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E23C">
      <w:pPr>
        <w:jc w:val="center"/>
        <w:rPr>
          <w:rFonts w:hint="eastAsia" w:ascii="宋体" w:hAnsi="宋体"/>
          <w:b/>
          <w:w w:val="90"/>
          <w:sz w:val="52"/>
          <w:szCs w:val="52"/>
        </w:rPr>
      </w:pPr>
      <w:r>
        <w:rPr>
          <w:rFonts w:hint="eastAsia" w:ascii="宋体" w:hAnsi="宋体"/>
          <w:b/>
          <w:w w:val="90"/>
          <w:sz w:val="52"/>
          <w:szCs w:val="52"/>
        </w:rPr>
        <w:t>T</w:t>
      </w:r>
      <w:r>
        <w:rPr>
          <w:rFonts w:hint="eastAsia" w:ascii="宋体" w:hAnsi="宋体"/>
          <w:b/>
          <w:w w:val="90"/>
          <w:sz w:val="52"/>
          <w:szCs w:val="52"/>
          <w:lang w:val="en-US" w:eastAsia="zh-CN"/>
        </w:rPr>
        <w:t>Y</w:t>
      </w:r>
      <w:r>
        <w:rPr>
          <w:rFonts w:hint="eastAsia" w:ascii="宋体" w:hAnsi="宋体"/>
          <w:b/>
          <w:w w:val="90"/>
          <w:sz w:val="52"/>
          <w:szCs w:val="52"/>
        </w:rPr>
        <w:t>T</w:t>
      </w:r>
      <w:r>
        <w:rPr>
          <w:rFonts w:hint="eastAsia" w:ascii="宋体" w:hAnsi="宋体"/>
          <w:b/>
          <w:w w:val="90"/>
          <w:sz w:val="52"/>
          <w:szCs w:val="52"/>
          <w:lang w:eastAsia="zh-CN"/>
        </w:rPr>
        <w:t>（</w:t>
      </w:r>
      <w:r>
        <w:rPr>
          <w:rFonts w:hint="eastAsia" w:ascii="宋体" w:hAnsi="宋体"/>
          <w:b/>
          <w:w w:val="90"/>
          <w:sz w:val="52"/>
          <w:szCs w:val="52"/>
        </w:rPr>
        <w:t>202</w:t>
      </w:r>
      <w:r>
        <w:rPr>
          <w:rFonts w:hint="eastAsia" w:ascii="宋体" w:hAnsi="宋体"/>
          <w:b/>
          <w:w w:val="90"/>
          <w:sz w:val="52"/>
          <w:szCs w:val="52"/>
          <w:lang w:val="en-US" w:eastAsia="zh-CN"/>
        </w:rPr>
        <w:t>5</w:t>
      </w:r>
      <w:r>
        <w:rPr>
          <w:rFonts w:hint="eastAsia" w:ascii="宋体" w:hAnsi="宋体"/>
          <w:b/>
          <w:w w:val="90"/>
          <w:sz w:val="52"/>
          <w:szCs w:val="52"/>
          <w:lang w:eastAsia="zh-CN"/>
        </w:rPr>
        <w:t>）</w:t>
      </w:r>
      <w:r>
        <w:rPr>
          <w:rFonts w:hint="eastAsia" w:ascii="宋体" w:hAnsi="宋体"/>
          <w:b/>
          <w:w w:val="90"/>
          <w:sz w:val="52"/>
          <w:szCs w:val="52"/>
          <w:lang w:val="en-US" w:eastAsia="zh-CN"/>
        </w:rPr>
        <w:t>7</w:t>
      </w:r>
      <w:r>
        <w:rPr>
          <w:rFonts w:hint="eastAsia" w:ascii="宋体" w:hAnsi="宋体"/>
          <w:b/>
          <w:w w:val="90"/>
          <w:sz w:val="52"/>
          <w:szCs w:val="52"/>
        </w:rPr>
        <w:t>号地块国有建设用地</w:t>
      </w:r>
    </w:p>
    <w:p w14:paraId="0E5529B4">
      <w:pPr>
        <w:jc w:val="center"/>
        <w:rPr>
          <w:rFonts w:hint="eastAsia" w:ascii="宋体" w:hAnsi="宋体"/>
          <w:b/>
          <w:w w:val="90"/>
          <w:sz w:val="52"/>
          <w:szCs w:val="52"/>
        </w:rPr>
      </w:pPr>
      <w:r>
        <w:rPr>
          <w:rFonts w:hint="eastAsia" w:ascii="宋体" w:hAnsi="宋体"/>
          <w:b/>
          <w:w w:val="90"/>
          <w:sz w:val="52"/>
          <w:szCs w:val="52"/>
        </w:rPr>
        <w:t>使用权电子交易</w:t>
      </w:r>
    </w:p>
    <w:p w14:paraId="49706858">
      <w:pPr>
        <w:jc w:val="center"/>
        <w:rPr>
          <w:rFonts w:hint="eastAsia" w:ascii="宋体" w:hAnsi="宋体"/>
          <w:b/>
          <w:sz w:val="48"/>
          <w:szCs w:val="48"/>
        </w:rPr>
      </w:pPr>
    </w:p>
    <w:p w14:paraId="23C29DBF">
      <w:pPr>
        <w:jc w:val="both"/>
        <w:rPr>
          <w:rFonts w:hint="eastAsia" w:ascii="宋体" w:hAnsi="宋体"/>
          <w:b/>
          <w:sz w:val="48"/>
          <w:szCs w:val="48"/>
        </w:rPr>
      </w:pPr>
    </w:p>
    <w:p w14:paraId="4E740E95">
      <w:pPr>
        <w:jc w:val="center"/>
        <w:rPr>
          <w:rFonts w:hint="eastAsia" w:ascii="宋体" w:hAnsi="宋体"/>
          <w:b/>
          <w:sz w:val="48"/>
          <w:szCs w:val="48"/>
        </w:rPr>
      </w:pPr>
      <w:r>
        <w:rPr>
          <w:rFonts w:hint="eastAsia" w:ascii="宋体" w:hAnsi="宋体"/>
          <w:b/>
          <w:sz w:val="48"/>
          <w:szCs w:val="48"/>
        </w:rPr>
        <w:t>挂</w:t>
      </w:r>
    </w:p>
    <w:p w14:paraId="7B61FF4A">
      <w:pPr>
        <w:jc w:val="center"/>
        <w:rPr>
          <w:rFonts w:hint="eastAsia" w:ascii="宋体" w:hAnsi="宋体"/>
          <w:b/>
          <w:sz w:val="36"/>
          <w:szCs w:val="36"/>
        </w:rPr>
      </w:pPr>
    </w:p>
    <w:p w14:paraId="705E99CF">
      <w:pPr>
        <w:jc w:val="center"/>
        <w:rPr>
          <w:rFonts w:hint="eastAsia" w:ascii="宋体" w:hAnsi="宋体"/>
          <w:b/>
          <w:sz w:val="48"/>
          <w:szCs w:val="48"/>
        </w:rPr>
      </w:pPr>
      <w:r>
        <w:rPr>
          <w:rFonts w:hint="eastAsia" w:ascii="宋体" w:hAnsi="宋体"/>
          <w:b/>
          <w:sz w:val="48"/>
          <w:szCs w:val="48"/>
        </w:rPr>
        <w:t>牌</w:t>
      </w:r>
    </w:p>
    <w:p w14:paraId="06E313A3">
      <w:pPr>
        <w:jc w:val="center"/>
        <w:rPr>
          <w:rFonts w:hint="eastAsia" w:ascii="宋体" w:hAnsi="宋体"/>
          <w:b/>
          <w:sz w:val="36"/>
          <w:szCs w:val="36"/>
        </w:rPr>
      </w:pPr>
    </w:p>
    <w:p w14:paraId="0BBF9DB8">
      <w:pPr>
        <w:jc w:val="center"/>
        <w:rPr>
          <w:rFonts w:hint="eastAsia" w:ascii="宋体" w:hAnsi="宋体"/>
          <w:b/>
          <w:sz w:val="48"/>
          <w:szCs w:val="48"/>
        </w:rPr>
      </w:pPr>
      <w:r>
        <w:rPr>
          <w:rFonts w:hint="eastAsia" w:ascii="宋体" w:hAnsi="宋体"/>
          <w:b/>
          <w:sz w:val="48"/>
          <w:szCs w:val="48"/>
        </w:rPr>
        <w:t>出</w:t>
      </w:r>
    </w:p>
    <w:p w14:paraId="685F636A">
      <w:pPr>
        <w:jc w:val="center"/>
        <w:rPr>
          <w:rFonts w:hint="eastAsia" w:ascii="宋体" w:hAnsi="宋体"/>
          <w:b/>
          <w:sz w:val="36"/>
          <w:szCs w:val="36"/>
        </w:rPr>
      </w:pPr>
    </w:p>
    <w:p w14:paraId="1A6AFC4D">
      <w:pPr>
        <w:jc w:val="center"/>
        <w:rPr>
          <w:rFonts w:hint="eastAsia" w:ascii="宋体" w:hAnsi="宋体"/>
          <w:b/>
          <w:sz w:val="48"/>
          <w:szCs w:val="48"/>
        </w:rPr>
      </w:pPr>
      <w:r>
        <w:rPr>
          <w:rFonts w:hint="eastAsia" w:ascii="宋体" w:hAnsi="宋体"/>
          <w:b/>
          <w:sz w:val="48"/>
          <w:szCs w:val="48"/>
        </w:rPr>
        <w:t>让</w:t>
      </w:r>
    </w:p>
    <w:p w14:paraId="2203FE7C">
      <w:pPr>
        <w:jc w:val="center"/>
        <w:rPr>
          <w:rFonts w:hint="eastAsia" w:ascii="宋体" w:hAnsi="宋体"/>
          <w:b/>
          <w:sz w:val="36"/>
          <w:szCs w:val="36"/>
        </w:rPr>
      </w:pPr>
    </w:p>
    <w:p w14:paraId="51049B1A">
      <w:pPr>
        <w:jc w:val="center"/>
        <w:rPr>
          <w:rFonts w:hint="eastAsia" w:ascii="宋体" w:hAnsi="宋体"/>
          <w:b/>
          <w:sz w:val="48"/>
          <w:szCs w:val="48"/>
        </w:rPr>
      </w:pPr>
      <w:r>
        <w:rPr>
          <w:rFonts w:hint="eastAsia" w:ascii="宋体" w:hAnsi="宋体"/>
          <w:b/>
          <w:sz w:val="48"/>
          <w:szCs w:val="48"/>
        </w:rPr>
        <w:t>文</w:t>
      </w:r>
    </w:p>
    <w:p w14:paraId="3A5B7C39">
      <w:pPr>
        <w:jc w:val="center"/>
        <w:rPr>
          <w:rFonts w:hint="eastAsia" w:ascii="宋体" w:hAnsi="宋体"/>
          <w:b/>
          <w:sz w:val="36"/>
          <w:szCs w:val="36"/>
        </w:rPr>
      </w:pPr>
    </w:p>
    <w:p w14:paraId="0634B9D3">
      <w:pPr>
        <w:jc w:val="center"/>
        <w:rPr>
          <w:rFonts w:hint="eastAsia" w:ascii="宋体" w:hAnsi="宋体"/>
          <w:b/>
          <w:sz w:val="48"/>
          <w:szCs w:val="48"/>
        </w:rPr>
      </w:pPr>
      <w:r>
        <w:rPr>
          <w:rFonts w:hint="eastAsia" w:ascii="宋体" w:hAnsi="宋体"/>
          <w:b/>
          <w:sz w:val="48"/>
          <w:szCs w:val="48"/>
        </w:rPr>
        <w:t>件</w:t>
      </w:r>
    </w:p>
    <w:p w14:paraId="50822FA8">
      <w:pPr>
        <w:jc w:val="both"/>
        <w:rPr>
          <w:rFonts w:hint="eastAsia" w:ascii="宋体" w:hAnsi="宋体"/>
          <w:b/>
          <w:sz w:val="48"/>
          <w:szCs w:val="48"/>
        </w:rPr>
      </w:pPr>
    </w:p>
    <w:p w14:paraId="4FE18663">
      <w:pPr>
        <w:jc w:val="center"/>
        <w:rPr>
          <w:rFonts w:hint="default" w:ascii="宋体" w:hAnsi="宋体"/>
          <w:b/>
          <w:sz w:val="48"/>
          <w:szCs w:val="48"/>
        </w:rPr>
      </w:pPr>
    </w:p>
    <w:p w14:paraId="21C05EA8">
      <w:pPr>
        <w:jc w:val="center"/>
        <w:rPr>
          <w:rFonts w:hint="default" w:ascii="Times New Roman" w:hAnsi="Times New Roman" w:eastAsia="方正黑体_GBK" w:cs="Times New Roman"/>
          <w:color w:val="000000"/>
          <w:sz w:val="44"/>
          <w:szCs w:val="44"/>
        </w:rPr>
      </w:pPr>
      <w:r>
        <w:rPr>
          <w:rFonts w:hint="eastAsia" w:ascii="Times New Roman" w:hAnsi="Times New Roman" w:eastAsia="方正黑体_GBK" w:cs="Times New Roman"/>
          <w:b/>
          <w:color w:val="000000"/>
          <w:sz w:val="36"/>
          <w:szCs w:val="36"/>
          <w:lang w:eastAsia="zh-CN"/>
        </w:rPr>
        <w:t>通海县</w:t>
      </w:r>
      <w:r>
        <w:rPr>
          <w:rFonts w:hint="default" w:ascii="Times New Roman" w:hAnsi="Times New Roman" w:eastAsia="方正黑体_GBK" w:cs="Times New Roman"/>
          <w:b/>
          <w:color w:val="000000"/>
          <w:sz w:val="36"/>
          <w:szCs w:val="36"/>
        </w:rPr>
        <w:t>自然资源局</w:t>
      </w:r>
    </w:p>
    <w:p w14:paraId="6AD961FA">
      <w:pPr>
        <w:jc w:val="center"/>
        <w:rPr>
          <w:rFonts w:hint="default" w:ascii="Times New Roman" w:hAnsi="Times New Roman" w:eastAsia="方正黑体_GBK" w:cs="Times New Roman"/>
          <w:b/>
          <w:color w:val="000000"/>
          <w:sz w:val="36"/>
          <w:szCs w:val="36"/>
          <w:lang w:eastAsia="zh-CN"/>
        </w:rPr>
      </w:pPr>
      <w:r>
        <w:rPr>
          <w:rFonts w:hint="eastAsia" w:ascii="Times New Roman" w:hAnsi="Times New Roman" w:eastAsia="方正黑体_GBK" w:cs="Times New Roman"/>
          <w:b/>
          <w:color w:val="000000"/>
          <w:sz w:val="36"/>
          <w:szCs w:val="36"/>
          <w:lang w:eastAsia="zh-CN"/>
        </w:rPr>
        <w:t>通海县</w:t>
      </w:r>
      <w:r>
        <w:rPr>
          <w:rFonts w:hint="default" w:ascii="Times New Roman" w:hAnsi="Times New Roman" w:eastAsia="方正黑体_GBK" w:cs="Times New Roman"/>
          <w:b/>
          <w:color w:val="000000"/>
          <w:sz w:val="36"/>
          <w:szCs w:val="36"/>
          <w:lang w:eastAsia="zh-CN"/>
        </w:rPr>
        <w:t>政府采购和出让中心</w:t>
      </w:r>
    </w:p>
    <w:p w14:paraId="2B79A49D">
      <w:pPr>
        <w:jc w:val="center"/>
        <w:rPr>
          <w:rFonts w:hint="default" w:ascii="Times New Roman" w:hAnsi="Times New Roman" w:eastAsia="方正黑体_GBK" w:cs="Times New Roman"/>
          <w:b/>
          <w:color w:val="auto"/>
          <w:sz w:val="36"/>
          <w:szCs w:val="36"/>
        </w:rPr>
      </w:pPr>
      <w:r>
        <w:rPr>
          <w:rFonts w:hint="default" w:ascii="Times New Roman" w:hAnsi="Times New Roman" w:eastAsia="方正黑体_GBK" w:cs="Times New Roman"/>
          <w:b/>
          <w:color w:val="auto"/>
          <w:sz w:val="36"/>
          <w:szCs w:val="36"/>
        </w:rPr>
        <w:t>二</w:t>
      </w:r>
      <w:r>
        <w:rPr>
          <w:rFonts w:hint="default" w:ascii="Times New Roman" w:hAnsi="Times New Roman" w:eastAsia="方正黑体_GBK" w:cs="Times New Roman"/>
          <w:b/>
          <w:color w:val="auto"/>
          <w:sz w:val="36"/>
          <w:szCs w:val="36"/>
          <w:lang w:eastAsia="zh-CN"/>
        </w:rPr>
        <w:t>〇</w:t>
      </w:r>
      <w:r>
        <w:rPr>
          <w:rFonts w:hint="default" w:ascii="Times New Roman" w:hAnsi="Times New Roman" w:eastAsia="方正黑体_GBK" w:cs="Times New Roman"/>
          <w:b/>
          <w:color w:val="auto"/>
          <w:sz w:val="36"/>
          <w:szCs w:val="36"/>
        </w:rPr>
        <w:t>二</w:t>
      </w:r>
      <w:r>
        <w:rPr>
          <w:rFonts w:hint="eastAsia" w:ascii="Times New Roman" w:hAnsi="Times New Roman" w:eastAsia="方正黑体_GBK" w:cs="Times New Roman"/>
          <w:b/>
          <w:color w:val="auto"/>
          <w:sz w:val="36"/>
          <w:szCs w:val="36"/>
          <w:lang w:val="en-US" w:eastAsia="zh-CN"/>
        </w:rPr>
        <w:t>五</w:t>
      </w:r>
      <w:r>
        <w:rPr>
          <w:rFonts w:hint="default" w:ascii="Times New Roman" w:hAnsi="Times New Roman" w:eastAsia="方正黑体_GBK" w:cs="Times New Roman"/>
          <w:b/>
          <w:color w:val="auto"/>
          <w:sz w:val="36"/>
          <w:szCs w:val="36"/>
        </w:rPr>
        <w:t>年</w:t>
      </w:r>
      <w:r>
        <w:rPr>
          <w:rFonts w:hint="eastAsia" w:ascii="Times New Roman" w:hAnsi="Times New Roman" w:eastAsia="方正黑体_GBK" w:cs="Times New Roman"/>
          <w:b/>
          <w:color w:val="auto"/>
          <w:sz w:val="36"/>
          <w:szCs w:val="36"/>
          <w:lang w:eastAsia="zh-CN"/>
        </w:rPr>
        <w:t>八</w:t>
      </w:r>
      <w:r>
        <w:rPr>
          <w:rFonts w:hint="default" w:ascii="Times New Roman" w:hAnsi="Times New Roman" w:eastAsia="方正黑体_GBK" w:cs="Times New Roman"/>
          <w:b/>
          <w:color w:val="auto"/>
          <w:sz w:val="36"/>
          <w:szCs w:val="36"/>
        </w:rPr>
        <w:t>月</w:t>
      </w:r>
      <w:r>
        <w:rPr>
          <w:rFonts w:hint="eastAsia" w:ascii="Times New Roman" w:hAnsi="Times New Roman" w:eastAsia="方正黑体_GBK" w:cs="Times New Roman"/>
          <w:b/>
          <w:color w:val="auto"/>
          <w:sz w:val="36"/>
          <w:szCs w:val="36"/>
          <w:lang w:val="en-US" w:eastAsia="zh-CN"/>
        </w:rPr>
        <w:t>十三</w:t>
      </w:r>
      <w:r>
        <w:rPr>
          <w:rFonts w:hint="default" w:ascii="Times New Roman" w:hAnsi="Times New Roman" w:eastAsia="方正黑体_GBK" w:cs="Times New Roman"/>
          <w:b/>
          <w:color w:val="auto"/>
          <w:sz w:val="36"/>
          <w:szCs w:val="36"/>
        </w:rPr>
        <w:t>日</w:t>
      </w:r>
    </w:p>
    <w:p w14:paraId="629C1738">
      <w:pPr>
        <w:spacing w:line="720" w:lineRule="auto"/>
        <w:ind w:firstLine="313" w:firstLineChars="98"/>
        <w:jc w:val="center"/>
        <w:rPr>
          <w:rStyle w:val="11"/>
          <w:rFonts w:hint="eastAsia" w:ascii="宋体" w:hAnsi="宋体" w:eastAsia="宋体" w:cs="宋体"/>
          <w:b w:val="0"/>
          <w:color w:val="auto"/>
          <w:kern w:val="2"/>
          <w:sz w:val="32"/>
          <w:szCs w:val="32"/>
          <w:u w:val="none"/>
          <w:lang w:val="en-US" w:eastAsia="zh-CN" w:bidi="ar-SA"/>
        </w:rPr>
      </w:pPr>
    </w:p>
    <w:p w14:paraId="1FF10FD0">
      <w:pPr>
        <w:spacing w:line="720" w:lineRule="auto"/>
        <w:ind w:firstLine="313" w:firstLineChars="98"/>
        <w:jc w:val="center"/>
        <w:rPr>
          <w:rStyle w:val="11"/>
          <w:rFonts w:hint="eastAsia" w:ascii="宋体" w:hAnsi="宋体" w:eastAsia="宋体" w:cs="宋体"/>
          <w:b w:val="0"/>
          <w:color w:val="auto"/>
          <w:kern w:val="2"/>
          <w:sz w:val="32"/>
          <w:szCs w:val="32"/>
          <w:u w:val="none"/>
          <w:lang w:val="en-US" w:eastAsia="zh-CN" w:bidi="ar-SA"/>
        </w:rPr>
      </w:pPr>
      <w:r>
        <w:rPr>
          <w:rStyle w:val="11"/>
          <w:rFonts w:hint="eastAsia" w:ascii="宋体" w:hAnsi="宋体" w:eastAsia="宋体" w:cs="宋体"/>
          <w:b w:val="0"/>
          <w:color w:val="auto"/>
          <w:kern w:val="2"/>
          <w:sz w:val="32"/>
          <w:szCs w:val="32"/>
          <w:u w:val="none"/>
          <w:lang w:val="en-US" w:eastAsia="zh-CN" w:bidi="ar-SA"/>
        </w:rPr>
        <w:t>目   录</w:t>
      </w:r>
    </w:p>
    <w:p w14:paraId="03A01451">
      <w:pPr>
        <w:pStyle w:val="6"/>
        <w:widowControl/>
        <w:tabs>
          <w:tab w:val="right" w:leader="dot" w:pos="8845"/>
        </w:tabs>
        <w:spacing w:line="720" w:lineRule="auto"/>
        <w:ind w:firstLine="560" w:firstLineChars="200"/>
        <w:rPr>
          <w:rFonts w:ascii="宋体" w:hAnsi="宋体" w:cs="宋体"/>
          <w:b w:val="0"/>
          <w:sz w:val="28"/>
          <w:szCs w:val="28"/>
        </w:rPr>
      </w:pPr>
      <w:r>
        <w:rPr>
          <w:rFonts w:hint="eastAsia" w:ascii="宋体" w:hAnsi="宋体" w:cs="宋体"/>
          <w:b w:val="0"/>
          <w:sz w:val="28"/>
          <w:szCs w:val="28"/>
          <w:lang w:val="en-US" w:eastAsia="zh-CN"/>
        </w:rPr>
        <w:t>1.</w:t>
      </w:r>
      <w:r>
        <w:rPr>
          <w:rFonts w:hint="eastAsia" w:ascii="宋体" w:hAnsi="宋体" w:cs="宋体"/>
          <w:b w:val="0"/>
          <w:sz w:val="28"/>
          <w:szCs w:val="28"/>
        </w:rPr>
        <w:fldChar w:fldCharType="begin"/>
      </w:r>
      <w:r>
        <w:rPr>
          <w:rFonts w:ascii="宋体" w:hAnsi="宋体" w:cs="宋体"/>
          <w:b w:val="0"/>
          <w:sz w:val="28"/>
          <w:szCs w:val="28"/>
        </w:rPr>
        <w:instrText xml:space="preserve">HYPERLINK "C:\\Users\\Administrator\\Documents\\tencent files\\980737824\\filerecv\\2-CTC（2018）4号-橙.docx" \l "_Toc19733"</w:instrText>
      </w:r>
      <w:r>
        <w:rPr>
          <w:rFonts w:hint="eastAsia" w:ascii="宋体" w:hAnsi="宋体" w:cs="宋体"/>
          <w:b w:val="0"/>
          <w:sz w:val="28"/>
          <w:szCs w:val="28"/>
        </w:rPr>
        <w:fldChar w:fldCharType="separate"/>
      </w:r>
      <w:r>
        <w:rPr>
          <w:rStyle w:val="11"/>
          <w:rFonts w:hint="eastAsia" w:ascii="宋体" w:hAnsi="宋体" w:cs="宋体"/>
          <w:b w:val="0"/>
          <w:color w:val="auto"/>
          <w:sz w:val="28"/>
          <w:szCs w:val="28"/>
          <w:u w:val="none"/>
        </w:rPr>
        <w:t>挂牌出让相关时间表</w:t>
      </w:r>
      <w:r>
        <w:rPr>
          <w:rFonts w:hint="eastAsia" w:ascii="宋体" w:hAnsi="宋体" w:cs="宋体"/>
          <w:b w:val="0"/>
          <w:sz w:val="28"/>
          <w:szCs w:val="28"/>
        </w:rPr>
        <w:fldChar w:fldCharType="end"/>
      </w:r>
    </w:p>
    <w:p w14:paraId="1C72F647">
      <w:pPr>
        <w:pStyle w:val="6"/>
        <w:widowControl/>
        <w:tabs>
          <w:tab w:val="right" w:leader="dot" w:pos="8845"/>
        </w:tabs>
        <w:spacing w:line="720" w:lineRule="auto"/>
        <w:ind w:firstLine="560" w:firstLineChars="200"/>
        <w:rPr>
          <w:rFonts w:ascii="宋体" w:hAnsi="宋体" w:cs="宋体"/>
          <w:b w:val="0"/>
          <w:sz w:val="28"/>
          <w:szCs w:val="28"/>
        </w:rPr>
      </w:pPr>
      <w:r>
        <w:rPr>
          <w:rFonts w:hint="eastAsia" w:ascii="宋体" w:hAnsi="宋体" w:cs="宋体"/>
          <w:b w:val="0"/>
          <w:sz w:val="28"/>
          <w:szCs w:val="28"/>
          <w:lang w:val="en-US" w:eastAsia="zh-CN"/>
        </w:rPr>
        <w:t>2.</w:t>
      </w:r>
      <w:r>
        <w:rPr>
          <w:rFonts w:hint="eastAsia" w:ascii="宋体" w:hAnsi="宋体" w:cs="宋体"/>
          <w:b w:val="0"/>
          <w:sz w:val="28"/>
          <w:szCs w:val="28"/>
        </w:rPr>
        <w:fldChar w:fldCharType="begin"/>
      </w:r>
      <w:r>
        <w:rPr>
          <w:rFonts w:ascii="宋体" w:hAnsi="宋体" w:cs="宋体"/>
          <w:b w:val="0"/>
          <w:sz w:val="28"/>
          <w:szCs w:val="28"/>
        </w:rPr>
        <w:instrText xml:space="preserve">HYPERLINK "C:\\Users\\Administrator\\Documents\\tencent files\\980737824\\filerecv\\2-CTC（2018）4号-橙.docx" \l "_Toc19733"</w:instrText>
      </w:r>
      <w:r>
        <w:rPr>
          <w:rFonts w:hint="eastAsia" w:ascii="宋体" w:hAnsi="宋体" w:cs="宋体"/>
          <w:b w:val="0"/>
          <w:sz w:val="28"/>
          <w:szCs w:val="28"/>
        </w:rPr>
        <w:fldChar w:fldCharType="separate"/>
      </w:r>
      <w:r>
        <w:rPr>
          <w:rStyle w:val="11"/>
          <w:rFonts w:hint="eastAsia" w:ascii="宋体" w:hAnsi="宋体" w:cs="宋体"/>
          <w:b w:val="0"/>
          <w:color w:val="auto"/>
          <w:sz w:val="28"/>
          <w:szCs w:val="28"/>
          <w:u w:val="none"/>
        </w:rPr>
        <w:t>挂牌出让公告</w:t>
      </w:r>
      <w:r>
        <w:rPr>
          <w:rFonts w:hint="eastAsia" w:ascii="宋体" w:hAnsi="宋体" w:cs="宋体"/>
          <w:b w:val="0"/>
          <w:sz w:val="28"/>
          <w:szCs w:val="28"/>
        </w:rPr>
        <w:fldChar w:fldCharType="end"/>
      </w:r>
    </w:p>
    <w:p w14:paraId="599FC3A4">
      <w:pPr>
        <w:pStyle w:val="7"/>
        <w:widowControl/>
        <w:tabs>
          <w:tab w:val="right" w:leader="dot" w:pos="8845"/>
        </w:tabs>
        <w:spacing w:line="720" w:lineRule="auto"/>
        <w:ind w:left="0" w:leftChars="0" w:firstLine="576"/>
        <w:rPr>
          <w:rFonts w:hint="eastAsia" w:ascii="宋体" w:hAnsi="宋体" w:cs="宋体"/>
          <w:b w:val="0"/>
          <w:sz w:val="28"/>
          <w:szCs w:val="28"/>
        </w:rPr>
      </w:pPr>
      <w:r>
        <w:rPr>
          <w:rFonts w:hint="eastAsia" w:ascii="宋体" w:hAnsi="宋体" w:cs="宋体"/>
          <w:b w:val="0"/>
          <w:sz w:val="28"/>
          <w:szCs w:val="28"/>
          <w:lang w:val="en-US" w:eastAsia="zh-CN"/>
        </w:rPr>
        <w:t>3.</w:t>
      </w:r>
      <w:r>
        <w:rPr>
          <w:rFonts w:hint="eastAsia" w:ascii="宋体" w:hAnsi="宋体" w:cs="宋体"/>
          <w:b w:val="0"/>
          <w:sz w:val="28"/>
          <w:szCs w:val="28"/>
        </w:rPr>
        <w:t>挂牌出让须知</w:t>
      </w:r>
    </w:p>
    <w:p w14:paraId="7121DC16">
      <w:pPr>
        <w:pStyle w:val="7"/>
        <w:widowControl/>
        <w:tabs>
          <w:tab w:val="right" w:leader="dot" w:pos="8845"/>
        </w:tabs>
        <w:spacing w:line="720" w:lineRule="auto"/>
        <w:ind w:left="0" w:leftChars="0" w:firstLine="576"/>
        <w:rPr>
          <w:rFonts w:hint="eastAsia" w:ascii="宋体" w:hAnsi="宋体" w:cs="宋体"/>
          <w:b w:val="0"/>
          <w:color w:val="000000"/>
          <w:sz w:val="28"/>
          <w:szCs w:val="28"/>
        </w:rPr>
      </w:pPr>
      <w:r>
        <w:rPr>
          <w:rFonts w:hint="eastAsia" w:ascii="宋体" w:hAnsi="宋体" w:cs="宋体"/>
          <w:b w:val="0"/>
          <w:color w:val="000000"/>
          <w:sz w:val="28"/>
          <w:szCs w:val="28"/>
        </w:rPr>
        <w:fldChar w:fldCharType="begin"/>
      </w:r>
      <w:r>
        <w:rPr>
          <w:rFonts w:ascii="宋体" w:hAnsi="宋体" w:cs="宋体"/>
          <w:b w:val="0"/>
          <w:color w:val="000000"/>
          <w:sz w:val="28"/>
          <w:szCs w:val="28"/>
        </w:rPr>
        <w:instrText xml:space="preserve">HYPERLINK "C:\\Users\\Administrator\\Documents\\tencent files\\980737824\\filerecv\\2-CTC（2018）4号-橙.docx" \l "_Toc27707"</w:instrText>
      </w:r>
      <w:r>
        <w:rPr>
          <w:rFonts w:hint="eastAsia" w:ascii="宋体" w:hAnsi="宋体" w:cs="宋体"/>
          <w:b w:val="0"/>
          <w:color w:val="000000"/>
          <w:sz w:val="28"/>
          <w:szCs w:val="28"/>
        </w:rPr>
        <w:fldChar w:fldCharType="separate"/>
      </w:r>
      <w:r>
        <w:rPr>
          <w:rStyle w:val="11"/>
          <w:rFonts w:hint="eastAsia" w:ascii="宋体" w:hAnsi="宋体" w:cs="宋体"/>
          <w:b w:val="0"/>
          <w:color w:val="000000"/>
          <w:sz w:val="28"/>
          <w:szCs w:val="28"/>
          <w:u w:val="none"/>
          <w:lang w:val="en-US" w:eastAsia="zh-CN"/>
        </w:rPr>
        <w:t>4.</w:t>
      </w:r>
      <w:r>
        <w:rPr>
          <w:rStyle w:val="11"/>
          <w:rFonts w:hint="eastAsia" w:ascii="宋体" w:hAnsi="宋体" w:cs="宋体"/>
          <w:b w:val="0"/>
          <w:color w:val="auto"/>
          <w:sz w:val="28"/>
          <w:szCs w:val="28"/>
          <w:u w:val="none"/>
        </w:rPr>
        <w:t>竞买申请书（样本）</w:t>
      </w:r>
      <w:r>
        <w:rPr>
          <w:rFonts w:hint="eastAsia" w:ascii="宋体" w:hAnsi="宋体" w:cs="宋体"/>
          <w:b w:val="0"/>
          <w:color w:val="000000"/>
          <w:sz w:val="28"/>
          <w:szCs w:val="28"/>
        </w:rPr>
        <w:fldChar w:fldCharType="end"/>
      </w:r>
    </w:p>
    <w:p w14:paraId="3F1D2FD3">
      <w:pPr>
        <w:pStyle w:val="7"/>
        <w:widowControl/>
        <w:tabs>
          <w:tab w:val="right" w:leader="dot" w:pos="8845"/>
        </w:tabs>
        <w:spacing w:line="720" w:lineRule="auto"/>
        <w:ind w:left="0" w:leftChars="0" w:firstLine="576"/>
        <w:rPr>
          <w:rFonts w:hint="eastAsia" w:ascii="宋体" w:hAnsi="宋体" w:cs="宋体"/>
          <w:b w:val="0"/>
          <w:color w:val="000000"/>
          <w:sz w:val="28"/>
          <w:szCs w:val="28"/>
          <w:lang w:val="en-US" w:eastAsia="zh-CN"/>
        </w:rPr>
      </w:pPr>
      <w:r>
        <w:rPr>
          <w:rFonts w:hint="eastAsia" w:ascii="宋体" w:hAnsi="宋体" w:cs="宋体"/>
          <w:b w:val="0"/>
          <w:color w:val="000000"/>
          <w:sz w:val="28"/>
          <w:szCs w:val="28"/>
          <w:lang w:val="en-US" w:eastAsia="zh-CN"/>
        </w:rPr>
        <w:t>5.承诺书（样本）</w:t>
      </w:r>
    </w:p>
    <w:p w14:paraId="2141B619">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6.法定代表人资格证明书（样本）</w:t>
      </w:r>
    </w:p>
    <w:p w14:paraId="075545FF">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7.授权委托书（样本）</w:t>
      </w:r>
    </w:p>
    <w:p w14:paraId="45432937">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8.股东会决议（样本）</w:t>
      </w:r>
    </w:p>
    <w:p w14:paraId="318E6A30">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9.成交确认书（样本）</w:t>
      </w:r>
    </w:p>
    <w:p w14:paraId="28F9375C">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10.国有建设用地使用权出让合同（样本）</w:t>
      </w:r>
    </w:p>
    <w:p w14:paraId="53796B8A">
      <w:pPr>
        <w:pStyle w:val="7"/>
        <w:widowControl/>
        <w:tabs>
          <w:tab w:val="right" w:leader="dot" w:pos="8845"/>
        </w:tabs>
        <w:spacing w:line="720" w:lineRule="auto"/>
        <w:ind w:left="0" w:leftChars="0" w:firstLine="576"/>
        <w:rPr>
          <w:rFonts w:ascii="宋体" w:hAnsi="宋体" w:cs="宋体"/>
          <w:b w:val="0"/>
          <w:color w:val="000000"/>
          <w:sz w:val="28"/>
          <w:szCs w:val="28"/>
        </w:rPr>
      </w:pPr>
      <w:r>
        <w:rPr>
          <w:rFonts w:hint="eastAsia" w:ascii="宋体" w:hAnsi="宋体" w:cs="宋体"/>
          <w:b w:val="0"/>
          <w:sz w:val="28"/>
          <w:szCs w:val="28"/>
          <w:lang w:val="en-US" w:eastAsia="zh-CN" w:bidi="ar"/>
        </w:rPr>
        <w:t>11.相关文件及资料（影印件）</w:t>
      </w:r>
      <w:r>
        <w:rPr>
          <w:rFonts w:hint="eastAsia" w:ascii="宋体" w:hAnsi="宋体" w:cs="宋体"/>
          <w:b w:val="0"/>
          <w:sz w:val="28"/>
          <w:szCs w:val="28"/>
          <w:lang w:bidi="ar"/>
        </w:rPr>
        <w:fldChar w:fldCharType="begin"/>
      </w:r>
      <w:r>
        <w:rPr>
          <w:rFonts w:hint="eastAsia" w:ascii="宋体" w:hAnsi="宋体" w:cs="宋体"/>
          <w:b w:val="0"/>
          <w:sz w:val="28"/>
          <w:szCs w:val="28"/>
          <w:lang w:bidi="ar"/>
        </w:rPr>
        <w:instrText xml:space="preserve">TOC \o "1-3" \h \u </w:instrText>
      </w:r>
      <w:r>
        <w:rPr>
          <w:rFonts w:hint="eastAsia" w:ascii="宋体" w:hAnsi="宋体" w:cs="宋体"/>
          <w:b w:val="0"/>
          <w:sz w:val="28"/>
          <w:szCs w:val="28"/>
          <w:lang w:bidi="ar"/>
        </w:rPr>
        <w:fldChar w:fldCharType="separate"/>
      </w:r>
      <w:r>
        <w:rPr>
          <w:rFonts w:hint="eastAsia" w:ascii="宋体" w:hAnsi="宋体" w:cs="宋体"/>
          <w:sz w:val="28"/>
          <w:szCs w:val="28"/>
          <w:lang w:bidi="ar"/>
        </w:rPr>
        <w:fldChar w:fldCharType="end"/>
      </w:r>
    </w:p>
    <w:p w14:paraId="304CA4C8">
      <w:pPr>
        <w:jc w:val="center"/>
        <w:rPr>
          <w:rFonts w:hint="default" w:ascii="Times New Roman" w:hAnsi="Times New Roman" w:eastAsia="方正黑体_GBK" w:cs="Times New Roman"/>
          <w:b/>
          <w:color w:val="000000"/>
          <w:sz w:val="36"/>
          <w:szCs w:val="36"/>
        </w:rPr>
      </w:pPr>
    </w:p>
    <w:p w14:paraId="6D179C22">
      <w:pPr>
        <w:jc w:val="both"/>
        <w:rPr>
          <w:rFonts w:hint="default" w:ascii="Times New Roman" w:hAnsi="Times New Roman" w:eastAsia="方正黑体_GBK" w:cs="Times New Roman"/>
          <w:b/>
          <w:color w:val="000000"/>
          <w:sz w:val="36"/>
          <w:szCs w:val="36"/>
        </w:rPr>
      </w:pPr>
    </w:p>
    <w:p w14:paraId="7F6DEFB2">
      <w:pPr>
        <w:jc w:val="both"/>
        <w:rPr>
          <w:rFonts w:hint="default" w:ascii="Times New Roman" w:hAnsi="Times New Roman" w:eastAsia="方正黑体_GBK" w:cs="Times New Roman"/>
          <w:b/>
          <w:color w:val="000000"/>
          <w:sz w:val="36"/>
          <w:szCs w:val="36"/>
        </w:rPr>
      </w:pPr>
    </w:p>
    <w:p w14:paraId="47DC8772">
      <w:pPr>
        <w:spacing w:line="420" w:lineRule="exact"/>
        <w:jc w:val="both"/>
        <w:rPr>
          <w:rFonts w:hint="eastAsia" w:ascii="宋体" w:hAnsi="宋体"/>
          <w:b/>
          <w:sz w:val="36"/>
          <w:szCs w:val="36"/>
        </w:rPr>
        <w:sectPr>
          <w:footerReference r:id="rId3" w:type="default"/>
          <w:pgSz w:w="11906" w:h="16838"/>
          <w:pgMar w:top="1440" w:right="1800" w:bottom="1440" w:left="1800" w:header="851" w:footer="992" w:gutter="0"/>
          <w:cols w:space="425" w:num="1"/>
          <w:docGrid w:type="lines" w:linePitch="312" w:charSpace="0"/>
        </w:sectPr>
      </w:pPr>
    </w:p>
    <w:p w14:paraId="1BB90D7F">
      <w:pPr>
        <w:spacing w:line="420" w:lineRule="exact"/>
        <w:jc w:val="center"/>
        <w:rPr>
          <w:rFonts w:hint="eastAsia" w:ascii="宋体" w:hAnsi="宋体"/>
          <w:b/>
          <w:sz w:val="36"/>
          <w:szCs w:val="36"/>
        </w:rPr>
      </w:pPr>
      <w:r>
        <w:rPr>
          <w:rFonts w:hint="eastAsia" w:ascii="宋体" w:hAnsi="宋体"/>
          <w:b/>
          <w:sz w:val="36"/>
          <w:szCs w:val="36"/>
        </w:rPr>
        <w:t>挂牌出让建设用地使用权相关时间表</w:t>
      </w:r>
    </w:p>
    <w:p w14:paraId="5ACDA05F">
      <w:pPr>
        <w:jc w:val="center"/>
        <w:rPr>
          <w:rFonts w:hint="default" w:ascii="Times New Roman" w:hAnsi="Times New Roman" w:eastAsia="方正黑体_GBK" w:cs="Times New Roman"/>
          <w:b/>
          <w:color w:val="000000"/>
          <w:sz w:val="36"/>
          <w:szCs w:val="36"/>
        </w:rPr>
      </w:pPr>
    </w:p>
    <w:tbl>
      <w:tblPr>
        <w:tblStyle w:val="8"/>
        <w:tblpPr w:leftFromText="180" w:rightFromText="180" w:vertAnchor="text" w:horzAnchor="page" w:tblpX="562" w:tblpY="499"/>
        <w:tblOverlap w:val="never"/>
        <w:tblW w:w="10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7093"/>
      </w:tblGrid>
      <w:tr w14:paraId="28AF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2538566D">
            <w:pPr>
              <w:spacing w:line="400" w:lineRule="exact"/>
              <w:jc w:val="center"/>
              <w:rPr>
                <w:rFonts w:hint="eastAsia" w:ascii="宋体" w:hAnsi="宋体" w:eastAsia="宋体" w:cs="Times New Roman"/>
                <w:b/>
                <w:sz w:val="24"/>
              </w:rPr>
            </w:pPr>
            <w:r>
              <w:rPr>
                <w:rFonts w:hint="eastAsia" w:ascii="宋体" w:hAnsi="宋体" w:eastAsia="宋体" w:cs="Times New Roman"/>
                <w:b/>
                <w:sz w:val="24"/>
              </w:rPr>
              <w:t>地块编号</w:t>
            </w:r>
          </w:p>
        </w:tc>
        <w:tc>
          <w:tcPr>
            <w:tcW w:w="7093" w:type="dxa"/>
            <w:vAlign w:val="top"/>
          </w:tcPr>
          <w:p w14:paraId="4689F17D">
            <w:pPr>
              <w:spacing w:line="400" w:lineRule="exact"/>
              <w:jc w:val="center"/>
              <w:rPr>
                <w:rFonts w:hint="eastAsia" w:ascii="宋体" w:hAnsi="宋体" w:eastAsia="宋体" w:cs="Times New Roman"/>
                <w:b/>
                <w:sz w:val="24"/>
              </w:rPr>
            </w:pPr>
            <w:r>
              <w:rPr>
                <w:rFonts w:hint="eastAsia" w:ascii="宋体" w:hAnsi="宋体" w:eastAsia="宋体" w:cs="Times New Roman"/>
                <w:b/>
                <w:sz w:val="24"/>
              </w:rPr>
              <w:t>TYT(2025)7号地块</w:t>
            </w:r>
          </w:p>
        </w:tc>
      </w:tr>
      <w:tr w14:paraId="12F7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1998EC6C">
            <w:pPr>
              <w:spacing w:line="400" w:lineRule="exact"/>
              <w:jc w:val="center"/>
              <w:rPr>
                <w:rFonts w:hint="eastAsia" w:ascii="宋体" w:hAnsi="宋体" w:eastAsia="宋体" w:cs="Times New Roman"/>
                <w:b/>
                <w:sz w:val="24"/>
              </w:rPr>
            </w:pPr>
            <w:r>
              <w:rPr>
                <w:rFonts w:hint="eastAsia" w:ascii="宋体" w:hAnsi="宋体" w:eastAsia="宋体" w:cs="Times New Roman"/>
                <w:b/>
                <w:sz w:val="24"/>
              </w:rPr>
              <w:t>面积（公顷）</w:t>
            </w:r>
          </w:p>
        </w:tc>
        <w:tc>
          <w:tcPr>
            <w:tcW w:w="7093" w:type="dxa"/>
            <w:vAlign w:val="top"/>
          </w:tcPr>
          <w:p w14:paraId="072524BC">
            <w:pPr>
              <w:spacing w:line="400" w:lineRule="exact"/>
              <w:ind w:firstLine="3132" w:firstLineChars="1300"/>
              <w:jc w:val="both"/>
              <w:rPr>
                <w:rFonts w:hint="default" w:ascii="宋体" w:hAnsi="宋体" w:eastAsia="宋体" w:cs="Times New Roman"/>
                <w:b/>
                <w:sz w:val="24"/>
                <w:lang w:val="en-US"/>
              </w:rPr>
            </w:pPr>
            <w:r>
              <w:rPr>
                <w:rFonts w:hint="eastAsia" w:ascii="宋体" w:hAnsi="宋体" w:cs="Times New Roman"/>
                <w:b/>
                <w:sz w:val="24"/>
                <w:lang w:val="en-US" w:eastAsia="zh-CN"/>
              </w:rPr>
              <w:t>11.2721</w:t>
            </w:r>
          </w:p>
        </w:tc>
      </w:tr>
      <w:tr w14:paraId="078D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820CA1E">
            <w:pPr>
              <w:spacing w:line="400" w:lineRule="exact"/>
              <w:jc w:val="center"/>
              <w:rPr>
                <w:rFonts w:hint="eastAsia" w:ascii="宋体" w:hAnsi="宋体" w:eastAsia="宋体" w:cs="Times New Roman"/>
                <w:b/>
                <w:sz w:val="24"/>
              </w:rPr>
            </w:pPr>
            <w:r>
              <w:rPr>
                <w:rFonts w:hint="eastAsia" w:ascii="宋体" w:hAnsi="宋体" w:eastAsia="宋体" w:cs="Times New Roman"/>
                <w:b/>
                <w:sz w:val="24"/>
              </w:rPr>
              <w:t>公告时间</w:t>
            </w:r>
          </w:p>
        </w:tc>
        <w:tc>
          <w:tcPr>
            <w:tcW w:w="7093" w:type="dxa"/>
            <w:vAlign w:val="top"/>
          </w:tcPr>
          <w:p w14:paraId="758C1BBE">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8</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13</w:t>
            </w:r>
            <w:r>
              <w:rPr>
                <w:rFonts w:hint="eastAsia" w:ascii="宋体" w:hAnsi="宋体" w:eastAsia="宋体" w:cs="Times New Roman"/>
                <w:b/>
                <w:color w:val="auto"/>
                <w:sz w:val="24"/>
              </w:rPr>
              <w:t>日至20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1</w:t>
            </w:r>
            <w:r>
              <w:rPr>
                <w:rFonts w:hint="eastAsia" w:ascii="宋体" w:hAnsi="宋体" w:eastAsia="宋体" w:cs="Times New Roman"/>
                <w:b/>
                <w:color w:val="auto"/>
                <w:sz w:val="24"/>
              </w:rPr>
              <w:t>日</w:t>
            </w:r>
          </w:p>
        </w:tc>
      </w:tr>
      <w:tr w14:paraId="2424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3776515A">
            <w:pPr>
              <w:spacing w:line="400" w:lineRule="exact"/>
              <w:jc w:val="center"/>
              <w:rPr>
                <w:rFonts w:hint="eastAsia" w:ascii="宋体" w:hAnsi="宋体" w:eastAsia="宋体" w:cs="Times New Roman"/>
                <w:b/>
                <w:sz w:val="24"/>
              </w:rPr>
            </w:pPr>
            <w:r>
              <w:rPr>
                <w:rFonts w:hint="eastAsia" w:ascii="宋体" w:hAnsi="宋体" w:eastAsia="宋体" w:cs="Times New Roman"/>
                <w:b/>
                <w:sz w:val="24"/>
              </w:rPr>
              <w:t>下载文件时间</w:t>
            </w:r>
          </w:p>
        </w:tc>
        <w:tc>
          <w:tcPr>
            <w:tcW w:w="7093" w:type="dxa"/>
            <w:vAlign w:val="top"/>
          </w:tcPr>
          <w:p w14:paraId="0E189ECC">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8</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14</w:t>
            </w:r>
            <w:r>
              <w:rPr>
                <w:rFonts w:hint="eastAsia" w:ascii="宋体" w:hAnsi="宋体" w:eastAsia="宋体" w:cs="Times New Roman"/>
                <w:b/>
                <w:color w:val="auto"/>
                <w:sz w:val="24"/>
              </w:rPr>
              <w:t>日</w:t>
            </w:r>
            <w:r>
              <w:rPr>
                <w:rFonts w:hint="eastAsia" w:ascii="宋体" w:hAnsi="宋体" w:cs="Times New Roman"/>
                <w:b/>
                <w:color w:val="auto"/>
                <w:sz w:val="24"/>
                <w:lang w:val="en-US" w:eastAsia="zh-CN"/>
              </w:rPr>
              <w:t>8:30</w:t>
            </w:r>
            <w:r>
              <w:rPr>
                <w:rFonts w:hint="eastAsia" w:ascii="宋体" w:hAnsi="宋体" w:eastAsia="宋体" w:cs="Times New Roman"/>
                <w:b/>
                <w:color w:val="auto"/>
                <w:sz w:val="24"/>
              </w:rPr>
              <w:t>至20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日1</w:t>
            </w:r>
            <w:r>
              <w:rPr>
                <w:rFonts w:hint="eastAsia" w:ascii="宋体" w:hAnsi="宋体" w:cs="Times New Roman"/>
                <w:b/>
                <w:color w:val="auto"/>
                <w:sz w:val="24"/>
                <w:lang w:val="en-US" w:eastAsia="zh-CN"/>
              </w:rPr>
              <w:t>1</w:t>
            </w:r>
            <w:r>
              <w:rPr>
                <w:rFonts w:hint="eastAsia" w:ascii="宋体" w:hAnsi="宋体" w:eastAsia="宋体" w:cs="Times New Roman"/>
                <w:b/>
                <w:color w:val="auto"/>
                <w:sz w:val="24"/>
              </w:rPr>
              <w:t>:00</w:t>
            </w:r>
          </w:p>
        </w:tc>
      </w:tr>
      <w:tr w14:paraId="7193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976993C">
            <w:pPr>
              <w:spacing w:line="400" w:lineRule="exact"/>
              <w:jc w:val="center"/>
              <w:rPr>
                <w:rFonts w:hint="eastAsia" w:ascii="宋体" w:hAnsi="宋体" w:eastAsia="宋体" w:cs="Times New Roman"/>
                <w:b/>
                <w:sz w:val="24"/>
              </w:rPr>
            </w:pPr>
            <w:r>
              <w:rPr>
                <w:rFonts w:hint="eastAsia" w:ascii="宋体" w:hAnsi="宋体" w:eastAsia="宋体" w:cs="Times New Roman"/>
                <w:b/>
                <w:sz w:val="24"/>
              </w:rPr>
              <w:t>报名时间</w:t>
            </w:r>
          </w:p>
        </w:tc>
        <w:tc>
          <w:tcPr>
            <w:tcW w:w="7093" w:type="dxa"/>
            <w:vAlign w:val="top"/>
          </w:tcPr>
          <w:p w14:paraId="1F7D9DBB">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8</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14</w:t>
            </w:r>
            <w:r>
              <w:rPr>
                <w:rFonts w:hint="eastAsia" w:ascii="宋体" w:hAnsi="宋体" w:eastAsia="宋体" w:cs="Times New Roman"/>
                <w:b/>
                <w:color w:val="auto"/>
                <w:sz w:val="24"/>
              </w:rPr>
              <w:t>日</w:t>
            </w:r>
            <w:r>
              <w:rPr>
                <w:rFonts w:hint="eastAsia" w:ascii="宋体" w:hAnsi="宋体" w:cs="Times New Roman"/>
                <w:b/>
                <w:color w:val="auto"/>
                <w:sz w:val="24"/>
                <w:lang w:val="en-US" w:eastAsia="zh-CN"/>
              </w:rPr>
              <w:t>8:30</w:t>
            </w:r>
            <w:r>
              <w:rPr>
                <w:rFonts w:hint="eastAsia" w:ascii="宋体" w:hAnsi="宋体" w:eastAsia="宋体" w:cs="Times New Roman"/>
                <w:b/>
                <w:color w:val="auto"/>
                <w:sz w:val="24"/>
              </w:rPr>
              <w:t>至20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日1</w:t>
            </w:r>
            <w:r>
              <w:rPr>
                <w:rFonts w:hint="eastAsia" w:ascii="宋体" w:hAnsi="宋体" w:cs="Times New Roman"/>
                <w:b/>
                <w:color w:val="auto"/>
                <w:sz w:val="24"/>
                <w:lang w:val="en-US" w:eastAsia="zh-CN"/>
              </w:rPr>
              <w:t>1</w:t>
            </w:r>
            <w:r>
              <w:rPr>
                <w:rFonts w:hint="eastAsia" w:ascii="宋体" w:hAnsi="宋体" w:eastAsia="宋体" w:cs="Times New Roman"/>
                <w:b/>
                <w:color w:val="auto"/>
                <w:sz w:val="24"/>
              </w:rPr>
              <w:t>:00</w:t>
            </w:r>
          </w:p>
        </w:tc>
      </w:tr>
      <w:tr w14:paraId="0619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D771197">
            <w:pPr>
              <w:spacing w:line="400" w:lineRule="exact"/>
              <w:jc w:val="center"/>
              <w:rPr>
                <w:rFonts w:hint="eastAsia" w:ascii="宋体" w:hAnsi="宋体" w:eastAsia="宋体" w:cs="Times New Roman"/>
                <w:b/>
                <w:sz w:val="24"/>
                <w:lang w:eastAsia="zh-CN"/>
              </w:rPr>
            </w:pPr>
            <w:r>
              <w:rPr>
                <w:rFonts w:hint="eastAsia" w:ascii="宋体" w:hAnsi="宋体" w:cs="Times New Roman"/>
                <w:b/>
                <w:sz w:val="24"/>
                <w:lang w:eastAsia="zh-CN"/>
              </w:rPr>
              <w:t>起始价（万元）</w:t>
            </w:r>
          </w:p>
        </w:tc>
        <w:tc>
          <w:tcPr>
            <w:tcW w:w="7093" w:type="dxa"/>
            <w:vAlign w:val="top"/>
          </w:tcPr>
          <w:p w14:paraId="67CC4599">
            <w:pPr>
              <w:spacing w:line="400" w:lineRule="exact"/>
              <w:jc w:val="center"/>
              <w:rPr>
                <w:rFonts w:hint="default" w:ascii="宋体" w:hAnsi="宋体" w:eastAsia="宋体" w:cs="Times New Roman"/>
                <w:b/>
                <w:color w:val="auto"/>
                <w:sz w:val="24"/>
                <w:lang w:val="en-US" w:eastAsia="zh-CN"/>
              </w:rPr>
            </w:pPr>
            <w:r>
              <w:rPr>
                <w:rFonts w:hint="eastAsia" w:ascii="宋体" w:hAnsi="宋体" w:cs="Times New Roman"/>
                <w:b/>
                <w:color w:val="auto"/>
                <w:sz w:val="24"/>
                <w:lang w:val="en-US" w:eastAsia="zh-CN"/>
              </w:rPr>
              <w:t>2958.92625</w:t>
            </w:r>
          </w:p>
        </w:tc>
      </w:tr>
      <w:tr w14:paraId="51F4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017C9210">
            <w:pPr>
              <w:spacing w:line="400" w:lineRule="exact"/>
              <w:jc w:val="center"/>
              <w:rPr>
                <w:rFonts w:hint="eastAsia" w:ascii="宋体" w:hAnsi="宋体" w:eastAsia="宋体" w:cs="Times New Roman"/>
                <w:b/>
                <w:sz w:val="24"/>
              </w:rPr>
            </w:pPr>
            <w:r>
              <w:rPr>
                <w:rFonts w:hint="eastAsia" w:ascii="宋体" w:hAnsi="宋体" w:eastAsia="宋体" w:cs="Times New Roman"/>
                <w:b/>
                <w:sz w:val="24"/>
              </w:rPr>
              <w:t>保证金金额（万元）</w:t>
            </w:r>
          </w:p>
        </w:tc>
        <w:tc>
          <w:tcPr>
            <w:tcW w:w="7093" w:type="dxa"/>
            <w:vAlign w:val="top"/>
          </w:tcPr>
          <w:p w14:paraId="089677C8">
            <w:pPr>
              <w:spacing w:line="400" w:lineRule="exact"/>
              <w:jc w:val="center"/>
              <w:rPr>
                <w:rFonts w:hint="default" w:ascii="宋体" w:hAnsi="宋体" w:eastAsia="宋体" w:cs="Times New Roman"/>
                <w:b/>
                <w:color w:val="auto"/>
                <w:sz w:val="24"/>
                <w:lang w:val="en-US" w:eastAsia="zh-CN"/>
              </w:rPr>
            </w:pPr>
            <w:r>
              <w:rPr>
                <w:rFonts w:hint="eastAsia" w:ascii="宋体" w:hAnsi="宋体" w:cs="Times New Roman"/>
                <w:b/>
                <w:color w:val="auto"/>
                <w:sz w:val="24"/>
                <w:lang w:val="en-US" w:eastAsia="zh-CN"/>
              </w:rPr>
              <w:t>1480</w:t>
            </w:r>
          </w:p>
        </w:tc>
      </w:tr>
      <w:tr w14:paraId="4AFE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2181964">
            <w:pPr>
              <w:spacing w:line="400" w:lineRule="exact"/>
              <w:jc w:val="center"/>
              <w:rPr>
                <w:rFonts w:hint="eastAsia" w:ascii="宋体" w:hAnsi="宋体" w:eastAsia="宋体" w:cs="Times New Roman"/>
                <w:b/>
                <w:sz w:val="24"/>
              </w:rPr>
            </w:pPr>
            <w:r>
              <w:rPr>
                <w:rFonts w:hint="eastAsia" w:ascii="宋体" w:hAnsi="宋体" w:eastAsia="宋体" w:cs="Times New Roman"/>
                <w:b/>
                <w:sz w:val="24"/>
              </w:rPr>
              <w:t>保证金到帐</w:t>
            </w:r>
            <w:r>
              <w:rPr>
                <w:rFonts w:hint="eastAsia" w:ascii="宋体" w:hAnsi="宋体" w:cs="Times New Roman"/>
                <w:b/>
                <w:sz w:val="24"/>
                <w:lang w:eastAsia="zh-CN"/>
              </w:rPr>
              <w:t>截止</w:t>
            </w:r>
            <w:r>
              <w:rPr>
                <w:rFonts w:hint="eastAsia" w:ascii="宋体" w:hAnsi="宋体" w:eastAsia="宋体" w:cs="Times New Roman"/>
                <w:b/>
                <w:sz w:val="24"/>
              </w:rPr>
              <w:t>时间</w:t>
            </w:r>
          </w:p>
        </w:tc>
        <w:tc>
          <w:tcPr>
            <w:tcW w:w="7093" w:type="dxa"/>
            <w:vAlign w:val="top"/>
          </w:tcPr>
          <w:p w14:paraId="520C9E1F">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日</w:t>
            </w:r>
            <w:r>
              <w:rPr>
                <w:rFonts w:hint="eastAsia" w:ascii="宋体" w:hAnsi="宋体" w:eastAsia="宋体" w:cs="Times New Roman"/>
                <w:b/>
                <w:color w:val="auto"/>
                <w:sz w:val="24"/>
                <w:lang w:val="en-US" w:eastAsia="zh-CN"/>
              </w:rPr>
              <w:t>1</w:t>
            </w:r>
            <w:r>
              <w:rPr>
                <w:rFonts w:hint="eastAsia" w:ascii="宋体" w:hAnsi="宋体" w:cs="Times New Roman"/>
                <w:b/>
                <w:color w:val="auto"/>
                <w:sz w:val="24"/>
                <w:lang w:val="en-US" w:eastAsia="zh-CN"/>
              </w:rPr>
              <w:t>1:00</w:t>
            </w:r>
            <w:r>
              <w:rPr>
                <w:rFonts w:hint="eastAsia" w:ascii="宋体" w:hAnsi="宋体" w:eastAsia="宋体" w:cs="Times New Roman"/>
                <w:b/>
                <w:color w:val="auto"/>
                <w:sz w:val="24"/>
              </w:rPr>
              <w:t>前</w:t>
            </w:r>
          </w:p>
        </w:tc>
      </w:tr>
      <w:tr w14:paraId="25C9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00832C3F">
            <w:pPr>
              <w:spacing w:line="400" w:lineRule="exact"/>
              <w:jc w:val="center"/>
              <w:rPr>
                <w:rFonts w:hint="eastAsia" w:ascii="宋体" w:hAnsi="宋体" w:eastAsia="宋体" w:cs="Times New Roman"/>
                <w:b/>
                <w:sz w:val="24"/>
                <w:lang w:eastAsia="zh-CN"/>
              </w:rPr>
            </w:pPr>
            <w:r>
              <w:rPr>
                <w:rFonts w:hint="eastAsia" w:ascii="宋体" w:hAnsi="宋体" w:cs="Times New Roman"/>
                <w:b/>
                <w:sz w:val="24"/>
                <w:lang w:eastAsia="zh-CN"/>
              </w:rPr>
              <w:t>资格确认时间</w:t>
            </w:r>
          </w:p>
        </w:tc>
        <w:tc>
          <w:tcPr>
            <w:tcW w:w="7093" w:type="dxa"/>
            <w:vAlign w:val="top"/>
          </w:tcPr>
          <w:p w14:paraId="1C98A71F">
            <w:pPr>
              <w:spacing w:line="400" w:lineRule="exact"/>
              <w:jc w:val="center"/>
              <w:rPr>
                <w:rFonts w:hint="default" w:ascii="宋体" w:hAnsi="宋体" w:eastAsia="宋体" w:cs="Times New Roman"/>
                <w:b/>
                <w:color w:val="auto"/>
                <w:sz w:val="24"/>
                <w:lang w:val="en-US" w:eastAsia="zh-CN"/>
              </w:rPr>
            </w:pPr>
            <w:r>
              <w:rPr>
                <w:rFonts w:hint="eastAsia" w:ascii="宋体" w:hAnsi="宋体" w:cs="Times New Roman"/>
                <w:b/>
                <w:color w:val="auto"/>
                <w:sz w:val="24"/>
                <w:lang w:val="en-US" w:eastAsia="zh-CN"/>
              </w:rPr>
              <w:t>2025年9月9日11:00前</w:t>
            </w:r>
          </w:p>
        </w:tc>
      </w:tr>
      <w:tr w14:paraId="3A7B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12B466FE">
            <w:pPr>
              <w:spacing w:line="400" w:lineRule="exact"/>
              <w:jc w:val="center"/>
              <w:rPr>
                <w:rFonts w:hint="eastAsia" w:ascii="宋体" w:hAnsi="宋体" w:eastAsia="宋体" w:cs="Times New Roman"/>
                <w:b/>
                <w:sz w:val="24"/>
              </w:rPr>
            </w:pPr>
            <w:r>
              <w:rPr>
                <w:rFonts w:hint="eastAsia" w:ascii="宋体" w:hAnsi="宋体" w:eastAsia="宋体" w:cs="Times New Roman"/>
                <w:b/>
                <w:sz w:val="24"/>
              </w:rPr>
              <w:t>现场踏勘时间</w:t>
            </w:r>
          </w:p>
        </w:tc>
        <w:tc>
          <w:tcPr>
            <w:tcW w:w="7093" w:type="dxa"/>
            <w:vAlign w:val="top"/>
          </w:tcPr>
          <w:p w14:paraId="26B8A13D">
            <w:pPr>
              <w:spacing w:line="400" w:lineRule="exact"/>
              <w:ind w:firstLine="2891" w:firstLineChars="1200"/>
              <w:jc w:val="both"/>
              <w:rPr>
                <w:rFonts w:hint="eastAsia" w:ascii="宋体" w:hAnsi="宋体" w:eastAsia="宋体" w:cs="Times New Roman"/>
                <w:b/>
                <w:color w:val="auto"/>
                <w:sz w:val="24"/>
              </w:rPr>
            </w:pPr>
            <w:r>
              <w:rPr>
                <w:rFonts w:hint="eastAsia" w:ascii="宋体" w:hAnsi="宋体" w:eastAsia="宋体" w:cs="Times New Roman"/>
                <w:b/>
                <w:color w:val="auto"/>
                <w:sz w:val="24"/>
              </w:rPr>
              <w:t>自行踏勘</w:t>
            </w:r>
          </w:p>
        </w:tc>
      </w:tr>
      <w:tr w14:paraId="289A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A2B8FB1">
            <w:pPr>
              <w:spacing w:line="400" w:lineRule="exact"/>
              <w:jc w:val="center"/>
              <w:rPr>
                <w:rFonts w:hint="eastAsia" w:ascii="宋体" w:hAnsi="宋体" w:eastAsia="宋体" w:cs="Times New Roman"/>
                <w:b/>
                <w:sz w:val="24"/>
              </w:rPr>
            </w:pPr>
            <w:r>
              <w:rPr>
                <w:rFonts w:hint="eastAsia" w:ascii="宋体" w:hAnsi="宋体" w:eastAsia="宋体" w:cs="Times New Roman"/>
                <w:b/>
                <w:sz w:val="24"/>
              </w:rPr>
              <w:t>挂牌起始时间</w:t>
            </w:r>
          </w:p>
        </w:tc>
        <w:tc>
          <w:tcPr>
            <w:tcW w:w="7093" w:type="dxa"/>
            <w:vAlign w:val="top"/>
          </w:tcPr>
          <w:p w14:paraId="74D10861">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2</w:t>
            </w:r>
            <w:r>
              <w:rPr>
                <w:rFonts w:hint="eastAsia" w:ascii="宋体" w:hAnsi="宋体" w:eastAsia="宋体" w:cs="Times New Roman"/>
                <w:b/>
                <w:color w:val="auto"/>
                <w:sz w:val="24"/>
              </w:rPr>
              <w:t>日08：30</w:t>
            </w:r>
          </w:p>
        </w:tc>
      </w:tr>
      <w:tr w14:paraId="787B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154646F9">
            <w:pPr>
              <w:spacing w:line="400" w:lineRule="exact"/>
              <w:jc w:val="center"/>
              <w:rPr>
                <w:rFonts w:hint="eastAsia" w:ascii="宋体" w:hAnsi="宋体" w:eastAsia="宋体" w:cs="Times New Roman"/>
                <w:b/>
                <w:sz w:val="24"/>
              </w:rPr>
            </w:pPr>
            <w:r>
              <w:rPr>
                <w:rFonts w:hint="eastAsia" w:ascii="宋体" w:hAnsi="宋体" w:eastAsia="宋体" w:cs="Times New Roman"/>
                <w:b/>
                <w:sz w:val="24"/>
              </w:rPr>
              <w:t>挂牌截止时间</w:t>
            </w:r>
          </w:p>
        </w:tc>
        <w:tc>
          <w:tcPr>
            <w:tcW w:w="7093" w:type="dxa"/>
            <w:vAlign w:val="top"/>
          </w:tcPr>
          <w:p w14:paraId="0405D2EE">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11</w:t>
            </w:r>
            <w:r>
              <w:rPr>
                <w:rFonts w:hint="eastAsia" w:ascii="宋体" w:hAnsi="宋体" w:eastAsia="宋体" w:cs="Times New Roman"/>
                <w:b/>
                <w:color w:val="auto"/>
                <w:sz w:val="24"/>
              </w:rPr>
              <w:t>日</w:t>
            </w:r>
            <w:r>
              <w:rPr>
                <w:rFonts w:hint="eastAsia" w:ascii="宋体" w:hAnsi="宋体" w:cs="Times New Roman"/>
                <w:b/>
                <w:color w:val="auto"/>
                <w:sz w:val="24"/>
                <w:lang w:val="en-US" w:eastAsia="zh-CN"/>
              </w:rPr>
              <w:t>10</w:t>
            </w:r>
            <w:r>
              <w:rPr>
                <w:rFonts w:hint="eastAsia" w:ascii="宋体" w:hAnsi="宋体" w:eastAsia="宋体" w:cs="Times New Roman"/>
                <w:b/>
                <w:color w:val="auto"/>
                <w:sz w:val="24"/>
              </w:rPr>
              <w:t>：</w:t>
            </w:r>
            <w:r>
              <w:rPr>
                <w:rFonts w:hint="eastAsia" w:ascii="宋体" w:hAnsi="宋体" w:eastAsia="宋体" w:cs="Times New Roman"/>
                <w:b/>
                <w:color w:val="auto"/>
                <w:sz w:val="24"/>
                <w:lang w:val="en-US" w:eastAsia="zh-CN"/>
              </w:rPr>
              <w:t>0</w:t>
            </w:r>
            <w:r>
              <w:rPr>
                <w:rFonts w:hint="eastAsia" w:ascii="宋体" w:hAnsi="宋体" w:eastAsia="宋体" w:cs="Times New Roman"/>
                <w:b/>
                <w:color w:val="auto"/>
                <w:sz w:val="24"/>
              </w:rPr>
              <w:t>0</w:t>
            </w:r>
          </w:p>
        </w:tc>
      </w:tr>
      <w:tr w14:paraId="6AEC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45BFFC64">
            <w:pPr>
              <w:spacing w:line="400" w:lineRule="exact"/>
              <w:jc w:val="center"/>
              <w:rPr>
                <w:rFonts w:hint="eastAsia" w:ascii="宋体" w:hAnsi="宋体" w:eastAsia="宋体" w:cs="Times New Roman"/>
                <w:b/>
                <w:sz w:val="24"/>
              </w:rPr>
            </w:pPr>
            <w:r>
              <w:rPr>
                <w:rFonts w:hint="eastAsia" w:ascii="宋体" w:hAnsi="宋体" w:eastAsia="宋体" w:cs="Times New Roman"/>
                <w:b/>
                <w:sz w:val="24"/>
              </w:rPr>
              <w:t>签订成交确认书时间</w:t>
            </w:r>
          </w:p>
        </w:tc>
        <w:tc>
          <w:tcPr>
            <w:tcW w:w="7093" w:type="dxa"/>
            <w:vAlign w:val="top"/>
          </w:tcPr>
          <w:p w14:paraId="673A5146">
            <w:pPr>
              <w:spacing w:line="40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 xml:space="preserve">   20</w:t>
            </w:r>
            <w:r>
              <w:rPr>
                <w:rFonts w:hint="eastAsia" w:ascii="宋体" w:hAnsi="宋体" w:eastAsia="宋体" w:cs="Times New Roman"/>
                <w:b/>
                <w:color w:val="auto"/>
                <w:sz w:val="24"/>
                <w:lang w:val="en-US" w:eastAsia="zh-CN"/>
              </w:rPr>
              <w:t>2</w:t>
            </w:r>
            <w:r>
              <w:rPr>
                <w:rFonts w:hint="eastAsia" w:ascii="宋体" w:hAnsi="宋体" w:cs="Times New Roman"/>
                <w:b/>
                <w:color w:val="auto"/>
                <w:sz w:val="24"/>
                <w:lang w:val="en-US" w:eastAsia="zh-CN"/>
              </w:rPr>
              <w:t>5</w:t>
            </w:r>
            <w:r>
              <w:rPr>
                <w:rFonts w:hint="eastAsia" w:ascii="宋体" w:hAnsi="宋体" w:eastAsia="宋体" w:cs="Times New Roman"/>
                <w:b/>
                <w:color w:val="auto"/>
                <w:sz w:val="24"/>
              </w:rPr>
              <w:t>年</w:t>
            </w:r>
            <w:r>
              <w:rPr>
                <w:rFonts w:hint="eastAsia" w:ascii="宋体" w:hAnsi="宋体" w:cs="Times New Roman"/>
                <w:b/>
                <w:color w:val="auto"/>
                <w:sz w:val="24"/>
                <w:lang w:val="en-US" w:eastAsia="zh-CN"/>
              </w:rPr>
              <w:t>9</w:t>
            </w:r>
            <w:r>
              <w:rPr>
                <w:rFonts w:hint="eastAsia" w:ascii="宋体" w:hAnsi="宋体" w:eastAsia="宋体" w:cs="Times New Roman"/>
                <w:b/>
                <w:color w:val="auto"/>
                <w:sz w:val="24"/>
              </w:rPr>
              <w:t>月</w:t>
            </w:r>
            <w:r>
              <w:rPr>
                <w:rFonts w:hint="eastAsia" w:ascii="宋体" w:hAnsi="宋体" w:cs="Times New Roman"/>
                <w:b/>
                <w:color w:val="auto"/>
                <w:sz w:val="24"/>
                <w:lang w:val="en-US" w:eastAsia="zh-CN"/>
              </w:rPr>
              <w:t>11</w:t>
            </w:r>
            <w:r>
              <w:rPr>
                <w:rFonts w:hint="eastAsia" w:ascii="宋体" w:hAnsi="宋体" w:eastAsia="宋体" w:cs="Times New Roman"/>
                <w:b/>
                <w:color w:val="auto"/>
                <w:sz w:val="24"/>
              </w:rPr>
              <w:t>日成交后</w:t>
            </w:r>
            <w:r>
              <w:rPr>
                <w:rFonts w:hint="eastAsia" w:ascii="宋体" w:hAnsi="宋体" w:eastAsia="宋体" w:cs="Times New Roman"/>
                <w:b/>
                <w:color w:val="auto"/>
                <w:sz w:val="24"/>
                <w:lang w:eastAsia="zh-CN"/>
              </w:rPr>
              <w:t>三个工作日内</w:t>
            </w:r>
            <w:r>
              <w:rPr>
                <w:rFonts w:hint="eastAsia" w:ascii="宋体" w:hAnsi="宋体" w:eastAsia="宋体" w:cs="Times New Roman"/>
                <w:b/>
                <w:color w:val="auto"/>
                <w:sz w:val="24"/>
              </w:rPr>
              <w:t>线下签订</w:t>
            </w:r>
            <w:r>
              <w:rPr>
                <w:rFonts w:hint="eastAsia" w:ascii="宋体" w:hAnsi="宋体" w:cs="Times New Roman"/>
                <w:b/>
                <w:color w:val="auto"/>
                <w:sz w:val="24"/>
                <w:lang w:eastAsia="zh-CN"/>
              </w:rPr>
              <w:t>（成交当日即可签订）</w:t>
            </w:r>
          </w:p>
        </w:tc>
      </w:tr>
      <w:tr w14:paraId="7C61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886" w:type="dxa"/>
            <w:vAlign w:val="top"/>
          </w:tcPr>
          <w:p w14:paraId="3584E32A">
            <w:pPr>
              <w:spacing w:line="400" w:lineRule="exact"/>
              <w:jc w:val="center"/>
              <w:rPr>
                <w:rFonts w:hint="eastAsia" w:ascii="宋体" w:hAnsi="宋体" w:eastAsia="宋体" w:cs="Times New Roman"/>
                <w:b/>
                <w:sz w:val="24"/>
              </w:rPr>
            </w:pPr>
            <w:r>
              <w:rPr>
                <w:rFonts w:hint="eastAsia" w:ascii="宋体" w:hAnsi="宋体" w:eastAsia="宋体" w:cs="Times New Roman"/>
                <w:b/>
                <w:sz w:val="24"/>
              </w:rPr>
              <w:t>出让合同签订时间</w:t>
            </w:r>
          </w:p>
        </w:tc>
        <w:tc>
          <w:tcPr>
            <w:tcW w:w="7093" w:type="dxa"/>
            <w:vAlign w:val="top"/>
          </w:tcPr>
          <w:p w14:paraId="0D0A05B4">
            <w:pPr>
              <w:spacing w:line="400" w:lineRule="exact"/>
              <w:jc w:val="center"/>
              <w:rPr>
                <w:rFonts w:hint="eastAsia" w:ascii="宋体" w:hAnsi="宋体" w:eastAsia="宋体" w:cs="Times New Roman"/>
                <w:b/>
                <w:color w:val="FF0000"/>
                <w:sz w:val="24"/>
                <w:lang w:eastAsia="zh-CN"/>
              </w:rPr>
            </w:pPr>
            <w:r>
              <w:rPr>
                <w:rFonts w:hint="eastAsia" w:ascii="宋体" w:hAnsi="宋体" w:eastAsia="宋体" w:cs="Times New Roman"/>
                <w:b/>
                <w:color w:val="000000" w:themeColor="text1"/>
                <w:sz w:val="24"/>
                <w14:textFill>
                  <w14:solidFill>
                    <w14:schemeClr w14:val="tx1"/>
                  </w14:solidFill>
                </w14:textFill>
              </w:rPr>
              <w:t>竞得人应当自成交确认书签订后10个工作日内，与通海县自然资源局签订《国有建设用地使用权出让合同》</w:t>
            </w:r>
          </w:p>
        </w:tc>
      </w:tr>
      <w:tr w14:paraId="5D67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86" w:type="dxa"/>
            <w:vAlign w:val="top"/>
          </w:tcPr>
          <w:p w14:paraId="037EC93D">
            <w:pPr>
              <w:spacing w:line="400" w:lineRule="exact"/>
              <w:jc w:val="center"/>
              <w:rPr>
                <w:rFonts w:hint="eastAsia" w:ascii="宋体" w:hAnsi="宋体" w:eastAsia="宋体" w:cs="Times New Roman"/>
                <w:b/>
                <w:sz w:val="24"/>
              </w:rPr>
            </w:pPr>
            <w:r>
              <w:rPr>
                <w:rFonts w:hint="eastAsia" w:ascii="宋体" w:hAnsi="宋体" w:eastAsia="宋体" w:cs="Times New Roman"/>
                <w:b/>
                <w:sz w:val="24"/>
              </w:rPr>
              <w:t>出让价款付款时间</w:t>
            </w:r>
          </w:p>
        </w:tc>
        <w:tc>
          <w:tcPr>
            <w:tcW w:w="7093" w:type="dxa"/>
            <w:vAlign w:val="top"/>
          </w:tcPr>
          <w:p w14:paraId="67525CF0">
            <w:pPr>
              <w:spacing w:line="400" w:lineRule="exact"/>
              <w:jc w:val="center"/>
              <w:rPr>
                <w:rFonts w:hint="eastAsia" w:ascii="宋体" w:hAnsi="宋体" w:eastAsia="宋体" w:cs="Times New Roman"/>
                <w:b/>
                <w:color w:val="FF0000"/>
                <w:sz w:val="24"/>
              </w:rPr>
            </w:pPr>
            <w:r>
              <w:rPr>
                <w:rFonts w:hint="eastAsia" w:ascii="宋体" w:hAnsi="宋体" w:eastAsia="宋体" w:cs="Times New Roman"/>
                <w:b/>
                <w:color w:val="auto"/>
                <w:sz w:val="24"/>
              </w:rPr>
              <w:t>自合同签订之日起30日内缴清全部出让价款。</w:t>
            </w:r>
          </w:p>
        </w:tc>
      </w:tr>
      <w:tr w14:paraId="505A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13E7F3F0">
            <w:pPr>
              <w:spacing w:line="400" w:lineRule="exact"/>
              <w:jc w:val="center"/>
              <w:rPr>
                <w:rFonts w:hint="eastAsia" w:ascii="宋体" w:hAnsi="宋体" w:eastAsia="宋体" w:cs="Times New Roman"/>
                <w:b/>
                <w:sz w:val="24"/>
              </w:rPr>
            </w:pPr>
            <w:r>
              <w:rPr>
                <w:rFonts w:hint="eastAsia" w:ascii="宋体" w:hAnsi="宋体" w:eastAsia="宋体" w:cs="Times New Roman"/>
                <w:b/>
                <w:sz w:val="24"/>
              </w:rPr>
              <w:t>交地时间</w:t>
            </w:r>
          </w:p>
        </w:tc>
        <w:tc>
          <w:tcPr>
            <w:tcW w:w="7093" w:type="dxa"/>
            <w:vAlign w:val="top"/>
          </w:tcPr>
          <w:p w14:paraId="0AA1CD0B">
            <w:pPr>
              <w:spacing w:line="400" w:lineRule="exact"/>
              <w:jc w:val="center"/>
              <w:rPr>
                <w:rFonts w:hint="eastAsia" w:ascii="宋体" w:hAnsi="宋体" w:eastAsia="宋体" w:cs="Times New Roman"/>
                <w:b/>
                <w:color w:val="FF0000"/>
                <w:sz w:val="24"/>
              </w:rPr>
            </w:pPr>
            <w:r>
              <w:rPr>
                <w:rFonts w:hint="eastAsia" w:ascii="宋体" w:hAnsi="宋体" w:eastAsia="宋体" w:cs="Times New Roman"/>
                <w:b/>
                <w:color w:val="000000" w:themeColor="text1"/>
                <w:sz w:val="24"/>
                <w14:textFill>
                  <w14:solidFill>
                    <w14:schemeClr w14:val="tx1"/>
                  </w14:solidFill>
                </w14:textFill>
              </w:rPr>
              <w:t>全部土地成交价款缴清之日起6个月内。</w:t>
            </w:r>
          </w:p>
        </w:tc>
      </w:tr>
      <w:tr w14:paraId="3F79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248DE58F">
            <w:pPr>
              <w:spacing w:line="400" w:lineRule="exact"/>
              <w:jc w:val="center"/>
              <w:rPr>
                <w:rFonts w:hint="eastAsia" w:ascii="宋体" w:hAnsi="宋体" w:eastAsia="宋体" w:cs="Times New Roman"/>
                <w:b/>
                <w:sz w:val="24"/>
              </w:rPr>
            </w:pPr>
            <w:r>
              <w:rPr>
                <w:rFonts w:hint="eastAsia" w:ascii="宋体" w:hAnsi="宋体" w:cs="Times New Roman"/>
                <w:b/>
                <w:sz w:val="24"/>
                <w:lang w:eastAsia="zh-CN"/>
              </w:rPr>
              <w:t>交地条件</w:t>
            </w:r>
          </w:p>
        </w:tc>
        <w:tc>
          <w:tcPr>
            <w:tcW w:w="7093" w:type="dxa"/>
            <w:vAlign w:val="top"/>
          </w:tcPr>
          <w:p w14:paraId="155EB23A">
            <w:pPr>
              <w:spacing w:line="400" w:lineRule="exact"/>
              <w:jc w:val="center"/>
              <w:rPr>
                <w:rFonts w:hint="eastAsia" w:ascii="宋体" w:hAnsi="宋体" w:eastAsia="宋体" w:cs="Times New Roman"/>
                <w:b/>
                <w:color w:val="FF0000"/>
                <w:sz w:val="24"/>
              </w:rPr>
            </w:pPr>
            <w:r>
              <w:rPr>
                <w:rFonts w:hint="eastAsia" w:ascii="宋体" w:hAnsi="宋体" w:cs="Times New Roman"/>
                <w:b/>
                <w:color w:val="000000" w:themeColor="text1"/>
                <w:sz w:val="24"/>
                <w:lang w:eastAsia="zh-CN"/>
                <w14:textFill>
                  <w14:solidFill>
                    <w14:schemeClr w14:val="tx1"/>
                  </w14:solidFill>
                </w14:textFill>
              </w:rPr>
              <w:t>现状交地</w:t>
            </w:r>
          </w:p>
        </w:tc>
      </w:tr>
      <w:tr w14:paraId="6D76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02BD6649">
            <w:pPr>
              <w:spacing w:line="400" w:lineRule="exact"/>
              <w:jc w:val="center"/>
              <w:rPr>
                <w:rFonts w:hint="eastAsia" w:ascii="宋体" w:hAnsi="宋体" w:cs="Times New Roman"/>
                <w:b/>
                <w:sz w:val="24"/>
                <w:lang w:eastAsia="zh-CN"/>
              </w:rPr>
            </w:pPr>
            <w:r>
              <w:rPr>
                <w:rFonts w:hint="eastAsia" w:ascii="宋体" w:hAnsi="宋体" w:cs="Times New Roman"/>
                <w:b/>
                <w:sz w:val="24"/>
                <w:lang w:eastAsia="zh-CN"/>
              </w:rPr>
              <w:t>动工及竣工时间</w:t>
            </w:r>
          </w:p>
        </w:tc>
        <w:tc>
          <w:tcPr>
            <w:tcW w:w="7093" w:type="dxa"/>
            <w:vAlign w:val="top"/>
          </w:tcPr>
          <w:p w14:paraId="43619B47">
            <w:pPr>
              <w:spacing w:line="400" w:lineRule="exact"/>
              <w:jc w:val="center"/>
              <w:rPr>
                <w:rFonts w:hint="eastAsia" w:ascii="宋体" w:hAnsi="宋体" w:cs="Times New Roman"/>
                <w:b/>
                <w:color w:val="000000" w:themeColor="text1"/>
                <w:sz w:val="24"/>
                <w:lang w:eastAsia="zh-CN"/>
                <w14:textFill>
                  <w14:solidFill>
                    <w14:schemeClr w14:val="tx1"/>
                  </w14:solidFill>
                </w14:textFill>
              </w:rPr>
            </w:pPr>
            <w:r>
              <w:rPr>
                <w:rFonts w:hint="eastAsia" w:ascii="宋体" w:hAnsi="宋体" w:cs="Times New Roman"/>
                <w:b/>
                <w:color w:val="auto"/>
                <w:sz w:val="24"/>
                <w:lang w:eastAsia="zh-CN"/>
              </w:rPr>
              <w:t>交地之日起一年内动工，动工之日起三年内竣工。</w:t>
            </w:r>
          </w:p>
        </w:tc>
      </w:tr>
    </w:tbl>
    <w:p w14:paraId="28FC9A92">
      <w:pPr>
        <w:jc w:val="center"/>
        <w:rPr>
          <w:rFonts w:hint="default" w:ascii="Times New Roman" w:hAnsi="Times New Roman" w:eastAsia="方正黑体_GBK" w:cs="Times New Roman"/>
          <w:b/>
          <w:color w:val="000000"/>
          <w:sz w:val="36"/>
          <w:szCs w:val="36"/>
        </w:rPr>
      </w:pPr>
    </w:p>
    <w:p w14:paraId="287CC1B5">
      <w:pPr>
        <w:jc w:val="center"/>
        <w:rPr>
          <w:rFonts w:hint="default" w:ascii="Times New Roman" w:hAnsi="Times New Roman" w:eastAsia="方正黑体_GBK" w:cs="Times New Roman"/>
          <w:b/>
          <w:color w:val="000000"/>
          <w:sz w:val="36"/>
          <w:szCs w:val="36"/>
        </w:rPr>
      </w:pPr>
    </w:p>
    <w:p w14:paraId="77B14639">
      <w:pPr>
        <w:jc w:val="center"/>
        <w:rPr>
          <w:rFonts w:hint="default" w:ascii="Times New Roman" w:hAnsi="Times New Roman" w:eastAsia="方正黑体_GBK" w:cs="Times New Roman"/>
          <w:b/>
          <w:color w:val="000000"/>
          <w:sz w:val="36"/>
          <w:szCs w:val="36"/>
        </w:rPr>
      </w:pPr>
    </w:p>
    <w:p w14:paraId="57E9C3AB">
      <w:pPr>
        <w:jc w:val="both"/>
        <w:rPr>
          <w:rFonts w:hint="default" w:ascii="Times New Roman" w:hAnsi="Times New Roman" w:eastAsia="方正黑体_GBK" w:cs="Times New Roman"/>
          <w:b/>
          <w:color w:val="000000"/>
          <w:sz w:val="36"/>
          <w:szCs w:val="36"/>
        </w:rPr>
      </w:pPr>
    </w:p>
    <w:p w14:paraId="2D5210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36"/>
          <w:szCs w:val="36"/>
        </w:rPr>
      </w:pPr>
      <w:r>
        <w:rPr>
          <w:rFonts w:hint="eastAsia" w:ascii="Times New Roman" w:hAnsi="Times New Roman" w:cs="Times New Roman"/>
          <w:b/>
          <w:color w:val="000000"/>
          <w:sz w:val="36"/>
          <w:szCs w:val="36"/>
          <w:lang w:eastAsia="zh-CN"/>
        </w:rPr>
        <w:t>通海县</w:t>
      </w:r>
      <w:r>
        <w:rPr>
          <w:rFonts w:hint="default" w:ascii="Times New Roman" w:hAnsi="Times New Roman" w:cs="Times New Roman"/>
          <w:b/>
          <w:color w:val="000000"/>
          <w:sz w:val="36"/>
          <w:szCs w:val="36"/>
        </w:rPr>
        <w:t xml:space="preserve">自然资源局 </w:t>
      </w:r>
      <w:r>
        <w:rPr>
          <w:rFonts w:hint="eastAsia" w:ascii="Times New Roman" w:hAnsi="Times New Roman" w:cs="Times New Roman"/>
          <w:b/>
          <w:color w:val="000000"/>
          <w:sz w:val="36"/>
          <w:szCs w:val="36"/>
          <w:lang w:eastAsia="zh-CN"/>
        </w:rPr>
        <w:t>通海县</w:t>
      </w:r>
      <w:r>
        <w:rPr>
          <w:rFonts w:hint="default" w:ascii="Times New Roman" w:hAnsi="Times New Roman" w:cs="Times New Roman"/>
          <w:b/>
          <w:color w:val="000000"/>
          <w:sz w:val="36"/>
          <w:szCs w:val="36"/>
        </w:rPr>
        <w:t>政府采购和出让中心</w:t>
      </w:r>
    </w:p>
    <w:p w14:paraId="201A6D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36"/>
          <w:szCs w:val="36"/>
        </w:rPr>
      </w:pPr>
      <w:r>
        <w:rPr>
          <w:rFonts w:hint="default" w:ascii="Times New Roman" w:hAnsi="Times New Roman" w:cs="Times New Roman"/>
          <w:b/>
          <w:color w:val="000000"/>
          <w:sz w:val="36"/>
          <w:szCs w:val="36"/>
        </w:rPr>
        <w:t>国有建设用地使用权网上挂牌出让公告</w:t>
      </w:r>
    </w:p>
    <w:p w14:paraId="1413B4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color w:val="auto"/>
          <w:sz w:val="32"/>
          <w:szCs w:val="32"/>
        </w:rPr>
      </w:pPr>
      <w:r>
        <w:rPr>
          <w:rFonts w:hint="eastAsia" w:ascii="Times New Roman" w:hAnsi="Times New Roman" w:eastAsia="仿宋_GB2312" w:cs="Times New Roman"/>
          <w:b/>
          <w:color w:val="auto"/>
          <w:sz w:val="32"/>
          <w:szCs w:val="32"/>
          <w:lang w:eastAsia="zh-CN"/>
        </w:rPr>
        <w:t>通</w:t>
      </w:r>
      <w:r>
        <w:rPr>
          <w:rFonts w:hint="default" w:ascii="Times New Roman" w:hAnsi="Times New Roman" w:eastAsia="仿宋_GB2312" w:cs="Times New Roman"/>
          <w:b/>
          <w:color w:val="auto"/>
          <w:sz w:val="32"/>
          <w:szCs w:val="32"/>
        </w:rPr>
        <w:t>自然</w:t>
      </w:r>
      <w:r>
        <w:rPr>
          <w:rFonts w:hint="eastAsia" w:ascii="Times New Roman" w:hAnsi="Times New Roman" w:eastAsia="仿宋_GB2312" w:cs="Times New Roman"/>
          <w:b/>
          <w:color w:val="auto"/>
          <w:sz w:val="32"/>
          <w:szCs w:val="32"/>
          <w:lang w:eastAsia="zh-CN"/>
        </w:rPr>
        <w:t>交易</w:t>
      </w:r>
      <w:r>
        <w:rPr>
          <w:rFonts w:hint="default" w:ascii="Times New Roman" w:hAnsi="Times New Roman" w:eastAsia="仿宋_GB2312" w:cs="Times New Roman"/>
          <w:b/>
          <w:color w:val="auto"/>
          <w:sz w:val="32"/>
          <w:szCs w:val="32"/>
        </w:rPr>
        <w:t>告字〔202</w:t>
      </w:r>
      <w:r>
        <w:rPr>
          <w:rFonts w:hint="eastAsia" w:ascii="Times New Roman" w:hAnsi="Times New Roman" w:eastAsia="仿宋_GB2312" w:cs="Times New Roman"/>
          <w:b/>
          <w:color w:val="auto"/>
          <w:sz w:val="32"/>
          <w:szCs w:val="32"/>
          <w:lang w:val="en-US" w:eastAsia="zh-CN"/>
        </w:rPr>
        <w:t>5</w:t>
      </w:r>
      <w:r>
        <w:rPr>
          <w:rFonts w:hint="default" w:ascii="Times New Roman" w:hAnsi="Times New Roman" w:eastAsia="仿宋_GB2312" w:cs="Times New Roman"/>
          <w:b/>
          <w:color w:val="auto"/>
          <w:sz w:val="32"/>
          <w:szCs w:val="32"/>
        </w:rPr>
        <w:t>〕</w:t>
      </w:r>
      <w:r>
        <w:rPr>
          <w:rFonts w:hint="eastAsia" w:ascii="Times New Roman" w:hAnsi="Times New Roman" w:eastAsia="仿宋_GB2312" w:cs="Times New Roman"/>
          <w:b/>
          <w:color w:val="auto"/>
          <w:sz w:val="32"/>
          <w:szCs w:val="32"/>
          <w:lang w:val="en-US" w:eastAsia="zh-CN"/>
        </w:rPr>
        <w:t>8</w:t>
      </w:r>
      <w:r>
        <w:rPr>
          <w:rFonts w:hint="default" w:ascii="Times New Roman" w:hAnsi="Times New Roman" w:eastAsia="仿宋_GB2312" w:cs="Times New Roman"/>
          <w:b/>
          <w:color w:val="auto"/>
          <w:sz w:val="32"/>
          <w:szCs w:val="32"/>
        </w:rPr>
        <w:t>号</w:t>
      </w:r>
    </w:p>
    <w:p w14:paraId="1FF4189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经</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人民政府批准，</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政府采购和出让中心决定以网上</w:t>
      </w:r>
      <w:r>
        <w:rPr>
          <w:rFonts w:hint="default" w:ascii="Times New Roman" w:hAnsi="Times New Roman" w:eastAsia="仿宋_GB2312" w:cs="Times New Roman"/>
          <w:color w:val="000000"/>
          <w:sz w:val="30"/>
          <w:szCs w:val="30"/>
          <w:u w:val="single"/>
        </w:rPr>
        <w:t>挂牌</w:t>
      </w:r>
      <w:r>
        <w:rPr>
          <w:rFonts w:hint="default" w:ascii="Times New Roman" w:hAnsi="Times New Roman" w:eastAsia="仿宋_GB2312" w:cs="Times New Roman"/>
          <w:color w:val="000000"/>
          <w:sz w:val="30"/>
          <w:szCs w:val="30"/>
        </w:rPr>
        <w:t>方式出让</w:t>
      </w: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（幅）地块的国有建设用地使用权。现将有关事项公告如下：</w:t>
      </w:r>
    </w:p>
    <w:p w14:paraId="5C029E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40" w:leftChars="0"/>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0"/>
          <w:szCs w:val="30"/>
          <w:lang w:val="en-US" w:eastAsia="zh-CN"/>
        </w:rPr>
        <w:t>一</w:t>
      </w:r>
      <w:r>
        <w:rPr>
          <w:rFonts w:hint="eastAsia" w:ascii="Times New Roman" w:hAnsi="Times New Roman" w:eastAsia="仿宋_GB2312" w:cs="Times New Roman"/>
          <w:color w:val="000000"/>
          <w:sz w:val="30"/>
          <w:szCs w:val="30"/>
          <w:lang w:val="en-US" w:eastAsia="zh-CN"/>
        </w:rPr>
        <w:t>、</w:t>
      </w:r>
      <w:r>
        <w:rPr>
          <w:rFonts w:hint="default" w:ascii="Times New Roman" w:hAnsi="Times New Roman" w:eastAsia="仿宋_GB2312" w:cs="Times New Roman"/>
          <w:color w:val="000000"/>
          <w:sz w:val="30"/>
          <w:szCs w:val="30"/>
        </w:rPr>
        <w:t>挂牌地块的基本情况和规划指标要求：</w:t>
      </w:r>
    </w:p>
    <w:tbl>
      <w:tblPr>
        <w:tblStyle w:val="8"/>
        <w:tblpPr w:leftFromText="180" w:rightFromText="180" w:vertAnchor="text" w:horzAnchor="margin" w:tblpX="108" w:tblpY="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332"/>
        <w:gridCol w:w="1080"/>
        <w:gridCol w:w="1440"/>
        <w:gridCol w:w="1478"/>
        <w:gridCol w:w="7"/>
        <w:gridCol w:w="2552"/>
      </w:tblGrid>
      <w:tr w14:paraId="5AA6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8" w:type="dxa"/>
            <w:vMerge w:val="restart"/>
            <w:vAlign w:val="center"/>
          </w:tcPr>
          <w:p w14:paraId="10E37A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地块编号</w:t>
            </w:r>
          </w:p>
        </w:tc>
        <w:tc>
          <w:tcPr>
            <w:tcW w:w="1332" w:type="dxa"/>
            <w:vMerge w:val="restart"/>
            <w:vAlign w:val="center"/>
          </w:tcPr>
          <w:p w14:paraId="793815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18"/>
                <w:szCs w:val="18"/>
              </w:rPr>
            </w:pPr>
            <w:r>
              <w:rPr>
                <w:rFonts w:hint="eastAsia" w:ascii="Times New Roman" w:hAnsi="Times New Roman" w:eastAsia="仿宋_GB2312" w:cs="Times New Roman"/>
                <w:color w:val="000000"/>
                <w:sz w:val="18"/>
                <w:szCs w:val="18"/>
                <w:lang w:val="en-US" w:eastAsia="zh-CN"/>
              </w:rPr>
              <w:t>TYT(2025)7号</w:t>
            </w:r>
          </w:p>
        </w:tc>
        <w:tc>
          <w:tcPr>
            <w:tcW w:w="1080" w:type="dxa"/>
            <w:vMerge w:val="restart"/>
            <w:vAlign w:val="center"/>
          </w:tcPr>
          <w:p w14:paraId="082D97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土地面积</w:t>
            </w:r>
          </w:p>
        </w:tc>
        <w:tc>
          <w:tcPr>
            <w:tcW w:w="1440" w:type="dxa"/>
            <w:vMerge w:val="restart"/>
            <w:vAlign w:val="center"/>
          </w:tcPr>
          <w:p w14:paraId="20EF4C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仿宋_GB2312" w:cs="Times New Roman"/>
                <w:color w:val="000000"/>
                <w:sz w:val="18"/>
                <w:szCs w:val="18"/>
                <w:lang w:val="en-US" w:eastAsia="zh-CN"/>
              </w:rPr>
              <w:t>11.2721公顷</w:t>
            </w:r>
          </w:p>
        </w:tc>
        <w:tc>
          <w:tcPr>
            <w:tcW w:w="1485" w:type="dxa"/>
            <w:gridSpan w:val="2"/>
            <w:vMerge w:val="restart"/>
            <w:vAlign w:val="center"/>
          </w:tcPr>
          <w:p w14:paraId="723D3E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土地坐落</w:t>
            </w:r>
          </w:p>
        </w:tc>
        <w:tc>
          <w:tcPr>
            <w:tcW w:w="2552" w:type="dxa"/>
            <w:vMerge w:val="restart"/>
            <w:vAlign w:val="center"/>
          </w:tcPr>
          <w:p w14:paraId="7388A2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z w:val="18"/>
                <w:szCs w:val="18"/>
                <w:lang w:eastAsia="zh-CN"/>
              </w:rPr>
            </w:pPr>
            <w:r>
              <w:rPr>
                <w:rFonts w:hint="eastAsia" w:ascii="Times New Roman" w:hAnsi="Times New Roman" w:eastAsia="仿宋_GB2312" w:cs="Times New Roman"/>
                <w:color w:val="000000"/>
                <w:sz w:val="18"/>
                <w:szCs w:val="18"/>
                <w:lang w:eastAsia="zh-CN"/>
              </w:rPr>
              <w:t>云南省通海五金产业园区（里山片区）</w:t>
            </w:r>
          </w:p>
        </w:tc>
      </w:tr>
      <w:tr w14:paraId="741E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08" w:type="dxa"/>
            <w:vMerge w:val="continue"/>
            <w:vAlign w:val="center"/>
          </w:tcPr>
          <w:p w14:paraId="77A7AC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332" w:type="dxa"/>
            <w:vMerge w:val="continue"/>
            <w:vAlign w:val="center"/>
          </w:tcPr>
          <w:p w14:paraId="107A7C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080" w:type="dxa"/>
            <w:vMerge w:val="continue"/>
            <w:vAlign w:val="center"/>
          </w:tcPr>
          <w:p w14:paraId="3362DB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440" w:type="dxa"/>
            <w:vMerge w:val="continue"/>
            <w:vAlign w:val="center"/>
          </w:tcPr>
          <w:p w14:paraId="5C108A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485" w:type="dxa"/>
            <w:gridSpan w:val="2"/>
            <w:vMerge w:val="continue"/>
            <w:vAlign w:val="center"/>
          </w:tcPr>
          <w:p w14:paraId="572C18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2552" w:type="dxa"/>
            <w:vMerge w:val="continue"/>
            <w:vAlign w:val="center"/>
          </w:tcPr>
          <w:p w14:paraId="25996C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r>
      <w:tr w14:paraId="6092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08" w:type="dxa"/>
            <w:vAlign w:val="center"/>
          </w:tcPr>
          <w:p w14:paraId="3300FD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000000"/>
                <w:sz w:val="18"/>
                <w:szCs w:val="18"/>
                <w:lang w:eastAsia="zh-CN"/>
              </w:rPr>
            </w:pPr>
            <w:r>
              <w:rPr>
                <w:rFonts w:hint="default" w:ascii="Times New Roman" w:hAnsi="Times New Roman" w:eastAsia="仿宋_GB2312" w:cs="Times New Roman"/>
                <w:color w:val="000000"/>
                <w:sz w:val="18"/>
                <w:szCs w:val="18"/>
              </w:rPr>
              <w:t>出让年限</w:t>
            </w:r>
          </w:p>
        </w:tc>
        <w:tc>
          <w:tcPr>
            <w:tcW w:w="1332" w:type="dxa"/>
            <w:vAlign w:val="center"/>
          </w:tcPr>
          <w:p w14:paraId="71BF4C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仿宋_GB2312" w:cs="Times New Roman"/>
                <w:color w:val="auto"/>
                <w:sz w:val="18"/>
                <w:szCs w:val="18"/>
                <w:lang w:val="en-US" w:eastAsia="zh-CN"/>
              </w:rPr>
              <w:t>50年</w:t>
            </w:r>
          </w:p>
        </w:tc>
        <w:tc>
          <w:tcPr>
            <w:tcW w:w="1080" w:type="dxa"/>
            <w:vAlign w:val="center"/>
          </w:tcPr>
          <w:p w14:paraId="4F5938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容积率</w:t>
            </w:r>
          </w:p>
        </w:tc>
        <w:tc>
          <w:tcPr>
            <w:tcW w:w="1440" w:type="dxa"/>
            <w:vAlign w:val="center"/>
          </w:tcPr>
          <w:p w14:paraId="401F42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lang w:val="en-US" w:eastAsia="zh-CN"/>
              </w:rPr>
            </w:pPr>
            <w:r>
              <w:rPr>
                <w:rFonts w:hint="default" w:ascii="Times New Roman" w:hAnsi="Times New Roman" w:eastAsia="仿宋_GB2312" w:cs="Times New Roman"/>
                <w:color w:val="000000"/>
                <w:sz w:val="18"/>
                <w:szCs w:val="18"/>
                <w:lang w:eastAsia="zh-CN"/>
              </w:rPr>
              <w:t>≥</w:t>
            </w:r>
            <w:r>
              <w:rPr>
                <w:rFonts w:hint="eastAsia" w:ascii="Times New Roman" w:hAnsi="Times New Roman" w:eastAsia="仿宋_GB2312" w:cs="Times New Roman"/>
                <w:color w:val="000000"/>
                <w:sz w:val="18"/>
                <w:szCs w:val="18"/>
                <w:lang w:val="en-US" w:eastAsia="zh-CN"/>
              </w:rPr>
              <w:t>0.8</w:t>
            </w:r>
          </w:p>
        </w:tc>
        <w:tc>
          <w:tcPr>
            <w:tcW w:w="1485" w:type="dxa"/>
            <w:gridSpan w:val="2"/>
            <w:vAlign w:val="center"/>
          </w:tcPr>
          <w:p w14:paraId="788CC7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建筑密度</w:t>
            </w:r>
          </w:p>
        </w:tc>
        <w:tc>
          <w:tcPr>
            <w:tcW w:w="2552" w:type="dxa"/>
            <w:vAlign w:val="center"/>
          </w:tcPr>
          <w:p w14:paraId="26286D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lang w:eastAsia="zh-CN"/>
              </w:rPr>
              <w:t>≥</w:t>
            </w:r>
            <w:r>
              <w:rPr>
                <w:rFonts w:hint="eastAsia" w:ascii="Times New Roman" w:hAnsi="Times New Roman" w:eastAsia="仿宋_GB2312" w:cs="Times New Roman"/>
                <w:color w:val="000000"/>
                <w:sz w:val="18"/>
                <w:szCs w:val="18"/>
                <w:lang w:val="en-US" w:eastAsia="zh-CN"/>
              </w:rPr>
              <w:t>30</w:t>
            </w:r>
            <w:r>
              <w:rPr>
                <w:rFonts w:hint="default" w:ascii="Times New Roman" w:hAnsi="Times New Roman" w:eastAsia="仿宋_GB2312" w:cs="Times New Roman"/>
                <w:color w:val="000000"/>
                <w:sz w:val="18"/>
                <w:szCs w:val="18"/>
              </w:rPr>
              <w:t>%</w:t>
            </w:r>
          </w:p>
        </w:tc>
      </w:tr>
      <w:tr w14:paraId="604D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08" w:type="dxa"/>
            <w:vAlign w:val="center"/>
          </w:tcPr>
          <w:p w14:paraId="7D858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绿地率</w:t>
            </w:r>
          </w:p>
        </w:tc>
        <w:tc>
          <w:tcPr>
            <w:tcW w:w="1332" w:type="dxa"/>
            <w:vAlign w:val="center"/>
          </w:tcPr>
          <w:p w14:paraId="2A00F5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lang w:eastAsia="zh-CN"/>
              </w:rPr>
              <w:t>≤</w:t>
            </w:r>
            <w:r>
              <w:rPr>
                <w:rFonts w:hint="eastAsia" w:ascii="Times New Roman" w:hAnsi="Times New Roman" w:eastAsia="仿宋_GB2312" w:cs="Times New Roman"/>
                <w:color w:val="000000"/>
                <w:sz w:val="18"/>
                <w:szCs w:val="18"/>
                <w:lang w:val="en-US" w:eastAsia="zh-CN"/>
              </w:rPr>
              <w:t>20</w:t>
            </w:r>
            <w:r>
              <w:rPr>
                <w:rFonts w:hint="default" w:ascii="Times New Roman" w:hAnsi="Times New Roman" w:eastAsia="仿宋_GB2312" w:cs="Times New Roman"/>
                <w:color w:val="000000"/>
                <w:sz w:val="18"/>
                <w:szCs w:val="18"/>
              </w:rPr>
              <w:t>%</w:t>
            </w:r>
          </w:p>
        </w:tc>
        <w:tc>
          <w:tcPr>
            <w:tcW w:w="1080" w:type="dxa"/>
            <w:vAlign w:val="center"/>
          </w:tcPr>
          <w:p w14:paraId="3BFF00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土地用途</w:t>
            </w:r>
          </w:p>
        </w:tc>
        <w:tc>
          <w:tcPr>
            <w:tcW w:w="1440" w:type="dxa"/>
            <w:vAlign w:val="center"/>
          </w:tcPr>
          <w:p w14:paraId="44C407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三类工业用地</w:t>
            </w:r>
          </w:p>
        </w:tc>
        <w:tc>
          <w:tcPr>
            <w:tcW w:w="1485" w:type="dxa"/>
            <w:gridSpan w:val="2"/>
            <w:vAlign w:val="center"/>
          </w:tcPr>
          <w:p w14:paraId="71ADA1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建筑高度</w:t>
            </w:r>
          </w:p>
        </w:tc>
        <w:tc>
          <w:tcPr>
            <w:tcW w:w="2552" w:type="dxa"/>
            <w:vAlign w:val="center"/>
          </w:tcPr>
          <w:p w14:paraId="0C87BA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仿宋_GB2312" w:cs="Times New Roman"/>
                <w:color w:val="000000"/>
                <w:sz w:val="18"/>
                <w:szCs w:val="18"/>
                <w:lang w:eastAsia="zh-CN"/>
              </w:rPr>
              <w:t>—</w:t>
            </w:r>
          </w:p>
        </w:tc>
      </w:tr>
      <w:tr w14:paraId="2147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008" w:type="dxa"/>
            <w:vAlign w:val="center"/>
          </w:tcPr>
          <w:p w14:paraId="59C857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18"/>
                <w:szCs w:val="18"/>
              </w:rPr>
            </w:pPr>
            <w:r>
              <w:rPr>
                <w:rFonts w:hint="eastAsia" w:ascii="Times New Roman" w:hAnsi="Times New Roman" w:eastAsia="仿宋_GB2312" w:cs="Times New Roman"/>
                <w:color w:val="auto"/>
                <w:sz w:val="18"/>
                <w:szCs w:val="18"/>
                <w:lang w:eastAsia="zh-CN"/>
              </w:rPr>
              <w:t>固定资产</w:t>
            </w:r>
            <w:r>
              <w:rPr>
                <w:rFonts w:hint="default" w:ascii="Times New Roman" w:hAnsi="Times New Roman" w:eastAsia="仿宋_GB2312" w:cs="Times New Roman"/>
                <w:color w:val="auto"/>
                <w:sz w:val="18"/>
                <w:szCs w:val="18"/>
              </w:rPr>
              <w:t>投资强度</w:t>
            </w:r>
          </w:p>
        </w:tc>
        <w:tc>
          <w:tcPr>
            <w:tcW w:w="1332" w:type="dxa"/>
            <w:vAlign w:val="center"/>
          </w:tcPr>
          <w:p w14:paraId="53ADD9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≥1080 万元/公顷</w:t>
            </w:r>
          </w:p>
        </w:tc>
        <w:tc>
          <w:tcPr>
            <w:tcW w:w="1080" w:type="dxa"/>
            <w:vAlign w:val="center"/>
          </w:tcPr>
          <w:p w14:paraId="0A3FBA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竞买</w:t>
            </w:r>
          </w:p>
          <w:p w14:paraId="2EFBD2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保证金</w:t>
            </w:r>
          </w:p>
        </w:tc>
        <w:tc>
          <w:tcPr>
            <w:tcW w:w="1440" w:type="dxa"/>
            <w:vAlign w:val="center"/>
          </w:tcPr>
          <w:p w14:paraId="1B278E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eastAsia" w:ascii="Times New Roman" w:hAnsi="Times New Roman" w:eastAsia="仿宋_GB2312" w:cs="Times New Roman"/>
                <w:color w:val="000000"/>
                <w:sz w:val="18"/>
                <w:szCs w:val="18"/>
                <w:lang w:val="en-US" w:eastAsia="zh-CN"/>
              </w:rPr>
              <w:t>1480</w:t>
            </w:r>
            <w:r>
              <w:rPr>
                <w:rFonts w:hint="default" w:ascii="Times New Roman" w:hAnsi="Times New Roman" w:eastAsia="仿宋_GB2312" w:cs="Times New Roman"/>
                <w:color w:val="000000"/>
                <w:sz w:val="18"/>
                <w:szCs w:val="18"/>
              </w:rPr>
              <w:t>万元</w:t>
            </w:r>
          </w:p>
        </w:tc>
        <w:tc>
          <w:tcPr>
            <w:tcW w:w="1485" w:type="dxa"/>
            <w:gridSpan w:val="2"/>
            <w:vAlign w:val="center"/>
          </w:tcPr>
          <w:p w14:paraId="40AA96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评估报告备案号</w:t>
            </w:r>
          </w:p>
        </w:tc>
        <w:tc>
          <w:tcPr>
            <w:tcW w:w="2552" w:type="dxa"/>
            <w:vAlign w:val="center"/>
          </w:tcPr>
          <w:p w14:paraId="1594E8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lang w:val="en-US" w:eastAsia="zh-CN"/>
              </w:rPr>
            </w:pPr>
            <w:r>
              <w:rPr>
                <w:rFonts w:hint="eastAsia" w:ascii="Times New Roman" w:hAnsi="Times New Roman" w:eastAsia="仿宋_GB2312" w:cs="Times New Roman"/>
                <w:color w:val="000000"/>
                <w:sz w:val="18"/>
                <w:szCs w:val="18"/>
                <w:lang w:val="en-US" w:eastAsia="zh-CN"/>
              </w:rPr>
              <w:t>5325025BA0095</w:t>
            </w:r>
          </w:p>
        </w:tc>
      </w:tr>
      <w:tr w14:paraId="187E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008" w:type="dxa"/>
            <w:vAlign w:val="center"/>
          </w:tcPr>
          <w:p w14:paraId="725CAA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起始价</w:t>
            </w:r>
          </w:p>
        </w:tc>
        <w:tc>
          <w:tcPr>
            <w:tcW w:w="3852" w:type="dxa"/>
            <w:gridSpan w:val="3"/>
            <w:vAlign w:val="center"/>
          </w:tcPr>
          <w:p w14:paraId="4E304B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2958.92625万元</w:t>
            </w:r>
          </w:p>
        </w:tc>
        <w:tc>
          <w:tcPr>
            <w:tcW w:w="1478" w:type="dxa"/>
            <w:vAlign w:val="center"/>
          </w:tcPr>
          <w:p w14:paraId="5BE590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增价幅度</w:t>
            </w:r>
          </w:p>
        </w:tc>
        <w:tc>
          <w:tcPr>
            <w:tcW w:w="2559" w:type="dxa"/>
            <w:gridSpan w:val="2"/>
            <w:vAlign w:val="center"/>
          </w:tcPr>
          <w:p w14:paraId="4AAF4E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000000"/>
                <w:sz w:val="18"/>
                <w:szCs w:val="18"/>
                <w:lang w:val="en-US" w:eastAsia="zh-CN"/>
              </w:rPr>
            </w:pPr>
            <w:r>
              <w:rPr>
                <w:rFonts w:hint="eastAsia" w:ascii="Times New Roman" w:hAnsi="Times New Roman" w:eastAsia="仿宋_GB2312" w:cs="Times New Roman"/>
                <w:color w:val="000000"/>
                <w:sz w:val="18"/>
                <w:szCs w:val="18"/>
                <w:lang w:val="en-US" w:eastAsia="zh-CN"/>
              </w:rPr>
              <w:t>30</w:t>
            </w:r>
            <w:r>
              <w:rPr>
                <w:rFonts w:hint="default" w:ascii="Times New Roman" w:hAnsi="Times New Roman" w:eastAsia="仿宋_GB2312" w:cs="Times New Roman"/>
                <w:color w:val="000000"/>
                <w:sz w:val="18"/>
                <w:szCs w:val="18"/>
              </w:rPr>
              <w:t>万元</w:t>
            </w:r>
            <w:r>
              <w:rPr>
                <w:rFonts w:hint="eastAsia" w:ascii="Times New Roman" w:hAnsi="Times New Roman" w:eastAsia="仿宋_GB2312" w:cs="Times New Roman"/>
                <w:color w:val="000000"/>
                <w:sz w:val="18"/>
                <w:szCs w:val="18"/>
                <w:lang w:eastAsia="zh-CN"/>
              </w:rPr>
              <w:t>的整数倍</w:t>
            </w:r>
          </w:p>
        </w:tc>
      </w:tr>
      <w:tr w14:paraId="2D73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1008" w:type="dxa"/>
            <w:vAlign w:val="center"/>
          </w:tcPr>
          <w:p w14:paraId="278281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备   注</w:t>
            </w:r>
          </w:p>
        </w:tc>
        <w:tc>
          <w:tcPr>
            <w:tcW w:w="7889" w:type="dxa"/>
            <w:gridSpan w:val="6"/>
            <w:vAlign w:val="center"/>
          </w:tcPr>
          <w:p w14:paraId="578120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000000"/>
                <w:sz w:val="18"/>
                <w:szCs w:val="18"/>
                <w:lang w:eastAsia="zh-CN"/>
              </w:rPr>
            </w:pPr>
            <w:bookmarkStart w:id="0" w:name="OLE_LINK4"/>
            <w:r>
              <w:rPr>
                <w:rFonts w:hint="eastAsia" w:ascii="Times New Roman" w:hAnsi="Times New Roman" w:eastAsia="仿宋_GB2312" w:cs="Times New Roman"/>
                <w:color w:val="auto"/>
                <w:sz w:val="18"/>
                <w:szCs w:val="18"/>
                <w:lang w:val="en-US" w:eastAsia="zh-CN"/>
              </w:rPr>
              <w:t>工业项目所需行政办公及生活服务设施用地面积</w:t>
            </w:r>
            <w:bookmarkStart w:id="1" w:name="OLE_LINK1"/>
            <w:r>
              <w:rPr>
                <w:rFonts w:hint="eastAsia" w:ascii="Times New Roman" w:hAnsi="Times New Roman" w:eastAsia="仿宋_GB2312" w:cs="Times New Roman"/>
                <w:color w:val="auto"/>
                <w:sz w:val="18"/>
                <w:szCs w:val="18"/>
                <w:lang w:val="en-US" w:eastAsia="zh-CN"/>
              </w:rPr>
              <w:t>≤</w:t>
            </w:r>
            <w:bookmarkEnd w:id="1"/>
            <w:r>
              <w:rPr>
                <w:rFonts w:hint="eastAsia" w:ascii="Times New Roman" w:hAnsi="Times New Roman" w:eastAsia="仿宋_GB2312" w:cs="Times New Roman"/>
                <w:color w:val="auto"/>
                <w:sz w:val="18"/>
                <w:szCs w:val="18"/>
                <w:lang w:val="en-US" w:eastAsia="zh-CN"/>
              </w:rPr>
              <w:t>工业项目总面积的7%,且建筑面积</w:t>
            </w:r>
            <w:bookmarkStart w:id="2" w:name="OLE_LINK2"/>
            <w:r>
              <w:rPr>
                <w:rFonts w:hint="eastAsia" w:ascii="Times New Roman" w:hAnsi="Times New Roman" w:eastAsia="仿宋_GB2312" w:cs="Times New Roman"/>
                <w:color w:val="auto"/>
                <w:sz w:val="18"/>
                <w:szCs w:val="18"/>
                <w:lang w:val="en-US" w:eastAsia="zh-CN"/>
              </w:rPr>
              <w:t>≤</w:t>
            </w:r>
            <w:bookmarkEnd w:id="2"/>
            <w:r>
              <w:rPr>
                <w:rFonts w:hint="eastAsia" w:ascii="Times New Roman" w:hAnsi="Times New Roman" w:eastAsia="仿宋_GB2312" w:cs="Times New Roman"/>
                <w:color w:val="auto"/>
                <w:sz w:val="18"/>
                <w:szCs w:val="18"/>
                <w:lang w:val="en-US" w:eastAsia="zh-CN"/>
              </w:rPr>
              <w:t>工业项目总建筑面积的15%（工业生产必需的研发设计、检测、中试设施，可在行政办公及生活服务设施之外计算，且建筑面积≤工业项目总建筑面积的15%，并要求符合相关工业建筑设计规范要求。）；该宗地作为2025年工业项目的“标准地”出让地块，设定了控制性指标为固定资产投资强度≥1080万元/公顷，亩均税收≥2万元/亩，单位能耗工业增加值为≥0.41万元/吨标煤,单位排放工业增加值为≥0.15万元/吨，</w:t>
            </w:r>
            <w:bookmarkEnd w:id="0"/>
            <w:r>
              <w:rPr>
                <w:rFonts w:hint="eastAsia" w:ascii="Times New Roman" w:hAnsi="Times New Roman" w:eastAsia="仿宋_GB2312" w:cs="Times New Roman"/>
                <w:color w:val="auto"/>
                <w:sz w:val="18"/>
                <w:szCs w:val="18"/>
                <w:lang w:eastAsia="zh-CN"/>
              </w:rPr>
              <w:t>其他设定条件严格按云南通海产业园区管理委员会《关于</w:t>
            </w:r>
            <w:r>
              <w:rPr>
                <w:rFonts w:hint="eastAsia" w:ascii="Times New Roman" w:hAnsi="Times New Roman" w:eastAsia="仿宋_GB2312" w:cs="Times New Roman"/>
                <w:color w:val="auto"/>
                <w:sz w:val="18"/>
                <w:szCs w:val="18"/>
                <w:lang w:val="en-US" w:eastAsia="zh-CN"/>
              </w:rPr>
              <w:t>TYT(2025)7号地块的规划设计条件</w:t>
            </w:r>
            <w:r>
              <w:rPr>
                <w:rFonts w:hint="eastAsia" w:ascii="Times New Roman" w:hAnsi="Times New Roman" w:eastAsia="仿宋_GB2312" w:cs="Times New Roman"/>
                <w:color w:val="auto"/>
                <w:sz w:val="18"/>
                <w:szCs w:val="18"/>
                <w:lang w:eastAsia="zh-CN"/>
              </w:rPr>
              <w:t>》执行。</w:t>
            </w:r>
            <w:bookmarkStart w:id="4" w:name="_GoBack"/>
            <w:bookmarkEnd w:id="4"/>
          </w:p>
        </w:tc>
      </w:tr>
    </w:tbl>
    <w:p w14:paraId="3DC6118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000000"/>
          <w:sz w:val="30"/>
          <w:szCs w:val="30"/>
        </w:rPr>
      </w:pPr>
    </w:p>
    <w:p w14:paraId="21DFDA6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bCs/>
          <w:color w:val="000000"/>
          <w:sz w:val="30"/>
          <w:szCs w:val="30"/>
        </w:rPr>
        <w:t>二</w:t>
      </w:r>
      <w:r>
        <w:rPr>
          <w:rFonts w:hint="default" w:ascii="Times New Roman" w:hAnsi="Times New Roman" w:eastAsia="仿宋_GB2312" w:cs="Times New Roman"/>
          <w:color w:val="000000"/>
          <w:sz w:val="30"/>
          <w:szCs w:val="30"/>
        </w:rPr>
        <w:t>、竞买人资格要求。</w:t>
      </w:r>
    </w:p>
    <w:p w14:paraId="1CF7E68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1.中华人民共和国境内外的法人、自然人和其他组织，除法律、法规另有规定外，均可申请报名参加竞买，申请人只可以单独申请报名竞买，不得联合申请报名竞买。</w:t>
      </w:r>
    </w:p>
    <w:p w14:paraId="494E8AB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2.同一竞买申请人只能提交一次竞买申请（</w:t>
      </w:r>
      <w:r>
        <w:rPr>
          <w:rFonts w:hint="default" w:ascii="Times New Roman" w:hAnsi="Times New Roman" w:eastAsia="仿宋_GB2312" w:cs="Times New Roman"/>
          <w:color w:val="auto"/>
          <w:sz w:val="30"/>
          <w:szCs w:val="30"/>
        </w:rPr>
        <w:t>同一法定代表人视为同一名竞买申请人，</w:t>
      </w:r>
      <w:r>
        <w:rPr>
          <w:rFonts w:hint="eastAsia" w:ascii="Times New Roman" w:hAnsi="Times New Roman" w:eastAsia="仿宋_GB2312" w:cs="Times New Roman"/>
          <w:color w:val="FF0000"/>
          <w:sz w:val="30"/>
          <w:szCs w:val="30"/>
          <w:lang w:eastAsia="zh-CN"/>
        </w:rPr>
        <w:t>网上报名</w:t>
      </w:r>
      <w:r>
        <w:rPr>
          <w:rFonts w:hint="default" w:ascii="Times New Roman" w:hAnsi="Times New Roman" w:eastAsia="仿宋_GB2312" w:cs="Times New Roman"/>
          <w:color w:val="FF0000"/>
          <w:sz w:val="30"/>
          <w:szCs w:val="30"/>
        </w:rPr>
        <w:t>名称与交纳竞买保证金账户名称必须一致</w:t>
      </w:r>
      <w:r>
        <w:rPr>
          <w:rFonts w:hint="default" w:ascii="Times New Roman" w:hAnsi="Times New Roman" w:eastAsia="仿宋_GB2312" w:cs="Times New Roman"/>
          <w:color w:val="000000"/>
          <w:sz w:val="30"/>
          <w:szCs w:val="30"/>
        </w:rPr>
        <w:t>）。</w:t>
      </w:r>
    </w:p>
    <w:p w14:paraId="53F3B57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3.凡存在拖欠土地价款或者土地出让金、囤地炒地、不严格履行国有建设用地使用权出让合同、违反土地出让相关规定或有土地违法行为的禁止参与竞买。</w:t>
      </w:r>
    </w:p>
    <w:p w14:paraId="44D18F95">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4.在信用中国（云南）（http://yncredit.yn.gov.cn）、国家税务总局云南省税务局官网（https://yunnan.chinatax.gov.cn/）等政府信用平台有失信记录或在惩戒期限内的，禁止参与竞买。</w:t>
      </w:r>
    </w:p>
    <w:p w14:paraId="1C6D929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bCs/>
          <w:color w:val="000000"/>
          <w:sz w:val="30"/>
          <w:szCs w:val="30"/>
        </w:rPr>
        <w:t>三</w:t>
      </w:r>
      <w:r>
        <w:rPr>
          <w:rFonts w:hint="default" w:ascii="Times New Roman" w:hAnsi="Times New Roman" w:eastAsia="仿宋_GB2312" w:cs="Times New Roman"/>
          <w:color w:val="000000"/>
          <w:sz w:val="30"/>
          <w:szCs w:val="30"/>
        </w:rPr>
        <w:t>、本次国有建设用地使用权网上挂牌出让，采用网上报价方式，按照价高者得的原则确定竞得人。</w:t>
      </w:r>
    </w:p>
    <w:p w14:paraId="7B7C9BA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val="0"/>
          <w:bCs w:val="0"/>
          <w:color w:val="000000"/>
          <w:sz w:val="30"/>
          <w:szCs w:val="30"/>
        </w:rPr>
        <w:t>四</w:t>
      </w:r>
      <w:r>
        <w:rPr>
          <w:rFonts w:hint="default" w:ascii="Times New Roman" w:hAnsi="Times New Roman" w:eastAsia="仿宋_GB2312" w:cs="Times New Roman"/>
          <w:color w:val="000000"/>
          <w:sz w:val="30"/>
          <w:szCs w:val="30"/>
        </w:rPr>
        <w:t>、本次网上挂牌出让的详细资料和具体要求，详见网上挂牌出让文件。</w:t>
      </w:r>
    </w:p>
    <w:p w14:paraId="430E463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1、凡有意参加竞买者，请于</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14</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0</w:t>
      </w:r>
      <w:r>
        <w:rPr>
          <w:rFonts w:hint="default" w:ascii="Times New Roman" w:hAnsi="Times New Roman" w:eastAsia="仿宋_GB2312" w:cs="Times New Roman"/>
          <w:color w:val="auto"/>
          <w:sz w:val="30"/>
          <w:szCs w:val="30"/>
        </w:rPr>
        <w:t>8时30分至202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eastAsia" w:ascii="Times New Roman" w:hAnsi="Times New Roman" w:eastAsia="仿宋_GB2312" w:cs="Times New Roman"/>
          <w:color w:val="auto"/>
          <w:sz w:val="30"/>
          <w:szCs w:val="30"/>
          <w:lang w:val="en-US" w:eastAsia="zh-CN"/>
        </w:rPr>
        <w:t>11</w:t>
      </w:r>
      <w:r>
        <w:rPr>
          <w:rFonts w:hint="default" w:ascii="Times New Roman" w:hAnsi="Times New Roman" w:eastAsia="仿宋_GB2312" w:cs="Times New Roman"/>
          <w:color w:val="auto"/>
          <w:sz w:val="30"/>
          <w:szCs w:val="30"/>
        </w:rPr>
        <w:t>时</w:t>
      </w:r>
      <w:r>
        <w:rPr>
          <w:rFonts w:hint="default" w:ascii="Times New Roman" w:hAnsi="Times New Roman" w:eastAsia="仿宋_GB2312" w:cs="Times New Roman"/>
          <w:color w:val="auto"/>
          <w:sz w:val="30"/>
          <w:szCs w:val="30"/>
          <w:lang w:val="en-US" w:eastAsia="zh-CN"/>
        </w:rPr>
        <w:t>00</w:t>
      </w:r>
      <w:r>
        <w:rPr>
          <w:rFonts w:hint="default" w:ascii="Times New Roman" w:hAnsi="Times New Roman" w:eastAsia="仿宋_GB2312" w:cs="Times New Roman"/>
          <w:color w:val="auto"/>
          <w:sz w:val="30"/>
          <w:szCs w:val="30"/>
        </w:rPr>
        <w:t>分</w:t>
      </w:r>
      <w:r>
        <w:rPr>
          <w:rFonts w:hint="default" w:ascii="Times New Roman" w:hAnsi="Times New Roman" w:eastAsia="仿宋_GB2312" w:cs="Times New Roman"/>
          <w:color w:val="000000"/>
          <w:sz w:val="30"/>
          <w:szCs w:val="30"/>
        </w:rPr>
        <w:t>（北京时间，下同）</w:t>
      </w:r>
      <w:r>
        <w:rPr>
          <w:rFonts w:hint="eastAsia" w:ascii="Times New Roman" w:hAnsi="Times New Roman" w:eastAsia="仿宋_GB2312" w:cs="Times New Roman"/>
          <w:color w:val="000000"/>
          <w:sz w:val="30"/>
          <w:szCs w:val="30"/>
          <w:lang w:eastAsia="zh-CN"/>
        </w:rPr>
        <w:t>登录</w:t>
      </w:r>
      <w:r>
        <w:rPr>
          <w:rFonts w:hint="default" w:ascii="Times New Roman" w:hAnsi="Times New Roman" w:eastAsia="仿宋_GB2312" w:cs="Times New Roman"/>
          <w:color w:val="auto"/>
          <w:sz w:val="30"/>
          <w:szCs w:val="30"/>
        </w:rPr>
        <w:t>云南省公共资源交易信息网全国公共资源交易平台(云南省)（https：//ggzy.yn.gov.cn），选择地区：玉溪市，进入玉溪市公共资源交易电子服务系统全国公共资源交易平台(云南省·玉溪市)</w:t>
      </w:r>
      <w:r>
        <w:rPr>
          <w:rFonts w:hint="default" w:ascii="Times New Roman" w:hAnsi="Times New Roman" w:eastAsia="仿宋_GB2312" w:cs="Times New Roman"/>
          <w:color w:val="000000"/>
          <w:sz w:val="30"/>
          <w:szCs w:val="30"/>
        </w:rPr>
        <w:t>免费下载出让文件（包含挂牌出让公告、挂牌出让须知及其他相关材料）。</w:t>
      </w:r>
    </w:p>
    <w:p w14:paraId="01367C3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2、凡有意参加竞买者，请于</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14</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0</w:t>
      </w:r>
      <w:r>
        <w:rPr>
          <w:rFonts w:hint="default" w:ascii="Times New Roman" w:hAnsi="Times New Roman" w:eastAsia="仿宋_GB2312" w:cs="Times New Roman"/>
          <w:color w:val="auto"/>
          <w:sz w:val="30"/>
          <w:szCs w:val="30"/>
        </w:rPr>
        <w:t>8时30分至202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1</w:t>
      </w:r>
      <w:r>
        <w:rPr>
          <w:rFonts w:hint="eastAsia"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时00分</w:t>
      </w:r>
      <w:r>
        <w:rPr>
          <w:rFonts w:hint="default" w:ascii="Times New Roman" w:hAnsi="Times New Roman" w:eastAsia="仿宋_GB2312" w:cs="Times New Roman"/>
          <w:color w:val="000000"/>
          <w:sz w:val="30"/>
          <w:szCs w:val="30"/>
        </w:rPr>
        <w:t>登录</w:t>
      </w:r>
      <w:r>
        <w:rPr>
          <w:rFonts w:hint="default" w:ascii="Times New Roman" w:hAnsi="Times New Roman" w:eastAsia="仿宋_GB2312" w:cs="Times New Roman"/>
          <w:color w:val="auto"/>
          <w:sz w:val="30"/>
          <w:szCs w:val="30"/>
        </w:rPr>
        <w:t>云南省公共资源交易信息网全国公共资源交易平台(云南省)（https：//ggzy.yn.gov.cn），选择地区：玉溪市，进入玉溪市公共资源交易电子服务系统全国公共资源交易平台(云南省·玉溪市)</w:t>
      </w:r>
      <w:r>
        <w:rPr>
          <w:rFonts w:hint="default" w:ascii="Times New Roman" w:hAnsi="Times New Roman" w:eastAsia="仿宋_GB2312" w:cs="Times New Roman"/>
          <w:color w:val="000000"/>
          <w:sz w:val="30"/>
          <w:szCs w:val="30"/>
        </w:rPr>
        <w:t>网上申请报名。</w:t>
      </w:r>
    </w:p>
    <w:p w14:paraId="45E385C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（1）竞买人必须使用数字证书CA登录云南省公共资源交易信息网全国公共资源交易平台(云南省)</w:t>
      </w:r>
      <w:r>
        <w:rPr>
          <w:rFonts w:hint="default" w:ascii="Times New Roman" w:hAnsi="Times New Roman" w:eastAsia="仿宋_GB2312" w:cs="Times New Roman"/>
          <w:color w:val="auto"/>
          <w:sz w:val="30"/>
          <w:szCs w:val="30"/>
        </w:rPr>
        <w:t>（https：//ggzy.yn.gov.cn）</w:t>
      </w:r>
      <w:r>
        <w:rPr>
          <w:rFonts w:hint="default" w:ascii="Times New Roman" w:hAnsi="Times New Roman" w:eastAsia="仿宋_GB2312" w:cs="Times New Roman"/>
          <w:color w:val="000000"/>
          <w:sz w:val="30"/>
          <w:szCs w:val="30"/>
        </w:rPr>
        <w:t>，选择地区：玉溪市，进入玉溪市公共资源交易电子服务系统全国公共资源交易平台(云南省·玉溪市)进行交易。如没有CA数字证书，须在【云南省公共资源交易信息网全国公共资源交易平台(云南省)</w:t>
      </w:r>
      <w:r>
        <w:rPr>
          <w:rFonts w:hint="default" w:ascii="Times New Roman" w:hAnsi="Times New Roman" w:eastAsia="仿宋_GB2312" w:cs="Times New Roman"/>
          <w:color w:val="auto"/>
          <w:sz w:val="30"/>
          <w:szCs w:val="30"/>
        </w:rPr>
        <w:t>（https：//ggzy.yn.gov.cn）</w:t>
      </w:r>
      <w:r>
        <w:rPr>
          <w:rFonts w:hint="default" w:ascii="Times New Roman" w:hAnsi="Times New Roman" w:eastAsia="仿宋_GB2312" w:cs="Times New Roman"/>
          <w:color w:val="000000"/>
          <w:sz w:val="30"/>
          <w:szCs w:val="30"/>
        </w:rPr>
        <w:t>，选择地区：玉溪市，进入玉溪市公共资源交易电子服务系统全国公共资源交易平台(云南省·玉溪市)】进行注册（提交资料并审核通过）以及办理CA数字证书后方可报名参加竞买。如果竞买人之前已经办理过云南CA数字证书，只需进入【云南省公共资源交易信息网全国公共资源交易平台(云南省)</w:t>
      </w:r>
      <w:r>
        <w:rPr>
          <w:rFonts w:hint="default" w:ascii="Times New Roman" w:hAnsi="Times New Roman" w:eastAsia="仿宋_GB2312" w:cs="Times New Roman"/>
          <w:color w:val="auto"/>
          <w:sz w:val="30"/>
          <w:szCs w:val="30"/>
        </w:rPr>
        <w:t>（https：//ggzy.yn.gov.cn）</w:t>
      </w:r>
      <w:r>
        <w:rPr>
          <w:rFonts w:hint="default" w:ascii="Times New Roman" w:hAnsi="Times New Roman" w:eastAsia="仿宋_GB2312" w:cs="Times New Roman"/>
          <w:color w:val="000000"/>
          <w:sz w:val="30"/>
          <w:szCs w:val="30"/>
        </w:rPr>
        <w:t>，选择地区：玉溪市，进入玉溪市公共资源交易电子服务系统全国公共资源交易平台(云南省·玉溪市)】注册登录，重新确认信息，无需重复办理CA数字证书。</w:t>
      </w:r>
      <w:r>
        <w:rPr>
          <w:rFonts w:hint="eastAsia" w:ascii="Times New Roman" w:hAnsi="Times New Roman" w:eastAsia="仿宋_GB2312" w:cs="Times New Roman"/>
          <w:color w:val="000000"/>
          <w:sz w:val="30"/>
          <w:szCs w:val="30"/>
          <w:lang w:val="en-US" w:eastAsia="zh-CN"/>
        </w:rPr>
        <w:t xml:space="preserve">  </w:t>
      </w:r>
    </w:p>
    <w:p w14:paraId="4E85F1C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★注：昆明市办理的上海CA数字证书（黑色锁）不能对接，云南省内其他地区办理的云南CA数字证书全省通用。</w:t>
      </w:r>
    </w:p>
    <w:p w14:paraId="4D4186D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（2）办理CA数字证书窗口：玉溪市红塔区玉龙路2号政务大厅六楼。</w:t>
      </w:r>
    </w:p>
    <w:p w14:paraId="6FE2EA3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办理CA数字证书相关事宜咨询热线：</w:t>
      </w:r>
    </w:p>
    <w:p w14:paraId="3A08ECF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玉溪运维服务热线：刘女士18869746880</w:t>
      </w:r>
    </w:p>
    <w:p w14:paraId="5E2F23B2">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24小时技术支持热线：400-6727-666</w:t>
      </w:r>
    </w:p>
    <w:p w14:paraId="2E2B1496">
      <w:pPr>
        <w:ind w:firstLine="600" w:firstLineChars="200"/>
        <w:jc w:val="both"/>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五、</w:t>
      </w:r>
      <w:r>
        <w:rPr>
          <w:rFonts w:hint="default" w:ascii="Times New Roman" w:hAnsi="Times New Roman" w:eastAsia="仿宋_GB2312" w:cs="Times New Roman"/>
          <w:color w:val="000000"/>
          <w:sz w:val="30"/>
          <w:szCs w:val="30"/>
        </w:rPr>
        <w:t>竞买保证金交纳</w:t>
      </w:r>
    </w:p>
    <w:p w14:paraId="603F8A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竞买保证金收取截止</w:t>
      </w:r>
      <w:r>
        <w:rPr>
          <w:rFonts w:hint="default" w:ascii="Times New Roman" w:hAnsi="Times New Roman" w:eastAsia="仿宋_GB2312" w:cs="Times New Roman"/>
          <w:color w:val="000000"/>
          <w:sz w:val="30"/>
          <w:szCs w:val="30"/>
        </w:rPr>
        <w:t>时间为</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1</w:t>
      </w:r>
      <w:r>
        <w:rPr>
          <w:rFonts w:hint="eastAsia"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时00分</w:t>
      </w:r>
      <w:r>
        <w:rPr>
          <w:rFonts w:hint="eastAsia" w:ascii="Times New Roman" w:hAnsi="Times New Roman" w:eastAsia="仿宋_GB2312" w:cs="Times New Roman"/>
          <w:color w:val="000000"/>
          <w:sz w:val="30"/>
          <w:szCs w:val="30"/>
          <w:lang w:eastAsia="zh-CN"/>
        </w:rPr>
        <w:t>前</w:t>
      </w:r>
      <w:r>
        <w:rPr>
          <w:rFonts w:hint="default" w:ascii="Times New Roman" w:hAnsi="Times New Roman" w:eastAsia="仿宋_GB2312" w:cs="Times New Roman"/>
          <w:color w:val="000000"/>
          <w:sz w:val="30"/>
          <w:szCs w:val="30"/>
        </w:rPr>
        <w:t>（周末、节假日银行不办理对公业务，请竞买申请人在法定工作日合理安排保证金交纳时间，如保证金无法到账，责任由竞买申请人自行承担</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，逾期不予受理。</w:t>
      </w:r>
    </w:p>
    <w:p w14:paraId="4172F28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    竞买保证金交纳方式：</w:t>
      </w:r>
      <w:r>
        <w:rPr>
          <w:rFonts w:hint="default" w:ascii="Times New Roman" w:hAnsi="Times New Roman" w:eastAsia="仿宋_GB2312" w:cs="Times New Roman"/>
          <w:b/>
          <w:bCs/>
          <w:color w:val="000000"/>
          <w:sz w:val="30"/>
          <w:szCs w:val="30"/>
        </w:rPr>
        <w:t>线下交纳</w:t>
      </w:r>
      <w:r>
        <w:rPr>
          <w:rFonts w:hint="default" w:ascii="Times New Roman" w:hAnsi="Times New Roman" w:eastAsia="仿宋_GB2312" w:cs="Times New Roman"/>
          <w:color w:val="000000"/>
          <w:sz w:val="30"/>
          <w:szCs w:val="30"/>
        </w:rPr>
        <w:t>（</w:t>
      </w:r>
      <w:r>
        <w:rPr>
          <w:rFonts w:hint="default" w:ascii="Times New Roman" w:hAnsi="Times New Roman" w:eastAsia="仿宋_GB2312" w:cs="Times New Roman"/>
          <w:color w:val="FF0000"/>
          <w:sz w:val="30"/>
          <w:szCs w:val="30"/>
        </w:rPr>
        <w:t>法人、其他组织从其基本户转账或电汇，自然人从本人账户转账或电汇</w:t>
      </w:r>
      <w:r>
        <w:rPr>
          <w:rFonts w:hint="default" w:ascii="Times New Roman" w:hAnsi="Times New Roman" w:eastAsia="仿宋_GB2312" w:cs="Times New Roman"/>
          <w:color w:val="000000"/>
          <w:sz w:val="30"/>
          <w:szCs w:val="30"/>
        </w:rPr>
        <w:t>）。竞买人凭转账或电汇票据、基本户开户许可证复印件到</w:t>
      </w:r>
      <w:r>
        <w:rPr>
          <w:rFonts w:hint="eastAsia" w:ascii="Times New Roman" w:hAnsi="Times New Roman" w:eastAsia="仿宋_GB2312" w:cs="Times New Roman"/>
          <w:color w:val="000000"/>
          <w:sz w:val="30"/>
          <w:szCs w:val="30"/>
          <w:lang w:eastAsia="zh-CN"/>
        </w:rPr>
        <w:t>通海县公共资源交易中心</w:t>
      </w:r>
      <w:r>
        <w:rPr>
          <w:rFonts w:hint="eastAsia" w:ascii="Times New Roman" w:hAnsi="Times New Roman" w:eastAsia="仿宋_GB2312" w:cs="Times New Roman"/>
          <w:color w:val="000000"/>
          <w:sz w:val="30"/>
          <w:szCs w:val="30"/>
          <w:lang w:val="en-US" w:eastAsia="zh-CN"/>
        </w:rPr>
        <w:t>408</w:t>
      </w:r>
      <w:r>
        <w:rPr>
          <w:rFonts w:hint="default" w:ascii="Times New Roman" w:hAnsi="Times New Roman" w:eastAsia="仿宋_GB2312" w:cs="Times New Roman"/>
          <w:color w:val="000000"/>
          <w:sz w:val="30"/>
          <w:szCs w:val="30"/>
        </w:rPr>
        <w:t>室换取竞买保证金正式收据</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工作日</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w:t>
      </w:r>
    </w:p>
    <w:p w14:paraId="4953289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竞买保证金交纳指定银行：</w:t>
      </w:r>
      <w:r>
        <w:rPr>
          <w:rFonts w:hint="eastAsia" w:ascii="Times New Roman" w:hAnsi="Times New Roman" w:eastAsia="仿宋_GB2312" w:cs="Times New Roman"/>
          <w:b/>
          <w:bCs/>
          <w:color w:val="000000"/>
          <w:sz w:val="30"/>
          <w:szCs w:val="30"/>
          <w:lang w:eastAsia="zh-CN"/>
        </w:rPr>
        <w:t>农</w:t>
      </w:r>
      <w:r>
        <w:rPr>
          <w:rFonts w:hint="default" w:ascii="Times New Roman" w:hAnsi="Times New Roman" w:eastAsia="仿宋_GB2312" w:cs="Times New Roman"/>
          <w:b/>
          <w:bCs/>
          <w:color w:val="000000"/>
          <w:sz w:val="30"/>
          <w:szCs w:val="30"/>
          <w:lang w:eastAsia="zh-CN"/>
        </w:rPr>
        <w:t>行通海支行</w:t>
      </w:r>
    </w:p>
    <w:p w14:paraId="2DF0001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账户名称：</w:t>
      </w:r>
      <w:r>
        <w:rPr>
          <w:rFonts w:hint="default" w:ascii="Times New Roman" w:hAnsi="Times New Roman" w:eastAsia="仿宋_GB2312" w:cs="Times New Roman"/>
          <w:b/>
          <w:bCs/>
          <w:color w:val="000000"/>
          <w:sz w:val="30"/>
          <w:szCs w:val="30"/>
        </w:rPr>
        <w:t>通海县公共资源交易中心</w:t>
      </w:r>
    </w:p>
    <w:p w14:paraId="5D2EDDE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b/>
          <w:bCs/>
          <w:color w:val="000000"/>
          <w:sz w:val="30"/>
          <w:szCs w:val="30"/>
          <w:lang w:val="en-US" w:eastAsia="zh-CN"/>
        </w:rPr>
      </w:pPr>
      <w:r>
        <w:rPr>
          <w:rFonts w:hint="default" w:ascii="Times New Roman" w:hAnsi="Times New Roman" w:eastAsia="仿宋_GB2312" w:cs="Times New Roman"/>
          <w:color w:val="000000"/>
          <w:sz w:val="30"/>
          <w:szCs w:val="30"/>
        </w:rPr>
        <w:t>银行账号：</w:t>
      </w:r>
      <w:r>
        <w:rPr>
          <w:rFonts w:hint="eastAsia" w:ascii="Times New Roman" w:hAnsi="Times New Roman" w:eastAsia="仿宋_GB2312" w:cs="Times New Roman"/>
          <w:b/>
          <w:bCs/>
          <w:color w:val="000000"/>
          <w:sz w:val="30"/>
          <w:szCs w:val="30"/>
          <w:lang w:val="en-US" w:eastAsia="zh-CN"/>
        </w:rPr>
        <w:t>2405 9401 0400 11264</w:t>
      </w:r>
    </w:p>
    <w:p w14:paraId="2D3E2FB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b w:val="0"/>
          <w:bCs w:val="0"/>
          <w:color w:val="000000"/>
          <w:sz w:val="30"/>
          <w:szCs w:val="30"/>
          <w:lang w:eastAsia="zh-CN"/>
        </w:rPr>
      </w:pPr>
      <w:r>
        <w:rPr>
          <w:rFonts w:hint="default" w:ascii="Times New Roman" w:hAnsi="Times New Roman" w:eastAsia="仿宋_GB2312" w:cs="Times New Roman"/>
          <w:color w:val="000000"/>
          <w:sz w:val="30"/>
          <w:szCs w:val="30"/>
        </w:rPr>
        <w:t>保证金联系人：</w:t>
      </w:r>
      <w:r>
        <w:rPr>
          <w:rFonts w:hint="eastAsia" w:ascii="Times New Roman" w:hAnsi="Times New Roman" w:eastAsia="仿宋_GB2312" w:cs="Times New Roman"/>
          <w:color w:val="000000"/>
          <w:sz w:val="30"/>
          <w:szCs w:val="30"/>
          <w:lang w:eastAsia="zh-CN"/>
        </w:rPr>
        <w:t>张女士</w:t>
      </w:r>
      <w:r>
        <w:rPr>
          <w:rFonts w:hint="default" w:ascii="Times New Roman" w:hAnsi="Times New Roman" w:eastAsia="仿宋_GB2312" w:cs="Times New Roman"/>
          <w:color w:val="000000"/>
          <w:sz w:val="30"/>
          <w:szCs w:val="30"/>
        </w:rPr>
        <w:t xml:space="preserve">  </w:t>
      </w:r>
      <w:r>
        <w:rPr>
          <w:rFonts w:hint="default" w:ascii="Times New Roman" w:hAnsi="Times New Roman" w:eastAsia="仿宋_GB2312" w:cs="Times New Roman"/>
          <w:color w:val="000000"/>
          <w:sz w:val="30"/>
          <w:szCs w:val="30"/>
          <w:lang w:val="en-US" w:eastAsia="zh-CN"/>
        </w:rPr>
        <w:t xml:space="preserve"> </w:t>
      </w:r>
      <w:r>
        <w:rPr>
          <w:rFonts w:hint="default" w:ascii="Times New Roman" w:hAnsi="Times New Roman" w:eastAsia="仿宋_GB2312" w:cs="Times New Roman"/>
          <w:color w:val="000000"/>
          <w:sz w:val="30"/>
          <w:szCs w:val="30"/>
        </w:rPr>
        <w:t>联系电话：0877-</w:t>
      </w:r>
      <w:r>
        <w:rPr>
          <w:rFonts w:hint="eastAsia" w:ascii="Times New Roman" w:hAnsi="Times New Roman" w:eastAsia="仿宋_GB2312" w:cs="Times New Roman"/>
          <w:color w:val="000000"/>
          <w:sz w:val="30"/>
          <w:szCs w:val="30"/>
          <w:lang w:val="en-US" w:eastAsia="zh-CN"/>
        </w:rPr>
        <w:t>3076986</w:t>
      </w:r>
    </w:p>
    <w:p w14:paraId="74F83F5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b w:val="0"/>
          <w:bCs w:val="0"/>
          <w:color w:val="000000"/>
          <w:sz w:val="30"/>
          <w:szCs w:val="30"/>
          <w:lang w:eastAsia="zh-CN"/>
        </w:rPr>
        <w:t>六</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资格审查</w:t>
      </w:r>
    </w:p>
    <w:p w14:paraId="60DED24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w:t>
      </w:r>
      <w:r>
        <w:rPr>
          <w:rFonts w:hint="eastAsia" w:ascii="Times New Roman" w:hAnsi="Times New Roman" w:eastAsia="仿宋_GB2312" w:cs="Times New Roman"/>
          <w:color w:val="auto"/>
          <w:sz w:val="30"/>
          <w:szCs w:val="30"/>
          <w:lang w:eastAsia="zh-CN"/>
        </w:rPr>
        <w:t>请竞买人在系统报名完成后，按系统要求上传资格审查所需材料。</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政府采购和出让中心将在</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1</w:t>
      </w:r>
      <w:r>
        <w:rPr>
          <w:rFonts w:hint="eastAsia"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val="en-US" w:eastAsia="zh-CN"/>
        </w:rPr>
        <w:t>00</w:t>
      </w:r>
      <w:r>
        <w:rPr>
          <w:rFonts w:hint="default" w:ascii="Times New Roman" w:hAnsi="Times New Roman" w:eastAsia="仿宋_GB2312" w:cs="Times New Roman"/>
          <w:color w:val="000000"/>
          <w:sz w:val="30"/>
          <w:szCs w:val="30"/>
        </w:rPr>
        <w:t>前，对提交报名申请的竞买人进行资格审查</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资格审</w:t>
      </w:r>
      <w:r>
        <w:rPr>
          <w:rFonts w:hint="eastAsia" w:ascii="Times New Roman" w:hAnsi="Times New Roman" w:eastAsia="仿宋_GB2312" w:cs="Times New Roman"/>
          <w:color w:val="000000"/>
          <w:sz w:val="30"/>
          <w:szCs w:val="30"/>
          <w:lang w:eastAsia="zh-CN"/>
        </w:rPr>
        <w:t>查</w:t>
      </w:r>
      <w:r>
        <w:rPr>
          <w:rFonts w:hint="default" w:ascii="Times New Roman" w:hAnsi="Times New Roman" w:eastAsia="仿宋_GB2312" w:cs="Times New Roman"/>
          <w:color w:val="000000"/>
          <w:sz w:val="30"/>
          <w:szCs w:val="30"/>
        </w:rPr>
        <w:t>通过后，报名人方可参与竞买活动。</w:t>
      </w:r>
    </w:p>
    <w:p w14:paraId="239BEA5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2、竞买人在参与土地交易活动时使用虚假资质或存在国土资源违法违规行为受到限制或禁止参与土地竞买等情形时，一经查实，不予退还保证金，相关行为要进行公告并录入全省公共资源交易信用体系。</w:t>
      </w:r>
    </w:p>
    <w:p w14:paraId="77CEE81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val="0"/>
          <w:bCs w:val="0"/>
          <w:color w:val="000000"/>
          <w:sz w:val="30"/>
          <w:szCs w:val="30"/>
        </w:rPr>
        <w:t>七</w:t>
      </w:r>
      <w:r>
        <w:rPr>
          <w:rFonts w:hint="default" w:ascii="Times New Roman" w:hAnsi="Times New Roman" w:eastAsia="仿宋_GB2312" w:cs="Times New Roman"/>
          <w:color w:val="000000"/>
          <w:sz w:val="30"/>
          <w:szCs w:val="30"/>
        </w:rPr>
        <w:t>、本次国有建设用地使用权挂牌出让活动，在</w:t>
      </w:r>
      <w:r>
        <w:rPr>
          <w:rFonts w:hint="default" w:ascii="Times New Roman" w:hAnsi="Times New Roman" w:eastAsia="仿宋_GB2312" w:cs="Times New Roman"/>
          <w:color w:val="auto"/>
          <w:sz w:val="30"/>
          <w:szCs w:val="30"/>
        </w:rPr>
        <w:t>云南省公共资源交易信息网全国公共资源交易平台(云南省)（https：//ggzy.yn.gov.cn），选择地区：玉溪市，进入玉溪市公共资源交易电子服务系统全国公共资源交易平台(云南省·玉溪市)</w:t>
      </w:r>
      <w:r>
        <w:rPr>
          <w:rFonts w:hint="default" w:ascii="Times New Roman" w:hAnsi="Times New Roman" w:eastAsia="仿宋_GB2312" w:cs="Times New Roman"/>
          <w:color w:val="000000"/>
          <w:sz w:val="30"/>
          <w:szCs w:val="30"/>
        </w:rPr>
        <w:t>上进行，网上挂牌起止时间</w:t>
      </w:r>
      <w:r>
        <w:rPr>
          <w:rFonts w:hint="default" w:ascii="Times New Roman" w:hAnsi="Times New Roman" w:eastAsia="仿宋_GB2312" w:cs="Times New Roman"/>
          <w:color w:val="auto"/>
          <w:sz w:val="30"/>
          <w:szCs w:val="30"/>
        </w:rPr>
        <w:t>为202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2</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0</w:t>
      </w:r>
      <w:r>
        <w:rPr>
          <w:rFonts w:hint="default" w:ascii="Times New Roman" w:hAnsi="Times New Roman" w:eastAsia="仿宋_GB2312" w:cs="Times New Roman"/>
          <w:color w:val="auto"/>
          <w:sz w:val="30"/>
          <w:szCs w:val="30"/>
        </w:rPr>
        <w:t>8时30分起至202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11</w:t>
      </w:r>
      <w:r>
        <w:rPr>
          <w:rFonts w:hint="default" w:ascii="Times New Roman" w:hAnsi="Times New Roman" w:eastAsia="仿宋_GB2312" w:cs="Times New Roman"/>
          <w:color w:val="auto"/>
          <w:sz w:val="30"/>
          <w:szCs w:val="30"/>
        </w:rPr>
        <w:t>日</w:t>
      </w:r>
      <w:r>
        <w:rPr>
          <w:rFonts w:hint="eastAsia" w:ascii="Times New Roman" w:hAnsi="Times New Roman" w:eastAsia="仿宋_GB2312" w:cs="Times New Roman"/>
          <w:color w:val="auto"/>
          <w:sz w:val="30"/>
          <w:szCs w:val="30"/>
          <w:lang w:val="en-US" w:eastAsia="zh-CN"/>
        </w:rPr>
        <w:t>10</w:t>
      </w:r>
      <w:r>
        <w:rPr>
          <w:rFonts w:hint="default" w:ascii="Times New Roman" w:hAnsi="Times New Roman" w:eastAsia="仿宋_GB2312" w:cs="Times New Roman"/>
          <w:color w:val="auto"/>
          <w:sz w:val="30"/>
          <w:szCs w:val="30"/>
        </w:rPr>
        <w:t>时00分</w:t>
      </w:r>
      <w:r>
        <w:rPr>
          <w:rFonts w:hint="default" w:ascii="Times New Roman" w:hAnsi="Times New Roman" w:eastAsia="仿宋_GB2312" w:cs="Times New Roman"/>
          <w:color w:val="000000"/>
          <w:sz w:val="30"/>
          <w:szCs w:val="30"/>
        </w:rPr>
        <w:t>止。</w:t>
      </w:r>
    </w:p>
    <w:p w14:paraId="16F2658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themeColor="text1"/>
          <w:sz w:val="30"/>
          <w:szCs w:val="30"/>
          <w14:textFill>
            <w14:solidFill>
              <w14:schemeClr w14:val="tx1"/>
            </w14:solidFill>
          </w14:textFill>
        </w:rPr>
        <w:t>本次国有建设用地使用权挂牌出让公告在中国土地市场网（https://www.landchina.com/#/）、云南省公共资源交易信息网全国公共资源交易平台(云南省)（https：//ggzy.yn.gov.cn），选择地区：玉溪市，进入玉溪市公共资源交易电子服务系统全国公共资源交易平台(云南省·玉溪市)、通海县政府信息公开（http://www.tonghai.gov.cn/thxzfxxgk/）</w:t>
      </w:r>
      <w:r>
        <w:rPr>
          <w:rFonts w:hint="default" w:ascii="Times New Roman" w:hAnsi="Times New Roman" w:eastAsia="仿宋_GB2312" w:cs="Times New Roman"/>
          <w:color w:val="auto"/>
          <w:sz w:val="30"/>
          <w:szCs w:val="30"/>
        </w:rPr>
        <w:t>等媒体发布。</w:t>
      </w:r>
      <w:r>
        <w:rPr>
          <w:rFonts w:hint="default" w:ascii="Times New Roman" w:hAnsi="Times New Roman" w:eastAsia="仿宋_GB2312" w:cs="Times New Roman"/>
          <w:color w:val="000000"/>
          <w:sz w:val="30"/>
          <w:szCs w:val="30"/>
        </w:rPr>
        <w:t>如有变化，将在原公告发布渠道上及时发布补充公告，届时以补充公告为准。</w:t>
      </w:r>
    </w:p>
    <w:p w14:paraId="7342499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val="0"/>
          <w:bCs w:val="0"/>
          <w:color w:val="000000"/>
          <w:sz w:val="30"/>
          <w:szCs w:val="30"/>
        </w:rPr>
        <w:t>八</w:t>
      </w:r>
      <w:r>
        <w:rPr>
          <w:rFonts w:hint="default" w:ascii="Times New Roman" w:hAnsi="Times New Roman" w:eastAsia="仿宋_GB2312" w:cs="Times New Roman"/>
          <w:color w:val="000000"/>
          <w:sz w:val="30"/>
          <w:szCs w:val="30"/>
        </w:rPr>
        <w:t>、其他需要公告的事项:</w:t>
      </w:r>
    </w:p>
    <w:p w14:paraId="04CF2BE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（一）受通海县自然资源局委托，通海县政府采购和出让中心具体承办网上交易挂牌出让相关事宜。</w:t>
      </w:r>
    </w:p>
    <w:p w14:paraId="69A577B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（二）挂牌时间截止时，转入现场限时竞价，通过网上报价确定竞得人。</w:t>
      </w:r>
      <w:r>
        <w:rPr>
          <w:rFonts w:hint="default" w:ascii="Times New Roman" w:hAnsi="Times New Roman" w:eastAsia="仿宋_GB2312" w:cs="Times New Roman"/>
          <w:color w:val="FF0000"/>
          <w:sz w:val="30"/>
          <w:szCs w:val="30"/>
        </w:rPr>
        <w:t>限时竞价为每次10分钟</w:t>
      </w:r>
      <w:r>
        <w:rPr>
          <w:rFonts w:hint="default" w:ascii="Times New Roman" w:hAnsi="Times New Roman" w:eastAsia="仿宋_GB2312" w:cs="Times New Roman"/>
          <w:color w:val="000000"/>
          <w:sz w:val="30"/>
          <w:szCs w:val="30"/>
        </w:rPr>
        <w:t>，通过网上竞价确定竞得人。</w:t>
      </w:r>
    </w:p>
    <w:p w14:paraId="5DE2D76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（三）出让人对出让地块不组织现场踏勘，由竞买申请人按出让地块供地宗地图、宗地位置图自行踏勘出让地块，未尽事宜详见挂牌出让须知。</w:t>
      </w:r>
    </w:p>
    <w:p w14:paraId="40EFDA6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四）根据《中华人民共和国环境影响评价法》《建设项目环境保护管理条例》等相关法律法规的规定，该地块内建设项目需开展环境影响评价工作，项目建设及运营期的环保要求以生态环境行政主管部门审批的环评文件为准。</w:t>
      </w:r>
    </w:p>
    <w:p w14:paraId="2897C82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（五）该地块内建设项目，未办理建设项目环境影响评价审批手续之前，不得擅自开工建设。</w:t>
      </w:r>
    </w:p>
    <w:p w14:paraId="175AD33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auto"/>
          <w:sz w:val="30"/>
          <w:szCs w:val="30"/>
          <w:lang w:eastAsia="zh-CN"/>
        </w:rPr>
        <w:t>（六）竞得人在与通海县自然资源局签订《国有建设用地使用权出让合同》前须与云南通海产业园区管理委员会签订《玉溪市工业用地“标准地”投资协议》，</w:t>
      </w:r>
      <w:bookmarkStart w:id="3" w:name="OLE_LINK3"/>
      <w:r>
        <w:rPr>
          <w:rFonts w:hint="eastAsia" w:ascii="Times New Roman" w:hAnsi="Times New Roman" w:eastAsia="仿宋_GB2312" w:cs="Times New Roman"/>
          <w:color w:val="auto"/>
          <w:sz w:val="30"/>
          <w:szCs w:val="30"/>
          <w:lang w:eastAsia="zh-CN"/>
        </w:rPr>
        <w:t>TYT(2025)7号地块固定资产投资强度≥1080万元/公顷，亩均税收≥2万元/亩，单位能耗工业增加值为≥0.41万元/吨标煤,单位排放工业增加值为≥0.15万元/吨。</w:t>
      </w:r>
    </w:p>
    <w:bookmarkEnd w:id="3"/>
    <w:p w14:paraId="5DE0528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b w:val="0"/>
          <w:bCs w:val="0"/>
          <w:color w:val="000000"/>
          <w:sz w:val="30"/>
          <w:szCs w:val="30"/>
          <w:lang w:val="en-US" w:eastAsia="zh-CN"/>
        </w:rPr>
        <w:t>九</w:t>
      </w:r>
      <w:r>
        <w:rPr>
          <w:rFonts w:hint="default" w:ascii="Times New Roman" w:hAnsi="Times New Roman" w:eastAsia="仿宋_GB2312" w:cs="Times New Roman"/>
          <w:color w:val="000000"/>
          <w:sz w:val="30"/>
          <w:szCs w:val="30"/>
        </w:rPr>
        <w:t>、联系方式：</w:t>
      </w:r>
    </w:p>
    <w:p w14:paraId="171E1B0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w:t>
      </w:r>
      <w:r>
        <w:rPr>
          <w:rFonts w:hint="eastAsia" w:ascii="Times New Roman" w:hAnsi="Times New Roman" w:eastAsia="仿宋_GB2312" w:cs="Times New Roman"/>
          <w:color w:val="000000"/>
          <w:sz w:val="30"/>
          <w:szCs w:val="30"/>
          <w:lang w:eastAsia="zh-CN"/>
        </w:rPr>
        <w:t>通海县秀山街道螺峰路</w:t>
      </w:r>
      <w:r>
        <w:rPr>
          <w:rFonts w:hint="eastAsia" w:ascii="Times New Roman" w:hAnsi="Times New Roman" w:eastAsia="仿宋_GB2312" w:cs="Times New Roman"/>
          <w:color w:val="000000"/>
          <w:sz w:val="30"/>
          <w:szCs w:val="30"/>
          <w:lang w:val="en-US" w:eastAsia="zh-CN"/>
        </w:rPr>
        <w:t>1号</w:t>
      </w:r>
      <w:r>
        <w:rPr>
          <w:rFonts w:hint="eastAsia" w:ascii="Times New Roman" w:hAnsi="Times New Roman" w:eastAsia="仿宋_GB2312" w:cs="Times New Roman"/>
          <w:color w:val="000000"/>
          <w:sz w:val="30"/>
          <w:szCs w:val="30"/>
          <w:lang w:eastAsia="zh-CN"/>
        </w:rPr>
        <w:t>四</w:t>
      </w:r>
      <w:r>
        <w:rPr>
          <w:rFonts w:hint="default" w:ascii="Times New Roman" w:hAnsi="Times New Roman" w:eastAsia="仿宋_GB2312" w:cs="Times New Roman"/>
          <w:color w:val="000000"/>
          <w:sz w:val="30"/>
          <w:szCs w:val="30"/>
        </w:rPr>
        <w:t>楼）；</w:t>
      </w:r>
    </w:p>
    <w:p w14:paraId="5243B77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联系人：</w:t>
      </w:r>
      <w:r>
        <w:rPr>
          <w:rFonts w:hint="eastAsia" w:ascii="Times New Roman" w:hAnsi="Times New Roman" w:eastAsia="仿宋_GB2312" w:cs="Times New Roman"/>
          <w:color w:val="000000"/>
          <w:sz w:val="30"/>
          <w:szCs w:val="30"/>
          <w:lang w:eastAsia="zh-CN"/>
        </w:rPr>
        <w:t>王女士</w:t>
      </w:r>
      <w:r>
        <w:rPr>
          <w:rFonts w:hint="eastAsia" w:ascii="Times New Roman" w:hAnsi="Times New Roman" w:eastAsia="仿宋_GB2312" w:cs="Times New Roman"/>
          <w:color w:val="000000"/>
          <w:sz w:val="30"/>
          <w:szCs w:val="30"/>
          <w:lang w:val="en-US" w:eastAsia="zh-CN"/>
        </w:rPr>
        <w:t xml:space="preserve">      </w:t>
      </w:r>
      <w:r>
        <w:rPr>
          <w:rFonts w:hint="default" w:ascii="Times New Roman" w:hAnsi="Times New Roman" w:eastAsia="仿宋_GB2312" w:cs="Times New Roman"/>
          <w:color w:val="000000"/>
          <w:sz w:val="30"/>
          <w:szCs w:val="30"/>
        </w:rPr>
        <w:t>联系电话：0877-</w:t>
      </w:r>
      <w:r>
        <w:rPr>
          <w:rFonts w:hint="eastAsia" w:ascii="Times New Roman" w:hAnsi="Times New Roman" w:eastAsia="仿宋_GB2312" w:cs="Times New Roman"/>
          <w:color w:val="000000"/>
          <w:sz w:val="30"/>
          <w:szCs w:val="30"/>
          <w:lang w:val="en-US" w:eastAsia="zh-CN"/>
        </w:rPr>
        <w:t>3076986</w:t>
      </w:r>
      <w:r>
        <w:rPr>
          <w:rFonts w:hint="default" w:ascii="Times New Roman" w:hAnsi="Times New Roman" w:eastAsia="仿宋_GB2312" w:cs="Times New Roman"/>
          <w:color w:val="000000"/>
          <w:sz w:val="30"/>
          <w:szCs w:val="30"/>
        </w:rPr>
        <w:t xml:space="preserve"> </w:t>
      </w:r>
    </w:p>
    <w:p w14:paraId="06F0D4A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自然资源局（宝月路4号）；</w:t>
      </w:r>
    </w:p>
    <w:p w14:paraId="66E105C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联系人：</w:t>
      </w:r>
      <w:r>
        <w:rPr>
          <w:rFonts w:hint="eastAsia" w:ascii="Times New Roman" w:hAnsi="Times New Roman" w:eastAsia="仿宋_GB2312" w:cs="Times New Roman"/>
          <w:color w:val="000000"/>
          <w:sz w:val="30"/>
          <w:szCs w:val="30"/>
          <w:lang w:eastAsia="zh-CN"/>
        </w:rPr>
        <w:t>刘</w:t>
      </w:r>
      <w:r>
        <w:rPr>
          <w:rFonts w:hint="eastAsia" w:ascii="Times New Roman" w:hAnsi="Times New Roman" w:eastAsia="仿宋_GB2312" w:cs="Times New Roman"/>
          <w:color w:val="auto"/>
          <w:sz w:val="30"/>
          <w:szCs w:val="30"/>
          <w:lang w:eastAsia="zh-CN"/>
        </w:rPr>
        <w:t>女士</w:t>
      </w:r>
      <w:r>
        <w:rPr>
          <w:rFonts w:hint="eastAsia" w:ascii="Times New Roman" w:hAnsi="Times New Roman" w:eastAsia="仿宋_GB2312" w:cs="Times New Roman"/>
          <w:color w:val="000000"/>
          <w:sz w:val="30"/>
          <w:szCs w:val="30"/>
          <w:lang w:val="en-US" w:eastAsia="zh-CN"/>
        </w:rPr>
        <w:t xml:space="preserve">  </w:t>
      </w:r>
      <w:r>
        <w:rPr>
          <w:rFonts w:hint="default" w:ascii="Times New Roman" w:hAnsi="Times New Roman" w:eastAsia="仿宋_GB2312" w:cs="Times New Roman"/>
          <w:color w:val="000000"/>
          <w:sz w:val="30"/>
          <w:szCs w:val="30"/>
        </w:rPr>
        <w:t xml:space="preserve">    联系电话：</w:t>
      </w:r>
      <w:r>
        <w:rPr>
          <w:rFonts w:hint="eastAsia" w:ascii="Times New Roman" w:hAnsi="Times New Roman" w:eastAsia="仿宋_GB2312" w:cs="Times New Roman"/>
          <w:color w:val="000000"/>
          <w:sz w:val="30"/>
          <w:szCs w:val="30"/>
          <w:lang w:val="en-US" w:eastAsia="zh-CN"/>
        </w:rPr>
        <w:t>0877-6162393</w:t>
      </w:r>
    </w:p>
    <w:p w14:paraId="4BAE33B9">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自然资源局</w:t>
      </w:r>
    </w:p>
    <w:p w14:paraId="49D0A944">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政府采购和出让中心</w:t>
      </w:r>
    </w:p>
    <w:p w14:paraId="3736E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FF0000"/>
          <w:sz w:val="32"/>
          <w:szCs w:val="32"/>
          <w:lang w:val="en-US" w:eastAsia="zh-CN"/>
        </w:rPr>
        <w:t xml:space="preserve"> </w:t>
      </w:r>
      <w:r>
        <w:rPr>
          <w:rFonts w:hint="eastAsia" w:ascii="Times New Roman" w:hAnsi="Times New Roman" w:eastAsia="仿宋_GB2312" w:cs="Times New Roman"/>
          <w:color w:val="auto"/>
          <w:sz w:val="32"/>
          <w:szCs w:val="32"/>
          <w:lang w:val="en-US" w:eastAsia="zh-CN"/>
        </w:rPr>
        <w:t xml:space="preserve"> 2025</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FF0000"/>
          <w:sz w:val="32"/>
          <w:szCs w:val="32"/>
          <w:lang w:val="en-US" w:eastAsia="zh-CN"/>
        </w:rPr>
        <w:t xml:space="preserve"> </w:t>
      </w:r>
    </w:p>
    <w:p w14:paraId="5F2EA2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44"/>
          <w:szCs w:val="44"/>
        </w:rPr>
      </w:pPr>
      <w:r>
        <w:rPr>
          <w:sz w:val="44"/>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Gobal1" descr="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" style="position:absolute;left:0pt;margin-left:-100pt;margin-top:-62pt;height:5pt;width:5pt;visibility:hidden;z-index:2516623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BOA0GtkAAAAPAQAADwAAAAAAAAABACAA&#10;AAAiAAAAZHJzL2Rvd25yZXYueG1sUEsBAhQAFAAAAAgAh07iQOlNCBOABgAAAgoAAA4AAAAAAAAA&#10;AQAgAAAAKAEAAGRycy9lMm9Eb2MueG1sUEsFBgAAAAAGAAYAWQEAABoKAAAAAA==&#10;">
                <v:fill on="t" focussize="0,0"/>
                <v:stroke weight="1pt" color="#2E75B6 [2404]" miterlimit="8" joinstyle="miter"/>
                <v:imagedata o:title=""/>
                <o:lock v:ext="edit" aspectratio="f"/>
              </v:rect>
            </w:pict>
          </mc:Fallback>
        </mc:AlternateContent>
      </w:r>
      <w:r>
        <w:rPr>
          <w:rFonts w:hint="default" w:ascii="Times New Roman" w:hAnsi="Times New Roman" w:cs="Times New Roman"/>
          <w:b/>
          <w:color w:val="000000"/>
          <w:sz w:val="44"/>
          <w:szCs w:val="44"/>
        </w:rPr>
        <w:t>国有建设用地使用权网上挂牌出让</w:t>
      </w:r>
    </w:p>
    <w:p w14:paraId="1D343C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44"/>
          <w:szCs w:val="44"/>
        </w:rPr>
      </w:pPr>
      <w:r>
        <w:rPr>
          <w:rFonts w:hint="default" w:ascii="Times New Roman" w:hAnsi="Times New Roman" w:cs="Times New Roman"/>
          <w:b/>
          <w:color w:val="000000"/>
          <w:sz w:val="44"/>
          <w:szCs w:val="44"/>
        </w:rPr>
        <w:t>竞买须知</w:t>
      </w:r>
    </w:p>
    <w:p w14:paraId="553A9C16">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根据《中华人民共和国物权法》、《中华人民共和国土地管理法》、《中华人民共和国城市房地产管理法》，《中华人民共和国土地管理法实施条例》、《招标拍卖挂牌出让国有建设用地使用权规定》以及《云南省公共资源交易平台国有建设用地使用权招标拍卖挂牌出让电子交易规则》等法律和有关规定，经</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人民政府批准，受</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自然资源局委托，</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政府采购和出让中心以网上挂牌方式出让</w:t>
      </w:r>
      <w:r>
        <w:rPr>
          <w:rFonts w:hint="eastAsia" w:ascii="Times New Roman" w:hAnsi="Times New Roman" w:eastAsia="仿宋_GB2312" w:cs="Times New Roman"/>
          <w:color w:val="000000"/>
          <w:sz w:val="30"/>
          <w:szCs w:val="30"/>
          <w:u w:val="single"/>
          <w:lang w:val="en-US" w:eastAsia="zh-CN"/>
        </w:rPr>
        <w:t>TYT(2025)7号</w:t>
      </w:r>
      <w:r>
        <w:rPr>
          <w:rFonts w:hint="default" w:ascii="Times New Roman" w:hAnsi="Times New Roman" w:eastAsia="仿宋_GB2312" w:cs="Times New Roman"/>
          <w:color w:val="000000"/>
          <w:sz w:val="30"/>
          <w:szCs w:val="30"/>
        </w:rPr>
        <w:t>地块的国有建设用地使用权。</w:t>
      </w:r>
    </w:p>
    <w:p w14:paraId="3E2F3E1C">
      <w:pPr>
        <w:numPr>
          <w:ilvl w:val="0"/>
          <w:numId w:val="0"/>
        </w:numPr>
        <w:spacing w:line="560" w:lineRule="exact"/>
        <w:ind w:firstLine="602" w:firstLineChars="200"/>
        <w:rPr>
          <w:rFonts w:hint="default" w:ascii="Times New Roman" w:hAnsi="Times New Roman" w:eastAsia="仿宋_GB2312" w:cs="Times New Roman"/>
          <w:b/>
          <w:bCs/>
          <w:color w:val="000000"/>
          <w:sz w:val="30"/>
          <w:szCs w:val="30"/>
        </w:rPr>
      </w:pPr>
      <w:r>
        <w:rPr>
          <w:rFonts w:hint="eastAsia" w:ascii="Times New Roman" w:hAnsi="Times New Roman" w:eastAsia="仿宋_GB2312" w:cs="Times New Roman"/>
          <w:b/>
          <w:bCs/>
          <w:color w:val="000000"/>
          <w:sz w:val="30"/>
          <w:szCs w:val="30"/>
          <w:lang w:eastAsia="zh-CN"/>
        </w:rPr>
        <w:t>一、</w:t>
      </w:r>
      <w:r>
        <w:rPr>
          <w:rFonts w:hint="default" w:ascii="Times New Roman" w:hAnsi="Times New Roman" w:eastAsia="仿宋_GB2312" w:cs="Times New Roman"/>
          <w:b/>
          <w:bCs/>
          <w:color w:val="000000"/>
          <w:sz w:val="30"/>
          <w:szCs w:val="30"/>
        </w:rPr>
        <w:t>本次国有</w:t>
      </w:r>
      <w:r>
        <w:rPr>
          <w:rFonts w:hint="default" w:ascii="Times New Roman" w:hAnsi="Times New Roman" w:eastAsia="仿宋_GB2312" w:cs="Times New Roman"/>
          <w:b/>
          <w:bCs/>
          <w:color w:val="000000"/>
          <w:sz w:val="30"/>
          <w:szCs w:val="30"/>
          <w:lang w:eastAsia="zh-CN"/>
        </w:rPr>
        <w:t>建设用地</w:t>
      </w:r>
      <w:r>
        <w:rPr>
          <w:rFonts w:hint="default" w:ascii="Times New Roman" w:hAnsi="Times New Roman" w:eastAsia="仿宋_GB2312" w:cs="Times New Roman"/>
          <w:b/>
          <w:bCs/>
          <w:color w:val="000000"/>
          <w:sz w:val="30"/>
          <w:szCs w:val="30"/>
        </w:rPr>
        <w:t>使用权的出让人为</w:t>
      </w:r>
      <w:r>
        <w:rPr>
          <w:rFonts w:hint="eastAsia" w:ascii="Times New Roman" w:hAnsi="Times New Roman" w:eastAsia="仿宋_GB2312" w:cs="Times New Roman"/>
          <w:b/>
          <w:bCs/>
          <w:color w:val="000000"/>
          <w:sz w:val="30"/>
          <w:szCs w:val="30"/>
          <w:lang w:eastAsia="zh-CN"/>
        </w:rPr>
        <w:t>通海县</w:t>
      </w:r>
      <w:r>
        <w:rPr>
          <w:rFonts w:hint="default" w:ascii="Times New Roman" w:hAnsi="Times New Roman" w:eastAsia="仿宋_GB2312" w:cs="Times New Roman"/>
          <w:b/>
          <w:bCs/>
          <w:color w:val="000000"/>
          <w:sz w:val="30"/>
          <w:szCs w:val="30"/>
        </w:rPr>
        <w:t>自然资源局，具体挂牌出让交易事宜由出让人委托</w:t>
      </w:r>
      <w:r>
        <w:rPr>
          <w:rFonts w:hint="eastAsia" w:ascii="Times New Roman" w:hAnsi="Times New Roman" w:eastAsia="仿宋_GB2312" w:cs="Times New Roman"/>
          <w:b/>
          <w:bCs/>
          <w:color w:val="000000"/>
          <w:sz w:val="30"/>
          <w:szCs w:val="30"/>
          <w:lang w:eastAsia="zh-CN"/>
        </w:rPr>
        <w:t>通海县</w:t>
      </w:r>
      <w:r>
        <w:rPr>
          <w:rFonts w:hint="default" w:ascii="Times New Roman" w:hAnsi="Times New Roman" w:eastAsia="仿宋_GB2312" w:cs="Times New Roman"/>
          <w:b/>
          <w:bCs/>
          <w:color w:val="000000"/>
          <w:sz w:val="30"/>
          <w:szCs w:val="30"/>
        </w:rPr>
        <w:t>政府采购和出让中心承办，在云南省公共资源交易信息网全国公共资源交易平台(云南省)（https：//ggzy.yn.gov.cn），选择地区：玉溪市，进入玉溪市公共资源交易电子服务系统全国公共资源交易平台(云南省·玉溪市)进行。</w:t>
      </w:r>
    </w:p>
    <w:p w14:paraId="41B10548">
      <w:pPr>
        <w:spacing w:line="560" w:lineRule="exact"/>
        <w:ind w:firstLine="602" w:firstLineChars="200"/>
        <w:rPr>
          <w:rFonts w:hint="default" w:ascii="Times New Roman" w:hAnsi="Times New Roman" w:eastAsia="仿宋_GB2312" w:cs="Times New Roman"/>
          <w:b/>
          <w:bCs/>
          <w:color w:val="000000"/>
          <w:sz w:val="30"/>
          <w:szCs w:val="30"/>
        </w:rPr>
      </w:pPr>
      <w:r>
        <w:rPr>
          <w:rFonts w:hint="eastAsia" w:ascii="Times New Roman" w:hAnsi="Times New Roman" w:eastAsia="仿宋_GB2312" w:cs="Times New Roman"/>
          <w:b/>
          <w:bCs/>
          <w:color w:val="000000"/>
          <w:sz w:val="30"/>
          <w:szCs w:val="30"/>
          <w:lang w:eastAsia="zh-CN"/>
        </w:rPr>
        <w:t>二、</w:t>
      </w:r>
      <w:r>
        <w:rPr>
          <w:rFonts w:hint="default" w:ascii="Times New Roman" w:hAnsi="Times New Roman" w:eastAsia="仿宋_GB2312" w:cs="Times New Roman"/>
          <w:b/>
          <w:bCs/>
          <w:color w:val="000000"/>
          <w:sz w:val="30"/>
          <w:szCs w:val="30"/>
        </w:rPr>
        <w:t>本次国有建设用地使用权网上挂牌出让严格遵循公开、公平、公正和诚实信用原则。</w:t>
      </w:r>
    </w:p>
    <w:p w14:paraId="3F5B6383">
      <w:pPr>
        <w:spacing w:line="560" w:lineRule="exact"/>
        <w:ind w:firstLine="602" w:firstLineChars="200"/>
        <w:rPr>
          <w:rFonts w:hint="eastAsia" w:ascii="Times New Roman" w:hAnsi="Times New Roman" w:eastAsia="仿宋_GB2312" w:cs="Times New Roman"/>
          <w:b/>
          <w:color w:val="000000"/>
          <w:sz w:val="30"/>
          <w:szCs w:val="30"/>
          <w:lang w:eastAsia="zh-CN"/>
        </w:rPr>
      </w:pPr>
      <w:r>
        <w:rPr>
          <w:rFonts w:hint="default" w:ascii="Times New Roman" w:hAnsi="Times New Roman" w:eastAsia="仿宋_GB2312" w:cs="Times New Roman"/>
          <w:b/>
          <w:color w:val="000000"/>
          <w:sz w:val="30"/>
          <w:szCs w:val="30"/>
        </w:rPr>
        <w:t>三、出让地块的基本情况及</w:t>
      </w:r>
      <w:r>
        <w:rPr>
          <w:rFonts w:hint="eastAsia" w:ascii="Times New Roman" w:hAnsi="Times New Roman" w:eastAsia="仿宋_GB2312" w:cs="Times New Roman"/>
          <w:b/>
          <w:color w:val="000000"/>
          <w:sz w:val="30"/>
          <w:szCs w:val="30"/>
          <w:lang w:eastAsia="zh-CN"/>
        </w:rPr>
        <w:t>要求</w:t>
      </w:r>
    </w:p>
    <w:p w14:paraId="0F65B22D">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（一）地块位置：云南省通海五金产业园区（里山片区）。详见出让地块位置图。</w:t>
      </w:r>
    </w:p>
    <w:p w14:paraId="0AF10548">
      <w:pPr>
        <w:ind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000000"/>
          <w:sz w:val="30"/>
          <w:szCs w:val="30"/>
        </w:rPr>
        <w:t>（二）出让地块</w:t>
      </w:r>
      <w:r>
        <w:rPr>
          <w:rFonts w:hint="eastAsia" w:ascii="Times New Roman" w:hAnsi="Times New Roman" w:eastAsia="仿宋_GB2312" w:cs="Times New Roman"/>
          <w:color w:val="000000"/>
          <w:sz w:val="30"/>
          <w:szCs w:val="30"/>
          <w:lang w:eastAsia="zh-CN"/>
        </w:rPr>
        <w:t>四至范围</w:t>
      </w:r>
      <w:r>
        <w:rPr>
          <w:rFonts w:hint="default" w:ascii="Times New Roman" w:hAnsi="Times New Roman" w:eastAsia="仿宋_GB2312" w:cs="Times New Roman"/>
          <w:color w:val="000000"/>
          <w:sz w:val="30"/>
          <w:szCs w:val="30"/>
        </w:rPr>
        <w:t>：</w:t>
      </w:r>
      <w:r>
        <w:rPr>
          <w:rFonts w:hint="default" w:ascii="Times New Roman" w:hAnsi="Times New Roman" w:eastAsia="仿宋_GB2312" w:cs="Times New Roman"/>
          <w:color w:val="auto"/>
          <w:sz w:val="30"/>
          <w:szCs w:val="30"/>
        </w:rPr>
        <w:t>东临里山社区居委会第一居民小组</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南临里山社区居委会第一居民小组</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西临TYT(2019)1号地块及昆通工贸有限公司</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北临通海县里山水泥厂及里山社区居委会第一居民小组。</w:t>
      </w:r>
    </w:p>
    <w:p w14:paraId="2602FC57">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三</w:t>
      </w:r>
      <w:r>
        <w:rPr>
          <w:rFonts w:hint="default" w:ascii="Times New Roman" w:hAnsi="Times New Roman" w:eastAsia="仿宋_GB2312" w:cs="Times New Roman"/>
          <w:color w:val="000000"/>
          <w:sz w:val="30"/>
          <w:szCs w:val="30"/>
        </w:rPr>
        <w:t>）出让面积：</w:t>
      </w:r>
      <w:r>
        <w:rPr>
          <w:rFonts w:hint="eastAsia" w:ascii="Times New Roman" w:hAnsi="Times New Roman" w:eastAsia="仿宋_GB2312" w:cs="Times New Roman"/>
          <w:color w:val="000000"/>
          <w:sz w:val="30"/>
          <w:szCs w:val="30"/>
          <w:lang w:val="en-US" w:eastAsia="zh-CN"/>
        </w:rPr>
        <w:t>11.2721</w:t>
      </w:r>
      <w:r>
        <w:rPr>
          <w:rFonts w:hint="eastAsia" w:ascii="Times New Roman" w:hAnsi="Times New Roman" w:eastAsia="仿宋_GB2312" w:cs="Times New Roman"/>
          <w:color w:val="000000"/>
          <w:sz w:val="30"/>
          <w:szCs w:val="30"/>
          <w:lang w:eastAsia="zh-CN"/>
        </w:rPr>
        <w:t>公顷（</w:t>
      </w:r>
      <w:r>
        <w:rPr>
          <w:rFonts w:hint="eastAsia" w:ascii="Times New Roman" w:hAnsi="Times New Roman" w:eastAsia="仿宋_GB2312" w:cs="Times New Roman"/>
          <w:color w:val="000000"/>
          <w:sz w:val="30"/>
          <w:szCs w:val="30"/>
          <w:lang w:val="en-US" w:eastAsia="zh-CN"/>
        </w:rPr>
        <w:t>112721平方米</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w:t>
      </w:r>
    </w:p>
    <w:p w14:paraId="1D59C11B">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四</w:t>
      </w:r>
      <w:r>
        <w:rPr>
          <w:rFonts w:hint="default" w:ascii="Times New Roman" w:hAnsi="Times New Roman" w:eastAsia="仿宋_GB2312" w:cs="Times New Roman"/>
          <w:color w:val="000000"/>
          <w:sz w:val="30"/>
          <w:szCs w:val="30"/>
        </w:rPr>
        <w:t>）土地用途：三类工业用地。</w:t>
      </w:r>
    </w:p>
    <w:p w14:paraId="2A946417">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五</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交地</w:t>
      </w:r>
      <w:r>
        <w:rPr>
          <w:rFonts w:hint="default" w:ascii="Times New Roman" w:hAnsi="Times New Roman" w:eastAsia="仿宋_GB2312" w:cs="Times New Roman"/>
          <w:color w:val="000000"/>
          <w:sz w:val="30"/>
          <w:szCs w:val="30"/>
        </w:rPr>
        <w:t>条件：现状</w:t>
      </w:r>
      <w:r>
        <w:rPr>
          <w:rFonts w:hint="eastAsia" w:ascii="Times New Roman" w:hAnsi="Times New Roman" w:eastAsia="仿宋_GB2312" w:cs="Times New Roman"/>
          <w:color w:val="000000"/>
          <w:sz w:val="30"/>
          <w:szCs w:val="30"/>
          <w:lang w:eastAsia="zh-CN"/>
        </w:rPr>
        <w:t>交地</w:t>
      </w:r>
      <w:r>
        <w:rPr>
          <w:rFonts w:hint="default" w:ascii="Times New Roman" w:hAnsi="Times New Roman" w:eastAsia="仿宋_GB2312" w:cs="Times New Roman"/>
          <w:color w:val="000000"/>
          <w:sz w:val="30"/>
          <w:szCs w:val="30"/>
        </w:rPr>
        <w:t>。</w:t>
      </w:r>
    </w:p>
    <w:p w14:paraId="739FD15D">
      <w:pPr>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（六）交地时间：全部土地成交价款缴清之日起6个月内。</w:t>
      </w:r>
    </w:p>
    <w:p w14:paraId="59898B1F">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七</w:t>
      </w:r>
      <w:r>
        <w:rPr>
          <w:rFonts w:hint="default" w:ascii="Times New Roman" w:hAnsi="Times New Roman" w:eastAsia="仿宋_GB2312" w:cs="Times New Roman"/>
          <w:color w:val="000000"/>
          <w:sz w:val="30"/>
          <w:szCs w:val="30"/>
        </w:rPr>
        <w:t>）容积率：</w:t>
      </w:r>
      <w:r>
        <w:rPr>
          <w:rFonts w:hint="default"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val="en-US" w:eastAsia="zh-CN"/>
        </w:rPr>
        <w:t>0.8</w:t>
      </w:r>
      <w:r>
        <w:rPr>
          <w:rFonts w:hint="default" w:ascii="Arial" w:hAnsi="Arial" w:eastAsia="仿宋_GB2312" w:cs="Arial"/>
          <w:color w:val="000000"/>
          <w:sz w:val="30"/>
          <w:szCs w:val="30"/>
        </w:rPr>
        <w:t>。</w:t>
      </w:r>
    </w:p>
    <w:p w14:paraId="3402EA88">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八</w:t>
      </w:r>
      <w:r>
        <w:rPr>
          <w:rFonts w:hint="default" w:ascii="Times New Roman" w:hAnsi="Times New Roman" w:eastAsia="仿宋_GB2312" w:cs="Times New Roman"/>
          <w:color w:val="000000"/>
          <w:sz w:val="30"/>
          <w:szCs w:val="30"/>
        </w:rPr>
        <w:t>）建筑密度：</w:t>
      </w:r>
      <w:r>
        <w:rPr>
          <w:rFonts w:hint="default"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val="en-US" w:eastAsia="zh-CN"/>
        </w:rPr>
        <w:t>30%</w:t>
      </w:r>
      <w:r>
        <w:rPr>
          <w:rFonts w:hint="default" w:ascii="Times New Roman" w:hAnsi="Times New Roman" w:eastAsia="仿宋_GB2312" w:cs="Times New Roman"/>
          <w:color w:val="000000"/>
          <w:sz w:val="30"/>
          <w:szCs w:val="30"/>
        </w:rPr>
        <w:t>。</w:t>
      </w:r>
    </w:p>
    <w:p w14:paraId="64CC4CAA">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val="en-US" w:eastAsia="zh-CN"/>
        </w:rPr>
        <w:t>九</w:t>
      </w:r>
      <w:r>
        <w:rPr>
          <w:rFonts w:hint="default" w:ascii="Times New Roman" w:hAnsi="Times New Roman" w:eastAsia="仿宋_GB2312" w:cs="Times New Roman"/>
          <w:color w:val="000000"/>
          <w:sz w:val="30"/>
          <w:szCs w:val="30"/>
        </w:rPr>
        <w:t>）绿地率：</w:t>
      </w:r>
      <w:r>
        <w:rPr>
          <w:rFonts w:hint="default"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val="en-US" w:eastAsia="zh-CN"/>
        </w:rPr>
        <w:t>20%</w:t>
      </w:r>
      <w:r>
        <w:rPr>
          <w:rFonts w:hint="default" w:ascii="Times New Roman" w:hAnsi="Times New Roman" w:eastAsia="仿宋_GB2312" w:cs="Times New Roman"/>
          <w:color w:val="000000"/>
          <w:sz w:val="30"/>
          <w:szCs w:val="30"/>
        </w:rPr>
        <w:t>。</w:t>
      </w:r>
    </w:p>
    <w:p w14:paraId="62A52E58">
      <w:pPr>
        <w:spacing w:line="560" w:lineRule="exact"/>
        <w:ind w:firstLine="600" w:firstLineChars="200"/>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000000"/>
          <w:sz w:val="30"/>
          <w:szCs w:val="30"/>
          <w:lang w:eastAsia="zh-CN"/>
        </w:rPr>
        <w:t>（十）</w:t>
      </w:r>
      <w:r>
        <w:rPr>
          <w:rFonts w:hint="default" w:ascii="Times New Roman" w:hAnsi="Times New Roman" w:eastAsia="仿宋_GB2312" w:cs="Times New Roman"/>
          <w:color w:val="auto"/>
          <w:sz w:val="30"/>
          <w:szCs w:val="30"/>
        </w:rPr>
        <w:t>规划条件及要求</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详</w:t>
      </w:r>
      <w:r>
        <w:rPr>
          <w:rFonts w:hint="eastAsia" w:ascii="Times New Roman" w:hAnsi="Times New Roman" w:eastAsia="仿宋_GB2312" w:cs="Times New Roman"/>
          <w:color w:val="auto"/>
          <w:sz w:val="30"/>
          <w:szCs w:val="30"/>
          <w:lang w:eastAsia="zh-CN"/>
        </w:rPr>
        <w:t>见</w:t>
      </w:r>
      <w:r>
        <w:rPr>
          <w:rFonts w:hint="default" w:ascii="Times New Roman" w:hAnsi="Times New Roman" w:eastAsia="仿宋_GB2312" w:cs="Times New Roman"/>
          <w:color w:val="auto"/>
          <w:sz w:val="30"/>
          <w:szCs w:val="30"/>
        </w:rPr>
        <w:t>云南通海产业园区管理委员会《关于T</w:t>
      </w:r>
      <w:r>
        <w:rPr>
          <w:rFonts w:hint="eastAsia" w:ascii="Times New Roman" w:hAnsi="Times New Roman" w:eastAsia="仿宋_GB2312" w:cs="Times New Roman"/>
          <w:color w:val="auto"/>
          <w:sz w:val="30"/>
          <w:szCs w:val="30"/>
          <w:lang w:val="en-US" w:eastAsia="zh-CN"/>
        </w:rPr>
        <w:t>Y</w:t>
      </w:r>
      <w:r>
        <w:rPr>
          <w:rFonts w:hint="default" w:ascii="Times New Roman" w:hAnsi="Times New Roman" w:eastAsia="仿宋_GB2312" w:cs="Times New Roman"/>
          <w:color w:val="auto"/>
          <w:sz w:val="30"/>
          <w:szCs w:val="30"/>
        </w:rPr>
        <w:t>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号地块</w:t>
      </w:r>
      <w:r>
        <w:rPr>
          <w:rFonts w:hint="eastAsia" w:ascii="Times New Roman" w:hAnsi="Times New Roman" w:eastAsia="仿宋_GB2312" w:cs="Times New Roman"/>
          <w:color w:val="auto"/>
          <w:sz w:val="30"/>
          <w:szCs w:val="30"/>
          <w:lang w:eastAsia="zh-CN"/>
        </w:rPr>
        <w:t>的规划设计条件</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eastAsia="zh-CN"/>
        </w:rPr>
        <w:t>。</w:t>
      </w:r>
    </w:p>
    <w:p w14:paraId="03FDD034">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（十</w:t>
      </w:r>
      <w:r>
        <w:rPr>
          <w:rFonts w:hint="eastAsia" w:ascii="Times New Roman" w:hAnsi="Times New Roman" w:eastAsia="仿宋_GB2312" w:cs="Times New Roman"/>
          <w:color w:val="000000"/>
          <w:sz w:val="30"/>
          <w:szCs w:val="30"/>
          <w:lang w:val="en-US" w:eastAsia="zh-CN"/>
        </w:rPr>
        <w:t>一</w:t>
      </w:r>
      <w:r>
        <w:rPr>
          <w:rFonts w:hint="default" w:ascii="Times New Roman" w:hAnsi="Times New Roman" w:eastAsia="仿宋_GB2312" w:cs="Times New Roman"/>
          <w:color w:val="000000"/>
          <w:sz w:val="30"/>
          <w:szCs w:val="30"/>
        </w:rPr>
        <w:t>）出让年限</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50年。</w:t>
      </w:r>
    </w:p>
    <w:p w14:paraId="242272F3">
      <w:pPr>
        <w:numPr>
          <w:ilvl w:val="0"/>
          <w:numId w:val="0"/>
        </w:numPr>
        <w:spacing w:line="560" w:lineRule="exact"/>
        <w:ind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000000"/>
          <w:sz w:val="30"/>
          <w:szCs w:val="30"/>
        </w:rPr>
        <w:t>（十</w:t>
      </w:r>
      <w:r>
        <w:rPr>
          <w:rFonts w:hint="eastAsia" w:ascii="Times New Roman" w:hAnsi="Times New Roman" w:eastAsia="仿宋_GB2312" w:cs="Times New Roman"/>
          <w:color w:val="000000"/>
          <w:sz w:val="30"/>
          <w:szCs w:val="30"/>
          <w:lang w:val="en-US" w:eastAsia="zh-CN"/>
        </w:rPr>
        <w:t>二</w:t>
      </w:r>
      <w:r>
        <w:rPr>
          <w:rFonts w:hint="default" w:ascii="Times New Roman" w:hAnsi="Times New Roman" w:eastAsia="仿宋_GB2312" w:cs="Times New Roman"/>
          <w:color w:val="000000"/>
          <w:sz w:val="30"/>
          <w:szCs w:val="30"/>
        </w:rPr>
        <w:t>）</w:t>
      </w:r>
      <w:r>
        <w:rPr>
          <w:rFonts w:hint="default" w:ascii="Times New Roman" w:hAnsi="Times New Roman" w:eastAsia="仿宋_GB2312" w:cs="Times New Roman"/>
          <w:color w:val="auto"/>
          <w:sz w:val="30"/>
          <w:szCs w:val="30"/>
        </w:rPr>
        <w:t>土地出让价款缴纳方式：自合同签订之日起30日内缴清全部出让价款。</w:t>
      </w:r>
    </w:p>
    <w:p w14:paraId="0C39F484">
      <w:pPr>
        <w:numPr>
          <w:ilvl w:val="0"/>
          <w:numId w:val="0"/>
        </w:numPr>
        <w:spacing w:line="560" w:lineRule="exact"/>
        <w:ind w:firstLine="600" w:firstLineChars="200"/>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auto"/>
          <w:sz w:val="30"/>
          <w:szCs w:val="30"/>
          <w:lang w:eastAsia="zh-CN"/>
        </w:rPr>
        <w:t>（十三）动工及竣工时间：交地之日起一年内动工，动工之日起三年内竣工。</w:t>
      </w:r>
    </w:p>
    <w:p w14:paraId="04F21FAE">
      <w:pPr>
        <w:spacing w:line="560" w:lineRule="exact"/>
        <w:ind w:firstLine="602" w:firstLineChars="200"/>
        <w:rPr>
          <w:rFonts w:hint="default" w:ascii="Times New Roman" w:hAnsi="Times New Roman" w:eastAsia="仿宋_GB2312" w:cs="Times New Roman"/>
          <w:b/>
          <w:color w:val="000000"/>
          <w:sz w:val="30"/>
          <w:szCs w:val="30"/>
        </w:rPr>
      </w:pPr>
      <w:r>
        <w:rPr>
          <w:rFonts w:hint="default" w:ascii="Times New Roman" w:hAnsi="Times New Roman" w:eastAsia="仿宋_GB2312" w:cs="Times New Roman"/>
          <w:b/>
          <w:color w:val="000000"/>
          <w:sz w:val="30"/>
          <w:szCs w:val="30"/>
        </w:rPr>
        <w:t>四、竞买资格及要求</w:t>
      </w:r>
    </w:p>
    <w:p w14:paraId="613877F9">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中华人民共和国境内外的法人、自然人和其他组织，除法律、法规另有规定外，均可申请报名参加竞买，申请人只可以单独申请报名竞买，不得联合申请报名竞买。同一竞买申请人只能提交一次竞买申请（同一法定代表人视为同一名竞买申请人，</w:t>
      </w:r>
      <w:r>
        <w:rPr>
          <w:rFonts w:hint="default" w:ascii="Times New Roman" w:hAnsi="Times New Roman" w:eastAsia="仿宋_GB2312" w:cs="Times New Roman"/>
          <w:color w:val="FF0000"/>
          <w:sz w:val="30"/>
          <w:szCs w:val="30"/>
        </w:rPr>
        <w:t>网上报名名称与交纳竞买保证金账户名称必须一致</w:t>
      </w:r>
      <w:r>
        <w:rPr>
          <w:rFonts w:hint="default" w:ascii="Times New Roman" w:hAnsi="Times New Roman" w:eastAsia="仿宋_GB2312" w:cs="Times New Roman"/>
          <w:color w:val="000000"/>
          <w:sz w:val="30"/>
          <w:szCs w:val="30"/>
        </w:rPr>
        <w:t>）。凡存在拖欠土地价款或者土地出让金、囤地炒地、不严格履行国有建设用地使用权出让合同、违反土地出让相关规定或有土地违法行为的禁止参与竞买。在信用中国（云南）（http://yncredit.yn.gov.cn）、国家税务总局云南省税务局官网（https://yunnan.chinatax.gov.cn/）等政府信用平台有失信记录或在惩戒期限内的，禁止参与竞买。</w:t>
      </w:r>
    </w:p>
    <w:p w14:paraId="15470BB3">
      <w:pPr>
        <w:spacing w:line="560" w:lineRule="exact"/>
        <w:ind w:firstLine="602" w:firstLineChars="200"/>
        <w:rPr>
          <w:rFonts w:hint="eastAsia" w:ascii="Times New Roman" w:hAnsi="Times New Roman" w:eastAsia="仿宋_GB2312" w:cs="Times New Roman"/>
          <w:b/>
          <w:color w:val="000000"/>
          <w:sz w:val="30"/>
          <w:szCs w:val="30"/>
          <w:lang w:val="en-US" w:eastAsia="zh-CN"/>
        </w:rPr>
      </w:pPr>
      <w:r>
        <w:rPr>
          <w:rFonts w:hint="default" w:ascii="Times New Roman" w:hAnsi="Times New Roman" w:eastAsia="仿宋_GB2312" w:cs="Times New Roman"/>
          <w:b/>
          <w:color w:val="000000"/>
          <w:sz w:val="30"/>
          <w:szCs w:val="30"/>
        </w:rPr>
        <w:t>五、竞买保证金交纳</w:t>
      </w:r>
    </w:p>
    <w:p w14:paraId="498DDA6E">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本地块的竞买保证金为</w:t>
      </w:r>
      <w:r>
        <w:rPr>
          <w:rFonts w:hint="default" w:ascii="Times New Roman" w:hAnsi="Times New Roman" w:eastAsia="仿宋_GB2312" w:cs="Times New Roman"/>
          <w:color w:val="000000" w:themeColor="text1"/>
          <w:sz w:val="30"/>
          <w:szCs w:val="30"/>
          <w14:textFill>
            <w14:solidFill>
              <w14:schemeClr w14:val="tx1"/>
            </w14:solidFill>
          </w14:textFill>
        </w:rPr>
        <w:t>人民币壹仟肆佰捌拾万元整（￥</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1480</w:t>
      </w:r>
      <w:r>
        <w:rPr>
          <w:rFonts w:hint="default" w:ascii="Times New Roman" w:hAnsi="Times New Roman" w:eastAsia="仿宋_GB2312" w:cs="Times New Roman"/>
          <w:color w:val="000000" w:themeColor="text1"/>
          <w:sz w:val="30"/>
          <w:szCs w:val="30"/>
          <w14:textFill>
            <w14:solidFill>
              <w14:schemeClr w14:val="tx1"/>
            </w14:solidFill>
          </w14:textFill>
        </w:rPr>
        <w:t>万元）</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收取</w:t>
      </w:r>
      <w:r>
        <w:rPr>
          <w:rFonts w:hint="default" w:ascii="Times New Roman" w:hAnsi="Times New Roman" w:eastAsia="仿宋_GB2312" w:cs="Times New Roman"/>
          <w:color w:val="000000"/>
          <w:sz w:val="30"/>
          <w:szCs w:val="30"/>
        </w:rPr>
        <w:t>竞买保证金</w:t>
      </w:r>
      <w:r>
        <w:rPr>
          <w:rFonts w:hint="eastAsia" w:ascii="Times New Roman" w:hAnsi="Times New Roman" w:eastAsia="仿宋_GB2312" w:cs="Times New Roman"/>
          <w:color w:val="000000"/>
          <w:sz w:val="30"/>
          <w:szCs w:val="30"/>
          <w:lang w:eastAsia="zh-CN"/>
        </w:rPr>
        <w:t>截止</w:t>
      </w:r>
      <w:r>
        <w:rPr>
          <w:rFonts w:hint="default" w:ascii="Times New Roman" w:hAnsi="Times New Roman" w:eastAsia="仿宋_GB2312" w:cs="Times New Roman"/>
          <w:color w:val="000000"/>
          <w:sz w:val="30"/>
          <w:szCs w:val="30"/>
        </w:rPr>
        <w:t>时间为</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eastAsia" w:ascii="Times New Roman" w:hAnsi="Times New Roman" w:eastAsia="仿宋_GB2312" w:cs="Times New Roman"/>
          <w:color w:val="auto"/>
          <w:sz w:val="30"/>
          <w:szCs w:val="30"/>
          <w:lang w:val="en-US" w:eastAsia="zh-CN"/>
        </w:rPr>
        <w:t>11</w:t>
      </w:r>
      <w:r>
        <w:rPr>
          <w:rFonts w:hint="default" w:ascii="Times New Roman" w:hAnsi="Times New Roman" w:eastAsia="仿宋_GB2312" w:cs="Times New Roman"/>
          <w:color w:val="auto"/>
          <w:sz w:val="30"/>
          <w:szCs w:val="30"/>
        </w:rPr>
        <w:t>时00分</w:t>
      </w:r>
      <w:r>
        <w:rPr>
          <w:rFonts w:hint="default" w:ascii="Times New Roman" w:hAnsi="Times New Roman" w:eastAsia="仿宋_GB2312" w:cs="Times New Roman"/>
          <w:color w:val="000000"/>
          <w:sz w:val="30"/>
          <w:szCs w:val="30"/>
        </w:rPr>
        <w:t>（周末、节假日银行不办理对公业务，请竞买申请人在法定工作日合理安排保证金交纳时间，如保证金无法到账，责任由竞买申请人自行承担)，逾期不予受理。为避免因银行系统延迟或网络原因造成竞买保证金无法及时到账，请提前按规定及要求办理交纳保证金事宜。</w:t>
      </w:r>
    </w:p>
    <w:p w14:paraId="720D96F6">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竞买保证金交纳方式：线下交纳（只接受转账或电汇，</w:t>
      </w:r>
      <w:r>
        <w:rPr>
          <w:rFonts w:hint="default" w:ascii="Times New Roman" w:hAnsi="Times New Roman" w:eastAsia="仿宋_GB2312" w:cs="Times New Roman"/>
          <w:color w:val="FF0000"/>
          <w:sz w:val="30"/>
          <w:szCs w:val="30"/>
        </w:rPr>
        <w:t>法人、其他组织从其基本户转账或电汇，自然人从本人账户转账或电汇</w:t>
      </w:r>
      <w:r>
        <w:rPr>
          <w:rFonts w:hint="default" w:ascii="Times New Roman" w:hAnsi="Times New Roman" w:eastAsia="仿宋_GB2312" w:cs="Times New Roman"/>
          <w:color w:val="000000"/>
          <w:sz w:val="30"/>
          <w:szCs w:val="30"/>
        </w:rPr>
        <w:t>）。竞买保证金交纳名称</w:t>
      </w:r>
      <w:r>
        <w:rPr>
          <w:rFonts w:hint="eastAsia" w:ascii="Times New Roman" w:hAnsi="Times New Roman" w:eastAsia="仿宋_GB2312" w:cs="Times New Roman"/>
          <w:color w:val="000000"/>
          <w:sz w:val="30"/>
          <w:szCs w:val="30"/>
          <w:lang w:eastAsia="zh-CN"/>
        </w:rPr>
        <w:t>须</w:t>
      </w:r>
      <w:r>
        <w:rPr>
          <w:rFonts w:hint="default" w:ascii="Times New Roman" w:hAnsi="Times New Roman" w:eastAsia="仿宋_GB2312" w:cs="Times New Roman"/>
          <w:color w:val="000000"/>
          <w:sz w:val="30"/>
          <w:szCs w:val="30"/>
        </w:rPr>
        <w:t>与竞买申请人的名称一致，竞买保证金交到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公共资源交易中心指定保证金专户。</w:t>
      </w:r>
    </w:p>
    <w:p w14:paraId="00B375E1">
      <w:pPr>
        <w:spacing w:line="560" w:lineRule="exact"/>
        <w:ind w:firstLine="602" w:firstLineChars="200"/>
        <w:rPr>
          <w:rFonts w:hint="default" w:ascii="Times New Roman" w:hAnsi="Times New Roman" w:eastAsia="仿宋_GB2312" w:cs="Times New Roman"/>
          <w:b/>
          <w:bCs/>
          <w:color w:val="000000"/>
          <w:sz w:val="30"/>
          <w:szCs w:val="30"/>
        </w:rPr>
      </w:pPr>
      <w:r>
        <w:rPr>
          <w:rFonts w:hint="default" w:ascii="Times New Roman" w:hAnsi="Times New Roman" w:eastAsia="仿宋_GB2312" w:cs="Times New Roman"/>
          <w:b/>
          <w:bCs/>
          <w:color w:val="000000"/>
          <w:sz w:val="30"/>
          <w:szCs w:val="30"/>
        </w:rPr>
        <w:t>银行名称：</w:t>
      </w:r>
      <w:r>
        <w:rPr>
          <w:rFonts w:hint="eastAsia" w:ascii="Times New Roman" w:hAnsi="Times New Roman" w:eastAsia="仿宋_GB2312" w:cs="Times New Roman"/>
          <w:b/>
          <w:bCs/>
          <w:color w:val="000000"/>
          <w:sz w:val="30"/>
          <w:szCs w:val="30"/>
          <w:lang w:eastAsia="zh-CN"/>
        </w:rPr>
        <w:t>农行</w:t>
      </w:r>
      <w:r>
        <w:rPr>
          <w:rFonts w:hint="default" w:ascii="Times New Roman" w:hAnsi="Times New Roman" w:eastAsia="仿宋_GB2312" w:cs="Times New Roman"/>
          <w:b/>
          <w:bCs/>
          <w:color w:val="000000"/>
          <w:sz w:val="30"/>
          <w:szCs w:val="30"/>
          <w:lang w:eastAsia="zh-CN"/>
        </w:rPr>
        <w:t>通海支行</w:t>
      </w:r>
    </w:p>
    <w:p w14:paraId="2DF0C977">
      <w:pPr>
        <w:spacing w:line="560" w:lineRule="exact"/>
        <w:ind w:firstLine="602" w:firstLineChars="200"/>
        <w:rPr>
          <w:rFonts w:hint="default" w:ascii="Times New Roman" w:hAnsi="Times New Roman" w:eastAsia="仿宋_GB2312" w:cs="Times New Roman"/>
          <w:b/>
          <w:bCs/>
          <w:color w:val="000000"/>
          <w:sz w:val="30"/>
          <w:szCs w:val="30"/>
        </w:rPr>
      </w:pPr>
      <w:r>
        <w:rPr>
          <w:rFonts w:hint="default" w:ascii="Times New Roman" w:hAnsi="Times New Roman" w:eastAsia="仿宋_GB2312" w:cs="Times New Roman"/>
          <w:b/>
          <w:bCs/>
          <w:color w:val="000000"/>
          <w:sz w:val="30"/>
          <w:szCs w:val="30"/>
        </w:rPr>
        <w:t>开户名称：</w:t>
      </w:r>
      <w:r>
        <w:rPr>
          <w:rFonts w:hint="eastAsia" w:ascii="Times New Roman" w:hAnsi="Times New Roman" w:eastAsia="仿宋_GB2312" w:cs="Times New Roman"/>
          <w:b/>
          <w:bCs/>
          <w:color w:val="000000"/>
          <w:sz w:val="30"/>
          <w:szCs w:val="30"/>
          <w:lang w:eastAsia="zh-CN"/>
        </w:rPr>
        <w:t>通海县</w:t>
      </w:r>
      <w:r>
        <w:rPr>
          <w:rFonts w:hint="default" w:ascii="Times New Roman" w:hAnsi="Times New Roman" w:eastAsia="仿宋_GB2312" w:cs="Times New Roman"/>
          <w:b/>
          <w:bCs/>
          <w:color w:val="000000"/>
          <w:sz w:val="30"/>
          <w:szCs w:val="30"/>
        </w:rPr>
        <w:t>公共资源交易中心</w:t>
      </w:r>
    </w:p>
    <w:p w14:paraId="7B3B4966">
      <w:pPr>
        <w:spacing w:line="560" w:lineRule="exact"/>
        <w:ind w:firstLine="602" w:firstLineChars="200"/>
        <w:rPr>
          <w:rFonts w:hint="default" w:ascii="Times New Roman" w:hAnsi="Times New Roman" w:eastAsia="仿宋_GB2312" w:cs="Times New Roman"/>
          <w:b/>
          <w:bCs/>
          <w:color w:val="000000"/>
          <w:sz w:val="30"/>
          <w:szCs w:val="30"/>
          <w:lang w:val="en-US" w:eastAsia="zh-CN"/>
        </w:rPr>
      </w:pPr>
      <w:r>
        <w:rPr>
          <w:rFonts w:hint="default" w:ascii="Times New Roman" w:hAnsi="Times New Roman" w:eastAsia="仿宋_GB2312" w:cs="Times New Roman"/>
          <w:b/>
          <w:bCs/>
          <w:color w:val="000000"/>
          <w:sz w:val="30"/>
          <w:szCs w:val="30"/>
        </w:rPr>
        <w:t>银行账号：</w:t>
      </w:r>
      <w:r>
        <w:rPr>
          <w:rFonts w:hint="default" w:ascii="Times New Roman" w:hAnsi="Times New Roman" w:eastAsia="仿宋_GB2312" w:cs="Times New Roman"/>
          <w:b/>
          <w:bCs/>
          <w:color w:val="000000"/>
          <w:sz w:val="30"/>
          <w:szCs w:val="30"/>
          <w:lang w:val="en-US" w:eastAsia="zh-CN"/>
        </w:rPr>
        <w:t>2405 9401 0400 11264</w:t>
      </w:r>
    </w:p>
    <w:p w14:paraId="199853E1">
      <w:p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保证金联系人：</w:t>
      </w:r>
      <w:r>
        <w:rPr>
          <w:rFonts w:hint="eastAsia" w:ascii="Times New Roman" w:hAnsi="Times New Roman" w:eastAsia="仿宋_GB2312" w:cs="Times New Roman"/>
          <w:color w:val="000000"/>
          <w:sz w:val="30"/>
          <w:szCs w:val="30"/>
          <w:lang w:eastAsia="zh-CN"/>
        </w:rPr>
        <w:t>张</w:t>
      </w:r>
      <w:r>
        <w:rPr>
          <w:rFonts w:hint="default" w:ascii="Times New Roman" w:hAnsi="Times New Roman" w:eastAsia="仿宋_GB2312" w:cs="Times New Roman"/>
          <w:color w:val="000000"/>
          <w:sz w:val="30"/>
          <w:szCs w:val="30"/>
        </w:rPr>
        <w:t>女士  联系电话：0877-</w:t>
      </w:r>
      <w:r>
        <w:rPr>
          <w:rFonts w:hint="eastAsia" w:ascii="Times New Roman" w:hAnsi="Times New Roman" w:eastAsia="仿宋_GB2312" w:cs="Times New Roman"/>
          <w:color w:val="000000"/>
          <w:sz w:val="30"/>
          <w:szCs w:val="30"/>
          <w:lang w:val="en-US" w:eastAsia="zh-CN"/>
        </w:rPr>
        <w:t>3076986</w:t>
      </w:r>
    </w:p>
    <w:p w14:paraId="04BCF574">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竞买人凭</w:t>
      </w:r>
      <w:r>
        <w:rPr>
          <w:rFonts w:hint="default" w:ascii="Times New Roman" w:hAnsi="Times New Roman" w:eastAsia="仿宋_GB2312" w:cs="Times New Roman"/>
          <w:color w:val="auto"/>
          <w:sz w:val="30"/>
          <w:szCs w:val="30"/>
        </w:rPr>
        <w:t>转账或电汇票据、基本户开户许可证</w:t>
      </w:r>
      <w:r>
        <w:rPr>
          <w:rFonts w:hint="default" w:ascii="Times New Roman" w:hAnsi="Times New Roman" w:eastAsia="仿宋_GB2312" w:cs="Times New Roman"/>
          <w:color w:val="000000"/>
          <w:sz w:val="30"/>
          <w:szCs w:val="30"/>
        </w:rPr>
        <w:t>复印件到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w:t>
      </w:r>
      <w:r>
        <w:rPr>
          <w:rFonts w:hint="eastAsia" w:ascii="Times New Roman" w:hAnsi="Times New Roman" w:eastAsia="仿宋_GB2312" w:cs="Times New Roman"/>
          <w:color w:val="000000"/>
          <w:sz w:val="30"/>
          <w:szCs w:val="30"/>
          <w:lang w:val="en-US" w:eastAsia="zh-CN"/>
        </w:rPr>
        <w:t>408</w:t>
      </w:r>
      <w:r>
        <w:rPr>
          <w:rFonts w:hint="default" w:ascii="Times New Roman" w:hAnsi="Times New Roman" w:eastAsia="仿宋_GB2312" w:cs="Times New Roman"/>
          <w:color w:val="000000"/>
          <w:sz w:val="30"/>
          <w:szCs w:val="30"/>
        </w:rPr>
        <w:t>室换取竞买保证金正式收据</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工作日</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w:t>
      </w:r>
    </w:p>
    <w:p w14:paraId="07E4D9E2">
      <w:pPr>
        <w:spacing w:line="560" w:lineRule="exact"/>
        <w:ind w:firstLine="602" w:firstLineChars="200"/>
        <w:rPr>
          <w:rFonts w:hint="default" w:ascii="Times New Roman" w:hAnsi="Times New Roman" w:eastAsia="仿宋_GB2312" w:cs="Times New Roman"/>
          <w:b/>
          <w:color w:val="000000"/>
          <w:sz w:val="30"/>
          <w:szCs w:val="30"/>
        </w:rPr>
      </w:pPr>
      <w:r>
        <w:rPr>
          <w:rFonts w:hint="default" w:ascii="Times New Roman" w:hAnsi="Times New Roman" w:eastAsia="仿宋_GB2312" w:cs="Times New Roman"/>
          <w:b/>
          <w:color w:val="000000"/>
          <w:sz w:val="30"/>
          <w:szCs w:val="30"/>
        </w:rPr>
        <w:t>六、网上交易系统登录说明</w:t>
      </w:r>
    </w:p>
    <w:p w14:paraId="2372C078">
      <w:pPr>
        <w:spacing w:line="560" w:lineRule="exact"/>
        <w:ind w:firstLine="531" w:firstLineChars="177"/>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次国有建设用地使用权网上挂牌出让，在云南省公共资源交易信息网全国公共资源交易平台(云南省)（https：//ggzy.yn.gov.cn），选择地区：玉溪市，进入玉溪市公共资源交易电子服务系统全国公共资源交易平台(云南省·玉溪市)进行。</w:t>
      </w:r>
    </w:p>
    <w:p w14:paraId="2C50418C">
      <w:pPr>
        <w:widowControl/>
        <w:spacing w:line="560" w:lineRule="exact"/>
        <w:ind w:firstLine="600" w:firstLineChars="200"/>
        <w:jc w:val="left"/>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人必须使用数字证书CA登录云南省公共资源交易信息网全国公共资源交易平台(云南省)（https：//ggzy.yn.gov.cn），选择地区：玉溪市，进入玉溪市公共资源交易电子服务系统全国公共资源交易平台(云南省·玉溪市)进行交易。如没有CA数字证书，须在【云南省公共资源交易信息网全国公共资源交易平台(云南省)（https：//ggzy.yn.gov.cn），选择地区：玉溪市，进入玉溪市公共资源交易电子服务系统全国公共资源交易平台(云南省·玉溪市)】进行注册（提交资料并审核通过）以及办理CA数字证书后方可报名参加竞买。如果竞买人之前已经办理过云南CA数字证书，只需进入【云南省公共资源交易信息网全国公共资源交易平台(云南省)（https：//ggzy.yn.gov.cn），选择地区：玉溪市，进入玉溪市公共资源交易电子服务系统全国公共资源交易平台(云南省·玉溪市)】注册登录，重新确认信息，无需重复办理CA数字证书。</w:t>
      </w:r>
    </w:p>
    <w:p w14:paraId="1FE3BF7D">
      <w:pPr>
        <w:widowControl/>
        <w:spacing w:line="560" w:lineRule="exact"/>
        <w:ind w:firstLine="600" w:firstLineChars="200"/>
        <w:jc w:val="left"/>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★注：昆明市办理的上海CA数字证书（黑色锁）不能对接，云南省内其他地区办理的云南CA数字证书全省通用。</w:t>
      </w:r>
    </w:p>
    <w:p w14:paraId="621F0F98">
      <w:pPr>
        <w:widowControl/>
        <w:spacing w:line="560" w:lineRule="exact"/>
        <w:ind w:firstLine="600" w:firstLineChars="200"/>
        <w:jc w:val="left"/>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（2）办理CA数字证书窗口：玉溪市红塔区玉龙路2号政务大厅六楼。</w:t>
      </w:r>
    </w:p>
    <w:p w14:paraId="0313E5E9">
      <w:pPr>
        <w:widowControl/>
        <w:spacing w:line="560" w:lineRule="exact"/>
        <w:ind w:firstLine="600" w:firstLineChars="200"/>
        <w:jc w:val="left"/>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办理CA数字证书相关事宜咨询热线：</w:t>
      </w:r>
    </w:p>
    <w:p w14:paraId="3FE6C854">
      <w:pPr>
        <w:widowControl/>
        <w:spacing w:line="560" w:lineRule="exact"/>
        <w:ind w:firstLine="600" w:firstLineChars="200"/>
        <w:jc w:val="left"/>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玉溪运维服务热线：刘女士18869746880</w:t>
      </w:r>
    </w:p>
    <w:p w14:paraId="6B8D53F7">
      <w:pPr>
        <w:widowControl/>
        <w:spacing w:line="560" w:lineRule="exact"/>
        <w:ind w:firstLine="600" w:firstLineChars="200"/>
        <w:jc w:val="left"/>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24小时技术支持热线：400-6727-666</w:t>
      </w:r>
    </w:p>
    <w:p w14:paraId="43ECA98D">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取得有效的数字证书，方能参与网上申请和竞买。数字证书领取后，竞买申请人登记信息如有变化应当及时到数字证书服务机构进行信息变更。数字证书申领者应当妥善保管好密码及数字证书，如有遗失或者损毁数字证书、遗忘或者泄露密码的，应当及时到原办理机构办理挂失、并重新申领。</w:t>
      </w:r>
    </w:p>
    <w:p w14:paraId="1663102D">
      <w:pPr>
        <w:spacing w:line="560" w:lineRule="exact"/>
        <w:ind w:firstLine="602" w:firstLineChars="200"/>
        <w:rPr>
          <w:rFonts w:hint="eastAsia" w:ascii="Times New Roman" w:hAnsi="Times New Roman" w:eastAsia="仿宋_GB2312" w:cs="Times New Roman"/>
          <w:b/>
          <w:color w:val="000000"/>
          <w:sz w:val="30"/>
          <w:szCs w:val="30"/>
          <w:lang w:eastAsia="zh-CN"/>
        </w:rPr>
      </w:pPr>
      <w:r>
        <w:rPr>
          <w:rFonts w:hint="eastAsia" w:ascii="Times New Roman" w:hAnsi="Times New Roman" w:eastAsia="仿宋_GB2312" w:cs="Times New Roman"/>
          <w:b/>
          <w:color w:val="000000"/>
          <w:sz w:val="30"/>
          <w:szCs w:val="30"/>
          <w:lang w:eastAsia="zh-CN"/>
        </w:rPr>
        <w:t>七、挂牌程序</w:t>
      </w:r>
      <w:r>
        <w:rPr>
          <w:rFonts w:hint="eastAsia" w:ascii="Times New Roman" w:hAnsi="Times New Roman" w:eastAsia="仿宋_GB2312" w:cs="Times New Roman"/>
          <w:b/>
          <w:color w:val="000000"/>
          <w:sz w:val="30"/>
          <w:szCs w:val="30"/>
        </w:rPr>
        <w:t>具体包括:</w:t>
      </w:r>
    </w:p>
    <w:p w14:paraId="0287ECDF">
      <w:pPr>
        <w:widowControl/>
        <w:spacing w:line="560" w:lineRule="exact"/>
        <w:ind w:firstLine="602" w:firstLineChars="200"/>
        <w:jc w:val="both"/>
        <w:rPr>
          <w:rFonts w:hint="default" w:ascii="Times New Roman" w:hAnsi="Times New Roman" w:eastAsia="仿宋_GB2312" w:cs="Times New Roman"/>
          <w:b/>
          <w:bCs/>
          <w:color w:val="000000"/>
          <w:sz w:val="30"/>
          <w:szCs w:val="30"/>
        </w:rPr>
      </w:pPr>
      <w:r>
        <w:rPr>
          <w:rFonts w:hint="eastAsia" w:ascii="Times New Roman" w:hAnsi="Times New Roman" w:eastAsia="仿宋_GB2312" w:cs="Times New Roman"/>
          <w:b/>
          <w:bCs/>
          <w:color w:val="000000"/>
          <w:sz w:val="30"/>
          <w:szCs w:val="30"/>
          <w:lang w:eastAsia="zh-CN"/>
        </w:rPr>
        <w:t>（一）</w:t>
      </w:r>
      <w:r>
        <w:rPr>
          <w:rFonts w:hint="default" w:ascii="Times New Roman" w:hAnsi="Times New Roman" w:eastAsia="仿宋_GB2312" w:cs="Times New Roman"/>
          <w:b/>
          <w:bCs/>
          <w:color w:val="000000"/>
          <w:sz w:val="30"/>
          <w:szCs w:val="30"/>
        </w:rPr>
        <w:t>挂牌出让文件取得</w:t>
      </w:r>
    </w:p>
    <w:p w14:paraId="1E7636B6">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竞买申请人可于</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14</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0</w:t>
      </w:r>
      <w:r>
        <w:rPr>
          <w:rFonts w:hint="default" w:ascii="Times New Roman" w:hAnsi="Times New Roman" w:eastAsia="仿宋_GB2312" w:cs="Times New Roman"/>
          <w:color w:val="auto"/>
          <w:sz w:val="30"/>
          <w:szCs w:val="30"/>
        </w:rPr>
        <w:t>8时30分至202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eastAsia" w:ascii="Times New Roman" w:hAnsi="Times New Roman" w:eastAsia="仿宋_GB2312" w:cs="Times New Roman"/>
          <w:color w:val="auto"/>
          <w:sz w:val="30"/>
          <w:szCs w:val="30"/>
          <w:lang w:val="en-US" w:eastAsia="zh-CN"/>
        </w:rPr>
        <w:t>11</w:t>
      </w:r>
      <w:r>
        <w:rPr>
          <w:rFonts w:hint="default" w:ascii="Times New Roman" w:hAnsi="Times New Roman" w:eastAsia="仿宋_GB2312" w:cs="Times New Roman"/>
          <w:color w:val="auto"/>
          <w:sz w:val="30"/>
          <w:szCs w:val="30"/>
        </w:rPr>
        <w:t>时00分</w:t>
      </w:r>
      <w:r>
        <w:rPr>
          <w:rFonts w:hint="default" w:ascii="Times New Roman" w:hAnsi="Times New Roman" w:eastAsia="仿宋_GB2312" w:cs="Times New Roman"/>
          <w:color w:val="000000"/>
          <w:sz w:val="30"/>
          <w:szCs w:val="30"/>
        </w:rPr>
        <w:t>，登录云南省公共资源交易信息网全国公共资源交易平台(云南省)（https：//ggzy.yn.gov.cn），选择地区：玉溪市，进入玉溪市公共资源交易电子服务系统全国公共资源交易平台(云南省·玉溪市)浏览或下载本次网上挂牌出让文件。挂牌出让文件具体包括：</w:t>
      </w:r>
    </w:p>
    <w:p w14:paraId="6BFFE6AE">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1、挂牌出让公告；</w:t>
      </w:r>
    </w:p>
    <w:p w14:paraId="375C51BE">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2、挂牌出让竞买须知；</w:t>
      </w:r>
    </w:p>
    <w:p w14:paraId="29C84FFC">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3、出让地块规划设计条件及地块宗地图；</w:t>
      </w:r>
    </w:p>
    <w:p w14:paraId="6E70040D">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4</w:t>
      </w:r>
      <w:r>
        <w:rPr>
          <w:rFonts w:hint="default" w:ascii="Times New Roman" w:hAnsi="Times New Roman" w:eastAsia="仿宋_GB2312" w:cs="Times New Roman"/>
          <w:color w:val="000000"/>
          <w:sz w:val="30"/>
          <w:szCs w:val="30"/>
        </w:rPr>
        <w:t>、竞买申请书</w:t>
      </w:r>
      <w:r>
        <w:rPr>
          <w:rFonts w:hint="eastAsia" w:ascii="Times New Roman" w:hAnsi="Times New Roman" w:eastAsia="仿宋_GB2312" w:cs="Times New Roman"/>
          <w:color w:val="000000"/>
          <w:sz w:val="30"/>
          <w:szCs w:val="30"/>
          <w:lang w:val="en-US" w:eastAsia="zh-CN"/>
        </w:rPr>
        <w:t>（样本）</w:t>
      </w:r>
      <w:r>
        <w:rPr>
          <w:rFonts w:hint="default" w:ascii="Times New Roman" w:hAnsi="Times New Roman" w:eastAsia="仿宋_GB2312" w:cs="Times New Roman"/>
          <w:color w:val="000000"/>
          <w:sz w:val="30"/>
          <w:szCs w:val="30"/>
        </w:rPr>
        <w:t>；</w:t>
      </w:r>
    </w:p>
    <w:p w14:paraId="5480A29B">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、竞买承诺书</w:t>
      </w:r>
      <w:r>
        <w:rPr>
          <w:rFonts w:hint="eastAsia" w:ascii="Times New Roman" w:hAnsi="Times New Roman" w:eastAsia="仿宋_GB2312" w:cs="Times New Roman"/>
          <w:color w:val="000000"/>
          <w:sz w:val="30"/>
          <w:szCs w:val="30"/>
          <w:lang w:val="en-US" w:eastAsia="zh-CN"/>
        </w:rPr>
        <w:t>（样本）</w:t>
      </w:r>
      <w:r>
        <w:rPr>
          <w:rFonts w:hint="default" w:ascii="Times New Roman" w:hAnsi="Times New Roman" w:eastAsia="仿宋_GB2312" w:cs="Times New Roman"/>
          <w:color w:val="000000"/>
          <w:sz w:val="30"/>
          <w:szCs w:val="30"/>
        </w:rPr>
        <w:t>；</w:t>
      </w:r>
    </w:p>
    <w:p w14:paraId="00975155">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6、法定代表人资格证明（样本）；</w:t>
      </w:r>
    </w:p>
    <w:p w14:paraId="6FB0E7B2">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7、授权委托书（样本）；</w:t>
      </w:r>
    </w:p>
    <w:p w14:paraId="3C623C77">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val="en-US" w:eastAsia="zh-CN"/>
        </w:rPr>
        <w:t>8</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股东会决议（样本）；</w:t>
      </w:r>
    </w:p>
    <w:p w14:paraId="65F426FC">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9、成交确认书（样本）；</w:t>
      </w:r>
    </w:p>
    <w:p w14:paraId="1877031E">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10、</w:t>
      </w:r>
      <w:r>
        <w:rPr>
          <w:rFonts w:hint="default" w:ascii="Times New Roman" w:hAnsi="Times New Roman" w:eastAsia="仿宋_GB2312" w:cs="Times New Roman"/>
          <w:color w:val="000000"/>
          <w:sz w:val="30"/>
          <w:szCs w:val="30"/>
        </w:rPr>
        <w:t>国有建设用地使用权出让合同（样本）。</w:t>
      </w:r>
    </w:p>
    <w:p w14:paraId="39F11541">
      <w:pPr>
        <w:spacing w:line="560" w:lineRule="exact"/>
        <w:ind w:firstLine="600" w:firstLineChars="200"/>
        <w:jc w:val="both"/>
        <w:rPr>
          <w:rFonts w:hint="default"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val="en-US" w:eastAsia="zh-CN"/>
        </w:rPr>
        <w:t>11、</w:t>
      </w:r>
      <w:r>
        <w:rPr>
          <w:rFonts w:hint="default" w:ascii="Times New Roman" w:hAnsi="Times New Roman" w:eastAsia="仿宋_GB2312" w:cs="Times New Roman"/>
          <w:color w:val="000000"/>
          <w:sz w:val="30"/>
          <w:szCs w:val="30"/>
          <w:lang w:eastAsia="zh-CN"/>
        </w:rPr>
        <w:t>其他相关文件。</w:t>
      </w:r>
    </w:p>
    <w:p w14:paraId="4AF9A16E">
      <w:pPr>
        <w:spacing w:line="560" w:lineRule="exact"/>
        <w:ind w:firstLine="602" w:firstLineChars="200"/>
        <w:jc w:val="both"/>
        <w:rPr>
          <w:rFonts w:hint="default"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eastAsia="zh-CN"/>
        </w:rPr>
        <w:t>（二）网上报名、竞买保证金缴纳及竞买资格审查</w:t>
      </w:r>
    </w:p>
    <w:p w14:paraId="643FC857">
      <w:pPr>
        <w:widowControl/>
        <w:spacing w:line="560" w:lineRule="exact"/>
        <w:ind w:firstLine="643" w:firstLineChars="200"/>
        <w:jc w:val="both"/>
        <w:rPr>
          <w:rFonts w:hint="eastAsia" w:ascii="Times New Roman" w:hAnsi="Times New Roman" w:eastAsia="仿宋_GB2312" w:cs="Times New Roman"/>
          <w:b/>
          <w:bCs/>
          <w:color w:val="000000"/>
          <w:sz w:val="32"/>
          <w:szCs w:val="32"/>
          <w:lang w:eastAsia="zh-CN"/>
        </w:rPr>
      </w:pPr>
      <w:r>
        <w:rPr>
          <w:rFonts w:hint="eastAsia" w:ascii="Times New Roman" w:hAnsi="Times New Roman" w:eastAsia="仿宋_GB2312" w:cs="Times New Roman"/>
          <w:b/>
          <w:bCs/>
          <w:color w:val="000000"/>
          <w:sz w:val="32"/>
          <w:szCs w:val="32"/>
          <w:lang w:val="en-US" w:eastAsia="zh-CN"/>
        </w:rPr>
        <w:t>1、</w:t>
      </w:r>
      <w:r>
        <w:rPr>
          <w:rFonts w:hint="eastAsia" w:ascii="Times New Roman" w:hAnsi="Times New Roman" w:eastAsia="仿宋_GB2312" w:cs="Times New Roman"/>
          <w:b/>
          <w:bCs/>
          <w:color w:val="000000"/>
          <w:sz w:val="32"/>
          <w:szCs w:val="32"/>
          <w:lang w:eastAsia="zh-CN"/>
        </w:rPr>
        <w:t>网上报名</w:t>
      </w:r>
    </w:p>
    <w:p w14:paraId="317B816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竞买申请人可于</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14</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0</w:t>
      </w:r>
      <w:r>
        <w:rPr>
          <w:rFonts w:hint="default" w:ascii="Times New Roman" w:hAnsi="Times New Roman" w:eastAsia="仿宋_GB2312" w:cs="Times New Roman"/>
          <w:color w:val="auto"/>
          <w:sz w:val="30"/>
          <w:szCs w:val="30"/>
        </w:rPr>
        <w:t>8时30分至202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日1</w:t>
      </w:r>
      <w:r>
        <w:rPr>
          <w:rFonts w:hint="eastAsia"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时00分</w:t>
      </w:r>
      <w:r>
        <w:rPr>
          <w:rFonts w:hint="default" w:ascii="Times New Roman" w:hAnsi="Times New Roman" w:eastAsia="仿宋_GB2312" w:cs="Times New Roman"/>
          <w:color w:val="000000"/>
          <w:sz w:val="30"/>
          <w:szCs w:val="30"/>
        </w:rPr>
        <w:t>，登录云南省公共资源交易信息网全国公共资源交易平台(云南省)（https：//ggzy.yn.gov.cn），选择地区：玉溪市，进入玉溪市公共资源交易电子服务系统全国公共资源交易平台(云南省·玉溪市)进行网上申请报名，</w:t>
      </w:r>
      <w:r>
        <w:rPr>
          <w:rFonts w:hint="eastAsia" w:ascii="Times New Roman" w:hAnsi="Times New Roman" w:eastAsia="仿宋_GB2312" w:cs="Times New Roman"/>
          <w:color w:val="000000"/>
          <w:sz w:val="30"/>
          <w:szCs w:val="30"/>
          <w:lang w:eastAsia="zh-CN"/>
        </w:rPr>
        <w:t>并</w:t>
      </w:r>
      <w:r>
        <w:rPr>
          <w:rFonts w:hint="default" w:ascii="Times New Roman" w:hAnsi="Times New Roman" w:eastAsia="仿宋_GB2312" w:cs="Times New Roman"/>
          <w:color w:val="000000"/>
          <w:sz w:val="30"/>
          <w:szCs w:val="30"/>
        </w:rPr>
        <w:t>在网上提交竞买申请报名资料（要求PDF格式）。</w:t>
      </w:r>
    </w:p>
    <w:p w14:paraId="57D77573">
      <w:pPr>
        <w:spacing w:line="560" w:lineRule="exact"/>
        <w:ind w:firstLine="602" w:firstLineChars="200"/>
        <w:rPr>
          <w:rFonts w:hint="default" w:ascii="Times New Roman" w:hAnsi="Times New Roman" w:eastAsia="仿宋_GB2312" w:cs="Times New Roman"/>
          <w:b/>
          <w:bCs/>
          <w:color w:val="000000"/>
          <w:sz w:val="30"/>
          <w:szCs w:val="30"/>
        </w:rPr>
      </w:pPr>
      <w:r>
        <w:rPr>
          <w:rFonts w:hint="default" w:ascii="Times New Roman" w:hAnsi="Times New Roman" w:eastAsia="仿宋_GB2312" w:cs="Times New Roman"/>
          <w:b/>
          <w:bCs/>
          <w:color w:val="000000"/>
          <w:sz w:val="30"/>
          <w:szCs w:val="30"/>
        </w:rPr>
        <w:t>注：若申请人未在出让文件规定的报名时间内进行网上报名及</w:t>
      </w:r>
      <w:r>
        <w:rPr>
          <w:rFonts w:hint="eastAsia" w:ascii="Times New Roman" w:hAnsi="Times New Roman" w:eastAsia="仿宋_GB2312" w:cs="Times New Roman"/>
          <w:b/>
          <w:bCs/>
          <w:color w:val="000000"/>
          <w:sz w:val="30"/>
          <w:szCs w:val="30"/>
          <w:lang w:eastAsia="zh-CN"/>
        </w:rPr>
        <w:t>提交报名资料</w:t>
      </w:r>
      <w:r>
        <w:rPr>
          <w:rFonts w:hint="default" w:ascii="Times New Roman" w:hAnsi="Times New Roman" w:eastAsia="仿宋_GB2312" w:cs="Times New Roman"/>
          <w:b/>
          <w:bCs/>
          <w:color w:val="000000"/>
          <w:sz w:val="30"/>
          <w:szCs w:val="30"/>
        </w:rPr>
        <w:t>，视为报名不成功。</w:t>
      </w:r>
    </w:p>
    <w:p w14:paraId="65D1EEF3">
      <w:pPr>
        <w:spacing w:line="560" w:lineRule="exact"/>
        <w:ind w:firstLine="600" w:firstLineChars="200"/>
        <w:rPr>
          <w:rFonts w:hint="default" w:ascii="Times New Roman" w:hAnsi="Times New Roman" w:eastAsia="仿宋_GB2312" w:cs="Times New Roman"/>
          <w:color w:val="000000"/>
          <w:sz w:val="30"/>
          <w:szCs w:val="30"/>
          <w:u w:val="single"/>
        </w:rPr>
      </w:pPr>
      <w:r>
        <w:rPr>
          <w:rFonts w:hint="eastAsia" w:ascii="Times New Roman" w:hAnsi="Times New Roman" w:eastAsia="仿宋_GB2312" w:cs="Times New Roman"/>
          <w:color w:val="000000"/>
          <w:sz w:val="30"/>
          <w:szCs w:val="30"/>
          <w:lang w:eastAsia="zh-CN"/>
        </w:rPr>
        <w:t>提交</w:t>
      </w:r>
      <w:r>
        <w:rPr>
          <w:rFonts w:hint="default" w:ascii="Times New Roman" w:hAnsi="Times New Roman" w:eastAsia="仿宋_GB2312" w:cs="Times New Roman"/>
          <w:color w:val="000000"/>
          <w:sz w:val="30"/>
          <w:szCs w:val="30"/>
        </w:rPr>
        <w:t>竞买申请报名资料包括：</w:t>
      </w:r>
    </w:p>
    <w:p w14:paraId="23321092">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（1）境内</w:t>
      </w:r>
      <w:r>
        <w:rPr>
          <w:rFonts w:hint="default" w:ascii="Times New Roman" w:hAnsi="Times New Roman" w:eastAsia="仿宋_GB2312" w:cs="Times New Roman"/>
          <w:color w:val="000000"/>
          <w:sz w:val="30"/>
          <w:szCs w:val="30"/>
        </w:rPr>
        <w:t>法人申请的，应提交下列文件：</w:t>
      </w:r>
    </w:p>
    <w:p w14:paraId="32AF3B96">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①竞买申请书（原件扫描件）；</w:t>
      </w:r>
    </w:p>
    <w:p w14:paraId="51D0BF38">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②竞买承诺书（原件扫描件）；</w:t>
      </w:r>
    </w:p>
    <w:p w14:paraId="5B9C7D2F">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③法定代表人单位的有效身份证明文件（原件扫描件）；</w:t>
      </w:r>
    </w:p>
    <w:p w14:paraId="6BB8A846">
      <w:pPr>
        <w:numPr>
          <w:ilvl w:val="0"/>
          <w:numId w:val="0"/>
        </w:num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④法定代表人的有效身份证明文件（原件扫描件）</w:t>
      </w:r>
      <w:r>
        <w:rPr>
          <w:rFonts w:hint="eastAsia" w:ascii="Times New Roman" w:hAnsi="Times New Roman" w:eastAsia="仿宋_GB2312" w:cs="Times New Roman"/>
          <w:color w:val="000000"/>
          <w:sz w:val="30"/>
          <w:szCs w:val="30"/>
          <w:lang w:eastAsia="zh-CN"/>
        </w:rPr>
        <w:t>；</w:t>
      </w:r>
    </w:p>
    <w:p w14:paraId="30037E8E">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⑤董事会或股东会关于申请竞买的决定（原件扫描件</w:t>
      </w:r>
      <w:r>
        <w:rPr>
          <w:rFonts w:hint="eastAsia" w:ascii="Times New Roman" w:hAnsi="Times New Roman" w:eastAsia="仿宋_GB2312" w:cs="Times New Roman"/>
          <w:color w:val="000000"/>
          <w:sz w:val="30"/>
          <w:szCs w:val="30"/>
          <w:lang w:eastAsia="zh-CN"/>
        </w:rPr>
        <w:t>，注：若有法人股东的需要法定代表人签字并加盖公司公章</w:t>
      </w:r>
      <w:r>
        <w:rPr>
          <w:rFonts w:hint="default" w:ascii="Times New Roman" w:hAnsi="Times New Roman" w:eastAsia="仿宋_GB2312" w:cs="Times New Roman"/>
          <w:color w:val="000000"/>
          <w:sz w:val="30"/>
          <w:szCs w:val="30"/>
        </w:rPr>
        <w:t>）；</w:t>
      </w:r>
    </w:p>
    <w:p w14:paraId="280D98A2">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⑥营业执照正、副本（原件扫描件）；</w:t>
      </w:r>
    </w:p>
    <w:p w14:paraId="5044F4C1">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⑦竞买保证金缴纳凭证（原件扫描件）；</w:t>
      </w:r>
    </w:p>
    <w:p w14:paraId="3CA6C6BD">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⑧委托他人代为申请的，应提交授权委托书及委托代理人的有效身份证明文件（原件扫描件）。</w:t>
      </w:r>
    </w:p>
    <w:p w14:paraId="40FDD705">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（2）境内自然人申请的，应提交下列文件：</w:t>
      </w:r>
    </w:p>
    <w:p w14:paraId="5C62514D">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①竞买申请书（原件扫描件）；</w:t>
      </w:r>
    </w:p>
    <w:p w14:paraId="7231C1FF">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②竞买承诺书（原件扫描件）；</w:t>
      </w:r>
    </w:p>
    <w:p w14:paraId="5F4D3C93">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③申请人的有效身份证明文件（原件扫描件）；</w:t>
      </w:r>
    </w:p>
    <w:p w14:paraId="392FE3A8">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④竞买保证金缴纳凭证（原件扫描件）；</w:t>
      </w:r>
    </w:p>
    <w:p w14:paraId="2A1CAAFF">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⑤委托他人代为申请的，应提交授权委托书及委托代理人的有效身份证明文件（原件扫描件）。</w:t>
      </w:r>
    </w:p>
    <w:p w14:paraId="4E823792">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（3）境内其他组织申请的，应提交下列文件：</w:t>
      </w:r>
    </w:p>
    <w:p w14:paraId="35CF0F9E">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w:t>
      </w:r>
    </w:p>
    <w:p w14:paraId="2F79A1C3">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w:t>
      </w:r>
    </w:p>
    <w:p w14:paraId="3733F3A8">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③表明该组织合法存在的文件或有效证明（原件扫描件）； </w:t>
      </w:r>
    </w:p>
    <w:p w14:paraId="7275C538">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④表明该组织负责人身份的有效身份证明文件（原件扫描件）；</w:t>
      </w:r>
    </w:p>
    <w:p w14:paraId="539BCBF7">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⑤竞买保证金缴纳凭证（原件扫描件）；</w:t>
      </w:r>
    </w:p>
    <w:p w14:paraId="61CB639B">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⑥委托他人代为申请的，应提交授权委托书及委托代理人的有效身份证明（原件扫描件）。</w:t>
      </w:r>
    </w:p>
    <w:p w14:paraId="506E1D4B">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（4）境外申请人申请的，应按规定提交下列文件：</w:t>
      </w:r>
    </w:p>
    <w:p w14:paraId="2C66781C">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①竞买申请书（原件扫描件）；</w:t>
      </w:r>
    </w:p>
    <w:p w14:paraId="20D86F75">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②竞买承诺书（原件扫描件）；</w:t>
      </w:r>
    </w:p>
    <w:p w14:paraId="4A67AFC8">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③境外法人、自然人、其他组织的有效身份证明文件（原件扫描件）；</w:t>
      </w:r>
    </w:p>
    <w:p w14:paraId="6AB4720D">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④有效的营业执照正、副本（原件扫描件）；</w:t>
      </w:r>
    </w:p>
    <w:p w14:paraId="41AD5F3F">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⑤有效的董事会或股东会关于申请竞买的决定（原件扫描件</w:t>
      </w:r>
      <w:r>
        <w:rPr>
          <w:rFonts w:hint="eastAsia" w:ascii="Times New Roman" w:hAnsi="Times New Roman" w:eastAsia="仿宋_GB2312" w:cs="Times New Roman"/>
          <w:color w:val="000000"/>
          <w:sz w:val="30"/>
          <w:szCs w:val="30"/>
          <w:lang w:eastAsia="zh-CN"/>
        </w:rPr>
        <w:t>，注：若有法人股东的需要法定代表人签字并加盖公司公章</w:t>
      </w:r>
      <w:r>
        <w:rPr>
          <w:rFonts w:hint="default" w:ascii="Times New Roman" w:hAnsi="Times New Roman" w:eastAsia="仿宋_GB2312" w:cs="Times New Roman"/>
          <w:color w:val="000000"/>
          <w:sz w:val="30"/>
          <w:szCs w:val="30"/>
        </w:rPr>
        <w:t>）；</w:t>
      </w:r>
    </w:p>
    <w:p w14:paraId="578B11B0">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⑥竞买保证金缴纳凭证（原件扫描件）；</w:t>
      </w:r>
    </w:p>
    <w:p w14:paraId="039F9E08">
      <w:pPr>
        <w:numPr>
          <w:ilvl w:val="0"/>
          <w:numId w:val="0"/>
        </w:numPr>
        <w:spacing w:line="560" w:lineRule="exact"/>
        <w:ind w:firstLine="600" w:firstLineChars="200"/>
        <w:rPr>
          <w:rFonts w:hint="default" w:ascii="微软雅黑" w:hAnsi="微软雅黑" w:eastAsia="微软雅黑" w:cs="微软雅黑"/>
          <w:color w:val="000000"/>
          <w:sz w:val="30"/>
          <w:szCs w:val="30"/>
        </w:rPr>
      </w:pPr>
      <w:r>
        <w:rPr>
          <w:rFonts w:hint="default" w:ascii="Times New Roman" w:hAnsi="Times New Roman" w:eastAsia="仿宋_GB2312" w:cs="Times New Roman"/>
          <w:color w:val="000000"/>
          <w:sz w:val="30"/>
          <w:szCs w:val="30"/>
        </w:rPr>
        <w:t>⑦申请人委托他人办理的,应提交有效授权委托书及委托代理人的有效身份证明文件（原件扫描件）。</w:t>
      </w:r>
    </w:p>
    <w:p w14:paraId="680B735F">
      <w:pPr>
        <w:spacing w:line="560" w:lineRule="exact"/>
        <w:ind w:firstLine="562" w:firstLineChars="200"/>
        <w:rPr>
          <w:rFonts w:hint="eastAsia" w:ascii="宋体" w:hAnsi="宋体" w:eastAsia="宋体"/>
          <w:b/>
          <w:bCs/>
          <w:color w:val="FF0000"/>
          <w:sz w:val="28"/>
          <w:szCs w:val="28"/>
          <w:u w:val="single"/>
          <w:lang w:eastAsia="zh-CN"/>
        </w:rPr>
      </w:pPr>
      <w:r>
        <w:rPr>
          <w:rFonts w:hint="eastAsia" w:ascii="宋体" w:hAnsi="宋体"/>
          <w:b/>
          <w:bCs/>
          <w:color w:val="FF0000"/>
          <w:sz w:val="28"/>
          <w:szCs w:val="28"/>
          <w:u w:val="none"/>
        </w:rPr>
        <w:t>以上各项资料填写后须盖章、按手印</w:t>
      </w:r>
      <w:r>
        <w:rPr>
          <w:rFonts w:hint="eastAsia" w:ascii="宋体" w:hAnsi="宋体"/>
          <w:b/>
          <w:bCs/>
          <w:color w:val="FF0000"/>
          <w:sz w:val="28"/>
          <w:szCs w:val="28"/>
          <w:u w:val="none"/>
          <w:lang w:eastAsia="zh-CN"/>
        </w:rPr>
        <w:t>，各项资料及证件类原件扫描成</w:t>
      </w:r>
      <w:r>
        <w:rPr>
          <w:rFonts w:hint="eastAsia" w:ascii="宋体" w:hAnsi="宋体"/>
          <w:b/>
          <w:bCs/>
          <w:color w:val="FF0000"/>
          <w:sz w:val="28"/>
          <w:szCs w:val="28"/>
          <w:u w:val="none"/>
          <w:lang w:val="en-US" w:eastAsia="zh-CN"/>
        </w:rPr>
        <w:t>PDF格式</w:t>
      </w:r>
      <w:r>
        <w:rPr>
          <w:rFonts w:hint="eastAsia" w:ascii="宋体" w:hAnsi="宋体"/>
          <w:b/>
          <w:bCs/>
          <w:color w:val="FF0000"/>
          <w:sz w:val="28"/>
          <w:szCs w:val="28"/>
          <w:u w:val="none"/>
        </w:rPr>
        <w:t>依次传在</w:t>
      </w:r>
      <w:r>
        <w:rPr>
          <w:rFonts w:hint="eastAsia" w:ascii="宋体" w:hAnsi="宋体" w:cs="宋体"/>
          <w:b/>
          <w:bCs/>
          <w:color w:val="FF0000"/>
          <w:sz w:val="28"/>
          <w:szCs w:val="28"/>
          <w:u w:val="none"/>
        </w:rPr>
        <w:t>交易系统线上</w:t>
      </w:r>
      <w:r>
        <w:rPr>
          <w:rFonts w:hint="eastAsia" w:ascii="宋体" w:hAnsi="宋体" w:cs="宋体"/>
          <w:b/>
          <w:bCs/>
          <w:color w:val="FF0000"/>
          <w:sz w:val="28"/>
          <w:szCs w:val="28"/>
          <w:u w:val="none"/>
          <w:lang w:eastAsia="zh-CN"/>
        </w:rPr>
        <w:t>。</w:t>
      </w:r>
    </w:p>
    <w:p w14:paraId="71A45797">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上述文件中，申请书必须用中文书写，其他文件可以使用其他语言，但必须附中文译本，所有文件的解释以中文译本为准。</w:t>
      </w:r>
    </w:p>
    <w:p w14:paraId="2BCC752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次国有建设用地使用权网上挂牌出让，同一竞买人只能提交一次竞买报名（同一法定代表人视为同一竞买人，网上报名名称与交纳竞买保证金账户名称必须一致）。竞买申请一经网上提交，即视为对挂牌出让文件、地块土地现状和可能存在的风险提示等无异议并完全接受。</w:t>
      </w:r>
    </w:p>
    <w:p w14:paraId="58DC6597">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凡有拖欠土地出让价款、囤地炒地、有失信记录的禁止参与竞买。</w:t>
      </w:r>
    </w:p>
    <w:p w14:paraId="09657740">
      <w:pPr>
        <w:widowControl/>
        <w:spacing w:line="560" w:lineRule="exact"/>
        <w:ind w:firstLine="643" w:firstLineChars="200"/>
        <w:jc w:val="both"/>
        <w:rPr>
          <w:rFonts w:hint="eastAsia" w:ascii="Times New Roman" w:hAnsi="Times New Roman" w:eastAsia="仿宋_GB2312" w:cs="Times New Roman"/>
          <w:b/>
          <w:bCs/>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2、</w:t>
      </w:r>
      <w:r>
        <w:rPr>
          <w:rFonts w:hint="default" w:ascii="Times New Roman" w:hAnsi="Times New Roman" w:eastAsia="仿宋_GB2312" w:cs="Times New Roman"/>
          <w:b/>
          <w:bCs/>
          <w:color w:val="000000"/>
          <w:sz w:val="32"/>
          <w:szCs w:val="32"/>
          <w:lang w:val="en-US" w:eastAsia="zh-CN"/>
        </w:rPr>
        <w:t>竞买保证金交纳</w:t>
      </w:r>
    </w:p>
    <w:p w14:paraId="5D7DACB4">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本地块的竞买保证金为</w:t>
      </w:r>
      <w:r>
        <w:rPr>
          <w:rFonts w:hint="default" w:ascii="Times New Roman" w:hAnsi="Times New Roman" w:eastAsia="仿宋_GB2312" w:cs="Times New Roman"/>
          <w:color w:val="000000" w:themeColor="text1"/>
          <w:sz w:val="30"/>
          <w:szCs w:val="30"/>
          <w14:textFill>
            <w14:solidFill>
              <w14:schemeClr w14:val="tx1"/>
            </w14:solidFill>
          </w14:textFill>
        </w:rPr>
        <w:t>人民币壹仟肆佰捌拾万元整（￥</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1480</w:t>
      </w:r>
      <w:r>
        <w:rPr>
          <w:rFonts w:hint="default" w:ascii="Times New Roman" w:hAnsi="Times New Roman" w:eastAsia="仿宋_GB2312" w:cs="Times New Roman"/>
          <w:color w:val="000000" w:themeColor="text1"/>
          <w:sz w:val="30"/>
          <w:szCs w:val="30"/>
          <w14:textFill>
            <w14:solidFill>
              <w14:schemeClr w14:val="tx1"/>
            </w14:solidFill>
          </w14:textFill>
        </w:rPr>
        <w:t>万元）</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收取</w:t>
      </w:r>
      <w:r>
        <w:rPr>
          <w:rFonts w:hint="default" w:ascii="Times New Roman" w:hAnsi="Times New Roman" w:eastAsia="仿宋_GB2312" w:cs="Times New Roman"/>
          <w:color w:val="000000"/>
          <w:sz w:val="30"/>
          <w:szCs w:val="30"/>
        </w:rPr>
        <w:t>竞买保证金</w:t>
      </w:r>
      <w:r>
        <w:rPr>
          <w:rFonts w:hint="eastAsia" w:ascii="Times New Roman" w:hAnsi="Times New Roman" w:eastAsia="仿宋_GB2312" w:cs="Times New Roman"/>
          <w:color w:val="000000"/>
          <w:sz w:val="30"/>
          <w:szCs w:val="30"/>
          <w:lang w:eastAsia="zh-CN"/>
        </w:rPr>
        <w:t>截止</w:t>
      </w:r>
      <w:r>
        <w:rPr>
          <w:rFonts w:hint="default" w:ascii="Times New Roman" w:hAnsi="Times New Roman" w:eastAsia="仿宋_GB2312" w:cs="Times New Roman"/>
          <w:color w:val="000000"/>
          <w:sz w:val="30"/>
          <w:szCs w:val="30"/>
        </w:rPr>
        <w:t>时间为</w:t>
      </w:r>
      <w:r>
        <w:rPr>
          <w:rFonts w:hint="default" w:ascii="Times New Roman" w:hAnsi="Times New Roman" w:eastAsia="仿宋_GB2312" w:cs="Times New Roman"/>
          <w:color w:val="auto"/>
          <w:sz w:val="30"/>
          <w:szCs w:val="30"/>
        </w:rPr>
        <w:t>202</w:t>
      </w:r>
      <w:r>
        <w:rPr>
          <w:rFonts w:hint="eastAsia"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rPr>
        <w:t>日</w:t>
      </w:r>
      <w:r>
        <w:rPr>
          <w:rFonts w:hint="default" w:ascii="Times New Roman" w:hAnsi="Times New Roman" w:eastAsia="仿宋_GB2312" w:cs="Times New Roman"/>
          <w:color w:val="auto"/>
          <w:sz w:val="30"/>
          <w:szCs w:val="30"/>
          <w:lang w:val="en-US" w:eastAsia="zh-CN"/>
        </w:rPr>
        <w:t>1</w:t>
      </w:r>
      <w:r>
        <w:rPr>
          <w:rFonts w:hint="eastAsia"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时00分</w:t>
      </w:r>
      <w:r>
        <w:rPr>
          <w:rFonts w:hint="default" w:ascii="Times New Roman" w:hAnsi="Times New Roman" w:eastAsia="仿宋_GB2312" w:cs="Times New Roman"/>
          <w:color w:val="000000"/>
          <w:sz w:val="30"/>
          <w:szCs w:val="30"/>
        </w:rPr>
        <w:t>（周末、节假日银行不办理对公业务，请竞买申请人在法定工作日合理安排保证金交纳时间，如保证金无法到账，责任由竞买申请人自行承担)，逾期不予受理。为避免因银行系统延迟或网络原因造成竞买保证金无法及时到账，请提前按规定及要求办理交纳保证金事宜。</w:t>
      </w:r>
    </w:p>
    <w:p w14:paraId="020B9903">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竞买保证金交纳方式：线下交纳（只接受转账或电汇，</w:t>
      </w:r>
      <w:r>
        <w:rPr>
          <w:rFonts w:hint="default" w:ascii="Times New Roman" w:hAnsi="Times New Roman" w:eastAsia="仿宋_GB2312" w:cs="Times New Roman"/>
          <w:color w:val="FF0000"/>
          <w:sz w:val="30"/>
          <w:szCs w:val="30"/>
        </w:rPr>
        <w:t>法人、其他组织从其基本户转账或电汇，自然人从本人账户转账或电汇</w:t>
      </w:r>
      <w:r>
        <w:rPr>
          <w:rFonts w:hint="default" w:ascii="Times New Roman" w:hAnsi="Times New Roman" w:eastAsia="仿宋_GB2312" w:cs="Times New Roman"/>
          <w:color w:val="000000"/>
          <w:sz w:val="30"/>
          <w:szCs w:val="30"/>
        </w:rPr>
        <w:t>）。</w:t>
      </w:r>
    </w:p>
    <w:p w14:paraId="3E29809E">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竞买保证金交纳名称应当与竞买申请人的名称一致，竞买保证金交到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公共资源交易中心指定保证金专户。</w:t>
      </w:r>
    </w:p>
    <w:p w14:paraId="632273A6">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default" w:ascii="Times New Roman" w:hAnsi="Times New Roman" w:eastAsia="仿宋_GB2312" w:cs="Times New Roman"/>
          <w:b/>
          <w:bCs/>
          <w:color w:val="000000"/>
          <w:sz w:val="30"/>
          <w:szCs w:val="30"/>
        </w:rPr>
        <w:t>银行名称：</w:t>
      </w:r>
      <w:r>
        <w:rPr>
          <w:rFonts w:hint="eastAsia" w:ascii="Times New Roman" w:hAnsi="Times New Roman" w:eastAsia="仿宋_GB2312" w:cs="Times New Roman"/>
          <w:b/>
          <w:bCs/>
          <w:color w:val="000000"/>
          <w:sz w:val="30"/>
          <w:szCs w:val="30"/>
          <w:lang w:eastAsia="zh-CN"/>
        </w:rPr>
        <w:t>农行通海支行</w:t>
      </w:r>
    </w:p>
    <w:p w14:paraId="5E282C92">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eastAsia" w:ascii="Times New Roman" w:hAnsi="Times New Roman" w:eastAsia="仿宋_GB2312" w:cs="Times New Roman"/>
          <w:b/>
          <w:bCs/>
          <w:color w:val="000000"/>
          <w:sz w:val="30"/>
          <w:szCs w:val="30"/>
          <w:lang w:eastAsia="zh-CN"/>
        </w:rPr>
        <w:t>开户名称：通海县公共资源交易中心</w:t>
      </w:r>
    </w:p>
    <w:p w14:paraId="0A932EFF">
      <w:pPr>
        <w:spacing w:line="560" w:lineRule="exact"/>
        <w:ind w:firstLine="602"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b/>
          <w:bCs/>
          <w:color w:val="000000"/>
          <w:sz w:val="30"/>
          <w:szCs w:val="30"/>
          <w:lang w:eastAsia="zh-CN"/>
        </w:rPr>
        <w:t>银行账号：2405 9401 0400 11264</w:t>
      </w:r>
    </w:p>
    <w:p w14:paraId="1B7DBE35">
      <w:p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保证金联系人：</w:t>
      </w:r>
      <w:r>
        <w:rPr>
          <w:rFonts w:hint="eastAsia" w:ascii="Times New Roman" w:hAnsi="Times New Roman" w:eastAsia="仿宋_GB2312" w:cs="Times New Roman"/>
          <w:color w:val="000000"/>
          <w:sz w:val="30"/>
          <w:szCs w:val="30"/>
          <w:lang w:eastAsia="zh-CN"/>
        </w:rPr>
        <w:t>张</w:t>
      </w:r>
      <w:r>
        <w:rPr>
          <w:rFonts w:hint="default" w:ascii="Times New Roman" w:hAnsi="Times New Roman" w:eastAsia="仿宋_GB2312" w:cs="Times New Roman"/>
          <w:color w:val="000000"/>
          <w:sz w:val="30"/>
          <w:szCs w:val="30"/>
        </w:rPr>
        <w:t>女士  联系电话：0877-</w:t>
      </w:r>
      <w:r>
        <w:rPr>
          <w:rFonts w:hint="eastAsia" w:ascii="Times New Roman" w:hAnsi="Times New Roman" w:eastAsia="仿宋_GB2312" w:cs="Times New Roman"/>
          <w:color w:val="000000"/>
          <w:sz w:val="30"/>
          <w:szCs w:val="30"/>
          <w:lang w:val="en-US" w:eastAsia="zh-CN"/>
        </w:rPr>
        <w:t>3076986</w:t>
      </w:r>
    </w:p>
    <w:p w14:paraId="7439320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竞买人凭转账或电汇票据、基本户开户许可证复印件到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w:t>
      </w:r>
      <w:r>
        <w:rPr>
          <w:rFonts w:hint="eastAsia" w:ascii="Times New Roman" w:hAnsi="Times New Roman" w:eastAsia="仿宋_GB2312" w:cs="Times New Roman"/>
          <w:color w:val="000000"/>
          <w:sz w:val="30"/>
          <w:szCs w:val="30"/>
          <w:lang w:val="en-US" w:eastAsia="zh-CN"/>
        </w:rPr>
        <w:t>408</w:t>
      </w:r>
      <w:r>
        <w:rPr>
          <w:rFonts w:hint="default" w:ascii="Times New Roman" w:hAnsi="Times New Roman" w:eastAsia="仿宋_GB2312" w:cs="Times New Roman"/>
          <w:color w:val="000000"/>
          <w:sz w:val="30"/>
          <w:szCs w:val="30"/>
        </w:rPr>
        <w:t>室领取保证金收据进行确认（工作日）。</w:t>
      </w:r>
    </w:p>
    <w:p w14:paraId="6A6BD5E7">
      <w:pPr>
        <w:widowControl/>
        <w:spacing w:line="560" w:lineRule="exact"/>
        <w:ind w:firstLine="643" w:firstLineChars="200"/>
        <w:jc w:val="both"/>
        <w:rPr>
          <w:rFonts w:hint="default" w:ascii="Times New Roman" w:hAnsi="Times New Roman" w:eastAsia="仿宋_GB2312" w:cs="Times New Roman"/>
          <w:b/>
          <w:bCs/>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3、</w:t>
      </w:r>
      <w:r>
        <w:rPr>
          <w:rFonts w:hint="default" w:ascii="Times New Roman" w:hAnsi="Times New Roman" w:eastAsia="仿宋_GB2312" w:cs="Times New Roman"/>
          <w:b/>
          <w:bCs/>
          <w:color w:val="000000"/>
          <w:sz w:val="32"/>
          <w:szCs w:val="32"/>
          <w:lang w:val="en-US" w:eastAsia="zh-CN"/>
        </w:rPr>
        <w:t>竞买人资格审查及确认</w:t>
      </w:r>
    </w:p>
    <w:p w14:paraId="726D4B3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竞买申请人在规定时间内按规定及要求完成网上相关报名手续</w:t>
      </w:r>
      <w:r>
        <w:rPr>
          <w:rFonts w:hint="eastAsia" w:ascii="Times New Roman" w:hAnsi="Times New Roman" w:eastAsia="仿宋_GB2312" w:cs="Times New Roman"/>
          <w:color w:val="000000"/>
          <w:sz w:val="30"/>
          <w:szCs w:val="30"/>
          <w:lang w:eastAsia="zh-CN"/>
        </w:rPr>
        <w:t>及上传资格审查资料</w:t>
      </w:r>
      <w:r>
        <w:rPr>
          <w:rFonts w:hint="default" w:ascii="Times New Roman" w:hAnsi="Times New Roman" w:eastAsia="仿宋_GB2312" w:cs="Times New Roman"/>
          <w:color w:val="000000"/>
          <w:sz w:val="30"/>
          <w:szCs w:val="30"/>
        </w:rPr>
        <w:t>后，由</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政府采购和出让中心（土地交易实施人）</w:t>
      </w:r>
      <w:r>
        <w:rPr>
          <w:rFonts w:hint="eastAsia" w:ascii="Times New Roman" w:hAnsi="Times New Roman" w:eastAsia="仿宋_GB2312" w:cs="Times New Roman"/>
          <w:color w:val="000000"/>
          <w:sz w:val="30"/>
          <w:szCs w:val="30"/>
          <w:lang w:eastAsia="zh-CN"/>
        </w:rPr>
        <w:t>于</w:t>
      </w:r>
      <w:r>
        <w:rPr>
          <w:rFonts w:hint="eastAsia" w:ascii="Times New Roman" w:hAnsi="Times New Roman" w:eastAsia="仿宋_GB2312" w:cs="Times New Roman"/>
          <w:color w:val="auto"/>
          <w:sz w:val="30"/>
          <w:szCs w:val="30"/>
          <w:lang w:val="en-US" w:eastAsia="zh-CN"/>
        </w:rPr>
        <w:t>2025年9月9日11时00分</w:t>
      </w:r>
      <w:r>
        <w:rPr>
          <w:rFonts w:hint="eastAsia" w:ascii="Times New Roman" w:hAnsi="Times New Roman" w:eastAsia="仿宋_GB2312" w:cs="Times New Roman"/>
          <w:color w:val="000000"/>
          <w:sz w:val="30"/>
          <w:szCs w:val="30"/>
          <w:lang w:val="en-US" w:eastAsia="zh-CN"/>
        </w:rPr>
        <w:t>前</w:t>
      </w:r>
      <w:r>
        <w:rPr>
          <w:rFonts w:hint="default" w:ascii="Times New Roman" w:hAnsi="Times New Roman" w:eastAsia="仿宋_GB2312" w:cs="Times New Roman"/>
          <w:color w:val="000000"/>
          <w:sz w:val="30"/>
          <w:szCs w:val="30"/>
        </w:rPr>
        <w:t>对提交报名申请的竞买人进行资格审查，并进行确认。</w:t>
      </w:r>
    </w:p>
    <w:p w14:paraId="4685E6ED">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有下列情形之一的，为无效竞价：</w:t>
      </w:r>
    </w:p>
    <w:p w14:paraId="5088DEE0">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申请人不具备竞买资格的；</w:t>
      </w:r>
    </w:p>
    <w:p w14:paraId="67FC33AF">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申请文件不齐全或不符合规定的；</w:t>
      </w:r>
    </w:p>
    <w:p w14:paraId="20EF1F69">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申请文件字迹不清，无法辨认的；</w:t>
      </w:r>
    </w:p>
    <w:p w14:paraId="586B0D42">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委托他人代理，委托文件不齐全或不符合规定的；</w:t>
      </w:r>
    </w:p>
    <w:p w14:paraId="3AD6A3DC">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法律法规规定的其他情形。</w:t>
      </w:r>
    </w:p>
    <w:p w14:paraId="1EB75E88">
      <w:p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（三）答疑及现场踏勘</w:t>
      </w:r>
    </w:p>
    <w:p w14:paraId="30A10D23">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竞买人对挂牌出让文件有疑问的，可在挂牌活动开始前以书面或者口头方式向通海县政府采购和出让中心或通海县自然资源局咨询。需对拟出让地块进行现场踏勘的，自行踏勘，一切费用自理。</w:t>
      </w:r>
    </w:p>
    <w:p w14:paraId="629ED1A2">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（四）网上挂牌起止时间</w:t>
      </w:r>
    </w:p>
    <w:p w14:paraId="5A8A0870">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本次国有建设用地使用权网上挂牌出让活动，在云南省公共资源交易信息网全国公共资源交易平台(云南省)（https：//ggzy.yn.gov.cn），选择地区：玉溪市，进入玉溪市公共资源交易电子服务系统全国公共资源交易平台(云南省·玉溪市)进行，网上挂牌起止时间为</w:t>
      </w:r>
      <w:r>
        <w:rPr>
          <w:rFonts w:hint="eastAsia" w:ascii="Times New Roman" w:hAnsi="Times New Roman" w:eastAsia="仿宋_GB2312" w:cs="Times New Roman"/>
          <w:color w:val="auto"/>
          <w:sz w:val="30"/>
          <w:szCs w:val="30"/>
          <w:lang w:eastAsia="zh-CN"/>
        </w:rPr>
        <w:t>202</w:t>
      </w:r>
      <w:r>
        <w:rPr>
          <w:rFonts w:hint="eastAsia" w:ascii="Times New Roman" w:hAnsi="Times New Roman" w:eastAsia="仿宋_GB2312" w:cs="Times New Roman"/>
          <w:color w:val="auto"/>
          <w:sz w:val="30"/>
          <w:szCs w:val="30"/>
          <w:lang w:val="en-US" w:eastAsia="zh-CN"/>
        </w:rPr>
        <w:t>5</w:t>
      </w:r>
      <w:r>
        <w:rPr>
          <w:rFonts w:hint="eastAsia" w:ascii="Times New Roman" w:hAnsi="Times New Roman" w:eastAsia="仿宋_GB2312" w:cs="Times New Roman"/>
          <w:color w:val="auto"/>
          <w:sz w:val="30"/>
          <w:szCs w:val="30"/>
          <w:lang w:eastAsia="zh-CN"/>
        </w:rPr>
        <w:t>年</w:t>
      </w:r>
      <w:r>
        <w:rPr>
          <w:rFonts w:hint="eastAsia" w:ascii="Times New Roman" w:hAnsi="Times New Roman" w:eastAsia="仿宋_GB2312" w:cs="Times New Roman"/>
          <w:color w:val="auto"/>
          <w:sz w:val="30"/>
          <w:szCs w:val="30"/>
          <w:lang w:val="en-US" w:eastAsia="zh-CN"/>
        </w:rPr>
        <w:t>9</w:t>
      </w:r>
      <w:r>
        <w:rPr>
          <w:rFonts w:hint="eastAsia" w:ascii="Times New Roman" w:hAnsi="Times New Roman" w:eastAsia="仿宋_GB2312" w:cs="Times New Roman"/>
          <w:color w:val="auto"/>
          <w:sz w:val="30"/>
          <w:szCs w:val="30"/>
          <w:lang w:eastAsia="zh-CN"/>
        </w:rPr>
        <w:t>月</w:t>
      </w:r>
      <w:r>
        <w:rPr>
          <w:rFonts w:hint="eastAsia" w:ascii="Times New Roman" w:hAnsi="Times New Roman" w:eastAsia="仿宋_GB2312" w:cs="Times New Roman"/>
          <w:color w:val="auto"/>
          <w:sz w:val="30"/>
          <w:szCs w:val="30"/>
          <w:lang w:val="en-US" w:eastAsia="zh-CN"/>
        </w:rPr>
        <w:t>2</w:t>
      </w:r>
      <w:r>
        <w:rPr>
          <w:rFonts w:hint="eastAsia" w:ascii="Times New Roman" w:hAnsi="Times New Roman" w:eastAsia="仿宋_GB2312" w:cs="Times New Roman"/>
          <w:color w:val="auto"/>
          <w:sz w:val="30"/>
          <w:szCs w:val="30"/>
          <w:lang w:eastAsia="zh-CN"/>
        </w:rPr>
        <w:t>日08时30分起至202</w:t>
      </w:r>
      <w:r>
        <w:rPr>
          <w:rFonts w:hint="eastAsia" w:ascii="Times New Roman" w:hAnsi="Times New Roman" w:eastAsia="仿宋_GB2312" w:cs="Times New Roman"/>
          <w:color w:val="auto"/>
          <w:sz w:val="30"/>
          <w:szCs w:val="30"/>
          <w:lang w:val="en-US" w:eastAsia="zh-CN"/>
        </w:rPr>
        <w:t>5</w:t>
      </w:r>
      <w:r>
        <w:rPr>
          <w:rFonts w:hint="eastAsia" w:ascii="Times New Roman" w:hAnsi="Times New Roman" w:eastAsia="仿宋_GB2312" w:cs="Times New Roman"/>
          <w:color w:val="auto"/>
          <w:sz w:val="30"/>
          <w:szCs w:val="30"/>
          <w:lang w:eastAsia="zh-CN"/>
        </w:rPr>
        <w:t>年</w:t>
      </w:r>
      <w:r>
        <w:rPr>
          <w:rFonts w:hint="eastAsia" w:ascii="Times New Roman" w:hAnsi="Times New Roman" w:eastAsia="仿宋_GB2312" w:cs="Times New Roman"/>
          <w:color w:val="auto"/>
          <w:sz w:val="30"/>
          <w:szCs w:val="30"/>
          <w:lang w:val="en-US" w:eastAsia="zh-CN"/>
        </w:rPr>
        <w:t>9</w:t>
      </w:r>
      <w:r>
        <w:rPr>
          <w:rFonts w:hint="eastAsia" w:ascii="Times New Roman" w:hAnsi="Times New Roman" w:eastAsia="仿宋_GB2312" w:cs="Times New Roman"/>
          <w:color w:val="auto"/>
          <w:sz w:val="30"/>
          <w:szCs w:val="30"/>
          <w:lang w:eastAsia="zh-CN"/>
        </w:rPr>
        <w:t>月</w:t>
      </w:r>
      <w:r>
        <w:rPr>
          <w:rFonts w:hint="eastAsia" w:ascii="Times New Roman" w:hAnsi="Times New Roman" w:eastAsia="仿宋_GB2312" w:cs="Times New Roman"/>
          <w:color w:val="auto"/>
          <w:sz w:val="30"/>
          <w:szCs w:val="30"/>
          <w:lang w:val="en-US" w:eastAsia="zh-CN"/>
        </w:rPr>
        <w:t>11</w:t>
      </w:r>
      <w:r>
        <w:rPr>
          <w:rFonts w:hint="eastAsia" w:ascii="Times New Roman" w:hAnsi="Times New Roman" w:eastAsia="仿宋_GB2312" w:cs="Times New Roman"/>
          <w:color w:val="auto"/>
          <w:sz w:val="30"/>
          <w:szCs w:val="30"/>
          <w:lang w:eastAsia="zh-CN"/>
        </w:rPr>
        <w:t>日</w:t>
      </w:r>
      <w:r>
        <w:rPr>
          <w:rFonts w:hint="eastAsia" w:ascii="Times New Roman" w:hAnsi="Times New Roman" w:eastAsia="仿宋_GB2312" w:cs="Times New Roman"/>
          <w:color w:val="auto"/>
          <w:sz w:val="30"/>
          <w:szCs w:val="30"/>
          <w:lang w:val="en-US" w:eastAsia="zh-CN"/>
        </w:rPr>
        <w:t>10</w:t>
      </w:r>
      <w:r>
        <w:rPr>
          <w:rFonts w:hint="eastAsia" w:ascii="Times New Roman" w:hAnsi="Times New Roman" w:eastAsia="仿宋_GB2312" w:cs="Times New Roman"/>
          <w:color w:val="auto"/>
          <w:sz w:val="30"/>
          <w:szCs w:val="30"/>
          <w:lang w:eastAsia="zh-CN"/>
        </w:rPr>
        <w:t>时00分止。</w:t>
      </w:r>
    </w:p>
    <w:p w14:paraId="29FEC41D">
      <w:pPr>
        <w:numPr>
          <w:ilvl w:val="0"/>
          <w:numId w:val="0"/>
        </w:numPr>
        <w:spacing w:line="560" w:lineRule="exact"/>
        <w:ind w:firstLine="602" w:firstLineChars="200"/>
        <w:jc w:val="both"/>
        <w:rPr>
          <w:rFonts w:hint="default"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（五）</w:t>
      </w:r>
      <w:r>
        <w:rPr>
          <w:rFonts w:hint="default" w:ascii="Times New Roman" w:hAnsi="Times New Roman" w:eastAsia="仿宋_GB2312" w:cs="Times New Roman"/>
          <w:b/>
          <w:bCs/>
          <w:color w:val="000000"/>
          <w:sz w:val="30"/>
          <w:szCs w:val="30"/>
          <w:lang w:val="en-US" w:eastAsia="zh-CN"/>
        </w:rPr>
        <w:t>本次网上挂牌出让地块的起始价、增加幅度</w:t>
      </w:r>
    </w:p>
    <w:p w14:paraId="2FFB32A8">
      <w:pPr>
        <w:spacing w:line="560" w:lineRule="exact"/>
        <w:ind w:firstLine="600" w:firstLineChars="200"/>
        <w:rPr>
          <w:rFonts w:hint="default"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lang w:eastAsia="zh-CN"/>
        </w:rPr>
        <w:t>本地块挂牌起始价为人民币贰仟玖佰伍拾捌万玖仟贰佰陆拾贰元伍角（</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lang w:eastAsia="zh-CN"/>
        </w:rPr>
        <w:t>2958.92625万元）；增价幅度为人民币叁拾万元整（</w:t>
      </w:r>
      <w:r>
        <w:rPr>
          <w:rFonts w:hint="eastAsia" w:ascii="Times New Roman" w:hAnsi="Times New Roman" w:eastAsia="仿宋_GB2312" w:cs="Times New Roman"/>
          <w:color w:val="000000"/>
          <w:sz w:val="30"/>
          <w:szCs w:val="30"/>
          <w:lang w:eastAsia="zh-CN"/>
        </w:rPr>
        <w:t>￥</w:t>
      </w:r>
      <w:r>
        <w:rPr>
          <w:rFonts w:hint="eastAsia" w:ascii="Times New Roman" w:hAnsi="Times New Roman" w:eastAsia="仿宋_GB2312" w:cs="Times New Roman"/>
          <w:color w:val="000000"/>
          <w:sz w:val="30"/>
          <w:szCs w:val="30"/>
          <w:lang w:val="en-US" w:eastAsia="zh-CN"/>
        </w:rPr>
        <w:t>30</w:t>
      </w:r>
      <w:r>
        <w:rPr>
          <w:rFonts w:hint="default" w:ascii="Times New Roman" w:hAnsi="Times New Roman" w:eastAsia="仿宋_GB2312" w:cs="Times New Roman"/>
          <w:color w:val="000000"/>
          <w:sz w:val="30"/>
          <w:szCs w:val="30"/>
          <w:lang w:eastAsia="zh-CN"/>
        </w:rPr>
        <w:t>万元）或人民币叁拾万元整（</w:t>
      </w:r>
      <w:r>
        <w:rPr>
          <w:rFonts w:hint="eastAsia" w:ascii="Times New Roman" w:hAnsi="Times New Roman" w:eastAsia="仿宋_GB2312" w:cs="Times New Roman"/>
          <w:color w:val="000000"/>
          <w:sz w:val="30"/>
          <w:szCs w:val="30"/>
          <w:lang w:val="en-US" w:eastAsia="zh-CN"/>
        </w:rPr>
        <w:t>￥30</w:t>
      </w:r>
      <w:r>
        <w:rPr>
          <w:rFonts w:hint="default" w:ascii="Times New Roman" w:hAnsi="Times New Roman" w:eastAsia="仿宋_GB2312" w:cs="Times New Roman"/>
          <w:color w:val="000000"/>
          <w:sz w:val="30"/>
          <w:szCs w:val="30"/>
          <w:lang w:val="en-US" w:eastAsia="zh-CN"/>
        </w:rPr>
        <w:t>万元</w:t>
      </w:r>
      <w:r>
        <w:rPr>
          <w:rFonts w:hint="default" w:ascii="Times New Roman" w:hAnsi="Times New Roman" w:eastAsia="仿宋_GB2312" w:cs="Times New Roman"/>
          <w:color w:val="000000"/>
          <w:sz w:val="30"/>
          <w:szCs w:val="30"/>
          <w:lang w:eastAsia="zh-CN"/>
        </w:rPr>
        <w:t>）的整倍数。</w:t>
      </w:r>
    </w:p>
    <w:p w14:paraId="5E26414A">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（六）</w:t>
      </w:r>
      <w:r>
        <w:rPr>
          <w:rFonts w:hint="default" w:ascii="Times New Roman" w:hAnsi="Times New Roman" w:eastAsia="仿宋_GB2312" w:cs="Times New Roman"/>
          <w:b/>
          <w:bCs/>
          <w:color w:val="000000"/>
          <w:sz w:val="30"/>
          <w:szCs w:val="30"/>
          <w:lang w:val="en-US" w:eastAsia="zh-CN"/>
        </w:rPr>
        <w:t>网上挂牌程序</w:t>
      </w:r>
      <w:r>
        <w:rPr>
          <w:rFonts w:hint="eastAsia" w:ascii="Times New Roman" w:hAnsi="Times New Roman" w:eastAsia="仿宋_GB2312" w:cs="Times New Roman"/>
          <w:b/>
          <w:bCs/>
          <w:color w:val="000000"/>
          <w:sz w:val="30"/>
          <w:szCs w:val="30"/>
          <w:lang w:val="en-US" w:eastAsia="zh-CN"/>
        </w:rPr>
        <w:t>：</w:t>
      </w:r>
    </w:p>
    <w:p w14:paraId="07B1CA13">
      <w:pPr>
        <w:numPr>
          <w:ilvl w:val="0"/>
          <w:numId w:val="0"/>
        </w:numPr>
        <w:spacing w:line="560" w:lineRule="exact"/>
        <w:ind w:firstLine="600" w:firstLineChars="200"/>
        <w:jc w:val="both"/>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网上挂牌开始时起至截止时前进行有效报价</w:t>
      </w:r>
    </w:p>
    <w:p w14:paraId="46B1D8B5">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竞买人使用数字证书（CA）登录电子交易平台，在挂牌起止时限内进行网上报价。</w:t>
      </w:r>
    </w:p>
    <w:p w14:paraId="7B1B36A6">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以增价方式报价。</w:t>
      </w:r>
    </w:p>
    <w:p w14:paraId="717D1C10">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同一竞买人可多次报价。</w:t>
      </w:r>
    </w:p>
    <w:p w14:paraId="1BF75E1A">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初次报价后的每次报价应比当前最高有效报价递增一个加价幅度或其整倍数。</w:t>
      </w:r>
    </w:p>
    <w:p w14:paraId="6F267D66">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竞买人应当谨慎报价，报价一经提交并经电子交易平台记录确认即视为有效报价，不得撤回。</w:t>
      </w:r>
    </w:p>
    <w:p w14:paraId="3937B59F">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⑥</w:t>
      </w:r>
      <w:r>
        <w:rPr>
          <w:rFonts w:hint="default" w:ascii="Times New Roman" w:hAnsi="Times New Roman" w:eastAsia="仿宋_GB2312" w:cs="Times New Roman"/>
          <w:color w:val="000000"/>
          <w:sz w:val="30"/>
          <w:szCs w:val="30"/>
        </w:rPr>
        <w:t>挂牌时间截止时，转入网上限时竞价，限时竞价为</w:t>
      </w:r>
      <w:r>
        <w:rPr>
          <w:rFonts w:hint="default" w:ascii="Times New Roman" w:hAnsi="Times New Roman" w:eastAsia="仿宋_GB2312" w:cs="Times New Roman"/>
          <w:color w:val="FF0000"/>
          <w:sz w:val="30"/>
          <w:szCs w:val="30"/>
        </w:rPr>
        <w:t>每次10分钟</w:t>
      </w:r>
      <w:r>
        <w:rPr>
          <w:rFonts w:hint="default" w:ascii="Times New Roman" w:hAnsi="Times New Roman" w:eastAsia="仿宋_GB2312" w:cs="Times New Roman"/>
          <w:color w:val="000000"/>
          <w:sz w:val="30"/>
          <w:szCs w:val="30"/>
        </w:rPr>
        <w:t>，通过网上竞价确定竞得人。</w:t>
      </w:r>
    </w:p>
    <w:p w14:paraId="5A32060D">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2、</w:t>
      </w:r>
      <w:r>
        <w:rPr>
          <w:rFonts w:hint="default" w:ascii="Times New Roman" w:hAnsi="Times New Roman" w:eastAsia="仿宋_GB2312" w:cs="Times New Roman"/>
          <w:color w:val="000000"/>
          <w:sz w:val="30"/>
          <w:szCs w:val="30"/>
        </w:rPr>
        <w:t>签订《成交确认书》</w:t>
      </w:r>
    </w:p>
    <w:p w14:paraId="73F87C37">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竞得人在网上挂牌出让活动结束后</w:t>
      </w:r>
      <w:r>
        <w:rPr>
          <w:rFonts w:hint="default" w:ascii="Times New Roman" w:hAnsi="Times New Roman" w:eastAsia="仿宋_GB2312" w:cs="Times New Roman"/>
          <w:color w:val="FF0000"/>
          <w:sz w:val="30"/>
          <w:szCs w:val="30"/>
        </w:rPr>
        <w:t>3个工作日</w:t>
      </w:r>
      <w:r>
        <w:rPr>
          <w:rFonts w:hint="default" w:ascii="Times New Roman" w:hAnsi="Times New Roman" w:eastAsia="仿宋_GB2312" w:cs="Times New Roman"/>
          <w:color w:val="000000"/>
          <w:sz w:val="30"/>
          <w:szCs w:val="30"/>
        </w:rPr>
        <w:t>内到通海县政府采购和出让中心签订《成交确认书》</w:t>
      </w:r>
      <w:r>
        <w:rPr>
          <w:rFonts w:hint="eastAsia" w:ascii="Times New Roman" w:hAnsi="Times New Roman" w:eastAsia="仿宋_GB2312" w:cs="Times New Roman"/>
          <w:color w:val="000000"/>
          <w:sz w:val="30"/>
          <w:szCs w:val="30"/>
          <w:lang w:eastAsia="zh-CN"/>
        </w:rPr>
        <w:t>（成交当日即可签订），</w:t>
      </w:r>
      <w:r>
        <w:rPr>
          <w:rFonts w:hint="default" w:ascii="Times New Roman" w:hAnsi="Times New Roman" w:eastAsia="仿宋_GB2312" w:cs="Times New Roman"/>
          <w:color w:val="000000"/>
          <w:sz w:val="30"/>
          <w:szCs w:val="30"/>
        </w:rPr>
        <w:t>签订成交确认书时，竞得人应提供以下材料（复印件须注明“此复印件与原件一致”，并加盖公章</w:t>
      </w:r>
      <w:r>
        <w:rPr>
          <w:rFonts w:hint="eastAsia" w:ascii="Times New Roman" w:hAnsi="Times New Roman" w:eastAsia="仿宋_GB2312" w:cs="Times New Roman"/>
          <w:color w:val="000000"/>
          <w:sz w:val="30"/>
          <w:szCs w:val="30"/>
          <w:lang w:eastAsia="zh-CN"/>
        </w:rPr>
        <w:t>，</w:t>
      </w:r>
      <w:r>
        <w:rPr>
          <w:rFonts w:hint="eastAsia" w:ascii="Times New Roman" w:hAnsi="Times New Roman" w:eastAsia="仿宋_GB2312" w:cs="Times New Roman"/>
          <w:color w:val="FF0000"/>
          <w:sz w:val="30"/>
          <w:szCs w:val="30"/>
          <w:lang w:eastAsia="zh-CN"/>
        </w:rPr>
        <w:t>现场核对原件</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自然人的须申请人签字）</w:t>
      </w:r>
      <w:r>
        <w:rPr>
          <w:rFonts w:hint="eastAsia" w:ascii="Times New Roman" w:hAnsi="Times New Roman" w:eastAsia="仿宋_GB2312" w:cs="Times New Roman"/>
          <w:color w:val="000000"/>
          <w:sz w:val="30"/>
          <w:szCs w:val="30"/>
          <w:lang w:eastAsia="zh-CN"/>
        </w:rPr>
        <w:t>。提供纸质资料</w:t>
      </w:r>
      <w:r>
        <w:rPr>
          <w:rFonts w:hint="eastAsia" w:ascii="Times New Roman" w:hAnsi="Times New Roman" w:eastAsia="仿宋_GB2312" w:cs="Times New Roman"/>
          <w:color w:val="FF0000"/>
          <w:sz w:val="30"/>
          <w:szCs w:val="30"/>
          <w:lang w:eastAsia="zh-CN"/>
        </w:rPr>
        <w:t>一式两份</w:t>
      </w:r>
      <w:r>
        <w:rPr>
          <w:rFonts w:hint="default" w:ascii="Times New Roman" w:hAnsi="Times New Roman" w:eastAsia="仿宋_GB2312" w:cs="Times New Roman"/>
          <w:color w:val="000000"/>
          <w:sz w:val="30"/>
          <w:szCs w:val="30"/>
        </w:rPr>
        <w:t>：</w:t>
      </w:r>
    </w:p>
    <w:p w14:paraId="396A07B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（1）竞得人为</w:t>
      </w:r>
      <w:r>
        <w:rPr>
          <w:rFonts w:hint="eastAsia" w:ascii="Times New Roman" w:hAnsi="Times New Roman" w:eastAsia="仿宋_GB2312" w:cs="Times New Roman"/>
          <w:color w:val="000000"/>
          <w:sz w:val="30"/>
          <w:szCs w:val="30"/>
          <w:lang w:eastAsia="zh-CN"/>
        </w:rPr>
        <w:t>境内</w:t>
      </w:r>
      <w:r>
        <w:rPr>
          <w:rFonts w:hint="default" w:ascii="Times New Roman" w:hAnsi="Times New Roman" w:eastAsia="仿宋_GB2312" w:cs="Times New Roman"/>
          <w:color w:val="000000"/>
          <w:sz w:val="30"/>
          <w:szCs w:val="30"/>
        </w:rPr>
        <w:t>法人的，须提供</w:t>
      </w:r>
    </w:p>
    <w:p w14:paraId="6F9A77B8">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竞买申请书；</w:t>
      </w:r>
    </w:p>
    <w:p w14:paraId="498F4DB1">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竞买承诺书;</w:t>
      </w:r>
    </w:p>
    <w:p w14:paraId="5333FB88">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 xml:space="preserve">竞买保证金交纳凭证； </w:t>
      </w:r>
    </w:p>
    <w:p w14:paraId="0057E483">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法定代表人有效身份证明文件；</w:t>
      </w:r>
    </w:p>
    <w:p w14:paraId="704F89E6">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法定代表人单位的有效身份证明文件；</w:t>
      </w:r>
    </w:p>
    <w:p w14:paraId="2DAEF34D">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⑥</w:t>
      </w:r>
      <w:r>
        <w:rPr>
          <w:rFonts w:hint="default" w:ascii="Times New Roman" w:hAnsi="Times New Roman" w:eastAsia="仿宋_GB2312" w:cs="Times New Roman"/>
          <w:color w:val="000000"/>
          <w:sz w:val="30"/>
          <w:szCs w:val="30"/>
        </w:rPr>
        <w:t>董事会或股东会关于申请竞买的决定；</w:t>
      </w:r>
    </w:p>
    <w:p w14:paraId="42F03610">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⑦</w:t>
      </w:r>
      <w:r>
        <w:rPr>
          <w:rFonts w:hint="default" w:ascii="Times New Roman" w:hAnsi="Times New Roman" w:eastAsia="仿宋_GB2312" w:cs="Times New Roman"/>
          <w:color w:val="000000"/>
          <w:sz w:val="30"/>
          <w:szCs w:val="30"/>
        </w:rPr>
        <w:t>营业执照正、副本复印件及原件；</w:t>
      </w:r>
    </w:p>
    <w:p w14:paraId="47AA807B">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⑧</w:t>
      </w:r>
      <w:r>
        <w:rPr>
          <w:rFonts w:hint="default" w:ascii="Times New Roman" w:hAnsi="Times New Roman" w:eastAsia="仿宋_GB2312" w:cs="Times New Roman"/>
          <w:color w:val="000000"/>
          <w:sz w:val="30"/>
          <w:szCs w:val="30"/>
        </w:rPr>
        <w:t>委托他人代为申请的，应提交授权委托书及委托代理人的有效身份证明。</w:t>
      </w:r>
    </w:p>
    <w:p w14:paraId="6624D009">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（2）竞得人为</w:t>
      </w:r>
      <w:r>
        <w:rPr>
          <w:rFonts w:hint="eastAsia" w:ascii="Times New Roman" w:hAnsi="Times New Roman" w:eastAsia="仿宋_GB2312" w:cs="Times New Roman"/>
          <w:color w:val="000000"/>
          <w:sz w:val="30"/>
          <w:szCs w:val="30"/>
          <w:lang w:eastAsia="zh-CN"/>
        </w:rPr>
        <w:t>境内</w:t>
      </w:r>
      <w:r>
        <w:rPr>
          <w:rFonts w:hint="default" w:ascii="Times New Roman" w:hAnsi="Times New Roman" w:eastAsia="仿宋_GB2312" w:cs="Times New Roman"/>
          <w:color w:val="000000"/>
          <w:sz w:val="30"/>
          <w:szCs w:val="30"/>
        </w:rPr>
        <w:t>自然人的，须提供</w:t>
      </w:r>
    </w:p>
    <w:p w14:paraId="13C046FF">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竞买申请书；</w:t>
      </w:r>
    </w:p>
    <w:p w14:paraId="2D00527E">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竞买承诺书;</w:t>
      </w:r>
    </w:p>
    <w:p w14:paraId="2D7CE1FC">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 xml:space="preserve">竞买保证金交纳凭证； </w:t>
      </w:r>
    </w:p>
    <w:p w14:paraId="3D0E3D12">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竞得人的有效身份证明文件；</w:t>
      </w:r>
    </w:p>
    <w:p w14:paraId="68480FCC">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委托他人代为申请的，应提交授权委托书及委托代理人的有效身份证明。</w:t>
      </w:r>
    </w:p>
    <w:p w14:paraId="5C3F8F1E">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（3）竞得人为其他组织的，须提供</w:t>
      </w:r>
    </w:p>
    <w:p w14:paraId="2F5783C8">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竞买申请书；</w:t>
      </w:r>
    </w:p>
    <w:p w14:paraId="41A3860B">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竞买承诺书;</w:t>
      </w:r>
    </w:p>
    <w:p w14:paraId="36C632D1">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竞买保证金交纳凭证；</w:t>
      </w:r>
    </w:p>
    <w:p w14:paraId="2AE433C2">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表明该组织合法存在的文件或有效证明；</w:t>
      </w:r>
    </w:p>
    <w:p w14:paraId="5F07030E">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表明该组织负责人身份的有效身份证明文件；</w:t>
      </w:r>
    </w:p>
    <w:p w14:paraId="541DEC02">
      <w:pPr>
        <w:spacing w:line="560" w:lineRule="exact"/>
        <w:ind w:firstLine="600" w:firstLineChars="200"/>
        <w:rPr>
          <w:rFonts w:hint="default" w:ascii="Times New Roman" w:hAnsi="Times New Roman" w:eastAsia="仿宋_GB2312" w:cs="Times New Roman"/>
          <w:color w:val="000000"/>
          <w:sz w:val="30"/>
          <w:szCs w:val="30"/>
        </w:rPr>
      </w:pPr>
      <w:r>
        <w:rPr>
          <w:rFonts w:hint="default" w:ascii="微软雅黑" w:hAnsi="微软雅黑" w:eastAsia="微软雅黑" w:cs="微软雅黑"/>
          <w:color w:val="000000"/>
          <w:sz w:val="30"/>
          <w:szCs w:val="30"/>
        </w:rPr>
        <w:t>⑥</w:t>
      </w:r>
      <w:r>
        <w:rPr>
          <w:rFonts w:hint="default" w:ascii="Times New Roman" w:hAnsi="Times New Roman" w:eastAsia="仿宋_GB2312" w:cs="Times New Roman"/>
          <w:color w:val="000000"/>
          <w:sz w:val="30"/>
          <w:szCs w:val="30"/>
        </w:rPr>
        <w:t>委托他人代为申请的，应提交授权委托书及委托代理人的有效身份证明。</w:t>
      </w:r>
    </w:p>
    <w:p w14:paraId="5F367C25">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w:t>
      </w:r>
      <w:r>
        <w:rPr>
          <w:rFonts w:hint="eastAsia" w:ascii="Times New Roman" w:hAnsi="Times New Roman" w:eastAsia="仿宋_GB2312" w:cs="Times New Roman"/>
          <w:color w:val="000000"/>
          <w:sz w:val="30"/>
          <w:szCs w:val="30"/>
          <w:lang w:val="en-US" w:eastAsia="zh-CN"/>
        </w:rPr>
        <w:t>4</w:t>
      </w:r>
      <w:r>
        <w:rPr>
          <w:rFonts w:hint="eastAsia" w:ascii="Times New Roman" w:hAnsi="Times New Roman" w:eastAsia="仿宋_GB2312" w:cs="Times New Roman"/>
          <w:color w:val="000000"/>
          <w:sz w:val="30"/>
          <w:szCs w:val="30"/>
          <w:lang w:eastAsia="zh-CN"/>
        </w:rPr>
        <w:t>）竞得人为境外申请人的，应按规定提交下列文件：</w:t>
      </w:r>
    </w:p>
    <w:p w14:paraId="1395208E">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微软雅黑" w:hAnsi="微软雅黑" w:eastAsia="微软雅黑" w:cs="微软雅黑"/>
          <w:color w:val="000000"/>
          <w:sz w:val="30"/>
          <w:szCs w:val="30"/>
          <w:lang w:eastAsia="zh-CN"/>
        </w:rPr>
        <w:t>①</w:t>
      </w:r>
      <w:r>
        <w:rPr>
          <w:rFonts w:hint="eastAsia" w:ascii="Times New Roman" w:hAnsi="Times New Roman" w:eastAsia="仿宋_GB2312" w:cs="Times New Roman"/>
          <w:color w:val="000000"/>
          <w:sz w:val="30"/>
          <w:szCs w:val="30"/>
          <w:lang w:eastAsia="zh-CN"/>
        </w:rPr>
        <w:t>竞买申请书；</w:t>
      </w:r>
    </w:p>
    <w:p w14:paraId="19ECC65A">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微软雅黑" w:hAnsi="微软雅黑" w:eastAsia="微软雅黑" w:cs="微软雅黑"/>
          <w:color w:val="000000"/>
          <w:sz w:val="30"/>
          <w:szCs w:val="30"/>
          <w:lang w:eastAsia="zh-CN"/>
        </w:rPr>
        <w:t>②</w:t>
      </w:r>
      <w:r>
        <w:rPr>
          <w:rFonts w:hint="eastAsia" w:ascii="Times New Roman" w:hAnsi="Times New Roman" w:eastAsia="仿宋_GB2312" w:cs="Times New Roman"/>
          <w:color w:val="000000"/>
          <w:sz w:val="30"/>
          <w:szCs w:val="30"/>
          <w:lang w:eastAsia="zh-CN"/>
        </w:rPr>
        <w:t>竞买承诺书；</w:t>
      </w:r>
    </w:p>
    <w:p w14:paraId="12497FE8">
      <w:pPr>
        <w:spacing w:line="560" w:lineRule="exact"/>
        <w:ind w:firstLine="600" w:firstLineChars="200"/>
        <w:rPr>
          <w:rFonts w:hint="eastAsia" w:ascii="微软雅黑" w:hAnsi="微软雅黑" w:eastAsia="微软雅黑" w:cs="微软雅黑"/>
          <w:color w:val="000000"/>
          <w:sz w:val="30"/>
          <w:szCs w:val="30"/>
          <w:lang w:eastAsia="zh-CN"/>
        </w:rPr>
      </w:pPr>
      <w:r>
        <w:rPr>
          <w:rFonts w:hint="eastAsia" w:ascii="微软雅黑" w:hAnsi="微软雅黑" w:eastAsia="微软雅黑" w:cs="微软雅黑"/>
          <w:color w:val="000000"/>
          <w:sz w:val="30"/>
          <w:szCs w:val="30"/>
          <w:lang w:eastAsia="zh-CN"/>
        </w:rPr>
        <w:t>③</w:t>
      </w:r>
      <w:r>
        <w:rPr>
          <w:rFonts w:hint="default" w:ascii="Times New Roman" w:hAnsi="Times New Roman" w:eastAsia="仿宋_GB2312" w:cs="Times New Roman"/>
          <w:color w:val="000000"/>
          <w:sz w:val="30"/>
          <w:szCs w:val="30"/>
        </w:rPr>
        <w:t>竞买保证金交纳凭证；</w:t>
      </w:r>
    </w:p>
    <w:p w14:paraId="0E02ABED">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微软雅黑" w:hAnsi="微软雅黑" w:eastAsia="微软雅黑" w:cs="微软雅黑"/>
          <w:color w:val="000000"/>
          <w:sz w:val="30"/>
          <w:szCs w:val="30"/>
          <w:lang w:eastAsia="zh-CN"/>
        </w:rPr>
        <w:t>④</w:t>
      </w:r>
      <w:r>
        <w:rPr>
          <w:rFonts w:hint="eastAsia" w:ascii="Times New Roman" w:hAnsi="Times New Roman" w:eastAsia="仿宋_GB2312" w:cs="Times New Roman"/>
          <w:color w:val="000000"/>
          <w:sz w:val="30"/>
          <w:szCs w:val="30"/>
          <w:lang w:eastAsia="zh-CN"/>
        </w:rPr>
        <w:t>境外法人、自然人、其他组织的有效身份证明文件；</w:t>
      </w:r>
    </w:p>
    <w:p w14:paraId="2792F816">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微软雅黑" w:hAnsi="微软雅黑" w:eastAsia="微软雅黑" w:cs="微软雅黑"/>
          <w:color w:val="000000"/>
          <w:sz w:val="30"/>
          <w:szCs w:val="30"/>
          <w:lang w:eastAsia="zh-CN"/>
        </w:rPr>
        <w:t>⑤</w:t>
      </w:r>
      <w:r>
        <w:rPr>
          <w:rFonts w:hint="eastAsia" w:ascii="Times New Roman" w:hAnsi="Times New Roman" w:eastAsia="仿宋_GB2312" w:cs="Times New Roman"/>
          <w:color w:val="000000"/>
          <w:sz w:val="30"/>
          <w:szCs w:val="30"/>
          <w:lang w:eastAsia="zh-CN"/>
        </w:rPr>
        <w:t>有效的营业执照正、副本；</w:t>
      </w:r>
    </w:p>
    <w:p w14:paraId="43747DA0">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微软雅黑" w:hAnsi="微软雅黑" w:eastAsia="微软雅黑" w:cs="微软雅黑"/>
          <w:color w:val="000000"/>
          <w:sz w:val="30"/>
          <w:szCs w:val="30"/>
          <w:lang w:eastAsia="zh-CN"/>
        </w:rPr>
        <w:t>⑥</w:t>
      </w:r>
      <w:r>
        <w:rPr>
          <w:rFonts w:hint="eastAsia" w:ascii="Times New Roman" w:hAnsi="Times New Roman" w:eastAsia="仿宋_GB2312" w:cs="Times New Roman"/>
          <w:color w:val="000000"/>
          <w:sz w:val="30"/>
          <w:szCs w:val="30"/>
          <w:lang w:eastAsia="zh-CN"/>
        </w:rPr>
        <w:t>有效的董事会或股东会关于申请竞买的决定；</w:t>
      </w:r>
    </w:p>
    <w:p w14:paraId="689651DB">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微软雅黑" w:hAnsi="微软雅黑" w:eastAsia="微软雅黑" w:cs="微软雅黑"/>
          <w:color w:val="000000"/>
          <w:sz w:val="30"/>
          <w:szCs w:val="30"/>
          <w:lang w:eastAsia="zh-CN"/>
        </w:rPr>
        <w:t>⑦</w:t>
      </w:r>
      <w:r>
        <w:rPr>
          <w:rFonts w:hint="eastAsia" w:ascii="Times New Roman" w:hAnsi="Times New Roman" w:eastAsia="仿宋_GB2312" w:cs="Times New Roman"/>
          <w:color w:val="000000"/>
          <w:sz w:val="30"/>
          <w:szCs w:val="30"/>
          <w:lang w:eastAsia="zh-CN"/>
        </w:rPr>
        <w:t>申请人委托他人办理的,应提交有效授权委托书及委托代理人的有效身份证明文件。</w:t>
      </w:r>
    </w:p>
    <w:p w14:paraId="63B33BE9">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上述材料必须应用中文书写，委托他人代为竞买办理相关手续的，应提交法定代表人签署的授权委托书（应当列明具体事项和委托权限）、委托代理人身份证复印件及原件，现场核对原件。</w:t>
      </w:r>
    </w:p>
    <w:p w14:paraId="4B4A8D4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3、</w:t>
      </w:r>
      <w:r>
        <w:rPr>
          <w:rFonts w:hint="default" w:ascii="Times New Roman" w:hAnsi="Times New Roman" w:eastAsia="仿宋_GB2312" w:cs="Times New Roman"/>
          <w:color w:val="000000"/>
          <w:sz w:val="30"/>
          <w:szCs w:val="30"/>
          <w:lang w:val="en-US" w:eastAsia="zh-CN"/>
        </w:rPr>
        <w:t>竞得人未按挂牌出让文件规定时间签订《成交确认书》、《国有建设用地使用权出让合同》的，竞买保证金不予退还，并承担相应的法律和经济责任。</w:t>
      </w:r>
    </w:p>
    <w:p w14:paraId="324FE504">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（八）出让结果公示</w:t>
      </w:r>
    </w:p>
    <w:p w14:paraId="6A925D6E">
      <w:pPr>
        <w:numPr>
          <w:ilvl w:val="0"/>
          <w:numId w:val="0"/>
        </w:num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本次国有建设用地使用权网上挂牌出让活动结束后10个工作日内在土地有形市场或指定的场所、媒介公布本次国有建设用地使用权挂牌出让结果。</w:t>
      </w:r>
    </w:p>
    <w:p w14:paraId="26A0C8A7">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（九）交退保证金</w:t>
      </w:r>
    </w:p>
    <w:p w14:paraId="55A112B5">
      <w:pPr>
        <w:numPr>
          <w:ilvl w:val="0"/>
          <w:numId w:val="0"/>
        </w:num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1、竞得人交纳的竞买保证金，挂牌成交后转为履行合同的定金，交付出让价款时抵作土地使用权出让价款。</w:t>
      </w:r>
    </w:p>
    <w:p w14:paraId="37392865">
      <w:pPr>
        <w:numPr>
          <w:ilvl w:val="0"/>
          <w:numId w:val="0"/>
        </w:num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2、未竞得人交纳的竞买保证金，通海县公共资源交易中心在挂牌活动结束后5个工作日内予以退还，不计利息。</w:t>
      </w:r>
    </w:p>
    <w:p w14:paraId="62280BE6">
      <w:pPr>
        <w:spacing w:line="560" w:lineRule="exact"/>
        <w:ind w:firstLine="602" w:firstLineChars="200"/>
        <w:rPr>
          <w:rFonts w:hint="default" w:ascii="Times New Roman" w:hAnsi="Times New Roman" w:eastAsia="仿宋_GB2312" w:cs="Times New Roman"/>
          <w:b/>
          <w:color w:val="000000"/>
          <w:sz w:val="30"/>
          <w:szCs w:val="30"/>
          <w:lang w:val="en-US" w:eastAsia="zh-CN"/>
        </w:rPr>
      </w:pPr>
      <w:r>
        <w:rPr>
          <w:rFonts w:hint="eastAsia" w:ascii="Times New Roman" w:hAnsi="Times New Roman" w:eastAsia="仿宋_GB2312" w:cs="Times New Roman"/>
          <w:b/>
          <w:color w:val="000000"/>
          <w:sz w:val="30"/>
          <w:szCs w:val="30"/>
          <w:lang w:val="en-US" w:eastAsia="zh-CN"/>
        </w:rPr>
        <w:t>八、</w:t>
      </w:r>
      <w:r>
        <w:rPr>
          <w:rFonts w:hint="default" w:ascii="Times New Roman" w:hAnsi="Times New Roman" w:eastAsia="仿宋_GB2312" w:cs="Times New Roman"/>
          <w:b/>
          <w:color w:val="000000"/>
          <w:sz w:val="30"/>
          <w:szCs w:val="30"/>
          <w:lang w:val="en-US" w:eastAsia="zh-CN"/>
        </w:rPr>
        <w:t>竞价规则</w:t>
      </w:r>
    </w:p>
    <w:p w14:paraId="53C1748C">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（一）本次国有建设用地使用权网上挂牌出让，采用网上报价方式，按价高者得的原则确定竞得人。</w:t>
      </w:r>
    </w:p>
    <w:p w14:paraId="02E3D41C">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（二）竞买人的首次报价应大于或等于挂牌起始价（如大于挂牌起始价的，必须按增价幅度加价），此后的每次报价不得小于网上公布的最新报价，且报价、加价幅度只能按增价幅度或增价幅度的整倍数递增。</w:t>
      </w:r>
    </w:p>
    <w:p w14:paraId="3F9172F9">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（三）竞买人应当谨慎报价，通过网上交易系统提交的报价一经报出，经系统受理确认后，不得修改或撤回。</w:t>
      </w:r>
    </w:p>
    <w:p w14:paraId="28D9A69C">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（四）在报价期间，竞买人可多次报价。符合条件的报价，网上交易系统均予以接受。</w:t>
      </w:r>
    </w:p>
    <w:p w14:paraId="496118EF">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（五）竞买人报价违反报价规则的，为无效报价，系统不予接受。</w:t>
      </w:r>
    </w:p>
    <w:p w14:paraId="106F28E9">
      <w:pPr>
        <w:spacing w:line="560" w:lineRule="exact"/>
        <w:ind w:firstLine="602" w:firstLineChars="200"/>
        <w:rPr>
          <w:rFonts w:hint="default" w:ascii="Times New Roman" w:hAnsi="Times New Roman" w:eastAsia="仿宋_GB2312" w:cs="Times New Roman"/>
          <w:b/>
          <w:color w:val="000000"/>
          <w:sz w:val="30"/>
          <w:szCs w:val="30"/>
          <w:lang w:val="en-US" w:eastAsia="zh-CN"/>
        </w:rPr>
      </w:pPr>
      <w:r>
        <w:rPr>
          <w:rFonts w:hint="eastAsia" w:ascii="Times New Roman" w:hAnsi="Times New Roman" w:eastAsia="仿宋_GB2312" w:cs="Times New Roman"/>
          <w:b/>
          <w:color w:val="000000"/>
          <w:sz w:val="30"/>
          <w:szCs w:val="30"/>
          <w:lang w:val="en-US" w:eastAsia="zh-CN"/>
        </w:rPr>
        <w:t>九、</w:t>
      </w:r>
      <w:r>
        <w:rPr>
          <w:rFonts w:hint="default" w:ascii="Times New Roman" w:hAnsi="Times New Roman" w:eastAsia="仿宋_GB2312" w:cs="Times New Roman"/>
          <w:b/>
          <w:color w:val="000000"/>
          <w:sz w:val="30"/>
          <w:szCs w:val="30"/>
          <w:lang w:val="en-US" w:eastAsia="zh-CN"/>
        </w:rPr>
        <w:t>注意事项</w:t>
      </w:r>
    </w:p>
    <w:p w14:paraId="5070D8F8">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（一）竞买人须全面阅读有关挂牌出让文件，报名一经系统受理确认后，即视为竞买人对挂牌出让文件、出让地块土地现状无异议并全部接受，并对挂牌出让文件和有关承诺承担法律和经济责任。</w:t>
      </w:r>
    </w:p>
    <w:p w14:paraId="44804AE2">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竞买人须承诺以下事项：</w:t>
      </w:r>
    </w:p>
    <w:p w14:paraId="37FA924D">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1、竞买申请人提交的竞买保证金不属于银行贷款、股东借款、转贷和募集的资金。</w:t>
      </w:r>
    </w:p>
    <w:p w14:paraId="1218D121">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2、竞得人在成交后3个工作日内与</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政府采购和出让中心签订《成交确认书》。</w:t>
      </w:r>
    </w:p>
    <w:p w14:paraId="525D3509">
      <w:pPr>
        <w:numPr>
          <w:ilvl w:val="0"/>
          <w:numId w:val="0"/>
        </w:numPr>
        <w:spacing w:line="560" w:lineRule="exact"/>
        <w:ind w:firstLine="600" w:firstLineChars="200"/>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pP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3、竞得人应当自成交确认书签订后10个工作日内，与通海县自然资源局签订《国有建设用地使用权出让合同》</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w:t>
      </w:r>
      <w:r>
        <w:rPr>
          <w:rFonts w:hint="default" w:ascii="Times New Roman" w:hAnsi="Times New Roman" w:eastAsia="仿宋_GB2312" w:cs="Times New Roman"/>
          <w:color w:val="auto"/>
          <w:sz w:val="30"/>
          <w:szCs w:val="30"/>
          <w:lang w:val="en-US" w:eastAsia="zh-CN"/>
        </w:rPr>
        <w:t>自合同签订之日起30日内缴清全部出让价款；</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按《国有建设用地使用权出让合同》约定时间办理土地移交手续。</w:t>
      </w:r>
    </w:p>
    <w:p w14:paraId="12CA9996">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4、竞得人交纳的竞买保证金，挂牌成交后转为履行合同的定金，交付出让价款时抵作土地使用权出让价款。未竞得人交纳的竞买保证金，通海县公共资源交易中心在挂牌活动结束后5个工作日内予以退还，不计利息。</w:t>
      </w:r>
    </w:p>
    <w:p w14:paraId="32BFB9D9">
      <w:pPr>
        <w:numPr>
          <w:ilvl w:val="0"/>
          <w:numId w:val="0"/>
        </w:numPr>
        <w:spacing w:line="560" w:lineRule="exact"/>
        <w:ind w:firstLine="600" w:firstLineChars="200"/>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5、竞得人在签订《国有建设用地使用权出让合同》时，须提交《</w:t>
      </w:r>
      <w:r>
        <w:rPr>
          <w:rFonts w:hint="eastAsia" w:ascii="Times New Roman" w:hAnsi="Times New Roman" w:eastAsia="仿宋_GB2312" w:cs="Times New Roman"/>
          <w:color w:val="auto"/>
          <w:sz w:val="30"/>
          <w:szCs w:val="30"/>
          <w:lang w:val="en-US" w:eastAsia="zh-CN"/>
        </w:rPr>
        <w:t>通海县</w:t>
      </w:r>
      <w:r>
        <w:rPr>
          <w:rFonts w:hint="default" w:ascii="Times New Roman" w:hAnsi="Times New Roman" w:eastAsia="仿宋_GB2312" w:cs="Times New Roman"/>
          <w:color w:val="auto"/>
          <w:sz w:val="30"/>
          <w:szCs w:val="30"/>
          <w:lang w:val="en-US" w:eastAsia="zh-CN"/>
        </w:rPr>
        <w:t>建设项目地质灾害治理防治责任承诺书》，自签订《国有建设用地使用权出让合同》之日起6个月内向出让人提交地质灾害危险性评估报告备案表。在工程建设中要保护地质环境、落实地质灾害防治措施，并承担因工程建设引发地质灾害治理责任。</w:t>
      </w:r>
    </w:p>
    <w:p w14:paraId="1CAE0EF8">
      <w:pPr>
        <w:numPr>
          <w:ilvl w:val="0"/>
          <w:numId w:val="0"/>
        </w:numPr>
        <w:spacing w:line="560" w:lineRule="exact"/>
        <w:ind w:firstLine="600" w:firstLineChars="200"/>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pP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6</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竞得人未按合同约定时间缴清全部出让价款的，自滞纳之日起，每日按迟延支付款项的1‰向出让人缴纳违约金，延期付款超过60日，经出让人催缴后仍不能支付国有建设用地使用权出让价款的，出让人有权解除合同，受让人无权要求返还定金，出让人并可请求竞得人赔偿损失。</w:t>
      </w:r>
    </w:p>
    <w:p w14:paraId="796DE7A4">
      <w:pPr>
        <w:numPr>
          <w:ilvl w:val="0"/>
          <w:numId w:val="0"/>
        </w:numPr>
        <w:spacing w:line="560" w:lineRule="exact"/>
        <w:ind w:firstLine="600" w:firstLineChars="200"/>
        <w:rPr>
          <w:rFonts w:hint="eastAsia" w:ascii="Times New Roman" w:hAnsi="Times New Roman" w:eastAsia="仿宋_GB2312" w:cs="Times New Roman"/>
          <w:color w:val="auto"/>
          <w:sz w:val="30"/>
          <w:szCs w:val="30"/>
          <w:lang w:val="en-US" w:eastAsia="zh-CN"/>
        </w:rPr>
      </w:pPr>
      <w:r>
        <w:rPr>
          <w:rFonts w:hint="eastAsia" w:ascii="Times New Roman" w:hAnsi="Times New Roman" w:eastAsia="仿宋_GB2312" w:cs="Times New Roman"/>
          <w:color w:val="auto"/>
          <w:sz w:val="30"/>
          <w:szCs w:val="30"/>
          <w:lang w:val="en-US" w:eastAsia="zh-CN"/>
        </w:rPr>
        <w:t>7、竞得人保证必须遵守云南通海产业园区管理委员会《关于TYT(2025)7号地块的规划设计条件》，严格按照规划确定的用途和条件进行开发建设。</w:t>
      </w:r>
    </w:p>
    <w:p w14:paraId="73F9381F">
      <w:pPr>
        <w:numPr>
          <w:ilvl w:val="0"/>
          <w:numId w:val="0"/>
        </w:numPr>
        <w:spacing w:line="560" w:lineRule="exact"/>
        <w:ind w:firstLine="600" w:firstLineChars="200"/>
        <w:rPr>
          <w:rFonts w:hint="default" w:ascii="Times New Roman" w:hAnsi="Times New Roman" w:eastAsia="仿宋_GB2312" w:cs="Times New Roman"/>
          <w:color w:val="auto"/>
          <w:sz w:val="30"/>
          <w:szCs w:val="30"/>
          <w:lang w:val="en-US" w:eastAsia="zh-CN"/>
        </w:rPr>
      </w:pPr>
      <w:r>
        <w:rPr>
          <w:rFonts w:hint="eastAsia"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lang w:val="en-US" w:eastAsia="zh-CN"/>
        </w:rPr>
        <w:t>、规划设计方案由竞得人按程序报</w:t>
      </w:r>
      <w:r>
        <w:rPr>
          <w:rFonts w:hint="eastAsia" w:ascii="Times New Roman" w:hAnsi="Times New Roman" w:eastAsia="仿宋_GB2312" w:cs="Times New Roman"/>
          <w:color w:val="auto"/>
          <w:sz w:val="30"/>
          <w:szCs w:val="30"/>
          <w:lang w:val="en-US" w:eastAsia="zh-CN"/>
        </w:rPr>
        <w:t>云南通海产业园区管理委员会</w:t>
      </w:r>
      <w:r>
        <w:rPr>
          <w:rFonts w:hint="default" w:ascii="Times New Roman" w:hAnsi="Times New Roman" w:eastAsia="仿宋_GB2312" w:cs="Times New Roman"/>
          <w:color w:val="auto"/>
          <w:sz w:val="30"/>
          <w:szCs w:val="30"/>
          <w:lang w:val="en-US" w:eastAsia="zh-CN"/>
        </w:rPr>
        <w:t>审批，并按批准后的规划设计方案开发建设。竞得人在开工、竣工时，必须向</w:t>
      </w:r>
      <w:r>
        <w:rPr>
          <w:rFonts w:hint="eastAsia" w:ascii="Times New Roman" w:hAnsi="Times New Roman" w:eastAsia="仿宋_GB2312" w:cs="Times New Roman"/>
          <w:color w:val="auto"/>
          <w:sz w:val="30"/>
          <w:szCs w:val="30"/>
          <w:lang w:val="en-US" w:eastAsia="zh-CN"/>
        </w:rPr>
        <w:t>通海县</w:t>
      </w:r>
      <w:r>
        <w:rPr>
          <w:rFonts w:hint="default" w:ascii="Times New Roman" w:hAnsi="Times New Roman" w:eastAsia="仿宋_GB2312" w:cs="Times New Roman"/>
          <w:color w:val="auto"/>
          <w:sz w:val="30"/>
          <w:szCs w:val="30"/>
          <w:lang w:val="en-US" w:eastAsia="zh-CN"/>
        </w:rPr>
        <w:t>自然资源局申报，并提交建设行政主管部门的开工许可、竣工验收等相关文件。</w:t>
      </w:r>
    </w:p>
    <w:p w14:paraId="48D06B3F">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9</w:t>
      </w:r>
      <w:r>
        <w:rPr>
          <w:rFonts w:hint="default" w:ascii="Times New Roman" w:hAnsi="Times New Roman" w:eastAsia="仿宋_GB2312" w:cs="Times New Roman"/>
          <w:color w:val="000000"/>
          <w:sz w:val="30"/>
          <w:szCs w:val="30"/>
          <w:lang w:val="en-US" w:eastAsia="zh-CN"/>
        </w:rPr>
        <w:t>、该地块建设项目，如涉及环保、水保、地质灾害危险性评估，由竞得人按审批程序自行到相关部门办理，并承担全部费用。</w:t>
      </w:r>
    </w:p>
    <w:p w14:paraId="56EFF733">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10</w:t>
      </w:r>
      <w:r>
        <w:rPr>
          <w:rFonts w:hint="default" w:ascii="Times New Roman" w:hAnsi="Times New Roman" w:eastAsia="仿宋_GB2312" w:cs="Times New Roman"/>
          <w:color w:val="000000"/>
          <w:sz w:val="30"/>
          <w:szCs w:val="30"/>
          <w:lang w:val="en-US" w:eastAsia="zh-CN"/>
        </w:rPr>
        <w:t>、竞得人在开发建设中，如有地上或地下电力、通信线路，供（排）水管网穿越地块，由竞得人与使用人自行协商解决，并承担全部费用。</w:t>
      </w:r>
    </w:p>
    <w:p w14:paraId="6750D82C">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11</w:t>
      </w:r>
      <w:r>
        <w:rPr>
          <w:rFonts w:hint="default" w:ascii="Times New Roman" w:hAnsi="Times New Roman" w:eastAsia="仿宋_GB2312" w:cs="Times New Roman"/>
          <w:color w:val="000000"/>
          <w:sz w:val="30"/>
          <w:szCs w:val="30"/>
          <w:lang w:val="en-US" w:eastAsia="zh-CN"/>
        </w:rPr>
        <w:t>、该地块建设有关供（排）水、供电、供气等设施由竞得人自行到相关部门申请办理，并承担全部费用。</w:t>
      </w:r>
    </w:p>
    <w:p w14:paraId="195AA597">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12</w:t>
      </w:r>
      <w:r>
        <w:rPr>
          <w:rFonts w:hint="default" w:ascii="Times New Roman" w:hAnsi="Times New Roman" w:eastAsia="仿宋_GB2312" w:cs="Times New Roman"/>
          <w:color w:val="000000"/>
          <w:sz w:val="30"/>
          <w:szCs w:val="30"/>
          <w:lang w:val="en-US" w:eastAsia="zh-CN"/>
        </w:rPr>
        <w:t>、在项目开发建设中引起的纠纷由竞得人自行解决。</w:t>
      </w:r>
    </w:p>
    <w:p w14:paraId="25027285">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（二）有下列情形之一的，土地交易实施人将中止挂牌活动：</w:t>
      </w:r>
    </w:p>
    <w:p w14:paraId="029BFA96">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1、竞买人串通损害国家利益、社会利益或他人合法权益的；</w:t>
      </w:r>
    </w:p>
    <w:p w14:paraId="2474AA44">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2、挂牌工作人员私下接触竞买人，影响挂牌公正性的；</w:t>
      </w:r>
    </w:p>
    <w:p w14:paraId="13320686">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3、交易系统无法正常运行的；</w:t>
      </w:r>
    </w:p>
    <w:p w14:paraId="46FE72F2">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4、依法应当中止土地交易的其他情形。</w:t>
      </w:r>
    </w:p>
    <w:p w14:paraId="5CD43C49">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（三）竞得人有下列行为之一的，视为违约，可取消其竞得人资格，竞买保证金不予退还：</w:t>
      </w:r>
    </w:p>
    <w:p w14:paraId="0C7FCAA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1、竞得人逾期或拒绝签订《成交确认书》的；</w:t>
      </w:r>
    </w:p>
    <w:p w14:paraId="1C8015D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2、竞得人逾期或拒绝签订《国有建设用地使用权出让合同》的。</w:t>
      </w:r>
    </w:p>
    <w:p w14:paraId="1D93F61F">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（四）挂牌成交价即为该地块的出让价款，不含应缴的相关税费。</w:t>
      </w:r>
    </w:p>
    <w:p w14:paraId="185785A0">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（五）挂牌出让文件规定币种为人民币，竞得人若以外汇支付，须征得</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政府采购和出让中心同意，人民币与外汇的兑换比率按支付当天玉溪市外汇管理部门公布的外汇调剂价换算。</w:t>
      </w:r>
    </w:p>
    <w:p w14:paraId="5903A751">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（六）挂牌不成交的，按照有关规定由</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自然资源局适时委托</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政府采购和出让中心组织出让。</w:t>
      </w:r>
    </w:p>
    <w:p w14:paraId="70D9A637">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（七）本《须知》最终解释权归</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政府采购和出让中心，其他未尽事宜，依照《招标拍卖挂牌出让国有建设用地使用权规定》办理。</w:t>
      </w:r>
    </w:p>
    <w:p w14:paraId="0E96621F">
      <w:pPr>
        <w:spacing w:line="560" w:lineRule="exact"/>
        <w:ind w:right="210" w:rightChars="100" w:firstLine="640" w:firstLineChars="200"/>
        <w:rPr>
          <w:rFonts w:hint="default" w:ascii="Times New Roman" w:hAnsi="Times New Roman" w:eastAsia="仿宋_GB2312" w:cs="Times New Roman"/>
          <w:color w:val="000000"/>
          <w:sz w:val="32"/>
          <w:szCs w:val="32"/>
        </w:rPr>
      </w:pPr>
    </w:p>
    <w:p w14:paraId="4868A078">
      <w:pPr>
        <w:spacing w:line="560" w:lineRule="exact"/>
        <w:ind w:right="210" w:rightChars="100"/>
        <w:rPr>
          <w:rFonts w:hint="default" w:ascii="Times New Roman" w:hAnsi="Times New Roman" w:eastAsia="仿宋_GB2312" w:cs="Times New Roman"/>
          <w:color w:val="000000"/>
          <w:sz w:val="32"/>
          <w:szCs w:val="32"/>
        </w:rPr>
      </w:pPr>
    </w:p>
    <w:p w14:paraId="55CBC8A7">
      <w:pPr>
        <w:wordWrap w:val="0"/>
        <w:spacing w:line="560" w:lineRule="exact"/>
        <w:ind w:firstLine="5120" w:firstLineChars="1600"/>
        <w:jc w:val="both"/>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 xml:space="preserve">自然资源局 </w:t>
      </w:r>
    </w:p>
    <w:p w14:paraId="4E388CB0">
      <w:pPr>
        <w:spacing w:line="560" w:lineRule="exact"/>
        <w:ind w:firstLine="3840" w:firstLineChars="1200"/>
        <w:jc w:val="center"/>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政府采购和出让中心</w:t>
      </w:r>
    </w:p>
    <w:p w14:paraId="246474E4">
      <w:pPr>
        <w:wordWrap w:val="0"/>
        <w:spacing w:line="560" w:lineRule="exact"/>
        <w:ind w:firstLine="5120" w:firstLineChars="1600"/>
        <w:jc w:val="left"/>
        <w:rPr>
          <w:rFonts w:hint="default" w:ascii="Times New Roman" w:hAnsi="Times New Roman" w:eastAsia="方正黑体_GBK" w:cs="Times New Roman"/>
          <w:color w:val="auto"/>
          <w:sz w:val="32"/>
          <w:szCs w:val="32"/>
        </w:rPr>
      </w:pPr>
      <w:r>
        <w:rPr>
          <w:rFonts w:hint="eastAsia" w:ascii="Times New Roman" w:hAnsi="Times New Roman" w:eastAsia="仿宋_GB2312" w:cs="Times New Roman"/>
          <w:color w:val="auto"/>
          <w:sz w:val="32"/>
          <w:szCs w:val="32"/>
          <w:lang w:val="en-US" w:eastAsia="zh-CN"/>
        </w:rPr>
        <w:t>2025</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rPr>
        <w:t>日</w:t>
      </w:r>
    </w:p>
    <w:p w14:paraId="3614659F">
      <w:pPr>
        <w:spacing w:line="560" w:lineRule="exact"/>
        <w:rPr>
          <w:rFonts w:hint="default" w:ascii="Times New Roman" w:hAnsi="Times New Roman" w:eastAsia="方正黑体_GBK" w:cs="Times New Roman"/>
          <w:color w:val="000000"/>
          <w:sz w:val="32"/>
          <w:szCs w:val="32"/>
        </w:rPr>
      </w:pPr>
    </w:p>
    <w:p w14:paraId="6C397602">
      <w:pPr>
        <w:spacing w:line="560" w:lineRule="exact"/>
        <w:rPr>
          <w:rFonts w:hint="default" w:ascii="Times New Roman" w:hAnsi="Times New Roman" w:eastAsia="方正黑体_GBK" w:cs="Times New Roman"/>
          <w:color w:val="000000"/>
          <w:sz w:val="32"/>
          <w:szCs w:val="32"/>
        </w:rPr>
      </w:pPr>
    </w:p>
    <w:p w14:paraId="787C73DD">
      <w:pPr>
        <w:spacing w:line="560" w:lineRule="exact"/>
        <w:rPr>
          <w:rFonts w:hint="default" w:ascii="Times New Roman" w:hAnsi="Times New Roman" w:eastAsia="方正黑体_GBK" w:cs="Times New Roman"/>
          <w:color w:val="000000"/>
          <w:sz w:val="32"/>
          <w:szCs w:val="32"/>
        </w:rPr>
      </w:pPr>
    </w:p>
    <w:p w14:paraId="70D5836F">
      <w:pPr>
        <w:spacing w:line="560" w:lineRule="exact"/>
        <w:rPr>
          <w:rFonts w:hint="default" w:ascii="Times New Roman" w:hAnsi="Times New Roman" w:eastAsia="方正黑体_GBK" w:cs="Times New Roman"/>
          <w:color w:val="000000"/>
          <w:sz w:val="32"/>
          <w:szCs w:val="32"/>
        </w:rPr>
      </w:pPr>
    </w:p>
    <w:p w14:paraId="4A540FF1">
      <w:pPr>
        <w:spacing w:line="560" w:lineRule="exact"/>
        <w:rPr>
          <w:rFonts w:hint="default" w:ascii="Times New Roman" w:hAnsi="Times New Roman" w:eastAsia="方正黑体_GBK" w:cs="Times New Roman"/>
          <w:color w:val="000000"/>
          <w:sz w:val="32"/>
          <w:szCs w:val="32"/>
        </w:rPr>
      </w:pPr>
    </w:p>
    <w:p w14:paraId="3707AB03">
      <w:pPr>
        <w:spacing w:line="560" w:lineRule="exact"/>
        <w:rPr>
          <w:rFonts w:hint="default" w:ascii="Times New Roman" w:hAnsi="Times New Roman" w:eastAsia="方正黑体_GBK" w:cs="Times New Roman"/>
          <w:color w:val="000000"/>
          <w:sz w:val="32"/>
          <w:szCs w:val="32"/>
        </w:rPr>
      </w:pPr>
    </w:p>
    <w:p w14:paraId="333BB763">
      <w:pPr>
        <w:spacing w:line="560" w:lineRule="exact"/>
        <w:rPr>
          <w:rFonts w:hint="default" w:ascii="Times New Roman" w:hAnsi="Times New Roman" w:eastAsia="方正黑体_GBK" w:cs="Times New Roman"/>
          <w:color w:val="000000"/>
          <w:sz w:val="32"/>
          <w:szCs w:val="32"/>
        </w:rPr>
      </w:pPr>
    </w:p>
    <w:p w14:paraId="1C6A1F41">
      <w:pPr>
        <w:spacing w:line="560" w:lineRule="exact"/>
        <w:rPr>
          <w:rFonts w:hint="default" w:ascii="Times New Roman" w:hAnsi="Times New Roman" w:eastAsia="方正黑体_GBK" w:cs="Times New Roman"/>
          <w:color w:val="000000"/>
          <w:sz w:val="32"/>
          <w:szCs w:val="32"/>
        </w:rPr>
      </w:pPr>
    </w:p>
    <w:p w14:paraId="436A3488">
      <w:pPr>
        <w:spacing w:line="560" w:lineRule="exact"/>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附件</w:t>
      </w:r>
      <w:r>
        <w:rPr>
          <w:rFonts w:hint="default" w:ascii="Times New Roman" w:hAnsi="Times New Roman" w:eastAsia="方正黑体_GBK" w:cs="Times New Roman"/>
          <w:color w:val="000000"/>
          <w:sz w:val="32"/>
          <w:szCs w:val="32"/>
          <w:lang w:val="en-US" w:eastAsia="zh-CN"/>
        </w:rPr>
        <w:t>一</w:t>
      </w:r>
    </w:p>
    <w:p w14:paraId="7315147D">
      <w:pPr>
        <w:spacing w:line="360" w:lineRule="auto"/>
        <w:jc w:val="center"/>
        <w:rPr>
          <w:rFonts w:hint="default" w:ascii="Times New Roman" w:hAnsi="Times New Roman" w:eastAsia="仿宋_GB2312" w:cs="Times New Roman"/>
          <w:b/>
          <w:color w:val="000000"/>
          <w:sz w:val="36"/>
          <w:szCs w:val="36"/>
          <w:lang w:eastAsia="zh-CN"/>
        </w:rPr>
      </w:pPr>
      <w:r>
        <w:rPr>
          <w:rFonts w:hint="eastAsia" w:ascii="Times New Roman" w:hAnsi="Times New Roman" w:eastAsia="仿宋_GB2312" w:cs="Times New Roman"/>
          <w:b/>
          <w:color w:val="000000"/>
          <w:sz w:val="36"/>
          <w:szCs w:val="36"/>
          <w:lang w:val="en-US" w:eastAsia="zh-CN"/>
        </w:rPr>
        <w:t>TYT(2025)7号</w:t>
      </w:r>
      <w:r>
        <w:rPr>
          <w:rFonts w:hint="default" w:ascii="Times New Roman" w:hAnsi="Times New Roman" w:eastAsia="仿宋_GB2312" w:cs="Times New Roman"/>
          <w:b/>
          <w:color w:val="000000"/>
          <w:sz w:val="36"/>
          <w:szCs w:val="36"/>
          <w:lang w:eastAsia="zh-CN"/>
        </w:rPr>
        <w:t>地块网上挂牌出让</w:t>
      </w:r>
    </w:p>
    <w:p w14:paraId="03F23A13">
      <w:pPr>
        <w:spacing w:line="360" w:lineRule="auto"/>
        <w:jc w:val="center"/>
        <w:rPr>
          <w:rFonts w:hint="default" w:ascii="Times New Roman" w:hAnsi="Times New Roman" w:eastAsia="仿宋_GB2312" w:cs="Times New Roman"/>
          <w:b/>
          <w:color w:val="000000"/>
          <w:sz w:val="36"/>
          <w:szCs w:val="36"/>
          <w:lang w:eastAsia="zh-CN"/>
        </w:rPr>
      </w:pPr>
      <w:r>
        <w:rPr>
          <w:rFonts w:hint="default" w:ascii="Times New Roman" w:hAnsi="Times New Roman" w:eastAsia="仿宋_GB2312" w:cs="Times New Roman"/>
          <w:b/>
          <w:color w:val="000000"/>
          <w:sz w:val="36"/>
          <w:szCs w:val="36"/>
          <w:lang w:eastAsia="zh-CN"/>
        </w:rPr>
        <w:t>竞 买 申 请 书（样本）</w:t>
      </w:r>
    </w:p>
    <w:p w14:paraId="283C6C11">
      <w:pPr>
        <w:spacing w:line="360" w:lineRule="auto"/>
        <w:rPr>
          <w:rFonts w:hint="default" w:ascii="Times New Roman" w:hAnsi="Times New Roman" w:eastAsia="仿宋_GB2312" w:cs="Times New Roman"/>
          <w:b/>
          <w:color w:val="000000"/>
          <w:sz w:val="32"/>
          <w:szCs w:val="32"/>
        </w:rPr>
      </w:pPr>
    </w:p>
    <w:p w14:paraId="768FC457">
      <w:pPr>
        <w:spacing w:line="360" w:lineRule="auto"/>
        <w:rPr>
          <w:rFonts w:hint="default" w:ascii="Times New Roman" w:hAnsi="Times New Roman" w:eastAsia="仿宋_GB2312" w:cs="Times New Roman"/>
          <w:b/>
          <w:color w:val="000000"/>
          <w:sz w:val="30"/>
          <w:szCs w:val="30"/>
        </w:rPr>
      </w:pPr>
      <w:r>
        <w:rPr>
          <w:rFonts w:hint="eastAsia" w:ascii="Times New Roman" w:hAnsi="Times New Roman" w:eastAsia="仿宋_GB2312" w:cs="Times New Roman"/>
          <w:b/>
          <w:color w:val="000000"/>
          <w:sz w:val="30"/>
          <w:szCs w:val="30"/>
          <w:lang w:eastAsia="zh-CN"/>
        </w:rPr>
        <w:t>通海县</w:t>
      </w:r>
      <w:r>
        <w:rPr>
          <w:rFonts w:hint="default" w:ascii="Times New Roman" w:hAnsi="Times New Roman" w:eastAsia="仿宋_GB2312" w:cs="Times New Roman"/>
          <w:b/>
          <w:color w:val="000000"/>
          <w:sz w:val="30"/>
          <w:szCs w:val="30"/>
          <w:lang w:eastAsia="zh-CN"/>
        </w:rPr>
        <w:t>政府采购和出让中心</w:t>
      </w:r>
      <w:r>
        <w:rPr>
          <w:rFonts w:hint="default" w:ascii="Times New Roman" w:hAnsi="Times New Roman" w:eastAsia="仿宋_GB2312" w:cs="Times New Roman"/>
          <w:b/>
          <w:color w:val="000000"/>
          <w:sz w:val="30"/>
          <w:szCs w:val="30"/>
        </w:rPr>
        <w:t>：</w:t>
      </w:r>
    </w:p>
    <w:p w14:paraId="60D8AB29">
      <w:pPr>
        <w:spacing w:line="360" w:lineRule="auto"/>
        <w:ind w:firstLine="600" w:firstLineChars="200"/>
        <w:rPr>
          <w:rFonts w:hint="eastAsia" w:ascii="Times New Roman" w:hAnsi="Times New Roman" w:eastAsia="仿宋_GB2312" w:cs="Times New Roman"/>
          <w:b w:val="0"/>
          <w:bCs/>
          <w:color w:val="000000"/>
          <w:sz w:val="30"/>
          <w:szCs w:val="30"/>
          <w:lang w:eastAsia="zh-CN"/>
        </w:rPr>
      </w:pPr>
      <w:r>
        <w:rPr>
          <w:rFonts w:hint="eastAsia" w:ascii="Times New Roman" w:hAnsi="Times New Roman" w:eastAsia="仿宋_GB2312" w:cs="Times New Roman"/>
          <w:b w:val="0"/>
          <w:bCs/>
          <w:color w:val="000000"/>
          <w:sz w:val="30"/>
          <w:szCs w:val="30"/>
          <w:lang w:eastAsia="zh-CN"/>
        </w:rPr>
        <w:t>经认真阅读贵中心的网上挂牌出让文件和实地踏勘，我方对地块现状、地上构筑物和附着物确认无异议。现正式申请参加你中心</w:t>
      </w:r>
      <w:r>
        <w:rPr>
          <w:rFonts w:hint="eastAsia" w:ascii="Times New Roman" w:hAnsi="Times New Roman" w:eastAsia="仿宋_GB2312" w:cs="Times New Roman"/>
          <w:b w:val="0"/>
          <w:bCs/>
          <w:color w:val="auto"/>
          <w:sz w:val="30"/>
          <w:szCs w:val="30"/>
          <w:lang w:eastAsia="zh-CN"/>
        </w:rPr>
        <w:t>202</w:t>
      </w:r>
      <w:r>
        <w:rPr>
          <w:rFonts w:hint="eastAsia" w:ascii="Times New Roman" w:hAnsi="Times New Roman" w:eastAsia="仿宋_GB2312" w:cs="Times New Roman"/>
          <w:b w:val="0"/>
          <w:bCs/>
          <w:color w:val="auto"/>
          <w:sz w:val="30"/>
          <w:szCs w:val="30"/>
          <w:lang w:val="en-US" w:eastAsia="zh-CN"/>
        </w:rPr>
        <w:t>5</w:t>
      </w:r>
      <w:r>
        <w:rPr>
          <w:rFonts w:hint="eastAsia" w:ascii="Times New Roman" w:hAnsi="Times New Roman" w:eastAsia="仿宋_GB2312" w:cs="Times New Roman"/>
          <w:b w:val="0"/>
          <w:bCs/>
          <w:color w:val="auto"/>
          <w:sz w:val="30"/>
          <w:szCs w:val="30"/>
          <w:lang w:eastAsia="zh-CN"/>
        </w:rPr>
        <w:t>年</w:t>
      </w:r>
      <w:r>
        <w:rPr>
          <w:rFonts w:hint="eastAsia" w:ascii="Times New Roman" w:hAnsi="Times New Roman" w:eastAsia="仿宋_GB2312" w:cs="Times New Roman"/>
          <w:b w:val="0"/>
          <w:bCs/>
          <w:color w:val="auto"/>
          <w:sz w:val="30"/>
          <w:szCs w:val="30"/>
          <w:lang w:val="en-US" w:eastAsia="zh-CN"/>
        </w:rPr>
        <w:t>9</w:t>
      </w:r>
      <w:r>
        <w:rPr>
          <w:rFonts w:hint="eastAsia" w:ascii="Times New Roman" w:hAnsi="Times New Roman" w:eastAsia="仿宋_GB2312" w:cs="Times New Roman"/>
          <w:b w:val="0"/>
          <w:bCs/>
          <w:color w:val="auto"/>
          <w:sz w:val="30"/>
          <w:szCs w:val="30"/>
          <w:lang w:eastAsia="zh-CN"/>
        </w:rPr>
        <w:t>月</w:t>
      </w:r>
      <w:r>
        <w:rPr>
          <w:rFonts w:hint="eastAsia" w:ascii="Times New Roman" w:hAnsi="Times New Roman" w:eastAsia="仿宋_GB2312" w:cs="Times New Roman"/>
          <w:b w:val="0"/>
          <w:bCs/>
          <w:color w:val="auto"/>
          <w:sz w:val="30"/>
          <w:szCs w:val="30"/>
          <w:lang w:val="en-US" w:eastAsia="zh-CN"/>
        </w:rPr>
        <w:t>2</w:t>
      </w:r>
      <w:r>
        <w:rPr>
          <w:rFonts w:hint="eastAsia" w:ascii="Times New Roman" w:hAnsi="Times New Roman" w:eastAsia="仿宋_GB2312" w:cs="Times New Roman"/>
          <w:b w:val="0"/>
          <w:bCs/>
          <w:color w:val="auto"/>
          <w:sz w:val="30"/>
          <w:szCs w:val="30"/>
          <w:lang w:eastAsia="zh-CN"/>
        </w:rPr>
        <w:t>日08：30</w:t>
      </w:r>
      <w:r>
        <w:rPr>
          <w:rFonts w:hint="eastAsia" w:ascii="Times New Roman" w:hAnsi="Times New Roman" w:eastAsia="仿宋_GB2312" w:cs="Times New Roman"/>
          <w:b w:val="0"/>
          <w:bCs/>
          <w:color w:val="auto"/>
          <w:sz w:val="30"/>
          <w:szCs w:val="30"/>
          <w:lang w:val="en-US" w:eastAsia="zh-CN"/>
        </w:rPr>
        <w:t>至</w:t>
      </w:r>
      <w:r>
        <w:rPr>
          <w:rFonts w:hint="eastAsia" w:ascii="Times New Roman" w:hAnsi="Times New Roman" w:eastAsia="仿宋_GB2312" w:cs="Times New Roman"/>
          <w:b w:val="0"/>
          <w:bCs/>
          <w:color w:val="auto"/>
          <w:sz w:val="30"/>
          <w:szCs w:val="30"/>
          <w:lang w:eastAsia="zh-CN"/>
        </w:rPr>
        <w:t>202</w:t>
      </w:r>
      <w:r>
        <w:rPr>
          <w:rFonts w:hint="eastAsia" w:ascii="Times New Roman" w:hAnsi="Times New Roman" w:eastAsia="仿宋_GB2312" w:cs="Times New Roman"/>
          <w:b w:val="0"/>
          <w:bCs/>
          <w:color w:val="auto"/>
          <w:sz w:val="30"/>
          <w:szCs w:val="30"/>
          <w:lang w:val="en-US" w:eastAsia="zh-CN"/>
        </w:rPr>
        <w:t>5</w:t>
      </w:r>
      <w:r>
        <w:rPr>
          <w:rFonts w:hint="eastAsia" w:ascii="Times New Roman" w:hAnsi="Times New Roman" w:eastAsia="仿宋_GB2312" w:cs="Times New Roman"/>
          <w:b w:val="0"/>
          <w:bCs/>
          <w:color w:val="auto"/>
          <w:sz w:val="30"/>
          <w:szCs w:val="30"/>
          <w:lang w:eastAsia="zh-CN"/>
        </w:rPr>
        <w:t>年</w:t>
      </w:r>
      <w:r>
        <w:rPr>
          <w:rFonts w:hint="eastAsia" w:ascii="Times New Roman" w:hAnsi="Times New Roman" w:eastAsia="仿宋_GB2312" w:cs="Times New Roman"/>
          <w:b w:val="0"/>
          <w:bCs/>
          <w:color w:val="auto"/>
          <w:sz w:val="30"/>
          <w:szCs w:val="30"/>
          <w:lang w:val="en-US" w:eastAsia="zh-CN"/>
        </w:rPr>
        <w:t>9</w:t>
      </w:r>
      <w:r>
        <w:rPr>
          <w:rFonts w:hint="eastAsia" w:ascii="Times New Roman" w:hAnsi="Times New Roman" w:eastAsia="仿宋_GB2312" w:cs="Times New Roman"/>
          <w:b w:val="0"/>
          <w:bCs/>
          <w:color w:val="auto"/>
          <w:sz w:val="30"/>
          <w:szCs w:val="30"/>
          <w:lang w:eastAsia="zh-CN"/>
        </w:rPr>
        <w:t>月</w:t>
      </w:r>
      <w:r>
        <w:rPr>
          <w:rFonts w:hint="eastAsia" w:ascii="Times New Roman" w:hAnsi="Times New Roman" w:eastAsia="仿宋_GB2312" w:cs="Times New Roman"/>
          <w:b w:val="0"/>
          <w:bCs/>
          <w:color w:val="auto"/>
          <w:sz w:val="30"/>
          <w:szCs w:val="30"/>
          <w:lang w:val="en-US" w:eastAsia="zh-CN"/>
        </w:rPr>
        <w:t>11</w:t>
      </w:r>
      <w:r>
        <w:rPr>
          <w:rFonts w:hint="eastAsia" w:ascii="Times New Roman" w:hAnsi="Times New Roman" w:eastAsia="仿宋_GB2312" w:cs="Times New Roman"/>
          <w:b w:val="0"/>
          <w:bCs/>
          <w:color w:val="auto"/>
          <w:sz w:val="30"/>
          <w:szCs w:val="30"/>
          <w:lang w:eastAsia="zh-CN"/>
        </w:rPr>
        <w:t>日</w:t>
      </w:r>
      <w:r>
        <w:rPr>
          <w:rFonts w:hint="eastAsia" w:ascii="Times New Roman" w:hAnsi="Times New Roman" w:eastAsia="仿宋_GB2312" w:cs="Times New Roman"/>
          <w:b w:val="0"/>
          <w:bCs/>
          <w:color w:val="auto"/>
          <w:sz w:val="30"/>
          <w:szCs w:val="30"/>
          <w:lang w:val="en-US" w:eastAsia="zh-CN"/>
        </w:rPr>
        <w:t>10</w:t>
      </w:r>
      <w:r>
        <w:rPr>
          <w:rFonts w:hint="eastAsia" w:ascii="Times New Roman" w:hAnsi="Times New Roman" w:eastAsia="仿宋_GB2312" w:cs="Times New Roman"/>
          <w:b w:val="0"/>
          <w:bCs/>
          <w:color w:val="auto"/>
          <w:sz w:val="30"/>
          <w:szCs w:val="30"/>
          <w:lang w:eastAsia="zh-CN"/>
        </w:rPr>
        <w:t>：00</w:t>
      </w:r>
      <w:r>
        <w:rPr>
          <w:rFonts w:hint="eastAsia" w:ascii="Times New Roman" w:hAnsi="Times New Roman" w:eastAsia="仿宋_GB2312" w:cs="Times New Roman"/>
          <w:b w:val="0"/>
          <w:bCs/>
          <w:color w:val="000000"/>
          <w:sz w:val="30"/>
          <w:szCs w:val="30"/>
          <w:lang w:eastAsia="zh-CN"/>
        </w:rPr>
        <w:t>在云南省公共资源交易信息网全国公共资源交易平台(云南省)（https：//ggzy.yn.gov.cn），选择地区：玉溪市，进入玉溪市公共资源交易电子服务系统全国公共资源交易平台(云南省·玉溪市)举行的T</w:t>
      </w:r>
      <w:r>
        <w:rPr>
          <w:rFonts w:hint="eastAsia" w:ascii="Times New Roman" w:hAnsi="Times New Roman" w:eastAsia="仿宋_GB2312" w:cs="Times New Roman"/>
          <w:b w:val="0"/>
          <w:bCs/>
          <w:color w:val="000000"/>
          <w:sz w:val="30"/>
          <w:szCs w:val="30"/>
          <w:lang w:val="en-US" w:eastAsia="zh-CN"/>
        </w:rPr>
        <w:t>Y</w:t>
      </w:r>
      <w:r>
        <w:rPr>
          <w:rFonts w:hint="eastAsia" w:ascii="Times New Roman" w:hAnsi="Times New Roman" w:eastAsia="仿宋_GB2312" w:cs="Times New Roman"/>
          <w:b w:val="0"/>
          <w:bCs/>
          <w:color w:val="000000"/>
          <w:sz w:val="30"/>
          <w:szCs w:val="30"/>
          <w:lang w:eastAsia="zh-CN"/>
        </w:rPr>
        <w:t>T(202</w:t>
      </w:r>
      <w:r>
        <w:rPr>
          <w:rFonts w:hint="eastAsia" w:ascii="Times New Roman" w:hAnsi="Times New Roman" w:eastAsia="仿宋_GB2312" w:cs="Times New Roman"/>
          <w:b w:val="0"/>
          <w:bCs/>
          <w:color w:val="000000"/>
          <w:sz w:val="30"/>
          <w:szCs w:val="30"/>
          <w:lang w:val="en-US" w:eastAsia="zh-CN"/>
        </w:rPr>
        <w:t>5</w:t>
      </w:r>
      <w:r>
        <w:rPr>
          <w:rFonts w:hint="eastAsia" w:ascii="Times New Roman" w:hAnsi="Times New Roman" w:eastAsia="仿宋_GB2312" w:cs="Times New Roman"/>
          <w:b w:val="0"/>
          <w:bCs/>
          <w:color w:val="000000"/>
          <w:sz w:val="30"/>
          <w:szCs w:val="30"/>
          <w:lang w:eastAsia="zh-CN"/>
        </w:rPr>
        <w:t>)</w:t>
      </w:r>
      <w:r>
        <w:rPr>
          <w:rFonts w:hint="eastAsia" w:ascii="Times New Roman" w:hAnsi="Times New Roman" w:eastAsia="仿宋_GB2312" w:cs="Times New Roman"/>
          <w:b w:val="0"/>
          <w:bCs/>
          <w:color w:val="000000"/>
          <w:sz w:val="30"/>
          <w:szCs w:val="30"/>
          <w:lang w:val="en-US" w:eastAsia="zh-CN"/>
        </w:rPr>
        <w:t>7</w:t>
      </w:r>
      <w:r>
        <w:rPr>
          <w:rFonts w:hint="eastAsia" w:ascii="Times New Roman" w:hAnsi="Times New Roman" w:eastAsia="仿宋_GB2312" w:cs="Times New Roman"/>
          <w:b w:val="0"/>
          <w:bCs/>
          <w:color w:val="000000"/>
          <w:sz w:val="30"/>
          <w:szCs w:val="30"/>
          <w:lang w:eastAsia="zh-CN"/>
        </w:rPr>
        <w:t>号地块国有建设用地使用权网上挂牌出让竞买活动。</w:t>
      </w:r>
    </w:p>
    <w:p w14:paraId="0CB95052">
      <w:pPr>
        <w:spacing w:line="360" w:lineRule="auto"/>
        <w:ind w:firstLine="600" w:firstLineChars="200"/>
        <w:rPr>
          <w:rFonts w:hint="eastAsia" w:ascii="Times New Roman" w:hAnsi="Times New Roman" w:eastAsia="仿宋_GB2312" w:cs="Times New Roman"/>
          <w:b w:val="0"/>
          <w:bCs/>
          <w:color w:val="000000"/>
          <w:sz w:val="30"/>
          <w:szCs w:val="30"/>
          <w:lang w:eastAsia="zh-CN"/>
        </w:rPr>
      </w:pPr>
      <w:r>
        <w:rPr>
          <w:rFonts w:hint="eastAsia" w:ascii="Times New Roman" w:hAnsi="Times New Roman" w:eastAsia="仿宋_GB2312" w:cs="Times New Roman"/>
          <w:b w:val="0"/>
          <w:bCs/>
          <w:color w:val="000000"/>
          <w:sz w:val="30"/>
          <w:szCs w:val="30"/>
          <w:lang w:eastAsia="zh-CN"/>
        </w:rPr>
        <w:t>特此申请</w:t>
      </w:r>
    </w:p>
    <w:p w14:paraId="2C94B3B7">
      <w:pPr>
        <w:spacing w:line="560" w:lineRule="exact"/>
        <w:ind w:firstLine="4160" w:firstLineChars="1300"/>
        <w:rPr>
          <w:rFonts w:hint="default" w:ascii="Times New Roman" w:hAnsi="Times New Roman" w:eastAsia="仿宋_GB2312" w:cs="Times New Roman"/>
          <w:color w:val="000000"/>
          <w:sz w:val="32"/>
          <w:szCs w:val="32"/>
        </w:rPr>
      </w:pPr>
    </w:p>
    <w:p w14:paraId="63BFA754">
      <w:pPr>
        <w:spacing w:line="360" w:lineRule="auto"/>
        <w:ind w:firstLine="2400" w:firstLineChars="800"/>
        <w:jc w:val="both"/>
        <w:rPr>
          <w:rFonts w:hint="default" w:ascii="Times New Roman" w:hAnsi="Times New Roman" w:eastAsia="仿宋_GB2312" w:cs="Times New Roman"/>
          <w:b w:val="0"/>
          <w:bCs/>
          <w:color w:val="000000"/>
          <w:sz w:val="30"/>
          <w:szCs w:val="30"/>
          <w:lang w:eastAsia="zh-CN"/>
        </w:rPr>
      </w:pPr>
      <w:r>
        <w:rPr>
          <w:rFonts w:hint="default" w:ascii="Times New Roman" w:hAnsi="Times New Roman" w:eastAsia="仿宋_GB2312" w:cs="Times New Roman"/>
          <w:b w:val="0"/>
          <w:bCs/>
          <w:color w:val="000000"/>
          <w:sz w:val="30"/>
          <w:szCs w:val="30"/>
          <w:lang w:eastAsia="zh-CN"/>
        </w:rPr>
        <w:t>申请单位（人）（单位</w:t>
      </w:r>
      <w:r>
        <w:rPr>
          <w:rFonts w:hint="eastAsia" w:ascii="Times New Roman" w:hAnsi="Times New Roman" w:eastAsia="仿宋_GB2312" w:cs="Times New Roman"/>
          <w:b w:val="0"/>
          <w:bCs/>
          <w:color w:val="000000"/>
          <w:sz w:val="30"/>
          <w:szCs w:val="30"/>
          <w:lang w:eastAsia="zh-CN"/>
        </w:rPr>
        <w:t>公章</w:t>
      </w:r>
      <w:r>
        <w:rPr>
          <w:rFonts w:hint="default" w:ascii="Times New Roman" w:hAnsi="Times New Roman" w:eastAsia="仿宋_GB2312" w:cs="Times New Roman"/>
          <w:b w:val="0"/>
          <w:bCs/>
          <w:color w:val="000000"/>
          <w:sz w:val="30"/>
          <w:szCs w:val="30"/>
          <w:lang w:eastAsia="zh-CN"/>
        </w:rPr>
        <w:t xml:space="preserve">）：              </w:t>
      </w:r>
    </w:p>
    <w:p w14:paraId="2F6E2E1C">
      <w:pPr>
        <w:spacing w:line="360" w:lineRule="auto"/>
        <w:ind w:firstLine="2400" w:firstLineChars="800"/>
        <w:jc w:val="both"/>
        <w:rPr>
          <w:rFonts w:hint="default" w:ascii="Times New Roman" w:hAnsi="Times New Roman" w:eastAsia="仿宋_GB2312" w:cs="Times New Roman"/>
          <w:b w:val="0"/>
          <w:bCs/>
          <w:color w:val="000000"/>
          <w:sz w:val="30"/>
          <w:szCs w:val="30"/>
          <w:lang w:eastAsia="zh-CN"/>
        </w:rPr>
      </w:pPr>
      <w:r>
        <w:rPr>
          <w:rFonts w:hint="default" w:ascii="Times New Roman" w:hAnsi="Times New Roman" w:eastAsia="仿宋_GB2312" w:cs="Times New Roman"/>
          <w:b w:val="0"/>
          <w:bCs/>
          <w:color w:val="000000"/>
          <w:sz w:val="30"/>
          <w:szCs w:val="30"/>
          <w:lang w:eastAsia="zh-CN"/>
        </w:rPr>
        <w:t>法定代表人</w:t>
      </w:r>
      <w:r>
        <w:rPr>
          <w:rFonts w:hint="eastAsia" w:ascii="Times New Roman" w:hAnsi="Times New Roman" w:eastAsia="仿宋_GB2312" w:cs="Times New Roman"/>
          <w:b w:val="0"/>
          <w:bCs/>
          <w:color w:val="000000"/>
          <w:sz w:val="30"/>
          <w:szCs w:val="30"/>
          <w:lang w:eastAsia="zh-CN"/>
        </w:rPr>
        <w:t>（签字按手印）</w:t>
      </w:r>
      <w:r>
        <w:rPr>
          <w:rFonts w:hint="default" w:ascii="Times New Roman" w:hAnsi="Times New Roman" w:eastAsia="仿宋_GB2312" w:cs="Times New Roman"/>
          <w:b w:val="0"/>
          <w:bCs/>
          <w:color w:val="000000"/>
          <w:sz w:val="30"/>
          <w:szCs w:val="30"/>
          <w:lang w:eastAsia="zh-CN"/>
        </w:rPr>
        <w:t xml:space="preserve">：                 </w:t>
      </w:r>
    </w:p>
    <w:p w14:paraId="4D8CEA18">
      <w:pPr>
        <w:spacing w:line="360" w:lineRule="auto"/>
        <w:ind w:firstLine="2400" w:firstLineChars="800"/>
        <w:jc w:val="both"/>
        <w:rPr>
          <w:rFonts w:hint="default" w:ascii="Times New Roman" w:hAnsi="Times New Roman" w:eastAsia="仿宋_GB2312" w:cs="Times New Roman"/>
          <w:b w:val="0"/>
          <w:bCs/>
          <w:color w:val="000000"/>
          <w:sz w:val="30"/>
          <w:szCs w:val="30"/>
          <w:lang w:eastAsia="zh-CN"/>
        </w:rPr>
      </w:pPr>
      <w:r>
        <w:rPr>
          <w:rFonts w:hint="default" w:ascii="Times New Roman" w:hAnsi="Times New Roman" w:eastAsia="仿宋_GB2312" w:cs="Times New Roman"/>
          <w:b w:val="0"/>
          <w:bCs/>
          <w:color w:val="000000"/>
          <w:sz w:val="30"/>
          <w:szCs w:val="30"/>
          <w:lang w:eastAsia="zh-CN"/>
        </w:rPr>
        <w:t>委托代理人</w:t>
      </w:r>
      <w:r>
        <w:rPr>
          <w:rFonts w:hint="eastAsia" w:ascii="Times New Roman" w:hAnsi="Times New Roman" w:eastAsia="仿宋_GB2312" w:cs="Times New Roman"/>
          <w:b w:val="0"/>
          <w:bCs/>
          <w:color w:val="000000"/>
          <w:sz w:val="30"/>
          <w:szCs w:val="30"/>
          <w:lang w:eastAsia="zh-CN"/>
        </w:rPr>
        <w:t>（签字按手印）</w:t>
      </w:r>
      <w:r>
        <w:rPr>
          <w:rFonts w:hint="default" w:ascii="Times New Roman" w:hAnsi="Times New Roman" w:eastAsia="仿宋_GB2312" w:cs="Times New Roman"/>
          <w:b w:val="0"/>
          <w:bCs/>
          <w:color w:val="000000"/>
          <w:sz w:val="30"/>
          <w:szCs w:val="30"/>
          <w:lang w:eastAsia="zh-CN"/>
        </w:rPr>
        <w:t xml:space="preserve">：                 </w:t>
      </w:r>
    </w:p>
    <w:p w14:paraId="747E9A33">
      <w:pPr>
        <w:spacing w:line="360" w:lineRule="auto"/>
        <w:ind w:firstLine="2400" w:firstLineChars="800"/>
        <w:jc w:val="both"/>
        <w:rPr>
          <w:rFonts w:hint="default" w:ascii="Times New Roman" w:hAnsi="Times New Roman" w:eastAsia="仿宋_GB2312" w:cs="Times New Roman"/>
          <w:b w:val="0"/>
          <w:bCs/>
          <w:color w:val="000000"/>
          <w:sz w:val="30"/>
          <w:szCs w:val="30"/>
          <w:lang w:eastAsia="zh-CN"/>
        </w:rPr>
      </w:pPr>
      <w:r>
        <w:rPr>
          <w:rFonts w:hint="default" w:ascii="Times New Roman" w:hAnsi="Times New Roman" w:eastAsia="仿宋_GB2312" w:cs="Times New Roman"/>
          <w:b w:val="0"/>
          <w:bCs/>
          <w:color w:val="000000"/>
          <w:sz w:val="30"/>
          <w:szCs w:val="30"/>
          <w:lang w:eastAsia="zh-CN"/>
        </w:rPr>
        <w:t xml:space="preserve">地    址：                   </w:t>
      </w:r>
    </w:p>
    <w:p w14:paraId="7465DB7C">
      <w:pPr>
        <w:spacing w:line="360" w:lineRule="auto"/>
        <w:ind w:firstLine="2400" w:firstLineChars="800"/>
        <w:jc w:val="both"/>
        <w:rPr>
          <w:rFonts w:hint="default" w:ascii="Times New Roman" w:hAnsi="Times New Roman" w:eastAsia="仿宋_GB2312" w:cs="Times New Roman"/>
          <w:b w:val="0"/>
          <w:bCs/>
          <w:color w:val="000000"/>
          <w:sz w:val="30"/>
          <w:szCs w:val="30"/>
          <w:lang w:eastAsia="zh-CN"/>
        </w:rPr>
      </w:pPr>
      <w:r>
        <w:rPr>
          <w:rFonts w:hint="default" w:ascii="Times New Roman" w:hAnsi="Times New Roman" w:eastAsia="仿宋_GB2312" w:cs="Times New Roman"/>
          <w:b w:val="0"/>
          <w:bCs/>
          <w:color w:val="000000"/>
          <w:sz w:val="30"/>
          <w:szCs w:val="30"/>
          <w:lang w:eastAsia="zh-CN"/>
        </w:rPr>
        <w:t xml:space="preserve">邮政编码：                   </w:t>
      </w:r>
    </w:p>
    <w:p w14:paraId="1D27C4C8">
      <w:pPr>
        <w:spacing w:line="360" w:lineRule="auto"/>
        <w:ind w:firstLine="2400" w:firstLineChars="800"/>
        <w:jc w:val="both"/>
        <w:rPr>
          <w:rFonts w:hint="default" w:ascii="Times New Roman" w:hAnsi="Times New Roman" w:eastAsia="仿宋_GB2312" w:cs="Times New Roman"/>
          <w:b w:val="0"/>
          <w:bCs/>
          <w:color w:val="000000"/>
          <w:sz w:val="30"/>
          <w:szCs w:val="30"/>
          <w:lang w:eastAsia="zh-CN"/>
        </w:rPr>
      </w:pPr>
      <w:r>
        <w:rPr>
          <w:rFonts w:hint="default" w:ascii="Times New Roman" w:hAnsi="Times New Roman" w:eastAsia="仿宋_GB2312" w:cs="Times New Roman"/>
          <w:b w:val="0"/>
          <w:bCs/>
          <w:color w:val="000000"/>
          <w:sz w:val="30"/>
          <w:szCs w:val="30"/>
          <w:lang w:eastAsia="zh-CN"/>
        </w:rPr>
        <w:t xml:space="preserve">电    话：                   </w:t>
      </w:r>
    </w:p>
    <w:p w14:paraId="68FA69AB">
      <w:pPr>
        <w:spacing w:line="360" w:lineRule="auto"/>
        <w:ind w:firstLine="600" w:firstLineChars="200"/>
        <w:jc w:val="center"/>
        <w:rPr>
          <w:rFonts w:hint="default" w:ascii="Times New Roman" w:hAnsi="Times New Roman" w:eastAsia="仿宋_GB2312" w:cs="Times New Roman"/>
          <w:b w:val="0"/>
          <w:bCs/>
          <w:color w:val="000000"/>
          <w:sz w:val="30"/>
          <w:szCs w:val="30"/>
          <w:lang w:eastAsia="zh-CN"/>
        </w:rPr>
      </w:pP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eastAsia="zh-CN"/>
        </w:rPr>
        <w:t>申请日期： 　   年  　月  　日</w:t>
      </w:r>
    </w:p>
    <w:p w14:paraId="30A9E4D1">
      <w:pPr>
        <w:spacing w:line="360" w:lineRule="auto"/>
        <w:ind w:firstLine="600" w:firstLineChars="200"/>
        <w:jc w:val="center"/>
        <w:rPr>
          <w:rFonts w:hint="default" w:ascii="Times New Roman" w:hAnsi="Times New Roman" w:eastAsia="仿宋_GB2312" w:cs="Times New Roman"/>
          <w:b w:val="0"/>
          <w:bCs/>
          <w:color w:val="000000"/>
          <w:sz w:val="30"/>
          <w:szCs w:val="30"/>
          <w:lang w:val="en-US" w:eastAsia="zh-CN"/>
        </w:rPr>
      </w:pPr>
    </w:p>
    <w:p w14:paraId="1F50A713">
      <w:pPr>
        <w:spacing w:line="560" w:lineRule="exact"/>
        <w:rPr>
          <w:rFonts w:hint="default"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附件二</w:t>
      </w:r>
    </w:p>
    <w:p w14:paraId="61BF3353">
      <w:pPr>
        <w:spacing w:line="360" w:lineRule="auto"/>
        <w:jc w:val="center"/>
        <w:rPr>
          <w:rFonts w:hint="default" w:ascii="Times New Roman" w:hAnsi="Times New Roman" w:eastAsia="仿宋_GB2312" w:cs="Times New Roman"/>
          <w:b/>
          <w:color w:val="000000"/>
          <w:sz w:val="36"/>
          <w:szCs w:val="36"/>
          <w:lang w:val="en-US" w:eastAsia="zh-CN"/>
        </w:rPr>
      </w:pPr>
      <w:r>
        <w:rPr>
          <w:rFonts w:hint="eastAsia" w:ascii="Times New Roman" w:hAnsi="Times New Roman" w:eastAsia="仿宋_GB2312" w:cs="Times New Roman"/>
          <w:b/>
          <w:color w:val="000000"/>
          <w:sz w:val="36"/>
          <w:szCs w:val="36"/>
          <w:lang w:val="en-US" w:eastAsia="zh-CN"/>
        </w:rPr>
        <w:t>TYT(2025)7号</w:t>
      </w:r>
      <w:r>
        <w:rPr>
          <w:rFonts w:hint="default" w:ascii="Times New Roman" w:hAnsi="Times New Roman" w:eastAsia="仿宋_GB2312" w:cs="Times New Roman"/>
          <w:b/>
          <w:color w:val="000000"/>
          <w:sz w:val="36"/>
          <w:szCs w:val="36"/>
          <w:lang w:val="en-US" w:eastAsia="zh-CN"/>
        </w:rPr>
        <w:t>地块网上挂牌出让</w:t>
      </w:r>
    </w:p>
    <w:p w14:paraId="55069427">
      <w:pPr>
        <w:spacing w:line="360" w:lineRule="auto"/>
        <w:jc w:val="center"/>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color w:val="000000"/>
          <w:sz w:val="36"/>
          <w:szCs w:val="36"/>
          <w:lang w:val="en-US" w:eastAsia="zh-CN"/>
        </w:rPr>
        <w:t>竞买承诺书（样本）</w:t>
      </w:r>
    </w:p>
    <w:p w14:paraId="401DEC5A">
      <w:pPr>
        <w:spacing w:line="360" w:lineRule="auto"/>
        <w:jc w:val="left"/>
        <w:rPr>
          <w:rFonts w:hint="default" w:ascii="Times New Roman" w:hAnsi="Times New Roman" w:eastAsia="仿宋_GB2312" w:cs="Times New Roman"/>
          <w:b w:val="0"/>
          <w:bCs/>
          <w:color w:val="000000"/>
          <w:sz w:val="30"/>
          <w:szCs w:val="30"/>
          <w:lang w:val="en-US" w:eastAsia="zh-CN"/>
        </w:rPr>
      </w:pPr>
    </w:p>
    <w:p w14:paraId="0DE46260">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通海县政府采购和出让中心：</w:t>
      </w:r>
    </w:p>
    <w:p w14:paraId="1A5E052D">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在认真阅读贵中心的网上挂牌文件和对地块实地踏勘后，我方愿意接受网上挂牌文件的全部条款及要求，接受地块现状和地上附着物、构筑物现状，并对所作的承诺承担法律和经济责任。现承诺如下：</w:t>
      </w:r>
    </w:p>
    <w:p w14:paraId="5B4DB3D0">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1、提交的竞买保证金不属于银行贷款、股东借款、转贷和募集的资金。</w:t>
      </w:r>
    </w:p>
    <w:p w14:paraId="155288C5">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2、在成交后3个工作日内与通海县政府采购和出让中心签订《成交确认书》。</w:t>
      </w:r>
    </w:p>
    <w:p w14:paraId="4DDBC75A">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3、自成交确认书签订后10个工作日内，与通海县自然资源局签订《国有建设用地使用权出让合同</w:t>
      </w:r>
      <w:r>
        <w:rPr>
          <w:rFonts w:hint="default" w:ascii="Times New Roman" w:hAnsi="Times New Roman" w:eastAsia="仿宋_GB2312" w:cs="Times New Roman"/>
          <w:b w:val="0"/>
          <w:bCs/>
          <w:color w:val="auto"/>
          <w:sz w:val="30"/>
          <w:szCs w:val="30"/>
          <w:lang w:val="en-US" w:eastAsia="zh-CN"/>
        </w:rPr>
        <w:t>》；自合同签订之日起30日内缴清全部出让价款；</w:t>
      </w:r>
      <w:r>
        <w:rPr>
          <w:rFonts w:hint="default" w:ascii="Times New Roman" w:hAnsi="Times New Roman" w:eastAsia="仿宋_GB2312" w:cs="Times New Roman"/>
          <w:b w:val="0"/>
          <w:bCs/>
          <w:color w:val="000000"/>
          <w:sz w:val="30"/>
          <w:szCs w:val="30"/>
          <w:lang w:val="en-US" w:eastAsia="zh-CN"/>
        </w:rPr>
        <w:t>按《国有建设用地使用权出让合同》约定时间办理土地移交手续。</w:t>
      </w:r>
    </w:p>
    <w:p w14:paraId="3745B84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4、</w:t>
      </w:r>
      <w:r>
        <w:rPr>
          <w:rFonts w:hint="eastAsia" w:ascii="Times New Roman" w:hAnsi="Times New Roman" w:eastAsia="仿宋_GB2312" w:cs="Times New Roman"/>
          <w:b w:val="0"/>
          <w:bCs/>
          <w:color w:val="000000"/>
          <w:sz w:val="30"/>
          <w:szCs w:val="30"/>
          <w:lang w:val="en-US" w:eastAsia="zh-CN"/>
        </w:rPr>
        <w:t>若我方竞得，</w:t>
      </w:r>
      <w:r>
        <w:rPr>
          <w:rFonts w:hint="default" w:ascii="Times New Roman" w:hAnsi="Times New Roman" w:eastAsia="仿宋_GB2312" w:cs="Times New Roman"/>
          <w:b w:val="0"/>
          <w:bCs/>
          <w:color w:val="000000"/>
          <w:sz w:val="30"/>
          <w:szCs w:val="30"/>
          <w:lang w:val="en-US" w:eastAsia="zh-CN"/>
        </w:rPr>
        <w:t>交纳的竞买保证金，挂牌成交后转为履行合同的定金，交付出让价款时抵作土地使用权出让价款。</w:t>
      </w:r>
      <w:r>
        <w:rPr>
          <w:rFonts w:hint="eastAsia" w:ascii="Times New Roman" w:hAnsi="Times New Roman" w:eastAsia="仿宋_GB2312" w:cs="Times New Roman"/>
          <w:b w:val="0"/>
          <w:bCs/>
          <w:color w:val="000000"/>
          <w:sz w:val="30"/>
          <w:szCs w:val="30"/>
          <w:lang w:val="en-US" w:eastAsia="zh-CN"/>
        </w:rPr>
        <w:t>若</w:t>
      </w:r>
      <w:r>
        <w:rPr>
          <w:rFonts w:hint="default" w:ascii="Times New Roman" w:hAnsi="Times New Roman" w:eastAsia="仿宋_GB2312" w:cs="Times New Roman"/>
          <w:b w:val="0"/>
          <w:bCs/>
          <w:color w:val="000000"/>
          <w:sz w:val="30"/>
          <w:szCs w:val="30"/>
          <w:lang w:val="en-US" w:eastAsia="zh-CN"/>
        </w:rPr>
        <w:t>未竞得</w:t>
      </w:r>
      <w:r>
        <w:rPr>
          <w:rFonts w:hint="eastAsia" w:ascii="Times New Roman" w:hAnsi="Times New Roman" w:eastAsia="仿宋_GB2312" w:cs="Times New Roman"/>
          <w:b w:val="0"/>
          <w:bCs/>
          <w:color w:val="000000"/>
          <w:sz w:val="30"/>
          <w:szCs w:val="30"/>
          <w:lang w:val="en-US" w:eastAsia="zh-CN"/>
        </w:rPr>
        <w:t>，则</w:t>
      </w:r>
      <w:r>
        <w:rPr>
          <w:rFonts w:hint="default" w:ascii="Times New Roman" w:hAnsi="Times New Roman" w:eastAsia="仿宋_GB2312" w:cs="Times New Roman"/>
          <w:b w:val="0"/>
          <w:bCs/>
          <w:color w:val="000000"/>
          <w:sz w:val="30"/>
          <w:szCs w:val="30"/>
          <w:lang w:val="en-US" w:eastAsia="zh-CN"/>
        </w:rPr>
        <w:t>交纳的竞买保证金，通海县公共资源交易中心在挂牌活动结束后5个工作日内予以退还，不计利息。</w:t>
      </w:r>
    </w:p>
    <w:p w14:paraId="52A79204">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5、在签订《国有建设用地使用权出让合同》时，须提交《通海县建设项目地质灾害治理防治责任承诺书》，自签订《国有建设用地使用权出让合同》之日起6个月内向出让人提交地质灾害危险性评估报告备案表。在工程建设中要保护地质环境、落实地质灾害防治措施，并承担因工程建设引发地质灾害治理责任。</w:t>
      </w:r>
    </w:p>
    <w:p w14:paraId="2C5F68E9">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6、未按合同约定时间缴清全部出让价款的，自滞纳之日起，每日按迟延支付款项的1‰向出让人缴纳违约金，延期付款超过60日，经出让人催缴后仍不能支付国有建设用地使用权出让价款的，出让人有权解除合同，受让人无权要求返还定金，出让人并可请求竞得人赔偿损失。</w:t>
      </w:r>
    </w:p>
    <w:p w14:paraId="43961C99">
      <w:pPr>
        <w:spacing w:line="360" w:lineRule="auto"/>
        <w:ind w:firstLine="600" w:firstLineChars="200"/>
        <w:jc w:val="left"/>
        <w:rPr>
          <w:rFonts w:hint="eastAsia" w:ascii="Times New Roman" w:hAnsi="Times New Roman" w:eastAsia="仿宋_GB2312" w:cs="Times New Roman"/>
          <w:b w:val="0"/>
          <w:bCs/>
          <w:color w:val="auto"/>
          <w:sz w:val="30"/>
          <w:szCs w:val="30"/>
          <w:lang w:val="en-US" w:eastAsia="zh-CN"/>
        </w:rPr>
      </w:pPr>
      <w:r>
        <w:rPr>
          <w:rFonts w:hint="eastAsia" w:ascii="Times New Roman" w:hAnsi="Times New Roman" w:eastAsia="仿宋_GB2312" w:cs="Times New Roman"/>
          <w:b w:val="0"/>
          <w:bCs/>
          <w:color w:val="000000"/>
          <w:sz w:val="30"/>
          <w:szCs w:val="30"/>
          <w:lang w:val="en-US" w:eastAsia="zh-CN"/>
        </w:rPr>
        <w:t>7</w:t>
      </w:r>
      <w:r>
        <w:rPr>
          <w:rFonts w:hint="default" w:ascii="Times New Roman" w:hAnsi="Times New Roman" w:eastAsia="仿宋_GB2312" w:cs="Times New Roman"/>
          <w:b w:val="0"/>
          <w:bCs/>
          <w:color w:val="000000"/>
          <w:sz w:val="30"/>
          <w:szCs w:val="30"/>
          <w:lang w:val="en-US" w:eastAsia="zh-CN"/>
        </w:rPr>
        <w:t>、</w:t>
      </w:r>
      <w:r>
        <w:rPr>
          <w:rFonts w:hint="default" w:ascii="Times New Roman" w:hAnsi="Times New Roman" w:eastAsia="仿宋_GB2312" w:cs="Times New Roman"/>
          <w:b w:val="0"/>
          <w:bCs/>
          <w:color w:val="auto"/>
          <w:sz w:val="30"/>
          <w:szCs w:val="30"/>
          <w:lang w:val="en-US" w:eastAsia="zh-CN"/>
        </w:rPr>
        <w:t>我方保证必须遵守云南通海产业园区管理委员会《关于 TYT(2025)</w:t>
      </w:r>
      <w:r>
        <w:rPr>
          <w:rFonts w:hint="eastAsia" w:ascii="Times New Roman" w:hAnsi="Times New Roman" w:eastAsia="仿宋_GB2312" w:cs="Times New Roman"/>
          <w:b w:val="0"/>
          <w:bCs/>
          <w:color w:val="auto"/>
          <w:sz w:val="30"/>
          <w:szCs w:val="30"/>
          <w:lang w:val="en-US" w:eastAsia="zh-CN"/>
        </w:rPr>
        <w:t>7</w:t>
      </w:r>
      <w:r>
        <w:rPr>
          <w:rFonts w:hint="default" w:ascii="Times New Roman" w:hAnsi="Times New Roman" w:eastAsia="仿宋_GB2312" w:cs="Times New Roman"/>
          <w:b w:val="0"/>
          <w:bCs/>
          <w:color w:val="auto"/>
          <w:sz w:val="30"/>
          <w:szCs w:val="30"/>
          <w:lang w:val="en-US" w:eastAsia="zh-CN"/>
        </w:rPr>
        <w:t>号地块的规划设计条件》</w:t>
      </w:r>
      <w:r>
        <w:rPr>
          <w:rFonts w:hint="default" w:ascii="Times New Roman" w:hAnsi="Times New Roman" w:eastAsia="仿宋_GB2312" w:cs="Times New Roman"/>
          <w:b w:val="0"/>
          <w:bCs/>
          <w:color w:val="000000"/>
          <w:sz w:val="30"/>
          <w:szCs w:val="30"/>
          <w:lang w:val="en-US" w:eastAsia="zh-CN"/>
        </w:rPr>
        <w:t>，严格按照规划确定的用途和条件进行开发建设。</w:t>
      </w:r>
    </w:p>
    <w:p w14:paraId="1683DB6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8</w:t>
      </w:r>
      <w:r>
        <w:rPr>
          <w:rFonts w:hint="default" w:ascii="Times New Roman" w:hAnsi="Times New Roman" w:eastAsia="仿宋_GB2312" w:cs="Times New Roman"/>
          <w:b w:val="0"/>
          <w:bCs/>
          <w:color w:val="000000"/>
          <w:sz w:val="30"/>
          <w:szCs w:val="30"/>
          <w:lang w:val="en-US" w:eastAsia="zh-CN"/>
        </w:rPr>
        <w:t>、规划设计方案由我方按程序报</w:t>
      </w:r>
      <w:r>
        <w:rPr>
          <w:rFonts w:hint="eastAsia" w:ascii="Times New Roman" w:hAnsi="Times New Roman" w:eastAsia="仿宋_GB2312" w:cs="Times New Roman"/>
          <w:b w:val="0"/>
          <w:bCs/>
          <w:color w:val="auto"/>
          <w:sz w:val="30"/>
          <w:szCs w:val="30"/>
          <w:lang w:val="en-US" w:eastAsia="zh-CN"/>
        </w:rPr>
        <w:t>云南通海产业园区管理委员会</w:t>
      </w:r>
      <w:r>
        <w:rPr>
          <w:rFonts w:hint="default" w:ascii="Times New Roman" w:hAnsi="Times New Roman" w:eastAsia="仿宋_GB2312" w:cs="Times New Roman"/>
          <w:b w:val="0"/>
          <w:bCs/>
          <w:color w:val="000000"/>
          <w:sz w:val="30"/>
          <w:szCs w:val="30"/>
          <w:lang w:val="en-US" w:eastAsia="zh-CN"/>
        </w:rPr>
        <w:t>审批，并按批准后的规划设计方案开发建设。在开工、竣工时，必须向通海县自然资源局申报，并提交建设行政主管部门的开工许可、竣工验收等相关文件。</w:t>
      </w:r>
    </w:p>
    <w:p w14:paraId="48BD4F3E">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9</w:t>
      </w:r>
      <w:r>
        <w:rPr>
          <w:rFonts w:hint="default" w:ascii="Times New Roman" w:hAnsi="Times New Roman" w:eastAsia="仿宋_GB2312" w:cs="Times New Roman"/>
          <w:b w:val="0"/>
          <w:bCs/>
          <w:color w:val="000000"/>
          <w:sz w:val="30"/>
          <w:szCs w:val="30"/>
          <w:lang w:val="en-US" w:eastAsia="zh-CN"/>
        </w:rPr>
        <w:t>、该地块建设项目，如涉及环保、水保、地质灾害危险性评估，由我方按审批程序自行到相关部门办理，并承担全部费用。</w:t>
      </w:r>
    </w:p>
    <w:p w14:paraId="0A01340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10</w:t>
      </w:r>
      <w:r>
        <w:rPr>
          <w:rFonts w:hint="default" w:ascii="Times New Roman" w:hAnsi="Times New Roman" w:eastAsia="仿宋_GB2312" w:cs="Times New Roman"/>
          <w:b w:val="0"/>
          <w:bCs/>
          <w:color w:val="000000"/>
          <w:sz w:val="30"/>
          <w:szCs w:val="30"/>
          <w:lang w:val="en-US" w:eastAsia="zh-CN"/>
        </w:rPr>
        <w:t>、在开发建设中，如有地上或地下电力、通信线路，供（排）水管网穿越地块，由我方与使用人自行协商解决，并承担全部费用。</w:t>
      </w:r>
    </w:p>
    <w:p w14:paraId="5252DFEC">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11</w:t>
      </w:r>
      <w:r>
        <w:rPr>
          <w:rFonts w:hint="default" w:ascii="Times New Roman" w:hAnsi="Times New Roman" w:eastAsia="仿宋_GB2312" w:cs="Times New Roman"/>
          <w:b w:val="0"/>
          <w:bCs/>
          <w:color w:val="000000"/>
          <w:sz w:val="30"/>
          <w:szCs w:val="30"/>
          <w:lang w:val="en-US" w:eastAsia="zh-CN"/>
        </w:rPr>
        <w:t>、该地块建设有关供（排）水、供电、供气等设施由我方自行到相关部门申请办理，并承担全部费用。</w:t>
      </w:r>
    </w:p>
    <w:p w14:paraId="6612018F">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12</w:t>
      </w:r>
      <w:r>
        <w:rPr>
          <w:rFonts w:hint="default" w:ascii="Times New Roman" w:hAnsi="Times New Roman" w:eastAsia="仿宋_GB2312" w:cs="Times New Roman"/>
          <w:b w:val="0"/>
          <w:bCs/>
          <w:color w:val="000000"/>
          <w:sz w:val="30"/>
          <w:szCs w:val="30"/>
          <w:lang w:val="en-US" w:eastAsia="zh-CN"/>
        </w:rPr>
        <w:t>、在项目开发建设中引起的纠纷由我方自行解决。</w:t>
      </w:r>
    </w:p>
    <w:p w14:paraId="6584BD47">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3CF3A0FA">
      <w:pPr>
        <w:spacing w:line="360" w:lineRule="auto"/>
        <w:jc w:val="left"/>
        <w:rPr>
          <w:rFonts w:hint="default" w:ascii="Times New Roman" w:hAnsi="Times New Roman" w:eastAsia="仿宋_GB2312" w:cs="Times New Roman"/>
          <w:b w:val="0"/>
          <w:bCs/>
          <w:color w:val="000000"/>
          <w:sz w:val="30"/>
          <w:szCs w:val="30"/>
          <w:lang w:val="en-US" w:eastAsia="zh-CN"/>
        </w:rPr>
      </w:pPr>
    </w:p>
    <w:p w14:paraId="3DEE5A74">
      <w:pPr>
        <w:spacing w:line="360" w:lineRule="auto"/>
        <w:ind w:firstLine="1800" w:firstLineChars="6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申请单位或申请人（单位</w:t>
      </w:r>
      <w:r>
        <w:rPr>
          <w:rFonts w:hint="eastAsia" w:ascii="Times New Roman" w:hAnsi="Times New Roman" w:eastAsia="仿宋_GB2312" w:cs="Times New Roman"/>
          <w:b w:val="0"/>
          <w:bCs/>
          <w:color w:val="000000"/>
          <w:sz w:val="30"/>
          <w:szCs w:val="30"/>
          <w:lang w:val="en-US" w:eastAsia="zh-CN"/>
        </w:rPr>
        <w:t>公章</w:t>
      </w:r>
      <w:r>
        <w:rPr>
          <w:rFonts w:hint="default" w:ascii="Times New Roman" w:hAnsi="Times New Roman" w:eastAsia="仿宋_GB2312" w:cs="Times New Roman"/>
          <w:b w:val="0"/>
          <w:bCs/>
          <w:color w:val="000000"/>
          <w:sz w:val="30"/>
          <w:szCs w:val="30"/>
          <w:lang w:val="en-US" w:eastAsia="zh-CN"/>
        </w:rPr>
        <w:t>）：</w:t>
      </w:r>
    </w:p>
    <w:p w14:paraId="5AD3DE0F">
      <w:pPr>
        <w:spacing w:line="360" w:lineRule="auto"/>
        <w:ind w:firstLine="1800" w:firstLineChars="6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法定代表人或委托代理人</w:t>
      </w:r>
      <w:r>
        <w:rPr>
          <w:rFonts w:hint="eastAsia" w:ascii="Times New Roman" w:hAnsi="Times New Roman" w:eastAsia="仿宋_GB2312" w:cs="Times New Roman"/>
          <w:b w:val="0"/>
          <w:bCs/>
          <w:color w:val="000000"/>
          <w:sz w:val="30"/>
          <w:szCs w:val="30"/>
          <w:lang w:val="en-US" w:eastAsia="zh-CN"/>
        </w:rPr>
        <w:t>（签字按手印）</w:t>
      </w:r>
      <w:r>
        <w:rPr>
          <w:rFonts w:hint="default" w:ascii="Times New Roman" w:hAnsi="Times New Roman" w:eastAsia="仿宋_GB2312" w:cs="Times New Roman"/>
          <w:b w:val="0"/>
          <w:bCs/>
          <w:color w:val="000000"/>
          <w:sz w:val="30"/>
          <w:szCs w:val="30"/>
          <w:lang w:val="en-US" w:eastAsia="zh-CN"/>
        </w:rPr>
        <w:t>：</w:t>
      </w:r>
    </w:p>
    <w:p w14:paraId="40FC3790">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年   月   日</w:t>
      </w:r>
    </w:p>
    <w:p w14:paraId="7ABAB37E">
      <w:pPr>
        <w:spacing w:line="360" w:lineRule="auto"/>
        <w:jc w:val="left"/>
        <w:rPr>
          <w:rFonts w:hint="default" w:ascii="Times New Roman" w:hAnsi="Times New Roman" w:eastAsia="仿宋_GB2312" w:cs="Times New Roman"/>
          <w:b w:val="0"/>
          <w:bCs/>
          <w:color w:val="000000"/>
          <w:sz w:val="30"/>
          <w:szCs w:val="30"/>
          <w:lang w:val="en-US" w:eastAsia="zh-CN"/>
        </w:rPr>
      </w:pPr>
    </w:p>
    <w:p w14:paraId="6005A02E">
      <w:pPr>
        <w:spacing w:line="360" w:lineRule="auto"/>
        <w:jc w:val="left"/>
        <w:rPr>
          <w:rFonts w:hint="default" w:ascii="Times New Roman" w:hAnsi="Times New Roman" w:eastAsia="仿宋_GB2312" w:cs="Times New Roman"/>
          <w:b w:val="0"/>
          <w:bCs/>
          <w:color w:val="000000"/>
          <w:sz w:val="30"/>
          <w:szCs w:val="30"/>
          <w:lang w:val="en-US" w:eastAsia="zh-CN"/>
        </w:rPr>
      </w:pPr>
    </w:p>
    <w:p w14:paraId="5EB752A1">
      <w:pPr>
        <w:spacing w:line="360" w:lineRule="auto"/>
        <w:jc w:val="left"/>
        <w:rPr>
          <w:rFonts w:hint="default" w:ascii="Times New Roman" w:hAnsi="Times New Roman" w:eastAsia="仿宋_GB2312" w:cs="Times New Roman"/>
          <w:b w:val="0"/>
          <w:bCs/>
          <w:color w:val="000000"/>
          <w:sz w:val="30"/>
          <w:szCs w:val="30"/>
          <w:lang w:val="en-US" w:eastAsia="zh-CN"/>
        </w:rPr>
      </w:pPr>
    </w:p>
    <w:p w14:paraId="201AD06E">
      <w:pPr>
        <w:spacing w:line="360" w:lineRule="auto"/>
        <w:jc w:val="left"/>
        <w:rPr>
          <w:rFonts w:hint="default" w:ascii="Times New Roman" w:hAnsi="Times New Roman" w:eastAsia="仿宋_GB2312" w:cs="Times New Roman"/>
          <w:b w:val="0"/>
          <w:bCs/>
          <w:color w:val="000000"/>
          <w:sz w:val="30"/>
          <w:szCs w:val="30"/>
          <w:lang w:val="en-US" w:eastAsia="zh-CN"/>
        </w:rPr>
      </w:pPr>
    </w:p>
    <w:p w14:paraId="27005C67">
      <w:pPr>
        <w:spacing w:line="360" w:lineRule="auto"/>
        <w:jc w:val="left"/>
        <w:rPr>
          <w:rFonts w:hint="default" w:ascii="Times New Roman" w:hAnsi="Times New Roman" w:eastAsia="仿宋_GB2312" w:cs="Times New Roman"/>
          <w:b w:val="0"/>
          <w:bCs/>
          <w:color w:val="000000"/>
          <w:sz w:val="30"/>
          <w:szCs w:val="30"/>
          <w:lang w:val="en-US" w:eastAsia="zh-CN"/>
        </w:rPr>
      </w:pPr>
    </w:p>
    <w:p w14:paraId="6367C4E9">
      <w:pPr>
        <w:spacing w:line="360" w:lineRule="auto"/>
        <w:jc w:val="left"/>
        <w:rPr>
          <w:rFonts w:hint="default" w:ascii="Times New Roman" w:hAnsi="Times New Roman" w:eastAsia="仿宋_GB2312" w:cs="Times New Roman"/>
          <w:b w:val="0"/>
          <w:bCs/>
          <w:color w:val="000000"/>
          <w:sz w:val="30"/>
          <w:szCs w:val="30"/>
          <w:lang w:val="en-US" w:eastAsia="zh-CN"/>
        </w:rPr>
      </w:pPr>
    </w:p>
    <w:p w14:paraId="0F317CA3">
      <w:pPr>
        <w:spacing w:line="360" w:lineRule="auto"/>
        <w:jc w:val="left"/>
        <w:rPr>
          <w:rFonts w:hint="default" w:ascii="Times New Roman" w:hAnsi="Times New Roman" w:eastAsia="仿宋_GB2312" w:cs="Times New Roman"/>
          <w:b w:val="0"/>
          <w:bCs/>
          <w:color w:val="000000"/>
          <w:sz w:val="30"/>
          <w:szCs w:val="30"/>
          <w:lang w:val="en-US" w:eastAsia="zh-CN"/>
        </w:rPr>
      </w:pPr>
    </w:p>
    <w:p w14:paraId="1B07DB74">
      <w:pPr>
        <w:spacing w:line="360" w:lineRule="auto"/>
        <w:jc w:val="left"/>
        <w:rPr>
          <w:rFonts w:hint="default" w:ascii="Times New Roman" w:hAnsi="Times New Roman" w:eastAsia="仿宋_GB2312" w:cs="Times New Roman"/>
          <w:b w:val="0"/>
          <w:bCs/>
          <w:color w:val="000000"/>
          <w:sz w:val="30"/>
          <w:szCs w:val="30"/>
          <w:lang w:val="en-US" w:eastAsia="zh-CN"/>
        </w:rPr>
      </w:pPr>
    </w:p>
    <w:p w14:paraId="27E80815">
      <w:pPr>
        <w:spacing w:line="360" w:lineRule="auto"/>
        <w:jc w:val="left"/>
        <w:rPr>
          <w:rFonts w:hint="default" w:ascii="Times New Roman" w:hAnsi="Times New Roman" w:eastAsia="仿宋_GB2312" w:cs="Times New Roman"/>
          <w:b w:val="0"/>
          <w:bCs/>
          <w:color w:val="000000"/>
          <w:sz w:val="30"/>
          <w:szCs w:val="30"/>
          <w:lang w:val="en-US" w:eastAsia="zh-CN"/>
        </w:rPr>
      </w:pPr>
    </w:p>
    <w:p w14:paraId="6035D04E">
      <w:pPr>
        <w:spacing w:line="360" w:lineRule="auto"/>
        <w:jc w:val="left"/>
        <w:rPr>
          <w:rFonts w:hint="default" w:ascii="Times New Roman" w:hAnsi="Times New Roman" w:eastAsia="仿宋_GB2312" w:cs="Times New Roman"/>
          <w:b w:val="0"/>
          <w:bCs/>
          <w:color w:val="000000"/>
          <w:sz w:val="30"/>
          <w:szCs w:val="30"/>
          <w:lang w:val="en-US" w:eastAsia="zh-CN"/>
        </w:rPr>
      </w:pPr>
    </w:p>
    <w:p w14:paraId="63A77392">
      <w:pPr>
        <w:spacing w:line="360" w:lineRule="auto"/>
        <w:jc w:val="left"/>
        <w:rPr>
          <w:rFonts w:hint="default" w:ascii="Times New Roman" w:hAnsi="Times New Roman" w:eastAsia="仿宋_GB2312" w:cs="Times New Roman"/>
          <w:b w:val="0"/>
          <w:bCs/>
          <w:color w:val="000000"/>
          <w:sz w:val="30"/>
          <w:szCs w:val="30"/>
          <w:lang w:val="en-US" w:eastAsia="zh-CN"/>
        </w:rPr>
      </w:pPr>
    </w:p>
    <w:p w14:paraId="4D40EAC8">
      <w:pPr>
        <w:spacing w:line="360" w:lineRule="auto"/>
        <w:jc w:val="left"/>
        <w:rPr>
          <w:rFonts w:hint="default" w:ascii="Times New Roman" w:hAnsi="Times New Roman" w:eastAsia="仿宋_GB2312" w:cs="Times New Roman"/>
          <w:b w:val="0"/>
          <w:bCs/>
          <w:color w:val="000000"/>
          <w:sz w:val="30"/>
          <w:szCs w:val="30"/>
          <w:lang w:val="en-US" w:eastAsia="zh-CN"/>
        </w:rPr>
      </w:pPr>
    </w:p>
    <w:p w14:paraId="133B885C">
      <w:pPr>
        <w:spacing w:line="360" w:lineRule="auto"/>
        <w:jc w:val="left"/>
        <w:rPr>
          <w:rFonts w:hint="default" w:ascii="Times New Roman" w:hAnsi="Times New Roman" w:eastAsia="仿宋_GB2312" w:cs="Times New Roman"/>
          <w:b w:val="0"/>
          <w:bCs/>
          <w:color w:val="000000"/>
          <w:sz w:val="30"/>
          <w:szCs w:val="30"/>
          <w:lang w:val="en-US" w:eastAsia="zh-CN"/>
        </w:rPr>
      </w:pPr>
    </w:p>
    <w:p w14:paraId="5EFDC2DE">
      <w:pPr>
        <w:spacing w:line="360" w:lineRule="auto"/>
        <w:jc w:val="left"/>
        <w:rPr>
          <w:rFonts w:hint="default" w:ascii="Times New Roman" w:hAnsi="Times New Roman" w:eastAsia="仿宋_GB2312" w:cs="Times New Roman"/>
          <w:b w:val="0"/>
          <w:bCs/>
          <w:color w:val="000000"/>
          <w:sz w:val="30"/>
          <w:szCs w:val="30"/>
          <w:lang w:val="en-US" w:eastAsia="zh-CN"/>
        </w:rPr>
      </w:pPr>
    </w:p>
    <w:p w14:paraId="5FBB4CCF">
      <w:pPr>
        <w:spacing w:line="360" w:lineRule="auto"/>
        <w:jc w:val="left"/>
        <w:rPr>
          <w:rFonts w:hint="default" w:ascii="Times New Roman" w:hAnsi="Times New Roman" w:eastAsia="仿宋_GB2312" w:cs="Times New Roman"/>
          <w:b w:val="0"/>
          <w:bCs/>
          <w:color w:val="000000"/>
          <w:sz w:val="30"/>
          <w:szCs w:val="30"/>
          <w:lang w:val="en-US" w:eastAsia="zh-CN"/>
        </w:rPr>
      </w:pPr>
    </w:p>
    <w:p w14:paraId="5A9DD57C">
      <w:pPr>
        <w:spacing w:line="560" w:lineRule="exact"/>
        <w:rPr>
          <w:rFonts w:hint="default"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附件三</w:t>
      </w:r>
    </w:p>
    <w:p w14:paraId="6D38335A">
      <w:pPr>
        <w:spacing w:line="640" w:lineRule="exact"/>
        <w:ind w:right="25" w:rightChars="12"/>
        <w:jc w:val="center"/>
        <w:rPr>
          <w:rFonts w:hint="default" w:ascii="Times New Roman" w:hAnsi="Times New Roman" w:eastAsia="仿宋_GB2312" w:cs="Times New Roman"/>
          <w:b/>
          <w:color w:val="000000"/>
          <w:sz w:val="36"/>
          <w:szCs w:val="36"/>
          <w:lang w:val="en-US" w:eastAsia="zh-CN"/>
        </w:rPr>
      </w:pPr>
      <w:r>
        <w:rPr>
          <w:rFonts w:hint="default" w:ascii="Times New Roman" w:hAnsi="Times New Roman" w:eastAsia="方正小标宋_GBK" w:cs="Times New Roman"/>
          <w:b/>
          <w:color w:val="000000"/>
          <w:sz w:val="36"/>
          <w:szCs w:val="36"/>
        </w:rPr>
        <w:t xml:space="preserve"> </w:t>
      </w:r>
      <w:r>
        <w:rPr>
          <w:rFonts w:hint="default" w:ascii="Times New Roman" w:hAnsi="Times New Roman" w:eastAsia="仿宋_GB2312" w:cs="Times New Roman"/>
          <w:b/>
          <w:color w:val="000000"/>
          <w:sz w:val="36"/>
          <w:szCs w:val="36"/>
          <w:lang w:val="en-US" w:eastAsia="zh-CN"/>
        </w:rPr>
        <w:t>法定代表人资格证明(样本)</w:t>
      </w:r>
    </w:p>
    <w:p w14:paraId="63A9B6C7">
      <w:pPr>
        <w:spacing w:line="640" w:lineRule="exact"/>
        <w:ind w:right="25" w:rightChars="12"/>
        <w:rPr>
          <w:rFonts w:hint="default" w:ascii="Times New Roman" w:hAnsi="Times New Roman" w:eastAsia="仿宋_GB2312" w:cs="Times New Roman"/>
          <w:color w:val="000000"/>
          <w:sz w:val="32"/>
          <w:szCs w:val="32"/>
        </w:rPr>
      </w:pPr>
    </w:p>
    <w:p w14:paraId="7B5E01F7">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单位名称：</w:t>
      </w:r>
    </w:p>
    <w:p w14:paraId="7C1963DD">
      <w:pPr>
        <w:spacing w:line="360" w:lineRule="auto"/>
        <w:jc w:val="left"/>
        <w:rPr>
          <w:rFonts w:hint="default" w:ascii="Times New Roman" w:hAnsi="Times New Roman" w:eastAsia="仿宋_GB2312" w:cs="Times New Roman"/>
          <w:b w:val="0"/>
          <w:bCs/>
          <w:color w:val="000000"/>
          <w:sz w:val="30"/>
          <w:szCs w:val="30"/>
          <w:lang w:val="en-US" w:eastAsia="zh-CN"/>
        </w:rPr>
      </w:pPr>
    </w:p>
    <w:p w14:paraId="792BF692">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地址：</w:t>
      </w:r>
    </w:p>
    <w:p w14:paraId="091808E3">
      <w:pPr>
        <w:spacing w:line="360" w:lineRule="auto"/>
        <w:jc w:val="left"/>
        <w:rPr>
          <w:rFonts w:hint="default" w:ascii="Times New Roman" w:hAnsi="Times New Roman" w:eastAsia="仿宋_GB2312" w:cs="Times New Roman"/>
          <w:b w:val="0"/>
          <w:bCs/>
          <w:color w:val="000000"/>
          <w:sz w:val="30"/>
          <w:szCs w:val="30"/>
          <w:lang w:val="en-US" w:eastAsia="zh-CN"/>
        </w:rPr>
      </w:pPr>
    </w:p>
    <w:p w14:paraId="760F8A5E">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姓名：       性别：     年龄：    职务：</w:t>
      </w:r>
    </w:p>
    <w:p w14:paraId="51217B80">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p>
    <w:p w14:paraId="2B257E5C">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兹证明</w:t>
      </w:r>
      <w:r>
        <w:rPr>
          <w:rFonts w:hint="default" w:ascii="Times New Roman" w:hAnsi="Times New Roman" w:eastAsia="仿宋_GB2312" w:cs="Times New Roman"/>
          <w:b w:val="0"/>
          <w:bCs/>
          <w:color w:val="000000"/>
          <w:sz w:val="30"/>
          <w:szCs w:val="30"/>
          <w:u w:val="single"/>
          <w:lang w:val="en-US" w:eastAsia="zh-CN"/>
        </w:rPr>
        <w:t xml:space="preserve">        </w:t>
      </w:r>
      <w:r>
        <w:rPr>
          <w:rFonts w:hint="default" w:ascii="Times New Roman" w:hAnsi="Times New Roman" w:eastAsia="仿宋_GB2312" w:cs="Times New Roman"/>
          <w:b w:val="0"/>
          <w:bCs/>
          <w:color w:val="000000"/>
          <w:sz w:val="30"/>
          <w:szCs w:val="30"/>
          <w:lang w:val="en-US" w:eastAsia="zh-CN"/>
        </w:rPr>
        <w:t>系</w:t>
      </w:r>
      <w:r>
        <w:rPr>
          <w:rFonts w:hint="default" w:ascii="Times New Roman" w:hAnsi="Times New Roman" w:eastAsia="仿宋_GB2312" w:cs="Times New Roman"/>
          <w:b w:val="0"/>
          <w:bCs/>
          <w:color w:val="000000"/>
          <w:sz w:val="30"/>
          <w:szCs w:val="30"/>
          <w:u w:val="single"/>
          <w:lang w:val="en-US" w:eastAsia="zh-CN"/>
        </w:rPr>
        <w:t xml:space="preserve"> </w:t>
      </w:r>
      <w:r>
        <w:rPr>
          <w:rFonts w:hint="eastAsia" w:ascii="Times New Roman" w:hAnsi="Times New Roman" w:eastAsia="仿宋_GB2312" w:cs="Times New Roman"/>
          <w:b w:val="0"/>
          <w:bCs/>
          <w:color w:val="000000"/>
          <w:sz w:val="30"/>
          <w:szCs w:val="30"/>
          <w:u w:val="single"/>
          <w:lang w:val="en-US" w:eastAsia="zh-CN"/>
        </w:rPr>
        <w:t xml:space="preserve">   </w:t>
      </w:r>
      <w:r>
        <w:rPr>
          <w:rFonts w:hint="default" w:ascii="Times New Roman" w:hAnsi="Times New Roman" w:eastAsia="仿宋_GB2312" w:cs="Times New Roman"/>
          <w:b w:val="0"/>
          <w:bCs/>
          <w:color w:val="000000"/>
          <w:sz w:val="30"/>
          <w:szCs w:val="30"/>
          <w:u w:val="single"/>
          <w:lang w:val="en-US" w:eastAsia="zh-CN"/>
        </w:rPr>
        <w:t>（单位名称）</w:t>
      </w:r>
      <w:r>
        <w:rPr>
          <w:rFonts w:hint="eastAsia" w:ascii="Times New Roman" w:hAnsi="Times New Roman" w:eastAsia="仿宋_GB2312" w:cs="Times New Roman"/>
          <w:b w:val="0"/>
          <w:bCs/>
          <w:color w:val="000000"/>
          <w:sz w:val="30"/>
          <w:szCs w:val="30"/>
          <w:u w:val="single"/>
          <w:lang w:val="en-US" w:eastAsia="zh-CN"/>
        </w:rPr>
        <w:t xml:space="preserve">   </w:t>
      </w:r>
      <w:r>
        <w:rPr>
          <w:rFonts w:hint="default" w:ascii="Times New Roman" w:hAnsi="Times New Roman" w:eastAsia="仿宋_GB2312" w:cs="Times New Roman"/>
          <w:b w:val="0"/>
          <w:bCs/>
          <w:color w:val="000000"/>
          <w:sz w:val="30"/>
          <w:szCs w:val="30"/>
          <w:lang w:val="en-US" w:eastAsia="zh-CN"/>
        </w:rPr>
        <w:t>的法定代表人。参与</w:t>
      </w:r>
      <w:r>
        <w:rPr>
          <w:rFonts w:hint="eastAsia" w:ascii="Times New Roman" w:hAnsi="Times New Roman" w:eastAsia="仿宋_GB2312" w:cs="Times New Roman"/>
          <w:b w:val="0"/>
          <w:bCs/>
          <w:color w:val="000000"/>
          <w:sz w:val="30"/>
          <w:szCs w:val="30"/>
          <w:lang w:val="en-US" w:eastAsia="zh-CN"/>
        </w:rPr>
        <w:t>通海县</w:t>
      </w:r>
      <w:r>
        <w:rPr>
          <w:rFonts w:hint="default" w:ascii="Times New Roman" w:hAnsi="Times New Roman" w:eastAsia="仿宋_GB2312" w:cs="Times New Roman"/>
          <w:b w:val="0"/>
          <w:bCs/>
          <w:color w:val="000000"/>
          <w:sz w:val="30"/>
          <w:szCs w:val="30"/>
          <w:lang w:val="en-US" w:eastAsia="zh-CN"/>
        </w:rPr>
        <w:t>政府采购和出让中心编号为</w:t>
      </w:r>
      <w:r>
        <w:rPr>
          <w:rFonts w:hint="eastAsia" w:ascii="Times New Roman" w:hAnsi="Times New Roman" w:eastAsia="仿宋_GB2312" w:cs="Times New Roman"/>
          <w:b w:val="0"/>
          <w:bCs/>
          <w:color w:val="000000"/>
          <w:sz w:val="30"/>
          <w:szCs w:val="30"/>
          <w:lang w:val="en-US" w:eastAsia="zh-CN"/>
        </w:rPr>
        <w:t>TYT(2025)7号</w:t>
      </w:r>
      <w:r>
        <w:rPr>
          <w:rFonts w:hint="default" w:ascii="Times New Roman" w:hAnsi="Times New Roman" w:eastAsia="仿宋_GB2312" w:cs="Times New Roman"/>
          <w:b w:val="0"/>
          <w:bCs/>
          <w:color w:val="000000"/>
          <w:sz w:val="30"/>
          <w:szCs w:val="30"/>
          <w:lang w:val="en-US" w:eastAsia="zh-CN"/>
        </w:rPr>
        <w:t>地块的挂牌竞买，有权签署一切文件和处理与之相关的一切事务。</w:t>
      </w:r>
    </w:p>
    <w:p w14:paraId="6F128DBE">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2DFDAF66">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特此证明</w:t>
      </w:r>
    </w:p>
    <w:p w14:paraId="7C03B0A0">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p>
    <w:p w14:paraId="446C1B99">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竞买</w:t>
      </w:r>
      <w:r>
        <w:rPr>
          <w:rFonts w:hint="eastAsia" w:ascii="Times New Roman" w:hAnsi="Times New Roman" w:eastAsia="仿宋_GB2312" w:cs="Times New Roman"/>
          <w:b w:val="0"/>
          <w:bCs/>
          <w:color w:val="000000"/>
          <w:sz w:val="30"/>
          <w:szCs w:val="30"/>
          <w:lang w:val="en-US" w:eastAsia="zh-CN"/>
        </w:rPr>
        <w:t>单位</w:t>
      </w:r>
      <w:r>
        <w:rPr>
          <w:rFonts w:hint="default" w:ascii="Times New Roman" w:hAnsi="Times New Roman" w:eastAsia="仿宋_GB2312" w:cs="Times New Roman"/>
          <w:b w:val="0"/>
          <w:bCs/>
          <w:color w:val="000000"/>
          <w:sz w:val="30"/>
          <w:szCs w:val="30"/>
          <w:lang w:val="en-US" w:eastAsia="zh-CN"/>
        </w:rPr>
        <w:t>：</w:t>
      </w:r>
    </w:p>
    <w:p w14:paraId="4F4EAE7A">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（单位</w:t>
      </w:r>
      <w:r>
        <w:rPr>
          <w:rFonts w:hint="eastAsia" w:ascii="Times New Roman" w:hAnsi="Times New Roman" w:eastAsia="仿宋_GB2312" w:cs="Times New Roman"/>
          <w:b w:val="0"/>
          <w:bCs/>
          <w:color w:val="000000"/>
          <w:sz w:val="30"/>
          <w:szCs w:val="30"/>
          <w:lang w:val="en-US" w:eastAsia="zh-CN"/>
        </w:rPr>
        <w:t>公章</w:t>
      </w:r>
      <w:r>
        <w:rPr>
          <w:rFonts w:hint="default" w:ascii="Times New Roman" w:hAnsi="Times New Roman" w:eastAsia="仿宋_GB2312" w:cs="Times New Roman"/>
          <w:b w:val="0"/>
          <w:bCs/>
          <w:color w:val="000000"/>
          <w:sz w:val="30"/>
          <w:szCs w:val="30"/>
          <w:lang w:val="en-US" w:eastAsia="zh-CN"/>
        </w:rPr>
        <w:t>）：</w:t>
      </w:r>
    </w:p>
    <w:p w14:paraId="3E25250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年    月    日</w:t>
      </w:r>
    </w:p>
    <w:p w14:paraId="0550397A">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1F0D0BB0">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7C7C23AB">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357AA69A">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141749F7">
      <w:pPr>
        <w:spacing w:line="560" w:lineRule="exact"/>
        <w:rPr>
          <w:rFonts w:hint="default"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 xml:space="preserve">四           </w:t>
      </w:r>
      <w:r>
        <w:rPr>
          <w:rFonts w:hint="eastAsia" w:ascii="Times New Roman" w:hAnsi="Times New Roman" w:eastAsia="仿宋_GB2312" w:cs="Times New Roman"/>
          <w:b/>
          <w:color w:val="000000"/>
          <w:sz w:val="36"/>
          <w:szCs w:val="36"/>
          <w:lang w:val="en-US" w:eastAsia="zh-CN"/>
        </w:rPr>
        <w:t xml:space="preserve">  </w:t>
      </w:r>
      <w:r>
        <w:rPr>
          <w:rFonts w:hint="default" w:ascii="Times New Roman" w:hAnsi="Times New Roman" w:eastAsia="仿宋_GB2312" w:cs="Times New Roman"/>
          <w:b/>
          <w:color w:val="000000"/>
          <w:sz w:val="36"/>
          <w:szCs w:val="36"/>
          <w:lang w:val="en-US" w:eastAsia="zh-CN"/>
        </w:rPr>
        <w:t>授权委托书</w:t>
      </w:r>
    </w:p>
    <w:tbl>
      <w:tblPr>
        <w:tblStyle w:val="8"/>
        <w:tblW w:w="9626" w:type="dxa"/>
        <w:tblInd w:w="-4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3257"/>
        <w:gridCol w:w="1684"/>
        <w:gridCol w:w="3001"/>
      </w:tblGrid>
      <w:tr w14:paraId="6BF6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1" w:type="dxa"/>
            <w:gridSpan w:val="2"/>
            <w:vAlign w:val="top"/>
          </w:tcPr>
          <w:p w14:paraId="78F65957">
            <w:pPr>
              <w:jc w:val="center"/>
              <w:rPr>
                <w:rFonts w:hint="eastAsia" w:ascii="宋体" w:hAnsi="宋体"/>
                <w:sz w:val="28"/>
                <w:szCs w:val="28"/>
              </w:rPr>
            </w:pPr>
            <w:r>
              <w:rPr>
                <w:rFonts w:hint="eastAsia" w:ascii="宋体" w:hAnsi="宋体"/>
                <w:sz w:val="28"/>
                <w:szCs w:val="28"/>
              </w:rPr>
              <w:t>委 托 人</w:t>
            </w:r>
          </w:p>
        </w:tc>
        <w:tc>
          <w:tcPr>
            <w:tcW w:w="4685" w:type="dxa"/>
            <w:gridSpan w:val="2"/>
            <w:vAlign w:val="top"/>
          </w:tcPr>
          <w:p w14:paraId="3E079495">
            <w:pPr>
              <w:jc w:val="center"/>
              <w:rPr>
                <w:rFonts w:hint="eastAsia" w:ascii="宋体" w:hAnsi="宋体"/>
                <w:sz w:val="28"/>
                <w:szCs w:val="28"/>
              </w:rPr>
            </w:pPr>
            <w:r>
              <w:rPr>
                <w:rFonts w:hint="eastAsia" w:ascii="宋体" w:hAnsi="宋体"/>
                <w:sz w:val="28"/>
                <w:szCs w:val="28"/>
              </w:rPr>
              <w:t>受 托 人</w:t>
            </w:r>
          </w:p>
        </w:tc>
      </w:tr>
      <w:tr w14:paraId="7187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684" w:type="dxa"/>
            <w:vAlign w:val="top"/>
          </w:tcPr>
          <w:p w14:paraId="054A8529">
            <w:pPr>
              <w:ind w:left="914" w:leftChars="-14" w:hanging="943" w:hangingChars="337"/>
              <w:rPr>
                <w:rFonts w:hint="eastAsia" w:ascii="宋体" w:hAnsi="宋体"/>
                <w:sz w:val="28"/>
                <w:szCs w:val="28"/>
              </w:rPr>
            </w:pPr>
            <w:r>
              <w:rPr>
                <w:rFonts w:hint="eastAsia" w:ascii="宋体" w:hAnsi="宋体"/>
                <w:sz w:val="28"/>
                <w:szCs w:val="28"/>
              </w:rPr>
              <w:t>姓  名</w:t>
            </w:r>
          </w:p>
        </w:tc>
        <w:tc>
          <w:tcPr>
            <w:tcW w:w="3257" w:type="dxa"/>
            <w:vAlign w:val="top"/>
          </w:tcPr>
          <w:p w14:paraId="060D383A">
            <w:pPr>
              <w:rPr>
                <w:rFonts w:hint="eastAsia" w:ascii="宋体" w:hAnsi="宋体"/>
                <w:sz w:val="28"/>
                <w:szCs w:val="28"/>
              </w:rPr>
            </w:pPr>
          </w:p>
        </w:tc>
        <w:tc>
          <w:tcPr>
            <w:tcW w:w="1684" w:type="dxa"/>
            <w:vAlign w:val="top"/>
          </w:tcPr>
          <w:p w14:paraId="74C1B91C">
            <w:pPr>
              <w:rPr>
                <w:rFonts w:hint="eastAsia" w:ascii="宋体" w:hAnsi="宋体"/>
                <w:sz w:val="28"/>
                <w:szCs w:val="28"/>
              </w:rPr>
            </w:pPr>
            <w:r>
              <w:rPr>
                <w:rFonts w:hint="eastAsia" w:ascii="宋体" w:hAnsi="宋体"/>
                <w:sz w:val="28"/>
                <w:szCs w:val="28"/>
              </w:rPr>
              <w:t>姓  名</w:t>
            </w:r>
          </w:p>
        </w:tc>
        <w:tc>
          <w:tcPr>
            <w:tcW w:w="3001" w:type="dxa"/>
            <w:vAlign w:val="top"/>
          </w:tcPr>
          <w:p w14:paraId="2B888F76">
            <w:pPr>
              <w:rPr>
                <w:rFonts w:hint="eastAsia" w:ascii="宋体" w:hAnsi="宋体"/>
                <w:sz w:val="28"/>
                <w:szCs w:val="28"/>
              </w:rPr>
            </w:pPr>
          </w:p>
        </w:tc>
      </w:tr>
      <w:tr w14:paraId="6E16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1F96BECD">
            <w:pPr>
              <w:rPr>
                <w:rFonts w:hint="eastAsia" w:ascii="宋体" w:hAnsi="宋体"/>
                <w:sz w:val="28"/>
                <w:szCs w:val="28"/>
              </w:rPr>
            </w:pPr>
            <w:r>
              <w:rPr>
                <w:rFonts w:hint="eastAsia" w:ascii="宋体" w:hAnsi="宋体"/>
                <w:sz w:val="28"/>
                <w:szCs w:val="28"/>
              </w:rPr>
              <w:t>性 别</w:t>
            </w:r>
          </w:p>
        </w:tc>
        <w:tc>
          <w:tcPr>
            <w:tcW w:w="3257" w:type="dxa"/>
            <w:vAlign w:val="top"/>
          </w:tcPr>
          <w:p w14:paraId="0805DAF2">
            <w:pPr>
              <w:rPr>
                <w:rFonts w:hint="eastAsia" w:ascii="宋体" w:hAnsi="宋体"/>
                <w:sz w:val="28"/>
                <w:szCs w:val="28"/>
              </w:rPr>
            </w:pPr>
          </w:p>
        </w:tc>
        <w:tc>
          <w:tcPr>
            <w:tcW w:w="1684" w:type="dxa"/>
            <w:vAlign w:val="top"/>
          </w:tcPr>
          <w:p w14:paraId="022CE333">
            <w:pPr>
              <w:rPr>
                <w:rFonts w:hint="eastAsia" w:ascii="宋体" w:hAnsi="宋体"/>
                <w:sz w:val="28"/>
                <w:szCs w:val="28"/>
              </w:rPr>
            </w:pPr>
            <w:r>
              <w:rPr>
                <w:rFonts w:hint="eastAsia" w:ascii="宋体" w:hAnsi="宋体"/>
                <w:sz w:val="28"/>
                <w:szCs w:val="28"/>
              </w:rPr>
              <w:t>性  别</w:t>
            </w:r>
          </w:p>
        </w:tc>
        <w:tc>
          <w:tcPr>
            <w:tcW w:w="3001" w:type="dxa"/>
            <w:vAlign w:val="top"/>
          </w:tcPr>
          <w:p w14:paraId="1B14C7D5">
            <w:pPr>
              <w:rPr>
                <w:rFonts w:hint="eastAsia" w:ascii="宋体" w:hAnsi="宋体"/>
                <w:sz w:val="28"/>
                <w:szCs w:val="28"/>
              </w:rPr>
            </w:pPr>
          </w:p>
        </w:tc>
      </w:tr>
      <w:tr w14:paraId="2F71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01EF94FC">
            <w:pPr>
              <w:rPr>
                <w:rFonts w:hint="eastAsia" w:ascii="宋体" w:hAnsi="宋体"/>
                <w:sz w:val="28"/>
                <w:szCs w:val="28"/>
              </w:rPr>
            </w:pPr>
            <w:r>
              <w:rPr>
                <w:rFonts w:hint="eastAsia" w:ascii="宋体" w:hAnsi="宋体"/>
                <w:sz w:val="28"/>
                <w:szCs w:val="28"/>
              </w:rPr>
              <w:t>出生日期</w:t>
            </w:r>
          </w:p>
        </w:tc>
        <w:tc>
          <w:tcPr>
            <w:tcW w:w="3257" w:type="dxa"/>
            <w:vAlign w:val="top"/>
          </w:tcPr>
          <w:p w14:paraId="5879B7E1">
            <w:pPr>
              <w:rPr>
                <w:rFonts w:hint="eastAsia" w:ascii="宋体" w:hAnsi="宋体"/>
                <w:sz w:val="28"/>
                <w:szCs w:val="28"/>
              </w:rPr>
            </w:pPr>
          </w:p>
        </w:tc>
        <w:tc>
          <w:tcPr>
            <w:tcW w:w="1684" w:type="dxa"/>
            <w:vAlign w:val="top"/>
          </w:tcPr>
          <w:p w14:paraId="60088E8C">
            <w:pPr>
              <w:rPr>
                <w:rFonts w:hint="eastAsia" w:ascii="宋体" w:hAnsi="宋体"/>
                <w:sz w:val="28"/>
                <w:szCs w:val="28"/>
              </w:rPr>
            </w:pPr>
            <w:r>
              <w:rPr>
                <w:rFonts w:hint="eastAsia" w:ascii="宋体" w:hAnsi="宋体"/>
                <w:sz w:val="28"/>
                <w:szCs w:val="28"/>
              </w:rPr>
              <w:t>出生日期</w:t>
            </w:r>
          </w:p>
        </w:tc>
        <w:tc>
          <w:tcPr>
            <w:tcW w:w="3001" w:type="dxa"/>
            <w:vAlign w:val="top"/>
          </w:tcPr>
          <w:p w14:paraId="5F579BDA">
            <w:pPr>
              <w:rPr>
                <w:rFonts w:hint="eastAsia" w:ascii="宋体" w:hAnsi="宋体"/>
                <w:sz w:val="28"/>
                <w:szCs w:val="28"/>
              </w:rPr>
            </w:pPr>
          </w:p>
        </w:tc>
      </w:tr>
      <w:tr w14:paraId="7842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1D472F46">
            <w:pPr>
              <w:rPr>
                <w:rFonts w:hint="eastAsia" w:ascii="宋体" w:hAnsi="宋体"/>
                <w:sz w:val="28"/>
                <w:szCs w:val="28"/>
              </w:rPr>
            </w:pPr>
            <w:r>
              <w:rPr>
                <w:rFonts w:hint="eastAsia" w:ascii="宋体" w:hAnsi="宋体"/>
                <w:sz w:val="28"/>
                <w:szCs w:val="28"/>
              </w:rPr>
              <w:t>工作单位</w:t>
            </w:r>
          </w:p>
        </w:tc>
        <w:tc>
          <w:tcPr>
            <w:tcW w:w="3257" w:type="dxa"/>
            <w:vAlign w:val="top"/>
          </w:tcPr>
          <w:p w14:paraId="51DE59AD">
            <w:pPr>
              <w:rPr>
                <w:rFonts w:hint="eastAsia" w:ascii="宋体" w:hAnsi="宋体"/>
                <w:sz w:val="28"/>
                <w:szCs w:val="28"/>
              </w:rPr>
            </w:pPr>
          </w:p>
        </w:tc>
        <w:tc>
          <w:tcPr>
            <w:tcW w:w="1684" w:type="dxa"/>
            <w:vAlign w:val="top"/>
          </w:tcPr>
          <w:p w14:paraId="1583B6C0">
            <w:pPr>
              <w:rPr>
                <w:rFonts w:hint="eastAsia" w:ascii="宋体" w:hAnsi="宋体"/>
                <w:sz w:val="28"/>
                <w:szCs w:val="28"/>
              </w:rPr>
            </w:pPr>
            <w:r>
              <w:rPr>
                <w:rFonts w:hint="eastAsia" w:ascii="宋体" w:hAnsi="宋体"/>
                <w:sz w:val="28"/>
                <w:szCs w:val="28"/>
              </w:rPr>
              <w:t>工作单位</w:t>
            </w:r>
          </w:p>
        </w:tc>
        <w:tc>
          <w:tcPr>
            <w:tcW w:w="3001" w:type="dxa"/>
            <w:vAlign w:val="top"/>
          </w:tcPr>
          <w:p w14:paraId="1951B923">
            <w:pPr>
              <w:rPr>
                <w:rFonts w:hint="eastAsia" w:ascii="宋体" w:hAnsi="宋体"/>
                <w:sz w:val="28"/>
                <w:szCs w:val="28"/>
              </w:rPr>
            </w:pPr>
          </w:p>
        </w:tc>
      </w:tr>
      <w:tr w14:paraId="7B47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6A6E8207">
            <w:pPr>
              <w:rPr>
                <w:rFonts w:hint="eastAsia" w:ascii="宋体" w:hAnsi="宋体"/>
                <w:sz w:val="28"/>
                <w:szCs w:val="28"/>
              </w:rPr>
            </w:pPr>
            <w:r>
              <w:rPr>
                <w:rFonts w:hint="eastAsia" w:ascii="宋体" w:hAnsi="宋体"/>
                <w:sz w:val="28"/>
                <w:szCs w:val="28"/>
              </w:rPr>
              <w:t>职  务</w:t>
            </w:r>
          </w:p>
        </w:tc>
        <w:tc>
          <w:tcPr>
            <w:tcW w:w="3257" w:type="dxa"/>
            <w:vAlign w:val="top"/>
          </w:tcPr>
          <w:p w14:paraId="31CC22F7">
            <w:pPr>
              <w:rPr>
                <w:rFonts w:hint="eastAsia" w:ascii="宋体" w:hAnsi="宋体"/>
                <w:sz w:val="28"/>
                <w:szCs w:val="28"/>
              </w:rPr>
            </w:pPr>
          </w:p>
        </w:tc>
        <w:tc>
          <w:tcPr>
            <w:tcW w:w="1684" w:type="dxa"/>
            <w:vAlign w:val="top"/>
          </w:tcPr>
          <w:p w14:paraId="251F32F8">
            <w:pPr>
              <w:rPr>
                <w:rFonts w:hint="eastAsia" w:ascii="宋体" w:hAnsi="宋体"/>
                <w:sz w:val="28"/>
                <w:szCs w:val="28"/>
              </w:rPr>
            </w:pPr>
            <w:r>
              <w:rPr>
                <w:rFonts w:hint="eastAsia" w:ascii="宋体" w:hAnsi="宋体"/>
                <w:sz w:val="28"/>
                <w:szCs w:val="28"/>
              </w:rPr>
              <w:t>职  务</w:t>
            </w:r>
          </w:p>
        </w:tc>
        <w:tc>
          <w:tcPr>
            <w:tcW w:w="3001" w:type="dxa"/>
            <w:vAlign w:val="top"/>
          </w:tcPr>
          <w:p w14:paraId="69AB4DBB">
            <w:pPr>
              <w:rPr>
                <w:rFonts w:hint="eastAsia" w:ascii="宋体" w:hAnsi="宋体"/>
                <w:sz w:val="28"/>
                <w:szCs w:val="28"/>
              </w:rPr>
            </w:pPr>
          </w:p>
        </w:tc>
      </w:tr>
      <w:tr w14:paraId="4D32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dxa"/>
            <w:vMerge w:val="restart"/>
            <w:vAlign w:val="center"/>
          </w:tcPr>
          <w:p w14:paraId="47E8BD67">
            <w:pPr>
              <w:rPr>
                <w:rFonts w:hint="eastAsia" w:ascii="宋体" w:hAnsi="宋体"/>
                <w:sz w:val="28"/>
                <w:szCs w:val="28"/>
              </w:rPr>
            </w:pPr>
            <w:r>
              <w:rPr>
                <w:rFonts w:hint="eastAsia" w:ascii="宋体" w:hAnsi="宋体"/>
                <w:sz w:val="28"/>
                <w:szCs w:val="28"/>
              </w:rPr>
              <w:t>证件号码</w:t>
            </w:r>
          </w:p>
        </w:tc>
        <w:tc>
          <w:tcPr>
            <w:tcW w:w="3257" w:type="dxa"/>
            <w:vAlign w:val="top"/>
          </w:tcPr>
          <w:p w14:paraId="2DA55580">
            <w:pPr>
              <w:rPr>
                <w:rFonts w:hint="eastAsia" w:ascii="宋体" w:hAnsi="宋体"/>
                <w:sz w:val="28"/>
                <w:szCs w:val="28"/>
              </w:rPr>
            </w:pPr>
            <w:r>
              <w:rPr>
                <w:rFonts w:hint="eastAsia" w:ascii="宋体" w:hAnsi="宋体"/>
                <w:sz w:val="28"/>
                <w:szCs w:val="28"/>
              </w:rPr>
              <w:t>身份证（）护照（）</w:t>
            </w:r>
          </w:p>
        </w:tc>
        <w:tc>
          <w:tcPr>
            <w:tcW w:w="1684" w:type="dxa"/>
            <w:vMerge w:val="restart"/>
            <w:vAlign w:val="center"/>
          </w:tcPr>
          <w:p w14:paraId="43C3A8E6">
            <w:pPr>
              <w:rPr>
                <w:rFonts w:hint="eastAsia" w:ascii="宋体" w:hAnsi="宋体"/>
                <w:sz w:val="28"/>
                <w:szCs w:val="28"/>
              </w:rPr>
            </w:pPr>
            <w:r>
              <w:rPr>
                <w:rFonts w:hint="eastAsia" w:ascii="宋体" w:hAnsi="宋体"/>
                <w:sz w:val="28"/>
                <w:szCs w:val="28"/>
              </w:rPr>
              <w:t>证件号码</w:t>
            </w:r>
          </w:p>
        </w:tc>
        <w:tc>
          <w:tcPr>
            <w:tcW w:w="3001" w:type="dxa"/>
            <w:vAlign w:val="top"/>
          </w:tcPr>
          <w:p w14:paraId="1D6E8451">
            <w:pPr>
              <w:rPr>
                <w:rFonts w:hint="eastAsia" w:ascii="宋体" w:hAnsi="宋体"/>
                <w:sz w:val="28"/>
                <w:szCs w:val="28"/>
              </w:rPr>
            </w:pPr>
            <w:r>
              <w:rPr>
                <w:rFonts w:hint="eastAsia" w:ascii="宋体" w:hAnsi="宋体"/>
                <w:sz w:val="28"/>
                <w:szCs w:val="28"/>
              </w:rPr>
              <w:t>身份证（）护照（）</w:t>
            </w:r>
          </w:p>
        </w:tc>
      </w:tr>
      <w:tr w14:paraId="6E2B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dxa"/>
            <w:vMerge w:val="continue"/>
            <w:tcBorders>
              <w:bottom w:val="single" w:color="auto" w:sz="4" w:space="0"/>
            </w:tcBorders>
            <w:vAlign w:val="top"/>
          </w:tcPr>
          <w:p w14:paraId="3B1A3001">
            <w:pPr>
              <w:rPr>
                <w:rFonts w:hint="eastAsia" w:ascii="宋体" w:hAnsi="宋体"/>
                <w:sz w:val="28"/>
                <w:szCs w:val="28"/>
              </w:rPr>
            </w:pPr>
          </w:p>
        </w:tc>
        <w:tc>
          <w:tcPr>
            <w:tcW w:w="3257" w:type="dxa"/>
            <w:vAlign w:val="top"/>
          </w:tcPr>
          <w:p w14:paraId="6DFA9AB5">
            <w:pPr>
              <w:rPr>
                <w:rFonts w:hint="eastAsia" w:ascii="宋体" w:hAnsi="宋体"/>
                <w:sz w:val="28"/>
                <w:szCs w:val="28"/>
              </w:rPr>
            </w:pPr>
          </w:p>
        </w:tc>
        <w:tc>
          <w:tcPr>
            <w:tcW w:w="1684" w:type="dxa"/>
            <w:vMerge w:val="continue"/>
            <w:vAlign w:val="top"/>
          </w:tcPr>
          <w:p w14:paraId="72E5879C">
            <w:pPr>
              <w:rPr>
                <w:rFonts w:hint="eastAsia" w:ascii="宋体" w:hAnsi="宋体"/>
                <w:sz w:val="28"/>
                <w:szCs w:val="28"/>
              </w:rPr>
            </w:pPr>
          </w:p>
        </w:tc>
        <w:tc>
          <w:tcPr>
            <w:tcW w:w="3001" w:type="dxa"/>
            <w:vAlign w:val="top"/>
          </w:tcPr>
          <w:p w14:paraId="7D5DD2DB">
            <w:pPr>
              <w:rPr>
                <w:rFonts w:hint="eastAsia" w:ascii="宋体" w:hAnsi="宋体"/>
                <w:sz w:val="28"/>
                <w:szCs w:val="28"/>
              </w:rPr>
            </w:pPr>
          </w:p>
        </w:tc>
      </w:tr>
      <w:tr w14:paraId="6550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9626" w:type="dxa"/>
            <w:gridSpan w:val="4"/>
            <w:vAlign w:val="top"/>
          </w:tcPr>
          <w:p w14:paraId="3BB07A8A">
            <w:pPr>
              <w:ind w:left="279" w:leftChars="133" w:firstLine="280" w:firstLineChars="100"/>
              <w:rPr>
                <w:rFonts w:hint="eastAsia" w:ascii="宋体" w:hAnsi="宋体"/>
                <w:sz w:val="28"/>
                <w:szCs w:val="28"/>
              </w:rPr>
            </w:pPr>
            <w:r>
              <w:rPr>
                <w:rFonts w:hint="eastAsia" w:ascii="宋体" w:hAnsi="宋体"/>
                <w:sz w:val="28"/>
                <w:szCs w:val="28"/>
              </w:rPr>
              <w:t>本人授权</w:t>
            </w:r>
            <w:r>
              <w:rPr>
                <w:rFonts w:hint="eastAsia" w:ascii="宋体" w:hAnsi="宋体"/>
                <w:sz w:val="28"/>
                <w:szCs w:val="28"/>
                <w:u w:val="single"/>
              </w:rPr>
              <w:t xml:space="preserve">          </w:t>
            </w:r>
            <w:r>
              <w:rPr>
                <w:rFonts w:hint="eastAsia" w:ascii="宋体" w:hAnsi="宋体"/>
                <w:sz w:val="28"/>
                <w:szCs w:val="28"/>
              </w:rPr>
              <w:t>（受托人）代表本人参加</w:t>
            </w:r>
            <w:r>
              <w:rPr>
                <w:rFonts w:hint="eastAsia" w:ascii="宋体" w:hAnsi="宋体"/>
                <w:color w:val="auto"/>
                <w:sz w:val="28"/>
                <w:szCs w:val="28"/>
                <w:u w:val="single"/>
                <w:lang w:val="en-US" w:eastAsia="zh-CN"/>
              </w:rPr>
              <w:t>2025年9月2日08：30至2025年9月11日10：00</w:t>
            </w:r>
            <w:r>
              <w:rPr>
                <w:rFonts w:hint="eastAsia" w:ascii="宋体" w:hAnsi="宋体"/>
                <w:sz w:val="28"/>
                <w:szCs w:val="28"/>
              </w:rPr>
              <w:t>在</w:t>
            </w:r>
            <w:r>
              <w:rPr>
                <w:rFonts w:ascii="宋体" w:hAnsi="宋体"/>
                <w:sz w:val="28"/>
                <w:szCs w:val="28"/>
              </w:rPr>
              <w:t>云南省土地使用权交易网</w:t>
            </w:r>
            <w:r>
              <w:rPr>
                <w:rFonts w:hint="eastAsia" w:ascii="宋体" w:hAnsi="宋体"/>
                <w:sz w:val="28"/>
                <w:szCs w:val="28"/>
              </w:rPr>
              <w:t>上交易系统线上举</w:t>
            </w:r>
            <w:r>
              <w:rPr>
                <w:rFonts w:ascii="宋体" w:hAnsi="宋体"/>
                <w:sz w:val="28"/>
                <w:szCs w:val="28"/>
              </w:rPr>
              <w:t>行</w:t>
            </w:r>
            <w:r>
              <w:rPr>
                <w:rFonts w:hint="eastAsia" w:ascii="宋体" w:hAnsi="宋体"/>
                <w:sz w:val="28"/>
                <w:szCs w:val="28"/>
              </w:rPr>
              <w:t>的</w:t>
            </w:r>
            <w:r>
              <w:rPr>
                <w:rFonts w:hint="eastAsia" w:ascii="宋体" w:hAnsi="宋体"/>
                <w:sz w:val="28"/>
                <w:szCs w:val="28"/>
                <w:u w:val="single"/>
                <w:lang w:val="en-US" w:eastAsia="zh-CN"/>
              </w:rPr>
              <w:t>TYT(2025)7号</w:t>
            </w:r>
            <w:r>
              <w:rPr>
                <w:rFonts w:hint="eastAsia" w:ascii="宋体" w:hAnsi="宋体"/>
                <w:sz w:val="28"/>
                <w:szCs w:val="28"/>
              </w:rPr>
              <w:t>地块的国有建设用地使用权出让挂牌活动，代表本人签订《国有建设用地使用权成交确认书》等具有法律意义的文件、凭证等。</w:t>
            </w:r>
          </w:p>
          <w:p w14:paraId="54D396A9">
            <w:pPr>
              <w:ind w:firstLine="560" w:firstLineChars="200"/>
              <w:rPr>
                <w:rFonts w:hint="eastAsia" w:ascii="宋体" w:hAnsi="宋体"/>
                <w:sz w:val="28"/>
                <w:szCs w:val="28"/>
              </w:rPr>
            </w:pPr>
            <w:r>
              <w:rPr>
                <w:rFonts w:hint="eastAsia" w:ascii="宋体" w:hAnsi="宋体"/>
                <w:sz w:val="28"/>
                <w:szCs w:val="28"/>
              </w:rPr>
              <w:t>受托人在该地块挂牌出让活动中所做出的承诺、签署的合同或文件，本人均予以承认，并承担由此产生的法律后果，此委托无转委托权。</w:t>
            </w:r>
          </w:p>
          <w:p w14:paraId="42555B26">
            <w:pPr>
              <w:rPr>
                <w:rFonts w:hint="eastAsia" w:ascii="宋体" w:hAnsi="宋体"/>
                <w:sz w:val="28"/>
                <w:szCs w:val="28"/>
              </w:rPr>
            </w:pPr>
            <w:r>
              <w:rPr>
                <w:rFonts w:hint="eastAsia" w:ascii="宋体" w:hAnsi="宋体"/>
                <w:sz w:val="28"/>
                <w:szCs w:val="28"/>
              </w:rPr>
              <w:t xml:space="preserve">                          委托人（签</w:t>
            </w:r>
            <w:r>
              <w:rPr>
                <w:rFonts w:hint="eastAsia" w:ascii="宋体" w:hAnsi="宋体"/>
                <w:sz w:val="28"/>
                <w:szCs w:val="28"/>
                <w:lang w:eastAsia="zh-CN"/>
              </w:rPr>
              <w:t>字按手印</w:t>
            </w:r>
            <w:r>
              <w:rPr>
                <w:rFonts w:hint="eastAsia" w:ascii="宋体" w:hAnsi="宋体"/>
                <w:sz w:val="28"/>
                <w:szCs w:val="28"/>
              </w:rPr>
              <w:t xml:space="preserve">）：            </w:t>
            </w:r>
          </w:p>
          <w:p w14:paraId="0139019F">
            <w:pPr>
              <w:rPr>
                <w:rFonts w:hint="eastAsia" w:ascii="宋体" w:hAnsi="宋体"/>
                <w:sz w:val="28"/>
                <w:szCs w:val="28"/>
              </w:rPr>
            </w:pPr>
            <w:r>
              <w:rPr>
                <w:rFonts w:hint="eastAsia" w:ascii="宋体" w:hAnsi="宋体"/>
                <w:sz w:val="28"/>
                <w:szCs w:val="28"/>
              </w:rPr>
              <w:t xml:space="preserve">                                         年      月      日</w:t>
            </w:r>
          </w:p>
        </w:tc>
      </w:tr>
      <w:tr w14:paraId="5D49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684" w:type="dxa"/>
            <w:vAlign w:val="center"/>
          </w:tcPr>
          <w:p w14:paraId="64509EB0">
            <w:pPr>
              <w:rPr>
                <w:rFonts w:hint="eastAsia" w:ascii="宋体" w:hAnsi="宋体"/>
                <w:sz w:val="28"/>
                <w:szCs w:val="28"/>
              </w:rPr>
            </w:pPr>
            <w:r>
              <w:rPr>
                <w:rFonts w:hint="eastAsia" w:ascii="宋体" w:hAnsi="宋体"/>
                <w:sz w:val="28"/>
                <w:szCs w:val="28"/>
              </w:rPr>
              <w:t>备注</w:t>
            </w:r>
          </w:p>
        </w:tc>
        <w:tc>
          <w:tcPr>
            <w:tcW w:w="7942" w:type="dxa"/>
            <w:gridSpan w:val="3"/>
            <w:vAlign w:val="top"/>
          </w:tcPr>
          <w:p w14:paraId="1E76E432">
            <w:pPr>
              <w:ind w:firstLine="560" w:firstLineChars="200"/>
              <w:rPr>
                <w:rFonts w:hint="eastAsia" w:ascii="宋体" w:hAnsi="宋体"/>
                <w:sz w:val="28"/>
                <w:szCs w:val="28"/>
              </w:rPr>
            </w:pPr>
            <w:r>
              <w:rPr>
                <w:rFonts w:hint="eastAsia" w:ascii="宋体" w:hAnsi="宋体"/>
                <w:sz w:val="28"/>
                <w:szCs w:val="28"/>
              </w:rPr>
              <w:t>兹证明本委托书确系本单位法定代表人          亲自签署。</w:t>
            </w:r>
          </w:p>
          <w:p w14:paraId="70763B93">
            <w:pPr>
              <w:ind w:firstLine="2800" w:firstLineChars="1000"/>
              <w:rPr>
                <w:rFonts w:hint="eastAsia" w:ascii="宋体" w:hAnsi="宋体"/>
                <w:sz w:val="28"/>
                <w:szCs w:val="28"/>
              </w:rPr>
            </w:pPr>
            <w:r>
              <w:rPr>
                <w:rFonts w:hint="eastAsia" w:ascii="宋体" w:hAnsi="宋体"/>
                <w:sz w:val="28"/>
                <w:szCs w:val="28"/>
              </w:rPr>
              <w:t>（单位公章）</w:t>
            </w:r>
          </w:p>
          <w:p w14:paraId="0FA14EFD">
            <w:pPr>
              <w:rPr>
                <w:rFonts w:hint="eastAsia" w:ascii="宋体" w:hAnsi="宋体"/>
                <w:sz w:val="28"/>
                <w:szCs w:val="28"/>
              </w:rPr>
            </w:pPr>
            <w:r>
              <w:rPr>
                <w:rFonts w:hint="eastAsia" w:ascii="宋体" w:hAnsi="宋体"/>
                <w:sz w:val="28"/>
                <w:szCs w:val="28"/>
              </w:rPr>
              <w:t xml:space="preserve">                                     年     月      日</w:t>
            </w:r>
          </w:p>
        </w:tc>
      </w:tr>
    </w:tbl>
    <w:p w14:paraId="2B4B39D9">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4C95A814">
      <w:pPr>
        <w:spacing w:line="360" w:lineRule="auto"/>
        <w:jc w:val="left"/>
        <w:rPr>
          <w:rFonts w:hint="eastAsia"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五</w:t>
      </w:r>
    </w:p>
    <w:p w14:paraId="525C7CBB">
      <w:pPr>
        <w:spacing w:line="640" w:lineRule="exact"/>
        <w:ind w:right="25" w:rightChars="12"/>
        <w:jc w:val="center"/>
        <w:rPr>
          <w:rFonts w:hint="eastAsia" w:ascii="Times New Roman" w:hAnsi="Times New Roman" w:eastAsia="方正黑体_GBK" w:cs="Times New Roman"/>
          <w:color w:val="000000"/>
          <w:sz w:val="32"/>
          <w:szCs w:val="32"/>
          <w:lang w:val="en-US" w:eastAsia="zh-CN"/>
        </w:rPr>
      </w:pP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公司</w:t>
      </w:r>
    </w:p>
    <w:p w14:paraId="2CEB5B2C">
      <w:pPr>
        <w:spacing w:line="640" w:lineRule="exact"/>
        <w:ind w:right="25" w:rightChars="12"/>
        <w:jc w:val="center"/>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股东会决议</w:t>
      </w:r>
    </w:p>
    <w:p w14:paraId="4EA6D90B">
      <w:pPr>
        <w:spacing w:line="640" w:lineRule="exact"/>
        <w:ind w:right="25" w:rightChars="12"/>
        <w:jc w:val="left"/>
        <w:rPr>
          <w:rFonts w:hint="eastAsia" w:ascii="Times New Roman" w:hAnsi="Times New Roman" w:eastAsia="方正黑体_GBK" w:cs="Times New Roman"/>
          <w:color w:val="000000"/>
          <w:sz w:val="32"/>
          <w:szCs w:val="32"/>
          <w:lang w:val="en-US" w:eastAsia="zh-CN"/>
        </w:rPr>
      </w:pPr>
    </w:p>
    <w:p w14:paraId="10369D49">
      <w:pPr>
        <w:keepNext w:val="0"/>
        <w:keepLines w:val="0"/>
        <w:pageBreakBefore w:val="0"/>
        <w:widowControl w:val="0"/>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根据《公司法》及本公司章程的有关规定，本公司于  年  月  日召开股东会议。出席本次会议的股东有  人，代表公司股东  %的股份，所作出的决议经公司股东表决权的100%通过。决议事项如下：</w:t>
      </w:r>
    </w:p>
    <w:p w14:paraId="00C7661B">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同意申请竞买TYT(2025)7号地块国有建设用地使用权。</w:t>
      </w:r>
    </w:p>
    <w:p w14:paraId="1AC62C2A">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p>
    <w:p w14:paraId="113FB512">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p>
    <w:p w14:paraId="146D6A12">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出席会议股东</w:t>
      </w:r>
      <w:r>
        <w:rPr>
          <w:rFonts w:hint="eastAsia" w:ascii="仿宋" w:hAnsi="仿宋" w:eastAsia="仿宋" w:cs="仿宋"/>
          <w:color w:val="auto"/>
          <w:sz w:val="32"/>
          <w:szCs w:val="32"/>
          <w:lang w:val="en-US" w:eastAsia="zh-CN"/>
        </w:rPr>
        <w:t>签字按手印</w:t>
      </w:r>
      <w:r>
        <w:rPr>
          <w:rFonts w:hint="eastAsia" w:ascii="仿宋" w:hAnsi="仿宋" w:eastAsia="仿宋" w:cs="仿宋"/>
          <w:color w:val="000000"/>
          <w:sz w:val="32"/>
          <w:szCs w:val="32"/>
          <w:lang w:val="en-US" w:eastAsia="zh-CN"/>
        </w:rPr>
        <w:t>（注：若有法人股东的需要法定代表人签字并加盖公司公章）：</w:t>
      </w:r>
    </w:p>
    <w:p w14:paraId="4FB4E6A7">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p>
    <w:p w14:paraId="2855F90C">
      <w:pPr>
        <w:widowControl w:val="0"/>
        <w:numPr>
          <w:ilvl w:val="0"/>
          <w:numId w:val="0"/>
        </w:numPr>
        <w:spacing w:line="640" w:lineRule="exact"/>
        <w:ind w:right="25" w:rightChars="12"/>
        <w:jc w:val="left"/>
        <w:rPr>
          <w:rFonts w:hint="eastAsia" w:ascii="宋体" w:hAnsi="宋体" w:eastAsia="宋体" w:cs="宋体"/>
          <w:color w:val="000000"/>
          <w:sz w:val="30"/>
          <w:szCs w:val="30"/>
          <w:lang w:val="en-US" w:eastAsia="zh-CN"/>
        </w:rPr>
      </w:pPr>
    </w:p>
    <w:p w14:paraId="0E7DD3E4">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r>
        <w:rPr>
          <w:rFonts w:hint="eastAsia" w:ascii="宋体" w:hAnsi="宋体" w:eastAsia="宋体" w:cs="宋体"/>
          <w:color w:val="000000"/>
          <w:sz w:val="30"/>
          <w:szCs w:val="30"/>
          <w:lang w:val="en-US" w:eastAsia="zh-CN"/>
        </w:rPr>
        <w:t xml:space="preserve">      </w:t>
      </w:r>
      <w:r>
        <w:rPr>
          <w:rFonts w:hint="eastAsia" w:ascii="仿宋" w:hAnsi="仿宋" w:eastAsia="仿宋" w:cs="仿宋"/>
          <w:color w:val="000000"/>
          <w:sz w:val="32"/>
          <w:szCs w:val="32"/>
          <w:lang w:val="en-US" w:eastAsia="zh-CN"/>
        </w:rPr>
        <w:t xml:space="preserve">               公司名称（公章）：</w:t>
      </w:r>
    </w:p>
    <w:p w14:paraId="3DDF7413">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年  月  日</w:t>
      </w:r>
    </w:p>
    <w:p w14:paraId="12F0DDA0">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5DBAFFE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03FF8695">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29B188FD">
      <w:pPr>
        <w:spacing w:line="360" w:lineRule="auto"/>
        <w:jc w:val="left"/>
        <w:rPr>
          <w:rFonts w:hint="eastAsia"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六</w:t>
      </w:r>
    </w:p>
    <w:p w14:paraId="429D9794">
      <w:pPr>
        <w:keepNext w:val="0"/>
        <w:keepLines w:val="0"/>
        <w:pageBreakBefore w:val="0"/>
        <w:widowControl w:val="0"/>
        <w:kinsoku/>
        <w:wordWrap/>
        <w:overflowPunct/>
        <w:topLinePunct w:val="0"/>
        <w:autoSpaceDE/>
        <w:autoSpaceDN/>
        <w:bidi w:val="0"/>
        <w:adjustRightInd/>
        <w:snapToGrid/>
        <w:spacing w:line="640" w:lineRule="exact"/>
        <w:ind w:right="25" w:rightChars="12"/>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通海县-土地出让国有建设用地使用权网上交易</w:t>
      </w:r>
    </w:p>
    <w:p w14:paraId="555D5105">
      <w:pPr>
        <w:keepNext w:val="0"/>
        <w:keepLines w:val="0"/>
        <w:pageBreakBefore w:val="0"/>
        <w:widowControl w:val="0"/>
        <w:kinsoku/>
        <w:wordWrap/>
        <w:overflowPunct/>
        <w:topLinePunct w:val="0"/>
        <w:autoSpaceDE/>
        <w:autoSpaceDN/>
        <w:bidi w:val="0"/>
        <w:adjustRightInd/>
        <w:snapToGrid/>
        <w:spacing w:line="640" w:lineRule="exact"/>
        <w:ind w:right="25" w:rightChars="12"/>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挂牌出让成交确认书（样本）</w:t>
      </w:r>
    </w:p>
    <w:p w14:paraId="02E20B69">
      <w:pPr>
        <w:keepNext w:val="0"/>
        <w:keepLines w:val="0"/>
        <w:pageBreakBefore w:val="0"/>
        <w:widowControl w:val="0"/>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p>
    <w:p w14:paraId="3E45F974">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挂牌人：通海县政府采购和出让中心</w:t>
      </w:r>
    </w:p>
    <w:p w14:paraId="243B931A">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地 址：通海县秀山街道螺峰路1号</w:t>
      </w:r>
    </w:p>
    <w:p w14:paraId="09EB03E3">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w:t>
      </w:r>
    </w:p>
    <w:p w14:paraId="560CC634">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地 址：</w:t>
      </w:r>
    </w:p>
    <w:p w14:paraId="390A629B">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竞买号：</w:t>
      </w:r>
    </w:p>
    <w:p w14:paraId="4C914283">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 xml:space="preserve"> </w:t>
      </w:r>
      <w:r>
        <w:rPr>
          <w:rFonts w:hint="eastAsia" w:ascii="仿宋" w:hAnsi="仿宋" w:eastAsia="仿宋" w:cs="仿宋"/>
          <w:color w:val="FF0000"/>
          <w:sz w:val="30"/>
          <w:szCs w:val="30"/>
          <w:lang w:val="en-US" w:eastAsia="zh-CN"/>
        </w:rPr>
        <w:t xml:space="preserve"> </w:t>
      </w:r>
      <w:r>
        <w:rPr>
          <w:rFonts w:hint="eastAsia" w:ascii="仿宋" w:hAnsi="仿宋" w:eastAsia="仿宋" w:cs="仿宋"/>
          <w:color w:val="auto"/>
          <w:sz w:val="30"/>
          <w:szCs w:val="30"/>
          <w:lang w:val="en-US" w:eastAsia="zh-CN"/>
        </w:rPr>
        <w:t>2025年9月2日08:30-2025年9月11日10:00</w:t>
      </w:r>
      <w:r>
        <w:rPr>
          <w:rFonts w:hint="eastAsia" w:ascii="仿宋" w:hAnsi="仿宋" w:eastAsia="仿宋" w:cs="仿宋"/>
          <w:color w:val="000000"/>
          <w:sz w:val="30"/>
          <w:szCs w:val="30"/>
          <w:lang w:val="en-US" w:eastAsia="zh-CN"/>
        </w:rPr>
        <w:t>举行的国有建设用地使用权挂牌交易中，</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lang w:val="en-US" w:eastAsia="zh-CN"/>
        </w:rPr>
        <w:t>竞得编号</w:t>
      </w:r>
      <w:r>
        <w:rPr>
          <w:rFonts w:hint="eastAsia" w:ascii="仿宋" w:hAnsi="仿宋" w:eastAsia="仿宋" w:cs="仿宋"/>
          <w:color w:val="000000"/>
          <w:sz w:val="30"/>
          <w:szCs w:val="30"/>
          <w:u w:val="none"/>
          <w:lang w:val="en-US" w:eastAsia="zh-CN"/>
        </w:rPr>
        <w:t>TYT(2025)7号</w:t>
      </w:r>
      <w:r>
        <w:rPr>
          <w:rFonts w:hint="eastAsia" w:ascii="仿宋" w:hAnsi="仿宋" w:eastAsia="仿宋" w:cs="仿宋"/>
          <w:color w:val="000000"/>
          <w:sz w:val="30"/>
          <w:szCs w:val="30"/>
          <w:lang w:val="en-US" w:eastAsia="zh-CN"/>
        </w:rPr>
        <w:t>地块的国有建设用地使用权，现将有关事项确认如下：</w:t>
      </w:r>
    </w:p>
    <w:p w14:paraId="1C854F68">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该地块成交总价为人民币</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lang w:val="en-US" w:eastAsia="zh-CN"/>
        </w:rPr>
        <w:t>（￥：</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lang w:val="en-US" w:eastAsia="zh-CN"/>
        </w:rPr>
        <w:t xml:space="preserve">万元）。 </w:t>
      </w:r>
    </w:p>
    <w:p w14:paraId="72583F16">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竞得人应于《成交确认书》签订后十个工作日内备齐相关资料，到通海县自然资源局签订《国有建设用地使用权出让合同》，竞得人交纳的竞买保证金</w:t>
      </w:r>
      <w:r>
        <w:rPr>
          <w:rFonts w:hint="eastAsia" w:ascii="仿宋" w:hAnsi="仿宋" w:eastAsia="仿宋" w:cs="仿宋"/>
          <w:color w:val="000000"/>
          <w:sz w:val="30"/>
          <w:szCs w:val="30"/>
          <w:u w:val="single"/>
          <w:lang w:val="en-US" w:eastAsia="zh-CN"/>
        </w:rPr>
        <w:t>1480</w:t>
      </w:r>
      <w:r>
        <w:rPr>
          <w:rFonts w:hint="eastAsia" w:ascii="仿宋" w:hAnsi="仿宋" w:eastAsia="仿宋" w:cs="仿宋"/>
          <w:color w:val="000000"/>
          <w:sz w:val="30"/>
          <w:szCs w:val="30"/>
          <w:lang w:val="en-US" w:eastAsia="zh-CN"/>
        </w:rPr>
        <w:t xml:space="preserve">万元，自动转作成交地块的出让金。 </w:t>
      </w:r>
    </w:p>
    <w:p w14:paraId="5DE46405">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竞得人不在规定的时间签订《国有建设用地使用权出让合同》，挂牌人有权取消竞得人的竞得资格，解除《成交确认书》，竞得人支付的竞买保证金不予退还，竞得人还须承担相应法律责任。</w:t>
      </w:r>
    </w:p>
    <w:p w14:paraId="6F3F1C57">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竞得人应当自成交确认书签订后10个工作日内，与通海县自然资源局签订《国有建设用地使用权出让合同》，</w:t>
      </w:r>
      <w:r>
        <w:rPr>
          <w:rFonts w:hint="eastAsia" w:ascii="仿宋" w:hAnsi="仿宋" w:eastAsia="仿宋" w:cs="仿宋"/>
          <w:color w:val="auto"/>
          <w:sz w:val="30"/>
          <w:szCs w:val="30"/>
          <w:lang w:val="en-US" w:eastAsia="zh-CN"/>
        </w:rPr>
        <w:t>自合同签订之日起30日内缴清全部出让价款。</w:t>
      </w:r>
      <w:r>
        <w:rPr>
          <w:rFonts w:hint="eastAsia" w:ascii="仿宋" w:hAnsi="仿宋" w:eastAsia="仿宋" w:cs="仿宋"/>
          <w:color w:val="000000"/>
          <w:sz w:val="30"/>
          <w:szCs w:val="30"/>
          <w:lang w:val="en-US" w:eastAsia="zh-CN"/>
        </w:rPr>
        <w:t>不能按时支付国有建设用地使用权出让价款的，自滞纳之日起，每日按迟延支付款项的1‰ 缴纳违约金。</w:t>
      </w:r>
    </w:p>
    <w:p w14:paraId="627F23BF">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本《成交确认书》一式陆份，挂牌人执贰份，竞得人执贰份，出让人执贰份。</w:t>
      </w:r>
    </w:p>
    <w:p w14:paraId="4490D5B7">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 xml:space="preserve">特此确认。 </w:t>
      </w:r>
    </w:p>
    <w:p w14:paraId="6743252E">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土地实施人：通海县政府采购和出让中心</w:t>
      </w:r>
    </w:p>
    <w:p w14:paraId="0461A086">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法定代表人或委托代理人：</w:t>
      </w:r>
    </w:p>
    <w:p w14:paraId="3114FA0C">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w:t>
      </w:r>
    </w:p>
    <w:p w14:paraId="77A3C43F">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法定代表人或委托代理人：</w:t>
      </w:r>
    </w:p>
    <w:p w14:paraId="035E6D62">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签订日期：</w:t>
      </w:r>
    </w:p>
    <w:p w14:paraId="14E9AD3B">
      <w:pPr>
        <w:keepNext w:val="0"/>
        <w:keepLines w:val="0"/>
        <w:pageBreakBefore w:val="0"/>
        <w:widowControl w:val="0"/>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p>
    <w:p w14:paraId="1EE0B3B9">
      <w:pPr>
        <w:spacing w:line="360" w:lineRule="auto"/>
        <w:jc w:val="left"/>
        <w:rPr>
          <w:rFonts w:hint="eastAsia" w:ascii="Times New Roman" w:hAnsi="Times New Roman" w:eastAsia="方正黑体_GBK" w:cs="Times New Roman"/>
          <w:color w:val="000000"/>
          <w:sz w:val="32"/>
          <w:szCs w:val="32"/>
          <w:lang w:val="en-US" w:eastAsia="zh-CN"/>
        </w:rPr>
      </w:pPr>
    </w:p>
    <w:p w14:paraId="7E19BB15">
      <w:pPr>
        <w:spacing w:line="360" w:lineRule="auto"/>
        <w:jc w:val="left"/>
        <w:rPr>
          <w:rFonts w:hint="eastAsia" w:ascii="Times New Roman" w:hAnsi="Times New Roman" w:eastAsia="方正黑体_GBK" w:cs="Times New Roman"/>
          <w:color w:val="000000"/>
          <w:sz w:val="32"/>
          <w:szCs w:val="32"/>
          <w:lang w:val="en-US" w:eastAsia="zh-CN"/>
        </w:rPr>
      </w:pPr>
    </w:p>
    <w:p w14:paraId="07D22870">
      <w:pPr>
        <w:spacing w:line="360" w:lineRule="auto"/>
        <w:jc w:val="left"/>
        <w:rPr>
          <w:rFonts w:hint="eastAsia" w:ascii="Times New Roman" w:hAnsi="Times New Roman" w:eastAsia="方正黑体_GBK" w:cs="Times New Roman"/>
          <w:color w:val="000000"/>
          <w:sz w:val="32"/>
          <w:szCs w:val="32"/>
          <w:lang w:val="en-US" w:eastAsia="zh-CN"/>
        </w:rPr>
      </w:pPr>
    </w:p>
    <w:p w14:paraId="52403964">
      <w:pPr>
        <w:spacing w:line="360" w:lineRule="auto"/>
        <w:jc w:val="left"/>
        <w:rPr>
          <w:rFonts w:hint="eastAsia" w:ascii="Times New Roman" w:hAnsi="Times New Roman" w:eastAsia="方正黑体_GBK" w:cs="Times New Roman"/>
          <w:color w:val="000000"/>
          <w:sz w:val="32"/>
          <w:szCs w:val="32"/>
          <w:lang w:val="en-US" w:eastAsia="zh-CN"/>
        </w:rPr>
      </w:pPr>
    </w:p>
    <w:p w14:paraId="64894961">
      <w:pPr>
        <w:spacing w:line="360" w:lineRule="auto"/>
        <w:jc w:val="left"/>
        <w:rPr>
          <w:rFonts w:hint="eastAsia" w:ascii="Times New Roman" w:hAnsi="Times New Roman" w:eastAsia="方正黑体_GBK" w:cs="Times New Roman"/>
          <w:color w:val="000000"/>
          <w:sz w:val="32"/>
          <w:szCs w:val="32"/>
          <w:lang w:val="en-US" w:eastAsia="zh-CN"/>
        </w:rPr>
      </w:pPr>
    </w:p>
    <w:p w14:paraId="46C76F9A">
      <w:pPr>
        <w:spacing w:line="360" w:lineRule="auto"/>
        <w:jc w:val="left"/>
        <w:rPr>
          <w:rFonts w:hint="eastAsia" w:ascii="Times New Roman" w:hAnsi="Times New Roman" w:eastAsia="方正黑体_GBK" w:cs="Times New Roman"/>
          <w:color w:val="000000"/>
          <w:sz w:val="32"/>
          <w:szCs w:val="32"/>
          <w:lang w:val="en-US" w:eastAsia="zh-CN"/>
        </w:rPr>
      </w:pPr>
    </w:p>
    <w:p w14:paraId="60B1D40D">
      <w:pPr>
        <w:spacing w:line="360" w:lineRule="auto"/>
        <w:jc w:val="left"/>
        <w:rPr>
          <w:rFonts w:hint="eastAsia" w:ascii="Times New Roman" w:hAnsi="Times New Roman" w:eastAsia="方正黑体_GBK" w:cs="Times New Roman"/>
          <w:color w:val="000000"/>
          <w:sz w:val="32"/>
          <w:szCs w:val="32"/>
          <w:lang w:val="en-US" w:eastAsia="zh-CN"/>
        </w:rPr>
      </w:pPr>
    </w:p>
    <w:p w14:paraId="63FFDFE2">
      <w:pPr>
        <w:spacing w:line="360" w:lineRule="auto"/>
        <w:jc w:val="left"/>
        <w:rPr>
          <w:rFonts w:hint="eastAsia" w:ascii="Times New Roman" w:hAnsi="Times New Roman" w:eastAsia="方正黑体_GBK" w:cs="Times New Roman"/>
          <w:color w:val="000000"/>
          <w:sz w:val="32"/>
          <w:szCs w:val="32"/>
          <w:lang w:val="en-US" w:eastAsia="zh-CN"/>
        </w:rPr>
      </w:pPr>
    </w:p>
    <w:p w14:paraId="66CF422C">
      <w:pPr>
        <w:spacing w:line="360" w:lineRule="auto"/>
        <w:jc w:val="left"/>
        <w:rPr>
          <w:rFonts w:hint="eastAsia"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七</w:t>
      </w:r>
    </w:p>
    <w:p w14:paraId="3776180D">
      <w:pPr>
        <w:spacing w:line="360" w:lineRule="auto"/>
        <w:jc w:val="left"/>
        <w:rPr>
          <w:rFonts w:hint="eastAsia" w:ascii="Times New Roman" w:hAnsi="Times New Roman" w:eastAsia="方正黑体_GBK" w:cs="Times New Roman"/>
          <w:color w:val="000000"/>
          <w:sz w:val="32"/>
          <w:szCs w:val="32"/>
          <w:lang w:val="en-US" w:eastAsia="zh-CN"/>
        </w:rPr>
      </w:pPr>
    </w:p>
    <w:p w14:paraId="7F48BAF2">
      <w:pPr>
        <w:pStyle w:val="3"/>
        <w:spacing w:line="560" w:lineRule="exact"/>
        <w:ind w:right="26"/>
        <w:jc w:val="center"/>
        <w:rPr>
          <w:rFonts w:hint="default" w:ascii="Times New Roman" w:hAnsi="Times New Roman" w:eastAsia="方正仿宋_GBK" w:cs="Times New Roman"/>
          <w:color w:val="000000"/>
          <w:sz w:val="36"/>
          <w:szCs w:val="36"/>
        </w:rPr>
      </w:pPr>
      <w:r>
        <w:rPr>
          <w:rFonts w:hint="default" w:ascii="Times New Roman" w:hAnsi="Times New Roman" w:eastAsia="方正仿宋_GBK" w:cs="Times New Roman"/>
          <w:color w:val="000000"/>
          <w:sz w:val="36"/>
          <w:szCs w:val="36"/>
        </w:rPr>
        <w:t xml:space="preserve">      </w:t>
      </w:r>
      <w:r>
        <w:rPr>
          <w:rFonts w:hint="eastAsia" w:ascii="Times New Roman" w:hAnsi="Times New Roman" w:eastAsia="方正仿宋_GBK" w:cs="Times New Roman"/>
          <w:color w:val="000000"/>
          <w:sz w:val="36"/>
          <w:szCs w:val="36"/>
          <w:lang w:val="en-US" w:eastAsia="zh-CN"/>
        </w:rPr>
        <w:t xml:space="preserve">                          </w:t>
      </w:r>
      <w:r>
        <w:rPr>
          <w:rFonts w:hint="default" w:ascii="Times New Roman" w:hAnsi="Times New Roman" w:eastAsia="方正仿宋_GBK" w:cs="Times New Roman"/>
          <w:color w:val="000000"/>
          <w:sz w:val="36"/>
          <w:szCs w:val="36"/>
        </w:rPr>
        <w:drawing>
          <wp:inline distT="0" distB="0" distL="114300" distR="114300">
            <wp:extent cx="1595120" cy="382905"/>
            <wp:effectExtent l="0" t="0" r="5080" b="17145"/>
            <wp:docPr id="3"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30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95120" cy="382905"/>
                    </a:xfrm>
                    <a:prstGeom prst="rect">
                      <a:avLst/>
                    </a:prstGeom>
                    <a:noFill/>
                    <a:ln>
                      <a:noFill/>
                    </a:ln>
                    <a:effectLst/>
                  </pic:spPr>
                </pic:pic>
              </a:graphicData>
            </a:graphic>
          </wp:inline>
        </w:drawing>
      </w:r>
    </w:p>
    <w:p w14:paraId="1960FBEF">
      <w:pPr>
        <w:spacing w:line="560" w:lineRule="exact"/>
        <w:ind w:right="1280" w:firstLine="5120" w:firstLineChars="1600"/>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电子监管号：</w:t>
      </w:r>
    </w:p>
    <w:p w14:paraId="22B87EF6">
      <w:pPr>
        <w:spacing w:line="560" w:lineRule="exact"/>
        <w:jc w:val="center"/>
        <w:rPr>
          <w:rFonts w:hint="default" w:ascii="Times New Roman" w:hAnsi="Times New Roman" w:eastAsia="方正小标宋简体" w:cs="Times New Roman"/>
          <w:bCs/>
          <w:color w:val="000000"/>
          <w:sz w:val="44"/>
          <w:szCs w:val="44"/>
        </w:rPr>
      </w:pPr>
    </w:p>
    <w:p w14:paraId="169593C3">
      <w:pPr>
        <w:spacing w:line="560" w:lineRule="exact"/>
        <w:jc w:val="center"/>
        <w:rPr>
          <w:rFonts w:hint="default" w:ascii="Times New Roman" w:hAnsi="Times New Roman" w:eastAsia="方正小标宋简体" w:cs="Times New Roman"/>
          <w:bCs/>
          <w:color w:val="000000"/>
          <w:sz w:val="44"/>
          <w:szCs w:val="44"/>
        </w:rPr>
      </w:pPr>
      <w:r>
        <w:rPr>
          <w:rFonts w:hint="default" w:ascii="Times New Roman" w:hAnsi="Times New Roman" w:eastAsia="方正小标宋简体" w:cs="Times New Roman"/>
          <w:bCs/>
          <w:color w:val="000000"/>
          <w:sz w:val="44"/>
          <w:szCs w:val="44"/>
        </w:rPr>
        <w:t>国有建设用地使用权出让合同</w:t>
      </w:r>
    </w:p>
    <w:p w14:paraId="6FA413BC">
      <w:pPr>
        <w:spacing w:line="560" w:lineRule="exact"/>
        <w:rPr>
          <w:rFonts w:hint="default" w:ascii="Times New Roman" w:hAnsi="Times New Roman" w:eastAsia="方正小标宋简体" w:cs="Times New Roman"/>
          <w:bCs/>
          <w:color w:val="000000"/>
          <w:sz w:val="44"/>
          <w:szCs w:val="44"/>
        </w:rPr>
      </w:pPr>
    </w:p>
    <w:p w14:paraId="475647B9">
      <w:pPr>
        <w:spacing w:line="56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（样本）</w:t>
      </w:r>
    </w:p>
    <w:p w14:paraId="5A50F18F">
      <w:pPr>
        <w:spacing w:line="560" w:lineRule="exact"/>
        <w:rPr>
          <w:rFonts w:hint="default" w:ascii="Times New Roman" w:hAnsi="Times New Roman" w:eastAsia="仿宋" w:cs="Times New Roman"/>
          <w:b/>
          <w:color w:val="000000"/>
          <w:sz w:val="48"/>
          <w:szCs w:val="48"/>
        </w:rPr>
      </w:pPr>
    </w:p>
    <w:p w14:paraId="0AD4C373">
      <w:pPr>
        <w:spacing w:line="560" w:lineRule="exact"/>
        <w:rPr>
          <w:rFonts w:hint="default" w:ascii="Times New Roman" w:hAnsi="Times New Roman" w:eastAsia="仿宋" w:cs="Times New Roman"/>
          <w:color w:val="000000"/>
          <w:sz w:val="48"/>
          <w:szCs w:val="48"/>
        </w:rPr>
      </w:pPr>
    </w:p>
    <w:p w14:paraId="02DA9B30">
      <w:pPr>
        <w:spacing w:line="560" w:lineRule="exact"/>
        <w:rPr>
          <w:rFonts w:hint="default" w:ascii="Times New Roman" w:hAnsi="Times New Roman" w:eastAsia="仿宋" w:cs="Times New Roman"/>
          <w:color w:val="000000"/>
          <w:sz w:val="48"/>
          <w:szCs w:val="48"/>
        </w:rPr>
      </w:pPr>
    </w:p>
    <w:p w14:paraId="1B07CA44">
      <w:pPr>
        <w:spacing w:line="560" w:lineRule="exact"/>
        <w:rPr>
          <w:rFonts w:hint="default" w:ascii="Times New Roman" w:hAnsi="Times New Roman" w:eastAsia="仿宋" w:cs="Times New Roman"/>
          <w:color w:val="000000"/>
          <w:sz w:val="48"/>
          <w:szCs w:val="48"/>
        </w:rPr>
      </w:pPr>
    </w:p>
    <w:p w14:paraId="596FF334">
      <w:pPr>
        <w:spacing w:line="560" w:lineRule="exact"/>
        <w:rPr>
          <w:rFonts w:hint="default" w:ascii="Times New Roman" w:hAnsi="Times New Roman" w:eastAsia="仿宋" w:cs="Times New Roman"/>
          <w:color w:val="000000"/>
          <w:sz w:val="48"/>
          <w:szCs w:val="48"/>
        </w:rPr>
      </w:pPr>
    </w:p>
    <w:p w14:paraId="609FF30E">
      <w:pPr>
        <w:spacing w:line="560" w:lineRule="exact"/>
        <w:rPr>
          <w:rFonts w:hint="default" w:ascii="Times New Roman" w:hAnsi="Times New Roman" w:eastAsia="仿宋" w:cs="Times New Roman"/>
          <w:color w:val="000000"/>
          <w:sz w:val="48"/>
          <w:szCs w:val="48"/>
        </w:rPr>
      </w:pPr>
    </w:p>
    <w:p w14:paraId="32E64F4C">
      <w:pPr>
        <w:spacing w:line="560" w:lineRule="exact"/>
        <w:rPr>
          <w:rFonts w:hint="default" w:ascii="Times New Roman" w:hAnsi="Times New Roman" w:eastAsia="仿宋" w:cs="Times New Roman"/>
          <w:color w:val="000000"/>
          <w:sz w:val="48"/>
          <w:szCs w:val="48"/>
        </w:rPr>
      </w:pPr>
    </w:p>
    <w:p w14:paraId="286DBCB8">
      <w:pPr>
        <w:spacing w:line="560" w:lineRule="exact"/>
        <w:rPr>
          <w:rFonts w:hint="default" w:ascii="Times New Roman" w:hAnsi="Times New Roman" w:eastAsia="仿宋" w:cs="Times New Roman"/>
          <w:color w:val="000000"/>
          <w:sz w:val="48"/>
          <w:szCs w:val="48"/>
        </w:rPr>
      </w:pPr>
    </w:p>
    <w:p w14:paraId="50ED8932">
      <w:pPr>
        <w:spacing w:line="560" w:lineRule="exact"/>
        <w:rPr>
          <w:rFonts w:hint="default" w:ascii="Times New Roman" w:hAnsi="Times New Roman" w:eastAsia="仿宋" w:cs="Times New Roman"/>
          <w:color w:val="000000"/>
          <w:sz w:val="48"/>
          <w:szCs w:val="48"/>
        </w:rPr>
      </w:pPr>
    </w:p>
    <w:p w14:paraId="53426761">
      <w:pPr>
        <w:spacing w:line="560" w:lineRule="exact"/>
        <w:rPr>
          <w:rFonts w:hint="default" w:ascii="Times New Roman" w:hAnsi="Times New Roman" w:eastAsia="仿宋" w:cs="Times New Roman"/>
          <w:color w:val="000000"/>
          <w:sz w:val="48"/>
          <w:szCs w:val="48"/>
        </w:rPr>
      </w:pPr>
    </w:p>
    <w:p w14:paraId="612CBAF8">
      <w:pPr>
        <w:spacing w:line="560" w:lineRule="exact"/>
        <w:rPr>
          <w:rFonts w:hint="default" w:ascii="Times New Roman" w:hAnsi="Times New Roman" w:eastAsia="仿宋" w:cs="Times New Roman"/>
          <w:color w:val="000000"/>
          <w:sz w:val="48"/>
          <w:szCs w:val="48"/>
        </w:rPr>
      </w:pPr>
    </w:p>
    <w:p w14:paraId="4C0BF572">
      <w:pPr>
        <w:spacing w:line="560" w:lineRule="exact"/>
        <w:rPr>
          <w:rFonts w:hint="default" w:ascii="Times New Roman" w:hAnsi="Times New Roman" w:eastAsia="仿宋" w:cs="Times New Roman"/>
          <w:color w:val="000000"/>
          <w:sz w:val="48"/>
          <w:szCs w:val="48"/>
        </w:rPr>
      </w:pPr>
    </w:p>
    <w:p w14:paraId="34639842">
      <w:pPr>
        <w:spacing w:line="560" w:lineRule="exact"/>
        <w:rPr>
          <w:rFonts w:hint="default" w:ascii="Times New Roman" w:hAnsi="Times New Roman" w:eastAsia="仿宋" w:cs="Times New Roman"/>
          <w:color w:val="000000"/>
          <w:sz w:val="48"/>
          <w:szCs w:val="48"/>
        </w:rPr>
      </w:pPr>
    </w:p>
    <w:p w14:paraId="33A59DDD">
      <w:pPr>
        <w:spacing w:line="560" w:lineRule="exact"/>
        <w:rPr>
          <w:rFonts w:hint="default" w:ascii="Times New Roman" w:hAnsi="Times New Roman" w:eastAsia="仿宋" w:cs="Times New Roman"/>
          <w:color w:val="000000"/>
          <w:sz w:val="48"/>
          <w:szCs w:val="48"/>
        </w:rPr>
      </w:pPr>
    </w:p>
    <w:p w14:paraId="104B596F">
      <w:pPr>
        <w:spacing w:line="560" w:lineRule="exact"/>
        <w:jc w:val="left"/>
        <w:rPr>
          <w:rFonts w:hint="default" w:ascii="Times New Roman" w:hAnsi="Times New Roman" w:eastAsia="仿宋" w:cs="Times New Roman"/>
          <w:bCs/>
          <w:color w:val="000000"/>
          <w:sz w:val="32"/>
          <w:szCs w:val="32"/>
        </w:rPr>
      </w:pPr>
      <w:r>
        <w:rPr>
          <w:rFonts w:hint="default" w:ascii="Times New Roman" w:hAnsi="Times New Roman" w:eastAsia="仿宋" w:cs="Times New Roman"/>
          <w:color w:val="000000"/>
          <w:sz w:val="48"/>
          <w:szCs w:val="48"/>
        </w:rPr>
        <mc:AlternateContent>
          <mc:Choice Requires="wps">
            <w:drawing>
              <wp:anchor distT="0" distB="0" distL="114300" distR="114300" simplePos="0" relativeHeight="251660288" behindDoc="0" locked="0" layoutInCell="1" allowOverlap="1">
                <wp:simplePos x="0" y="0"/>
                <wp:positionH relativeFrom="column">
                  <wp:posOffset>4016375</wp:posOffset>
                </wp:positionH>
                <wp:positionV relativeFrom="paragraph">
                  <wp:posOffset>224155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14:paraId="279E0595">
                            <w:pPr>
                              <w:rPr>
                                <w:rFonts w:ascii="宋体" w:hAnsi="宋体"/>
                                <w:b/>
                                <w:sz w:val="28"/>
                                <w:szCs w:val="28"/>
                              </w:rPr>
                            </w:pPr>
                            <w:r>
                              <w:rPr>
                                <w:rFonts w:hint="eastAsia" w:ascii="宋体" w:hAnsi="宋体"/>
                                <w:b/>
                                <w:sz w:val="28"/>
                                <w:szCs w:val="28"/>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6.25pt;margin-top:17.65pt;height:35.1pt;width:48.75pt;z-index:251660288;mso-width-relative:page;mso-height-relative:page;" fillcolor="#FFFFFF" filled="t" stroked="t" coordsize="21600,21600" o:gfxdata="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uWJfDYAAAACgEAAA8AAAAAAAAAAQAgAAAAIgAAAGRycy9kb3du&#10;cmV2LnhtbFBLAQIUABQAAAAIAIdO4kB9a06nOAIAAIkEAAAOAAAAAAAAAAEAIAAAACcBAABkcnMv&#10;ZTJvRG9jLnhtbFBLBQYAAAAABgAGAFkBAADRBQAAAAA=&#10;">
                <v:fill on="t" focussize="0,0"/>
                <v:stroke color="#FFFFFF" miterlimit="8" joinstyle="miter"/>
                <v:imagedata o:title=""/>
                <o:lock v:ext="edit" aspectratio="f"/>
                <v:textbox>
                  <w:txbxContent>
                    <w:p w14:paraId="279E0595">
                      <w:pPr>
                        <w:rPr>
                          <w:rFonts w:ascii="宋体" w:hAnsi="宋体"/>
                          <w:b/>
                          <w:sz w:val="28"/>
                          <w:szCs w:val="28"/>
                        </w:rPr>
                      </w:pPr>
                      <w:r>
                        <w:rPr>
                          <w:rFonts w:hint="eastAsia" w:ascii="宋体" w:hAnsi="宋体"/>
                          <w:b/>
                          <w:sz w:val="28"/>
                          <w:szCs w:val="28"/>
                        </w:rPr>
                        <w:t>制定</w:t>
                      </w:r>
                    </w:p>
                  </w:txbxContent>
                </v:textbox>
              </v:rect>
            </w:pict>
          </mc:Fallback>
        </mc:AlternateContent>
      </w:r>
      <w:r>
        <w:rPr>
          <w:rFonts w:hint="default" w:ascii="Times New Roman" w:hAnsi="Times New Roman" w:eastAsia="仿宋" w:cs="Times New Roman"/>
          <w:color w:val="000000"/>
          <w:sz w:val="48"/>
          <w:szCs w:val="48"/>
        </w:rPr>
        <mc:AlternateContent>
          <mc:Choice Requires="wps">
            <w:drawing>
              <wp:anchor distT="0" distB="0" distL="114300" distR="114300" simplePos="0" relativeHeight="251661312" behindDoc="0" locked="0" layoutInCell="1" allowOverlap="1">
                <wp:simplePos x="0" y="0"/>
                <wp:positionH relativeFrom="column">
                  <wp:posOffset>706755</wp:posOffset>
                </wp:positionH>
                <wp:positionV relativeFrom="paragraph">
                  <wp:posOffset>0</wp:posOffset>
                </wp:positionV>
                <wp:extent cx="3350260" cy="792480"/>
                <wp:effectExtent l="4445" t="4445" r="17145" b="22225"/>
                <wp:wrapNone/>
                <wp:docPr id="47" name="矩形 47"/>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14:paraId="5CCDA066">
                            <w:pPr>
                              <w:spacing w:line="480" w:lineRule="auto"/>
                              <w:jc w:val="center"/>
                              <w:rPr>
                                <w:rFonts w:ascii="宋体" w:hAnsi="宋体"/>
                                <w:b/>
                                <w:bCs/>
                                <w:sz w:val="28"/>
                                <w:szCs w:val="28"/>
                              </w:rPr>
                            </w:pPr>
                            <w:r>
                              <w:rPr>
                                <w:rFonts w:hint="eastAsia" w:ascii="宋体" w:hAnsi="宋体"/>
                                <w:b/>
                                <w:bCs/>
                                <w:spacing w:val="72"/>
                                <w:sz w:val="28"/>
                                <w:szCs w:val="28"/>
                              </w:rPr>
                              <w:t>中华人民共和国国土资源</w:t>
                            </w:r>
                            <w:r>
                              <w:rPr>
                                <w:rFonts w:hint="eastAsia" w:ascii="宋体" w:hAnsi="宋体"/>
                                <w:b/>
                                <w:bCs/>
                                <w:sz w:val="28"/>
                                <w:szCs w:val="28"/>
                              </w:rPr>
                              <w:t>部</w:t>
                            </w:r>
                          </w:p>
                          <w:p w14:paraId="01E50DF2">
                            <w:pPr>
                              <w:spacing w:line="480" w:lineRule="auto"/>
                              <w:jc w:val="center"/>
                              <w:rPr>
                                <w:rFonts w:ascii="宋体" w:hAnsi="宋体"/>
                                <w:b/>
                                <w:sz w:val="28"/>
                                <w:szCs w:val="28"/>
                              </w:rPr>
                            </w:pPr>
                            <w:r>
                              <w:rPr>
                                <w:rFonts w:hint="eastAsia" w:ascii="宋体" w:hAnsi="宋体"/>
                                <w:b/>
                                <w:bCs/>
                                <w:sz w:val="28"/>
                                <w:szCs w:val="28"/>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5.65pt;margin-top:0pt;height:62.4pt;width:263.8pt;z-index:251661312;mso-width-relative:page;mso-height-relative:page;" fillcolor="#FFFFFF" filled="t" stroked="t" coordsize="21600,21600" o:gfxdata="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pl/BTVAAAACAEAAA8AAAAAAAAAAQAgAAAAIgAAAGRycy9k&#10;b3ducmV2LnhtbFBLAQIUABQAAAAIAIdO4kCd+RgqPgIAAIoEAAAOAAAAAAAAAAEAIAAAACQBAABk&#10;cnMvZTJvRG9jLnhtbFBLBQYAAAAABgAGAFkBAADUBQAAAAA=&#10;">
                <v:fill on="t" focussize="0,0"/>
                <v:stroke color="#FFFFFF" miterlimit="8" joinstyle="miter"/>
                <v:imagedata o:title=""/>
                <o:lock v:ext="edit" aspectratio="f"/>
                <v:textbox>
                  <w:txbxContent>
                    <w:p w14:paraId="5CCDA066">
                      <w:pPr>
                        <w:spacing w:line="480" w:lineRule="auto"/>
                        <w:jc w:val="center"/>
                        <w:rPr>
                          <w:rFonts w:ascii="宋体" w:hAnsi="宋体"/>
                          <w:b/>
                          <w:bCs/>
                          <w:sz w:val="28"/>
                          <w:szCs w:val="28"/>
                        </w:rPr>
                      </w:pPr>
                      <w:r>
                        <w:rPr>
                          <w:rFonts w:hint="eastAsia" w:ascii="宋体" w:hAnsi="宋体"/>
                          <w:b/>
                          <w:bCs/>
                          <w:spacing w:val="72"/>
                          <w:sz w:val="28"/>
                          <w:szCs w:val="28"/>
                        </w:rPr>
                        <w:t>中华人民共和国国土资源</w:t>
                      </w:r>
                      <w:r>
                        <w:rPr>
                          <w:rFonts w:hint="eastAsia" w:ascii="宋体" w:hAnsi="宋体"/>
                          <w:b/>
                          <w:bCs/>
                          <w:sz w:val="28"/>
                          <w:szCs w:val="28"/>
                        </w:rPr>
                        <w:t>部</w:t>
                      </w:r>
                    </w:p>
                    <w:p w14:paraId="01E50DF2">
                      <w:pPr>
                        <w:spacing w:line="480" w:lineRule="auto"/>
                        <w:jc w:val="center"/>
                        <w:rPr>
                          <w:rFonts w:ascii="宋体" w:hAnsi="宋体"/>
                          <w:b/>
                          <w:sz w:val="28"/>
                          <w:szCs w:val="28"/>
                        </w:rPr>
                      </w:pPr>
                      <w:r>
                        <w:rPr>
                          <w:rFonts w:hint="eastAsia" w:ascii="宋体" w:hAnsi="宋体"/>
                          <w:b/>
                          <w:bCs/>
                          <w:sz w:val="28"/>
                          <w:szCs w:val="28"/>
                        </w:rPr>
                        <w:t>中华人民共和国国家工商行政管理总局</w:t>
                      </w:r>
                    </w:p>
                  </w:txbxContent>
                </v:textbox>
              </v:rect>
            </w:pict>
          </mc:Fallback>
        </mc:AlternateContent>
      </w:r>
      <w:r>
        <w:rPr>
          <w:rFonts w:hint="default" w:ascii="Times New Roman" w:hAnsi="Times New Roman" w:eastAsia="仿宋" w:cs="Times New Roman"/>
          <w:bCs/>
          <w:color w:val="000000"/>
          <w:sz w:val="32"/>
          <w:szCs w:val="32"/>
        </w:rPr>
        <w:t xml:space="preserve">         </w:t>
      </w:r>
    </w:p>
    <w:p w14:paraId="69526B31">
      <w:pPr>
        <w:spacing w:line="560" w:lineRule="exact"/>
        <w:jc w:val="left"/>
        <w:rPr>
          <w:rFonts w:hint="default" w:ascii="Times New Roman" w:hAnsi="Times New Roman" w:eastAsia="仿宋" w:cs="Times New Roman"/>
          <w:b/>
          <w:bCs/>
          <w:color w:val="000000"/>
          <w:sz w:val="36"/>
          <w:szCs w:val="36"/>
        </w:rPr>
      </w:pPr>
      <w:r>
        <w:rPr>
          <w:rFonts w:hint="default" w:ascii="Times New Roman" w:hAnsi="Times New Roman" w:eastAsia="仿宋" w:cs="Times New Roman"/>
          <w:bCs/>
          <w:color w:val="000000"/>
          <w:spacing w:val="6"/>
          <w:sz w:val="32"/>
          <w:szCs w:val="32"/>
        </w:rPr>
        <w:t xml:space="preserve">        </w:t>
      </w:r>
    </w:p>
    <w:p w14:paraId="4B3A75BB">
      <w:pPr>
        <w:spacing w:line="560" w:lineRule="exact"/>
        <w:ind w:right="2720"/>
        <w:rPr>
          <w:rFonts w:hint="default" w:ascii="Times New Roman" w:hAnsi="Times New Roman" w:eastAsia="仿宋" w:cs="Times New Roman"/>
          <w:color w:val="000000"/>
          <w:sz w:val="24"/>
        </w:rPr>
      </w:pPr>
    </w:p>
    <w:p w14:paraId="1B569DA2">
      <w:pPr>
        <w:spacing w:line="560" w:lineRule="exact"/>
        <w:ind w:left="2877" w:leftChars="1370" w:right="1400" w:firstLine="1820" w:firstLineChars="65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合同编号：</w:t>
      </w:r>
    </w:p>
    <w:p w14:paraId="1BB9B62C">
      <w:pPr>
        <w:spacing w:line="560" w:lineRule="exact"/>
        <w:jc w:val="center"/>
        <w:rPr>
          <w:rFonts w:hint="default" w:ascii="Times New Roman" w:hAnsi="Times New Roman" w:cs="Times New Roman"/>
          <w:color w:val="000000"/>
          <w:sz w:val="28"/>
          <w:szCs w:val="28"/>
        </w:rPr>
      </w:pPr>
    </w:p>
    <w:p w14:paraId="70B307FA">
      <w:pPr>
        <w:spacing w:line="560" w:lineRule="exact"/>
        <w:jc w:val="center"/>
        <w:rPr>
          <w:rFonts w:hint="default" w:ascii="Times New Roman" w:hAnsi="Times New Roman" w:cs="Times New Roman"/>
          <w:b/>
          <w:color w:val="000000"/>
          <w:sz w:val="44"/>
          <w:szCs w:val="44"/>
        </w:rPr>
      </w:pPr>
      <w:r>
        <w:rPr>
          <w:rFonts w:hint="default" w:ascii="Times New Roman" w:hAnsi="Times New Roman" w:cs="Times New Roman"/>
          <w:b/>
          <w:color w:val="000000"/>
          <w:sz w:val="44"/>
          <w:szCs w:val="44"/>
        </w:rPr>
        <w:t>国有建设用地使用权出让合同</w:t>
      </w:r>
    </w:p>
    <w:p w14:paraId="38C8AE53">
      <w:pPr>
        <w:spacing w:line="560" w:lineRule="exact"/>
        <w:jc w:val="center"/>
        <w:rPr>
          <w:rFonts w:hint="default" w:ascii="Times New Roman" w:hAnsi="Times New Roman" w:cs="Times New Roman"/>
          <w:b/>
          <w:color w:val="000000"/>
          <w:sz w:val="44"/>
          <w:szCs w:val="44"/>
        </w:rPr>
      </w:pPr>
    </w:p>
    <w:p w14:paraId="3AA6DE08">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本合同双方当事人：</w:t>
      </w:r>
    </w:p>
    <w:p w14:paraId="23B7A164">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出 让 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35E79E0">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通讯地址：</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w:t>
      </w:r>
    </w:p>
    <w:p w14:paraId="791ACFEB">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邮政编码：</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A52B86B">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电    话：</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6716534F">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传    真：</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1153AA71">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开户银行：</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5E5ADDEC">
      <w:pPr>
        <w:spacing w:line="240" w:lineRule="auto"/>
        <w:jc w:val="left"/>
        <w:rPr>
          <w:rFonts w:hint="eastAsia" w:ascii="Times New Roman" w:hAnsi="Times New Roman" w:eastAsia="宋体" w:cs="Times New Roman"/>
          <w:color w:val="000000"/>
          <w:sz w:val="28"/>
          <w:szCs w:val="28"/>
          <w:lang w:eastAsia="zh-CN"/>
        </w:rPr>
      </w:pPr>
      <w:r>
        <w:rPr>
          <w:rFonts w:hint="default" w:ascii="Times New Roman" w:hAnsi="Times New Roman" w:cs="Times New Roman"/>
          <w:color w:val="000000"/>
          <w:sz w:val="28"/>
          <w:szCs w:val="28"/>
        </w:rPr>
        <w:t>账    号：</w:t>
      </w:r>
      <w:r>
        <w:rPr>
          <w:rFonts w:hint="default" w:ascii="Times New Roman" w:hAnsi="Times New Roman" w:cs="Times New Roman"/>
          <w:color w:val="000000"/>
          <w:sz w:val="28"/>
          <w:szCs w:val="28"/>
          <w:u w:val="single"/>
        </w:rPr>
        <w:t xml:space="preserve">                                                 </w:t>
      </w:r>
      <w:r>
        <w:rPr>
          <w:rFonts w:hint="eastAsia" w:ascii="Times New Roman" w:hAnsi="Times New Roman" w:cs="Times New Roman"/>
          <w:color w:val="000000"/>
          <w:sz w:val="28"/>
          <w:szCs w:val="28"/>
          <w:lang w:eastAsia="zh-CN"/>
        </w:rPr>
        <w:t>；</w:t>
      </w:r>
    </w:p>
    <w:p w14:paraId="202D8C92">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受 让 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softHyphen/>
      </w:r>
      <w:r>
        <w:rPr>
          <w:rFonts w:hint="default" w:ascii="Times New Roman" w:hAnsi="Times New Roman" w:cs="Times New Roman"/>
          <w:color w:val="000000"/>
          <w:sz w:val="28"/>
          <w:szCs w:val="28"/>
        </w:rPr>
        <w:t>；</w:t>
      </w:r>
    </w:p>
    <w:p w14:paraId="56ED6B80">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通讯地址：</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1AD8CA6E">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邮政编码：</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w:t>
      </w:r>
    </w:p>
    <w:p w14:paraId="41E0EA3F">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电    话：</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166A0A39">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传    真：</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DB4DF63">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开户银行：</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544DAEDC">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账    号：</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w:t>
      </w:r>
    </w:p>
    <w:p w14:paraId="15C2E4A3">
      <w:pPr>
        <w:spacing w:line="560" w:lineRule="exact"/>
        <w:jc w:val="center"/>
        <w:rPr>
          <w:rFonts w:hint="default" w:ascii="Times New Roman" w:hAnsi="Times New Roman" w:cs="Times New Roman"/>
          <w:color w:val="000000"/>
          <w:sz w:val="28"/>
          <w:szCs w:val="28"/>
        </w:rPr>
      </w:pPr>
    </w:p>
    <w:p w14:paraId="1D59E319">
      <w:pPr>
        <w:spacing w:line="560" w:lineRule="exact"/>
        <w:jc w:val="center"/>
        <w:rPr>
          <w:rFonts w:hint="default" w:ascii="Times New Roman" w:hAnsi="Times New Roman" w:cs="Times New Roman"/>
          <w:b/>
          <w:color w:val="000000"/>
          <w:sz w:val="28"/>
          <w:szCs w:val="28"/>
        </w:rPr>
      </w:pPr>
    </w:p>
    <w:p w14:paraId="2450573E">
      <w:pPr>
        <w:spacing w:line="560" w:lineRule="exact"/>
        <w:jc w:val="center"/>
        <w:rPr>
          <w:rFonts w:hint="default" w:ascii="Times New Roman" w:hAnsi="Times New Roman" w:cs="Times New Roman"/>
          <w:b/>
          <w:color w:val="000000"/>
          <w:sz w:val="28"/>
          <w:szCs w:val="28"/>
        </w:rPr>
      </w:pPr>
    </w:p>
    <w:p w14:paraId="2D397B36">
      <w:pPr>
        <w:spacing w:line="560" w:lineRule="exact"/>
        <w:jc w:val="center"/>
        <w:rPr>
          <w:rFonts w:hint="default" w:ascii="Times New Roman" w:hAnsi="Times New Roman" w:cs="Times New Roman"/>
          <w:b/>
          <w:color w:val="000000"/>
          <w:sz w:val="28"/>
          <w:szCs w:val="28"/>
        </w:rPr>
      </w:pPr>
    </w:p>
    <w:p w14:paraId="59DBD338">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第一章 总   则</w:t>
      </w:r>
    </w:p>
    <w:p w14:paraId="04730E14">
      <w:pPr>
        <w:spacing w:line="560" w:lineRule="exact"/>
        <w:ind w:firstLine="551" w:firstLineChars="196"/>
        <w:rPr>
          <w:rFonts w:hint="default" w:ascii="Times New Roman" w:hAnsi="Times New Roman" w:cs="Times New Roman"/>
          <w:b/>
          <w:bCs/>
          <w:color w:val="000000"/>
          <w:sz w:val="28"/>
          <w:szCs w:val="28"/>
        </w:rPr>
      </w:pPr>
    </w:p>
    <w:p w14:paraId="7CE26768">
      <w:pPr>
        <w:spacing w:line="560" w:lineRule="exact"/>
        <w:ind w:firstLine="551" w:firstLineChars="196"/>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第一条</w:t>
      </w: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14:paraId="47FBD860">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第二条</w:t>
      </w:r>
      <w:r>
        <w:rPr>
          <w:rFonts w:hint="default" w:ascii="Times New Roman" w:hAnsi="Times New Roman" w:cs="Times New Roman"/>
          <w:color w:val="000000"/>
          <w:sz w:val="28"/>
          <w:szCs w:val="28"/>
        </w:rPr>
        <w:t xml:space="preserve">  出让土地的所有权属中华人民共和国，出让人根据法律的授权出让国有建设用地使用权，地下资源、埋藏物不属于国有建设用地使用权出让范围。   </w:t>
      </w:r>
    </w:p>
    <w:p w14:paraId="0146280B">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第三条  </w:t>
      </w:r>
      <w:r>
        <w:rPr>
          <w:rFonts w:hint="default" w:ascii="Times New Roman" w:hAnsi="Times New Roman" w:cs="Times New Roman"/>
          <w:color w:val="000000"/>
          <w:sz w:val="28"/>
          <w:szCs w:val="28"/>
        </w:rPr>
        <w:t>受让人对依法取得的国有建设用地，在出让期限内享有占有、使用、收益和依法处置的权利，有权利用该土地依法建造建筑物、构筑物及其附属设施。</w:t>
      </w:r>
    </w:p>
    <w:p w14:paraId="4415E59B">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第二章 出让土地的交付与出让价款的缴纳</w:t>
      </w:r>
    </w:p>
    <w:p w14:paraId="23DDAB93">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第四条</w:t>
      </w:r>
      <w:r>
        <w:rPr>
          <w:rFonts w:hint="default" w:ascii="Times New Roman" w:hAnsi="Times New Roman" w:cs="Times New Roman"/>
          <w:color w:val="000000"/>
          <w:sz w:val="28"/>
          <w:szCs w:val="28"/>
        </w:rPr>
        <w:t xml:space="preserve">  本合同项下出让宗地编号为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，宗地总面积大写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平方米），其中出让宗地面积为大写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w:t>
      </w:r>
    </w:p>
    <w:p w14:paraId="082F1977">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本合同项下的出让宗地坐落于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47965805">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本合同项下出让宗地的平面界址为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（见出让宗地的平面界址图）。</w:t>
      </w:r>
    </w:p>
    <w:p w14:paraId="55860EC3">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本合同项下出让宗地的竖向界限以</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为上界限，以</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为下界限，高差为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米。（见出让宗地竖向界限图）</w:t>
      </w:r>
    </w:p>
    <w:p w14:paraId="5FDF5283">
      <w:pPr>
        <w:spacing w:line="560" w:lineRule="exact"/>
        <w:ind w:firstLine="560" w:firstLineChars="200"/>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rPr>
        <w:t>出让宗地空间范围是以上述界址点所构成的垂直面和上、下界限高程平面封闭形成的空间范围。</w:t>
      </w:r>
    </w:p>
    <w:p w14:paraId="1635B4A3">
      <w:pPr>
        <w:tabs>
          <w:tab w:val="left" w:pos="1260"/>
        </w:tabs>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第五条  </w:t>
      </w:r>
      <w:r>
        <w:rPr>
          <w:rFonts w:hint="default" w:ascii="Times New Roman" w:hAnsi="Times New Roman" w:cs="Times New Roman"/>
          <w:color w:val="000000"/>
          <w:sz w:val="28"/>
          <w:szCs w:val="28"/>
        </w:rPr>
        <w:t>本合同项下出让宗地的用途为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17AA95D0">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第六条</w:t>
      </w: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rPr>
        <w:t xml:space="preserve">出让人同意在 </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月</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日前将出让宗地交付给受让人，出让人同意在交付土地时该宗地应达到本条第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项规定的土地条件：</w:t>
      </w:r>
    </w:p>
    <w:p w14:paraId="59CD7454">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（一）场地平整达到</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04A55F4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周围基础设施达到</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73AC2B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（二）现状土地条件</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269924A7">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第七条 </w:t>
      </w:r>
      <w:r>
        <w:rPr>
          <w:rFonts w:hint="default" w:ascii="Times New Roman" w:hAnsi="Times New Roman" w:cs="Times New Roman"/>
          <w:color w:val="000000"/>
          <w:sz w:val="28"/>
          <w:szCs w:val="28"/>
        </w:rPr>
        <w:t xml:space="preserve"> 本合同项下的国有建设用地使用权出让年期为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年，按本合同第六条约定的交付土地之日起算；原划拨（承租）国有建设用地使用权补办出让手续的，出让年期自合同签订之日起算。</w:t>
      </w:r>
    </w:p>
    <w:p w14:paraId="6C2E1532">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第八条</w:t>
      </w:r>
      <w:r>
        <w:rPr>
          <w:rFonts w:hint="default" w:ascii="Times New Roman" w:hAnsi="Times New Roman" w:cs="Times New Roman"/>
          <w:color w:val="000000"/>
          <w:sz w:val="28"/>
          <w:szCs w:val="28"/>
        </w:rPr>
        <w:t xml:space="preserve">  本合同项下宗地的国有建设用地使用权出让价款为人民币大写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 （小写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元），每平方米人民币大写元（小写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w:t>
      </w:r>
    </w:p>
    <w:p w14:paraId="697829B5">
      <w:pPr>
        <w:spacing w:line="560" w:lineRule="exact"/>
        <w:ind w:firstLine="562" w:firstLineChars="200"/>
        <w:jc w:val="lef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第九条  </w:t>
      </w:r>
      <w:r>
        <w:rPr>
          <w:rFonts w:hint="default" w:ascii="Times New Roman" w:hAnsi="Times New Roman" w:cs="Times New Roman"/>
          <w:color w:val="000000"/>
          <w:sz w:val="28"/>
          <w:szCs w:val="28"/>
        </w:rPr>
        <w:t>本合同项下地块的定金为人民币大写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元），定金抵作土地出让价款。</w:t>
      </w:r>
    </w:p>
    <w:p w14:paraId="56CC41E2">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第十条</w:t>
      </w:r>
      <w:r>
        <w:rPr>
          <w:rFonts w:hint="default" w:ascii="Times New Roman" w:hAnsi="Times New Roman" w:cs="Times New Roman"/>
          <w:color w:val="000000"/>
          <w:sz w:val="28"/>
          <w:szCs w:val="28"/>
        </w:rPr>
        <w:t xml:space="preserve">  受让人同意按照本条第一款第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项的规定向出让人支付国有建设用地使用权出让价款：</w:t>
      </w:r>
    </w:p>
    <w:p w14:paraId="7728599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（一）本合同签订之日起</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日内，一次性付清国有建设用地使用权出让价款；</w:t>
      </w:r>
    </w:p>
    <w:p w14:paraId="37E77B6E">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（二）按以下时间和金额分</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期向出让人支付国有建设用地使用权出让价款。    </w:t>
      </w:r>
    </w:p>
    <w:p w14:paraId="7ED08BEF">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1335A15F">
      <w:pPr>
        <w:spacing w:line="560" w:lineRule="exact"/>
        <w:ind w:firstLine="562" w:firstLineChars="200"/>
        <w:rPr>
          <w:rFonts w:hint="default" w:ascii="Times New Roman" w:hAnsi="Times New Roman" w:cs="Times New Roman"/>
          <w:color w:val="000000"/>
          <w:kern w:val="0"/>
          <w:sz w:val="28"/>
          <w:szCs w:val="28"/>
        </w:rPr>
      </w:pPr>
      <w:r>
        <w:rPr>
          <w:rFonts w:hint="default" w:ascii="Times New Roman" w:hAnsi="Times New Roman" w:cs="Times New Roman"/>
          <w:b/>
          <w:bCs/>
          <w:color w:val="000000"/>
          <w:sz w:val="28"/>
          <w:szCs w:val="28"/>
        </w:rPr>
        <w:t>第十一条</w:t>
      </w:r>
      <w:r>
        <w:rPr>
          <w:rFonts w:hint="default" w:ascii="Times New Roman" w:hAnsi="Times New Roman" w:cs="Times New Roman"/>
          <w:color w:val="000000"/>
          <w:sz w:val="28"/>
          <w:szCs w:val="28"/>
        </w:rPr>
        <w:t xml:space="preserve">  受让人应在按本合同约定付清本宗地全部出让价款后，持本合同和出让价款缴纳凭证等相关证明材料，申请出让国有建设用地使用权登记。</w:t>
      </w:r>
    </w:p>
    <w:p w14:paraId="74F18B02">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28"/>
          <w:szCs w:val="28"/>
        </w:rPr>
        <w:t xml:space="preserve">   </w:t>
      </w:r>
      <w:r>
        <w:rPr>
          <w:rFonts w:hint="default" w:ascii="Times New Roman" w:hAnsi="Times New Roman" w:cs="Times New Roman"/>
          <w:b/>
          <w:color w:val="000000"/>
          <w:sz w:val="32"/>
          <w:szCs w:val="32"/>
        </w:rPr>
        <w:t>第三章  土地开发建设与利用</w:t>
      </w:r>
    </w:p>
    <w:p w14:paraId="1E6B7B35">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第十二条</w:t>
      </w:r>
      <w:r>
        <w:rPr>
          <w:rFonts w:hint="default" w:ascii="Times New Roman" w:hAnsi="Times New Roman" w:cs="Times New Roman"/>
          <w:color w:val="000000"/>
          <w:sz w:val="28"/>
          <w:szCs w:val="28"/>
        </w:rPr>
        <w:t xml:space="preserve">  受让人同意本合同项下宗地开发投资强度按本条第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项规定执行：</w:t>
      </w:r>
    </w:p>
    <w:p w14:paraId="117F4BCD">
      <w:pPr>
        <w:spacing w:line="560" w:lineRule="exact"/>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rPr>
        <w:t xml:space="preserve">   （一）本合同项下宗地用于工业项目建设，受让人同意本合同项下宗地的项目固定资产总投资不低于经批准或登记备案的金额人民币大写</w:t>
      </w:r>
      <w:r>
        <w:rPr>
          <w:rFonts w:hint="default" w:ascii="Times New Roman" w:hAnsi="Times New Roman" w:cs="Times New Roman"/>
          <w:bCs/>
          <w:color w:val="000000"/>
          <w:sz w:val="28"/>
          <w:szCs w:val="28"/>
          <w:u w:val="single"/>
        </w:rPr>
        <w:t xml:space="preserve">         </w:t>
      </w:r>
      <w:r>
        <w:rPr>
          <w:rFonts w:hint="default" w:ascii="Times New Roman" w:hAnsi="Times New Roman" w:cs="Times New Roman"/>
          <w:color w:val="000000"/>
          <w:sz w:val="28"/>
          <w:szCs w:val="28"/>
        </w:rPr>
        <w:t>万元（小写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万元），投资强度不低于每平方米人民币大写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b/>
          <w:bCs/>
          <w:color w:val="000000"/>
          <w:sz w:val="28"/>
          <w:szCs w:val="28"/>
          <w:u w:val="single"/>
        </w:rPr>
        <w:t xml:space="preserve">  </w:t>
      </w:r>
      <w:r>
        <w:rPr>
          <w:rFonts w:hint="default" w:ascii="Times New Roman" w:hAnsi="Times New Roman" w:cs="Times New Roman"/>
          <w:color w:val="000000"/>
          <w:sz w:val="28"/>
          <w:szCs w:val="28"/>
        </w:rPr>
        <w:t>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）。本合同项下宗地建设项目的固定资产总投资包括建筑物、构筑物及其附属设施、设备投资和出让价款等。</w:t>
      </w:r>
    </w:p>
    <w:p w14:paraId="6CAFBDA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（二）本合同项下宗地用于非工业项目建设，受让人承诺本合同项下宗地的开发投资总额不低于人民币大写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万元（小写</w:t>
      </w:r>
      <w:r>
        <w:rPr>
          <w:rFonts w:hint="default" w:ascii="Times New Roman" w:hAnsi="Times New Roman" w:cs="Times New Roman"/>
          <w:b/>
          <w:bCs/>
          <w:color w:val="000000"/>
          <w:sz w:val="28"/>
          <w:szCs w:val="28"/>
          <w:u w:val="single"/>
        </w:rPr>
        <w:t xml:space="preserve"> </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万元）。</w:t>
      </w:r>
    </w:p>
    <w:p w14:paraId="27893ED7">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第十三条</w:t>
      </w:r>
      <w:r>
        <w:rPr>
          <w:rFonts w:hint="default" w:ascii="Times New Roman" w:hAnsi="Times New Roman" w:cs="Times New Roman"/>
          <w:color w:val="000000"/>
          <w:sz w:val="28"/>
          <w:szCs w:val="28"/>
        </w:rPr>
        <w:t xml:space="preserve">  受让人在本合同项下宗地范围内新建建筑物、构筑物及其附属设施的，应符合市（县）政府规划管理部门确定的出让宗地规划条件。其中：</w:t>
      </w:r>
    </w:p>
    <w:p w14:paraId="46720DCD">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主体建筑物性质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27021A58">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附属建筑物性质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5FA272AC">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建筑总面积</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w:t>
      </w:r>
    </w:p>
    <w:p w14:paraId="2715C9B9">
      <w:pPr>
        <w:spacing w:line="560" w:lineRule="exact"/>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 xml:space="preserve">    建筑容积率不高于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b/>
          <w:bCs/>
          <w:color w:val="000000"/>
          <w:sz w:val="28"/>
          <w:szCs w:val="28"/>
          <w:u w:val="single"/>
        </w:rPr>
        <w:t xml:space="preserve">     </w:t>
      </w:r>
      <w:r>
        <w:rPr>
          <w:rFonts w:hint="default" w:ascii="Times New Roman" w:hAnsi="Times New Roman" w:cs="Times New Roman"/>
          <w:b/>
          <w:bCs/>
          <w:color w:val="000000"/>
          <w:sz w:val="28"/>
          <w:szCs w:val="28"/>
        </w:rPr>
        <w:t>；</w:t>
      </w:r>
    </w:p>
    <w:p w14:paraId="704CAFD5">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建筑限高</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25B84643">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建筑密度不高于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A16ECAF">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绿地率不高于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1B94BFF3">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其他土地利用要求</w:t>
      </w:r>
      <w:r>
        <w:rPr>
          <w:rFonts w:hint="default" w:ascii="Times New Roman" w:hAnsi="Times New Roman" w:cs="Times New Roman"/>
          <w:color w:val="000000"/>
          <w:sz w:val="28"/>
          <w:szCs w:val="28"/>
          <w:u w:val="single"/>
        </w:rPr>
        <w:t xml:space="preserve">  见合同附件                   </w:t>
      </w:r>
      <w:r>
        <w:rPr>
          <w:rFonts w:hint="default" w:ascii="Times New Roman" w:hAnsi="Times New Roman" w:cs="Times New Roman"/>
          <w:color w:val="000000"/>
          <w:sz w:val="28"/>
          <w:szCs w:val="28"/>
        </w:rPr>
        <w:t>。</w:t>
      </w:r>
    </w:p>
    <w:p w14:paraId="3F67C851">
      <w:pPr>
        <w:spacing w:line="560" w:lineRule="exact"/>
        <w:ind w:firstLine="645"/>
        <w:jc w:val="lef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第十四条  </w:t>
      </w:r>
      <w:r>
        <w:rPr>
          <w:rFonts w:hint="default" w:ascii="Times New Roman" w:hAnsi="Times New Roman" w:cs="Times New Roman"/>
          <w:color w:val="000000"/>
          <w:sz w:val="28"/>
          <w:szCs w:val="28"/>
        </w:rPr>
        <w:t>受让人同意本合同项下宗地建设配套按本条第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项规定执行：</w:t>
      </w:r>
    </w:p>
    <w:p w14:paraId="5BB374E0">
      <w:pPr>
        <w:spacing w:line="560" w:lineRule="exact"/>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（一）本合同项下宗地用于工业项目建设，根据规划部门确定的规划设计条件，</w:t>
      </w:r>
      <w:r>
        <w:rPr>
          <w:rFonts w:hint="default" w:ascii="Times New Roman" w:hAnsi="Times New Roman" w:cs="Times New Roman"/>
          <w:color w:val="000000"/>
          <w:spacing w:val="2"/>
          <w:sz w:val="28"/>
          <w:szCs w:val="28"/>
        </w:rPr>
        <w:t>本合同受让宗地范围内用于企业内部行政办公及生活服务设施的占地面积不超过受让宗地面积</w:t>
      </w:r>
      <w:r>
        <w:rPr>
          <w:rFonts w:hint="default" w:ascii="Times New Roman" w:hAnsi="Times New Roman" w:cs="Times New Roman"/>
          <w:color w:val="000000"/>
          <w:sz w:val="28"/>
          <w:szCs w:val="28"/>
        </w:rPr>
        <w:t>的</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％，即不超过</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 建筑面积不超过</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平方米。受让人同意不在受让宗地范围内建造成套住宅、专家楼、宾馆、招待所和培训中心等非生产性设施；</w:t>
      </w:r>
    </w:p>
    <w:p w14:paraId="4378E6B5">
      <w:pPr>
        <w:spacing w:line="560" w:lineRule="exact"/>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 xml:space="preserve">   （二）本合同项下宗地用于住宅项目建设，根据规划建设管理部门确定的规划建设条件，本合同受让宗地范围内住宅建设总套数不少于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套。其中，套型建筑面积90平方米以下住房套数不少于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套，住宅建设套型要求为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。本合同项下宗地范围内套型建筑面积90平方米以下住房面积占宗地开发建设总面积的比例不低于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％。本合同项下宗地范围内配套建设的经济适用住房、廉租住房等政府保障性住房，受让人同意建成后按本项下第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种方式履行：</w:t>
      </w:r>
    </w:p>
    <w:p w14:paraId="5159A5AB">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1．移交给政府；</w:t>
      </w:r>
    </w:p>
    <w:p w14:paraId="19A4EF4E">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2．由政府回购；</w:t>
      </w:r>
    </w:p>
    <w:p w14:paraId="0B8F2C0E">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3．按政府经济适用住房建设和销售管理的有关规定执行；</w:t>
      </w:r>
    </w:p>
    <w:p w14:paraId="60AF82F0">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2EB32DC">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第十五条  </w:t>
      </w:r>
      <w:r>
        <w:rPr>
          <w:rFonts w:hint="default" w:ascii="Times New Roman" w:hAnsi="Times New Roman" w:cs="Times New Roman"/>
          <w:color w:val="000000"/>
          <w:sz w:val="28"/>
          <w:szCs w:val="28"/>
        </w:rPr>
        <w:t xml:space="preserve">受让人同意在本合同项下宗地范围内同步修建下列工程配套项目，并在建成后无偿移交给政府：  </w:t>
      </w:r>
      <w:r>
        <w:rPr>
          <w:rFonts w:hint="default" w:ascii="Times New Roman" w:hAnsi="Times New Roman" w:cs="Times New Roman"/>
          <w:color w:val="000000"/>
          <w:sz w:val="28"/>
          <w:szCs w:val="28"/>
          <w:u w:val="single"/>
        </w:rPr>
        <w:t xml:space="preserve">  </w:t>
      </w:r>
    </w:p>
    <w:p w14:paraId="60D30CCD">
      <w:pPr>
        <w:spacing w:line="560" w:lineRule="exact"/>
        <w:rPr>
          <w:rFonts w:hint="default" w:ascii="Times New Roman" w:hAnsi="Times New Roman" w:cs="Times New Roman"/>
          <w:color w:val="000000"/>
          <w:sz w:val="28"/>
          <w:szCs w:val="28"/>
          <w:u w:val="single"/>
        </w:rPr>
      </w:pPr>
      <w:r>
        <w:rPr>
          <w:rFonts w:hint="default" w:ascii="Times New Roman" w:hAnsi="Times New Roman" w:cs="Times New Roman"/>
          <w:b/>
          <w:bCs/>
          <w:color w:val="000000"/>
          <w:sz w:val="28"/>
          <w:szCs w:val="28"/>
        </w:rPr>
        <w:t xml:space="preserve">    第十六条</w:t>
      </w:r>
      <w:r>
        <w:rPr>
          <w:rFonts w:hint="default" w:ascii="Times New Roman" w:hAnsi="Times New Roman" w:cs="Times New Roman"/>
          <w:color w:val="000000"/>
          <w:sz w:val="28"/>
          <w:szCs w:val="28"/>
        </w:rPr>
        <w:t xml:space="preserve">  受让人同意本合同项下宗地建设项目在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月</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日之前开工，在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月</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日之前竣工。</w:t>
      </w:r>
    </w:p>
    <w:p w14:paraId="24AC9555">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受让人不能按期开工，应提前30日向出让人提出延建申请，经出让人同意延建的，其项目竣工时间相应顺延，但延建期限不得超过一年。</w:t>
      </w:r>
    </w:p>
    <w:p w14:paraId="09B56AB1">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第十七条 </w:t>
      </w:r>
      <w:r>
        <w:rPr>
          <w:rFonts w:hint="default" w:ascii="Times New Roman" w:hAnsi="Times New Roman" w:cs="Times New Roman"/>
          <w:color w:val="000000"/>
          <w:sz w:val="28"/>
          <w:szCs w:val="28"/>
        </w:rPr>
        <w:t xml:space="preserve"> 受让人在本合同项下宗地内进行建设时，有关用水、用气、污水及其他设施与宗地外主管线、用电变电站接口和引入工程，应按有关规定办理。</w:t>
      </w:r>
    </w:p>
    <w:p w14:paraId="5BCA8FA7">
      <w:pPr>
        <w:spacing w:line="560" w:lineRule="exact"/>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14:paraId="14E7A987">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第十八条</w:t>
      </w:r>
      <w:r>
        <w:rPr>
          <w:rFonts w:hint="default" w:ascii="Times New Roman" w:hAnsi="Times New Roman" w:cs="Times New Roman"/>
          <w:color w:val="000000"/>
          <w:sz w:val="28"/>
          <w:szCs w:val="28"/>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项规定办理：</w:t>
      </w:r>
    </w:p>
    <w:p w14:paraId="7EEF913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（一）由出让人有偿收回建设用地使用权；</w:t>
      </w:r>
    </w:p>
    <w:p w14:paraId="2AD34A49">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74BAA877">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第十九条</w:t>
      </w:r>
      <w:r>
        <w:rPr>
          <w:rFonts w:hint="default" w:ascii="Times New Roman" w:hAnsi="Times New Roman" w:cs="Times New Roman"/>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0D830177">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第二十条</w:t>
      </w:r>
      <w:r>
        <w:rPr>
          <w:rFonts w:hint="default" w:ascii="Times New Roman" w:hAnsi="Times New Roman" w:cs="Times New Roman"/>
          <w:color w:val="000000"/>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14:paraId="702E71BA">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第四章  国有建设用地使用权转让、出租、抵押</w:t>
      </w:r>
    </w:p>
    <w:p w14:paraId="1DD07E3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 xml:space="preserve"> 第二十一条</w:t>
      </w:r>
      <w:r>
        <w:rPr>
          <w:rFonts w:hint="default" w:ascii="Times New Roman" w:hAnsi="Times New Roman" w:cs="Times New Roman"/>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    项规定的条件：</w:t>
      </w:r>
    </w:p>
    <w:p w14:paraId="218FF31F">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（一）按照本合同约定进行投资开发，完成开发投资总额的百分之二十五以上；</w:t>
      </w:r>
    </w:p>
    <w:p w14:paraId="72E72903">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（二）按照本合同约定进行投资开发，已形成工业用地或其他建设用地条件。</w:t>
      </w:r>
    </w:p>
    <w:p w14:paraId="716720D9">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 xml:space="preserve">  第二十二条  </w:t>
      </w:r>
      <w:r>
        <w:rPr>
          <w:rFonts w:hint="default" w:ascii="Times New Roman" w:hAnsi="Times New Roman" w:cs="Times New Roman"/>
          <w:color w:val="000000"/>
          <w:sz w:val="28"/>
          <w:szCs w:val="28"/>
        </w:rPr>
        <w:t>国有建设用地使用权的转让、出租及抵押合同，不得违背国家法律、法规规定和本合同约定。</w:t>
      </w:r>
    </w:p>
    <w:p w14:paraId="3D988536">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第二十三条</w:t>
      </w:r>
      <w:r>
        <w:rPr>
          <w:rFonts w:hint="default" w:ascii="Times New Roman" w:hAnsi="Times New Roman" w:cs="Times New Roman"/>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60AF34F2">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本合同项下的全部或部分国有建设用地使用权出租后，本合同和土地登记文件中载明的权利、义务仍由受让人承担。</w:t>
      </w:r>
    </w:p>
    <w:p w14:paraId="2E9F2CE7">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第二十四条  </w:t>
      </w:r>
      <w:r>
        <w:rPr>
          <w:rFonts w:hint="default" w:ascii="Times New Roman" w:hAnsi="Times New Roman" w:cs="Times New Roman"/>
          <w:color w:val="000000"/>
          <w:sz w:val="28"/>
          <w:szCs w:val="28"/>
        </w:rPr>
        <w:t>国有建设用地使用权转让、抵押的，转让、抵押双方应持本合同和相应的转让、抵押合同及国有土地使用证，到国土资源管理部门申请办理土地变更登记。</w:t>
      </w:r>
    </w:p>
    <w:p w14:paraId="6D646F4B">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第五章 期限届满</w:t>
      </w:r>
    </w:p>
    <w:p w14:paraId="136B9A36">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第二十五条</w:t>
      </w:r>
      <w:r>
        <w:rPr>
          <w:rFonts w:hint="default" w:ascii="Times New Roman" w:hAnsi="Times New Roman" w:cs="Times New Roman"/>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48B2189C">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住宅建设用地使用权期限届满的，自动续期。</w:t>
      </w:r>
    </w:p>
    <w:p w14:paraId="0362C9C7">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出让人同意续期的，土地使用者应当依法办理出让、租赁等有偿用地手续，重新签订出让、租赁等土地有偿使用合同，支付土地出让价款、租金等土地有偿使用费。</w:t>
      </w:r>
    </w:p>
    <w:p w14:paraId="5E32B35C">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第二十六条</w:t>
      </w:r>
      <w:r>
        <w:rPr>
          <w:rFonts w:hint="default" w:ascii="Times New Roman" w:hAnsi="Times New Roman" w:cs="Times New Roman"/>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项约定履行：</w:t>
      </w:r>
    </w:p>
    <w:p w14:paraId="24C271F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（一）由出让人收回地上建筑物、构筑物及其附属设施，并根据收回时地上建筑物、构筑物及其附属设施的残余价值，给予土地使用者相应补偿；</w:t>
      </w:r>
    </w:p>
    <w:p w14:paraId="679D4F9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（二）由出让人无偿收回地上建筑物、构筑物及其附属设施。</w:t>
      </w:r>
    </w:p>
    <w:p w14:paraId="11838510">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第二十七条</w:t>
      </w:r>
      <w:r>
        <w:rPr>
          <w:rFonts w:hint="default" w:ascii="Times New Roman" w:hAnsi="Times New Roman" w:cs="Times New Roman"/>
          <w:color w:val="000000"/>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14:paraId="4EB25853">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第六章 不可抗力</w:t>
      </w:r>
    </w:p>
    <w:p w14:paraId="4CEE56AA">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第二十八条</w:t>
      </w:r>
      <w:r>
        <w:rPr>
          <w:rFonts w:hint="default" w:ascii="Times New Roman" w:hAnsi="Times New Roman" w:cs="Times New Roman"/>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3F4B0BFB">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第二十九条</w:t>
      </w:r>
      <w:r>
        <w:rPr>
          <w:rFonts w:hint="default" w:ascii="Times New Roman" w:hAnsi="Times New Roman" w:cs="Times New Roman"/>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14:paraId="0E3A14AC">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第七章 违约责任</w:t>
      </w:r>
    </w:p>
    <w:p w14:paraId="19ED5D13">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第三十条  </w:t>
      </w:r>
      <w:r>
        <w:rPr>
          <w:rFonts w:hint="default" w:ascii="Times New Roman" w:hAnsi="Times New Roman" w:cs="Times New Roman"/>
          <w:color w:val="000000"/>
          <w:sz w:val="28"/>
          <w:szCs w:val="28"/>
        </w:rPr>
        <w:t>受让人应当按照本合同约定，按时支付国有建设用地使用权出让价款。受让人不能按时支付国有建设用地使用权出让价款的，自滞纳之日起，</w:t>
      </w:r>
      <w:r>
        <w:rPr>
          <w:rFonts w:hint="default" w:ascii="Times New Roman" w:hAnsi="Times New Roman" w:cs="Times New Roman"/>
          <w:color w:val="000000"/>
          <w:spacing w:val="26"/>
          <w:sz w:val="28"/>
          <w:szCs w:val="28"/>
        </w:rPr>
        <w:t>每日按迟延支付款项</w:t>
      </w:r>
      <w:r>
        <w:rPr>
          <w:rFonts w:hint="default" w:ascii="Times New Roman" w:hAnsi="Times New Roman" w:cs="Times New Roman"/>
          <w:color w:val="000000"/>
          <w:sz w:val="28"/>
          <w:szCs w:val="28"/>
        </w:rPr>
        <w:t>的</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14:paraId="704A1E72">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第三十一条</w:t>
      </w:r>
      <w:r>
        <w:rPr>
          <w:rFonts w:hint="default" w:ascii="Times New Roman" w:hAnsi="Times New Roman" w:cs="Times New Roman"/>
          <w:color w:val="000000"/>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00A4A752">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14:paraId="1E8E9417">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64967449">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第三十二条</w:t>
      </w:r>
      <w:r>
        <w:rPr>
          <w:rFonts w:hint="default" w:ascii="Times New Roman" w:hAnsi="Times New Roman" w:cs="Times New Roman"/>
          <w:color w:val="000000"/>
          <w:sz w:val="28"/>
          <w:szCs w:val="28"/>
        </w:rPr>
        <w:t xml:space="preserve">  受让人造成土地闲置，闲置满一年不满两年的，应依法缴纳土地闲置费；土地闲置满两年且未开工建设的，出让人有权无偿收回国有建设用地使用权。</w:t>
      </w:r>
    </w:p>
    <w:p w14:paraId="4E9BCAC8">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第三十三条</w:t>
      </w:r>
      <w:r>
        <w:rPr>
          <w:rFonts w:hint="default" w:ascii="Times New Roman" w:hAnsi="Times New Roman" w:cs="Times New Roman"/>
          <w:color w:val="000000"/>
          <w:sz w:val="28"/>
          <w:szCs w:val="28"/>
        </w:rPr>
        <w:t>　受让人未能按照本合同约定日期或同意延建所另行约定日期开工建设的，每延期一日，应向出让人支付相当于国有建设用地使用权出让价款总额</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‰的违约金，出让人有权要求受让人继续履约。</w:t>
      </w:r>
    </w:p>
    <w:p w14:paraId="38279A46">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受让人未能按照本合同约定日期或同意延建所另行约定日期竣工的，每延期一日，应向出让人支付相当于国有建设用地使用权出让价款总额</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‰的违约金。</w:t>
      </w:r>
    </w:p>
    <w:p w14:paraId="64A5DE9B">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第三十四条</w:t>
      </w:r>
      <w:r>
        <w:rPr>
          <w:rFonts w:hint="default" w:ascii="Times New Roman" w:hAnsi="Times New Roman" w:cs="Times New Roman"/>
          <w:color w:val="000000"/>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19399536">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第三十五条</w:t>
      </w:r>
      <w:r>
        <w:rPr>
          <w:rFonts w:hint="default" w:ascii="Times New Roman" w:hAnsi="Times New Roman" w:cs="Times New Roman"/>
          <w:color w:val="000000"/>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14:paraId="63BB5527">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第三十六条</w:t>
      </w:r>
      <w:r>
        <w:rPr>
          <w:rFonts w:hint="default" w:ascii="Times New Roman" w:hAnsi="Times New Roman" w:cs="Times New Roman"/>
          <w:color w:val="000000"/>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‰的违约金，并自行拆除相应的绿化和建筑设施。</w:t>
      </w:r>
    </w:p>
    <w:p w14:paraId="2EF2F147">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第三十七条</w:t>
      </w:r>
      <w:r>
        <w:rPr>
          <w:rFonts w:hint="default" w:ascii="Times New Roman" w:hAnsi="Times New Roman" w:cs="Times New Roman"/>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6B66B9A4">
      <w:pPr>
        <w:spacing w:line="560" w:lineRule="exact"/>
        <w:ind w:firstLine="645"/>
        <w:rPr>
          <w:rFonts w:hint="default" w:ascii="Times New Roman" w:hAnsi="Times New Roman" w:cs="Times New Roman"/>
          <w:b/>
          <w:color w:val="000000"/>
          <w:sz w:val="28"/>
          <w:szCs w:val="28"/>
        </w:rPr>
      </w:pPr>
      <w:r>
        <w:rPr>
          <w:rFonts w:hint="default" w:ascii="Times New Roman" w:hAnsi="Times New Roman" w:cs="Times New Roman"/>
          <w:b/>
          <w:bCs/>
          <w:color w:val="000000"/>
          <w:sz w:val="28"/>
          <w:szCs w:val="28"/>
        </w:rPr>
        <w:t xml:space="preserve">第三十八条  </w:t>
      </w:r>
      <w:r>
        <w:rPr>
          <w:rFonts w:hint="default" w:ascii="Times New Roman" w:hAnsi="Times New Roman" w:cs="Times New Roman"/>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1517FBBA">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第八章 适用法律及争议解决</w:t>
      </w:r>
    </w:p>
    <w:p w14:paraId="478CFF0A">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第三十九条</w:t>
      </w:r>
      <w:r>
        <w:rPr>
          <w:rFonts w:hint="default" w:ascii="Times New Roman" w:hAnsi="Times New Roman" w:cs="Times New Roman"/>
          <w:color w:val="000000"/>
          <w:sz w:val="28"/>
          <w:szCs w:val="28"/>
        </w:rPr>
        <w:t xml:space="preserve">  本合同订立、效力、解释、履行及争议的解决，适用中华人民共和国法律。</w:t>
      </w:r>
    </w:p>
    <w:p w14:paraId="2C0ED66D">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第四十条</w:t>
      </w:r>
      <w:r>
        <w:rPr>
          <w:rFonts w:hint="default" w:ascii="Times New Roman" w:hAnsi="Times New Roman" w:cs="Times New Roman"/>
          <w:color w:val="000000"/>
          <w:sz w:val="28"/>
          <w:szCs w:val="28"/>
        </w:rPr>
        <w:t xml:space="preserve">  因履行本合同发生争议，由争议双方协商解决，协商不成的，按本条第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项约定的方式解决：</w:t>
      </w:r>
    </w:p>
    <w:p w14:paraId="72D7DEE6">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（一）提交</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仲裁委员会仲裁；</w:t>
      </w:r>
    </w:p>
    <w:p w14:paraId="31D49A99">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（二）依法向人民法院起诉。   </w:t>
      </w:r>
    </w:p>
    <w:p w14:paraId="11172E17">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第九章 附 则</w:t>
      </w:r>
    </w:p>
    <w:p w14:paraId="7E03BDF5">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第四十一条</w:t>
      </w:r>
      <w:r>
        <w:rPr>
          <w:rFonts w:hint="default" w:ascii="Times New Roman" w:hAnsi="Times New Roman" w:cs="Times New Roman"/>
          <w:color w:val="000000"/>
          <w:sz w:val="28"/>
          <w:szCs w:val="28"/>
        </w:rPr>
        <w:t xml:space="preserve"> 本合同项下宗地出让方案业经</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人民政府批准，本合同自双方签订之日起生效。</w:t>
      </w:r>
    </w:p>
    <w:p w14:paraId="2AAAFF81">
      <w:pPr>
        <w:spacing w:line="560" w:lineRule="exact"/>
        <w:ind w:firstLine="703" w:firstLineChars="250"/>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xml:space="preserve">第四十二条  </w:t>
      </w:r>
      <w:r>
        <w:rPr>
          <w:rFonts w:hint="default" w:ascii="Times New Roman" w:hAnsi="Times New Roman" w:cs="Times New Roman"/>
          <w:color w:val="000000"/>
          <w:sz w:val="28"/>
          <w:szCs w:val="28"/>
        </w:rPr>
        <w:t>本</w:t>
      </w:r>
      <w:r>
        <w:rPr>
          <w:rFonts w:hint="default" w:ascii="Times New Roman" w:hAnsi="Times New Roman" w:cs="Times New Roman"/>
          <w:color w:val="000000"/>
          <w:kern w:val="0"/>
          <w:sz w:val="28"/>
          <w:szCs w:val="28"/>
        </w:rPr>
        <w:t>合同双方当事人均保证本合同中所填写的姓名、</w:t>
      </w:r>
      <w:r>
        <w:rPr>
          <w:rFonts w:hint="default" w:ascii="Times New Roman" w:hAnsi="Times New Roman" w:cs="Times New Roman"/>
          <w:color w:val="000000"/>
          <w:sz w:val="28"/>
          <w:szCs w:val="28"/>
        </w:rPr>
        <w:t>通讯地址、电话、传真、开户银行、</w:t>
      </w:r>
      <w:r>
        <w:rPr>
          <w:rFonts w:hint="default" w:ascii="Times New Roman" w:hAnsi="Times New Roman" w:cs="Times New Roman"/>
          <w:color w:val="000000"/>
          <w:kern w:val="0"/>
          <w:sz w:val="28"/>
          <w:szCs w:val="28"/>
        </w:rPr>
        <w:t>代理人等内容的真实有效，一方的信息如有变更，应于变更之日起15日内以书面形式告知对方，否则由此引起的无法及时告知的责任由信息变更方承担。</w:t>
      </w:r>
    </w:p>
    <w:p w14:paraId="1882DCF3">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第四十三条</w:t>
      </w:r>
      <w:r>
        <w:rPr>
          <w:rFonts w:hint="default" w:ascii="Times New Roman" w:hAnsi="Times New Roman" w:cs="Times New Roman"/>
          <w:color w:val="000000"/>
          <w:sz w:val="28"/>
          <w:szCs w:val="28"/>
        </w:rPr>
        <w:t xml:space="preserve">  本合同和附件共</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页整，以中文书写为准。</w:t>
      </w:r>
    </w:p>
    <w:p w14:paraId="6C325BF2">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第四十四条</w:t>
      </w:r>
      <w:r>
        <w:rPr>
          <w:rFonts w:hint="default" w:ascii="Times New Roman" w:hAnsi="Times New Roman" w:cs="Times New Roman"/>
          <w:color w:val="000000"/>
          <w:sz w:val="28"/>
          <w:szCs w:val="28"/>
        </w:rPr>
        <w:t xml:space="preserve">  本合同的价款、金额、面积等项应当同时以大、小写表示，大小写数额应当一致，不一致的，以大写为准。</w:t>
      </w:r>
    </w:p>
    <w:p w14:paraId="626C7AD0">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第四十五条</w:t>
      </w:r>
      <w:r>
        <w:rPr>
          <w:rFonts w:hint="default" w:ascii="Times New Roman" w:hAnsi="Times New Roman" w:cs="Times New Roman"/>
          <w:color w:val="000000"/>
          <w:sz w:val="28"/>
          <w:szCs w:val="28"/>
        </w:rPr>
        <w:t xml:space="preserve">  本合同未尽事宜，可由双方约定后作为合同附件，与本合同具有同等法律效力。</w:t>
      </w:r>
    </w:p>
    <w:p w14:paraId="6083BA5D">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第四十六条</w:t>
      </w:r>
      <w:r>
        <w:rPr>
          <w:rFonts w:hint="default" w:ascii="Times New Roman" w:hAnsi="Times New Roman" w:cs="Times New Roman"/>
          <w:color w:val="000000"/>
          <w:sz w:val="28"/>
          <w:szCs w:val="28"/>
        </w:rPr>
        <w:t xml:space="preserve">  本合同一式</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份，出让人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份,受让人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份，具有同等法律效力。</w:t>
      </w:r>
    </w:p>
    <w:p w14:paraId="6530474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p>
    <w:p w14:paraId="767FF3C2">
      <w:pPr>
        <w:spacing w:line="560" w:lineRule="exact"/>
        <w:rPr>
          <w:rFonts w:hint="default" w:ascii="Times New Roman" w:hAnsi="Times New Roman" w:cs="Times New Roman"/>
          <w:color w:val="000000"/>
          <w:sz w:val="28"/>
          <w:szCs w:val="28"/>
        </w:rPr>
      </w:pPr>
    </w:p>
    <w:p w14:paraId="3F682070">
      <w:pPr>
        <w:spacing w:line="560" w:lineRule="exact"/>
        <w:rPr>
          <w:rFonts w:hint="default" w:ascii="Times New Roman" w:hAnsi="Times New Roman" w:cs="Times New Roman"/>
          <w:color w:val="000000"/>
          <w:sz w:val="28"/>
          <w:szCs w:val="28"/>
        </w:rPr>
      </w:pPr>
    </w:p>
    <w:p w14:paraId="1E802FB0">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出让人（章）：                 受让人（章）：</w:t>
      </w:r>
    </w:p>
    <w:p w14:paraId="4F135721">
      <w:pPr>
        <w:spacing w:line="560" w:lineRule="exact"/>
        <w:rPr>
          <w:rFonts w:hint="default" w:ascii="Times New Roman" w:hAnsi="Times New Roman" w:cs="Times New Roman"/>
          <w:color w:val="000000"/>
          <w:sz w:val="28"/>
          <w:szCs w:val="28"/>
        </w:rPr>
      </w:pPr>
    </w:p>
    <w:p w14:paraId="5E940426">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法定代表人（委托代理人）      法定代表人(委托代理人)：</w:t>
      </w:r>
    </w:p>
    <w:p w14:paraId="1D1BFF2F">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（签字）：                    （签字）：</w:t>
      </w:r>
    </w:p>
    <w:p w14:paraId="0DDA55B5">
      <w:pPr>
        <w:spacing w:line="560" w:lineRule="exact"/>
        <w:ind w:right="1280" w:firstLine="645"/>
        <w:jc w:val="right"/>
        <w:outlineLvl w:val="0"/>
        <w:rPr>
          <w:rFonts w:hint="default" w:ascii="Times New Roman" w:hAnsi="Times New Roman" w:cs="Times New Roman"/>
          <w:color w:val="000000"/>
          <w:sz w:val="28"/>
          <w:szCs w:val="28"/>
        </w:rPr>
      </w:pPr>
    </w:p>
    <w:p w14:paraId="3CE3B94F">
      <w:pPr>
        <w:spacing w:line="560" w:lineRule="exact"/>
        <w:ind w:right="1840" w:firstLine="840" w:firstLineChars="300"/>
        <w:outlineLvl w:val="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年  月  日                    年  月  日</w:t>
      </w:r>
    </w:p>
    <w:p w14:paraId="69A1DB01">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8B978EE">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0965E7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11D09A26">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22341D8">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1F26C81E">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0CDD3A6">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0CB8480D">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5A70C29A">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11887BDC">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5AD2DCA3">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CE9C7D4">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016302D3">
      <w:pPr>
        <w:spacing w:line="360" w:lineRule="auto"/>
        <w:jc w:val="left"/>
        <w:rPr>
          <w:rFonts w:hint="eastAsia" w:ascii="Times New Roman" w:hAnsi="Times New Roman" w:eastAsia="方正黑体_GBK" w:cs="Times New Roman"/>
          <w:color w:val="000000"/>
          <w:sz w:val="32"/>
          <w:szCs w:val="32"/>
          <w:lang w:val="en-US" w:eastAsia="zh-CN"/>
        </w:rPr>
      </w:pPr>
    </w:p>
    <w:p w14:paraId="6D42177C">
      <w:pPr>
        <w:spacing w:line="360" w:lineRule="auto"/>
        <w:jc w:val="left"/>
        <w:rPr>
          <w:rFonts w:hint="eastAsia" w:ascii="Times New Roman" w:hAnsi="Times New Roman" w:eastAsia="方正黑体_GBK" w:cs="Times New Roman"/>
          <w:color w:val="000000"/>
          <w:sz w:val="32"/>
          <w:szCs w:val="32"/>
          <w:lang w:val="en-US" w:eastAsia="zh-CN"/>
        </w:rPr>
      </w:pPr>
    </w:p>
    <w:p w14:paraId="70D8B709">
      <w:pPr>
        <w:spacing w:line="360" w:lineRule="auto"/>
        <w:jc w:val="left"/>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 xml:space="preserve">附件八 相关文件及资料                   </w:t>
      </w:r>
    </w:p>
    <w:p w14:paraId="59F01414">
      <w:pPr>
        <w:spacing w:line="360" w:lineRule="auto"/>
        <w:ind w:firstLine="3840" w:firstLineChars="1200"/>
        <w:jc w:val="left"/>
        <w:rPr>
          <w:rFonts w:hint="default"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 xml:space="preserve"> 宗地图</w:t>
      </w:r>
    </w:p>
    <w:p w14:paraId="69759415">
      <w:pPr>
        <w:keepNext w:val="0"/>
        <w:keepLines w:val="0"/>
        <w:widowControl/>
        <w:suppressLineNumbers w:val="0"/>
        <w:jc w:val="left"/>
        <w:rPr>
          <w:rFonts w:hint="eastAsia" w:eastAsia="宋体"/>
          <w:lang w:eastAsia="zh-CN"/>
        </w:rPr>
      </w:pPr>
      <w:r>
        <w:drawing>
          <wp:inline distT="0" distB="0" distL="114300" distR="114300">
            <wp:extent cx="5269230" cy="6688455"/>
            <wp:effectExtent l="0" t="0" r="762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230" cy="6688455"/>
                    </a:xfrm>
                    <a:prstGeom prst="rect">
                      <a:avLst/>
                    </a:prstGeom>
                    <a:noFill/>
                    <a:ln>
                      <a:noFill/>
                    </a:ln>
                  </pic:spPr>
                </pic:pic>
              </a:graphicData>
            </a:graphic>
          </wp:inline>
        </w:drawing>
      </w:r>
    </w:p>
    <w:p w14:paraId="76F9765F">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28B5F467">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66C0144">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8774E55">
      <w:pPr>
        <w:widowControl w:val="0"/>
        <w:numPr>
          <w:ilvl w:val="0"/>
          <w:numId w:val="0"/>
        </w:numPr>
        <w:spacing w:line="640" w:lineRule="exact"/>
        <w:ind w:right="25" w:rightChars="12" w:firstLine="960" w:firstLineChars="300"/>
        <w:jc w:val="left"/>
        <w:rPr>
          <w:rFonts w:hint="default"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 xml:space="preserve">                宗地位置图</w:t>
      </w:r>
    </w:p>
    <w:p w14:paraId="328E964D">
      <w:pPr>
        <w:widowControl w:val="0"/>
        <w:numPr>
          <w:ilvl w:val="0"/>
          <w:numId w:val="0"/>
        </w:numPr>
        <w:spacing w:line="640" w:lineRule="exact"/>
        <w:ind w:right="25" w:rightChars="12"/>
        <w:jc w:val="left"/>
        <w:rPr>
          <w:rFonts w:hint="default" w:ascii="Times New Roman" w:hAnsi="Times New Roman" w:eastAsia="方正黑体_GBK" w:cs="Times New Roman"/>
          <w:color w:val="000000"/>
          <w:sz w:val="32"/>
          <w:szCs w:val="32"/>
          <w:lang w:val="en-US" w:eastAsia="zh-CN"/>
        </w:rPr>
      </w:pPr>
      <w:r>
        <w:drawing>
          <wp:anchor distT="0" distB="0" distL="114300" distR="114300" simplePos="0" relativeHeight="251663360" behindDoc="0" locked="0" layoutInCell="1" allowOverlap="1">
            <wp:simplePos x="0" y="0"/>
            <wp:positionH relativeFrom="column">
              <wp:posOffset>9525</wp:posOffset>
            </wp:positionH>
            <wp:positionV relativeFrom="paragraph">
              <wp:posOffset>317500</wp:posOffset>
            </wp:positionV>
            <wp:extent cx="5272405" cy="6624955"/>
            <wp:effectExtent l="0" t="0" r="4445" b="444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2405" cy="6624955"/>
                    </a:xfrm>
                    <a:prstGeom prst="rect">
                      <a:avLst/>
                    </a:prstGeom>
                    <a:noFill/>
                    <a:ln>
                      <a:noFill/>
                    </a:ln>
                  </pic:spPr>
                </pic:pic>
              </a:graphicData>
            </a:graphic>
          </wp:anchor>
        </w:drawing>
      </w:r>
    </w:p>
    <w:p w14:paraId="77530137">
      <w:pPr>
        <w:widowControl w:val="0"/>
        <w:numPr>
          <w:ilvl w:val="0"/>
          <w:numId w:val="0"/>
        </w:numPr>
        <w:spacing w:line="640" w:lineRule="exact"/>
        <w:ind w:right="25" w:rightChars="12"/>
        <w:jc w:val="center"/>
        <w:rPr>
          <w:rFonts w:hint="eastAsia" w:ascii="Times New Roman" w:hAnsi="Times New Roman" w:eastAsia="方正黑体_GBK" w:cs="Times New Roman"/>
          <w:color w:val="000000"/>
          <w:sz w:val="32"/>
          <w:szCs w:val="32"/>
          <w:lang w:val="en-US" w:eastAsia="zh-CN"/>
        </w:rPr>
      </w:pPr>
    </w:p>
    <w:p w14:paraId="45CAFAC4">
      <w:pPr>
        <w:widowControl w:val="0"/>
        <w:numPr>
          <w:ilvl w:val="0"/>
          <w:numId w:val="0"/>
        </w:numPr>
        <w:spacing w:line="640" w:lineRule="exact"/>
        <w:ind w:right="25" w:rightChars="12"/>
        <w:jc w:val="center"/>
        <w:rPr>
          <w:rFonts w:hint="eastAsia" w:ascii="Times New Roman" w:hAnsi="Times New Roman" w:eastAsia="方正黑体_GBK" w:cs="Times New Roman"/>
          <w:color w:val="000000"/>
          <w:sz w:val="32"/>
          <w:szCs w:val="32"/>
          <w:lang w:val="en-US" w:eastAsia="zh-CN"/>
        </w:rPr>
      </w:pPr>
    </w:p>
    <w:p w14:paraId="4BA4B88B">
      <w:pPr>
        <w:widowControl w:val="0"/>
        <w:numPr>
          <w:ilvl w:val="0"/>
          <w:numId w:val="0"/>
        </w:numPr>
        <w:spacing w:line="640" w:lineRule="exact"/>
        <w:ind w:right="25" w:rightChars="12"/>
        <w:jc w:val="center"/>
        <w:rPr>
          <w:rFonts w:ascii="宋体" w:hAnsi="宋体" w:eastAsia="宋体" w:cs="宋体"/>
          <w:kern w:val="0"/>
          <w:sz w:val="24"/>
          <w:szCs w:val="24"/>
          <w:lang w:val="en-US" w:eastAsia="zh-CN" w:bidi="ar"/>
        </w:rPr>
      </w:pPr>
      <w:r>
        <w:rPr>
          <w:rFonts w:hint="eastAsia" w:ascii="Times New Roman" w:hAnsi="Times New Roman" w:eastAsia="方正黑体_GBK" w:cs="Times New Roman"/>
          <w:color w:val="000000"/>
          <w:sz w:val="32"/>
          <w:szCs w:val="32"/>
          <w:lang w:val="en-US" w:eastAsia="zh-CN"/>
        </w:rPr>
        <w:t>土地来源文件</w:t>
      </w:r>
    </w:p>
    <w:p w14:paraId="6D23F4BB">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 xml:space="preserve">                </w:t>
      </w:r>
      <w:r>
        <w:drawing>
          <wp:inline distT="0" distB="0" distL="114300" distR="114300">
            <wp:extent cx="4991100" cy="732472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991100" cy="7324725"/>
                    </a:xfrm>
                    <a:prstGeom prst="rect">
                      <a:avLst/>
                    </a:prstGeom>
                    <a:noFill/>
                    <a:ln>
                      <a:noFill/>
                    </a:ln>
                  </pic:spPr>
                </pic:pic>
              </a:graphicData>
            </a:graphic>
          </wp:inline>
        </w:drawing>
      </w:r>
    </w:p>
    <w:p w14:paraId="5B1CED77">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0D20CDC1">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r>
        <w:drawing>
          <wp:inline distT="0" distB="0" distL="114300" distR="114300">
            <wp:extent cx="4714875" cy="728662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4714875" cy="7286625"/>
                    </a:xfrm>
                    <a:prstGeom prst="rect">
                      <a:avLst/>
                    </a:prstGeom>
                    <a:noFill/>
                    <a:ln>
                      <a:noFill/>
                    </a:ln>
                  </pic:spPr>
                </pic:pic>
              </a:graphicData>
            </a:graphic>
          </wp:inline>
        </w:drawing>
      </w:r>
    </w:p>
    <w:p w14:paraId="08452889">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418955F5">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1E4F05FD">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7AA4BCDB">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2DB49C6E">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r>
        <w:drawing>
          <wp:inline distT="0" distB="0" distL="114300" distR="114300">
            <wp:extent cx="4857750" cy="728662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4857750" cy="7286625"/>
                    </a:xfrm>
                    <a:prstGeom prst="rect">
                      <a:avLst/>
                    </a:prstGeom>
                    <a:noFill/>
                    <a:ln>
                      <a:noFill/>
                    </a:ln>
                  </pic:spPr>
                </pic:pic>
              </a:graphicData>
            </a:graphic>
          </wp:inline>
        </w:drawing>
      </w:r>
    </w:p>
    <w:p w14:paraId="4C860C61">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4734FC2F">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2F67D44A">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5C3ADDB8">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1CBC079B">
      <w:pPr>
        <w:keepNext w:val="0"/>
        <w:keepLines w:val="0"/>
        <w:widowControl/>
        <w:suppressLineNumbers w:val="0"/>
        <w:jc w:val="center"/>
        <w:rPr>
          <w:rFonts w:hint="eastAsia" w:ascii="Times New Roman" w:hAnsi="Times New Roman" w:eastAsia="方正黑体_GBK" w:cs="Times New Roman"/>
          <w:color w:val="000000"/>
          <w:sz w:val="32"/>
          <w:szCs w:val="32"/>
          <w:lang w:val="en-US" w:eastAsia="zh-CN"/>
        </w:rPr>
      </w:pPr>
      <w:r>
        <w:drawing>
          <wp:inline distT="0" distB="0" distL="114300" distR="114300">
            <wp:extent cx="4695825" cy="73247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4695825" cy="7324725"/>
                    </a:xfrm>
                    <a:prstGeom prst="rect">
                      <a:avLst/>
                    </a:prstGeom>
                    <a:noFill/>
                    <a:ln>
                      <a:noFill/>
                    </a:ln>
                  </pic:spPr>
                </pic:pic>
              </a:graphicData>
            </a:graphic>
          </wp:inline>
        </w:drawing>
      </w:r>
    </w:p>
    <w:p w14:paraId="5AF2A791">
      <w:pPr>
        <w:keepNext w:val="0"/>
        <w:keepLines w:val="0"/>
        <w:widowControl/>
        <w:suppressLineNumbers w:val="0"/>
        <w:jc w:val="center"/>
        <w:rPr>
          <w:rFonts w:hint="eastAsia" w:ascii="Times New Roman" w:hAnsi="Times New Roman" w:eastAsia="方正黑体_GBK" w:cs="Times New Roman"/>
          <w:color w:val="000000"/>
          <w:sz w:val="32"/>
          <w:szCs w:val="32"/>
          <w:lang w:val="en-US" w:eastAsia="zh-CN"/>
        </w:rPr>
      </w:pPr>
    </w:p>
    <w:p w14:paraId="1D8D135D">
      <w:pPr>
        <w:keepNext w:val="0"/>
        <w:keepLines w:val="0"/>
        <w:widowControl/>
        <w:suppressLineNumbers w:val="0"/>
        <w:jc w:val="center"/>
        <w:rPr>
          <w:rFonts w:hint="eastAsia" w:ascii="Times New Roman" w:hAnsi="Times New Roman" w:eastAsia="方正黑体_GBK" w:cs="Times New Roman"/>
          <w:color w:val="000000"/>
          <w:sz w:val="32"/>
          <w:szCs w:val="32"/>
          <w:lang w:val="en-US" w:eastAsia="zh-CN"/>
        </w:rPr>
      </w:pPr>
    </w:p>
    <w:p w14:paraId="1A5CFB06">
      <w:pPr>
        <w:keepNext w:val="0"/>
        <w:keepLines w:val="0"/>
        <w:widowControl/>
        <w:suppressLineNumbers w:val="0"/>
        <w:jc w:val="both"/>
        <w:rPr>
          <w:rFonts w:hint="eastAsia" w:ascii="Times New Roman" w:hAnsi="Times New Roman" w:eastAsia="方正黑体_GBK" w:cs="Times New Roman"/>
          <w:color w:val="000000"/>
          <w:sz w:val="32"/>
          <w:szCs w:val="32"/>
          <w:lang w:val="en-US" w:eastAsia="zh-CN"/>
        </w:rPr>
      </w:pPr>
    </w:p>
    <w:p w14:paraId="4B577B00">
      <w:pPr>
        <w:keepNext w:val="0"/>
        <w:keepLines w:val="0"/>
        <w:widowControl/>
        <w:suppressLineNumbers w:val="0"/>
        <w:jc w:val="center"/>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批复</w:t>
      </w:r>
    </w:p>
    <w:p w14:paraId="029742D1">
      <w:pPr>
        <w:keepNext w:val="0"/>
        <w:keepLines w:val="0"/>
        <w:widowControl/>
        <w:suppressLineNumbers w:val="0"/>
        <w:jc w:val="left"/>
      </w:pPr>
      <w:r>
        <w:drawing>
          <wp:inline distT="0" distB="0" distL="114300" distR="114300">
            <wp:extent cx="4543425" cy="6105525"/>
            <wp:effectExtent l="0" t="0" r="952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4543425" cy="6105525"/>
                    </a:xfrm>
                    <a:prstGeom prst="rect">
                      <a:avLst/>
                    </a:prstGeom>
                    <a:noFill/>
                    <a:ln>
                      <a:noFill/>
                    </a:ln>
                  </pic:spPr>
                </pic:pic>
              </a:graphicData>
            </a:graphic>
          </wp:inline>
        </w:drawing>
      </w:r>
    </w:p>
    <w:p w14:paraId="6B97609D">
      <w:pPr>
        <w:widowControl w:val="0"/>
        <w:numPr>
          <w:ilvl w:val="0"/>
          <w:numId w:val="0"/>
        </w:numPr>
        <w:spacing w:line="640" w:lineRule="exact"/>
        <w:ind w:right="25" w:rightChars="12"/>
        <w:jc w:val="left"/>
      </w:pPr>
    </w:p>
    <w:p w14:paraId="4A0C72ED">
      <w:pPr>
        <w:widowControl w:val="0"/>
        <w:numPr>
          <w:ilvl w:val="0"/>
          <w:numId w:val="0"/>
        </w:numPr>
        <w:spacing w:line="640" w:lineRule="exact"/>
        <w:ind w:right="25" w:rightChars="12"/>
        <w:jc w:val="left"/>
      </w:pPr>
    </w:p>
    <w:p w14:paraId="1FAF05E3">
      <w:pPr>
        <w:widowControl w:val="0"/>
        <w:numPr>
          <w:ilvl w:val="0"/>
          <w:numId w:val="0"/>
        </w:numPr>
        <w:spacing w:line="640" w:lineRule="exact"/>
        <w:ind w:right="25" w:rightChars="12"/>
        <w:jc w:val="left"/>
        <w:rPr>
          <w:rFonts w:hint="eastAsia"/>
          <w:lang w:val="en-US" w:eastAsia="zh-CN"/>
        </w:rPr>
      </w:pPr>
    </w:p>
    <w:p w14:paraId="438C0B95">
      <w:pPr>
        <w:widowControl w:val="0"/>
        <w:numPr>
          <w:ilvl w:val="0"/>
          <w:numId w:val="0"/>
        </w:numPr>
        <w:spacing w:line="640" w:lineRule="exact"/>
        <w:ind w:right="25" w:rightChars="12"/>
        <w:jc w:val="left"/>
        <w:rPr>
          <w:rFonts w:hint="eastAsia"/>
          <w:lang w:val="en-US" w:eastAsia="zh-CN"/>
        </w:rPr>
      </w:pPr>
    </w:p>
    <w:p w14:paraId="4AD4D0E5">
      <w:pPr>
        <w:widowControl w:val="0"/>
        <w:numPr>
          <w:ilvl w:val="0"/>
          <w:numId w:val="0"/>
        </w:numPr>
        <w:spacing w:line="640" w:lineRule="exact"/>
        <w:ind w:right="25" w:rightChars="12"/>
        <w:jc w:val="left"/>
        <w:rPr>
          <w:rFonts w:hint="eastAsia"/>
          <w:lang w:val="en-US" w:eastAsia="zh-CN"/>
        </w:rPr>
      </w:pPr>
    </w:p>
    <w:p w14:paraId="786BA8A6">
      <w:pPr>
        <w:widowControl w:val="0"/>
        <w:numPr>
          <w:ilvl w:val="0"/>
          <w:numId w:val="0"/>
        </w:numPr>
        <w:spacing w:line="640" w:lineRule="exact"/>
        <w:ind w:right="25" w:rightChars="12"/>
        <w:jc w:val="left"/>
        <w:rPr>
          <w:rFonts w:hint="eastAsia"/>
          <w:lang w:val="en-US" w:eastAsia="zh-CN"/>
        </w:rPr>
      </w:pPr>
      <w:r>
        <w:drawing>
          <wp:anchor distT="0" distB="0" distL="114300" distR="114300" simplePos="0" relativeHeight="251664384" behindDoc="0" locked="0" layoutInCell="1" allowOverlap="1">
            <wp:simplePos x="0" y="0"/>
            <wp:positionH relativeFrom="column">
              <wp:posOffset>447675</wp:posOffset>
            </wp:positionH>
            <wp:positionV relativeFrom="paragraph">
              <wp:posOffset>342900</wp:posOffset>
            </wp:positionV>
            <wp:extent cx="4410075" cy="6581775"/>
            <wp:effectExtent l="0" t="0" r="9525" b="9525"/>
            <wp:wrapTopAndBottom/>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4410075" cy="6581775"/>
                    </a:xfrm>
                    <a:prstGeom prst="rect">
                      <a:avLst/>
                    </a:prstGeom>
                    <a:noFill/>
                    <a:ln>
                      <a:noFill/>
                    </a:ln>
                  </pic:spPr>
                </pic:pic>
              </a:graphicData>
            </a:graphic>
          </wp:anchor>
        </w:drawing>
      </w:r>
    </w:p>
    <w:p w14:paraId="1AE9EDCF">
      <w:pPr>
        <w:widowControl w:val="0"/>
        <w:numPr>
          <w:ilvl w:val="0"/>
          <w:numId w:val="0"/>
        </w:numPr>
        <w:spacing w:line="640" w:lineRule="exact"/>
        <w:ind w:right="25" w:rightChars="12"/>
        <w:jc w:val="left"/>
        <w:rPr>
          <w:rFonts w:hint="eastAsia"/>
          <w:lang w:val="en-US" w:eastAsia="zh-CN"/>
        </w:rPr>
      </w:pPr>
    </w:p>
    <w:p w14:paraId="02DAFCD8">
      <w:pPr>
        <w:widowControl w:val="0"/>
        <w:numPr>
          <w:ilvl w:val="0"/>
          <w:numId w:val="0"/>
        </w:numPr>
        <w:spacing w:line="640" w:lineRule="exact"/>
        <w:ind w:right="25" w:rightChars="12"/>
        <w:jc w:val="left"/>
        <w:rPr>
          <w:rFonts w:hint="eastAsia"/>
          <w:lang w:val="en-US" w:eastAsia="zh-CN"/>
        </w:rPr>
      </w:pPr>
    </w:p>
    <w:p w14:paraId="37FCA6EB">
      <w:pPr>
        <w:widowControl w:val="0"/>
        <w:numPr>
          <w:ilvl w:val="0"/>
          <w:numId w:val="0"/>
        </w:numPr>
        <w:spacing w:line="640" w:lineRule="exact"/>
        <w:ind w:right="25" w:rightChars="12"/>
        <w:jc w:val="left"/>
        <w:rPr>
          <w:rFonts w:hint="eastAsia"/>
          <w:lang w:val="en-US" w:eastAsia="zh-CN"/>
        </w:rPr>
      </w:pPr>
    </w:p>
    <w:p w14:paraId="689EA8FD">
      <w:pPr>
        <w:keepNext w:val="0"/>
        <w:keepLines w:val="0"/>
        <w:widowControl/>
        <w:suppressLineNumbers w:val="0"/>
        <w:jc w:val="center"/>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规划设计条件</w:t>
      </w:r>
    </w:p>
    <w:p w14:paraId="248DC9A0">
      <w:pPr>
        <w:keepNext w:val="0"/>
        <w:keepLines w:val="0"/>
        <w:widowControl/>
        <w:suppressLineNumbers w:val="0"/>
        <w:jc w:val="left"/>
      </w:pPr>
      <w:r>
        <w:rPr>
          <w:rFonts w:hint="eastAsia"/>
          <w:lang w:val="en-US" w:eastAsia="zh-CN"/>
        </w:rPr>
        <w:t xml:space="preserve">   </w:t>
      </w:r>
      <w:r>
        <w:drawing>
          <wp:inline distT="0" distB="0" distL="114300" distR="114300">
            <wp:extent cx="4743450" cy="6581775"/>
            <wp:effectExtent l="0" t="0" r="0"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4743450" cy="6581775"/>
                    </a:xfrm>
                    <a:prstGeom prst="rect">
                      <a:avLst/>
                    </a:prstGeom>
                    <a:noFill/>
                    <a:ln>
                      <a:noFill/>
                    </a:ln>
                  </pic:spPr>
                </pic:pic>
              </a:graphicData>
            </a:graphic>
          </wp:inline>
        </w:drawing>
      </w:r>
    </w:p>
    <w:p w14:paraId="2869C330">
      <w:pPr>
        <w:keepNext w:val="0"/>
        <w:keepLines w:val="0"/>
        <w:widowControl/>
        <w:suppressLineNumbers w:val="0"/>
        <w:jc w:val="left"/>
      </w:pPr>
    </w:p>
    <w:p w14:paraId="4E65E8D5">
      <w:pPr>
        <w:keepNext w:val="0"/>
        <w:keepLines w:val="0"/>
        <w:widowControl/>
        <w:suppressLineNumbers w:val="0"/>
        <w:jc w:val="left"/>
      </w:pPr>
    </w:p>
    <w:p w14:paraId="487238B1">
      <w:pPr>
        <w:keepNext w:val="0"/>
        <w:keepLines w:val="0"/>
        <w:widowControl/>
        <w:suppressLineNumbers w:val="0"/>
        <w:jc w:val="left"/>
      </w:pPr>
    </w:p>
    <w:p w14:paraId="2E8D4D95">
      <w:pPr>
        <w:keepNext w:val="0"/>
        <w:keepLines w:val="0"/>
        <w:widowControl/>
        <w:suppressLineNumbers w:val="0"/>
        <w:jc w:val="left"/>
      </w:pPr>
    </w:p>
    <w:p w14:paraId="000A4A39">
      <w:pPr>
        <w:keepNext w:val="0"/>
        <w:keepLines w:val="0"/>
        <w:widowControl/>
        <w:suppressLineNumbers w:val="0"/>
        <w:jc w:val="left"/>
      </w:pPr>
    </w:p>
    <w:p w14:paraId="58E65158">
      <w:pPr>
        <w:keepNext w:val="0"/>
        <w:keepLines w:val="0"/>
        <w:widowControl/>
        <w:suppressLineNumbers w:val="0"/>
        <w:jc w:val="left"/>
      </w:pPr>
    </w:p>
    <w:p w14:paraId="378BE98C">
      <w:pPr>
        <w:keepNext w:val="0"/>
        <w:keepLines w:val="0"/>
        <w:widowControl/>
        <w:suppressLineNumbers w:val="0"/>
        <w:jc w:val="left"/>
        <w:rPr>
          <w:rFonts w:hint="eastAsia"/>
          <w:lang w:eastAsia="zh-CN"/>
        </w:rPr>
      </w:pPr>
    </w:p>
    <w:p w14:paraId="7D10C29E">
      <w:pPr>
        <w:keepNext w:val="0"/>
        <w:keepLines w:val="0"/>
        <w:widowControl/>
        <w:suppressLineNumbers w:val="0"/>
        <w:jc w:val="left"/>
      </w:pPr>
    </w:p>
    <w:p w14:paraId="6192DE5A">
      <w:pPr>
        <w:keepNext w:val="0"/>
        <w:keepLines w:val="0"/>
        <w:widowControl/>
        <w:suppressLineNumbers w:val="0"/>
        <w:jc w:val="left"/>
      </w:pPr>
      <w:r>
        <w:drawing>
          <wp:inline distT="0" distB="0" distL="114300" distR="114300">
            <wp:extent cx="4714875" cy="6457950"/>
            <wp:effectExtent l="0" t="0" r="952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4714875" cy="6457950"/>
                    </a:xfrm>
                    <a:prstGeom prst="rect">
                      <a:avLst/>
                    </a:prstGeom>
                    <a:noFill/>
                    <a:ln>
                      <a:noFill/>
                    </a:ln>
                  </pic:spPr>
                </pic:pic>
              </a:graphicData>
            </a:graphic>
          </wp:inline>
        </w:drawing>
      </w:r>
    </w:p>
    <w:p w14:paraId="7CA92A70">
      <w:pPr>
        <w:keepNext w:val="0"/>
        <w:keepLines w:val="0"/>
        <w:widowControl/>
        <w:suppressLineNumbers w:val="0"/>
        <w:jc w:val="left"/>
        <w:rPr>
          <w:rFonts w:hint="eastAsia" w:eastAsia="宋体"/>
          <w:lang w:eastAsia="zh-CN"/>
        </w:rPr>
      </w:pPr>
    </w:p>
    <w:p w14:paraId="4C69357F">
      <w:pPr>
        <w:keepNext w:val="0"/>
        <w:keepLines w:val="0"/>
        <w:widowControl/>
        <w:suppressLineNumbers w:val="0"/>
        <w:jc w:val="left"/>
      </w:pPr>
    </w:p>
    <w:p w14:paraId="49A262C1">
      <w:pPr>
        <w:keepNext w:val="0"/>
        <w:keepLines w:val="0"/>
        <w:widowControl/>
        <w:suppressLineNumbers w:val="0"/>
        <w:jc w:val="left"/>
      </w:pPr>
    </w:p>
    <w:p w14:paraId="5096DFC9">
      <w:pPr>
        <w:keepNext w:val="0"/>
        <w:keepLines w:val="0"/>
        <w:widowControl/>
        <w:suppressLineNumbers w:val="0"/>
        <w:jc w:val="left"/>
      </w:pPr>
    </w:p>
    <w:p w14:paraId="4E6F6ECB">
      <w:pPr>
        <w:keepNext w:val="0"/>
        <w:keepLines w:val="0"/>
        <w:widowControl/>
        <w:suppressLineNumbers w:val="0"/>
        <w:jc w:val="left"/>
      </w:pPr>
    </w:p>
    <w:p w14:paraId="01B6E9F5">
      <w:pPr>
        <w:keepNext w:val="0"/>
        <w:keepLines w:val="0"/>
        <w:widowControl/>
        <w:suppressLineNumbers w:val="0"/>
        <w:jc w:val="left"/>
        <w:rPr>
          <w:rFonts w:hint="default" w:ascii="Times New Roman" w:hAnsi="Times New Roman" w:eastAsia="方正黑体_GBK" w:cs="Times New Roman"/>
          <w:color w:val="000000"/>
          <w:sz w:val="32"/>
          <w:szCs w:val="32"/>
          <w:lang w:val="en-US" w:eastAsia="zh-CN"/>
        </w:rPr>
      </w:pPr>
    </w:p>
    <w:p w14:paraId="1E75FB42">
      <w:pPr>
        <w:keepNext w:val="0"/>
        <w:keepLines w:val="0"/>
        <w:widowControl/>
        <w:suppressLineNumbers w:val="0"/>
        <w:jc w:val="left"/>
        <w:rPr>
          <w:rFonts w:hint="default" w:ascii="Times New Roman" w:hAnsi="Times New Roman" w:eastAsia="方正黑体_GBK" w:cs="Times New Roman"/>
          <w:color w:val="000000"/>
          <w:sz w:val="32"/>
          <w:szCs w:val="32"/>
          <w:lang w:val="en-US" w:eastAsia="zh-CN"/>
        </w:rPr>
      </w:pPr>
    </w:p>
    <w:p w14:paraId="4DFF92E6">
      <w:pPr>
        <w:keepNext w:val="0"/>
        <w:keepLines w:val="0"/>
        <w:widowControl/>
        <w:suppressLineNumbers w:val="0"/>
        <w:jc w:val="left"/>
        <w:rPr>
          <w:rFonts w:hint="default" w:ascii="Times New Roman" w:hAnsi="Times New Roman" w:eastAsia="方正黑体_GBK" w:cs="Times New Roman"/>
          <w:color w:val="000000"/>
          <w:sz w:val="32"/>
          <w:szCs w:val="32"/>
          <w:lang w:val="en-US" w:eastAsia="zh-CN"/>
        </w:rPr>
      </w:pPr>
    </w:p>
    <w:p w14:paraId="3F4CDF34">
      <w:pPr>
        <w:keepNext w:val="0"/>
        <w:keepLines w:val="0"/>
        <w:widowControl/>
        <w:suppressLineNumbers w:val="0"/>
        <w:jc w:val="left"/>
      </w:pPr>
      <w:r>
        <w:drawing>
          <wp:inline distT="0" distB="0" distL="114300" distR="114300">
            <wp:extent cx="4733925" cy="6486525"/>
            <wp:effectExtent l="0" t="0" r="9525" b="952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4733925" cy="6486525"/>
                    </a:xfrm>
                    <a:prstGeom prst="rect">
                      <a:avLst/>
                    </a:prstGeom>
                    <a:noFill/>
                    <a:ln>
                      <a:noFill/>
                    </a:ln>
                  </pic:spPr>
                </pic:pic>
              </a:graphicData>
            </a:graphic>
          </wp:inline>
        </w:drawing>
      </w:r>
    </w:p>
    <w:p w14:paraId="28CC7424">
      <w:pPr>
        <w:keepNext w:val="0"/>
        <w:keepLines w:val="0"/>
        <w:widowControl/>
        <w:suppressLineNumbers w:val="0"/>
        <w:jc w:val="left"/>
      </w:pPr>
    </w:p>
    <w:p w14:paraId="76F60E11">
      <w:pPr>
        <w:keepNext w:val="0"/>
        <w:keepLines w:val="0"/>
        <w:widowControl/>
        <w:suppressLineNumbers w:val="0"/>
        <w:jc w:val="left"/>
      </w:pPr>
    </w:p>
    <w:p w14:paraId="10ABE69F">
      <w:pPr>
        <w:keepNext w:val="0"/>
        <w:keepLines w:val="0"/>
        <w:widowControl/>
        <w:suppressLineNumbers w:val="0"/>
        <w:jc w:val="left"/>
      </w:pPr>
    </w:p>
    <w:p w14:paraId="0A6CD1D3">
      <w:pPr>
        <w:keepNext w:val="0"/>
        <w:keepLines w:val="0"/>
        <w:widowControl/>
        <w:suppressLineNumbers w:val="0"/>
        <w:jc w:val="left"/>
      </w:pPr>
    </w:p>
    <w:p w14:paraId="71F3C923">
      <w:pPr>
        <w:keepNext w:val="0"/>
        <w:keepLines w:val="0"/>
        <w:widowControl/>
        <w:suppressLineNumbers w:val="0"/>
        <w:jc w:val="left"/>
      </w:pPr>
    </w:p>
    <w:p w14:paraId="243E271A">
      <w:pPr>
        <w:keepNext w:val="0"/>
        <w:keepLines w:val="0"/>
        <w:widowControl/>
        <w:suppressLineNumbers w:val="0"/>
        <w:jc w:val="left"/>
      </w:pPr>
    </w:p>
    <w:p w14:paraId="6D2AA165">
      <w:pPr>
        <w:keepNext w:val="0"/>
        <w:keepLines w:val="0"/>
        <w:widowControl/>
        <w:suppressLineNumbers w:val="0"/>
        <w:jc w:val="left"/>
      </w:pPr>
    </w:p>
    <w:p w14:paraId="4654EC98">
      <w:pPr>
        <w:keepNext w:val="0"/>
        <w:keepLines w:val="0"/>
        <w:widowControl/>
        <w:suppressLineNumbers w:val="0"/>
        <w:jc w:val="left"/>
      </w:pPr>
    </w:p>
    <w:p w14:paraId="6B0500BE">
      <w:pPr>
        <w:keepNext w:val="0"/>
        <w:keepLines w:val="0"/>
        <w:widowControl/>
        <w:suppressLineNumbers w:val="0"/>
        <w:jc w:val="left"/>
      </w:pPr>
    </w:p>
    <w:p w14:paraId="70583ADF">
      <w:pPr>
        <w:keepNext w:val="0"/>
        <w:keepLines w:val="0"/>
        <w:widowControl/>
        <w:suppressLineNumbers w:val="0"/>
        <w:jc w:val="left"/>
      </w:pPr>
    </w:p>
    <w:p w14:paraId="7E22D84F">
      <w:pPr>
        <w:keepNext w:val="0"/>
        <w:keepLines w:val="0"/>
        <w:widowControl/>
        <w:suppressLineNumbers w:val="0"/>
        <w:jc w:val="left"/>
      </w:pPr>
    </w:p>
    <w:p w14:paraId="3B0F61E5">
      <w:pPr>
        <w:keepNext w:val="0"/>
        <w:keepLines w:val="0"/>
        <w:widowControl/>
        <w:suppressLineNumbers w:val="0"/>
        <w:jc w:val="left"/>
      </w:pPr>
      <w:r>
        <w:drawing>
          <wp:inline distT="0" distB="0" distL="114300" distR="114300">
            <wp:extent cx="4743450" cy="6610350"/>
            <wp:effectExtent l="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tretch>
                      <a:fillRect/>
                    </a:stretch>
                  </pic:blipFill>
                  <pic:spPr>
                    <a:xfrm>
                      <a:off x="0" y="0"/>
                      <a:ext cx="4743450" cy="6610350"/>
                    </a:xfrm>
                    <a:prstGeom prst="rect">
                      <a:avLst/>
                    </a:prstGeom>
                    <a:noFill/>
                    <a:ln>
                      <a:noFill/>
                    </a:ln>
                  </pic:spPr>
                </pic:pic>
              </a:graphicData>
            </a:graphic>
          </wp:inline>
        </w:drawing>
      </w:r>
    </w:p>
    <w:p w14:paraId="3D57442C">
      <w:pPr>
        <w:keepNext w:val="0"/>
        <w:keepLines w:val="0"/>
        <w:widowControl/>
        <w:suppressLineNumbers w:val="0"/>
        <w:jc w:val="left"/>
      </w:pPr>
    </w:p>
    <w:p w14:paraId="7FE949CF">
      <w:pPr>
        <w:keepNext w:val="0"/>
        <w:keepLines w:val="0"/>
        <w:widowControl/>
        <w:suppressLineNumbers w:val="0"/>
        <w:jc w:val="left"/>
      </w:pPr>
    </w:p>
    <w:p w14:paraId="4A12B7FA">
      <w:pPr>
        <w:keepNext w:val="0"/>
        <w:keepLines w:val="0"/>
        <w:widowControl/>
        <w:suppressLineNumbers w:val="0"/>
        <w:jc w:val="left"/>
        <w:rPr>
          <w:rFonts w:hint="default"/>
          <w:lang w:val="en-US" w:eastAsia="zh-CN"/>
        </w:rPr>
      </w:pPr>
    </w:p>
    <w:p w14:paraId="6BBEA975">
      <w:pPr>
        <w:keepNext w:val="0"/>
        <w:keepLines w:val="0"/>
        <w:widowControl/>
        <w:suppressLineNumbers w:val="0"/>
        <w:jc w:val="left"/>
        <w:rPr>
          <w:rFonts w:hint="default"/>
          <w:lang w:val="en-US" w:eastAsia="zh-CN"/>
        </w:rPr>
      </w:pPr>
    </w:p>
    <w:p w14:paraId="33C2D2A4">
      <w:pPr>
        <w:keepNext w:val="0"/>
        <w:keepLines w:val="0"/>
        <w:widowControl/>
        <w:suppressLineNumbers w:val="0"/>
        <w:jc w:val="left"/>
        <w:rPr>
          <w:rFonts w:hint="default"/>
          <w:lang w:val="en-US" w:eastAsia="zh-CN"/>
        </w:rPr>
      </w:pPr>
    </w:p>
    <w:p w14:paraId="3FD541C9">
      <w:pPr>
        <w:keepNext w:val="0"/>
        <w:keepLines w:val="0"/>
        <w:widowControl/>
        <w:suppressLineNumbers w:val="0"/>
        <w:jc w:val="left"/>
        <w:rPr>
          <w:rFonts w:hint="default"/>
          <w:lang w:val="en-US" w:eastAsia="zh-CN"/>
        </w:rPr>
      </w:pPr>
    </w:p>
    <w:p w14:paraId="452D7BB7">
      <w:pPr>
        <w:keepNext w:val="0"/>
        <w:keepLines w:val="0"/>
        <w:widowControl/>
        <w:suppressLineNumbers w:val="0"/>
        <w:jc w:val="left"/>
        <w:rPr>
          <w:rFonts w:hint="default"/>
          <w:lang w:val="en-US" w:eastAsia="zh-CN"/>
        </w:rPr>
      </w:pPr>
    </w:p>
    <w:p w14:paraId="46B01F82">
      <w:pPr>
        <w:keepNext w:val="0"/>
        <w:keepLines w:val="0"/>
        <w:widowControl/>
        <w:suppressLineNumbers w:val="0"/>
        <w:jc w:val="left"/>
        <w:rPr>
          <w:rFonts w:hint="default"/>
          <w:lang w:val="en-US" w:eastAsia="zh-CN"/>
        </w:rPr>
      </w:pPr>
    </w:p>
    <w:p w14:paraId="5A30E2D1">
      <w:pPr>
        <w:keepNext w:val="0"/>
        <w:keepLines w:val="0"/>
        <w:widowControl/>
        <w:suppressLineNumbers w:val="0"/>
        <w:jc w:val="left"/>
        <w:rPr>
          <w:rFonts w:hint="default"/>
          <w:lang w:val="en-US" w:eastAsia="zh-CN"/>
        </w:rPr>
      </w:pPr>
    </w:p>
    <w:p w14:paraId="22B5CA3D">
      <w:pPr>
        <w:keepNext w:val="0"/>
        <w:keepLines w:val="0"/>
        <w:widowControl/>
        <w:suppressLineNumbers w:val="0"/>
        <w:jc w:val="left"/>
        <w:rPr>
          <w:rFonts w:hint="default"/>
          <w:lang w:val="en-US" w:eastAsia="zh-CN"/>
        </w:rPr>
      </w:pPr>
    </w:p>
    <w:p w14:paraId="796E757C">
      <w:pPr>
        <w:keepNext w:val="0"/>
        <w:keepLines w:val="0"/>
        <w:widowControl/>
        <w:suppressLineNumbers w:val="0"/>
        <w:jc w:val="left"/>
        <w:rPr>
          <w:rFonts w:hint="default"/>
          <w:lang w:val="en-US" w:eastAsia="zh-CN"/>
        </w:rPr>
      </w:pPr>
      <w:r>
        <w:drawing>
          <wp:inline distT="0" distB="0" distL="114300" distR="114300">
            <wp:extent cx="4752975" cy="6657975"/>
            <wp:effectExtent l="0" t="0" r="952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4752975" cy="6657975"/>
                    </a:xfrm>
                    <a:prstGeom prst="rect">
                      <a:avLst/>
                    </a:prstGeom>
                    <a:noFill/>
                    <a:ln>
                      <a:noFill/>
                    </a:ln>
                  </pic:spPr>
                </pic:pic>
              </a:graphicData>
            </a:graphic>
          </wp:inline>
        </w:drawing>
      </w:r>
    </w:p>
    <w:p w14:paraId="3B30DB78">
      <w:pPr>
        <w:keepNext w:val="0"/>
        <w:keepLines w:val="0"/>
        <w:widowControl/>
        <w:suppressLineNumbers w:val="0"/>
        <w:jc w:val="left"/>
        <w:rPr>
          <w:rFonts w:hint="default"/>
          <w:lang w:val="en-US" w:eastAsia="zh-CN"/>
        </w:rPr>
      </w:pPr>
    </w:p>
    <w:p w14:paraId="14D7B3D7">
      <w:pPr>
        <w:keepNext w:val="0"/>
        <w:keepLines w:val="0"/>
        <w:widowControl/>
        <w:suppressLineNumbers w:val="0"/>
        <w:jc w:val="left"/>
        <w:rPr>
          <w:rFonts w:hint="default"/>
          <w:lang w:val="en-US" w:eastAsia="zh-CN"/>
        </w:rPr>
      </w:pPr>
    </w:p>
    <w:p w14:paraId="44A7CE37">
      <w:pPr>
        <w:keepNext w:val="0"/>
        <w:keepLines w:val="0"/>
        <w:widowControl/>
        <w:suppressLineNumbers w:val="0"/>
        <w:jc w:val="left"/>
        <w:rPr>
          <w:rFonts w:hint="default"/>
          <w:lang w:val="en-US" w:eastAsia="zh-CN"/>
        </w:rPr>
      </w:pPr>
    </w:p>
    <w:p w14:paraId="1E59AA03">
      <w:pPr>
        <w:keepNext w:val="0"/>
        <w:keepLines w:val="0"/>
        <w:widowControl/>
        <w:suppressLineNumbers w:val="0"/>
        <w:jc w:val="left"/>
        <w:rPr>
          <w:rFonts w:hint="default"/>
          <w:lang w:val="en-US" w:eastAsia="zh-CN"/>
        </w:rPr>
      </w:pPr>
    </w:p>
    <w:p w14:paraId="1F7EE6F9">
      <w:pPr>
        <w:keepNext w:val="0"/>
        <w:keepLines w:val="0"/>
        <w:widowControl/>
        <w:suppressLineNumbers w:val="0"/>
        <w:jc w:val="left"/>
        <w:rPr>
          <w:rFonts w:hint="default"/>
          <w:lang w:val="en-US" w:eastAsia="zh-CN"/>
        </w:rPr>
      </w:pPr>
    </w:p>
    <w:p w14:paraId="2566BDB2">
      <w:pPr>
        <w:keepNext w:val="0"/>
        <w:keepLines w:val="0"/>
        <w:widowControl/>
        <w:suppressLineNumbers w:val="0"/>
        <w:jc w:val="left"/>
        <w:rPr>
          <w:rFonts w:hint="default"/>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EFD0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7C7A1">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597C7A1">
                    <w:pPr>
                      <w:pStyle w:val="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C68B9">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3A6A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A03A6A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B339A"/>
    <w:multiLevelType w:val="singleLevel"/>
    <w:tmpl w:val="590B339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xODQ3NTQwYjNkNzM5ZDA2YmJkYmM2Y2ZhNDc2N2QifQ=="/>
    <w:docVar w:name="DocumentID" w:val="{F691C88C-97DF-44E9-9BB4-21BC027937FD}"/>
    <w:docVar w:name="DocumentName" w:val="XTC（2023）22号地块电子交易挂牌文件（工业用地）"/>
    <w:docVar w:name="KSO_WPS_MARK_KEY" w:val="efdb6328-5995-4ab4-9bc4-ccdca854dbb6"/>
  </w:docVars>
  <w:rsids>
    <w:rsidRoot w:val="015004CE"/>
    <w:rsid w:val="005A1C06"/>
    <w:rsid w:val="00991691"/>
    <w:rsid w:val="00AA36D5"/>
    <w:rsid w:val="00B9306F"/>
    <w:rsid w:val="00B97892"/>
    <w:rsid w:val="015004CE"/>
    <w:rsid w:val="01E42238"/>
    <w:rsid w:val="0252202A"/>
    <w:rsid w:val="03451A50"/>
    <w:rsid w:val="03803E83"/>
    <w:rsid w:val="03944F0D"/>
    <w:rsid w:val="03A24A21"/>
    <w:rsid w:val="03AF4EB5"/>
    <w:rsid w:val="0403148B"/>
    <w:rsid w:val="041F078A"/>
    <w:rsid w:val="047828C2"/>
    <w:rsid w:val="047D7F20"/>
    <w:rsid w:val="05420CBD"/>
    <w:rsid w:val="05EE4B25"/>
    <w:rsid w:val="06146D88"/>
    <w:rsid w:val="06CE3D7C"/>
    <w:rsid w:val="06FD2F48"/>
    <w:rsid w:val="078A55A2"/>
    <w:rsid w:val="07A46BCC"/>
    <w:rsid w:val="07A60D5C"/>
    <w:rsid w:val="07EE4AA9"/>
    <w:rsid w:val="08BF73EF"/>
    <w:rsid w:val="08F53B79"/>
    <w:rsid w:val="094E6EDB"/>
    <w:rsid w:val="09775483"/>
    <w:rsid w:val="099B6201"/>
    <w:rsid w:val="0A592DAE"/>
    <w:rsid w:val="0A5D2779"/>
    <w:rsid w:val="0A6266FA"/>
    <w:rsid w:val="0A864319"/>
    <w:rsid w:val="0AD66706"/>
    <w:rsid w:val="0AE42701"/>
    <w:rsid w:val="0B3B02A3"/>
    <w:rsid w:val="0B421CFA"/>
    <w:rsid w:val="0BAD643E"/>
    <w:rsid w:val="0C5B6251"/>
    <w:rsid w:val="0CE075AE"/>
    <w:rsid w:val="0D0211D8"/>
    <w:rsid w:val="0DB52C03"/>
    <w:rsid w:val="0E123128"/>
    <w:rsid w:val="0E7E71D5"/>
    <w:rsid w:val="0F073A9B"/>
    <w:rsid w:val="0F9D7592"/>
    <w:rsid w:val="0FA939EF"/>
    <w:rsid w:val="0FE53C51"/>
    <w:rsid w:val="103475D2"/>
    <w:rsid w:val="10702130"/>
    <w:rsid w:val="109F6828"/>
    <w:rsid w:val="10B6154C"/>
    <w:rsid w:val="10FA0679"/>
    <w:rsid w:val="110D5673"/>
    <w:rsid w:val="11182DF8"/>
    <w:rsid w:val="11251D15"/>
    <w:rsid w:val="1130677C"/>
    <w:rsid w:val="114C7FF6"/>
    <w:rsid w:val="11567ED2"/>
    <w:rsid w:val="11FF376C"/>
    <w:rsid w:val="12913EBB"/>
    <w:rsid w:val="12B04A66"/>
    <w:rsid w:val="12BF59BC"/>
    <w:rsid w:val="13FC4CC6"/>
    <w:rsid w:val="14037DCA"/>
    <w:rsid w:val="140C4FCC"/>
    <w:rsid w:val="141A265B"/>
    <w:rsid w:val="14E52786"/>
    <w:rsid w:val="15126021"/>
    <w:rsid w:val="16541977"/>
    <w:rsid w:val="17095CB5"/>
    <w:rsid w:val="17771765"/>
    <w:rsid w:val="1823196F"/>
    <w:rsid w:val="186A6BF4"/>
    <w:rsid w:val="189331FD"/>
    <w:rsid w:val="19174293"/>
    <w:rsid w:val="19660752"/>
    <w:rsid w:val="196B6558"/>
    <w:rsid w:val="19A9263E"/>
    <w:rsid w:val="1A043157"/>
    <w:rsid w:val="1AC16BE2"/>
    <w:rsid w:val="1C006B48"/>
    <w:rsid w:val="1CB41EB9"/>
    <w:rsid w:val="1CC26F6B"/>
    <w:rsid w:val="1CD704A5"/>
    <w:rsid w:val="1CDA0D70"/>
    <w:rsid w:val="1D200FD0"/>
    <w:rsid w:val="1D6F4BB8"/>
    <w:rsid w:val="1D7C1921"/>
    <w:rsid w:val="1E4E70A5"/>
    <w:rsid w:val="1E9D67E6"/>
    <w:rsid w:val="207B58FA"/>
    <w:rsid w:val="21044758"/>
    <w:rsid w:val="21AF322F"/>
    <w:rsid w:val="220F43D9"/>
    <w:rsid w:val="224541AC"/>
    <w:rsid w:val="225E657B"/>
    <w:rsid w:val="22615016"/>
    <w:rsid w:val="235F0E92"/>
    <w:rsid w:val="23685FA9"/>
    <w:rsid w:val="244E5387"/>
    <w:rsid w:val="24576F4A"/>
    <w:rsid w:val="24722E93"/>
    <w:rsid w:val="247853F0"/>
    <w:rsid w:val="25471338"/>
    <w:rsid w:val="257523C8"/>
    <w:rsid w:val="25920446"/>
    <w:rsid w:val="25C67816"/>
    <w:rsid w:val="25F70163"/>
    <w:rsid w:val="26AD1841"/>
    <w:rsid w:val="271E4F98"/>
    <w:rsid w:val="271F0830"/>
    <w:rsid w:val="27810A2C"/>
    <w:rsid w:val="286C540C"/>
    <w:rsid w:val="297E72AD"/>
    <w:rsid w:val="2AA001C1"/>
    <w:rsid w:val="2B146C5A"/>
    <w:rsid w:val="2B393EBD"/>
    <w:rsid w:val="2B7D7FB5"/>
    <w:rsid w:val="2E336C7D"/>
    <w:rsid w:val="2EE925B2"/>
    <w:rsid w:val="2F385CA9"/>
    <w:rsid w:val="2F4B1069"/>
    <w:rsid w:val="2F5A3D41"/>
    <w:rsid w:val="2F991F71"/>
    <w:rsid w:val="2FE70A0E"/>
    <w:rsid w:val="30004E27"/>
    <w:rsid w:val="30302A3D"/>
    <w:rsid w:val="30A262C5"/>
    <w:rsid w:val="30D44E58"/>
    <w:rsid w:val="319A31A7"/>
    <w:rsid w:val="32357864"/>
    <w:rsid w:val="3290013D"/>
    <w:rsid w:val="32B3045B"/>
    <w:rsid w:val="32E23C36"/>
    <w:rsid w:val="33153593"/>
    <w:rsid w:val="334533F1"/>
    <w:rsid w:val="3349136D"/>
    <w:rsid w:val="33710477"/>
    <w:rsid w:val="34033ADF"/>
    <w:rsid w:val="341706D3"/>
    <w:rsid w:val="35511CA1"/>
    <w:rsid w:val="358D285D"/>
    <w:rsid w:val="367715D8"/>
    <w:rsid w:val="36A25FDC"/>
    <w:rsid w:val="3702342F"/>
    <w:rsid w:val="374157BF"/>
    <w:rsid w:val="37C67D8A"/>
    <w:rsid w:val="37D161D0"/>
    <w:rsid w:val="3846585A"/>
    <w:rsid w:val="38F41E5C"/>
    <w:rsid w:val="390A064D"/>
    <w:rsid w:val="391A2CD1"/>
    <w:rsid w:val="39794D54"/>
    <w:rsid w:val="39D862A3"/>
    <w:rsid w:val="3A932313"/>
    <w:rsid w:val="3A9C574C"/>
    <w:rsid w:val="3B337D27"/>
    <w:rsid w:val="3C596DBB"/>
    <w:rsid w:val="3C627AA8"/>
    <w:rsid w:val="3C9A2226"/>
    <w:rsid w:val="3D571338"/>
    <w:rsid w:val="3E17583C"/>
    <w:rsid w:val="3E5844CD"/>
    <w:rsid w:val="3F341A47"/>
    <w:rsid w:val="3F970A03"/>
    <w:rsid w:val="3F9F655C"/>
    <w:rsid w:val="3FA0022D"/>
    <w:rsid w:val="3FA06110"/>
    <w:rsid w:val="3FCF3ECE"/>
    <w:rsid w:val="41126906"/>
    <w:rsid w:val="41365AAB"/>
    <w:rsid w:val="41DC278A"/>
    <w:rsid w:val="421678F4"/>
    <w:rsid w:val="42441F0A"/>
    <w:rsid w:val="42FF0DC9"/>
    <w:rsid w:val="432031F5"/>
    <w:rsid w:val="45885F86"/>
    <w:rsid w:val="45AE098B"/>
    <w:rsid w:val="466D6CD1"/>
    <w:rsid w:val="46C80D10"/>
    <w:rsid w:val="46CD2049"/>
    <w:rsid w:val="47A658C3"/>
    <w:rsid w:val="485B09F4"/>
    <w:rsid w:val="48821B44"/>
    <w:rsid w:val="48881EB5"/>
    <w:rsid w:val="48FC1BE6"/>
    <w:rsid w:val="49051F72"/>
    <w:rsid w:val="493D1CCB"/>
    <w:rsid w:val="496A7F79"/>
    <w:rsid w:val="498503CD"/>
    <w:rsid w:val="49E66DE2"/>
    <w:rsid w:val="4B19247F"/>
    <w:rsid w:val="4B9B1780"/>
    <w:rsid w:val="4BE8476B"/>
    <w:rsid w:val="4D6C2739"/>
    <w:rsid w:val="4D836D8E"/>
    <w:rsid w:val="4DAB0995"/>
    <w:rsid w:val="4DB4701C"/>
    <w:rsid w:val="4DC46E97"/>
    <w:rsid w:val="4E5B52BB"/>
    <w:rsid w:val="4EFA2137"/>
    <w:rsid w:val="4F1568D9"/>
    <w:rsid w:val="4F93316A"/>
    <w:rsid w:val="4FA75839"/>
    <w:rsid w:val="4FC757D7"/>
    <w:rsid w:val="4FEA6AA2"/>
    <w:rsid w:val="503630D2"/>
    <w:rsid w:val="50B961FE"/>
    <w:rsid w:val="51A23EE2"/>
    <w:rsid w:val="52664D08"/>
    <w:rsid w:val="52AF2486"/>
    <w:rsid w:val="53061346"/>
    <w:rsid w:val="53230048"/>
    <w:rsid w:val="53390EC5"/>
    <w:rsid w:val="53425A9C"/>
    <w:rsid w:val="53726E85"/>
    <w:rsid w:val="53FB0C7D"/>
    <w:rsid w:val="541B20BC"/>
    <w:rsid w:val="54754BEC"/>
    <w:rsid w:val="54A93052"/>
    <w:rsid w:val="553F0528"/>
    <w:rsid w:val="55CF657E"/>
    <w:rsid w:val="56134CF1"/>
    <w:rsid w:val="56FE188D"/>
    <w:rsid w:val="570C61AD"/>
    <w:rsid w:val="573A6B0B"/>
    <w:rsid w:val="574E1240"/>
    <w:rsid w:val="57DC0626"/>
    <w:rsid w:val="57E01DDD"/>
    <w:rsid w:val="581934E5"/>
    <w:rsid w:val="581C6FF2"/>
    <w:rsid w:val="58830821"/>
    <w:rsid w:val="58A166F6"/>
    <w:rsid w:val="590C489C"/>
    <w:rsid w:val="59487EC8"/>
    <w:rsid w:val="5991153A"/>
    <w:rsid w:val="59A13BA3"/>
    <w:rsid w:val="59A653C1"/>
    <w:rsid w:val="5A21713E"/>
    <w:rsid w:val="5A2450EA"/>
    <w:rsid w:val="5ADB0BCC"/>
    <w:rsid w:val="5BEC760C"/>
    <w:rsid w:val="5C416F37"/>
    <w:rsid w:val="5DEB5995"/>
    <w:rsid w:val="5E062ACE"/>
    <w:rsid w:val="5E666F30"/>
    <w:rsid w:val="5E680C22"/>
    <w:rsid w:val="5ECE4792"/>
    <w:rsid w:val="5EE63F90"/>
    <w:rsid w:val="5F1876DC"/>
    <w:rsid w:val="5F3A715E"/>
    <w:rsid w:val="5FB8563A"/>
    <w:rsid w:val="5FD16A25"/>
    <w:rsid w:val="5FEF11CA"/>
    <w:rsid w:val="5FF44A0E"/>
    <w:rsid w:val="61384AEE"/>
    <w:rsid w:val="61CB3A3A"/>
    <w:rsid w:val="61CB43A8"/>
    <w:rsid w:val="61EF0FB3"/>
    <w:rsid w:val="6254735B"/>
    <w:rsid w:val="62622551"/>
    <w:rsid w:val="62B801DB"/>
    <w:rsid w:val="62F02364"/>
    <w:rsid w:val="63123A92"/>
    <w:rsid w:val="6426265D"/>
    <w:rsid w:val="65503EA2"/>
    <w:rsid w:val="655A57F9"/>
    <w:rsid w:val="65897C10"/>
    <w:rsid w:val="65E32A0F"/>
    <w:rsid w:val="65F46C17"/>
    <w:rsid w:val="65FE5D24"/>
    <w:rsid w:val="66CF6EA5"/>
    <w:rsid w:val="66D440D8"/>
    <w:rsid w:val="66E55D41"/>
    <w:rsid w:val="671653D6"/>
    <w:rsid w:val="671E5754"/>
    <w:rsid w:val="67CC1E34"/>
    <w:rsid w:val="69483052"/>
    <w:rsid w:val="699F6BC9"/>
    <w:rsid w:val="69C91543"/>
    <w:rsid w:val="6A0D36E7"/>
    <w:rsid w:val="6A7C08B8"/>
    <w:rsid w:val="6ADB3AF2"/>
    <w:rsid w:val="6BDD6893"/>
    <w:rsid w:val="6C7F2FA4"/>
    <w:rsid w:val="6C8474F8"/>
    <w:rsid w:val="6CA42DFE"/>
    <w:rsid w:val="6CA620A3"/>
    <w:rsid w:val="6D033ED9"/>
    <w:rsid w:val="6D1159A2"/>
    <w:rsid w:val="6D3E73E5"/>
    <w:rsid w:val="6D6F5AB0"/>
    <w:rsid w:val="6D965981"/>
    <w:rsid w:val="6E32034B"/>
    <w:rsid w:val="6E3D05E0"/>
    <w:rsid w:val="6E803FD1"/>
    <w:rsid w:val="6E8C0068"/>
    <w:rsid w:val="6EE84803"/>
    <w:rsid w:val="6F124499"/>
    <w:rsid w:val="6F4E2946"/>
    <w:rsid w:val="6F98510A"/>
    <w:rsid w:val="6FC909B3"/>
    <w:rsid w:val="6FF13C3E"/>
    <w:rsid w:val="7221058F"/>
    <w:rsid w:val="737B2890"/>
    <w:rsid w:val="73E33A22"/>
    <w:rsid w:val="73E7745D"/>
    <w:rsid w:val="746E20DF"/>
    <w:rsid w:val="74A76B40"/>
    <w:rsid w:val="74CD01E1"/>
    <w:rsid w:val="751D0CDD"/>
    <w:rsid w:val="75B030CD"/>
    <w:rsid w:val="75F0634C"/>
    <w:rsid w:val="76133389"/>
    <w:rsid w:val="76A06488"/>
    <w:rsid w:val="76EB506D"/>
    <w:rsid w:val="77013B53"/>
    <w:rsid w:val="774A5FD4"/>
    <w:rsid w:val="78447D5B"/>
    <w:rsid w:val="784E69AF"/>
    <w:rsid w:val="785A2F14"/>
    <w:rsid w:val="794F5706"/>
    <w:rsid w:val="795B4511"/>
    <w:rsid w:val="796551C4"/>
    <w:rsid w:val="7A5D7F56"/>
    <w:rsid w:val="7A704703"/>
    <w:rsid w:val="7AAE6C3A"/>
    <w:rsid w:val="7AD43015"/>
    <w:rsid w:val="7B0A2810"/>
    <w:rsid w:val="7B4E7734"/>
    <w:rsid w:val="7C9F58C7"/>
    <w:rsid w:val="7CBF3299"/>
    <w:rsid w:val="7DA86053"/>
    <w:rsid w:val="7DCA74A7"/>
    <w:rsid w:val="7DF10ED8"/>
    <w:rsid w:val="7EBC1DB6"/>
    <w:rsid w:val="7F244CF9"/>
    <w:rsid w:val="7F963AE5"/>
    <w:rsid w:val="7FDA2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3"/>
    <w:basedOn w:val="1"/>
    <w:next w:val="1"/>
    <w:qFormat/>
    <w:uiPriority w:val="0"/>
    <w:pPr>
      <w:ind w:left="840" w:leftChars="400"/>
    </w:pPr>
    <w:rPr>
      <w:rFonts w:ascii="Calibri" w:hAnsi="Calibri"/>
      <w:b/>
      <w:sz w:val="32"/>
      <w:szCs w:val="32"/>
    </w:rPr>
  </w:style>
  <w:style w:type="paragraph" w:styleId="3">
    <w:name w:val="Plain Text"/>
    <w:basedOn w:val="1"/>
    <w:qFormat/>
    <w:uiPriority w:val="0"/>
    <w:rPr>
      <w:rFonts w:ascii="宋体" w:hAnsi="Courier New"/>
      <w:szCs w:val="21"/>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rPr>
      <w:rFonts w:ascii="Calibri" w:hAnsi="Calibri"/>
      <w:b/>
      <w:sz w:val="32"/>
      <w:szCs w:val="32"/>
    </w:rPr>
  </w:style>
  <w:style w:type="paragraph" w:styleId="7">
    <w:name w:val="toc 2"/>
    <w:basedOn w:val="1"/>
    <w:next w:val="1"/>
    <w:qFormat/>
    <w:uiPriority w:val="0"/>
    <w:pPr>
      <w:ind w:left="420" w:leftChars="200"/>
    </w:pPr>
    <w:rPr>
      <w:rFonts w:ascii="Calibri" w:hAnsi="Calibri"/>
      <w:b/>
      <w:sz w:val="32"/>
      <w:szCs w:val="32"/>
    </w:rPr>
  </w:style>
  <w:style w:type="character" w:styleId="10">
    <w:name w:val="page number"/>
    <w:basedOn w:val="9"/>
    <w:qFormat/>
    <w:uiPriority w:val="0"/>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19247</Words>
  <Characters>20423</Characters>
  <Lines>0</Lines>
  <Paragraphs>0</Paragraphs>
  <TotalTime>12</TotalTime>
  <ScaleCrop>false</ScaleCrop>
  <LinksUpToDate>false</LinksUpToDate>
  <CharactersWithSpaces>22900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2022-06-21T06:42:00Z</dcterms:created>
  <dc:creator>塑料@轘</dc:creator>
  <cp:lastModifiedBy>塑料@轘</cp:lastModifiedBy>
  <dcterms:modified xsi:type="dcterms:W3CDTF">2025-08-13T01:40:04Z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ED5CA5EADCFF4204AFEDD980C285D91F_13</vt:lpwstr>
  </property>
  <property fmtid="{D5CDD505-2E9C-101B-9397-08002B2CF9AE}" pid="4" name="KSOTemplateDocerSaveRecord">
    <vt:lpwstr>eyJoZGlkIjoiZDAxODQ3NTQwYjNkNzM5ZDA2YmJkYmM2Y2ZhNDc2N2QiLCJ1c2VySWQiOiIzMzMwNjIzNzIifQ==</vt:lpwstr>
  </property>
</Properties>
</file>