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C463C">
      <w:pPr>
        <w:pStyle w:val="18"/>
        <w:ind w:left="0"/>
        <w:jc w:val="center"/>
        <w:rPr>
          <w:sz w:val="48"/>
        </w:rPr>
      </w:pPr>
      <w:bookmarkStart w:id="341" w:name="_GoBack"/>
      <w:bookmarkEnd w:id="341"/>
      <w:r>
        <w:rPr>
          <w:rFonts w:hint="eastAsia"/>
          <w:sz w:val="44"/>
          <w:szCs w:val="36"/>
        </w:rPr>
        <w:t>龙湾区职业技术学校迁建工程-软基处理工程</w:t>
      </w:r>
    </w:p>
    <w:p w14:paraId="6BE52E30">
      <w:pPr>
        <w:pStyle w:val="18"/>
        <w:ind w:left="0"/>
        <w:rPr>
          <w:sz w:val="30"/>
        </w:rPr>
      </w:pPr>
    </w:p>
    <w:p w14:paraId="6E7118C0">
      <w:pPr>
        <w:pStyle w:val="18"/>
        <w:ind w:left="0"/>
        <w:rPr>
          <w:sz w:val="30"/>
        </w:rPr>
      </w:pPr>
    </w:p>
    <w:p w14:paraId="3BFE5498">
      <w:pPr>
        <w:pStyle w:val="18"/>
        <w:ind w:left="0"/>
        <w:rPr>
          <w:sz w:val="30"/>
        </w:rPr>
      </w:pPr>
    </w:p>
    <w:p w14:paraId="73157A3D">
      <w:pPr>
        <w:pStyle w:val="18"/>
        <w:ind w:left="0"/>
        <w:rPr>
          <w:sz w:val="30"/>
        </w:rPr>
      </w:pPr>
      <w:r>
        <w:rPr>
          <w:sz w:val="30"/>
        </w:rPr>
        <w:br w:type="textWrapping"/>
      </w:r>
      <w:r>
        <w:rPr>
          <w:sz w:val="30"/>
        </w:rPr>
        <w:br w:type="textWrapping"/>
      </w:r>
      <w:r>
        <w:rPr>
          <w:sz w:val="30"/>
        </w:rPr>
        <w:br w:type="textWrapping"/>
      </w:r>
    </w:p>
    <w:p w14:paraId="57AC94FF">
      <w:pPr>
        <w:pStyle w:val="18"/>
        <w:wordWrap w:val="0"/>
        <w:topLinePunct/>
        <w:autoSpaceDE/>
        <w:spacing w:before="106"/>
        <w:ind w:left="3" w:right="4"/>
        <w:jc w:val="center"/>
        <w:rPr>
          <w:sz w:val="44"/>
          <w:szCs w:val="44"/>
        </w:rPr>
      </w:pPr>
      <w:r>
        <w:rPr>
          <w:rFonts w:hint="eastAsia"/>
          <w:sz w:val="44"/>
          <w:szCs w:val="44"/>
        </w:rPr>
        <w:t>招标文件</w:t>
      </w:r>
    </w:p>
    <w:p w14:paraId="622A0640">
      <w:pPr>
        <w:pStyle w:val="18"/>
        <w:wordWrap w:val="0"/>
        <w:topLinePunct/>
        <w:autoSpaceDE/>
        <w:spacing w:before="106"/>
        <w:ind w:left="3" w:right="4"/>
        <w:jc w:val="center"/>
        <w:rPr>
          <w:sz w:val="44"/>
          <w:szCs w:val="44"/>
        </w:rPr>
      </w:pPr>
      <w:r>
        <w:rPr>
          <w:rFonts w:hint="eastAsia"/>
          <w:sz w:val="44"/>
          <w:szCs w:val="44"/>
        </w:rPr>
        <w:t>（</w:t>
      </w:r>
      <w:r>
        <w:rPr>
          <w:rFonts w:hint="eastAsia" w:hAnsi="宋体"/>
          <w:sz w:val="44"/>
          <w:szCs w:val="44"/>
        </w:rPr>
        <w:t>☑</w:t>
      </w:r>
      <w:r>
        <w:rPr>
          <w:rFonts w:hint="eastAsia"/>
          <w:sz w:val="44"/>
          <w:szCs w:val="44"/>
        </w:rPr>
        <w:t>公开招标）</w:t>
      </w:r>
    </w:p>
    <w:p w14:paraId="4BEABD50">
      <w:pPr>
        <w:pStyle w:val="9"/>
        <w:tabs>
          <w:tab w:val="left" w:pos="1656"/>
          <w:tab w:val="left" w:pos="2285"/>
        </w:tabs>
        <w:spacing w:line="484" w:lineRule="auto"/>
        <w:ind w:right="951"/>
      </w:pPr>
    </w:p>
    <w:p w14:paraId="1D43E39F">
      <w:pPr>
        <w:tabs>
          <w:tab w:val="left" w:pos="2214"/>
        </w:tabs>
      </w:pPr>
      <w:r>
        <w:rPr>
          <w:rFonts w:hint="eastAsia"/>
        </w:rPr>
        <w:tab/>
      </w:r>
      <w:r>
        <w:rPr>
          <w:rFonts w:hint="eastAsia"/>
        </w:rPr>
        <w:br w:type="textWrapping"/>
      </w:r>
      <w:r>
        <w:rPr>
          <w:rFonts w:hint="eastAsia"/>
        </w:rPr>
        <w:br w:type="textWrapping"/>
      </w:r>
      <w:r>
        <w:rPr>
          <w:rFonts w:hint="eastAsia"/>
        </w:rPr>
        <w:br w:type="textWrapping"/>
      </w:r>
    </w:p>
    <w:p w14:paraId="3D89203C">
      <w:pPr>
        <w:pStyle w:val="9"/>
        <w:tabs>
          <w:tab w:val="left" w:pos="1656"/>
          <w:tab w:val="left" w:pos="2285"/>
        </w:tabs>
        <w:spacing w:line="484" w:lineRule="auto"/>
        <w:ind w:left="955" w:right="951"/>
        <w:rPr>
          <w:rFonts w:ascii="宋体" w:hAnsi="宋体" w:cs="宋体"/>
        </w:rPr>
      </w:pPr>
    </w:p>
    <w:p w14:paraId="2A6C8B4A">
      <w:pPr>
        <w:pStyle w:val="9"/>
        <w:tabs>
          <w:tab w:val="left" w:pos="1656"/>
          <w:tab w:val="left" w:pos="2285"/>
        </w:tabs>
        <w:spacing w:before="0" w:after="0" w:line="520" w:lineRule="exact"/>
        <w:ind w:right="952" w:firstLine="562" w:firstLineChars="200"/>
        <w:rPr>
          <w:rFonts w:ascii="宋体" w:hAnsi="宋体" w:cs="宋体"/>
          <w:sz w:val="28"/>
          <w:szCs w:val="28"/>
        </w:rPr>
      </w:pPr>
      <w:bookmarkStart w:id="0" w:name="_Toc1400"/>
      <w:r>
        <w:rPr>
          <w:rFonts w:hint="eastAsia" w:ascii="宋体" w:hAnsi="宋体" w:cs="宋体"/>
          <w:sz w:val="28"/>
          <w:szCs w:val="28"/>
        </w:rPr>
        <w:t>建 设  单 位</w:t>
      </w:r>
      <w:r>
        <w:rPr>
          <w:rFonts w:hint="eastAsia" w:ascii="宋体" w:hAnsi="宋体" w:cs="宋体"/>
          <w:spacing w:val="-3"/>
          <w:sz w:val="28"/>
          <w:szCs w:val="28"/>
        </w:rPr>
        <w:t>：</w:t>
      </w:r>
      <w:r>
        <w:rPr>
          <w:rFonts w:hint="eastAsia" w:ascii="宋体" w:hAnsi="宋体" w:cs="宋体"/>
          <w:spacing w:val="-3"/>
          <w:sz w:val="28"/>
          <w:szCs w:val="28"/>
          <w:u w:val="single"/>
        </w:rPr>
        <w:t>温州市龙湾区职业技术学校</w:t>
      </w:r>
      <w:r>
        <w:rPr>
          <w:rFonts w:hint="eastAsia" w:ascii="宋体" w:hAnsi="宋体" w:cs="宋体"/>
          <w:spacing w:val="-1"/>
          <w:sz w:val="28"/>
          <w:szCs w:val="28"/>
          <w:u w:val="single"/>
        </w:rPr>
        <w:t xml:space="preserve"> </w:t>
      </w:r>
      <w:r>
        <w:rPr>
          <w:rFonts w:hint="eastAsia" w:ascii="宋体" w:hAnsi="宋体" w:cs="宋体"/>
          <w:sz w:val="28"/>
          <w:szCs w:val="28"/>
        </w:rPr>
        <w:t>（</w:t>
      </w:r>
      <w:r>
        <w:rPr>
          <w:rFonts w:hint="eastAsia" w:ascii="宋体" w:hAnsi="宋体" w:cs="宋体"/>
          <w:spacing w:val="-3"/>
          <w:sz w:val="28"/>
          <w:szCs w:val="28"/>
        </w:rPr>
        <w:t>单</w:t>
      </w:r>
      <w:r>
        <w:rPr>
          <w:rFonts w:hint="eastAsia" w:ascii="宋体" w:hAnsi="宋体" w:cs="宋体"/>
          <w:sz w:val="28"/>
          <w:szCs w:val="28"/>
        </w:rPr>
        <w:t>位盖</w:t>
      </w:r>
      <w:r>
        <w:rPr>
          <w:rFonts w:hint="eastAsia" w:ascii="宋体" w:hAnsi="宋体" w:cs="宋体"/>
          <w:spacing w:val="-3"/>
          <w:sz w:val="28"/>
          <w:szCs w:val="28"/>
        </w:rPr>
        <w:t>章</w:t>
      </w:r>
      <w:r>
        <w:rPr>
          <w:rFonts w:hint="eastAsia" w:ascii="宋体" w:hAnsi="宋体" w:cs="宋体"/>
          <w:sz w:val="28"/>
          <w:szCs w:val="28"/>
        </w:rPr>
        <w:t xml:space="preserve">） </w:t>
      </w:r>
    </w:p>
    <w:p w14:paraId="67DE632B">
      <w:pPr>
        <w:pStyle w:val="9"/>
        <w:tabs>
          <w:tab w:val="left" w:pos="1656"/>
          <w:tab w:val="left" w:pos="2285"/>
        </w:tabs>
        <w:spacing w:before="0" w:after="0" w:line="520" w:lineRule="exact"/>
        <w:ind w:right="952" w:firstLine="562" w:firstLineChars="200"/>
        <w:rPr>
          <w:rFonts w:ascii="宋体" w:hAnsi="宋体" w:cs="宋体"/>
          <w:sz w:val="28"/>
          <w:szCs w:val="28"/>
        </w:rPr>
      </w:pPr>
      <w:r>
        <w:rPr>
          <w:rFonts w:hint="eastAsia" w:ascii="宋体" w:hAnsi="宋体" w:cs="宋体"/>
          <w:sz w:val="28"/>
          <w:szCs w:val="28"/>
        </w:rPr>
        <w:t>招   标   人：</w:t>
      </w:r>
      <w:r>
        <w:rPr>
          <w:rFonts w:hint="eastAsia" w:ascii="宋体" w:hAnsi="宋体" w:cs="宋体"/>
          <w:spacing w:val="-3"/>
          <w:sz w:val="28"/>
          <w:szCs w:val="28"/>
          <w:u w:val="single"/>
        </w:rPr>
        <w:t>温州经济技术开发区城建发展有限公司</w:t>
      </w:r>
      <w:r>
        <w:rPr>
          <w:rFonts w:hint="eastAsia" w:ascii="宋体" w:hAnsi="宋体" w:cs="宋体"/>
          <w:sz w:val="28"/>
          <w:szCs w:val="28"/>
        </w:rPr>
        <w:t>（</w:t>
      </w:r>
      <w:r>
        <w:rPr>
          <w:rFonts w:hint="eastAsia" w:ascii="宋体" w:hAnsi="宋体" w:cs="宋体"/>
          <w:spacing w:val="-3"/>
          <w:sz w:val="28"/>
          <w:szCs w:val="28"/>
        </w:rPr>
        <w:t>单</w:t>
      </w:r>
      <w:r>
        <w:rPr>
          <w:rFonts w:hint="eastAsia" w:ascii="宋体" w:hAnsi="宋体" w:cs="宋体"/>
          <w:sz w:val="28"/>
          <w:szCs w:val="28"/>
        </w:rPr>
        <w:t>位盖</w:t>
      </w:r>
      <w:r>
        <w:rPr>
          <w:rFonts w:hint="eastAsia" w:ascii="宋体" w:hAnsi="宋体" w:cs="宋体"/>
          <w:spacing w:val="-3"/>
          <w:sz w:val="28"/>
          <w:szCs w:val="28"/>
        </w:rPr>
        <w:t>章</w:t>
      </w:r>
      <w:r>
        <w:rPr>
          <w:rFonts w:hint="eastAsia" w:ascii="宋体" w:hAnsi="宋体" w:cs="宋体"/>
          <w:sz w:val="28"/>
          <w:szCs w:val="28"/>
        </w:rPr>
        <w:t xml:space="preserve">） </w:t>
      </w:r>
    </w:p>
    <w:p w14:paraId="546044DA">
      <w:pPr>
        <w:pStyle w:val="9"/>
        <w:tabs>
          <w:tab w:val="left" w:pos="1656"/>
          <w:tab w:val="left" w:pos="2285"/>
        </w:tabs>
        <w:spacing w:before="0" w:after="0" w:line="520" w:lineRule="exact"/>
        <w:ind w:right="952" w:firstLine="562" w:firstLineChars="200"/>
        <w:rPr>
          <w:rFonts w:ascii="宋体" w:hAnsi="宋体" w:cs="宋体"/>
          <w:sz w:val="44"/>
          <w:szCs w:val="28"/>
        </w:rPr>
      </w:pPr>
      <w:r>
        <w:rPr>
          <w:rFonts w:hint="eastAsia" w:ascii="宋体" w:hAnsi="宋体" w:cs="宋体"/>
          <w:sz w:val="28"/>
          <w:szCs w:val="28"/>
        </w:rPr>
        <w:t>招</w:t>
      </w:r>
      <w:r>
        <w:rPr>
          <w:rFonts w:hint="eastAsia" w:ascii="宋体" w:hAnsi="宋体" w:cs="宋体"/>
          <w:spacing w:val="-3"/>
          <w:sz w:val="28"/>
          <w:szCs w:val="28"/>
        </w:rPr>
        <w:t>标</w:t>
      </w:r>
      <w:r>
        <w:rPr>
          <w:rFonts w:hint="eastAsia" w:ascii="宋体" w:hAnsi="宋体" w:cs="宋体"/>
          <w:sz w:val="28"/>
          <w:szCs w:val="28"/>
        </w:rPr>
        <w:t>代理</w:t>
      </w:r>
      <w:r>
        <w:rPr>
          <w:rFonts w:hint="eastAsia" w:ascii="宋体" w:hAnsi="宋体" w:cs="宋体"/>
          <w:spacing w:val="-3"/>
          <w:sz w:val="28"/>
          <w:szCs w:val="28"/>
        </w:rPr>
        <w:t>机</w:t>
      </w:r>
      <w:r>
        <w:rPr>
          <w:rFonts w:hint="eastAsia" w:ascii="宋体" w:hAnsi="宋体" w:cs="宋体"/>
          <w:sz w:val="28"/>
          <w:szCs w:val="28"/>
        </w:rPr>
        <w:t>构：</w:t>
      </w:r>
      <w:r>
        <w:rPr>
          <w:rFonts w:hint="eastAsia" w:ascii="宋体" w:hAnsi="宋体" w:cs="宋体"/>
          <w:sz w:val="28"/>
          <w:szCs w:val="28"/>
          <w:u w:val="single"/>
        </w:rPr>
        <w:t xml:space="preserve">温州华欣工程项目管理有限公司 </w:t>
      </w:r>
      <w:r>
        <w:rPr>
          <w:rFonts w:hint="eastAsia" w:ascii="宋体" w:hAnsi="宋体" w:cs="宋体"/>
          <w:sz w:val="28"/>
          <w:szCs w:val="28"/>
        </w:rPr>
        <w:t>（</w:t>
      </w:r>
      <w:r>
        <w:rPr>
          <w:rFonts w:hint="eastAsia" w:ascii="宋体" w:hAnsi="宋体" w:cs="宋体"/>
          <w:spacing w:val="-3"/>
          <w:sz w:val="28"/>
          <w:szCs w:val="28"/>
        </w:rPr>
        <w:t>单</w:t>
      </w:r>
      <w:r>
        <w:rPr>
          <w:rFonts w:hint="eastAsia" w:ascii="宋体" w:hAnsi="宋体" w:cs="宋体"/>
          <w:sz w:val="28"/>
          <w:szCs w:val="28"/>
        </w:rPr>
        <w:t>位盖</w:t>
      </w:r>
      <w:r>
        <w:rPr>
          <w:rFonts w:hint="eastAsia" w:ascii="宋体" w:hAnsi="宋体" w:cs="宋体"/>
          <w:spacing w:val="-3"/>
          <w:sz w:val="28"/>
          <w:szCs w:val="28"/>
        </w:rPr>
        <w:t>章</w:t>
      </w:r>
      <w:r>
        <w:rPr>
          <w:rFonts w:hint="eastAsia" w:ascii="宋体" w:hAnsi="宋体" w:cs="宋体"/>
          <w:sz w:val="28"/>
          <w:szCs w:val="28"/>
        </w:rPr>
        <w:t>）</w:t>
      </w:r>
    </w:p>
    <w:p w14:paraId="50687DDB">
      <w:pPr>
        <w:pStyle w:val="9"/>
        <w:tabs>
          <w:tab w:val="left" w:pos="1656"/>
          <w:tab w:val="left" w:pos="2285"/>
        </w:tabs>
        <w:spacing w:line="484" w:lineRule="auto"/>
        <w:ind w:left="955" w:right="951"/>
        <w:rPr>
          <w:rFonts w:ascii="宋体" w:hAnsi="宋体" w:cs="宋体"/>
          <w:b w:val="0"/>
          <w:bCs w:val="0"/>
          <w:sz w:val="28"/>
          <w:szCs w:val="28"/>
        </w:rPr>
      </w:pPr>
    </w:p>
    <w:bookmarkEnd w:id="0"/>
    <w:p w14:paraId="3F11F580">
      <w:pPr>
        <w:pStyle w:val="9"/>
        <w:ind w:left="831" w:right="864"/>
        <w:jc w:val="center"/>
        <w:rPr>
          <w:rFonts w:ascii="宋体" w:hAnsi="宋体" w:cs="宋体"/>
          <w:b w:val="0"/>
          <w:bCs w:val="0"/>
          <w:sz w:val="28"/>
          <w:szCs w:val="28"/>
        </w:rPr>
      </w:pPr>
      <w:bookmarkStart w:id="1" w:name="_Toc32133"/>
      <w:bookmarkStart w:id="2" w:name="_Toc12626"/>
      <w:r>
        <w:rPr>
          <w:rFonts w:hint="eastAsia" w:ascii="宋体" w:hAnsi="宋体" w:cs="宋体"/>
          <w:b w:val="0"/>
          <w:bCs w:val="0"/>
          <w:sz w:val="28"/>
          <w:szCs w:val="28"/>
          <w:u w:val="single"/>
        </w:rPr>
        <w:t xml:space="preserve"> 2025 </w:t>
      </w:r>
      <w:r>
        <w:rPr>
          <w:rFonts w:hint="eastAsia" w:ascii="宋体" w:hAnsi="宋体" w:cs="宋体"/>
          <w:b w:val="0"/>
          <w:bCs w:val="0"/>
          <w:sz w:val="28"/>
          <w:szCs w:val="28"/>
        </w:rPr>
        <w:t>年</w:t>
      </w:r>
      <w:r>
        <w:rPr>
          <w:rFonts w:hint="eastAsia" w:ascii="宋体" w:hAnsi="宋体" w:cs="宋体"/>
          <w:b w:val="0"/>
          <w:bCs w:val="0"/>
          <w:sz w:val="28"/>
          <w:szCs w:val="28"/>
          <w:u w:val="single"/>
        </w:rPr>
        <w:t xml:space="preserve"> 8 </w:t>
      </w:r>
      <w:r>
        <w:rPr>
          <w:rFonts w:hint="eastAsia" w:ascii="宋体" w:hAnsi="宋体" w:cs="宋体"/>
          <w:b w:val="0"/>
          <w:bCs w:val="0"/>
          <w:sz w:val="28"/>
          <w:szCs w:val="28"/>
        </w:rPr>
        <w:t>月</w:t>
      </w:r>
      <w:bookmarkEnd w:id="1"/>
      <w:bookmarkEnd w:id="2"/>
    </w:p>
    <w:p w14:paraId="6F03764F">
      <w:pPr>
        <w:sectPr>
          <w:headerReference r:id="rId3" w:type="default"/>
          <w:footerReference r:id="rId4" w:type="default"/>
          <w:pgSz w:w="12240" w:h="15840"/>
          <w:pgMar w:top="1500" w:right="1000" w:bottom="280" w:left="1000" w:header="720" w:footer="720" w:gutter="0"/>
          <w:cols w:space="720" w:num="1"/>
        </w:sectPr>
      </w:pPr>
    </w:p>
    <w:p w14:paraId="1825BABF">
      <w:pPr>
        <w:pStyle w:val="18"/>
        <w:tabs>
          <w:tab w:val="left" w:pos="3611"/>
          <w:tab w:val="left" w:pos="4626"/>
          <w:tab w:val="left" w:pos="5642"/>
        </w:tabs>
        <w:wordWrap w:val="0"/>
        <w:topLinePunct/>
        <w:autoSpaceDE/>
        <w:spacing w:before="14" w:line="360" w:lineRule="auto"/>
        <w:ind w:right="175"/>
        <w:jc w:val="center"/>
        <w:rPr>
          <w:rFonts w:ascii="宋体" w:hAnsi="宋体" w:cs="宋体"/>
          <w:sz w:val="44"/>
          <w:szCs w:val="44"/>
        </w:rPr>
      </w:pPr>
      <w:bookmarkStart w:id="3" w:name="_Toc21301"/>
      <w:bookmarkStart w:id="4" w:name="_Toc22828050"/>
      <w:bookmarkStart w:id="5" w:name="_Toc13432"/>
      <w:r>
        <w:rPr>
          <w:rFonts w:hint="eastAsia" w:ascii="宋体" w:hAnsi="宋体" w:cs="宋体"/>
          <w:sz w:val="44"/>
          <w:szCs w:val="44"/>
          <w:lang w:val="zh-CN"/>
        </w:rPr>
        <w:t>目  录</w:t>
      </w:r>
      <w:bookmarkEnd w:id="3"/>
    </w:p>
    <w:p w14:paraId="76AA6D61">
      <w:pPr>
        <w:pStyle w:val="2"/>
        <w:tabs>
          <w:tab w:val="right" w:leader="dot" w:pos="8900"/>
        </w:tabs>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"_Toc21301" </w:instrText>
      </w:r>
      <w:r>
        <w:fldChar w:fldCharType="separate"/>
      </w:r>
      <w:r>
        <w:rPr>
          <w:rFonts w:hint="eastAsia" w:ascii="宋体" w:hAnsi="宋体" w:eastAsia="宋体" w:cs="宋体"/>
          <w:szCs w:val="44"/>
          <w:lang w:val="zh-CN"/>
        </w:rPr>
        <w:t>目  录</w:t>
      </w:r>
      <w:r>
        <w:tab/>
      </w:r>
      <w:r>
        <w:fldChar w:fldCharType="begin"/>
      </w:r>
      <w:r>
        <w:instrText xml:space="preserve"> PAGEREF _Toc21301 \h </w:instrText>
      </w:r>
      <w:r>
        <w:fldChar w:fldCharType="separate"/>
      </w:r>
      <w:r>
        <w:t>1</w:t>
      </w:r>
      <w:r>
        <w:fldChar w:fldCharType="end"/>
      </w:r>
      <w:r>
        <w:fldChar w:fldCharType="end"/>
      </w:r>
    </w:p>
    <w:p w14:paraId="7815ECA6">
      <w:pPr>
        <w:pStyle w:val="2"/>
        <w:tabs>
          <w:tab w:val="right" w:leader="dot" w:pos="8900"/>
        </w:tabs>
      </w:pPr>
      <w:r>
        <w:fldChar w:fldCharType="begin"/>
      </w:r>
      <w:r>
        <w:instrText xml:space="preserve"> HYPERLINK \l "_Toc27204" </w:instrText>
      </w:r>
      <w:r>
        <w:fldChar w:fldCharType="separate"/>
      </w:r>
      <w:r>
        <w:rPr>
          <w:rFonts w:hint="eastAsia" w:ascii="宋体" w:hAnsi="宋体" w:eastAsia="宋体" w:cs="宋体"/>
        </w:rPr>
        <w:t>第一章 招标公告</w:t>
      </w:r>
      <w:r>
        <w:tab/>
      </w:r>
      <w:r>
        <w:fldChar w:fldCharType="begin"/>
      </w:r>
      <w:r>
        <w:instrText xml:space="preserve"> PAGEREF _Toc27204 \h </w:instrText>
      </w:r>
      <w:r>
        <w:fldChar w:fldCharType="separate"/>
      </w:r>
      <w:r>
        <w:t>2</w:t>
      </w:r>
      <w:r>
        <w:fldChar w:fldCharType="end"/>
      </w:r>
      <w:r>
        <w:fldChar w:fldCharType="end"/>
      </w:r>
    </w:p>
    <w:p w14:paraId="0B470385">
      <w:pPr>
        <w:pStyle w:val="2"/>
        <w:tabs>
          <w:tab w:val="right" w:leader="dot" w:pos="8900"/>
        </w:tabs>
      </w:pPr>
      <w:r>
        <w:fldChar w:fldCharType="begin"/>
      </w:r>
      <w:r>
        <w:instrText xml:space="preserve"> HYPERLINK \l "_Toc18756" </w:instrText>
      </w:r>
      <w:r>
        <w:fldChar w:fldCharType="separate"/>
      </w:r>
      <w:r>
        <w:rPr>
          <w:rFonts w:hint="eastAsia" w:ascii="宋体" w:hAnsi="宋体" w:eastAsia="宋体" w:cs="宋体"/>
        </w:rPr>
        <w:t>第二章 投标人须知</w:t>
      </w:r>
      <w:r>
        <w:tab/>
      </w:r>
      <w:r>
        <w:fldChar w:fldCharType="begin"/>
      </w:r>
      <w:r>
        <w:instrText xml:space="preserve"> PAGEREF _Toc18756 \h </w:instrText>
      </w:r>
      <w:r>
        <w:fldChar w:fldCharType="separate"/>
      </w:r>
      <w:r>
        <w:t>5</w:t>
      </w:r>
      <w:r>
        <w:fldChar w:fldCharType="end"/>
      </w:r>
      <w:r>
        <w:fldChar w:fldCharType="end"/>
      </w:r>
    </w:p>
    <w:p w14:paraId="48636340">
      <w:pPr>
        <w:pStyle w:val="2"/>
        <w:tabs>
          <w:tab w:val="right" w:leader="dot" w:pos="8900"/>
        </w:tabs>
      </w:pPr>
      <w:r>
        <w:fldChar w:fldCharType="begin"/>
      </w:r>
      <w:r>
        <w:instrText xml:space="preserve"> HYPERLINK \l "_Toc29333" </w:instrText>
      </w:r>
      <w:r>
        <w:fldChar w:fldCharType="separate"/>
      </w:r>
      <w:r>
        <w:rPr>
          <w:rFonts w:hint="eastAsia" w:ascii="宋体" w:hAnsi="宋体" w:eastAsia="宋体" w:cs="宋体"/>
          <w:szCs w:val="44"/>
        </w:rPr>
        <w:t>第三章 评标办法</w:t>
      </w:r>
      <w:r>
        <w:tab/>
      </w:r>
      <w:r>
        <w:fldChar w:fldCharType="begin"/>
      </w:r>
      <w:r>
        <w:instrText xml:space="preserve"> PAGEREF _Toc29333 \h </w:instrText>
      </w:r>
      <w:r>
        <w:fldChar w:fldCharType="separate"/>
      </w:r>
      <w:r>
        <w:t>32</w:t>
      </w:r>
      <w:r>
        <w:fldChar w:fldCharType="end"/>
      </w:r>
      <w:r>
        <w:fldChar w:fldCharType="end"/>
      </w:r>
    </w:p>
    <w:p w14:paraId="0A302EE6">
      <w:pPr>
        <w:pStyle w:val="2"/>
        <w:tabs>
          <w:tab w:val="right" w:leader="dot" w:pos="8900"/>
        </w:tabs>
      </w:pPr>
      <w:r>
        <w:fldChar w:fldCharType="begin"/>
      </w:r>
      <w:r>
        <w:instrText xml:space="preserve"> HYPERLINK \l "_Toc22277" </w:instrText>
      </w:r>
      <w:r>
        <w:fldChar w:fldCharType="separate"/>
      </w:r>
      <w:r>
        <w:rPr>
          <w:rFonts w:hint="eastAsia" w:ascii="宋体" w:hAnsi="宋体" w:eastAsia="宋体" w:cs="宋体"/>
        </w:rPr>
        <w:t>第四章 合同条款及格式</w:t>
      </w:r>
      <w:r>
        <w:tab/>
      </w:r>
      <w:r>
        <w:fldChar w:fldCharType="begin"/>
      </w:r>
      <w:r>
        <w:instrText xml:space="preserve"> PAGEREF _Toc22277 \h </w:instrText>
      </w:r>
      <w:r>
        <w:fldChar w:fldCharType="separate"/>
      </w:r>
      <w:r>
        <w:t>36</w:t>
      </w:r>
      <w:r>
        <w:fldChar w:fldCharType="end"/>
      </w:r>
      <w:r>
        <w:fldChar w:fldCharType="end"/>
      </w:r>
    </w:p>
    <w:p w14:paraId="04CD1982">
      <w:pPr>
        <w:pStyle w:val="2"/>
        <w:tabs>
          <w:tab w:val="right" w:leader="dot" w:pos="8900"/>
        </w:tabs>
      </w:pPr>
      <w:r>
        <w:fldChar w:fldCharType="begin"/>
      </w:r>
      <w:r>
        <w:instrText xml:space="preserve"> HYPERLINK \l "_Toc20931" </w:instrText>
      </w:r>
      <w:r>
        <w:fldChar w:fldCharType="separate"/>
      </w:r>
      <w:r>
        <w:rPr>
          <w:rFonts w:hint="eastAsia" w:ascii="宋体" w:hAnsi="宋体" w:eastAsia="宋体" w:cs="宋体"/>
        </w:rPr>
        <w:t>第五章  工程量清单编制</w:t>
      </w:r>
      <w:r>
        <w:tab/>
      </w:r>
      <w:r>
        <w:fldChar w:fldCharType="begin"/>
      </w:r>
      <w:r>
        <w:instrText xml:space="preserve"> PAGEREF _Toc20931 \h </w:instrText>
      </w:r>
      <w:r>
        <w:fldChar w:fldCharType="separate"/>
      </w:r>
      <w:r>
        <w:t>70</w:t>
      </w:r>
      <w:r>
        <w:fldChar w:fldCharType="end"/>
      </w:r>
      <w:r>
        <w:fldChar w:fldCharType="end"/>
      </w:r>
    </w:p>
    <w:p w14:paraId="3340788E">
      <w:pPr>
        <w:pStyle w:val="2"/>
        <w:tabs>
          <w:tab w:val="right" w:leader="dot" w:pos="8900"/>
        </w:tabs>
      </w:pPr>
      <w:r>
        <w:fldChar w:fldCharType="begin"/>
      </w:r>
      <w:r>
        <w:instrText xml:space="preserve"> HYPERLINK \l "_Toc19606" </w:instrText>
      </w:r>
      <w:r>
        <w:fldChar w:fldCharType="separate"/>
      </w:r>
      <w:r>
        <w:rPr>
          <w:rFonts w:hint="eastAsia" w:ascii="宋体" w:hAnsi="宋体" w:eastAsia="宋体" w:cs="宋体"/>
        </w:rPr>
        <w:t>第六章  图纸</w:t>
      </w:r>
      <w:r>
        <w:tab/>
      </w:r>
      <w:r>
        <w:fldChar w:fldCharType="begin"/>
      </w:r>
      <w:r>
        <w:instrText xml:space="preserve"> PAGEREF _Toc19606 \h </w:instrText>
      </w:r>
      <w:r>
        <w:fldChar w:fldCharType="separate"/>
      </w:r>
      <w:r>
        <w:t>78</w:t>
      </w:r>
      <w:r>
        <w:fldChar w:fldCharType="end"/>
      </w:r>
      <w:r>
        <w:fldChar w:fldCharType="end"/>
      </w:r>
    </w:p>
    <w:p w14:paraId="561E1A19">
      <w:pPr>
        <w:pStyle w:val="2"/>
        <w:tabs>
          <w:tab w:val="right" w:leader="dot" w:pos="8900"/>
        </w:tabs>
      </w:pPr>
      <w:r>
        <w:fldChar w:fldCharType="begin"/>
      </w:r>
      <w:r>
        <w:instrText xml:space="preserve"> HYPERLINK \l "_Toc17875" </w:instrText>
      </w:r>
      <w:r>
        <w:fldChar w:fldCharType="separate"/>
      </w:r>
      <w:r>
        <w:rPr>
          <w:rFonts w:hint="eastAsia" w:ascii="宋体" w:hAnsi="宋体" w:eastAsia="宋体" w:cs="宋体"/>
          <w:bCs/>
          <w:kern w:val="44"/>
          <w:szCs w:val="44"/>
        </w:rPr>
        <w:t>第七章 技术标准和要求</w:t>
      </w:r>
      <w:r>
        <w:tab/>
      </w:r>
      <w:r>
        <w:fldChar w:fldCharType="begin"/>
      </w:r>
      <w:r>
        <w:instrText xml:space="preserve"> PAGEREF _Toc17875 \h </w:instrText>
      </w:r>
      <w:r>
        <w:fldChar w:fldCharType="separate"/>
      </w:r>
      <w:r>
        <w:t>79</w:t>
      </w:r>
      <w:r>
        <w:fldChar w:fldCharType="end"/>
      </w:r>
      <w:r>
        <w:fldChar w:fldCharType="end"/>
      </w:r>
    </w:p>
    <w:p w14:paraId="69F43A44">
      <w:pPr>
        <w:pStyle w:val="2"/>
        <w:tabs>
          <w:tab w:val="right" w:leader="dot" w:pos="8900"/>
        </w:tabs>
      </w:pPr>
      <w:r>
        <w:fldChar w:fldCharType="begin"/>
      </w:r>
      <w:r>
        <w:instrText xml:space="preserve"> HYPERLINK \l "_Toc18429" </w:instrText>
      </w:r>
      <w:r>
        <w:fldChar w:fldCharType="separate"/>
      </w:r>
      <w:r>
        <w:rPr>
          <w:rFonts w:hint="eastAsia" w:ascii="宋体" w:hAnsi="宋体" w:eastAsia="宋体" w:cs="宋体"/>
        </w:rPr>
        <w:t>第八章  投标文件格式</w:t>
      </w:r>
      <w:r>
        <w:tab/>
      </w:r>
      <w:r>
        <w:fldChar w:fldCharType="begin"/>
      </w:r>
      <w:r>
        <w:instrText xml:space="preserve"> PAGEREF _Toc18429 \h </w:instrText>
      </w:r>
      <w:r>
        <w:fldChar w:fldCharType="separate"/>
      </w:r>
      <w:r>
        <w:t>80</w:t>
      </w:r>
      <w:r>
        <w:fldChar w:fldCharType="end"/>
      </w:r>
      <w:r>
        <w:fldChar w:fldCharType="end"/>
      </w:r>
    </w:p>
    <w:p w14:paraId="7F3EB503">
      <w:pPr>
        <w:wordWrap w:val="0"/>
        <w:spacing w:line="800" w:lineRule="exact"/>
        <w:rPr>
          <w:rFonts w:ascii="宋体" w:hAnsi="宋体" w:cs="宋体"/>
        </w:rPr>
      </w:pPr>
      <w:r>
        <w:rPr>
          <w:rFonts w:hint="eastAsia" w:ascii="宋体" w:hAnsi="宋体" w:cs="宋体"/>
          <w:bCs/>
          <w:lang w:val="zh-CN"/>
        </w:rPr>
        <w:fldChar w:fldCharType="end"/>
      </w:r>
    </w:p>
    <w:p w14:paraId="0DA92941">
      <w:pPr>
        <w:kinsoku w:val="0"/>
        <w:wordWrap w:val="0"/>
        <w:snapToGrid w:val="0"/>
        <w:spacing w:before="174" w:line="360" w:lineRule="auto"/>
        <w:ind w:right="175"/>
        <w:jc w:val="center"/>
        <w:rPr>
          <w:rFonts w:ascii="宋体" w:hAnsi="宋体" w:cs="宋体"/>
          <w:sz w:val="36"/>
          <w:szCs w:val="36"/>
        </w:rPr>
      </w:pPr>
      <w:r>
        <w:rPr>
          <w:rFonts w:ascii="宋体" w:hAnsi="宋体" w:cs="宋体"/>
          <w:sz w:val="36"/>
          <w:szCs w:val="36"/>
        </w:rPr>
        <w:br w:type="page"/>
      </w:r>
    </w:p>
    <w:p w14:paraId="09E82590">
      <w:pPr>
        <w:pStyle w:val="3"/>
        <w:wordWrap w:val="0"/>
        <w:ind w:left="0"/>
        <w:rPr>
          <w:rFonts w:ascii="宋体" w:hAnsi="宋体" w:eastAsia="宋体" w:cs="宋体"/>
        </w:rPr>
      </w:pPr>
      <w:bookmarkStart w:id="6" w:name="_Toc45697219"/>
      <w:bookmarkStart w:id="7" w:name="_Toc27204"/>
      <w:r>
        <w:rPr>
          <w:rFonts w:hint="eastAsia" w:ascii="宋体" w:hAnsi="宋体" w:eastAsia="宋体" w:cs="宋体"/>
        </w:rPr>
        <w:t>第一章 招标公告</w:t>
      </w:r>
      <w:bookmarkEnd w:id="4"/>
      <w:bookmarkEnd w:id="5"/>
      <w:bookmarkEnd w:id="6"/>
      <w:bookmarkEnd w:id="7"/>
    </w:p>
    <w:p w14:paraId="7398064F">
      <w:pPr>
        <w:wordWrap w:val="0"/>
        <w:jc w:val="center"/>
        <w:rPr>
          <w:rFonts w:ascii="宋体" w:hAnsi="宋体" w:cs="宋体"/>
          <w:b/>
          <w:sz w:val="28"/>
          <w:szCs w:val="28"/>
        </w:rPr>
      </w:pPr>
      <w:r>
        <w:rPr>
          <w:rFonts w:hint="eastAsia" w:ascii="宋体" w:hAnsi="宋体" w:cs="宋体"/>
          <w:b/>
          <w:sz w:val="28"/>
          <w:szCs w:val="28"/>
          <w:u w:val="single"/>
        </w:rPr>
        <w:t>龙湾区职业技术学校迁建工程-软基处理工程</w:t>
      </w:r>
      <w:r>
        <w:rPr>
          <w:rFonts w:hint="eastAsia" w:ascii="宋体" w:hAnsi="宋体" w:cs="宋体"/>
          <w:b/>
          <w:sz w:val="28"/>
          <w:szCs w:val="28"/>
        </w:rPr>
        <w:t>招标公告</w:t>
      </w:r>
    </w:p>
    <w:p w14:paraId="51A92BE0">
      <w:pPr>
        <w:wordWrap w:val="0"/>
        <w:spacing w:line="360" w:lineRule="exact"/>
        <w:rPr>
          <w:rFonts w:ascii="宋体" w:hAnsi="宋体" w:cs="宋体"/>
          <w:b/>
          <w:sz w:val="21"/>
          <w:szCs w:val="21"/>
        </w:rPr>
      </w:pPr>
      <w:bookmarkStart w:id="8" w:name="bookmark2"/>
      <w:bookmarkEnd w:id="8"/>
      <w:bookmarkStart w:id="9" w:name="_Toc26001996"/>
      <w:bookmarkStart w:id="10" w:name="_Toc29163"/>
      <w:bookmarkStart w:id="11" w:name="_Toc26002049"/>
      <w:bookmarkStart w:id="12" w:name="_Toc24050269"/>
      <w:bookmarkStart w:id="13" w:name="_Toc45697220"/>
      <w:bookmarkStart w:id="14" w:name="_Toc22828051"/>
      <w:bookmarkStart w:id="15" w:name="_Toc22827968"/>
      <w:r>
        <w:rPr>
          <w:rFonts w:hint="eastAsia" w:ascii="宋体" w:hAnsi="宋体" w:cs="宋体"/>
          <w:b/>
          <w:sz w:val="21"/>
          <w:szCs w:val="21"/>
        </w:rPr>
        <w:t>1.招标条件</w:t>
      </w:r>
      <w:bookmarkEnd w:id="9"/>
      <w:bookmarkEnd w:id="10"/>
      <w:bookmarkEnd w:id="11"/>
      <w:bookmarkEnd w:id="12"/>
      <w:bookmarkEnd w:id="13"/>
      <w:bookmarkEnd w:id="14"/>
      <w:bookmarkEnd w:id="15"/>
    </w:p>
    <w:p w14:paraId="401B1B7F">
      <w:pPr>
        <w:pStyle w:val="18"/>
        <w:tabs>
          <w:tab w:val="left" w:pos="1343"/>
          <w:tab w:val="left" w:pos="2697"/>
          <w:tab w:val="left" w:pos="3264"/>
          <w:tab w:val="left" w:pos="4896"/>
          <w:tab w:val="left" w:pos="6005"/>
          <w:tab w:val="left" w:pos="7085"/>
          <w:tab w:val="left" w:pos="7498"/>
        </w:tabs>
        <w:kinsoku w:val="0"/>
        <w:wordWrap w:val="0"/>
        <w:spacing w:line="360" w:lineRule="exact"/>
        <w:ind w:left="0" w:firstLine="404" w:firstLineChars="200"/>
        <w:jc w:val="both"/>
        <w:rPr>
          <w:rFonts w:ascii="宋体" w:hAnsi="宋体" w:cs="宋体"/>
          <w:spacing w:val="-4"/>
          <w:sz w:val="21"/>
          <w:szCs w:val="21"/>
        </w:rPr>
      </w:pPr>
      <w:r>
        <w:rPr>
          <w:rFonts w:hint="eastAsia" w:ascii="宋体" w:hAnsi="宋体" w:cs="宋体"/>
          <w:spacing w:val="-4"/>
          <w:sz w:val="21"/>
          <w:szCs w:val="21"/>
          <w:u w:val="single"/>
        </w:rPr>
        <w:t>龙湾区职业技术学校迁建工程-软基处理工程</w:t>
      </w:r>
      <w:r>
        <w:rPr>
          <w:rFonts w:hint="eastAsia" w:ascii="宋体" w:hAnsi="宋体" w:cs="宋体"/>
          <w:spacing w:val="-4"/>
          <w:sz w:val="21"/>
          <w:szCs w:val="21"/>
        </w:rPr>
        <w:t>已由</w:t>
      </w:r>
      <w:r>
        <w:rPr>
          <w:rFonts w:hint="eastAsia" w:ascii="宋体" w:hAnsi="宋体" w:cs="宋体"/>
          <w:color w:val="000000"/>
          <w:u w:val="single"/>
          <w:lang w:bidi="ar"/>
        </w:rPr>
        <w:t>温州湾新区行政审批局（政务服务局</w:t>
      </w:r>
      <w:r>
        <w:rPr>
          <w:rFonts w:hint="eastAsia" w:cs="宋体"/>
          <w:color w:val="000000"/>
          <w:u w:val="single"/>
          <w:lang w:bidi="ar"/>
        </w:rPr>
        <w:t>）</w:t>
      </w:r>
      <w:r>
        <w:rPr>
          <w:rFonts w:hint="eastAsia" w:ascii="宋体" w:hAnsi="宋体" w:cs="宋体"/>
          <w:spacing w:val="-4"/>
          <w:sz w:val="21"/>
          <w:szCs w:val="21"/>
        </w:rPr>
        <w:t>以</w:t>
      </w:r>
      <w:r>
        <w:rPr>
          <w:rFonts w:hint="eastAsia" w:ascii="宋体" w:hAnsi="宋体" w:cs="宋体"/>
          <w:spacing w:val="-4"/>
          <w:sz w:val="21"/>
          <w:szCs w:val="21"/>
          <w:u w:val="single"/>
        </w:rPr>
        <w:t xml:space="preserve"> 项目代码：</w:t>
      </w:r>
      <w:r>
        <w:rPr>
          <w:rFonts w:hint="eastAsia"/>
          <w:szCs w:val="32"/>
          <w:u w:val="single"/>
        </w:rPr>
        <w:t>2306-330371-89-01-368153</w:t>
      </w:r>
      <w:r>
        <w:rPr>
          <w:rFonts w:hint="eastAsia" w:ascii="宋体" w:hAnsi="宋体" w:cs="宋体"/>
          <w:spacing w:val="-4"/>
          <w:sz w:val="21"/>
          <w:szCs w:val="21"/>
          <w:u w:val="single"/>
        </w:rPr>
        <w:t>、温开审批立[2023]7号、温开审批立[2023]20号、温开审批立[2024]23号</w:t>
      </w:r>
      <w:r>
        <w:rPr>
          <w:rFonts w:hint="eastAsia" w:ascii="宋体" w:hAnsi="宋体" w:cs="宋体"/>
          <w:spacing w:val="-4"/>
          <w:sz w:val="21"/>
          <w:szCs w:val="21"/>
          <w:u w:val="single"/>
          <w:lang w:eastAsia="zh-CN"/>
        </w:rPr>
        <w:t>、</w:t>
      </w:r>
      <w:r>
        <w:rPr>
          <w:rFonts w:hint="eastAsia" w:ascii="宋体" w:hAnsi="宋体" w:cs="宋体"/>
          <w:spacing w:val="-4"/>
          <w:sz w:val="21"/>
          <w:szCs w:val="21"/>
          <w:u w:val="single"/>
          <w:lang w:val="en-US" w:eastAsia="zh-CN"/>
        </w:rPr>
        <w:t>温开审批立[2025]16号</w:t>
      </w:r>
      <w:r>
        <w:rPr>
          <w:rFonts w:hint="eastAsia" w:ascii="宋体" w:hAnsi="宋体" w:cs="宋体"/>
          <w:spacing w:val="-6"/>
          <w:kern w:val="2"/>
          <w:sz w:val="21"/>
          <w:szCs w:val="21"/>
          <w:u w:val="single"/>
        </w:rPr>
        <w:t xml:space="preserve"> </w:t>
      </w:r>
      <w:r>
        <w:rPr>
          <w:rFonts w:hint="eastAsia" w:ascii="宋体" w:hAnsi="宋体" w:cs="宋体"/>
          <w:spacing w:val="-4"/>
          <w:sz w:val="21"/>
          <w:szCs w:val="21"/>
        </w:rPr>
        <w:t>批准建设，建设单位为</w:t>
      </w:r>
      <w:r>
        <w:rPr>
          <w:rFonts w:hint="eastAsia" w:ascii="宋体" w:hAnsi="宋体" w:cs="宋体"/>
          <w:spacing w:val="-4"/>
          <w:sz w:val="21"/>
          <w:szCs w:val="21"/>
          <w:u w:val="single"/>
        </w:rPr>
        <w:t>温州市龙湾区职业技术学校</w:t>
      </w:r>
      <w:r>
        <w:rPr>
          <w:rFonts w:hint="eastAsia" w:ascii="宋体" w:hAnsi="宋体" w:cs="宋体"/>
          <w:spacing w:val="-4"/>
          <w:sz w:val="21"/>
          <w:szCs w:val="21"/>
        </w:rPr>
        <w:t>，建设资金来自</w:t>
      </w:r>
      <w:r>
        <w:rPr>
          <w:rFonts w:hint="eastAsia" w:ascii="宋体" w:hAnsi="宋体" w:cs="宋体"/>
          <w:spacing w:val="-4"/>
          <w:sz w:val="21"/>
          <w:szCs w:val="21"/>
          <w:u w:val="single"/>
          <w:lang w:eastAsia="zh-CN"/>
        </w:rPr>
        <w:t>区财政资金统筹解决</w:t>
      </w:r>
      <w:r>
        <w:rPr>
          <w:rFonts w:hint="eastAsia" w:ascii="宋体" w:hAnsi="宋体" w:cs="宋体"/>
          <w:spacing w:val="-4"/>
          <w:sz w:val="21"/>
          <w:szCs w:val="21"/>
        </w:rPr>
        <w:t>，出资比例为</w:t>
      </w:r>
      <w:r>
        <w:rPr>
          <w:rFonts w:hint="eastAsia" w:ascii="宋体" w:hAnsi="宋体" w:cs="宋体"/>
          <w:spacing w:val="-4"/>
          <w:sz w:val="21"/>
          <w:szCs w:val="21"/>
          <w:u w:val="single"/>
        </w:rPr>
        <w:t>100%</w:t>
      </w:r>
      <w:r>
        <w:rPr>
          <w:rFonts w:hint="eastAsia" w:ascii="宋体" w:hAnsi="宋体" w:cs="宋体"/>
          <w:spacing w:val="-4"/>
          <w:sz w:val="21"/>
          <w:szCs w:val="21"/>
        </w:rPr>
        <w:t>，招标人为</w:t>
      </w:r>
      <w:r>
        <w:rPr>
          <w:rFonts w:hint="eastAsia" w:ascii="宋体" w:hAnsi="宋体" w:cs="宋体"/>
          <w:spacing w:val="-4"/>
          <w:sz w:val="21"/>
          <w:szCs w:val="21"/>
          <w:u w:val="single"/>
        </w:rPr>
        <w:t>温州经济技术开发区城建发展有限公司</w:t>
      </w:r>
      <w:r>
        <w:rPr>
          <w:rFonts w:hint="eastAsia" w:ascii="宋体" w:hAnsi="宋体" w:cs="宋体"/>
          <w:spacing w:val="-4"/>
          <w:sz w:val="21"/>
          <w:szCs w:val="21"/>
        </w:rPr>
        <w:t>，委托代理机构为</w:t>
      </w:r>
      <w:r>
        <w:rPr>
          <w:rFonts w:hint="eastAsia" w:ascii="宋体" w:hAnsi="宋体" w:cs="宋体"/>
          <w:spacing w:val="-4"/>
          <w:sz w:val="21"/>
          <w:szCs w:val="21"/>
          <w:u w:val="single"/>
        </w:rPr>
        <w:t>温州华欣工程项目管理有限公司，</w:t>
      </w:r>
      <w:r>
        <w:rPr>
          <w:rFonts w:hint="eastAsia" w:ascii="宋体" w:hAnsi="宋体" w:cs="宋体"/>
          <w:spacing w:val="-4"/>
          <w:sz w:val="21"/>
          <w:szCs w:val="21"/>
        </w:rPr>
        <w:t>招标投标行政监督部门为</w:t>
      </w:r>
      <w:r>
        <w:rPr>
          <w:rFonts w:hint="eastAsia" w:ascii="宋体" w:hAnsi="宋体" w:cs="宋体"/>
          <w:spacing w:val="-4"/>
          <w:sz w:val="21"/>
          <w:szCs w:val="21"/>
          <w:u w:val="single"/>
        </w:rPr>
        <w:t>温州市龙湾区建设工程招投标监理站。</w:t>
      </w:r>
      <w:r>
        <w:rPr>
          <w:rFonts w:hint="eastAsia" w:ascii="宋体" w:hAnsi="宋体" w:cs="宋体"/>
          <w:spacing w:val="-4"/>
          <w:sz w:val="21"/>
          <w:szCs w:val="21"/>
        </w:rPr>
        <w:t>项目已具备招标条件，现对该项目的</w:t>
      </w:r>
      <w:r>
        <w:rPr>
          <w:rFonts w:hint="eastAsia" w:ascii="宋体" w:hAnsi="宋体" w:cs="宋体"/>
          <w:color w:val="000000"/>
          <w:u w:val="single"/>
          <w:lang w:bidi="ar"/>
        </w:rPr>
        <w:t>软基处理工程的施工</w:t>
      </w:r>
      <w:r>
        <w:rPr>
          <w:rFonts w:hint="eastAsia" w:ascii="宋体" w:hAnsi="宋体" w:cs="宋体"/>
          <w:spacing w:val="-4"/>
          <w:sz w:val="21"/>
          <w:szCs w:val="21"/>
          <w:u w:val="single"/>
        </w:rPr>
        <w:t xml:space="preserve"> </w:t>
      </w:r>
      <w:r>
        <w:rPr>
          <w:rFonts w:hint="eastAsia" w:ascii="宋体" w:hAnsi="宋体" w:cs="宋体"/>
          <w:spacing w:val="-4"/>
          <w:sz w:val="21"/>
          <w:szCs w:val="21"/>
        </w:rPr>
        <w:t>进行公开招标。</w:t>
      </w:r>
    </w:p>
    <w:p w14:paraId="23CD6922">
      <w:pPr>
        <w:wordWrap w:val="0"/>
        <w:spacing w:line="360" w:lineRule="exact"/>
        <w:rPr>
          <w:rFonts w:ascii="宋体" w:hAnsi="宋体" w:cs="宋体"/>
          <w:b/>
          <w:sz w:val="21"/>
          <w:szCs w:val="21"/>
        </w:rPr>
      </w:pPr>
      <w:bookmarkStart w:id="16" w:name="bookmark3"/>
      <w:bookmarkEnd w:id="16"/>
      <w:bookmarkStart w:id="17" w:name="_Toc24050270"/>
      <w:bookmarkStart w:id="18" w:name="_Toc22827969"/>
      <w:bookmarkStart w:id="19" w:name="_Toc26002050"/>
      <w:bookmarkStart w:id="20" w:name="_Toc26001997"/>
      <w:bookmarkStart w:id="21" w:name="_Toc22828052"/>
      <w:bookmarkStart w:id="22" w:name="_Toc45697221"/>
      <w:bookmarkStart w:id="23" w:name="_Toc20011"/>
      <w:r>
        <w:rPr>
          <w:rFonts w:hint="eastAsia" w:ascii="宋体" w:hAnsi="宋体" w:cs="宋体"/>
          <w:b/>
          <w:sz w:val="21"/>
          <w:szCs w:val="21"/>
        </w:rPr>
        <w:t>2.项目概况与招标范围</w:t>
      </w:r>
      <w:bookmarkEnd w:id="17"/>
      <w:bookmarkEnd w:id="18"/>
      <w:bookmarkEnd w:id="19"/>
      <w:bookmarkEnd w:id="20"/>
      <w:bookmarkEnd w:id="21"/>
      <w:bookmarkEnd w:id="22"/>
      <w:bookmarkEnd w:id="23"/>
      <w:bookmarkStart w:id="24" w:name="_Hlk24015039"/>
    </w:p>
    <w:p w14:paraId="1DFA3476">
      <w:pPr>
        <w:pStyle w:val="18"/>
        <w:tabs>
          <w:tab w:val="left" w:pos="1343"/>
          <w:tab w:val="left" w:pos="2697"/>
          <w:tab w:val="left" w:pos="3264"/>
          <w:tab w:val="left" w:pos="4896"/>
          <w:tab w:val="left" w:pos="6005"/>
          <w:tab w:val="left" w:pos="7085"/>
          <w:tab w:val="left" w:pos="7498"/>
        </w:tabs>
        <w:kinsoku w:val="0"/>
        <w:wordWrap w:val="0"/>
        <w:spacing w:line="360" w:lineRule="exact"/>
        <w:ind w:left="519" w:leftChars="174" w:hanging="101" w:hangingChars="50"/>
        <w:jc w:val="both"/>
        <w:rPr>
          <w:rFonts w:ascii="宋体" w:hAnsi="宋体" w:cs="宋体"/>
          <w:spacing w:val="-4"/>
          <w:sz w:val="21"/>
          <w:szCs w:val="21"/>
        </w:rPr>
      </w:pPr>
      <w:r>
        <w:rPr>
          <w:rFonts w:hint="eastAsia" w:ascii="宋体" w:hAnsi="宋体" w:cs="宋体"/>
          <w:spacing w:val="-4"/>
          <w:sz w:val="21"/>
          <w:szCs w:val="21"/>
        </w:rPr>
        <w:t>2.1</w:t>
      </w:r>
      <w:r>
        <w:rPr>
          <w:rFonts w:hint="eastAsia" w:ascii="宋体" w:hAnsi="宋体" w:eastAsia="宋体" w:cs="宋体"/>
          <w:sz w:val="21"/>
          <w:szCs w:val="21"/>
        </w:rPr>
        <w:t>建设规模:本项目总建筑面积约112155 平方米，其中地上计容总建筑面积约87740平方米(含连廊 3076 平方米)。项目软基处理工程投资约</w:t>
      </w:r>
      <w:r>
        <w:rPr>
          <w:rFonts w:hint="eastAsia" w:ascii="宋体" w:hAnsi="宋体" w:eastAsia="宋体" w:cs="宋体"/>
          <w:color w:val="FF0000"/>
          <w:sz w:val="21"/>
          <w:szCs w:val="21"/>
          <w:u w:val="single"/>
          <w:lang w:val="en-US" w:eastAsia="zh-CN"/>
        </w:rPr>
        <w:t>1497</w:t>
      </w:r>
      <w:r>
        <w:rPr>
          <w:rFonts w:hint="eastAsia" w:ascii="宋体" w:hAnsi="宋体" w:eastAsia="宋体" w:cs="宋体"/>
          <w:sz w:val="21"/>
          <w:szCs w:val="21"/>
        </w:rPr>
        <w:t>万元。</w:t>
      </w:r>
    </w:p>
    <w:p w14:paraId="6B2B61CC">
      <w:pPr>
        <w:pStyle w:val="18"/>
        <w:tabs>
          <w:tab w:val="left" w:pos="1343"/>
          <w:tab w:val="left" w:pos="2697"/>
          <w:tab w:val="left" w:pos="3264"/>
          <w:tab w:val="left" w:pos="4896"/>
          <w:tab w:val="left" w:pos="6005"/>
          <w:tab w:val="left" w:pos="7085"/>
          <w:tab w:val="left" w:pos="7498"/>
        </w:tabs>
        <w:kinsoku w:val="0"/>
        <w:wordWrap w:val="0"/>
        <w:spacing w:line="360" w:lineRule="exact"/>
        <w:ind w:left="418" w:leftChars="174"/>
        <w:jc w:val="both"/>
        <w:rPr>
          <w:rFonts w:ascii="宋体" w:hAnsi="宋体" w:cs="宋体"/>
          <w:b/>
          <w:bCs/>
          <w:spacing w:val="-4"/>
          <w:sz w:val="21"/>
          <w:szCs w:val="21"/>
        </w:rPr>
      </w:pPr>
      <w:r>
        <w:rPr>
          <w:rFonts w:hint="eastAsia" w:ascii="宋体" w:hAnsi="宋体" w:cs="宋体"/>
          <w:b/>
          <w:bCs/>
          <w:spacing w:val="-4"/>
          <w:sz w:val="21"/>
          <w:szCs w:val="21"/>
        </w:rPr>
        <w:t>本次招标</w:t>
      </w:r>
      <w:r>
        <w:rPr>
          <w:rFonts w:hint="eastAsia" w:ascii="宋体" w:hAnsi="宋体" w:cs="宋体"/>
          <w:b/>
          <w:bCs/>
          <w:sz w:val="21"/>
          <w:szCs w:val="21"/>
        </w:rPr>
        <w:t>工程造价</w:t>
      </w:r>
      <w:r>
        <w:rPr>
          <w:rFonts w:hint="eastAsia" w:ascii="宋体" w:hAnsi="宋体" w:cs="宋体"/>
          <w:b/>
          <w:bCs/>
          <w:sz w:val="21"/>
          <w:szCs w:val="21"/>
          <w:u w:val="single"/>
        </w:rPr>
        <w:t xml:space="preserve"> </w:t>
      </w:r>
      <w:r>
        <w:rPr>
          <w:rFonts w:hint="eastAsia" w:ascii="宋体" w:hAnsi="宋体" w:cs="宋体"/>
          <w:b/>
          <w:bCs/>
          <w:color w:val="FF0000"/>
          <w:sz w:val="21"/>
          <w:szCs w:val="21"/>
          <w:u w:val="single"/>
        </w:rPr>
        <w:t>14973850.68</w:t>
      </w:r>
      <w:r>
        <w:rPr>
          <w:rFonts w:hint="eastAsia" w:ascii="宋体" w:hAnsi="宋体" w:cs="宋体"/>
          <w:b/>
          <w:bCs/>
          <w:color w:val="FF0000"/>
          <w:sz w:val="21"/>
          <w:szCs w:val="21"/>
        </w:rPr>
        <w:t>元</w:t>
      </w:r>
      <w:r>
        <w:rPr>
          <w:rFonts w:hint="eastAsia" w:ascii="宋体" w:hAnsi="宋体" w:cs="宋体"/>
          <w:b/>
          <w:bCs/>
          <w:spacing w:val="-4"/>
          <w:sz w:val="21"/>
          <w:szCs w:val="21"/>
        </w:rPr>
        <w:t>。</w:t>
      </w:r>
    </w:p>
    <w:p w14:paraId="2260D347">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建设地点：温州市龙湾区龙湾二期产教东单元 C-38 地块，校区北侧为滨海二十二路，东侧为金海六道</w:t>
      </w:r>
      <w:r>
        <w:rPr>
          <w:rFonts w:hint="eastAsia" w:ascii="宋体" w:hAnsi="宋体" w:cs="宋体"/>
          <w:sz w:val="21"/>
          <w:szCs w:val="21"/>
          <w:lang w:eastAsia="zh-CN"/>
        </w:rPr>
        <w:t>，</w:t>
      </w:r>
      <w:r>
        <w:rPr>
          <w:rFonts w:hint="eastAsia" w:ascii="宋体" w:hAnsi="宋体" w:eastAsia="宋体" w:cs="宋体"/>
          <w:sz w:val="21"/>
          <w:szCs w:val="21"/>
        </w:rPr>
        <w:t>西侧为金海五道，南侧为滨海二十三路。</w:t>
      </w:r>
    </w:p>
    <w:p w14:paraId="5F4D11A3">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2.2招标范围：包括软基处理等，具体以工程量清单及施工图纸为准。</w:t>
      </w:r>
    </w:p>
    <w:p w14:paraId="53FA4B92">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2.3施工总工期：</w:t>
      </w:r>
      <w:r>
        <w:rPr>
          <w:rFonts w:hint="eastAsia" w:ascii="宋体" w:hAnsi="宋体" w:cs="宋体"/>
          <w:b/>
          <w:bCs/>
          <w:sz w:val="21"/>
          <w:szCs w:val="21"/>
          <w:u w:val="single"/>
        </w:rPr>
        <w:t xml:space="preserve"> 180 </w:t>
      </w:r>
      <w:r>
        <w:rPr>
          <w:rFonts w:hint="eastAsia" w:ascii="宋体" w:hAnsi="宋体" w:cs="宋体"/>
          <w:b/>
          <w:bCs/>
          <w:sz w:val="21"/>
          <w:szCs w:val="21"/>
        </w:rPr>
        <w:t>日历天。</w:t>
      </w:r>
    </w:p>
    <w:bookmarkEnd w:id="24"/>
    <w:p w14:paraId="5779881C">
      <w:pPr>
        <w:wordWrap w:val="0"/>
        <w:spacing w:line="360" w:lineRule="exact"/>
        <w:rPr>
          <w:rFonts w:ascii="宋体" w:hAnsi="宋体" w:cs="宋体"/>
          <w:b/>
          <w:sz w:val="21"/>
          <w:szCs w:val="21"/>
        </w:rPr>
      </w:pPr>
      <w:bookmarkStart w:id="25" w:name="bookmark4"/>
      <w:bookmarkEnd w:id="25"/>
      <w:bookmarkStart w:id="26" w:name="_Toc26002051"/>
      <w:bookmarkStart w:id="27" w:name="_Toc22828053"/>
      <w:bookmarkStart w:id="28" w:name="_Toc45697222"/>
      <w:bookmarkStart w:id="29" w:name="_Toc26001998"/>
      <w:bookmarkStart w:id="30" w:name="_Toc22827970"/>
      <w:bookmarkStart w:id="31" w:name="_Toc6739"/>
      <w:bookmarkStart w:id="32" w:name="_Toc24050271"/>
      <w:r>
        <w:rPr>
          <w:rFonts w:hint="eastAsia" w:ascii="宋体" w:hAnsi="宋体" w:cs="宋体"/>
          <w:b/>
          <w:sz w:val="21"/>
          <w:szCs w:val="21"/>
        </w:rPr>
        <w:t>3.投标人资格要求</w:t>
      </w:r>
      <w:bookmarkEnd w:id="26"/>
      <w:bookmarkEnd w:id="27"/>
      <w:bookmarkEnd w:id="28"/>
      <w:bookmarkEnd w:id="29"/>
      <w:bookmarkEnd w:id="30"/>
      <w:bookmarkEnd w:id="31"/>
      <w:bookmarkEnd w:id="32"/>
      <w:r>
        <w:rPr>
          <w:rFonts w:hint="eastAsia" w:ascii="宋体" w:hAnsi="宋体" w:cs="宋体"/>
          <w:b/>
          <w:sz w:val="21"/>
          <w:szCs w:val="21"/>
        </w:rPr>
        <w:t xml:space="preserve"> </w:t>
      </w:r>
    </w:p>
    <w:p w14:paraId="36902BB5">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rPr>
          <w:rFonts w:ascii="宋体" w:hAnsi="宋体" w:cs="宋体"/>
          <w:sz w:val="21"/>
          <w:szCs w:val="21"/>
        </w:rPr>
      </w:pPr>
      <w:bookmarkStart w:id="33" w:name="_Hlk54099124"/>
      <w:bookmarkStart w:id="34" w:name="_Toc24050272"/>
      <w:bookmarkStart w:id="35" w:name="_Toc26001999"/>
      <w:bookmarkStart w:id="36" w:name="_Toc45697223"/>
      <w:bookmarkStart w:id="37" w:name="_Toc26002052"/>
      <w:bookmarkStart w:id="38" w:name="_Hlk24015219"/>
      <w:bookmarkStart w:id="39" w:name="_Toc30484"/>
      <w:bookmarkStart w:id="40" w:name="_Toc22828054"/>
      <w:bookmarkStart w:id="41" w:name="_Toc22827971"/>
      <w:r>
        <w:rPr>
          <w:rFonts w:hint="eastAsia" w:ascii="宋体" w:hAnsi="宋体" w:cs="宋体"/>
          <w:sz w:val="21"/>
          <w:szCs w:val="21"/>
          <w:shd w:val="clear" w:color="auto" w:fill="FFFFFF"/>
        </w:rPr>
        <w:t>（一）投标人</w:t>
      </w:r>
      <w:r>
        <w:rPr>
          <w:rFonts w:hint="eastAsia" w:ascii="宋体" w:hAnsi="宋体" w:cs="宋体"/>
          <w:sz w:val="21"/>
          <w:szCs w:val="21"/>
        </w:rPr>
        <w:t>：</w:t>
      </w:r>
    </w:p>
    <w:p w14:paraId="50FC69C3">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3.1具备</w:t>
      </w:r>
      <w:r>
        <w:rPr>
          <w:rFonts w:hint="eastAsia" w:ascii="宋体" w:hAnsi="宋体" w:cs="宋体"/>
          <w:b/>
          <w:bCs/>
          <w:sz w:val="21"/>
          <w:szCs w:val="21"/>
          <w:u w:val="single"/>
        </w:rPr>
        <w:t>地基基础工程专业承包一级资质</w:t>
      </w:r>
      <w:r>
        <w:rPr>
          <w:rFonts w:hint="eastAsia" w:ascii="宋体" w:hAnsi="宋体" w:cs="宋体"/>
          <w:sz w:val="21"/>
          <w:szCs w:val="21"/>
        </w:rPr>
        <w:t>；并在人员、设备、资金等方面具有相应的施工能力；（对应资质应在“浙江省建筑市场监管公共服务系统”上资质动态核查结果处于“合格”状态）</w:t>
      </w:r>
    </w:p>
    <w:p w14:paraId="1E654F2A">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3.2具备有效的企业安全生产许可证，企业主要负责人（法定代表人、企业经理、企业分管安全生产的副经理、企业技术负责人）具有对应有效的安全生产考核合格证书；</w:t>
      </w:r>
    </w:p>
    <w:p w14:paraId="1C7C354D">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3</w:t>
      </w:r>
      <w:r>
        <w:rPr>
          <w:rFonts w:hint="eastAsia" w:ascii="宋体" w:hAnsi="宋体" w:cs="宋体"/>
          <w:sz w:val="21"/>
          <w:szCs w:val="21"/>
        </w:rPr>
        <w:t>本次招标</w:t>
      </w:r>
      <w:r>
        <w:rPr>
          <w:rFonts w:hint="eastAsia" w:ascii="宋体" w:hAnsi="宋体" w:cs="宋体"/>
          <w:sz w:val="21"/>
          <w:szCs w:val="21"/>
          <w:u w:val="single"/>
        </w:rPr>
        <w:t xml:space="preserve"> 不接受 </w:t>
      </w:r>
      <w:r>
        <w:rPr>
          <w:rFonts w:hint="eastAsia" w:ascii="宋体" w:hAnsi="宋体" w:cs="宋体"/>
          <w:sz w:val="21"/>
          <w:szCs w:val="21"/>
        </w:rPr>
        <w:t>联合体投标。</w:t>
      </w:r>
    </w:p>
    <w:p w14:paraId="4FFB573F">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（二）拟派项目负责人：</w:t>
      </w:r>
    </w:p>
    <w:p w14:paraId="30D097AA">
      <w:pPr>
        <w:pStyle w:val="18"/>
        <w:tabs>
          <w:tab w:val="left" w:pos="1343"/>
          <w:tab w:val="left" w:pos="2697"/>
          <w:tab w:val="left" w:pos="3264"/>
          <w:tab w:val="left" w:pos="4896"/>
          <w:tab w:val="left" w:pos="6005"/>
          <w:tab w:val="left" w:pos="7085"/>
          <w:tab w:val="left" w:pos="7498"/>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3.5拟派项目负责人须具有注册在投标人单位的</w:t>
      </w:r>
      <w:r>
        <w:rPr>
          <w:rFonts w:hint="eastAsia" w:ascii="宋体" w:hAnsi="宋体" w:cs="宋体"/>
          <w:sz w:val="21"/>
          <w:szCs w:val="21"/>
          <w:u w:val="single"/>
        </w:rPr>
        <w:t xml:space="preserve"> </w:t>
      </w:r>
      <w:r>
        <w:rPr>
          <w:rFonts w:hint="eastAsia" w:ascii="宋体" w:hAnsi="宋体" w:cs="宋体"/>
          <w:b/>
          <w:bCs/>
          <w:sz w:val="21"/>
          <w:szCs w:val="21"/>
          <w:u w:val="single"/>
        </w:rPr>
        <w:t xml:space="preserve">建筑工程专业一级及以上资质 </w:t>
      </w:r>
      <w:r>
        <w:rPr>
          <w:rFonts w:hint="eastAsia" w:ascii="宋体" w:hAnsi="宋体" w:cs="宋体"/>
          <w:sz w:val="21"/>
          <w:szCs w:val="21"/>
        </w:rPr>
        <w:t>注册建造师执业资格，同时具有对应有效的安全生产考核合格B类证书。如在投标截止日存在在其他任何在建合同工程担任项目负责人（包括工程总承包项目中的施工负责人）的，不得以拟派项目负责人的身份参加本次投标；</w:t>
      </w:r>
    </w:p>
    <w:bookmarkEnd w:id="33"/>
    <w:p w14:paraId="0F9D9CE8">
      <w:pPr>
        <w:pStyle w:val="171"/>
        <w:wordWrap w:val="0"/>
        <w:adjustRightInd w:val="0"/>
        <w:snapToGrid w:val="0"/>
        <w:spacing w:line="360" w:lineRule="exact"/>
        <w:ind w:firstLine="560" w:firstLineChars="0"/>
        <w:rPr>
          <w:rFonts w:hAnsi="宋体" w:cs="宋体"/>
          <w:szCs w:val="21"/>
        </w:rPr>
      </w:pPr>
      <w:r>
        <w:rPr>
          <w:rFonts w:hint="eastAsia" w:hAnsi="宋体" w:cs="宋体"/>
          <w:szCs w:val="21"/>
        </w:rPr>
        <w:t>（三）其他：</w:t>
      </w:r>
    </w:p>
    <w:p w14:paraId="0F0F27A2">
      <w:pPr>
        <w:pStyle w:val="171"/>
        <w:wordWrap w:val="0"/>
        <w:adjustRightInd w:val="0"/>
        <w:snapToGrid w:val="0"/>
        <w:spacing w:line="360" w:lineRule="exact"/>
        <w:ind w:firstLine="420"/>
        <w:rPr>
          <w:rFonts w:hAnsi="宋体" w:cs="宋体"/>
          <w:szCs w:val="21"/>
        </w:rPr>
      </w:pPr>
      <w:r>
        <w:rPr>
          <w:rFonts w:hint="eastAsia" w:hAnsi="宋体" w:cs="宋体"/>
          <w:szCs w:val="21"/>
        </w:rPr>
        <w:t>3.6投标人及其拟派项目负责人未被列入建筑市场失信名单（以全国建筑市场监管公共服务平台黑名单记录、失信联合惩戒记录和省级建筑市场监管公共服务系统严重失信名单的信息为准）；</w:t>
      </w:r>
    </w:p>
    <w:p w14:paraId="6CBCD5B5">
      <w:pPr>
        <w:pStyle w:val="171"/>
        <w:wordWrap w:val="0"/>
        <w:adjustRightInd w:val="0"/>
        <w:snapToGrid w:val="0"/>
        <w:spacing w:line="360" w:lineRule="exact"/>
        <w:ind w:firstLine="420"/>
        <w:rPr>
          <w:rFonts w:hAnsi="宋体" w:cs="宋体"/>
          <w:szCs w:val="21"/>
        </w:rPr>
      </w:pPr>
      <w:r>
        <w:rPr>
          <w:rFonts w:hint="eastAsia" w:hAnsi="宋体" w:cs="宋体"/>
          <w:szCs w:val="21"/>
        </w:rPr>
        <w:t>3.7投标人及其拟派项目负责人自2022年1月1日起至投标截止日止无行贿犯罪记录；</w:t>
      </w:r>
    </w:p>
    <w:p w14:paraId="71334EF4">
      <w:pPr>
        <w:pStyle w:val="171"/>
        <w:wordWrap w:val="0"/>
        <w:adjustRightInd w:val="0"/>
        <w:snapToGrid w:val="0"/>
        <w:spacing w:line="360" w:lineRule="exact"/>
        <w:ind w:firstLine="420"/>
        <w:rPr>
          <w:rFonts w:hAnsi="宋体" w:cs="宋体"/>
          <w:szCs w:val="21"/>
        </w:rPr>
      </w:pPr>
      <w:r>
        <w:rPr>
          <w:rFonts w:hint="eastAsia" w:hAnsi="宋体" w:cs="宋体"/>
          <w:szCs w:val="21"/>
        </w:rPr>
        <w:t>3.8投标人及其拟派项目负责人投标截止日未被列入失信被执行人名单；</w:t>
      </w:r>
    </w:p>
    <w:p w14:paraId="02468E1F">
      <w:pPr>
        <w:pStyle w:val="171"/>
        <w:wordWrap w:val="0"/>
        <w:adjustRightInd w:val="0"/>
        <w:snapToGrid w:val="0"/>
        <w:spacing w:line="360" w:lineRule="exact"/>
        <w:ind w:firstLine="420"/>
        <w:rPr>
          <w:rFonts w:hAnsi="宋体" w:cs="宋体"/>
          <w:szCs w:val="21"/>
        </w:rPr>
      </w:pPr>
      <w:r>
        <w:rPr>
          <w:rFonts w:hint="eastAsia" w:hAnsi="宋体" w:cs="宋体"/>
          <w:szCs w:val="21"/>
        </w:rPr>
        <w:t>3.9投标人及其拟派项目负责人未被市场监督管理机关在全国企业信用信息公示系统中列入严重违法失信企业名单；</w:t>
      </w:r>
    </w:p>
    <w:p w14:paraId="0B22BD77">
      <w:pPr>
        <w:pStyle w:val="171"/>
        <w:wordWrap w:val="0"/>
        <w:adjustRightInd w:val="0"/>
        <w:snapToGrid w:val="0"/>
        <w:spacing w:line="360" w:lineRule="exact"/>
        <w:ind w:firstLine="420"/>
        <w:rPr>
          <w:rFonts w:hAnsi="宋体" w:cs="宋体"/>
          <w:szCs w:val="21"/>
        </w:rPr>
      </w:pPr>
      <w:r>
        <w:rPr>
          <w:rFonts w:hint="eastAsia" w:hAnsi="宋体" w:cs="宋体"/>
          <w:szCs w:val="21"/>
        </w:rPr>
        <w:t>3.10投标人及其拟派项目负责人未被人力资源社会保障行政部门列入失信联合惩戒名单（有效期内）并共享至信用信息共享平台；</w:t>
      </w:r>
    </w:p>
    <w:p w14:paraId="32969922">
      <w:pPr>
        <w:pStyle w:val="171"/>
        <w:wordWrap w:val="0"/>
        <w:adjustRightInd w:val="0"/>
        <w:snapToGrid w:val="0"/>
        <w:spacing w:line="360" w:lineRule="exact"/>
        <w:ind w:firstLine="420"/>
        <w:rPr>
          <w:rFonts w:hAnsi="宋体" w:cs="宋体"/>
          <w:szCs w:val="21"/>
        </w:rPr>
      </w:pPr>
      <w:r>
        <w:rPr>
          <w:rFonts w:hint="eastAsia" w:hAnsi="宋体" w:cs="宋体"/>
          <w:szCs w:val="21"/>
        </w:rPr>
        <w:t>3.11省外企业应按规定办理“省外建设工程企业进浙备案”手续。</w:t>
      </w:r>
    </w:p>
    <w:p w14:paraId="51458FB4">
      <w:pPr>
        <w:wordWrap w:val="0"/>
        <w:spacing w:line="360" w:lineRule="exact"/>
        <w:rPr>
          <w:rFonts w:ascii="宋体" w:hAnsi="宋体" w:cs="宋体"/>
          <w:b/>
          <w:sz w:val="21"/>
          <w:szCs w:val="21"/>
        </w:rPr>
      </w:pPr>
      <w:r>
        <w:rPr>
          <w:rFonts w:hint="eastAsia" w:ascii="宋体" w:hAnsi="宋体" w:cs="宋体"/>
          <w:b/>
          <w:sz w:val="21"/>
          <w:szCs w:val="21"/>
        </w:rPr>
        <w:t>4.招投标方式</w:t>
      </w:r>
      <w:bookmarkEnd w:id="34"/>
      <w:bookmarkEnd w:id="35"/>
      <w:bookmarkEnd w:id="36"/>
      <w:bookmarkEnd w:id="37"/>
    </w:p>
    <w:p w14:paraId="0C0C1333">
      <w:pPr>
        <w:wordWrap w:val="0"/>
        <w:spacing w:line="360" w:lineRule="exact"/>
        <w:ind w:firstLine="420" w:firstLineChars="200"/>
        <w:rPr>
          <w:rFonts w:ascii="宋体" w:hAnsi="宋体" w:cs="宋体"/>
          <w:sz w:val="21"/>
          <w:szCs w:val="21"/>
        </w:rPr>
      </w:pPr>
      <w:bookmarkStart w:id="42" w:name="_Toc26002053"/>
      <w:bookmarkStart w:id="43" w:name="_Toc26002000"/>
      <w:r>
        <w:rPr>
          <w:rFonts w:hint="eastAsia" w:ascii="宋体" w:hAnsi="宋体" w:cs="宋体"/>
          <w:sz w:val="21"/>
          <w:szCs w:val="21"/>
        </w:rPr>
        <w:t>4.1公开招标</w:t>
      </w:r>
      <w:bookmarkEnd w:id="38"/>
      <w:bookmarkEnd w:id="39"/>
      <w:bookmarkEnd w:id="40"/>
      <w:bookmarkEnd w:id="41"/>
      <w:bookmarkEnd w:id="42"/>
      <w:bookmarkEnd w:id="43"/>
      <w:bookmarkStart w:id="44" w:name="bookmark5"/>
      <w:bookmarkEnd w:id="44"/>
      <w:r>
        <w:rPr>
          <w:rFonts w:hint="eastAsia" w:ascii="宋体" w:hAnsi="宋体" w:cs="宋体"/>
          <w:sz w:val="21"/>
          <w:szCs w:val="21"/>
        </w:rPr>
        <w:t>。</w:t>
      </w:r>
    </w:p>
    <w:p w14:paraId="1B975A80">
      <w:pPr>
        <w:wordWrap w:val="0"/>
        <w:spacing w:line="360" w:lineRule="exact"/>
        <w:ind w:firstLine="420" w:firstLineChars="200"/>
        <w:rPr>
          <w:rFonts w:ascii="宋体" w:hAnsi="宋体" w:cs="宋体"/>
          <w:sz w:val="21"/>
          <w:szCs w:val="21"/>
        </w:rPr>
      </w:pPr>
      <w:r>
        <w:rPr>
          <w:rFonts w:hint="eastAsia" w:ascii="宋体" w:hAnsi="宋体" w:cs="宋体"/>
          <w:sz w:val="21"/>
          <w:szCs w:val="21"/>
        </w:rPr>
        <w:t>4.2</w:t>
      </w:r>
      <w:r>
        <w:rPr>
          <w:rFonts w:hint="eastAsia" w:ascii="宋体" w:hAnsi="宋体" w:cs="宋体"/>
          <w:szCs w:val="28"/>
        </w:rPr>
        <w:sym w:font="Wingdings 2" w:char="0052"/>
      </w:r>
      <w:r>
        <w:rPr>
          <w:rFonts w:hint="eastAsia" w:ascii="宋体" w:hAnsi="宋体" w:cs="宋体"/>
          <w:sz w:val="21"/>
          <w:szCs w:val="21"/>
        </w:rPr>
        <w:t>采用评定分离，具体定标方法将在招标文件中明确。</w:t>
      </w:r>
    </w:p>
    <w:p w14:paraId="2C773CF6">
      <w:pPr>
        <w:wordWrap w:val="0"/>
        <w:spacing w:line="360" w:lineRule="exact"/>
        <w:rPr>
          <w:rFonts w:ascii="宋体" w:hAnsi="宋体" w:cs="宋体"/>
          <w:b/>
          <w:sz w:val="21"/>
          <w:szCs w:val="21"/>
        </w:rPr>
      </w:pPr>
      <w:bookmarkStart w:id="45" w:name="bookmark6"/>
      <w:bookmarkEnd w:id="45"/>
      <w:bookmarkStart w:id="46" w:name="_Toc24050273"/>
      <w:bookmarkStart w:id="47" w:name="_Toc22828055"/>
      <w:bookmarkStart w:id="48" w:name="_Toc22827972"/>
      <w:bookmarkStart w:id="49" w:name="_Toc26002001"/>
      <w:bookmarkStart w:id="50" w:name="_Toc26002054"/>
      <w:bookmarkStart w:id="51" w:name="_Toc45697224"/>
      <w:bookmarkStart w:id="52" w:name="_Toc12635"/>
      <w:r>
        <w:rPr>
          <w:rFonts w:hint="eastAsia" w:ascii="宋体" w:hAnsi="宋体" w:cs="宋体"/>
          <w:b/>
          <w:sz w:val="21"/>
          <w:szCs w:val="21"/>
        </w:rPr>
        <w:t>5.招标文件的获取</w:t>
      </w:r>
      <w:bookmarkEnd w:id="46"/>
      <w:bookmarkEnd w:id="47"/>
      <w:bookmarkEnd w:id="48"/>
      <w:bookmarkEnd w:id="49"/>
      <w:bookmarkEnd w:id="50"/>
      <w:bookmarkEnd w:id="51"/>
      <w:bookmarkEnd w:id="52"/>
    </w:p>
    <w:p w14:paraId="37471898">
      <w:pPr>
        <w:wordWrap w:val="0"/>
        <w:snapToGrid w:val="0"/>
        <w:spacing w:line="360" w:lineRule="exact"/>
        <w:ind w:firstLine="420" w:firstLineChars="200"/>
        <w:jc w:val="both"/>
        <w:rPr>
          <w:rFonts w:ascii="宋体" w:hAnsi="宋体" w:cs="宋体"/>
          <w:sz w:val="21"/>
          <w:szCs w:val="21"/>
        </w:rPr>
      </w:pPr>
      <w:bookmarkStart w:id="53" w:name="_Toc22827973"/>
      <w:bookmarkStart w:id="54" w:name="_Toc5207"/>
      <w:bookmarkStart w:id="55" w:name="_Toc24050274"/>
      <w:bookmarkStart w:id="56" w:name="_Toc26002055"/>
      <w:bookmarkStart w:id="57" w:name="_Toc45697225"/>
      <w:bookmarkStart w:id="58" w:name="_Toc22828056"/>
      <w:bookmarkStart w:id="59" w:name="_Toc26002002"/>
      <w:r>
        <w:rPr>
          <w:rFonts w:hint="eastAsia" w:ascii="宋体" w:hAnsi="宋体" w:cs="宋体"/>
          <w:sz w:val="21"/>
          <w:szCs w:val="21"/>
        </w:rPr>
        <w:t>5.1本项目招标文件（含图纸）和补充（答疑、澄清）、修改文件以网上下载方式发放于温州市公共资源交易网龙湾分网（网址：http ：//ggzyjy-eweb.wenzhou.gov.cn/col/col1229678250/index.html ）。</w:t>
      </w:r>
    </w:p>
    <w:p w14:paraId="6289E4D8">
      <w:pPr>
        <w:wordWrap w:val="0"/>
        <w:snapToGrid w:val="0"/>
        <w:spacing w:line="360" w:lineRule="exact"/>
        <w:ind w:firstLine="420" w:firstLineChars="200"/>
        <w:rPr>
          <w:rFonts w:ascii="宋体" w:hAnsi="宋体" w:cs="宋体"/>
          <w:sz w:val="21"/>
          <w:szCs w:val="21"/>
        </w:rPr>
      </w:pPr>
      <w:r>
        <w:rPr>
          <w:rFonts w:hint="eastAsia" w:ascii="宋体" w:hAnsi="宋体" w:cs="宋体"/>
          <w:sz w:val="21"/>
          <w:szCs w:val="21"/>
        </w:rPr>
        <w:t>5.2招标文件下载网址：</w:t>
      </w:r>
      <w:bookmarkStart w:id="60" w:name="_Hlk24015357"/>
      <w:r>
        <w:rPr>
          <w:rFonts w:hint="eastAsia" w:ascii="宋体" w:hAnsi="宋体" w:cs="宋体"/>
          <w:sz w:val="21"/>
          <w:szCs w:val="21"/>
        </w:rPr>
        <w:t>潜在投标人通过CA锁在登录温州市公共资源交易网龙湾分网（http://ggzyjy-eweb.wenzhou.gov.cn/col/col1229678250/index.html）自行下载招标文件。</w:t>
      </w:r>
      <w:bookmarkEnd w:id="60"/>
    </w:p>
    <w:p w14:paraId="4B91A72B">
      <w:pPr>
        <w:wordWrap w:val="0"/>
        <w:snapToGrid w:val="0"/>
        <w:spacing w:line="360" w:lineRule="exact"/>
        <w:ind w:firstLine="420" w:firstLineChars="200"/>
        <w:rPr>
          <w:rFonts w:ascii="宋体" w:hAnsi="宋体" w:cs="宋体"/>
          <w:sz w:val="21"/>
          <w:szCs w:val="21"/>
        </w:rPr>
      </w:pPr>
      <w:r>
        <w:rPr>
          <w:rFonts w:hint="eastAsia" w:ascii="宋体" w:hAnsi="宋体" w:cs="宋体"/>
          <w:sz w:val="21"/>
          <w:szCs w:val="21"/>
        </w:rPr>
        <w:t>5.3招标文件网上下载时间：</w:t>
      </w:r>
      <w:bookmarkStart w:id="61" w:name="EB711a71a1d4074416afbde3071813b61c"/>
      <w:r>
        <w:rPr>
          <w:rFonts w:hint="eastAsia" w:ascii="宋体" w:hAnsi="宋体" w:cs="宋体"/>
          <w:sz w:val="21"/>
          <w:szCs w:val="21"/>
          <w:u w:val="single"/>
        </w:rPr>
        <w:t>公告发布之日起至投标文件递交截止时间</w:t>
      </w:r>
      <w:bookmarkEnd w:id="61"/>
      <w:r>
        <w:rPr>
          <w:rFonts w:hint="eastAsia" w:ascii="宋体" w:hAnsi="宋体" w:cs="宋体"/>
          <w:sz w:val="21"/>
          <w:szCs w:val="21"/>
        </w:rPr>
        <w:t>前。</w:t>
      </w:r>
    </w:p>
    <w:p w14:paraId="1E4CC2F6">
      <w:pPr>
        <w:pStyle w:val="151"/>
        <w:wordWrap w:val="0"/>
        <w:spacing w:line="360" w:lineRule="exact"/>
        <w:ind w:firstLine="420" w:firstLineChars="200"/>
        <w:jc w:val="both"/>
        <w:rPr>
          <w:rFonts w:hAnsi="宋体" w:cs="宋体"/>
          <w:sz w:val="21"/>
          <w:szCs w:val="21"/>
        </w:rPr>
      </w:pPr>
      <w:r>
        <w:rPr>
          <w:rFonts w:hint="eastAsia" w:hAnsi="宋体" w:cs="宋体"/>
          <w:sz w:val="21"/>
          <w:szCs w:val="21"/>
        </w:rPr>
        <w:t>5.4未在温州市公共资源交易网新系统注册并办理CA锁的投标人，请参照《企业注册及CA办理》，到温州市政务服务管理中心办理，详见温州市公共资源交易网“办事指南”网址http://ggzyjy-eweb.wenzhou.gov.cn/col/col1229641170/index.html）。</w:t>
      </w:r>
    </w:p>
    <w:p w14:paraId="5C9E143F">
      <w:pPr>
        <w:wordWrap w:val="0"/>
        <w:spacing w:line="360" w:lineRule="exact"/>
        <w:rPr>
          <w:rFonts w:ascii="宋体" w:hAnsi="宋体" w:cs="宋体"/>
          <w:b/>
          <w:sz w:val="21"/>
          <w:szCs w:val="21"/>
        </w:rPr>
      </w:pPr>
      <w:r>
        <w:rPr>
          <w:rFonts w:hint="eastAsia" w:ascii="宋体" w:hAnsi="宋体" w:cs="宋体"/>
          <w:b/>
          <w:sz w:val="21"/>
          <w:szCs w:val="21"/>
        </w:rPr>
        <w:t>6.投标文件的递交</w:t>
      </w:r>
      <w:bookmarkEnd w:id="53"/>
      <w:bookmarkEnd w:id="54"/>
      <w:bookmarkEnd w:id="55"/>
      <w:bookmarkEnd w:id="56"/>
      <w:bookmarkEnd w:id="57"/>
      <w:bookmarkEnd w:id="58"/>
      <w:bookmarkEnd w:id="59"/>
    </w:p>
    <w:p w14:paraId="61C6F247">
      <w:pPr>
        <w:pStyle w:val="18"/>
        <w:tabs>
          <w:tab w:val="left" w:pos="8381"/>
        </w:tabs>
        <w:kinsoku w:val="0"/>
        <w:wordWrap w:val="0"/>
        <w:snapToGrid w:val="0"/>
        <w:spacing w:line="360" w:lineRule="exact"/>
        <w:ind w:left="0" w:firstLine="420" w:firstLineChars="200"/>
        <w:jc w:val="both"/>
        <w:rPr>
          <w:rFonts w:ascii="宋体" w:hAnsi="宋体" w:cs="宋体"/>
          <w:sz w:val="21"/>
          <w:szCs w:val="21"/>
        </w:rPr>
      </w:pPr>
      <w:r>
        <w:rPr>
          <w:rFonts w:hint="eastAsia" w:ascii="宋体" w:hAnsi="宋体" w:cs="宋体"/>
          <w:sz w:val="21"/>
          <w:szCs w:val="21"/>
        </w:rPr>
        <w:t>6.1投标文件递交的截止时间（投标截止时间，下同）</w:t>
      </w:r>
      <w:r>
        <w:rPr>
          <w:rFonts w:hint="eastAsia" w:ascii="宋体" w:hAnsi="宋体" w:cs="宋体"/>
          <w:sz w:val="21"/>
          <w:szCs w:val="21"/>
          <w:u w:val="single"/>
        </w:rPr>
        <w:t xml:space="preserve"> 2025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21"/>
          <w:szCs w:val="21"/>
          <w:u w:val="single"/>
        </w:rPr>
        <w:t xml:space="preserve"> 9 </w:t>
      </w:r>
      <w:r>
        <w:rPr>
          <w:rFonts w:hint="eastAsia" w:ascii="宋体" w:hAnsi="宋体" w:cs="宋体"/>
          <w:sz w:val="21"/>
          <w:szCs w:val="21"/>
        </w:rPr>
        <w:t>时</w:t>
      </w:r>
      <w:r>
        <w:rPr>
          <w:rFonts w:hint="eastAsia" w:ascii="宋体" w:hAnsi="宋体" w:cs="宋体"/>
          <w:sz w:val="21"/>
          <w:szCs w:val="21"/>
          <w:u w:val="single"/>
        </w:rPr>
        <w:t xml:space="preserve"> 30 </w:t>
      </w:r>
      <w:r>
        <w:rPr>
          <w:rFonts w:hint="eastAsia" w:ascii="宋体" w:hAnsi="宋体" w:cs="宋体"/>
          <w:sz w:val="21"/>
          <w:szCs w:val="21"/>
        </w:rPr>
        <w:t>分，电子招标投标交易平台为温州市公共资源交易网龙湾分网。</w:t>
      </w:r>
    </w:p>
    <w:p w14:paraId="475A7C0C">
      <w:pPr>
        <w:wordWrap w:val="0"/>
        <w:spacing w:line="360" w:lineRule="exact"/>
        <w:rPr>
          <w:rFonts w:ascii="宋体" w:hAnsi="宋体" w:cs="宋体"/>
          <w:b/>
          <w:sz w:val="21"/>
          <w:szCs w:val="21"/>
        </w:rPr>
      </w:pPr>
      <w:r>
        <w:rPr>
          <w:rFonts w:hint="eastAsia" w:ascii="宋体" w:hAnsi="宋体" w:cs="宋体"/>
          <w:b/>
          <w:sz w:val="21"/>
          <w:szCs w:val="21"/>
        </w:rPr>
        <w:t>7.</w:t>
      </w:r>
      <w:bookmarkStart w:id="62" w:name="_Toc26002056"/>
      <w:bookmarkStart w:id="63" w:name="_Toc22828057"/>
      <w:bookmarkStart w:id="64" w:name="_Toc24050275"/>
      <w:bookmarkStart w:id="65" w:name="_Toc22827974"/>
      <w:bookmarkStart w:id="66" w:name="_Toc27549"/>
      <w:bookmarkStart w:id="67" w:name="_Toc26002003"/>
      <w:bookmarkStart w:id="68" w:name="_Toc45697226"/>
      <w:r>
        <w:rPr>
          <w:rFonts w:hint="eastAsia" w:ascii="宋体" w:hAnsi="宋体" w:cs="宋体"/>
          <w:b/>
          <w:sz w:val="21"/>
          <w:szCs w:val="21"/>
        </w:rPr>
        <w:t>联系方式</w:t>
      </w:r>
      <w:bookmarkEnd w:id="62"/>
      <w:bookmarkEnd w:id="63"/>
      <w:bookmarkEnd w:id="64"/>
      <w:bookmarkEnd w:id="65"/>
      <w:bookmarkEnd w:id="66"/>
      <w:bookmarkEnd w:id="67"/>
      <w:bookmarkEnd w:id="68"/>
    </w:p>
    <w:p w14:paraId="6955570C">
      <w:pPr>
        <w:autoSpaceDE/>
        <w:autoSpaceDN/>
        <w:adjustRightInd/>
        <w:spacing w:line="400" w:lineRule="exact"/>
        <w:ind w:firstLine="420" w:firstLineChars="200"/>
        <w:rPr>
          <w:rFonts w:ascii="宋体" w:hAnsi="宋体" w:cs="宋体"/>
          <w:sz w:val="21"/>
          <w:szCs w:val="21"/>
        </w:rPr>
      </w:pPr>
      <w:bookmarkStart w:id="69" w:name="bookmark10"/>
      <w:bookmarkEnd w:id="69"/>
      <w:r>
        <w:rPr>
          <w:rFonts w:hint="eastAsia" w:ascii="宋体" w:hAnsi="宋体" w:cs="宋体"/>
          <w:sz w:val="21"/>
          <w:szCs w:val="21"/>
        </w:rPr>
        <w:t>招标人：温州市龙湾区职业技术学校、温州经济技术开发区城建发展有限公司</w:t>
      </w:r>
    </w:p>
    <w:p w14:paraId="5759AF5B">
      <w:pPr>
        <w:autoSpaceDE/>
        <w:autoSpaceDN/>
        <w:adjustRightInd/>
        <w:spacing w:line="400" w:lineRule="exact"/>
        <w:ind w:firstLine="420" w:firstLineChars="200"/>
        <w:rPr>
          <w:rFonts w:ascii="宋体" w:hAnsi="宋体" w:cs="宋体"/>
          <w:sz w:val="21"/>
          <w:szCs w:val="21"/>
        </w:rPr>
      </w:pPr>
      <w:r>
        <w:rPr>
          <w:rFonts w:hint="eastAsia" w:ascii="宋体" w:hAnsi="宋体" w:cs="宋体"/>
          <w:sz w:val="21"/>
          <w:szCs w:val="21"/>
        </w:rPr>
        <w:t>地址：浙江省温州经济技术开发区滨海十七路350号浙南总部大楼</w:t>
      </w:r>
    </w:p>
    <w:p w14:paraId="42BF27DA">
      <w:pPr>
        <w:autoSpaceDE/>
        <w:autoSpaceDN/>
        <w:adjustRightIn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联系人：陈先生 </w:t>
      </w:r>
    </w:p>
    <w:p w14:paraId="50312714">
      <w:pPr>
        <w:autoSpaceDE/>
        <w:autoSpaceDN/>
        <w:adjustRightIn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电话：</w:t>
      </w:r>
      <w:bookmarkStart w:id="70" w:name="OLE_LINK7"/>
      <w:r>
        <w:rPr>
          <w:rFonts w:hint="eastAsia" w:ascii="宋体" w:hAnsi="宋体" w:eastAsia="宋体" w:cs="宋体"/>
          <w:sz w:val="21"/>
          <w:szCs w:val="21"/>
        </w:rPr>
        <w:t>0577-</w:t>
      </w:r>
      <w:bookmarkEnd w:id="70"/>
      <w:r>
        <w:rPr>
          <w:rFonts w:hint="eastAsia" w:ascii="宋体" w:hAnsi="宋体" w:eastAsia="宋体" w:cs="宋体"/>
          <w:sz w:val="21"/>
          <w:szCs w:val="21"/>
        </w:rPr>
        <w:t>85851873</w:t>
      </w:r>
    </w:p>
    <w:p w14:paraId="40CB83DE">
      <w:pPr>
        <w:pStyle w:val="18"/>
        <w:tabs>
          <w:tab w:val="left" w:pos="4228"/>
          <w:tab w:val="left" w:pos="7975"/>
        </w:tabs>
        <w:kinsoku w:val="0"/>
        <w:wordWrap w:val="0"/>
        <w:spacing w:line="360" w:lineRule="exact"/>
        <w:ind w:left="0" w:firstLine="420" w:firstLineChars="200"/>
        <w:jc w:val="both"/>
        <w:rPr>
          <w:rFonts w:ascii="宋体" w:hAnsi="宋体" w:cs="宋体"/>
          <w:sz w:val="21"/>
          <w:szCs w:val="21"/>
        </w:rPr>
      </w:pPr>
    </w:p>
    <w:p w14:paraId="09093AB7">
      <w:pPr>
        <w:pStyle w:val="18"/>
        <w:tabs>
          <w:tab w:val="left" w:pos="4228"/>
          <w:tab w:val="left" w:pos="7975"/>
        </w:tabs>
        <w:kinsoku w:val="0"/>
        <w:wordWrap w:val="0"/>
        <w:spacing w:line="360" w:lineRule="exact"/>
        <w:ind w:left="0" w:firstLine="420" w:firstLineChars="200"/>
        <w:jc w:val="both"/>
        <w:rPr>
          <w:rFonts w:ascii="宋体" w:hAnsi="宋体" w:cs="宋体"/>
          <w:sz w:val="21"/>
          <w:szCs w:val="21"/>
        </w:rPr>
      </w:pPr>
      <w:r>
        <w:rPr>
          <w:rFonts w:hint="eastAsia" w:ascii="宋体" w:hAnsi="宋体" w:cs="宋体"/>
          <w:sz w:val="21"/>
          <w:szCs w:val="21"/>
        </w:rPr>
        <w:t xml:space="preserve">招标代理机构（询问/质疑）：温州华欣工程项目管理有限公司 </w:t>
      </w:r>
    </w:p>
    <w:p w14:paraId="23FEC9C8">
      <w:pPr>
        <w:pStyle w:val="18"/>
        <w:tabs>
          <w:tab w:val="left" w:pos="4228"/>
          <w:tab w:val="left" w:pos="7975"/>
        </w:tabs>
        <w:kinsoku w:val="0"/>
        <w:wordWrap w:val="0"/>
        <w:spacing w:line="360" w:lineRule="exact"/>
        <w:ind w:left="0" w:firstLine="420" w:firstLineChars="200"/>
        <w:jc w:val="both"/>
        <w:rPr>
          <w:rFonts w:ascii="宋体" w:hAnsi="宋体" w:cs="宋体"/>
          <w:sz w:val="21"/>
          <w:szCs w:val="21"/>
        </w:rPr>
      </w:pPr>
      <w:r>
        <w:rPr>
          <w:rFonts w:hint="eastAsia" w:ascii="宋体" w:hAnsi="宋体" w:cs="宋体"/>
          <w:sz w:val="21"/>
          <w:szCs w:val="21"/>
        </w:rPr>
        <w:t>地    址：温州市龙湾区永中路金属大厦13楼</w:t>
      </w:r>
    </w:p>
    <w:p w14:paraId="124E3985">
      <w:pPr>
        <w:pStyle w:val="18"/>
        <w:tabs>
          <w:tab w:val="left" w:pos="4228"/>
          <w:tab w:val="left" w:pos="7975"/>
        </w:tabs>
        <w:kinsoku w:val="0"/>
        <w:wordWrap w:val="0"/>
        <w:spacing w:line="360" w:lineRule="exact"/>
        <w:ind w:left="0" w:firstLine="420" w:firstLineChars="200"/>
        <w:jc w:val="both"/>
        <w:rPr>
          <w:rFonts w:ascii="宋体" w:hAnsi="宋体" w:cs="宋体"/>
          <w:sz w:val="21"/>
          <w:szCs w:val="21"/>
        </w:rPr>
      </w:pPr>
      <w:r>
        <w:rPr>
          <w:rFonts w:hint="eastAsia" w:ascii="宋体" w:hAnsi="宋体" w:cs="宋体"/>
          <w:sz w:val="21"/>
          <w:szCs w:val="21"/>
        </w:rPr>
        <w:t>联 系 人：聂女士</w:t>
      </w:r>
    </w:p>
    <w:p w14:paraId="028A1FF1">
      <w:pPr>
        <w:pStyle w:val="18"/>
        <w:tabs>
          <w:tab w:val="left" w:pos="4228"/>
          <w:tab w:val="left" w:pos="7975"/>
        </w:tabs>
        <w:kinsoku w:val="0"/>
        <w:wordWrap w:val="0"/>
        <w:spacing w:line="360" w:lineRule="exact"/>
        <w:ind w:left="0" w:firstLine="420" w:firstLineChars="200"/>
        <w:jc w:val="both"/>
        <w:rPr>
          <w:rFonts w:ascii="宋体" w:hAnsi="宋体" w:cs="宋体"/>
          <w:sz w:val="21"/>
          <w:szCs w:val="21"/>
        </w:rPr>
      </w:pPr>
      <w:r>
        <w:rPr>
          <w:rFonts w:hint="eastAsia" w:ascii="宋体" w:hAnsi="宋体" w:cs="宋体"/>
          <w:sz w:val="21"/>
          <w:szCs w:val="21"/>
        </w:rPr>
        <w:t>电    话：18357803996</w:t>
      </w:r>
    </w:p>
    <w:p w14:paraId="44DACC18">
      <w:pPr>
        <w:rPr>
          <w:rFonts w:ascii="宋体" w:hAnsi="宋体" w:cs="宋体"/>
          <w:sz w:val="21"/>
          <w:szCs w:val="21"/>
        </w:rPr>
      </w:pPr>
    </w:p>
    <w:p w14:paraId="34B138ED">
      <w:pPr>
        <w:spacing w:line="360" w:lineRule="exact"/>
        <w:ind w:firstLine="420" w:firstLineChars="200"/>
        <w:rPr>
          <w:rFonts w:hint="default" w:ascii="宋体" w:hAnsi="宋体" w:cs="宋体"/>
          <w:sz w:val="21"/>
          <w:szCs w:val="18"/>
          <w:lang w:val="en-US" w:eastAsia="zh-CN"/>
        </w:rPr>
      </w:pPr>
      <w:r>
        <w:rPr>
          <w:rFonts w:hint="eastAsia" w:ascii="宋体" w:hAnsi="宋体" w:cs="宋体"/>
          <w:sz w:val="21"/>
          <w:szCs w:val="18"/>
          <w:lang w:val="en-US" w:eastAsia="zh-CN"/>
        </w:rPr>
        <w:t>招投标</w:t>
      </w:r>
      <w:r>
        <w:rPr>
          <w:rFonts w:hint="default" w:ascii="宋体" w:hAnsi="宋体" w:cs="宋体"/>
          <w:sz w:val="21"/>
          <w:szCs w:val="18"/>
          <w:lang w:val="en-US" w:eastAsia="zh-CN"/>
        </w:rPr>
        <w:t>工作领导小组（投诉/举报）：0577-</w:t>
      </w:r>
      <w:r>
        <w:rPr>
          <w:rFonts w:hint="eastAsia" w:ascii="宋体" w:hAnsi="宋体" w:cs="宋体"/>
          <w:sz w:val="21"/>
          <w:szCs w:val="18"/>
          <w:lang w:val="en-US" w:eastAsia="zh-CN"/>
        </w:rPr>
        <w:t>85851865</w:t>
      </w:r>
      <w:r>
        <w:rPr>
          <w:rFonts w:hint="default" w:ascii="宋体" w:hAnsi="宋体" w:cs="宋体"/>
          <w:sz w:val="21"/>
          <w:szCs w:val="18"/>
          <w:lang w:val="en-US" w:eastAsia="zh-CN"/>
        </w:rPr>
        <w:t xml:space="preserve"> </w:t>
      </w:r>
    </w:p>
    <w:p w14:paraId="7A1EDCE7">
      <w:pPr>
        <w:ind w:firstLine="420" w:firstLineChars="200"/>
        <w:rPr>
          <w:sz w:val="21"/>
          <w:szCs w:val="21"/>
        </w:rPr>
      </w:pPr>
      <w:r>
        <w:rPr>
          <w:rFonts w:hint="eastAsia" w:ascii="宋体" w:hAnsi="宋体" w:cs="宋体"/>
          <w:kern w:val="0"/>
          <w:sz w:val="21"/>
          <w:szCs w:val="18"/>
          <w:lang w:bidi="ar"/>
        </w:rPr>
        <w:t>纪检举报： 温州滨海投资集团有限公司监察监事审计室 0577-</w:t>
      </w:r>
      <w:r>
        <w:rPr>
          <w:rFonts w:hint="eastAsia" w:ascii="宋体" w:hAnsi="宋体" w:cs="宋体"/>
          <w:kern w:val="0"/>
          <w:sz w:val="21"/>
          <w:szCs w:val="18"/>
          <w:lang w:val="en-US" w:eastAsia="zh-CN" w:bidi="ar"/>
        </w:rPr>
        <w:t>85851886</w:t>
      </w:r>
      <w:r>
        <w:rPr>
          <w:rFonts w:hint="eastAsia" w:ascii="宋体" w:hAnsi="宋体" w:cs="宋体"/>
          <w:kern w:val="0"/>
          <w:sz w:val="21"/>
          <w:szCs w:val="18"/>
          <w:lang w:bidi="ar"/>
        </w:rPr>
        <w:t xml:space="preserve"> </w:t>
      </w:r>
    </w:p>
    <w:p w14:paraId="5126FF7E">
      <w:pPr>
        <w:pStyle w:val="170"/>
        <w:tabs>
          <w:tab w:val="left" w:pos="3839"/>
        </w:tabs>
        <w:kinsoku w:val="0"/>
        <w:wordWrap w:val="0"/>
        <w:snapToGrid w:val="0"/>
        <w:spacing w:before="174" w:line="360" w:lineRule="auto"/>
        <w:ind w:right="175"/>
        <w:jc w:val="center"/>
        <w:rPr>
          <w:rFonts w:ascii="宋体" w:hAnsi="宋体" w:cs="宋体"/>
          <w:sz w:val="28"/>
          <w:szCs w:val="28"/>
        </w:rPr>
        <w:sectPr>
          <w:headerReference r:id="rId5" w:type="default"/>
          <w:footerReference r:id="rId6" w:type="default"/>
          <w:pgSz w:w="11905" w:h="16838"/>
          <w:pgMar w:top="1417" w:right="1134" w:bottom="1417" w:left="1134" w:header="850" w:footer="992" w:gutter="0"/>
          <w:pgNumType w:start="1"/>
          <w:cols w:space="0" w:num="1"/>
          <w:docGrid w:type="lines" w:linePitch="333" w:charSpace="0"/>
        </w:sectPr>
      </w:pPr>
    </w:p>
    <w:p w14:paraId="510EEA8E">
      <w:pPr>
        <w:pStyle w:val="170"/>
        <w:tabs>
          <w:tab w:val="left" w:pos="3839"/>
        </w:tabs>
        <w:kinsoku w:val="0"/>
        <w:wordWrap w:val="0"/>
        <w:snapToGrid w:val="0"/>
        <w:spacing w:before="174" w:line="360" w:lineRule="auto"/>
        <w:ind w:right="175"/>
        <w:jc w:val="center"/>
        <w:rPr>
          <w:rFonts w:ascii="宋体" w:hAnsi="宋体" w:cs="宋体"/>
          <w:sz w:val="28"/>
          <w:szCs w:val="28"/>
        </w:rPr>
      </w:pPr>
      <w:r>
        <w:rPr>
          <w:rFonts w:hint="eastAsia" w:ascii="宋体" w:hAnsi="宋体" w:cs="宋体"/>
          <w:sz w:val="28"/>
          <w:szCs w:val="28"/>
        </w:rPr>
        <w:t>龙湾区职业技术学校迁建工程-软基处理工程</w:t>
      </w:r>
    </w:p>
    <w:p w14:paraId="21E761FD">
      <w:pPr>
        <w:pStyle w:val="170"/>
        <w:tabs>
          <w:tab w:val="left" w:pos="3839"/>
        </w:tabs>
        <w:kinsoku w:val="0"/>
        <w:wordWrap w:val="0"/>
        <w:snapToGrid w:val="0"/>
        <w:spacing w:before="174" w:line="360" w:lineRule="auto"/>
        <w:ind w:right="175"/>
        <w:jc w:val="center"/>
        <w:rPr>
          <w:rFonts w:ascii="宋体" w:hAnsi="宋体" w:cs="宋体"/>
          <w:sz w:val="28"/>
          <w:szCs w:val="28"/>
        </w:rPr>
      </w:pPr>
      <w:r>
        <w:rPr>
          <w:rFonts w:hint="eastAsia" w:ascii="宋体" w:hAnsi="宋体" w:cs="宋体"/>
          <w:sz w:val="28"/>
          <w:szCs w:val="28"/>
        </w:rPr>
        <w:t>招标时间安排表</w:t>
      </w:r>
    </w:p>
    <w:p w14:paraId="13F8C267">
      <w:pPr>
        <w:wordWrap w:val="0"/>
        <w:jc w:val="right"/>
        <w:rPr>
          <w:rFonts w:ascii="宋体" w:hAnsi="宋体" w:cs="宋体"/>
        </w:rPr>
      </w:pP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465"/>
        <w:gridCol w:w="4465"/>
      </w:tblGrid>
      <w:tr w14:paraId="4B232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exact"/>
          <w:jc w:val="center"/>
        </w:trPr>
        <w:tc>
          <w:tcPr>
            <w:tcW w:w="4465" w:type="dxa"/>
            <w:vAlign w:val="center"/>
          </w:tcPr>
          <w:p w14:paraId="17BF6526">
            <w:pPr>
              <w:pStyle w:val="174"/>
              <w:kinsoku w:val="0"/>
              <w:wordWrap w:val="0"/>
              <w:overflowPunct w:val="0"/>
              <w:jc w:val="center"/>
              <w:rPr>
                <w:rFonts w:ascii="宋体" w:hAnsi="宋体" w:cs="宋体"/>
                <w:sz w:val="21"/>
                <w:szCs w:val="21"/>
              </w:rPr>
            </w:pPr>
            <w:r>
              <w:rPr>
                <w:rFonts w:hint="eastAsia" w:ascii="宋体" w:hAnsi="宋体" w:cs="宋体"/>
                <w:sz w:val="21"/>
                <w:szCs w:val="21"/>
              </w:rPr>
              <w:t>招标文件获取开始时间</w:t>
            </w:r>
          </w:p>
        </w:tc>
        <w:tc>
          <w:tcPr>
            <w:tcW w:w="4465" w:type="dxa"/>
            <w:vAlign w:val="center"/>
          </w:tcPr>
          <w:p w14:paraId="0D56CB6C">
            <w:pPr>
              <w:pStyle w:val="174"/>
              <w:kinsoku w:val="0"/>
              <w:wordWrap w:val="0"/>
              <w:overflowPunct w:val="0"/>
              <w:jc w:val="center"/>
              <w:rPr>
                <w:rFonts w:ascii="宋体" w:hAnsi="宋体" w:cs="宋体"/>
                <w:sz w:val="21"/>
                <w:szCs w:val="21"/>
              </w:rPr>
            </w:pPr>
            <w:r>
              <w:rPr>
                <w:rFonts w:hint="eastAsia" w:ascii="宋体" w:hAnsi="宋体" w:cs="宋体"/>
                <w:sz w:val="21"/>
                <w:szCs w:val="21"/>
              </w:rPr>
              <w:t>2025年    月     日 8 时 30 分</w:t>
            </w:r>
          </w:p>
        </w:tc>
      </w:tr>
      <w:tr w14:paraId="49473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94" w:hRule="exact"/>
          <w:jc w:val="center"/>
        </w:trPr>
        <w:tc>
          <w:tcPr>
            <w:tcW w:w="4465" w:type="dxa"/>
            <w:vAlign w:val="center"/>
          </w:tcPr>
          <w:p w14:paraId="29009887">
            <w:pPr>
              <w:pStyle w:val="174"/>
              <w:kinsoku w:val="0"/>
              <w:wordWrap w:val="0"/>
              <w:overflowPunct w:val="0"/>
              <w:jc w:val="center"/>
              <w:rPr>
                <w:rFonts w:ascii="宋体" w:hAnsi="宋体" w:cs="宋体"/>
                <w:sz w:val="21"/>
                <w:szCs w:val="21"/>
              </w:rPr>
            </w:pPr>
            <w:r>
              <w:rPr>
                <w:rFonts w:hint="eastAsia" w:ascii="宋体" w:hAnsi="宋体" w:cs="宋体"/>
                <w:sz w:val="21"/>
                <w:szCs w:val="21"/>
              </w:rPr>
              <w:t>招标文件获取截止时间</w:t>
            </w:r>
          </w:p>
        </w:tc>
        <w:tc>
          <w:tcPr>
            <w:tcW w:w="4465" w:type="dxa"/>
            <w:vAlign w:val="center"/>
          </w:tcPr>
          <w:p w14:paraId="2F85D6F1">
            <w:pPr>
              <w:pStyle w:val="174"/>
              <w:kinsoku w:val="0"/>
              <w:wordWrap w:val="0"/>
              <w:overflowPunct w:val="0"/>
              <w:jc w:val="center"/>
              <w:rPr>
                <w:rFonts w:ascii="宋体" w:hAnsi="宋体" w:cs="宋体"/>
                <w:sz w:val="21"/>
                <w:szCs w:val="21"/>
              </w:rPr>
            </w:pPr>
            <w:r>
              <w:rPr>
                <w:rFonts w:hint="eastAsia" w:ascii="宋体" w:hAnsi="宋体" w:cs="宋体"/>
                <w:sz w:val="21"/>
                <w:szCs w:val="21"/>
              </w:rPr>
              <w:t>同投标截止时间</w:t>
            </w:r>
          </w:p>
        </w:tc>
      </w:tr>
      <w:tr w14:paraId="0616E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1" w:hRule="exact"/>
          <w:jc w:val="center"/>
        </w:trPr>
        <w:tc>
          <w:tcPr>
            <w:tcW w:w="4465" w:type="dxa"/>
            <w:vAlign w:val="center"/>
          </w:tcPr>
          <w:p w14:paraId="0A53865A">
            <w:pPr>
              <w:pStyle w:val="174"/>
              <w:kinsoku w:val="0"/>
              <w:wordWrap w:val="0"/>
              <w:overflowPunct w:val="0"/>
              <w:jc w:val="center"/>
              <w:rPr>
                <w:rFonts w:ascii="宋体" w:hAnsi="宋体" w:cs="宋体"/>
                <w:sz w:val="21"/>
                <w:szCs w:val="21"/>
              </w:rPr>
            </w:pPr>
            <w:r>
              <w:rPr>
                <w:rFonts w:hint="eastAsia" w:ascii="宋体" w:hAnsi="宋体" w:cs="宋体"/>
                <w:sz w:val="21"/>
                <w:szCs w:val="21"/>
              </w:rPr>
              <w:t>投标人提出澄清招标文件截止时间</w:t>
            </w:r>
          </w:p>
        </w:tc>
        <w:tc>
          <w:tcPr>
            <w:tcW w:w="4465" w:type="dxa"/>
            <w:vAlign w:val="center"/>
          </w:tcPr>
          <w:p w14:paraId="56A0AB69">
            <w:pPr>
              <w:pStyle w:val="174"/>
              <w:kinsoku w:val="0"/>
              <w:wordWrap w:val="0"/>
              <w:overflowPunct w:val="0"/>
              <w:jc w:val="center"/>
              <w:rPr>
                <w:rFonts w:ascii="宋体" w:hAnsi="宋体" w:cs="宋体"/>
                <w:sz w:val="21"/>
                <w:szCs w:val="21"/>
              </w:rPr>
            </w:pPr>
            <w:r>
              <w:rPr>
                <w:rFonts w:hint="eastAsia" w:ascii="宋体" w:hAnsi="宋体" w:cs="宋体"/>
                <w:sz w:val="21"/>
                <w:szCs w:val="21"/>
              </w:rPr>
              <w:t>2025年     月     日 11时 00 分</w:t>
            </w:r>
          </w:p>
        </w:tc>
      </w:tr>
      <w:tr w14:paraId="73EA2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3" w:hRule="exact"/>
          <w:jc w:val="center"/>
        </w:trPr>
        <w:tc>
          <w:tcPr>
            <w:tcW w:w="4465" w:type="dxa"/>
            <w:vAlign w:val="center"/>
          </w:tcPr>
          <w:p w14:paraId="354A53B6">
            <w:pPr>
              <w:pStyle w:val="174"/>
              <w:kinsoku w:val="0"/>
              <w:wordWrap w:val="0"/>
              <w:overflowPunct w:val="0"/>
              <w:jc w:val="center"/>
              <w:rPr>
                <w:rFonts w:ascii="宋体" w:hAnsi="宋体" w:cs="宋体"/>
                <w:sz w:val="21"/>
                <w:szCs w:val="21"/>
              </w:rPr>
            </w:pPr>
            <w:r>
              <w:rPr>
                <w:rFonts w:hint="eastAsia" w:ascii="宋体" w:hAnsi="宋体" w:cs="宋体"/>
                <w:sz w:val="21"/>
                <w:szCs w:val="21"/>
              </w:rPr>
              <w:t>招标人发出招标文件澄清时间</w:t>
            </w:r>
          </w:p>
        </w:tc>
        <w:tc>
          <w:tcPr>
            <w:tcW w:w="4465" w:type="dxa"/>
            <w:vAlign w:val="center"/>
          </w:tcPr>
          <w:p w14:paraId="588EB63B">
            <w:pPr>
              <w:pStyle w:val="174"/>
              <w:kinsoku w:val="0"/>
              <w:wordWrap w:val="0"/>
              <w:overflowPunct w:val="0"/>
              <w:jc w:val="center"/>
              <w:rPr>
                <w:rFonts w:ascii="宋体" w:hAnsi="宋体" w:cs="宋体"/>
                <w:sz w:val="21"/>
                <w:szCs w:val="21"/>
              </w:rPr>
            </w:pPr>
            <w:r>
              <w:rPr>
                <w:rFonts w:hint="eastAsia" w:ascii="宋体" w:hAnsi="宋体" w:cs="宋体"/>
                <w:sz w:val="21"/>
                <w:szCs w:val="21"/>
              </w:rPr>
              <w:t>2025年    月     日 17 时 30 分</w:t>
            </w:r>
          </w:p>
        </w:tc>
      </w:tr>
      <w:tr w14:paraId="10139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0" w:hRule="exact"/>
          <w:jc w:val="center"/>
        </w:trPr>
        <w:tc>
          <w:tcPr>
            <w:tcW w:w="4465" w:type="dxa"/>
            <w:vAlign w:val="center"/>
          </w:tcPr>
          <w:p w14:paraId="7AA88046">
            <w:pPr>
              <w:pStyle w:val="174"/>
              <w:kinsoku w:val="0"/>
              <w:wordWrap w:val="0"/>
              <w:overflowPunct w:val="0"/>
              <w:jc w:val="center"/>
              <w:rPr>
                <w:rFonts w:ascii="宋体" w:hAnsi="宋体" w:cs="宋体"/>
                <w:sz w:val="21"/>
                <w:szCs w:val="21"/>
              </w:rPr>
            </w:pPr>
            <w:r>
              <w:rPr>
                <w:rFonts w:hint="eastAsia" w:ascii="宋体" w:hAnsi="宋体" w:cs="宋体"/>
                <w:sz w:val="21"/>
                <w:szCs w:val="21"/>
              </w:rPr>
              <w:t>投标截止时间</w:t>
            </w:r>
          </w:p>
        </w:tc>
        <w:tc>
          <w:tcPr>
            <w:tcW w:w="4465" w:type="dxa"/>
            <w:vAlign w:val="center"/>
          </w:tcPr>
          <w:p w14:paraId="4E49E0B5">
            <w:pPr>
              <w:pStyle w:val="174"/>
              <w:kinsoku w:val="0"/>
              <w:wordWrap w:val="0"/>
              <w:overflowPunct w:val="0"/>
              <w:jc w:val="center"/>
              <w:rPr>
                <w:rFonts w:ascii="宋体" w:hAnsi="宋体" w:cs="宋体"/>
                <w:sz w:val="21"/>
                <w:szCs w:val="21"/>
              </w:rPr>
            </w:pPr>
            <w:r>
              <w:rPr>
                <w:rFonts w:hint="eastAsia" w:ascii="宋体" w:hAnsi="宋体" w:cs="宋体"/>
                <w:sz w:val="21"/>
                <w:szCs w:val="21"/>
              </w:rPr>
              <w:t>2025年     月     日 9 时 30 分</w:t>
            </w:r>
          </w:p>
        </w:tc>
      </w:tr>
      <w:tr w14:paraId="2A4F7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0" w:hRule="exact"/>
          <w:jc w:val="center"/>
        </w:trPr>
        <w:tc>
          <w:tcPr>
            <w:tcW w:w="4465" w:type="dxa"/>
            <w:vAlign w:val="center"/>
          </w:tcPr>
          <w:p w14:paraId="3E88DA4B">
            <w:pPr>
              <w:pStyle w:val="174"/>
              <w:kinsoku w:val="0"/>
              <w:wordWrap w:val="0"/>
              <w:overflowPunct w:val="0"/>
              <w:jc w:val="center"/>
              <w:rPr>
                <w:rFonts w:ascii="宋体" w:hAnsi="宋体" w:cs="宋体"/>
                <w:sz w:val="21"/>
                <w:szCs w:val="21"/>
              </w:rPr>
            </w:pPr>
            <w:r>
              <w:rPr>
                <w:rFonts w:hint="eastAsia" w:ascii="宋体" w:hAnsi="宋体" w:cs="宋体"/>
                <w:sz w:val="21"/>
                <w:szCs w:val="21"/>
              </w:rPr>
              <w:t>开标时间</w:t>
            </w:r>
          </w:p>
        </w:tc>
        <w:tc>
          <w:tcPr>
            <w:tcW w:w="4465" w:type="dxa"/>
            <w:vAlign w:val="center"/>
          </w:tcPr>
          <w:p w14:paraId="69BF017A">
            <w:pPr>
              <w:pStyle w:val="174"/>
              <w:kinsoku w:val="0"/>
              <w:wordWrap w:val="0"/>
              <w:overflowPunct w:val="0"/>
              <w:jc w:val="center"/>
              <w:rPr>
                <w:rFonts w:ascii="宋体" w:hAnsi="宋体" w:cs="宋体"/>
                <w:sz w:val="21"/>
                <w:szCs w:val="21"/>
              </w:rPr>
            </w:pPr>
            <w:r>
              <w:rPr>
                <w:rFonts w:hint="eastAsia" w:ascii="宋体" w:hAnsi="宋体" w:cs="宋体"/>
                <w:sz w:val="21"/>
                <w:szCs w:val="21"/>
              </w:rPr>
              <w:t>2025年    月     日 9 时 30 分</w:t>
            </w:r>
          </w:p>
        </w:tc>
      </w:tr>
      <w:tr w14:paraId="4819F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0" w:hRule="exact"/>
          <w:jc w:val="center"/>
        </w:trPr>
        <w:tc>
          <w:tcPr>
            <w:tcW w:w="4465" w:type="dxa"/>
            <w:vAlign w:val="center"/>
          </w:tcPr>
          <w:p w14:paraId="3AF6C69A">
            <w:pPr>
              <w:pStyle w:val="174"/>
              <w:kinsoku w:val="0"/>
              <w:wordWrap w:val="0"/>
              <w:overflowPunct w:val="0"/>
              <w:jc w:val="center"/>
              <w:rPr>
                <w:rFonts w:ascii="宋体" w:hAnsi="宋体" w:cs="宋体"/>
                <w:sz w:val="21"/>
                <w:szCs w:val="21"/>
              </w:rPr>
            </w:pPr>
            <w:r>
              <w:rPr>
                <w:rFonts w:hint="eastAsia" w:ascii="宋体" w:hAnsi="宋体" w:cs="宋体"/>
                <w:sz w:val="21"/>
                <w:szCs w:val="21"/>
              </w:rPr>
              <w:t>办理投标保证金截止时间</w:t>
            </w:r>
          </w:p>
        </w:tc>
        <w:tc>
          <w:tcPr>
            <w:tcW w:w="4465" w:type="dxa"/>
            <w:vAlign w:val="center"/>
          </w:tcPr>
          <w:p w14:paraId="09080DD2">
            <w:pPr>
              <w:pStyle w:val="174"/>
              <w:kinsoku w:val="0"/>
              <w:wordWrap w:val="0"/>
              <w:overflowPunct w:val="0"/>
              <w:jc w:val="center"/>
              <w:rPr>
                <w:rFonts w:ascii="宋体" w:hAnsi="宋体" w:cs="宋体"/>
                <w:sz w:val="21"/>
                <w:szCs w:val="21"/>
              </w:rPr>
            </w:pPr>
            <w:r>
              <w:rPr>
                <w:rFonts w:hint="eastAsia" w:ascii="宋体" w:hAnsi="宋体" w:cs="宋体"/>
                <w:sz w:val="21"/>
                <w:szCs w:val="21"/>
              </w:rPr>
              <w:t>同投标截止时间</w:t>
            </w:r>
          </w:p>
        </w:tc>
      </w:tr>
    </w:tbl>
    <w:p w14:paraId="39F1E01A">
      <w:pPr>
        <w:sectPr>
          <w:pgSz w:w="11905" w:h="16838"/>
          <w:pgMar w:top="1417" w:right="1701" w:bottom="1417" w:left="1701" w:header="850" w:footer="992" w:gutter="0"/>
          <w:cols w:space="0" w:num="1"/>
          <w:docGrid w:type="lines" w:linePitch="333" w:charSpace="0"/>
        </w:sectPr>
      </w:pPr>
    </w:p>
    <w:p w14:paraId="61F5E28E">
      <w:pPr>
        <w:pStyle w:val="3"/>
        <w:wordWrap w:val="0"/>
        <w:rPr>
          <w:rFonts w:ascii="宋体" w:hAnsi="宋体" w:eastAsia="宋体" w:cs="宋体"/>
        </w:rPr>
      </w:pPr>
      <w:bookmarkStart w:id="71" w:name="_Toc1035"/>
      <w:bookmarkStart w:id="72" w:name="_Toc18756"/>
      <w:bookmarkStart w:id="73" w:name="_Toc22828066"/>
      <w:bookmarkStart w:id="74" w:name="_Toc45697229"/>
      <w:r>
        <w:rPr>
          <w:rFonts w:hint="eastAsia" w:ascii="宋体" w:hAnsi="宋体" w:eastAsia="宋体" w:cs="宋体"/>
        </w:rPr>
        <w:t>第二章 投标人须知</w:t>
      </w:r>
      <w:bookmarkEnd w:id="71"/>
      <w:bookmarkEnd w:id="72"/>
      <w:bookmarkEnd w:id="73"/>
      <w:bookmarkEnd w:id="74"/>
    </w:p>
    <w:p w14:paraId="73F32A64">
      <w:pPr>
        <w:wordWrap w:val="0"/>
        <w:jc w:val="center"/>
        <w:outlineLvl w:val="1"/>
        <w:rPr>
          <w:rFonts w:ascii="宋体" w:hAnsi="宋体" w:cs="宋体"/>
          <w:b/>
          <w:sz w:val="32"/>
          <w:szCs w:val="32"/>
        </w:rPr>
      </w:pPr>
      <w:bookmarkStart w:id="75" w:name="bookmark21"/>
      <w:bookmarkEnd w:id="75"/>
      <w:bookmarkStart w:id="76" w:name="_Toc22828067"/>
      <w:bookmarkStart w:id="77" w:name="_Toc45697230"/>
      <w:bookmarkStart w:id="78" w:name="_Toc17203"/>
      <w:bookmarkStart w:id="79" w:name="_Toc5927"/>
      <w:r>
        <w:rPr>
          <w:rFonts w:hint="eastAsia" w:ascii="宋体" w:hAnsi="宋体" w:cs="宋体"/>
          <w:b/>
          <w:sz w:val="32"/>
          <w:szCs w:val="32"/>
        </w:rPr>
        <w:t>投标人须知前附表</w:t>
      </w:r>
      <w:bookmarkEnd w:id="76"/>
      <w:bookmarkEnd w:id="77"/>
      <w:bookmarkEnd w:id="78"/>
      <w:bookmarkEnd w:id="79"/>
    </w:p>
    <w:p w14:paraId="18CAE6E4">
      <w:pPr>
        <w:pStyle w:val="18"/>
        <w:kinsoku w:val="0"/>
        <w:wordWrap w:val="0"/>
        <w:spacing w:before="12"/>
        <w:ind w:left="0"/>
        <w:rPr>
          <w:rFonts w:ascii="宋体" w:hAnsi="宋体" w:cs="宋体"/>
          <w:b/>
          <w:bCs/>
          <w:sz w:val="12"/>
          <w:szCs w:val="12"/>
        </w:rPr>
      </w:pPr>
    </w:p>
    <w:tbl>
      <w:tblPr>
        <w:tblStyle w:val="42"/>
        <w:tblW w:w="8989" w:type="dxa"/>
        <w:jc w:val="center"/>
        <w:tblLayout w:type="fixed"/>
        <w:tblCellMar>
          <w:top w:w="0" w:type="dxa"/>
          <w:left w:w="57" w:type="dxa"/>
          <w:bottom w:w="0" w:type="dxa"/>
          <w:right w:w="57" w:type="dxa"/>
        </w:tblCellMar>
      </w:tblPr>
      <w:tblGrid>
        <w:gridCol w:w="1143"/>
        <w:gridCol w:w="1485"/>
        <w:gridCol w:w="6361"/>
      </w:tblGrid>
      <w:tr w14:paraId="57CFD010">
        <w:tblPrEx>
          <w:tblCellMar>
            <w:top w:w="0" w:type="dxa"/>
            <w:left w:w="57" w:type="dxa"/>
            <w:bottom w:w="0" w:type="dxa"/>
            <w:right w:w="57" w:type="dxa"/>
          </w:tblCellMar>
        </w:tblPrEx>
        <w:trPr>
          <w:trHeight w:val="567" w:hRule="atLeast"/>
          <w:tblHeader/>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529033B1">
            <w:pPr>
              <w:pStyle w:val="174"/>
              <w:kinsoku w:val="0"/>
              <w:wordWrap w:val="0"/>
              <w:spacing w:line="340" w:lineRule="exact"/>
              <w:jc w:val="center"/>
              <w:rPr>
                <w:rFonts w:ascii="宋体" w:hAnsi="宋体" w:cs="宋体"/>
                <w:sz w:val="21"/>
                <w:szCs w:val="21"/>
              </w:rPr>
            </w:pPr>
            <w:r>
              <w:rPr>
                <w:rFonts w:hint="eastAsia" w:ascii="宋体" w:hAnsi="宋体" w:cs="宋体"/>
                <w:b/>
                <w:bCs/>
                <w:sz w:val="21"/>
                <w:szCs w:val="21"/>
              </w:rPr>
              <w:t>条款号</w:t>
            </w:r>
          </w:p>
        </w:tc>
        <w:tc>
          <w:tcPr>
            <w:tcW w:w="1485" w:type="dxa"/>
            <w:tcBorders>
              <w:top w:val="single" w:color="000000" w:sz="4" w:space="0"/>
              <w:left w:val="single" w:color="000000" w:sz="4" w:space="0"/>
              <w:bottom w:val="single" w:color="000000" w:sz="4" w:space="0"/>
              <w:right w:val="single" w:color="000000" w:sz="4" w:space="0"/>
            </w:tcBorders>
            <w:vAlign w:val="center"/>
          </w:tcPr>
          <w:p w14:paraId="5A0432C0">
            <w:pPr>
              <w:pStyle w:val="174"/>
              <w:kinsoku w:val="0"/>
              <w:wordWrap w:val="0"/>
              <w:spacing w:line="340" w:lineRule="exact"/>
              <w:jc w:val="center"/>
              <w:rPr>
                <w:rFonts w:ascii="宋体" w:hAnsi="宋体" w:cs="宋体"/>
                <w:sz w:val="21"/>
                <w:szCs w:val="21"/>
              </w:rPr>
            </w:pPr>
            <w:r>
              <w:rPr>
                <w:rFonts w:hint="eastAsia" w:ascii="宋体" w:hAnsi="宋体" w:cs="宋体"/>
                <w:b/>
                <w:bCs/>
                <w:sz w:val="21"/>
                <w:szCs w:val="21"/>
              </w:rPr>
              <w:t>条款名称</w:t>
            </w:r>
          </w:p>
        </w:tc>
        <w:tc>
          <w:tcPr>
            <w:tcW w:w="6361" w:type="dxa"/>
            <w:tcBorders>
              <w:top w:val="single" w:color="000000" w:sz="4" w:space="0"/>
              <w:left w:val="single" w:color="000000" w:sz="4" w:space="0"/>
              <w:bottom w:val="single" w:color="000000" w:sz="4" w:space="0"/>
              <w:right w:val="single" w:color="000000" w:sz="4" w:space="0"/>
            </w:tcBorders>
            <w:vAlign w:val="center"/>
          </w:tcPr>
          <w:p w14:paraId="4D50901B">
            <w:pPr>
              <w:pStyle w:val="174"/>
              <w:kinsoku w:val="0"/>
              <w:wordWrap w:val="0"/>
              <w:spacing w:line="340" w:lineRule="exact"/>
              <w:jc w:val="center"/>
              <w:rPr>
                <w:rFonts w:ascii="宋体" w:hAnsi="宋体" w:cs="宋体"/>
                <w:sz w:val="21"/>
                <w:szCs w:val="21"/>
              </w:rPr>
            </w:pPr>
            <w:r>
              <w:rPr>
                <w:rFonts w:hint="eastAsia" w:ascii="宋体" w:hAnsi="宋体" w:cs="宋体"/>
                <w:b/>
                <w:bCs/>
                <w:sz w:val="21"/>
                <w:szCs w:val="21"/>
              </w:rPr>
              <w:t>编列内容</w:t>
            </w:r>
          </w:p>
        </w:tc>
      </w:tr>
      <w:tr w14:paraId="5D64B5C3">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2D884D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1.1.2</w:t>
            </w:r>
          </w:p>
        </w:tc>
        <w:tc>
          <w:tcPr>
            <w:tcW w:w="1485" w:type="dxa"/>
            <w:tcBorders>
              <w:top w:val="single" w:color="000000" w:sz="4" w:space="0"/>
              <w:left w:val="single" w:color="000000" w:sz="4" w:space="0"/>
              <w:bottom w:val="single" w:color="000000" w:sz="4" w:space="0"/>
              <w:right w:val="single" w:color="000000" w:sz="4" w:space="0"/>
            </w:tcBorders>
            <w:vAlign w:val="center"/>
          </w:tcPr>
          <w:p w14:paraId="657822B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招标人</w:t>
            </w:r>
          </w:p>
        </w:tc>
        <w:tc>
          <w:tcPr>
            <w:tcW w:w="6361" w:type="dxa"/>
            <w:tcBorders>
              <w:top w:val="single" w:color="000000" w:sz="4" w:space="0"/>
              <w:left w:val="single" w:color="000000" w:sz="4" w:space="0"/>
              <w:bottom w:val="single" w:color="000000" w:sz="4" w:space="0"/>
              <w:right w:val="single" w:color="000000" w:sz="4" w:space="0"/>
            </w:tcBorders>
            <w:vAlign w:val="center"/>
          </w:tcPr>
          <w:p w14:paraId="6F8DD8A6">
            <w:pPr>
              <w:pStyle w:val="170"/>
              <w:wordWrap w:val="0"/>
              <w:spacing w:line="340" w:lineRule="exact"/>
              <w:rPr>
                <w:rFonts w:ascii="宋体" w:hAnsi="宋体" w:cs="宋体"/>
                <w:sz w:val="21"/>
                <w:szCs w:val="21"/>
              </w:rPr>
            </w:pPr>
            <w:r>
              <w:rPr>
                <w:rFonts w:hint="eastAsia" w:ascii="宋体" w:hAnsi="宋体" w:cs="宋体"/>
                <w:sz w:val="21"/>
                <w:szCs w:val="21"/>
              </w:rPr>
              <w:t>招标人：温州市龙湾区职业技术学校、温州经济技术开发区城建发展有限公司</w:t>
            </w:r>
          </w:p>
          <w:p w14:paraId="2D54B0BD">
            <w:pPr>
              <w:pStyle w:val="170"/>
              <w:wordWrap w:val="0"/>
              <w:spacing w:line="340" w:lineRule="exact"/>
              <w:rPr>
                <w:rFonts w:ascii="宋体" w:hAnsi="宋体" w:cs="宋体"/>
                <w:sz w:val="21"/>
                <w:szCs w:val="21"/>
              </w:rPr>
            </w:pPr>
            <w:r>
              <w:rPr>
                <w:rFonts w:hint="eastAsia" w:ascii="宋体" w:hAnsi="宋体" w:cs="宋体"/>
                <w:sz w:val="21"/>
                <w:szCs w:val="21"/>
              </w:rPr>
              <w:t>地址：浙江省温州经济技术开发区滨海十七路350号浙南总部大楼</w:t>
            </w:r>
          </w:p>
          <w:p w14:paraId="3F64A60B">
            <w:pPr>
              <w:pStyle w:val="170"/>
              <w:wordWrap w:val="0"/>
              <w:spacing w:line="340" w:lineRule="exact"/>
              <w:rPr>
                <w:rFonts w:hint="eastAsia" w:ascii="宋体" w:hAnsi="宋体" w:eastAsia="宋体" w:cs="宋体"/>
                <w:sz w:val="21"/>
                <w:szCs w:val="21"/>
              </w:rPr>
            </w:pPr>
            <w:r>
              <w:rPr>
                <w:rFonts w:hint="eastAsia" w:ascii="宋体" w:hAnsi="宋体" w:eastAsia="宋体" w:cs="宋体"/>
                <w:sz w:val="21"/>
                <w:szCs w:val="21"/>
              </w:rPr>
              <w:t xml:space="preserve">联系人：陈先生 </w:t>
            </w:r>
          </w:p>
          <w:p w14:paraId="54BCA5FC">
            <w:pPr>
              <w:pStyle w:val="170"/>
              <w:wordWrap w:val="0"/>
              <w:spacing w:line="340" w:lineRule="exact"/>
              <w:rPr>
                <w:rFonts w:ascii="宋体" w:hAnsi="宋体" w:cs="宋体"/>
                <w:sz w:val="21"/>
                <w:szCs w:val="21"/>
              </w:rPr>
            </w:pPr>
            <w:r>
              <w:rPr>
                <w:rFonts w:hint="eastAsia" w:ascii="宋体" w:hAnsi="宋体" w:eastAsia="宋体" w:cs="宋体"/>
                <w:sz w:val="21"/>
                <w:szCs w:val="21"/>
              </w:rPr>
              <w:t>电话：0577-85851873</w:t>
            </w:r>
          </w:p>
        </w:tc>
      </w:tr>
      <w:tr w14:paraId="0C7C1177">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2F9B767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1.1.3</w:t>
            </w:r>
          </w:p>
        </w:tc>
        <w:tc>
          <w:tcPr>
            <w:tcW w:w="1485" w:type="dxa"/>
            <w:tcBorders>
              <w:top w:val="single" w:color="000000" w:sz="4" w:space="0"/>
              <w:left w:val="single" w:color="000000" w:sz="4" w:space="0"/>
              <w:bottom w:val="single" w:color="000000" w:sz="4" w:space="0"/>
              <w:right w:val="single" w:color="000000" w:sz="4" w:space="0"/>
            </w:tcBorders>
            <w:vAlign w:val="center"/>
          </w:tcPr>
          <w:p w14:paraId="120D534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招标代理机构</w:t>
            </w:r>
          </w:p>
        </w:tc>
        <w:tc>
          <w:tcPr>
            <w:tcW w:w="6361" w:type="dxa"/>
            <w:tcBorders>
              <w:top w:val="single" w:color="000000" w:sz="4" w:space="0"/>
              <w:left w:val="single" w:color="000000" w:sz="4" w:space="0"/>
              <w:bottom w:val="single" w:color="000000" w:sz="4" w:space="0"/>
              <w:right w:val="single" w:color="000000" w:sz="4" w:space="0"/>
            </w:tcBorders>
            <w:vAlign w:val="center"/>
          </w:tcPr>
          <w:p w14:paraId="3849CE05">
            <w:pPr>
              <w:pStyle w:val="170"/>
              <w:wordWrap w:val="0"/>
              <w:spacing w:line="340" w:lineRule="exact"/>
              <w:rPr>
                <w:rFonts w:ascii="宋体" w:hAnsi="宋体" w:cs="宋体"/>
                <w:sz w:val="21"/>
                <w:szCs w:val="21"/>
              </w:rPr>
            </w:pPr>
            <w:r>
              <w:rPr>
                <w:rFonts w:ascii="宋体" w:hAnsi="宋体" w:cs="宋体"/>
                <w:sz w:val="21"/>
                <w:szCs w:val="21"/>
              </w:rPr>
              <w:t>名称：</w:t>
            </w:r>
            <w:r>
              <w:rPr>
                <w:rFonts w:hint="eastAsia" w:ascii="宋体" w:hAnsi="宋体" w:cs="宋体"/>
                <w:sz w:val="21"/>
                <w:szCs w:val="21"/>
              </w:rPr>
              <w:t>温州华欣工程项目管理有限公司</w:t>
            </w:r>
          </w:p>
          <w:p w14:paraId="0DF6E300">
            <w:pPr>
              <w:pStyle w:val="170"/>
              <w:wordWrap w:val="0"/>
              <w:spacing w:line="340" w:lineRule="exact"/>
              <w:rPr>
                <w:rFonts w:ascii="宋体" w:hAnsi="宋体" w:cs="宋体"/>
                <w:sz w:val="21"/>
                <w:szCs w:val="21"/>
              </w:rPr>
            </w:pPr>
            <w:r>
              <w:rPr>
                <w:rFonts w:ascii="宋体" w:hAnsi="宋体" w:cs="宋体"/>
                <w:sz w:val="21"/>
                <w:szCs w:val="21"/>
              </w:rPr>
              <w:t>地址：</w:t>
            </w:r>
            <w:r>
              <w:rPr>
                <w:rFonts w:hint="eastAsia" w:ascii="宋体" w:hAnsi="宋体" w:cs="宋体"/>
                <w:sz w:val="21"/>
                <w:szCs w:val="21"/>
              </w:rPr>
              <w:t>温州市龙湾区永中路金属大厦13楼</w:t>
            </w:r>
          </w:p>
          <w:p w14:paraId="4F5213A0">
            <w:pPr>
              <w:pStyle w:val="170"/>
              <w:wordWrap w:val="0"/>
              <w:spacing w:line="340" w:lineRule="exact"/>
              <w:rPr>
                <w:rFonts w:ascii="宋体" w:hAnsi="宋体" w:cs="宋体"/>
                <w:sz w:val="21"/>
                <w:szCs w:val="21"/>
              </w:rPr>
            </w:pPr>
            <w:r>
              <w:rPr>
                <w:rFonts w:ascii="宋体" w:hAnsi="宋体" w:cs="宋体"/>
                <w:sz w:val="21"/>
                <w:szCs w:val="21"/>
              </w:rPr>
              <w:t>联系人：</w:t>
            </w:r>
            <w:r>
              <w:rPr>
                <w:rFonts w:hint="eastAsia" w:ascii="宋体" w:hAnsi="宋体" w:cs="宋体"/>
                <w:sz w:val="21"/>
                <w:szCs w:val="21"/>
              </w:rPr>
              <w:t>聂女士</w:t>
            </w:r>
          </w:p>
          <w:p w14:paraId="5CD542FC">
            <w:pPr>
              <w:pStyle w:val="170"/>
              <w:wordWrap w:val="0"/>
              <w:spacing w:line="340" w:lineRule="exact"/>
              <w:rPr>
                <w:rFonts w:ascii="宋体" w:hAnsi="宋体" w:cs="宋体"/>
                <w:sz w:val="21"/>
                <w:szCs w:val="21"/>
              </w:rPr>
            </w:pPr>
            <w:r>
              <w:rPr>
                <w:rFonts w:ascii="宋体" w:hAnsi="宋体" w:cs="宋体"/>
                <w:sz w:val="21"/>
                <w:szCs w:val="21"/>
              </w:rPr>
              <w:t>电话：</w:t>
            </w:r>
            <w:r>
              <w:rPr>
                <w:rFonts w:hint="eastAsia" w:ascii="宋体" w:hAnsi="宋体" w:cs="宋体"/>
                <w:sz w:val="21"/>
                <w:szCs w:val="21"/>
              </w:rPr>
              <w:t>18357803996</w:t>
            </w:r>
          </w:p>
        </w:tc>
      </w:tr>
      <w:tr w14:paraId="3115EB38">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720D411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1.1.4</w:t>
            </w:r>
          </w:p>
        </w:tc>
        <w:tc>
          <w:tcPr>
            <w:tcW w:w="1485" w:type="dxa"/>
            <w:tcBorders>
              <w:top w:val="single" w:color="000000" w:sz="4" w:space="0"/>
              <w:left w:val="single" w:color="000000" w:sz="4" w:space="0"/>
              <w:bottom w:val="single" w:color="000000" w:sz="4" w:space="0"/>
              <w:right w:val="single" w:color="000000" w:sz="4" w:space="0"/>
            </w:tcBorders>
            <w:vAlign w:val="center"/>
          </w:tcPr>
          <w:p w14:paraId="59DDBA3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工程名称</w:t>
            </w:r>
          </w:p>
        </w:tc>
        <w:tc>
          <w:tcPr>
            <w:tcW w:w="6361" w:type="dxa"/>
            <w:tcBorders>
              <w:top w:val="single" w:color="000000" w:sz="4" w:space="0"/>
              <w:left w:val="single" w:color="000000" w:sz="4" w:space="0"/>
              <w:bottom w:val="single" w:color="000000" w:sz="4" w:space="0"/>
              <w:right w:val="single" w:color="000000" w:sz="4" w:space="0"/>
            </w:tcBorders>
            <w:vAlign w:val="center"/>
          </w:tcPr>
          <w:p w14:paraId="168D3727">
            <w:pPr>
              <w:wordWrap w:val="0"/>
              <w:spacing w:line="340" w:lineRule="exact"/>
              <w:jc w:val="both"/>
              <w:rPr>
                <w:rFonts w:ascii="宋体" w:hAnsi="宋体" w:cs="宋体"/>
                <w:i/>
                <w:sz w:val="21"/>
                <w:szCs w:val="21"/>
              </w:rPr>
            </w:pPr>
            <w:r>
              <w:rPr>
                <w:rFonts w:hint="eastAsia" w:ascii="宋体" w:hAnsi="宋体" w:cs="宋体"/>
                <w:iCs/>
                <w:sz w:val="21"/>
                <w:szCs w:val="21"/>
              </w:rPr>
              <w:t>龙湾区职业技术学校迁建工程-软基处理工程</w:t>
            </w:r>
          </w:p>
        </w:tc>
      </w:tr>
      <w:tr w14:paraId="577A017A">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562875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1.1.5</w:t>
            </w:r>
          </w:p>
        </w:tc>
        <w:tc>
          <w:tcPr>
            <w:tcW w:w="1485" w:type="dxa"/>
            <w:tcBorders>
              <w:top w:val="single" w:color="000000" w:sz="4" w:space="0"/>
              <w:left w:val="single" w:color="000000" w:sz="4" w:space="0"/>
              <w:bottom w:val="single" w:color="000000" w:sz="4" w:space="0"/>
              <w:right w:val="single" w:color="000000" w:sz="4" w:space="0"/>
            </w:tcBorders>
            <w:vAlign w:val="center"/>
          </w:tcPr>
          <w:p w14:paraId="4ED69F40">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建设地点</w:t>
            </w:r>
          </w:p>
        </w:tc>
        <w:tc>
          <w:tcPr>
            <w:tcW w:w="6361" w:type="dxa"/>
            <w:tcBorders>
              <w:top w:val="single" w:color="000000" w:sz="4" w:space="0"/>
              <w:left w:val="single" w:color="000000" w:sz="4" w:space="0"/>
              <w:bottom w:val="single" w:color="000000" w:sz="4" w:space="0"/>
              <w:right w:val="single" w:color="000000" w:sz="4" w:space="0"/>
            </w:tcBorders>
            <w:vAlign w:val="center"/>
          </w:tcPr>
          <w:p w14:paraId="42F7950D">
            <w:pPr>
              <w:pStyle w:val="170"/>
              <w:wordWrap w:val="0"/>
              <w:spacing w:line="340" w:lineRule="exact"/>
              <w:rPr>
                <w:rFonts w:ascii="宋体" w:hAnsi="宋体" w:cs="宋体"/>
                <w:iCs/>
                <w:sz w:val="21"/>
                <w:szCs w:val="21"/>
              </w:rPr>
            </w:pPr>
            <w:r>
              <w:rPr>
                <w:rFonts w:hint="eastAsia" w:ascii="宋体" w:hAnsi="宋体" w:cs="宋体"/>
                <w:bCs/>
                <w:iCs/>
                <w:sz w:val="21"/>
                <w:szCs w:val="21"/>
              </w:rPr>
              <w:t>详见招标公告</w:t>
            </w:r>
          </w:p>
        </w:tc>
      </w:tr>
      <w:tr w14:paraId="581D451B">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88DC13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1.1.6</w:t>
            </w:r>
          </w:p>
        </w:tc>
        <w:tc>
          <w:tcPr>
            <w:tcW w:w="1485" w:type="dxa"/>
            <w:tcBorders>
              <w:top w:val="single" w:color="000000" w:sz="4" w:space="0"/>
              <w:left w:val="single" w:color="000000" w:sz="4" w:space="0"/>
              <w:bottom w:val="single" w:color="000000" w:sz="4" w:space="0"/>
              <w:right w:val="single" w:color="000000" w:sz="4" w:space="0"/>
            </w:tcBorders>
            <w:vAlign w:val="center"/>
          </w:tcPr>
          <w:p w14:paraId="1A29F516">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工程承包方式</w:t>
            </w:r>
          </w:p>
        </w:tc>
        <w:tc>
          <w:tcPr>
            <w:tcW w:w="6361" w:type="dxa"/>
            <w:tcBorders>
              <w:top w:val="single" w:color="000000" w:sz="4" w:space="0"/>
              <w:left w:val="single" w:color="000000" w:sz="4" w:space="0"/>
              <w:bottom w:val="single" w:color="000000" w:sz="4" w:space="0"/>
              <w:right w:val="single" w:color="000000" w:sz="4" w:space="0"/>
            </w:tcBorders>
            <w:vAlign w:val="center"/>
          </w:tcPr>
          <w:p w14:paraId="2EEE5D2D">
            <w:pPr>
              <w:wordWrap w:val="0"/>
              <w:spacing w:line="340" w:lineRule="exact"/>
              <w:jc w:val="both"/>
              <w:rPr>
                <w:rFonts w:ascii="宋体" w:hAnsi="宋体" w:cs="宋体"/>
                <w:iCs/>
                <w:sz w:val="21"/>
                <w:szCs w:val="21"/>
              </w:rPr>
            </w:pPr>
            <w:r>
              <w:rPr>
                <w:rFonts w:hint="eastAsia" w:ascii="宋体" w:hAnsi="宋体" w:cs="宋体"/>
                <w:iCs/>
                <w:sz w:val="21"/>
                <w:szCs w:val="21"/>
              </w:rPr>
              <w:t>施工总承包</w:t>
            </w:r>
          </w:p>
        </w:tc>
      </w:tr>
      <w:tr w14:paraId="110314F6">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53EE120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1.2.1</w:t>
            </w:r>
          </w:p>
        </w:tc>
        <w:tc>
          <w:tcPr>
            <w:tcW w:w="1485" w:type="dxa"/>
            <w:tcBorders>
              <w:top w:val="single" w:color="000000" w:sz="4" w:space="0"/>
              <w:left w:val="single" w:color="000000" w:sz="4" w:space="0"/>
              <w:bottom w:val="single" w:color="000000" w:sz="4" w:space="0"/>
              <w:right w:val="single" w:color="000000" w:sz="4" w:space="0"/>
            </w:tcBorders>
            <w:vAlign w:val="center"/>
          </w:tcPr>
          <w:p w14:paraId="32B89C2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资金来源及比例</w:t>
            </w:r>
          </w:p>
        </w:tc>
        <w:tc>
          <w:tcPr>
            <w:tcW w:w="6361" w:type="dxa"/>
            <w:tcBorders>
              <w:top w:val="single" w:color="000000" w:sz="4" w:space="0"/>
              <w:left w:val="single" w:color="000000" w:sz="4" w:space="0"/>
              <w:bottom w:val="single" w:color="000000" w:sz="4" w:space="0"/>
              <w:right w:val="single" w:color="000000" w:sz="4" w:space="0"/>
            </w:tcBorders>
            <w:vAlign w:val="center"/>
          </w:tcPr>
          <w:p w14:paraId="27BE3A87">
            <w:pPr>
              <w:pStyle w:val="170"/>
              <w:wordWrap w:val="0"/>
              <w:spacing w:line="340" w:lineRule="exact"/>
              <w:rPr>
                <w:rFonts w:hint="eastAsia" w:ascii="宋体" w:hAnsi="宋体" w:eastAsia="宋体" w:cs="宋体"/>
                <w:iCs/>
                <w:sz w:val="21"/>
                <w:szCs w:val="21"/>
                <w:lang w:eastAsia="zh-CN"/>
              </w:rPr>
            </w:pPr>
            <w:r>
              <w:rPr>
                <w:rFonts w:hint="eastAsia" w:ascii="宋体" w:hAnsi="宋体" w:cs="宋体"/>
                <w:iCs/>
                <w:sz w:val="21"/>
                <w:szCs w:val="21"/>
                <w:lang w:eastAsia="zh-CN"/>
              </w:rPr>
              <w:t>区财政资金统筹解决</w:t>
            </w:r>
          </w:p>
        </w:tc>
      </w:tr>
      <w:tr w14:paraId="3ACE0056">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06D4996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1.2.2</w:t>
            </w:r>
          </w:p>
        </w:tc>
        <w:tc>
          <w:tcPr>
            <w:tcW w:w="1485" w:type="dxa"/>
            <w:tcBorders>
              <w:top w:val="single" w:color="000000" w:sz="4" w:space="0"/>
              <w:left w:val="single" w:color="000000" w:sz="4" w:space="0"/>
              <w:bottom w:val="single" w:color="000000" w:sz="4" w:space="0"/>
              <w:right w:val="single" w:color="000000" w:sz="4" w:space="0"/>
            </w:tcBorders>
            <w:vAlign w:val="center"/>
          </w:tcPr>
          <w:p w14:paraId="3BAF2819">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资金落实情况</w:t>
            </w:r>
          </w:p>
        </w:tc>
        <w:tc>
          <w:tcPr>
            <w:tcW w:w="6361" w:type="dxa"/>
            <w:tcBorders>
              <w:top w:val="single" w:color="000000" w:sz="4" w:space="0"/>
              <w:left w:val="single" w:color="000000" w:sz="4" w:space="0"/>
              <w:bottom w:val="single" w:color="000000" w:sz="4" w:space="0"/>
              <w:right w:val="single" w:color="000000" w:sz="4" w:space="0"/>
            </w:tcBorders>
            <w:vAlign w:val="center"/>
          </w:tcPr>
          <w:p w14:paraId="6321337D">
            <w:pPr>
              <w:pStyle w:val="170"/>
              <w:wordWrap w:val="0"/>
              <w:spacing w:line="340" w:lineRule="exact"/>
              <w:rPr>
                <w:rFonts w:ascii="宋体" w:hAnsi="宋体" w:cs="宋体"/>
                <w:iCs/>
                <w:sz w:val="21"/>
                <w:szCs w:val="21"/>
              </w:rPr>
            </w:pPr>
            <w:r>
              <w:rPr>
                <w:rFonts w:hint="eastAsia" w:ascii="宋体" w:hAnsi="宋体" w:cs="宋体"/>
                <w:iCs/>
                <w:sz w:val="21"/>
                <w:szCs w:val="21"/>
              </w:rPr>
              <w:t>已落实</w:t>
            </w:r>
          </w:p>
        </w:tc>
      </w:tr>
      <w:tr w14:paraId="3097646A">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135A6BF7">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1.3.1</w:t>
            </w:r>
          </w:p>
        </w:tc>
        <w:tc>
          <w:tcPr>
            <w:tcW w:w="1485" w:type="dxa"/>
            <w:tcBorders>
              <w:top w:val="single" w:color="000000" w:sz="4" w:space="0"/>
              <w:left w:val="single" w:color="000000" w:sz="4" w:space="0"/>
              <w:bottom w:val="single" w:color="000000" w:sz="4" w:space="0"/>
              <w:right w:val="single" w:color="000000" w:sz="4" w:space="0"/>
            </w:tcBorders>
            <w:vAlign w:val="center"/>
          </w:tcPr>
          <w:p w14:paraId="687F9BB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招标范围</w:t>
            </w:r>
          </w:p>
        </w:tc>
        <w:tc>
          <w:tcPr>
            <w:tcW w:w="6361" w:type="dxa"/>
            <w:tcBorders>
              <w:top w:val="single" w:color="000000" w:sz="4" w:space="0"/>
              <w:left w:val="single" w:color="000000" w:sz="4" w:space="0"/>
              <w:bottom w:val="single" w:color="000000" w:sz="4" w:space="0"/>
              <w:right w:val="single" w:color="000000" w:sz="4" w:space="0"/>
            </w:tcBorders>
            <w:vAlign w:val="center"/>
          </w:tcPr>
          <w:p w14:paraId="2EF568EE">
            <w:pPr>
              <w:pStyle w:val="170"/>
              <w:wordWrap w:val="0"/>
              <w:spacing w:line="340" w:lineRule="exact"/>
              <w:rPr>
                <w:rFonts w:ascii="宋体" w:hAnsi="宋体" w:cs="宋体"/>
                <w:iCs/>
                <w:sz w:val="21"/>
                <w:szCs w:val="21"/>
              </w:rPr>
            </w:pPr>
            <w:r>
              <w:rPr>
                <w:rFonts w:hint="eastAsia" w:ascii="宋体" w:hAnsi="宋体" w:cs="宋体"/>
                <w:bCs/>
                <w:iCs/>
                <w:sz w:val="21"/>
                <w:szCs w:val="21"/>
              </w:rPr>
              <w:t>详见招标公告</w:t>
            </w:r>
          </w:p>
        </w:tc>
      </w:tr>
      <w:tr w14:paraId="73A12D14">
        <w:tblPrEx>
          <w:tblCellMar>
            <w:top w:w="0" w:type="dxa"/>
            <w:left w:w="57" w:type="dxa"/>
            <w:bottom w:w="0" w:type="dxa"/>
            <w:right w:w="57" w:type="dxa"/>
          </w:tblCellMar>
        </w:tblPrEx>
        <w:trPr>
          <w:trHeight w:val="919"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01BC837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1.3.2</w:t>
            </w:r>
          </w:p>
        </w:tc>
        <w:tc>
          <w:tcPr>
            <w:tcW w:w="1485" w:type="dxa"/>
            <w:tcBorders>
              <w:top w:val="single" w:color="000000" w:sz="4" w:space="0"/>
              <w:left w:val="single" w:color="000000" w:sz="4" w:space="0"/>
              <w:bottom w:val="single" w:color="000000" w:sz="4" w:space="0"/>
              <w:right w:val="single" w:color="000000" w:sz="4" w:space="0"/>
            </w:tcBorders>
            <w:vAlign w:val="center"/>
          </w:tcPr>
          <w:p w14:paraId="14DAF538">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计划工期要求</w:t>
            </w:r>
          </w:p>
        </w:tc>
        <w:tc>
          <w:tcPr>
            <w:tcW w:w="6361" w:type="dxa"/>
            <w:tcBorders>
              <w:top w:val="single" w:color="000000" w:sz="4" w:space="0"/>
              <w:left w:val="single" w:color="000000" w:sz="4" w:space="0"/>
              <w:bottom w:val="single" w:color="000000" w:sz="4" w:space="0"/>
              <w:right w:val="single" w:color="000000" w:sz="4" w:space="0"/>
            </w:tcBorders>
            <w:vAlign w:val="center"/>
          </w:tcPr>
          <w:p w14:paraId="575FB5E2">
            <w:pPr>
              <w:wordWrap w:val="0"/>
              <w:snapToGrid w:val="0"/>
              <w:spacing w:line="340" w:lineRule="exact"/>
              <w:jc w:val="both"/>
              <w:rPr>
                <w:rFonts w:ascii="宋体" w:hAnsi="宋体" w:cs="宋体"/>
                <w:sz w:val="21"/>
                <w:szCs w:val="21"/>
              </w:rPr>
            </w:pPr>
            <w:r>
              <w:rPr>
                <w:rFonts w:hint="eastAsia" w:ascii="宋体" w:hAnsi="宋体" w:cs="宋体"/>
                <w:sz w:val="21"/>
                <w:szCs w:val="21"/>
              </w:rPr>
              <w:t>计划工期：</w:t>
            </w:r>
            <w:r>
              <w:rPr>
                <w:rFonts w:hint="eastAsia" w:ascii="宋体" w:hAnsi="宋体" w:cs="宋体"/>
                <w:iCs/>
                <w:sz w:val="21"/>
                <w:szCs w:val="21"/>
                <w:u w:val="single"/>
              </w:rPr>
              <w:t xml:space="preserve"> 180 </w:t>
            </w:r>
            <w:r>
              <w:rPr>
                <w:rFonts w:hint="eastAsia" w:ascii="宋体" w:hAnsi="宋体" w:cs="宋体"/>
                <w:sz w:val="21"/>
                <w:szCs w:val="21"/>
              </w:rPr>
              <w:t>日历天。投标承诺工期不得超过该计划工期。</w:t>
            </w:r>
          </w:p>
          <w:p w14:paraId="5917213A">
            <w:pPr>
              <w:wordWrap w:val="0"/>
              <w:snapToGrid w:val="0"/>
              <w:spacing w:line="340" w:lineRule="exact"/>
              <w:jc w:val="both"/>
              <w:rPr>
                <w:rFonts w:ascii="宋体" w:hAnsi="宋体" w:cs="宋体"/>
                <w:b/>
                <w:bCs/>
                <w:sz w:val="21"/>
                <w:szCs w:val="21"/>
              </w:rPr>
            </w:pPr>
            <w:r>
              <w:rPr>
                <w:rFonts w:hint="eastAsia" w:ascii="宋体" w:hAnsi="宋体" w:cs="宋体"/>
                <w:b/>
                <w:bCs/>
                <w:sz w:val="21"/>
                <w:szCs w:val="21"/>
              </w:rPr>
              <w:t>计划开工时间：</w:t>
            </w:r>
            <w:r>
              <w:rPr>
                <w:rFonts w:hint="eastAsia" w:ascii="宋体" w:hAnsi="宋体" w:cs="宋体"/>
                <w:b/>
                <w:bCs/>
                <w:sz w:val="21"/>
                <w:szCs w:val="21"/>
                <w:u w:val="single"/>
              </w:rPr>
              <w:t xml:space="preserve">2025 </w:t>
            </w:r>
            <w:r>
              <w:rPr>
                <w:rFonts w:hint="eastAsia" w:ascii="宋体" w:hAnsi="宋体" w:cs="宋体"/>
                <w:b/>
                <w:bCs/>
                <w:sz w:val="21"/>
                <w:szCs w:val="21"/>
              </w:rPr>
              <w:t>年</w:t>
            </w:r>
            <w:r>
              <w:rPr>
                <w:rFonts w:hint="eastAsia" w:ascii="宋体" w:hAnsi="宋体" w:cs="宋体"/>
                <w:b/>
                <w:bCs/>
                <w:sz w:val="21"/>
                <w:szCs w:val="21"/>
                <w:u w:val="single"/>
              </w:rPr>
              <w:t xml:space="preserve">   </w:t>
            </w:r>
            <w:r>
              <w:rPr>
                <w:rFonts w:hint="eastAsia" w:ascii="宋体" w:hAnsi="宋体" w:cs="宋体"/>
                <w:b/>
                <w:bCs/>
                <w:sz w:val="21"/>
                <w:szCs w:val="21"/>
              </w:rPr>
              <w:t>月</w:t>
            </w:r>
          </w:p>
          <w:p w14:paraId="3621C5B6">
            <w:pPr>
              <w:wordWrap w:val="0"/>
              <w:snapToGrid w:val="0"/>
              <w:spacing w:line="340" w:lineRule="exact"/>
              <w:jc w:val="both"/>
              <w:rPr>
                <w:rFonts w:ascii="宋体" w:hAnsi="宋体" w:cs="宋体"/>
                <w:sz w:val="21"/>
                <w:szCs w:val="21"/>
              </w:rPr>
            </w:pPr>
            <w:r>
              <w:rPr>
                <w:rFonts w:hint="eastAsia" w:ascii="宋体" w:hAnsi="宋体" w:cs="宋体"/>
                <w:b/>
                <w:bCs/>
                <w:sz w:val="21"/>
                <w:szCs w:val="21"/>
              </w:rPr>
              <w:t>计划竣工时间：</w:t>
            </w:r>
            <w:r>
              <w:rPr>
                <w:rFonts w:hint="eastAsia" w:ascii="宋体" w:hAnsi="宋体" w:cs="宋体"/>
                <w:b/>
                <w:bCs/>
                <w:sz w:val="21"/>
                <w:szCs w:val="21"/>
                <w:u w:val="single"/>
              </w:rPr>
              <w:t xml:space="preserve">2025 </w:t>
            </w:r>
            <w:r>
              <w:rPr>
                <w:rFonts w:hint="eastAsia" w:ascii="宋体" w:hAnsi="宋体" w:cs="宋体"/>
                <w:b/>
                <w:bCs/>
                <w:sz w:val="21"/>
                <w:szCs w:val="21"/>
              </w:rPr>
              <w:t>年</w:t>
            </w:r>
            <w:r>
              <w:rPr>
                <w:rFonts w:hint="eastAsia" w:ascii="宋体" w:hAnsi="宋体" w:cs="宋体"/>
                <w:b/>
                <w:bCs/>
                <w:sz w:val="21"/>
                <w:szCs w:val="21"/>
                <w:u w:val="single"/>
              </w:rPr>
              <w:t xml:space="preserve">  </w:t>
            </w:r>
            <w:r>
              <w:rPr>
                <w:rFonts w:hint="eastAsia" w:ascii="宋体" w:hAnsi="宋体" w:cs="宋体"/>
                <w:b/>
                <w:bCs/>
                <w:sz w:val="21"/>
                <w:szCs w:val="21"/>
              </w:rPr>
              <w:t>月</w:t>
            </w:r>
          </w:p>
        </w:tc>
      </w:tr>
      <w:tr w14:paraId="11D62758">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auto" w:sz="4" w:space="0"/>
              <w:right w:val="single" w:color="000000" w:sz="4" w:space="0"/>
            </w:tcBorders>
            <w:vAlign w:val="center"/>
          </w:tcPr>
          <w:p w14:paraId="6DE96D65">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1.3.3</w:t>
            </w:r>
          </w:p>
        </w:tc>
        <w:tc>
          <w:tcPr>
            <w:tcW w:w="1485" w:type="dxa"/>
            <w:tcBorders>
              <w:top w:val="single" w:color="000000" w:sz="4" w:space="0"/>
              <w:left w:val="single" w:color="000000" w:sz="4" w:space="0"/>
              <w:bottom w:val="single" w:color="auto" w:sz="4" w:space="0"/>
              <w:right w:val="single" w:color="000000" w:sz="4" w:space="0"/>
            </w:tcBorders>
            <w:vAlign w:val="center"/>
          </w:tcPr>
          <w:p w14:paraId="1510AE8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质量要求</w:t>
            </w:r>
          </w:p>
        </w:tc>
        <w:tc>
          <w:tcPr>
            <w:tcW w:w="6361" w:type="dxa"/>
            <w:tcBorders>
              <w:top w:val="single" w:color="000000" w:sz="4" w:space="0"/>
              <w:left w:val="single" w:color="000000" w:sz="4" w:space="0"/>
              <w:bottom w:val="single" w:color="auto" w:sz="4" w:space="0"/>
              <w:right w:val="single" w:color="000000" w:sz="4" w:space="0"/>
            </w:tcBorders>
            <w:vAlign w:val="center"/>
          </w:tcPr>
          <w:p w14:paraId="4E822484">
            <w:pPr>
              <w:wordWrap w:val="0"/>
              <w:spacing w:line="340" w:lineRule="exact"/>
              <w:jc w:val="both"/>
              <w:rPr>
                <w:rFonts w:ascii="宋体" w:hAnsi="宋体" w:cs="宋体"/>
                <w:sz w:val="21"/>
                <w:szCs w:val="21"/>
              </w:rPr>
            </w:pPr>
            <w:r>
              <w:rPr>
                <w:rFonts w:hint="eastAsia" w:ascii="宋体" w:hAnsi="宋体" w:cs="宋体"/>
                <w:sz w:val="21"/>
                <w:szCs w:val="21"/>
              </w:rPr>
              <w:t>符合现行国家有关工程施工验收规范和标准的</w:t>
            </w:r>
            <w:r>
              <w:rPr>
                <w:rFonts w:hint="eastAsia" w:ascii="宋体" w:hAnsi="宋体" w:cs="宋体"/>
                <w:iCs/>
                <w:sz w:val="21"/>
                <w:szCs w:val="21"/>
                <w:u w:val="single"/>
              </w:rPr>
              <w:t>合格</w:t>
            </w:r>
            <w:r>
              <w:rPr>
                <w:rFonts w:hint="eastAsia" w:ascii="宋体" w:hAnsi="宋体" w:cs="宋体"/>
                <w:sz w:val="21"/>
                <w:szCs w:val="21"/>
              </w:rPr>
              <w:t>要求</w:t>
            </w:r>
          </w:p>
        </w:tc>
      </w:tr>
      <w:tr w14:paraId="4B3CCAE9">
        <w:tblPrEx>
          <w:tblCellMar>
            <w:top w:w="0" w:type="dxa"/>
            <w:left w:w="57" w:type="dxa"/>
            <w:bottom w:w="0" w:type="dxa"/>
            <w:right w:w="57" w:type="dxa"/>
          </w:tblCellMar>
        </w:tblPrEx>
        <w:trPr>
          <w:trHeight w:val="90" w:hRule="atLeast"/>
          <w:jc w:val="center"/>
        </w:trPr>
        <w:tc>
          <w:tcPr>
            <w:tcW w:w="1143" w:type="dxa"/>
            <w:tcBorders>
              <w:top w:val="single" w:color="auto" w:sz="4" w:space="0"/>
              <w:left w:val="single" w:color="000000" w:sz="4" w:space="0"/>
              <w:bottom w:val="single" w:color="auto" w:sz="4" w:space="0"/>
              <w:right w:val="single" w:color="000000" w:sz="4" w:space="0"/>
            </w:tcBorders>
            <w:vAlign w:val="center"/>
          </w:tcPr>
          <w:p w14:paraId="62EB49E8">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1.4.1</w:t>
            </w:r>
          </w:p>
        </w:tc>
        <w:tc>
          <w:tcPr>
            <w:tcW w:w="1485" w:type="dxa"/>
            <w:tcBorders>
              <w:top w:val="single" w:color="auto" w:sz="4" w:space="0"/>
              <w:left w:val="single" w:color="000000" w:sz="4" w:space="0"/>
              <w:bottom w:val="single" w:color="auto" w:sz="4" w:space="0"/>
              <w:right w:val="single" w:color="000000" w:sz="4" w:space="0"/>
            </w:tcBorders>
            <w:vAlign w:val="center"/>
          </w:tcPr>
          <w:p w14:paraId="49883057">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投标人资格及要求</w:t>
            </w:r>
          </w:p>
        </w:tc>
        <w:tc>
          <w:tcPr>
            <w:tcW w:w="6361" w:type="dxa"/>
            <w:tcBorders>
              <w:top w:val="single" w:color="auto" w:sz="4" w:space="0"/>
              <w:left w:val="single" w:color="000000" w:sz="4" w:space="0"/>
              <w:bottom w:val="single" w:color="auto" w:sz="4" w:space="0"/>
              <w:right w:val="single" w:color="000000" w:sz="4" w:space="0"/>
            </w:tcBorders>
            <w:vAlign w:val="center"/>
          </w:tcPr>
          <w:p w14:paraId="4D4750B8">
            <w:pPr>
              <w:pStyle w:val="170"/>
              <w:wordWrap w:val="0"/>
              <w:spacing w:line="340" w:lineRule="exact"/>
              <w:rPr>
                <w:rFonts w:ascii="宋体" w:hAnsi="宋体" w:cs="宋体"/>
                <w:sz w:val="21"/>
                <w:szCs w:val="21"/>
              </w:rPr>
            </w:pPr>
            <w:r>
              <w:rPr>
                <w:rFonts w:hint="eastAsia" w:ascii="宋体" w:hAnsi="宋体" w:cs="宋体"/>
                <w:bCs/>
                <w:sz w:val="21"/>
                <w:szCs w:val="21"/>
              </w:rPr>
              <w:t>☑见招标公告</w:t>
            </w:r>
          </w:p>
        </w:tc>
      </w:tr>
      <w:tr w14:paraId="41CE6607">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5371EA4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1.4.2</w:t>
            </w:r>
          </w:p>
        </w:tc>
        <w:tc>
          <w:tcPr>
            <w:tcW w:w="1485" w:type="dxa"/>
            <w:tcBorders>
              <w:top w:val="single" w:color="000000" w:sz="4" w:space="0"/>
              <w:left w:val="single" w:color="000000" w:sz="4" w:space="0"/>
              <w:bottom w:val="single" w:color="000000" w:sz="4" w:space="0"/>
              <w:right w:val="single" w:color="000000" w:sz="4" w:space="0"/>
            </w:tcBorders>
            <w:vAlign w:val="center"/>
          </w:tcPr>
          <w:p w14:paraId="5DE54A56">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是否接受联合体投标</w:t>
            </w:r>
          </w:p>
        </w:tc>
        <w:tc>
          <w:tcPr>
            <w:tcW w:w="6361" w:type="dxa"/>
            <w:tcBorders>
              <w:top w:val="single" w:color="000000" w:sz="4" w:space="0"/>
              <w:left w:val="single" w:color="000000" w:sz="4" w:space="0"/>
              <w:bottom w:val="single" w:color="000000" w:sz="4" w:space="0"/>
              <w:right w:val="single" w:color="000000" w:sz="4" w:space="0"/>
            </w:tcBorders>
            <w:vAlign w:val="center"/>
          </w:tcPr>
          <w:p w14:paraId="2D438AC8">
            <w:pPr>
              <w:pStyle w:val="170"/>
              <w:wordWrap w:val="0"/>
              <w:spacing w:line="340" w:lineRule="exact"/>
              <w:rPr>
                <w:rFonts w:ascii="宋体" w:hAnsi="宋体" w:cs="宋体"/>
                <w:sz w:val="21"/>
                <w:szCs w:val="21"/>
                <w:u w:val="single"/>
              </w:rPr>
            </w:pPr>
            <w:r>
              <w:rPr>
                <w:rFonts w:hint="eastAsia" w:ascii="宋体" w:hAnsi="宋体" w:cs="宋体"/>
                <w:bCs/>
                <w:sz w:val="21"/>
                <w:szCs w:val="21"/>
              </w:rPr>
              <w:t>☑详见招标公告。</w:t>
            </w:r>
          </w:p>
        </w:tc>
      </w:tr>
      <w:tr w14:paraId="485DB6F3">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12C37DF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1.4.2（4）</w:t>
            </w:r>
          </w:p>
        </w:tc>
        <w:tc>
          <w:tcPr>
            <w:tcW w:w="1485" w:type="dxa"/>
            <w:tcBorders>
              <w:top w:val="single" w:color="000000" w:sz="4" w:space="0"/>
              <w:left w:val="single" w:color="000000" w:sz="4" w:space="0"/>
              <w:bottom w:val="single" w:color="000000" w:sz="4" w:space="0"/>
              <w:right w:val="single" w:color="000000" w:sz="4" w:space="0"/>
            </w:tcBorders>
            <w:vAlign w:val="center"/>
          </w:tcPr>
          <w:p w14:paraId="63902EC5">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联合体投标其他要求</w:t>
            </w:r>
          </w:p>
        </w:tc>
        <w:tc>
          <w:tcPr>
            <w:tcW w:w="6361" w:type="dxa"/>
            <w:tcBorders>
              <w:top w:val="single" w:color="000000" w:sz="4" w:space="0"/>
              <w:left w:val="single" w:color="000000" w:sz="4" w:space="0"/>
              <w:bottom w:val="single" w:color="000000" w:sz="4" w:space="0"/>
              <w:right w:val="single" w:color="000000" w:sz="4" w:space="0"/>
            </w:tcBorders>
            <w:vAlign w:val="center"/>
          </w:tcPr>
          <w:p w14:paraId="475AE258">
            <w:pPr>
              <w:pStyle w:val="170"/>
              <w:wordWrap w:val="0"/>
              <w:spacing w:line="340" w:lineRule="exact"/>
              <w:rPr>
                <w:rFonts w:ascii="宋体" w:hAnsi="宋体" w:cs="宋体"/>
                <w:bCs/>
                <w:sz w:val="21"/>
                <w:szCs w:val="21"/>
              </w:rPr>
            </w:pPr>
            <w:r>
              <w:rPr>
                <w:rFonts w:hint="eastAsia" w:ascii="宋体" w:hAnsi="宋体" w:cs="宋体"/>
                <w:bCs/>
                <w:sz w:val="21"/>
                <w:szCs w:val="21"/>
              </w:rPr>
              <w:t>/</w:t>
            </w:r>
          </w:p>
        </w:tc>
      </w:tr>
      <w:tr w14:paraId="729A6C8D">
        <w:tblPrEx>
          <w:tblCellMar>
            <w:top w:w="0" w:type="dxa"/>
            <w:left w:w="57" w:type="dxa"/>
            <w:bottom w:w="0" w:type="dxa"/>
            <w:right w:w="57" w:type="dxa"/>
          </w:tblCellMar>
        </w:tblPrEx>
        <w:trPr>
          <w:trHeight w:val="90"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24CBC40">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1.4.3</w:t>
            </w:r>
          </w:p>
        </w:tc>
        <w:tc>
          <w:tcPr>
            <w:tcW w:w="1485" w:type="dxa"/>
            <w:tcBorders>
              <w:top w:val="single" w:color="000000" w:sz="4" w:space="0"/>
              <w:left w:val="single" w:color="000000" w:sz="4" w:space="0"/>
              <w:bottom w:val="single" w:color="000000" w:sz="4" w:space="0"/>
              <w:right w:val="single" w:color="000000" w:sz="4" w:space="0"/>
            </w:tcBorders>
            <w:vAlign w:val="center"/>
          </w:tcPr>
          <w:p w14:paraId="631040A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资格审查方式</w:t>
            </w:r>
          </w:p>
        </w:tc>
        <w:tc>
          <w:tcPr>
            <w:tcW w:w="6361" w:type="dxa"/>
            <w:tcBorders>
              <w:top w:val="single" w:color="000000" w:sz="4" w:space="0"/>
              <w:left w:val="single" w:color="000000" w:sz="4" w:space="0"/>
              <w:bottom w:val="single" w:color="000000" w:sz="4" w:space="0"/>
              <w:right w:val="single" w:color="000000" w:sz="4" w:space="0"/>
            </w:tcBorders>
            <w:vAlign w:val="center"/>
          </w:tcPr>
          <w:p w14:paraId="007D41B2">
            <w:pPr>
              <w:pStyle w:val="170"/>
              <w:wordWrap w:val="0"/>
              <w:spacing w:line="340" w:lineRule="exact"/>
              <w:rPr>
                <w:rFonts w:ascii="宋体" w:hAnsi="宋体" w:cs="宋体"/>
                <w:sz w:val="21"/>
                <w:szCs w:val="21"/>
              </w:rPr>
            </w:pPr>
            <w:r>
              <w:rPr>
                <w:rFonts w:hint="eastAsia" w:ascii="宋体" w:hAnsi="宋体" w:cs="宋体"/>
                <w:bCs/>
                <w:sz w:val="21"/>
                <w:szCs w:val="21"/>
              </w:rPr>
              <w:t>采用资格后审</w:t>
            </w:r>
          </w:p>
        </w:tc>
      </w:tr>
      <w:tr w14:paraId="39901B32">
        <w:tblPrEx>
          <w:tblCellMar>
            <w:top w:w="0" w:type="dxa"/>
            <w:left w:w="57" w:type="dxa"/>
            <w:bottom w:w="0" w:type="dxa"/>
            <w:right w:w="57" w:type="dxa"/>
          </w:tblCellMar>
        </w:tblPrEx>
        <w:trPr>
          <w:trHeight w:val="90"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13C1476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1.9.1</w:t>
            </w:r>
          </w:p>
        </w:tc>
        <w:tc>
          <w:tcPr>
            <w:tcW w:w="1485" w:type="dxa"/>
            <w:tcBorders>
              <w:top w:val="single" w:color="000000" w:sz="4" w:space="0"/>
              <w:left w:val="single" w:color="000000" w:sz="4" w:space="0"/>
              <w:bottom w:val="single" w:color="000000" w:sz="4" w:space="0"/>
              <w:right w:val="single" w:color="000000" w:sz="4" w:space="0"/>
            </w:tcBorders>
            <w:vAlign w:val="center"/>
          </w:tcPr>
          <w:p w14:paraId="24BBCEC7">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踏勘现场</w:t>
            </w:r>
          </w:p>
        </w:tc>
        <w:tc>
          <w:tcPr>
            <w:tcW w:w="6361" w:type="dxa"/>
            <w:tcBorders>
              <w:top w:val="single" w:color="000000" w:sz="4" w:space="0"/>
              <w:left w:val="single" w:color="000000" w:sz="4" w:space="0"/>
              <w:bottom w:val="single" w:color="000000" w:sz="4" w:space="0"/>
              <w:right w:val="single" w:color="000000" w:sz="4" w:space="0"/>
            </w:tcBorders>
            <w:vAlign w:val="center"/>
          </w:tcPr>
          <w:p w14:paraId="24BA1A95">
            <w:pPr>
              <w:pStyle w:val="170"/>
              <w:wordWrap w:val="0"/>
              <w:spacing w:line="340" w:lineRule="exact"/>
              <w:rPr>
                <w:rFonts w:ascii="宋体" w:hAnsi="宋体" w:cs="宋体"/>
                <w:sz w:val="21"/>
                <w:szCs w:val="21"/>
              </w:rPr>
            </w:pPr>
            <w:r>
              <w:rPr>
                <w:rFonts w:hint="eastAsia" w:ascii="宋体" w:hAnsi="宋体" w:cs="宋体"/>
                <w:sz w:val="21"/>
                <w:szCs w:val="21"/>
              </w:rPr>
              <w:t>☑投标人自行踏勘。</w:t>
            </w:r>
          </w:p>
        </w:tc>
      </w:tr>
      <w:tr w14:paraId="7BF41D3C">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11936C6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1.10.1</w:t>
            </w:r>
          </w:p>
        </w:tc>
        <w:tc>
          <w:tcPr>
            <w:tcW w:w="1485" w:type="dxa"/>
            <w:tcBorders>
              <w:top w:val="single" w:color="000000" w:sz="4" w:space="0"/>
              <w:left w:val="single" w:color="000000" w:sz="4" w:space="0"/>
              <w:bottom w:val="single" w:color="000000" w:sz="4" w:space="0"/>
              <w:right w:val="single" w:color="000000" w:sz="4" w:space="0"/>
            </w:tcBorders>
            <w:vAlign w:val="center"/>
          </w:tcPr>
          <w:p w14:paraId="5A8D7A9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投标预备会</w:t>
            </w:r>
          </w:p>
        </w:tc>
        <w:tc>
          <w:tcPr>
            <w:tcW w:w="6361" w:type="dxa"/>
            <w:tcBorders>
              <w:top w:val="single" w:color="000000" w:sz="4" w:space="0"/>
              <w:left w:val="single" w:color="000000" w:sz="4" w:space="0"/>
              <w:bottom w:val="single" w:color="000000" w:sz="4" w:space="0"/>
              <w:right w:val="single" w:color="000000" w:sz="4" w:space="0"/>
            </w:tcBorders>
            <w:vAlign w:val="center"/>
          </w:tcPr>
          <w:p w14:paraId="2C32F299">
            <w:pPr>
              <w:pStyle w:val="170"/>
              <w:wordWrap w:val="0"/>
              <w:spacing w:line="340" w:lineRule="exact"/>
              <w:rPr>
                <w:rFonts w:ascii="宋体" w:hAnsi="宋体" w:cs="宋体"/>
                <w:kern w:val="2"/>
                <w:sz w:val="21"/>
                <w:szCs w:val="21"/>
              </w:rPr>
            </w:pPr>
            <w:r>
              <w:rPr>
                <w:rFonts w:hint="eastAsia" w:ascii="宋体" w:hAnsi="宋体" w:cs="宋体"/>
                <w:sz w:val="21"/>
                <w:szCs w:val="21"/>
              </w:rPr>
              <w:t>☑不召开</w:t>
            </w:r>
          </w:p>
        </w:tc>
      </w:tr>
      <w:tr w14:paraId="72DDD892">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5EFF7F8">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1.11</w:t>
            </w:r>
          </w:p>
        </w:tc>
        <w:tc>
          <w:tcPr>
            <w:tcW w:w="1485" w:type="dxa"/>
            <w:tcBorders>
              <w:top w:val="single" w:color="000000" w:sz="4" w:space="0"/>
              <w:left w:val="single" w:color="000000" w:sz="4" w:space="0"/>
              <w:bottom w:val="single" w:color="000000" w:sz="4" w:space="0"/>
              <w:right w:val="single" w:color="000000" w:sz="4" w:space="0"/>
            </w:tcBorders>
            <w:vAlign w:val="center"/>
          </w:tcPr>
          <w:p w14:paraId="4F51134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招标工程是否允许分包</w:t>
            </w:r>
          </w:p>
        </w:tc>
        <w:tc>
          <w:tcPr>
            <w:tcW w:w="6361" w:type="dxa"/>
            <w:tcBorders>
              <w:top w:val="single" w:color="000000" w:sz="4" w:space="0"/>
              <w:left w:val="single" w:color="000000" w:sz="4" w:space="0"/>
              <w:bottom w:val="single" w:color="000000" w:sz="4" w:space="0"/>
              <w:right w:val="single" w:color="000000" w:sz="4" w:space="0"/>
            </w:tcBorders>
            <w:vAlign w:val="center"/>
          </w:tcPr>
          <w:p w14:paraId="7ADB4463">
            <w:pPr>
              <w:pStyle w:val="170"/>
              <w:wordWrap w:val="0"/>
              <w:spacing w:line="340" w:lineRule="exact"/>
              <w:rPr>
                <w:rFonts w:ascii="宋体" w:hAnsi="宋体" w:cs="宋体"/>
                <w:sz w:val="21"/>
                <w:szCs w:val="21"/>
              </w:rPr>
            </w:pPr>
            <w:r>
              <w:rPr>
                <w:rFonts w:hint="eastAsia" w:ascii="宋体" w:hAnsi="宋体" w:cs="宋体"/>
                <w:sz w:val="21"/>
                <w:szCs w:val="21"/>
              </w:rPr>
              <w:t>☑不允许</w:t>
            </w:r>
          </w:p>
        </w:tc>
      </w:tr>
      <w:tr w14:paraId="74AD46F0">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54825E1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1.12.1</w:t>
            </w:r>
          </w:p>
        </w:tc>
        <w:tc>
          <w:tcPr>
            <w:tcW w:w="1485" w:type="dxa"/>
            <w:tcBorders>
              <w:top w:val="single" w:color="000000" w:sz="4" w:space="0"/>
              <w:left w:val="single" w:color="000000" w:sz="4" w:space="0"/>
              <w:bottom w:val="single" w:color="000000" w:sz="4" w:space="0"/>
              <w:right w:val="single" w:color="000000" w:sz="4" w:space="0"/>
            </w:tcBorders>
            <w:vAlign w:val="center"/>
          </w:tcPr>
          <w:p w14:paraId="3C262998">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实质性要求和条件</w:t>
            </w:r>
          </w:p>
        </w:tc>
        <w:tc>
          <w:tcPr>
            <w:tcW w:w="6361" w:type="dxa"/>
            <w:tcBorders>
              <w:top w:val="single" w:color="000000" w:sz="4" w:space="0"/>
              <w:left w:val="single" w:color="000000" w:sz="4" w:space="0"/>
              <w:bottom w:val="single" w:color="000000" w:sz="4" w:space="0"/>
              <w:right w:val="single" w:color="000000" w:sz="4" w:space="0"/>
            </w:tcBorders>
          </w:tcPr>
          <w:p w14:paraId="0F692552">
            <w:pPr>
              <w:pStyle w:val="170"/>
              <w:wordWrap w:val="0"/>
              <w:spacing w:line="340" w:lineRule="exact"/>
              <w:rPr>
                <w:rFonts w:ascii="宋体" w:hAnsi="宋体" w:cs="宋体"/>
                <w:sz w:val="21"/>
                <w:szCs w:val="21"/>
              </w:rPr>
            </w:pPr>
            <w:r>
              <w:rPr>
                <w:rFonts w:hint="eastAsia" w:ascii="宋体" w:hAnsi="宋体" w:cs="宋体"/>
                <w:sz w:val="21"/>
                <w:szCs w:val="21"/>
              </w:rPr>
              <w:t>详见招标公告</w:t>
            </w:r>
          </w:p>
          <w:p w14:paraId="7C460A8D">
            <w:pPr>
              <w:pStyle w:val="170"/>
              <w:wordWrap w:val="0"/>
              <w:spacing w:line="340" w:lineRule="exact"/>
              <w:rPr>
                <w:rFonts w:ascii="宋体" w:hAnsi="宋体" w:cs="宋体"/>
                <w:sz w:val="21"/>
                <w:szCs w:val="21"/>
              </w:rPr>
            </w:pPr>
            <w:r>
              <w:rPr>
                <w:rFonts w:hint="eastAsia" w:ascii="宋体" w:hAnsi="宋体" w:cs="宋体"/>
                <w:sz w:val="21"/>
                <w:szCs w:val="21"/>
              </w:rPr>
              <w:t>其他要求：</w:t>
            </w:r>
            <w:r>
              <w:rPr>
                <w:rFonts w:hint="eastAsia" w:ascii="宋体" w:hAnsi="宋体" w:cs="宋体"/>
                <w:sz w:val="21"/>
                <w:szCs w:val="21"/>
                <w:u w:val="single"/>
              </w:rPr>
              <w:t xml:space="preserve">     /       </w:t>
            </w:r>
            <w:r>
              <w:rPr>
                <w:rFonts w:hint="eastAsia" w:ascii="宋体" w:hAnsi="宋体" w:cs="宋体"/>
                <w:sz w:val="21"/>
                <w:szCs w:val="21"/>
              </w:rPr>
              <w:t>。</w:t>
            </w:r>
          </w:p>
        </w:tc>
      </w:tr>
      <w:tr w14:paraId="2D3E8A29">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2D009C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1.12.2</w:t>
            </w:r>
          </w:p>
        </w:tc>
        <w:tc>
          <w:tcPr>
            <w:tcW w:w="1485" w:type="dxa"/>
            <w:tcBorders>
              <w:top w:val="single" w:color="000000" w:sz="4" w:space="0"/>
              <w:left w:val="single" w:color="000000" w:sz="4" w:space="0"/>
              <w:bottom w:val="single" w:color="000000" w:sz="4" w:space="0"/>
              <w:right w:val="single" w:color="000000" w:sz="4" w:space="0"/>
            </w:tcBorders>
            <w:vAlign w:val="center"/>
          </w:tcPr>
          <w:p w14:paraId="34208F9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偏差</w:t>
            </w:r>
          </w:p>
        </w:tc>
        <w:tc>
          <w:tcPr>
            <w:tcW w:w="6361" w:type="dxa"/>
            <w:tcBorders>
              <w:top w:val="single" w:color="000000" w:sz="4" w:space="0"/>
              <w:left w:val="single" w:color="000000" w:sz="4" w:space="0"/>
              <w:bottom w:val="single" w:color="000000" w:sz="4" w:space="0"/>
              <w:right w:val="single" w:color="000000" w:sz="4" w:space="0"/>
            </w:tcBorders>
            <w:vAlign w:val="center"/>
          </w:tcPr>
          <w:p w14:paraId="5FCA4576">
            <w:pPr>
              <w:pStyle w:val="170"/>
              <w:wordWrap w:val="0"/>
              <w:spacing w:line="340" w:lineRule="exact"/>
              <w:rPr>
                <w:rFonts w:ascii="宋体" w:hAnsi="宋体" w:cs="宋体"/>
                <w:sz w:val="21"/>
                <w:szCs w:val="21"/>
              </w:rPr>
            </w:pPr>
            <w:r>
              <w:rPr>
                <w:rFonts w:hint="eastAsia" w:ascii="宋体" w:hAnsi="宋体" w:cs="宋体"/>
                <w:sz w:val="21"/>
                <w:szCs w:val="21"/>
              </w:rPr>
              <w:t>☑允许偏差的内容、范围和幅度：</w:t>
            </w:r>
            <w:r>
              <w:rPr>
                <w:rFonts w:hint="eastAsia" w:ascii="宋体" w:hAnsi="宋体" w:cs="宋体"/>
                <w:spacing w:val="-2"/>
                <w:sz w:val="21"/>
                <w:szCs w:val="21"/>
                <w:u w:val="single"/>
              </w:rPr>
              <w:t>因投标人原因造成投标报价发生算术错误、冒算、多报费用、少算等，累计投标报价错误绝对值总额（冒算、多报费用不得抵消缺漏费用）≥投标报价3%者，作为重大偏差判定，评标委员会应当否决其投标，错误绝对值累计＜投标报价3%则视为该项费用已分配到其它工程量报价中，对投标报价不作调整。</w:t>
            </w:r>
          </w:p>
        </w:tc>
      </w:tr>
      <w:tr w14:paraId="15CC1406">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74A324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2.1</w:t>
            </w:r>
          </w:p>
        </w:tc>
        <w:tc>
          <w:tcPr>
            <w:tcW w:w="1485" w:type="dxa"/>
            <w:tcBorders>
              <w:top w:val="single" w:color="000000" w:sz="4" w:space="0"/>
              <w:left w:val="single" w:color="000000" w:sz="4" w:space="0"/>
              <w:bottom w:val="single" w:color="000000" w:sz="4" w:space="0"/>
              <w:right w:val="single" w:color="000000" w:sz="4" w:space="0"/>
            </w:tcBorders>
            <w:vAlign w:val="center"/>
          </w:tcPr>
          <w:p w14:paraId="26D26CC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构成招标文件的其他资料</w:t>
            </w:r>
          </w:p>
        </w:tc>
        <w:tc>
          <w:tcPr>
            <w:tcW w:w="6361" w:type="dxa"/>
            <w:tcBorders>
              <w:top w:val="single" w:color="000000" w:sz="4" w:space="0"/>
              <w:left w:val="single" w:color="000000" w:sz="4" w:space="0"/>
              <w:bottom w:val="single" w:color="000000" w:sz="4" w:space="0"/>
              <w:right w:val="single" w:color="000000" w:sz="4" w:space="0"/>
            </w:tcBorders>
            <w:vAlign w:val="center"/>
          </w:tcPr>
          <w:p w14:paraId="562C6151">
            <w:pPr>
              <w:pStyle w:val="170"/>
              <w:wordWrap w:val="0"/>
              <w:spacing w:line="340" w:lineRule="exact"/>
              <w:rPr>
                <w:rFonts w:ascii="宋体" w:hAnsi="宋体" w:cs="宋体"/>
                <w:sz w:val="21"/>
                <w:szCs w:val="21"/>
                <w:u w:val="single"/>
              </w:rPr>
            </w:pPr>
            <w:r>
              <w:rPr>
                <w:rFonts w:hint="eastAsia" w:ascii="宋体" w:hAnsi="宋体" w:cs="宋体"/>
                <w:sz w:val="21"/>
                <w:szCs w:val="21"/>
              </w:rPr>
              <w:t>☑招标控制价及明细（公布至分部分项工程计价表层级）</w:t>
            </w:r>
          </w:p>
        </w:tc>
      </w:tr>
      <w:tr w14:paraId="307E6F58">
        <w:tblPrEx>
          <w:tblCellMar>
            <w:top w:w="0" w:type="dxa"/>
            <w:left w:w="57" w:type="dxa"/>
            <w:bottom w:w="0" w:type="dxa"/>
            <w:right w:w="57" w:type="dxa"/>
          </w:tblCellMar>
        </w:tblPrEx>
        <w:trPr>
          <w:trHeight w:val="567" w:hRule="atLeast"/>
          <w:jc w:val="center"/>
        </w:trPr>
        <w:tc>
          <w:tcPr>
            <w:tcW w:w="1143" w:type="dxa"/>
            <w:vMerge w:val="restart"/>
            <w:tcBorders>
              <w:top w:val="single" w:color="000000" w:sz="4" w:space="0"/>
              <w:left w:val="single" w:color="000000" w:sz="4" w:space="0"/>
              <w:right w:val="single" w:color="000000" w:sz="4" w:space="0"/>
            </w:tcBorders>
            <w:vAlign w:val="center"/>
          </w:tcPr>
          <w:p w14:paraId="1D15F57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2.2.1</w:t>
            </w:r>
          </w:p>
        </w:tc>
        <w:tc>
          <w:tcPr>
            <w:tcW w:w="1485" w:type="dxa"/>
            <w:tcBorders>
              <w:top w:val="single" w:color="000000" w:sz="4" w:space="0"/>
              <w:left w:val="single" w:color="000000" w:sz="4" w:space="0"/>
              <w:bottom w:val="single" w:color="000000" w:sz="4" w:space="0"/>
              <w:right w:val="single" w:color="000000" w:sz="4" w:space="0"/>
            </w:tcBorders>
            <w:vAlign w:val="center"/>
          </w:tcPr>
          <w:p w14:paraId="12A2C278">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投标人要求澄清招标文件</w:t>
            </w:r>
          </w:p>
        </w:tc>
        <w:tc>
          <w:tcPr>
            <w:tcW w:w="6361" w:type="dxa"/>
            <w:tcBorders>
              <w:top w:val="single" w:color="000000" w:sz="4" w:space="0"/>
              <w:left w:val="single" w:color="000000" w:sz="4" w:space="0"/>
              <w:bottom w:val="single" w:color="000000" w:sz="4" w:space="0"/>
              <w:right w:val="single" w:color="000000" w:sz="4" w:space="0"/>
            </w:tcBorders>
            <w:vAlign w:val="center"/>
          </w:tcPr>
          <w:p w14:paraId="1ED55833">
            <w:pPr>
              <w:pStyle w:val="170"/>
              <w:wordWrap w:val="0"/>
              <w:topLinePunct/>
              <w:autoSpaceDE/>
              <w:rPr>
                <w:rFonts w:ascii="宋体" w:hAnsi="宋体" w:cs="宋体"/>
                <w:sz w:val="21"/>
                <w:szCs w:val="21"/>
              </w:rPr>
            </w:pPr>
            <w:r>
              <w:rPr>
                <w:rFonts w:hint="eastAsia" w:ascii="宋体" w:hAnsi="宋体" w:cs="宋体"/>
                <w:sz w:val="21"/>
                <w:szCs w:val="21"/>
              </w:rPr>
              <w:t>截止时间：</w:t>
            </w:r>
            <w:r>
              <w:rPr>
                <w:rFonts w:hint="eastAsia" w:ascii="宋体" w:hAnsi="宋体" w:cs="宋体"/>
                <w:sz w:val="21"/>
                <w:szCs w:val="21"/>
                <w:u w:val="single"/>
              </w:rPr>
              <w:t>详见时间安排表</w:t>
            </w:r>
            <w:r>
              <w:rPr>
                <w:rFonts w:hint="eastAsia" w:ascii="宋体" w:hAnsi="宋体" w:cs="宋体"/>
                <w:sz w:val="21"/>
                <w:szCs w:val="21"/>
              </w:rPr>
              <w:t>（投标人在截止时间以后提出的澄清招标文件的要求，招标人可以拒绝受理）</w:t>
            </w:r>
          </w:p>
          <w:p w14:paraId="632A1D83">
            <w:pPr>
              <w:pStyle w:val="170"/>
              <w:wordWrap w:val="0"/>
              <w:topLinePunct/>
              <w:autoSpaceDE/>
              <w:rPr>
                <w:rFonts w:ascii="宋体" w:hAnsi="宋体" w:cs="宋体"/>
                <w:sz w:val="21"/>
                <w:szCs w:val="21"/>
                <w:u w:val="single"/>
              </w:rPr>
            </w:pPr>
            <w:r>
              <w:rPr>
                <w:rFonts w:hint="eastAsia" w:ascii="宋体" w:hAnsi="宋体" w:cs="宋体"/>
                <w:sz w:val="21"/>
                <w:szCs w:val="21"/>
              </w:rPr>
              <w:t>提交方式:</w:t>
            </w:r>
            <w:r>
              <w:rPr>
                <w:rFonts w:hint="eastAsia" w:ascii="宋体" w:hAnsi="宋体" w:cs="宋体"/>
                <w:iCs/>
                <w:sz w:val="21"/>
                <w:szCs w:val="21"/>
                <w:u w:val="single"/>
              </w:rPr>
              <w:t>投标人在</w:t>
            </w:r>
            <w:r>
              <w:rPr>
                <w:rFonts w:hint="eastAsia" w:ascii="宋体" w:hAnsi="宋体"/>
                <w:iCs/>
                <w:sz w:val="21"/>
                <w:szCs w:val="21"/>
                <w:u w:val="single"/>
                <w:lang w:val="en"/>
              </w:rPr>
              <w:t>温州市公共资源交易网龙湾分网（网址：https://ggzyjy-eweb.wenzhou.gov.cn/col/col1229678250/index.html ）</w:t>
            </w:r>
            <w:r>
              <w:rPr>
                <w:rFonts w:hint="eastAsia" w:ascii="宋体" w:hAnsi="宋体" w:cs="宋体"/>
                <w:iCs/>
                <w:sz w:val="21"/>
                <w:szCs w:val="21"/>
                <w:u w:val="single"/>
              </w:rPr>
              <w:t>上登录后以不记名方式提交。</w:t>
            </w:r>
          </w:p>
          <w:p w14:paraId="6F17A6CD">
            <w:pPr>
              <w:pStyle w:val="170"/>
              <w:wordWrap w:val="0"/>
              <w:topLinePunct/>
              <w:autoSpaceDE/>
              <w:rPr>
                <w:rFonts w:ascii="宋体" w:hAnsi="宋体" w:cs="宋体"/>
                <w:sz w:val="21"/>
                <w:szCs w:val="21"/>
                <w:u w:val="single"/>
              </w:rPr>
            </w:pPr>
            <w:r>
              <w:rPr>
                <w:rFonts w:hint="eastAsia" w:ascii="宋体" w:hAnsi="宋体" w:cs="宋体"/>
                <w:sz w:val="21"/>
                <w:szCs w:val="21"/>
              </w:rPr>
              <w:t>联系方式：</w:t>
            </w:r>
            <w:r>
              <w:rPr>
                <w:rFonts w:hint="eastAsia" w:ascii="宋体" w:hAnsi="宋体" w:cs="宋体"/>
                <w:sz w:val="21"/>
                <w:szCs w:val="21"/>
                <w:u w:val="single"/>
              </w:rPr>
              <w:t xml:space="preserve"> 18357803996 </w:t>
            </w:r>
            <w:r>
              <w:rPr>
                <w:rFonts w:hint="eastAsia" w:ascii="宋体" w:hAnsi="宋体" w:cs="宋体"/>
                <w:sz w:val="21"/>
                <w:szCs w:val="21"/>
              </w:rPr>
              <w:t>联系人：</w:t>
            </w:r>
            <w:r>
              <w:rPr>
                <w:rFonts w:hint="eastAsia" w:ascii="宋体" w:hAnsi="宋体" w:cs="宋体"/>
                <w:sz w:val="21"/>
                <w:szCs w:val="21"/>
                <w:u w:val="single"/>
              </w:rPr>
              <w:t>聂女士</w:t>
            </w:r>
          </w:p>
        </w:tc>
      </w:tr>
      <w:tr w14:paraId="3FDA39C4">
        <w:tblPrEx>
          <w:tblCellMar>
            <w:top w:w="0" w:type="dxa"/>
            <w:left w:w="57" w:type="dxa"/>
            <w:bottom w:w="0" w:type="dxa"/>
            <w:right w:w="57" w:type="dxa"/>
          </w:tblCellMar>
        </w:tblPrEx>
        <w:trPr>
          <w:trHeight w:val="567" w:hRule="atLeast"/>
          <w:jc w:val="center"/>
        </w:trPr>
        <w:tc>
          <w:tcPr>
            <w:tcW w:w="1143" w:type="dxa"/>
            <w:vMerge w:val="continue"/>
            <w:tcBorders>
              <w:left w:val="single" w:color="000000" w:sz="4" w:space="0"/>
              <w:right w:val="single" w:color="000000" w:sz="4" w:space="0"/>
            </w:tcBorders>
            <w:vAlign w:val="center"/>
          </w:tcPr>
          <w:p w14:paraId="2A6592CC">
            <w:pPr>
              <w:pStyle w:val="174"/>
              <w:kinsoku w:val="0"/>
              <w:wordWrap w:val="0"/>
              <w:spacing w:line="340" w:lineRule="exact"/>
              <w:jc w:val="center"/>
              <w:rPr>
                <w:rFonts w:ascii="宋体" w:hAnsi="宋体" w:cs="宋体"/>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052E442E">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招标文件澄清</w:t>
            </w:r>
          </w:p>
          <w:p w14:paraId="782FD36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发出的形式</w:t>
            </w:r>
          </w:p>
        </w:tc>
        <w:tc>
          <w:tcPr>
            <w:tcW w:w="6361" w:type="dxa"/>
            <w:tcBorders>
              <w:top w:val="single" w:color="000000" w:sz="4" w:space="0"/>
              <w:left w:val="single" w:color="000000" w:sz="4" w:space="0"/>
              <w:bottom w:val="single" w:color="000000" w:sz="4" w:space="0"/>
              <w:right w:val="single" w:color="000000" w:sz="4" w:space="0"/>
            </w:tcBorders>
            <w:vAlign w:val="center"/>
          </w:tcPr>
          <w:p w14:paraId="6FD85350">
            <w:pPr>
              <w:pStyle w:val="170"/>
              <w:wordWrap w:val="0"/>
              <w:topLinePunct/>
              <w:autoSpaceDE/>
              <w:rPr>
                <w:rFonts w:ascii="宋体" w:hAnsi="宋体" w:cs="宋体"/>
                <w:sz w:val="21"/>
                <w:szCs w:val="21"/>
              </w:rPr>
            </w:pPr>
            <w:r>
              <w:rPr>
                <w:rFonts w:hint="eastAsia" w:ascii="宋体" w:hAnsi="宋体" w:cs="宋体"/>
                <w:sz w:val="21"/>
                <w:szCs w:val="21"/>
              </w:rPr>
              <w:t>招标人对投标人疑问作出统一的解答，并以招标补充文件的形式发出。</w:t>
            </w:r>
          </w:p>
          <w:p w14:paraId="1DD3596B">
            <w:pPr>
              <w:pStyle w:val="170"/>
              <w:wordWrap w:val="0"/>
              <w:topLinePunct/>
              <w:autoSpaceDE/>
              <w:rPr>
                <w:rFonts w:ascii="宋体" w:hAnsi="宋体" w:cs="宋体"/>
                <w:sz w:val="21"/>
                <w:szCs w:val="21"/>
              </w:rPr>
            </w:pPr>
            <w:r>
              <w:rPr>
                <w:rFonts w:hint="eastAsia" w:ascii="宋体" w:hAnsi="宋体" w:cs="宋体"/>
                <w:sz w:val="21"/>
                <w:szCs w:val="21"/>
              </w:rPr>
              <w:t>在</w:t>
            </w:r>
            <w:r>
              <w:rPr>
                <w:rFonts w:hint="eastAsia" w:ascii="宋体" w:hAnsi="宋体"/>
                <w:iCs/>
                <w:sz w:val="21"/>
                <w:szCs w:val="21"/>
                <w:u w:val="single"/>
                <w:lang w:val="en"/>
              </w:rPr>
              <w:t>温州市公共资源交易网龙湾分网（网址：https://ggzyjy-eweb.wenzhou.gov.cn/col/col1229678250/index.html ）</w:t>
            </w:r>
            <w:r>
              <w:rPr>
                <w:rFonts w:hint="eastAsia" w:ascii="宋体" w:hAnsi="宋体" w:cs="宋体"/>
                <w:sz w:val="21"/>
                <w:szCs w:val="21"/>
              </w:rPr>
              <w:t>上公开发布。在开标前，投标人须随时关注网站的最新答疑信息，自行下载。</w:t>
            </w:r>
          </w:p>
        </w:tc>
      </w:tr>
      <w:tr w14:paraId="03D91986">
        <w:tblPrEx>
          <w:tblCellMar>
            <w:top w:w="0" w:type="dxa"/>
            <w:left w:w="57" w:type="dxa"/>
            <w:bottom w:w="0" w:type="dxa"/>
            <w:right w:w="57" w:type="dxa"/>
          </w:tblCellMar>
        </w:tblPrEx>
        <w:trPr>
          <w:trHeight w:val="567" w:hRule="atLeast"/>
          <w:jc w:val="center"/>
        </w:trPr>
        <w:tc>
          <w:tcPr>
            <w:tcW w:w="1143" w:type="dxa"/>
            <w:vMerge w:val="continue"/>
            <w:tcBorders>
              <w:left w:val="single" w:color="000000" w:sz="4" w:space="0"/>
              <w:bottom w:val="single" w:color="000000" w:sz="4" w:space="0"/>
              <w:right w:val="single" w:color="000000" w:sz="4" w:space="0"/>
            </w:tcBorders>
            <w:vAlign w:val="center"/>
          </w:tcPr>
          <w:p w14:paraId="5EA2B4AF">
            <w:pPr>
              <w:pStyle w:val="174"/>
              <w:kinsoku w:val="0"/>
              <w:wordWrap w:val="0"/>
              <w:spacing w:line="340" w:lineRule="exact"/>
              <w:jc w:val="center"/>
              <w:rPr>
                <w:rFonts w:ascii="宋体" w:hAnsi="宋体" w:cs="宋体"/>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0F7F1F2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投标人确认</w:t>
            </w:r>
          </w:p>
          <w:p w14:paraId="211E2839">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收到招标文件澄清</w:t>
            </w:r>
          </w:p>
        </w:tc>
        <w:tc>
          <w:tcPr>
            <w:tcW w:w="6361" w:type="dxa"/>
            <w:tcBorders>
              <w:top w:val="single" w:color="000000" w:sz="4" w:space="0"/>
              <w:left w:val="single" w:color="000000" w:sz="4" w:space="0"/>
              <w:bottom w:val="single" w:color="000000" w:sz="4" w:space="0"/>
              <w:right w:val="single" w:color="000000" w:sz="4" w:space="0"/>
            </w:tcBorders>
            <w:vAlign w:val="center"/>
          </w:tcPr>
          <w:p w14:paraId="3141EFE6">
            <w:pPr>
              <w:pStyle w:val="170"/>
              <w:wordWrap w:val="0"/>
              <w:topLinePunct/>
              <w:autoSpaceDE/>
              <w:rPr>
                <w:rFonts w:ascii="宋体" w:hAnsi="宋体" w:cs="宋体"/>
                <w:sz w:val="21"/>
                <w:szCs w:val="21"/>
              </w:rPr>
            </w:pPr>
            <w:r>
              <w:rPr>
                <w:rFonts w:hint="eastAsia" w:ascii="宋体" w:hAnsi="宋体" w:cs="宋体"/>
                <w:sz w:val="21"/>
                <w:szCs w:val="21"/>
              </w:rPr>
              <w:t>潜在投标人应自行关注</w:t>
            </w:r>
            <w:r>
              <w:rPr>
                <w:rFonts w:hint="eastAsia" w:ascii="宋体" w:hAnsi="宋体" w:cs="宋体"/>
                <w:sz w:val="21"/>
                <w:szCs w:val="21"/>
                <w:u w:val="single"/>
              </w:rPr>
              <w:t>温州市公共资源交易网龙湾分网（网址：https://ggzyjy-eweb.wenzhou.gov.cn/col/col1229678250/index.html ）</w:t>
            </w:r>
            <w:r>
              <w:rPr>
                <w:rFonts w:hint="eastAsia" w:ascii="宋体" w:hAnsi="宋体" w:cs="宋体"/>
                <w:sz w:val="21"/>
                <w:szCs w:val="21"/>
              </w:rPr>
              <w:t>发布的补充文件信息，招标人不再逐一通知。投标人因自身贻误行为导致投标失败的，责任自负。</w:t>
            </w:r>
          </w:p>
        </w:tc>
      </w:tr>
      <w:tr w14:paraId="5A7ED9D9">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2ECC669E">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2.3.1</w:t>
            </w:r>
          </w:p>
        </w:tc>
        <w:tc>
          <w:tcPr>
            <w:tcW w:w="1485" w:type="dxa"/>
            <w:tcBorders>
              <w:top w:val="single" w:color="000000" w:sz="4" w:space="0"/>
              <w:left w:val="single" w:color="000000" w:sz="4" w:space="0"/>
              <w:bottom w:val="single" w:color="000000" w:sz="4" w:space="0"/>
              <w:right w:val="single" w:color="000000" w:sz="4" w:space="0"/>
            </w:tcBorders>
            <w:vAlign w:val="center"/>
          </w:tcPr>
          <w:p w14:paraId="2DB0AA60">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招标人修改文件发出的形式</w:t>
            </w:r>
          </w:p>
        </w:tc>
        <w:tc>
          <w:tcPr>
            <w:tcW w:w="6361" w:type="dxa"/>
            <w:tcBorders>
              <w:top w:val="single" w:color="000000" w:sz="4" w:space="0"/>
              <w:left w:val="single" w:color="000000" w:sz="4" w:space="0"/>
              <w:bottom w:val="single" w:color="000000" w:sz="4" w:space="0"/>
              <w:right w:val="single" w:color="000000" w:sz="4" w:space="0"/>
            </w:tcBorders>
            <w:vAlign w:val="center"/>
          </w:tcPr>
          <w:p w14:paraId="03F7285E">
            <w:pPr>
              <w:pStyle w:val="170"/>
              <w:wordWrap w:val="0"/>
              <w:topLinePunct/>
              <w:autoSpaceDE/>
              <w:rPr>
                <w:rFonts w:ascii="宋体" w:hAnsi="宋体" w:cs="宋体"/>
                <w:sz w:val="21"/>
                <w:szCs w:val="21"/>
              </w:rPr>
            </w:pPr>
            <w:r>
              <w:rPr>
                <w:rFonts w:hint="eastAsia" w:ascii="宋体" w:hAnsi="宋体" w:cs="宋体"/>
                <w:sz w:val="21"/>
                <w:szCs w:val="21"/>
              </w:rPr>
              <w:t>同2.2.1</w:t>
            </w:r>
          </w:p>
        </w:tc>
      </w:tr>
      <w:tr w14:paraId="47BD781F">
        <w:tblPrEx>
          <w:tblCellMar>
            <w:top w:w="0" w:type="dxa"/>
            <w:left w:w="57" w:type="dxa"/>
            <w:bottom w:w="0" w:type="dxa"/>
            <w:right w:w="57" w:type="dxa"/>
          </w:tblCellMar>
        </w:tblPrEx>
        <w:trPr>
          <w:trHeight w:val="567" w:hRule="atLeast"/>
          <w:jc w:val="center"/>
        </w:trPr>
        <w:tc>
          <w:tcPr>
            <w:tcW w:w="1143" w:type="dxa"/>
            <w:vMerge w:val="restart"/>
            <w:tcBorders>
              <w:top w:val="single" w:color="000000" w:sz="4" w:space="0"/>
              <w:left w:val="single" w:color="000000" w:sz="4" w:space="0"/>
              <w:right w:val="single" w:color="000000" w:sz="4" w:space="0"/>
            </w:tcBorders>
            <w:vAlign w:val="center"/>
          </w:tcPr>
          <w:p w14:paraId="2429CE21">
            <w:pPr>
              <w:pStyle w:val="174"/>
              <w:kinsoku w:val="0"/>
              <w:wordWrap w:val="0"/>
              <w:snapToGrid w:val="0"/>
              <w:spacing w:line="340" w:lineRule="exact"/>
              <w:jc w:val="center"/>
              <w:rPr>
                <w:rFonts w:ascii="宋体" w:hAnsi="宋体" w:cs="宋体"/>
                <w:sz w:val="21"/>
                <w:szCs w:val="21"/>
              </w:rPr>
            </w:pPr>
            <w:r>
              <w:rPr>
                <w:rFonts w:hint="eastAsia" w:ascii="宋体" w:hAnsi="宋体" w:cs="宋体"/>
                <w:sz w:val="21"/>
                <w:szCs w:val="21"/>
              </w:rPr>
              <w:t>3.1</w:t>
            </w:r>
          </w:p>
        </w:tc>
        <w:tc>
          <w:tcPr>
            <w:tcW w:w="1485" w:type="dxa"/>
            <w:vMerge w:val="restart"/>
            <w:tcBorders>
              <w:top w:val="single" w:color="000000" w:sz="4" w:space="0"/>
              <w:left w:val="single" w:color="000000" w:sz="4" w:space="0"/>
              <w:right w:val="single" w:color="000000" w:sz="4" w:space="0"/>
            </w:tcBorders>
            <w:vAlign w:val="center"/>
          </w:tcPr>
          <w:p w14:paraId="1E4B584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投标文件的组成</w:t>
            </w:r>
          </w:p>
        </w:tc>
        <w:tc>
          <w:tcPr>
            <w:tcW w:w="6361" w:type="dxa"/>
            <w:tcBorders>
              <w:top w:val="single" w:color="000000" w:sz="4" w:space="0"/>
              <w:left w:val="single" w:color="000000" w:sz="4" w:space="0"/>
              <w:bottom w:val="single" w:color="000000" w:sz="4" w:space="0"/>
              <w:right w:val="single" w:color="000000" w:sz="4" w:space="0"/>
            </w:tcBorders>
            <w:vAlign w:val="center"/>
          </w:tcPr>
          <w:p w14:paraId="6022F7D4">
            <w:pPr>
              <w:pStyle w:val="170"/>
              <w:wordWrap w:val="0"/>
              <w:spacing w:line="340" w:lineRule="exact"/>
              <w:rPr>
                <w:rFonts w:ascii="宋体" w:hAnsi="宋体" w:cs="宋体"/>
                <w:bCs/>
                <w:sz w:val="21"/>
                <w:szCs w:val="21"/>
                <w:u w:val="single"/>
              </w:rPr>
            </w:pPr>
            <w:r>
              <w:rPr>
                <w:rFonts w:hint="eastAsia" w:ascii="宋体" w:hAnsi="宋体" w:cs="宋体"/>
                <w:bCs/>
                <w:sz w:val="21"/>
                <w:szCs w:val="21"/>
                <w:u w:val="single"/>
              </w:rPr>
              <w:t>投标文件根据评标办法由以下组成：</w:t>
            </w:r>
          </w:p>
          <w:p w14:paraId="3B25D22A">
            <w:pPr>
              <w:pStyle w:val="170"/>
              <w:wordWrap w:val="0"/>
              <w:spacing w:line="380" w:lineRule="exact"/>
              <w:rPr>
                <w:rFonts w:ascii="宋体" w:hAnsi="宋体" w:cs="宋体"/>
                <w:bCs/>
                <w:sz w:val="21"/>
                <w:szCs w:val="21"/>
                <w:u w:val="single"/>
              </w:rPr>
            </w:pPr>
            <w:r>
              <w:rPr>
                <w:rFonts w:hint="eastAsia" w:ascii="宋体" w:hAnsi="宋体" w:cs="宋体"/>
                <w:bCs/>
                <w:sz w:val="21"/>
                <w:szCs w:val="21"/>
                <w:u w:val="single"/>
              </w:rPr>
              <w:t>（1）商务标</w:t>
            </w:r>
          </w:p>
          <w:p w14:paraId="6A4202F9">
            <w:pPr>
              <w:pStyle w:val="170"/>
              <w:wordWrap w:val="0"/>
              <w:spacing w:line="380" w:lineRule="exact"/>
              <w:rPr>
                <w:rFonts w:ascii="宋体" w:hAnsi="宋体" w:cs="宋体"/>
                <w:bCs/>
                <w:sz w:val="21"/>
                <w:szCs w:val="21"/>
                <w:u w:val="single"/>
              </w:rPr>
            </w:pPr>
            <w:r>
              <w:rPr>
                <w:rFonts w:hint="eastAsia" w:ascii="宋体" w:hAnsi="宋体" w:cs="宋体"/>
                <w:bCs/>
                <w:sz w:val="21"/>
                <w:szCs w:val="21"/>
                <w:u w:val="single"/>
              </w:rPr>
              <w:sym w:font="Wingdings 2" w:char="0052"/>
            </w:r>
            <w:r>
              <w:rPr>
                <w:rFonts w:hint="eastAsia" w:ascii="宋体" w:hAnsi="宋体" w:cs="宋体"/>
                <w:bCs/>
                <w:sz w:val="21"/>
                <w:szCs w:val="21"/>
                <w:u w:val="single"/>
              </w:rPr>
              <w:t>（2）技术标</w:t>
            </w:r>
          </w:p>
          <w:p w14:paraId="73C4669C">
            <w:pPr>
              <w:pStyle w:val="170"/>
              <w:wordWrap w:val="0"/>
              <w:spacing w:line="380" w:lineRule="exact"/>
              <w:rPr>
                <w:rFonts w:ascii="宋体" w:hAnsi="宋体" w:cs="宋体"/>
                <w:bCs/>
                <w:sz w:val="21"/>
                <w:szCs w:val="21"/>
                <w:u w:val="single"/>
              </w:rPr>
            </w:pPr>
            <w:r>
              <w:rPr>
                <w:rFonts w:hint="eastAsia" w:ascii="宋体" w:hAnsi="宋体" w:cs="宋体"/>
                <w:bCs/>
                <w:sz w:val="21"/>
                <w:szCs w:val="21"/>
                <w:u w:val="single"/>
              </w:rPr>
              <w:sym w:font="Wingdings 2" w:char="0052"/>
            </w:r>
            <w:r>
              <w:rPr>
                <w:rFonts w:hint="eastAsia" w:ascii="宋体" w:hAnsi="宋体" w:cs="宋体"/>
                <w:bCs/>
                <w:sz w:val="21"/>
                <w:szCs w:val="21"/>
                <w:u w:val="single"/>
              </w:rPr>
              <w:t>（3）资信标</w:t>
            </w:r>
          </w:p>
          <w:p w14:paraId="11FE8CF6">
            <w:pPr>
              <w:pStyle w:val="170"/>
              <w:wordWrap w:val="0"/>
              <w:spacing w:line="340" w:lineRule="exact"/>
              <w:rPr>
                <w:rFonts w:ascii="宋体" w:hAnsi="宋体" w:cs="宋体"/>
                <w:sz w:val="21"/>
                <w:szCs w:val="21"/>
              </w:rPr>
            </w:pPr>
            <w:r>
              <w:rPr>
                <w:rFonts w:hint="eastAsia" w:ascii="宋体" w:hAnsi="宋体" w:cs="宋体"/>
                <w:bCs/>
                <w:sz w:val="21"/>
                <w:szCs w:val="21"/>
                <w:u w:val="single"/>
              </w:rPr>
              <w:sym w:font="Wingdings 2" w:char="0052"/>
            </w:r>
            <w:r>
              <w:rPr>
                <w:rFonts w:hint="eastAsia" w:ascii="宋体" w:hAnsi="宋体" w:cs="宋体"/>
                <w:bCs/>
                <w:sz w:val="21"/>
                <w:szCs w:val="21"/>
                <w:u w:val="single"/>
              </w:rPr>
              <w:t>（4）资格审查资料</w:t>
            </w:r>
          </w:p>
        </w:tc>
      </w:tr>
      <w:tr w14:paraId="177716FB">
        <w:tblPrEx>
          <w:tblCellMar>
            <w:top w:w="0" w:type="dxa"/>
            <w:left w:w="57" w:type="dxa"/>
            <w:bottom w:w="0" w:type="dxa"/>
            <w:right w:w="57" w:type="dxa"/>
          </w:tblCellMar>
        </w:tblPrEx>
        <w:trPr>
          <w:trHeight w:val="127" w:hRule="atLeast"/>
          <w:jc w:val="center"/>
        </w:trPr>
        <w:tc>
          <w:tcPr>
            <w:tcW w:w="1143" w:type="dxa"/>
            <w:vMerge w:val="continue"/>
            <w:tcBorders>
              <w:left w:val="single" w:color="000000" w:sz="4" w:space="0"/>
              <w:right w:val="single" w:color="000000" w:sz="4" w:space="0"/>
            </w:tcBorders>
            <w:vAlign w:val="center"/>
          </w:tcPr>
          <w:p w14:paraId="49A13621">
            <w:pPr>
              <w:pStyle w:val="174"/>
              <w:kinsoku w:val="0"/>
              <w:wordWrap w:val="0"/>
              <w:snapToGrid w:val="0"/>
              <w:spacing w:line="340" w:lineRule="exact"/>
              <w:jc w:val="center"/>
              <w:rPr>
                <w:rFonts w:ascii="宋体" w:hAnsi="宋体" w:cs="宋体"/>
                <w:sz w:val="21"/>
                <w:szCs w:val="21"/>
              </w:rPr>
            </w:pPr>
          </w:p>
        </w:tc>
        <w:tc>
          <w:tcPr>
            <w:tcW w:w="1485" w:type="dxa"/>
            <w:vMerge w:val="continue"/>
            <w:tcBorders>
              <w:left w:val="single" w:color="000000" w:sz="4" w:space="0"/>
              <w:right w:val="single" w:color="000000" w:sz="4" w:space="0"/>
            </w:tcBorders>
            <w:vAlign w:val="center"/>
          </w:tcPr>
          <w:p w14:paraId="4D75A0A9">
            <w:pPr>
              <w:pStyle w:val="174"/>
              <w:kinsoku w:val="0"/>
              <w:wordWrap w:val="0"/>
              <w:spacing w:line="340" w:lineRule="exact"/>
              <w:jc w:val="center"/>
              <w:rPr>
                <w:rFonts w:ascii="宋体" w:hAnsi="宋体" w:cs="宋体"/>
                <w:sz w:val="21"/>
                <w:szCs w:val="21"/>
              </w:rPr>
            </w:pPr>
          </w:p>
        </w:tc>
        <w:tc>
          <w:tcPr>
            <w:tcW w:w="6361" w:type="dxa"/>
            <w:tcBorders>
              <w:top w:val="single" w:color="000000" w:sz="4" w:space="0"/>
              <w:left w:val="single" w:color="000000" w:sz="4" w:space="0"/>
              <w:bottom w:val="single" w:color="000000" w:sz="4" w:space="0"/>
              <w:right w:val="single" w:color="000000" w:sz="4" w:space="0"/>
            </w:tcBorders>
            <w:vAlign w:val="center"/>
          </w:tcPr>
          <w:p w14:paraId="7AF7AE42">
            <w:pPr>
              <w:pStyle w:val="170"/>
              <w:wordWrap w:val="0"/>
              <w:spacing w:line="340" w:lineRule="exact"/>
              <w:rPr>
                <w:rFonts w:ascii="宋体" w:hAnsi="宋体" w:cs="宋体"/>
                <w:bCs/>
                <w:sz w:val="21"/>
                <w:szCs w:val="21"/>
              </w:rPr>
            </w:pPr>
            <w:r>
              <w:rPr>
                <w:rFonts w:hint="eastAsia" w:ascii="宋体" w:hAnsi="宋体" w:cs="宋体"/>
                <w:bCs/>
                <w:sz w:val="21"/>
                <w:szCs w:val="21"/>
              </w:rPr>
              <w:t>（一）商务标，包括：</w:t>
            </w:r>
          </w:p>
          <w:p w14:paraId="03C145AE">
            <w:pPr>
              <w:pStyle w:val="170"/>
              <w:wordWrap w:val="0"/>
              <w:spacing w:line="340" w:lineRule="exact"/>
              <w:rPr>
                <w:rFonts w:ascii="宋体" w:hAnsi="宋体" w:cs="宋体"/>
                <w:bCs/>
                <w:sz w:val="21"/>
                <w:szCs w:val="21"/>
              </w:rPr>
            </w:pPr>
            <w:r>
              <w:rPr>
                <w:rFonts w:hint="eastAsia" w:ascii="宋体" w:hAnsi="宋体" w:cs="宋体"/>
                <w:bCs/>
                <w:sz w:val="21"/>
                <w:szCs w:val="21"/>
              </w:rPr>
              <w:t>（1）投标函及投标函附录；</w:t>
            </w:r>
          </w:p>
          <w:p w14:paraId="15D0F1A9">
            <w:pPr>
              <w:pStyle w:val="170"/>
              <w:wordWrap w:val="0"/>
              <w:spacing w:line="340" w:lineRule="exact"/>
              <w:rPr>
                <w:rFonts w:ascii="宋体" w:hAnsi="宋体" w:cs="宋体"/>
                <w:bCs/>
                <w:sz w:val="21"/>
                <w:szCs w:val="21"/>
              </w:rPr>
            </w:pPr>
            <w:r>
              <w:rPr>
                <w:rFonts w:hint="eastAsia" w:ascii="宋体" w:hAnsi="宋体" w:cs="宋体"/>
                <w:bCs/>
                <w:sz w:val="21"/>
                <w:szCs w:val="21"/>
              </w:rPr>
              <w:t>（2）已标价工程量清单，包括：</w:t>
            </w:r>
          </w:p>
          <w:p w14:paraId="66092398">
            <w:pPr>
              <w:pStyle w:val="170"/>
              <w:wordWrap w:val="0"/>
              <w:spacing w:line="340" w:lineRule="exact"/>
              <w:rPr>
                <w:rFonts w:ascii="宋体" w:hAnsi="宋体" w:cs="宋体"/>
                <w:bCs/>
                <w:i/>
                <w:sz w:val="21"/>
                <w:szCs w:val="21"/>
              </w:rPr>
            </w:pPr>
            <w:r>
              <w:rPr>
                <w:rFonts w:hint="eastAsia" w:ascii="宋体" w:hAnsi="宋体" w:cs="宋体"/>
                <w:bCs/>
                <w:i/>
                <w:sz w:val="21"/>
                <w:szCs w:val="21"/>
              </w:rPr>
              <w:t>投标报价封面</w:t>
            </w:r>
          </w:p>
          <w:p w14:paraId="3D747EEB">
            <w:pPr>
              <w:pStyle w:val="170"/>
              <w:wordWrap w:val="0"/>
              <w:spacing w:line="340" w:lineRule="exact"/>
              <w:rPr>
                <w:rFonts w:ascii="宋体" w:hAnsi="宋体" w:cs="宋体"/>
                <w:bCs/>
                <w:i/>
                <w:sz w:val="21"/>
                <w:szCs w:val="21"/>
              </w:rPr>
            </w:pPr>
            <w:r>
              <w:rPr>
                <w:rFonts w:hint="eastAsia" w:ascii="宋体" w:hAnsi="宋体" w:cs="宋体"/>
                <w:bCs/>
                <w:i/>
                <w:sz w:val="21"/>
                <w:szCs w:val="21"/>
              </w:rPr>
              <w:t>投标报价扉页</w:t>
            </w:r>
          </w:p>
          <w:p w14:paraId="0E57288C">
            <w:pPr>
              <w:pStyle w:val="170"/>
              <w:wordWrap w:val="0"/>
              <w:spacing w:line="340" w:lineRule="exact"/>
              <w:rPr>
                <w:rFonts w:ascii="宋体" w:hAnsi="宋体" w:cs="宋体"/>
                <w:bCs/>
                <w:i/>
                <w:sz w:val="21"/>
                <w:szCs w:val="21"/>
              </w:rPr>
            </w:pPr>
            <w:r>
              <w:rPr>
                <w:rFonts w:hint="eastAsia" w:ascii="宋体" w:hAnsi="宋体" w:cs="宋体"/>
                <w:bCs/>
                <w:i/>
                <w:sz w:val="21"/>
                <w:szCs w:val="21"/>
              </w:rPr>
              <w:t>编制说明</w:t>
            </w:r>
          </w:p>
          <w:p w14:paraId="0AAC5764">
            <w:pPr>
              <w:pStyle w:val="170"/>
              <w:wordWrap w:val="0"/>
              <w:spacing w:line="340" w:lineRule="exact"/>
              <w:rPr>
                <w:rFonts w:ascii="宋体" w:hAnsi="宋体" w:cs="宋体"/>
                <w:bCs/>
                <w:i/>
                <w:sz w:val="21"/>
                <w:szCs w:val="21"/>
              </w:rPr>
            </w:pPr>
            <w:r>
              <w:rPr>
                <w:rFonts w:hint="eastAsia" w:ascii="宋体" w:hAnsi="宋体" w:cs="宋体"/>
                <w:bCs/>
                <w:i/>
                <w:sz w:val="21"/>
                <w:szCs w:val="21"/>
              </w:rPr>
              <w:t>投标报价费用表</w:t>
            </w:r>
          </w:p>
          <w:p w14:paraId="3BD17F8A">
            <w:pPr>
              <w:pStyle w:val="170"/>
              <w:wordWrap w:val="0"/>
              <w:spacing w:line="340" w:lineRule="exact"/>
              <w:rPr>
                <w:rFonts w:ascii="宋体" w:hAnsi="宋体" w:cs="宋体"/>
                <w:bCs/>
                <w:i/>
                <w:sz w:val="21"/>
                <w:szCs w:val="21"/>
              </w:rPr>
            </w:pPr>
            <w:r>
              <w:rPr>
                <w:rFonts w:hint="eastAsia" w:ascii="宋体" w:hAnsi="宋体" w:cs="宋体"/>
                <w:bCs/>
                <w:i/>
                <w:sz w:val="21"/>
                <w:szCs w:val="21"/>
              </w:rPr>
              <w:t>单位（专业）工程投标报价费用表</w:t>
            </w:r>
          </w:p>
          <w:p w14:paraId="79BAE28F">
            <w:pPr>
              <w:pStyle w:val="170"/>
              <w:wordWrap w:val="0"/>
              <w:spacing w:line="340" w:lineRule="exact"/>
              <w:rPr>
                <w:rFonts w:ascii="宋体" w:hAnsi="宋体" w:cs="宋体"/>
                <w:bCs/>
                <w:i/>
                <w:sz w:val="21"/>
                <w:szCs w:val="21"/>
              </w:rPr>
            </w:pPr>
            <w:r>
              <w:rPr>
                <w:rFonts w:hint="eastAsia" w:ascii="宋体" w:hAnsi="宋体" w:cs="宋体"/>
                <w:bCs/>
                <w:i/>
                <w:sz w:val="21"/>
                <w:szCs w:val="21"/>
              </w:rPr>
              <w:t>分部分项工程和施工技术措施费项目清单与计价表</w:t>
            </w:r>
          </w:p>
          <w:p w14:paraId="5BECB7EB">
            <w:pPr>
              <w:pStyle w:val="170"/>
              <w:wordWrap w:val="0"/>
              <w:spacing w:line="340" w:lineRule="exact"/>
              <w:rPr>
                <w:rFonts w:ascii="宋体" w:hAnsi="宋体" w:cs="宋体"/>
                <w:bCs/>
                <w:i/>
                <w:sz w:val="21"/>
                <w:szCs w:val="21"/>
              </w:rPr>
            </w:pPr>
            <w:r>
              <w:rPr>
                <w:rFonts w:hint="eastAsia" w:ascii="宋体" w:hAnsi="宋体" w:cs="宋体"/>
                <w:bCs/>
                <w:i/>
                <w:sz w:val="21"/>
                <w:szCs w:val="21"/>
              </w:rPr>
              <w:t>施工组织（总价）措施项目清单与计价表</w:t>
            </w:r>
          </w:p>
          <w:p w14:paraId="29B65A27">
            <w:pPr>
              <w:pStyle w:val="170"/>
              <w:wordWrap w:val="0"/>
              <w:spacing w:line="340" w:lineRule="exact"/>
              <w:rPr>
                <w:rFonts w:ascii="宋体" w:hAnsi="宋体" w:cs="宋体"/>
                <w:bCs/>
                <w:i/>
                <w:sz w:val="21"/>
                <w:szCs w:val="21"/>
              </w:rPr>
            </w:pPr>
            <w:r>
              <w:rPr>
                <w:rFonts w:hint="eastAsia" w:ascii="宋体" w:hAnsi="宋体" w:cs="宋体"/>
                <w:bCs/>
                <w:i/>
                <w:sz w:val="21"/>
                <w:szCs w:val="21"/>
              </w:rPr>
              <w:t>其他项目清单与计价汇总表</w:t>
            </w:r>
          </w:p>
          <w:p w14:paraId="362BA2F8">
            <w:pPr>
              <w:pStyle w:val="170"/>
              <w:wordWrap w:val="0"/>
              <w:spacing w:line="340" w:lineRule="exact"/>
              <w:rPr>
                <w:rFonts w:ascii="宋体" w:hAnsi="宋体" w:cs="宋体"/>
                <w:bCs/>
                <w:i/>
                <w:sz w:val="21"/>
                <w:szCs w:val="21"/>
              </w:rPr>
            </w:pPr>
            <w:r>
              <w:rPr>
                <w:rFonts w:hint="eastAsia" w:ascii="宋体" w:hAnsi="宋体" w:cs="宋体"/>
                <w:bCs/>
                <w:i/>
                <w:sz w:val="21"/>
                <w:szCs w:val="21"/>
              </w:rPr>
              <w:t>暂列金额明细表</w:t>
            </w:r>
          </w:p>
          <w:p w14:paraId="010F4BB7">
            <w:pPr>
              <w:pStyle w:val="170"/>
              <w:wordWrap w:val="0"/>
              <w:spacing w:line="340" w:lineRule="exact"/>
              <w:rPr>
                <w:rFonts w:ascii="宋体" w:hAnsi="宋体" w:cs="宋体"/>
                <w:bCs/>
                <w:i/>
                <w:sz w:val="21"/>
                <w:szCs w:val="21"/>
              </w:rPr>
            </w:pPr>
            <w:r>
              <w:rPr>
                <w:rFonts w:hint="eastAsia" w:ascii="宋体" w:hAnsi="宋体" w:cs="宋体"/>
                <w:bCs/>
                <w:i/>
                <w:sz w:val="21"/>
                <w:szCs w:val="21"/>
              </w:rPr>
              <w:t>材料（工程设备）暂估单价及调整表</w:t>
            </w:r>
          </w:p>
          <w:p w14:paraId="3AFFDCFD">
            <w:pPr>
              <w:pStyle w:val="170"/>
              <w:wordWrap w:val="0"/>
              <w:spacing w:line="340" w:lineRule="exact"/>
              <w:rPr>
                <w:rFonts w:ascii="宋体" w:hAnsi="宋体" w:cs="宋体"/>
                <w:bCs/>
                <w:i/>
                <w:sz w:val="21"/>
                <w:szCs w:val="21"/>
              </w:rPr>
            </w:pPr>
            <w:r>
              <w:rPr>
                <w:rFonts w:hint="eastAsia" w:ascii="宋体" w:hAnsi="宋体" w:cs="宋体"/>
                <w:bCs/>
                <w:i/>
                <w:sz w:val="21"/>
                <w:szCs w:val="21"/>
              </w:rPr>
              <w:t>专业工程暂估价表</w:t>
            </w:r>
          </w:p>
          <w:p w14:paraId="28149A09">
            <w:pPr>
              <w:pStyle w:val="170"/>
              <w:wordWrap w:val="0"/>
              <w:spacing w:line="340" w:lineRule="exact"/>
              <w:rPr>
                <w:rFonts w:ascii="宋体" w:hAnsi="宋体" w:cs="宋体"/>
                <w:bCs/>
                <w:i/>
                <w:sz w:val="21"/>
                <w:szCs w:val="21"/>
              </w:rPr>
            </w:pPr>
            <w:r>
              <w:rPr>
                <w:rFonts w:hint="eastAsia" w:ascii="宋体" w:hAnsi="宋体" w:cs="宋体"/>
                <w:bCs/>
                <w:i/>
                <w:sz w:val="21"/>
                <w:szCs w:val="21"/>
              </w:rPr>
              <w:t>专项技术措施暂估价表</w:t>
            </w:r>
          </w:p>
          <w:p w14:paraId="5B0B2D04">
            <w:pPr>
              <w:pStyle w:val="170"/>
              <w:wordWrap w:val="0"/>
              <w:spacing w:line="340" w:lineRule="exact"/>
              <w:rPr>
                <w:rFonts w:ascii="宋体" w:hAnsi="宋体" w:cs="宋体"/>
                <w:bCs/>
                <w:i/>
                <w:sz w:val="21"/>
                <w:szCs w:val="21"/>
              </w:rPr>
            </w:pPr>
            <w:r>
              <w:rPr>
                <w:rFonts w:hint="eastAsia" w:ascii="宋体" w:hAnsi="宋体" w:cs="宋体"/>
                <w:bCs/>
                <w:i/>
                <w:sz w:val="21"/>
                <w:szCs w:val="21"/>
              </w:rPr>
              <w:t>计日工表</w:t>
            </w:r>
          </w:p>
          <w:p w14:paraId="00B46CFE">
            <w:pPr>
              <w:pStyle w:val="170"/>
              <w:wordWrap w:val="0"/>
              <w:spacing w:line="340" w:lineRule="exact"/>
              <w:rPr>
                <w:rFonts w:ascii="宋体" w:hAnsi="宋体" w:cs="宋体"/>
                <w:bCs/>
                <w:i/>
                <w:sz w:val="21"/>
                <w:szCs w:val="21"/>
              </w:rPr>
            </w:pPr>
            <w:r>
              <w:rPr>
                <w:rFonts w:hint="eastAsia" w:ascii="宋体" w:hAnsi="宋体" w:cs="宋体"/>
                <w:bCs/>
                <w:i/>
                <w:sz w:val="21"/>
                <w:szCs w:val="21"/>
              </w:rPr>
              <w:t>总承包服务费计价表</w:t>
            </w:r>
          </w:p>
          <w:p w14:paraId="5C4DD3E9">
            <w:pPr>
              <w:pStyle w:val="170"/>
              <w:wordWrap w:val="0"/>
              <w:spacing w:line="340" w:lineRule="exact"/>
              <w:rPr>
                <w:rFonts w:ascii="宋体" w:hAnsi="宋体" w:cs="宋体"/>
                <w:bCs/>
                <w:i/>
                <w:sz w:val="21"/>
                <w:szCs w:val="21"/>
              </w:rPr>
            </w:pPr>
            <w:r>
              <w:rPr>
                <w:rFonts w:hint="eastAsia" w:ascii="宋体" w:hAnsi="宋体" w:cs="宋体"/>
                <w:bCs/>
                <w:i/>
                <w:sz w:val="21"/>
                <w:szCs w:val="21"/>
              </w:rPr>
              <w:t>主要工日一览表</w:t>
            </w:r>
          </w:p>
          <w:p w14:paraId="6E641778">
            <w:pPr>
              <w:pStyle w:val="170"/>
              <w:wordWrap w:val="0"/>
              <w:spacing w:line="340" w:lineRule="exact"/>
              <w:rPr>
                <w:rFonts w:ascii="宋体" w:hAnsi="宋体" w:cs="宋体"/>
                <w:bCs/>
                <w:i/>
                <w:sz w:val="21"/>
                <w:szCs w:val="21"/>
              </w:rPr>
            </w:pPr>
            <w:r>
              <w:rPr>
                <w:rFonts w:hint="eastAsia" w:ascii="宋体" w:hAnsi="宋体" w:cs="宋体"/>
                <w:bCs/>
                <w:i/>
                <w:sz w:val="21"/>
                <w:szCs w:val="21"/>
              </w:rPr>
              <w:t>主要材料和工程设备一览表</w:t>
            </w:r>
          </w:p>
          <w:p w14:paraId="25DE03DD">
            <w:pPr>
              <w:pStyle w:val="170"/>
              <w:wordWrap w:val="0"/>
              <w:spacing w:line="340" w:lineRule="exact"/>
              <w:rPr>
                <w:rFonts w:ascii="宋体" w:hAnsi="宋体" w:cs="宋体"/>
                <w:bCs/>
                <w:i/>
                <w:sz w:val="21"/>
                <w:szCs w:val="21"/>
              </w:rPr>
            </w:pPr>
            <w:r>
              <w:rPr>
                <w:rFonts w:hint="eastAsia" w:ascii="宋体" w:hAnsi="宋体" w:cs="宋体"/>
                <w:bCs/>
                <w:i/>
                <w:sz w:val="21"/>
                <w:szCs w:val="21"/>
              </w:rPr>
              <w:t>主要机械台班一览表</w:t>
            </w:r>
          </w:p>
          <w:p w14:paraId="734FC6E7">
            <w:pPr>
              <w:pStyle w:val="170"/>
              <w:wordWrap w:val="0"/>
              <w:spacing w:line="340" w:lineRule="exact"/>
              <w:rPr>
                <w:rFonts w:ascii="宋体" w:hAnsi="宋体" w:cs="宋体"/>
                <w:bCs/>
                <w:i/>
                <w:sz w:val="21"/>
                <w:szCs w:val="21"/>
              </w:rPr>
            </w:pPr>
            <w:r>
              <w:rPr>
                <w:rFonts w:hint="eastAsia" w:ascii="宋体" w:hAnsi="宋体" w:cs="宋体"/>
                <w:bCs/>
                <w:i/>
                <w:sz w:val="21"/>
                <w:szCs w:val="21"/>
              </w:rPr>
              <w:t>综合单价计算表</w:t>
            </w:r>
          </w:p>
          <w:p w14:paraId="3631E82D">
            <w:pPr>
              <w:pStyle w:val="170"/>
              <w:wordWrap w:val="0"/>
              <w:spacing w:line="340" w:lineRule="exact"/>
              <w:rPr>
                <w:rFonts w:ascii="宋体" w:hAnsi="宋体" w:cs="宋体"/>
                <w:bCs/>
                <w:i/>
                <w:sz w:val="21"/>
                <w:szCs w:val="21"/>
              </w:rPr>
            </w:pPr>
            <w:r>
              <w:rPr>
                <w:rFonts w:hint="eastAsia" w:ascii="宋体" w:hAnsi="宋体" w:cs="宋体"/>
                <w:bCs/>
                <w:i/>
                <w:sz w:val="21"/>
                <w:szCs w:val="21"/>
              </w:rPr>
              <w:t>综合单价工料机分析表</w:t>
            </w:r>
          </w:p>
          <w:p w14:paraId="0893D200">
            <w:pPr>
              <w:pStyle w:val="170"/>
              <w:wordWrap w:val="0"/>
              <w:spacing w:line="340" w:lineRule="exact"/>
              <w:rPr>
                <w:rFonts w:ascii="宋体" w:hAnsi="宋体" w:cs="宋体"/>
                <w:bCs/>
                <w:i/>
                <w:sz w:val="21"/>
                <w:szCs w:val="21"/>
              </w:rPr>
            </w:pPr>
            <w:r>
              <w:rPr>
                <w:rFonts w:hint="eastAsia" w:ascii="宋体" w:hAnsi="宋体" w:cs="宋体"/>
                <w:bCs/>
                <w:i/>
                <w:sz w:val="21"/>
                <w:szCs w:val="21"/>
              </w:rPr>
              <w:t>（投标时仅提供电子版本，中标单位在中标后7日内提供5套纸质文本）；</w:t>
            </w:r>
          </w:p>
          <w:p w14:paraId="68E626F0">
            <w:pPr>
              <w:pStyle w:val="170"/>
              <w:wordWrap w:val="0"/>
              <w:spacing w:line="340" w:lineRule="exact"/>
              <w:rPr>
                <w:rFonts w:ascii="宋体" w:hAnsi="宋体" w:cs="宋体"/>
                <w:bCs/>
                <w:sz w:val="21"/>
                <w:szCs w:val="21"/>
              </w:rPr>
            </w:pPr>
            <w:r>
              <w:rPr>
                <w:rFonts w:hint="eastAsia" w:ascii="宋体" w:hAnsi="宋体" w:cs="宋体"/>
                <w:bCs/>
                <w:sz w:val="21"/>
                <w:szCs w:val="21"/>
              </w:rPr>
              <w:t>（3）其他投标资料：</w:t>
            </w:r>
            <w:r>
              <w:rPr>
                <w:rFonts w:hint="eastAsia" w:ascii="宋体" w:hAnsi="宋体" w:cs="宋体"/>
                <w:bCs/>
                <w:sz w:val="21"/>
                <w:szCs w:val="21"/>
                <w:u w:val="single"/>
              </w:rPr>
              <w:t xml:space="preserve">     /     </w:t>
            </w:r>
            <w:r>
              <w:rPr>
                <w:rFonts w:hint="eastAsia" w:ascii="宋体" w:hAnsi="宋体" w:cs="宋体"/>
                <w:bCs/>
                <w:sz w:val="21"/>
                <w:szCs w:val="21"/>
              </w:rPr>
              <w:t>；</w:t>
            </w:r>
          </w:p>
        </w:tc>
      </w:tr>
      <w:tr w14:paraId="428D6B45">
        <w:tblPrEx>
          <w:tblCellMar>
            <w:top w:w="0" w:type="dxa"/>
            <w:left w:w="57" w:type="dxa"/>
            <w:bottom w:w="0" w:type="dxa"/>
            <w:right w:w="57" w:type="dxa"/>
          </w:tblCellMar>
        </w:tblPrEx>
        <w:trPr>
          <w:trHeight w:val="127" w:hRule="atLeast"/>
          <w:jc w:val="center"/>
        </w:trPr>
        <w:tc>
          <w:tcPr>
            <w:tcW w:w="1143" w:type="dxa"/>
            <w:vMerge w:val="continue"/>
            <w:tcBorders>
              <w:left w:val="single" w:color="000000" w:sz="4" w:space="0"/>
              <w:right w:val="single" w:color="000000" w:sz="4" w:space="0"/>
            </w:tcBorders>
            <w:vAlign w:val="center"/>
          </w:tcPr>
          <w:p w14:paraId="6708429C">
            <w:pPr>
              <w:pStyle w:val="174"/>
              <w:kinsoku w:val="0"/>
              <w:wordWrap w:val="0"/>
              <w:snapToGrid w:val="0"/>
              <w:spacing w:line="340" w:lineRule="exact"/>
              <w:jc w:val="center"/>
              <w:rPr>
                <w:rFonts w:ascii="宋体" w:hAnsi="宋体" w:cs="宋体"/>
                <w:sz w:val="21"/>
                <w:szCs w:val="21"/>
              </w:rPr>
            </w:pPr>
          </w:p>
        </w:tc>
        <w:tc>
          <w:tcPr>
            <w:tcW w:w="1485" w:type="dxa"/>
            <w:vMerge w:val="continue"/>
            <w:tcBorders>
              <w:left w:val="single" w:color="000000" w:sz="4" w:space="0"/>
              <w:right w:val="single" w:color="000000" w:sz="4" w:space="0"/>
            </w:tcBorders>
            <w:vAlign w:val="center"/>
          </w:tcPr>
          <w:p w14:paraId="18BC6429">
            <w:pPr>
              <w:pStyle w:val="174"/>
              <w:kinsoku w:val="0"/>
              <w:wordWrap w:val="0"/>
              <w:spacing w:line="340" w:lineRule="exact"/>
              <w:jc w:val="center"/>
              <w:rPr>
                <w:rFonts w:ascii="宋体" w:hAnsi="宋体" w:cs="宋体"/>
                <w:sz w:val="21"/>
                <w:szCs w:val="21"/>
              </w:rPr>
            </w:pPr>
          </w:p>
        </w:tc>
        <w:tc>
          <w:tcPr>
            <w:tcW w:w="6361" w:type="dxa"/>
            <w:tcBorders>
              <w:top w:val="single" w:color="000000" w:sz="4" w:space="0"/>
              <w:left w:val="single" w:color="000000" w:sz="4" w:space="0"/>
              <w:bottom w:val="single" w:color="000000" w:sz="4" w:space="0"/>
              <w:right w:val="single" w:color="000000" w:sz="4" w:space="0"/>
            </w:tcBorders>
            <w:vAlign w:val="center"/>
          </w:tcPr>
          <w:p w14:paraId="32B55D97">
            <w:pPr>
              <w:pStyle w:val="170"/>
              <w:wordWrap w:val="0"/>
              <w:spacing w:line="380" w:lineRule="exact"/>
              <w:rPr>
                <w:rFonts w:ascii="宋体" w:hAnsi="宋体" w:cs="宋体"/>
                <w:bCs/>
                <w:sz w:val="21"/>
                <w:szCs w:val="21"/>
              </w:rPr>
            </w:pPr>
            <w:r>
              <w:rPr>
                <w:rFonts w:hint="eastAsia" w:ascii="宋体" w:hAnsi="宋体" w:cs="宋体"/>
                <w:bCs/>
                <w:sz w:val="21"/>
                <w:szCs w:val="21"/>
                <w:u w:val="single"/>
              </w:rPr>
              <w:sym w:font="Wingdings 2" w:char="0052"/>
            </w:r>
            <w:r>
              <w:rPr>
                <w:rFonts w:hint="eastAsia" w:ascii="宋体" w:hAnsi="宋体" w:cs="宋体"/>
                <w:bCs/>
                <w:sz w:val="21"/>
                <w:szCs w:val="21"/>
              </w:rPr>
              <w:t>（二）技术标（施工组织设计），应包括：</w:t>
            </w:r>
          </w:p>
          <w:p w14:paraId="2116AA71">
            <w:pPr>
              <w:pStyle w:val="170"/>
              <w:wordWrap w:val="0"/>
              <w:spacing w:line="380" w:lineRule="exact"/>
              <w:rPr>
                <w:rFonts w:ascii="宋体" w:hAnsi="宋体" w:cs="宋体"/>
                <w:bCs/>
                <w:sz w:val="21"/>
                <w:szCs w:val="21"/>
              </w:rPr>
            </w:pPr>
            <w:r>
              <w:rPr>
                <w:rFonts w:hint="eastAsia" w:ascii="宋体" w:hAnsi="宋体" w:cs="宋体"/>
                <w:bCs/>
                <w:sz w:val="21"/>
                <w:szCs w:val="21"/>
              </w:rPr>
              <w:t>☑总体施工部署、场地平面布置及说明</w:t>
            </w:r>
          </w:p>
          <w:p w14:paraId="00364AE8">
            <w:pPr>
              <w:pStyle w:val="170"/>
              <w:wordWrap w:val="0"/>
              <w:spacing w:line="380" w:lineRule="exact"/>
              <w:rPr>
                <w:rFonts w:ascii="宋体" w:hAnsi="宋体" w:cs="宋体"/>
                <w:bCs/>
                <w:sz w:val="21"/>
                <w:szCs w:val="21"/>
              </w:rPr>
            </w:pPr>
            <w:r>
              <w:rPr>
                <w:rFonts w:hint="eastAsia" w:ascii="宋体" w:hAnsi="宋体" w:cs="宋体"/>
                <w:bCs/>
                <w:sz w:val="21"/>
                <w:szCs w:val="21"/>
              </w:rPr>
              <w:t>☑主要施工方案</w:t>
            </w:r>
          </w:p>
          <w:p w14:paraId="5DA457E6">
            <w:pPr>
              <w:pStyle w:val="170"/>
              <w:wordWrap w:val="0"/>
              <w:spacing w:line="380" w:lineRule="exact"/>
              <w:rPr>
                <w:rFonts w:ascii="宋体" w:hAnsi="宋体" w:cs="宋体"/>
                <w:bCs/>
                <w:sz w:val="21"/>
                <w:szCs w:val="21"/>
              </w:rPr>
            </w:pPr>
            <w:r>
              <w:rPr>
                <w:rFonts w:hint="eastAsia" w:ascii="宋体" w:hAnsi="宋体" w:cs="宋体"/>
                <w:bCs/>
                <w:sz w:val="21"/>
                <w:szCs w:val="21"/>
              </w:rPr>
              <w:t>☑工程质量保障措施</w:t>
            </w:r>
          </w:p>
          <w:p w14:paraId="17DC6863">
            <w:pPr>
              <w:pStyle w:val="170"/>
              <w:wordWrap w:val="0"/>
              <w:spacing w:line="380" w:lineRule="exact"/>
              <w:rPr>
                <w:rFonts w:ascii="宋体" w:hAnsi="宋体" w:cs="宋体"/>
                <w:bCs/>
                <w:sz w:val="21"/>
                <w:szCs w:val="21"/>
              </w:rPr>
            </w:pPr>
            <w:r>
              <w:rPr>
                <w:rFonts w:hint="eastAsia" w:ascii="宋体" w:hAnsi="宋体" w:cs="宋体"/>
                <w:bCs/>
                <w:sz w:val="21"/>
                <w:szCs w:val="21"/>
              </w:rPr>
              <w:t>☑施工进度计划和保障措施</w:t>
            </w:r>
          </w:p>
          <w:p w14:paraId="1588DB3C">
            <w:pPr>
              <w:pStyle w:val="170"/>
              <w:wordWrap w:val="0"/>
              <w:spacing w:line="380" w:lineRule="exact"/>
              <w:rPr>
                <w:rFonts w:ascii="宋体" w:hAnsi="宋体" w:cs="宋体"/>
                <w:bCs/>
                <w:sz w:val="21"/>
                <w:szCs w:val="21"/>
              </w:rPr>
            </w:pPr>
            <w:r>
              <w:rPr>
                <w:rFonts w:hint="eastAsia" w:ascii="宋体" w:hAnsi="宋体" w:cs="宋体"/>
                <w:bCs/>
                <w:sz w:val="21"/>
                <w:szCs w:val="21"/>
              </w:rPr>
              <w:t>☑安全生产、文明施工、环境保护措施</w:t>
            </w:r>
          </w:p>
          <w:p w14:paraId="7B38B143">
            <w:pPr>
              <w:pStyle w:val="170"/>
              <w:wordWrap w:val="0"/>
              <w:spacing w:line="380" w:lineRule="exact"/>
              <w:rPr>
                <w:rFonts w:ascii="宋体" w:hAnsi="宋体" w:cs="宋体"/>
                <w:bCs/>
                <w:sz w:val="21"/>
                <w:szCs w:val="21"/>
              </w:rPr>
            </w:pPr>
            <w:r>
              <w:rPr>
                <w:rFonts w:hint="eastAsia" w:ascii="宋体" w:hAnsi="宋体" w:cs="宋体"/>
                <w:bCs/>
                <w:sz w:val="21"/>
                <w:szCs w:val="21"/>
              </w:rPr>
              <w:t>☑项目管理人员配置情况</w:t>
            </w:r>
          </w:p>
          <w:p w14:paraId="5BD1E0FA">
            <w:pPr>
              <w:pStyle w:val="170"/>
              <w:wordWrap w:val="0"/>
              <w:spacing w:line="380" w:lineRule="exact"/>
              <w:rPr>
                <w:rFonts w:ascii="宋体" w:hAnsi="宋体" w:cs="宋体"/>
                <w:bCs/>
                <w:sz w:val="21"/>
                <w:szCs w:val="21"/>
              </w:rPr>
            </w:pPr>
            <w:r>
              <w:rPr>
                <w:rFonts w:hint="eastAsia" w:ascii="宋体" w:hAnsi="宋体" w:cs="宋体"/>
                <w:bCs/>
                <w:sz w:val="21"/>
                <w:szCs w:val="21"/>
              </w:rPr>
              <w:t>☑主要施工设备配置情况</w:t>
            </w:r>
          </w:p>
          <w:p w14:paraId="35CAB135">
            <w:pPr>
              <w:pStyle w:val="170"/>
              <w:wordWrap w:val="0"/>
              <w:spacing w:line="380" w:lineRule="exact"/>
              <w:rPr>
                <w:rFonts w:ascii="宋体" w:hAnsi="宋体" w:cs="宋体"/>
                <w:bCs/>
                <w:sz w:val="21"/>
                <w:szCs w:val="21"/>
              </w:rPr>
            </w:pPr>
            <w:r>
              <w:rPr>
                <w:rFonts w:hint="eastAsia" w:ascii="宋体" w:hAnsi="宋体" w:cs="宋体"/>
                <w:bCs/>
                <w:sz w:val="21"/>
                <w:szCs w:val="21"/>
              </w:rPr>
              <w:t>☑针对本工程的重点、难点和关键部分进行分析并阐明可行的施工组织方案</w:t>
            </w:r>
          </w:p>
          <w:p w14:paraId="4452E322">
            <w:pPr>
              <w:pStyle w:val="170"/>
              <w:wordWrap w:val="0"/>
              <w:spacing w:line="380" w:lineRule="exact"/>
              <w:rPr>
                <w:rFonts w:ascii="宋体" w:hAnsi="宋体" w:cs="宋体"/>
                <w:bCs/>
                <w:sz w:val="21"/>
                <w:szCs w:val="21"/>
              </w:rPr>
            </w:pPr>
            <w:r>
              <w:rPr>
                <w:rFonts w:hint="eastAsia" w:ascii="宋体" w:hAnsi="宋体" w:cs="宋体"/>
                <w:bCs/>
                <w:sz w:val="21"/>
                <w:szCs w:val="21"/>
              </w:rPr>
              <w:t>☑其他：提供快捷便捷售后服务及保障措施。</w:t>
            </w:r>
          </w:p>
        </w:tc>
      </w:tr>
      <w:tr w14:paraId="6E408779">
        <w:tblPrEx>
          <w:tblCellMar>
            <w:top w:w="0" w:type="dxa"/>
            <w:left w:w="57" w:type="dxa"/>
            <w:bottom w:w="0" w:type="dxa"/>
            <w:right w:w="57" w:type="dxa"/>
          </w:tblCellMar>
        </w:tblPrEx>
        <w:trPr>
          <w:trHeight w:val="127" w:hRule="atLeast"/>
          <w:jc w:val="center"/>
        </w:trPr>
        <w:tc>
          <w:tcPr>
            <w:tcW w:w="1143" w:type="dxa"/>
            <w:vMerge w:val="continue"/>
            <w:tcBorders>
              <w:left w:val="single" w:color="000000" w:sz="4" w:space="0"/>
              <w:right w:val="single" w:color="000000" w:sz="4" w:space="0"/>
            </w:tcBorders>
            <w:vAlign w:val="center"/>
          </w:tcPr>
          <w:p w14:paraId="578BE0B5">
            <w:pPr>
              <w:pStyle w:val="174"/>
              <w:kinsoku w:val="0"/>
              <w:wordWrap w:val="0"/>
              <w:snapToGrid w:val="0"/>
              <w:spacing w:line="340" w:lineRule="exact"/>
              <w:jc w:val="center"/>
              <w:rPr>
                <w:rFonts w:ascii="宋体" w:hAnsi="宋体" w:cs="宋体"/>
                <w:sz w:val="21"/>
                <w:szCs w:val="21"/>
              </w:rPr>
            </w:pPr>
          </w:p>
        </w:tc>
        <w:tc>
          <w:tcPr>
            <w:tcW w:w="1485" w:type="dxa"/>
            <w:vMerge w:val="continue"/>
            <w:tcBorders>
              <w:left w:val="single" w:color="000000" w:sz="4" w:space="0"/>
              <w:right w:val="single" w:color="000000" w:sz="4" w:space="0"/>
            </w:tcBorders>
            <w:vAlign w:val="center"/>
          </w:tcPr>
          <w:p w14:paraId="4D1D03EF">
            <w:pPr>
              <w:pStyle w:val="174"/>
              <w:kinsoku w:val="0"/>
              <w:wordWrap w:val="0"/>
              <w:spacing w:line="340" w:lineRule="exact"/>
              <w:jc w:val="center"/>
              <w:rPr>
                <w:rFonts w:ascii="宋体" w:hAnsi="宋体" w:cs="宋体"/>
                <w:sz w:val="21"/>
                <w:szCs w:val="21"/>
              </w:rPr>
            </w:pPr>
          </w:p>
        </w:tc>
        <w:tc>
          <w:tcPr>
            <w:tcW w:w="6361" w:type="dxa"/>
            <w:tcBorders>
              <w:top w:val="single" w:color="000000" w:sz="4" w:space="0"/>
              <w:left w:val="single" w:color="000000" w:sz="4" w:space="0"/>
              <w:bottom w:val="single" w:color="000000" w:sz="4" w:space="0"/>
              <w:right w:val="single" w:color="000000" w:sz="4" w:space="0"/>
            </w:tcBorders>
            <w:vAlign w:val="center"/>
          </w:tcPr>
          <w:p w14:paraId="1006BC87">
            <w:pPr>
              <w:pStyle w:val="170"/>
              <w:wordWrap w:val="0"/>
              <w:spacing w:line="340" w:lineRule="exact"/>
              <w:rPr>
                <w:rFonts w:ascii="宋体" w:hAnsi="宋体" w:cs="宋体"/>
                <w:bCs/>
                <w:sz w:val="21"/>
                <w:szCs w:val="21"/>
              </w:rPr>
            </w:pPr>
            <w:r>
              <w:rPr>
                <w:rFonts w:hint="eastAsia" w:ascii="宋体" w:hAnsi="宋体" w:cs="宋体"/>
                <w:sz w:val="21"/>
                <w:szCs w:val="21"/>
                <w:highlight w:val="yellow"/>
              </w:rPr>
              <w:sym w:font="Wingdings 2" w:char="00A3"/>
            </w:r>
            <w:r>
              <w:rPr>
                <w:rFonts w:hint="eastAsia" w:ascii="宋体" w:hAnsi="宋体" w:cs="宋体"/>
                <w:bCs/>
                <w:sz w:val="21"/>
                <w:szCs w:val="21"/>
                <w:highlight w:val="yellow"/>
              </w:rPr>
              <w:t>（三）资信标，包括：</w:t>
            </w:r>
          </w:p>
        </w:tc>
      </w:tr>
      <w:tr w14:paraId="274CEB63">
        <w:tblPrEx>
          <w:tblCellMar>
            <w:top w:w="0" w:type="dxa"/>
            <w:left w:w="57" w:type="dxa"/>
            <w:bottom w:w="0" w:type="dxa"/>
            <w:right w:w="57" w:type="dxa"/>
          </w:tblCellMar>
        </w:tblPrEx>
        <w:trPr>
          <w:trHeight w:val="567" w:hRule="atLeast"/>
          <w:jc w:val="center"/>
        </w:trPr>
        <w:tc>
          <w:tcPr>
            <w:tcW w:w="1143" w:type="dxa"/>
            <w:vMerge w:val="continue"/>
            <w:tcBorders>
              <w:left w:val="single" w:color="000000" w:sz="4" w:space="0"/>
              <w:right w:val="single" w:color="000000" w:sz="4" w:space="0"/>
            </w:tcBorders>
            <w:vAlign w:val="center"/>
          </w:tcPr>
          <w:p w14:paraId="6A445D5F">
            <w:pPr>
              <w:pStyle w:val="174"/>
              <w:kinsoku w:val="0"/>
              <w:wordWrap w:val="0"/>
              <w:snapToGrid w:val="0"/>
              <w:spacing w:line="340" w:lineRule="exact"/>
              <w:jc w:val="center"/>
              <w:rPr>
                <w:rFonts w:ascii="宋体" w:hAnsi="宋体" w:cs="宋体"/>
                <w:sz w:val="21"/>
                <w:szCs w:val="21"/>
              </w:rPr>
            </w:pPr>
          </w:p>
        </w:tc>
        <w:tc>
          <w:tcPr>
            <w:tcW w:w="1485" w:type="dxa"/>
            <w:vMerge w:val="continue"/>
            <w:tcBorders>
              <w:left w:val="single" w:color="000000" w:sz="4" w:space="0"/>
              <w:right w:val="single" w:color="000000" w:sz="4" w:space="0"/>
            </w:tcBorders>
            <w:vAlign w:val="center"/>
          </w:tcPr>
          <w:p w14:paraId="573A60C9">
            <w:pPr>
              <w:pStyle w:val="174"/>
              <w:kinsoku w:val="0"/>
              <w:wordWrap w:val="0"/>
              <w:spacing w:line="340" w:lineRule="exact"/>
              <w:jc w:val="center"/>
              <w:rPr>
                <w:rFonts w:ascii="宋体" w:hAnsi="宋体" w:cs="宋体"/>
                <w:sz w:val="21"/>
                <w:szCs w:val="21"/>
              </w:rPr>
            </w:pPr>
          </w:p>
        </w:tc>
        <w:tc>
          <w:tcPr>
            <w:tcW w:w="6361" w:type="dxa"/>
            <w:tcBorders>
              <w:top w:val="single" w:color="000000" w:sz="4" w:space="0"/>
              <w:left w:val="single" w:color="000000" w:sz="4" w:space="0"/>
              <w:bottom w:val="single" w:color="000000" w:sz="4" w:space="0"/>
              <w:right w:val="single" w:color="000000" w:sz="4" w:space="0"/>
            </w:tcBorders>
            <w:vAlign w:val="center"/>
          </w:tcPr>
          <w:p w14:paraId="1C11727D">
            <w:pPr>
              <w:pStyle w:val="170"/>
              <w:kinsoku w:val="0"/>
              <w:wordWrap w:val="0"/>
              <w:snapToGrid w:val="0"/>
              <w:spacing w:line="340" w:lineRule="exact"/>
              <w:jc w:val="both"/>
              <w:rPr>
                <w:rFonts w:ascii="宋体" w:hAnsi="宋体" w:cs="宋体"/>
                <w:b/>
                <w:sz w:val="21"/>
                <w:szCs w:val="21"/>
              </w:rPr>
            </w:pPr>
            <w:r>
              <w:rPr>
                <w:rFonts w:hint="eastAsia" w:ascii="宋体" w:hAnsi="宋体" w:cs="宋体"/>
                <w:sz w:val="21"/>
                <w:szCs w:val="21"/>
              </w:rPr>
              <w:sym w:font="Wingdings 2" w:char="0052"/>
            </w:r>
            <w:r>
              <w:rPr>
                <w:rFonts w:hint="eastAsia" w:ascii="宋体" w:hAnsi="宋体" w:cs="宋体"/>
                <w:bCs/>
                <w:sz w:val="21"/>
                <w:szCs w:val="21"/>
              </w:rPr>
              <w:t>（四）资格审查资料，详见本附表3.5款</w:t>
            </w:r>
          </w:p>
        </w:tc>
      </w:tr>
      <w:tr w14:paraId="2A077533">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B019739">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3.2.1</w:t>
            </w:r>
          </w:p>
        </w:tc>
        <w:tc>
          <w:tcPr>
            <w:tcW w:w="1485" w:type="dxa"/>
            <w:tcBorders>
              <w:top w:val="single" w:color="000000" w:sz="4" w:space="0"/>
              <w:left w:val="single" w:color="000000" w:sz="4" w:space="0"/>
              <w:bottom w:val="single" w:color="000000" w:sz="4" w:space="0"/>
              <w:right w:val="single" w:color="000000" w:sz="4" w:space="0"/>
            </w:tcBorders>
            <w:vAlign w:val="center"/>
          </w:tcPr>
          <w:p w14:paraId="2CCC30A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增值税税金的计算方法</w:t>
            </w:r>
          </w:p>
        </w:tc>
        <w:tc>
          <w:tcPr>
            <w:tcW w:w="6361" w:type="dxa"/>
            <w:tcBorders>
              <w:top w:val="single" w:color="000000" w:sz="4" w:space="0"/>
              <w:left w:val="single" w:color="000000" w:sz="4" w:space="0"/>
              <w:bottom w:val="single" w:color="000000" w:sz="4" w:space="0"/>
              <w:right w:val="single" w:color="000000" w:sz="4" w:space="0"/>
            </w:tcBorders>
            <w:vAlign w:val="center"/>
          </w:tcPr>
          <w:p w14:paraId="549AEA99">
            <w:pPr>
              <w:pStyle w:val="170"/>
              <w:wordWrap w:val="0"/>
              <w:spacing w:line="340" w:lineRule="exact"/>
              <w:rPr>
                <w:rFonts w:ascii="宋体" w:hAnsi="宋体" w:cs="宋体"/>
                <w:sz w:val="21"/>
                <w:szCs w:val="21"/>
              </w:rPr>
            </w:pPr>
            <w:r>
              <w:rPr>
                <w:rFonts w:hint="eastAsia" w:ascii="宋体" w:hAnsi="宋体" w:cs="宋体"/>
                <w:sz w:val="21"/>
                <w:szCs w:val="21"/>
              </w:rPr>
              <w:t>☑一般计税法</w:t>
            </w:r>
          </w:p>
        </w:tc>
      </w:tr>
      <w:tr w14:paraId="67A0FE0D">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C0B0CC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3.2.3</w:t>
            </w:r>
          </w:p>
        </w:tc>
        <w:tc>
          <w:tcPr>
            <w:tcW w:w="1485" w:type="dxa"/>
            <w:tcBorders>
              <w:top w:val="single" w:color="000000" w:sz="4" w:space="0"/>
              <w:left w:val="single" w:color="000000" w:sz="4" w:space="0"/>
              <w:bottom w:val="single" w:color="000000" w:sz="4" w:space="0"/>
              <w:right w:val="single" w:color="000000" w:sz="4" w:space="0"/>
            </w:tcBorders>
            <w:vAlign w:val="center"/>
          </w:tcPr>
          <w:p w14:paraId="63F6DFF0">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工程量清单计价方式</w:t>
            </w:r>
          </w:p>
        </w:tc>
        <w:tc>
          <w:tcPr>
            <w:tcW w:w="6361" w:type="dxa"/>
            <w:tcBorders>
              <w:top w:val="single" w:color="000000" w:sz="4" w:space="0"/>
              <w:left w:val="single" w:color="000000" w:sz="4" w:space="0"/>
              <w:bottom w:val="single" w:color="000000" w:sz="4" w:space="0"/>
              <w:right w:val="single" w:color="000000" w:sz="4" w:space="0"/>
            </w:tcBorders>
            <w:vAlign w:val="center"/>
          </w:tcPr>
          <w:p w14:paraId="13AF3FDE">
            <w:pPr>
              <w:pStyle w:val="170"/>
              <w:wordWrap w:val="0"/>
              <w:spacing w:line="340" w:lineRule="exact"/>
              <w:rPr>
                <w:rFonts w:ascii="宋体" w:hAnsi="宋体" w:cs="宋体"/>
                <w:sz w:val="21"/>
                <w:szCs w:val="21"/>
              </w:rPr>
            </w:pPr>
            <w:r>
              <w:rPr>
                <w:rFonts w:hint="eastAsia" w:ascii="宋体" w:hAnsi="宋体" w:cs="宋体"/>
                <w:sz w:val="21"/>
                <w:szCs w:val="21"/>
              </w:rPr>
              <w:t>综合单价法</w:t>
            </w:r>
          </w:p>
        </w:tc>
      </w:tr>
      <w:tr w14:paraId="28F8382B">
        <w:tblPrEx>
          <w:tblCellMar>
            <w:top w:w="0" w:type="dxa"/>
            <w:left w:w="57" w:type="dxa"/>
            <w:bottom w:w="0" w:type="dxa"/>
            <w:right w:w="57" w:type="dxa"/>
          </w:tblCellMar>
        </w:tblPrEx>
        <w:trPr>
          <w:trHeight w:val="38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ECA6D70">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3.2.4</w:t>
            </w:r>
          </w:p>
        </w:tc>
        <w:tc>
          <w:tcPr>
            <w:tcW w:w="1485" w:type="dxa"/>
            <w:tcBorders>
              <w:top w:val="single" w:color="000000" w:sz="4" w:space="0"/>
              <w:left w:val="single" w:color="000000" w:sz="4" w:space="0"/>
              <w:bottom w:val="single" w:color="000000" w:sz="4" w:space="0"/>
              <w:right w:val="single" w:color="000000" w:sz="4" w:space="0"/>
            </w:tcBorders>
            <w:vAlign w:val="center"/>
          </w:tcPr>
          <w:p w14:paraId="701DDFDE">
            <w:pPr>
              <w:pStyle w:val="170"/>
              <w:wordWrap w:val="0"/>
              <w:spacing w:line="340" w:lineRule="exact"/>
              <w:rPr>
                <w:rFonts w:hint="eastAsia" w:ascii="宋体" w:hAnsi="宋体" w:eastAsia="宋体" w:cs="宋体"/>
                <w:iCs/>
                <w:sz w:val="21"/>
                <w:szCs w:val="21"/>
              </w:rPr>
            </w:pPr>
            <w:r>
              <w:rPr>
                <w:rFonts w:hint="eastAsia" w:ascii="宋体" w:hAnsi="宋体" w:eastAsia="宋体" w:cs="宋体"/>
                <w:iCs/>
                <w:sz w:val="21"/>
                <w:szCs w:val="21"/>
              </w:rPr>
              <w:t>最高投标限价</w:t>
            </w:r>
          </w:p>
        </w:tc>
        <w:tc>
          <w:tcPr>
            <w:tcW w:w="6361" w:type="dxa"/>
            <w:tcBorders>
              <w:top w:val="single" w:color="000000" w:sz="4" w:space="0"/>
              <w:left w:val="single" w:color="000000" w:sz="4" w:space="0"/>
              <w:bottom w:val="single" w:color="000000" w:sz="4" w:space="0"/>
              <w:right w:val="single" w:color="000000" w:sz="4" w:space="0"/>
            </w:tcBorders>
            <w:vAlign w:val="center"/>
          </w:tcPr>
          <w:p w14:paraId="7F94DDB0">
            <w:pPr>
              <w:pStyle w:val="170"/>
              <w:wordWrap w:val="0"/>
              <w:spacing w:line="340" w:lineRule="exact"/>
              <w:rPr>
                <w:rFonts w:hint="eastAsia" w:ascii="宋体" w:hAnsi="宋体" w:eastAsia="宋体" w:cs="宋体"/>
                <w:iCs/>
                <w:sz w:val="21"/>
                <w:szCs w:val="21"/>
              </w:rPr>
            </w:pPr>
            <w:r>
              <w:rPr>
                <w:rFonts w:hint="eastAsia" w:ascii="宋体" w:hAnsi="宋体" w:eastAsia="宋体" w:cs="宋体"/>
                <w:iCs/>
                <w:sz w:val="21"/>
                <w:szCs w:val="21"/>
              </w:rPr>
              <w:t>☑1.</w:t>
            </w:r>
            <w:r>
              <w:rPr>
                <w:rFonts w:hint="eastAsia" w:ascii="宋体" w:hAnsi="宋体" w:eastAsia="宋体" w:cs="宋体"/>
                <w:iCs/>
                <w:color w:val="FF0000"/>
                <w:sz w:val="21"/>
                <w:szCs w:val="21"/>
              </w:rPr>
              <w:t>最高投标限价</w:t>
            </w:r>
            <w:r>
              <w:rPr>
                <w:rFonts w:hint="eastAsia" w:ascii="宋体" w:hAnsi="宋体" w:eastAsia="宋体" w:cs="宋体"/>
                <w:iCs/>
                <w:color w:val="FF0000"/>
                <w:sz w:val="21"/>
                <w:szCs w:val="21"/>
                <w:u w:val="single"/>
              </w:rPr>
              <w:t xml:space="preserve"> 1377594</w:t>
            </w:r>
            <w:r>
              <w:rPr>
                <w:rFonts w:hint="eastAsia" w:ascii="宋体" w:hAnsi="宋体" w:eastAsia="宋体" w:cs="宋体"/>
                <w:iCs/>
                <w:color w:val="FF0000"/>
                <w:sz w:val="21"/>
                <w:szCs w:val="21"/>
                <w:u w:val="single"/>
                <w:lang w:val="en-US" w:eastAsia="zh-CN"/>
              </w:rPr>
              <w:t>3</w:t>
            </w:r>
            <w:r>
              <w:rPr>
                <w:rFonts w:hint="eastAsia" w:ascii="宋体" w:hAnsi="宋体" w:eastAsia="宋体" w:cs="宋体"/>
                <w:iCs/>
                <w:color w:val="FF0000"/>
                <w:sz w:val="21"/>
                <w:szCs w:val="21"/>
              </w:rPr>
              <w:t xml:space="preserve"> 元</w:t>
            </w:r>
            <w:r>
              <w:rPr>
                <w:rFonts w:hint="eastAsia" w:ascii="宋体" w:hAnsi="宋体" w:eastAsia="宋体" w:cs="宋体"/>
                <w:iCs/>
                <w:sz w:val="21"/>
                <w:szCs w:val="21"/>
              </w:rPr>
              <w:t>。</w:t>
            </w:r>
          </w:p>
          <w:p w14:paraId="63A2761C">
            <w:pPr>
              <w:pStyle w:val="170"/>
              <w:wordWrap w:val="0"/>
              <w:spacing w:line="340" w:lineRule="exact"/>
              <w:rPr>
                <w:rFonts w:hint="eastAsia" w:ascii="宋体" w:hAnsi="宋体" w:eastAsia="宋体" w:cs="宋体"/>
                <w:iCs/>
                <w:sz w:val="21"/>
                <w:szCs w:val="21"/>
              </w:rPr>
            </w:pPr>
            <w:r>
              <w:rPr>
                <w:rFonts w:hint="eastAsia" w:ascii="宋体" w:hAnsi="宋体" w:eastAsia="宋体" w:cs="宋体"/>
                <w:iCs/>
                <w:sz w:val="21"/>
                <w:szCs w:val="21"/>
              </w:rPr>
              <w:t>☑2.其他：</w:t>
            </w:r>
            <w:r>
              <w:rPr>
                <w:rFonts w:hint="eastAsia" w:ascii="宋体" w:hAnsi="宋体" w:eastAsia="宋体" w:cs="宋体"/>
                <w:iCs/>
                <w:color w:val="FF0000"/>
                <w:sz w:val="21"/>
                <w:szCs w:val="21"/>
              </w:rPr>
              <w:t>招标控制价</w:t>
            </w:r>
            <w:r>
              <w:rPr>
                <w:rFonts w:hint="eastAsia" w:ascii="宋体" w:hAnsi="宋体" w:eastAsia="宋体" w:cs="宋体"/>
                <w:iCs/>
                <w:color w:val="FF0000"/>
                <w:sz w:val="21"/>
                <w:szCs w:val="21"/>
                <w:u w:val="single"/>
              </w:rPr>
              <w:t xml:space="preserve"> 14973850.68</w:t>
            </w:r>
            <w:r>
              <w:rPr>
                <w:rFonts w:hint="eastAsia" w:ascii="宋体" w:hAnsi="宋体" w:eastAsia="宋体" w:cs="宋体"/>
                <w:iCs/>
                <w:color w:val="FF0000"/>
                <w:sz w:val="21"/>
                <w:szCs w:val="21"/>
              </w:rPr>
              <w:t xml:space="preserve"> 元</w:t>
            </w:r>
            <w:r>
              <w:rPr>
                <w:rFonts w:hint="eastAsia" w:ascii="宋体" w:hAnsi="宋体" w:eastAsia="宋体" w:cs="宋体"/>
                <w:iCs/>
                <w:sz w:val="21"/>
                <w:szCs w:val="21"/>
              </w:rPr>
              <w:t xml:space="preserve">。风险控制价：为防止投标人恶意低价竞标，招标控制价的 </w:t>
            </w:r>
            <w:r>
              <w:rPr>
                <w:rFonts w:hint="eastAsia" w:ascii="宋体" w:hAnsi="宋体" w:eastAsia="宋体" w:cs="宋体"/>
                <w:iCs/>
                <w:sz w:val="21"/>
                <w:szCs w:val="21"/>
                <w:lang w:val="en-US" w:eastAsia="zh-CN"/>
              </w:rPr>
              <w:t>81</w:t>
            </w:r>
            <w:r>
              <w:rPr>
                <w:rFonts w:hint="eastAsia" w:ascii="宋体" w:hAnsi="宋体" w:eastAsia="宋体" w:cs="宋体"/>
                <w:iCs/>
                <w:sz w:val="21"/>
                <w:szCs w:val="21"/>
              </w:rPr>
              <w:t>％作为风险控制价。</w:t>
            </w:r>
          </w:p>
        </w:tc>
      </w:tr>
      <w:tr w14:paraId="5AE92D13">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7FA42E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3.2.5</w:t>
            </w:r>
          </w:p>
        </w:tc>
        <w:tc>
          <w:tcPr>
            <w:tcW w:w="1485" w:type="dxa"/>
            <w:tcBorders>
              <w:top w:val="single" w:color="000000" w:sz="4" w:space="0"/>
              <w:left w:val="single" w:color="000000" w:sz="4" w:space="0"/>
              <w:bottom w:val="single" w:color="000000" w:sz="4" w:space="0"/>
              <w:right w:val="single" w:color="000000" w:sz="4" w:space="0"/>
            </w:tcBorders>
            <w:vAlign w:val="center"/>
          </w:tcPr>
          <w:p w14:paraId="41D4EC4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投标报价的</w:t>
            </w:r>
          </w:p>
          <w:p w14:paraId="196DEDA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其他要求</w:t>
            </w:r>
          </w:p>
        </w:tc>
        <w:tc>
          <w:tcPr>
            <w:tcW w:w="6361" w:type="dxa"/>
            <w:tcBorders>
              <w:top w:val="single" w:color="000000" w:sz="4" w:space="0"/>
              <w:left w:val="single" w:color="000000" w:sz="4" w:space="0"/>
              <w:bottom w:val="single" w:color="000000" w:sz="4" w:space="0"/>
              <w:right w:val="single" w:color="000000" w:sz="4" w:space="0"/>
            </w:tcBorders>
            <w:vAlign w:val="bottom"/>
          </w:tcPr>
          <w:p w14:paraId="4B742A3C">
            <w:pPr>
              <w:pStyle w:val="170"/>
              <w:wordWrap w:val="0"/>
              <w:spacing w:line="340" w:lineRule="exact"/>
              <w:rPr>
                <w:rFonts w:ascii="宋体" w:hAnsi="宋体" w:cs="宋体"/>
                <w:iCs/>
                <w:sz w:val="21"/>
                <w:szCs w:val="21"/>
              </w:rPr>
            </w:pPr>
            <w:r>
              <w:rPr>
                <w:rFonts w:hint="eastAsia" w:ascii="宋体" w:hAnsi="宋体" w:cs="宋体"/>
                <w:i/>
                <w:sz w:val="21"/>
                <w:szCs w:val="21"/>
              </w:rPr>
              <w:t>（</w:t>
            </w:r>
            <w:r>
              <w:rPr>
                <w:rFonts w:hint="eastAsia" w:ascii="宋体" w:hAnsi="宋体" w:cs="宋体"/>
                <w:iCs/>
                <w:sz w:val="21"/>
                <w:szCs w:val="21"/>
              </w:rPr>
              <w:t>1）只能有一个有效报价（元后小数点四舍五入取整后相同的视为同一报价）</w:t>
            </w:r>
          </w:p>
          <w:p w14:paraId="61AD6E12">
            <w:pPr>
              <w:pStyle w:val="170"/>
              <w:wordWrap w:val="0"/>
              <w:spacing w:line="340" w:lineRule="exact"/>
              <w:rPr>
                <w:rFonts w:hint="eastAsia" w:ascii="宋体" w:hAnsi="宋体" w:cs="宋体"/>
                <w:iCs/>
                <w:sz w:val="21"/>
                <w:szCs w:val="21"/>
                <w:u w:val="single"/>
              </w:rPr>
            </w:pPr>
            <w:r>
              <w:rPr>
                <w:rFonts w:hint="eastAsia" w:ascii="宋体" w:hAnsi="宋体" w:cs="宋体"/>
                <w:iCs/>
                <w:sz w:val="21"/>
                <w:szCs w:val="21"/>
                <w:u w:val="single"/>
              </w:rPr>
              <w:t>（2）未超出本项目最高投标限价。</w:t>
            </w:r>
          </w:p>
          <w:p w14:paraId="35C9679E">
            <w:pPr>
              <w:pStyle w:val="170"/>
              <w:wordWrap w:val="0"/>
              <w:spacing w:line="340" w:lineRule="exact"/>
              <w:rPr>
                <w:rFonts w:hint="eastAsia" w:ascii="宋体" w:hAnsi="宋体" w:cs="宋体"/>
                <w:iCs/>
                <w:sz w:val="21"/>
                <w:szCs w:val="21"/>
                <w:u w:val="single"/>
              </w:rPr>
            </w:pPr>
            <w:r>
              <w:rPr>
                <w:rFonts w:hint="eastAsia" w:ascii="宋体" w:hAnsi="宋体" w:cs="宋体"/>
                <w:i w:val="0"/>
                <w:iCs/>
                <w:color w:val="auto"/>
                <w:sz w:val="21"/>
                <w:szCs w:val="21"/>
                <w:highlight w:val="none"/>
                <w:u w:val="single"/>
              </w:rPr>
              <w:t>（3）不能低于风险控制价（低于风险控制价的不作否决，但不计入评标基准价计算范围）</w:t>
            </w:r>
          </w:p>
        </w:tc>
      </w:tr>
      <w:tr w14:paraId="78B544C6">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tcPr>
          <w:p w14:paraId="3A5F001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3.3.1</w:t>
            </w:r>
          </w:p>
        </w:tc>
        <w:tc>
          <w:tcPr>
            <w:tcW w:w="1485" w:type="dxa"/>
            <w:tcBorders>
              <w:top w:val="single" w:color="000000" w:sz="4" w:space="0"/>
              <w:left w:val="single" w:color="000000" w:sz="4" w:space="0"/>
              <w:bottom w:val="single" w:color="000000" w:sz="4" w:space="0"/>
              <w:right w:val="single" w:color="000000" w:sz="4" w:space="0"/>
            </w:tcBorders>
            <w:vAlign w:val="center"/>
          </w:tcPr>
          <w:p w14:paraId="60F01F7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投标有效期</w:t>
            </w:r>
          </w:p>
        </w:tc>
        <w:tc>
          <w:tcPr>
            <w:tcW w:w="6361" w:type="dxa"/>
            <w:tcBorders>
              <w:top w:val="single" w:color="000000" w:sz="4" w:space="0"/>
              <w:left w:val="single" w:color="000000" w:sz="4" w:space="0"/>
              <w:bottom w:val="single" w:color="000000" w:sz="4" w:space="0"/>
              <w:right w:val="single" w:color="000000" w:sz="4" w:space="0"/>
            </w:tcBorders>
            <w:vAlign w:val="center"/>
          </w:tcPr>
          <w:p w14:paraId="27F63DA6">
            <w:pPr>
              <w:pStyle w:val="170"/>
              <w:wordWrap w:val="0"/>
              <w:spacing w:line="340" w:lineRule="exact"/>
              <w:rPr>
                <w:rFonts w:ascii="宋体" w:hAnsi="宋体" w:cs="宋体"/>
                <w:sz w:val="21"/>
                <w:szCs w:val="21"/>
              </w:rPr>
            </w:pPr>
            <w:r>
              <w:rPr>
                <w:rFonts w:hint="eastAsia" w:ascii="宋体" w:hAnsi="宋体" w:cs="宋体"/>
                <w:sz w:val="21"/>
                <w:szCs w:val="21"/>
                <w:u w:val="single"/>
              </w:rPr>
              <w:t xml:space="preserve">  90  </w:t>
            </w:r>
            <w:r>
              <w:rPr>
                <w:rFonts w:hint="eastAsia" w:ascii="宋体" w:hAnsi="宋体" w:cs="宋体"/>
                <w:sz w:val="21"/>
                <w:szCs w:val="21"/>
              </w:rPr>
              <w:t>日历天（从投标截止之日起算）。</w:t>
            </w:r>
          </w:p>
        </w:tc>
      </w:tr>
      <w:tr w14:paraId="0973138D">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876877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3.4.1</w:t>
            </w:r>
          </w:p>
        </w:tc>
        <w:tc>
          <w:tcPr>
            <w:tcW w:w="1485" w:type="dxa"/>
            <w:tcBorders>
              <w:top w:val="single" w:color="000000" w:sz="4" w:space="0"/>
              <w:left w:val="single" w:color="000000" w:sz="4" w:space="0"/>
              <w:bottom w:val="single" w:color="000000" w:sz="4" w:space="0"/>
              <w:right w:val="single" w:color="000000" w:sz="4" w:space="0"/>
            </w:tcBorders>
            <w:vAlign w:val="center"/>
          </w:tcPr>
          <w:p w14:paraId="1E2C417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投标保证金</w:t>
            </w:r>
          </w:p>
        </w:tc>
        <w:tc>
          <w:tcPr>
            <w:tcW w:w="6361" w:type="dxa"/>
            <w:tcBorders>
              <w:top w:val="single" w:color="000000" w:sz="4" w:space="0"/>
              <w:left w:val="single" w:color="000000" w:sz="4" w:space="0"/>
              <w:bottom w:val="single" w:color="000000" w:sz="4" w:space="0"/>
              <w:right w:val="single" w:color="000000" w:sz="4" w:space="0"/>
            </w:tcBorders>
          </w:tcPr>
          <w:p w14:paraId="46297E97">
            <w:pPr>
              <w:pStyle w:val="170"/>
              <w:numPr>
                <w:ilvl w:val="255"/>
                <w:numId w:val="0"/>
              </w:numPr>
              <w:wordWrap w:val="0"/>
              <w:topLinePunct/>
              <w:autoSpaceDE/>
              <w:rPr>
                <w:rFonts w:ascii="宋体" w:hAnsi="宋体" w:cs="宋体"/>
                <w:sz w:val="21"/>
                <w:szCs w:val="21"/>
              </w:rPr>
            </w:pPr>
            <w:r>
              <w:rPr>
                <w:rFonts w:hint="eastAsia" w:ascii="宋体" w:hAnsi="宋体" w:cs="宋体"/>
                <w:sz w:val="21"/>
                <w:szCs w:val="21"/>
              </w:rPr>
              <w:t>1.金额：人民币</w:t>
            </w:r>
            <w:r>
              <w:rPr>
                <w:rFonts w:hint="eastAsia" w:ascii="宋体" w:hAnsi="宋体" w:cs="宋体"/>
                <w:iCs/>
                <w:sz w:val="21"/>
                <w:szCs w:val="21"/>
                <w:u w:val="single"/>
              </w:rPr>
              <w:t>30</w:t>
            </w:r>
            <w:r>
              <w:rPr>
                <w:rFonts w:hint="eastAsia" w:ascii="宋体" w:hAnsi="宋体" w:cs="宋体"/>
                <w:sz w:val="21"/>
                <w:szCs w:val="21"/>
              </w:rPr>
              <w:t>万元</w:t>
            </w:r>
          </w:p>
          <w:p w14:paraId="294D22E3">
            <w:pPr>
              <w:pStyle w:val="170"/>
              <w:numPr>
                <w:ilvl w:val="255"/>
                <w:numId w:val="0"/>
              </w:numPr>
              <w:wordWrap w:val="0"/>
              <w:topLinePunct/>
              <w:autoSpaceDE/>
              <w:rPr>
                <w:rFonts w:ascii="宋体" w:hAnsi="宋体" w:cs="宋体"/>
                <w:sz w:val="21"/>
                <w:szCs w:val="21"/>
              </w:rPr>
            </w:pPr>
            <w:r>
              <w:rPr>
                <w:rFonts w:hint="eastAsia" w:ascii="宋体" w:hAnsi="宋体" w:cs="宋体"/>
                <w:sz w:val="21"/>
                <w:szCs w:val="21"/>
              </w:rPr>
              <w:t>2.缴纳方式：银行保函/保证保险/担保公司担保/转账/数字保函（从基本账户转出），要求详见本章附件三“保证金缴纳注意事项”。</w:t>
            </w:r>
          </w:p>
        </w:tc>
      </w:tr>
      <w:tr w14:paraId="07993F08">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0D5CC1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3.4.4</w:t>
            </w:r>
          </w:p>
        </w:tc>
        <w:tc>
          <w:tcPr>
            <w:tcW w:w="1485" w:type="dxa"/>
            <w:tcBorders>
              <w:top w:val="single" w:color="000000" w:sz="4" w:space="0"/>
              <w:left w:val="single" w:color="000000" w:sz="4" w:space="0"/>
              <w:bottom w:val="single" w:color="000000" w:sz="4" w:space="0"/>
              <w:right w:val="single" w:color="000000" w:sz="4" w:space="0"/>
            </w:tcBorders>
            <w:vAlign w:val="center"/>
          </w:tcPr>
          <w:p w14:paraId="22DBEA29">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其他将不予退还投标保证金的情形</w:t>
            </w:r>
          </w:p>
        </w:tc>
        <w:tc>
          <w:tcPr>
            <w:tcW w:w="6361" w:type="dxa"/>
            <w:tcBorders>
              <w:top w:val="single" w:color="000000" w:sz="4" w:space="0"/>
              <w:left w:val="single" w:color="000000" w:sz="4" w:space="0"/>
              <w:bottom w:val="single" w:color="000000" w:sz="4" w:space="0"/>
              <w:right w:val="single" w:color="000000" w:sz="4" w:space="0"/>
            </w:tcBorders>
            <w:vAlign w:val="center"/>
          </w:tcPr>
          <w:p w14:paraId="20B0C484">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1.☑经查实，投标人在本工程投标过程中存在串通投标或弄虚作假的。</w:t>
            </w:r>
          </w:p>
          <w:p w14:paraId="7A4911FA">
            <w:pPr>
              <w:pStyle w:val="174"/>
              <w:kinsoku w:val="0"/>
              <w:wordWrap w:val="0"/>
              <w:snapToGrid w:val="0"/>
              <w:spacing w:line="340" w:lineRule="exact"/>
              <w:jc w:val="both"/>
              <w:rPr>
                <w:rFonts w:ascii="宋体" w:hAnsi="宋体" w:cs="宋体"/>
                <w:spacing w:val="-11"/>
                <w:sz w:val="21"/>
                <w:szCs w:val="21"/>
              </w:rPr>
            </w:pPr>
            <w:r>
              <w:rPr>
                <w:rFonts w:hint="eastAsia" w:ascii="宋体" w:hAnsi="宋体" w:cs="宋体"/>
                <w:sz w:val="21"/>
                <w:szCs w:val="21"/>
              </w:rPr>
              <w:t>2.</w:t>
            </w:r>
            <w:r>
              <w:rPr>
                <w:rFonts w:hint="eastAsia" w:ascii="宋体" w:hAnsi="宋体" w:cs="宋体"/>
                <w:bCs/>
                <w:sz w:val="21"/>
                <w:szCs w:val="21"/>
              </w:rPr>
              <w:t>☑</w:t>
            </w:r>
            <w:r>
              <w:rPr>
                <w:rFonts w:hint="eastAsia" w:ascii="宋体" w:hAnsi="宋体" w:cs="宋体"/>
                <w:spacing w:val="-11"/>
                <w:sz w:val="21"/>
                <w:szCs w:val="21"/>
              </w:rPr>
              <w:t>拟派项目负责人在投标截止日有在其他在建合同工程上担任项目负责人的情形。</w:t>
            </w:r>
          </w:p>
          <w:p w14:paraId="45EF4F07">
            <w:pPr>
              <w:pStyle w:val="174"/>
              <w:kinsoku w:val="0"/>
              <w:wordWrap w:val="0"/>
              <w:snapToGrid w:val="0"/>
              <w:spacing w:line="340" w:lineRule="exact"/>
              <w:jc w:val="both"/>
              <w:rPr>
                <w:rFonts w:ascii="宋体" w:hAnsi="宋体" w:cs="宋体"/>
                <w:spacing w:val="-11"/>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其他：</w:t>
            </w:r>
            <w:r>
              <w:rPr>
                <w:rFonts w:ascii="宋体" w:hAnsi="宋体"/>
                <w:bCs/>
                <w:sz w:val="21"/>
                <w:szCs w:val="21"/>
                <w:u w:val="single"/>
              </w:rPr>
              <w:t xml:space="preserve">     </w:t>
            </w:r>
            <w:r>
              <w:rPr>
                <w:rFonts w:hint="eastAsia" w:ascii="宋体" w:hAnsi="宋体"/>
                <w:bCs/>
                <w:sz w:val="21"/>
                <w:szCs w:val="21"/>
                <w:u w:val="single"/>
              </w:rPr>
              <w:t>/</w:t>
            </w:r>
            <w:r>
              <w:rPr>
                <w:rFonts w:ascii="宋体" w:hAnsi="宋体"/>
                <w:bCs/>
                <w:sz w:val="21"/>
                <w:szCs w:val="21"/>
                <w:u w:val="single"/>
              </w:rPr>
              <w:t xml:space="preserve">     </w:t>
            </w:r>
            <w:r>
              <w:rPr>
                <w:rFonts w:ascii="宋体" w:hAnsi="宋体"/>
                <w:bCs/>
                <w:sz w:val="21"/>
                <w:szCs w:val="21"/>
              </w:rPr>
              <w:t xml:space="preserve"> </w:t>
            </w:r>
            <w:r>
              <w:rPr>
                <w:rFonts w:hint="eastAsia" w:ascii="宋体" w:hAnsi="宋体"/>
                <w:bCs/>
                <w:sz w:val="21"/>
                <w:szCs w:val="21"/>
              </w:rPr>
              <w:t>。</w:t>
            </w:r>
          </w:p>
          <w:p w14:paraId="22056F68">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注：本招标文件的“投标保证金不予退还”是指:</w:t>
            </w:r>
          </w:p>
          <w:p w14:paraId="6AC7A8CB">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（1）以现金转账形式，转账现金不予退还。</w:t>
            </w:r>
          </w:p>
          <w:p w14:paraId="67AFC890">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（2）</w:t>
            </w:r>
            <w:r>
              <w:rPr>
                <w:rFonts w:hint="eastAsia" w:ascii="宋体" w:hAnsi="宋体" w:cs="宋体"/>
                <w:spacing w:val="-11"/>
                <w:sz w:val="21"/>
                <w:szCs w:val="21"/>
              </w:rPr>
              <w:t>以银行电子保函形式，招标人作为受益人向银行提起索赔。</w:t>
            </w:r>
          </w:p>
          <w:p w14:paraId="577F67E6">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（3）以保证保险电子保函形式，招标人作为被保险人（受益人）向保险人提起索赔。</w:t>
            </w:r>
          </w:p>
          <w:p w14:paraId="50B6E8EA">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（4）以担保公司担保电子保函形式，招标人作为受益人向担保人提起索赔。</w:t>
            </w:r>
          </w:p>
        </w:tc>
      </w:tr>
      <w:tr w14:paraId="1F00FD9E">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6D9E33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3.5</w:t>
            </w:r>
          </w:p>
        </w:tc>
        <w:tc>
          <w:tcPr>
            <w:tcW w:w="1485" w:type="dxa"/>
            <w:tcBorders>
              <w:top w:val="single" w:color="000000" w:sz="4" w:space="0"/>
              <w:left w:val="single" w:color="000000" w:sz="4" w:space="0"/>
              <w:bottom w:val="single" w:color="000000" w:sz="4" w:space="0"/>
              <w:right w:val="single" w:color="000000" w:sz="4" w:space="0"/>
            </w:tcBorders>
            <w:vAlign w:val="center"/>
          </w:tcPr>
          <w:p w14:paraId="3AF72E2E">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资格审查资料</w:t>
            </w:r>
          </w:p>
          <w:p w14:paraId="19506932">
            <w:pPr>
              <w:pStyle w:val="174"/>
              <w:kinsoku w:val="0"/>
              <w:wordWrap w:val="0"/>
              <w:spacing w:line="340" w:lineRule="exact"/>
              <w:jc w:val="center"/>
              <w:rPr>
                <w:rFonts w:ascii="宋体" w:hAnsi="宋体" w:cs="宋体"/>
                <w:sz w:val="21"/>
                <w:szCs w:val="21"/>
              </w:rPr>
            </w:pPr>
          </w:p>
        </w:tc>
        <w:tc>
          <w:tcPr>
            <w:tcW w:w="6361" w:type="dxa"/>
            <w:tcBorders>
              <w:top w:val="single" w:color="000000" w:sz="4" w:space="0"/>
              <w:left w:val="single" w:color="000000" w:sz="4" w:space="0"/>
              <w:bottom w:val="single" w:color="000000" w:sz="4" w:space="0"/>
              <w:right w:val="single" w:color="000000" w:sz="4" w:space="0"/>
            </w:tcBorders>
            <w:vAlign w:val="center"/>
          </w:tcPr>
          <w:p w14:paraId="350245C2">
            <w:pPr>
              <w:pStyle w:val="170"/>
              <w:wordWrap w:val="0"/>
              <w:spacing w:line="340" w:lineRule="exact"/>
              <w:rPr>
                <w:rFonts w:ascii="宋体" w:hAnsi="宋体" w:cs="宋体"/>
                <w:bCs/>
                <w:sz w:val="21"/>
                <w:szCs w:val="21"/>
              </w:rPr>
            </w:pPr>
            <w:r>
              <w:rPr>
                <w:rFonts w:hint="eastAsia" w:ascii="宋体" w:hAnsi="宋体" w:cs="宋体"/>
                <w:bCs/>
                <w:sz w:val="21"/>
                <w:szCs w:val="21"/>
              </w:rPr>
              <w:t>1.“投标人基本情况表”应附投标人营业执照和组织机构代码证的复制件（按照“三证合一”或“五证合一”登记制度进行登记的，可仅提供营业执照复制件）、☑投标人资质证书、☑安全生产许可证副本等材料的复制件。</w:t>
            </w:r>
          </w:p>
          <w:p w14:paraId="33EB3583">
            <w:pPr>
              <w:pStyle w:val="170"/>
              <w:wordWrap w:val="0"/>
              <w:spacing w:line="340" w:lineRule="exact"/>
              <w:rPr>
                <w:rFonts w:ascii="宋体" w:hAnsi="宋体" w:cs="宋体"/>
                <w:b/>
                <w:sz w:val="21"/>
                <w:szCs w:val="21"/>
              </w:rPr>
            </w:pPr>
            <w:r>
              <w:rPr>
                <w:rFonts w:hint="eastAsia" w:ascii="宋体" w:hAnsi="宋体" w:cs="宋体"/>
                <w:bCs/>
                <w:sz w:val="21"/>
                <w:szCs w:val="21"/>
              </w:rPr>
              <w:t>提供投标人在“浙江省建筑市场监管公共服务系统”下载的参与本项目投标应具备资质的“浙江省建筑业企业资质动态核查证明”（证明要求：核查发布日期为投标截止日当周或前一周的任一个周一，动态核查结果：合格）。</w:t>
            </w:r>
          </w:p>
          <w:p w14:paraId="3699E944">
            <w:pPr>
              <w:pStyle w:val="170"/>
              <w:wordWrap w:val="0"/>
              <w:spacing w:line="340" w:lineRule="exact"/>
              <w:rPr>
                <w:rFonts w:ascii="宋体" w:hAnsi="宋体" w:cs="宋体"/>
                <w:bCs/>
                <w:sz w:val="21"/>
                <w:szCs w:val="21"/>
              </w:rPr>
            </w:pPr>
            <w:r>
              <w:rPr>
                <w:rFonts w:hint="eastAsia" w:ascii="宋体" w:hAnsi="宋体" w:cs="宋体"/>
                <w:bCs/>
                <w:sz w:val="21"/>
                <w:szCs w:val="21"/>
              </w:rPr>
              <w:t>☑2.企业主要负责人（法定代表人、企业经理、企业分管安全生产的副经理、企业技术负责人）的安全生产考核合格证书和企业分管安全生产副经理企业的任命书复制件。☑企业经理、技术负责人任命书复制件。</w:t>
            </w:r>
          </w:p>
          <w:p w14:paraId="5C1E9FCC">
            <w:pPr>
              <w:pStyle w:val="170"/>
              <w:wordWrap w:val="0"/>
              <w:spacing w:line="340" w:lineRule="exact"/>
              <w:rPr>
                <w:rFonts w:ascii="宋体" w:hAnsi="宋体" w:cs="宋体"/>
                <w:bCs/>
                <w:sz w:val="21"/>
                <w:szCs w:val="21"/>
              </w:rPr>
            </w:pPr>
            <w:r>
              <w:rPr>
                <w:rFonts w:hint="eastAsia" w:ascii="宋体" w:hAnsi="宋体" w:cs="宋体"/>
                <w:bCs/>
                <w:sz w:val="21"/>
                <w:szCs w:val="21"/>
              </w:rPr>
              <w:t>☑3.提供“项目负责人简历表”，格式同表6，应附☑拟派项目负责人建造师注册证书和☑安全生产考核合格证书复制件。建造师以浙江省建筑市场监管公共服务系统查询信息截图，或注册执业证书，或建设主管部门相关证明材料为准。建造师注册证书如有延续注册信息的，还应提供延续注册信息；一级注册建造师应提供使用有效期内的电子证书复制件，在个人签名处手写本人签名，并与签名图像笔迹一致。</w:t>
            </w:r>
          </w:p>
          <w:p w14:paraId="78700923">
            <w:pPr>
              <w:pStyle w:val="170"/>
              <w:wordWrap w:val="0"/>
              <w:spacing w:line="340" w:lineRule="exact"/>
              <w:rPr>
                <w:rFonts w:ascii="宋体" w:hAnsi="宋体" w:cs="宋体"/>
                <w:bCs/>
                <w:sz w:val="21"/>
                <w:szCs w:val="21"/>
              </w:rPr>
            </w:pPr>
            <w:r>
              <w:rPr>
                <w:rFonts w:hint="eastAsia" w:ascii="宋体" w:hAnsi="宋体" w:cs="宋体"/>
                <w:bCs/>
                <w:sz w:val="21"/>
                <w:szCs w:val="21"/>
              </w:rPr>
              <w:t>5.法定代表人身份证明书。</w:t>
            </w:r>
          </w:p>
          <w:p w14:paraId="40B8945D">
            <w:pPr>
              <w:pStyle w:val="170"/>
              <w:wordWrap w:val="0"/>
              <w:spacing w:line="340" w:lineRule="exact"/>
              <w:rPr>
                <w:rFonts w:ascii="宋体" w:hAnsi="宋体" w:cs="宋体"/>
                <w:bCs/>
                <w:sz w:val="21"/>
                <w:szCs w:val="21"/>
              </w:rPr>
            </w:pPr>
            <w:r>
              <w:rPr>
                <w:rFonts w:hint="eastAsia" w:ascii="宋体" w:hAnsi="宋体" w:cs="宋体"/>
                <w:bCs/>
                <w:sz w:val="21"/>
                <w:szCs w:val="21"/>
              </w:rPr>
              <w:t>6.授权委托书（投标文件委托代理人签字的提供）。</w:t>
            </w:r>
          </w:p>
          <w:p w14:paraId="61193B2C">
            <w:pPr>
              <w:pStyle w:val="170"/>
              <w:wordWrap w:val="0"/>
              <w:spacing w:line="340" w:lineRule="exact"/>
              <w:rPr>
                <w:rFonts w:ascii="宋体" w:hAnsi="宋体" w:cs="宋体"/>
                <w:bCs/>
                <w:sz w:val="21"/>
                <w:szCs w:val="21"/>
              </w:rPr>
            </w:pPr>
            <w:r>
              <w:rPr>
                <w:rFonts w:hint="eastAsia" w:ascii="宋体" w:hAnsi="宋体" w:cs="宋体"/>
                <w:bCs/>
                <w:sz w:val="21"/>
                <w:szCs w:val="21"/>
              </w:rPr>
              <w:t>7.投标承诺书（应按招标文件提供的格式填写）。如拟派项目负责人在在建项目中办理更换的，还应按本附表第10.4款要求提供证明资料。</w:t>
            </w:r>
          </w:p>
          <w:p w14:paraId="056CB3EB">
            <w:pPr>
              <w:pStyle w:val="170"/>
              <w:wordWrap w:val="0"/>
              <w:spacing w:line="340" w:lineRule="exact"/>
              <w:rPr>
                <w:rFonts w:ascii="宋体" w:hAnsi="宋体" w:cs="宋体"/>
                <w:bCs/>
                <w:sz w:val="21"/>
                <w:szCs w:val="21"/>
              </w:rPr>
            </w:pPr>
            <w:r>
              <w:rPr>
                <w:rFonts w:hint="eastAsia" w:ascii="宋体" w:hAnsi="宋体" w:cs="宋体"/>
                <w:bCs/>
                <w:sz w:val="21"/>
                <w:szCs w:val="21"/>
              </w:rPr>
              <w:t>8.省外企业在“浙江省建筑市场监管公共服务系统”备案信息截图复制件。</w:t>
            </w:r>
          </w:p>
          <w:p w14:paraId="53DA93D6">
            <w:pPr>
              <w:pStyle w:val="170"/>
              <w:wordWrap w:val="0"/>
              <w:spacing w:line="340" w:lineRule="exac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9.资格条件业绩汇总表（表12）</w:t>
            </w:r>
          </w:p>
        </w:tc>
      </w:tr>
      <w:tr w14:paraId="1A995EDF">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90A5B7C">
            <w:pPr>
              <w:pStyle w:val="174"/>
              <w:kinsoku w:val="0"/>
              <w:wordWrap w:val="0"/>
              <w:spacing w:line="340" w:lineRule="exact"/>
              <w:jc w:val="center"/>
            </w:pPr>
            <w:r>
              <w:rPr>
                <w:rFonts w:hint="eastAsia"/>
              </w:rPr>
              <w:t>3.7.3</w:t>
            </w:r>
          </w:p>
          <w:p w14:paraId="73398F5D">
            <w:pPr>
              <w:pStyle w:val="174"/>
              <w:kinsoku w:val="0"/>
              <w:wordWrap w:val="0"/>
              <w:spacing w:line="340" w:lineRule="exact"/>
              <w:jc w:val="center"/>
              <w:rPr>
                <w:rFonts w:ascii="宋体" w:hAnsi="宋体" w:cs="宋体"/>
                <w:sz w:val="21"/>
                <w:szCs w:val="21"/>
              </w:rPr>
            </w:pPr>
            <w:r>
              <w:rPr>
                <w:rFonts w:hint="eastAsia"/>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2F8A1E9A">
            <w:pPr>
              <w:pStyle w:val="174"/>
              <w:kinsoku w:val="0"/>
              <w:wordWrap w:val="0"/>
              <w:spacing w:line="340" w:lineRule="exact"/>
              <w:jc w:val="center"/>
              <w:rPr>
                <w:sz w:val="21"/>
                <w:szCs w:val="21"/>
              </w:rPr>
            </w:pPr>
            <w:r>
              <w:rPr>
                <w:rFonts w:hint="eastAsia"/>
                <w:sz w:val="21"/>
                <w:szCs w:val="21"/>
              </w:rPr>
              <w:t>电子投标文件</w:t>
            </w:r>
          </w:p>
          <w:p w14:paraId="7CDE0287">
            <w:pPr>
              <w:pStyle w:val="174"/>
              <w:kinsoku w:val="0"/>
              <w:wordWrap w:val="0"/>
              <w:spacing w:line="340" w:lineRule="exact"/>
              <w:jc w:val="center"/>
              <w:rPr>
                <w:rFonts w:ascii="宋体" w:hAnsi="宋体" w:cs="宋体"/>
                <w:sz w:val="21"/>
                <w:szCs w:val="21"/>
              </w:rPr>
            </w:pPr>
            <w:r>
              <w:rPr>
                <w:rFonts w:hint="eastAsia"/>
                <w:sz w:val="21"/>
                <w:szCs w:val="21"/>
              </w:rPr>
              <w:t>盖章要求</w:t>
            </w:r>
          </w:p>
        </w:tc>
        <w:tc>
          <w:tcPr>
            <w:tcW w:w="6361" w:type="dxa"/>
            <w:tcBorders>
              <w:top w:val="single" w:color="000000" w:sz="4" w:space="0"/>
              <w:left w:val="single" w:color="000000" w:sz="4" w:space="0"/>
              <w:bottom w:val="single" w:color="000000" w:sz="4" w:space="0"/>
              <w:right w:val="single" w:color="000000" w:sz="4" w:space="0"/>
            </w:tcBorders>
            <w:vAlign w:val="center"/>
          </w:tcPr>
          <w:p w14:paraId="7E3AE224">
            <w:pPr>
              <w:pStyle w:val="170"/>
              <w:wordWrap w:val="0"/>
              <w:spacing w:line="340" w:lineRule="exact"/>
              <w:rPr>
                <w:rFonts w:ascii="宋体" w:hAnsi="宋体" w:cs="宋体"/>
                <w:bCs/>
                <w:sz w:val="21"/>
                <w:szCs w:val="21"/>
              </w:rPr>
            </w:pPr>
            <w:r>
              <w:rPr>
                <w:rFonts w:hint="eastAsia" w:ascii="宋体" w:hAnsi="宋体" w:cs="宋体"/>
                <w:bCs/>
                <w:sz w:val="21"/>
                <w:szCs w:val="21"/>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0A53FBE3">
            <w:pPr>
              <w:pStyle w:val="170"/>
              <w:wordWrap w:val="0"/>
              <w:spacing w:line="340" w:lineRule="exact"/>
              <w:rPr>
                <w:rFonts w:ascii="宋体" w:hAnsi="宋体" w:cs="宋体"/>
                <w:bCs/>
                <w:sz w:val="21"/>
                <w:szCs w:val="21"/>
              </w:rPr>
            </w:pPr>
            <w:r>
              <w:rPr>
                <w:rFonts w:hint="eastAsia" w:ascii="宋体" w:hAnsi="宋体" w:cs="宋体"/>
                <w:bCs/>
                <w:sz w:val="21"/>
                <w:szCs w:val="21"/>
              </w:rPr>
              <w:t>☑2.投标文件所附证书证件、业绩证明文件、投标保证金等证明材料用复制件并加盖投标单位电子印章。</w:t>
            </w:r>
          </w:p>
        </w:tc>
      </w:tr>
      <w:tr w14:paraId="38F08B43">
        <w:tblPrEx>
          <w:tblCellMar>
            <w:top w:w="0" w:type="dxa"/>
            <w:left w:w="57" w:type="dxa"/>
            <w:bottom w:w="0" w:type="dxa"/>
            <w:right w:w="57" w:type="dxa"/>
          </w:tblCellMar>
        </w:tblPrEx>
        <w:trPr>
          <w:trHeight w:val="54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7DD64AF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3.7.3</w:t>
            </w:r>
          </w:p>
          <w:p w14:paraId="58387CB6">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1D4B0845">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电子投标文件</w:t>
            </w:r>
          </w:p>
          <w:p w14:paraId="5927FEC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的制作</w:t>
            </w:r>
          </w:p>
        </w:tc>
        <w:tc>
          <w:tcPr>
            <w:tcW w:w="6361" w:type="dxa"/>
            <w:tcBorders>
              <w:top w:val="single" w:color="000000" w:sz="4" w:space="0"/>
              <w:left w:val="single" w:color="000000" w:sz="4" w:space="0"/>
              <w:bottom w:val="single" w:color="000000" w:sz="4" w:space="0"/>
              <w:right w:val="single" w:color="000000" w:sz="4" w:space="0"/>
            </w:tcBorders>
            <w:vAlign w:val="center"/>
          </w:tcPr>
          <w:p w14:paraId="46728330">
            <w:pPr>
              <w:wordWrap w:val="0"/>
              <w:spacing w:line="340" w:lineRule="exact"/>
              <w:jc w:val="both"/>
              <w:textAlignment w:val="center"/>
              <w:rPr>
                <w:rFonts w:ascii="宋体" w:hAnsi="宋体" w:cs="宋体"/>
                <w:sz w:val="21"/>
                <w:szCs w:val="21"/>
              </w:rPr>
            </w:pPr>
            <w:r>
              <w:rPr>
                <w:rFonts w:hint="eastAsia" w:ascii="宋体" w:hAnsi="宋体" w:cs="宋体"/>
                <w:sz w:val="21"/>
                <w:szCs w:val="21"/>
                <w:u w:val="single"/>
              </w:rPr>
              <w:t>详见本章附件一“电子投标文件制作要求”</w:t>
            </w:r>
            <w:r>
              <w:rPr>
                <w:rFonts w:hint="eastAsia" w:ascii="宋体" w:hAnsi="宋体" w:cs="宋体"/>
                <w:sz w:val="21"/>
                <w:szCs w:val="21"/>
              </w:rPr>
              <w:t>；</w:t>
            </w:r>
          </w:p>
          <w:p w14:paraId="5EF69B45">
            <w:pPr>
              <w:wordWrap w:val="0"/>
              <w:spacing w:line="340" w:lineRule="exact"/>
              <w:jc w:val="both"/>
              <w:textAlignment w:val="center"/>
              <w:rPr>
                <w:rFonts w:ascii="宋体" w:hAnsi="宋体" w:cs="宋体"/>
                <w:sz w:val="21"/>
                <w:szCs w:val="21"/>
              </w:rPr>
            </w:pPr>
            <w:r>
              <w:rPr>
                <w:rFonts w:hint="eastAsia" w:ascii="宋体" w:hAnsi="宋体" w:cs="宋体"/>
                <w:sz w:val="21"/>
                <w:szCs w:val="21"/>
              </w:rPr>
              <w:t>其他：</w:t>
            </w:r>
            <w:r>
              <w:rPr>
                <w:rFonts w:hint="eastAsia" w:ascii="宋体" w:hAnsi="宋体" w:cs="宋体"/>
                <w:sz w:val="21"/>
                <w:szCs w:val="21"/>
                <w:u w:val="single"/>
              </w:rPr>
              <w:t xml:space="preserve">技术标明标编制：技术标页数建议不超过60页（包括封面、封底、目录、附图、附表），评标委员会可以对超过建议页数部分不予评审 </w:t>
            </w:r>
            <w:r>
              <w:rPr>
                <w:rFonts w:hint="eastAsia" w:ascii="宋体" w:hAnsi="宋体" w:cs="宋体"/>
                <w:sz w:val="21"/>
                <w:szCs w:val="21"/>
              </w:rPr>
              <w:t>。</w:t>
            </w:r>
          </w:p>
        </w:tc>
      </w:tr>
      <w:tr w14:paraId="2000546E">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E4B300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3.7.3（3）</w:t>
            </w:r>
          </w:p>
        </w:tc>
        <w:tc>
          <w:tcPr>
            <w:tcW w:w="1485" w:type="dxa"/>
            <w:tcBorders>
              <w:top w:val="single" w:color="000000" w:sz="4" w:space="0"/>
              <w:left w:val="single" w:color="000000" w:sz="4" w:space="0"/>
              <w:bottom w:val="single" w:color="000000" w:sz="4" w:space="0"/>
              <w:right w:val="single" w:color="000000" w:sz="4" w:space="0"/>
            </w:tcBorders>
            <w:vAlign w:val="center"/>
          </w:tcPr>
          <w:p w14:paraId="3655074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业绩证明文件</w:t>
            </w:r>
          </w:p>
          <w:p w14:paraId="362D5E8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要求</w:t>
            </w:r>
          </w:p>
        </w:tc>
        <w:tc>
          <w:tcPr>
            <w:tcW w:w="6361" w:type="dxa"/>
            <w:tcBorders>
              <w:top w:val="single" w:color="000000" w:sz="4" w:space="0"/>
              <w:left w:val="single" w:color="000000" w:sz="4" w:space="0"/>
              <w:bottom w:val="single" w:color="000000" w:sz="4" w:space="0"/>
              <w:right w:val="single" w:color="000000" w:sz="4" w:space="0"/>
            </w:tcBorders>
            <w:vAlign w:val="center"/>
          </w:tcPr>
          <w:p w14:paraId="36BF3AE9">
            <w:pPr>
              <w:pStyle w:val="174"/>
              <w:kinsoku w:val="0"/>
              <w:wordWrap w:val="0"/>
              <w:snapToGrid w:val="0"/>
              <w:spacing w:line="340" w:lineRule="exact"/>
              <w:rPr>
                <w:rFonts w:ascii="宋体" w:hAnsi="宋体"/>
                <w:bCs/>
                <w:sz w:val="21"/>
                <w:szCs w:val="21"/>
              </w:rPr>
            </w:pPr>
            <w:r>
              <w:rPr>
                <w:rFonts w:hint="eastAsia" w:ascii="宋体" w:hAnsi="宋体"/>
                <w:bCs/>
                <w:sz w:val="21"/>
                <w:szCs w:val="21"/>
              </w:rPr>
              <w:t>☑业绩汇总表须按所附证明材料如实填写。</w:t>
            </w:r>
          </w:p>
          <w:p w14:paraId="5F8FB49B">
            <w:pPr>
              <w:pStyle w:val="174"/>
              <w:kinsoku w:val="0"/>
              <w:wordWrap w:val="0"/>
              <w:snapToGrid w:val="0"/>
              <w:spacing w:line="340" w:lineRule="exact"/>
              <w:rPr>
                <w:rFonts w:ascii="宋体" w:hAnsi="宋体"/>
                <w:bCs/>
                <w:sz w:val="21"/>
                <w:szCs w:val="21"/>
              </w:rPr>
            </w:pPr>
            <w:r>
              <w:rPr>
                <w:rFonts w:hint="eastAsia" w:ascii="宋体" w:hAnsi="宋体"/>
                <w:bCs/>
                <w:sz w:val="21"/>
                <w:szCs w:val="21"/>
              </w:rPr>
              <w:t>其他：</w:t>
            </w:r>
          </w:p>
          <w:p w14:paraId="578D0102">
            <w:pPr>
              <w:pStyle w:val="174"/>
              <w:kinsoku w:val="0"/>
              <w:wordWrap w:val="0"/>
              <w:snapToGrid w:val="0"/>
              <w:spacing w:line="340" w:lineRule="exact"/>
              <w:rPr>
                <w:rFonts w:ascii="宋体" w:hAnsi="宋体"/>
                <w:bCs/>
                <w:sz w:val="21"/>
                <w:szCs w:val="21"/>
              </w:rPr>
            </w:pPr>
            <w:r>
              <w:rPr>
                <w:rFonts w:hint="eastAsia" w:ascii="宋体" w:hAnsi="宋体"/>
                <w:bCs/>
                <w:sz w:val="21"/>
                <w:szCs w:val="21"/>
              </w:rPr>
              <w:t>（1）已承接的业绩证明材料提供：中标通知书或工程合同。中标通知书或工程合同之一载明的时间满足招标要求即可。</w:t>
            </w:r>
          </w:p>
          <w:p w14:paraId="1E62D5E1">
            <w:pPr>
              <w:pStyle w:val="174"/>
              <w:kinsoku w:val="0"/>
              <w:wordWrap w:val="0"/>
              <w:snapToGrid w:val="0"/>
              <w:spacing w:line="340" w:lineRule="exact"/>
              <w:rPr>
                <w:rFonts w:ascii="宋体" w:hAnsi="宋体"/>
                <w:bCs/>
                <w:sz w:val="21"/>
                <w:szCs w:val="21"/>
              </w:rPr>
            </w:pPr>
            <w:r>
              <w:rPr>
                <w:rFonts w:hint="eastAsia" w:ascii="宋体" w:hAnsi="宋体"/>
                <w:bCs/>
                <w:sz w:val="21"/>
                <w:szCs w:val="21"/>
              </w:rPr>
              <w:t>（2）已完成的业绩证明材料提供：①中标通知书或工程合同；②工程竣工验收文件。工程竣工验收文件载明的时间满足招标要求即可。工程竣工验收文件指：</w:t>
            </w:r>
          </w:p>
          <w:p w14:paraId="65265268">
            <w:pPr>
              <w:pStyle w:val="174"/>
              <w:kinsoku w:val="0"/>
              <w:wordWrap w:val="0"/>
              <w:snapToGrid w:val="0"/>
              <w:spacing w:line="340" w:lineRule="exact"/>
              <w:rPr>
                <w:rFonts w:hint="eastAsia" w:ascii="宋体" w:hAnsi="宋体"/>
                <w:bCs/>
                <w:sz w:val="21"/>
                <w:szCs w:val="21"/>
              </w:rPr>
            </w:pPr>
            <w:r>
              <w:rPr>
                <w:rFonts w:hint="eastAsia" w:ascii="宋体" w:hAnsi="宋体"/>
                <w:bCs/>
                <w:sz w:val="21"/>
                <w:szCs w:val="21"/>
              </w:rPr>
              <w:t>☑施工总承包工程：竣工验收备案表或竣工验收意见（须至少含建设单位、施工单位、监理单位、设计单位四方主体盖章）或建设行政主管部门出具的竣工验收证明或全国（或省级）建筑市场监管公共服务平台显示竣工验收页面信息截图；</w:t>
            </w:r>
          </w:p>
          <w:p w14:paraId="41F9EDD8">
            <w:pPr>
              <w:pStyle w:val="16"/>
              <w:rPr>
                <w:rFonts w:hint="eastAsia" w:ascii="宋体" w:hAnsi="宋体" w:eastAsia="宋体" w:cs="Times New Roman"/>
                <w:bCs/>
                <w:sz w:val="21"/>
                <w:szCs w:val="21"/>
                <w:lang w:val="en-US" w:eastAsia="zh-CN" w:bidi="ar-SA"/>
              </w:rPr>
            </w:pPr>
            <w:r>
              <w:rPr>
                <w:rFonts w:hint="eastAsia" w:ascii="宋体" w:hAnsi="宋体" w:cs="宋体"/>
                <w:color w:val="000000"/>
                <w:highlight w:val="yellow"/>
                <w:lang w:eastAsia="zh-CN"/>
              </w:rPr>
              <w:t>☑</w:t>
            </w:r>
            <w:r>
              <w:rPr>
                <w:rFonts w:hint="eastAsia" w:ascii="宋体" w:hAnsi="宋体" w:eastAsia="宋体" w:cs="Times New Roman"/>
                <w:bCs/>
                <w:sz w:val="21"/>
                <w:szCs w:val="21"/>
                <w:lang w:val="en-US" w:eastAsia="zh-CN" w:bidi="ar-SA"/>
              </w:rPr>
              <w:t>分包工程业绩经“浙江省建筑市场监管公共服务系统”采集录入，且符合招标业绩条件要求的，提供“浙江省建筑市场监管公共服务系统”中项目信息的网页截图，网页截图可以体现业绩指标的，无需提供本条规定的其他业绩证明材料。未录入“浙江省建筑市场监管公共服务系统”的，按前款要求提供相关证明材料</w:t>
            </w:r>
          </w:p>
          <w:p w14:paraId="17FF8D48">
            <w:pPr>
              <w:pStyle w:val="174"/>
              <w:wordWrap w:val="0"/>
              <w:topLinePunct/>
              <w:autoSpaceDE/>
              <w:snapToGrid w:val="0"/>
              <w:ind w:right="120" w:rightChars="50"/>
              <w:jc w:val="both"/>
              <w:rPr>
                <w:rFonts w:ascii="宋体" w:hAnsi="宋体"/>
                <w:bCs/>
                <w:sz w:val="21"/>
                <w:szCs w:val="21"/>
              </w:rPr>
            </w:pPr>
            <w:r>
              <w:rPr>
                <w:rFonts w:hint="eastAsia" w:ascii="宋体" w:hAnsi="宋体" w:cs="宋体"/>
                <w:sz w:val="21"/>
                <w:szCs w:val="21"/>
              </w:rPr>
              <w:t>（5）</w:t>
            </w:r>
            <w:r>
              <w:rPr>
                <w:rFonts w:hint="eastAsia" w:ascii="宋体" w:hAnsi="宋体" w:cs="宋体"/>
              </w:rPr>
              <w:t>☑</w:t>
            </w:r>
            <w:r>
              <w:rPr>
                <w:rFonts w:hint="eastAsia" w:ascii="宋体" w:hAnsi="宋体" w:cs="宋体"/>
                <w:sz w:val="21"/>
                <w:szCs w:val="21"/>
              </w:rPr>
              <w:t>如上述材料所能承载的证明内容不能完全体现业绩要求的，可以提供</w:t>
            </w:r>
            <w:r>
              <w:rPr>
                <w:rFonts w:hint="eastAsia" w:ascii="宋体" w:hAnsi="宋体" w:cs="宋体"/>
                <w:b/>
                <w:bCs/>
                <w:sz w:val="21"/>
                <w:szCs w:val="21"/>
              </w:rPr>
              <w:t>最终结算凭证</w:t>
            </w:r>
            <w:r>
              <w:rPr>
                <w:rFonts w:hint="eastAsia" w:ascii="宋体" w:hAnsi="宋体" w:cs="宋体"/>
                <w:sz w:val="21"/>
                <w:szCs w:val="21"/>
              </w:rPr>
              <w:t>证明材料，仍无法体现的，该业绩不予认可。</w:t>
            </w:r>
            <w:r>
              <w:rPr>
                <w:rFonts w:hint="eastAsia" w:ascii="宋体" w:hAnsi="宋体"/>
                <w:bCs/>
                <w:sz w:val="21"/>
                <w:szCs w:val="21"/>
              </w:rPr>
              <w:t>（7）中标候选人的业绩情况将在中标候选人公示上发布。</w:t>
            </w:r>
          </w:p>
          <w:p w14:paraId="7CADCBA3">
            <w:pPr>
              <w:pStyle w:val="174"/>
              <w:kinsoku w:val="0"/>
              <w:wordWrap w:val="0"/>
              <w:snapToGrid w:val="0"/>
              <w:spacing w:line="340" w:lineRule="exact"/>
              <w:rPr>
                <w:rFonts w:ascii="宋体" w:hAnsi="宋体"/>
                <w:b/>
                <w:bCs/>
                <w:sz w:val="21"/>
                <w:szCs w:val="21"/>
              </w:rPr>
            </w:pPr>
            <w:r>
              <w:rPr>
                <w:rFonts w:hint="eastAsia" w:ascii="宋体" w:hAnsi="宋体"/>
                <w:bCs/>
                <w:sz w:val="21"/>
                <w:szCs w:val="21"/>
              </w:rPr>
              <w:t xml:space="preserve">（8）其他 </w:t>
            </w:r>
            <w:r>
              <w:rPr>
                <w:rFonts w:hint="eastAsia" w:ascii="宋体" w:hAnsi="宋体"/>
                <w:bCs/>
                <w:sz w:val="21"/>
                <w:szCs w:val="21"/>
                <w:u w:val="single"/>
              </w:rPr>
              <w:t xml:space="preserve"> 已完成的业绩证明材料中业绩金额不一致的以工程竣工验收文件为准，工程验收文件仍不一致的以浙江省建筑市场监管公共服务平台显示竣工验收页面信息截图为准 </w:t>
            </w:r>
            <w:r>
              <w:rPr>
                <w:rFonts w:hint="eastAsia" w:ascii="宋体" w:hAnsi="宋体"/>
                <w:bCs/>
                <w:sz w:val="21"/>
                <w:szCs w:val="21"/>
              </w:rPr>
              <w:t xml:space="preserve">。                           </w:t>
            </w:r>
          </w:p>
        </w:tc>
      </w:tr>
      <w:tr w14:paraId="7CA6B2BC">
        <w:tblPrEx>
          <w:tblCellMar>
            <w:top w:w="0" w:type="dxa"/>
            <w:left w:w="57" w:type="dxa"/>
            <w:bottom w:w="0" w:type="dxa"/>
            <w:right w:w="57" w:type="dxa"/>
          </w:tblCellMar>
        </w:tblPrEx>
        <w:trPr>
          <w:trHeight w:val="62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7C391D78">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4.1.1</w:t>
            </w:r>
          </w:p>
        </w:tc>
        <w:tc>
          <w:tcPr>
            <w:tcW w:w="1485" w:type="dxa"/>
            <w:tcBorders>
              <w:top w:val="single" w:color="000000" w:sz="4" w:space="0"/>
              <w:left w:val="single" w:color="000000" w:sz="4" w:space="0"/>
              <w:bottom w:val="single" w:color="000000" w:sz="4" w:space="0"/>
              <w:right w:val="single" w:color="000000" w:sz="4" w:space="0"/>
            </w:tcBorders>
            <w:vAlign w:val="center"/>
          </w:tcPr>
          <w:p w14:paraId="6C60B0E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电子投标文件加密要求</w:t>
            </w:r>
          </w:p>
        </w:tc>
        <w:tc>
          <w:tcPr>
            <w:tcW w:w="6361" w:type="dxa"/>
            <w:tcBorders>
              <w:top w:val="single" w:color="000000" w:sz="4" w:space="0"/>
              <w:left w:val="single" w:color="000000" w:sz="4" w:space="0"/>
              <w:bottom w:val="single" w:color="000000" w:sz="4" w:space="0"/>
              <w:right w:val="single" w:color="000000" w:sz="4" w:space="0"/>
            </w:tcBorders>
            <w:vAlign w:val="center"/>
          </w:tcPr>
          <w:p w14:paraId="7DAB92A9">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u w:val="single"/>
              </w:rPr>
              <w:t xml:space="preserve"> 使用投标工具软件编制生成的电子投标文件，详见附件一“电子投标文件制作要求”。</w:t>
            </w:r>
          </w:p>
        </w:tc>
      </w:tr>
      <w:tr w14:paraId="148F513E">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752F6D3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4.2.1</w:t>
            </w:r>
          </w:p>
        </w:tc>
        <w:tc>
          <w:tcPr>
            <w:tcW w:w="1485" w:type="dxa"/>
            <w:tcBorders>
              <w:top w:val="single" w:color="000000" w:sz="4" w:space="0"/>
              <w:left w:val="single" w:color="000000" w:sz="4" w:space="0"/>
              <w:bottom w:val="single" w:color="000000" w:sz="4" w:space="0"/>
              <w:right w:val="single" w:color="000000" w:sz="4" w:space="0"/>
            </w:tcBorders>
            <w:vAlign w:val="center"/>
          </w:tcPr>
          <w:p w14:paraId="5918E43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投标截止时间/电子投标文件上传截止时间</w:t>
            </w:r>
          </w:p>
        </w:tc>
        <w:tc>
          <w:tcPr>
            <w:tcW w:w="6361" w:type="dxa"/>
            <w:tcBorders>
              <w:top w:val="single" w:color="000000" w:sz="4" w:space="0"/>
              <w:left w:val="single" w:color="000000" w:sz="4" w:space="0"/>
              <w:bottom w:val="single" w:color="000000" w:sz="4" w:space="0"/>
              <w:right w:val="single" w:color="000000" w:sz="4" w:space="0"/>
            </w:tcBorders>
            <w:vAlign w:val="center"/>
          </w:tcPr>
          <w:p w14:paraId="7F6F2F99">
            <w:pPr>
              <w:wordWrap w:val="0"/>
              <w:snapToGrid w:val="0"/>
              <w:spacing w:line="340" w:lineRule="exact"/>
              <w:jc w:val="both"/>
              <w:rPr>
                <w:rFonts w:ascii="宋体" w:hAnsi="宋体" w:cs="宋体"/>
                <w:i/>
                <w:sz w:val="21"/>
                <w:szCs w:val="21"/>
              </w:rPr>
            </w:pPr>
            <w:r>
              <w:rPr>
                <w:rFonts w:hint="eastAsia" w:ascii="宋体" w:hAnsi="宋体" w:cs="宋体"/>
                <w:iCs/>
                <w:sz w:val="21"/>
                <w:szCs w:val="21"/>
              </w:rPr>
              <w:t>详见时间安排表</w:t>
            </w:r>
          </w:p>
        </w:tc>
      </w:tr>
      <w:tr w14:paraId="603F678D">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1ABFEBA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4.2.2</w:t>
            </w:r>
          </w:p>
        </w:tc>
        <w:tc>
          <w:tcPr>
            <w:tcW w:w="1485" w:type="dxa"/>
            <w:tcBorders>
              <w:top w:val="single" w:color="000000" w:sz="4" w:space="0"/>
              <w:left w:val="single" w:color="000000" w:sz="4" w:space="0"/>
              <w:bottom w:val="single" w:color="000000" w:sz="4" w:space="0"/>
              <w:right w:val="single" w:color="000000" w:sz="4" w:space="0"/>
            </w:tcBorders>
            <w:vAlign w:val="center"/>
          </w:tcPr>
          <w:p w14:paraId="11D99C1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电子投标文件上传平台</w:t>
            </w:r>
          </w:p>
        </w:tc>
        <w:tc>
          <w:tcPr>
            <w:tcW w:w="6361" w:type="dxa"/>
            <w:tcBorders>
              <w:top w:val="single" w:color="000000" w:sz="4" w:space="0"/>
              <w:left w:val="single" w:color="000000" w:sz="4" w:space="0"/>
              <w:bottom w:val="single" w:color="000000" w:sz="4" w:space="0"/>
              <w:right w:val="single" w:color="000000" w:sz="4" w:space="0"/>
            </w:tcBorders>
            <w:vAlign w:val="center"/>
          </w:tcPr>
          <w:p w14:paraId="2C7843F4">
            <w:pPr>
              <w:pStyle w:val="170"/>
              <w:wordWrap w:val="0"/>
              <w:spacing w:line="340" w:lineRule="exact"/>
              <w:rPr>
                <w:rFonts w:ascii="宋体" w:hAnsi="宋体" w:cs="宋体"/>
                <w:sz w:val="21"/>
                <w:szCs w:val="21"/>
              </w:rPr>
            </w:pPr>
            <w:r>
              <w:rPr>
                <w:rFonts w:hint="eastAsia" w:ascii="宋体" w:hAnsi="宋体" w:cs="宋体"/>
                <w:sz w:val="21"/>
                <w:szCs w:val="21"/>
              </w:rPr>
              <w:t>使用专用密钥上传至</w:t>
            </w:r>
            <w:r>
              <w:rPr>
                <w:rFonts w:hint="eastAsia" w:ascii="宋体" w:hAnsi="宋体" w:cs="宋体"/>
                <w:iCs/>
                <w:sz w:val="21"/>
                <w:szCs w:val="21"/>
                <w:u w:val="single"/>
              </w:rPr>
              <w:t>温州市公共资源交易网龙湾分网（网址：https://ggzyjy-eweb.wenzhou.gov.cn/col/col1229678250/index.html）</w:t>
            </w:r>
            <w:r>
              <w:rPr>
                <w:rFonts w:hint="eastAsia" w:ascii="宋体" w:hAnsi="宋体" w:cs="宋体"/>
                <w:sz w:val="21"/>
                <w:szCs w:val="21"/>
              </w:rPr>
              <w:t xml:space="preserve">。 </w:t>
            </w:r>
          </w:p>
        </w:tc>
      </w:tr>
      <w:tr w14:paraId="5EABEBB3">
        <w:tblPrEx>
          <w:tblCellMar>
            <w:top w:w="0" w:type="dxa"/>
            <w:left w:w="57" w:type="dxa"/>
            <w:bottom w:w="0" w:type="dxa"/>
            <w:right w:w="57" w:type="dxa"/>
          </w:tblCellMar>
        </w:tblPrEx>
        <w:trPr>
          <w:trHeight w:val="90"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7DED0B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4.2.3</w:t>
            </w:r>
          </w:p>
        </w:tc>
        <w:tc>
          <w:tcPr>
            <w:tcW w:w="1485" w:type="dxa"/>
            <w:tcBorders>
              <w:top w:val="single" w:color="000000" w:sz="4" w:space="0"/>
              <w:left w:val="single" w:color="000000" w:sz="4" w:space="0"/>
              <w:bottom w:val="single" w:color="000000" w:sz="4" w:space="0"/>
              <w:right w:val="single" w:color="000000" w:sz="4" w:space="0"/>
            </w:tcBorders>
            <w:vAlign w:val="center"/>
          </w:tcPr>
          <w:p w14:paraId="3C3B84E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投标文件退还</w:t>
            </w:r>
          </w:p>
        </w:tc>
        <w:tc>
          <w:tcPr>
            <w:tcW w:w="6361" w:type="dxa"/>
            <w:tcBorders>
              <w:top w:val="single" w:color="000000" w:sz="4" w:space="0"/>
              <w:left w:val="single" w:color="000000" w:sz="4" w:space="0"/>
              <w:bottom w:val="single" w:color="000000" w:sz="4" w:space="0"/>
              <w:right w:val="single" w:color="000000" w:sz="4" w:space="0"/>
            </w:tcBorders>
            <w:vAlign w:val="center"/>
          </w:tcPr>
          <w:p w14:paraId="4F738F22">
            <w:pPr>
              <w:wordWrap w:val="0"/>
              <w:snapToGrid w:val="0"/>
              <w:spacing w:line="340" w:lineRule="exact"/>
              <w:jc w:val="both"/>
              <w:rPr>
                <w:rFonts w:ascii="宋体" w:hAnsi="宋体" w:cs="宋体"/>
                <w:sz w:val="21"/>
                <w:szCs w:val="21"/>
              </w:rPr>
            </w:pPr>
            <w:r>
              <w:rPr>
                <w:rFonts w:hint="eastAsia" w:ascii="宋体" w:hAnsi="宋体" w:cs="宋体"/>
                <w:sz w:val="21"/>
                <w:szCs w:val="21"/>
              </w:rPr>
              <w:t>投标截止时间止，存在以下情形之一的不予开标，投标文件退还：</w:t>
            </w:r>
          </w:p>
          <w:p w14:paraId="611187E6">
            <w:pPr>
              <w:wordWrap w:val="0"/>
              <w:snapToGrid w:val="0"/>
              <w:spacing w:line="340" w:lineRule="exact"/>
              <w:jc w:val="both"/>
              <w:rPr>
                <w:rFonts w:ascii="宋体" w:hAnsi="宋体" w:cs="宋体"/>
                <w:sz w:val="21"/>
                <w:szCs w:val="21"/>
              </w:rPr>
            </w:pPr>
            <w:r>
              <w:rPr>
                <w:rFonts w:hint="eastAsia" w:ascii="宋体" w:hAnsi="宋体" w:cs="宋体"/>
                <w:sz w:val="21"/>
                <w:szCs w:val="21"/>
              </w:rPr>
              <w:t>1.递交投标文件的投标人少于3个的；</w:t>
            </w:r>
          </w:p>
          <w:p w14:paraId="43E9CD8C">
            <w:pPr>
              <w:wordWrap w:val="0"/>
              <w:snapToGrid w:val="0"/>
              <w:spacing w:line="340" w:lineRule="exact"/>
              <w:jc w:val="both"/>
              <w:rPr>
                <w:rFonts w:ascii="宋体" w:hAnsi="宋体" w:cs="宋体"/>
                <w:sz w:val="21"/>
                <w:szCs w:val="21"/>
              </w:rPr>
            </w:pPr>
            <w:r>
              <w:rPr>
                <w:rFonts w:hint="eastAsia" w:ascii="宋体" w:hAnsi="宋体" w:cs="宋体"/>
                <w:sz w:val="21"/>
                <w:szCs w:val="21"/>
              </w:rPr>
              <w:t>2.其他：</w:t>
            </w:r>
            <w:r>
              <w:rPr>
                <w:rFonts w:hint="eastAsia" w:ascii="宋体" w:hAnsi="宋体" w:cs="宋体"/>
                <w:sz w:val="21"/>
                <w:szCs w:val="21"/>
                <w:u w:val="single"/>
              </w:rPr>
              <w:t xml:space="preserve">     /     </w:t>
            </w:r>
            <w:r>
              <w:rPr>
                <w:rFonts w:hint="eastAsia" w:ascii="宋体" w:hAnsi="宋体" w:cs="宋体"/>
                <w:sz w:val="21"/>
                <w:szCs w:val="21"/>
              </w:rPr>
              <w:t xml:space="preserve"> 。</w:t>
            </w:r>
          </w:p>
        </w:tc>
      </w:tr>
      <w:tr w14:paraId="33E58C92">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520F2E45">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4.2.5</w:t>
            </w:r>
          </w:p>
        </w:tc>
        <w:tc>
          <w:tcPr>
            <w:tcW w:w="1485" w:type="dxa"/>
            <w:tcBorders>
              <w:top w:val="single" w:color="000000" w:sz="4" w:space="0"/>
              <w:left w:val="single" w:color="000000" w:sz="4" w:space="0"/>
              <w:bottom w:val="single" w:color="000000" w:sz="4" w:space="0"/>
              <w:right w:val="single" w:color="000000" w:sz="4" w:space="0"/>
            </w:tcBorders>
            <w:vAlign w:val="center"/>
          </w:tcPr>
          <w:p w14:paraId="7FA72FB3">
            <w:pPr>
              <w:wordWrap w:val="0"/>
              <w:snapToGrid w:val="0"/>
              <w:spacing w:line="340" w:lineRule="exact"/>
              <w:jc w:val="center"/>
              <w:rPr>
                <w:rFonts w:ascii="宋体" w:hAnsi="宋体" w:cs="宋体"/>
                <w:sz w:val="21"/>
                <w:szCs w:val="21"/>
              </w:rPr>
            </w:pPr>
            <w:r>
              <w:rPr>
                <w:rFonts w:hint="eastAsia" w:ascii="宋体" w:hAnsi="宋体" w:cs="宋体"/>
                <w:sz w:val="21"/>
                <w:szCs w:val="21"/>
              </w:rPr>
              <w:t>电子投标文件的拒收情形</w:t>
            </w:r>
          </w:p>
        </w:tc>
        <w:tc>
          <w:tcPr>
            <w:tcW w:w="6361" w:type="dxa"/>
            <w:tcBorders>
              <w:top w:val="single" w:color="000000" w:sz="4" w:space="0"/>
              <w:left w:val="single" w:color="000000" w:sz="4" w:space="0"/>
              <w:bottom w:val="single" w:color="000000" w:sz="4" w:space="0"/>
              <w:right w:val="single" w:color="000000" w:sz="4" w:space="0"/>
            </w:tcBorders>
            <w:vAlign w:val="center"/>
          </w:tcPr>
          <w:p w14:paraId="50057823">
            <w:pPr>
              <w:wordWrap w:val="0"/>
              <w:snapToGrid w:val="0"/>
              <w:spacing w:line="340" w:lineRule="exact"/>
              <w:rPr>
                <w:rFonts w:ascii="宋体" w:hAnsi="宋体" w:cs="宋体"/>
                <w:sz w:val="21"/>
                <w:szCs w:val="21"/>
              </w:rPr>
            </w:pPr>
            <w:r>
              <w:rPr>
                <w:rFonts w:hint="eastAsia" w:ascii="宋体" w:hAnsi="宋体" w:cs="宋体"/>
                <w:sz w:val="21"/>
                <w:szCs w:val="21"/>
              </w:rPr>
              <w:t>1.投标截止时间后送达（上传）的投标文件、未按招标文件要求上传的；</w:t>
            </w:r>
          </w:p>
          <w:p w14:paraId="56F287DC">
            <w:pPr>
              <w:wordWrap w:val="0"/>
              <w:snapToGrid w:val="0"/>
              <w:spacing w:line="340" w:lineRule="exact"/>
              <w:rPr>
                <w:rFonts w:ascii="宋体" w:hAnsi="宋体" w:cs="宋体"/>
                <w:sz w:val="21"/>
                <w:szCs w:val="21"/>
              </w:rPr>
            </w:pPr>
            <w:r>
              <w:rPr>
                <w:rFonts w:hint="eastAsia" w:ascii="宋体" w:hAnsi="宋体" w:cs="宋体"/>
                <w:spacing w:val="-5"/>
                <w:sz w:val="21"/>
                <w:szCs w:val="21"/>
              </w:rPr>
              <w:t>2.投标人未按规定加密的投标文件，应当拒收并提示。</w:t>
            </w:r>
          </w:p>
          <w:p w14:paraId="2B7BCC2A">
            <w:pPr>
              <w:wordWrap w:val="0"/>
              <w:snapToGrid w:val="0"/>
              <w:spacing w:line="340" w:lineRule="exact"/>
              <w:rPr>
                <w:rFonts w:ascii="宋体" w:hAnsi="宋体" w:cs="宋体"/>
                <w:sz w:val="21"/>
                <w:szCs w:val="21"/>
              </w:rPr>
            </w:pPr>
            <w:r>
              <w:rPr>
                <w:rFonts w:hint="eastAsia" w:ascii="宋体" w:hAnsi="宋体" w:cs="宋体"/>
                <w:sz w:val="21"/>
                <w:szCs w:val="21"/>
              </w:rPr>
              <w:t>3.</w:t>
            </w:r>
            <w:r>
              <w:rPr>
                <w:rFonts w:hint="eastAsia" w:ascii="宋体" w:hAnsi="宋体" w:cs="宋体"/>
                <w:spacing w:val="-5"/>
                <w:sz w:val="21"/>
                <w:szCs w:val="21"/>
              </w:rPr>
              <w:t>存在下列情况之一的，视为拒收（因招标人或系统原因导致的，另见招标文件约定）：</w:t>
            </w:r>
          </w:p>
          <w:p w14:paraId="6649E718">
            <w:pPr>
              <w:wordWrap w:val="0"/>
              <w:snapToGrid w:val="0"/>
              <w:spacing w:line="340" w:lineRule="exact"/>
              <w:jc w:val="both"/>
              <w:rPr>
                <w:rFonts w:ascii="宋体" w:hAnsi="宋体" w:cs="宋体"/>
                <w:sz w:val="21"/>
                <w:szCs w:val="21"/>
              </w:rPr>
            </w:pPr>
            <w:r>
              <w:rPr>
                <w:rFonts w:hint="eastAsia" w:ascii="宋体" w:hAnsi="宋体" w:cs="宋体"/>
                <w:sz w:val="21"/>
                <w:szCs w:val="21"/>
              </w:rPr>
              <w:t>（1）电子投标文件无法解密的；</w:t>
            </w:r>
          </w:p>
          <w:p w14:paraId="79F7413D">
            <w:pPr>
              <w:wordWrap w:val="0"/>
              <w:snapToGrid w:val="0"/>
              <w:spacing w:line="340" w:lineRule="exact"/>
              <w:jc w:val="both"/>
              <w:rPr>
                <w:rFonts w:ascii="宋体" w:hAnsi="宋体" w:cs="宋体"/>
                <w:sz w:val="21"/>
                <w:szCs w:val="21"/>
              </w:rPr>
            </w:pPr>
            <w:r>
              <w:rPr>
                <w:rFonts w:hint="eastAsia" w:ascii="宋体" w:hAnsi="宋体" w:cs="宋体"/>
                <w:sz w:val="21"/>
                <w:szCs w:val="21"/>
              </w:rPr>
              <w:t>（2）电子投标文件解密后无法正确读取的；</w:t>
            </w:r>
          </w:p>
          <w:p w14:paraId="393DD1D2">
            <w:pPr>
              <w:wordWrap w:val="0"/>
              <w:snapToGrid w:val="0"/>
              <w:spacing w:line="340" w:lineRule="exact"/>
              <w:rPr>
                <w:rFonts w:ascii="宋体" w:hAnsi="宋体" w:cs="宋体"/>
                <w:sz w:val="21"/>
                <w:szCs w:val="21"/>
              </w:rPr>
            </w:pPr>
            <w:r>
              <w:rPr>
                <w:rFonts w:hint="eastAsia" w:ascii="宋体" w:hAnsi="宋体" w:cs="宋体"/>
                <w:sz w:val="21"/>
                <w:szCs w:val="21"/>
              </w:rPr>
              <w:t>（3）电子投标文件无法导入成功的；</w:t>
            </w:r>
          </w:p>
          <w:p w14:paraId="6205C417">
            <w:pPr>
              <w:wordWrap w:val="0"/>
              <w:snapToGrid w:val="0"/>
              <w:spacing w:line="340" w:lineRule="exact"/>
              <w:rPr>
                <w:rFonts w:ascii="宋体" w:hAnsi="宋体" w:cs="宋体"/>
                <w:sz w:val="21"/>
                <w:szCs w:val="21"/>
              </w:rPr>
            </w:pPr>
            <w:r>
              <w:rPr>
                <w:rFonts w:hint="eastAsia" w:ascii="宋体" w:hAnsi="宋体" w:cs="宋体"/>
                <w:sz w:val="21"/>
                <w:szCs w:val="21"/>
              </w:rPr>
              <w:t>5.其他:</w:t>
            </w:r>
            <w:r>
              <w:rPr>
                <w:rFonts w:hint="eastAsia" w:ascii="宋体" w:hAnsi="宋体" w:cs="宋体"/>
                <w:b/>
                <w:sz w:val="21"/>
                <w:szCs w:val="21"/>
              </w:rPr>
              <w:t xml:space="preserve"> </w:t>
            </w:r>
            <w:r>
              <w:rPr>
                <w:rFonts w:hint="eastAsia" w:ascii="宋体" w:hAnsi="宋体" w:cs="宋体"/>
                <w:b/>
                <w:sz w:val="21"/>
                <w:szCs w:val="21"/>
                <w:u w:val="single"/>
              </w:rPr>
              <w:t xml:space="preserve">        /       </w:t>
            </w:r>
            <w:r>
              <w:rPr>
                <w:rFonts w:hint="eastAsia" w:ascii="宋体" w:hAnsi="宋体" w:cs="宋体"/>
                <w:b/>
                <w:sz w:val="21"/>
                <w:szCs w:val="21"/>
              </w:rPr>
              <w:t>。</w:t>
            </w:r>
          </w:p>
        </w:tc>
      </w:tr>
      <w:tr w14:paraId="327F2896">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auto" w:sz="4" w:space="0"/>
              <w:right w:val="single" w:color="000000" w:sz="4" w:space="0"/>
            </w:tcBorders>
            <w:vAlign w:val="center"/>
          </w:tcPr>
          <w:p w14:paraId="6E2585C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5.1</w:t>
            </w:r>
          </w:p>
        </w:tc>
        <w:tc>
          <w:tcPr>
            <w:tcW w:w="1485" w:type="dxa"/>
            <w:tcBorders>
              <w:top w:val="single" w:color="000000" w:sz="4" w:space="0"/>
              <w:left w:val="single" w:color="000000" w:sz="4" w:space="0"/>
              <w:right w:val="single" w:color="000000" w:sz="4" w:space="0"/>
            </w:tcBorders>
            <w:vAlign w:val="center"/>
          </w:tcPr>
          <w:p w14:paraId="6F31938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开标时间和地点</w:t>
            </w:r>
          </w:p>
        </w:tc>
        <w:tc>
          <w:tcPr>
            <w:tcW w:w="6361" w:type="dxa"/>
            <w:tcBorders>
              <w:top w:val="single" w:color="000000" w:sz="4" w:space="0"/>
              <w:left w:val="single" w:color="000000" w:sz="4" w:space="0"/>
              <w:right w:val="single" w:color="000000" w:sz="4" w:space="0"/>
            </w:tcBorders>
            <w:vAlign w:val="center"/>
          </w:tcPr>
          <w:p w14:paraId="6F766261">
            <w:pPr>
              <w:pStyle w:val="174"/>
              <w:wordWrap w:val="0"/>
              <w:topLinePunct/>
              <w:autoSpaceDE/>
              <w:snapToGrid w:val="0"/>
              <w:rPr>
                <w:rFonts w:ascii="宋体" w:hAnsi="宋体" w:cs="宋体"/>
                <w:sz w:val="21"/>
                <w:szCs w:val="21"/>
              </w:rPr>
            </w:pPr>
            <w:r>
              <w:rPr>
                <w:rFonts w:hint="eastAsia" w:ascii="宋体" w:hAnsi="宋体" w:cs="宋体"/>
                <w:sz w:val="21"/>
                <w:szCs w:val="21"/>
              </w:rPr>
              <w:t>1.开标时间：同电子投标文件上传截止时间。</w:t>
            </w:r>
          </w:p>
          <w:p w14:paraId="5E98182C">
            <w:pPr>
              <w:pStyle w:val="174"/>
              <w:wordWrap w:val="0"/>
              <w:topLinePunct/>
              <w:autoSpaceDE/>
              <w:snapToGrid w:val="0"/>
              <w:rPr>
                <w:rFonts w:ascii="宋体" w:hAnsi="宋体" w:cs="宋体"/>
                <w:sz w:val="21"/>
                <w:szCs w:val="21"/>
              </w:rPr>
            </w:pPr>
            <w:r>
              <w:rPr>
                <w:rFonts w:hint="eastAsia" w:ascii="宋体" w:hAnsi="宋体" w:cs="宋体"/>
                <w:sz w:val="21"/>
                <w:szCs w:val="21"/>
              </w:rPr>
              <w:t>2.开标地点：</w:t>
            </w:r>
            <w:r>
              <w:rPr>
                <w:rFonts w:hint="eastAsia" w:ascii="宋体" w:hAnsi="宋体" w:cs="宋体"/>
                <w:iCs/>
                <w:sz w:val="21"/>
                <w:szCs w:val="21"/>
                <w:u w:val="single"/>
              </w:rPr>
              <w:t>温州市公共资源交易不见面开标大厅(网址https://ggzyjy-e.wenzhou.gov.cn:8443/BidOpeningHall）</w:t>
            </w:r>
            <w:r>
              <w:rPr>
                <w:rFonts w:hint="eastAsia" w:ascii="宋体" w:hAnsi="宋体" w:cs="宋体"/>
                <w:sz w:val="21"/>
                <w:szCs w:val="21"/>
              </w:rPr>
              <w:t>。</w:t>
            </w:r>
          </w:p>
          <w:p w14:paraId="5ABE63F1">
            <w:pPr>
              <w:pStyle w:val="174"/>
              <w:wordWrap w:val="0"/>
              <w:topLinePunct/>
              <w:autoSpaceDE/>
              <w:snapToGrid w:val="0"/>
              <w:rPr>
                <w:rFonts w:ascii="宋体" w:hAnsi="宋体" w:cs="宋体"/>
                <w:sz w:val="21"/>
                <w:szCs w:val="21"/>
              </w:rPr>
            </w:pPr>
            <w:r>
              <w:rPr>
                <w:rFonts w:hint="eastAsia" w:ascii="宋体" w:hAnsi="宋体" w:cs="宋体"/>
                <w:sz w:val="21"/>
                <w:szCs w:val="21"/>
              </w:rPr>
              <w:t>3.开标平台：</w:t>
            </w:r>
            <w:r>
              <w:rPr>
                <w:rFonts w:hint="eastAsia" w:ascii="宋体" w:hAnsi="宋体" w:cs="宋体"/>
                <w:sz w:val="21"/>
                <w:szCs w:val="21"/>
                <w:u w:val="single"/>
              </w:rPr>
              <w:t>同上</w:t>
            </w:r>
          </w:p>
          <w:p w14:paraId="73684B01">
            <w:pPr>
              <w:wordWrap w:val="0"/>
              <w:snapToGrid w:val="0"/>
              <w:spacing w:line="340" w:lineRule="exact"/>
              <w:jc w:val="both"/>
              <w:rPr>
                <w:rFonts w:ascii="宋体" w:hAnsi="宋体" w:cs="宋体"/>
                <w:sz w:val="21"/>
                <w:szCs w:val="21"/>
              </w:rPr>
            </w:pPr>
            <w:r>
              <w:rPr>
                <w:rFonts w:hint="eastAsia" w:ascii="宋体" w:hAnsi="宋体" w:cs="宋体"/>
                <w:sz w:val="21"/>
                <w:szCs w:val="21"/>
              </w:rPr>
              <w:t>4.其他：</w:t>
            </w:r>
            <w:r>
              <w:rPr>
                <w:rFonts w:hint="eastAsia" w:ascii="宋体" w:hAnsi="宋体" w:cs="宋体"/>
                <w:sz w:val="21"/>
                <w:szCs w:val="21"/>
                <w:u w:val="single"/>
              </w:rPr>
              <w:t xml:space="preserve">           /          </w:t>
            </w:r>
            <w:r>
              <w:rPr>
                <w:rFonts w:hint="eastAsia" w:ascii="宋体" w:hAnsi="宋体" w:cs="宋体"/>
                <w:sz w:val="21"/>
                <w:szCs w:val="21"/>
              </w:rPr>
              <w:t>。</w:t>
            </w:r>
          </w:p>
        </w:tc>
      </w:tr>
      <w:tr w14:paraId="7E136E15">
        <w:tblPrEx>
          <w:tblCellMar>
            <w:top w:w="0" w:type="dxa"/>
            <w:left w:w="57" w:type="dxa"/>
            <w:bottom w:w="0" w:type="dxa"/>
            <w:right w:w="57" w:type="dxa"/>
          </w:tblCellMar>
        </w:tblPrEx>
        <w:trPr>
          <w:trHeight w:val="567" w:hRule="atLeast"/>
          <w:jc w:val="center"/>
        </w:trPr>
        <w:tc>
          <w:tcPr>
            <w:tcW w:w="1143" w:type="dxa"/>
            <w:tcBorders>
              <w:top w:val="single" w:color="auto" w:sz="4" w:space="0"/>
              <w:left w:val="single" w:color="000000" w:sz="4" w:space="0"/>
              <w:bottom w:val="single" w:color="auto" w:sz="4" w:space="0"/>
              <w:right w:val="single" w:color="000000" w:sz="4" w:space="0"/>
            </w:tcBorders>
            <w:vAlign w:val="center"/>
          </w:tcPr>
          <w:p w14:paraId="269EE9E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5.2</w:t>
            </w:r>
          </w:p>
        </w:tc>
        <w:tc>
          <w:tcPr>
            <w:tcW w:w="1485" w:type="dxa"/>
            <w:tcBorders>
              <w:top w:val="single" w:color="000000" w:sz="4" w:space="0"/>
              <w:left w:val="single" w:color="000000" w:sz="4" w:space="0"/>
              <w:bottom w:val="single" w:color="auto" w:sz="4" w:space="0"/>
              <w:right w:val="single" w:color="000000" w:sz="4" w:space="0"/>
            </w:tcBorders>
            <w:vAlign w:val="center"/>
          </w:tcPr>
          <w:p w14:paraId="188610B9">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开标程序</w:t>
            </w:r>
          </w:p>
        </w:tc>
        <w:tc>
          <w:tcPr>
            <w:tcW w:w="6361" w:type="dxa"/>
            <w:tcBorders>
              <w:top w:val="single" w:color="000000" w:sz="4" w:space="0"/>
              <w:left w:val="single" w:color="000000" w:sz="4" w:space="0"/>
              <w:bottom w:val="single" w:color="auto" w:sz="4" w:space="0"/>
              <w:right w:val="single" w:color="000000" w:sz="4" w:space="0"/>
            </w:tcBorders>
            <w:vAlign w:val="center"/>
          </w:tcPr>
          <w:p w14:paraId="3762077E">
            <w:pPr>
              <w:pStyle w:val="174"/>
              <w:tabs>
                <w:tab w:val="left" w:pos="2309"/>
                <w:tab w:val="left" w:pos="2729"/>
                <w:tab w:val="left" w:pos="3826"/>
              </w:tabs>
              <w:kinsoku w:val="0"/>
              <w:wordWrap w:val="0"/>
              <w:snapToGrid w:val="0"/>
              <w:spacing w:line="340" w:lineRule="exact"/>
              <w:jc w:val="both"/>
              <w:rPr>
                <w:rFonts w:ascii="宋体" w:hAnsi="宋体" w:cs="宋体"/>
                <w:sz w:val="21"/>
                <w:szCs w:val="21"/>
              </w:rPr>
            </w:pPr>
            <w:r>
              <w:rPr>
                <w:rFonts w:hint="eastAsia" w:ascii="宋体" w:hAnsi="宋体" w:cs="宋体"/>
                <w:sz w:val="21"/>
                <w:szCs w:val="21"/>
              </w:rPr>
              <w:t>详见本章附件二“不见面开标”。</w:t>
            </w:r>
          </w:p>
        </w:tc>
      </w:tr>
      <w:tr w14:paraId="4E48E969">
        <w:tblPrEx>
          <w:tblCellMar>
            <w:top w:w="0" w:type="dxa"/>
            <w:left w:w="57" w:type="dxa"/>
            <w:bottom w:w="0" w:type="dxa"/>
            <w:right w:w="57" w:type="dxa"/>
          </w:tblCellMar>
        </w:tblPrEx>
        <w:trPr>
          <w:trHeight w:val="2539"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2E93C6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5.4</w:t>
            </w:r>
          </w:p>
        </w:tc>
        <w:tc>
          <w:tcPr>
            <w:tcW w:w="1485" w:type="dxa"/>
            <w:tcBorders>
              <w:top w:val="single" w:color="000000" w:sz="4" w:space="0"/>
              <w:left w:val="single" w:color="000000" w:sz="4" w:space="0"/>
              <w:bottom w:val="single" w:color="000000" w:sz="4" w:space="0"/>
              <w:right w:val="single" w:color="000000" w:sz="4" w:space="0"/>
            </w:tcBorders>
            <w:vAlign w:val="center"/>
          </w:tcPr>
          <w:p w14:paraId="6B02609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特殊情况处置</w:t>
            </w:r>
          </w:p>
        </w:tc>
        <w:tc>
          <w:tcPr>
            <w:tcW w:w="6361" w:type="dxa"/>
            <w:tcBorders>
              <w:top w:val="single" w:color="000000" w:sz="4" w:space="0"/>
              <w:left w:val="single" w:color="000000" w:sz="4" w:space="0"/>
              <w:bottom w:val="single" w:color="000000" w:sz="4" w:space="0"/>
              <w:right w:val="single" w:color="000000" w:sz="4" w:space="0"/>
            </w:tcBorders>
            <w:vAlign w:val="center"/>
          </w:tcPr>
          <w:p w14:paraId="2F0DDC29">
            <w:pPr>
              <w:wordWrap w:val="0"/>
              <w:spacing w:line="340" w:lineRule="exact"/>
              <w:jc w:val="both"/>
              <w:rPr>
                <w:rFonts w:ascii="宋体" w:hAnsi="宋体" w:cs="宋体"/>
                <w:sz w:val="21"/>
                <w:szCs w:val="21"/>
                <w:shd w:val="clear" w:color="auto" w:fill="FFFFFF"/>
              </w:rPr>
            </w:pPr>
            <w:r>
              <w:rPr>
                <w:rFonts w:hint="eastAsia" w:ascii="宋体" w:hAnsi="宋体" w:cs="宋体"/>
                <w:sz w:val="21"/>
                <w:szCs w:val="21"/>
                <w:shd w:val="clear" w:color="auto" w:fill="FFFFFF"/>
              </w:rPr>
              <w:t>1.因网络、系统、电力等不可抗力因素延期开标的，需更新制作投标文件并按招标文件要求重新递交。</w:t>
            </w:r>
          </w:p>
          <w:p w14:paraId="79E43B6F">
            <w:pPr>
              <w:wordWrap w:val="0"/>
              <w:spacing w:line="340" w:lineRule="exact"/>
              <w:jc w:val="both"/>
              <w:rPr>
                <w:rFonts w:ascii="宋体" w:hAnsi="宋体" w:cs="宋体"/>
                <w:sz w:val="21"/>
                <w:szCs w:val="21"/>
                <w:shd w:val="clear" w:color="auto" w:fill="FFFFFF"/>
              </w:rPr>
            </w:pPr>
            <w:r>
              <w:rPr>
                <w:rFonts w:hint="eastAsia" w:ascii="宋体" w:hAnsi="宋体" w:cs="宋体"/>
                <w:sz w:val="21"/>
                <w:szCs w:val="21"/>
                <w:shd w:val="clear" w:color="auto" w:fill="FFFFFF"/>
              </w:rPr>
              <w:t>2.开标特别说明：</w:t>
            </w:r>
          </w:p>
          <w:p w14:paraId="5CF9FAA1">
            <w:pPr>
              <w:wordWrap w:val="0"/>
              <w:spacing w:line="340" w:lineRule="exact"/>
              <w:jc w:val="both"/>
              <w:rPr>
                <w:rFonts w:ascii="宋体" w:hAnsi="宋体" w:cs="宋体"/>
                <w:sz w:val="21"/>
                <w:szCs w:val="21"/>
                <w:shd w:val="clear" w:color="auto" w:fill="FFFFFF"/>
              </w:rPr>
            </w:pPr>
            <w:r>
              <w:rPr>
                <w:rFonts w:hint="eastAsia" w:ascii="宋体" w:hAnsi="宋体" w:cs="宋体"/>
                <w:sz w:val="21"/>
                <w:szCs w:val="21"/>
                <w:shd w:val="clear" w:color="auto" w:fill="FFFFFF"/>
              </w:rPr>
              <w:t>（1）因投标人原因造成其电子投标文件未解密的，视为撤销其投标文件；投标截止时间前未完成投标文件传输的，视为撤回投标文件；因投标人之外的原因造成电子投标文件未解密的，视为撤回其投标文件。</w:t>
            </w:r>
          </w:p>
          <w:p w14:paraId="1A5DF477">
            <w:pPr>
              <w:wordWrap w:val="0"/>
              <w:spacing w:line="340" w:lineRule="exact"/>
              <w:jc w:val="both"/>
              <w:rPr>
                <w:rFonts w:ascii="宋体" w:hAnsi="宋体" w:cs="宋体"/>
                <w:sz w:val="21"/>
                <w:szCs w:val="21"/>
                <w:shd w:val="clear" w:color="auto" w:fill="FFFFFF"/>
              </w:rPr>
            </w:pPr>
            <w:r>
              <w:rPr>
                <w:rFonts w:hint="eastAsia" w:ascii="宋体" w:hAnsi="宋体" w:cs="宋体"/>
                <w:sz w:val="21"/>
                <w:szCs w:val="21"/>
                <w:shd w:val="clear" w:color="auto" w:fill="FFFFFF"/>
              </w:rPr>
              <w:t>（2）投标人必须使用生成电子投标文件的CA数字证书解密电子投标文件。</w:t>
            </w:r>
          </w:p>
          <w:p w14:paraId="60205BA5">
            <w:pPr>
              <w:wordWrap w:val="0"/>
              <w:spacing w:line="340" w:lineRule="exact"/>
              <w:jc w:val="both"/>
              <w:rPr>
                <w:rFonts w:ascii="宋体" w:hAnsi="宋体" w:cs="宋体"/>
                <w:sz w:val="21"/>
                <w:szCs w:val="21"/>
                <w:shd w:val="clear" w:color="auto" w:fill="FFFFFF"/>
              </w:rPr>
            </w:pPr>
            <w:r>
              <w:rPr>
                <w:rFonts w:hint="eastAsia" w:ascii="宋体" w:hAnsi="宋体" w:cs="宋体"/>
                <w:sz w:val="21"/>
                <w:szCs w:val="21"/>
                <w:shd w:val="clear" w:color="auto" w:fill="FFFFFF"/>
              </w:rPr>
              <w:t>3.其他：</w:t>
            </w:r>
            <w:r>
              <w:rPr>
                <w:rFonts w:hint="eastAsia" w:ascii="宋体" w:hAnsi="宋体" w:cs="宋体"/>
                <w:sz w:val="21"/>
                <w:szCs w:val="21"/>
                <w:u w:val="single"/>
                <w:shd w:val="clear" w:color="auto" w:fill="FFFFFF"/>
              </w:rPr>
              <w:t>详见本章附件二“不见面开标”</w:t>
            </w:r>
            <w:r>
              <w:rPr>
                <w:rFonts w:hint="eastAsia" w:ascii="宋体" w:hAnsi="宋体" w:cs="宋体"/>
                <w:sz w:val="21"/>
                <w:szCs w:val="21"/>
                <w:shd w:val="clear" w:color="auto" w:fill="FFFFFF"/>
              </w:rPr>
              <w:t xml:space="preserve">。                        </w:t>
            </w:r>
          </w:p>
        </w:tc>
      </w:tr>
      <w:tr w14:paraId="2EAFEE5D">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02C4C01E">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6.1.1</w:t>
            </w:r>
          </w:p>
        </w:tc>
        <w:tc>
          <w:tcPr>
            <w:tcW w:w="1485" w:type="dxa"/>
            <w:tcBorders>
              <w:top w:val="single" w:color="000000" w:sz="4" w:space="0"/>
              <w:left w:val="single" w:color="000000" w:sz="4" w:space="0"/>
              <w:bottom w:val="single" w:color="000000" w:sz="4" w:space="0"/>
              <w:right w:val="single" w:color="000000" w:sz="4" w:space="0"/>
            </w:tcBorders>
            <w:vAlign w:val="center"/>
          </w:tcPr>
          <w:p w14:paraId="63DB011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评标委员会的组建</w:t>
            </w:r>
          </w:p>
        </w:tc>
        <w:tc>
          <w:tcPr>
            <w:tcW w:w="6361" w:type="dxa"/>
            <w:tcBorders>
              <w:top w:val="single" w:color="000000" w:sz="4" w:space="0"/>
              <w:left w:val="single" w:color="000000" w:sz="4" w:space="0"/>
              <w:bottom w:val="single" w:color="000000" w:sz="4" w:space="0"/>
              <w:right w:val="single" w:color="000000" w:sz="4" w:space="0"/>
            </w:tcBorders>
            <w:vAlign w:val="center"/>
          </w:tcPr>
          <w:p w14:paraId="175122B3">
            <w:pPr>
              <w:pStyle w:val="159"/>
              <w:kinsoku w:val="0"/>
              <w:wordWrap w:val="0"/>
              <w:snapToGrid w:val="0"/>
              <w:spacing w:line="340" w:lineRule="exact"/>
              <w:jc w:val="both"/>
              <w:rPr>
                <w:rFonts w:cs="宋体"/>
                <w:sz w:val="21"/>
                <w:szCs w:val="21"/>
              </w:rPr>
            </w:pPr>
            <w:r>
              <w:rPr>
                <w:rFonts w:hint="eastAsia" w:cs="宋体"/>
                <w:sz w:val="21"/>
                <w:szCs w:val="21"/>
              </w:rPr>
              <w:t>评标委员会构成：依法依规组建。</w:t>
            </w:r>
          </w:p>
        </w:tc>
      </w:tr>
      <w:tr w14:paraId="310FF9DB">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C32CBC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6.3</w:t>
            </w:r>
          </w:p>
        </w:tc>
        <w:tc>
          <w:tcPr>
            <w:tcW w:w="1485" w:type="dxa"/>
            <w:tcBorders>
              <w:top w:val="single" w:color="000000" w:sz="4" w:space="0"/>
              <w:left w:val="single" w:color="000000" w:sz="4" w:space="0"/>
              <w:bottom w:val="single" w:color="000000" w:sz="4" w:space="0"/>
              <w:right w:val="single" w:color="000000" w:sz="4" w:space="0"/>
            </w:tcBorders>
            <w:vAlign w:val="center"/>
          </w:tcPr>
          <w:p w14:paraId="4633448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评标办法</w:t>
            </w:r>
          </w:p>
        </w:tc>
        <w:tc>
          <w:tcPr>
            <w:tcW w:w="6361" w:type="dxa"/>
            <w:tcBorders>
              <w:top w:val="single" w:color="000000" w:sz="4" w:space="0"/>
              <w:left w:val="single" w:color="000000" w:sz="4" w:space="0"/>
              <w:bottom w:val="single" w:color="000000" w:sz="4" w:space="0"/>
              <w:right w:val="single" w:color="000000" w:sz="4" w:space="0"/>
            </w:tcBorders>
            <w:vAlign w:val="center"/>
          </w:tcPr>
          <w:p w14:paraId="5BE78F73">
            <w:pPr>
              <w:pStyle w:val="159"/>
              <w:kinsoku w:val="0"/>
              <w:wordWrap w:val="0"/>
              <w:snapToGrid w:val="0"/>
              <w:spacing w:line="340" w:lineRule="exact"/>
              <w:jc w:val="both"/>
              <w:rPr>
                <w:rFonts w:cs="宋体"/>
                <w:sz w:val="21"/>
                <w:szCs w:val="21"/>
              </w:rPr>
            </w:pPr>
            <w:r>
              <w:rPr>
                <w:rFonts w:hint="eastAsia" w:cs="宋体"/>
                <w:sz w:val="21"/>
                <w:szCs w:val="21"/>
              </w:rPr>
              <w:t>☑技术标打分制的综合评估法（</w:t>
            </w:r>
            <w:r>
              <w:rPr>
                <w:rFonts w:hint="eastAsia" w:cs="宋体"/>
                <w:sz w:val="21"/>
                <w:szCs w:val="21"/>
                <w:lang w:val="en-US"/>
              </w:rPr>
              <w:t>一</w:t>
            </w:r>
            <w:r>
              <w:rPr>
                <w:rFonts w:hint="eastAsia" w:cs="宋体"/>
                <w:sz w:val="21"/>
                <w:szCs w:val="21"/>
              </w:rPr>
              <w:t>）</w:t>
            </w:r>
          </w:p>
        </w:tc>
      </w:tr>
      <w:tr w14:paraId="36644251">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551028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☑6.3.1</w:t>
            </w:r>
          </w:p>
        </w:tc>
        <w:tc>
          <w:tcPr>
            <w:tcW w:w="1485" w:type="dxa"/>
            <w:tcBorders>
              <w:top w:val="single" w:color="000000" w:sz="4" w:space="0"/>
              <w:left w:val="single" w:color="000000" w:sz="4" w:space="0"/>
              <w:bottom w:val="single" w:color="000000" w:sz="4" w:space="0"/>
              <w:right w:val="single" w:color="000000" w:sz="4" w:space="0"/>
            </w:tcBorders>
            <w:vAlign w:val="center"/>
          </w:tcPr>
          <w:p w14:paraId="6B45AF1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评标基准价的确定方法</w:t>
            </w:r>
          </w:p>
        </w:tc>
        <w:tc>
          <w:tcPr>
            <w:tcW w:w="6361" w:type="dxa"/>
            <w:tcBorders>
              <w:top w:val="single" w:color="000000" w:sz="4" w:space="0"/>
              <w:left w:val="single" w:color="000000" w:sz="4" w:space="0"/>
              <w:bottom w:val="single" w:color="000000" w:sz="4" w:space="0"/>
              <w:right w:val="single" w:color="000000" w:sz="4" w:space="0"/>
            </w:tcBorders>
            <w:vAlign w:val="center"/>
          </w:tcPr>
          <w:p w14:paraId="0445B584">
            <w:pPr>
              <w:kinsoku w:val="0"/>
              <w:wordWrap w:val="0"/>
              <w:autoSpaceDE/>
              <w:autoSpaceDN/>
              <w:adjustRightInd/>
              <w:snapToGrid w:val="0"/>
              <w:spacing w:line="340" w:lineRule="exact"/>
              <w:jc w:val="both"/>
              <w:rPr>
                <w:rFonts w:ascii="宋体" w:hAnsi="宋体" w:cs="宋体"/>
                <w:sz w:val="21"/>
                <w:szCs w:val="21"/>
              </w:rPr>
            </w:pPr>
            <w:r>
              <w:rPr>
                <w:rFonts w:hint="eastAsia" w:ascii="宋体" w:hAnsi="宋体" w:cs="宋体"/>
                <w:sz w:val="21"/>
                <w:szCs w:val="21"/>
              </w:rPr>
              <w:t>招标人在开标时从以下方法（招标人从中选择不少于3种，具体见附件）中随机确定：</w:t>
            </w:r>
          </w:p>
          <w:p w14:paraId="2EE0D847">
            <w:pPr>
              <w:widowControl/>
              <w:wordWrap w:val="0"/>
              <w:topLinePunct/>
              <w:autoSpaceDE/>
              <w:snapToGrid w:val="0"/>
              <w:ind w:left="120" w:leftChars="50" w:right="120" w:rightChars="50"/>
              <w:jc w:val="both"/>
              <w:rPr>
                <w:rFonts w:ascii="宋体" w:hAnsi="宋体" w:cs="宋体"/>
                <w:color w:val="000000"/>
              </w:rPr>
            </w:pPr>
            <w:r>
              <w:rPr>
                <w:rFonts w:hint="eastAsia" w:ascii="宋体" w:hAnsi="宋体" w:cs="宋体"/>
                <w:color w:val="000000"/>
              </w:rPr>
              <w:t>1.方法一</w:t>
            </w:r>
          </w:p>
          <w:p w14:paraId="586088B6">
            <w:pPr>
              <w:widowControl/>
              <w:wordWrap w:val="0"/>
              <w:topLinePunct/>
              <w:autoSpaceDE/>
              <w:snapToGrid w:val="0"/>
              <w:ind w:left="120" w:leftChars="50" w:right="120" w:rightChars="50"/>
              <w:jc w:val="both"/>
              <w:rPr>
                <w:rFonts w:ascii="宋体" w:hAnsi="宋体" w:cs="宋体"/>
                <w:color w:val="000000"/>
              </w:rPr>
            </w:pPr>
            <w:r>
              <w:rPr>
                <w:rFonts w:hint="eastAsia" w:ascii="宋体" w:hAnsi="宋体" w:cs="宋体"/>
                <w:color w:val="000000"/>
              </w:rPr>
              <w:t>☑3.方法三</w:t>
            </w:r>
          </w:p>
          <w:p w14:paraId="1B5DAAD9">
            <w:pPr>
              <w:widowControl/>
              <w:wordWrap w:val="0"/>
              <w:topLinePunct/>
              <w:autoSpaceDE/>
              <w:snapToGrid w:val="0"/>
              <w:ind w:left="120" w:leftChars="50" w:right="120" w:rightChars="50"/>
              <w:jc w:val="both"/>
              <w:rPr>
                <w:rFonts w:ascii="宋体" w:hAnsi="宋体" w:cs="宋体"/>
                <w:sz w:val="21"/>
                <w:szCs w:val="21"/>
              </w:rPr>
            </w:pPr>
            <w:r>
              <w:rPr>
                <w:rFonts w:hint="eastAsia" w:ascii="宋体" w:hAnsi="宋体" w:cs="宋体"/>
                <w:color w:val="000000"/>
              </w:rPr>
              <w:t>☑4.方法四</w:t>
            </w:r>
          </w:p>
        </w:tc>
      </w:tr>
      <w:tr w14:paraId="3D15F460">
        <w:tblPrEx>
          <w:tblCellMar>
            <w:top w:w="0" w:type="dxa"/>
            <w:left w:w="57" w:type="dxa"/>
            <w:bottom w:w="0" w:type="dxa"/>
            <w:right w:w="57" w:type="dxa"/>
          </w:tblCellMar>
        </w:tblPrEx>
        <w:trPr>
          <w:trHeight w:val="90"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8A3C8F7">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6.3.2</w:t>
            </w:r>
          </w:p>
        </w:tc>
        <w:tc>
          <w:tcPr>
            <w:tcW w:w="1485" w:type="dxa"/>
            <w:tcBorders>
              <w:top w:val="single" w:color="000000" w:sz="4" w:space="0"/>
              <w:left w:val="single" w:color="000000" w:sz="4" w:space="0"/>
              <w:bottom w:val="single" w:color="000000" w:sz="4" w:space="0"/>
              <w:right w:val="single" w:color="000000" w:sz="4" w:space="0"/>
            </w:tcBorders>
            <w:vAlign w:val="center"/>
          </w:tcPr>
          <w:p w14:paraId="14BB2445">
            <w:pPr>
              <w:pStyle w:val="174"/>
              <w:kinsoku w:val="0"/>
              <w:wordWrap w:val="0"/>
              <w:spacing w:line="340" w:lineRule="exact"/>
              <w:jc w:val="center"/>
              <w:rPr>
                <w:rFonts w:ascii="宋体" w:hAnsi="宋体" w:cs="宋体"/>
                <w:sz w:val="21"/>
                <w:szCs w:val="21"/>
                <w:shd w:val="clear" w:color="auto" w:fill="FFFFFF"/>
              </w:rPr>
            </w:pPr>
            <w:r>
              <w:rPr>
                <w:rFonts w:hint="eastAsia" w:ascii="宋体" w:hAnsi="宋体" w:cs="宋体"/>
                <w:sz w:val="21"/>
                <w:szCs w:val="21"/>
                <w:shd w:val="clear" w:color="auto" w:fill="FFFFFF"/>
              </w:rPr>
              <w:t>评标委员会推荐中标候选人的人数</w:t>
            </w:r>
          </w:p>
        </w:tc>
        <w:tc>
          <w:tcPr>
            <w:tcW w:w="6361" w:type="dxa"/>
            <w:tcBorders>
              <w:top w:val="single" w:color="000000" w:sz="4" w:space="0"/>
              <w:left w:val="single" w:color="000000" w:sz="4" w:space="0"/>
              <w:bottom w:val="single" w:color="000000" w:sz="4" w:space="0"/>
              <w:right w:val="single" w:color="000000" w:sz="4" w:space="0"/>
            </w:tcBorders>
            <w:vAlign w:val="center"/>
          </w:tcPr>
          <w:p w14:paraId="403417FF">
            <w:pPr>
              <w:kinsoku w:val="0"/>
              <w:wordWrap w:val="0"/>
              <w:autoSpaceDE/>
              <w:autoSpaceDN/>
              <w:adjustRightInd/>
              <w:snapToGrid w:val="0"/>
              <w:spacing w:line="340" w:lineRule="exact"/>
              <w:jc w:val="both"/>
              <w:rPr>
                <w:rFonts w:ascii="宋体" w:hAnsi="宋体" w:cs="宋体"/>
                <w:sz w:val="21"/>
                <w:szCs w:val="21"/>
                <w:u w:val="single"/>
                <w:shd w:val="clear" w:color="auto" w:fill="FFFFFF"/>
              </w:rPr>
            </w:pPr>
            <w:r>
              <w:rPr>
                <w:rFonts w:hint="eastAsia" w:ascii="宋体" w:hAnsi="宋体" w:cs="宋体"/>
                <w:sz w:val="21"/>
                <w:szCs w:val="21"/>
                <w:shd w:val="clear" w:color="auto" w:fill="FFFFFF"/>
              </w:rPr>
              <w:t>☑评定分离：：</w:t>
            </w:r>
            <w:r>
              <w:rPr>
                <w:rFonts w:hint="eastAsia" w:ascii="宋体" w:hAnsi="宋体" w:cs="宋体"/>
                <w:sz w:val="21"/>
                <w:szCs w:val="21"/>
                <w:u w:val="single"/>
                <w:shd w:val="clear" w:color="auto" w:fill="FFFFFF"/>
              </w:rPr>
              <w:t>不排序的方式向招标人推荐3-5名中标候选人（如有效投标人≤6家的应推荐3名，有效投标人7（含）-9（含）家的应推荐4名，有效投标人＞9家的推荐5名中标候选人）。</w:t>
            </w:r>
          </w:p>
          <w:p w14:paraId="5ACD3325">
            <w:pPr>
              <w:kinsoku w:val="0"/>
              <w:wordWrap w:val="0"/>
              <w:autoSpaceDE/>
              <w:autoSpaceDN/>
              <w:adjustRightInd/>
              <w:snapToGrid w:val="0"/>
              <w:spacing w:line="340" w:lineRule="exact"/>
              <w:jc w:val="both"/>
              <w:rPr>
                <w:rFonts w:ascii="宋体" w:hAnsi="宋体" w:cs="宋体"/>
                <w:sz w:val="21"/>
                <w:szCs w:val="21"/>
                <w:shd w:val="clear" w:color="auto" w:fill="FFFFFF"/>
              </w:rPr>
            </w:pPr>
            <w:r>
              <w:rPr>
                <w:rFonts w:hint="eastAsia" w:ascii="宋体" w:hAnsi="宋体" w:cs="宋体"/>
                <w:sz w:val="21"/>
                <w:szCs w:val="21"/>
                <w:shd w:val="clear" w:color="auto" w:fill="FFFFFF"/>
              </w:rPr>
              <w:t>注：1.被否决的投标文件不视为有效标。</w:t>
            </w:r>
          </w:p>
          <w:p w14:paraId="29DD5B46">
            <w:pPr>
              <w:kinsoku w:val="0"/>
              <w:wordWrap w:val="0"/>
              <w:autoSpaceDE/>
              <w:autoSpaceDN/>
              <w:adjustRightInd/>
              <w:snapToGrid w:val="0"/>
              <w:spacing w:line="340" w:lineRule="exact"/>
              <w:jc w:val="both"/>
              <w:rPr>
                <w:rFonts w:ascii="宋体" w:hAnsi="宋体" w:cs="宋体"/>
                <w:sz w:val="21"/>
                <w:szCs w:val="21"/>
                <w:shd w:val="clear" w:color="auto" w:fill="FFFFFF"/>
              </w:rPr>
            </w:pPr>
            <w:r>
              <w:rPr>
                <w:rFonts w:hint="eastAsia" w:ascii="宋体" w:hAnsi="宋体" w:cs="宋体"/>
                <w:sz w:val="21"/>
                <w:szCs w:val="21"/>
                <w:shd w:val="clear" w:color="auto" w:fill="FFFFFF"/>
              </w:rPr>
              <w:t>2.如有中标候选人放弃中标，或者被查实存在影响中标结果的违法行为等情形，不符合中标条件的，有效中标候选人少于原推荐中标候选人数量时，招标人再不递补，招标人直接进入定标程序。</w:t>
            </w:r>
          </w:p>
        </w:tc>
      </w:tr>
      <w:tr w14:paraId="52161A34">
        <w:tblPrEx>
          <w:tblCellMar>
            <w:top w:w="0" w:type="dxa"/>
            <w:left w:w="57" w:type="dxa"/>
            <w:bottom w:w="0" w:type="dxa"/>
            <w:right w:w="57" w:type="dxa"/>
          </w:tblCellMar>
        </w:tblPrEx>
        <w:trPr>
          <w:trHeight w:val="567" w:hRule="atLeast"/>
          <w:jc w:val="center"/>
        </w:trPr>
        <w:tc>
          <w:tcPr>
            <w:tcW w:w="1143" w:type="dxa"/>
            <w:tcBorders>
              <w:left w:val="single" w:color="000000" w:sz="4" w:space="0"/>
              <w:bottom w:val="single" w:color="000000" w:sz="4" w:space="0"/>
              <w:right w:val="single" w:color="000000" w:sz="4" w:space="0"/>
            </w:tcBorders>
            <w:vAlign w:val="center"/>
          </w:tcPr>
          <w:p w14:paraId="457A0E87">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7.1</w:t>
            </w:r>
          </w:p>
        </w:tc>
        <w:tc>
          <w:tcPr>
            <w:tcW w:w="1485" w:type="dxa"/>
            <w:tcBorders>
              <w:top w:val="single" w:color="000000" w:sz="4" w:space="0"/>
              <w:left w:val="single" w:color="000000" w:sz="4" w:space="0"/>
              <w:bottom w:val="single" w:color="000000" w:sz="4" w:space="0"/>
              <w:right w:val="single" w:color="000000" w:sz="4" w:space="0"/>
            </w:tcBorders>
            <w:vAlign w:val="center"/>
          </w:tcPr>
          <w:p w14:paraId="2F60B45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中标候选人公示媒介及期限</w:t>
            </w:r>
          </w:p>
        </w:tc>
        <w:tc>
          <w:tcPr>
            <w:tcW w:w="6361" w:type="dxa"/>
            <w:tcBorders>
              <w:top w:val="single" w:color="000000" w:sz="4" w:space="0"/>
              <w:left w:val="single" w:color="000000" w:sz="4" w:space="0"/>
              <w:bottom w:val="single" w:color="000000" w:sz="4" w:space="0"/>
              <w:right w:val="single" w:color="000000" w:sz="4" w:space="0"/>
            </w:tcBorders>
            <w:vAlign w:val="center"/>
          </w:tcPr>
          <w:p w14:paraId="514866C8">
            <w:pPr>
              <w:wordWrap w:val="0"/>
              <w:snapToGrid w:val="0"/>
              <w:spacing w:line="340" w:lineRule="exact"/>
              <w:rPr>
                <w:rFonts w:ascii="宋体" w:hAnsi="宋体" w:cs="宋体"/>
                <w:sz w:val="21"/>
                <w:szCs w:val="21"/>
              </w:rPr>
            </w:pPr>
            <w:r>
              <w:rPr>
                <w:rFonts w:hint="eastAsia" w:ascii="宋体" w:hAnsi="宋体" w:cs="宋体"/>
                <w:sz w:val="21"/>
                <w:szCs w:val="21"/>
              </w:rPr>
              <w:t>公示媒介：</w:t>
            </w:r>
            <w:r>
              <w:rPr>
                <w:rFonts w:hint="eastAsia" w:ascii="宋体" w:hAnsi="宋体" w:cs="宋体"/>
                <w:sz w:val="21"/>
                <w:szCs w:val="21"/>
                <w:u w:val="single"/>
              </w:rPr>
              <w:t>温州市公共资源交易网龙湾分网</w:t>
            </w:r>
          </w:p>
          <w:p w14:paraId="146190AD">
            <w:pPr>
              <w:pStyle w:val="174"/>
              <w:tabs>
                <w:tab w:val="left" w:pos="2100"/>
              </w:tabs>
              <w:kinsoku w:val="0"/>
              <w:wordWrap w:val="0"/>
              <w:snapToGrid w:val="0"/>
              <w:spacing w:line="340" w:lineRule="exact"/>
              <w:jc w:val="both"/>
              <w:rPr>
                <w:rFonts w:ascii="宋体" w:hAnsi="宋体" w:cs="宋体"/>
                <w:sz w:val="21"/>
                <w:szCs w:val="21"/>
              </w:rPr>
            </w:pPr>
            <w:r>
              <w:rPr>
                <w:rFonts w:hint="eastAsia" w:ascii="宋体" w:hAnsi="宋体" w:cs="宋体"/>
                <w:spacing w:val="-2"/>
                <w:sz w:val="21"/>
                <w:szCs w:val="21"/>
              </w:rPr>
              <w:t>公示期限：不少于3个工作日。如遇国家法定休假日，顺延至法定休假日后第一个工作日。</w:t>
            </w:r>
          </w:p>
        </w:tc>
      </w:tr>
      <w:tr w14:paraId="106E2106">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auto" w:sz="4" w:space="0"/>
              <w:right w:val="single" w:color="000000" w:sz="4" w:space="0"/>
            </w:tcBorders>
            <w:vAlign w:val="center"/>
          </w:tcPr>
          <w:p w14:paraId="6974BD8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7.2.1</w:t>
            </w:r>
          </w:p>
        </w:tc>
        <w:tc>
          <w:tcPr>
            <w:tcW w:w="1485" w:type="dxa"/>
            <w:tcBorders>
              <w:top w:val="single" w:color="000000" w:sz="4" w:space="0"/>
              <w:left w:val="single" w:color="000000" w:sz="4" w:space="0"/>
              <w:bottom w:val="single" w:color="auto" w:sz="4" w:space="0"/>
              <w:right w:val="single" w:color="000000" w:sz="4" w:space="0"/>
            </w:tcBorders>
            <w:vAlign w:val="center"/>
          </w:tcPr>
          <w:p w14:paraId="5C1397C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确定中标人</w:t>
            </w:r>
          </w:p>
        </w:tc>
        <w:tc>
          <w:tcPr>
            <w:tcW w:w="6361" w:type="dxa"/>
            <w:tcBorders>
              <w:top w:val="single" w:color="000000" w:sz="4" w:space="0"/>
              <w:left w:val="single" w:color="000000" w:sz="4" w:space="0"/>
              <w:bottom w:val="single" w:color="000000" w:sz="4" w:space="0"/>
              <w:right w:val="single" w:color="000000" w:sz="4" w:space="0"/>
            </w:tcBorders>
            <w:vAlign w:val="center"/>
          </w:tcPr>
          <w:p w14:paraId="6A14DCC6">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☑评定分离，根据评标委员会推荐，另行组织定标会议，由定标委员会确定中标人。</w:t>
            </w:r>
          </w:p>
        </w:tc>
      </w:tr>
      <w:tr w14:paraId="30F61638">
        <w:tblPrEx>
          <w:tblCellMar>
            <w:top w:w="0" w:type="dxa"/>
            <w:left w:w="57" w:type="dxa"/>
            <w:bottom w:w="0" w:type="dxa"/>
            <w:right w:w="57" w:type="dxa"/>
          </w:tblCellMar>
        </w:tblPrEx>
        <w:trPr>
          <w:trHeight w:val="567" w:hRule="atLeast"/>
          <w:jc w:val="center"/>
        </w:trPr>
        <w:tc>
          <w:tcPr>
            <w:tcW w:w="1143" w:type="dxa"/>
            <w:tcBorders>
              <w:top w:val="single" w:color="auto" w:sz="4" w:space="0"/>
              <w:left w:val="single" w:color="auto" w:sz="4" w:space="0"/>
              <w:bottom w:val="single" w:color="auto" w:sz="4" w:space="0"/>
              <w:right w:val="single" w:color="000000" w:sz="4" w:space="0"/>
            </w:tcBorders>
            <w:vAlign w:val="center"/>
          </w:tcPr>
          <w:p w14:paraId="01BBE5E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7.2.3</w:t>
            </w:r>
          </w:p>
        </w:tc>
        <w:tc>
          <w:tcPr>
            <w:tcW w:w="1485" w:type="dxa"/>
            <w:tcBorders>
              <w:top w:val="single" w:color="auto" w:sz="4" w:space="0"/>
              <w:left w:val="single" w:color="000000" w:sz="4" w:space="0"/>
              <w:bottom w:val="single" w:color="auto" w:sz="4" w:space="0"/>
              <w:right w:val="single" w:color="auto" w:sz="4" w:space="0"/>
            </w:tcBorders>
            <w:vAlign w:val="center"/>
          </w:tcPr>
          <w:p w14:paraId="0791861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☑定标会议地点和时间</w:t>
            </w:r>
          </w:p>
        </w:tc>
        <w:tc>
          <w:tcPr>
            <w:tcW w:w="6361" w:type="dxa"/>
            <w:tcBorders>
              <w:top w:val="single" w:color="000000" w:sz="4" w:space="0"/>
              <w:left w:val="single" w:color="auto" w:sz="4" w:space="0"/>
              <w:bottom w:val="single" w:color="000000" w:sz="4" w:space="0"/>
              <w:right w:val="single" w:color="000000" w:sz="4" w:space="0"/>
            </w:tcBorders>
            <w:vAlign w:val="center"/>
          </w:tcPr>
          <w:p w14:paraId="4415C231">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☑1.定标时间：定标会议原则上在评标委员会评审结束并于中标候选人公示期满后3日内召开定标会议 。</w:t>
            </w:r>
          </w:p>
          <w:p w14:paraId="355FAB88">
            <w:pPr>
              <w:pStyle w:val="174"/>
              <w:kinsoku w:val="0"/>
              <w:wordWrap w:val="0"/>
              <w:snapToGrid w:val="0"/>
              <w:spacing w:line="340" w:lineRule="exact"/>
              <w:jc w:val="both"/>
              <w:rPr>
                <w:rFonts w:ascii="宋体" w:hAnsi="宋体" w:cs="宋体"/>
                <w:sz w:val="21"/>
                <w:szCs w:val="21"/>
              </w:rPr>
            </w:pPr>
            <w:r>
              <w:rPr>
                <w:rFonts w:hint="eastAsia" w:ascii="宋体" w:hAnsi="宋体" w:cs="宋体"/>
                <w:sz w:val="21"/>
                <w:szCs w:val="21"/>
              </w:rPr>
              <w:t>☑2.定标地点：</w:t>
            </w:r>
            <w:r>
              <w:rPr>
                <w:rFonts w:hint="eastAsia" w:ascii="宋体" w:hAnsi="宋体" w:cs="宋体"/>
                <w:iCs/>
                <w:sz w:val="21"/>
                <w:szCs w:val="21"/>
                <w:u w:val="single"/>
              </w:rPr>
              <w:t>龙湾区政务服务中心</w:t>
            </w:r>
            <w:r>
              <w:rPr>
                <w:rFonts w:hint="eastAsia" w:ascii="宋体" w:hAnsi="宋体" w:cs="宋体"/>
                <w:sz w:val="21"/>
                <w:szCs w:val="21"/>
              </w:rPr>
              <w:t>。</w:t>
            </w:r>
          </w:p>
        </w:tc>
      </w:tr>
      <w:tr w14:paraId="4C8A2218">
        <w:tblPrEx>
          <w:tblCellMar>
            <w:top w:w="0" w:type="dxa"/>
            <w:left w:w="57" w:type="dxa"/>
            <w:bottom w:w="0" w:type="dxa"/>
            <w:right w:w="57" w:type="dxa"/>
          </w:tblCellMar>
        </w:tblPrEx>
        <w:trPr>
          <w:trHeight w:val="567" w:hRule="atLeast"/>
          <w:jc w:val="center"/>
        </w:trPr>
        <w:tc>
          <w:tcPr>
            <w:tcW w:w="1143" w:type="dxa"/>
            <w:tcBorders>
              <w:top w:val="single" w:color="auto" w:sz="4" w:space="0"/>
              <w:left w:val="single" w:color="000000" w:sz="4" w:space="0"/>
              <w:right w:val="single" w:color="000000" w:sz="4" w:space="0"/>
            </w:tcBorders>
            <w:vAlign w:val="center"/>
          </w:tcPr>
          <w:p w14:paraId="27D819D4">
            <w:pPr>
              <w:pStyle w:val="174"/>
              <w:kinsoku w:val="0"/>
              <w:wordWrap w:val="0"/>
              <w:snapToGrid w:val="0"/>
              <w:ind w:left="120" w:leftChars="50" w:right="120" w:rightChars="50"/>
              <w:jc w:val="center"/>
              <w:rPr>
                <w:rFonts w:ascii="宋体" w:hAnsi="宋体" w:cs="宋体"/>
                <w:sz w:val="21"/>
                <w:szCs w:val="21"/>
              </w:rPr>
            </w:pPr>
            <w:r>
              <w:rPr>
                <w:rFonts w:hint="eastAsia" w:ascii="宋体" w:hAnsi="宋体" w:cs="宋体"/>
                <w:sz w:val="21"/>
                <w:szCs w:val="21"/>
              </w:rPr>
              <w:t>7.2.5</w:t>
            </w:r>
          </w:p>
        </w:tc>
        <w:tc>
          <w:tcPr>
            <w:tcW w:w="1485" w:type="dxa"/>
            <w:tcBorders>
              <w:top w:val="single" w:color="auto" w:sz="4" w:space="0"/>
              <w:left w:val="single" w:color="000000" w:sz="4" w:space="0"/>
              <w:right w:val="single" w:color="000000" w:sz="4" w:space="0"/>
            </w:tcBorders>
            <w:vAlign w:val="center"/>
          </w:tcPr>
          <w:p w14:paraId="2D4E8F18">
            <w:pPr>
              <w:pStyle w:val="174"/>
              <w:kinsoku w:val="0"/>
              <w:wordWrap w:val="0"/>
              <w:snapToGrid w:val="0"/>
              <w:spacing w:line="340" w:lineRule="exact"/>
              <w:ind w:left="120" w:leftChars="50" w:right="120" w:rightChars="50"/>
              <w:jc w:val="center"/>
              <w:rPr>
                <w:rFonts w:ascii="宋体" w:hAnsi="宋体" w:cs="宋体"/>
                <w:sz w:val="21"/>
                <w:szCs w:val="21"/>
              </w:rPr>
            </w:pPr>
            <w:r>
              <w:rPr>
                <w:rFonts w:hint="eastAsia" w:ascii="宋体" w:hAnsi="宋体" w:cs="宋体"/>
                <w:sz w:val="21"/>
                <w:szCs w:val="21"/>
              </w:rPr>
              <w:t>☑定标委员会的组建</w:t>
            </w:r>
          </w:p>
        </w:tc>
        <w:tc>
          <w:tcPr>
            <w:tcW w:w="6361" w:type="dxa"/>
            <w:tcBorders>
              <w:top w:val="single" w:color="000000" w:sz="4" w:space="0"/>
              <w:left w:val="single" w:color="000000" w:sz="4" w:space="0"/>
              <w:bottom w:val="single" w:color="000000" w:sz="4" w:space="0"/>
              <w:right w:val="single" w:color="000000" w:sz="4" w:space="0"/>
            </w:tcBorders>
            <w:vAlign w:val="center"/>
          </w:tcPr>
          <w:p w14:paraId="40572BAF">
            <w:pPr>
              <w:pStyle w:val="174"/>
              <w:kinsoku w:val="0"/>
              <w:wordWrap w:val="0"/>
              <w:snapToGrid w:val="0"/>
              <w:spacing w:line="340" w:lineRule="exact"/>
              <w:ind w:left="120" w:leftChars="50" w:right="120" w:rightChars="50"/>
              <w:rPr>
                <w:rFonts w:ascii="宋体" w:hAnsi="宋体" w:cs="宋体"/>
                <w:sz w:val="21"/>
                <w:szCs w:val="21"/>
              </w:rPr>
            </w:pPr>
            <w:r>
              <w:rPr>
                <w:rFonts w:hint="eastAsia" w:ascii="宋体" w:hAnsi="宋体" w:cs="宋体"/>
                <w:sz w:val="21"/>
                <w:szCs w:val="21"/>
              </w:rPr>
              <w:t>定标委员会由</w:t>
            </w:r>
            <w:r>
              <w:rPr>
                <w:rFonts w:hint="eastAsia" w:ascii="宋体" w:hAnsi="宋体" w:cs="宋体"/>
                <w:sz w:val="21"/>
                <w:szCs w:val="21"/>
                <w:u w:val="single"/>
              </w:rPr>
              <w:t>5人及以上单数</w:t>
            </w:r>
            <w:r>
              <w:rPr>
                <w:rFonts w:hint="eastAsia" w:ascii="宋体" w:hAnsi="宋体" w:cs="宋体"/>
                <w:sz w:val="21"/>
                <w:szCs w:val="21"/>
              </w:rPr>
              <w:t>组成。</w:t>
            </w:r>
          </w:p>
        </w:tc>
      </w:tr>
      <w:tr w14:paraId="5BD6CE88">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right w:val="single" w:color="000000" w:sz="4" w:space="0"/>
            </w:tcBorders>
            <w:vAlign w:val="center"/>
          </w:tcPr>
          <w:p w14:paraId="36D4358C">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7.2.7</w:t>
            </w:r>
          </w:p>
        </w:tc>
        <w:tc>
          <w:tcPr>
            <w:tcW w:w="1485" w:type="dxa"/>
            <w:tcBorders>
              <w:top w:val="single" w:color="000000" w:sz="4" w:space="0"/>
              <w:left w:val="single" w:color="000000" w:sz="4" w:space="0"/>
              <w:right w:val="single" w:color="000000" w:sz="4" w:space="0"/>
            </w:tcBorders>
            <w:vAlign w:val="center"/>
          </w:tcPr>
          <w:p w14:paraId="6CBAA11A">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☑定标要素及具体内容</w:t>
            </w:r>
          </w:p>
        </w:tc>
        <w:tc>
          <w:tcPr>
            <w:tcW w:w="6361" w:type="dxa"/>
            <w:tcBorders>
              <w:top w:val="single" w:color="000000" w:sz="4" w:space="0"/>
              <w:left w:val="single" w:color="000000" w:sz="4" w:space="0"/>
              <w:bottom w:val="single" w:color="000000" w:sz="4" w:space="0"/>
              <w:right w:val="single" w:color="000000" w:sz="4" w:space="0"/>
            </w:tcBorders>
            <w:vAlign w:val="center"/>
          </w:tcPr>
          <w:p w14:paraId="32E6A954">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以下定标要素排名不分先后顺序</w:t>
            </w:r>
          </w:p>
          <w:p w14:paraId="65165B05">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1、价格因素：主要包括商务报价高低、主要材料报价的合理性、不平衡报价情况等；</w:t>
            </w:r>
          </w:p>
          <w:p w14:paraId="51D170F9">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2、企业实力：主要包括企业规模、资质等级、专业技术人员规模、近年的财务状况、过往业绩（含业绩影响力、难易程度）等；</w:t>
            </w:r>
          </w:p>
          <w:p w14:paraId="0F3A347E">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3、企业信誉：主要包括企业信用情况、过往业绩履约情况、建设单位履约评价情况等（可查询全国和浙江省建筑市场监管公共服务系统、浙江省交通运输信用综合管理服务系统、全国或浙江省水利建设市场监管服务平台等）；</w:t>
            </w:r>
          </w:p>
          <w:p w14:paraId="649D08B0">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4、投标方案：主要包括技术标情况、工程建设重难点解决方案、主要材料品牌等；</w:t>
            </w:r>
          </w:p>
          <w:p w14:paraId="553A633F">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5、拟派团队能力与水平：主要包括团队主要负责人类似工程业绩、拟派项目团队人员的资信实力等；</w:t>
            </w:r>
          </w:p>
          <w:p w14:paraId="632F06A7">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6、联合体投标的，联合体组成情况；</w:t>
            </w:r>
          </w:p>
          <w:p w14:paraId="358EB2F6">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7、企业质量安全、无欠薪管理情况；</w:t>
            </w:r>
          </w:p>
          <w:p w14:paraId="44B34F3B">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8、企业项目班组人员到岗履职等管理情况；</w:t>
            </w:r>
          </w:p>
          <w:p w14:paraId="174C4AB7">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9、工程保修维护等后续服务便利；</w:t>
            </w:r>
          </w:p>
          <w:p w14:paraId="40A6CA5D">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10、落实建筑业高质量发展政策；</w:t>
            </w:r>
          </w:p>
          <w:p w14:paraId="63A6C860">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11、企业市场主体诉求响应；</w:t>
            </w:r>
          </w:p>
          <w:p w14:paraId="4F7738ED">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12、落实政府其他政策；</w:t>
            </w:r>
          </w:p>
          <w:p w14:paraId="49838D96">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13、评标报告；</w:t>
            </w:r>
          </w:p>
          <w:p w14:paraId="091A458C">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14、质询或（和）考察报告（如有）；</w:t>
            </w:r>
          </w:p>
          <w:p w14:paraId="0E1D0E78">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15、现场面试情况（如有）；</w:t>
            </w:r>
          </w:p>
        </w:tc>
      </w:tr>
      <w:tr w14:paraId="5BD37009">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right w:val="single" w:color="000000" w:sz="4" w:space="0"/>
            </w:tcBorders>
            <w:vAlign w:val="center"/>
          </w:tcPr>
          <w:p w14:paraId="5869D4AD">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7.2.8</w:t>
            </w:r>
          </w:p>
        </w:tc>
        <w:tc>
          <w:tcPr>
            <w:tcW w:w="1485" w:type="dxa"/>
            <w:tcBorders>
              <w:top w:val="single" w:color="000000" w:sz="4" w:space="0"/>
              <w:left w:val="single" w:color="000000" w:sz="4" w:space="0"/>
              <w:right w:val="single" w:color="000000" w:sz="4" w:space="0"/>
            </w:tcBorders>
            <w:vAlign w:val="center"/>
          </w:tcPr>
          <w:p w14:paraId="1B4BFD7D">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☑定标方法</w:t>
            </w:r>
          </w:p>
        </w:tc>
        <w:tc>
          <w:tcPr>
            <w:tcW w:w="6361" w:type="dxa"/>
            <w:tcBorders>
              <w:top w:val="single" w:color="000000" w:sz="4" w:space="0"/>
              <w:left w:val="single" w:color="000000" w:sz="4" w:space="0"/>
              <w:bottom w:val="single" w:color="000000" w:sz="4" w:space="0"/>
              <w:right w:val="single" w:color="000000" w:sz="4" w:space="0"/>
            </w:tcBorders>
            <w:vAlign w:val="center"/>
          </w:tcPr>
          <w:p w14:paraId="105771F5">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☑1.票决法；</w:t>
            </w:r>
          </w:p>
        </w:tc>
      </w:tr>
      <w:tr w14:paraId="393CBF62">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5255881">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7.2.9</w:t>
            </w:r>
          </w:p>
        </w:tc>
        <w:tc>
          <w:tcPr>
            <w:tcW w:w="1485" w:type="dxa"/>
            <w:tcBorders>
              <w:top w:val="single" w:color="000000" w:sz="4" w:space="0"/>
              <w:left w:val="single" w:color="000000" w:sz="4" w:space="0"/>
              <w:bottom w:val="single" w:color="000000" w:sz="4" w:space="0"/>
              <w:right w:val="single" w:color="000000" w:sz="4" w:space="0"/>
            </w:tcBorders>
            <w:vAlign w:val="center"/>
          </w:tcPr>
          <w:p w14:paraId="577BABCD">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☑中标公告媒介及期限</w:t>
            </w:r>
          </w:p>
        </w:tc>
        <w:tc>
          <w:tcPr>
            <w:tcW w:w="6361" w:type="dxa"/>
            <w:tcBorders>
              <w:top w:val="single" w:color="000000" w:sz="4" w:space="0"/>
              <w:left w:val="single" w:color="000000" w:sz="4" w:space="0"/>
              <w:bottom w:val="single" w:color="000000" w:sz="4" w:space="0"/>
              <w:right w:val="single" w:color="000000" w:sz="4" w:space="0"/>
            </w:tcBorders>
            <w:vAlign w:val="center"/>
          </w:tcPr>
          <w:p w14:paraId="6983710E">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公告媒介：温州市公共资源交易网龙湾分网</w:t>
            </w:r>
          </w:p>
          <w:p w14:paraId="0F2481F4">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公告期限：不少于</w:t>
            </w:r>
            <w:r>
              <w:rPr>
                <w:rFonts w:hint="eastAsia" w:ascii="宋体" w:hAnsi="宋体" w:cs="宋体"/>
                <w:sz w:val="21"/>
                <w:szCs w:val="21"/>
                <w:u w:val="single"/>
                <w:lang w:bidi="ar"/>
              </w:rPr>
              <w:t xml:space="preserve"> 3 </w:t>
            </w:r>
            <w:r>
              <w:rPr>
                <w:rFonts w:hint="eastAsia" w:ascii="宋体" w:hAnsi="宋体" w:cs="宋体"/>
                <w:sz w:val="21"/>
                <w:szCs w:val="21"/>
                <w:lang w:bidi="ar"/>
              </w:rPr>
              <w:t>日。</w:t>
            </w:r>
          </w:p>
          <w:p w14:paraId="2CFE50DD">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投标人对评标结果如有异议的，应当在中标候选人公示期间提出，若公示期间内未提出的，则视为放弃，招标人不再受理质疑。</w:t>
            </w:r>
          </w:p>
        </w:tc>
      </w:tr>
      <w:tr w14:paraId="5BEC6E42">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7F9453AF">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7.2.10</w:t>
            </w:r>
          </w:p>
        </w:tc>
        <w:tc>
          <w:tcPr>
            <w:tcW w:w="1485" w:type="dxa"/>
            <w:tcBorders>
              <w:top w:val="single" w:color="000000" w:sz="4" w:space="0"/>
              <w:left w:val="single" w:color="000000" w:sz="4" w:space="0"/>
              <w:bottom w:val="single" w:color="000000" w:sz="4" w:space="0"/>
              <w:right w:val="single" w:color="000000" w:sz="4" w:space="0"/>
            </w:tcBorders>
            <w:vAlign w:val="center"/>
          </w:tcPr>
          <w:p w14:paraId="7DE41A3D">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☑按原定标方法确定中标人</w:t>
            </w:r>
          </w:p>
        </w:tc>
        <w:tc>
          <w:tcPr>
            <w:tcW w:w="6361" w:type="dxa"/>
            <w:tcBorders>
              <w:top w:val="single" w:color="000000" w:sz="4" w:space="0"/>
              <w:left w:val="single" w:color="000000" w:sz="4" w:space="0"/>
              <w:bottom w:val="single" w:color="000000" w:sz="4" w:space="0"/>
              <w:right w:val="single" w:color="000000" w:sz="4" w:space="0"/>
            </w:tcBorders>
            <w:vAlign w:val="center"/>
          </w:tcPr>
          <w:p w14:paraId="5B5C9317">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其他情形：</w:t>
            </w:r>
            <w:r>
              <w:rPr>
                <w:rFonts w:hint="eastAsia" w:ascii="宋体" w:hAnsi="宋体" w:cs="宋体"/>
                <w:sz w:val="21"/>
                <w:szCs w:val="21"/>
                <w:u w:val="single"/>
                <w:lang w:bidi="ar"/>
              </w:rPr>
              <w:t xml:space="preserve">  /  </w:t>
            </w:r>
            <w:r>
              <w:rPr>
                <w:rFonts w:hint="eastAsia" w:ascii="宋体" w:hAnsi="宋体" w:cs="宋体"/>
                <w:sz w:val="21"/>
                <w:szCs w:val="21"/>
                <w:lang w:bidi="ar"/>
              </w:rPr>
              <w:t xml:space="preserve">。 </w:t>
            </w:r>
          </w:p>
        </w:tc>
      </w:tr>
      <w:tr w14:paraId="5D106364">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right w:val="single" w:color="000000" w:sz="4" w:space="0"/>
            </w:tcBorders>
            <w:vAlign w:val="center"/>
          </w:tcPr>
          <w:p w14:paraId="5B839141">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7.2.11</w:t>
            </w:r>
          </w:p>
        </w:tc>
        <w:tc>
          <w:tcPr>
            <w:tcW w:w="1485" w:type="dxa"/>
            <w:tcBorders>
              <w:top w:val="single" w:color="000000" w:sz="4" w:space="0"/>
              <w:left w:val="single" w:color="000000" w:sz="4" w:space="0"/>
              <w:right w:val="single" w:color="000000" w:sz="4" w:space="0"/>
            </w:tcBorders>
            <w:vAlign w:val="center"/>
          </w:tcPr>
          <w:p w14:paraId="79C9F424">
            <w:pPr>
              <w:pStyle w:val="174"/>
              <w:kinsoku w:val="0"/>
              <w:wordWrap w:val="0"/>
              <w:snapToGrid w:val="0"/>
              <w:spacing w:line="340" w:lineRule="exact"/>
              <w:ind w:left="120" w:leftChars="50" w:right="120" w:rightChars="50"/>
              <w:jc w:val="center"/>
              <w:rPr>
                <w:rFonts w:ascii="宋体" w:hAnsi="宋体" w:cs="宋体"/>
                <w:sz w:val="21"/>
                <w:szCs w:val="21"/>
                <w:lang w:bidi="ar"/>
              </w:rPr>
            </w:pPr>
            <w:r>
              <w:rPr>
                <w:rFonts w:hint="eastAsia" w:ascii="宋体" w:hAnsi="宋体" w:cs="宋体"/>
                <w:sz w:val="21"/>
                <w:szCs w:val="21"/>
                <w:lang w:bidi="ar"/>
              </w:rPr>
              <w:t>☑重新定标</w:t>
            </w:r>
          </w:p>
        </w:tc>
        <w:tc>
          <w:tcPr>
            <w:tcW w:w="6361" w:type="dxa"/>
            <w:tcBorders>
              <w:top w:val="single" w:color="000000" w:sz="4" w:space="0"/>
              <w:left w:val="single" w:color="000000" w:sz="4" w:space="0"/>
              <w:bottom w:val="single" w:color="000000" w:sz="4" w:space="0"/>
              <w:right w:val="single" w:color="000000" w:sz="4" w:space="0"/>
            </w:tcBorders>
            <w:vAlign w:val="center"/>
          </w:tcPr>
          <w:p w14:paraId="0C9F035C">
            <w:pPr>
              <w:pStyle w:val="174"/>
              <w:kinsoku w:val="0"/>
              <w:wordWrap w:val="0"/>
              <w:snapToGrid w:val="0"/>
              <w:spacing w:line="340" w:lineRule="exact"/>
              <w:ind w:left="120" w:leftChars="50" w:right="120" w:rightChars="50"/>
              <w:rPr>
                <w:rFonts w:ascii="宋体" w:hAnsi="宋体" w:cs="宋体"/>
                <w:sz w:val="21"/>
                <w:szCs w:val="21"/>
                <w:lang w:bidi="ar"/>
              </w:rPr>
            </w:pPr>
            <w:r>
              <w:rPr>
                <w:rFonts w:hint="eastAsia" w:ascii="宋体" w:hAnsi="宋体" w:cs="宋体"/>
                <w:sz w:val="21"/>
                <w:szCs w:val="21"/>
                <w:lang w:bidi="ar"/>
              </w:rPr>
              <w:t>其他情形：</w:t>
            </w:r>
            <w:r>
              <w:rPr>
                <w:rFonts w:hint="eastAsia" w:ascii="宋体" w:hAnsi="宋体" w:cs="宋体"/>
                <w:sz w:val="21"/>
                <w:szCs w:val="21"/>
                <w:u w:val="single"/>
                <w:lang w:bidi="ar"/>
              </w:rPr>
              <w:t xml:space="preserve">  /  </w:t>
            </w:r>
            <w:r>
              <w:rPr>
                <w:rFonts w:hint="eastAsia" w:ascii="宋体" w:hAnsi="宋体" w:cs="宋体"/>
                <w:sz w:val="21"/>
                <w:szCs w:val="21"/>
                <w:lang w:bidi="ar"/>
              </w:rPr>
              <w:t>。</w:t>
            </w:r>
          </w:p>
        </w:tc>
      </w:tr>
      <w:tr w14:paraId="4F6DEF05">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A638C24">
            <w:pPr>
              <w:pStyle w:val="174"/>
              <w:kinsoku w:val="0"/>
              <w:wordWrap w:val="0"/>
              <w:spacing w:line="340" w:lineRule="exact"/>
              <w:ind w:firstLine="210" w:firstLineChars="100"/>
              <w:jc w:val="center"/>
              <w:rPr>
                <w:rFonts w:ascii="宋体" w:hAnsi="宋体" w:cs="宋体"/>
                <w:sz w:val="21"/>
                <w:szCs w:val="21"/>
              </w:rPr>
            </w:pPr>
            <w:r>
              <w:rPr>
                <w:rFonts w:hint="eastAsia" w:ascii="宋体" w:hAnsi="宋体" w:cs="宋体"/>
                <w:sz w:val="21"/>
                <w:szCs w:val="21"/>
              </w:rPr>
              <w:t>7.4</w:t>
            </w:r>
          </w:p>
        </w:tc>
        <w:tc>
          <w:tcPr>
            <w:tcW w:w="1485" w:type="dxa"/>
            <w:tcBorders>
              <w:top w:val="single" w:color="000000" w:sz="4" w:space="0"/>
              <w:left w:val="single" w:color="000000" w:sz="4" w:space="0"/>
              <w:bottom w:val="single" w:color="000000" w:sz="4" w:space="0"/>
              <w:right w:val="single" w:color="000000" w:sz="4" w:space="0"/>
            </w:tcBorders>
            <w:vAlign w:val="center"/>
          </w:tcPr>
          <w:p w14:paraId="0B1F34C9">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履约担保</w:t>
            </w:r>
          </w:p>
          <w:p w14:paraId="56FC002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及工程款支付</w:t>
            </w:r>
          </w:p>
          <w:p w14:paraId="43AF71F6">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担保</w:t>
            </w:r>
          </w:p>
        </w:tc>
        <w:tc>
          <w:tcPr>
            <w:tcW w:w="6361" w:type="dxa"/>
            <w:tcBorders>
              <w:top w:val="single" w:color="000000" w:sz="4" w:space="0"/>
              <w:left w:val="single" w:color="000000" w:sz="4" w:space="0"/>
              <w:bottom w:val="single" w:color="000000" w:sz="4" w:space="0"/>
              <w:right w:val="single" w:color="000000" w:sz="4" w:space="0"/>
            </w:tcBorders>
            <w:vAlign w:val="center"/>
          </w:tcPr>
          <w:p w14:paraId="552FCF25">
            <w:pPr>
              <w:pStyle w:val="174"/>
              <w:kinsoku w:val="0"/>
              <w:wordWrap w:val="0"/>
              <w:spacing w:line="340" w:lineRule="exact"/>
              <w:rPr>
                <w:rFonts w:ascii="宋体" w:hAnsi="宋体" w:cs="宋体"/>
                <w:sz w:val="21"/>
                <w:szCs w:val="21"/>
              </w:rPr>
            </w:pPr>
            <w:r>
              <w:rPr>
                <w:rFonts w:hint="eastAsia" w:ascii="宋体" w:hAnsi="宋体" w:cs="宋体"/>
                <w:sz w:val="21"/>
                <w:szCs w:val="21"/>
              </w:rPr>
              <w:t>履约担保的金额：合同总价的2%。</w:t>
            </w:r>
          </w:p>
          <w:p w14:paraId="7A35C4D1">
            <w:pPr>
              <w:pStyle w:val="174"/>
              <w:kinsoku w:val="0"/>
              <w:wordWrap w:val="0"/>
              <w:spacing w:line="340" w:lineRule="exact"/>
              <w:rPr>
                <w:rFonts w:ascii="宋体" w:hAnsi="宋体" w:cs="宋体"/>
                <w:sz w:val="21"/>
                <w:szCs w:val="21"/>
              </w:rPr>
            </w:pPr>
            <w:r>
              <w:rPr>
                <w:rFonts w:hint="eastAsia" w:ascii="宋体" w:hAnsi="宋体" w:cs="宋体"/>
                <w:sz w:val="21"/>
                <w:szCs w:val="21"/>
              </w:rPr>
              <w:t>工程款支付担保的金额：与履约担保同比例。</w:t>
            </w:r>
          </w:p>
          <w:p w14:paraId="5596014B">
            <w:pPr>
              <w:pStyle w:val="174"/>
              <w:kinsoku w:val="0"/>
              <w:wordWrap w:val="0"/>
              <w:spacing w:line="340" w:lineRule="exact"/>
              <w:rPr>
                <w:rFonts w:ascii="宋体" w:hAnsi="宋体" w:cs="宋体"/>
                <w:sz w:val="21"/>
                <w:szCs w:val="21"/>
              </w:rPr>
            </w:pPr>
            <w:r>
              <w:rPr>
                <w:rFonts w:hint="eastAsia" w:ascii="宋体" w:hAnsi="宋体" w:cs="宋体"/>
                <w:sz w:val="21"/>
                <w:szCs w:val="21"/>
              </w:rPr>
              <w:t>履约担保/工程款支付担保的形式：</w:t>
            </w:r>
            <w:bookmarkStart w:id="80" w:name="EB729f8822ed244be9b6cbf8c77e802a6c"/>
            <w:r>
              <w:rPr>
                <w:rFonts w:hint="eastAsia" w:ascii="宋体" w:hAnsi="宋体" w:cs="宋体"/>
                <w:sz w:val="21"/>
                <w:szCs w:val="21"/>
              </w:rPr>
              <w:t>现金、支票、汇票、转账、银行保函、数字保函、融资担保公司保函或者保险机构保证、保险、保单。</w:t>
            </w:r>
            <w:bookmarkEnd w:id="80"/>
          </w:p>
        </w:tc>
      </w:tr>
      <w:tr w14:paraId="71BBEF69">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7A60F10">
            <w:pPr>
              <w:pStyle w:val="174"/>
              <w:kinsoku w:val="0"/>
              <w:wordWrap w:val="0"/>
              <w:spacing w:line="340" w:lineRule="exact"/>
              <w:ind w:firstLine="210" w:firstLineChars="100"/>
              <w:jc w:val="center"/>
              <w:rPr>
                <w:rFonts w:ascii="宋体" w:hAnsi="宋体" w:cs="宋体"/>
                <w:sz w:val="21"/>
                <w:szCs w:val="21"/>
              </w:rPr>
            </w:pPr>
            <w:r>
              <w:rPr>
                <w:rFonts w:hint="eastAsia" w:ascii="宋体" w:hAnsi="宋体" w:cs="宋体"/>
                <w:sz w:val="21"/>
                <w:szCs w:val="21"/>
              </w:rPr>
              <w:t>8.1</w:t>
            </w:r>
          </w:p>
        </w:tc>
        <w:tc>
          <w:tcPr>
            <w:tcW w:w="1485" w:type="dxa"/>
            <w:tcBorders>
              <w:top w:val="single" w:color="000000" w:sz="4" w:space="0"/>
              <w:left w:val="single" w:color="000000" w:sz="4" w:space="0"/>
              <w:bottom w:val="single" w:color="000000" w:sz="4" w:space="0"/>
              <w:right w:val="single" w:color="000000" w:sz="4" w:space="0"/>
            </w:tcBorders>
            <w:vAlign w:val="center"/>
          </w:tcPr>
          <w:p w14:paraId="45DFD993">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重新招标其他情形</w:t>
            </w:r>
          </w:p>
        </w:tc>
        <w:tc>
          <w:tcPr>
            <w:tcW w:w="6361" w:type="dxa"/>
            <w:tcBorders>
              <w:top w:val="single" w:color="000000" w:sz="4" w:space="0"/>
              <w:left w:val="single" w:color="000000" w:sz="4" w:space="0"/>
              <w:bottom w:val="single" w:color="000000" w:sz="4" w:space="0"/>
              <w:right w:val="single" w:color="000000" w:sz="4" w:space="0"/>
            </w:tcBorders>
            <w:vAlign w:val="center"/>
          </w:tcPr>
          <w:p w14:paraId="7184D5EC">
            <w:pPr>
              <w:numPr>
                <w:ilvl w:val="255"/>
                <w:numId w:val="0"/>
              </w:numPr>
              <w:wordWrap w:val="0"/>
              <w:snapToGrid w:val="0"/>
              <w:spacing w:line="340" w:lineRule="exact"/>
              <w:rPr>
                <w:rFonts w:ascii="宋体" w:hAnsi="宋体" w:cs="宋体"/>
                <w:sz w:val="21"/>
                <w:szCs w:val="21"/>
              </w:rPr>
            </w:pPr>
            <w:r>
              <w:rPr>
                <w:rFonts w:hint="eastAsia" w:ascii="宋体" w:hAnsi="宋体" w:cs="宋体"/>
                <w:sz w:val="21"/>
                <w:szCs w:val="21"/>
              </w:rPr>
              <w:t>1.招标投标过程中，因项目发生变更，现有招标资格条件与项目工程规模不符的；</w:t>
            </w:r>
          </w:p>
          <w:p w14:paraId="7DAD6B39">
            <w:pPr>
              <w:wordWrap w:val="0"/>
              <w:snapToGrid w:val="0"/>
              <w:spacing w:line="340" w:lineRule="exact"/>
              <w:rPr>
                <w:rFonts w:ascii="宋体" w:hAnsi="宋体" w:cs="宋体"/>
                <w:sz w:val="21"/>
                <w:szCs w:val="21"/>
              </w:rPr>
            </w:pPr>
            <w:r>
              <w:rPr>
                <w:rFonts w:hint="eastAsia" w:ascii="宋体" w:hAnsi="宋体" w:cs="宋体"/>
                <w:sz w:val="21"/>
                <w:szCs w:val="21"/>
              </w:rPr>
              <w:t>3.法律法规规定的其他情形；</w:t>
            </w:r>
          </w:p>
          <w:p w14:paraId="31050908">
            <w:pPr>
              <w:wordWrap w:val="0"/>
              <w:snapToGrid w:val="0"/>
              <w:spacing w:line="340" w:lineRule="exact"/>
              <w:rPr>
                <w:rFonts w:ascii="宋体" w:hAnsi="宋体" w:cs="宋体"/>
                <w:sz w:val="21"/>
                <w:szCs w:val="21"/>
              </w:rPr>
            </w:pPr>
            <w:r>
              <w:rPr>
                <w:rFonts w:hint="eastAsia" w:ascii="宋体" w:hAnsi="宋体" w:cs="宋体"/>
                <w:sz w:val="21"/>
                <w:szCs w:val="21"/>
              </w:rPr>
              <w:t>4.评标委员会按规定否决不合格投标后，有效投标不足三个使得投标明显缺乏竞争的。</w:t>
            </w:r>
          </w:p>
        </w:tc>
      </w:tr>
      <w:tr w14:paraId="469C389E">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720513EA">
            <w:pPr>
              <w:pStyle w:val="174"/>
              <w:kinsoku w:val="0"/>
              <w:wordWrap w:val="0"/>
              <w:spacing w:line="340" w:lineRule="exact"/>
              <w:ind w:firstLine="210" w:firstLineChars="100"/>
              <w:jc w:val="center"/>
              <w:rPr>
                <w:rFonts w:ascii="宋体" w:hAnsi="宋体" w:cs="宋体"/>
                <w:sz w:val="21"/>
                <w:szCs w:val="21"/>
              </w:rPr>
            </w:pPr>
            <w:r>
              <w:rPr>
                <w:rFonts w:hint="eastAsia" w:ascii="宋体" w:hAnsi="宋体" w:cs="宋体"/>
                <w:sz w:val="21"/>
                <w:szCs w:val="21"/>
              </w:rPr>
              <w:t>8.2</w:t>
            </w:r>
          </w:p>
        </w:tc>
        <w:tc>
          <w:tcPr>
            <w:tcW w:w="1485" w:type="dxa"/>
            <w:tcBorders>
              <w:top w:val="single" w:color="000000" w:sz="4" w:space="0"/>
              <w:left w:val="single" w:color="000000" w:sz="4" w:space="0"/>
              <w:bottom w:val="single" w:color="000000" w:sz="4" w:space="0"/>
              <w:right w:val="single" w:color="000000" w:sz="4" w:space="0"/>
            </w:tcBorders>
            <w:vAlign w:val="center"/>
          </w:tcPr>
          <w:p w14:paraId="6A182105">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不再招标的情形</w:t>
            </w:r>
          </w:p>
        </w:tc>
        <w:tc>
          <w:tcPr>
            <w:tcW w:w="6361" w:type="dxa"/>
            <w:tcBorders>
              <w:top w:val="single" w:color="000000" w:sz="4" w:space="0"/>
              <w:left w:val="single" w:color="000000" w:sz="4" w:space="0"/>
              <w:bottom w:val="single" w:color="000000" w:sz="4" w:space="0"/>
              <w:right w:val="single" w:color="000000" w:sz="4" w:space="0"/>
            </w:tcBorders>
            <w:vAlign w:val="center"/>
          </w:tcPr>
          <w:p w14:paraId="5E05C588">
            <w:pPr>
              <w:wordWrap w:val="0"/>
              <w:snapToGrid w:val="0"/>
              <w:spacing w:line="340" w:lineRule="exact"/>
              <w:rPr>
                <w:rFonts w:ascii="宋体" w:hAnsi="宋体" w:cs="宋体"/>
                <w:sz w:val="21"/>
                <w:szCs w:val="21"/>
              </w:rPr>
            </w:pPr>
            <w:r>
              <w:rPr>
                <w:rFonts w:hint="eastAsia" w:ascii="宋体" w:hAnsi="宋体" w:cs="宋体"/>
                <w:sz w:val="21"/>
                <w:szCs w:val="21"/>
              </w:rPr>
              <w:t>重新招标后投标人仍少于3个的，属于必须审批、核准的工程建设项目，报经原审批、核准部门审批、核准后可以不再进行招标。</w:t>
            </w:r>
          </w:p>
        </w:tc>
      </w:tr>
      <w:tr w14:paraId="573DF9FB">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65A65B7E">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w:t>
            </w:r>
          </w:p>
        </w:tc>
        <w:tc>
          <w:tcPr>
            <w:tcW w:w="1485" w:type="dxa"/>
            <w:tcBorders>
              <w:top w:val="single" w:color="000000" w:sz="4" w:space="0"/>
              <w:left w:val="single" w:color="000000" w:sz="4" w:space="0"/>
              <w:bottom w:val="single" w:color="000000" w:sz="4" w:space="0"/>
              <w:right w:val="single" w:color="000000" w:sz="4" w:space="0"/>
            </w:tcBorders>
            <w:vAlign w:val="center"/>
          </w:tcPr>
          <w:p w14:paraId="4C3BDCC6">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需要补充的</w:t>
            </w:r>
          </w:p>
          <w:p w14:paraId="5ADC8A22">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其他内容</w:t>
            </w:r>
          </w:p>
        </w:tc>
        <w:tc>
          <w:tcPr>
            <w:tcW w:w="6361" w:type="dxa"/>
            <w:tcBorders>
              <w:top w:val="single" w:color="000000" w:sz="4" w:space="0"/>
              <w:left w:val="single" w:color="000000" w:sz="4" w:space="0"/>
              <w:bottom w:val="single" w:color="000000" w:sz="4" w:space="0"/>
              <w:right w:val="single" w:color="000000" w:sz="4" w:space="0"/>
            </w:tcBorders>
            <w:vAlign w:val="center"/>
          </w:tcPr>
          <w:p w14:paraId="1A5096E2">
            <w:pPr>
              <w:wordWrap w:val="0"/>
              <w:snapToGrid w:val="0"/>
              <w:spacing w:line="340" w:lineRule="exact"/>
              <w:rPr>
                <w:rFonts w:ascii="宋体" w:hAnsi="宋体" w:cs="宋体"/>
                <w:sz w:val="21"/>
                <w:szCs w:val="21"/>
              </w:rPr>
            </w:pPr>
            <w:r>
              <w:rPr>
                <w:rFonts w:hint="eastAsia" w:ascii="宋体" w:hAnsi="宋体" w:cs="宋体"/>
                <w:sz w:val="21"/>
                <w:szCs w:val="21"/>
              </w:rPr>
              <w:t>投诉受理的具体部门及电话：</w:t>
            </w:r>
          </w:p>
          <w:p w14:paraId="39C19C4E">
            <w:pPr>
              <w:wordWrap w:val="0"/>
              <w:textAlignment w:val="center"/>
              <w:rPr>
                <w:rFonts w:ascii="宋体" w:hAnsi="宋体" w:cs="宋体"/>
                <w:iCs/>
                <w:sz w:val="21"/>
                <w:szCs w:val="21"/>
              </w:rPr>
            </w:pPr>
            <w:r>
              <w:rPr>
                <w:rFonts w:hint="eastAsia" w:ascii="宋体" w:hAnsi="宋体" w:cs="宋体"/>
                <w:sz w:val="21"/>
                <w:szCs w:val="21"/>
              </w:rPr>
              <w:t>☑</w:t>
            </w:r>
            <w:r>
              <w:rPr>
                <w:rFonts w:hint="eastAsia" w:ascii="宋体" w:hAnsi="宋体" w:cs="宋体"/>
                <w:iCs/>
                <w:sz w:val="21"/>
                <w:szCs w:val="21"/>
              </w:rPr>
              <w:t>温州市龙湾区建设工程招投标监理站</w:t>
            </w:r>
          </w:p>
          <w:p w14:paraId="0F434328">
            <w:pPr>
              <w:wordWrap w:val="0"/>
              <w:spacing w:line="340" w:lineRule="exact"/>
              <w:textAlignment w:val="center"/>
              <w:rPr>
                <w:rFonts w:ascii="宋体" w:hAnsi="宋体" w:cs="宋体"/>
                <w:iCs/>
                <w:sz w:val="21"/>
                <w:szCs w:val="21"/>
              </w:rPr>
            </w:pPr>
            <w:r>
              <w:rPr>
                <w:rFonts w:hint="eastAsia" w:ascii="宋体" w:hAnsi="宋体" w:cs="宋体"/>
                <w:iCs/>
                <w:sz w:val="21"/>
                <w:szCs w:val="21"/>
              </w:rPr>
              <w:t xml:space="preserve">  电话：0577-86966717</w:t>
            </w:r>
          </w:p>
        </w:tc>
      </w:tr>
      <w:tr w14:paraId="2C24D2FB">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889CD97">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10.1</w:t>
            </w:r>
          </w:p>
        </w:tc>
        <w:tc>
          <w:tcPr>
            <w:tcW w:w="1485" w:type="dxa"/>
            <w:tcBorders>
              <w:top w:val="single" w:color="000000" w:sz="4" w:space="0"/>
              <w:left w:val="single" w:color="000000" w:sz="4" w:space="0"/>
              <w:bottom w:val="single" w:color="000000" w:sz="4" w:space="0"/>
              <w:right w:val="single" w:color="000000" w:sz="4" w:space="0"/>
            </w:tcBorders>
            <w:vAlign w:val="center"/>
          </w:tcPr>
          <w:p w14:paraId="3EB30F8C">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否决投标的情形</w:t>
            </w:r>
          </w:p>
        </w:tc>
        <w:tc>
          <w:tcPr>
            <w:tcW w:w="6361" w:type="dxa"/>
            <w:tcBorders>
              <w:top w:val="single" w:color="000000" w:sz="4" w:space="0"/>
              <w:left w:val="single" w:color="000000" w:sz="4" w:space="0"/>
              <w:bottom w:val="single" w:color="000000" w:sz="4" w:space="0"/>
              <w:right w:val="single" w:color="000000" w:sz="4" w:space="0"/>
            </w:tcBorders>
            <w:vAlign w:val="center"/>
          </w:tcPr>
          <w:p w14:paraId="7E941C9E">
            <w:pPr>
              <w:wordWrap w:val="0"/>
              <w:snapToGrid w:val="0"/>
              <w:spacing w:line="340" w:lineRule="exact"/>
              <w:rPr>
                <w:rFonts w:ascii="宋体" w:hAnsi="宋体" w:cs="宋体"/>
                <w:sz w:val="21"/>
                <w:szCs w:val="21"/>
              </w:rPr>
            </w:pPr>
            <w:r>
              <w:rPr>
                <w:rFonts w:hint="eastAsia" w:ascii="宋体" w:hAnsi="宋体" w:cs="宋体"/>
                <w:sz w:val="21"/>
                <w:szCs w:val="21"/>
              </w:rPr>
              <w:t>1.投标文件存在以下情形之一的，由评标委员会审核并经过询标程序，其投标文件将被否决：</w:t>
            </w:r>
          </w:p>
          <w:p w14:paraId="292AC9FD">
            <w:pPr>
              <w:wordWrap w:val="0"/>
              <w:snapToGrid w:val="0"/>
              <w:spacing w:line="340" w:lineRule="exact"/>
              <w:rPr>
                <w:rFonts w:ascii="宋体" w:hAnsi="宋体" w:cs="宋体"/>
                <w:sz w:val="21"/>
                <w:szCs w:val="21"/>
              </w:rPr>
            </w:pPr>
            <w:r>
              <w:rPr>
                <w:rFonts w:hint="eastAsia" w:ascii="宋体" w:hAnsi="宋体" w:cs="宋体"/>
                <w:sz w:val="21"/>
                <w:szCs w:val="21"/>
              </w:rPr>
              <w:t>（1）资格审查内容：</w:t>
            </w:r>
          </w:p>
          <w:p w14:paraId="22DEF161">
            <w:pPr>
              <w:wordWrap w:val="0"/>
              <w:snapToGrid w:val="0"/>
              <w:spacing w:line="340" w:lineRule="exact"/>
              <w:rPr>
                <w:rFonts w:ascii="宋体" w:hAnsi="宋体" w:cs="宋体"/>
                <w:sz w:val="21"/>
                <w:szCs w:val="21"/>
              </w:rPr>
            </w:pPr>
            <w:r>
              <w:rPr>
                <w:rFonts w:hint="eastAsia" w:ascii="宋体" w:hAnsi="宋体" w:cs="宋体"/>
                <w:sz w:val="21"/>
                <w:szCs w:val="21"/>
              </w:rPr>
              <w:t>①投标人不满足招标文件载明的企业资质、人员资格、安全生产许可证、业绩条件（若有）的；</w:t>
            </w:r>
          </w:p>
          <w:p w14:paraId="29A2B7A9">
            <w:pPr>
              <w:wordWrap w:val="0"/>
              <w:snapToGrid w:val="0"/>
              <w:spacing w:line="340" w:lineRule="exact"/>
              <w:rPr>
                <w:rFonts w:ascii="宋体" w:hAnsi="宋体" w:cs="宋体"/>
                <w:sz w:val="21"/>
                <w:szCs w:val="21"/>
              </w:rPr>
            </w:pPr>
            <w:r>
              <w:rPr>
                <w:rFonts w:hint="eastAsia" w:ascii="宋体" w:hAnsi="宋体" w:cs="宋体"/>
                <w:sz w:val="21"/>
                <w:szCs w:val="21"/>
              </w:rPr>
              <w:t>企业资质动态核查：投标人未按要求提供动态核查结果“合格”证明；</w:t>
            </w:r>
          </w:p>
          <w:p w14:paraId="42ED277F">
            <w:pPr>
              <w:wordWrap w:val="0"/>
              <w:snapToGrid w:val="0"/>
              <w:spacing w:line="340" w:lineRule="exact"/>
              <w:rPr>
                <w:rFonts w:ascii="宋体" w:hAnsi="宋体" w:cs="宋体"/>
                <w:sz w:val="21"/>
                <w:szCs w:val="21"/>
              </w:rPr>
            </w:pPr>
            <w:r>
              <w:rPr>
                <w:rFonts w:hint="eastAsia" w:ascii="宋体" w:hAnsi="宋体" w:cs="宋体"/>
                <w:sz w:val="21"/>
                <w:szCs w:val="21"/>
              </w:rPr>
              <w:t>②投标人不以自己的名义或投标人未按照招标文件的要求提交投标保证金（含投标保函未按本招标文件格式要求提供）或提供的投标保证金有缺陷而不能接受的；</w:t>
            </w:r>
          </w:p>
          <w:p w14:paraId="4C57C4EC">
            <w:pPr>
              <w:wordWrap w:val="0"/>
              <w:snapToGrid w:val="0"/>
              <w:spacing w:line="340" w:lineRule="exact"/>
              <w:rPr>
                <w:rFonts w:ascii="宋体" w:hAnsi="宋体" w:cs="宋体"/>
                <w:sz w:val="21"/>
                <w:szCs w:val="21"/>
              </w:rPr>
            </w:pPr>
            <w:r>
              <w:rPr>
                <w:rFonts w:hint="eastAsia" w:ascii="宋体" w:hAnsi="宋体" w:cs="宋体"/>
                <w:sz w:val="21"/>
                <w:szCs w:val="21"/>
              </w:rPr>
              <w:t>③投标人被有关行政监管部门依法限制投标且在限制期内的；</w:t>
            </w:r>
          </w:p>
          <w:p w14:paraId="5B41387F">
            <w:pPr>
              <w:wordWrap w:val="0"/>
              <w:snapToGrid w:val="0"/>
              <w:spacing w:line="340" w:lineRule="exact"/>
              <w:rPr>
                <w:rFonts w:ascii="宋体" w:hAnsi="宋体" w:cs="宋体"/>
                <w:sz w:val="21"/>
                <w:szCs w:val="21"/>
              </w:rPr>
            </w:pPr>
            <w:r>
              <w:rPr>
                <w:rFonts w:hint="eastAsia" w:ascii="宋体" w:hAnsi="宋体" w:cs="宋体"/>
                <w:sz w:val="21"/>
                <w:szCs w:val="21"/>
              </w:rPr>
              <w:t>④投标报价高于最高限价的；</w:t>
            </w:r>
          </w:p>
          <w:p w14:paraId="67E5BCFC">
            <w:pPr>
              <w:wordWrap w:val="0"/>
              <w:snapToGrid w:val="0"/>
              <w:spacing w:line="340" w:lineRule="exact"/>
              <w:rPr>
                <w:rFonts w:ascii="宋体" w:hAnsi="宋体" w:cs="宋体"/>
                <w:sz w:val="21"/>
                <w:szCs w:val="21"/>
              </w:rPr>
            </w:pPr>
            <w:r>
              <w:rPr>
                <w:rFonts w:hint="eastAsia" w:ascii="宋体" w:hAnsi="宋体" w:cs="宋体"/>
                <w:sz w:val="21"/>
                <w:szCs w:val="21"/>
              </w:rPr>
              <w:t>⑤不同投标人的投标文件检测码（或制作码、创建码）一致的（具体以发现不同投标人电子投标文件的①计算机网卡MAC地址、②数据储存设备序列号、③CPU序列号、④主板序列号、⑤投标工具标识号五项中的任意三项相同，或文件创建标识码相同或计价加密器号一致的为准）；</w:t>
            </w:r>
          </w:p>
          <w:p w14:paraId="2928952B">
            <w:pPr>
              <w:wordWrap w:val="0"/>
              <w:snapToGrid w:val="0"/>
              <w:spacing w:line="340" w:lineRule="exact"/>
              <w:rPr>
                <w:rFonts w:ascii="宋体" w:hAnsi="宋体" w:cs="宋体"/>
                <w:sz w:val="21"/>
                <w:szCs w:val="21"/>
              </w:rPr>
            </w:pPr>
            <w:r>
              <w:rPr>
                <w:rFonts w:hint="eastAsia" w:ascii="宋体" w:hAnsi="宋体" w:cs="宋体"/>
                <w:sz w:val="21"/>
                <w:szCs w:val="21"/>
              </w:rPr>
              <w:t>⑦委托代理人未提供有效的授权委托书的；</w:t>
            </w:r>
          </w:p>
          <w:p w14:paraId="7ED0D1E9">
            <w:pPr>
              <w:wordWrap w:val="0"/>
              <w:snapToGrid w:val="0"/>
              <w:spacing w:line="340" w:lineRule="exact"/>
              <w:rPr>
                <w:rFonts w:ascii="宋体" w:hAnsi="宋体" w:cs="宋体"/>
                <w:sz w:val="21"/>
                <w:szCs w:val="21"/>
              </w:rPr>
            </w:pPr>
            <w:r>
              <w:rPr>
                <w:rFonts w:hint="eastAsia" w:ascii="宋体" w:hAnsi="宋体" w:cs="宋体"/>
                <w:sz w:val="21"/>
                <w:szCs w:val="21"/>
              </w:rPr>
              <w:t>⑧省外企业未按规定办理省外建设工程企业进浙备案手续的；</w:t>
            </w:r>
          </w:p>
          <w:p w14:paraId="259ADE97">
            <w:pPr>
              <w:wordWrap w:val="0"/>
              <w:snapToGrid w:val="0"/>
              <w:spacing w:line="340" w:lineRule="exact"/>
              <w:rPr>
                <w:rFonts w:ascii="宋体" w:hAnsi="宋体" w:cs="宋体"/>
                <w:sz w:val="21"/>
                <w:szCs w:val="21"/>
              </w:rPr>
            </w:pPr>
            <w:r>
              <w:rPr>
                <w:rFonts w:hint="eastAsia" w:ascii="宋体" w:hAnsi="宋体" w:cs="宋体"/>
                <w:sz w:val="21"/>
                <w:szCs w:val="21"/>
              </w:rPr>
              <w:t>⑨在法律、法规、规章规定的其他否决投标情况的；</w:t>
            </w:r>
          </w:p>
          <w:p w14:paraId="7CE73641">
            <w:pPr>
              <w:wordWrap w:val="0"/>
              <w:snapToGrid w:val="0"/>
              <w:spacing w:line="340" w:lineRule="exact"/>
              <w:rPr>
                <w:rFonts w:ascii="宋体" w:hAnsi="宋体" w:cs="宋体"/>
                <w:sz w:val="21"/>
                <w:szCs w:val="21"/>
              </w:rPr>
            </w:pPr>
            <w:r>
              <w:rPr>
                <w:rFonts w:hint="eastAsia" w:ascii="宋体" w:hAnsi="宋体" w:cs="宋体"/>
                <w:sz w:val="21"/>
                <w:szCs w:val="21"/>
              </w:rPr>
              <w:t>⑩未按本附表第3.5款要求提供相关证明材料的；</w:t>
            </w:r>
          </w:p>
          <w:p w14:paraId="52E7929E">
            <w:pPr>
              <w:wordWrap w:val="0"/>
              <w:snapToGrid w:val="0"/>
              <w:spacing w:line="340" w:lineRule="exact"/>
              <w:rPr>
                <w:rFonts w:ascii="宋体" w:hAnsi="宋体" w:cs="宋体"/>
                <w:sz w:val="21"/>
                <w:szCs w:val="21"/>
              </w:rPr>
            </w:pPr>
            <w:r>
              <w:rPr>
                <w:rFonts w:hint="eastAsia" w:ascii="宋体" w:hAnsi="宋体" w:cs="宋体"/>
                <w:sz w:val="21"/>
                <w:szCs w:val="21"/>
              </w:rPr>
              <w:t>☑⑫本项目拟派项目负责人曾在浙江省行政区域范围内工程担任项目负责人被变更且变更之日至本项目投标截止时间不足六个月的(如有)；</w:t>
            </w:r>
          </w:p>
          <w:p w14:paraId="163A49B5">
            <w:pPr>
              <w:wordWrap w:val="0"/>
              <w:snapToGrid w:val="0"/>
              <w:spacing w:line="340" w:lineRule="exact"/>
              <w:rPr>
                <w:rFonts w:ascii="宋体" w:hAnsi="宋体" w:cs="宋体"/>
                <w:sz w:val="21"/>
                <w:szCs w:val="21"/>
              </w:rPr>
            </w:pPr>
            <w:r>
              <w:rPr>
                <w:rFonts w:hint="eastAsia" w:ascii="宋体" w:hAnsi="宋体" w:cs="宋体"/>
                <w:sz w:val="21"/>
                <w:szCs w:val="21"/>
              </w:rPr>
              <w:t>⑬其他：/。</w:t>
            </w:r>
          </w:p>
          <w:p w14:paraId="3039C8C0">
            <w:pPr>
              <w:wordWrap w:val="0"/>
              <w:snapToGrid w:val="0"/>
              <w:spacing w:line="340" w:lineRule="exact"/>
              <w:rPr>
                <w:rFonts w:ascii="宋体" w:hAnsi="宋体" w:cs="宋体"/>
                <w:sz w:val="21"/>
                <w:szCs w:val="21"/>
              </w:rPr>
            </w:pPr>
            <w:r>
              <w:rPr>
                <w:rFonts w:hint="eastAsia" w:ascii="宋体" w:hAnsi="宋体" w:cs="宋体"/>
                <w:sz w:val="21"/>
                <w:szCs w:val="21"/>
              </w:rPr>
              <w:t>（2）初步评审内容：</w:t>
            </w:r>
          </w:p>
          <w:p w14:paraId="4106AC9C">
            <w:pPr>
              <w:wordWrap w:val="0"/>
              <w:snapToGrid w:val="0"/>
              <w:spacing w:line="340" w:lineRule="exact"/>
              <w:rPr>
                <w:rFonts w:ascii="宋体" w:hAnsi="宋体" w:cs="宋体"/>
                <w:sz w:val="21"/>
                <w:szCs w:val="21"/>
              </w:rPr>
            </w:pPr>
            <w:r>
              <w:rPr>
                <w:rFonts w:hint="eastAsia" w:ascii="宋体" w:hAnsi="宋体" w:cs="宋体"/>
                <w:sz w:val="21"/>
                <w:szCs w:val="21"/>
              </w:rPr>
              <w:t>①投标文件未经投标人盖章的；投标文件未经法定代表人（或提供有效“授权委托书”的委托代理人）签字和盖章的；</w:t>
            </w:r>
          </w:p>
          <w:p w14:paraId="0FA53AB5">
            <w:pPr>
              <w:wordWrap w:val="0"/>
              <w:snapToGrid w:val="0"/>
              <w:spacing w:line="340" w:lineRule="exact"/>
              <w:rPr>
                <w:rFonts w:ascii="宋体" w:hAnsi="宋体" w:cs="宋体"/>
                <w:sz w:val="21"/>
                <w:szCs w:val="21"/>
              </w:rPr>
            </w:pPr>
            <w:r>
              <w:rPr>
                <w:rFonts w:hint="eastAsia" w:ascii="宋体" w:hAnsi="宋体" w:cs="宋体"/>
                <w:sz w:val="21"/>
                <w:szCs w:val="21"/>
              </w:rPr>
              <w:t>②投标文件中投标函或投标承诺书未按要求填写；</w:t>
            </w:r>
          </w:p>
          <w:p w14:paraId="528ABFBD">
            <w:pPr>
              <w:wordWrap w:val="0"/>
              <w:snapToGrid w:val="0"/>
              <w:spacing w:line="340" w:lineRule="exact"/>
              <w:rPr>
                <w:rFonts w:ascii="宋体" w:hAnsi="宋体" w:cs="宋体"/>
                <w:sz w:val="21"/>
                <w:szCs w:val="21"/>
              </w:rPr>
            </w:pPr>
            <w:r>
              <w:rPr>
                <w:rFonts w:hint="eastAsia" w:ascii="宋体" w:hAnsi="宋体" w:cs="宋体"/>
                <w:sz w:val="21"/>
                <w:szCs w:val="21"/>
              </w:rPr>
              <w:t>③投标人递交两份或多份内容不同的投标文件，或在一份投标文件中对同一招标项目报有两个或以上报价，且未声明哪一个有效；</w:t>
            </w:r>
          </w:p>
          <w:p w14:paraId="0C751CBC">
            <w:pPr>
              <w:wordWrap w:val="0"/>
              <w:snapToGrid w:val="0"/>
              <w:spacing w:line="340" w:lineRule="exact"/>
              <w:rPr>
                <w:rFonts w:ascii="宋体" w:hAnsi="宋体" w:cs="宋体"/>
                <w:sz w:val="21"/>
                <w:szCs w:val="21"/>
              </w:rPr>
            </w:pPr>
            <w:r>
              <w:rPr>
                <w:rFonts w:hint="eastAsia" w:ascii="宋体" w:hAnsi="宋体" w:cs="宋体"/>
                <w:sz w:val="21"/>
                <w:szCs w:val="21"/>
              </w:rPr>
              <w:t>④组成联合体投标的，投标文件未附联合体协议的；</w:t>
            </w:r>
          </w:p>
          <w:p w14:paraId="76A69820">
            <w:pPr>
              <w:wordWrap w:val="0"/>
              <w:snapToGrid w:val="0"/>
              <w:spacing w:line="340" w:lineRule="exact"/>
              <w:rPr>
                <w:rFonts w:ascii="宋体" w:hAnsi="宋体" w:cs="宋体"/>
                <w:sz w:val="21"/>
                <w:szCs w:val="21"/>
              </w:rPr>
            </w:pPr>
            <w:r>
              <w:rPr>
                <w:rFonts w:hint="eastAsia" w:ascii="宋体" w:hAnsi="宋体" w:cs="宋体"/>
                <w:sz w:val="21"/>
                <w:szCs w:val="21"/>
              </w:rPr>
              <w:t>⑤投标文件不能满足招标文件载明的工程质量、工程验收标准、施工工期、保修期要求的；</w:t>
            </w:r>
          </w:p>
          <w:p w14:paraId="2DA4E637">
            <w:pPr>
              <w:wordWrap w:val="0"/>
              <w:snapToGrid w:val="0"/>
              <w:spacing w:line="340" w:lineRule="exact"/>
              <w:rPr>
                <w:rFonts w:ascii="宋体" w:hAnsi="宋体" w:cs="宋体"/>
                <w:sz w:val="21"/>
                <w:szCs w:val="21"/>
              </w:rPr>
            </w:pPr>
            <w:r>
              <w:rPr>
                <w:rFonts w:hint="eastAsia" w:ascii="宋体" w:hAnsi="宋体" w:cs="宋体"/>
                <w:sz w:val="21"/>
                <w:szCs w:val="21"/>
              </w:rPr>
              <w:t>⑥存在法律、法规、规章规定的其他否决投标情况的；</w:t>
            </w:r>
          </w:p>
          <w:p w14:paraId="19047206">
            <w:pPr>
              <w:wordWrap w:val="0"/>
              <w:snapToGrid w:val="0"/>
              <w:spacing w:line="340" w:lineRule="exact"/>
              <w:rPr>
                <w:rFonts w:ascii="宋体" w:hAnsi="宋体" w:cs="宋体"/>
                <w:sz w:val="21"/>
                <w:szCs w:val="21"/>
              </w:rPr>
            </w:pPr>
            <w:r>
              <w:rPr>
                <w:rFonts w:hint="eastAsia" w:ascii="宋体" w:hAnsi="宋体" w:cs="宋体"/>
                <w:sz w:val="21"/>
                <w:szCs w:val="21"/>
              </w:rPr>
              <w:t>⑦其他：/。</w:t>
            </w:r>
          </w:p>
          <w:p w14:paraId="624DD985">
            <w:pPr>
              <w:wordWrap w:val="0"/>
              <w:snapToGrid w:val="0"/>
              <w:spacing w:line="340" w:lineRule="exact"/>
              <w:rPr>
                <w:rFonts w:ascii="宋体" w:hAnsi="宋体" w:cs="宋体"/>
                <w:sz w:val="21"/>
                <w:szCs w:val="21"/>
              </w:rPr>
            </w:pPr>
            <w:r>
              <w:rPr>
                <w:rFonts w:hint="eastAsia" w:ascii="宋体" w:hAnsi="宋体" w:cs="宋体"/>
                <w:sz w:val="21"/>
                <w:szCs w:val="21"/>
              </w:rPr>
              <w:t>☑（3）技术标评审内容：</w:t>
            </w:r>
          </w:p>
          <w:p w14:paraId="7E88651D">
            <w:pPr>
              <w:wordWrap w:val="0"/>
              <w:snapToGrid w:val="0"/>
              <w:spacing w:line="340" w:lineRule="exact"/>
              <w:rPr>
                <w:rFonts w:ascii="宋体" w:hAnsi="宋体" w:cs="宋体"/>
                <w:sz w:val="21"/>
                <w:szCs w:val="21"/>
              </w:rPr>
            </w:pPr>
            <w:r>
              <w:rPr>
                <w:rFonts w:hint="eastAsia" w:ascii="宋体" w:hAnsi="宋体" w:cs="宋体"/>
                <w:sz w:val="21"/>
                <w:szCs w:val="21"/>
              </w:rPr>
              <w:t>☑①项目管理班子配备不能满足要求的；</w:t>
            </w:r>
          </w:p>
          <w:p w14:paraId="6FC850EF">
            <w:pPr>
              <w:wordWrap w:val="0"/>
              <w:snapToGrid w:val="0"/>
              <w:spacing w:line="340" w:lineRule="exact"/>
              <w:rPr>
                <w:rFonts w:ascii="宋体" w:hAnsi="宋体" w:cs="宋体"/>
                <w:sz w:val="21"/>
                <w:szCs w:val="21"/>
              </w:rPr>
            </w:pPr>
            <w:r>
              <w:rPr>
                <w:rFonts w:hint="eastAsia" w:ascii="宋体" w:hAnsi="宋体" w:cs="宋体"/>
                <w:sz w:val="21"/>
                <w:szCs w:val="21"/>
              </w:rPr>
              <w:t>☑②关键施工技术方案不可行的；</w:t>
            </w:r>
          </w:p>
          <w:p w14:paraId="2231942D">
            <w:pPr>
              <w:wordWrap w:val="0"/>
              <w:snapToGrid w:val="0"/>
              <w:spacing w:line="340" w:lineRule="exact"/>
              <w:rPr>
                <w:rFonts w:ascii="宋体" w:hAnsi="宋体" w:cs="宋体"/>
                <w:sz w:val="21"/>
                <w:szCs w:val="21"/>
              </w:rPr>
            </w:pPr>
            <w:r>
              <w:rPr>
                <w:rFonts w:hint="eastAsia" w:ascii="宋体" w:hAnsi="宋体" w:cs="宋体"/>
                <w:sz w:val="21"/>
                <w:szCs w:val="21"/>
              </w:rPr>
              <w:t>☑③生产措施存在重大安全隐患的；</w:t>
            </w:r>
          </w:p>
          <w:p w14:paraId="1E140F9E">
            <w:pPr>
              <w:wordWrap w:val="0"/>
              <w:snapToGrid w:val="0"/>
              <w:spacing w:line="340" w:lineRule="exact"/>
              <w:rPr>
                <w:rFonts w:ascii="宋体" w:hAnsi="宋体" w:cs="宋体"/>
                <w:sz w:val="21"/>
                <w:szCs w:val="21"/>
              </w:rPr>
            </w:pPr>
            <w:r>
              <w:rPr>
                <w:rFonts w:hint="eastAsia" w:ascii="宋体" w:hAnsi="宋体" w:cs="宋体"/>
                <w:sz w:val="21"/>
                <w:szCs w:val="21"/>
              </w:rPr>
              <w:t>☑④主要施工机械设备不能满足施工需要的；</w:t>
            </w:r>
          </w:p>
          <w:p w14:paraId="2C624DEF">
            <w:pPr>
              <w:wordWrap w:val="0"/>
              <w:snapToGrid w:val="0"/>
              <w:spacing w:line="340" w:lineRule="exact"/>
              <w:rPr>
                <w:rFonts w:ascii="宋体" w:hAnsi="宋体" w:cs="宋体"/>
                <w:sz w:val="21"/>
                <w:szCs w:val="21"/>
              </w:rPr>
            </w:pPr>
            <w:r>
              <w:rPr>
                <w:rFonts w:hint="eastAsia" w:ascii="宋体" w:hAnsi="宋体" w:cs="宋体"/>
                <w:sz w:val="21"/>
                <w:szCs w:val="21"/>
              </w:rPr>
              <w:t>☑⑤采用的验收标准或主要技术指标达不到国家强制性标准或招标文件要求的；</w:t>
            </w:r>
          </w:p>
          <w:p w14:paraId="3EE62223">
            <w:pPr>
              <w:wordWrap w:val="0"/>
              <w:snapToGrid w:val="0"/>
              <w:spacing w:line="340" w:lineRule="exact"/>
              <w:rPr>
                <w:rFonts w:ascii="宋体" w:hAnsi="宋体" w:cs="宋体"/>
                <w:sz w:val="21"/>
                <w:szCs w:val="21"/>
              </w:rPr>
            </w:pPr>
            <w:r>
              <w:rPr>
                <w:rFonts w:hint="eastAsia" w:ascii="宋体" w:hAnsi="宋体" w:cs="宋体"/>
                <w:sz w:val="21"/>
                <w:szCs w:val="21"/>
              </w:rPr>
              <w:t>☑⑥采用的施工工艺、方法或质量安全管理措施不能满足国家强制性标准或要求的；</w:t>
            </w:r>
          </w:p>
          <w:p w14:paraId="27804494">
            <w:pPr>
              <w:wordWrap w:val="0"/>
              <w:snapToGrid w:val="0"/>
              <w:spacing w:line="340" w:lineRule="exact"/>
              <w:rPr>
                <w:rFonts w:ascii="宋体" w:hAnsi="宋体" w:cs="宋体"/>
                <w:sz w:val="21"/>
                <w:szCs w:val="21"/>
              </w:rPr>
            </w:pPr>
            <w:r>
              <w:rPr>
                <w:rFonts w:hint="eastAsia" w:ascii="宋体" w:hAnsi="宋体" w:cs="宋体"/>
                <w:sz w:val="21"/>
                <w:szCs w:val="21"/>
              </w:rPr>
              <w:t>☑⑦存在法律、法规、规章规定的其他否决投标情况的；</w:t>
            </w:r>
          </w:p>
          <w:p w14:paraId="4908CDA5">
            <w:pPr>
              <w:wordWrap w:val="0"/>
              <w:snapToGrid w:val="0"/>
              <w:spacing w:line="340" w:lineRule="exact"/>
              <w:rPr>
                <w:rFonts w:ascii="宋体" w:hAnsi="宋体" w:cs="宋体"/>
                <w:sz w:val="21"/>
                <w:szCs w:val="21"/>
              </w:rPr>
            </w:pPr>
            <w:r>
              <w:rPr>
                <w:rFonts w:hint="eastAsia" w:ascii="宋体" w:hAnsi="宋体" w:cs="宋体"/>
                <w:sz w:val="21"/>
                <w:szCs w:val="21"/>
              </w:rPr>
              <w:t>⑩其他：/。</w:t>
            </w:r>
          </w:p>
          <w:p w14:paraId="38758CA7">
            <w:pPr>
              <w:wordWrap w:val="0"/>
              <w:snapToGrid w:val="0"/>
              <w:spacing w:line="340" w:lineRule="exact"/>
              <w:rPr>
                <w:rFonts w:ascii="宋体" w:hAnsi="宋体" w:cs="宋体"/>
                <w:sz w:val="21"/>
                <w:szCs w:val="21"/>
              </w:rPr>
            </w:pPr>
            <w:r>
              <w:rPr>
                <w:rFonts w:hint="eastAsia" w:ascii="宋体" w:hAnsi="宋体" w:cs="宋体"/>
                <w:sz w:val="21"/>
                <w:szCs w:val="21"/>
              </w:rPr>
              <w:t>（4）商务标评审内容：</w:t>
            </w:r>
          </w:p>
          <w:p w14:paraId="1A68BE4F">
            <w:pPr>
              <w:wordWrap w:val="0"/>
              <w:snapToGrid w:val="0"/>
              <w:spacing w:line="340" w:lineRule="exact"/>
              <w:rPr>
                <w:rFonts w:ascii="宋体" w:hAnsi="宋体" w:cs="宋体"/>
                <w:sz w:val="21"/>
                <w:szCs w:val="21"/>
              </w:rPr>
            </w:pPr>
            <w:r>
              <w:rPr>
                <w:rFonts w:hint="eastAsia" w:ascii="宋体" w:hAnsi="宋体" w:cs="宋体"/>
                <w:sz w:val="21"/>
                <w:szCs w:val="21"/>
              </w:rPr>
              <w:t>①安全文明施工费用（包括安全文明施工基本费和创建安全文明施工标化工地增加费）未按照招标文件和工程量清单要求填报的；</w:t>
            </w:r>
          </w:p>
          <w:p w14:paraId="18C7E012">
            <w:pPr>
              <w:wordWrap w:val="0"/>
              <w:snapToGrid w:val="0"/>
              <w:spacing w:line="340" w:lineRule="exact"/>
              <w:rPr>
                <w:rFonts w:ascii="宋体" w:hAnsi="宋体" w:cs="宋体"/>
                <w:sz w:val="21"/>
                <w:szCs w:val="21"/>
              </w:rPr>
            </w:pPr>
            <w:r>
              <w:rPr>
                <w:rFonts w:hint="eastAsia" w:ascii="宋体" w:hAnsi="宋体" w:cs="宋体"/>
                <w:sz w:val="21"/>
                <w:szCs w:val="21"/>
              </w:rPr>
              <w:t>②规费、税金报价不符合现行规定的；</w:t>
            </w:r>
          </w:p>
          <w:p w14:paraId="276BFF1B">
            <w:pPr>
              <w:wordWrap w:val="0"/>
              <w:snapToGrid w:val="0"/>
              <w:spacing w:line="340" w:lineRule="exact"/>
              <w:rPr>
                <w:rFonts w:ascii="宋体" w:hAnsi="宋体" w:cs="宋体"/>
                <w:sz w:val="21"/>
                <w:szCs w:val="21"/>
              </w:rPr>
            </w:pPr>
            <w:r>
              <w:rPr>
                <w:rFonts w:hint="eastAsia" w:ascii="宋体" w:hAnsi="宋体" w:cs="宋体"/>
                <w:sz w:val="21"/>
                <w:szCs w:val="21"/>
              </w:rPr>
              <w:t>③改变招标文件提供的工程量清单（含分部分项工程及措施项目、其他项目清单项目的编码、项目名称、计量单位、工程数量、项目特征描述）的；</w:t>
            </w:r>
          </w:p>
          <w:p w14:paraId="06C6D3C7">
            <w:pPr>
              <w:wordWrap w:val="0"/>
              <w:snapToGrid w:val="0"/>
              <w:spacing w:line="340" w:lineRule="exact"/>
              <w:rPr>
                <w:rFonts w:ascii="宋体" w:hAnsi="宋体" w:cs="宋体"/>
                <w:sz w:val="21"/>
                <w:szCs w:val="21"/>
              </w:rPr>
            </w:pPr>
            <w:r>
              <w:rPr>
                <w:rFonts w:hint="eastAsia" w:ascii="宋体" w:hAnsi="宋体" w:cs="宋体"/>
                <w:sz w:val="21"/>
                <w:szCs w:val="21"/>
              </w:rPr>
              <w:t>④改变招标文件和工程量清单明确的暂列金额和暂估价的；</w:t>
            </w:r>
          </w:p>
          <w:p w14:paraId="200A4E4B">
            <w:pPr>
              <w:wordWrap w:val="0"/>
              <w:snapToGrid w:val="0"/>
              <w:spacing w:line="340" w:lineRule="exact"/>
              <w:rPr>
                <w:rFonts w:ascii="宋体" w:hAnsi="宋体" w:cs="宋体"/>
                <w:sz w:val="21"/>
                <w:szCs w:val="21"/>
              </w:rPr>
            </w:pPr>
            <w:r>
              <w:rPr>
                <w:rFonts w:hint="eastAsia" w:ascii="宋体" w:hAnsi="宋体" w:cs="宋体"/>
                <w:sz w:val="21"/>
                <w:szCs w:val="21"/>
              </w:rPr>
              <w:t>⑤经评标委员会认定投标人的投标报价低于成本价，且投标人对其报价不能充分说明理由，或提供的相关资料无法证明报价不低于其成本价的；</w:t>
            </w:r>
          </w:p>
          <w:p w14:paraId="5535222F">
            <w:pPr>
              <w:wordWrap w:val="0"/>
              <w:snapToGrid w:val="0"/>
              <w:spacing w:line="340" w:lineRule="exact"/>
              <w:rPr>
                <w:rFonts w:ascii="宋体" w:hAnsi="宋体" w:cs="宋体"/>
                <w:sz w:val="21"/>
                <w:szCs w:val="21"/>
              </w:rPr>
            </w:pPr>
            <w:r>
              <w:rPr>
                <w:rFonts w:hint="eastAsia" w:ascii="宋体" w:hAnsi="宋体" w:cs="宋体"/>
                <w:sz w:val="21"/>
                <w:szCs w:val="21"/>
              </w:rPr>
              <w:t>⑥投标文件的编制人接受同一工程招标人委托编制招标文件（含招标控制价），或接受其他投标人委托编制投标文件的；</w:t>
            </w:r>
          </w:p>
          <w:p w14:paraId="240B4FA8">
            <w:pPr>
              <w:wordWrap w:val="0"/>
              <w:snapToGrid w:val="0"/>
              <w:spacing w:line="340" w:lineRule="exact"/>
              <w:rPr>
                <w:rFonts w:ascii="宋体" w:hAnsi="宋体" w:cs="宋体"/>
                <w:sz w:val="21"/>
                <w:szCs w:val="21"/>
              </w:rPr>
            </w:pPr>
            <w:r>
              <w:rPr>
                <w:rFonts w:hint="eastAsia" w:ascii="宋体" w:hAnsi="宋体" w:cs="宋体"/>
                <w:sz w:val="21"/>
                <w:szCs w:val="21"/>
              </w:rPr>
              <w:t>⑦存在法律、法规、规章规定的其他否决投标情况的；</w:t>
            </w:r>
          </w:p>
          <w:p w14:paraId="69941BC1">
            <w:pPr>
              <w:wordWrap w:val="0"/>
              <w:snapToGrid w:val="0"/>
              <w:spacing w:line="340" w:lineRule="exact"/>
              <w:rPr>
                <w:rFonts w:ascii="宋体" w:hAnsi="宋体" w:cs="宋体"/>
                <w:sz w:val="21"/>
                <w:szCs w:val="21"/>
              </w:rPr>
            </w:pPr>
            <w:r>
              <w:rPr>
                <w:rFonts w:hint="eastAsia" w:ascii="宋体" w:hAnsi="宋体" w:cs="宋体"/>
                <w:sz w:val="21"/>
                <w:szCs w:val="21"/>
              </w:rPr>
              <w:t>⑧其他：/  。</w:t>
            </w:r>
          </w:p>
          <w:p w14:paraId="3BC22225">
            <w:pPr>
              <w:wordWrap w:val="0"/>
              <w:snapToGrid w:val="0"/>
              <w:spacing w:line="340" w:lineRule="exact"/>
              <w:rPr>
                <w:rFonts w:ascii="宋体" w:hAnsi="宋体" w:cs="宋体"/>
                <w:sz w:val="21"/>
                <w:szCs w:val="21"/>
              </w:rPr>
            </w:pPr>
            <w:r>
              <w:rPr>
                <w:rFonts w:hint="eastAsia" w:ascii="宋体" w:hAnsi="宋体" w:cs="宋体"/>
                <w:sz w:val="21"/>
                <w:szCs w:val="21"/>
              </w:rPr>
              <w:t>（5）其他评审内容：</w:t>
            </w:r>
          </w:p>
          <w:p w14:paraId="3E55BC87">
            <w:pPr>
              <w:wordWrap w:val="0"/>
              <w:snapToGrid w:val="0"/>
              <w:spacing w:line="340" w:lineRule="exact"/>
              <w:rPr>
                <w:rFonts w:ascii="宋体" w:hAnsi="宋体" w:cs="宋体"/>
                <w:sz w:val="21"/>
                <w:szCs w:val="21"/>
              </w:rPr>
            </w:pPr>
            <w:r>
              <w:rPr>
                <w:rFonts w:hint="eastAsia" w:ascii="宋体" w:hAnsi="宋体" w:cs="宋体"/>
                <w:sz w:val="21"/>
                <w:szCs w:val="21"/>
              </w:rPr>
              <w:t>①在投标截止时间前，投标人及拟派项目负责人被列入失信被执行人名单的；</w:t>
            </w:r>
          </w:p>
          <w:p w14:paraId="65BDEE20">
            <w:pPr>
              <w:wordWrap w:val="0"/>
              <w:snapToGrid w:val="0"/>
              <w:spacing w:line="340" w:lineRule="exact"/>
              <w:rPr>
                <w:rFonts w:ascii="宋体" w:hAnsi="宋体" w:cs="宋体"/>
                <w:sz w:val="21"/>
                <w:szCs w:val="21"/>
              </w:rPr>
            </w:pPr>
            <w:r>
              <w:rPr>
                <w:rFonts w:hint="eastAsia" w:ascii="宋体" w:hAnsi="宋体" w:cs="宋体"/>
                <w:sz w:val="21"/>
                <w:szCs w:val="21"/>
              </w:rPr>
              <w:t>②投标人及其拟派项目负责人在本招标文件（招标公告）规定时间范围内有行贿犯罪记录的；</w:t>
            </w:r>
          </w:p>
          <w:p w14:paraId="11BE8534">
            <w:pPr>
              <w:wordWrap w:val="0"/>
              <w:snapToGrid w:val="0"/>
              <w:spacing w:line="340" w:lineRule="exact"/>
              <w:rPr>
                <w:rFonts w:ascii="宋体" w:hAnsi="宋体" w:cs="宋体"/>
                <w:sz w:val="21"/>
                <w:szCs w:val="21"/>
              </w:rPr>
            </w:pPr>
            <w:r>
              <w:rPr>
                <w:rFonts w:hint="eastAsia" w:ascii="宋体" w:hAnsi="宋体" w:cs="宋体"/>
                <w:sz w:val="21"/>
                <w:szCs w:val="21"/>
              </w:rPr>
              <w:t>③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0D0F4B19">
            <w:pPr>
              <w:wordWrap w:val="0"/>
              <w:snapToGrid w:val="0"/>
              <w:spacing w:line="340" w:lineRule="exact"/>
              <w:rPr>
                <w:rFonts w:ascii="宋体" w:hAnsi="宋体" w:cs="宋体"/>
                <w:sz w:val="21"/>
                <w:szCs w:val="21"/>
              </w:rPr>
            </w:pPr>
            <w:r>
              <w:rPr>
                <w:rFonts w:hint="eastAsia" w:ascii="宋体" w:hAnsi="宋体" w:cs="宋体"/>
                <w:sz w:val="21"/>
                <w:szCs w:val="21"/>
              </w:rPr>
              <w:t>④投标人未按投标人须知第1.4.4项、1.12项和3.6项规定执行的；</w:t>
            </w:r>
          </w:p>
          <w:p w14:paraId="7D976325">
            <w:pPr>
              <w:wordWrap w:val="0"/>
              <w:snapToGrid w:val="0"/>
              <w:spacing w:line="340" w:lineRule="exact"/>
              <w:rPr>
                <w:rFonts w:ascii="宋体" w:hAnsi="宋体" w:cs="宋体"/>
                <w:sz w:val="21"/>
                <w:szCs w:val="21"/>
              </w:rPr>
            </w:pPr>
            <w:r>
              <w:rPr>
                <w:rFonts w:hint="eastAsia" w:ascii="宋体" w:hAnsi="宋体" w:cs="宋体"/>
                <w:sz w:val="21"/>
                <w:szCs w:val="21"/>
              </w:rPr>
              <w:t>⑤存在法律、法规、规章规定的其它否决投标情况的。</w:t>
            </w:r>
          </w:p>
          <w:p w14:paraId="78A0511F">
            <w:pPr>
              <w:wordWrap w:val="0"/>
              <w:snapToGrid w:val="0"/>
              <w:spacing w:line="340" w:lineRule="exact"/>
              <w:rPr>
                <w:rFonts w:ascii="宋体" w:hAnsi="宋体" w:cs="宋体"/>
                <w:sz w:val="21"/>
                <w:szCs w:val="21"/>
              </w:rPr>
            </w:pPr>
            <w:r>
              <w:rPr>
                <w:rFonts w:hint="eastAsia" w:ascii="宋体" w:hAnsi="宋体" w:cs="宋体"/>
                <w:sz w:val="21"/>
                <w:szCs w:val="21"/>
              </w:rPr>
              <w:t>注：凡评标委员会拟作出否决投标决定的，应先向投标人进行书面询问核对。</w:t>
            </w:r>
          </w:p>
          <w:p w14:paraId="7E515EB0">
            <w:pPr>
              <w:wordWrap w:val="0"/>
              <w:snapToGrid w:val="0"/>
              <w:spacing w:line="340" w:lineRule="exact"/>
              <w:rPr>
                <w:rFonts w:ascii="宋体" w:hAnsi="宋体" w:cs="宋体"/>
                <w:sz w:val="21"/>
                <w:szCs w:val="21"/>
              </w:rPr>
            </w:pPr>
            <w:r>
              <w:rPr>
                <w:rFonts w:hint="eastAsia" w:ascii="宋体" w:hAnsi="宋体" w:cs="宋体"/>
                <w:b/>
                <w:bCs/>
                <w:sz w:val="21"/>
                <w:szCs w:val="21"/>
              </w:rPr>
              <w:t>备注：以上（5）其他评审内容：①②③④⑤目规定的情形，仅指“投标人”，不包括投标人分公司、办事处及其他分支机构。</w:t>
            </w:r>
          </w:p>
        </w:tc>
      </w:tr>
      <w:tr w14:paraId="5EE4EFFA">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794F78C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10.2</w:t>
            </w:r>
          </w:p>
        </w:tc>
        <w:tc>
          <w:tcPr>
            <w:tcW w:w="1485" w:type="dxa"/>
            <w:tcBorders>
              <w:top w:val="single" w:color="000000" w:sz="4" w:space="0"/>
              <w:left w:val="single" w:color="000000" w:sz="4" w:space="0"/>
              <w:bottom w:val="single" w:color="000000" w:sz="4" w:space="0"/>
              <w:right w:val="single" w:color="000000" w:sz="4" w:space="0"/>
            </w:tcBorders>
            <w:vAlign w:val="center"/>
          </w:tcPr>
          <w:p w14:paraId="248F120D">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异议与投诉</w:t>
            </w:r>
          </w:p>
        </w:tc>
        <w:tc>
          <w:tcPr>
            <w:tcW w:w="6361" w:type="dxa"/>
            <w:tcBorders>
              <w:top w:val="single" w:color="000000" w:sz="4" w:space="0"/>
              <w:left w:val="single" w:color="000000" w:sz="4" w:space="0"/>
              <w:bottom w:val="single" w:color="000000" w:sz="4" w:space="0"/>
              <w:right w:val="single" w:color="000000" w:sz="4" w:space="0"/>
            </w:tcBorders>
            <w:vAlign w:val="center"/>
          </w:tcPr>
          <w:p w14:paraId="622D1FBB">
            <w:pPr>
              <w:pStyle w:val="159"/>
              <w:wordWrap w:val="0"/>
              <w:snapToGrid w:val="0"/>
              <w:spacing w:line="340" w:lineRule="exact"/>
              <w:rPr>
                <w:rFonts w:cs="宋体"/>
                <w:sz w:val="21"/>
                <w:szCs w:val="21"/>
                <w:lang w:val="en-US"/>
              </w:rPr>
            </w:pPr>
            <w:r>
              <w:rPr>
                <w:rFonts w:hint="eastAsia" w:cs="宋体"/>
                <w:sz w:val="21"/>
                <w:szCs w:val="21"/>
                <w:lang w:val="en-US"/>
              </w:rPr>
              <w:t>1.异议：</w:t>
            </w:r>
          </w:p>
          <w:p w14:paraId="61FFCB68">
            <w:pPr>
              <w:pStyle w:val="159"/>
              <w:wordWrap w:val="0"/>
              <w:snapToGrid w:val="0"/>
              <w:spacing w:line="340" w:lineRule="exact"/>
              <w:rPr>
                <w:rFonts w:cs="宋体"/>
                <w:sz w:val="21"/>
                <w:szCs w:val="21"/>
                <w:lang w:val="en-US"/>
              </w:rPr>
            </w:pPr>
            <w:r>
              <w:rPr>
                <w:rFonts w:hint="eastAsia" w:cs="宋体"/>
                <w:sz w:val="21"/>
                <w:szCs w:val="21"/>
                <w:lang w:val="en-US"/>
              </w:rPr>
              <w:t>（1）潜在投标人或者其他利害关系人对招标文件有异议的，应当在投标截止时间10日前以书面形式向招标人提出。招标人将在收到异议之日起3日内作出书面答复；作出答复前，暂停招标投标活动；</w:t>
            </w:r>
          </w:p>
          <w:p w14:paraId="024B2A51">
            <w:pPr>
              <w:pStyle w:val="159"/>
              <w:wordWrap w:val="0"/>
              <w:snapToGrid w:val="0"/>
              <w:spacing w:line="340" w:lineRule="exact"/>
              <w:rPr>
                <w:rFonts w:cs="宋体"/>
                <w:sz w:val="21"/>
                <w:szCs w:val="21"/>
                <w:lang w:val="en-US"/>
              </w:rPr>
            </w:pPr>
            <w:r>
              <w:rPr>
                <w:rFonts w:hint="eastAsia" w:cs="宋体"/>
                <w:sz w:val="21"/>
                <w:szCs w:val="21"/>
                <w:lang w:val="en-US"/>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7A06682B">
            <w:pPr>
              <w:pStyle w:val="159"/>
              <w:wordWrap w:val="0"/>
              <w:snapToGrid w:val="0"/>
              <w:spacing w:line="340" w:lineRule="exact"/>
              <w:rPr>
                <w:rFonts w:cs="宋体"/>
                <w:sz w:val="21"/>
                <w:szCs w:val="21"/>
                <w:lang w:val="en-US"/>
              </w:rPr>
            </w:pPr>
            <w:r>
              <w:rPr>
                <w:rFonts w:hint="eastAsia" w:cs="宋体"/>
                <w:sz w:val="21"/>
                <w:szCs w:val="21"/>
                <w:lang w:val="en-US"/>
              </w:rPr>
              <w:t>（3）投标人及其他利害关系人对评标结果有异议的，应当在中标候选人公示期内以书面形式向招标人提出。招标人将在收到异议之日起3日内作出书面答复；作出答复前，暂停招标投标活动；</w:t>
            </w:r>
          </w:p>
          <w:p w14:paraId="7A576385">
            <w:pPr>
              <w:pStyle w:val="159"/>
              <w:wordWrap w:val="0"/>
              <w:snapToGrid w:val="0"/>
              <w:spacing w:line="340" w:lineRule="exact"/>
              <w:rPr>
                <w:rFonts w:cs="宋体"/>
                <w:sz w:val="21"/>
                <w:szCs w:val="21"/>
                <w:lang w:val="en-US"/>
              </w:rPr>
            </w:pPr>
            <w:r>
              <w:rPr>
                <w:rFonts w:hint="eastAsia" w:cs="宋体"/>
                <w:sz w:val="21"/>
                <w:szCs w:val="21"/>
                <w:lang w:val="en-US"/>
              </w:rPr>
              <w:t>（4）其他：</w:t>
            </w:r>
            <w:r>
              <w:rPr>
                <w:rFonts w:hint="eastAsia" w:cs="宋体"/>
                <w:sz w:val="21"/>
                <w:szCs w:val="21"/>
                <w:u w:val="single"/>
                <w:lang w:val="en-US"/>
              </w:rPr>
              <w:t>如投标人对评标结果有异议的，应当在中标候选人公示期间提出。若公示期间内未提出的，则视为放弃，招标人不再受理。</w:t>
            </w:r>
          </w:p>
          <w:p w14:paraId="3E395AB5">
            <w:pPr>
              <w:pStyle w:val="159"/>
              <w:wordWrap w:val="0"/>
              <w:snapToGrid w:val="0"/>
              <w:spacing w:line="340" w:lineRule="exact"/>
              <w:rPr>
                <w:rFonts w:cs="宋体"/>
                <w:sz w:val="21"/>
                <w:szCs w:val="21"/>
                <w:lang w:val="en-US"/>
              </w:rPr>
            </w:pPr>
            <w:r>
              <w:rPr>
                <w:rFonts w:hint="eastAsia" w:cs="宋体"/>
                <w:sz w:val="21"/>
                <w:szCs w:val="21"/>
                <w:lang w:val="en-US"/>
              </w:rPr>
              <w:t>2.投诉：</w:t>
            </w:r>
          </w:p>
          <w:p w14:paraId="4B314CD7">
            <w:pPr>
              <w:pStyle w:val="159"/>
              <w:wordWrap w:val="0"/>
              <w:snapToGrid w:val="0"/>
              <w:spacing w:line="340" w:lineRule="exact"/>
              <w:rPr>
                <w:rFonts w:cs="宋体"/>
                <w:sz w:val="21"/>
                <w:szCs w:val="21"/>
                <w:lang w:val="en-US"/>
              </w:rPr>
            </w:pPr>
            <w:r>
              <w:rPr>
                <w:rFonts w:hint="eastAsia" w:cs="宋体"/>
                <w:sz w:val="21"/>
                <w:szCs w:val="21"/>
                <w:lang w:val="en-US"/>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3ADD123D">
            <w:pPr>
              <w:pStyle w:val="159"/>
              <w:wordWrap w:val="0"/>
              <w:snapToGrid w:val="0"/>
              <w:spacing w:line="340" w:lineRule="exact"/>
              <w:rPr>
                <w:rFonts w:cs="宋体"/>
                <w:sz w:val="21"/>
                <w:szCs w:val="21"/>
                <w:lang w:val="en-US"/>
              </w:rPr>
            </w:pPr>
            <w:r>
              <w:rPr>
                <w:rFonts w:hint="eastAsia" w:cs="宋体"/>
                <w:sz w:val="21"/>
                <w:szCs w:val="21"/>
                <w:lang w:val="en-US"/>
              </w:rPr>
              <w:t>（2）其他：</w:t>
            </w:r>
            <w:r>
              <w:rPr>
                <w:rFonts w:hint="eastAsia" w:cs="宋体"/>
                <w:sz w:val="21"/>
                <w:szCs w:val="21"/>
                <w:u w:val="single"/>
                <w:lang w:val="en-US"/>
              </w:rPr>
              <w:t xml:space="preserve">   /    </w:t>
            </w:r>
            <w:r>
              <w:rPr>
                <w:rFonts w:hint="eastAsia" w:cs="宋体"/>
                <w:sz w:val="21"/>
                <w:szCs w:val="21"/>
                <w:lang w:val="en-US"/>
              </w:rPr>
              <w:t>。</w:t>
            </w:r>
          </w:p>
          <w:p w14:paraId="31DD34C0">
            <w:pPr>
              <w:pStyle w:val="159"/>
              <w:wordWrap w:val="0"/>
              <w:snapToGrid w:val="0"/>
              <w:spacing w:line="340" w:lineRule="exact"/>
              <w:rPr>
                <w:rFonts w:cs="宋体"/>
                <w:sz w:val="21"/>
                <w:szCs w:val="21"/>
                <w:lang w:val="en-US"/>
              </w:rPr>
            </w:pPr>
            <w:r>
              <w:rPr>
                <w:rFonts w:hint="eastAsia" w:cs="宋体"/>
                <w:sz w:val="21"/>
                <w:szCs w:val="21"/>
                <w:lang w:val="en-US"/>
              </w:rPr>
              <w:t>3.上述时限最后一日如遇国家法定节假日的，顺延至法定节假日后的第一个工作日。</w:t>
            </w:r>
          </w:p>
          <w:p w14:paraId="2870A2F1">
            <w:pPr>
              <w:pStyle w:val="159"/>
              <w:wordWrap w:val="0"/>
              <w:spacing w:line="340" w:lineRule="exact"/>
              <w:rPr>
                <w:rFonts w:cs="宋体"/>
                <w:sz w:val="21"/>
                <w:szCs w:val="21"/>
              </w:rPr>
            </w:pPr>
            <w:r>
              <w:rPr>
                <w:rFonts w:hint="eastAsia" w:cs="宋体"/>
                <w:sz w:val="21"/>
                <w:szCs w:val="21"/>
                <w:lang w:val="en-US"/>
              </w:rPr>
              <w:t>提出投诉的应当知道起始时间界定为：（1）对招标文件公告资格条件的投诉以下载招标文件的第一天为准；（2）对除公告资格条件外招标文件其他内容的投诉以招标文件下载最后一天为准；（3）对开标的投诉以开标时间为准；（4）对评标结果在公示期第N天向招标人提出异议的，其投诉时效为收到招标人异议答复次日起10－N＋1天。</w:t>
            </w:r>
          </w:p>
        </w:tc>
      </w:tr>
      <w:tr w14:paraId="1127E733">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41830226">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10.3</w:t>
            </w:r>
          </w:p>
        </w:tc>
        <w:tc>
          <w:tcPr>
            <w:tcW w:w="1485" w:type="dxa"/>
            <w:tcBorders>
              <w:top w:val="single" w:color="000000" w:sz="4" w:space="0"/>
              <w:left w:val="single" w:color="000000" w:sz="4" w:space="0"/>
              <w:bottom w:val="single" w:color="000000" w:sz="4" w:space="0"/>
              <w:right w:val="single" w:color="000000" w:sz="4" w:space="0"/>
            </w:tcBorders>
            <w:vAlign w:val="center"/>
          </w:tcPr>
          <w:p w14:paraId="05DE712A">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定标前核查</w:t>
            </w:r>
          </w:p>
        </w:tc>
        <w:tc>
          <w:tcPr>
            <w:tcW w:w="6361" w:type="dxa"/>
            <w:tcBorders>
              <w:top w:val="single" w:color="000000" w:sz="4" w:space="0"/>
              <w:left w:val="single" w:color="000000" w:sz="4" w:space="0"/>
              <w:bottom w:val="single" w:color="000000" w:sz="4" w:space="0"/>
              <w:right w:val="single" w:color="000000" w:sz="4" w:space="0"/>
            </w:tcBorders>
            <w:vAlign w:val="center"/>
          </w:tcPr>
          <w:p w14:paraId="605AC34C">
            <w:pPr>
              <w:pStyle w:val="174"/>
              <w:kinsoku w:val="0"/>
              <w:wordWrap w:val="0"/>
              <w:snapToGrid w:val="0"/>
              <w:spacing w:line="340" w:lineRule="exact"/>
              <w:rPr>
                <w:rFonts w:ascii="宋体" w:hAnsi="宋体" w:cs="宋体"/>
                <w:sz w:val="21"/>
                <w:szCs w:val="21"/>
              </w:rPr>
            </w:pPr>
            <w:r>
              <w:rPr>
                <w:rFonts w:hint="eastAsia" w:ascii="宋体" w:hAnsi="宋体" w:cs="宋体"/>
                <w:sz w:val="21"/>
                <w:szCs w:val="21"/>
              </w:rPr>
              <w:t>1.招标人定标前，将组织：</w:t>
            </w:r>
          </w:p>
          <w:p w14:paraId="1194660A">
            <w:pPr>
              <w:pStyle w:val="174"/>
              <w:kinsoku w:val="0"/>
              <w:wordWrap w:val="0"/>
              <w:snapToGrid w:val="0"/>
              <w:spacing w:line="340" w:lineRule="exact"/>
              <w:rPr>
                <w:rFonts w:ascii="宋体" w:hAnsi="宋体" w:cs="宋体"/>
                <w:sz w:val="21"/>
                <w:szCs w:val="21"/>
              </w:rPr>
            </w:pPr>
            <w:r>
              <w:rPr>
                <w:rFonts w:hint="eastAsia" w:ascii="宋体" w:hAnsi="宋体" w:cs="宋体"/>
                <w:sz w:val="21"/>
                <w:szCs w:val="21"/>
              </w:rPr>
              <w:t>（1）核验《安全生产许可证》和有效的安全生产考核合格证书；“浙江省建筑市场监管公共服务系统”上最新资质动态核查结果处于“合格”状态：</w:t>
            </w:r>
          </w:p>
          <w:p w14:paraId="327372AC">
            <w:pPr>
              <w:pStyle w:val="174"/>
              <w:kinsoku w:val="0"/>
              <w:wordWrap w:val="0"/>
              <w:snapToGrid w:val="0"/>
              <w:spacing w:line="340" w:lineRule="exact"/>
              <w:rPr>
                <w:rFonts w:ascii="宋体" w:hAnsi="宋体" w:cs="宋体"/>
                <w:sz w:val="21"/>
                <w:szCs w:val="21"/>
              </w:rPr>
            </w:pPr>
            <w:r>
              <w:rPr>
                <w:rFonts w:hint="eastAsia" w:ascii="宋体" w:hAnsi="宋体" w:cs="宋体"/>
                <w:sz w:val="21"/>
                <w:szCs w:val="21"/>
              </w:rPr>
              <w:t>（2）查询拟中标人及拟派项目负责人等是否符合招标公告“（三）其他”的要求。</w:t>
            </w:r>
          </w:p>
        </w:tc>
      </w:tr>
      <w:tr w14:paraId="73E53D18">
        <w:tblPrEx>
          <w:tblCellMar>
            <w:top w:w="0" w:type="dxa"/>
            <w:left w:w="57" w:type="dxa"/>
            <w:bottom w:w="0" w:type="dxa"/>
            <w:right w:w="57" w:type="dxa"/>
          </w:tblCellMar>
        </w:tblPrEx>
        <w:trPr>
          <w:trHeight w:val="90"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5BD913A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10.4</w:t>
            </w:r>
          </w:p>
        </w:tc>
        <w:tc>
          <w:tcPr>
            <w:tcW w:w="1485" w:type="dxa"/>
            <w:tcBorders>
              <w:top w:val="single" w:color="000000" w:sz="4" w:space="0"/>
              <w:left w:val="single" w:color="000000" w:sz="4" w:space="0"/>
              <w:bottom w:val="single" w:color="000000" w:sz="4" w:space="0"/>
              <w:right w:val="single" w:color="000000" w:sz="4" w:space="0"/>
            </w:tcBorders>
            <w:vAlign w:val="center"/>
          </w:tcPr>
          <w:p w14:paraId="7629F463">
            <w:pPr>
              <w:pStyle w:val="174"/>
              <w:kinsoku w:val="0"/>
              <w:wordWrap w:val="0"/>
              <w:snapToGrid w:val="0"/>
              <w:spacing w:line="340" w:lineRule="exact"/>
              <w:rPr>
                <w:rFonts w:ascii="宋体" w:hAnsi="宋体" w:cs="宋体"/>
                <w:sz w:val="21"/>
                <w:szCs w:val="21"/>
              </w:rPr>
            </w:pPr>
            <w:r>
              <w:rPr>
                <w:rFonts w:ascii="宋体" w:hAnsi="宋体" w:cs="宋体"/>
                <w:sz w:val="21"/>
                <w:szCs w:val="21"/>
              </w:rPr>
              <w:t>在建合同工程的认定及变更证明</w:t>
            </w:r>
          </w:p>
        </w:tc>
        <w:tc>
          <w:tcPr>
            <w:tcW w:w="6361" w:type="dxa"/>
            <w:tcBorders>
              <w:top w:val="single" w:color="000000" w:sz="4" w:space="0"/>
              <w:left w:val="single" w:color="000000" w:sz="4" w:space="0"/>
              <w:bottom w:val="single" w:color="000000" w:sz="4" w:space="0"/>
              <w:right w:val="single" w:color="000000" w:sz="4" w:space="0"/>
            </w:tcBorders>
            <w:vAlign w:val="center"/>
          </w:tcPr>
          <w:p w14:paraId="4855A17F">
            <w:pPr>
              <w:pStyle w:val="174"/>
              <w:kinsoku w:val="0"/>
              <w:wordWrap w:val="0"/>
              <w:snapToGrid w:val="0"/>
              <w:spacing w:line="34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对项目负责人“有在建合同工程”的认定标准：</w:t>
            </w:r>
          </w:p>
          <w:p w14:paraId="0D200D95">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1）</w:t>
            </w:r>
            <w:r>
              <w:rPr>
                <w:rFonts w:ascii="宋体" w:hAnsi="宋体" w:cs="宋体"/>
                <w:sz w:val="21"/>
                <w:szCs w:val="21"/>
              </w:rPr>
              <w:t>拟派项目负责人在投标截止时间尚有在其他在建合同工程中担任项目负责人的情形为“有在建合同工程”</w:t>
            </w:r>
            <w:r>
              <w:rPr>
                <w:rFonts w:hint="eastAsia" w:ascii="宋体" w:hAnsi="宋体" w:cs="宋体"/>
                <w:sz w:val="21"/>
                <w:szCs w:val="21"/>
              </w:rPr>
              <w:t>：</w:t>
            </w:r>
          </w:p>
          <w:p w14:paraId="76F6E6BF">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2）</w:t>
            </w:r>
            <w:r>
              <w:rPr>
                <w:rFonts w:ascii="宋体" w:hAnsi="宋体" w:cs="宋体"/>
                <w:sz w:val="21"/>
                <w:szCs w:val="21"/>
              </w:rPr>
              <w:t>其他工程项目，包括在中华人民共和国境内所有建设工程，不受地域、行业和投资性质的限制</w:t>
            </w:r>
            <w:r>
              <w:rPr>
                <w:rFonts w:hint="eastAsia" w:ascii="宋体" w:hAnsi="宋体" w:cs="宋体"/>
                <w:sz w:val="21"/>
                <w:szCs w:val="21"/>
              </w:rPr>
              <w:t>：</w:t>
            </w:r>
          </w:p>
          <w:p w14:paraId="00D5E522">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3）</w:t>
            </w:r>
            <w:r>
              <w:rPr>
                <w:rFonts w:ascii="宋体" w:hAnsi="宋体" w:cs="宋体"/>
                <w:sz w:val="21"/>
                <w:szCs w:val="21"/>
              </w:rPr>
              <w:t>在建合同工程的时间界定：在建合同工程的开始时间为合同工程中标通知书发出日期，或者不通过招标方式的则以合同签订日期为开始时间，结束时间为该合同工程验收合格或合同解除日期或者项目负责人完成变更</w:t>
            </w:r>
            <w:r>
              <w:rPr>
                <w:rFonts w:hint="eastAsia" w:ascii="宋体" w:hAnsi="宋体" w:cs="宋体"/>
                <w:sz w:val="21"/>
                <w:szCs w:val="21"/>
              </w:rPr>
              <w:t>之日</w:t>
            </w:r>
            <w:r>
              <w:rPr>
                <w:rFonts w:ascii="宋体" w:hAnsi="宋体" w:cs="宋体"/>
                <w:sz w:val="21"/>
                <w:szCs w:val="21"/>
              </w:rPr>
              <w:t>；</w:t>
            </w:r>
            <w:r>
              <w:rPr>
                <w:rFonts w:hint="eastAsia" w:ascii="宋体" w:hAnsi="宋体" w:cs="宋体"/>
                <w:sz w:val="21"/>
                <w:szCs w:val="21"/>
              </w:rPr>
              <w:t>中标通知书发出前，如中标公示阶段的拟派项目负责人，不属于在建工程</w:t>
            </w:r>
            <w:r>
              <w:rPr>
                <w:rFonts w:ascii="宋体" w:hAnsi="宋体" w:cs="宋体"/>
                <w:sz w:val="21"/>
                <w:szCs w:val="21"/>
              </w:rPr>
              <w:t>。</w:t>
            </w:r>
          </w:p>
          <w:p w14:paraId="41E46F4C">
            <w:pPr>
              <w:pStyle w:val="174"/>
              <w:kinsoku w:val="0"/>
              <w:wordWrap w:val="0"/>
              <w:snapToGrid w:val="0"/>
              <w:spacing w:line="340" w:lineRule="exact"/>
              <w:rPr>
                <w:rFonts w:ascii="宋体" w:hAnsi="宋体" w:cs="宋体"/>
                <w:sz w:val="21"/>
                <w:szCs w:val="21"/>
              </w:rPr>
            </w:pPr>
            <w:r>
              <w:rPr>
                <w:rFonts w:ascii="宋体" w:hAnsi="宋体" w:cs="宋体"/>
                <w:sz w:val="21"/>
                <w:szCs w:val="21"/>
              </w:rPr>
              <w:t>以下情形视为“有在建合同工程”：</w:t>
            </w:r>
          </w:p>
          <w:p w14:paraId="08E874AF">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1）</w:t>
            </w:r>
            <w:r>
              <w:rPr>
                <w:rFonts w:ascii="宋体" w:hAnsi="宋体" w:cs="宋体"/>
                <w:sz w:val="21"/>
                <w:szCs w:val="21"/>
              </w:rPr>
              <w:t>合同协议书尚未签订的，中标通知书中载明的项目负责人；</w:t>
            </w:r>
          </w:p>
          <w:p w14:paraId="5209C213">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2）</w:t>
            </w:r>
            <w:r>
              <w:rPr>
                <w:rFonts w:ascii="宋体" w:hAnsi="宋体" w:cs="宋体"/>
                <w:sz w:val="21"/>
                <w:szCs w:val="21"/>
              </w:rPr>
              <w:t>合同协议书已经签订，合同协议书中明确的项目负责人；</w:t>
            </w:r>
          </w:p>
          <w:p w14:paraId="7CA6E4EC">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3）</w:t>
            </w:r>
            <w:r>
              <w:rPr>
                <w:rFonts w:ascii="宋体" w:hAnsi="宋体" w:cs="宋体"/>
                <w:sz w:val="21"/>
                <w:szCs w:val="21"/>
              </w:rPr>
              <w:t>项目负责人发生更换的，以现任项目负责人视为有“在建合同工程”。</w:t>
            </w:r>
          </w:p>
          <w:p w14:paraId="4C00BB3E">
            <w:pPr>
              <w:pStyle w:val="174"/>
              <w:kinsoku w:val="0"/>
              <w:wordWrap w:val="0"/>
              <w:snapToGrid w:val="0"/>
              <w:spacing w:line="340" w:lineRule="exact"/>
              <w:rPr>
                <w:rFonts w:ascii="宋体" w:hAnsi="宋体" w:cs="宋体"/>
                <w:sz w:val="21"/>
                <w:szCs w:val="21"/>
              </w:rPr>
            </w:pPr>
            <w:r>
              <w:rPr>
                <w:rFonts w:hint="eastAsia" w:ascii="宋体" w:hAnsi="宋体" w:cs="宋体"/>
                <w:sz w:val="21"/>
                <w:szCs w:val="21"/>
              </w:rPr>
              <w:t>2.</w:t>
            </w:r>
            <w:r>
              <w:rPr>
                <w:rFonts w:ascii="宋体" w:hAnsi="宋体" w:cs="宋体"/>
                <w:sz w:val="21"/>
                <w:szCs w:val="21"/>
              </w:rPr>
              <w:t>在建项目的项目负责人办理更换后，投标时需提供的资料</w:t>
            </w:r>
            <w:r>
              <w:rPr>
                <w:rFonts w:hint="eastAsia" w:ascii="宋体" w:hAnsi="宋体" w:cs="宋体"/>
                <w:sz w:val="21"/>
                <w:szCs w:val="21"/>
              </w:rPr>
              <w:t>（未按要求在投标文件中提供资料的，则视为项目负责人未完成变更，原项目负责人视为有“在建合同工程”）</w:t>
            </w:r>
            <w:r>
              <w:rPr>
                <w:rFonts w:ascii="宋体" w:hAnsi="宋体" w:cs="宋体"/>
                <w:sz w:val="21"/>
                <w:szCs w:val="21"/>
              </w:rPr>
              <w:t>：</w:t>
            </w:r>
          </w:p>
          <w:p w14:paraId="33ED685E">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1）</w:t>
            </w:r>
            <w:r>
              <w:rPr>
                <w:rFonts w:ascii="宋体" w:hAnsi="宋体" w:cs="宋体"/>
                <w:sz w:val="21"/>
                <w:szCs w:val="21"/>
              </w:rPr>
              <w:t>项目业主同意更换的证明；</w:t>
            </w:r>
          </w:p>
          <w:p w14:paraId="2063830E">
            <w:pPr>
              <w:pStyle w:val="174"/>
              <w:kinsoku w:val="0"/>
              <w:wordWrap w:val="0"/>
              <w:snapToGrid w:val="0"/>
              <w:spacing w:line="340" w:lineRule="exact"/>
              <w:rPr>
                <w:rFonts w:ascii="宋体" w:hAnsi="宋体" w:cs="宋体"/>
                <w:sz w:val="21"/>
                <w:szCs w:val="21"/>
              </w:rPr>
            </w:pPr>
            <w:r>
              <w:rPr>
                <w:rFonts w:ascii="宋体" w:hAnsi="宋体" w:cs="宋体"/>
                <w:sz w:val="21"/>
                <w:szCs w:val="21"/>
              </w:rPr>
              <w:t>（</w:t>
            </w:r>
            <w:r>
              <w:rPr>
                <w:rFonts w:hint="eastAsia" w:ascii="宋体" w:hAnsi="宋体" w:cs="宋体"/>
                <w:sz w:val="21"/>
                <w:szCs w:val="21"/>
              </w:rPr>
              <w:t>2）</w:t>
            </w:r>
            <w:r>
              <w:rPr>
                <w:rFonts w:ascii="宋体" w:hAnsi="宋体" w:cs="宋体"/>
                <w:sz w:val="21"/>
                <w:szCs w:val="21"/>
              </w:rPr>
              <w:t>原项目负责人在建项目信息有备案在建设主管部门的，应提供建设主管部门同意更换的证明或网上变更信息</w:t>
            </w:r>
            <w:r>
              <w:rPr>
                <w:rFonts w:hint="eastAsia" w:ascii="宋体" w:hAnsi="宋体" w:cs="宋体"/>
                <w:sz w:val="21"/>
                <w:szCs w:val="21"/>
              </w:rPr>
              <w:t>复制</w:t>
            </w:r>
            <w:r>
              <w:rPr>
                <w:rFonts w:ascii="宋体" w:hAnsi="宋体" w:cs="宋体"/>
                <w:sz w:val="21"/>
                <w:szCs w:val="21"/>
              </w:rPr>
              <w:t>件</w:t>
            </w:r>
            <w:r>
              <w:rPr>
                <w:rFonts w:hint="eastAsia" w:ascii="宋体" w:hAnsi="宋体" w:cs="宋体"/>
                <w:sz w:val="21"/>
                <w:szCs w:val="21"/>
              </w:rPr>
              <w:t>。</w:t>
            </w:r>
          </w:p>
          <w:p w14:paraId="4A27886C">
            <w:pPr>
              <w:pStyle w:val="174"/>
              <w:kinsoku w:val="0"/>
              <w:wordWrap w:val="0"/>
              <w:snapToGrid w:val="0"/>
              <w:spacing w:line="340" w:lineRule="exact"/>
              <w:rPr>
                <w:rFonts w:ascii="宋体" w:hAnsi="宋体" w:cs="宋体"/>
                <w:sz w:val="21"/>
                <w:szCs w:val="21"/>
              </w:rPr>
            </w:pPr>
            <w:r>
              <w:rPr>
                <w:rFonts w:hint="eastAsia" w:ascii="宋体" w:hAnsi="宋体" w:cs="宋体"/>
                <w:sz w:val="21"/>
                <w:szCs w:val="21"/>
              </w:rPr>
              <w:t>3.在建合同工程和人员信息可参照全国和浙江省建筑市场监管公共服务系统</w:t>
            </w:r>
            <w:r>
              <w:rPr>
                <w:rFonts w:ascii="宋体" w:hAnsi="宋体" w:cs="宋体"/>
                <w:sz w:val="21"/>
                <w:szCs w:val="21"/>
              </w:rPr>
              <w:t>发布的信息。</w:t>
            </w:r>
            <w:r>
              <w:rPr>
                <w:rFonts w:hint="eastAsia" w:ascii="宋体" w:hAnsi="宋体" w:cs="宋体"/>
                <w:sz w:val="21"/>
                <w:szCs w:val="21"/>
              </w:rPr>
              <w:t>（全国与省级建筑市场监管公共服务平台上信息不一致的，以省级为准)。全国或省级建筑市场监管公共服务平台上如显示项目负责人有在建项目，但该项目实际已竣工验收的，在投标文件中须提供以下证明材料之一：1)竣工验收备案表，2)建设行政主管部门出具的竣工验收证明。请投标人自行核查是否有在建项目，提供相应材料。未提供上述材料的，视为项目负责人和施工负责人有在建项目。</w:t>
            </w:r>
          </w:p>
        </w:tc>
      </w:tr>
      <w:tr w14:paraId="5C4DBC12">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1C7791F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10.5</w:t>
            </w:r>
          </w:p>
        </w:tc>
        <w:tc>
          <w:tcPr>
            <w:tcW w:w="1485" w:type="dxa"/>
            <w:tcBorders>
              <w:top w:val="single" w:color="000000" w:sz="4" w:space="0"/>
              <w:left w:val="single" w:color="000000" w:sz="4" w:space="0"/>
              <w:bottom w:val="single" w:color="000000" w:sz="4" w:space="0"/>
              <w:right w:val="single" w:color="000000" w:sz="4" w:space="0"/>
            </w:tcBorders>
            <w:vAlign w:val="center"/>
          </w:tcPr>
          <w:p w14:paraId="08554474">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投标文件的澄清、说明、补正</w:t>
            </w:r>
          </w:p>
        </w:tc>
        <w:tc>
          <w:tcPr>
            <w:tcW w:w="6361" w:type="dxa"/>
            <w:tcBorders>
              <w:top w:val="single" w:color="000000" w:sz="4" w:space="0"/>
              <w:left w:val="single" w:color="000000" w:sz="4" w:space="0"/>
              <w:bottom w:val="single" w:color="000000" w:sz="4" w:space="0"/>
              <w:right w:val="single" w:color="000000" w:sz="4" w:space="0"/>
            </w:tcBorders>
            <w:vAlign w:val="center"/>
          </w:tcPr>
          <w:p w14:paraId="54C0C6B3">
            <w:pPr>
              <w:tabs>
                <w:tab w:val="left" w:pos="3376"/>
              </w:tabs>
              <w:wordWrap w:val="0"/>
              <w:topLinePunct/>
              <w:autoSpaceDE/>
              <w:snapToGrid w:val="0"/>
              <w:spacing w:line="380" w:lineRule="exact"/>
              <w:rPr>
                <w:rFonts w:ascii="宋体" w:hAnsi="宋体" w:cs="宋体"/>
                <w:sz w:val="21"/>
                <w:szCs w:val="21"/>
              </w:rPr>
            </w:pPr>
            <w:r>
              <w:rPr>
                <w:rFonts w:hint="eastAsia" w:ascii="宋体" w:hAnsi="宋体" w:cs="宋体"/>
                <w:sz w:val="21"/>
                <w:szCs w:val="21"/>
              </w:rPr>
              <w:t>1.澄清回复时间不得超过在发出通知后30分钟，投标人逾期或未按要求澄清回复的，将视为不予回复或确认，评标委员会有权否决其投标。投标人通讯不畅通，导致不能及时联系的，视作为投标人不予回复或确认。</w:t>
            </w:r>
          </w:p>
          <w:p w14:paraId="5D2DFEB3">
            <w:pPr>
              <w:tabs>
                <w:tab w:val="left" w:pos="3376"/>
              </w:tabs>
              <w:wordWrap w:val="0"/>
              <w:topLinePunct/>
              <w:autoSpaceDE/>
              <w:snapToGrid w:val="0"/>
              <w:spacing w:line="380" w:lineRule="exact"/>
              <w:rPr>
                <w:rFonts w:ascii="宋体" w:hAnsi="宋体" w:cs="宋体"/>
                <w:sz w:val="21"/>
                <w:szCs w:val="21"/>
              </w:rPr>
            </w:pPr>
            <w:r>
              <w:rPr>
                <w:rFonts w:hint="eastAsia" w:ascii="宋体" w:hAnsi="宋体" w:cs="宋体"/>
                <w:sz w:val="21"/>
                <w:szCs w:val="21"/>
              </w:rPr>
              <w:t>2.评标委员会对投标人提交的澄清、说明或补正有疑问的，可以要求投标人进一步澄清、说明或补正，直至满足评标委员会的要求。</w:t>
            </w:r>
          </w:p>
          <w:p w14:paraId="0BE57B1D">
            <w:pPr>
              <w:kinsoku w:val="0"/>
              <w:wordWrap w:val="0"/>
              <w:snapToGrid w:val="0"/>
              <w:spacing w:line="340" w:lineRule="exact"/>
              <w:rPr>
                <w:rFonts w:ascii="宋体" w:hAnsi="宋体" w:cs="宋体"/>
                <w:sz w:val="21"/>
                <w:szCs w:val="21"/>
              </w:rPr>
            </w:pPr>
            <w:r>
              <w:rPr>
                <w:rFonts w:hint="eastAsia" w:ascii="宋体" w:hAnsi="宋体" w:cs="宋体"/>
                <w:sz w:val="21"/>
                <w:szCs w:val="21"/>
              </w:rPr>
              <w:t>3.投标人拒不按照要求对投标文件进行澄清、说明或者补正的，评标委员会可以否决其投标。</w:t>
            </w:r>
          </w:p>
        </w:tc>
      </w:tr>
      <w:tr w14:paraId="2D1C6837">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906F757">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10.6</w:t>
            </w:r>
          </w:p>
        </w:tc>
        <w:tc>
          <w:tcPr>
            <w:tcW w:w="1485" w:type="dxa"/>
            <w:tcBorders>
              <w:top w:val="single" w:color="000000" w:sz="4" w:space="0"/>
              <w:left w:val="single" w:color="000000" w:sz="4" w:space="0"/>
              <w:bottom w:val="single" w:color="000000" w:sz="4" w:space="0"/>
              <w:right w:val="single" w:color="000000" w:sz="4" w:space="0"/>
            </w:tcBorders>
            <w:vAlign w:val="center"/>
          </w:tcPr>
          <w:p w14:paraId="65C7C8C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陈述和答辩</w:t>
            </w:r>
          </w:p>
        </w:tc>
        <w:tc>
          <w:tcPr>
            <w:tcW w:w="6361" w:type="dxa"/>
            <w:tcBorders>
              <w:top w:val="single" w:color="000000" w:sz="4" w:space="0"/>
              <w:left w:val="single" w:color="000000" w:sz="4" w:space="0"/>
              <w:bottom w:val="single" w:color="000000" w:sz="4" w:space="0"/>
              <w:right w:val="single" w:color="000000" w:sz="4" w:space="0"/>
            </w:tcBorders>
            <w:vAlign w:val="center"/>
          </w:tcPr>
          <w:p w14:paraId="09DCF160">
            <w:pPr>
              <w:kinsoku w:val="0"/>
              <w:wordWrap w:val="0"/>
              <w:snapToGrid w:val="0"/>
              <w:spacing w:line="340" w:lineRule="exact"/>
              <w:rPr>
                <w:rFonts w:ascii="宋体" w:hAnsi="宋体" w:cs="宋体"/>
                <w:sz w:val="21"/>
                <w:szCs w:val="21"/>
              </w:rPr>
            </w:pPr>
            <w:r>
              <w:rPr>
                <w:rFonts w:hint="eastAsia" w:ascii="宋体" w:hAnsi="宋体" w:cs="宋体"/>
                <w:sz w:val="21"/>
                <w:szCs w:val="21"/>
              </w:rPr>
              <w:t>本项目不适用。</w:t>
            </w:r>
          </w:p>
        </w:tc>
      </w:tr>
      <w:tr w14:paraId="1A6B0E37">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0F0FA7F">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10.7</w:t>
            </w:r>
          </w:p>
        </w:tc>
        <w:tc>
          <w:tcPr>
            <w:tcW w:w="1485" w:type="dxa"/>
            <w:tcBorders>
              <w:top w:val="single" w:color="000000" w:sz="4" w:space="0"/>
              <w:left w:val="single" w:color="000000" w:sz="4" w:space="0"/>
              <w:bottom w:val="single" w:color="000000" w:sz="4" w:space="0"/>
              <w:right w:val="single" w:color="000000" w:sz="4" w:space="0"/>
            </w:tcBorders>
            <w:vAlign w:val="center"/>
          </w:tcPr>
          <w:p w14:paraId="3005DBB5">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特别说明</w:t>
            </w:r>
          </w:p>
        </w:tc>
        <w:tc>
          <w:tcPr>
            <w:tcW w:w="6361" w:type="dxa"/>
            <w:tcBorders>
              <w:top w:val="single" w:color="000000" w:sz="4" w:space="0"/>
              <w:left w:val="single" w:color="000000" w:sz="4" w:space="0"/>
              <w:bottom w:val="single" w:color="000000" w:sz="4" w:space="0"/>
              <w:right w:val="single" w:color="000000" w:sz="4" w:space="0"/>
            </w:tcBorders>
            <w:vAlign w:val="center"/>
          </w:tcPr>
          <w:p w14:paraId="7C908470">
            <w:pPr>
              <w:wordWrap w:val="0"/>
              <w:spacing w:line="340" w:lineRule="exact"/>
              <w:rPr>
                <w:rFonts w:ascii="宋体" w:hAnsi="宋体" w:cs="宋体"/>
                <w:iCs/>
                <w:sz w:val="21"/>
                <w:szCs w:val="21"/>
              </w:rPr>
            </w:pPr>
            <w:r>
              <w:rPr>
                <w:rFonts w:hint="eastAsia" w:ascii="宋体" w:hAnsi="宋体" w:cs="宋体"/>
                <w:iCs/>
                <w:sz w:val="21"/>
                <w:szCs w:val="21"/>
              </w:rPr>
              <w:t>1.本前附表是投标人须知正文内容的补充和细化，应当与正文内容一致。如本前附表与正文内容表述不一，以本前附表为准。</w:t>
            </w:r>
          </w:p>
          <w:p w14:paraId="60A4306B">
            <w:pPr>
              <w:wordWrap w:val="0"/>
              <w:spacing w:line="340" w:lineRule="exact"/>
              <w:rPr>
                <w:rFonts w:ascii="宋体" w:hAnsi="宋体" w:cs="宋体"/>
                <w:iCs/>
                <w:sz w:val="21"/>
                <w:szCs w:val="21"/>
              </w:rPr>
            </w:pPr>
            <w:r>
              <w:rPr>
                <w:rFonts w:hint="eastAsia" w:ascii="宋体" w:hAnsi="宋体" w:cs="宋体"/>
                <w:iCs/>
                <w:sz w:val="21"/>
                <w:szCs w:val="21"/>
              </w:rPr>
              <w:t>2.商务标编制：根据住房和城乡建设部、省建设主管部门对造价从业人员执业管理的相关法律法规规定以及《建设工程工程量清单计价规范》（GB50500-2013）的规定，投标报价的编制必须遵守以下规定：</w:t>
            </w:r>
          </w:p>
          <w:p w14:paraId="61C8A87C">
            <w:pPr>
              <w:wordWrap w:val="0"/>
              <w:spacing w:line="340" w:lineRule="exact"/>
              <w:rPr>
                <w:rFonts w:ascii="宋体" w:hAnsi="宋体" w:cs="宋体"/>
                <w:iCs/>
                <w:sz w:val="21"/>
                <w:szCs w:val="21"/>
              </w:rPr>
            </w:pPr>
            <w:r>
              <w:rPr>
                <w:rFonts w:hint="eastAsia" w:ascii="宋体" w:hAnsi="宋体" w:cs="宋体"/>
                <w:iCs/>
                <w:sz w:val="21"/>
                <w:szCs w:val="21"/>
              </w:rPr>
              <w:t>（1）投标报价应由投标人或受其委托具有相应能力的工程造价咨询人编制：</w:t>
            </w:r>
          </w:p>
          <w:p w14:paraId="09A540CC">
            <w:pPr>
              <w:wordWrap w:val="0"/>
              <w:spacing w:line="340" w:lineRule="exact"/>
              <w:rPr>
                <w:rFonts w:ascii="宋体" w:hAnsi="宋体" w:cs="宋体"/>
                <w:iCs/>
                <w:sz w:val="21"/>
                <w:szCs w:val="21"/>
              </w:rPr>
            </w:pPr>
            <w:r>
              <w:rPr>
                <w:rFonts w:hint="eastAsia" w:ascii="宋体" w:hAnsi="宋体" w:cs="宋体"/>
                <w:iCs/>
                <w:sz w:val="21"/>
                <w:szCs w:val="21"/>
              </w:rPr>
              <w:t>（2）投标文件的编制人不得接受同一工程招标人委托编制招标文件（含招标控制价），并不得接受其他投标人委托编制投标文件。</w:t>
            </w:r>
          </w:p>
          <w:p w14:paraId="69CD5398">
            <w:pPr>
              <w:wordWrap w:val="0"/>
              <w:spacing w:line="340" w:lineRule="exact"/>
              <w:rPr>
                <w:rFonts w:ascii="宋体" w:hAnsi="宋体" w:cs="宋体"/>
                <w:iCs/>
                <w:sz w:val="21"/>
                <w:szCs w:val="21"/>
              </w:rPr>
            </w:pPr>
            <w:r>
              <w:rPr>
                <w:rFonts w:hint="eastAsia" w:ascii="宋体" w:hAnsi="宋体" w:cs="宋体"/>
                <w:iCs/>
                <w:sz w:val="21"/>
                <w:szCs w:val="21"/>
              </w:rPr>
              <w:t>☑4.监测设施经费保障要求：本工程处于安装监测设施工程范围，投标人扬尘控制及在线监测设施安装、运行费用应充分考虑并列入报价，在合同签订前应向招标人提供对应的实施方案。</w:t>
            </w:r>
          </w:p>
          <w:p w14:paraId="4D056D72">
            <w:pPr>
              <w:wordWrap w:val="0"/>
              <w:spacing w:line="340" w:lineRule="exact"/>
              <w:rPr>
                <w:rFonts w:ascii="宋体" w:hAnsi="宋体" w:cs="宋体"/>
                <w:iCs/>
                <w:sz w:val="21"/>
                <w:szCs w:val="21"/>
              </w:rPr>
            </w:pPr>
            <w:r>
              <w:rPr>
                <w:rFonts w:hint="eastAsia" w:ascii="宋体" w:hAnsi="宋体" w:cs="宋体"/>
                <w:iCs/>
                <w:sz w:val="21"/>
                <w:szCs w:val="21"/>
              </w:rPr>
              <w:t>5.建筑工人实名制管理和经费保障要求：</w:t>
            </w:r>
            <w:r>
              <w:rPr>
                <w:rFonts w:hint="eastAsia" w:ascii="宋体" w:hAnsi="宋体" w:cs="宋体"/>
                <w:iCs/>
                <w:sz w:val="21"/>
                <w:szCs w:val="21"/>
                <w:u w:val="single"/>
              </w:rPr>
              <w:t xml:space="preserve"> 根据《温州市人民政府关于印发深入开展“温州无欠薪 ”行动实施方案的通知》（温政办〔2017〕72号）文件精神，承包人应认真落实建筑业企业农民工工资保证金制度、施工现场作业人员实名管理制度、民工工资和工程款分账管理、建设工程综合保险、银行代发工资、设置工资维权信息告示牌等各项制度，工程工资款支付应按《关于进一步完善房屋建筑和市政工程领域保障农民工工资支付 工作的通知》（温住建发〔2021〕112号）、《浙江省工程建设领域农民工工资保证金管理实施细则》（浙人社发〔2022〕13 号）、《工程建设领域农民工工资专用账户管理实施细则》浙人社发〔2022〕14 号、《温州市工程建设领域农民工工资支付监管工作指引（一）》（温人社发〔2023〕36 号）文件执行</w:t>
            </w:r>
            <w:r>
              <w:rPr>
                <w:rFonts w:hint="eastAsia" w:ascii="宋体" w:hAnsi="宋体" w:cs="宋体"/>
                <w:iCs/>
                <w:sz w:val="21"/>
                <w:szCs w:val="21"/>
              </w:rPr>
              <w:t>。</w:t>
            </w:r>
          </w:p>
          <w:p w14:paraId="4FAB86F2">
            <w:pPr>
              <w:wordWrap w:val="0"/>
              <w:spacing w:line="340" w:lineRule="exact"/>
              <w:rPr>
                <w:rFonts w:ascii="宋体" w:hAnsi="宋体" w:cs="宋体"/>
                <w:iCs/>
                <w:sz w:val="21"/>
                <w:szCs w:val="21"/>
              </w:rPr>
            </w:pPr>
            <w:r>
              <w:rPr>
                <w:rFonts w:hint="eastAsia" w:ascii="宋体" w:hAnsi="宋体" w:cs="宋体"/>
                <w:iCs/>
                <w:sz w:val="21"/>
                <w:szCs w:val="21"/>
              </w:rPr>
              <w:t>6.价款结算方式：</w:t>
            </w:r>
          </w:p>
          <w:p w14:paraId="26ACA32A">
            <w:pPr>
              <w:tabs>
                <w:tab w:val="left" w:pos="9360"/>
              </w:tabs>
              <w:snapToGrid w:val="0"/>
              <w:ind w:left="120" w:leftChars="50" w:right="120" w:rightChars="50"/>
              <w:jc w:val="both"/>
              <w:rPr>
                <w:rFonts w:ascii="宋体" w:hAnsi="宋体"/>
              </w:rPr>
            </w:pPr>
            <w:r>
              <w:rPr>
                <w:rFonts w:hint="eastAsia" w:ascii="宋体" w:hAnsi="宋体"/>
              </w:rPr>
              <w:t>☑</w:t>
            </w:r>
            <w:r>
              <w:rPr>
                <w:rFonts w:ascii="宋体" w:hAnsi="宋体"/>
                <w:sz w:val="21"/>
                <w:szCs w:val="21"/>
              </w:rPr>
              <w:t>竣工后一次性结算</w:t>
            </w:r>
          </w:p>
          <w:p w14:paraId="33F9C39D">
            <w:pPr>
              <w:wordWrap w:val="0"/>
              <w:spacing w:line="340" w:lineRule="exact"/>
              <w:rPr>
                <w:rFonts w:ascii="宋体" w:hAnsi="宋体" w:cs="宋体"/>
                <w:iCs/>
                <w:sz w:val="21"/>
                <w:szCs w:val="21"/>
              </w:rPr>
            </w:pPr>
            <w:r>
              <w:rPr>
                <w:rFonts w:hint="eastAsia" w:ascii="宋体" w:hAnsi="宋体" w:cs="宋体"/>
                <w:iCs/>
                <w:sz w:val="21"/>
                <w:szCs w:val="21"/>
              </w:rPr>
              <w:t>7.农民工工资保证金：</w:t>
            </w:r>
          </w:p>
          <w:p w14:paraId="5EB4FFDA">
            <w:pPr>
              <w:wordWrap w:val="0"/>
              <w:spacing w:line="340" w:lineRule="exact"/>
              <w:rPr>
                <w:rFonts w:ascii="宋体" w:hAnsi="宋体" w:cs="宋体"/>
                <w:iCs/>
                <w:sz w:val="21"/>
                <w:szCs w:val="21"/>
              </w:rPr>
            </w:pPr>
            <w:r>
              <w:rPr>
                <w:rFonts w:hint="eastAsia" w:ascii="宋体" w:hAnsi="宋体" w:cs="宋体"/>
                <w:iCs/>
                <w:sz w:val="21"/>
                <w:szCs w:val="21"/>
              </w:rPr>
              <w:t>（1）投标人应在投标前仔细核查本企业农民工工资保证金缴纳情况，应按当地有关农民工工资保证金管理制度执行复；</w:t>
            </w:r>
          </w:p>
          <w:p w14:paraId="264A20D5">
            <w:pPr>
              <w:wordWrap w:val="0"/>
              <w:spacing w:line="340" w:lineRule="exact"/>
              <w:rPr>
                <w:rFonts w:ascii="宋体" w:hAnsi="宋体" w:cs="宋体"/>
                <w:iCs/>
                <w:sz w:val="21"/>
                <w:szCs w:val="21"/>
              </w:rPr>
            </w:pPr>
            <w:r>
              <w:rPr>
                <w:rFonts w:hint="eastAsia" w:ascii="宋体" w:hAnsi="宋体" w:cs="宋体"/>
                <w:iCs/>
                <w:sz w:val="21"/>
                <w:szCs w:val="21"/>
              </w:rPr>
              <w:t>（2）农民工工资支付按照当地相关文件执行，具体在合同专用条款中明确。</w:t>
            </w:r>
          </w:p>
          <w:p w14:paraId="7FB69B7D">
            <w:pPr>
              <w:wordWrap w:val="0"/>
              <w:spacing w:line="340" w:lineRule="exact"/>
              <w:rPr>
                <w:rFonts w:ascii="宋体" w:hAnsi="宋体" w:cs="宋体"/>
                <w:iCs/>
                <w:sz w:val="21"/>
                <w:szCs w:val="21"/>
              </w:rPr>
            </w:pPr>
            <w:r>
              <w:rPr>
                <w:rFonts w:hint="eastAsia" w:ascii="宋体" w:hAnsi="宋体" w:cs="宋体"/>
                <w:iCs/>
                <w:sz w:val="21"/>
                <w:szCs w:val="21"/>
              </w:rPr>
              <w:t>8.招标人应当按规定向中标人提供工程款支付担保。</w:t>
            </w:r>
          </w:p>
          <w:p w14:paraId="3C4A00A6">
            <w:pPr>
              <w:wordWrap w:val="0"/>
              <w:spacing w:line="340" w:lineRule="exact"/>
              <w:rPr>
                <w:rFonts w:ascii="宋体" w:hAnsi="宋体" w:cs="宋体"/>
                <w:iCs/>
                <w:sz w:val="21"/>
                <w:szCs w:val="21"/>
              </w:rPr>
            </w:pPr>
            <w:r>
              <w:rPr>
                <w:rFonts w:hint="eastAsia" w:ascii="宋体" w:hAnsi="宋体" w:cs="宋体"/>
                <w:iCs/>
                <w:sz w:val="21"/>
                <w:szCs w:val="21"/>
              </w:rPr>
              <w:t>9.实施BIM的内容：</w:t>
            </w:r>
            <w:r>
              <w:rPr>
                <w:rFonts w:hint="eastAsia" w:ascii="宋体" w:hAnsi="宋体" w:cs="宋体"/>
                <w:iCs/>
                <w:sz w:val="21"/>
                <w:szCs w:val="21"/>
                <w:u w:val="single"/>
              </w:rPr>
              <w:t xml:space="preserve">  /  </w:t>
            </w:r>
            <w:r>
              <w:rPr>
                <w:rFonts w:hint="eastAsia" w:ascii="宋体" w:hAnsi="宋体" w:cs="宋体"/>
                <w:iCs/>
                <w:sz w:val="21"/>
                <w:szCs w:val="21"/>
              </w:rPr>
              <w:t>。</w:t>
            </w:r>
          </w:p>
          <w:p w14:paraId="473EE19A">
            <w:pPr>
              <w:wordWrap w:val="0"/>
              <w:spacing w:line="340" w:lineRule="exact"/>
              <w:rPr>
                <w:rFonts w:ascii="宋体" w:hAnsi="宋体" w:cs="宋体"/>
                <w:iCs/>
                <w:sz w:val="21"/>
                <w:szCs w:val="21"/>
              </w:rPr>
            </w:pPr>
            <w:r>
              <w:rPr>
                <w:rFonts w:hint="eastAsia" w:ascii="宋体" w:hAnsi="宋体" w:cs="宋体"/>
                <w:iCs/>
                <w:sz w:val="21"/>
                <w:szCs w:val="21"/>
              </w:rPr>
              <w:t>☑10.投标人存在撤销投标文件和无正当理由放弃中标、不与招标人签订书面合同等情形或被行政部门查实存在违法行为，招标人重新招标的，招标人可以拒绝投标人再次投标该项目。</w:t>
            </w:r>
          </w:p>
          <w:p w14:paraId="271D1132">
            <w:pPr>
              <w:wordWrap w:val="0"/>
              <w:spacing w:line="340" w:lineRule="exact"/>
              <w:rPr>
                <w:rFonts w:ascii="宋体" w:hAnsi="宋体" w:cs="宋体"/>
                <w:iCs/>
                <w:sz w:val="21"/>
                <w:szCs w:val="21"/>
              </w:rPr>
            </w:pPr>
            <w:r>
              <w:rPr>
                <w:rFonts w:hint="eastAsia" w:ascii="宋体" w:hAnsi="宋体" w:cs="宋体"/>
                <w:iCs/>
                <w:sz w:val="21"/>
                <w:szCs w:val="21"/>
              </w:rPr>
              <w:t>11.创安全文明标准化工地等级要求：</w:t>
            </w:r>
            <w:r>
              <w:rPr>
                <w:rFonts w:hint="eastAsia" w:ascii="宋体" w:hAnsi="宋体" w:cs="宋体"/>
                <w:iCs/>
                <w:sz w:val="21"/>
                <w:szCs w:val="21"/>
                <w:u w:val="single"/>
              </w:rPr>
              <w:t xml:space="preserve"> / </w:t>
            </w:r>
            <w:r>
              <w:rPr>
                <w:rFonts w:hint="eastAsia" w:ascii="宋体" w:hAnsi="宋体" w:cs="宋体"/>
                <w:iCs/>
                <w:sz w:val="21"/>
                <w:szCs w:val="21"/>
              </w:rPr>
              <w:t>。</w:t>
            </w:r>
          </w:p>
          <w:p w14:paraId="0CB5DBB9">
            <w:pPr>
              <w:wordWrap w:val="0"/>
              <w:spacing w:line="340" w:lineRule="exact"/>
              <w:rPr>
                <w:rFonts w:ascii="宋体" w:hAnsi="宋体" w:cs="宋体"/>
                <w:iCs/>
                <w:sz w:val="21"/>
                <w:szCs w:val="21"/>
              </w:rPr>
            </w:pPr>
            <w:r>
              <w:rPr>
                <w:rFonts w:hint="eastAsia" w:ascii="宋体" w:hAnsi="宋体" w:cs="宋体"/>
                <w:iCs/>
                <w:sz w:val="21"/>
                <w:szCs w:val="21"/>
              </w:rPr>
              <w:t>12.本招标文件项目负责人一般情况下是指项目经理。</w:t>
            </w:r>
          </w:p>
          <w:p w14:paraId="63C6FF95">
            <w:pPr>
              <w:wordWrap w:val="0"/>
              <w:spacing w:line="340" w:lineRule="exact"/>
              <w:rPr>
                <w:rFonts w:ascii="宋体" w:hAnsi="宋体" w:cs="宋体"/>
                <w:iCs/>
                <w:sz w:val="21"/>
                <w:szCs w:val="21"/>
              </w:rPr>
            </w:pPr>
            <w:r>
              <w:rPr>
                <w:rFonts w:hint="eastAsia" w:ascii="宋体" w:hAnsi="宋体" w:cs="宋体"/>
                <w:iCs/>
                <w:sz w:val="21"/>
                <w:szCs w:val="21"/>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2B5D0F7C">
            <w:pPr>
              <w:wordWrap w:val="0"/>
              <w:spacing w:line="340" w:lineRule="exact"/>
              <w:rPr>
                <w:rFonts w:ascii="宋体" w:hAnsi="宋体" w:cs="宋体"/>
                <w:iCs/>
                <w:sz w:val="21"/>
                <w:szCs w:val="21"/>
              </w:rPr>
            </w:pPr>
            <w:r>
              <w:rPr>
                <w:rFonts w:hint="eastAsia" w:ascii="宋体" w:hAnsi="宋体" w:cs="宋体"/>
                <w:iCs/>
                <w:sz w:val="21"/>
                <w:szCs w:val="21"/>
              </w:rPr>
              <w:t>14.工伤保险按相关规定要求执行。</w:t>
            </w:r>
          </w:p>
          <w:p w14:paraId="0A035BE8">
            <w:pPr>
              <w:wordWrap w:val="0"/>
              <w:spacing w:line="340" w:lineRule="exact"/>
              <w:rPr>
                <w:rFonts w:ascii="宋体" w:hAnsi="宋体" w:cs="宋体"/>
                <w:iCs/>
                <w:sz w:val="21"/>
                <w:szCs w:val="21"/>
              </w:rPr>
            </w:pPr>
            <w:r>
              <w:rPr>
                <w:rFonts w:hint="eastAsia" w:ascii="宋体" w:hAnsi="宋体" w:cs="宋体"/>
                <w:iCs/>
                <w:sz w:val="21"/>
                <w:szCs w:val="21"/>
              </w:rPr>
              <w:t>15.投标人应在投标前自行做好“浙江省建筑市场监管公共服务系统”相关信息的维护工作，并对企业资质、人员资格、项目状况、信用评价等信息的真实性、准确性、完整性负责。</w:t>
            </w:r>
          </w:p>
          <w:p w14:paraId="4B0EB5CC">
            <w:pPr>
              <w:wordWrap w:val="0"/>
              <w:spacing w:line="340" w:lineRule="exact"/>
              <w:rPr>
                <w:rFonts w:ascii="宋体" w:hAnsi="宋体" w:cs="宋体"/>
                <w:b/>
                <w:bCs/>
                <w:sz w:val="21"/>
                <w:szCs w:val="21"/>
                <w:u w:val="single"/>
              </w:rPr>
            </w:pPr>
            <w:r>
              <w:rPr>
                <w:rFonts w:hint="eastAsia" w:ascii="宋体" w:hAnsi="宋体" w:cs="宋体"/>
                <w:iCs/>
                <w:sz w:val="21"/>
                <w:szCs w:val="21"/>
              </w:rPr>
              <w:t>16.其他：</w:t>
            </w:r>
            <w:r>
              <w:rPr>
                <w:rFonts w:hint="eastAsia" w:ascii="宋体" w:hAnsi="宋体" w:cs="宋体"/>
                <w:iCs/>
                <w:sz w:val="21"/>
                <w:szCs w:val="21"/>
                <w:u w:val="single"/>
              </w:rPr>
              <w:t xml:space="preserve"> /   </w:t>
            </w:r>
          </w:p>
        </w:tc>
      </w:tr>
      <w:tr w14:paraId="47147615">
        <w:tblPrEx>
          <w:tblCellMar>
            <w:top w:w="0" w:type="dxa"/>
            <w:left w:w="57" w:type="dxa"/>
            <w:bottom w:w="0" w:type="dxa"/>
            <w:right w:w="57" w:type="dxa"/>
          </w:tblCellMar>
        </w:tblPrEx>
        <w:trPr>
          <w:trHeight w:val="421"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12ACD38">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10.8</w:t>
            </w:r>
          </w:p>
        </w:tc>
        <w:tc>
          <w:tcPr>
            <w:tcW w:w="1485" w:type="dxa"/>
            <w:tcBorders>
              <w:top w:val="single" w:color="000000" w:sz="4" w:space="0"/>
              <w:left w:val="single" w:color="000000" w:sz="4" w:space="0"/>
              <w:bottom w:val="single" w:color="000000" w:sz="4" w:space="0"/>
              <w:right w:val="single" w:color="000000" w:sz="4" w:space="0"/>
            </w:tcBorders>
            <w:vAlign w:val="center"/>
          </w:tcPr>
          <w:p w14:paraId="230005E1">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解释权</w:t>
            </w:r>
          </w:p>
        </w:tc>
        <w:tc>
          <w:tcPr>
            <w:tcW w:w="6361" w:type="dxa"/>
            <w:tcBorders>
              <w:top w:val="single" w:color="000000" w:sz="4" w:space="0"/>
              <w:left w:val="single" w:color="000000" w:sz="4" w:space="0"/>
              <w:bottom w:val="single" w:color="000000" w:sz="4" w:space="0"/>
              <w:right w:val="single" w:color="000000" w:sz="4" w:space="0"/>
            </w:tcBorders>
            <w:vAlign w:val="center"/>
          </w:tcPr>
          <w:p w14:paraId="0D7A0EB1">
            <w:pPr>
              <w:tabs>
                <w:tab w:val="left" w:pos="9360"/>
              </w:tabs>
              <w:wordWrap w:val="0"/>
              <w:spacing w:line="340" w:lineRule="exact"/>
              <w:rPr>
                <w:rFonts w:ascii="宋体" w:hAnsi="宋体" w:cs="宋体"/>
                <w:sz w:val="21"/>
                <w:szCs w:val="21"/>
              </w:rPr>
            </w:pPr>
            <w:r>
              <w:rPr>
                <w:rFonts w:hint="eastAsia" w:ascii="宋体" w:hAnsi="宋体" w:cs="宋体"/>
                <w:sz w:val="21"/>
                <w:szCs w:val="21"/>
              </w:rPr>
              <w:t>（1）</w:t>
            </w:r>
            <w:r>
              <w:rPr>
                <w:rFonts w:hint="eastAsia" w:ascii="宋体" w:hAnsi="宋体" w:cs="宋体"/>
                <w:b/>
                <w:bCs/>
                <w:sz w:val="21"/>
                <w:szCs w:val="21"/>
              </w:rPr>
              <w:t>投标人须知的内容如与投标人须知前附表不一致，以投标人须知前附表为准。</w:t>
            </w:r>
            <w:r>
              <w:rPr>
                <w:rFonts w:hint="eastAsia" w:ascii="宋体" w:hAnsi="宋体" w:cs="宋体"/>
                <w:sz w:val="21"/>
                <w:szCs w:val="21"/>
              </w:rPr>
              <w:t>评标办法的内容如与评标办法须知前附表不一致，以评标办法前附表为准。</w:t>
            </w:r>
          </w:p>
          <w:p w14:paraId="6E9DD462">
            <w:pPr>
              <w:tabs>
                <w:tab w:val="left" w:pos="9360"/>
              </w:tabs>
              <w:wordWrap w:val="0"/>
              <w:spacing w:line="340" w:lineRule="exact"/>
              <w:rPr>
                <w:rFonts w:ascii="宋体" w:hAnsi="宋体" w:cs="宋体"/>
                <w:sz w:val="21"/>
                <w:szCs w:val="21"/>
              </w:rPr>
            </w:pPr>
            <w:r>
              <w:rPr>
                <w:rFonts w:hint="eastAsia" w:ascii="宋体" w:hAnsi="宋体" w:cs="宋体"/>
                <w:sz w:val="21"/>
                <w:szCs w:val="21"/>
              </w:rPr>
              <w:t>（2）发布招标公告的媒体网站供下载的招标文件与纸质招标文件不一致的，以招标公告的媒体网站供下载的招标文件为准。</w:t>
            </w:r>
          </w:p>
          <w:p w14:paraId="5FD88961">
            <w:pPr>
              <w:tabs>
                <w:tab w:val="left" w:pos="9360"/>
              </w:tabs>
              <w:wordWrap w:val="0"/>
              <w:spacing w:line="340" w:lineRule="exact"/>
              <w:rPr>
                <w:rFonts w:ascii="宋体" w:hAnsi="宋体" w:cs="宋体"/>
                <w:sz w:val="21"/>
                <w:szCs w:val="21"/>
              </w:rPr>
            </w:pPr>
            <w:r>
              <w:rPr>
                <w:rFonts w:hint="eastAsia" w:ascii="宋体" w:hAnsi="宋体" w:cs="宋体"/>
                <w:sz w:val="21"/>
                <w:szCs w:val="21"/>
              </w:rPr>
              <w:t>（3）构成招标文件组成部分的“通用合同条款”、“专用合同条款”、“技术标准和要求”和“招标工程量清单”等章节中出现的措辞“发包人”和“承包人”，在招标投标阶段应当分别按“招标人”和“投标人”进行理解。构成招标文件的各章节中出现的措辞“项目负责人”和“项目经理”互为解释。</w:t>
            </w:r>
          </w:p>
          <w:p w14:paraId="1F46D452">
            <w:pPr>
              <w:tabs>
                <w:tab w:val="left" w:pos="9360"/>
              </w:tabs>
              <w:wordWrap w:val="0"/>
              <w:spacing w:line="340" w:lineRule="exact"/>
              <w:rPr>
                <w:rFonts w:ascii="宋体" w:hAnsi="宋体" w:cs="宋体"/>
                <w:sz w:val="21"/>
                <w:szCs w:val="21"/>
              </w:rPr>
            </w:pPr>
            <w:r>
              <w:rPr>
                <w:rFonts w:hint="eastAsia" w:ascii="宋体" w:hAnsi="宋体" w:cs="宋体"/>
                <w:sz w:val="21"/>
                <w:szCs w:val="21"/>
              </w:rPr>
              <w:t>（4）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6293544">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3F64EAAB">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10.9</w:t>
            </w:r>
          </w:p>
        </w:tc>
        <w:tc>
          <w:tcPr>
            <w:tcW w:w="7846" w:type="dxa"/>
            <w:gridSpan w:val="2"/>
            <w:tcBorders>
              <w:top w:val="single" w:color="000000" w:sz="4" w:space="0"/>
              <w:left w:val="single" w:color="000000" w:sz="4" w:space="0"/>
              <w:bottom w:val="single" w:color="000000" w:sz="4" w:space="0"/>
              <w:right w:val="single" w:color="000000" w:sz="4" w:space="0"/>
            </w:tcBorders>
          </w:tcPr>
          <w:p w14:paraId="166C9316">
            <w:pPr>
              <w:pStyle w:val="174"/>
              <w:kinsoku w:val="0"/>
              <w:wordWrap w:val="0"/>
              <w:spacing w:line="340" w:lineRule="exact"/>
              <w:rPr>
                <w:rFonts w:ascii="宋体" w:hAnsi="宋体" w:cs="宋体"/>
                <w:sz w:val="21"/>
                <w:szCs w:val="21"/>
              </w:rPr>
            </w:pPr>
            <w:r>
              <w:rPr>
                <w:rFonts w:hint="eastAsia" w:ascii="宋体" w:hAnsi="宋体" w:cs="宋体"/>
                <w:sz w:val="21"/>
                <w:szCs w:val="21"/>
              </w:rPr>
              <w:t>建设行政主管部门已启用电子证书且投标人已办理电子证书的，则有效的电子证书具备与同名纸质证书相同效力，评审时提供电子证书的以电子证书上显示的文字内容为准。</w:t>
            </w:r>
          </w:p>
        </w:tc>
      </w:tr>
      <w:tr w14:paraId="4D57A85A">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10A4E1BB">
            <w:pPr>
              <w:pStyle w:val="174"/>
              <w:kinsoku w:val="0"/>
              <w:wordWrap w:val="0"/>
              <w:spacing w:line="340" w:lineRule="exact"/>
              <w:jc w:val="center"/>
              <w:rPr>
                <w:rFonts w:ascii="宋体" w:hAnsi="宋体" w:cs="宋体"/>
                <w:sz w:val="21"/>
                <w:szCs w:val="21"/>
              </w:rPr>
            </w:pPr>
            <w:r>
              <w:rPr>
                <w:rFonts w:hint="eastAsia" w:ascii="宋体" w:hAnsi="宋体"/>
                <w:sz w:val="21"/>
                <w:szCs w:val="21"/>
              </w:rPr>
              <w:t>10.10</w:t>
            </w:r>
          </w:p>
        </w:tc>
        <w:tc>
          <w:tcPr>
            <w:tcW w:w="7846" w:type="dxa"/>
            <w:gridSpan w:val="2"/>
            <w:tcBorders>
              <w:top w:val="single" w:color="000000" w:sz="4" w:space="0"/>
              <w:left w:val="single" w:color="000000" w:sz="4" w:space="0"/>
              <w:bottom w:val="single" w:color="000000" w:sz="4" w:space="0"/>
              <w:right w:val="single" w:color="000000" w:sz="4" w:space="0"/>
            </w:tcBorders>
          </w:tcPr>
          <w:p w14:paraId="37AAB788">
            <w:pPr>
              <w:pStyle w:val="174"/>
              <w:kinsoku w:val="0"/>
              <w:wordWrap w:val="0"/>
              <w:spacing w:line="340" w:lineRule="exact"/>
              <w:rPr>
                <w:rFonts w:ascii="宋体" w:hAnsi="宋体" w:cs="宋体"/>
                <w:sz w:val="21"/>
                <w:szCs w:val="21"/>
              </w:rPr>
            </w:pPr>
            <w:r>
              <w:rPr>
                <w:rFonts w:hint="eastAsia" w:ascii="宋体" w:hAnsi="宋体" w:cs="宋体"/>
                <w:sz w:val="21"/>
                <w:szCs w:val="21"/>
              </w:rPr>
              <w:t>请投标人按电子投标制作要求在规定区域上传相应文件，如资格审查资料不上传至规定区域，导致评标委员会无法正常查看资格审查资料，由此造成的后果由投标人自行承担。</w:t>
            </w:r>
          </w:p>
        </w:tc>
      </w:tr>
      <w:tr w14:paraId="3CC65613">
        <w:tblPrEx>
          <w:tblCellMar>
            <w:top w:w="0" w:type="dxa"/>
            <w:left w:w="57" w:type="dxa"/>
            <w:bottom w:w="0" w:type="dxa"/>
            <w:right w:w="57" w:type="dxa"/>
          </w:tblCellMar>
        </w:tblPrEx>
        <w:trPr>
          <w:trHeight w:val="56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14:paraId="213B5E26">
            <w:pPr>
              <w:pStyle w:val="174"/>
              <w:kinsoku w:val="0"/>
              <w:wordWrap w:val="0"/>
              <w:spacing w:line="340" w:lineRule="exact"/>
              <w:jc w:val="center"/>
              <w:rPr>
                <w:rFonts w:ascii="宋体" w:hAnsi="宋体" w:cs="宋体"/>
                <w:sz w:val="21"/>
                <w:szCs w:val="21"/>
              </w:rPr>
            </w:pPr>
            <w:r>
              <w:rPr>
                <w:rFonts w:hint="eastAsia" w:ascii="宋体" w:hAnsi="宋体" w:cs="宋体"/>
                <w:sz w:val="21"/>
                <w:szCs w:val="21"/>
              </w:rPr>
              <w:t>10.11</w:t>
            </w:r>
          </w:p>
        </w:tc>
        <w:tc>
          <w:tcPr>
            <w:tcW w:w="7846" w:type="dxa"/>
            <w:gridSpan w:val="2"/>
            <w:tcBorders>
              <w:top w:val="single" w:color="000000" w:sz="4" w:space="0"/>
              <w:left w:val="single" w:color="000000" w:sz="4" w:space="0"/>
              <w:bottom w:val="single" w:color="000000" w:sz="4" w:space="0"/>
              <w:right w:val="single" w:color="000000" w:sz="4" w:space="0"/>
            </w:tcBorders>
          </w:tcPr>
          <w:p w14:paraId="1DF56BD2">
            <w:pPr>
              <w:pStyle w:val="174"/>
              <w:kinsoku w:val="0"/>
              <w:wordWrap w:val="0"/>
              <w:spacing w:line="340" w:lineRule="exact"/>
              <w:rPr>
                <w:rFonts w:ascii="宋体" w:hAnsi="宋体" w:cs="宋体"/>
                <w:sz w:val="21"/>
                <w:szCs w:val="21"/>
              </w:rPr>
            </w:pPr>
            <w:r>
              <w:rPr>
                <w:rFonts w:hint="eastAsia" w:ascii="宋体" w:hAnsi="宋体" w:cs="宋体"/>
                <w:sz w:val="21"/>
                <w:szCs w:val="21"/>
              </w:rPr>
              <w:t>中标单位除在中标后打印的投标文件正本各5份外，同时还需提供商务标预算软件存档格式的电子版一份，及导成EXCEL格式电子版一份（提供的电子版需刻录光盘）。</w:t>
            </w:r>
          </w:p>
        </w:tc>
      </w:tr>
    </w:tbl>
    <w:p w14:paraId="48CE5974">
      <w:pPr>
        <w:wordWrap w:val="0"/>
        <w:rPr>
          <w:rFonts w:ascii="宋体" w:hAnsi="宋体" w:cs="宋体"/>
        </w:rPr>
        <w:sectPr>
          <w:pgSz w:w="11905" w:h="16838"/>
          <w:pgMar w:top="1417" w:right="1701" w:bottom="1417" w:left="1701" w:header="850" w:footer="992" w:gutter="0"/>
          <w:cols w:space="0" w:num="1"/>
          <w:docGrid w:type="lines" w:linePitch="333" w:charSpace="0"/>
        </w:sectPr>
      </w:pPr>
    </w:p>
    <w:p w14:paraId="07FDE09F">
      <w:pPr>
        <w:wordWrap w:val="0"/>
        <w:spacing w:line="360" w:lineRule="auto"/>
        <w:jc w:val="center"/>
        <w:rPr>
          <w:rFonts w:ascii="宋体" w:hAnsi="宋体" w:cs="宋体"/>
          <w:sz w:val="44"/>
          <w:szCs w:val="44"/>
        </w:rPr>
      </w:pPr>
      <w:bookmarkStart w:id="81" w:name="bookmark22"/>
      <w:bookmarkEnd w:id="81"/>
      <w:bookmarkStart w:id="82" w:name="_Toc723"/>
      <w:bookmarkStart w:id="83" w:name="_Toc45697231"/>
      <w:bookmarkStart w:id="84" w:name="_Toc22828068"/>
      <w:r>
        <w:rPr>
          <w:rFonts w:hint="eastAsia" w:ascii="宋体" w:hAnsi="宋体" w:cs="宋体"/>
          <w:sz w:val="44"/>
          <w:szCs w:val="44"/>
        </w:rPr>
        <w:t>投标人须知</w:t>
      </w:r>
      <w:bookmarkEnd w:id="82"/>
      <w:bookmarkEnd w:id="83"/>
    </w:p>
    <w:bookmarkEnd w:id="84"/>
    <w:p w14:paraId="707F280A">
      <w:pPr>
        <w:wordWrap w:val="0"/>
        <w:topLinePunct/>
        <w:autoSpaceDE/>
        <w:spacing w:line="400" w:lineRule="exact"/>
        <w:outlineLvl w:val="1"/>
        <w:rPr>
          <w:rFonts w:ascii="宋体" w:hAnsi="宋体"/>
          <w:b/>
          <w:sz w:val="21"/>
          <w:szCs w:val="21"/>
        </w:rPr>
      </w:pPr>
      <w:bookmarkStart w:id="85" w:name="bookmark79"/>
      <w:bookmarkEnd w:id="85"/>
      <w:bookmarkStart w:id="86" w:name="_Toc18780"/>
      <w:bookmarkStart w:id="87" w:name="_Toc9864"/>
      <w:bookmarkStart w:id="88" w:name="_Toc45697232"/>
      <w:bookmarkStart w:id="89" w:name="_Toc45697242"/>
      <w:bookmarkStart w:id="90" w:name="_Toc19767"/>
      <w:bookmarkStart w:id="91" w:name="_Toc22828078"/>
      <w:r>
        <w:rPr>
          <w:rFonts w:ascii="宋体" w:hAnsi="宋体"/>
          <w:b/>
          <w:sz w:val="21"/>
          <w:szCs w:val="21"/>
        </w:rPr>
        <w:t>1.总则</w:t>
      </w:r>
      <w:bookmarkEnd w:id="86"/>
      <w:bookmarkEnd w:id="87"/>
      <w:bookmarkEnd w:id="88"/>
    </w:p>
    <w:p w14:paraId="128B0A96">
      <w:pPr>
        <w:wordWrap w:val="0"/>
        <w:topLinePunct/>
        <w:autoSpaceDE/>
        <w:spacing w:line="400" w:lineRule="exact"/>
        <w:ind w:firstLine="211" w:firstLineChars="100"/>
        <w:outlineLvl w:val="2"/>
        <w:rPr>
          <w:rFonts w:ascii="宋体" w:hAnsi="宋体" w:cs="宋体"/>
          <w:b/>
          <w:sz w:val="21"/>
          <w:szCs w:val="21"/>
        </w:rPr>
      </w:pPr>
      <w:bookmarkStart w:id="92" w:name="bookmark23"/>
      <w:bookmarkEnd w:id="92"/>
      <w:bookmarkStart w:id="93" w:name="_Toc8252"/>
      <w:r>
        <w:rPr>
          <w:rFonts w:hint="eastAsia" w:ascii="宋体" w:hAnsi="宋体" w:cs="宋体"/>
          <w:b/>
          <w:sz w:val="21"/>
          <w:szCs w:val="21"/>
        </w:rPr>
        <w:t>1.1招标项目概况</w:t>
      </w:r>
      <w:bookmarkEnd w:id="93"/>
    </w:p>
    <w:p w14:paraId="0EF46FD9">
      <w:pPr>
        <w:pStyle w:val="18"/>
        <w:numPr>
          <w:ilvl w:val="2"/>
          <w:numId w:val="2"/>
        </w:numPr>
        <w:wordWrap w:val="0"/>
        <w:topLinePunct/>
        <w:autoSpaceDE/>
        <w:snapToGrid w:val="0"/>
        <w:spacing w:line="400" w:lineRule="exact"/>
        <w:ind w:left="0" w:firstLine="388" w:firstLineChars="200"/>
        <w:rPr>
          <w:rFonts w:ascii="宋体" w:hAnsi="宋体" w:cs="宋体"/>
          <w:sz w:val="21"/>
          <w:szCs w:val="21"/>
        </w:rPr>
      </w:pPr>
      <w:r>
        <w:rPr>
          <w:rFonts w:hint="eastAsia" w:ascii="宋体" w:hAnsi="宋体" w:cs="宋体"/>
          <w:spacing w:val="-8"/>
          <w:sz w:val="21"/>
          <w:szCs w:val="21"/>
        </w:rPr>
        <w:t>根据《中华人民共和国招标投标法》《中华人民共和国招标投标法实施条例》等有关</w:t>
      </w:r>
      <w:r>
        <w:rPr>
          <w:rFonts w:hint="eastAsia" w:ascii="宋体" w:hAnsi="宋体" w:cs="宋体"/>
          <w:sz w:val="21"/>
          <w:szCs w:val="21"/>
        </w:rPr>
        <w:t>法律、法规和规章的规定，本招标项目已具备招标条件，现对项目施工进行招标。</w:t>
      </w:r>
    </w:p>
    <w:p w14:paraId="38F7BCDE">
      <w:pPr>
        <w:pStyle w:val="18"/>
        <w:numPr>
          <w:ilvl w:val="2"/>
          <w:numId w:val="2"/>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招标人：见投标人须知前附表。</w:t>
      </w:r>
    </w:p>
    <w:p w14:paraId="4D3562AD">
      <w:pPr>
        <w:pStyle w:val="18"/>
        <w:numPr>
          <w:ilvl w:val="2"/>
          <w:numId w:val="2"/>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招标代理机构：见投标人须知前附表。</w:t>
      </w:r>
    </w:p>
    <w:p w14:paraId="662D54B2">
      <w:pPr>
        <w:pStyle w:val="18"/>
        <w:numPr>
          <w:ilvl w:val="2"/>
          <w:numId w:val="2"/>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工程名称：见投标人须知前附表。</w:t>
      </w:r>
    </w:p>
    <w:p w14:paraId="343E27C6">
      <w:pPr>
        <w:pStyle w:val="18"/>
        <w:numPr>
          <w:ilvl w:val="2"/>
          <w:numId w:val="2"/>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工程建设地点：见投标人须知前附表。</w:t>
      </w:r>
    </w:p>
    <w:p w14:paraId="0A06E5B2">
      <w:pPr>
        <w:pStyle w:val="18"/>
        <w:numPr>
          <w:ilvl w:val="2"/>
          <w:numId w:val="2"/>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工程承包方式：见投标人须知前附表。</w:t>
      </w:r>
    </w:p>
    <w:p w14:paraId="466F54CD">
      <w:pPr>
        <w:wordWrap w:val="0"/>
        <w:topLinePunct/>
        <w:autoSpaceDE/>
        <w:spacing w:line="400" w:lineRule="exact"/>
        <w:ind w:firstLine="211" w:firstLineChars="100"/>
        <w:outlineLvl w:val="2"/>
        <w:rPr>
          <w:rFonts w:ascii="宋体" w:hAnsi="宋体" w:cs="宋体"/>
          <w:b/>
          <w:sz w:val="21"/>
          <w:szCs w:val="21"/>
        </w:rPr>
      </w:pPr>
      <w:bookmarkStart w:id="94" w:name="bookmark24"/>
      <w:bookmarkEnd w:id="94"/>
      <w:bookmarkStart w:id="95" w:name="_Toc17094"/>
      <w:r>
        <w:rPr>
          <w:rFonts w:hint="eastAsia" w:ascii="宋体" w:hAnsi="宋体" w:cs="宋体"/>
          <w:b/>
          <w:sz w:val="21"/>
          <w:szCs w:val="21"/>
        </w:rPr>
        <w:t>1.2招标项目的资金来源和落实情况</w:t>
      </w:r>
      <w:bookmarkEnd w:id="95"/>
    </w:p>
    <w:p w14:paraId="77467819">
      <w:pPr>
        <w:pStyle w:val="18"/>
        <w:numPr>
          <w:ilvl w:val="2"/>
          <w:numId w:val="3"/>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资金来源及比例：见投标人须知前附表。</w:t>
      </w:r>
    </w:p>
    <w:p w14:paraId="5F4261E9">
      <w:pPr>
        <w:pStyle w:val="18"/>
        <w:numPr>
          <w:ilvl w:val="2"/>
          <w:numId w:val="3"/>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资金落实情况：见投标人须知前附表。</w:t>
      </w:r>
    </w:p>
    <w:p w14:paraId="46999CA8">
      <w:pPr>
        <w:wordWrap w:val="0"/>
        <w:topLinePunct/>
        <w:autoSpaceDE/>
        <w:spacing w:line="400" w:lineRule="exact"/>
        <w:ind w:firstLine="211" w:firstLineChars="100"/>
        <w:outlineLvl w:val="2"/>
        <w:rPr>
          <w:rFonts w:ascii="宋体" w:hAnsi="宋体" w:cs="宋体"/>
          <w:b/>
          <w:sz w:val="21"/>
          <w:szCs w:val="21"/>
        </w:rPr>
      </w:pPr>
      <w:bookmarkStart w:id="96" w:name="bookmark25"/>
      <w:bookmarkEnd w:id="96"/>
      <w:bookmarkStart w:id="97" w:name="_Toc22177"/>
      <w:r>
        <w:rPr>
          <w:rFonts w:hint="eastAsia" w:ascii="宋体" w:hAnsi="宋体" w:cs="宋体"/>
          <w:b/>
          <w:sz w:val="21"/>
          <w:szCs w:val="21"/>
        </w:rPr>
        <w:t>1.3招标范围、计划工期和质量要求</w:t>
      </w:r>
      <w:bookmarkEnd w:id="97"/>
    </w:p>
    <w:p w14:paraId="1B0D7138">
      <w:pPr>
        <w:pStyle w:val="18"/>
        <w:numPr>
          <w:ilvl w:val="2"/>
          <w:numId w:val="4"/>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招标范围：见投标人须知前附表。</w:t>
      </w:r>
    </w:p>
    <w:p w14:paraId="03205275">
      <w:pPr>
        <w:pStyle w:val="18"/>
        <w:numPr>
          <w:ilvl w:val="2"/>
          <w:numId w:val="4"/>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计划工期：见投标人须知前附表。</w:t>
      </w:r>
    </w:p>
    <w:p w14:paraId="3DFEA54A">
      <w:pPr>
        <w:pStyle w:val="18"/>
        <w:numPr>
          <w:ilvl w:val="2"/>
          <w:numId w:val="4"/>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质量要求：见投标人须知前附表。</w:t>
      </w:r>
    </w:p>
    <w:p w14:paraId="362766B4">
      <w:pPr>
        <w:wordWrap w:val="0"/>
        <w:topLinePunct/>
        <w:autoSpaceDE/>
        <w:spacing w:line="400" w:lineRule="exact"/>
        <w:ind w:firstLine="211" w:firstLineChars="100"/>
        <w:outlineLvl w:val="2"/>
        <w:rPr>
          <w:rFonts w:ascii="宋体" w:hAnsi="宋体" w:cs="宋体"/>
          <w:b/>
          <w:sz w:val="21"/>
          <w:szCs w:val="21"/>
        </w:rPr>
      </w:pPr>
      <w:bookmarkStart w:id="98" w:name="bookmark26"/>
      <w:bookmarkEnd w:id="98"/>
      <w:bookmarkStart w:id="99" w:name="_Toc26967"/>
      <w:r>
        <w:rPr>
          <w:rFonts w:hint="eastAsia" w:ascii="宋体" w:hAnsi="宋体" w:cs="宋体"/>
          <w:b/>
          <w:sz w:val="21"/>
          <w:szCs w:val="21"/>
        </w:rPr>
        <w:t>1.4投标人资格要求</w:t>
      </w:r>
      <w:bookmarkEnd w:id="99"/>
    </w:p>
    <w:p w14:paraId="7A1F3F03">
      <w:pPr>
        <w:pStyle w:val="18"/>
        <w:numPr>
          <w:ilvl w:val="2"/>
          <w:numId w:val="5"/>
        </w:numPr>
        <w:wordWrap w:val="0"/>
        <w:topLinePunct/>
        <w:autoSpaceDE/>
        <w:snapToGrid w:val="0"/>
        <w:spacing w:line="400" w:lineRule="exact"/>
        <w:ind w:left="0" w:firstLine="420" w:firstLineChars="200"/>
        <w:outlineLvl w:val="3"/>
        <w:rPr>
          <w:rFonts w:ascii="宋体" w:hAnsi="宋体" w:cs="宋体"/>
          <w:sz w:val="21"/>
          <w:szCs w:val="21"/>
        </w:rPr>
      </w:pPr>
      <w:r>
        <w:rPr>
          <w:rFonts w:hint="eastAsia" w:ascii="宋体" w:hAnsi="宋体" w:cs="宋体"/>
          <w:sz w:val="21"/>
          <w:szCs w:val="21"/>
        </w:rPr>
        <w:t>投标人应具备承担本招标项目资质条件、能力和信誉：</w:t>
      </w:r>
    </w:p>
    <w:p w14:paraId="115791AC">
      <w:pPr>
        <w:pStyle w:val="18"/>
        <w:numPr>
          <w:ilvl w:val="0"/>
          <w:numId w:val="6"/>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资质要求：见投标人须知前附表；</w:t>
      </w:r>
    </w:p>
    <w:p w14:paraId="77CF06AD">
      <w:pPr>
        <w:pStyle w:val="18"/>
        <w:numPr>
          <w:ilvl w:val="0"/>
          <w:numId w:val="6"/>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业绩要求：见投标人须知前附表；</w:t>
      </w:r>
    </w:p>
    <w:p w14:paraId="2EF21AB6">
      <w:pPr>
        <w:pStyle w:val="18"/>
        <w:numPr>
          <w:ilvl w:val="0"/>
          <w:numId w:val="6"/>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项目负责人</w:t>
      </w:r>
      <w:r>
        <w:rPr>
          <w:rFonts w:hint="eastAsia" w:ascii="宋体" w:hAnsi="宋体" w:cs="宋体"/>
          <w:spacing w:val="-6"/>
          <w:sz w:val="21"/>
          <w:szCs w:val="21"/>
        </w:rPr>
        <w:t>的资格要求：见投标</w:t>
      </w:r>
      <w:r>
        <w:rPr>
          <w:rFonts w:hint="eastAsia" w:ascii="宋体" w:hAnsi="宋体" w:cs="宋体"/>
          <w:sz w:val="21"/>
          <w:szCs w:val="21"/>
        </w:rPr>
        <w:t>人须知前附表；</w:t>
      </w:r>
    </w:p>
    <w:p w14:paraId="2CA33E96">
      <w:pPr>
        <w:pStyle w:val="18"/>
        <w:numPr>
          <w:ilvl w:val="0"/>
          <w:numId w:val="6"/>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其他要求：见投标人须知前附表。</w:t>
      </w:r>
    </w:p>
    <w:p w14:paraId="6C1D0A59">
      <w:pPr>
        <w:pStyle w:val="18"/>
        <w:numPr>
          <w:ilvl w:val="2"/>
          <w:numId w:val="5"/>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投标人须知前附表规定接受联合体投标的，联合体除应符合本章第1.4.1项和投标人须知前附表的要求外，还应遵守以下规定：</w:t>
      </w:r>
    </w:p>
    <w:p w14:paraId="7293B42A">
      <w:pPr>
        <w:pStyle w:val="18"/>
        <w:numPr>
          <w:ilvl w:val="0"/>
          <w:numId w:val="7"/>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联合体各方应按招标文件提供的格式签订联合体协议书，明确联合体牵头人和各方权利义务；</w:t>
      </w:r>
    </w:p>
    <w:p w14:paraId="5DFB96A1">
      <w:pPr>
        <w:pStyle w:val="18"/>
        <w:numPr>
          <w:ilvl w:val="0"/>
          <w:numId w:val="7"/>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联合体的各专业资质等级，根据联合体协议约定的专业分工，分别按照承担相应专业工作的资质等级较低的单位确定；</w:t>
      </w:r>
    </w:p>
    <w:p w14:paraId="69CF66BC">
      <w:pPr>
        <w:pStyle w:val="18"/>
        <w:numPr>
          <w:ilvl w:val="0"/>
          <w:numId w:val="7"/>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联合体各方不得再以自己名义单独或参加其他联合体在同一标段中投标;</w:t>
      </w:r>
    </w:p>
    <w:p w14:paraId="219959F5">
      <w:pPr>
        <w:pStyle w:val="18"/>
        <w:numPr>
          <w:ilvl w:val="0"/>
          <w:numId w:val="7"/>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联合体投标其他要求见投标人须知前附表。</w:t>
      </w:r>
    </w:p>
    <w:p w14:paraId="0D20F575">
      <w:pPr>
        <w:pStyle w:val="18"/>
        <w:numPr>
          <w:ilvl w:val="2"/>
          <w:numId w:val="5"/>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投标人的资格审查方式：见投标人须知前附表。</w:t>
      </w:r>
    </w:p>
    <w:p w14:paraId="6348B492">
      <w:pPr>
        <w:pStyle w:val="18"/>
        <w:numPr>
          <w:ilvl w:val="2"/>
          <w:numId w:val="5"/>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投标人不得存在下列情形之一：</w:t>
      </w:r>
    </w:p>
    <w:p w14:paraId="6A3F28A2">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（1）为招标人不具有独立法人资格的附属机构（单位）；</w:t>
      </w:r>
    </w:p>
    <w:p w14:paraId="4F6F39D8">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（2）为与招标人存在利害关系可能影响招标公正性的法人、其他组织或者个人；</w:t>
      </w:r>
    </w:p>
    <w:p w14:paraId="038CB358">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（3）不同投标人的单位负责人为同一人或者互相存在控股、管理关系的；</w:t>
      </w:r>
    </w:p>
    <w:p w14:paraId="21DA0F82">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（4）为本标段前期准备提供设计或咨询服务的；</w:t>
      </w:r>
    </w:p>
    <w:p w14:paraId="46B024DD">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（5）为本标段的监理人；</w:t>
      </w:r>
    </w:p>
    <w:p w14:paraId="1EB3139D">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（6）为本标段的代建人；</w:t>
      </w:r>
    </w:p>
    <w:p w14:paraId="7BA9FC0E">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（7）为本标段提供招标代理服务的；</w:t>
      </w:r>
    </w:p>
    <w:p w14:paraId="3752ED68">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（8）与本标段的监理人或代建人或招标代理机构同为一个法定代表人的；</w:t>
      </w:r>
    </w:p>
    <w:p w14:paraId="334C9B93">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（9）与本标段的监理人或代建人或招标代理机构相互控股或参股的；</w:t>
      </w:r>
    </w:p>
    <w:p w14:paraId="199E7B02">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（10）与本标段的监理人或代建人或招标代理机构相互任职或工作的；</w:t>
      </w:r>
    </w:p>
    <w:p w14:paraId="5044FDF9">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（11）被责令停产停业、暂扣或者吊销许可证、暂扣或者吊销执照；</w:t>
      </w:r>
    </w:p>
    <w:p w14:paraId="15CD3472">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（12）进入清算程序，或被宣告破产；</w:t>
      </w:r>
    </w:p>
    <w:p w14:paraId="698BE143">
      <w:pPr>
        <w:wordWrap w:val="0"/>
        <w:topLinePunct/>
        <w:autoSpaceDE/>
        <w:spacing w:line="400" w:lineRule="exact"/>
        <w:ind w:firstLine="420" w:firstLineChars="200"/>
        <w:rPr>
          <w:rFonts w:ascii="宋体" w:hAnsi="宋体" w:cs="宋体"/>
          <w:sz w:val="21"/>
          <w:szCs w:val="21"/>
        </w:rPr>
      </w:pPr>
      <w:r>
        <w:rPr>
          <w:rFonts w:hint="eastAsia" w:ascii="宋体" w:hAnsi="宋体" w:cs="宋体"/>
          <w:sz w:val="21"/>
          <w:szCs w:val="21"/>
        </w:rPr>
        <w:t>（13）被依法暂停或取消投标资格的；</w:t>
      </w:r>
    </w:p>
    <w:p w14:paraId="44A57278">
      <w:pPr>
        <w:wordWrap w:val="0"/>
        <w:topLinePunct/>
        <w:autoSpaceDE/>
        <w:spacing w:line="400" w:lineRule="exact"/>
        <w:ind w:firstLine="420" w:firstLineChars="200"/>
        <w:rPr>
          <w:rFonts w:ascii="宋体" w:hAnsi="宋体" w:cs="宋体"/>
          <w:b/>
          <w:sz w:val="21"/>
          <w:szCs w:val="21"/>
        </w:rPr>
      </w:pPr>
      <w:r>
        <w:rPr>
          <w:rFonts w:hint="eastAsia" w:ascii="宋体" w:hAnsi="宋体" w:cs="宋体"/>
          <w:sz w:val="21"/>
          <w:szCs w:val="21"/>
        </w:rPr>
        <w:t>（14）法律法规或投标人须知前附表规定的其他情形。</w:t>
      </w:r>
      <w:bookmarkStart w:id="100" w:name="bookmark27"/>
      <w:bookmarkEnd w:id="100"/>
      <w:bookmarkStart w:id="101" w:name="_Toc17490"/>
    </w:p>
    <w:p w14:paraId="07AE3700">
      <w:pPr>
        <w:wordWrap w:val="0"/>
        <w:topLinePunct/>
        <w:autoSpaceDE/>
        <w:spacing w:line="400" w:lineRule="exact"/>
        <w:ind w:firstLine="211" w:firstLineChars="100"/>
        <w:outlineLvl w:val="2"/>
        <w:rPr>
          <w:rFonts w:ascii="宋体" w:hAnsi="宋体" w:cs="宋体"/>
          <w:b/>
          <w:sz w:val="21"/>
          <w:szCs w:val="21"/>
        </w:rPr>
      </w:pPr>
      <w:r>
        <w:rPr>
          <w:rFonts w:hint="eastAsia" w:ascii="宋体" w:hAnsi="宋体" w:cs="宋体"/>
          <w:b/>
          <w:sz w:val="21"/>
          <w:szCs w:val="21"/>
        </w:rPr>
        <w:t>1.5费用承担</w:t>
      </w:r>
      <w:bookmarkEnd w:id="101"/>
    </w:p>
    <w:p w14:paraId="3AB8FC79">
      <w:pPr>
        <w:pStyle w:val="18"/>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投标人准备和参加投标活动发生的费用自理。</w:t>
      </w:r>
    </w:p>
    <w:p w14:paraId="5CF5532F">
      <w:pPr>
        <w:wordWrap w:val="0"/>
        <w:topLinePunct/>
        <w:autoSpaceDE/>
        <w:spacing w:line="400" w:lineRule="exact"/>
        <w:ind w:firstLine="211" w:firstLineChars="100"/>
        <w:outlineLvl w:val="2"/>
        <w:rPr>
          <w:rFonts w:ascii="宋体" w:hAnsi="宋体" w:cs="宋体"/>
          <w:b/>
          <w:sz w:val="21"/>
          <w:szCs w:val="21"/>
        </w:rPr>
      </w:pPr>
      <w:bookmarkStart w:id="102" w:name="bookmark28"/>
      <w:bookmarkEnd w:id="102"/>
      <w:bookmarkStart w:id="103" w:name="_Toc16446"/>
      <w:r>
        <w:rPr>
          <w:rFonts w:hint="eastAsia" w:ascii="宋体" w:hAnsi="宋体" w:cs="宋体"/>
          <w:b/>
          <w:sz w:val="21"/>
          <w:szCs w:val="21"/>
        </w:rPr>
        <w:t>1.6保密</w:t>
      </w:r>
      <w:bookmarkEnd w:id="103"/>
    </w:p>
    <w:p w14:paraId="059B9C67">
      <w:pPr>
        <w:pStyle w:val="18"/>
        <w:wordWrap w:val="0"/>
        <w:topLinePunct/>
        <w:autoSpaceDE/>
        <w:snapToGrid w:val="0"/>
        <w:spacing w:line="400" w:lineRule="exact"/>
        <w:ind w:left="0" w:firstLine="416" w:firstLineChars="200"/>
        <w:rPr>
          <w:rFonts w:ascii="宋体" w:hAnsi="宋体" w:cs="宋体"/>
          <w:sz w:val="21"/>
          <w:szCs w:val="21"/>
        </w:rPr>
      </w:pPr>
      <w:r>
        <w:rPr>
          <w:rFonts w:hint="eastAsia" w:ascii="宋体" w:hAnsi="宋体" w:cs="宋体"/>
          <w:spacing w:val="-1"/>
          <w:sz w:val="21"/>
          <w:szCs w:val="21"/>
        </w:rPr>
        <w:t>参与招标投标活动的各方应对招标文件和投标文件中的商业和技术等秘密保密，否则应承</w:t>
      </w:r>
      <w:r>
        <w:rPr>
          <w:rFonts w:hint="eastAsia" w:ascii="宋体" w:hAnsi="宋体" w:cs="宋体"/>
          <w:sz w:val="21"/>
          <w:szCs w:val="21"/>
        </w:rPr>
        <w:t>担相应的法律责任。</w:t>
      </w:r>
    </w:p>
    <w:p w14:paraId="396DA21F">
      <w:pPr>
        <w:wordWrap w:val="0"/>
        <w:topLinePunct/>
        <w:autoSpaceDE/>
        <w:spacing w:line="400" w:lineRule="exact"/>
        <w:ind w:firstLine="211" w:firstLineChars="100"/>
        <w:outlineLvl w:val="2"/>
        <w:rPr>
          <w:rFonts w:ascii="宋体" w:hAnsi="宋体" w:cs="宋体"/>
          <w:b/>
          <w:sz w:val="21"/>
          <w:szCs w:val="21"/>
        </w:rPr>
      </w:pPr>
      <w:bookmarkStart w:id="104" w:name="bookmark29"/>
      <w:bookmarkEnd w:id="104"/>
      <w:bookmarkStart w:id="105" w:name="_Toc4949"/>
      <w:r>
        <w:rPr>
          <w:rFonts w:hint="eastAsia" w:ascii="宋体" w:hAnsi="宋体" w:cs="宋体"/>
          <w:b/>
          <w:sz w:val="21"/>
          <w:szCs w:val="21"/>
        </w:rPr>
        <w:t>1.7语言文字</w:t>
      </w:r>
      <w:bookmarkEnd w:id="105"/>
    </w:p>
    <w:p w14:paraId="3E7913D5">
      <w:pPr>
        <w:pStyle w:val="18"/>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招标投标文件使用的语言文字为中文。专用术语使用外文的，应附有中文注释。</w:t>
      </w:r>
    </w:p>
    <w:p w14:paraId="71BDD0FC">
      <w:pPr>
        <w:wordWrap w:val="0"/>
        <w:topLinePunct/>
        <w:autoSpaceDE/>
        <w:spacing w:line="400" w:lineRule="exact"/>
        <w:ind w:firstLine="211" w:firstLineChars="100"/>
        <w:outlineLvl w:val="2"/>
        <w:rPr>
          <w:rFonts w:ascii="宋体" w:hAnsi="宋体" w:cs="宋体"/>
          <w:b/>
          <w:sz w:val="21"/>
          <w:szCs w:val="21"/>
        </w:rPr>
      </w:pPr>
      <w:bookmarkStart w:id="106" w:name="bookmark30"/>
      <w:bookmarkEnd w:id="106"/>
      <w:bookmarkStart w:id="107" w:name="_Toc15665"/>
      <w:r>
        <w:rPr>
          <w:rFonts w:hint="eastAsia" w:ascii="宋体" w:hAnsi="宋体" w:cs="宋体"/>
          <w:b/>
          <w:sz w:val="21"/>
          <w:szCs w:val="21"/>
        </w:rPr>
        <w:t>1.8计量单位</w:t>
      </w:r>
      <w:bookmarkEnd w:id="107"/>
    </w:p>
    <w:p w14:paraId="516BA760">
      <w:pPr>
        <w:pStyle w:val="18"/>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所有计量均采用中华人民共和国法定计量单位。</w:t>
      </w:r>
    </w:p>
    <w:p w14:paraId="41C99783">
      <w:pPr>
        <w:wordWrap w:val="0"/>
        <w:topLinePunct/>
        <w:autoSpaceDE/>
        <w:spacing w:line="400" w:lineRule="exact"/>
        <w:ind w:firstLine="211" w:firstLineChars="100"/>
        <w:outlineLvl w:val="2"/>
        <w:rPr>
          <w:rFonts w:ascii="宋体" w:hAnsi="宋体" w:cs="宋体"/>
          <w:b/>
          <w:sz w:val="21"/>
          <w:szCs w:val="21"/>
        </w:rPr>
      </w:pPr>
      <w:bookmarkStart w:id="108" w:name="bookmark31"/>
      <w:bookmarkEnd w:id="108"/>
      <w:bookmarkStart w:id="109" w:name="_Toc12071"/>
      <w:r>
        <w:rPr>
          <w:rFonts w:hint="eastAsia" w:ascii="宋体" w:hAnsi="宋体" w:cs="宋体"/>
          <w:b/>
          <w:sz w:val="21"/>
          <w:szCs w:val="21"/>
        </w:rPr>
        <w:t>1.9踏勘现场</w:t>
      </w:r>
      <w:bookmarkEnd w:id="109"/>
    </w:p>
    <w:p w14:paraId="0EA085C7">
      <w:pPr>
        <w:pStyle w:val="18"/>
        <w:numPr>
          <w:ilvl w:val="2"/>
          <w:numId w:val="8"/>
        </w:numPr>
        <w:wordWrap w:val="0"/>
        <w:topLinePunct/>
        <w:autoSpaceDE/>
        <w:snapToGrid w:val="0"/>
        <w:spacing w:line="400" w:lineRule="exact"/>
        <w:ind w:left="0" w:firstLine="404" w:firstLineChars="200"/>
        <w:rPr>
          <w:rFonts w:ascii="宋体" w:hAnsi="宋体" w:cs="宋体"/>
          <w:spacing w:val="-6"/>
          <w:sz w:val="21"/>
          <w:szCs w:val="21"/>
        </w:rPr>
      </w:pPr>
      <w:r>
        <w:rPr>
          <w:rFonts w:hint="eastAsia" w:ascii="宋体" w:hAnsi="宋体" w:cs="宋体"/>
          <w:spacing w:val="-4"/>
          <w:sz w:val="21"/>
          <w:szCs w:val="21"/>
        </w:rPr>
        <w:t>投标人须知前附表规定组织踏勘现场的，招标人按投标人须知前附表规定的时间、地</w:t>
      </w:r>
      <w:r>
        <w:rPr>
          <w:rFonts w:hint="eastAsia" w:ascii="宋体" w:hAnsi="宋体" w:cs="宋体"/>
          <w:spacing w:val="-6"/>
          <w:sz w:val="21"/>
          <w:szCs w:val="21"/>
        </w:rPr>
        <w:t>点组织投标人踏勘项目现场。部分投标人未按时参加踏勘现场的，不影响踏勘现场的正常进行。</w:t>
      </w:r>
    </w:p>
    <w:p w14:paraId="34707BCB">
      <w:pPr>
        <w:pStyle w:val="18"/>
        <w:numPr>
          <w:ilvl w:val="2"/>
          <w:numId w:val="8"/>
        </w:numPr>
        <w:wordWrap w:val="0"/>
        <w:topLinePunct/>
        <w:autoSpaceDE/>
        <w:snapToGrid w:val="0"/>
        <w:spacing w:line="400" w:lineRule="exact"/>
        <w:ind w:left="0" w:firstLine="420" w:firstLineChars="200"/>
        <w:outlineLvl w:val="3"/>
        <w:rPr>
          <w:rFonts w:ascii="宋体" w:hAnsi="宋体" w:cs="宋体"/>
          <w:sz w:val="21"/>
          <w:szCs w:val="21"/>
        </w:rPr>
      </w:pPr>
      <w:r>
        <w:rPr>
          <w:rFonts w:hint="eastAsia" w:ascii="宋体" w:hAnsi="宋体" w:cs="宋体"/>
          <w:sz w:val="21"/>
          <w:szCs w:val="21"/>
        </w:rPr>
        <w:t>投标人踏勘现场发生的费用自理。</w:t>
      </w:r>
    </w:p>
    <w:p w14:paraId="534BD1F7">
      <w:pPr>
        <w:pStyle w:val="18"/>
        <w:numPr>
          <w:ilvl w:val="2"/>
          <w:numId w:val="8"/>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除招标人的原因外，投标人自行负责在踏勘现场中所发生的人员伤亡和财产损失。</w:t>
      </w:r>
    </w:p>
    <w:p w14:paraId="33D2F450">
      <w:pPr>
        <w:pStyle w:val="18"/>
        <w:numPr>
          <w:ilvl w:val="2"/>
          <w:numId w:val="8"/>
        </w:numPr>
        <w:wordWrap w:val="0"/>
        <w:topLinePunct/>
        <w:autoSpaceDE/>
        <w:snapToGrid w:val="0"/>
        <w:spacing w:line="400" w:lineRule="exact"/>
        <w:ind w:left="0" w:firstLine="404" w:firstLineChars="200"/>
        <w:rPr>
          <w:rFonts w:ascii="宋体" w:hAnsi="宋体" w:cs="宋体"/>
          <w:sz w:val="21"/>
          <w:szCs w:val="21"/>
        </w:rPr>
      </w:pPr>
      <w:r>
        <w:rPr>
          <w:rFonts w:hint="eastAsia" w:ascii="宋体" w:hAnsi="宋体" w:cs="宋体"/>
          <w:spacing w:val="-4"/>
          <w:sz w:val="21"/>
          <w:szCs w:val="21"/>
        </w:rPr>
        <w:t>招标人在踏勘现场中介绍的工程场地和相关的周边环境情况，供投标人在编制投标文</w:t>
      </w:r>
      <w:r>
        <w:rPr>
          <w:rFonts w:hint="eastAsia" w:ascii="宋体" w:hAnsi="宋体" w:cs="宋体"/>
          <w:sz w:val="21"/>
          <w:szCs w:val="21"/>
        </w:rPr>
        <w:t>件时参考，招标人不对投标人据此作出的判断和决策负责。</w:t>
      </w:r>
    </w:p>
    <w:p w14:paraId="4F613081">
      <w:pPr>
        <w:wordWrap w:val="0"/>
        <w:topLinePunct/>
        <w:autoSpaceDE/>
        <w:spacing w:line="400" w:lineRule="exact"/>
        <w:ind w:firstLine="211" w:firstLineChars="100"/>
        <w:outlineLvl w:val="2"/>
        <w:rPr>
          <w:rFonts w:ascii="宋体" w:hAnsi="宋体" w:cs="宋体"/>
          <w:b/>
          <w:sz w:val="21"/>
          <w:szCs w:val="21"/>
        </w:rPr>
      </w:pPr>
      <w:bookmarkStart w:id="110" w:name="bookmark32"/>
      <w:bookmarkEnd w:id="110"/>
      <w:bookmarkStart w:id="111" w:name="_Toc16338"/>
      <w:r>
        <w:rPr>
          <w:rFonts w:hint="eastAsia" w:ascii="宋体" w:hAnsi="宋体" w:cs="宋体"/>
          <w:b/>
          <w:sz w:val="21"/>
          <w:szCs w:val="21"/>
        </w:rPr>
        <w:t>1.10投标预备会</w:t>
      </w:r>
      <w:bookmarkEnd w:id="111"/>
    </w:p>
    <w:p w14:paraId="503B68F2">
      <w:pPr>
        <w:pStyle w:val="18"/>
        <w:numPr>
          <w:ilvl w:val="2"/>
          <w:numId w:val="9"/>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投标人须知前附表规定召开投标预备会的，招标人按投标人须知前附表规定的时间和地点召开投标预备会，澄清投标人提出的问题。</w:t>
      </w:r>
    </w:p>
    <w:p w14:paraId="0FE28395">
      <w:pPr>
        <w:wordWrap w:val="0"/>
        <w:topLinePunct/>
        <w:autoSpaceDE/>
        <w:spacing w:line="400" w:lineRule="exact"/>
        <w:ind w:firstLine="211" w:firstLineChars="100"/>
        <w:outlineLvl w:val="2"/>
        <w:rPr>
          <w:rFonts w:ascii="宋体" w:hAnsi="宋体" w:cs="宋体"/>
          <w:b/>
          <w:sz w:val="21"/>
          <w:szCs w:val="21"/>
        </w:rPr>
      </w:pPr>
      <w:bookmarkStart w:id="112" w:name="bookmark33"/>
      <w:bookmarkEnd w:id="112"/>
      <w:bookmarkStart w:id="113" w:name="_Toc31385"/>
      <w:r>
        <w:rPr>
          <w:rFonts w:hint="eastAsia" w:ascii="宋体" w:hAnsi="宋体" w:cs="宋体"/>
          <w:b/>
          <w:sz w:val="21"/>
          <w:szCs w:val="21"/>
        </w:rPr>
        <w:t>1.11分包</w:t>
      </w:r>
      <w:bookmarkEnd w:id="113"/>
    </w:p>
    <w:p w14:paraId="3D860F63">
      <w:pPr>
        <w:pStyle w:val="18"/>
        <w:wordWrap w:val="0"/>
        <w:topLinePunct/>
        <w:autoSpaceDE/>
        <w:snapToGrid w:val="0"/>
        <w:spacing w:line="400" w:lineRule="exact"/>
        <w:ind w:left="0" w:firstLine="420" w:firstLineChars="200"/>
        <w:jc w:val="both"/>
        <w:rPr>
          <w:rFonts w:ascii="宋体" w:hAnsi="宋体" w:cs="宋体"/>
          <w:sz w:val="21"/>
          <w:szCs w:val="21"/>
        </w:rPr>
      </w:pPr>
      <w:r>
        <w:rPr>
          <w:rFonts w:hint="eastAsia" w:ascii="宋体" w:hAnsi="宋体" w:cs="宋体"/>
          <w:sz w:val="21"/>
          <w:szCs w:val="21"/>
        </w:rPr>
        <w:t>投标人拟在中标后将中标项目的非主体、非关键性工作进行分包的，</w:t>
      </w:r>
      <w:bookmarkStart w:id="114" w:name="_Hlk27203995"/>
      <w:r>
        <w:rPr>
          <w:rFonts w:hint="eastAsia" w:ascii="宋体" w:hAnsi="宋体" w:cs="宋体"/>
          <w:sz w:val="21"/>
          <w:szCs w:val="21"/>
        </w:rPr>
        <w:t>应符合相关法律法规规定。</w:t>
      </w:r>
      <w:bookmarkEnd w:id="114"/>
    </w:p>
    <w:p w14:paraId="31C5B2C5">
      <w:pPr>
        <w:wordWrap w:val="0"/>
        <w:topLinePunct/>
        <w:autoSpaceDE/>
        <w:spacing w:line="400" w:lineRule="exact"/>
        <w:ind w:firstLine="211" w:firstLineChars="100"/>
        <w:outlineLvl w:val="2"/>
        <w:rPr>
          <w:rFonts w:ascii="宋体" w:hAnsi="宋体" w:cs="宋体"/>
          <w:b/>
          <w:sz w:val="21"/>
          <w:szCs w:val="21"/>
        </w:rPr>
      </w:pPr>
      <w:bookmarkStart w:id="115" w:name="bookmark34"/>
      <w:bookmarkEnd w:id="115"/>
      <w:bookmarkStart w:id="116" w:name="_Toc25244"/>
      <w:r>
        <w:rPr>
          <w:rFonts w:hint="eastAsia" w:ascii="宋体" w:hAnsi="宋体" w:cs="宋体"/>
          <w:b/>
          <w:sz w:val="21"/>
          <w:szCs w:val="21"/>
        </w:rPr>
        <w:t>1.12偏差</w:t>
      </w:r>
      <w:bookmarkEnd w:id="116"/>
    </w:p>
    <w:p w14:paraId="21B289BD">
      <w:pPr>
        <w:pStyle w:val="18"/>
        <w:numPr>
          <w:ilvl w:val="2"/>
          <w:numId w:val="10"/>
        </w:numPr>
        <w:wordWrap w:val="0"/>
        <w:topLinePunct/>
        <w:autoSpaceDE/>
        <w:spacing w:line="400" w:lineRule="exact"/>
        <w:ind w:left="0" w:firstLine="420" w:firstLineChars="200"/>
        <w:rPr>
          <w:rFonts w:ascii="宋体" w:hAnsi="宋体" w:cs="宋体"/>
          <w:spacing w:val="-1"/>
          <w:sz w:val="21"/>
          <w:szCs w:val="21"/>
        </w:rPr>
      </w:pPr>
      <w:r>
        <w:rPr>
          <w:rFonts w:hint="eastAsia" w:ascii="宋体" w:hAnsi="宋体" w:cs="宋体"/>
          <w:sz w:val="21"/>
          <w:szCs w:val="21"/>
        </w:rPr>
        <w:t>投标文件应当对招标文件的实质性要求和条件作出满足性或更有利于招标人的响应，否则，投标人的投标将被否决。实质性要求和条件见投标人须知前附表。</w:t>
      </w:r>
    </w:p>
    <w:p w14:paraId="03678702">
      <w:pPr>
        <w:pStyle w:val="18"/>
        <w:numPr>
          <w:ilvl w:val="2"/>
          <w:numId w:val="10"/>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56BFDF05">
      <w:pPr>
        <w:wordWrap w:val="0"/>
        <w:topLinePunct/>
        <w:autoSpaceDE/>
        <w:spacing w:line="400" w:lineRule="exact"/>
        <w:outlineLvl w:val="1"/>
        <w:rPr>
          <w:rFonts w:ascii="宋体" w:hAnsi="宋体"/>
          <w:b/>
          <w:sz w:val="21"/>
          <w:szCs w:val="21"/>
        </w:rPr>
      </w:pPr>
      <w:bookmarkStart w:id="117" w:name="_Toc45697233"/>
      <w:bookmarkStart w:id="118" w:name="_Toc22828069"/>
      <w:bookmarkStart w:id="119" w:name="_Toc1405"/>
      <w:bookmarkStart w:id="120" w:name="_Toc12149"/>
      <w:r>
        <w:rPr>
          <w:rFonts w:ascii="宋体" w:hAnsi="宋体"/>
          <w:b/>
          <w:sz w:val="21"/>
          <w:szCs w:val="21"/>
        </w:rPr>
        <w:t>2.招标文件</w:t>
      </w:r>
      <w:bookmarkEnd w:id="117"/>
      <w:bookmarkEnd w:id="118"/>
      <w:bookmarkEnd w:id="119"/>
      <w:bookmarkEnd w:id="120"/>
    </w:p>
    <w:p w14:paraId="1D48D463">
      <w:pPr>
        <w:wordWrap w:val="0"/>
        <w:topLinePunct/>
        <w:autoSpaceDE/>
        <w:spacing w:line="400" w:lineRule="exact"/>
        <w:ind w:firstLine="211" w:firstLineChars="100"/>
        <w:outlineLvl w:val="2"/>
        <w:rPr>
          <w:rFonts w:ascii="宋体" w:hAnsi="宋体"/>
          <w:b/>
          <w:sz w:val="21"/>
          <w:szCs w:val="21"/>
        </w:rPr>
      </w:pPr>
      <w:bookmarkStart w:id="121" w:name="bookmark36"/>
      <w:bookmarkEnd w:id="121"/>
      <w:bookmarkStart w:id="122" w:name="_Toc24660"/>
      <w:r>
        <w:rPr>
          <w:rFonts w:ascii="宋体" w:hAnsi="宋体"/>
          <w:b/>
          <w:sz w:val="21"/>
          <w:szCs w:val="21"/>
        </w:rPr>
        <w:t>2.1</w:t>
      </w:r>
      <w:r>
        <w:rPr>
          <w:rFonts w:hint="eastAsia" w:ascii="宋体" w:hAnsi="宋体"/>
          <w:b/>
          <w:sz w:val="21"/>
          <w:szCs w:val="21"/>
        </w:rPr>
        <w:t>招标文件的组成</w:t>
      </w:r>
      <w:bookmarkEnd w:id="122"/>
    </w:p>
    <w:p w14:paraId="6E795793">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本招标文件包括：</w:t>
      </w:r>
    </w:p>
    <w:p w14:paraId="2654CF6E">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招标公告（或投标邀请书）；</w:t>
      </w:r>
    </w:p>
    <w:p w14:paraId="19EA2FA9">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投标人须知；</w:t>
      </w:r>
    </w:p>
    <w:p w14:paraId="31E52F46">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评标定标办法；</w:t>
      </w:r>
    </w:p>
    <w:p w14:paraId="78926CB5">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合同条款及格式；</w:t>
      </w:r>
    </w:p>
    <w:p w14:paraId="77BA9B4F">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工程量清单编制；</w:t>
      </w:r>
    </w:p>
    <w:p w14:paraId="3ACD4461">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技术标准和要求；</w:t>
      </w:r>
    </w:p>
    <w:p w14:paraId="37AE96A7">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图纸及其他资料；</w:t>
      </w:r>
    </w:p>
    <w:p w14:paraId="7A194009">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投标文件格式；</w:t>
      </w:r>
    </w:p>
    <w:p w14:paraId="69A92A19">
      <w:pPr>
        <w:pStyle w:val="18"/>
        <w:numPr>
          <w:ilvl w:val="0"/>
          <w:numId w:val="11"/>
        </w:numPr>
        <w:wordWrap w:val="0"/>
        <w:topLinePunct/>
        <w:autoSpaceDE/>
        <w:spacing w:line="400" w:lineRule="exact"/>
        <w:ind w:left="0" w:firstLine="388" w:firstLineChars="200"/>
        <w:rPr>
          <w:rFonts w:hAnsi="宋体"/>
          <w:spacing w:val="-8"/>
          <w:sz w:val="21"/>
          <w:szCs w:val="21"/>
        </w:rPr>
      </w:pPr>
      <w:r>
        <w:rPr>
          <w:rFonts w:hint="eastAsia" w:hAnsi="宋体"/>
          <w:spacing w:val="-8"/>
          <w:sz w:val="21"/>
          <w:szCs w:val="21"/>
        </w:rPr>
        <w:t>投标人须知前附表规定的其他材料。</w:t>
      </w:r>
    </w:p>
    <w:p w14:paraId="7E800EDD">
      <w:pPr>
        <w:pStyle w:val="18"/>
        <w:wordWrap w:val="0"/>
        <w:topLinePunct/>
        <w:autoSpaceDE/>
        <w:spacing w:line="400" w:lineRule="exact"/>
        <w:ind w:left="0" w:firstLine="420" w:firstLineChars="200"/>
        <w:rPr>
          <w:rFonts w:hAnsi="宋体"/>
          <w:sz w:val="21"/>
          <w:szCs w:val="21"/>
        </w:rPr>
      </w:pPr>
      <w:r>
        <w:rPr>
          <w:rFonts w:hint="eastAsia" w:hAnsi="宋体"/>
          <w:sz w:val="21"/>
          <w:szCs w:val="21"/>
        </w:rPr>
        <w:t>根据本章第</w:t>
      </w:r>
      <w:r>
        <w:rPr>
          <w:rFonts w:hAnsi="宋体"/>
          <w:sz w:val="21"/>
          <w:szCs w:val="21"/>
        </w:rPr>
        <w:t>1.10</w:t>
      </w:r>
      <w:r>
        <w:rPr>
          <w:rFonts w:hint="eastAsia" w:hAnsi="宋体"/>
          <w:sz w:val="21"/>
          <w:szCs w:val="21"/>
        </w:rPr>
        <w:t>款、第</w:t>
      </w:r>
      <w:r>
        <w:rPr>
          <w:rFonts w:hAnsi="宋体"/>
          <w:sz w:val="21"/>
          <w:szCs w:val="21"/>
        </w:rPr>
        <w:t>2.2</w:t>
      </w:r>
      <w:r>
        <w:rPr>
          <w:rFonts w:hint="eastAsia" w:hAnsi="宋体"/>
          <w:sz w:val="21"/>
          <w:szCs w:val="21"/>
        </w:rPr>
        <w:t>款和第</w:t>
      </w:r>
      <w:r>
        <w:rPr>
          <w:rFonts w:hAnsi="宋体"/>
          <w:sz w:val="21"/>
          <w:szCs w:val="21"/>
        </w:rPr>
        <w:t>2.3</w:t>
      </w:r>
      <w:r>
        <w:rPr>
          <w:rFonts w:hint="eastAsia" w:hAnsi="宋体"/>
          <w:sz w:val="21"/>
          <w:szCs w:val="21"/>
        </w:rPr>
        <w:t>款对招标文件所作的澄清、修改，构成招标文件的组成部分。</w:t>
      </w:r>
    </w:p>
    <w:p w14:paraId="4961831B">
      <w:pPr>
        <w:wordWrap w:val="0"/>
        <w:topLinePunct/>
        <w:autoSpaceDE/>
        <w:spacing w:line="400" w:lineRule="exact"/>
        <w:ind w:firstLine="211" w:firstLineChars="100"/>
        <w:outlineLvl w:val="2"/>
        <w:rPr>
          <w:rFonts w:ascii="宋体" w:hAnsi="宋体"/>
          <w:b/>
          <w:sz w:val="21"/>
          <w:szCs w:val="21"/>
        </w:rPr>
      </w:pPr>
      <w:bookmarkStart w:id="123" w:name="bookmark37"/>
      <w:bookmarkEnd w:id="123"/>
      <w:bookmarkStart w:id="124" w:name="_Toc18640"/>
      <w:r>
        <w:rPr>
          <w:rFonts w:ascii="宋体" w:hAnsi="宋体"/>
          <w:b/>
          <w:sz w:val="21"/>
          <w:szCs w:val="21"/>
        </w:rPr>
        <w:t>2.2</w:t>
      </w:r>
      <w:r>
        <w:rPr>
          <w:rFonts w:hint="eastAsia" w:ascii="宋体" w:hAnsi="宋体"/>
          <w:b/>
          <w:sz w:val="21"/>
          <w:szCs w:val="21"/>
        </w:rPr>
        <w:t>招标文件的澄清</w:t>
      </w:r>
      <w:bookmarkEnd w:id="124"/>
    </w:p>
    <w:p w14:paraId="479ED20B">
      <w:pPr>
        <w:pStyle w:val="18"/>
        <w:numPr>
          <w:ilvl w:val="2"/>
          <w:numId w:val="12"/>
        </w:numPr>
        <w:wordWrap w:val="0"/>
        <w:topLinePunct/>
        <w:autoSpaceDE/>
        <w:spacing w:line="400" w:lineRule="exact"/>
        <w:ind w:left="0" w:firstLine="420" w:firstLineChars="200"/>
        <w:rPr>
          <w:rFonts w:hAnsi="宋体"/>
          <w:sz w:val="21"/>
          <w:szCs w:val="21"/>
        </w:rPr>
      </w:pPr>
      <w:r>
        <w:rPr>
          <w:rFonts w:hint="eastAsia" w:hAnsi="宋体"/>
          <w:sz w:val="21"/>
          <w:szCs w:val="21"/>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3D92D6DC">
      <w:pPr>
        <w:wordWrap w:val="0"/>
        <w:topLinePunct/>
        <w:autoSpaceDE/>
        <w:spacing w:line="400" w:lineRule="exact"/>
        <w:ind w:firstLine="211" w:firstLineChars="100"/>
        <w:outlineLvl w:val="2"/>
        <w:rPr>
          <w:rFonts w:ascii="宋体" w:hAnsi="宋体"/>
          <w:b/>
          <w:sz w:val="21"/>
          <w:szCs w:val="21"/>
        </w:rPr>
      </w:pPr>
      <w:bookmarkStart w:id="125" w:name="bookmark38"/>
      <w:bookmarkEnd w:id="125"/>
      <w:bookmarkStart w:id="126" w:name="_Toc6662"/>
      <w:r>
        <w:rPr>
          <w:rFonts w:ascii="宋体" w:hAnsi="宋体"/>
          <w:b/>
          <w:sz w:val="21"/>
          <w:szCs w:val="21"/>
        </w:rPr>
        <w:t>2.3</w:t>
      </w:r>
      <w:r>
        <w:rPr>
          <w:rFonts w:hint="eastAsia" w:ascii="宋体" w:hAnsi="宋体"/>
          <w:b/>
          <w:sz w:val="21"/>
          <w:szCs w:val="21"/>
        </w:rPr>
        <w:t>招标文件的修改</w:t>
      </w:r>
      <w:bookmarkEnd w:id="126"/>
    </w:p>
    <w:p w14:paraId="5114D8B2">
      <w:pPr>
        <w:pStyle w:val="18"/>
        <w:numPr>
          <w:ilvl w:val="2"/>
          <w:numId w:val="13"/>
        </w:numPr>
        <w:wordWrap w:val="0"/>
        <w:topLinePunct/>
        <w:autoSpaceDE/>
        <w:spacing w:line="400" w:lineRule="exact"/>
        <w:ind w:left="0" w:firstLine="408" w:firstLineChars="200"/>
        <w:rPr>
          <w:rFonts w:hAnsi="宋体"/>
          <w:sz w:val="21"/>
          <w:szCs w:val="21"/>
        </w:rPr>
      </w:pPr>
      <w:r>
        <w:rPr>
          <w:rFonts w:hint="eastAsia" w:hAnsi="宋体"/>
          <w:spacing w:val="-3"/>
          <w:sz w:val="21"/>
          <w:szCs w:val="21"/>
        </w:rPr>
        <w:t>招标人以投标人须知前附表规定的形式修改招标文件，并通知所有潜在投标人。修改的内容可能影响投标文件编制的，招标人将在投标截止时间至少15日前发布修改文件；不足15日的，招标人应当顺延提交投标文件的截止时间。</w:t>
      </w:r>
    </w:p>
    <w:p w14:paraId="52D2B382">
      <w:pPr>
        <w:pStyle w:val="18"/>
        <w:numPr>
          <w:ilvl w:val="2"/>
          <w:numId w:val="13"/>
        </w:numPr>
        <w:wordWrap w:val="0"/>
        <w:topLinePunct/>
        <w:autoSpaceDE/>
        <w:spacing w:line="400" w:lineRule="exact"/>
        <w:ind w:left="0" w:firstLine="420" w:firstLineChars="200"/>
        <w:rPr>
          <w:rFonts w:hAnsi="宋体"/>
          <w:sz w:val="21"/>
          <w:szCs w:val="21"/>
        </w:rPr>
      </w:pPr>
      <w:r>
        <w:rPr>
          <w:rFonts w:hint="eastAsia" w:hAnsi="宋体"/>
          <w:sz w:val="21"/>
          <w:szCs w:val="21"/>
        </w:rPr>
        <w:t>当招标文件的修改内容与招标文件相互矛盾时，以最后发出的补充文件为准。</w:t>
      </w:r>
    </w:p>
    <w:p w14:paraId="28843AAA">
      <w:pPr>
        <w:wordWrap w:val="0"/>
        <w:topLinePunct/>
        <w:autoSpaceDE/>
        <w:spacing w:line="400" w:lineRule="exact"/>
        <w:outlineLvl w:val="1"/>
        <w:rPr>
          <w:rFonts w:ascii="宋体" w:hAnsi="宋体"/>
          <w:b/>
          <w:sz w:val="21"/>
          <w:szCs w:val="21"/>
        </w:rPr>
      </w:pPr>
      <w:bookmarkStart w:id="127" w:name="bookmark39"/>
      <w:bookmarkEnd w:id="127"/>
      <w:bookmarkStart w:id="128" w:name="bookmark40"/>
      <w:bookmarkEnd w:id="128"/>
      <w:bookmarkStart w:id="129" w:name="_Toc25939"/>
      <w:bookmarkStart w:id="130" w:name="_Toc22828070"/>
      <w:bookmarkStart w:id="131" w:name="_Toc45697234"/>
      <w:bookmarkStart w:id="132" w:name="_Toc12864"/>
      <w:r>
        <w:rPr>
          <w:rFonts w:ascii="宋体" w:hAnsi="宋体"/>
          <w:b/>
          <w:sz w:val="21"/>
          <w:szCs w:val="21"/>
        </w:rPr>
        <w:t>3.投标文件</w:t>
      </w:r>
      <w:bookmarkEnd w:id="129"/>
      <w:bookmarkEnd w:id="130"/>
      <w:bookmarkEnd w:id="131"/>
      <w:bookmarkEnd w:id="132"/>
    </w:p>
    <w:p w14:paraId="0C99C5C7">
      <w:pPr>
        <w:wordWrap w:val="0"/>
        <w:topLinePunct/>
        <w:autoSpaceDE/>
        <w:spacing w:line="400" w:lineRule="exact"/>
        <w:ind w:firstLine="211" w:firstLineChars="100"/>
        <w:outlineLvl w:val="2"/>
        <w:rPr>
          <w:rFonts w:ascii="宋体" w:hAnsi="宋体"/>
          <w:b/>
          <w:sz w:val="21"/>
          <w:szCs w:val="21"/>
        </w:rPr>
      </w:pPr>
      <w:bookmarkStart w:id="133" w:name="bookmark41"/>
      <w:bookmarkEnd w:id="133"/>
      <w:bookmarkStart w:id="134" w:name="_Toc27087"/>
      <w:r>
        <w:rPr>
          <w:rFonts w:ascii="宋体" w:hAnsi="宋体"/>
          <w:b/>
          <w:sz w:val="21"/>
          <w:szCs w:val="21"/>
        </w:rPr>
        <w:t>3.1投标文件的组成</w:t>
      </w:r>
      <w:bookmarkEnd w:id="134"/>
    </w:p>
    <w:p w14:paraId="0BBD5BDB">
      <w:pPr>
        <w:pStyle w:val="170"/>
        <w:wordWrap w:val="0"/>
        <w:topLinePunct/>
        <w:autoSpaceDE/>
        <w:snapToGrid w:val="0"/>
        <w:spacing w:line="400" w:lineRule="exact"/>
        <w:ind w:firstLine="420" w:firstLineChars="200"/>
        <w:rPr>
          <w:rFonts w:ascii="宋体" w:hAnsi="宋体" w:cs="宋体"/>
          <w:bCs/>
          <w:sz w:val="21"/>
          <w:szCs w:val="21"/>
        </w:rPr>
      </w:pPr>
      <w:r>
        <w:rPr>
          <w:rFonts w:hint="eastAsia" w:ascii="宋体" w:hAnsi="宋体" w:cs="宋体"/>
          <w:bCs/>
          <w:sz w:val="21"/>
          <w:szCs w:val="21"/>
        </w:rPr>
        <w:t>投标文件根据评标办法一般由投标文件商务标、技术标、资信标、资格审查资料组成，</w:t>
      </w:r>
      <w:r>
        <w:rPr>
          <w:rFonts w:hint="eastAsia" w:ascii="宋体" w:hAnsi="宋体" w:cs="宋体"/>
          <w:b/>
          <w:sz w:val="21"/>
          <w:szCs w:val="21"/>
        </w:rPr>
        <w:t>详见投标人须知前附表</w:t>
      </w:r>
      <w:r>
        <w:rPr>
          <w:rFonts w:hint="eastAsia" w:ascii="宋体" w:hAnsi="宋体" w:cs="宋体"/>
          <w:bCs/>
          <w:sz w:val="21"/>
          <w:szCs w:val="21"/>
        </w:rPr>
        <w:t>。</w:t>
      </w:r>
    </w:p>
    <w:p w14:paraId="55615932">
      <w:pPr>
        <w:wordWrap w:val="0"/>
        <w:topLinePunct/>
        <w:autoSpaceDE/>
        <w:spacing w:line="400" w:lineRule="exact"/>
        <w:ind w:firstLine="211" w:firstLineChars="100"/>
        <w:outlineLvl w:val="2"/>
        <w:rPr>
          <w:rFonts w:ascii="宋体" w:hAnsi="宋体" w:cs="宋体"/>
          <w:b/>
          <w:sz w:val="21"/>
          <w:szCs w:val="21"/>
        </w:rPr>
      </w:pPr>
      <w:bookmarkStart w:id="135" w:name="bookmark42"/>
      <w:bookmarkEnd w:id="135"/>
      <w:bookmarkStart w:id="136" w:name="_Toc32676"/>
      <w:r>
        <w:rPr>
          <w:rFonts w:hint="eastAsia" w:ascii="宋体" w:hAnsi="宋体" w:cs="宋体"/>
          <w:b/>
          <w:sz w:val="21"/>
          <w:szCs w:val="21"/>
        </w:rPr>
        <w:t>3.2投标报价</w:t>
      </w:r>
      <w:bookmarkEnd w:id="136"/>
    </w:p>
    <w:p w14:paraId="253E535F">
      <w:pPr>
        <w:pStyle w:val="18"/>
        <w:numPr>
          <w:ilvl w:val="2"/>
          <w:numId w:val="14"/>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投标人应按照第八章“投标文件格式”的要求填写投标报价。</w:t>
      </w:r>
    </w:p>
    <w:p w14:paraId="50C552A6">
      <w:pPr>
        <w:pStyle w:val="18"/>
        <w:numPr>
          <w:ilvl w:val="2"/>
          <w:numId w:val="14"/>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投标人在投标截止时间前修改投标函中的投标报价总额，应同时修改投标文件“投标报价”中的相应报价，投标报价总额为各分项金额之和。此修改须符合本章第4.3款的有关要求。</w:t>
      </w:r>
    </w:p>
    <w:p w14:paraId="13082303">
      <w:pPr>
        <w:pStyle w:val="18"/>
        <w:numPr>
          <w:ilvl w:val="2"/>
          <w:numId w:val="14"/>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工程量清单计价方式：见投标人须知前附表，投标人应按第五章“工程量清单编制”的要求填写相应表格，具体表式按招标文件第八章“投标文件格式”提供并报价。</w:t>
      </w:r>
    </w:p>
    <w:p w14:paraId="65C8E818">
      <w:pPr>
        <w:pStyle w:val="18"/>
        <w:numPr>
          <w:ilvl w:val="2"/>
          <w:numId w:val="14"/>
        </w:numPr>
        <w:wordWrap w:val="0"/>
        <w:topLinePunct/>
        <w:autoSpaceDE/>
        <w:spacing w:line="400" w:lineRule="exact"/>
        <w:ind w:left="0" w:firstLine="420" w:firstLineChars="200"/>
        <w:rPr>
          <w:rFonts w:ascii="宋体" w:hAnsi="宋体" w:cs="宋体"/>
          <w:sz w:val="21"/>
          <w:szCs w:val="21"/>
        </w:rPr>
      </w:pPr>
      <w:r>
        <w:rPr>
          <w:rFonts w:hint="eastAsia" w:ascii="宋体" w:hAnsi="宋体" w:cs="宋体"/>
          <w:sz w:val="21"/>
          <w:szCs w:val="21"/>
        </w:rPr>
        <w:t>招标人设有最高投标限价的，投标人的投标报价不得超过最高投标限价，最高投标限价或其计算方法在投标人须知前附表中载明。</w:t>
      </w:r>
    </w:p>
    <w:p w14:paraId="7A11163A">
      <w:pPr>
        <w:pStyle w:val="18"/>
        <w:numPr>
          <w:ilvl w:val="2"/>
          <w:numId w:val="14"/>
        </w:numPr>
        <w:wordWrap w:val="0"/>
        <w:topLinePunct/>
        <w:autoSpaceDE/>
        <w:spacing w:line="400" w:lineRule="exact"/>
        <w:ind w:left="0" w:firstLine="420" w:firstLineChars="200"/>
        <w:outlineLvl w:val="3"/>
        <w:rPr>
          <w:rFonts w:ascii="宋体" w:hAnsi="宋体" w:cs="宋体"/>
          <w:sz w:val="21"/>
          <w:szCs w:val="21"/>
        </w:rPr>
      </w:pPr>
      <w:r>
        <w:rPr>
          <w:rFonts w:hint="eastAsia" w:ascii="宋体" w:hAnsi="宋体" w:cs="宋体"/>
          <w:sz w:val="21"/>
          <w:szCs w:val="21"/>
        </w:rPr>
        <w:t>投标报价的其他要求见投标人须知前附表。</w:t>
      </w:r>
    </w:p>
    <w:p w14:paraId="708E9B15">
      <w:pPr>
        <w:wordWrap w:val="0"/>
        <w:topLinePunct/>
        <w:autoSpaceDE/>
        <w:spacing w:line="400" w:lineRule="exact"/>
        <w:ind w:firstLine="211" w:firstLineChars="100"/>
        <w:outlineLvl w:val="2"/>
        <w:rPr>
          <w:rFonts w:ascii="宋体" w:hAnsi="宋体" w:cs="宋体"/>
          <w:b/>
          <w:sz w:val="21"/>
          <w:szCs w:val="21"/>
        </w:rPr>
      </w:pPr>
      <w:bookmarkStart w:id="137" w:name="bookmark43"/>
      <w:bookmarkEnd w:id="137"/>
      <w:bookmarkStart w:id="138" w:name="_Toc4350"/>
      <w:r>
        <w:rPr>
          <w:rFonts w:hint="eastAsia" w:ascii="宋体" w:hAnsi="宋体" w:cs="宋体"/>
          <w:b/>
          <w:sz w:val="21"/>
          <w:szCs w:val="21"/>
        </w:rPr>
        <w:t>3.3投标有效期</w:t>
      </w:r>
      <w:bookmarkEnd w:id="138"/>
    </w:p>
    <w:p w14:paraId="3F6B8653">
      <w:pPr>
        <w:pStyle w:val="18"/>
        <w:numPr>
          <w:ilvl w:val="2"/>
          <w:numId w:val="15"/>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在投标人须知前附表规定的投标有效期内，投标人不得要求撤销或修改其投标文件。</w:t>
      </w:r>
    </w:p>
    <w:p w14:paraId="5E20F4A1">
      <w:pPr>
        <w:pStyle w:val="18"/>
        <w:numPr>
          <w:ilvl w:val="2"/>
          <w:numId w:val="15"/>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在投标有效期内，投标人撤销投标文件的，应承担招标文件和法律规定的责任。</w:t>
      </w:r>
    </w:p>
    <w:p w14:paraId="125B076B">
      <w:pPr>
        <w:pStyle w:val="18"/>
        <w:numPr>
          <w:ilvl w:val="2"/>
          <w:numId w:val="15"/>
        </w:numPr>
        <w:wordWrap w:val="0"/>
        <w:topLinePunct/>
        <w:autoSpaceDE/>
        <w:snapToGrid w:val="0"/>
        <w:spacing w:line="400" w:lineRule="exact"/>
        <w:ind w:left="0" w:firstLine="420" w:firstLineChars="200"/>
        <w:rPr>
          <w:rFonts w:ascii="宋体" w:hAnsi="宋体" w:cs="宋体"/>
          <w:sz w:val="21"/>
          <w:szCs w:val="21"/>
        </w:rPr>
      </w:pPr>
      <w:r>
        <w:rPr>
          <w:rFonts w:hint="eastAsia" w:ascii="宋体" w:hAnsi="宋体" w:cs="宋体"/>
          <w:sz w:val="21"/>
          <w:szCs w:val="21"/>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6C883F6F">
      <w:pPr>
        <w:wordWrap w:val="0"/>
        <w:topLinePunct/>
        <w:autoSpaceDE/>
        <w:spacing w:line="400" w:lineRule="exact"/>
        <w:ind w:firstLine="211" w:firstLineChars="100"/>
        <w:outlineLvl w:val="2"/>
        <w:rPr>
          <w:rFonts w:ascii="宋体" w:hAnsi="宋体" w:cs="宋体"/>
          <w:b/>
          <w:sz w:val="21"/>
          <w:szCs w:val="21"/>
        </w:rPr>
      </w:pPr>
      <w:bookmarkStart w:id="139" w:name="bookmark44"/>
      <w:bookmarkEnd w:id="139"/>
      <w:bookmarkStart w:id="140" w:name="_Toc28241"/>
      <w:r>
        <w:rPr>
          <w:rFonts w:hint="eastAsia" w:ascii="宋体" w:hAnsi="宋体" w:cs="宋体"/>
          <w:b/>
          <w:sz w:val="21"/>
          <w:szCs w:val="21"/>
        </w:rPr>
        <w:t>3.4投标保证金</w:t>
      </w:r>
      <w:bookmarkEnd w:id="140"/>
    </w:p>
    <w:p w14:paraId="05CB079C">
      <w:pPr>
        <w:pStyle w:val="18"/>
        <w:numPr>
          <w:ilvl w:val="2"/>
          <w:numId w:val="16"/>
        </w:numPr>
        <w:wordWrap w:val="0"/>
        <w:topLinePunct/>
        <w:autoSpaceDE/>
        <w:snapToGrid w:val="0"/>
        <w:spacing w:line="400" w:lineRule="exact"/>
        <w:ind w:left="0" w:firstLine="396" w:firstLineChars="200"/>
        <w:jc w:val="both"/>
        <w:rPr>
          <w:rFonts w:ascii="宋体" w:hAnsi="宋体" w:cs="宋体"/>
          <w:sz w:val="21"/>
          <w:szCs w:val="21"/>
        </w:rPr>
      </w:pPr>
      <w:r>
        <w:rPr>
          <w:rFonts w:hint="eastAsia" w:ascii="宋体" w:hAnsi="宋体" w:cs="宋体"/>
          <w:spacing w:val="-6"/>
          <w:sz w:val="21"/>
          <w:szCs w:val="21"/>
        </w:rPr>
        <w:t>投标人在递交投标文件的同时，应按投标人须知前附表规定的金额、形式</w:t>
      </w:r>
      <w:r>
        <w:rPr>
          <w:rFonts w:hint="eastAsia" w:ascii="宋体" w:hAnsi="宋体" w:cs="宋体"/>
          <w:spacing w:val="-3"/>
          <w:sz w:val="21"/>
          <w:szCs w:val="21"/>
        </w:rPr>
        <w:t>递交投标保证金，并作为其投标文件的组成部分。</w:t>
      </w:r>
      <w:r>
        <w:rPr>
          <w:rFonts w:hint="eastAsia" w:ascii="宋体" w:hAnsi="宋体" w:cs="宋体"/>
          <w:spacing w:val="-1"/>
          <w:sz w:val="21"/>
          <w:szCs w:val="21"/>
        </w:rPr>
        <w:t>联合体投标的由联合体牵头人递交投标保证金，并应符合投标人须知前附表的</w:t>
      </w:r>
      <w:r>
        <w:rPr>
          <w:rFonts w:hint="eastAsia" w:ascii="宋体" w:hAnsi="宋体" w:cs="宋体"/>
          <w:sz w:val="21"/>
          <w:szCs w:val="21"/>
        </w:rPr>
        <w:t>规定。</w:t>
      </w:r>
    </w:p>
    <w:p w14:paraId="5278C3A5">
      <w:pPr>
        <w:pStyle w:val="18"/>
        <w:numPr>
          <w:ilvl w:val="2"/>
          <w:numId w:val="16"/>
        </w:numPr>
        <w:wordWrap w:val="0"/>
        <w:topLinePunct/>
        <w:autoSpaceDE/>
        <w:snapToGrid w:val="0"/>
        <w:spacing w:line="400" w:lineRule="exact"/>
        <w:ind w:left="0" w:firstLine="420" w:firstLineChars="200"/>
        <w:jc w:val="both"/>
        <w:rPr>
          <w:rFonts w:ascii="宋体" w:hAnsi="宋体" w:cs="宋体"/>
          <w:sz w:val="21"/>
          <w:szCs w:val="21"/>
        </w:rPr>
      </w:pPr>
      <w:r>
        <w:rPr>
          <w:rFonts w:hint="eastAsia" w:ascii="宋体" w:hAnsi="宋体" w:cs="宋体"/>
          <w:sz w:val="21"/>
          <w:szCs w:val="21"/>
        </w:rPr>
        <w:t>投标人不按本章第3.4.1项要求递交投标保证金的，评标委员会将否决其投标。</w:t>
      </w:r>
    </w:p>
    <w:p w14:paraId="57C641E6">
      <w:pPr>
        <w:pStyle w:val="18"/>
        <w:numPr>
          <w:ilvl w:val="2"/>
          <w:numId w:val="16"/>
        </w:numPr>
        <w:wordWrap w:val="0"/>
        <w:topLinePunct/>
        <w:autoSpaceDE/>
        <w:snapToGrid w:val="0"/>
        <w:spacing w:line="400" w:lineRule="exact"/>
        <w:ind w:left="0" w:firstLine="420" w:firstLineChars="200"/>
        <w:jc w:val="both"/>
        <w:outlineLvl w:val="3"/>
        <w:rPr>
          <w:rFonts w:ascii="宋体" w:hAnsi="宋体" w:cs="宋体"/>
          <w:sz w:val="21"/>
          <w:szCs w:val="21"/>
        </w:rPr>
      </w:pPr>
      <w:r>
        <w:rPr>
          <w:rFonts w:hint="eastAsia" w:ascii="宋体" w:hAnsi="宋体" w:cs="宋体"/>
          <w:sz w:val="21"/>
          <w:szCs w:val="21"/>
        </w:rPr>
        <w:t>投标保证金的退还：</w:t>
      </w:r>
    </w:p>
    <w:p w14:paraId="20B0EAA0">
      <w:pPr>
        <w:pStyle w:val="18"/>
        <w:numPr>
          <w:ilvl w:val="2"/>
          <w:numId w:val="17"/>
        </w:numPr>
        <w:wordWrap w:val="0"/>
        <w:topLinePunct/>
        <w:autoSpaceDE/>
        <w:spacing w:line="400" w:lineRule="exact"/>
        <w:ind w:left="0" w:firstLine="420" w:firstLineChars="200"/>
        <w:jc w:val="both"/>
        <w:rPr>
          <w:rFonts w:ascii="宋体" w:hAnsi="宋体" w:cs="宋体"/>
          <w:spacing w:val="-3"/>
          <w:sz w:val="21"/>
          <w:szCs w:val="21"/>
        </w:rPr>
      </w:pPr>
      <w:r>
        <w:rPr>
          <w:rFonts w:hint="eastAsia" w:ascii="宋体" w:hAnsi="宋体" w:cs="宋体"/>
          <w:sz w:val="21"/>
          <w:szCs w:val="21"/>
        </w:rPr>
        <w:t>未中标单位的在中标通知书发出后退还。</w:t>
      </w:r>
    </w:p>
    <w:p w14:paraId="0A9C9E2E">
      <w:pPr>
        <w:pStyle w:val="18"/>
        <w:numPr>
          <w:ilvl w:val="2"/>
          <w:numId w:val="17"/>
        </w:numPr>
        <w:wordWrap w:val="0"/>
        <w:topLinePunct/>
        <w:autoSpaceDE/>
        <w:spacing w:line="400" w:lineRule="exact"/>
        <w:ind w:left="0" w:firstLine="420" w:firstLineChars="200"/>
        <w:jc w:val="both"/>
        <w:rPr>
          <w:rFonts w:ascii="宋体" w:hAnsi="宋体" w:cs="宋体"/>
          <w:spacing w:val="-3"/>
          <w:sz w:val="21"/>
          <w:szCs w:val="21"/>
        </w:rPr>
      </w:pPr>
      <w:r>
        <w:rPr>
          <w:rFonts w:hint="eastAsia" w:ascii="宋体" w:hAnsi="宋体" w:cs="宋体"/>
          <w:sz w:val="21"/>
          <w:szCs w:val="21"/>
        </w:rPr>
        <w:t>中标单位的在合同签订后退还。</w:t>
      </w:r>
    </w:p>
    <w:p w14:paraId="0744643B">
      <w:pPr>
        <w:pStyle w:val="18"/>
        <w:numPr>
          <w:ilvl w:val="2"/>
          <w:numId w:val="16"/>
        </w:numPr>
        <w:wordWrap w:val="0"/>
        <w:topLinePunct/>
        <w:autoSpaceDE/>
        <w:snapToGrid w:val="0"/>
        <w:spacing w:line="400" w:lineRule="exact"/>
        <w:ind w:left="0" w:firstLine="420" w:firstLineChars="200"/>
        <w:jc w:val="both"/>
        <w:outlineLvl w:val="3"/>
        <w:rPr>
          <w:rFonts w:ascii="宋体" w:hAnsi="宋体" w:cs="宋体"/>
          <w:sz w:val="21"/>
          <w:szCs w:val="21"/>
        </w:rPr>
      </w:pPr>
      <w:r>
        <w:rPr>
          <w:rFonts w:hint="eastAsia" w:ascii="宋体" w:hAnsi="宋体" w:cs="宋体"/>
          <w:sz w:val="21"/>
          <w:szCs w:val="21"/>
        </w:rPr>
        <w:t>有下列情形之一的，投标保证金将不予退还：</w:t>
      </w:r>
    </w:p>
    <w:p w14:paraId="492D9C15">
      <w:pPr>
        <w:pStyle w:val="18"/>
        <w:numPr>
          <w:ilvl w:val="0"/>
          <w:numId w:val="18"/>
        </w:numPr>
        <w:wordWrap w:val="0"/>
        <w:topLinePunct/>
        <w:autoSpaceDE/>
        <w:snapToGrid w:val="0"/>
        <w:spacing w:line="400" w:lineRule="exact"/>
        <w:ind w:left="0" w:firstLine="416" w:firstLineChars="200"/>
        <w:rPr>
          <w:rFonts w:ascii="宋体" w:hAnsi="宋体" w:cs="宋体"/>
          <w:sz w:val="21"/>
          <w:szCs w:val="21"/>
        </w:rPr>
      </w:pPr>
      <w:r>
        <w:rPr>
          <w:rFonts w:hint="eastAsia" w:ascii="宋体" w:hAnsi="宋体" w:cs="宋体"/>
          <w:spacing w:val="-1"/>
          <w:sz w:val="21"/>
          <w:szCs w:val="21"/>
        </w:rPr>
        <w:t>在提交投标文件截止时间后到招标文件规定的投标有效期终止之前，投标人撤销其投标文件的;</w:t>
      </w:r>
    </w:p>
    <w:p w14:paraId="5E91BD50">
      <w:pPr>
        <w:pStyle w:val="18"/>
        <w:numPr>
          <w:ilvl w:val="0"/>
          <w:numId w:val="18"/>
        </w:numPr>
        <w:wordWrap w:val="0"/>
        <w:topLinePunct/>
        <w:autoSpaceDE/>
        <w:snapToGrid w:val="0"/>
        <w:spacing w:line="400" w:lineRule="exact"/>
        <w:ind w:left="0" w:firstLine="416" w:firstLineChars="200"/>
        <w:rPr>
          <w:rFonts w:ascii="宋体" w:hAnsi="宋体" w:cs="宋体"/>
          <w:sz w:val="21"/>
          <w:szCs w:val="21"/>
        </w:rPr>
      </w:pPr>
      <w:r>
        <w:rPr>
          <w:rFonts w:hint="eastAsia" w:ascii="宋体" w:hAnsi="宋体" w:cs="宋体"/>
          <w:spacing w:val="-1"/>
          <w:sz w:val="21"/>
          <w:szCs w:val="21"/>
        </w:rPr>
        <w:t>中标人在收到中标通知书后，无正当理由不与招标人订立合同，在签订合同时向招标</w:t>
      </w:r>
      <w:r>
        <w:rPr>
          <w:rFonts w:hint="eastAsia" w:ascii="宋体" w:hAnsi="宋体" w:cs="宋体"/>
          <w:sz w:val="21"/>
          <w:szCs w:val="21"/>
        </w:rPr>
        <w:t>人提出附加条件，或者不按照招标文件要求提交履约担保；</w:t>
      </w:r>
    </w:p>
    <w:p w14:paraId="55DA9397">
      <w:pPr>
        <w:pStyle w:val="18"/>
        <w:numPr>
          <w:ilvl w:val="0"/>
          <w:numId w:val="18"/>
        </w:numPr>
        <w:wordWrap w:val="0"/>
        <w:topLinePunct/>
        <w:autoSpaceDE/>
        <w:snapToGrid w:val="0"/>
        <w:spacing w:line="400" w:lineRule="exact"/>
        <w:ind w:left="0" w:firstLine="420" w:firstLineChars="200"/>
        <w:outlineLvl w:val="4"/>
        <w:rPr>
          <w:rFonts w:ascii="宋体" w:hAnsi="宋体" w:cs="宋体"/>
          <w:sz w:val="21"/>
          <w:szCs w:val="21"/>
        </w:rPr>
      </w:pPr>
      <w:r>
        <w:rPr>
          <w:rFonts w:hint="eastAsia" w:ascii="宋体" w:hAnsi="宋体" w:cs="宋体"/>
          <w:sz w:val="21"/>
          <w:szCs w:val="21"/>
        </w:rPr>
        <w:t>投标人须知前附表规定的其他情形。</w:t>
      </w:r>
    </w:p>
    <w:p w14:paraId="26A8B63F">
      <w:pPr>
        <w:wordWrap w:val="0"/>
        <w:topLinePunct/>
        <w:autoSpaceDE/>
        <w:spacing w:line="400" w:lineRule="exact"/>
        <w:ind w:firstLine="211" w:firstLineChars="100"/>
        <w:outlineLvl w:val="2"/>
        <w:rPr>
          <w:rFonts w:ascii="宋体" w:hAnsi="宋体" w:cs="宋体"/>
          <w:sz w:val="21"/>
          <w:szCs w:val="21"/>
        </w:rPr>
      </w:pPr>
      <w:bookmarkStart w:id="141" w:name="bookmark45"/>
      <w:bookmarkEnd w:id="141"/>
      <w:bookmarkStart w:id="142" w:name="_Toc17503"/>
      <w:r>
        <w:rPr>
          <w:rFonts w:hint="eastAsia" w:ascii="宋体" w:hAnsi="宋体" w:cs="宋体"/>
          <w:b/>
          <w:sz w:val="21"/>
          <w:szCs w:val="21"/>
        </w:rPr>
        <w:t>3.5资格审查证明资料</w:t>
      </w:r>
      <w:bookmarkEnd w:id="142"/>
    </w:p>
    <w:p w14:paraId="14C6E442">
      <w:pPr>
        <w:wordWrap w:val="0"/>
        <w:topLinePunct/>
        <w:autoSpaceDE/>
        <w:spacing w:line="400" w:lineRule="exact"/>
        <w:ind w:firstLine="420" w:firstLineChars="200"/>
        <w:outlineLvl w:val="2"/>
        <w:rPr>
          <w:rFonts w:ascii="宋体" w:hAnsi="宋体" w:cs="宋体"/>
          <w:sz w:val="21"/>
          <w:szCs w:val="21"/>
        </w:rPr>
      </w:pPr>
      <w:bookmarkStart w:id="143" w:name="bookmark47"/>
      <w:bookmarkEnd w:id="143"/>
      <w:bookmarkStart w:id="144" w:name="_Toc20879"/>
      <w:r>
        <w:rPr>
          <w:rFonts w:hint="eastAsia" w:ascii="宋体" w:hAnsi="宋体" w:cs="宋体"/>
          <w:sz w:val="21"/>
          <w:szCs w:val="21"/>
        </w:rPr>
        <w:t>见须知前附表3.5。</w:t>
      </w:r>
    </w:p>
    <w:p w14:paraId="799D4CC4">
      <w:pPr>
        <w:wordWrap w:val="0"/>
        <w:topLinePunct/>
        <w:autoSpaceDE/>
        <w:spacing w:line="400" w:lineRule="exact"/>
        <w:ind w:firstLine="211" w:firstLineChars="100"/>
        <w:outlineLvl w:val="2"/>
        <w:rPr>
          <w:rFonts w:ascii="宋体" w:hAnsi="宋体" w:cs="宋体"/>
          <w:b/>
          <w:sz w:val="21"/>
          <w:szCs w:val="21"/>
        </w:rPr>
      </w:pPr>
      <w:r>
        <w:rPr>
          <w:rFonts w:hint="eastAsia" w:ascii="宋体" w:hAnsi="宋体" w:cs="宋体"/>
          <w:b/>
          <w:sz w:val="21"/>
          <w:szCs w:val="21"/>
        </w:rPr>
        <w:t>3.6备选投标方案</w:t>
      </w:r>
      <w:bookmarkEnd w:id="144"/>
    </w:p>
    <w:p w14:paraId="515F3A6E">
      <w:pPr>
        <w:pStyle w:val="18"/>
        <w:wordWrap w:val="0"/>
        <w:topLinePunct/>
        <w:autoSpaceDE/>
        <w:spacing w:line="400" w:lineRule="exact"/>
        <w:ind w:left="0" w:firstLine="420" w:firstLineChars="200"/>
        <w:jc w:val="both"/>
        <w:outlineLvl w:val="3"/>
        <w:rPr>
          <w:rFonts w:ascii="宋体" w:hAnsi="宋体" w:cs="宋体"/>
          <w:sz w:val="21"/>
          <w:szCs w:val="21"/>
        </w:rPr>
      </w:pPr>
      <w:r>
        <w:rPr>
          <w:rFonts w:hint="eastAsia" w:ascii="宋体" w:hAnsi="宋体" w:cs="宋体"/>
          <w:sz w:val="21"/>
          <w:szCs w:val="21"/>
        </w:rPr>
        <w:t>3.6.1投标人不得递交备选投标方案，否则其投标将被否决。</w:t>
      </w:r>
    </w:p>
    <w:p w14:paraId="04193720">
      <w:pPr>
        <w:wordWrap w:val="0"/>
        <w:topLinePunct/>
        <w:autoSpaceDE/>
        <w:spacing w:line="400" w:lineRule="exact"/>
        <w:ind w:firstLine="211" w:firstLineChars="100"/>
        <w:outlineLvl w:val="2"/>
        <w:rPr>
          <w:rFonts w:ascii="宋体" w:hAnsi="宋体" w:cs="宋体"/>
          <w:b/>
          <w:sz w:val="21"/>
          <w:szCs w:val="21"/>
        </w:rPr>
      </w:pPr>
      <w:bookmarkStart w:id="145" w:name="bookmark48"/>
      <w:bookmarkEnd w:id="145"/>
      <w:bookmarkStart w:id="146" w:name="_Toc12196"/>
      <w:r>
        <w:rPr>
          <w:rFonts w:hint="eastAsia" w:ascii="宋体" w:hAnsi="宋体" w:cs="宋体"/>
          <w:b/>
          <w:sz w:val="21"/>
          <w:szCs w:val="21"/>
        </w:rPr>
        <w:t>3.7投标文件的编制</w:t>
      </w:r>
      <w:bookmarkEnd w:id="146"/>
    </w:p>
    <w:p w14:paraId="7733C2D4">
      <w:pPr>
        <w:pStyle w:val="18"/>
        <w:wordWrap w:val="0"/>
        <w:topLinePunct/>
        <w:autoSpaceDE/>
        <w:spacing w:line="400" w:lineRule="exact"/>
        <w:ind w:left="0" w:firstLine="420" w:firstLineChars="200"/>
        <w:jc w:val="both"/>
        <w:rPr>
          <w:rFonts w:ascii="宋体" w:hAnsi="宋体" w:cs="宋体"/>
          <w:sz w:val="21"/>
          <w:szCs w:val="21"/>
        </w:rPr>
      </w:pPr>
      <w:r>
        <w:rPr>
          <w:rFonts w:hint="eastAsia" w:ascii="宋体" w:hAnsi="宋体" w:cs="宋体"/>
          <w:sz w:val="21"/>
          <w:szCs w:val="21"/>
        </w:rPr>
        <w:t>3.7.1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14:paraId="5F320AEB">
      <w:pPr>
        <w:pStyle w:val="18"/>
        <w:wordWrap w:val="0"/>
        <w:topLinePunct/>
        <w:autoSpaceDE/>
        <w:spacing w:line="400" w:lineRule="exact"/>
        <w:ind w:left="0" w:firstLine="420" w:firstLineChars="200"/>
        <w:jc w:val="both"/>
        <w:rPr>
          <w:rFonts w:ascii="宋体" w:hAnsi="宋体" w:cs="宋体"/>
          <w:sz w:val="21"/>
          <w:szCs w:val="21"/>
        </w:rPr>
      </w:pPr>
      <w:r>
        <w:rPr>
          <w:rFonts w:hint="eastAsia" w:ascii="宋体" w:hAnsi="宋体" w:cs="宋体"/>
          <w:sz w:val="21"/>
          <w:szCs w:val="21"/>
        </w:rPr>
        <w:t>3.7.2投标文件应当对招标文件有关工期、投标有效期、质量要求、技术标准和要求、招标范围等实质性内容作出响应。</w:t>
      </w:r>
    </w:p>
    <w:p w14:paraId="241911ED">
      <w:pPr>
        <w:pStyle w:val="18"/>
        <w:wordWrap w:val="0"/>
        <w:topLinePunct/>
        <w:autoSpaceDE/>
        <w:spacing w:line="400" w:lineRule="exact"/>
        <w:ind w:left="0" w:firstLine="420" w:firstLineChars="200"/>
        <w:jc w:val="both"/>
        <w:outlineLvl w:val="3"/>
        <w:rPr>
          <w:rFonts w:ascii="宋体" w:hAnsi="宋体" w:cs="宋体"/>
          <w:sz w:val="21"/>
          <w:szCs w:val="21"/>
        </w:rPr>
      </w:pPr>
      <w:r>
        <w:rPr>
          <w:rFonts w:hint="eastAsia" w:ascii="宋体" w:hAnsi="宋体" w:cs="宋体"/>
          <w:sz w:val="21"/>
          <w:szCs w:val="21"/>
        </w:rPr>
        <w:t>3.7.3电子投标的要求</w:t>
      </w:r>
    </w:p>
    <w:p w14:paraId="530E8108">
      <w:pPr>
        <w:pStyle w:val="18"/>
        <w:wordWrap w:val="0"/>
        <w:topLinePunct/>
        <w:autoSpaceDE/>
        <w:spacing w:line="400" w:lineRule="exact"/>
        <w:ind w:left="0" w:firstLine="420" w:firstLineChars="200"/>
        <w:jc w:val="both"/>
        <w:outlineLvl w:val="4"/>
        <w:rPr>
          <w:rFonts w:ascii="宋体" w:hAnsi="宋体" w:cs="宋体"/>
          <w:sz w:val="21"/>
          <w:szCs w:val="21"/>
        </w:rPr>
      </w:pPr>
      <w:r>
        <w:rPr>
          <w:rFonts w:hint="eastAsia" w:ascii="宋体" w:hAnsi="宋体" w:cs="宋体"/>
          <w:sz w:val="21"/>
          <w:szCs w:val="21"/>
        </w:rPr>
        <w:t>（1）电子投标文件签字或盖章的具体要求见投标人须知前附表。</w:t>
      </w:r>
    </w:p>
    <w:p w14:paraId="28228D77">
      <w:pPr>
        <w:pStyle w:val="18"/>
        <w:wordWrap w:val="0"/>
        <w:topLinePunct/>
        <w:autoSpaceDE/>
        <w:spacing w:line="400" w:lineRule="exact"/>
        <w:ind w:left="0" w:firstLine="420" w:firstLineChars="200"/>
        <w:jc w:val="both"/>
        <w:rPr>
          <w:rFonts w:ascii="宋体" w:hAnsi="宋体" w:cs="宋体"/>
          <w:sz w:val="21"/>
          <w:szCs w:val="21"/>
        </w:rPr>
      </w:pPr>
      <w:r>
        <w:rPr>
          <w:rFonts w:hint="eastAsia" w:ascii="宋体" w:hAnsi="宋体" w:cs="宋体"/>
          <w:sz w:val="21"/>
          <w:szCs w:val="21"/>
        </w:rPr>
        <w:t>（2）电子投标文件制作要求见投标人须知前附表。</w:t>
      </w:r>
    </w:p>
    <w:p w14:paraId="60B129B3">
      <w:pPr>
        <w:pStyle w:val="18"/>
        <w:wordWrap w:val="0"/>
        <w:topLinePunct/>
        <w:autoSpaceDE/>
        <w:spacing w:line="400" w:lineRule="exact"/>
        <w:ind w:left="0" w:firstLine="420" w:firstLineChars="200"/>
        <w:jc w:val="both"/>
        <w:rPr>
          <w:rFonts w:ascii="宋体" w:hAnsi="宋体" w:cs="宋体"/>
          <w:sz w:val="21"/>
          <w:szCs w:val="21"/>
        </w:rPr>
      </w:pPr>
      <w:r>
        <w:rPr>
          <w:rFonts w:hint="eastAsia" w:ascii="宋体" w:hAnsi="宋体" w:cs="宋体"/>
          <w:sz w:val="21"/>
          <w:szCs w:val="21"/>
        </w:rPr>
        <w:t>（3）电子投标文件所附证书证件及业绩证明文件要求详见投标人须知前附表规定。</w:t>
      </w:r>
    </w:p>
    <w:p w14:paraId="79354E78">
      <w:pPr>
        <w:pStyle w:val="18"/>
        <w:wordWrap w:val="0"/>
        <w:topLinePunct/>
        <w:autoSpaceDE/>
        <w:spacing w:line="400" w:lineRule="exact"/>
        <w:ind w:left="0" w:firstLine="420" w:firstLineChars="200"/>
        <w:jc w:val="both"/>
        <w:outlineLvl w:val="3"/>
        <w:rPr>
          <w:rFonts w:ascii="宋体" w:hAnsi="宋体" w:cs="宋体"/>
          <w:sz w:val="21"/>
          <w:szCs w:val="21"/>
        </w:rPr>
      </w:pPr>
      <w:r>
        <w:rPr>
          <w:rFonts w:hint="eastAsia" w:ascii="宋体" w:hAnsi="宋体" w:cs="宋体"/>
          <w:sz w:val="21"/>
          <w:szCs w:val="21"/>
        </w:rPr>
        <w:t>3.7.4投标文件格式</w:t>
      </w:r>
    </w:p>
    <w:p w14:paraId="7EDD343B">
      <w:pPr>
        <w:pStyle w:val="18"/>
        <w:wordWrap w:val="0"/>
        <w:topLinePunct/>
        <w:autoSpaceDE/>
        <w:spacing w:line="400" w:lineRule="exact"/>
        <w:ind w:left="0" w:firstLine="420" w:firstLineChars="200"/>
        <w:jc w:val="both"/>
        <w:rPr>
          <w:rFonts w:ascii="宋体" w:hAnsi="宋体" w:cs="宋体"/>
          <w:sz w:val="21"/>
          <w:szCs w:val="21"/>
        </w:rPr>
      </w:pPr>
      <w:r>
        <w:rPr>
          <w:rFonts w:hint="eastAsia" w:ascii="宋体" w:hAnsi="宋体" w:cs="宋体"/>
          <w:sz w:val="21"/>
          <w:szCs w:val="21"/>
        </w:rPr>
        <w:t>投标文件包括本须知第3.1条中规定的内容，投标人提交的投标文件应使用招标文件所提供的投标文件全部格式(表格可以按同样格式扩展)。</w:t>
      </w:r>
    </w:p>
    <w:p w14:paraId="735346C4">
      <w:pPr>
        <w:wordWrap w:val="0"/>
        <w:topLinePunct/>
        <w:autoSpaceDE/>
        <w:spacing w:line="400" w:lineRule="exact"/>
        <w:outlineLvl w:val="1"/>
        <w:rPr>
          <w:rFonts w:ascii="宋体" w:hAnsi="宋体"/>
          <w:b/>
          <w:sz w:val="21"/>
          <w:szCs w:val="21"/>
        </w:rPr>
      </w:pPr>
      <w:bookmarkStart w:id="147" w:name="bookmark49"/>
      <w:bookmarkEnd w:id="147"/>
      <w:bookmarkStart w:id="148" w:name="_Toc10599"/>
      <w:bookmarkStart w:id="149" w:name="_Toc45697235"/>
      <w:bookmarkStart w:id="150" w:name="_Toc9226"/>
      <w:bookmarkStart w:id="151" w:name="_Toc22828071"/>
      <w:r>
        <w:rPr>
          <w:rFonts w:ascii="宋体" w:hAnsi="宋体"/>
          <w:b/>
          <w:sz w:val="21"/>
          <w:szCs w:val="21"/>
        </w:rPr>
        <w:t>4.投标</w:t>
      </w:r>
      <w:bookmarkEnd w:id="148"/>
      <w:bookmarkEnd w:id="149"/>
      <w:bookmarkEnd w:id="150"/>
      <w:bookmarkEnd w:id="151"/>
    </w:p>
    <w:p w14:paraId="1F9C3895">
      <w:pPr>
        <w:numPr>
          <w:ilvl w:val="1"/>
          <w:numId w:val="19"/>
        </w:numPr>
        <w:wordWrap w:val="0"/>
        <w:topLinePunct/>
        <w:autoSpaceDE/>
        <w:spacing w:line="400" w:lineRule="exact"/>
        <w:ind w:left="0" w:firstLine="211" w:firstLineChars="100"/>
        <w:outlineLvl w:val="2"/>
        <w:rPr>
          <w:rFonts w:ascii="宋体" w:hAnsi="宋体"/>
          <w:b/>
          <w:sz w:val="21"/>
          <w:szCs w:val="21"/>
        </w:rPr>
      </w:pPr>
      <w:bookmarkStart w:id="152" w:name="bookmark50"/>
      <w:bookmarkEnd w:id="152"/>
      <w:bookmarkStart w:id="153" w:name="_Toc20806"/>
      <w:r>
        <w:rPr>
          <w:rFonts w:hint="eastAsia" w:ascii="宋体" w:hAnsi="宋体"/>
          <w:b/>
          <w:sz w:val="21"/>
          <w:szCs w:val="21"/>
        </w:rPr>
        <w:t>投标文件的密封和标记</w:t>
      </w:r>
      <w:bookmarkEnd w:id="153"/>
    </w:p>
    <w:p w14:paraId="2A43310B">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4.1.1</w:t>
      </w:r>
      <w:r>
        <w:rPr>
          <w:rFonts w:hint="eastAsia" w:ascii="宋体" w:hAnsi="宋体"/>
          <w:spacing w:val="-2"/>
          <w:sz w:val="21"/>
          <w:szCs w:val="21"/>
        </w:rPr>
        <w:t>投标文件的密封、标记和电子投标加密要求</w:t>
      </w:r>
      <w:r>
        <w:rPr>
          <w:rFonts w:hint="eastAsia" w:ascii="宋体" w:hAnsi="宋体"/>
          <w:sz w:val="21"/>
          <w:szCs w:val="21"/>
        </w:rPr>
        <w:t>见投标人须知前附表。</w:t>
      </w:r>
    </w:p>
    <w:p w14:paraId="11837DD9">
      <w:pPr>
        <w:numPr>
          <w:ilvl w:val="1"/>
          <w:numId w:val="19"/>
        </w:numPr>
        <w:wordWrap w:val="0"/>
        <w:topLinePunct/>
        <w:autoSpaceDE/>
        <w:spacing w:line="400" w:lineRule="exact"/>
        <w:ind w:left="0" w:firstLine="211" w:firstLineChars="100"/>
        <w:outlineLvl w:val="2"/>
        <w:rPr>
          <w:rFonts w:ascii="宋体" w:hAnsi="宋体"/>
          <w:b/>
          <w:sz w:val="21"/>
          <w:szCs w:val="21"/>
        </w:rPr>
      </w:pPr>
      <w:bookmarkStart w:id="154" w:name="_Toc26272"/>
      <w:r>
        <w:rPr>
          <w:rFonts w:hint="eastAsia" w:ascii="宋体" w:hAnsi="宋体"/>
          <w:b/>
          <w:sz w:val="21"/>
          <w:szCs w:val="21"/>
        </w:rPr>
        <w:t>投标文件的递交</w:t>
      </w:r>
      <w:bookmarkEnd w:id="154"/>
    </w:p>
    <w:p w14:paraId="7E695F72">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4.2.1</w:t>
      </w:r>
      <w:r>
        <w:rPr>
          <w:rFonts w:hint="eastAsia" w:ascii="宋体" w:hAnsi="宋体"/>
          <w:sz w:val="21"/>
          <w:szCs w:val="21"/>
        </w:rPr>
        <w:t>投标人应在投标人须知前附表规定的投标截止时间前递交投标文件。</w:t>
      </w:r>
    </w:p>
    <w:p w14:paraId="5589FBF7">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4.2.2</w:t>
      </w:r>
      <w:r>
        <w:rPr>
          <w:rFonts w:hint="eastAsia" w:ascii="宋体" w:hAnsi="宋体"/>
          <w:sz w:val="21"/>
          <w:szCs w:val="21"/>
        </w:rPr>
        <w:t>投标人通过下载招标文件的电子招标投标交易平台递交电子投标文件。</w:t>
      </w:r>
    </w:p>
    <w:p w14:paraId="58C9C668">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4.2.3</w:t>
      </w:r>
      <w:r>
        <w:rPr>
          <w:rFonts w:hint="eastAsia" w:ascii="宋体" w:hAnsi="宋体"/>
          <w:sz w:val="21"/>
          <w:szCs w:val="21"/>
        </w:rPr>
        <w:t>除投标人须知前附表另有规定外，投标人所递交的投标文件不予退还。</w:t>
      </w:r>
    </w:p>
    <w:p w14:paraId="756E819C">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4.2.4</w:t>
      </w:r>
      <w:r>
        <w:rPr>
          <w:rFonts w:hint="eastAsia" w:ascii="宋体" w:hAnsi="宋体"/>
          <w:sz w:val="21"/>
          <w:szCs w:val="21"/>
        </w:rPr>
        <w:t>投标人完成电子投标文件上传后，电子招标投标交易平台即时向投标人发出递交回执通知。递交时间以递交回执通知载明的传输完成时间为准。</w:t>
      </w:r>
    </w:p>
    <w:p w14:paraId="2053B9A7">
      <w:pPr>
        <w:pStyle w:val="18"/>
        <w:wordWrap w:val="0"/>
        <w:topLinePunct/>
        <w:autoSpaceDE/>
        <w:snapToGrid w:val="0"/>
        <w:spacing w:line="400" w:lineRule="exact"/>
        <w:ind w:left="0" w:firstLine="420" w:firstLineChars="200"/>
        <w:outlineLvl w:val="3"/>
        <w:rPr>
          <w:rFonts w:ascii="宋体" w:hAnsi="宋体"/>
          <w:sz w:val="21"/>
          <w:szCs w:val="21"/>
        </w:rPr>
      </w:pPr>
      <w:r>
        <w:rPr>
          <w:rFonts w:ascii="宋体" w:hAnsi="宋体"/>
          <w:sz w:val="21"/>
          <w:szCs w:val="21"/>
        </w:rPr>
        <w:t>4.2.5</w:t>
      </w:r>
      <w:r>
        <w:rPr>
          <w:rFonts w:hint="eastAsia" w:ascii="宋体" w:hAnsi="宋体"/>
          <w:sz w:val="21"/>
          <w:szCs w:val="21"/>
        </w:rPr>
        <w:t>电子投标文件的拒收情形：见投标人须知前附表。</w:t>
      </w:r>
    </w:p>
    <w:p w14:paraId="79ACE03C">
      <w:pPr>
        <w:numPr>
          <w:ilvl w:val="1"/>
          <w:numId w:val="19"/>
        </w:numPr>
        <w:wordWrap w:val="0"/>
        <w:topLinePunct/>
        <w:autoSpaceDE/>
        <w:spacing w:line="400" w:lineRule="exact"/>
        <w:ind w:left="0" w:firstLine="211" w:firstLineChars="100"/>
        <w:outlineLvl w:val="2"/>
        <w:rPr>
          <w:rFonts w:ascii="宋体" w:hAnsi="宋体"/>
          <w:b/>
          <w:sz w:val="21"/>
          <w:szCs w:val="21"/>
        </w:rPr>
      </w:pPr>
      <w:bookmarkStart w:id="155" w:name="bookmark52"/>
      <w:bookmarkEnd w:id="155"/>
      <w:bookmarkStart w:id="156" w:name="_Toc23134"/>
      <w:r>
        <w:rPr>
          <w:rFonts w:hint="eastAsia" w:ascii="宋体" w:hAnsi="宋体"/>
          <w:b/>
          <w:sz w:val="21"/>
          <w:szCs w:val="21"/>
        </w:rPr>
        <w:t>投标文件的修改与撤回</w:t>
      </w:r>
      <w:bookmarkEnd w:id="156"/>
    </w:p>
    <w:p w14:paraId="521BD804">
      <w:pPr>
        <w:pStyle w:val="18"/>
        <w:wordWrap w:val="0"/>
        <w:topLinePunct/>
        <w:autoSpaceDE/>
        <w:spacing w:line="400" w:lineRule="exact"/>
        <w:ind w:left="0" w:firstLine="420" w:firstLineChars="200"/>
        <w:rPr>
          <w:rFonts w:ascii="宋体" w:hAnsi="宋体"/>
          <w:spacing w:val="-4"/>
          <w:sz w:val="21"/>
          <w:szCs w:val="21"/>
        </w:rPr>
      </w:pPr>
      <w:r>
        <w:rPr>
          <w:rFonts w:ascii="宋体" w:hAnsi="宋体"/>
          <w:sz w:val="21"/>
          <w:szCs w:val="21"/>
        </w:rPr>
        <w:t>4.3.1</w:t>
      </w:r>
      <w:r>
        <w:rPr>
          <w:rFonts w:hint="eastAsia" w:ascii="宋体" w:hAnsi="宋体"/>
          <w:sz w:val="21"/>
          <w:szCs w:val="21"/>
        </w:rPr>
        <w:t>在本章第</w:t>
      </w:r>
      <w:r>
        <w:rPr>
          <w:rFonts w:ascii="宋体" w:hAnsi="宋体"/>
          <w:sz w:val="21"/>
          <w:szCs w:val="21"/>
        </w:rPr>
        <w:t>4.2.1</w:t>
      </w:r>
      <w:r>
        <w:rPr>
          <w:rFonts w:hint="eastAsia" w:ascii="宋体" w:hAnsi="宋体"/>
          <w:spacing w:val="-4"/>
          <w:sz w:val="21"/>
          <w:szCs w:val="21"/>
        </w:rPr>
        <w:t>项规定的投标截止时间前，投标人可以修改或撤回已递交的投标文件，</w:t>
      </w:r>
      <w:r>
        <w:rPr>
          <w:rFonts w:hint="eastAsia" w:ascii="宋体" w:hAnsi="宋体"/>
          <w:sz w:val="21"/>
          <w:szCs w:val="21"/>
        </w:rPr>
        <w:t>但应以书面形式通知招标人。</w:t>
      </w:r>
      <w:r>
        <w:rPr>
          <w:rFonts w:hint="eastAsia" w:ascii="宋体" w:hAnsi="宋体"/>
          <w:spacing w:val="-4"/>
          <w:sz w:val="21"/>
          <w:szCs w:val="21"/>
        </w:rPr>
        <w:t>投标截止时间前未完成投标文件传输的，视为撤回投标文件。</w:t>
      </w:r>
    </w:p>
    <w:p w14:paraId="74D2DFE7">
      <w:pPr>
        <w:pStyle w:val="18"/>
        <w:wordWrap w:val="0"/>
        <w:topLinePunct/>
        <w:autoSpaceDE/>
        <w:spacing w:line="400" w:lineRule="exact"/>
        <w:ind w:left="0" w:firstLine="420" w:firstLineChars="200"/>
        <w:jc w:val="both"/>
        <w:rPr>
          <w:rFonts w:ascii="宋体" w:hAnsi="宋体"/>
          <w:sz w:val="21"/>
          <w:szCs w:val="21"/>
        </w:rPr>
      </w:pPr>
      <w:r>
        <w:rPr>
          <w:rFonts w:ascii="宋体" w:hAnsi="宋体"/>
          <w:sz w:val="21"/>
          <w:szCs w:val="21"/>
        </w:rPr>
        <w:t>4.3.2</w:t>
      </w:r>
      <w:r>
        <w:rPr>
          <w:rFonts w:hint="eastAsia" w:ascii="宋体" w:hAnsi="宋体"/>
          <w:sz w:val="21"/>
          <w:szCs w:val="21"/>
        </w:rPr>
        <w:t>投标人修改或撤回已递交投标文件的通知，应按照本章第</w:t>
      </w:r>
      <w:r>
        <w:rPr>
          <w:rFonts w:ascii="宋体" w:hAnsi="宋体"/>
          <w:sz w:val="21"/>
          <w:szCs w:val="21"/>
        </w:rPr>
        <w:t>3.7.3</w:t>
      </w:r>
      <w:r>
        <w:rPr>
          <w:rFonts w:hint="eastAsia" w:ascii="宋体" w:hAnsi="宋体"/>
          <w:sz w:val="21"/>
          <w:szCs w:val="21"/>
        </w:rPr>
        <w:t>项的要求加盖电子印章。电子招标投标交易平台收到通知后，即时向投标人发出确认回执通知。</w:t>
      </w:r>
    </w:p>
    <w:p w14:paraId="01662692">
      <w:pPr>
        <w:pStyle w:val="18"/>
        <w:wordWrap w:val="0"/>
        <w:topLinePunct/>
        <w:autoSpaceDE/>
        <w:spacing w:line="400" w:lineRule="exact"/>
        <w:ind w:left="0" w:firstLine="420" w:firstLineChars="200"/>
        <w:jc w:val="both"/>
        <w:rPr>
          <w:rFonts w:ascii="宋体" w:hAnsi="宋体"/>
          <w:sz w:val="21"/>
          <w:szCs w:val="21"/>
        </w:rPr>
      </w:pPr>
      <w:r>
        <w:rPr>
          <w:rFonts w:ascii="宋体" w:hAnsi="宋体"/>
          <w:sz w:val="21"/>
          <w:szCs w:val="21"/>
        </w:rPr>
        <w:t>4.3.3</w:t>
      </w:r>
      <w:r>
        <w:rPr>
          <w:rFonts w:hint="eastAsia" w:ascii="宋体" w:hAnsi="宋体"/>
          <w:spacing w:val="-4"/>
          <w:sz w:val="21"/>
          <w:szCs w:val="21"/>
        </w:rPr>
        <w:t>投标人撤回投标文件的，招标人自收到投标人书面撤回通知之日起</w:t>
      </w:r>
      <w:r>
        <w:rPr>
          <w:rFonts w:ascii="宋体" w:hAnsi="宋体"/>
          <w:sz w:val="21"/>
          <w:szCs w:val="21"/>
        </w:rPr>
        <w:t>5</w:t>
      </w:r>
      <w:r>
        <w:rPr>
          <w:rFonts w:hint="eastAsia" w:ascii="宋体" w:hAnsi="宋体"/>
          <w:sz w:val="21"/>
          <w:szCs w:val="21"/>
        </w:rPr>
        <w:t>日内退还已收取的投标保证金。</w:t>
      </w:r>
    </w:p>
    <w:p w14:paraId="1D3AC97F">
      <w:pPr>
        <w:pStyle w:val="18"/>
        <w:wordWrap w:val="0"/>
        <w:topLinePunct/>
        <w:autoSpaceDE/>
        <w:spacing w:line="400" w:lineRule="exact"/>
        <w:ind w:left="0" w:firstLine="420" w:firstLineChars="200"/>
        <w:jc w:val="both"/>
        <w:rPr>
          <w:rFonts w:ascii="宋体" w:hAnsi="宋体"/>
          <w:sz w:val="21"/>
          <w:szCs w:val="21"/>
        </w:rPr>
      </w:pPr>
      <w:r>
        <w:rPr>
          <w:rFonts w:ascii="宋体" w:hAnsi="宋体"/>
          <w:sz w:val="21"/>
          <w:szCs w:val="21"/>
        </w:rPr>
        <w:t>4.3.4</w:t>
      </w:r>
      <w:r>
        <w:rPr>
          <w:rFonts w:hint="eastAsia" w:ascii="宋体" w:hAnsi="宋体"/>
          <w:spacing w:val="-3"/>
          <w:sz w:val="21"/>
          <w:szCs w:val="21"/>
        </w:rPr>
        <w:t>修改的内容为投标文件的组成部分。修改的投标文件应按照本章第</w:t>
      </w:r>
      <w:r>
        <w:rPr>
          <w:rFonts w:ascii="宋体" w:hAnsi="宋体"/>
          <w:sz w:val="21"/>
          <w:szCs w:val="21"/>
        </w:rPr>
        <w:t>3</w:t>
      </w:r>
      <w:r>
        <w:rPr>
          <w:rFonts w:hint="eastAsia" w:ascii="宋体" w:hAnsi="宋体"/>
          <w:spacing w:val="-14"/>
          <w:sz w:val="21"/>
          <w:szCs w:val="21"/>
        </w:rPr>
        <w:t>条、第</w:t>
      </w:r>
      <w:r>
        <w:rPr>
          <w:rFonts w:ascii="宋体" w:hAnsi="宋体"/>
          <w:sz w:val="21"/>
          <w:szCs w:val="21"/>
        </w:rPr>
        <w:t>4</w:t>
      </w:r>
      <w:r>
        <w:rPr>
          <w:rFonts w:hint="eastAsia" w:ascii="宋体" w:hAnsi="宋体"/>
          <w:sz w:val="21"/>
          <w:szCs w:val="21"/>
        </w:rPr>
        <w:t>条的规定进行编制、密封、标记和递交，并标明</w:t>
      </w:r>
      <w:r>
        <w:rPr>
          <w:rFonts w:ascii="宋体" w:hAnsi="宋体"/>
          <w:sz w:val="21"/>
          <w:szCs w:val="21"/>
        </w:rPr>
        <w:t>“</w:t>
      </w:r>
      <w:r>
        <w:rPr>
          <w:rFonts w:hint="eastAsia" w:ascii="宋体" w:hAnsi="宋体"/>
          <w:sz w:val="21"/>
          <w:szCs w:val="21"/>
        </w:rPr>
        <w:t>修改</w:t>
      </w:r>
      <w:r>
        <w:rPr>
          <w:rFonts w:ascii="宋体" w:hAnsi="宋体"/>
          <w:sz w:val="21"/>
          <w:szCs w:val="21"/>
        </w:rPr>
        <w:t>”</w:t>
      </w:r>
      <w:r>
        <w:rPr>
          <w:rFonts w:hint="eastAsia" w:ascii="宋体" w:hAnsi="宋体"/>
          <w:sz w:val="21"/>
          <w:szCs w:val="21"/>
        </w:rPr>
        <w:t>字样。</w:t>
      </w:r>
    </w:p>
    <w:p w14:paraId="196BD915">
      <w:pPr>
        <w:wordWrap w:val="0"/>
        <w:topLinePunct/>
        <w:autoSpaceDE/>
        <w:spacing w:line="400" w:lineRule="exact"/>
        <w:outlineLvl w:val="1"/>
        <w:rPr>
          <w:rFonts w:ascii="宋体" w:hAnsi="宋体"/>
          <w:b/>
          <w:sz w:val="21"/>
          <w:szCs w:val="21"/>
        </w:rPr>
      </w:pPr>
      <w:bookmarkStart w:id="157" w:name="bookmark53"/>
      <w:bookmarkEnd w:id="157"/>
      <w:bookmarkStart w:id="158" w:name="_Toc5042"/>
      <w:bookmarkStart w:id="159" w:name="_Toc21471"/>
      <w:bookmarkStart w:id="160" w:name="_Toc22828072"/>
      <w:bookmarkStart w:id="161" w:name="_Toc45697236"/>
      <w:r>
        <w:rPr>
          <w:rFonts w:ascii="宋体" w:hAnsi="宋体"/>
          <w:b/>
          <w:sz w:val="21"/>
          <w:szCs w:val="21"/>
        </w:rPr>
        <w:t>5.开标</w:t>
      </w:r>
      <w:bookmarkEnd w:id="158"/>
      <w:bookmarkEnd w:id="159"/>
      <w:bookmarkEnd w:id="160"/>
      <w:bookmarkEnd w:id="161"/>
    </w:p>
    <w:p w14:paraId="3FF3658B">
      <w:pPr>
        <w:numPr>
          <w:ilvl w:val="1"/>
          <w:numId w:val="20"/>
        </w:numPr>
        <w:wordWrap w:val="0"/>
        <w:topLinePunct/>
        <w:autoSpaceDE/>
        <w:spacing w:line="400" w:lineRule="exact"/>
        <w:ind w:left="0" w:firstLine="211" w:firstLineChars="100"/>
        <w:outlineLvl w:val="2"/>
        <w:rPr>
          <w:rFonts w:ascii="宋体" w:hAnsi="宋体"/>
          <w:b/>
          <w:sz w:val="21"/>
          <w:szCs w:val="21"/>
        </w:rPr>
      </w:pPr>
      <w:bookmarkStart w:id="162" w:name="bookmark54"/>
      <w:bookmarkEnd w:id="162"/>
      <w:bookmarkStart w:id="163" w:name="_Toc23101"/>
      <w:r>
        <w:rPr>
          <w:rFonts w:hint="eastAsia" w:ascii="宋体" w:hAnsi="宋体"/>
          <w:b/>
          <w:sz w:val="21"/>
          <w:szCs w:val="21"/>
        </w:rPr>
        <w:t>开标时间和地点</w:t>
      </w:r>
      <w:bookmarkEnd w:id="163"/>
    </w:p>
    <w:p w14:paraId="4F2DA0FE">
      <w:pPr>
        <w:pStyle w:val="18"/>
        <w:wordWrap w:val="0"/>
        <w:topLinePunct/>
        <w:autoSpaceDE/>
        <w:spacing w:line="400" w:lineRule="exact"/>
        <w:ind w:left="0" w:firstLine="420" w:firstLineChars="200"/>
        <w:jc w:val="both"/>
        <w:rPr>
          <w:rFonts w:ascii="宋体" w:hAnsi="宋体"/>
          <w:sz w:val="21"/>
          <w:szCs w:val="21"/>
        </w:rPr>
      </w:pPr>
      <w:r>
        <w:rPr>
          <w:rFonts w:hint="eastAsia" w:ascii="宋体" w:hAnsi="宋体"/>
          <w:sz w:val="21"/>
          <w:szCs w:val="21"/>
        </w:rPr>
        <w:t>见投标人须知前附表。</w:t>
      </w:r>
    </w:p>
    <w:p w14:paraId="22657DA1">
      <w:pPr>
        <w:numPr>
          <w:ilvl w:val="1"/>
          <w:numId w:val="20"/>
        </w:numPr>
        <w:wordWrap w:val="0"/>
        <w:topLinePunct/>
        <w:autoSpaceDE/>
        <w:spacing w:line="400" w:lineRule="exact"/>
        <w:ind w:left="0" w:firstLine="211" w:firstLineChars="100"/>
        <w:outlineLvl w:val="2"/>
        <w:rPr>
          <w:rFonts w:ascii="宋体" w:hAnsi="宋体"/>
          <w:b/>
          <w:sz w:val="21"/>
          <w:szCs w:val="21"/>
        </w:rPr>
      </w:pPr>
      <w:bookmarkStart w:id="164" w:name="bookmark56"/>
      <w:bookmarkEnd w:id="164"/>
      <w:bookmarkStart w:id="165" w:name="bookmark55"/>
      <w:bookmarkEnd w:id="165"/>
      <w:bookmarkStart w:id="166" w:name="_Toc24188"/>
      <w:r>
        <w:rPr>
          <w:rFonts w:hint="eastAsia" w:ascii="宋体" w:hAnsi="宋体"/>
          <w:b/>
          <w:sz w:val="21"/>
          <w:szCs w:val="21"/>
        </w:rPr>
        <w:t>开标程序</w:t>
      </w:r>
      <w:bookmarkEnd w:id="166"/>
    </w:p>
    <w:p w14:paraId="6DC3DDC3">
      <w:pPr>
        <w:pStyle w:val="18"/>
        <w:wordWrap w:val="0"/>
        <w:topLinePunct/>
        <w:autoSpaceDE/>
        <w:spacing w:line="400" w:lineRule="exact"/>
        <w:ind w:left="0" w:firstLine="420" w:firstLineChars="200"/>
        <w:jc w:val="both"/>
        <w:rPr>
          <w:rFonts w:ascii="宋体" w:hAnsi="宋体"/>
          <w:sz w:val="21"/>
          <w:szCs w:val="21"/>
        </w:rPr>
      </w:pPr>
      <w:r>
        <w:rPr>
          <w:rFonts w:hint="eastAsia" w:ascii="宋体" w:hAnsi="宋体"/>
          <w:sz w:val="21"/>
          <w:szCs w:val="21"/>
        </w:rPr>
        <w:t>见投标人须知前附表。</w:t>
      </w:r>
    </w:p>
    <w:p w14:paraId="58E83C00">
      <w:pPr>
        <w:numPr>
          <w:ilvl w:val="1"/>
          <w:numId w:val="20"/>
        </w:numPr>
        <w:wordWrap w:val="0"/>
        <w:topLinePunct/>
        <w:autoSpaceDE/>
        <w:spacing w:line="400" w:lineRule="exact"/>
        <w:ind w:left="0" w:firstLine="211" w:firstLineChars="100"/>
        <w:outlineLvl w:val="2"/>
        <w:rPr>
          <w:rFonts w:ascii="宋体" w:hAnsi="宋体"/>
          <w:b/>
          <w:sz w:val="21"/>
          <w:szCs w:val="21"/>
        </w:rPr>
      </w:pPr>
      <w:bookmarkStart w:id="167" w:name="bookmark57"/>
      <w:bookmarkEnd w:id="167"/>
      <w:bookmarkStart w:id="168" w:name="_Toc31693"/>
      <w:r>
        <w:rPr>
          <w:rFonts w:hint="eastAsia" w:ascii="宋体" w:hAnsi="宋体"/>
          <w:b/>
          <w:sz w:val="21"/>
          <w:szCs w:val="21"/>
        </w:rPr>
        <w:t>开标异议</w:t>
      </w:r>
      <w:bookmarkEnd w:id="168"/>
    </w:p>
    <w:p w14:paraId="3FFBDCF6">
      <w:pPr>
        <w:pStyle w:val="18"/>
        <w:wordWrap w:val="0"/>
        <w:topLinePunct/>
        <w:autoSpaceDE/>
        <w:spacing w:line="400" w:lineRule="exact"/>
        <w:ind w:left="0" w:firstLine="420" w:firstLineChars="200"/>
        <w:jc w:val="both"/>
        <w:rPr>
          <w:rFonts w:ascii="宋体" w:hAnsi="宋体"/>
          <w:sz w:val="21"/>
          <w:szCs w:val="21"/>
        </w:rPr>
      </w:pPr>
      <w:r>
        <w:rPr>
          <w:rFonts w:hint="eastAsia" w:ascii="宋体" w:hAnsi="宋体"/>
          <w:sz w:val="21"/>
          <w:szCs w:val="21"/>
        </w:rPr>
        <w:t>投标人对开标有异议的，应当在开标时提出，招标人当场作出答复，并制作记录。</w:t>
      </w:r>
    </w:p>
    <w:p w14:paraId="7F29B162">
      <w:pPr>
        <w:numPr>
          <w:ilvl w:val="1"/>
          <w:numId w:val="20"/>
        </w:numPr>
        <w:wordWrap w:val="0"/>
        <w:topLinePunct/>
        <w:autoSpaceDE/>
        <w:spacing w:line="400" w:lineRule="exact"/>
        <w:ind w:left="0" w:firstLine="211" w:firstLineChars="100"/>
        <w:outlineLvl w:val="2"/>
        <w:rPr>
          <w:rFonts w:ascii="宋体" w:hAnsi="宋体"/>
          <w:b/>
          <w:sz w:val="21"/>
          <w:szCs w:val="21"/>
        </w:rPr>
      </w:pPr>
      <w:bookmarkStart w:id="169" w:name="_Toc20639"/>
      <w:r>
        <w:rPr>
          <w:rFonts w:hint="eastAsia" w:ascii="宋体" w:hAnsi="宋体"/>
          <w:b/>
          <w:sz w:val="21"/>
          <w:szCs w:val="21"/>
        </w:rPr>
        <w:t>特殊情况处置</w:t>
      </w:r>
      <w:bookmarkEnd w:id="169"/>
    </w:p>
    <w:p w14:paraId="12628754">
      <w:pPr>
        <w:pStyle w:val="18"/>
        <w:wordWrap w:val="0"/>
        <w:topLinePunct/>
        <w:autoSpaceDE/>
        <w:spacing w:line="400" w:lineRule="exact"/>
        <w:ind w:left="0" w:firstLine="420" w:firstLineChars="200"/>
        <w:jc w:val="both"/>
        <w:rPr>
          <w:rFonts w:ascii="宋体" w:hAnsi="宋体"/>
          <w:sz w:val="21"/>
          <w:szCs w:val="21"/>
        </w:rPr>
      </w:pPr>
      <w:r>
        <w:rPr>
          <w:rFonts w:hint="eastAsia" w:ascii="宋体" w:hAnsi="宋体"/>
          <w:sz w:val="21"/>
          <w:szCs w:val="21"/>
        </w:rPr>
        <w:t>见投标人须知前附表。</w:t>
      </w:r>
    </w:p>
    <w:p w14:paraId="3DCA7C26">
      <w:pPr>
        <w:wordWrap w:val="0"/>
        <w:topLinePunct/>
        <w:autoSpaceDE/>
        <w:spacing w:line="400" w:lineRule="exact"/>
        <w:outlineLvl w:val="1"/>
        <w:rPr>
          <w:rFonts w:ascii="宋体" w:hAnsi="宋体"/>
          <w:b/>
          <w:sz w:val="21"/>
          <w:szCs w:val="21"/>
        </w:rPr>
      </w:pPr>
      <w:bookmarkStart w:id="170" w:name="bookmark58"/>
      <w:bookmarkEnd w:id="170"/>
      <w:bookmarkStart w:id="171" w:name="_Toc2824"/>
      <w:r>
        <w:rPr>
          <w:rFonts w:ascii="宋体" w:hAnsi="宋体"/>
          <w:b/>
          <w:sz w:val="21"/>
          <w:szCs w:val="21"/>
        </w:rPr>
        <w:t>6.</w:t>
      </w:r>
      <w:bookmarkStart w:id="172" w:name="_Toc6578"/>
      <w:bookmarkStart w:id="173" w:name="_Toc22828073"/>
      <w:bookmarkStart w:id="174" w:name="_Toc45697237"/>
      <w:r>
        <w:rPr>
          <w:rFonts w:hint="eastAsia" w:ascii="宋体" w:hAnsi="宋体"/>
          <w:b/>
          <w:sz w:val="21"/>
          <w:szCs w:val="21"/>
        </w:rPr>
        <w:t>评标</w:t>
      </w:r>
      <w:bookmarkEnd w:id="171"/>
      <w:bookmarkEnd w:id="172"/>
      <w:bookmarkEnd w:id="173"/>
      <w:bookmarkEnd w:id="174"/>
    </w:p>
    <w:p w14:paraId="7426ACF9">
      <w:pPr>
        <w:numPr>
          <w:ilvl w:val="1"/>
          <w:numId w:val="21"/>
        </w:numPr>
        <w:wordWrap w:val="0"/>
        <w:topLinePunct/>
        <w:autoSpaceDE/>
        <w:spacing w:line="400" w:lineRule="exact"/>
        <w:ind w:left="0" w:firstLine="211" w:firstLineChars="100"/>
        <w:outlineLvl w:val="2"/>
        <w:rPr>
          <w:rFonts w:ascii="宋体" w:hAnsi="宋体"/>
          <w:b/>
          <w:sz w:val="21"/>
          <w:szCs w:val="21"/>
        </w:rPr>
      </w:pPr>
      <w:bookmarkStart w:id="175" w:name="bookmark59"/>
      <w:bookmarkEnd w:id="175"/>
      <w:bookmarkStart w:id="176" w:name="_Toc13219"/>
      <w:r>
        <w:rPr>
          <w:rFonts w:hint="eastAsia" w:ascii="宋体" w:hAnsi="宋体"/>
          <w:b/>
          <w:sz w:val="21"/>
          <w:szCs w:val="21"/>
        </w:rPr>
        <w:t>评标委员会</w:t>
      </w:r>
      <w:bookmarkEnd w:id="176"/>
    </w:p>
    <w:p w14:paraId="6031EB40">
      <w:pPr>
        <w:pStyle w:val="18"/>
        <w:wordWrap w:val="0"/>
        <w:topLinePunct/>
        <w:autoSpaceDE/>
        <w:snapToGrid w:val="0"/>
        <w:spacing w:line="400" w:lineRule="exact"/>
        <w:ind w:left="0" w:firstLine="420" w:firstLineChars="200"/>
        <w:jc w:val="both"/>
        <w:rPr>
          <w:rFonts w:ascii="宋体" w:hAnsi="宋体"/>
          <w:sz w:val="21"/>
          <w:szCs w:val="21"/>
        </w:rPr>
      </w:pPr>
      <w:r>
        <w:rPr>
          <w:rFonts w:ascii="宋体" w:hAnsi="宋体"/>
          <w:sz w:val="21"/>
          <w:szCs w:val="21"/>
        </w:rPr>
        <w:t>6.1.1</w:t>
      </w:r>
      <w:r>
        <w:rPr>
          <w:rFonts w:hint="eastAsia" w:ascii="宋体" w:hAnsi="宋体"/>
          <w:spacing w:val="-4"/>
          <w:sz w:val="21"/>
          <w:szCs w:val="21"/>
        </w:rPr>
        <w:t>评标由招标人依法组建的评标委员会负责。评标委员会由招标人或其委托的招标代理</w:t>
      </w:r>
      <w:r>
        <w:rPr>
          <w:rFonts w:hint="eastAsia" w:ascii="宋体" w:hAnsi="宋体"/>
          <w:spacing w:val="-1"/>
          <w:sz w:val="21"/>
          <w:szCs w:val="21"/>
        </w:rPr>
        <w:t>机构熟悉相关业务的代表，以及有关技术、经济等方面的专家组成。评标委员会成员人数以及</w:t>
      </w:r>
      <w:r>
        <w:rPr>
          <w:rFonts w:hint="eastAsia" w:ascii="宋体" w:hAnsi="宋体"/>
          <w:sz w:val="21"/>
          <w:szCs w:val="21"/>
        </w:rPr>
        <w:t>技术、经济等方面专家的确定方式见投标人须知前附表。</w:t>
      </w:r>
    </w:p>
    <w:p w14:paraId="35C210FD">
      <w:pPr>
        <w:numPr>
          <w:ilvl w:val="1"/>
          <w:numId w:val="21"/>
        </w:numPr>
        <w:wordWrap w:val="0"/>
        <w:topLinePunct/>
        <w:autoSpaceDE/>
        <w:spacing w:line="400" w:lineRule="exact"/>
        <w:ind w:left="0" w:firstLine="211" w:firstLineChars="100"/>
        <w:outlineLvl w:val="2"/>
        <w:rPr>
          <w:rFonts w:ascii="宋体" w:hAnsi="宋体"/>
          <w:b/>
          <w:sz w:val="21"/>
          <w:szCs w:val="21"/>
        </w:rPr>
      </w:pPr>
      <w:bookmarkStart w:id="177" w:name="bookmark60"/>
      <w:bookmarkEnd w:id="177"/>
      <w:bookmarkStart w:id="178" w:name="_Toc27392"/>
      <w:r>
        <w:rPr>
          <w:rFonts w:hint="eastAsia" w:ascii="宋体" w:hAnsi="宋体"/>
          <w:b/>
          <w:sz w:val="21"/>
          <w:szCs w:val="21"/>
        </w:rPr>
        <w:t>评标原则</w:t>
      </w:r>
      <w:bookmarkEnd w:id="178"/>
    </w:p>
    <w:p w14:paraId="60B4958A">
      <w:pPr>
        <w:pStyle w:val="18"/>
        <w:wordWrap w:val="0"/>
        <w:topLinePunct/>
        <w:autoSpaceDE/>
        <w:snapToGrid w:val="0"/>
        <w:spacing w:line="400" w:lineRule="exact"/>
        <w:ind w:left="0" w:firstLine="420" w:firstLineChars="200"/>
        <w:jc w:val="both"/>
        <w:rPr>
          <w:rFonts w:ascii="宋体" w:hAnsi="宋体"/>
          <w:sz w:val="21"/>
          <w:szCs w:val="21"/>
        </w:rPr>
      </w:pPr>
      <w:r>
        <w:rPr>
          <w:rFonts w:hint="eastAsia" w:ascii="宋体" w:hAnsi="宋体"/>
          <w:sz w:val="21"/>
          <w:szCs w:val="21"/>
        </w:rPr>
        <w:t>评标活动遵循公平、公正、科学和择优的原则。</w:t>
      </w:r>
    </w:p>
    <w:p w14:paraId="3FF5C875">
      <w:pPr>
        <w:numPr>
          <w:ilvl w:val="1"/>
          <w:numId w:val="21"/>
        </w:numPr>
        <w:wordWrap w:val="0"/>
        <w:topLinePunct/>
        <w:autoSpaceDE/>
        <w:spacing w:line="400" w:lineRule="exact"/>
        <w:ind w:left="0" w:firstLine="211" w:firstLineChars="100"/>
        <w:outlineLvl w:val="2"/>
        <w:rPr>
          <w:rFonts w:ascii="宋体" w:hAnsi="宋体"/>
          <w:b/>
          <w:sz w:val="21"/>
          <w:szCs w:val="21"/>
        </w:rPr>
      </w:pPr>
      <w:bookmarkStart w:id="179" w:name="bookmark61"/>
      <w:bookmarkEnd w:id="179"/>
      <w:bookmarkStart w:id="180" w:name="_Toc18258"/>
      <w:r>
        <w:rPr>
          <w:rFonts w:hint="eastAsia" w:ascii="宋体" w:hAnsi="宋体"/>
          <w:b/>
          <w:sz w:val="21"/>
          <w:szCs w:val="21"/>
        </w:rPr>
        <w:t>评标</w:t>
      </w:r>
      <w:bookmarkEnd w:id="180"/>
    </w:p>
    <w:p w14:paraId="562526E4">
      <w:pPr>
        <w:pStyle w:val="18"/>
        <w:wordWrap w:val="0"/>
        <w:topLinePunct/>
        <w:autoSpaceDE/>
        <w:snapToGrid w:val="0"/>
        <w:spacing w:line="400" w:lineRule="exact"/>
        <w:ind w:left="0" w:firstLine="420" w:firstLineChars="200"/>
        <w:jc w:val="both"/>
        <w:rPr>
          <w:rFonts w:ascii="宋体" w:hAnsi="宋体"/>
          <w:sz w:val="21"/>
          <w:szCs w:val="21"/>
        </w:rPr>
      </w:pPr>
      <w:r>
        <w:rPr>
          <w:rFonts w:ascii="宋体" w:hAnsi="宋体"/>
          <w:sz w:val="21"/>
          <w:szCs w:val="21"/>
        </w:rPr>
        <w:t>6.3.1</w:t>
      </w:r>
      <w:r>
        <w:rPr>
          <w:rFonts w:hint="eastAsia" w:ascii="宋体" w:hAnsi="宋体"/>
          <w:sz w:val="21"/>
          <w:szCs w:val="21"/>
        </w:rPr>
        <w:t>评标委员会按照第三章</w:t>
      </w:r>
      <w:r>
        <w:rPr>
          <w:rFonts w:ascii="宋体" w:hAnsi="宋体"/>
          <w:sz w:val="21"/>
          <w:szCs w:val="21"/>
        </w:rPr>
        <w:t>“</w:t>
      </w:r>
      <w:r>
        <w:rPr>
          <w:rFonts w:hint="eastAsia" w:ascii="宋体" w:hAnsi="宋体"/>
          <w:sz w:val="21"/>
          <w:szCs w:val="21"/>
        </w:rPr>
        <w:t>评标办法</w:t>
      </w:r>
      <w:r>
        <w:rPr>
          <w:rFonts w:ascii="宋体" w:hAnsi="宋体"/>
          <w:sz w:val="21"/>
          <w:szCs w:val="21"/>
        </w:rPr>
        <w:t>”</w:t>
      </w:r>
      <w:r>
        <w:rPr>
          <w:rFonts w:hint="eastAsia" w:ascii="宋体" w:hAnsi="宋体"/>
          <w:sz w:val="21"/>
          <w:szCs w:val="21"/>
        </w:rPr>
        <w:t>规定的方法、评审因素、标准和程序对投标文件进行评审。第三章</w:t>
      </w:r>
      <w:r>
        <w:rPr>
          <w:rFonts w:ascii="宋体" w:hAnsi="宋体"/>
          <w:sz w:val="21"/>
          <w:szCs w:val="21"/>
        </w:rPr>
        <w:t>“</w:t>
      </w:r>
      <w:r>
        <w:rPr>
          <w:rFonts w:hint="eastAsia" w:ascii="宋体" w:hAnsi="宋体"/>
          <w:sz w:val="21"/>
          <w:szCs w:val="21"/>
        </w:rPr>
        <w:t>评标办法</w:t>
      </w:r>
      <w:r>
        <w:rPr>
          <w:rFonts w:ascii="宋体" w:hAnsi="宋体"/>
          <w:sz w:val="21"/>
          <w:szCs w:val="21"/>
        </w:rPr>
        <w:t>”</w:t>
      </w:r>
      <w:r>
        <w:rPr>
          <w:rFonts w:hint="eastAsia" w:ascii="宋体" w:hAnsi="宋体"/>
          <w:sz w:val="21"/>
          <w:szCs w:val="21"/>
        </w:rPr>
        <w:t>没有规定的方法、评审因素和标准，不作为评标依据。</w:t>
      </w:r>
    </w:p>
    <w:p w14:paraId="39E7B5B9">
      <w:pPr>
        <w:pStyle w:val="18"/>
        <w:wordWrap w:val="0"/>
        <w:topLinePunct/>
        <w:autoSpaceDE/>
        <w:snapToGrid w:val="0"/>
        <w:spacing w:line="400" w:lineRule="exact"/>
        <w:ind w:left="0" w:firstLine="420" w:firstLineChars="200"/>
        <w:jc w:val="both"/>
        <w:rPr>
          <w:rFonts w:ascii="宋体" w:hAnsi="宋体"/>
          <w:sz w:val="21"/>
          <w:szCs w:val="21"/>
        </w:rPr>
      </w:pPr>
      <w:r>
        <w:rPr>
          <w:rFonts w:ascii="宋体" w:hAnsi="宋体"/>
          <w:sz w:val="21"/>
          <w:szCs w:val="21"/>
        </w:rPr>
        <w:t>6.3.2</w:t>
      </w:r>
      <w:r>
        <w:rPr>
          <w:rFonts w:hint="eastAsia" w:ascii="宋体" w:hAnsi="宋体"/>
          <w:sz w:val="21"/>
          <w:szCs w:val="21"/>
        </w:rPr>
        <w:t>评标完成后，评标委员会应当向招标人提交书面评标报告和中标候选人名单。评标委员会推荐中标候选人的人数见投标人须知前附表。</w:t>
      </w:r>
    </w:p>
    <w:p w14:paraId="24B6FCF2">
      <w:pPr>
        <w:wordWrap w:val="0"/>
        <w:topLinePunct/>
        <w:autoSpaceDE/>
        <w:spacing w:line="400" w:lineRule="exact"/>
        <w:outlineLvl w:val="1"/>
        <w:rPr>
          <w:rFonts w:ascii="宋体" w:hAnsi="宋体"/>
          <w:b/>
          <w:sz w:val="21"/>
          <w:szCs w:val="21"/>
        </w:rPr>
      </w:pPr>
      <w:bookmarkStart w:id="181" w:name="bookmark62"/>
      <w:bookmarkEnd w:id="181"/>
      <w:bookmarkStart w:id="182" w:name="_Toc45697238"/>
      <w:bookmarkStart w:id="183" w:name="_Toc10573"/>
      <w:bookmarkStart w:id="184" w:name="_Toc22898"/>
      <w:bookmarkStart w:id="185" w:name="_Toc22828074"/>
      <w:r>
        <w:rPr>
          <w:rFonts w:ascii="宋体" w:hAnsi="宋体"/>
          <w:b/>
          <w:sz w:val="21"/>
          <w:szCs w:val="21"/>
        </w:rPr>
        <w:t>7.合同授予</w:t>
      </w:r>
      <w:bookmarkEnd w:id="182"/>
      <w:bookmarkEnd w:id="183"/>
      <w:bookmarkEnd w:id="184"/>
      <w:bookmarkEnd w:id="185"/>
    </w:p>
    <w:p w14:paraId="4FEF07A5">
      <w:pPr>
        <w:numPr>
          <w:ilvl w:val="1"/>
          <w:numId w:val="22"/>
        </w:numPr>
        <w:wordWrap w:val="0"/>
        <w:topLinePunct/>
        <w:autoSpaceDE/>
        <w:spacing w:line="400" w:lineRule="exact"/>
        <w:ind w:left="0" w:firstLine="211" w:firstLineChars="100"/>
        <w:outlineLvl w:val="2"/>
        <w:rPr>
          <w:rFonts w:ascii="宋体" w:hAnsi="宋体"/>
          <w:b/>
          <w:sz w:val="21"/>
          <w:szCs w:val="21"/>
        </w:rPr>
      </w:pPr>
      <w:bookmarkStart w:id="186" w:name="bookmark63"/>
      <w:bookmarkEnd w:id="186"/>
      <w:bookmarkStart w:id="187" w:name="bookmark66"/>
      <w:bookmarkEnd w:id="187"/>
      <w:bookmarkStart w:id="188" w:name="_Toc25588"/>
      <w:r>
        <w:rPr>
          <w:rFonts w:hint="eastAsia" w:ascii="宋体" w:hAnsi="宋体"/>
          <w:b/>
          <w:sz w:val="21"/>
          <w:szCs w:val="21"/>
        </w:rPr>
        <w:t>中标候选人公示媒介及期限</w:t>
      </w:r>
      <w:bookmarkEnd w:id="188"/>
    </w:p>
    <w:p w14:paraId="285EAF72">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中标候选人公示媒介及期限见投标人须知前附表。</w:t>
      </w:r>
    </w:p>
    <w:p w14:paraId="1D4125E1">
      <w:pPr>
        <w:numPr>
          <w:ilvl w:val="1"/>
          <w:numId w:val="22"/>
        </w:numPr>
        <w:wordWrap w:val="0"/>
        <w:topLinePunct/>
        <w:autoSpaceDE/>
        <w:spacing w:line="400" w:lineRule="exact"/>
        <w:ind w:left="0" w:firstLine="211" w:firstLineChars="100"/>
        <w:outlineLvl w:val="2"/>
        <w:rPr>
          <w:rFonts w:ascii="宋体" w:hAnsi="宋体"/>
          <w:b/>
          <w:sz w:val="21"/>
          <w:szCs w:val="21"/>
        </w:rPr>
      </w:pPr>
      <w:bookmarkStart w:id="189" w:name="bookmark67"/>
      <w:bookmarkEnd w:id="189"/>
      <w:bookmarkStart w:id="190" w:name="_Toc487"/>
      <w:r>
        <w:rPr>
          <w:rFonts w:hint="eastAsia" w:ascii="宋体" w:hAnsi="宋体"/>
          <w:b/>
          <w:sz w:val="21"/>
          <w:szCs w:val="21"/>
        </w:rPr>
        <w:t>定标方式</w:t>
      </w:r>
      <w:bookmarkEnd w:id="190"/>
    </w:p>
    <w:p w14:paraId="3C6A6C24">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7.2.1 招标人授权评标委员会确定中标人或根据评标委员会推荐招标人确定中标人的（评定分离除外），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C8A0824">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7.2.2 定标原则：招标人负责制、公开透明、诚信守约的原则。</w:t>
      </w:r>
    </w:p>
    <w:p w14:paraId="08BBF976">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7.2.3定标会议时间和地点：招标人在投标人须知前附表7.2.3规定的时间和地点召开定标会议，招标人的纪检监察部门应对招标投标活动的全过程进行监督。</w:t>
      </w:r>
    </w:p>
    <w:p w14:paraId="51DF7438">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7.2.4 招标人可在投标人须知前附表7.2.4规定的时间前对所有中标候选人进行考察、质询。考察、质询小组应由投标人须知前附表7.2.4规定的人数组成。考察、质询小组应如实记录考察、质询情况，并出具考察、质询报告作为定标要素之一。考察、质询报告应客观公正，不得有明示或暗示中标人的内容。</w:t>
      </w:r>
    </w:p>
    <w:p w14:paraId="7C9DFAF0">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7.2.5 定标委员会由招标人负责组建。定标委员会由投标人须知前附表7.2.5规定的人数组成。定标委员会成员与中标候选人有利害关系的应主动说明并申请回避，定标委员会名单在中标结果确定前保密。</w:t>
      </w:r>
    </w:p>
    <w:p w14:paraId="62FB6E18">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7.2.6 招标人在定标会议中可对中标候选人开展现场面试，中标候选人拟派项目负责人，以及投标人（联合体投标的，为联合体牵头人）持有安全生产考核合格证书的企业主要负责人（法定代表人、企业经理、企业分管安全生产的副经理、企业技术负责人中任意一人）参加现场面试。</w:t>
      </w:r>
    </w:p>
    <w:p w14:paraId="0D632509">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7.2.7 定标要素应参考评标委员会评标报告、质询或考察报告、现场面试情况，此外，根据投标人须知前附表7.27选定内容为定标要素</w:t>
      </w:r>
    </w:p>
    <w:p w14:paraId="3382F15E">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（1）价格因素：主要包括商务报价高低、主要材料报价的合理性、不平衡报价情况等；</w:t>
      </w:r>
    </w:p>
    <w:p w14:paraId="0DB64B77">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（2）企业实力：主要包括企业规模、资质等级、专业技术人员规模、近年的财务状况、过往业绩（含业绩影响力、难易程度）等；</w:t>
      </w:r>
    </w:p>
    <w:p w14:paraId="02580E31">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3）企业信誉：主要包括企业信用情况、过往业绩履约情况、建设单位履约评价情况等（可查询全国和浙江省建筑市场监管公共服务系统、浙江省交通运输信用综合管理服务系统、全国或浙江省水利建设市场监管服务平台等）；</w:t>
      </w:r>
    </w:p>
    <w:p w14:paraId="232B1B19">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（4）投标方案：主要包括技术标情况、工程建设重难点解决方案、主要材料品牌等；</w:t>
      </w:r>
    </w:p>
    <w:p w14:paraId="224A1EAA">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（5）拟派团队能力与水平：主要包括团队主要负责人类似工程业绩、拟派项目团队人员的资信实力等；</w:t>
      </w:r>
    </w:p>
    <w:p w14:paraId="08E779D8">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（6）联合体投标的，联合体组成情况；</w:t>
      </w:r>
    </w:p>
    <w:p w14:paraId="7BCA5D58">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（7）企业质量安全、无欠薪管理情况；</w:t>
      </w:r>
    </w:p>
    <w:p w14:paraId="0DB82BB4">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（8）企业项目班组人员到岗履职等管理情况；</w:t>
      </w:r>
    </w:p>
    <w:p w14:paraId="52B4907C">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（9）工程保修维护等后续服务便利；</w:t>
      </w:r>
    </w:p>
    <w:p w14:paraId="0C685EA4">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（10）落实建筑业高质量发展政策；</w:t>
      </w:r>
    </w:p>
    <w:p w14:paraId="29BC86FC">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（11）落实政府其他政策；</w:t>
      </w:r>
    </w:p>
    <w:p w14:paraId="13C76342">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（12）招标人认为需要考量的其他因素。</w:t>
      </w:r>
    </w:p>
    <w:p w14:paraId="2A60A744">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7.2.8 定标方法可采用下列方法或者下列方法的组合：</w:t>
      </w:r>
    </w:p>
    <w:p w14:paraId="284BC188">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（1）票决法。由定标委员会以直接票决或者逐轮票决的方式确定中标人。</w:t>
      </w:r>
    </w:p>
    <w:p w14:paraId="72CD1A7C">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（2）集体议事法。由定标委员会进行集体商议，定标委员会成员各自发表意见，由定标委员会组长最终确定中标人。所有参加会议的定标委员会成员的意见应当作书面记录，并由定标委员会成员签字确认。</w:t>
      </w:r>
    </w:p>
    <w:p w14:paraId="61BA0F44">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（3）投标人须知前附表7.2.8规定的其他定标办法。</w:t>
      </w:r>
    </w:p>
    <w:p w14:paraId="247C9180">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7.2.9 招标人应当将中标结果情况在投标人须知前附表7.2.9规定的媒介上公告不少于3日。</w:t>
      </w:r>
    </w:p>
    <w:p w14:paraId="1EEB3439">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7.2.10 定标后且中标通知书发出前有下列情形之一的，招标人可以组织原定标委员会从其他中标候选人中按原定标方法确定中标人：</w:t>
      </w:r>
    </w:p>
    <w:p w14:paraId="6DEDF2C6">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（1）中标人放弃中标资格或者拒不签订合同的；</w:t>
      </w:r>
    </w:p>
    <w:p w14:paraId="630ED993">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（2）中标人被查实存在违法行为影响中标结果的；</w:t>
      </w:r>
    </w:p>
    <w:p w14:paraId="27337A2E">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（3）投标人须知前附表7.2.10规定的其他情形。</w:t>
      </w:r>
    </w:p>
    <w:p w14:paraId="536B3BD3">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 xml:space="preserve"> 7.2.11定标后有下列情形之一的，应重新定标：</w:t>
      </w:r>
    </w:p>
    <w:p w14:paraId="18589221">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（1）查实定标委员会未按定标办法公正履职的；</w:t>
      </w:r>
    </w:p>
    <w:p w14:paraId="25C45BA3">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（2）有定标委员会成员与中标候选人有利害关系且未申请回避的；</w:t>
      </w:r>
    </w:p>
    <w:p w14:paraId="303D641D">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（3）投标人须知前附表7.2.11规定的其他情形。</w:t>
      </w:r>
    </w:p>
    <w:p w14:paraId="4E6A0128">
      <w:pPr>
        <w:numPr>
          <w:ilvl w:val="1"/>
          <w:numId w:val="22"/>
        </w:numPr>
        <w:wordWrap w:val="0"/>
        <w:topLinePunct/>
        <w:autoSpaceDE/>
        <w:spacing w:line="400" w:lineRule="exact"/>
        <w:ind w:left="0" w:firstLine="211" w:firstLineChars="100"/>
        <w:outlineLvl w:val="2"/>
        <w:rPr>
          <w:rFonts w:ascii="宋体" w:hAnsi="宋体"/>
          <w:b/>
          <w:sz w:val="21"/>
          <w:szCs w:val="21"/>
        </w:rPr>
      </w:pPr>
      <w:bookmarkStart w:id="191" w:name="_Toc12105"/>
      <w:r>
        <w:rPr>
          <w:rFonts w:hint="eastAsia" w:ascii="宋体" w:hAnsi="宋体"/>
          <w:b/>
          <w:sz w:val="21"/>
          <w:szCs w:val="21"/>
        </w:rPr>
        <w:t>中标通知</w:t>
      </w:r>
      <w:bookmarkEnd w:id="191"/>
    </w:p>
    <w:p w14:paraId="5C919EFA">
      <w:pPr>
        <w:pStyle w:val="18"/>
        <w:wordWrap w:val="0"/>
        <w:topLinePunct/>
        <w:autoSpaceDE/>
        <w:snapToGrid w:val="0"/>
        <w:spacing w:line="400" w:lineRule="exact"/>
        <w:ind w:left="0" w:firstLine="420" w:firstLineChars="200"/>
        <w:rPr>
          <w:rFonts w:hAnsi="宋体"/>
          <w:sz w:val="21"/>
          <w:szCs w:val="21"/>
        </w:rPr>
      </w:pPr>
      <w:r>
        <w:rPr>
          <w:rFonts w:hint="eastAsia" w:hAnsi="宋体"/>
          <w:sz w:val="21"/>
          <w:szCs w:val="21"/>
        </w:rPr>
        <w:t>在本章第</w:t>
      </w:r>
      <w:r>
        <w:rPr>
          <w:rFonts w:hAnsi="宋体"/>
          <w:sz w:val="21"/>
          <w:szCs w:val="21"/>
        </w:rPr>
        <w:t>3.3</w:t>
      </w:r>
      <w:r>
        <w:rPr>
          <w:rFonts w:hint="eastAsia" w:hAnsi="宋体"/>
          <w:sz w:val="21"/>
          <w:szCs w:val="21"/>
        </w:rPr>
        <w:t>款规定的投标有效期内，招标人以书面形式向中标人发出中标通知书，同时将中标结果通知未中标的投标人。</w:t>
      </w:r>
    </w:p>
    <w:p w14:paraId="474D26B5">
      <w:pPr>
        <w:numPr>
          <w:ilvl w:val="1"/>
          <w:numId w:val="22"/>
        </w:numPr>
        <w:wordWrap w:val="0"/>
        <w:topLinePunct/>
        <w:autoSpaceDE/>
        <w:spacing w:line="400" w:lineRule="exact"/>
        <w:ind w:left="0" w:firstLine="211" w:firstLineChars="100"/>
        <w:outlineLvl w:val="2"/>
        <w:rPr>
          <w:rFonts w:ascii="宋体" w:hAnsi="宋体"/>
          <w:b/>
          <w:sz w:val="21"/>
          <w:szCs w:val="21"/>
        </w:rPr>
      </w:pPr>
      <w:bookmarkStart w:id="192" w:name="bookmark68"/>
      <w:bookmarkEnd w:id="192"/>
      <w:bookmarkStart w:id="193" w:name="bookmark69"/>
      <w:bookmarkEnd w:id="193"/>
      <w:bookmarkStart w:id="194" w:name="_Toc32422"/>
      <w:r>
        <w:rPr>
          <w:rFonts w:hint="eastAsia" w:ascii="宋体" w:hAnsi="宋体"/>
          <w:b/>
          <w:sz w:val="21"/>
          <w:szCs w:val="21"/>
        </w:rPr>
        <w:t>履约担保</w:t>
      </w:r>
      <w:bookmarkEnd w:id="194"/>
    </w:p>
    <w:p w14:paraId="59C38792">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7.4.1</w:t>
      </w:r>
      <w:r>
        <w:rPr>
          <w:rFonts w:hint="eastAsia" w:ascii="宋体" w:hAnsi="宋体"/>
          <w:sz w:val="21"/>
          <w:szCs w:val="21"/>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350C45B3">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7.4.2</w:t>
      </w:r>
      <w:r>
        <w:rPr>
          <w:rFonts w:hint="eastAsia" w:ascii="宋体" w:hAnsi="宋体"/>
          <w:sz w:val="21"/>
          <w:szCs w:val="21"/>
        </w:rPr>
        <w:t>中标人不能按本章第</w:t>
      </w:r>
      <w:r>
        <w:rPr>
          <w:rFonts w:ascii="宋体" w:hAnsi="宋体"/>
          <w:sz w:val="21"/>
          <w:szCs w:val="21"/>
        </w:rPr>
        <w:t>7.4.1</w:t>
      </w:r>
      <w:r>
        <w:rPr>
          <w:rFonts w:hint="eastAsia" w:ascii="宋体" w:hAnsi="宋体"/>
          <w:sz w:val="21"/>
          <w:szCs w:val="21"/>
        </w:rPr>
        <w:t>项要求提交履约担保的，视为放弃中标，其投标保证金不予退还，给招标人造成的损失超过投标保证金数额的，中标人还应当对超过部分予以赔偿。</w:t>
      </w:r>
    </w:p>
    <w:p w14:paraId="0FA6C342">
      <w:pPr>
        <w:numPr>
          <w:ilvl w:val="1"/>
          <w:numId w:val="22"/>
        </w:numPr>
        <w:wordWrap w:val="0"/>
        <w:topLinePunct/>
        <w:autoSpaceDE/>
        <w:spacing w:line="400" w:lineRule="exact"/>
        <w:ind w:left="0" w:firstLine="211" w:firstLineChars="100"/>
        <w:outlineLvl w:val="2"/>
        <w:rPr>
          <w:rFonts w:ascii="宋体" w:hAnsi="宋体"/>
          <w:b/>
          <w:sz w:val="21"/>
          <w:szCs w:val="21"/>
        </w:rPr>
      </w:pPr>
      <w:bookmarkStart w:id="195" w:name="bookmark70"/>
      <w:bookmarkEnd w:id="195"/>
      <w:bookmarkStart w:id="196" w:name="_Toc628"/>
      <w:r>
        <w:rPr>
          <w:rFonts w:hint="eastAsia" w:ascii="宋体" w:hAnsi="宋体"/>
          <w:b/>
          <w:sz w:val="21"/>
          <w:szCs w:val="21"/>
        </w:rPr>
        <w:t>签订合同</w:t>
      </w:r>
      <w:bookmarkEnd w:id="196"/>
    </w:p>
    <w:p w14:paraId="1EFFBD9E">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7.5.1</w:t>
      </w:r>
      <w:r>
        <w:rPr>
          <w:rFonts w:hint="eastAsia" w:ascii="宋体" w:hAnsi="宋体"/>
          <w:sz w:val="21"/>
          <w:szCs w:val="21"/>
        </w:rPr>
        <w:t>招标人和中标人应当在中标通知书发出之日起</w:t>
      </w:r>
      <w:r>
        <w:rPr>
          <w:rFonts w:ascii="宋体" w:hAnsi="宋体"/>
          <w:sz w:val="21"/>
          <w:szCs w:val="21"/>
        </w:rPr>
        <w:t>30</w:t>
      </w:r>
      <w:r>
        <w:rPr>
          <w:rFonts w:hint="eastAsia" w:ascii="宋体" w:hAnsi="宋体"/>
          <w:sz w:val="21"/>
          <w:szCs w:val="21"/>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3FCF995E">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7.5.2</w:t>
      </w:r>
      <w:r>
        <w:rPr>
          <w:rFonts w:hint="eastAsia" w:ascii="宋体" w:hAnsi="宋体"/>
          <w:sz w:val="21"/>
          <w:szCs w:val="21"/>
        </w:rPr>
        <w:t>发出中标通知书后，招标人无正当理由拒签合同，招标人向中标人退还投标保证金；给中标人造成损失的，还应当赔偿损失。</w:t>
      </w:r>
    </w:p>
    <w:p w14:paraId="34E64307">
      <w:pPr>
        <w:pStyle w:val="18"/>
        <w:wordWrap w:val="0"/>
        <w:topLinePunct/>
        <w:autoSpaceDE/>
        <w:snapToGrid w:val="0"/>
        <w:spacing w:line="400" w:lineRule="exact"/>
        <w:ind w:left="0" w:firstLine="420" w:firstLineChars="200"/>
        <w:rPr>
          <w:rFonts w:ascii="宋体" w:hAnsi="宋体"/>
          <w:sz w:val="21"/>
          <w:szCs w:val="21"/>
        </w:rPr>
      </w:pPr>
      <w:r>
        <w:rPr>
          <w:rFonts w:ascii="宋体" w:hAnsi="宋体"/>
          <w:sz w:val="21"/>
          <w:szCs w:val="21"/>
        </w:rPr>
        <w:t>7.5.3</w:t>
      </w:r>
      <w:r>
        <w:rPr>
          <w:rFonts w:hint="eastAsia" w:ascii="宋体" w:hAnsi="宋体"/>
          <w:sz w:val="21"/>
          <w:szCs w:val="21"/>
        </w:rPr>
        <w:t>联合体中标的，联合体各方应当共同与招标人签订合同，就中标项目向招标人承担连带责任。</w:t>
      </w:r>
    </w:p>
    <w:p w14:paraId="39529317">
      <w:pPr>
        <w:wordWrap w:val="0"/>
        <w:topLinePunct/>
        <w:autoSpaceDE/>
        <w:spacing w:line="400" w:lineRule="exact"/>
        <w:outlineLvl w:val="1"/>
        <w:rPr>
          <w:rFonts w:ascii="宋体" w:hAnsi="宋体"/>
          <w:b/>
          <w:sz w:val="21"/>
          <w:szCs w:val="21"/>
        </w:rPr>
      </w:pPr>
      <w:bookmarkStart w:id="197" w:name="bookmark71"/>
      <w:bookmarkEnd w:id="197"/>
      <w:bookmarkStart w:id="198" w:name="_Toc29433"/>
      <w:bookmarkStart w:id="199" w:name="_Toc45697239"/>
      <w:bookmarkStart w:id="200" w:name="_Toc494121485"/>
      <w:bookmarkStart w:id="201" w:name="_Toc30730"/>
      <w:bookmarkStart w:id="202" w:name="_Toc22828075"/>
      <w:r>
        <w:rPr>
          <w:rFonts w:ascii="宋体" w:hAnsi="宋体"/>
          <w:b/>
          <w:sz w:val="21"/>
          <w:szCs w:val="21"/>
        </w:rPr>
        <w:t>8.重新招标和不再招标</w:t>
      </w:r>
      <w:bookmarkEnd w:id="198"/>
      <w:bookmarkEnd w:id="199"/>
      <w:bookmarkEnd w:id="200"/>
      <w:bookmarkEnd w:id="201"/>
    </w:p>
    <w:p w14:paraId="16BD1464">
      <w:pPr>
        <w:numPr>
          <w:ilvl w:val="1"/>
          <w:numId w:val="23"/>
        </w:numPr>
        <w:wordWrap w:val="0"/>
        <w:topLinePunct/>
        <w:autoSpaceDE/>
        <w:spacing w:line="400" w:lineRule="exact"/>
        <w:ind w:left="0" w:firstLine="211" w:firstLineChars="100"/>
        <w:outlineLvl w:val="2"/>
        <w:rPr>
          <w:rFonts w:ascii="宋体" w:hAnsi="宋体"/>
          <w:b/>
          <w:sz w:val="21"/>
          <w:szCs w:val="21"/>
        </w:rPr>
      </w:pPr>
      <w:bookmarkStart w:id="203" w:name="_Toc20540"/>
      <w:r>
        <w:rPr>
          <w:rFonts w:hint="eastAsia" w:ascii="宋体" w:hAnsi="宋体"/>
          <w:b/>
          <w:sz w:val="21"/>
          <w:szCs w:val="21"/>
        </w:rPr>
        <w:t>重新招标</w:t>
      </w:r>
      <w:bookmarkEnd w:id="203"/>
    </w:p>
    <w:p w14:paraId="5BFD9F8C">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有下列情形之一的，招标人将重新招标：</w:t>
      </w:r>
    </w:p>
    <w:p w14:paraId="518D52B8">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投标截止时间止，投标人少于</w:t>
      </w:r>
      <w:r>
        <w:rPr>
          <w:rFonts w:ascii="宋体" w:hAnsi="宋体"/>
          <w:sz w:val="21"/>
          <w:szCs w:val="21"/>
        </w:rPr>
        <w:t>3个的</w:t>
      </w:r>
      <w:r>
        <w:rPr>
          <w:rFonts w:hint="eastAsia" w:ascii="宋体" w:hAnsi="宋体"/>
          <w:sz w:val="21"/>
          <w:szCs w:val="21"/>
        </w:rPr>
        <w:t>；</w:t>
      </w:r>
    </w:p>
    <w:p w14:paraId="2DB39688">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）经评标委员会评审后否决所有投标的；</w:t>
      </w:r>
    </w:p>
    <w:p w14:paraId="5425A641">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）其他情形见投标人须知前附表。</w:t>
      </w:r>
    </w:p>
    <w:p w14:paraId="0A298642">
      <w:pPr>
        <w:numPr>
          <w:ilvl w:val="1"/>
          <w:numId w:val="23"/>
        </w:numPr>
        <w:wordWrap w:val="0"/>
        <w:topLinePunct/>
        <w:autoSpaceDE/>
        <w:spacing w:line="400" w:lineRule="exact"/>
        <w:ind w:left="0" w:firstLine="211" w:firstLineChars="100"/>
        <w:outlineLvl w:val="2"/>
        <w:rPr>
          <w:rFonts w:ascii="宋体" w:hAnsi="宋体"/>
          <w:b/>
          <w:sz w:val="21"/>
          <w:szCs w:val="21"/>
        </w:rPr>
      </w:pPr>
      <w:bookmarkStart w:id="204" w:name="_Toc10485"/>
      <w:r>
        <w:rPr>
          <w:rFonts w:hint="eastAsia" w:ascii="宋体" w:hAnsi="宋体"/>
          <w:b/>
          <w:sz w:val="21"/>
          <w:szCs w:val="21"/>
        </w:rPr>
        <w:t>不再招标</w:t>
      </w:r>
      <w:bookmarkEnd w:id="204"/>
    </w:p>
    <w:p w14:paraId="64077D33">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见投标人须知前附表。</w:t>
      </w:r>
    </w:p>
    <w:bookmarkEnd w:id="202"/>
    <w:p w14:paraId="08E901B8">
      <w:pPr>
        <w:wordWrap w:val="0"/>
        <w:topLinePunct/>
        <w:autoSpaceDE/>
        <w:spacing w:line="400" w:lineRule="exact"/>
        <w:outlineLvl w:val="1"/>
        <w:rPr>
          <w:rFonts w:ascii="宋体" w:hAnsi="宋体"/>
          <w:b/>
          <w:sz w:val="21"/>
          <w:szCs w:val="21"/>
        </w:rPr>
      </w:pPr>
      <w:bookmarkStart w:id="205" w:name="bookmark77"/>
      <w:bookmarkEnd w:id="205"/>
      <w:bookmarkStart w:id="206" w:name="_Toc14014"/>
      <w:bookmarkStart w:id="207" w:name="_Toc45697240"/>
      <w:bookmarkStart w:id="208" w:name="_Toc494121486"/>
      <w:bookmarkStart w:id="209" w:name="_Toc5707"/>
      <w:bookmarkStart w:id="210" w:name="_Toc22828076"/>
      <w:r>
        <w:rPr>
          <w:rFonts w:ascii="宋体" w:hAnsi="宋体"/>
          <w:b/>
          <w:sz w:val="21"/>
          <w:szCs w:val="21"/>
        </w:rPr>
        <w:t>9.纪律和监督</w:t>
      </w:r>
      <w:bookmarkEnd w:id="206"/>
      <w:bookmarkEnd w:id="207"/>
      <w:bookmarkEnd w:id="208"/>
      <w:bookmarkEnd w:id="209"/>
    </w:p>
    <w:p w14:paraId="1B56CF1E">
      <w:pPr>
        <w:numPr>
          <w:ilvl w:val="1"/>
          <w:numId w:val="24"/>
        </w:numPr>
        <w:wordWrap w:val="0"/>
        <w:topLinePunct/>
        <w:autoSpaceDE/>
        <w:spacing w:line="400" w:lineRule="exact"/>
        <w:ind w:left="0" w:firstLine="211" w:firstLineChars="100"/>
        <w:outlineLvl w:val="2"/>
        <w:rPr>
          <w:rFonts w:ascii="宋体" w:hAnsi="宋体"/>
          <w:b/>
          <w:sz w:val="21"/>
          <w:szCs w:val="21"/>
        </w:rPr>
      </w:pPr>
      <w:bookmarkStart w:id="211" w:name="_Toc21882"/>
      <w:r>
        <w:rPr>
          <w:rFonts w:hint="eastAsia" w:ascii="宋体" w:hAnsi="宋体"/>
          <w:b/>
          <w:sz w:val="21"/>
          <w:szCs w:val="21"/>
        </w:rPr>
        <w:t>对招标人的纪律要求</w:t>
      </w:r>
      <w:bookmarkEnd w:id="211"/>
    </w:p>
    <w:p w14:paraId="5FAA94C0">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招标人不得泄漏招标投标活动中应当保密的情况和资料，不得与投标人串通损害国家利益、社会公共利益或者他人合法权益。</w:t>
      </w:r>
    </w:p>
    <w:p w14:paraId="1D711168">
      <w:pPr>
        <w:numPr>
          <w:ilvl w:val="1"/>
          <w:numId w:val="24"/>
        </w:numPr>
        <w:wordWrap w:val="0"/>
        <w:topLinePunct/>
        <w:autoSpaceDE/>
        <w:spacing w:line="400" w:lineRule="exact"/>
        <w:ind w:left="0" w:firstLine="211" w:firstLineChars="100"/>
        <w:outlineLvl w:val="2"/>
        <w:rPr>
          <w:rFonts w:ascii="宋体" w:hAnsi="宋体"/>
          <w:b/>
          <w:sz w:val="21"/>
          <w:szCs w:val="21"/>
        </w:rPr>
      </w:pPr>
      <w:bookmarkStart w:id="212" w:name="_Toc31048"/>
      <w:r>
        <w:rPr>
          <w:rFonts w:hint="eastAsia" w:ascii="宋体" w:hAnsi="宋体"/>
          <w:b/>
          <w:sz w:val="21"/>
          <w:szCs w:val="21"/>
        </w:rPr>
        <w:t>对投标人的纪律要求</w:t>
      </w:r>
      <w:bookmarkEnd w:id="212"/>
    </w:p>
    <w:p w14:paraId="131C8543">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229E927">
      <w:pPr>
        <w:numPr>
          <w:ilvl w:val="1"/>
          <w:numId w:val="24"/>
        </w:numPr>
        <w:wordWrap w:val="0"/>
        <w:topLinePunct/>
        <w:autoSpaceDE/>
        <w:spacing w:line="400" w:lineRule="exact"/>
        <w:ind w:left="0" w:firstLine="211" w:firstLineChars="100"/>
        <w:outlineLvl w:val="2"/>
        <w:rPr>
          <w:rFonts w:ascii="宋体" w:hAnsi="宋体"/>
          <w:b/>
          <w:sz w:val="21"/>
          <w:szCs w:val="21"/>
        </w:rPr>
      </w:pPr>
      <w:bookmarkStart w:id="213" w:name="_Toc17656"/>
      <w:r>
        <w:rPr>
          <w:rFonts w:hint="eastAsia" w:ascii="宋体" w:hAnsi="宋体"/>
          <w:b/>
          <w:sz w:val="21"/>
          <w:szCs w:val="21"/>
        </w:rPr>
        <w:t>对评标委员会成员的纪律要求</w:t>
      </w:r>
      <w:bookmarkEnd w:id="213"/>
    </w:p>
    <w:p w14:paraId="260284B6">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DBBE866">
      <w:pPr>
        <w:numPr>
          <w:ilvl w:val="1"/>
          <w:numId w:val="24"/>
        </w:numPr>
        <w:wordWrap w:val="0"/>
        <w:topLinePunct/>
        <w:autoSpaceDE/>
        <w:spacing w:line="400" w:lineRule="exact"/>
        <w:ind w:left="0" w:firstLine="211" w:firstLineChars="100"/>
        <w:outlineLvl w:val="2"/>
        <w:rPr>
          <w:rFonts w:ascii="宋体" w:hAnsi="宋体"/>
          <w:b/>
          <w:sz w:val="21"/>
          <w:szCs w:val="21"/>
        </w:rPr>
      </w:pPr>
      <w:bookmarkStart w:id="214" w:name="_Toc27407"/>
      <w:r>
        <w:rPr>
          <w:rFonts w:hint="eastAsia" w:ascii="宋体" w:hAnsi="宋体"/>
          <w:b/>
          <w:sz w:val="21"/>
          <w:szCs w:val="21"/>
        </w:rPr>
        <w:t>对与评标活动有关的工作人员的纪律要求</w:t>
      </w:r>
      <w:bookmarkEnd w:id="214"/>
    </w:p>
    <w:p w14:paraId="44E88A79">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E66168C">
      <w:pPr>
        <w:numPr>
          <w:ilvl w:val="1"/>
          <w:numId w:val="24"/>
        </w:numPr>
        <w:wordWrap w:val="0"/>
        <w:topLinePunct/>
        <w:autoSpaceDE/>
        <w:spacing w:line="400" w:lineRule="exact"/>
        <w:ind w:left="0" w:firstLine="211" w:firstLineChars="100"/>
        <w:outlineLvl w:val="2"/>
        <w:rPr>
          <w:rFonts w:ascii="宋体" w:hAnsi="宋体"/>
          <w:b/>
          <w:sz w:val="21"/>
          <w:szCs w:val="21"/>
        </w:rPr>
      </w:pPr>
      <w:bookmarkStart w:id="215" w:name="_Toc4616"/>
      <w:r>
        <w:rPr>
          <w:rFonts w:hint="eastAsia" w:ascii="宋体" w:hAnsi="宋体"/>
          <w:b/>
          <w:sz w:val="21"/>
          <w:szCs w:val="21"/>
        </w:rPr>
        <w:t>异议和投诉</w:t>
      </w:r>
      <w:bookmarkEnd w:id="215"/>
    </w:p>
    <w:p w14:paraId="19318BA3">
      <w:pPr>
        <w:wordWrap w:val="0"/>
        <w:topLinePunct/>
        <w:autoSpaceDE/>
        <w:snapToGrid w:val="0"/>
        <w:spacing w:line="400" w:lineRule="exact"/>
        <w:ind w:firstLine="420" w:firstLineChars="200"/>
        <w:outlineLvl w:val="3"/>
        <w:rPr>
          <w:rFonts w:ascii="宋体" w:hAnsi="宋体"/>
          <w:sz w:val="21"/>
          <w:szCs w:val="21"/>
        </w:rPr>
      </w:pPr>
      <w:r>
        <w:rPr>
          <w:rFonts w:ascii="宋体" w:hAnsi="宋体"/>
          <w:sz w:val="21"/>
          <w:szCs w:val="21"/>
        </w:rPr>
        <w:t>9.5.1异议</w:t>
      </w:r>
    </w:p>
    <w:p w14:paraId="091C3C45">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1）潜在</w:t>
      </w:r>
      <w:r>
        <w:rPr>
          <w:rFonts w:hint="eastAsia" w:ascii="宋体" w:hAnsi="宋体"/>
          <w:sz w:val="21"/>
          <w:szCs w:val="21"/>
        </w:rPr>
        <w:t>投标</w:t>
      </w:r>
      <w:r>
        <w:rPr>
          <w:rFonts w:ascii="宋体" w:hAnsi="宋体"/>
          <w:sz w:val="21"/>
          <w:szCs w:val="21"/>
        </w:rPr>
        <w:t>人或者其他利害关系人对招标文件有异议的，应当在投标截止时间10</w:t>
      </w:r>
      <w:r>
        <w:rPr>
          <w:rFonts w:hint="eastAsia" w:ascii="宋体" w:hAnsi="宋体"/>
          <w:sz w:val="21"/>
          <w:szCs w:val="21"/>
        </w:rPr>
        <w:t>日前以书面形式向招标人提出。招标人将在收到异议之日起</w:t>
      </w:r>
      <w:r>
        <w:rPr>
          <w:rFonts w:ascii="宋体" w:hAnsi="宋体"/>
          <w:sz w:val="21"/>
          <w:szCs w:val="21"/>
        </w:rPr>
        <w:t>3</w:t>
      </w:r>
      <w:r>
        <w:rPr>
          <w:rFonts w:hint="eastAsia" w:ascii="宋体" w:hAnsi="宋体"/>
          <w:sz w:val="21"/>
          <w:szCs w:val="21"/>
        </w:rPr>
        <w:t>日内作出书面答复；作出答复前，暂停招标投标活动。</w:t>
      </w:r>
    </w:p>
    <w:p w14:paraId="4782151B">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2）投标人认为开标不符合有关规定的，应当在开标</w:t>
      </w:r>
      <w:r>
        <w:rPr>
          <w:rFonts w:hint="eastAsia" w:ascii="宋体" w:hAnsi="宋体"/>
          <w:sz w:val="21"/>
          <w:szCs w:val="21"/>
        </w:rPr>
        <w:t>时</w:t>
      </w:r>
      <w:r>
        <w:rPr>
          <w:rFonts w:ascii="宋体" w:hAnsi="宋体"/>
          <w:sz w:val="21"/>
          <w:szCs w:val="21"/>
        </w:rPr>
        <w:t>提出异议。招标人将当场对异议给</w:t>
      </w:r>
      <w:r>
        <w:rPr>
          <w:rFonts w:hint="eastAsia" w:ascii="宋体" w:hAnsi="宋体"/>
          <w:sz w:val="21"/>
          <w:szCs w:val="21"/>
        </w:rPr>
        <w:t>予处理或者告知处理的办法。异议和答复应记入开标记录或者制作专门记录以存档备查。</w:t>
      </w:r>
    </w:p>
    <w:p w14:paraId="4D0A1F00">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3）投标人及其他利害关系人对评标结果有异议的，应当在中标候选人公示期内以书面形式向招标人提出。招标人将在收到异议之日起3</w:t>
      </w:r>
      <w:r>
        <w:rPr>
          <w:rFonts w:hint="eastAsia" w:ascii="宋体" w:hAnsi="宋体"/>
          <w:sz w:val="21"/>
          <w:szCs w:val="21"/>
        </w:rPr>
        <w:t>日内作出书面答复；作出答复前，暂停招标投标活动。</w:t>
      </w:r>
    </w:p>
    <w:p w14:paraId="158621E9">
      <w:pPr>
        <w:wordWrap w:val="0"/>
        <w:topLinePunct/>
        <w:autoSpaceDE/>
        <w:snapToGrid w:val="0"/>
        <w:spacing w:line="400" w:lineRule="exact"/>
        <w:ind w:firstLine="420" w:firstLineChars="200"/>
        <w:outlineLvl w:val="3"/>
        <w:rPr>
          <w:rFonts w:ascii="宋体" w:hAnsi="宋体"/>
          <w:sz w:val="21"/>
          <w:szCs w:val="21"/>
        </w:rPr>
      </w:pPr>
      <w:r>
        <w:rPr>
          <w:rFonts w:ascii="宋体" w:hAnsi="宋体"/>
          <w:sz w:val="21"/>
          <w:szCs w:val="21"/>
        </w:rPr>
        <w:t>9.5.2投诉</w:t>
      </w:r>
    </w:p>
    <w:p w14:paraId="5369DBB7">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投标人或者其他利害关系人认为招标投标活动不符合法律、行政法规和招标文件规定的，可以自知道或者应当知道之日起</w:t>
      </w:r>
      <w:r>
        <w:rPr>
          <w:rFonts w:ascii="宋体" w:hAnsi="宋体"/>
          <w:sz w:val="21"/>
          <w:szCs w:val="21"/>
        </w:rPr>
        <w:t>10日内向有关行政监督部门投诉。投诉应当有明确的请求和必要的证明资料，具体要求按国家、省及</w:t>
      </w:r>
      <w:r>
        <w:rPr>
          <w:rFonts w:hint="eastAsia" w:ascii="宋体" w:hAnsi="宋体"/>
          <w:sz w:val="21"/>
          <w:szCs w:val="21"/>
        </w:rPr>
        <w:t>当地招投标主管部门制定的规定。就招标文件、开标和评标结果投诉的，应当先向招标人提出异议，异议答复期不计算在前款规定的期限内。</w:t>
      </w:r>
    </w:p>
    <w:p w14:paraId="518DBC3A">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上述时限最后一日如遇国家法定休假日的，顺延至法定休假日后的第一个工作日。</w:t>
      </w:r>
    </w:p>
    <w:bookmarkEnd w:id="210"/>
    <w:p w14:paraId="160B8AB2">
      <w:pPr>
        <w:wordWrap w:val="0"/>
        <w:topLinePunct/>
        <w:autoSpaceDE/>
        <w:spacing w:line="400" w:lineRule="exact"/>
        <w:outlineLvl w:val="1"/>
        <w:rPr>
          <w:rFonts w:ascii="宋体" w:hAnsi="宋体"/>
          <w:b/>
          <w:sz w:val="21"/>
          <w:szCs w:val="21"/>
        </w:rPr>
      </w:pPr>
      <w:bookmarkStart w:id="216" w:name="bookmark78"/>
      <w:bookmarkEnd w:id="216"/>
      <w:bookmarkStart w:id="217" w:name="_Toc29517"/>
      <w:bookmarkStart w:id="218" w:name="_Toc819"/>
      <w:bookmarkStart w:id="219" w:name="_Toc45697241"/>
      <w:bookmarkStart w:id="220" w:name="_Toc22828077"/>
      <w:r>
        <w:rPr>
          <w:rFonts w:ascii="宋体" w:hAnsi="宋体"/>
          <w:b/>
          <w:sz w:val="21"/>
          <w:szCs w:val="21"/>
        </w:rPr>
        <w:t>10.需要补充的其他内容</w:t>
      </w:r>
      <w:bookmarkEnd w:id="217"/>
      <w:bookmarkEnd w:id="218"/>
      <w:bookmarkEnd w:id="219"/>
      <w:bookmarkEnd w:id="220"/>
    </w:p>
    <w:p w14:paraId="1E8FC59F">
      <w:pPr>
        <w:wordWrap w:val="0"/>
        <w:topLinePunct/>
        <w:autoSpaceDE/>
        <w:snapToGrid w:val="0"/>
        <w:spacing w:line="400" w:lineRule="exact"/>
        <w:ind w:firstLine="420" w:firstLineChars="200"/>
        <w:rPr>
          <w:rFonts w:ascii="宋体" w:hAnsi="宋体"/>
          <w:sz w:val="21"/>
          <w:szCs w:val="21"/>
        </w:rPr>
      </w:pPr>
      <w:r>
        <w:rPr>
          <w:rFonts w:hint="eastAsia" w:ascii="宋体" w:hAnsi="宋体"/>
          <w:sz w:val="21"/>
          <w:szCs w:val="21"/>
        </w:rPr>
        <w:t>需要补充的其他内容：见投标人须知前附表。</w:t>
      </w:r>
    </w:p>
    <w:p w14:paraId="33261AFC">
      <w:pPr>
        <w:pStyle w:val="4"/>
        <w:wordWrap w:val="0"/>
        <w:topLinePunct/>
        <w:autoSpaceDE/>
        <w:spacing w:line="400" w:lineRule="exact"/>
        <w:rPr>
          <w:rFonts w:ascii="宋体" w:hAnsi="宋体" w:cs="宋体"/>
          <w:sz w:val="21"/>
          <w:szCs w:val="21"/>
        </w:rPr>
      </w:pPr>
      <w:bookmarkStart w:id="221" w:name="_Toc34835578"/>
      <w:bookmarkStart w:id="222" w:name="_Toc5029374"/>
    </w:p>
    <w:p w14:paraId="3199BB97">
      <w:pPr>
        <w:pStyle w:val="32"/>
        <w:wordWrap w:val="0"/>
        <w:topLinePunct/>
        <w:autoSpaceDN w:val="0"/>
        <w:spacing w:line="400" w:lineRule="exact"/>
        <w:ind w:left="2400"/>
        <w:rPr>
          <w:rFonts w:ascii="宋体" w:hAnsi="宋体" w:cs="宋体"/>
          <w:szCs w:val="21"/>
        </w:rPr>
      </w:pPr>
    </w:p>
    <w:p w14:paraId="0A965CF6">
      <w:pPr>
        <w:wordWrap w:val="0"/>
        <w:topLinePunct/>
        <w:autoSpaceDE/>
        <w:spacing w:line="400" w:lineRule="exact"/>
        <w:rPr>
          <w:sz w:val="21"/>
          <w:szCs w:val="21"/>
        </w:rPr>
      </w:pPr>
      <w:r>
        <w:rPr>
          <w:rFonts w:hint="eastAsia"/>
          <w:sz w:val="21"/>
          <w:szCs w:val="21"/>
        </w:rPr>
        <w:t>附件一：电子投标文件制作要求</w:t>
      </w:r>
    </w:p>
    <w:p w14:paraId="68E04C72">
      <w:pPr>
        <w:wordWrap w:val="0"/>
        <w:topLinePunct/>
        <w:autoSpaceDE/>
        <w:spacing w:line="400" w:lineRule="exact"/>
        <w:rPr>
          <w:sz w:val="21"/>
          <w:szCs w:val="21"/>
        </w:rPr>
      </w:pPr>
      <w:r>
        <w:rPr>
          <w:rFonts w:hint="eastAsia"/>
          <w:sz w:val="21"/>
          <w:szCs w:val="21"/>
        </w:rPr>
        <w:t>附件二：不见面开标</w:t>
      </w:r>
    </w:p>
    <w:p w14:paraId="43639CE0">
      <w:pPr>
        <w:wordWrap w:val="0"/>
        <w:topLinePunct/>
        <w:autoSpaceDE/>
        <w:spacing w:line="400" w:lineRule="exact"/>
        <w:rPr>
          <w:sz w:val="21"/>
          <w:szCs w:val="21"/>
        </w:rPr>
      </w:pPr>
      <w:r>
        <w:rPr>
          <w:rFonts w:hint="eastAsia"/>
          <w:sz w:val="21"/>
          <w:szCs w:val="21"/>
        </w:rPr>
        <w:t>附件三：投标保证金注意事项</w:t>
      </w:r>
    </w:p>
    <w:bookmarkEnd w:id="221"/>
    <w:bookmarkEnd w:id="222"/>
    <w:p w14:paraId="4B4C0C28">
      <w:pPr>
        <w:rPr>
          <w:rFonts w:ascii="宋体" w:hAnsi="宋体"/>
          <w:b/>
          <w:sz w:val="21"/>
          <w:szCs w:val="21"/>
        </w:rPr>
      </w:pPr>
      <w:bookmarkStart w:id="223" w:name="_Toc10013"/>
      <w:r>
        <w:rPr>
          <w:rFonts w:hint="eastAsia" w:ascii="宋体" w:hAnsi="宋体"/>
          <w:b/>
          <w:sz w:val="21"/>
          <w:szCs w:val="21"/>
        </w:rPr>
        <w:br w:type="page"/>
      </w:r>
    </w:p>
    <w:p w14:paraId="00ECDB13">
      <w:pPr>
        <w:wordWrap w:val="0"/>
        <w:topLinePunct/>
        <w:autoSpaceDE/>
        <w:spacing w:line="400" w:lineRule="exact"/>
        <w:outlineLvl w:val="1"/>
        <w:rPr>
          <w:rFonts w:ascii="宋体" w:hAnsi="宋体"/>
          <w:b/>
          <w:sz w:val="21"/>
          <w:szCs w:val="21"/>
        </w:rPr>
      </w:pPr>
      <w:r>
        <w:rPr>
          <w:rFonts w:hint="eastAsia" w:ascii="宋体" w:hAnsi="宋体"/>
          <w:b/>
          <w:sz w:val="21"/>
          <w:szCs w:val="21"/>
        </w:rPr>
        <w:t>附件1、电子投标文件制作相关规定</w:t>
      </w:r>
      <w:bookmarkEnd w:id="223"/>
    </w:p>
    <w:p w14:paraId="7ADD740B">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一、本项目实行电子招投标。投标人应当按照本要求编制并加密投标文件。投标人未按规定加密的投标文件，电子招标投标交易平台应当拒收并提示。</w:t>
      </w:r>
    </w:p>
    <w:p w14:paraId="41C01CF0">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二、电子招标文件的获取</w:t>
      </w:r>
    </w:p>
    <w:p w14:paraId="59F9E571">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投标人应按照招标公告要求的方法下载招标文件，招标文件（压缩包）已包括工程量清单、工程图纸及其他有关资料等内容。如有答疑澄清文件，投标人应另行下载。投标人未按要求下载招标文件或答疑澄清文件的，其电子投标文件将无法上传。</w:t>
      </w:r>
    </w:p>
    <w:p w14:paraId="3268FA47">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三、电子投标文件的编制、签章</w:t>
      </w:r>
    </w:p>
    <w:p w14:paraId="0008DCC2">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投标人应按照招标文件投标人须知第3.1.1项的要求编制投标文件各部分的内容，并将编制完成后的全部投标文件内容导入投标工具、完成CA签章。</w:t>
      </w:r>
    </w:p>
    <w:p w14:paraId="48B0266E">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（一）商务标</w:t>
      </w:r>
    </w:p>
    <w:p w14:paraId="1D1F81F8">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1.投标函，应在投标工具-“商务标文件”-“投标函”处填写相应的信息（投标函信息中的大写金额由小写金额通过投标工具自动转换，无需填写），并通过投标工具转换成PDF格式，最后进行CA电子签章、验证。</w:t>
      </w:r>
    </w:p>
    <w:p w14:paraId="519602D0">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2.投标函附录、商务标其他资料，应以Word或PDF文件格式编制（单个文件大小不超过100MB），导入投标工具-“商务标文件”的对应目录，并进行CA电子签章、验证。</w:t>
      </w:r>
    </w:p>
    <w:p w14:paraId="725F6D92">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3.已标价的工程量清单，应当生成WZTB（或WZTBX）格式，导入至投标工具-“工程量清单”-“新增工程量清单文件”，并进行CA电子签章、验证。</w:t>
      </w:r>
    </w:p>
    <w:p w14:paraId="5932949D">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（二）技术标</w:t>
      </w:r>
    </w:p>
    <w:p w14:paraId="08474A69">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1.技术标（除施工进度网络图、施工总平面图外的施工组织设计），应以Word文件格式编制（设置纸张大小为A4，单个文件大小不超过100MB），导入投标工具-“技术标文件”-“施工组织设计”，并进行CA电子签章（要求暗标编制的除外）、验证。</w:t>
      </w:r>
    </w:p>
    <w:p w14:paraId="535919E9">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2.技术标（施工进度网络图、施工总平面图），应以Word文件格式（设置纸张大小为A3，单个文件大小不超过100MB）编制，分别导入投标工具-“施工进度网络图”、“施工总平面图”模块，并进行CA电子签章（要求暗标编制的除外）、验证。</w:t>
      </w:r>
    </w:p>
    <w:p w14:paraId="7DF536EF">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（三）资信标</w:t>
      </w:r>
    </w:p>
    <w:p w14:paraId="38761E3C">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资信标，应以Word或PDF文件格式编制（其中相关证书、证明资料等编入单个文件，单个文件大小不超过100MB），导入投标工具-“资信标文件”-“资信标”，并进行CA电子签章、验证。</w:t>
      </w:r>
    </w:p>
    <w:p w14:paraId="4E013E5D">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（四）资格审查资料</w:t>
      </w:r>
    </w:p>
    <w:p w14:paraId="08D8978E">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资格审查，应以Word或PDF文件格式编制（其中相关证书、证明资料等编入单个文件，单个文件大小不超过100MB），导入投标工具-“资格审查文件”，并进行CA电子签章、验证。</w:t>
      </w:r>
    </w:p>
    <w:p w14:paraId="4D9523FC">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五）投标人按照上述规定制作后生成投标文件的加密文件格式（《标段名称(加密).WZTF》，投标应使用加密文件格式！）和不加密文件格式（《标段名称(不加密).nWZTF》）。投标人可根据招标文件要求或自行选择保存备用投标文件或打印纸质投标文件。</w:t>
      </w:r>
    </w:p>
    <w:p w14:paraId="19EEBF1B">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四、电子投标文件的提交</w:t>
      </w:r>
    </w:p>
    <w:p w14:paraId="0FE7073F">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（一）电子投标文件的上传</w:t>
      </w:r>
    </w:p>
    <w:p w14:paraId="4A238C1C">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投标人应在招标文件规定的投标截止时间前将生成的加密投标文件，上传到“温州市公共资源网-电子交易平台”。投标人登录“温州市公共资源交易网( http://ggzyjy-eweb.wenzhou.gov.cn/)”选择“电子交易平台”-“工程建设”，选择本项目并在“上传投标文件”栏目上传“标段名称(加密).WZTF”的投标文件。</w:t>
      </w:r>
    </w:p>
    <w:p w14:paraId="3BDC51C0">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电子投标文件上传成功会弹窗提示“上传成功”且在操作历史处显示上传具体信息。详细操作步骤请在“温州市公共资源交易网-资源下载-系统操作手册”栏目下载投标人操作手册查阅)。电子投标文件制作、上传如有问题，咨询电话：4009980000，0577-88926890，QQ：2328795508。</w:t>
      </w:r>
    </w:p>
    <w:p w14:paraId="5C6F052C">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（二）电子投标文件的撤回</w:t>
      </w:r>
    </w:p>
    <w:p w14:paraId="5264E155">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投标人应自行检查电子投标文件完整性和有效性，包括投标文件的签章情况，并在投标截止时间前完成投标文件的传输递交（上传）。在投标截止时间前，可以补充、修改或者撤回投标文件。投标截止时间前未完成投标文件传输的，视为撤回投标文件。</w:t>
      </w:r>
    </w:p>
    <w:p w14:paraId="33CE0384">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五、注意事项</w:t>
      </w:r>
    </w:p>
    <w:p w14:paraId="4252F7D6">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（一）投标工具的下载及具体使用，详见温州市公共资源交易网/系统操作手册/《投标文件制作软件操作手册》（网址http://ggzyjy-eweb.wenzhou.gov.cn/art/2022/8/7/art_1229657119_29.html）。</w:t>
      </w:r>
    </w:p>
    <w:p w14:paraId="52B3531F">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（二）投标人可点击投标工具“预览标书”，检查投标文件的签章情况和内容完整情况，并进行重新编辑。如要打印纸质投标文件可从投标工具“预览标书”界面中选择资料打印。</w:t>
      </w:r>
    </w:p>
    <w:p w14:paraId="2F48826A">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三）投标人应按本要求编制、制作、上传电子投标文件。未按要求编制、制作、上传电子投标文件（包括未按要求上传到指定模块、制定位置）的，可能导致评标委员会作出不利于投标人的评审，其后果由投标人承担。</w:t>
      </w:r>
    </w:p>
    <w:p w14:paraId="2D52175F">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四）投标人应当保证备份投标文件、纸质投标文件（如招标文件要求提供的）与上传到平台的电子投标文件一致，如果在评标过程中发现备份投标文件、纸质投标文件与上传到平台的电子投标文件不一致时，以上传到平台的电子投标文件为准。</w:t>
      </w:r>
    </w:p>
    <w:p w14:paraId="5DA23178">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（五）技术标要求采用暗标编制的，投标人应按照招标文件规定的格式进行编制。投标工具在自动签章步骤不会对技术标附件进行自动签章，请勿在手动签章步骤对技术标附件进行CA电子签章。</w:t>
      </w:r>
    </w:p>
    <w:p w14:paraId="0EBDF25F">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 xml:space="preserve">（六）投标人自行负责满足电子招标投标的使用环境要求，包括但不限于操作系统、辅助软件、电脑及网络硬件配置等。投标人应充分考虑到网络及系统平台可能存在的突发状况，及早完成电子投标文件的上传。 </w:t>
      </w:r>
    </w:p>
    <w:p w14:paraId="0153FAA2">
      <w:pPr>
        <w:wordWrap w:val="0"/>
        <w:topLinePunct/>
        <w:autoSpaceDE/>
        <w:spacing w:line="400" w:lineRule="exact"/>
        <w:outlineLvl w:val="1"/>
        <w:rPr>
          <w:rFonts w:ascii="宋体" w:hAnsi="宋体"/>
          <w:b/>
          <w:sz w:val="21"/>
          <w:szCs w:val="21"/>
        </w:rPr>
      </w:pPr>
      <w:r>
        <w:rPr>
          <w:rFonts w:hint="eastAsia" w:ascii="宋体" w:hAnsi="宋体" w:cs="宋体"/>
          <w:sz w:val="21"/>
          <w:szCs w:val="21"/>
          <w:lang w:bidi="ar"/>
        </w:rPr>
        <w:t>（七）投标保证金缴纳经“温州市公共资源交易网-电子交易平台”系统认定符合要求的，无须在电子投标文件中编制投标保证金缴纳证明。投标人可自行登录温州市公共资源交易网-电子交易平台查询所投标项目的投标保证金缴纳情况。</w:t>
      </w:r>
      <w:r>
        <w:rPr>
          <w:rFonts w:hint="eastAsia" w:ascii="Arial" w:hAnsi="Arial" w:cs="Arial"/>
          <w:sz w:val="21"/>
          <w:szCs w:val="21"/>
          <w:lang w:bidi="ar"/>
        </w:rPr>
        <w:br w:type="page"/>
      </w:r>
      <w:bookmarkStart w:id="224" w:name="_Toc13893"/>
      <w:r>
        <w:rPr>
          <w:rFonts w:hint="eastAsia" w:ascii="宋体" w:hAnsi="宋体"/>
          <w:b/>
          <w:sz w:val="21"/>
          <w:szCs w:val="21"/>
        </w:rPr>
        <w:t>附件2、不见面开标</w:t>
      </w:r>
      <w:bookmarkEnd w:id="224"/>
    </w:p>
    <w:p w14:paraId="19562298">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本项目采用不见面开标模式，通过温州市公共资源交易网-电子交易平台及相应的软硬件设备完成远程解密、开标、唱标、评标办法规定的参数抽取、开标时的异议及答复、评标时的澄清及答复等交互环节。</w:t>
      </w:r>
    </w:p>
    <w:p w14:paraId="679C1FC3">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相关要求和说明如下:</w:t>
      </w:r>
    </w:p>
    <w:p w14:paraId="7CA36438">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一）本项目不见面开标应登录温州市公共资源交易不见面开标大厅（以下简称不见面开标大厅。网址https://ggzyjy-e.wenzhou.gov.cn:8443/BidOpeningHall）。不见面开标大厅可实时观看音视频交互效果及在系统互动区反馈交流,推荐使用IE11浏览器。</w:t>
      </w:r>
    </w:p>
    <w:p w14:paraId="5702D743">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（二）不见面开标的时间均以国家授时中心发布的时间为准。</w:t>
      </w:r>
    </w:p>
    <w:p w14:paraId="7C155096">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（三）开标时间即投标截止时间。开标时招标人通过不见面开标大厅系统发出投标文件解密指令，投标人在任意地点、在招标文件规定（如不见面开标大厅系统发出新的指令的，以新发的指令为准）的解密时间内</w:t>
      </w:r>
      <w:r>
        <w:rPr>
          <w:rFonts w:hint="eastAsia" w:ascii="宋体" w:hAnsi="宋体" w:cs="宋体"/>
          <w:b/>
          <w:bCs/>
          <w:sz w:val="21"/>
          <w:szCs w:val="21"/>
          <w:lang w:bidi="ar"/>
        </w:rPr>
        <w:t>(解密时间为</w:t>
      </w:r>
      <w:r>
        <w:rPr>
          <w:rFonts w:hint="eastAsia" w:ascii="宋体" w:hAnsi="宋体" w:cs="宋体"/>
          <w:b/>
          <w:bCs/>
          <w:color w:val="FF0000"/>
          <w:sz w:val="21"/>
          <w:szCs w:val="21"/>
          <w:lang w:bidi="ar"/>
        </w:rPr>
        <w:t>60</w:t>
      </w:r>
      <w:r>
        <w:rPr>
          <w:rFonts w:hint="eastAsia" w:ascii="宋体" w:hAnsi="宋体" w:cs="宋体"/>
          <w:b/>
          <w:bCs/>
          <w:sz w:val="21"/>
          <w:szCs w:val="21"/>
          <w:lang w:bidi="ar"/>
        </w:rPr>
        <w:t>分钟)</w:t>
      </w:r>
      <w:r>
        <w:rPr>
          <w:rFonts w:hint="eastAsia" w:ascii="宋体" w:hAnsi="宋体" w:cs="宋体"/>
          <w:sz w:val="21"/>
          <w:szCs w:val="21"/>
          <w:lang w:bidi="ar"/>
        </w:rPr>
        <w:t>自行在线解密。</w:t>
      </w:r>
    </w:p>
    <w:p w14:paraId="58789BA4">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四）因投标人原因造成投标文件未解密的，视为撤销其投标文件；因投标人之外的原因造成投标文件未解密的，视为撤回其投标文件。如发生因投标人之外的原因导致投标文件解密失败等非正常情形的，招标人可根据实际情况采取补救方案（如调整解密时间等，以不见面开标大厅系统发出的指令为准），投标文件应按照招标文件的要求作出响应。部分投标文件未解密的，其他投标文件的开标可以继续进行。</w:t>
      </w:r>
    </w:p>
    <w:p w14:paraId="01CF4961">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五）解密全部完成后，不见面开标大厅向所有投标人公布投标人名称、投标价格和招标文件规定的其他内容。投标人的唱标次序，以系统公布为准。招标文件规定的在开标结束后其他可公布的内容，将按规定陆续在不见面开标大厅公布。</w:t>
      </w:r>
    </w:p>
    <w:p w14:paraId="301DB129">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（六）投标人对开标有异议的，应当在开标结束前在不见面开标大厅以文字（书面）形式提出，招标人当场作出答复，并如实记录。未按上述规定在不见面开标大厅系统提出异议的，招标人不予受理。</w:t>
      </w:r>
    </w:p>
    <w:p w14:paraId="4373C05F">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七）开标结束后，请投标人法定代表人或其授权委托人（本项目投标的直接责任人）保持手机畅通，以便于接收评标阶段的信息，如评标委员会认为需要投标人对投标文件中有含义不明确的内容、明显文字或者计算错误内容作出必要的澄清、说明，拟否决其投标时向投标人进行的询问核对，通知项目负责人进行陈述和答辩等。</w:t>
      </w:r>
    </w:p>
    <w:p w14:paraId="4DB70AA6">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（八）注意事项：</w:t>
      </w:r>
    </w:p>
    <w:p w14:paraId="11665EA8">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1、投标人应自行准备参与不见面开标的电脑、网络、摄像头、音响、麦克风、驱动、浏览器、等软硬件设备。参与不见面开标的电脑须安装正确驱动，可在“温州市公共资源交易网-资料下载”栏目下进行驱动下载及后续安装。</w:t>
      </w:r>
    </w:p>
    <w:p w14:paraId="7E721680">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因投标人自身软硬件配各不齐全或发生故障等问题而导致投标文件解密、交互过程不稳定或中断、音视频卡顿等情况的，由投标人承担一切后果。</w:t>
      </w:r>
    </w:p>
    <w:p w14:paraId="2C608B54">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2、不见面开标通过投标人CA证书进行开标。投标人端持有投标人CA证书进行系统操作、参与远程交流互动的，视为投标人的法定代表人或其授权委托人（本项目投标的直接责任人）。投标人应当承担在投标、开标、询标过程中所签署的一切文件和处理与之相关的一切事务的所有责任，不得以不承认交流互动人员的资格或身份等为借口推脱。</w:t>
      </w:r>
    </w:p>
    <w:p w14:paraId="7F2A7B00">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3、CA证书和PIN码。PIN码是CA证书的识别密码，用来保护CA证书不被他人使用。如果投标、开标过程中多次输错PIN码，当前CA证书将被锁定，PIN码的再次开通需要一定时间。由于投标人输错PIN码导致CA证书被锁定，从而无法进行投标文件制作、上传、解密以及开标大厅交互的，由投标人自行负责。</w:t>
      </w:r>
    </w:p>
    <w:p w14:paraId="7C0A1B3F">
      <w:pPr>
        <w:wordWrap w:val="0"/>
        <w:topLinePunct/>
        <w:autoSpaceDE/>
        <w:snapToGrid w:val="0"/>
        <w:spacing w:line="400" w:lineRule="exact"/>
        <w:rPr>
          <w:rFonts w:ascii="宋体" w:hAnsi="宋体" w:cs="宋体"/>
          <w:sz w:val="21"/>
          <w:szCs w:val="21"/>
          <w:lang w:bidi="ar"/>
        </w:rPr>
      </w:pPr>
      <w:r>
        <w:rPr>
          <w:rFonts w:hint="eastAsia" w:ascii="宋体" w:hAnsi="宋体" w:cs="宋体"/>
          <w:sz w:val="21"/>
          <w:szCs w:val="21"/>
          <w:lang w:bidi="ar"/>
        </w:rPr>
        <w:t>4、不见面开标交互内容应与本项目开标内容相关，不得涉及敏感信息，否则，招标人有权对其做出禁言处理。</w:t>
      </w:r>
    </w:p>
    <w:p w14:paraId="3D8104C8">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5、不见面开标未尽事宜，详见系统相关操作手册和教学视频（网址：http://ggzyjy-eweb.wenzhou.gov.cn/col/col1229657119/index.html）。如有问题，咨询电话：4009980000，0577-88926890；QQ：2328795508（请确保安装最新版本的QQ软件，用于技术支持进行QQ远程协助）；电子邮箱：2328795508@qq.com。</w:t>
      </w:r>
      <w:bookmarkStart w:id="225" w:name="_Toc27308"/>
    </w:p>
    <w:p w14:paraId="3A590D53">
      <w:pPr>
        <w:wordWrap w:val="0"/>
        <w:topLinePunct/>
        <w:autoSpaceDE/>
        <w:spacing w:line="400" w:lineRule="exact"/>
        <w:outlineLvl w:val="1"/>
        <w:rPr>
          <w:rFonts w:ascii="宋体" w:hAnsi="宋体"/>
          <w:b/>
          <w:sz w:val="21"/>
          <w:szCs w:val="21"/>
        </w:rPr>
      </w:pPr>
      <w:r>
        <w:rPr>
          <w:rFonts w:hint="eastAsia" w:ascii="Arial" w:hAnsi="Arial" w:cs="Arial"/>
          <w:sz w:val="21"/>
          <w:szCs w:val="21"/>
          <w:lang w:bidi="ar"/>
        </w:rPr>
        <w:br w:type="page"/>
      </w:r>
      <w:bookmarkEnd w:id="225"/>
      <w:bookmarkStart w:id="226" w:name="_Toc13494"/>
      <w:r>
        <w:rPr>
          <w:rFonts w:hint="eastAsia" w:ascii="宋体" w:hAnsi="宋体"/>
          <w:b/>
          <w:sz w:val="21"/>
          <w:szCs w:val="21"/>
        </w:rPr>
        <w:t>附件3、投标保证金注意事项</w:t>
      </w:r>
      <w:bookmarkEnd w:id="226"/>
    </w:p>
    <w:p w14:paraId="5DCF844A">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投标保证金缴纳的形式：</w:t>
      </w:r>
    </w:p>
    <w:p w14:paraId="6C487F02">
      <w:pPr>
        <w:wordWrap w:val="0"/>
        <w:topLinePunct/>
        <w:autoSpaceDE/>
        <w:snapToGrid w:val="0"/>
        <w:spacing w:line="400" w:lineRule="exact"/>
        <w:ind w:firstLine="480" w:firstLineChars="200"/>
        <w:rPr>
          <w:rFonts w:ascii="宋体" w:hAnsi="宋体" w:cs="宋体"/>
          <w:sz w:val="21"/>
          <w:szCs w:val="21"/>
          <w:lang w:bidi="ar"/>
        </w:rPr>
      </w:pPr>
      <w:r>
        <w:rPr>
          <w:rFonts w:hint="eastAsia" w:ascii="宋体" w:hAnsi="宋体" w:cs="宋体"/>
        </w:rPr>
        <w:sym w:font="Wingdings" w:char="00FE"/>
      </w:r>
      <w:r>
        <w:rPr>
          <w:rFonts w:hint="eastAsia" w:ascii="宋体" w:hAnsi="宋体" w:cs="宋体"/>
          <w:sz w:val="21"/>
          <w:szCs w:val="21"/>
          <w:lang w:bidi="ar"/>
        </w:rPr>
        <w:t xml:space="preserve">银行基本账户转账 </w:t>
      </w:r>
    </w:p>
    <w:p w14:paraId="5742FDD0">
      <w:pPr>
        <w:wordWrap w:val="0"/>
        <w:topLinePunct/>
        <w:autoSpaceDE/>
        <w:snapToGrid w:val="0"/>
        <w:spacing w:line="400" w:lineRule="exact"/>
        <w:ind w:firstLine="480" w:firstLineChars="200"/>
        <w:rPr>
          <w:rFonts w:ascii="宋体" w:hAnsi="宋体" w:cs="宋体"/>
          <w:sz w:val="21"/>
          <w:szCs w:val="21"/>
          <w:lang w:bidi="ar"/>
        </w:rPr>
      </w:pPr>
      <w:r>
        <w:rPr>
          <w:rFonts w:hint="eastAsia" w:ascii="宋体" w:hAnsi="宋体" w:cs="宋体"/>
        </w:rPr>
        <w:sym w:font="Wingdings" w:char="00FE"/>
      </w:r>
      <w:r>
        <w:rPr>
          <w:rFonts w:hint="eastAsia" w:ascii="宋体" w:hAnsi="宋体" w:cs="宋体"/>
          <w:sz w:val="21"/>
          <w:szCs w:val="21"/>
          <w:lang w:bidi="ar"/>
        </w:rPr>
        <w:t>投标保函（保单）</w:t>
      </w:r>
    </w:p>
    <w:p w14:paraId="589C1D4A">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1）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6642CD5F">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2）投标保函（保单）：投标人登录交易系统，在保证金缴纳页面选择保证金缴纳方式中选择“保函（保单）”，点击“点此办理电子保函（保单）”，选择金融机构发起在线保函（保单）申请，并通过投标人银行基本账户支付保费。</w:t>
      </w:r>
    </w:p>
    <w:p w14:paraId="61695C54">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注：</w:t>
      </w:r>
    </w:p>
    <w:p w14:paraId="36F2EEDB">
      <w:pPr>
        <w:wordWrap w:val="0"/>
        <w:topLinePunct/>
        <w:autoSpaceDE/>
        <w:snapToGrid w:val="0"/>
        <w:spacing w:line="400" w:lineRule="exact"/>
        <w:ind w:firstLine="420" w:firstLineChars="200"/>
        <w:rPr>
          <w:rFonts w:ascii="宋体" w:hAnsi="宋体" w:cs="宋体"/>
          <w:b/>
          <w:bCs/>
          <w:sz w:val="21"/>
          <w:szCs w:val="21"/>
          <w:lang w:bidi="ar"/>
        </w:rPr>
      </w:pPr>
      <w:r>
        <w:rPr>
          <w:rFonts w:hint="eastAsia" w:ascii="宋体" w:hAnsi="宋体" w:cs="宋体"/>
          <w:sz w:val="21"/>
          <w:szCs w:val="21"/>
          <w:lang w:bidi="ar"/>
        </w:rPr>
        <w:t>1、</w:t>
      </w:r>
      <w:r>
        <w:rPr>
          <w:rFonts w:hint="eastAsia" w:ascii="宋体" w:hAnsi="宋体" w:cs="宋体"/>
          <w:b/>
          <w:bCs/>
          <w:sz w:val="21"/>
          <w:szCs w:val="21"/>
          <w:lang w:bidi="ar"/>
        </w:rPr>
        <w:t>如联合体投标的应由联合体牵头人提交；</w:t>
      </w:r>
    </w:p>
    <w:p w14:paraId="126C1C05">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2、为避免影响投标，建议投标人提前做好投标保证金缴纳工作。银行基本账户转账形式以投标保证金到账时间为准，投标电子保函（保单）形式以交易系统接收到保函（保单）时间为准。</w:t>
      </w:r>
    </w:p>
    <w:p w14:paraId="20533BEE">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3、投标人在递交投标文件时，投标人无须再递交投标保证金缴纳证明。</w:t>
      </w:r>
    </w:p>
    <w:p w14:paraId="259A0A6C">
      <w:pPr>
        <w:wordWrap w:val="0"/>
        <w:topLinePunct/>
        <w:autoSpaceDE/>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4、投标保函（保单）应当通过银行基本账户支付保费。</w:t>
      </w:r>
    </w:p>
    <w:p w14:paraId="303F3EEA">
      <w:pPr>
        <w:wordWrap w:val="0"/>
        <w:topLinePunct/>
        <w:autoSpaceDE/>
        <w:snapToGrid w:val="0"/>
        <w:spacing w:line="400" w:lineRule="exact"/>
        <w:ind w:firstLine="420" w:firstLineChars="200"/>
        <w:rPr>
          <w:rFonts w:ascii="宋体" w:hAnsi="宋体" w:cs="宋体"/>
          <w:sz w:val="21"/>
          <w:szCs w:val="21"/>
          <w:lang w:bidi="ar"/>
        </w:rPr>
      </w:pPr>
    </w:p>
    <w:p w14:paraId="6549B5A5">
      <w:pPr>
        <w:pStyle w:val="3"/>
        <w:wordWrap w:val="0"/>
        <w:rPr>
          <w:rFonts w:ascii="宋体" w:hAnsi="宋体" w:eastAsia="宋体" w:cs="宋体"/>
        </w:rPr>
      </w:pPr>
    </w:p>
    <w:p w14:paraId="67252BC5">
      <w:pPr>
        <w:pStyle w:val="3"/>
        <w:wordWrap w:val="0"/>
        <w:rPr>
          <w:rFonts w:ascii="宋体" w:hAnsi="宋体" w:eastAsia="宋体" w:cs="宋体"/>
        </w:rPr>
      </w:pPr>
    </w:p>
    <w:p w14:paraId="400C79BB">
      <w:pPr>
        <w:pStyle w:val="3"/>
        <w:wordWrap w:val="0"/>
        <w:rPr>
          <w:rFonts w:ascii="宋体" w:hAnsi="宋体" w:eastAsia="宋体" w:cs="宋体"/>
        </w:rPr>
      </w:pPr>
    </w:p>
    <w:p w14:paraId="43E66962">
      <w:pPr>
        <w:pStyle w:val="3"/>
        <w:wordWrap w:val="0"/>
        <w:rPr>
          <w:rFonts w:ascii="宋体" w:hAnsi="宋体" w:eastAsia="宋体" w:cs="宋体"/>
        </w:rPr>
      </w:pPr>
    </w:p>
    <w:p w14:paraId="28DEADDA">
      <w:pPr>
        <w:pStyle w:val="3"/>
        <w:wordWrap w:val="0"/>
        <w:rPr>
          <w:rFonts w:ascii="宋体" w:hAnsi="宋体" w:eastAsia="宋体" w:cs="宋体"/>
        </w:rPr>
      </w:pPr>
    </w:p>
    <w:p w14:paraId="13F31C5C">
      <w:pPr>
        <w:pStyle w:val="3"/>
        <w:wordWrap w:val="0"/>
        <w:rPr>
          <w:rFonts w:ascii="宋体" w:hAnsi="宋体" w:eastAsia="宋体" w:cs="宋体"/>
        </w:rPr>
      </w:pPr>
    </w:p>
    <w:p w14:paraId="2721C231">
      <w:pPr>
        <w:pStyle w:val="3"/>
        <w:wordWrap w:val="0"/>
        <w:rPr>
          <w:rFonts w:ascii="宋体" w:hAnsi="宋体" w:eastAsia="宋体" w:cs="宋体"/>
        </w:rPr>
      </w:pPr>
    </w:p>
    <w:p w14:paraId="0C655F01">
      <w:pPr>
        <w:pStyle w:val="3"/>
        <w:wordWrap w:val="0"/>
        <w:rPr>
          <w:rFonts w:ascii="宋体" w:hAnsi="宋体" w:eastAsia="宋体" w:cs="宋体"/>
        </w:rPr>
        <w:sectPr>
          <w:footerReference r:id="rId7" w:type="default"/>
          <w:pgSz w:w="11905" w:h="16838"/>
          <w:pgMar w:top="1417" w:right="1134" w:bottom="1417" w:left="1134" w:header="850" w:footer="992" w:gutter="0"/>
          <w:cols w:space="0" w:num="1"/>
          <w:docGrid w:type="lines" w:linePitch="333" w:charSpace="0"/>
        </w:sectPr>
      </w:pPr>
      <w:bookmarkStart w:id="227" w:name="_Toc29333"/>
    </w:p>
    <w:p w14:paraId="0601753A">
      <w:pPr>
        <w:pStyle w:val="3"/>
        <w:wordWrap w:val="0"/>
        <w:rPr>
          <w:rFonts w:ascii="宋体" w:hAnsi="宋体" w:eastAsia="宋体" w:cs="宋体"/>
        </w:rPr>
      </w:pPr>
      <w:r>
        <w:rPr>
          <w:rFonts w:hint="eastAsia" w:ascii="宋体" w:hAnsi="宋体" w:eastAsia="宋体" w:cs="宋体"/>
        </w:rPr>
        <w:t>第三章 评标办法</w:t>
      </w:r>
      <w:bookmarkEnd w:id="89"/>
      <w:bookmarkEnd w:id="90"/>
      <w:bookmarkEnd w:id="91"/>
      <w:bookmarkEnd w:id="227"/>
    </w:p>
    <w:p w14:paraId="56EAF469">
      <w:pPr>
        <w:widowControl/>
        <w:wordWrap w:val="0"/>
        <w:autoSpaceDE/>
        <w:autoSpaceDN/>
        <w:adjustRightInd/>
        <w:rPr>
          <w:rFonts w:ascii="宋体" w:hAnsi="宋体" w:cs="宋体"/>
          <w:b/>
        </w:rPr>
      </w:pPr>
      <w:bookmarkStart w:id="228" w:name="bookmark94"/>
      <w:bookmarkEnd w:id="228"/>
      <w:bookmarkStart w:id="229" w:name="_Toc10443"/>
      <w:bookmarkStart w:id="230" w:name="_Toc24904"/>
      <w:bookmarkStart w:id="231" w:name="_Toc152045599"/>
      <w:bookmarkStart w:id="232" w:name="_Toc152042376"/>
      <w:bookmarkStart w:id="233" w:name="_Toc144974566"/>
      <w:bookmarkStart w:id="234" w:name="_Toc7438"/>
      <w:bookmarkStart w:id="235" w:name="_Toc32434"/>
      <w:bookmarkStart w:id="236" w:name="_Toc28687"/>
      <w:bookmarkStart w:id="237" w:name="_Toc17708299"/>
      <w:r>
        <w:rPr>
          <w:rFonts w:hint="eastAsia" w:ascii="宋体" w:hAnsi="宋体" w:cs="宋体"/>
          <w:b/>
        </w:rPr>
        <w:t>☑评标办法（四）</w:t>
      </w:r>
    </w:p>
    <w:bookmarkEnd w:id="229"/>
    <w:bookmarkEnd w:id="230"/>
    <w:bookmarkEnd w:id="231"/>
    <w:bookmarkEnd w:id="232"/>
    <w:bookmarkEnd w:id="233"/>
    <w:bookmarkEnd w:id="234"/>
    <w:bookmarkEnd w:id="235"/>
    <w:bookmarkEnd w:id="236"/>
    <w:bookmarkEnd w:id="237"/>
    <w:p w14:paraId="41006089">
      <w:pPr>
        <w:snapToGrid w:val="0"/>
        <w:spacing w:line="360" w:lineRule="auto"/>
        <w:jc w:val="center"/>
        <w:rPr>
          <w:rFonts w:ascii="黑体" w:eastAsia="黑体"/>
          <w:sz w:val="21"/>
          <w:szCs w:val="21"/>
        </w:rPr>
      </w:pPr>
      <w:bookmarkStart w:id="238" w:name="_Toc22541"/>
      <w:bookmarkStart w:id="239" w:name="_Toc25431"/>
      <w:bookmarkStart w:id="240" w:name="_Toc23719"/>
      <w:r>
        <w:rPr>
          <w:rFonts w:hint="eastAsia" w:ascii="黑体" w:eastAsia="黑体"/>
          <w:sz w:val="21"/>
          <w:szCs w:val="21"/>
        </w:rPr>
        <w:t>技术标打分制的综合评估法（一）</w:t>
      </w:r>
    </w:p>
    <w:p w14:paraId="1E001C84">
      <w:pPr>
        <w:snapToGrid w:val="0"/>
        <w:spacing w:line="360" w:lineRule="auto"/>
        <w:ind w:firstLine="420" w:firstLineChars="200"/>
        <w:jc w:val="both"/>
        <w:rPr>
          <w:rFonts w:ascii="宋体" w:hAnsi="宋体"/>
          <w:bCs/>
          <w:sz w:val="21"/>
          <w:szCs w:val="21"/>
        </w:rPr>
      </w:pPr>
      <w:r>
        <w:rPr>
          <w:rFonts w:hint="eastAsia" w:ascii="宋体" w:hAnsi="宋体"/>
          <w:bCs/>
          <w:sz w:val="21"/>
          <w:szCs w:val="21"/>
        </w:rPr>
        <w:t>技术标打分制的综合评估法（</w:t>
      </w:r>
      <w:r>
        <w:rPr>
          <w:rFonts w:hint="eastAsia" w:ascii="宋体" w:hAnsi="宋体" w:cs="宋体"/>
          <w:bCs/>
        </w:rPr>
        <w:t>一</w:t>
      </w:r>
      <w:r>
        <w:rPr>
          <w:rFonts w:hint="eastAsia" w:ascii="宋体" w:hAnsi="宋体"/>
          <w:bCs/>
          <w:sz w:val="21"/>
          <w:szCs w:val="21"/>
        </w:rPr>
        <w:t>），适用于采用新工艺、技术复杂或具有特殊专业技术要求的房屋建筑和市政基础设施工程施工招标。评标应遵循公平、公正、科学、择优的原则。</w:t>
      </w:r>
    </w:p>
    <w:p w14:paraId="74FA6992">
      <w:pPr>
        <w:snapToGrid w:val="0"/>
        <w:spacing w:line="360" w:lineRule="auto"/>
        <w:ind w:firstLine="420" w:firstLineChars="200"/>
        <w:jc w:val="both"/>
        <w:rPr>
          <w:rFonts w:ascii="宋体" w:hAnsi="宋体" w:cs="宋体"/>
          <w:bCs/>
          <w:sz w:val="21"/>
          <w:szCs w:val="21"/>
        </w:rPr>
      </w:pPr>
      <w:r>
        <w:rPr>
          <w:rFonts w:hint="eastAsia" w:ascii="宋体" w:hAnsi="宋体" w:cs="宋体"/>
          <w:bCs/>
          <w:sz w:val="21"/>
          <w:szCs w:val="21"/>
        </w:rPr>
        <w:t>技术标打分制的综合评估法（</w:t>
      </w:r>
      <w:r>
        <w:rPr>
          <w:rFonts w:hint="eastAsia" w:ascii="宋体" w:hAnsi="宋体" w:cs="宋体"/>
          <w:bCs/>
        </w:rPr>
        <w:t>一</w:t>
      </w:r>
      <w:r>
        <w:rPr>
          <w:rFonts w:hint="eastAsia" w:ascii="宋体" w:hAnsi="宋体" w:cs="宋体"/>
          <w:bCs/>
          <w:sz w:val="21"/>
          <w:szCs w:val="21"/>
        </w:rPr>
        <w:t>）应按本章规定的程序和方法对投标人进行百分制综合打分。除第二章“投标人须知”前附表授权直接确定中标人外，评标委员会按照综合得分由高到低的顺序推荐中标候选人。</w:t>
      </w:r>
    </w:p>
    <w:p w14:paraId="5F045E86">
      <w:pPr>
        <w:pStyle w:val="159"/>
        <w:widowControl w:val="0"/>
        <w:autoSpaceDE w:val="0"/>
        <w:autoSpaceDN w:val="0"/>
        <w:adjustRightInd w:val="0"/>
        <w:snapToGrid w:val="0"/>
        <w:spacing w:line="360" w:lineRule="auto"/>
        <w:ind w:firstLine="420" w:firstLineChars="200"/>
        <w:jc w:val="both"/>
        <w:rPr>
          <w:rFonts w:cs="宋体"/>
          <w:bCs/>
          <w:i/>
          <w:iCs/>
          <w:sz w:val="21"/>
          <w:szCs w:val="21"/>
        </w:rPr>
      </w:pPr>
      <w:r>
        <w:rPr>
          <w:rFonts w:hint="eastAsia" w:cs="宋体"/>
          <w:bCs/>
          <w:sz w:val="21"/>
          <w:szCs w:val="21"/>
        </w:rPr>
        <w:t>综合得分=投标报价得分</w:t>
      </w:r>
      <w:r>
        <w:rPr>
          <w:rFonts w:hint="eastAsia" w:cs="宋体"/>
          <w:bCs/>
          <w:sz w:val="21"/>
          <w:szCs w:val="21"/>
          <w:lang w:val="en-US"/>
        </w:rPr>
        <w:t>A</w:t>
      </w:r>
      <w:r>
        <w:rPr>
          <w:rFonts w:hint="eastAsia" w:cs="宋体"/>
          <w:bCs/>
          <w:sz w:val="21"/>
          <w:szCs w:val="21"/>
        </w:rPr>
        <w:t>（</w:t>
      </w:r>
      <w:r>
        <w:rPr>
          <w:rFonts w:hint="eastAsia" w:cs="宋体"/>
          <w:bCs/>
          <w:sz w:val="21"/>
          <w:szCs w:val="21"/>
          <w:u w:val="single"/>
          <w:lang w:val="en-US"/>
        </w:rPr>
        <w:t>70</w:t>
      </w:r>
      <w:r>
        <w:rPr>
          <w:rFonts w:hint="eastAsia" w:cs="宋体"/>
          <w:bCs/>
          <w:sz w:val="21"/>
          <w:szCs w:val="21"/>
          <w:lang w:val="en-US"/>
        </w:rPr>
        <w:t>分</w:t>
      </w:r>
      <w:r>
        <w:rPr>
          <w:rFonts w:hint="eastAsia" w:cs="宋体"/>
          <w:bCs/>
          <w:sz w:val="21"/>
          <w:szCs w:val="21"/>
        </w:rPr>
        <w:t>）</w:t>
      </w:r>
      <w:r>
        <w:rPr>
          <w:rFonts w:hint="eastAsia" w:cs="宋体"/>
          <w:bCs/>
          <w:sz w:val="21"/>
          <w:szCs w:val="21"/>
          <w:lang w:val="en-US"/>
        </w:rPr>
        <w:t>+</w:t>
      </w:r>
      <w:r>
        <w:rPr>
          <w:rFonts w:hint="eastAsia"/>
          <w:sz w:val="21"/>
          <w:szCs w:val="21"/>
        </w:rPr>
        <w:sym w:font="Wingdings" w:char="00FE"/>
      </w:r>
      <w:r>
        <w:rPr>
          <w:rFonts w:hint="eastAsia" w:cs="宋体"/>
          <w:bCs/>
          <w:sz w:val="21"/>
          <w:szCs w:val="21"/>
        </w:rPr>
        <w:t>技术标得分</w:t>
      </w:r>
      <w:r>
        <w:rPr>
          <w:rFonts w:hint="eastAsia" w:cs="宋体"/>
          <w:bCs/>
          <w:sz w:val="21"/>
          <w:szCs w:val="21"/>
          <w:lang w:val="en-US"/>
        </w:rPr>
        <w:t>C</w:t>
      </w:r>
      <w:r>
        <w:rPr>
          <w:rFonts w:hint="eastAsia" w:cs="宋体"/>
          <w:bCs/>
          <w:sz w:val="21"/>
          <w:szCs w:val="21"/>
        </w:rPr>
        <w:t>（</w:t>
      </w:r>
      <w:r>
        <w:rPr>
          <w:rFonts w:hint="eastAsia" w:cs="宋体"/>
          <w:bCs/>
          <w:sz w:val="21"/>
          <w:szCs w:val="21"/>
          <w:u w:val="single"/>
          <w:lang w:val="en-US"/>
        </w:rPr>
        <w:t>30</w:t>
      </w:r>
      <w:r>
        <w:rPr>
          <w:rFonts w:hint="eastAsia" w:cs="宋体"/>
          <w:bCs/>
          <w:sz w:val="21"/>
          <w:szCs w:val="21"/>
          <w:lang w:val="en-US"/>
        </w:rPr>
        <w:t>分</w:t>
      </w:r>
      <w:r>
        <w:rPr>
          <w:rFonts w:hint="eastAsia" w:cs="宋体"/>
          <w:bCs/>
          <w:sz w:val="21"/>
          <w:szCs w:val="21"/>
        </w:rPr>
        <w:t>））。</w:t>
      </w:r>
    </w:p>
    <w:p w14:paraId="2D51F4F6">
      <w:pPr>
        <w:pStyle w:val="159"/>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both"/>
        <w:rPr>
          <w:rFonts w:hint="eastAsia" w:ascii="宋体" w:hAnsi="宋体" w:eastAsia="宋体" w:cs="宋体"/>
          <w:color w:val="auto"/>
          <w:sz w:val="21"/>
          <w:szCs w:val="21"/>
          <w:highlight w:val="yellow"/>
          <w:lang w:val="en-US" w:eastAsia="zh-CN"/>
        </w:rPr>
      </w:pPr>
      <w:r>
        <w:rPr>
          <w:rFonts w:hint="eastAsia" w:cs="宋体"/>
          <w:bCs/>
          <w:sz w:val="21"/>
          <w:szCs w:val="21"/>
          <w:highlight w:val="yellow"/>
          <w:lang w:val="en-US"/>
        </w:rPr>
        <w:t>综合得分相等时，以投标报价低的优先；投标报价仍相同的，以技术标排名靠前的优先；上述均相同的，</w:t>
      </w:r>
      <w:r>
        <w:rPr>
          <w:rFonts w:hint="eastAsia" w:ascii="宋体" w:hAnsi="宋体" w:eastAsia="宋体" w:cs="宋体"/>
          <w:color w:val="auto"/>
          <w:sz w:val="21"/>
          <w:szCs w:val="21"/>
          <w:highlight w:val="yellow"/>
          <w:u w:val="single"/>
          <w:lang w:val="en-US" w:eastAsia="zh-CN"/>
        </w:rPr>
        <w:t>由招标人通过抽签方式区分名次优先</w:t>
      </w:r>
      <w:r>
        <w:rPr>
          <w:rFonts w:hint="eastAsia" w:ascii="宋体" w:hAnsi="宋体" w:eastAsia="宋体" w:cs="宋体"/>
          <w:color w:val="auto"/>
          <w:sz w:val="21"/>
          <w:szCs w:val="21"/>
          <w:highlight w:val="yellow"/>
          <w:lang w:val="en-US" w:eastAsia="zh-CN"/>
        </w:rPr>
        <w:t>。</w:t>
      </w:r>
    </w:p>
    <w:p w14:paraId="0D6219C0">
      <w:pPr>
        <w:pStyle w:val="159"/>
        <w:widowControl w:val="0"/>
        <w:autoSpaceDE w:val="0"/>
        <w:autoSpaceDN w:val="0"/>
        <w:adjustRightInd w:val="0"/>
        <w:snapToGrid w:val="0"/>
        <w:spacing w:line="360" w:lineRule="auto"/>
        <w:ind w:firstLine="420" w:firstLineChars="200"/>
        <w:jc w:val="both"/>
        <w:rPr>
          <w:rFonts w:cs="宋体"/>
          <w:bCs/>
          <w:sz w:val="21"/>
          <w:szCs w:val="21"/>
          <w:lang w:val="en-US"/>
        </w:rPr>
      </w:pPr>
      <w:r>
        <w:rPr>
          <w:rFonts w:hint="eastAsia" w:ascii="宋体" w:hAnsi="宋体" w:eastAsia="宋体" w:cs="宋体"/>
          <w:color w:val="auto"/>
          <w:sz w:val="21"/>
          <w:szCs w:val="21"/>
          <w:highlight w:val="yellow"/>
          <w:lang w:val="en-US" w:eastAsia="zh-CN"/>
        </w:rPr>
        <w:t>抽签方法：由招标人代表在开标室用抽球方式进行抽签确定名次优先者,具体抽球方法为：①第一轮抽球先确定各投标人的代表数。首先根据评分相等报价也相等的所有投标人在开标记录表上的顺序号按从小到大的排序来依次确定代表数，例如：有四个投标人的投标报价得分相同报价也相等，四个投标人甲、乙、丙、丁在开标记录表上的顺序号分别为 6、7、8、9。然后取四个数值分别为 1、2、3、4 进行抽取来确定代表数。第一轮抽球结果：第一个抽取数值为2，那么甲投标人的代表数就为“2”，第二个抽取数值为 3，那么乙投标人的代表数就为“3”，第三个抽取数值为 1 的，那么丙投标人的代表数就为“1”，第四个抽取数值为 4 的，那么丁投标人的代表数为“4”第一轮抽球结束；②第二轮抽球确定的是各投标人的名次，同样取四个数值分别为 1、2、3、4 进行抽取来确定名次优先顺序。第二轮抽球结果：如第一个抽取的数值为 3 的，那么代表数为“3”的乙投标人为第一名；第二个抽球的数值为 1 的，那么代表数为“1”的丙投标人为第二名，第三个抽取的数值为 4 的，那么代表数为“4”的丁投标人为第三名，剩余的甲投标人即为第四名；以此类推</w:t>
      </w:r>
      <w:r>
        <w:rPr>
          <w:rFonts w:hint="eastAsia" w:cs="宋体"/>
          <w:bCs/>
          <w:sz w:val="21"/>
          <w:szCs w:val="21"/>
          <w:highlight w:val="yellow"/>
          <w:lang w:val="en-US"/>
        </w:rPr>
        <w:t>。</w:t>
      </w:r>
    </w:p>
    <w:p w14:paraId="005C34F5">
      <w:pPr>
        <w:pStyle w:val="159"/>
        <w:widowControl w:val="0"/>
        <w:autoSpaceDE w:val="0"/>
        <w:autoSpaceDN w:val="0"/>
        <w:adjustRightInd w:val="0"/>
        <w:snapToGrid w:val="0"/>
        <w:spacing w:line="360" w:lineRule="auto"/>
        <w:ind w:firstLine="420" w:firstLineChars="200"/>
        <w:jc w:val="both"/>
        <w:rPr>
          <w:rFonts w:cs="宋体"/>
          <w:sz w:val="21"/>
          <w:szCs w:val="21"/>
          <w:u w:val="single"/>
          <w:lang w:val="en-US"/>
        </w:rPr>
      </w:pPr>
      <w:r>
        <w:rPr>
          <w:rFonts w:hint="eastAsia" w:cs="宋体"/>
          <w:sz w:val="21"/>
          <w:szCs w:val="21"/>
        </w:rPr>
        <w:t>评标工作由招标人依法组建的评标委员会负责，详见投标人须知前附表第6.1.1款。在评审主观分值时，评标委员会成员对投标人的评分偏离所有评标委员会成员平均分30%以上的必须给出充分的理由，作出书面说明，书面说明应在并在公共资源交易网上予以公示</w:t>
      </w:r>
      <w:r>
        <w:rPr>
          <w:rFonts w:hint="eastAsia" w:cs="宋体"/>
          <w:sz w:val="21"/>
          <w:szCs w:val="21"/>
          <w:lang w:val="en-US"/>
        </w:rPr>
        <w:t>。</w:t>
      </w:r>
    </w:p>
    <w:p w14:paraId="538BDBCC">
      <w:pPr>
        <w:snapToGrid w:val="0"/>
        <w:spacing w:line="360" w:lineRule="auto"/>
        <w:ind w:firstLine="420" w:firstLineChars="200"/>
        <w:jc w:val="both"/>
        <w:rPr>
          <w:rFonts w:ascii="宋体" w:hAnsi="宋体"/>
          <w:sz w:val="21"/>
          <w:szCs w:val="21"/>
        </w:rPr>
      </w:pPr>
      <w:r>
        <w:rPr>
          <w:rFonts w:hint="eastAsia" w:ascii="宋体" w:hAnsi="宋体"/>
          <w:sz w:val="21"/>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57FF0E7D">
      <w:pPr>
        <w:pStyle w:val="170"/>
        <w:snapToGrid w:val="0"/>
        <w:spacing w:line="360" w:lineRule="auto"/>
        <w:ind w:left="482"/>
        <w:jc w:val="both"/>
        <w:rPr>
          <w:rFonts w:ascii="宋体" w:hAnsi="宋体"/>
          <w:b/>
          <w:sz w:val="21"/>
          <w:szCs w:val="21"/>
        </w:rPr>
      </w:pPr>
      <w:r>
        <w:rPr>
          <w:rFonts w:hint="eastAsia" w:ascii="宋体" w:hAnsi="宋体"/>
          <w:b/>
          <w:sz w:val="21"/>
          <w:szCs w:val="21"/>
        </w:rPr>
        <w:t>一、</w:t>
      </w:r>
      <w:r>
        <w:rPr>
          <w:rFonts w:ascii="宋体" w:hAnsi="宋体"/>
          <w:b/>
          <w:sz w:val="21"/>
          <w:szCs w:val="21"/>
        </w:rPr>
        <w:t>评标程序</w:t>
      </w:r>
    </w:p>
    <w:p w14:paraId="0C7B3667">
      <w:pPr>
        <w:pStyle w:val="170"/>
        <w:adjustRightInd/>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（一）技术评审（不含陈述和答辩）</w:t>
      </w:r>
    </w:p>
    <w:p w14:paraId="5A92EA35">
      <w:pPr>
        <w:pStyle w:val="170"/>
        <w:adjustRightInd/>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（二）初步评审</w:t>
      </w:r>
    </w:p>
    <w:p w14:paraId="3DC7F2F7">
      <w:pPr>
        <w:pStyle w:val="170"/>
        <w:adjustRightInd/>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☑（三）资信评审</w:t>
      </w:r>
    </w:p>
    <w:p w14:paraId="20752CF0">
      <w:pPr>
        <w:pStyle w:val="170"/>
        <w:adjustRightInd/>
        <w:ind w:firstLine="210" w:firstLineChars="1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☑（四）评审区间确定</w:t>
      </w:r>
    </w:p>
    <w:p w14:paraId="2B567E13">
      <w:pPr>
        <w:pStyle w:val="170"/>
        <w:adjustRightInd/>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（五）资格审查</w:t>
      </w:r>
    </w:p>
    <w:p w14:paraId="42332731">
      <w:pPr>
        <w:pStyle w:val="170"/>
        <w:adjustRightInd/>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（七）评标基准价的计算</w:t>
      </w:r>
    </w:p>
    <w:p w14:paraId="0B787169">
      <w:pPr>
        <w:pStyle w:val="170"/>
        <w:adjustRightInd/>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（八）商务评审</w:t>
      </w:r>
    </w:p>
    <w:p w14:paraId="719B981E">
      <w:pPr>
        <w:pStyle w:val="170"/>
        <w:adjustRightInd/>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（九）推荐中标候选人</w:t>
      </w:r>
    </w:p>
    <w:p w14:paraId="5FCBF052">
      <w:pPr>
        <w:pStyle w:val="170"/>
        <w:adjustRightInd/>
        <w:ind w:left="480"/>
        <w:jc w:val="both"/>
        <w:rPr>
          <w:rFonts w:ascii="宋体" w:hAnsi="宋体" w:cs="宋体"/>
          <w:b/>
          <w:sz w:val="21"/>
          <w:szCs w:val="21"/>
        </w:rPr>
      </w:pPr>
      <w:r>
        <w:rPr>
          <w:rFonts w:hint="eastAsia" w:ascii="宋体" w:hAnsi="宋体" w:cs="宋体"/>
          <w:b/>
          <w:sz w:val="21"/>
          <w:szCs w:val="21"/>
        </w:rPr>
        <w:t>二、技术评审（不含陈述和答辩）</w:t>
      </w:r>
    </w:p>
    <w:p w14:paraId="3837F34E">
      <w:pPr>
        <w:pStyle w:val="105"/>
        <w:autoSpaceDE w:val="0"/>
        <w:autoSpaceDN w:val="0"/>
        <w:adjustRightInd/>
        <w:snapToGrid/>
        <w:spacing w:line="240" w:lineRule="auto"/>
        <w:ind w:firstLine="420" w:firstLineChars="200"/>
        <w:rPr>
          <w:rFonts w:ascii="宋体" w:hAnsi="宋体" w:cs="宋体"/>
          <w:color w:val="auto"/>
          <w:szCs w:val="21"/>
        </w:rPr>
      </w:pPr>
      <w:r>
        <w:rPr>
          <w:rFonts w:hint="eastAsia" w:ascii="宋体" w:hAnsi="宋体" w:cs="宋体"/>
          <w:color w:val="auto"/>
          <w:szCs w:val="21"/>
        </w:rPr>
        <w:t>评标委员会对投标人的技术标进行评审：</w:t>
      </w:r>
    </w:p>
    <w:p w14:paraId="293B2D59">
      <w:pPr>
        <w:pStyle w:val="105"/>
        <w:autoSpaceDE w:val="0"/>
        <w:autoSpaceDN w:val="0"/>
        <w:adjustRightInd/>
        <w:snapToGrid/>
        <w:spacing w:line="240" w:lineRule="auto"/>
        <w:ind w:firstLine="420" w:firstLineChars="200"/>
        <w:rPr>
          <w:rFonts w:ascii="宋体" w:hAnsi="宋体" w:cs="宋体"/>
          <w:color w:val="auto"/>
          <w:szCs w:val="21"/>
        </w:rPr>
      </w:pPr>
      <w:r>
        <w:rPr>
          <w:rFonts w:hint="eastAsia" w:ascii="宋体" w:hAnsi="宋体" w:cs="宋体"/>
          <w:color w:val="auto"/>
          <w:szCs w:val="21"/>
        </w:rPr>
        <w:t>（一）投标人存在投标人须知前附表10.1技术标评审内容所列情形之一的，评标委员会组织投标人询问核实后，情况属实的，技术标评审不予通过，否决其投标。</w:t>
      </w:r>
    </w:p>
    <w:p w14:paraId="5CB01A0B">
      <w:pPr>
        <w:adjustRightInd/>
        <w:ind w:firstLine="420" w:firstLineChars="200"/>
        <w:jc w:val="both"/>
        <w:rPr>
          <w:rFonts w:ascii="宋体" w:hAnsi="宋体" w:cs="宋体"/>
          <w:sz w:val="21"/>
          <w:szCs w:val="21"/>
        </w:rPr>
      </w:pPr>
      <w:r>
        <w:rPr>
          <w:rFonts w:hint="eastAsia" w:ascii="宋体" w:hAnsi="宋体" w:cs="宋体"/>
          <w:sz w:val="21"/>
          <w:szCs w:val="21"/>
        </w:rPr>
        <w:t>（二）技术标评分</w:t>
      </w:r>
    </w:p>
    <w:p w14:paraId="14777115">
      <w:pPr>
        <w:adjustRightInd/>
        <w:ind w:firstLine="420" w:firstLineChars="200"/>
        <w:jc w:val="both"/>
        <w:rPr>
          <w:rFonts w:ascii="宋体" w:hAnsi="宋体" w:cs="宋体"/>
          <w:sz w:val="21"/>
          <w:szCs w:val="21"/>
        </w:rPr>
      </w:pPr>
      <w:r>
        <w:rPr>
          <w:rFonts w:hint="eastAsia" w:ascii="宋体" w:hAnsi="宋体" w:cs="宋体"/>
          <w:sz w:val="21"/>
          <w:szCs w:val="21"/>
        </w:rPr>
        <w:t>1.由评标委员会各成员按评审因素和评分标准进行独立评分（保留2位小数）并署名。单项评分范围在a至b分之间（含本数），除该单项缺项计0分外，对低于a分或高于b分的评分表作无效处理。技术标（不含陈述和答辩）评分最终得分：评标委员会成员的有效评分大于等于5个的，扣除一个最高总分和一个最低总分后的算术平均值，有效评分少于5个的，按全部有效评分的算术平均值（保留小数2位）。</w:t>
      </w:r>
    </w:p>
    <w:p w14:paraId="5541207B">
      <w:pPr>
        <w:adjustRightInd/>
        <w:ind w:firstLine="420" w:firstLineChars="200"/>
        <w:jc w:val="both"/>
        <w:rPr>
          <w:rFonts w:ascii="宋体" w:hAnsi="宋体" w:cs="宋体"/>
          <w:sz w:val="21"/>
          <w:szCs w:val="21"/>
        </w:rPr>
      </w:pPr>
      <w:r>
        <w:rPr>
          <w:rFonts w:hint="eastAsia" w:ascii="宋体" w:hAnsi="宋体" w:cs="宋体"/>
          <w:sz w:val="21"/>
          <w:szCs w:val="21"/>
        </w:rPr>
        <w:t>2.技术标（不含陈述和答辩）评分因素和评分标准</w:t>
      </w:r>
    </w:p>
    <w:p w14:paraId="145837FB">
      <w:pPr>
        <w:ind w:firstLine="421"/>
        <w:jc w:val="center"/>
        <w:rPr>
          <w:rFonts w:ascii="宋体" w:hAnsi="宋体"/>
          <w:sz w:val="21"/>
          <w:szCs w:val="21"/>
        </w:rPr>
      </w:pPr>
      <w:r>
        <w:rPr>
          <w:rFonts w:hint="eastAsia" w:ascii="宋体" w:hAnsi="宋体"/>
          <w:sz w:val="21"/>
          <w:szCs w:val="21"/>
        </w:rPr>
        <w:t>技术标评分表</w:t>
      </w:r>
    </w:p>
    <w:tbl>
      <w:tblPr>
        <w:tblStyle w:val="42"/>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28" w:type="dxa"/>
          <w:bottom w:w="11" w:type="dxa"/>
          <w:right w:w="28" w:type="dxa"/>
        </w:tblCellMar>
      </w:tblPr>
      <w:tblGrid>
        <w:gridCol w:w="995"/>
        <w:gridCol w:w="5655"/>
        <w:gridCol w:w="1488"/>
        <w:gridCol w:w="1485"/>
      </w:tblGrid>
      <w:tr w14:paraId="5972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488AB06F">
            <w:pPr>
              <w:snapToGrid w:val="0"/>
              <w:ind w:left="120" w:leftChars="50" w:right="120" w:rightChars="50"/>
              <w:jc w:val="center"/>
              <w:rPr>
                <w:rFonts w:ascii="Times New Roman" w:hAnsi="宋体"/>
                <w:sz w:val="21"/>
                <w:szCs w:val="21"/>
              </w:rPr>
            </w:pPr>
            <w:r>
              <w:rPr>
                <w:rFonts w:ascii="Times New Roman" w:hAnsi="宋体"/>
                <w:sz w:val="21"/>
                <w:szCs w:val="21"/>
              </w:rPr>
              <w:t>序号</w:t>
            </w:r>
          </w:p>
        </w:tc>
        <w:tc>
          <w:tcPr>
            <w:tcW w:w="2937" w:type="pct"/>
            <w:vAlign w:val="center"/>
          </w:tcPr>
          <w:p w14:paraId="5A2545D5">
            <w:pPr>
              <w:snapToGrid w:val="0"/>
              <w:ind w:left="120" w:leftChars="50" w:right="120" w:rightChars="50"/>
              <w:jc w:val="center"/>
              <w:rPr>
                <w:rFonts w:ascii="Times New Roman" w:hAnsi="Times New Roman"/>
                <w:sz w:val="21"/>
                <w:szCs w:val="21"/>
              </w:rPr>
            </w:pPr>
            <w:r>
              <w:rPr>
                <w:rFonts w:ascii="Times New Roman" w:hAnsi="宋体"/>
                <w:sz w:val="21"/>
                <w:szCs w:val="21"/>
              </w:rPr>
              <w:t>评审因素</w:t>
            </w:r>
          </w:p>
        </w:tc>
        <w:tc>
          <w:tcPr>
            <w:tcW w:w="773" w:type="pct"/>
            <w:vAlign w:val="center"/>
          </w:tcPr>
          <w:p w14:paraId="4FC5FFBC">
            <w:pPr>
              <w:snapToGrid w:val="0"/>
              <w:ind w:left="120" w:leftChars="50" w:right="120" w:rightChars="50"/>
              <w:jc w:val="center"/>
              <w:rPr>
                <w:rFonts w:ascii="宋体" w:hAnsi="宋体" w:cs="宋体"/>
                <w:sz w:val="21"/>
                <w:szCs w:val="21"/>
              </w:rPr>
            </w:pPr>
            <w:r>
              <w:rPr>
                <w:rFonts w:hint="eastAsia" w:ascii="宋体" w:hAnsi="宋体" w:cs="宋体"/>
                <w:sz w:val="21"/>
                <w:szCs w:val="21"/>
              </w:rPr>
              <w:t>最低分a</w:t>
            </w:r>
          </w:p>
        </w:tc>
        <w:tc>
          <w:tcPr>
            <w:tcW w:w="771" w:type="pct"/>
            <w:vAlign w:val="center"/>
          </w:tcPr>
          <w:p w14:paraId="07A1C99A">
            <w:pPr>
              <w:snapToGrid w:val="0"/>
              <w:ind w:left="120" w:leftChars="50" w:right="120" w:rightChars="50"/>
              <w:jc w:val="center"/>
              <w:rPr>
                <w:rFonts w:ascii="宋体" w:hAnsi="宋体" w:cs="宋体"/>
                <w:sz w:val="21"/>
                <w:szCs w:val="21"/>
              </w:rPr>
            </w:pPr>
            <w:r>
              <w:rPr>
                <w:rFonts w:hint="eastAsia" w:ascii="宋体" w:hAnsi="宋体" w:cs="宋体"/>
                <w:sz w:val="21"/>
                <w:szCs w:val="21"/>
              </w:rPr>
              <w:t>最高分b</w:t>
            </w:r>
          </w:p>
        </w:tc>
      </w:tr>
      <w:tr w14:paraId="77F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62F38522">
            <w:pPr>
              <w:snapToGrid w:val="0"/>
              <w:ind w:left="120" w:leftChars="50" w:right="120" w:rightChars="50"/>
              <w:jc w:val="center"/>
              <w:rPr>
                <w:rFonts w:ascii="Times New Roman" w:hAnsi="Times New Roman"/>
                <w:sz w:val="21"/>
                <w:szCs w:val="21"/>
              </w:rPr>
            </w:pPr>
            <w:r>
              <w:rPr>
                <w:rFonts w:ascii="Times New Roman" w:hAnsi="Times New Roman"/>
                <w:sz w:val="21"/>
                <w:szCs w:val="21"/>
              </w:rPr>
              <w:t>1</w:t>
            </w:r>
          </w:p>
        </w:tc>
        <w:tc>
          <w:tcPr>
            <w:tcW w:w="2937" w:type="pct"/>
            <w:vAlign w:val="center"/>
          </w:tcPr>
          <w:p w14:paraId="5D3A3869">
            <w:pPr>
              <w:snapToGrid w:val="0"/>
              <w:ind w:left="120" w:leftChars="50" w:right="120" w:rightChars="50"/>
              <w:jc w:val="both"/>
              <w:rPr>
                <w:rFonts w:ascii="Times New Roman" w:hAnsi="Times New Roman"/>
                <w:sz w:val="21"/>
                <w:szCs w:val="21"/>
              </w:rPr>
            </w:pPr>
            <w:r>
              <w:rPr>
                <w:rFonts w:hint="eastAsia" w:ascii="Times New Roman" w:hAnsi="宋体"/>
                <w:sz w:val="21"/>
                <w:szCs w:val="21"/>
              </w:rPr>
              <w:t>☑</w:t>
            </w:r>
            <w:r>
              <w:rPr>
                <w:rFonts w:ascii="Times New Roman" w:hAnsi="宋体"/>
                <w:sz w:val="21"/>
                <w:szCs w:val="21"/>
              </w:rPr>
              <w:t>总体施工部署、场地平面布置及说明</w:t>
            </w:r>
          </w:p>
        </w:tc>
        <w:tc>
          <w:tcPr>
            <w:tcW w:w="1488" w:type="dxa"/>
            <w:vAlign w:val="center"/>
          </w:tcPr>
          <w:p w14:paraId="6B3D3F2E">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2.1</w:t>
            </w:r>
          </w:p>
        </w:tc>
        <w:tc>
          <w:tcPr>
            <w:tcW w:w="1485" w:type="dxa"/>
            <w:vAlign w:val="center"/>
          </w:tcPr>
          <w:p w14:paraId="54128D14">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3</w:t>
            </w:r>
          </w:p>
        </w:tc>
      </w:tr>
      <w:tr w14:paraId="098E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5FD50D47">
            <w:pPr>
              <w:snapToGrid w:val="0"/>
              <w:ind w:left="120" w:leftChars="50" w:right="120" w:rightChars="50"/>
              <w:jc w:val="center"/>
              <w:rPr>
                <w:rFonts w:ascii="Times New Roman" w:hAnsi="Times New Roman"/>
                <w:sz w:val="21"/>
                <w:szCs w:val="21"/>
              </w:rPr>
            </w:pPr>
            <w:r>
              <w:rPr>
                <w:rFonts w:ascii="Times New Roman" w:hAnsi="Times New Roman"/>
                <w:sz w:val="21"/>
                <w:szCs w:val="21"/>
              </w:rPr>
              <w:t>2</w:t>
            </w:r>
          </w:p>
        </w:tc>
        <w:tc>
          <w:tcPr>
            <w:tcW w:w="2937" w:type="pct"/>
            <w:vAlign w:val="center"/>
          </w:tcPr>
          <w:p w14:paraId="523C994D">
            <w:pPr>
              <w:snapToGrid w:val="0"/>
              <w:ind w:left="120" w:leftChars="50" w:right="120" w:rightChars="50"/>
              <w:jc w:val="both"/>
              <w:rPr>
                <w:rFonts w:ascii="Times New Roman" w:hAnsi="Times New Roman"/>
                <w:sz w:val="21"/>
                <w:szCs w:val="21"/>
              </w:rPr>
            </w:pPr>
            <w:r>
              <w:rPr>
                <w:rFonts w:hint="eastAsia" w:ascii="Times New Roman" w:hAnsi="宋体"/>
                <w:sz w:val="21"/>
                <w:szCs w:val="21"/>
              </w:rPr>
              <w:t>☑</w:t>
            </w:r>
            <w:r>
              <w:rPr>
                <w:rFonts w:ascii="Times New Roman" w:hAnsi="宋体"/>
                <w:sz w:val="21"/>
                <w:szCs w:val="21"/>
              </w:rPr>
              <w:t>主要施工方案</w:t>
            </w:r>
          </w:p>
        </w:tc>
        <w:tc>
          <w:tcPr>
            <w:tcW w:w="1488" w:type="dxa"/>
            <w:vAlign w:val="center"/>
          </w:tcPr>
          <w:p w14:paraId="5216E8B0">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2.8</w:t>
            </w:r>
          </w:p>
        </w:tc>
        <w:tc>
          <w:tcPr>
            <w:tcW w:w="1485" w:type="dxa"/>
            <w:vAlign w:val="center"/>
          </w:tcPr>
          <w:p w14:paraId="04081882">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4</w:t>
            </w:r>
          </w:p>
        </w:tc>
      </w:tr>
      <w:tr w14:paraId="56F3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78FF5CC2">
            <w:pPr>
              <w:snapToGrid w:val="0"/>
              <w:ind w:left="120" w:leftChars="50" w:right="120" w:rightChars="50"/>
              <w:jc w:val="center"/>
              <w:rPr>
                <w:rFonts w:ascii="Times New Roman" w:hAnsi="Times New Roman"/>
                <w:sz w:val="21"/>
                <w:szCs w:val="21"/>
              </w:rPr>
            </w:pPr>
            <w:r>
              <w:rPr>
                <w:rFonts w:ascii="Times New Roman" w:hAnsi="Times New Roman"/>
                <w:sz w:val="21"/>
                <w:szCs w:val="21"/>
              </w:rPr>
              <w:t>3</w:t>
            </w:r>
          </w:p>
        </w:tc>
        <w:tc>
          <w:tcPr>
            <w:tcW w:w="2937" w:type="pct"/>
            <w:vAlign w:val="center"/>
          </w:tcPr>
          <w:p w14:paraId="2AE05B1E">
            <w:pPr>
              <w:snapToGrid w:val="0"/>
              <w:ind w:left="120" w:leftChars="50" w:right="120" w:rightChars="50"/>
              <w:jc w:val="both"/>
              <w:rPr>
                <w:rFonts w:ascii="Times New Roman" w:hAnsi="Times New Roman"/>
                <w:sz w:val="21"/>
                <w:szCs w:val="21"/>
              </w:rPr>
            </w:pPr>
            <w:r>
              <w:rPr>
                <w:rFonts w:hint="eastAsia" w:ascii="Times New Roman" w:hAnsi="宋体"/>
                <w:sz w:val="21"/>
                <w:szCs w:val="21"/>
              </w:rPr>
              <w:t>☑</w:t>
            </w:r>
            <w:r>
              <w:rPr>
                <w:rFonts w:ascii="Times New Roman" w:hAnsi="宋体"/>
                <w:sz w:val="21"/>
                <w:szCs w:val="21"/>
              </w:rPr>
              <w:t>工程质量保障措施</w:t>
            </w:r>
          </w:p>
        </w:tc>
        <w:tc>
          <w:tcPr>
            <w:tcW w:w="1488" w:type="dxa"/>
            <w:vAlign w:val="center"/>
          </w:tcPr>
          <w:p w14:paraId="1ED22D54">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2.1</w:t>
            </w:r>
          </w:p>
        </w:tc>
        <w:tc>
          <w:tcPr>
            <w:tcW w:w="1485" w:type="dxa"/>
            <w:vAlign w:val="center"/>
          </w:tcPr>
          <w:p w14:paraId="230D3612">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3</w:t>
            </w:r>
          </w:p>
        </w:tc>
      </w:tr>
      <w:tr w14:paraId="678F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4C566619">
            <w:pPr>
              <w:snapToGrid w:val="0"/>
              <w:ind w:left="120" w:leftChars="50" w:right="120" w:rightChars="50"/>
              <w:jc w:val="center"/>
              <w:rPr>
                <w:rFonts w:ascii="Times New Roman" w:hAnsi="Times New Roman"/>
                <w:sz w:val="21"/>
                <w:szCs w:val="21"/>
                <w:highlight w:val="yellow"/>
              </w:rPr>
            </w:pPr>
            <w:r>
              <w:rPr>
                <w:rFonts w:ascii="Times New Roman" w:hAnsi="Times New Roman"/>
                <w:sz w:val="21"/>
                <w:szCs w:val="21"/>
                <w:highlight w:val="yellow"/>
              </w:rPr>
              <w:t>4</w:t>
            </w:r>
          </w:p>
        </w:tc>
        <w:tc>
          <w:tcPr>
            <w:tcW w:w="2937" w:type="pct"/>
            <w:vAlign w:val="center"/>
          </w:tcPr>
          <w:p w14:paraId="4123E117">
            <w:pPr>
              <w:snapToGrid w:val="0"/>
              <w:ind w:left="120" w:leftChars="50" w:right="120" w:rightChars="50"/>
              <w:jc w:val="both"/>
              <w:rPr>
                <w:rFonts w:ascii="Times New Roman" w:hAnsi="Times New Roman"/>
                <w:sz w:val="21"/>
                <w:szCs w:val="21"/>
                <w:highlight w:val="yellow"/>
              </w:rPr>
            </w:pPr>
            <w:r>
              <w:rPr>
                <w:rFonts w:hint="eastAsia" w:ascii="Times New Roman" w:hAnsi="宋体"/>
                <w:sz w:val="21"/>
                <w:szCs w:val="21"/>
                <w:highlight w:val="yellow"/>
              </w:rPr>
              <w:t>☑</w:t>
            </w:r>
            <w:r>
              <w:rPr>
                <w:rFonts w:ascii="Times New Roman" w:hAnsi="宋体"/>
                <w:sz w:val="21"/>
                <w:szCs w:val="21"/>
                <w:highlight w:val="yellow"/>
              </w:rPr>
              <w:t>施工进度计划和保障措施</w:t>
            </w:r>
          </w:p>
        </w:tc>
        <w:tc>
          <w:tcPr>
            <w:tcW w:w="1488" w:type="dxa"/>
            <w:vAlign w:val="center"/>
          </w:tcPr>
          <w:p w14:paraId="6CE12065">
            <w:pPr>
              <w:snapToGrid w:val="0"/>
              <w:spacing w:line="400" w:lineRule="exact"/>
              <w:ind w:left="120" w:leftChars="50" w:right="120" w:rightChars="50"/>
              <w:jc w:val="center"/>
              <w:rPr>
                <w:rFonts w:ascii="宋体" w:hAnsi="宋体" w:cs="宋体"/>
                <w:b/>
                <w:sz w:val="21"/>
                <w:szCs w:val="21"/>
                <w:highlight w:val="yellow"/>
              </w:rPr>
            </w:pPr>
            <w:r>
              <w:rPr>
                <w:rFonts w:hint="eastAsia" w:ascii="宋体" w:hAnsi="宋体" w:cs="宋体"/>
                <w:b/>
                <w:sz w:val="21"/>
                <w:szCs w:val="21"/>
                <w:highlight w:val="yellow"/>
              </w:rPr>
              <w:t>2.4</w:t>
            </w:r>
          </w:p>
        </w:tc>
        <w:tc>
          <w:tcPr>
            <w:tcW w:w="1485" w:type="dxa"/>
            <w:vAlign w:val="center"/>
          </w:tcPr>
          <w:p w14:paraId="6942C89F">
            <w:pPr>
              <w:snapToGrid w:val="0"/>
              <w:spacing w:line="400" w:lineRule="exact"/>
              <w:ind w:left="120" w:leftChars="50" w:right="120" w:rightChars="50"/>
              <w:jc w:val="center"/>
              <w:rPr>
                <w:rFonts w:ascii="宋体" w:hAnsi="宋体" w:cs="宋体"/>
                <w:b/>
                <w:sz w:val="21"/>
                <w:szCs w:val="21"/>
                <w:highlight w:val="yellow"/>
              </w:rPr>
            </w:pPr>
            <w:r>
              <w:rPr>
                <w:rFonts w:hint="eastAsia" w:ascii="宋体" w:hAnsi="宋体" w:cs="宋体"/>
                <w:b/>
                <w:sz w:val="21"/>
                <w:szCs w:val="21"/>
                <w:highlight w:val="yellow"/>
              </w:rPr>
              <w:t>4</w:t>
            </w:r>
          </w:p>
        </w:tc>
      </w:tr>
      <w:tr w14:paraId="4877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717F6D91">
            <w:pPr>
              <w:snapToGrid w:val="0"/>
              <w:ind w:left="120" w:leftChars="50" w:right="120" w:rightChars="50"/>
              <w:jc w:val="center"/>
              <w:rPr>
                <w:rFonts w:ascii="Times New Roman" w:hAnsi="Times New Roman"/>
                <w:sz w:val="21"/>
                <w:szCs w:val="21"/>
                <w:highlight w:val="yellow"/>
              </w:rPr>
            </w:pPr>
            <w:r>
              <w:rPr>
                <w:rFonts w:ascii="Times New Roman" w:hAnsi="Times New Roman"/>
                <w:sz w:val="21"/>
                <w:szCs w:val="21"/>
                <w:highlight w:val="yellow"/>
              </w:rPr>
              <w:t>5</w:t>
            </w:r>
          </w:p>
        </w:tc>
        <w:tc>
          <w:tcPr>
            <w:tcW w:w="2937" w:type="pct"/>
            <w:vAlign w:val="center"/>
          </w:tcPr>
          <w:p w14:paraId="2CBDC23F">
            <w:pPr>
              <w:snapToGrid w:val="0"/>
              <w:ind w:left="120" w:leftChars="50" w:right="120" w:rightChars="50"/>
              <w:jc w:val="both"/>
              <w:rPr>
                <w:rFonts w:ascii="Times New Roman" w:hAnsi="Times New Roman"/>
                <w:sz w:val="21"/>
                <w:szCs w:val="21"/>
                <w:highlight w:val="yellow"/>
              </w:rPr>
            </w:pPr>
            <w:r>
              <w:rPr>
                <w:rFonts w:hint="eastAsia" w:ascii="Times New Roman" w:hAnsi="宋体"/>
                <w:sz w:val="21"/>
                <w:szCs w:val="21"/>
                <w:highlight w:val="yellow"/>
              </w:rPr>
              <w:t>☑</w:t>
            </w:r>
            <w:r>
              <w:rPr>
                <w:rFonts w:ascii="Times New Roman" w:hAnsi="宋体"/>
                <w:sz w:val="21"/>
                <w:szCs w:val="21"/>
                <w:highlight w:val="yellow"/>
              </w:rPr>
              <w:t>安全生产、文明施工、环境保护措施</w:t>
            </w:r>
          </w:p>
        </w:tc>
        <w:tc>
          <w:tcPr>
            <w:tcW w:w="1488" w:type="dxa"/>
            <w:vAlign w:val="center"/>
          </w:tcPr>
          <w:p w14:paraId="483F0BE5">
            <w:pPr>
              <w:snapToGrid w:val="0"/>
              <w:spacing w:line="400" w:lineRule="exact"/>
              <w:ind w:left="120" w:leftChars="50" w:right="120" w:rightChars="50"/>
              <w:jc w:val="center"/>
              <w:rPr>
                <w:rFonts w:ascii="宋体" w:hAnsi="宋体" w:cs="宋体"/>
                <w:b/>
                <w:sz w:val="21"/>
                <w:szCs w:val="21"/>
                <w:highlight w:val="yellow"/>
              </w:rPr>
            </w:pPr>
            <w:r>
              <w:rPr>
                <w:rFonts w:hint="eastAsia" w:ascii="宋体" w:hAnsi="宋体" w:cs="宋体"/>
                <w:b/>
                <w:sz w:val="21"/>
                <w:szCs w:val="21"/>
                <w:highlight w:val="yellow"/>
              </w:rPr>
              <w:t>2.1</w:t>
            </w:r>
          </w:p>
        </w:tc>
        <w:tc>
          <w:tcPr>
            <w:tcW w:w="1485" w:type="dxa"/>
            <w:vAlign w:val="center"/>
          </w:tcPr>
          <w:p w14:paraId="72CC4F79">
            <w:pPr>
              <w:snapToGrid w:val="0"/>
              <w:spacing w:line="400" w:lineRule="exact"/>
              <w:ind w:left="120" w:leftChars="50" w:right="120" w:rightChars="50"/>
              <w:jc w:val="center"/>
              <w:rPr>
                <w:rFonts w:ascii="宋体" w:hAnsi="宋体" w:cs="宋体"/>
                <w:b/>
                <w:sz w:val="21"/>
                <w:szCs w:val="21"/>
                <w:highlight w:val="yellow"/>
              </w:rPr>
            </w:pPr>
            <w:r>
              <w:rPr>
                <w:rFonts w:hint="eastAsia" w:ascii="宋体" w:hAnsi="宋体" w:cs="宋体"/>
                <w:b/>
                <w:sz w:val="21"/>
                <w:szCs w:val="21"/>
                <w:highlight w:val="yellow"/>
              </w:rPr>
              <w:t>3</w:t>
            </w:r>
          </w:p>
        </w:tc>
      </w:tr>
      <w:tr w14:paraId="2A53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0D941B8D">
            <w:pPr>
              <w:snapToGrid w:val="0"/>
              <w:ind w:left="120" w:leftChars="50" w:right="120" w:rightChars="50"/>
              <w:jc w:val="center"/>
              <w:rPr>
                <w:rFonts w:ascii="Times New Roman" w:hAnsi="Times New Roman"/>
                <w:sz w:val="21"/>
                <w:szCs w:val="21"/>
              </w:rPr>
            </w:pPr>
            <w:r>
              <w:rPr>
                <w:rFonts w:ascii="Times New Roman" w:hAnsi="Times New Roman"/>
                <w:sz w:val="21"/>
                <w:szCs w:val="21"/>
              </w:rPr>
              <w:t>6</w:t>
            </w:r>
          </w:p>
        </w:tc>
        <w:tc>
          <w:tcPr>
            <w:tcW w:w="2937" w:type="pct"/>
            <w:vAlign w:val="center"/>
          </w:tcPr>
          <w:p w14:paraId="1EC8A847">
            <w:pPr>
              <w:snapToGrid w:val="0"/>
              <w:ind w:left="120" w:leftChars="50" w:right="120" w:rightChars="50"/>
              <w:jc w:val="both"/>
              <w:rPr>
                <w:rFonts w:ascii="Times New Roman" w:hAnsi="Times New Roman"/>
                <w:sz w:val="21"/>
                <w:szCs w:val="21"/>
              </w:rPr>
            </w:pPr>
            <w:r>
              <w:rPr>
                <w:rFonts w:hint="eastAsia" w:ascii="Times New Roman" w:hAnsi="宋体"/>
                <w:sz w:val="21"/>
                <w:szCs w:val="21"/>
              </w:rPr>
              <w:t>☑</w:t>
            </w:r>
            <w:r>
              <w:rPr>
                <w:rFonts w:ascii="Times New Roman" w:hAnsi="宋体"/>
                <w:sz w:val="21"/>
                <w:szCs w:val="21"/>
              </w:rPr>
              <w:t>项目管理人员配置情况</w:t>
            </w:r>
          </w:p>
        </w:tc>
        <w:tc>
          <w:tcPr>
            <w:tcW w:w="1488" w:type="dxa"/>
            <w:vAlign w:val="center"/>
          </w:tcPr>
          <w:p w14:paraId="64545A75">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2.1</w:t>
            </w:r>
          </w:p>
        </w:tc>
        <w:tc>
          <w:tcPr>
            <w:tcW w:w="1485" w:type="dxa"/>
            <w:vAlign w:val="center"/>
          </w:tcPr>
          <w:p w14:paraId="2511C191">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3</w:t>
            </w:r>
          </w:p>
        </w:tc>
      </w:tr>
      <w:tr w14:paraId="56BF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7EDC0BAF">
            <w:pPr>
              <w:snapToGrid w:val="0"/>
              <w:ind w:left="120" w:leftChars="50" w:right="120" w:rightChars="50"/>
              <w:jc w:val="center"/>
              <w:rPr>
                <w:rFonts w:ascii="Times New Roman" w:hAnsi="Times New Roman"/>
                <w:sz w:val="21"/>
                <w:szCs w:val="21"/>
              </w:rPr>
            </w:pPr>
            <w:r>
              <w:rPr>
                <w:rFonts w:ascii="Times New Roman" w:hAnsi="Times New Roman"/>
                <w:sz w:val="21"/>
                <w:szCs w:val="21"/>
              </w:rPr>
              <w:t>7</w:t>
            </w:r>
          </w:p>
        </w:tc>
        <w:tc>
          <w:tcPr>
            <w:tcW w:w="2937" w:type="pct"/>
            <w:vAlign w:val="center"/>
          </w:tcPr>
          <w:p w14:paraId="7F8721C1">
            <w:pPr>
              <w:snapToGrid w:val="0"/>
              <w:ind w:left="120" w:leftChars="50" w:right="120" w:rightChars="50"/>
              <w:jc w:val="both"/>
              <w:rPr>
                <w:rFonts w:ascii="Times New Roman" w:hAnsi="Times New Roman"/>
                <w:sz w:val="21"/>
                <w:szCs w:val="21"/>
              </w:rPr>
            </w:pPr>
            <w:r>
              <w:rPr>
                <w:rFonts w:hint="eastAsia" w:ascii="Times New Roman" w:hAnsi="宋体"/>
                <w:sz w:val="21"/>
                <w:szCs w:val="21"/>
              </w:rPr>
              <w:t>☑</w:t>
            </w:r>
            <w:r>
              <w:rPr>
                <w:rFonts w:ascii="Times New Roman" w:hAnsi="宋体"/>
                <w:sz w:val="21"/>
                <w:szCs w:val="21"/>
              </w:rPr>
              <w:t>主要施工设备配置情况</w:t>
            </w:r>
          </w:p>
        </w:tc>
        <w:tc>
          <w:tcPr>
            <w:tcW w:w="1488" w:type="dxa"/>
            <w:vAlign w:val="center"/>
          </w:tcPr>
          <w:p w14:paraId="10801188">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0.7</w:t>
            </w:r>
          </w:p>
        </w:tc>
        <w:tc>
          <w:tcPr>
            <w:tcW w:w="1485" w:type="dxa"/>
            <w:vAlign w:val="center"/>
          </w:tcPr>
          <w:p w14:paraId="719CDEE4">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1</w:t>
            </w:r>
          </w:p>
        </w:tc>
      </w:tr>
      <w:tr w14:paraId="3DBE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09F18058">
            <w:pPr>
              <w:snapToGrid w:val="0"/>
              <w:ind w:left="120" w:leftChars="50" w:right="120" w:rightChars="50"/>
              <w:jc w:val="center"/>
              <w:rPr>
                <w:rFonts w:ascii="Times New Roman" w:hAnsi="Times New Roman"/>
                <w:sz w:val="21"/>
                <w:szCs w:val="21"/>
              </w:rPr>
            </w:pPr>
            <w:r>
              <w:rPr>
                <w:rFonts w:ascii="Times New Roman" w:hAnsi="Times New Roman"/>
                <w:sz w:val="21"/>
                <w:szCs w:val="21"/>
              </w:rPr>
              <w:t>8</w:t>
            </w:r>
          </w:p>
        </w:tc>
        <w:tc>
          <w:tcPr>
            <w:tcW w:w="2937" w:type="pct"/>
            <w:vAlign w:val="center"/>
          </w:tcPr>
          <w:p w14:paraId="6C1FB850">
            <w:pPr>
              <w:snapToGrid w:val="0"/>
              <w:ind w:left="120" w:leftChars="50" w:right="120" w:rightChars="50"/>
              <w:jc w:val="both"/>
              <w:rPr>
                <w:rFonts w:ascii="Times New Roman" w:hAnsi="Times New Roman"/>
                <w:sz w:val="21"/>
                <w:szCs w:val="21"/>
              </w:rPr>
            </w:pPr>
            <w:r>
              <w:rPr>
                <w:rFonts w:hint="eastAsia" w:ascii="Times New Roman" w:hAnsi="宋体"/>
                <w:sz w:val="21"/>
                <w:szCs w:val="21"/>
              </w:rPr>
              <w:t>☑</w:t>
            </w:r>
            <w:r>
              <w:rPr>
                <w:rFonts w:ascii="Times New Roman" w:hAnsi="宋体"/>
                <w:sz w:val="21"/>
                <w:szCs w:val="21"/>
              </w:rPr>
              <w:t>针对本工程的重点、难点和关键部分进行分析并阐明可行的施工组织方案</w:t>
            </w:r>
          </w:p>
        </w:tc>
        <w:tc>
          <w:tcPr>
            <w:tcW w:w="1488" w:type="dxa"/>
            <w:vAlign w:val="center"/>
          </w:tcPr>
          <w:p w14:paraId="18D931AB">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4.2</w:t>
            </w:r>
          </w:p>
        </w:tc>
        <w:tc>
          <w:tcPr>
            <w:tcW w:w="1485" w:type="dxa"/>
            <w:vAlign w:val="center"/>
          </w:tcPr>
          <w:p w14:paraId="21831256">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7</w:t>
            </w:r>
          </w:p>
        </w:tc>
      </w:tr>
      <w:tr w14:paraId="640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6" w:hRule="atLeast"/>
          <w:jc w:val="center"/>
        </w:trPr>
        <w:tc>
          <w:tcPr>
            <w:tcW w:w="517" w:type="pct"/>
            <w:vAlign w:val="center"/>
          </w:tcPr>
          <w:p w14:paraId="200D49F0">
            <w:pPr>
              <w:snapToGrid w:val="0"/>
              <w:ind w:left="120" w:leftChars="50" w:right="120" w:rightChars="50"/>
              <w:jc w:val="center"/>
              <w:rPr>
                <w:rFonts w:ascii="Times New Roman" w:hAnsi="Times New Roman"/>
                <w:sz w:val="21"/>
                <w:szCs w:val="21"/>
              </w:rPr>
            </w:pPr>
            <w:r>
              <w:rPr>
                <w:rFonts w:hint="eastAsia" w:ascii="Times New Roman" w:hAnsi="Times New Roman"/>
                <w:sz w:val="21"/>
                <w:szCs w:val="21"/>
              </w:rPr>
              <w:t>9</w:t>
            </w:r>
          </w:p>
        </w:tc>
        <w:tc>
          <w:tcPr>
            <w:tcW w:w="2937" w:type="pct"/>
            <w:vAlign w:val="center"/>
          </w:tcPr>
          <w:p w14:paraId="5ED9761A">
            <w:pPr>
              <w:snapToGrid w:val="0"/>
              <w:ind w:left="120" w:leftChars="50" w:right="120" w:rightChars="50"/>
              <w:jc w:val="both"/>
              <w:rPr>
                <w:rFonts w:ascii="Times New Roman" w:hAnsi="宋体"/>
                <w:sz w:val="21"/>
                <w:szCs w:val="21"/>
                <w:u w:val="single"/>
              </w:rPr>
            </w:pPr>
            <w:r>
              <w:rPr>
                <w:rFonts w:hint="eastAsia" w:ascii="Times New Roman" w:hAnsi="宋体"/>
                <w:sz w:val="21"/>
                <w:szCs w:val="21"/>
              </w:rPr>
              <w:t>☑提供快捷便捷售后服务及保障措施</w:t>
            </w:r>
          </w:p>
        </w:tc>
        <w:tc>
          <w:tcPr>
            <w:tcW w:w="1488" w:type="dxa"/>
            <w:vAlign w:val="center"/>
          </w:tcPr>
          <w:p w14:paraId="4CEACCC7">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1.4</w:t>
            </w:r>
          </w:p>
        </w:tc>
        <w:tc>
          <w:tcPr>
            <w:tcW w:w="1485" w:type="dxa"/>
            <w:vAlign w:val="center"/>
          </w:tcPr>
          <w:p w14:paraId="68B592AE">
            <w:pPr>
              <w:snapToGrid w:val="0"/>
              <w:spacing w:line="400" w:lineRule="exact"/>
              <w:ind w:left="120" w:leftChars="50" w:right="120" w:rightChars="50"/>
              <w:jc w:val="center"/>
              <w:rPr>
                <w:rFonts w:ascii="宋体" w:hAnsi="宋体" w:cs="宋体"/>
                <w:b/>
                <w:sz w:val="21"/>
                <w:szCs w:val="21"/>
              </w:rPr>
            </w:pPr>
            <w:r>
              <w:rPr>
                <w:rFonts w:hint="eastAsia" w:ascii="宋体" w:hAnsi="宋体" w:cs="宋体"/>
                <w:b/>
                <w:sz w:val="21"/>
                <w:szCs w:val="21"/>
              </w:rPr>
              <w:t>2</w:t>
            </w:r>
          </w:p>
        </w:tc>
      </w:tr>
    </w:tbl>
    <w:p w14:paraId="2567BA08">
      <w:pPr>
        <w:pStyle w:val="170"/>
        <w:snapToGrid w:val="0"/>
        <w:spacing w:line="360" w:lineRule="auto"/>
        <w:ind w:firstLine="422"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三、初步评审</w:t>
      </w:r>
    </w:p>
    <w:p w14:paraId="583AC29E">
      <w:pPr>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评标委员会对通过技术评审的投标文件进行初步评审，投标人存在投标人须知前附表10.1初步评审内容所列情形之一的，评标委员会组织投标人询问核实后，情况属实的，初步评审不予通过，否决其投标。</w:t>
      </w:r>
    </w:p>
    <w:p w14:paraId="3E49CCB9">
      <w:pPr>
        <w:pStyle w:val="170"/>
        <w:snapToGrid w:val="0"/>
        <w:spacing w:line="360" w:lineRule="auto"/>
        <w:ind w:firstLine="422" w:firstLineChars="200"/>
        <w:jc w:val="both"/>
        <w:rPr>
          <w:rFonts w:hint="eastAsia" w:eastAsia="宋体" w:asciiTheme="minorEastAsia" w:hAnsi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sym w:font="Wingdings 2" w:char="0052"/>
      </w:r>
      <w:r>
        <w:rPr>
          <w:rFonts w:hint="eastAsia" w:asciiTheme="minorEastAsia" w:hAnsiTheme="minorEastAsia" w:eastAsiaTheme="minorEastAsia" w:cstheme="minorEastAsia"/>
          <w:b/>
          <w:sz w:val="21"/>
          <w:szCs w:val="21"/>
        </w:rPr>
        <w:t>四、资信评审</w:t>
      </w:r>
      <w:r>
        <w:rPr>
          <w:rStyle w:val="51"/>
          <w:rFonts w:hint="eastAsia" w:ascii="Times New Roman" w:hAnsi="Times New Roman"/>
          <w:lang w:eastAsia="zh-CN"/>
        </w:rPr>
        <w:t>（</w:t>
      </w:r>
      <w:r>
        <w:rPr>
          <w:rStyle w:val="51"/>
          <w:rFonts w:hint="eastAsia" w:ascii="Times New Roman" w:hAnsi="Times New Roman"/>
          <w:lang w:val="en-US" w:eastAsia="zh-CN"/>
        </w:rPr>
        <w:t>不要求</w:t>
      </w:r>
      <w:r>
        <w:rPr>
          <w:rStyle w:val="51"/>
          <w:rFonts w:hint="eastAsia" w:ascii="Times New Roman" w:hAnsi="Times New Roman"/>
          <w:lang w:eastAsia="zh-CN"/>
        </w:rPr>
        <w:t>）</w:t>
      </w:r>
    </w:p>
    <w:bookmarkEnd w:id="238"/>
    <w:bookmarkEnd w:id="239"/>
    <w:bookmarkEnd w:id="240"/>
    <w:p w14:paraId="6DC41057">
      <w:pPr>
        <w:pStyle w:val="159"/>
        <w:widowControl w:val="0"/>
        <w:autoSpaceDE w:val="0"/>
        <w:autoSpaceDN w:val="0"/>
        <w:adjustRightInd w:val="0"/>
        <w:snapToGrid w:val="0"/>
        <w:spacing w:line="360" w:lineRule="auto"/>
        <w:ind w:firstLine="422"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rPr>
        <w:t>☑五</w:t>
      </w:r>
      <w:r>
        <w:rPr>
          <w:rFonts w:hint="eastAsia" w:asciiTheme="minorEastAsia" w:hAnsiTheme="minorEastAsia" w:eastAsiaTheme="minorEastAsia" w:cstheme="minorEastAsia"/>
          <w:b/>
          <w:sz w:val="21"/>
          <w:szCs w:val="21"/>
        </w:rPr>
        <w:t>、评审区间确定</w:t>
      </w:r>
    </w:p>
    <w:p w14:paraId="2D80C0BB">
      <w:pPr>
        <w:pStyle w:val="159"/>
        <w:widowControl w:val="0"/>
        <w:autoSpaceDE w:val="0"/>
        <w:autoSpaceDN w:val="0"/>
        <w:adjustRightInd w:val="0"/>
        <w:snapToGrid w:val="0"/>
        <w:spacing w:line="360" w:lineRule="auto"/>
        <w:ind w:firstLine="420" w:firstLineChars="2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当</w:t>
      </w:r>
      <w:r>
        <w:rPr>
          <w:rFonts w:hint="eastAsia" w:asciiTheme="minorEastAsia" w:hAnsiTheme="minorEastAsia" w:eastAsiaTheme="minorEastAsia" w:cstheme="minorEastAsia"/>
          <w:sz w:val="21"/>
          <w:szCs w:val="21"/>
        </w:rPr>
        <w:t>通过技术评审、</w:t>
      </w:r>
      <w:r>
        <w:rPr>
          <w:rFonts w:hint="eastAsia" w:asciiTheme="minorEastAsia" w:hAnsiTheme="minorEastAsia" w:eastAsiaTheme="minorEastAsia" w:cstheme="minorEastAsia"/>
          <w:sz w:val="21"/>
          <w:szCs w:val="21"/>
          <w:lang w:val="en-US"/>
        </w:rPr>
        <w:t>初步评审</w:t>
      </w:r>
      <w:r>
        <w:rPr>
          <w:rFonts w:hint="eastAsia" w:asciiTheme="minorEastAsia" w:hAnsiTheme="minorEastAsia" w:eastAsiaTheme="minorEastAsia" w:cstheme="minorEastAsia"/>
          <w:sz w:val="21"/>
          <w:szCs w:val="21"/>
        </w:rPr>
        <w:t>的投标</w:t>
      </w:r>
      <w:r>
        <w:rPr>
          <w:rFonts w:hint="eastAsia" w:asciiTheme="minorEastAsia" w:hAnsiTheme="minorEastAsia" w:eastAsiaTheme="minorEastAsia" w:cstheme="minorEastAsia"/>
          <w:sz w:val="21"/>
          <w:szCs w:val="21"/>
          <w:lang w:val="en-US"/>
        </w:rPr>
        <w:t>人数量≥</w:t>
      </w:r>
      <w:r>
        <w:rPr>
          <w:rFonts w:hint="eastAsia" w:asciiTheme="minorEastAsia" w:hAnsiTheme="minorEastAsia" w:eastAsiaTheme="minorEastAsia" w:cstheme="minorEastAsia"/>
          <w:sz w:val="21"/>
          <w:szCs w:val="21"/>
          <w:u w:val="single"/>
          <w:lang w:val="en-US"/>
        </w:rPr>
        <w:t>11</w:t>
      </w:r>
      <w:r>
        <w:rPr>
          <w:rFonts w:hint="eastAsia" w:asciiTheme="minorEastAsia" w:hAnsiTheme="minorEastAsia" w:eastAsiaTheme="minorEastAsia" w:cstheme="minorEastAsia"/>
          <w:sz w:val="21"/>
          <w:szCs w:val="21"/>
          <w:lang w:val="en-US"/>
        </w:rPr>
        <w:t>个的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取技术标（不含陈述和答辩）</w:t>
      </w:r>
      <w:r>
        <w:rPr>
          <w:rFonts w:hint="eastAsia" w:asciiTheme="minorEastAsia" w:hAnsiTheme="minorEastAsia" w:eastAsiaTheme="minorEastAsia" w:cstheme="minorEastAsia"/>
          <w:sz w:val="21"/>
          <w:szCs w:val="21"/>
        </w:rPr>
        <w:t>评分</w:t>
      </w:r>
      <w:r>
        <w:rPr>
          <w:rFonts w:hint="eastAsia" w:asciiTheme="minorEastAsia" w:hAnsiTheme="minorEastAsia" w:eastAsiaTheme="minorEastAsia" w:cstheme="minorEastAsia"/>
          <w:sz w:val="21"/>
          <w:szCs w:val="21"/>
          <w:lang w:val="en-US"/>
        </w:rPr>
        <w:t>最终得分的前</w:t>
      </w:r>
      <w:r>
        <w:rPr>
          <w:rFonts w:hint="eastAsia" w:asciiTheme="minorEastAsia" w:hAnsiTheme="minorEastAsia" w:eastAsiaTheme="minorEastAsia" w:cstheme="minorEastAsia"/>
          <w:sz w:val="21"/>
          <w:szCs w:val="21"/>
          <w:u w:val="single"/>
          <w:lang w:val="en-US"/>
        </w:rPr>
        <w:t xml:space="preserve"> 11 </w:t>
      </w:r>
      <w:r>
        <w:rPr>
          <w:rFonts w:hint="eastAsia" w:asciiTheme="minorEastAsia" w:hAnsiTheme="minorEastAsia" w:eastAsiaTheme="minorEastAsia" w:cstheme="minorEastAsia"/>
          <w:sz w:val="21"/>
          <w:szCs w:val="21"/>
          <w:lang w:val="en-US"/>
        </w:rPr>
        <w:t>名（</w:t>
      </w:r>
      <w:r>
        <w:rPr>
          <w:rFonts w:hint="eastAsia" w:asciiTheme="minorEastAsia" w:hAnsiTheme="minorEastAsia" w:eastAsiaTheme="minorEastAsia" w:cstheme="minorEastAsia"/>
          <w:bCs/>
          <w:sz w:val="21"/>
          <w:szCs w:val="21"/>
        </w:rPr>
        <w:t>得分相同的名次</w:t>
      </w:r>
      <w:r>
        <w:rPr>
          <w:rFonts w:hint="eastAsia" w:asciiTheme="minorEastAsia" w:hAnsiTheme="minorEastAsia" w:eastAsiaTheme="minorEastAsia" w:cstheme="minorEastAsia"/>
          <w:bCs/>
          <w:sz w:val="21"/>
          <w:szCs w:val="21"/>
          <w:lang w:val="en-US"/>
        </w:rPr>
        <w:t>并列</w:t>
      </w:r>
      <w:r>
        <w:rPr>
          <w:rFonts w:hint="eastAsia" w:asciiTheme="minorEastAsia" w:hAnsiTheme="minorEastAsia" w:eastAsiaTheme="minorEastAsia" w:cstheme="minorEastAsia"/>
          <w:sz w:val="21"/>
          <w:szCs w:val="21"/>
          <w:lang w:val="en-US"/>
        </w:rPr>
        <w:t>）进入评标区间</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lang w:val="en-US"/>
        </w:rPr>
        <w:t>在后续资格审查中若有投标人被否决投标的，按照本确定评审区间的方法依次递补进入评审区间，直至补完所有有效投标人为止。</w:t>
      </w:r>
    </w:p>
    <w:p w14:paraId="501E5D05">
      <w:pPr>
        <w:pStyle w:val="105"/>
        <w:autoSpaceDE w:val="0"/>
        <w:autoSpaceDN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当通过技术评审一、初步评审的投标人数量＜</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i/>
          <w:iCs/>
          <w:color w:val="auto"/>
          <w:kern w:val="0"/>
          <w:szCs w:val="21"/>
          <w:u w:val="single"/>
        </w:rPr>
        <w:t>11</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家的，则全部进入评审区间。</w:t>
      </w:r>
    </w:p>
    <w:p w14:paraId="30AD2015">
      <w:pPr>
        <w:pStyle w:val="170"/>
        <w:snapToGrid w:val="0"/>
        <w:spacing w:line="360" w:lineRule="auto"/>
        <w:ind w:left="482"/>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六、资格审查</w:t>
      </w:r>
    </w:p>
    <w:p w14:paraId="1B687932">
      <w:pPr>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评标委员会对通过技术评审</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初步评审且进入评审区间的投标文件进行资格审查。投标人存在投标人须知前附表10.1资格审查内容和其他评审内容所列情形之一的，评标委员会组织投标人询问核实后，情况属实的，资格审查不予通过，否决其投标。</w:t>
      </w:r>
    </w:p>
    <w:p w14:paraId="1BEDFD41">
      <w:pPr>
        <w:pStyle w:val="170"/>
        <w:snapToGrid w:val="0"/>
        <w:spacing w:line="360" w:lineRule="auto"/>
        <w:ind w:firstLine="422"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七、评标基准价的计算</w:t>
      </w:r>
    </w:p>
    <w:p w14:paraId="4B2FB396">
      <w:pPr>
        <w:pStyle w:val="171"/>
        <w:widowControl w:val="0"/>
        <w:adjustRightInd w:val="0"/>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1.评标基准价计算方法的确定：由招标人在开标时从第二章投标人须知前附表第6.3.1项约定的方法中随机确定。</w:t>
      </w:r>
    </w:p>
    <w:p w14:paraId="2EC97783">
      <w:pPr>
        <w:pStyle w:val="171"/>
        <w:widowControl w:val="0"/>
        <w:adjustRightInd w:val="0"/>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2.评标基准价计算范围：通过技术评审、初步评审、资信评审，不超过最高投标限价的所有投标报价。</w:t>
      </w:r>
    </w:p>
    <w:p w14:paraId="3EDA1AAA">
      <w:pPr>
        <w:pStyle w:val="171"/>
        <w:widowControl w:val="0"/>
        <w:adjustRightInd w:val="0"/>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3.评标基准价由评标委员会依据上述方法计算，除计算差错外，确认后的评标基准价在本次招标期间保持不变。评标基准价保留至元，元后四舍五入。</w:t>
      </w:r>
    </w:p>
    <w:p w14:paraId="79E0A42F">
      <w:pPr>
        <w:pStyle w:val="171"/>
        <w:widowControl w:val="0"/>
        <w:adjustRightInd w:val="0"/>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计算差错，仅限于以下两种情况：</w:t>
      </w:r>
    </w:p>
    <w:p w14:paraId="7F990AB6">
      <w:pPr>
        <w:pStyle w:val="171"/>
        <w:widowControl w:val="0"/>
        <w:adjustRightInd w:val="0"/>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（1）纯算术性四则运算差错；</w:t>
      </w:r>
    </w:p>
    <w:p w14:paraId="4F42449B">
      <w:pPr>
        <w:pStyle w:val="171"/>
        <w:widowControl w:val="0"/>
        <w:adjustRightInd w:val="0"/>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（2）未按约定的计算方法，多计或者少计投标人报价的。</w:t>
      </w:r>
    </w:p>
    <w:p w14:paraId="1DAA36D6">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由于评标差错，导致否决投标错误，重新评标纠正等其他情况，不属于计算差错。</w:t>
      </w:r>
    </w:p>
    <w:p w14:paraId="2C9760B7">
      <w:pPr>
        <w:pStyle w:val="170"/>
        <w:snapToGrid w:val="0"/>
        <w:spacing w:line="360" w:lineRule="auto"/>
        <w:ind w:firstLine="422"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八、商务评审</w:t>
      </w:r>
    </w:p>
    <w:p w14:paraId="3BD29168">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1.商务评审是对通过技术评审、初步评审、资格审查且进入评审区间投标文件中工程量清单的范围、数量、报价进行全面审核和对比分析</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bCs/>
          <w:sz w:val="21"/>
          <w:szCs w:val="21"/>
        </w:rPr>
        <w:t>并进行</w:t>
      </w:r>
      <w:r>
        <w:rPr>
          <w:rFonts w:hint="eastAsia" w:asciiTheme="minorEastAsia" w:hAnsiTheme="minorEastAsia" w:eastAsiaTheme="minorEastAsia" w:cstheme="minorEastAsia"/>
          <w:bCs/>
          <w:sz w:val="21"/>
          <w:szCs w:val="21"/>
          <w:u w:val="single"/>
          <w:lang w:val="zh-CN"/>
        </w:rPr>
        <w:t>投标报价得分</w:t>
      </w:r>
      <w:r>
        <w:rPr>
          <w:rFonts w:hint="eastAsia" w:asciiTheme="minorEastAsia" w:hAnsiTheme="minorEastAsia" w:eastAsiaTheme="minorEastAsia" w:cstheme="minorEastAsia"/>
          <w:bCs/>
          <w:sz w:val="21"/>
          <w:szCs w:val="21"/>
        </w:rPr>
        <w:t>评分</w:t>
      </w:r>
      <w:r>
        <w:rPr>
          <w:rFonts w:hint="eastAsia" w:asciiTheme="minorEastAsia" w:hAnsiTheme="minorEastAsia" w:eastAsiaTheme="minorEastAsia" w:cstheme="minorEastAsia"/>
          <w:sz w:val="21"/>
          <w:szCs w:val="21"/>
        </w:rPr>
        <w:t>。投标人存在投标人须知前附表10.1商务标评审内容所列情形之一的，评标委员会组织投标人询问核实后，情况属实的，商务评审不予通过，否决其投标。评审区间不再递补。</w:t>
      </w:r>
    </w:p>
    <w:p w14:paraId="16217CC1">
      <w:pPr>
        <w:adjustRightInd/>
        <w:snapToGrid w:val="0"/>
        <w:spacing w:line="360" w:lineRule="auto"/>
        <w:ind w:firstLine="420" w:firstLineChars="20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Cs/>
          <w:sz w:val="21"/>
          <w:szCs w:val="21"/>
          <w:lang w:val="zh-CN"/>
        </w:rPr>
        <w:t>投标报价得分</w:t>
      </w:r>
      <w:r>
        <w:rPr>
          <w:rFonts w:hint="eastAsia" w:asciiTheme="minorEastAsia" w:hAnsiTheme="minorEastAsia" w:eastAsiaTheme="minorEastAsia" w:cstheme="minorEastAsia"/>
          <w:bCs/>
          <w:sz w:val="21"/>
          <w:szCs w:val="21"/>
        </w:rPr>
        <w:t>评分</w:t>
      </w:r>
    </w:p>
    <w:p w14:paraId="40886CD9">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2.1投标报价等于评标基准价时，</w:t>
      </w:r>
      <w:r>
        <w:rPr>
          <w:rFonts w:hint="eastAsia" w:asciiTheme="minorEastAsia" w:hAnsiTheme="minorEastAsia" w:eastAsiaTheme="minorEastAsia" w:cstheme="minorEastAsia"/>
          <w:bCs/>
          <w:sz w:val="21"/>
          <w:szCs w:val="21"/>
          <w:lang w:val="zh-CN"/>
        </w:rPr>
        <w:t>投标报价得分</w:t>
      </w:r>
      <w:r>
        <w:rPr>
          <w:rFonts w:hint="eastAsia" w:asciiTheme="minorEastAsia" w:hAnsiTheme="minorEastAsia" w:eastAsiaTheme="minorEastAsia" w:cstheme="minorEastAsia"/>
          <w:bCs/>
          <w:sz w:val="21"/>
          <w:szCs w:val="21"/>
        </w:rPr>
        <w:t>为A满分</w:t>
      </w:r>
      <w:r>
        <w:rPr>
          <w:rFonts w:hint="eastAsia" w:asciiTheme="minorEastAsia" w:hAnsiTheme="minorEastAsia" w:eastAsiaTheme="minorEastAsia" w:cstheme="minorEastAsia"/>
          <w:sz w:val="21"/>
          <w:szCs w:val="21"/>
        </w:rPr>
        <w:t>；投标报价每高于评标基准价1%扣</w:t>
      </w:r>
      <w:r>
        <w:rPr>
          <w:rFonts w:hint="eastAsia" w:asciiTheme="minorEastAsia" w:hAnsiTheme="minorEastAsia" w:eastAsiaTheme="minorEastAsia" w:cstheme="minorEastAsia"/>
          <w:sz w:val="21"/>
          <w:szCs w:val="21"/>
          <w:u w:val="single"/>
        </w:rPr>
        <w:t xml:space="preserve"> 1 </w:t>
      </w:r>
      <w:r>
        <w:rPr>
          <w:rFonts w:hint="eastAsia" w:asciiTheme="minorEastAsia" w:hAnsiTheme="minorEastAsia" w:eastAsiaTheme="minorEastAsia" w:cstheme="minorEastAsia"/>
          <w:sz w:val="21"/>
          <w:szCs w:val="21"/>
        </w:rPr>
        <w:t>分；每低于评标基准价1%扣</w:t>
      </w:r>
      <w:r>
        <w:rPr>
          <w:rFonts w:hint="eastAsia" w:asciiTheme="minorEastAsia" w:hAnsiTheme="minorEastAsia" w:eastAsiaTheme="minorEastAsia" w:cstheme="minorEastAsia"/>
          <w:sz w:val="21"/>
          <w:szCs w:val="21"/>
          <w:u w:val="single"/>
        </w:rPr>
        <w:t>0.5</w:t>
      </w:r>
      <w:r>
        <w:rPr>
          <w:rFonts w:hint="eastAsia" w:asciiTheme="minorEastAsia" w:hAnsiTheme="minorEastAsia" w:eastAsiaTheme="minorEastAsia" w:cstheme="minorEastAsia"/>
          <w:sz w:val="21"/>
          <w:szCs w:val="21"/>
        </w:rPr>
        <w:t>分。不足一个百分点时，使用直线插入法计算，结果四舍五入保留两位小数。</w:t>
      </w:r>
    </w:p>
    <w:p w14:paraId="5A765E1C">
      <w:pPr>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2.2评标基准价的确定：由</w:t>
      </w:r>
      <w:r>
        <w:rPr>
          <w:rFonts w:hint="eastAsia" w:asciiTheme="minorEastAsia" w:hAnsiTheme="minorEastAsia" w:eastAsiaTheme="minorEastAsia" w:cstheme="minorEastAsia"/>
          <w:sz w:val="21"/>
          <w:szCs w:val="21"/>
        </w:rPr>
        <w:t>招标人在开标时从第二章投标人须知前附表第6.3.1项约定的方法中随机确定。</w:t>
      </w:r>
    </w:p>
    <w:p w14:paraId="0F0CC190">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2.3评标基准价由评标委员会依据上述方法计算，除计算差错外，确认后的评标基准价在本次招标期间保持不变。评标基准价保留至元，元后四舍五入。</w:t>
      </w:r>
    </w:p>
    <w:p w14:paraId="7408B99C">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计算差错，仅限于以下两种情况：</w:t>
      </w:r>
    </w:p>
    <w:p w14:paraId="4D9C89DF">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（1）纯算术性四则运算差错；</w:t>
      </w:r>
    </w:p>
    <w:p w14:paraId="47C5F3B5">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（2）未按约定的计算方法，多计或者少计投标人报价的。</w:t>
      </w:r>
    </w:p>
    <w:p w14:paraId="05266539">
      <w:pPr>
        <w:adjustRightInd/>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由于评标差错，导致否决投标错误，重新评标纠正等其他情况，不属于计算差错。</w:t>
      </w:r>
    </w:p>
    <w:p w14:paraId="5258E5D8">
      <w:pPr>
        <w:snapToGrid w:val="0"/>
        <w:spacing w:line="360" w:lineRule="auto"/>
        <w:jc w:val="both"/>
        <w:rPr>
          <w:rFonts w:asciiTheme="minorEastAsia" w:hAnsiTheme="minorEastAsia" w:eastAsiaTheme="minorEastAsia" w:cstheme="minorEastAsia"/>
          <w:b/>
          <w:i/>
          <w:iCs/>
          <w:sz w:val="21"/>
          <w:szCs w:val="21"/>
        </w:rPr>
      </w:pPr>
      <w:r>
        <w:rPr>
          <w:rFonts w:hint="eastAsia" w:asciiTheme="minorEastAsia" w:hAnsiTheme="minorEastAsia" w:eastAsiaTheme="minorEastAsia" w:cstheme="minorEastAsia"/>
          <w:sz w:val="21"/>
          <w:szCs w:val="21"/>
        </w:rPr>
        <w:t>☑九</w:t>
      </w:r>
      <w:r>
        <w:rPr>
          <w:rFonts w:hint="eastAsia" w:asciiTheme="minorEastAsia" w:hAnsiTheme="minorEastAsia" w:eastAsiaTheme="minorEastAsia" w:cstheme="minorEastAsia"/>
          <w:b/>
          <w:sz w:val="21"/>
          <w:szCs w:val="21"/>
        </w:rPr>
        <w:t>、推荐中标候选人（适用于“评定分离”）</w:t>
      </w:r>
    </w:p>
    <w:p w14:paraId="5F5D0F97">
      <w:pPr>
        <w:snapToGrid w:val="0"/>
        <w:spacing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评标委员会按照综合得分由高到低的顺序推荐中标候选人，但不标明排序。</w:t>
      </w:r>
    </w:p>
    <w:p w14:paraId="7385B300">
      <w:pPr>
        <w:pStyle w:val="171"/>
        <w:widowControl w:val="0"/>
        <w:adjustRightInd w:val="0"/>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招标人</w:t>
      </w:r>
      <w:r>
        <w:rPr>
          <w:rFonts w:hint="eastAsia" w:asciiTheme="minorEastAsia" w:hAnsiTheme="minorEastAsia" w:eastAsiaTheme="minorEastAsia" w:cstheme="minorEastAsia"/>
          <w:szCs w:val="21"/>
        </w:rPr>
        <w:t>对拟确定的推荐中标候选人和其拟派项目负责人，是否列入失信被执行人名单以及在本招标文件（招标公告）规定时间范围内是否有行贿犯罪记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如查实存在的，则取消其中标候选资格。</w:t>
      </w:r>
    </w:p>
    <w:p w14:paraId="7D45478D">
      <w:pPr>
        <w:widowControl/>
        <w:rPr>
          <w:rFonts w:ascii="宋体" w:hAnsi="宋体" w:cs="宋体"/>
          <w:sz w:val="21"/>
          <w:szCs w:val="21"/>
        </w:rPr>
      </w:pPr>
      <w:r>
        <w:rPr>
          <w:rFonts w:hint="eastAsia" w:asciiTheme="minorEastAsia" w:hAnsiTheme="minorEastAsia" w:eastAsiaTheme="minorEastAsia" w:cstheme="minorEastAsia"/>
          <w:sz w:val="21"/>
          <w:szCs w:val="21"/>
        </w:rPr>
        <w:t>当有效投标人＜3个时，评标委员会应判定本次投标是否具有竞争性。若评标委员会认为本次投标明显缺乏竞争的，可以否决全部投标。</w:t>
      </w:r>
      <w:r>
        <w:rPr>
          <w:rFonts w:hint="eastAsia" w:ascii="宋体" w:hAnsi="宋体" w:cs="宋体"/>
          <w:sz w:val="21"/>
          <w:szCs w:val="21"/>
        </w:rPr>
        <w:br w:type="page"/>
      </w:r>
    </w:p>
    <w:p w14:paraId="7B10A9CF">
      <w:pPr>
        <w:pStyle w:val="3"/>
        <w:wordWrap w:val="0"/>
        <w:rPr>
          <w:rFonts w:ascii="宋体" w:hAnsi="宋体" w:eastAsia="宋体" w:cs="宋体"/>
        </w:rPr>
        <w:sectPr>
          <w:pgSz w:w="11905" w:h="16838"/>
          <w:pgMar w:top="1417" w:right="1134" w:bottom="1417" w:left="1134" w:header="850" w:footer="992" w:gutter="0"/>
          <w:cols w:space="0" w:num="1"/>
          <w:docGrid w:type="lines" w:linePitch="333" w:charSpace="0"/>
        </w:sectPr>
      </w:pPr>
      <w:bookmarkStart w:id="241" w:name="_Toc45697243"/>
      <w:bookmarkStart w:id="242" w:name="_Toc22277"/>
      <w:bookmarkStart w:id="243" w:name="_Toc22828079"/>
      <w:bookmarkStart w:id="244" w:name="_Toc25289"/>
    </w:p>
    <w:p w14:paraId="7A9832B6">
      <w:pPr>
        <w:pStyle w:val="4"/>
        <w:snapToGrid w:val="0"/>
        <w:spacing w:line="360" w:lineRule="auto"/>
        <w:ind w:left="0" w:firstLine="244"/>
        <w:jc w:val="center"/>
        <w:rPr>
          <w:rFonts w:ascii="宋体" w:hAnsi="宋体"/>
          <w:sz w:val="24"/>
          <w:szCs w:val="24"/>
        </w:rPr>
      </w:pPr>
      <w:r>
        <w:rPr>
          <w:rFonts w:ascii="宋体" w:hAnsi="宋体"/>
          <w:sz w:val="28"/>
          <w:szCs w:val="28"/>
        </w:rPr>
        <w:t>第二节 定标办法</w:t>
      </w:r>
      <w:r>
        <w:rPr>
          <w:rFonts w:hint="eastAsia" w:ascii="宋体" w:hAnsi="宋体"/>
          <w:sz w:val="28"/>
          <w:szCs w:val="28"/>
        </w:rPr>
        <w:t>（适用于“评定分离”项目）</w:t>
      </w:r>
    </w:p>
    <w:p w14:paraId="4E71A4A9">
      <w:pPr>
        <w:snapToGrid w:val="0"/>
        <w:spacing w:line="360" w:lineRule="auto"/>
        <w:ind w:firstLine="422" w:firstLineChars="200"/>
        <w:rPr>
          <w:rFonts w:ascii="宋体" w:hAnsi="宋体"/>
          <w:b/>
          <w:sz w:val="21"/>
          <w:szCs w:val="21"/>
        </w:rPr>
      </w:pPr>
      <w:r>
        <w:rPr>
          <w:rFonts w:ascii="宋体" w:hAnsi="宋体"/>
          <w:b/>
          <w:sz w:val="21"/>
          <w:szCs w:val="21"/>
        </w:rPr>
        <w:t>一、定标原则</w:t>
      </w:r>
    </w:p>
    <w:p w14:paraId="21EFAB9F">
      <w:pPr>
        <w:snapToGrid w:val="0"/>
        <w:spacing w:line="360" w:lineRule="auto"/>
        <w:ind w:firstLine="420" w:firstLineChars="200"/>
        <w:rPr>
          <w:rFonts w:ascii="宋体" w:hAnsi="宋体"/>
          <w:sz w:val="21"/>
          <w:szCs w:val="21"/>
        </w:rPr>
      </w:pPr>
      <w:r>
        <w:rPr>
          <w:rFonts w:ascii="宋体" w:hAnsi="宋体"/>
          <w:sz w:val="21"/>
          <w:szCs w:val="21"/>
        </w:rPr>
        <w:t>定标应遵循</w:t>
      </w:r>
      <w:r>
        <w:rPr>
          <w:rFonts w:hint="eastAsia" w:ascii="宋体" w:hAnsi="宋体"/>
          <w:sz w:val="21"/>
          <w:szCs w:val="21"/>
        </w:rPr>
        <w:t>招标人负责制</w:t>
      </w:r>
      <w:r>
        <w:rPr>
          <w:rFonts w:ascii="宋体" w:hAnsi="宋体"/>
          <w:sz w:val="21"/>
          <w:szCs w:val="21"/>
        </w:rPr>
        <w:t>、公开透明、诚信守约的原则。</w:t>
      </w:r>
    </w:p>
    <w:p w14:paraId="3C76F421">
      <w:pPr>
        <w:snapToGrid w:val="0"/>
        <w:spacing w:line="360" w:lineRule="auto"/>
        <w:ind w:firstLine="422" w:firstLineChars="200"/>
        <w:rPr>
          <w:rFonts w:ascii="宋体" w:hAnsi="宋体"/>
          <w:b/>
          <w:sz w:val="21"/>
          <w:szCs w:val="21"/>
        </w:rPr>
      </w:pPr>
      <w:r>
        <w:rPr>
          <w:rFonts w:ascii="宋体" w:hAnsi="宋体"/>
          <w:b/>
          <w:sz w:val="21"/>
          <w:szCs w:val="21"/>
        </w:rPr>
        <w:t>二、定标组织</w:t>
      </w:r>
    </w:p>
    <w:p w14:paraId="5F87BC12">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hint="eastAsia" w:ascii="Times New Roman"/>
          <w:sz w:val="21"/>
          <w:szCs w:val="21"/>
          <w:lang w:val="en-US"/>
        </w:rPr>
        <w:t>（一）</w:t>
      </w:r>
      <w:r>
        <w:rPr>
          <w:rFonts w:ascii="Times New Roman"/>
          <w:sz w:val="21"/>
          <w:szCs w:val="21"/>
          <w:lang w:val="en-US"/>
        </w:rPr>
        <w:t>定标工作由招标人组建的定标委员会负责，定标委员会的组建</w:t>
      </w:r>
      <w:r>
        <w:rPr>
          <w:rFonts w:hint="eastAsia" w:ascii="Times New Roman"/>
          <w:sz w:val="21"/>
          <w:szCs w:val="21"/>
          <w:lang w:val="en-US"/>
        </w:rPr>
        <w:t>：</w:t>
      </w:r>
    </w:p>
    <w:p w14:paraId="2348553D">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hint="eastAsia" w:ascii="Times New Roman"/>
          <w:sz w:val="21"/>
          <w:szCs w:val="21"/>
          <w:lang w:val="en-US"/>
        </w:rPr>
        <w:t>1.</w:t>
      </w:r>
      <w:r>
        <w:rPr>
          <w:rFonts w:ascii="Times New Roman"/>
          <w:sz w:val="21"/>
          <w:szCs w:val="21"/>
          <w:lang w:val="en-US"/>
        </w:rPr>
        <w:t>定标委员会</w:t>
      </w:r>
      <w:r>
        <w:rPr>
          <w:rFonts w:hint="eastAsia" w:ascii="Times New Roman"/>
          <w:sz w:val="21"/>
          <w:szCs w:val="21"/>
          <w:lang w:val="en-US"/>
        </w:rPr>
        <w:t>组建人数</w:t>
      </w:r>
      <w:r>
        <w:rPr>
          <w:rFonts w:ascii="Times New Roman"/>
          <w:sz w:val="21"/>
          <w:szCs w:val="21"/>
          <w:lang w:val="en-US"/>
        </w:rPr>
        <w:t>见投标人须知前附表</w:t>
      </w:r>
      <w:r>
        <w:rPr>
          <w:rFonts w:hint="eastAsia" w:ascii="Times New Roman"/>
          <w:sz w:val="21"/>
          <w:szCs w:val="21"/>
          <w:lang w:val="en-US"/>
        </w:rPr>
        <w:t>。</w:t>
      </w:r>
    </w:p>
    <w:p w14:paraId="1794D399">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hint="eastAsia" w:ascii="Times New Roman"/>
          <w:sz w:val="21"/>
          <w:szCs w:val="21"/>
          <w:lang w:val="en-US"/>
        </w:rPr>
        <w:t>2.</w:t>
      </w:r>
      <w:r>
        <w:rPr>
          <w:rFonts w:ascii="Times New Roman"/>
          <w:sz w:val="21"/>
          <w:szCs w:val="21"/>
          <w:lang w:val="en-US"/>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14:paraId="28E20B39">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hint="eastAsia" w:ascii="Times New Roman"/>
          <w:sz w:val="21"/>
          <w:szCs w:val="21"/>
          <w:lang w:val="en-US"/>
        </w:rPr>
        <w:t>3.</w:t>
      </w:r>
      <w:r>
        <w:rPr>
          <w:rFonts w:ascii="Times New Roman"/>
          <w:sz w:val="21"/>
          <w:szCs w:val="21"/>
          <w:lang w:val="en-US"/>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14:paraId="48C1CD8F">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hint="eastAsia" w:ascii="Times New Roman"/>
          <w:sz w:val="21"/>
          <w:szCs w:val="21"/>
          <w:lang w:val="en-US"/>
        </w:rPr>
        <w:t>4.</w:t>
      </w:r>
      <w:r>
        <w:rPr>
          <w:rFonts w:ascii="Times New Roman"/>
          <w:sz w:val="21"/>
          <w:szCs w:val="21"/>
          <w:lang w:val="en-US"/>
        </w:rPr>
        <w:t>定标委员会成员与中标候选人有利害关系的应主动说明并申请回避。</w:t>
      </w:r>
    </w:p>
    <w:p w14:paraId="1BFA02E8">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hint="eastAsia" w:ascii="Times New Roman"/>
          <w:sz w:val="21"/>
          <w:szCs w:val="21"/>
          <w:lang w:val="en-US"/>
        </w:rPr>
        <w:t>5.</w:t>
      </w:r>
      <w:r>
        <w:rPr>
          <w:rFonts w:ascii="Times New Roman"/>
          <w:sz w:val="21"/>
          <w:szCs w:val="21"/>
          <w:lang w:val="en-US"/>
        </w:rPr>
        <w:t>定标委员会名单在中标结果确定前应保密。</w:t>
      </w:r>
    </w:p>
    <w:p w14:paraId="35C9FEE6">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hint="eastAsia" w:ascii="Times New Roman"/>
          <w:sz w:val="21"/>
          <w:szCs w:val="21"/>
          <w:lang w:val="en-US"/>
        </w:rPr>
        <w:t>（二）</w:t>
      </w:r>
      <w:r>
        <w:rPr>
          <w:rFonts w:ascii="Times New Roman"/>
          <w:sz w:val="21"/>
          <w:szCs w:val="21"/>
          <w:lang w:val="en-US"/>
        </w:rPr>
        <w:t>定标委员会应当按照招标文件确定的定标标准和方法，客观、公正定标，招标文件没有规定的定标标准和方法不得作为定标的依据。</w:t>
      </w:r>
    </w:p>
    <w:p w14:paraId="10008C85">
      <w:pPr>
        <w:snapToGrid w:val="0"/>
        <w:spacing w:line="360" w:lineRule="auto"/>
        <w:ind w:firstLine="422" w:firstLineChars="200"/>
        <w:rPr>
          <w:rFonts w:ascii="宋体" w:hAnsi="宋体"/>
          <w:b/>
          <w:sz w:val="21"/>
          <w:szCs w:val="21"/>
        </w:rPr>
      </w:pPr>
      <w:r>
        <w:rPr>
          <w:rFonts w:ascii="宋体" w:hAnsi="宋体"/>
          <w:b/>
          <w:sz w:val="21"/>
          <w:szCs w:val="21"/>
        </w:rPr>
        <w:t xml:space="preserve"> 三、定标方法</w:t>
      </w:r>
    </w:p>
    <w:p w14:paraId="7508FE12">
      <w:pPr>
        <w:pStyle w:val="159"/>
        <w:widowControl w:val="0"/>
        <w:autoSpaceDE w:val="0"/>
        <w:autoSpaceDN w:val="0"/>
        <w:adjustRightInd w:val="0"/>
        <w:snapToGrid w:val="0"/>
        <w:spacing w:line="360" w:lineRule="auto"/>
        <w:ind w:firstLine="420" w:firstLineChars="200"/>
        <w:jc w:val="both"/>
        <w:rPr>
          <w:rFonts w:ascii="Times New Roman"/>
          <w:sz w:val="21"/>
          <w:szCs w:val="21"/>
          <w:lang w:val="en-US"/>
        </w:rPr>
      </w:pPr>
      <w:r>
        <w:rPr>
          <w:rFonts w:ascii="Times New Roman"/>
          <w:sz w:val="21"/>
          <w:szCs w:val="21"/>
          <w:lang w:val="en-US"/>
        </w:rPr>
        <w:t>定标委员会按</w:t>
      </w:r>
      <w:r>
        <w:rPr>
          <w:rFonts w:hint="eastAsia" w:ascii="Times New Roman"/>
          <w:sz w:val="21"/>
          <w:szCs w:val="21"/>
          <w:lang w:val="en-US"/>
        </w:rPr>
        <w:t>下列</w:t>
      </w:r>
      <w:r>
        <w:rPr>
          <w:rFonts w:ascii="Times New Roman"/>
          <w:sz w:val="21"/>
          <w:szCs w:val="21"/>
          <w:lang w:val="en-US"/>
        </w:rPr>
        <w:t>方法确定中标人</w:t>
      </w:r>
      <w:r>
        <w:rPr>
          <w:rFonts w:hint="eastAsia" w:ascii="Times New Roman"/>
          <w:sz w:val="21"/>
          <w:szCs w:val="21"/>
          <w:lang w:val="en-US"/>
        </w:rPr>
        <w:t>：</w:t>
      </w:r>
    </w:p>
    <w:p w14:paraId="6BF2BE25">
      <w:pPr>
        <w:pStyle w:val="159"/>
        <w:widowControl w:val="0"/>
        <w:autoSpaceDE w:val="0"/>
        <w:autoSpaceDN w:val="0"/>
        <w:adjustRightInd w:val="0"/>
        <w:snapToGrid w:val="0"/>
        <w:spacing w:line="360" w:lineRule="auto"/>
        <w:ind w:firstLine="422" w:firstLineChars="200"/>
        <w:jc w:val="both"/>
        <w:rPr>
          <w:rFonts w:ascii="Times New Roman"/>
          <w:sz w:val="21"/>
          <w:szCs w:val="21"/>
          <w:lang w:val="en-US"/>
        </w:rPr>
      </w:pPr>
      <w:r>
        <w:rPr>
          <w:rFonts w:hint="eastAsia" w:cs="宋体"/>
          <w:b/>
          <w:sz w:val="21"/>
          <w:szCs w:val="21"/>
          <w:lang w:val="en-US"/>
        </w:rPr>
        <w:t>☑票决法</w:t>
      </w:r>
      <w:r>
        <w:rPr>
          <w:rFonts w:hint="eastAsia" w:ascii="Times New Roman"/>
          <w:sz w:val="21"/>
          <w:szCs w:val="21"/>
          <w:lang w:val="en-US"/>
        </w:rPr>
        <w:t>。由定标委员会以直接票决或者逐轮票决的方式确定中标人。</w:t>
      </w:r>
    </w:p>
    <w:p w14:paraId="4F68E800">
      <w:pPr>
        <w:autoSpaceDE/>
        <w:autoSpaceDN/>
        <w:snapToGrid w:val="0"/>
        <w:spacing w:line="360" w:lineRule="auto"/>
        <w:ind w:firstLine="422" w:firstLineChars="200"/>
        <w:rPr>
          <w:rFonts w:ascii="宋体" w:hAnsi="宋体" w:cs="宋体"/>
          <w:b/>
          <w:sz w:val="21"/>
          <w:szCs w:val="21"/>
        </w:rPr>
      </w:pPr>
      <w:r>
        <w:rPr>
          <w:rFonts w:hint="eastAsia" w:ascii="宋体" w:hAnsi="宋体" w:cs="宋体"/>
          <w:b/>
          <w:sz w:val="21"/>
          <w:szCs w:val="21"/>
        </w:rPr>
        <w:t>☑直接票决法：</w:t>
      </w:r>
    </w:p>
    <w:p w14:paraId="396CE698">
      <w:pPr>
        <w:autoSpaceDE/>
        <w:autoSpaceDN/>
        <w:snapToGrid w:val="0"/>
        <w:spacing w:line="360" w:lineRule="auto"/>
        <w:ind w:firstLine="422" w:firstLineChars="200"/>
        <w:rPr>
          <w:rFonts w:ascii="宋体" w:hAnsi="宋体" w:cs="宋体"/>
          <w:sz w:val="21"/>
          <w:szCs w:val="21"/>
        </w:rPr>
      </w:pPr>
      <w:r>
        <w:rPr>
          <w:rFonts w:hint="eastAsia" w:ascii="宋体" w:hAnsi="宋体" w:cs="宋体"/>
          <w:b/>
          <w:sz w:val="21"/>
          <w:szCs w:val="21"/>
        </w:rPr>
        <w:t>☑直接票决法一</w:t>
      </w:r>
      <w:r>
        <w:rPr>
          <w:rFonts w:hint="eastAsia" w:ascii="宋体" w:hAnsi="宋体" w:cs="宋体"/>
          <w:sz w:val="21"/>
          <w:szCs w:val="21"/>
        </w:rPr>
        <w:t>：定标委员会在进入投票范围的中标候选人中，以每人投票支持一个中标候选人的方式，得票最多且过半数的中标候选人为中标人。</w:t>
      </w:r>
    </w:p>
    <w:p w14:paraId="58902E41">
      <w:pPr>
        <w:autoSpaceDE/>
        <w:autoSpaceDN/>
        <w:snapToGrid w:val="0"/>
        <w:spacing w:line="360" w:lineRule="auto"/>
        <w:ind w:firstLine="420" w:firstLineChars="200"/>
        <w:rPr>
          <w:rFonts w:ascii="宋体" w:hAnsi="宋体" w:cs="宋体"/>
          <w:sz w:val="21"/>
          <w:szCs w:val="21"/>
        </w:rPr>
      </w:pPr>
      <w:r>
        <w:rPr>
          <w:rFonts w:hint="eastAsia" w:ascii="宋体" w:hAnsi="宋体" w:cs="宋体"/>
          <w:sz w:val="21"/>
          <w:szCs w:val="21"/>
        </w:rPr>
        <w:t>当没有中标候选人得票超过半数时，选择得票较多的2个中标候选人（按上一轮得票多少的顺序选择，在选择第2个中标候选人时出现同票的中标候选人时</w:t>
      </w:r>
      <w:r>
        <w:rPr>
          <w:rFonts w:hint="eastAsia" w:ascii="宋体" w:hAnsi="宋体" w:cs="宋体"/>
          <w:i/>
          <w:iCs/>
          <w:sz w:val="21"/>
          <w:szCs w:val="21"/>
        </w:rPr>
        <w:t>，</w:t>
      </w:r>
      <w:r>
        <w:rPr>
          <w:rFonts w:hint="eastAsia" w:ascii="宋体" w:hAnsi="宋体" w:cs="宋体"/>
          <w:sz w:val="21"/>
          <w:szCs w:val="21"/>
        </w:rPr>
        <w:t>☑报价低者（报价相同时抽签抽取1个中标候选人）作为二次投票的范围），直至出现得票过半数的中标候选人为止。</w:t>
      </w:r>
    </w:p>
    <w:p w14:paraId="4390386B">
      <w:pPr>
        <w:snapToGrid w:val="0"/>
        <w:spacing w:line="360" w:lineRule="auto"/>
        <w:ind w:firstLine="422" w:firstLineChars="200"/>
        <w:rPr>
          <w:rFonts w:ascii="宋体" w:hAnsi="宋体"/>
          <w:b/>
          <w:sz w:val="21"/>
          <w:szCs w:val="21"/>
        </w:rPr>
      </w:pPr>
      <w:r>
        <w:rPr>
          <w:rFonts w:ascii="宋体" w:hAnsi="宋体"/>
          <w:b/>
          <w:sz w:val="21"/>
          <w:szCs w:val="21"/>
        </w:rPr>
        <w:t>四、定标报告</w:t>
      </w:r>
    </w:p>
    <w:p w14:paraId="2B19CDFB">
      <w:pPr>
        <w:snapToGrid w:val="0"/>
        <w:spacing w:line="360" w:lineRule="auto"/>
        <w:ind w:firstLine="422" w:firstLineChars="200"/>
        <w:rPr>
          <w:rFonts w:ascii="Times New Roman" w:hAnsi="宋体"/>
          <w:sz w:val="21"/>
          <w:szCs w:val="21"/>
        </w:rPr>
      </w:pPr>
      <w:r>
        <w:rPr>
          <w:rFonts w:ascii="宋体" w:hAnsi="宋体"/>
          <w:b/>
          <w:sz w:val="21"/>
          <w:szCs w:val="21"/>
        </w:rPr>
        <w:t>（一）定标委员会应当向招标人提交书面定标报告。</w:t>
      </w:r>
      <w:r>
        <w:rPr>
          <w:rFonts w:hint="eastAsia" w:ascii="Times New Roman" w:hAnsi="宋体"/>
          <w:sz w:val="21"/>
          <w:szCs w:val="21"/>
        </w:rPr>
        <w:t>定标报告由定标委员会全体成员签字。对定标结果有不同意见的定标委员会成员应当以书面形式说明其不同意见和理由，定标报告应当注明该不同意见。定标委员会成员拒绝在定标报告上签字又不书面说明其不同意见和理由的，视为同意定标结果。</w:t>
      </w:r>
    </w:p>
    <w:p w14:paraId="2D86783D">
      <w:pPr>
        <w:snapToGrid w:val="0"/>
        <w:spacing w:line="360" w:lineRule="auto"/>
        <w:ind w:firstLine="422" w:firstLineChars="200"/>
        <w:rPr>
          <w:rFonts w:ascii="宋体" w:hAnsi="宋体"/>
          <w:b/>
          <w:sz w:val="21"/>
          <w:szCs w:val="21"/>
        </w:rPr>
      </w:pPr>
      <w:r>
        <w:rPr>
          <w:rFonts w:ascii="宋体" w:hAnsi="宋体"/>
          <w:b/>
          <w:sz w:val="21"/>
          <w:szCs w:val="21"/>
        </w:rPr>
        <w:t>（二）定标报告应包括以下内容：</w:t>
      </w:r>
    </w:p>
    <w:p w14:paraId="3396292A">
      <w:pPr>
        <w:snapToGrid w:val="0"/>
        <w:spacing w:line="360" w:lineRule="auto"/>
        <w:ind w:firstLine="420" w:firstLineChars="200"/>
        <w:jc w:val="both"/>
        <w:rPr>
          <w:rFonts w:ascii="Times New Roman" w:hAnsi="宋体"/>
          <w:sz w:val="21"/>
          <w:szCs w:val="21"/>
        </w:rPr>
        <w:sectPr>
          <w:pgSz w:w="11905" w:h="16838"/>
          <w:pgMar w:top="1417" w:right="1134" w:bottom="1417" w:left="1134" w:header="850" w:footer="992" w:gutter="0"/>
          <w:cols w:space="0" w:num="1"/>
          <w:docGrid w:type="lines" w:linePitch="333" w:charSpace="0"/>
        </w:sectPr>
      </w:pPr>
      <w:r>
        <w:rPr>
          <w:rFonts w:hint="eastAsia" w:ascii="Times New Roman" w:hAnsi="宋体"/>
          <w:sz w:val="21"/>
          <w:szCs w:val="21"/>
        </w:rPr>
        <w:t>1</w:t>
      </w:r>
      <w:r>
        <w:rPr>
          <w:rFonts w:ascii="Times New Roman" w:hAnsi="宋体"/>
          <w:sz w:val="21"/>
          <w:szCs w:val="21"/>
        </w:rPr>
        <w:t>.定标程序；</w:t>
      </w:r>
      <w:r>
        <w:rPr>
          <w:rFonts w:hint="eastAsia" w:ascii="Times New Roman" w:hAnsi="宋体"/>
          <w:sz w:val="21"/>
          <w:szCs w:val="21"/>
        </w:rPr>
        <w:t xml:space="preserve"> 2</w:t>
      </w:r>
      <w:r>
        <w:rPr>
          <w:rFonts w:ascii="Times New Roman" w:hAnsi="宋体"/>
          <w:sz w:val="21"/>
          <w:szCs w:val="21"/>
        </w:rPr>
        <w:t>.定标委员名单</w:t>
      </w:r>
      <w:r>
        <w:rPr>
          <w:rFonts w:hint="eastAsia" w:ascii="Times New Roman" w:hAnsi="宋体"/>
          <w:sz w:val="21"/>
          <w:szCs w:val="21"/>
        </w:rPr>
        <w:t xml:space="preserve">； 3.定标要素； 4.定标办法； </w:t>
      </w:r>
      <w:r>
        <w:rPr>
          <w:rFonts w:ascii="Times New Roman" w:hAnsi="宋体"/>
          <w:sz w:val="21"/>
          <w:szCs w:val="21"/>
        </w:rPr>
        <w:t>5</w:t>
      </w:r>
      <w:r>
        <w:rPr>
          <w:rFonts w:hint="eastAsia" w:ascii="Times New Roman" w:hAnsi="宋体"/>
          <w:sz w:val="21"/>
          <w:szCs w:val="21"/>
        </w:rPr>
        <w:t>.定标结果。</w:t>
      </w:r>
    </w:p>
    <w:p w14:paraId="3ABE6B12">
      <w:pPr>
        <w:pStyle w:val="3"/>
        <w:wordWrap w:val="0"/>
        <w:rPr>
          <w:rFonts w:ascii="宋体" w:hAnsi="宋体" w:eastAsia="宋体" w:cs="宋体"/>
        </w:rPr>
      </w:pPr>
      <w:r>
        <w:rPr>
          <w:rFonts w:hint="eastAsia" w:ascii="宋体" w:hAnsi="宋体" w:eastAsia="宋体" w:cs="宋体"/>
        </w:rPr>
        <w:t>第四章 合同条款及格式</w:t>
      </w:r>
      <w:bookmarkEnd w:id="241"/>
      <w:bookmarkEnd w:id="242"/>
      <w:bookmarkEnd w:id="243"/>
      <w:bookmarkEnd w:id="244"/>
    </w:p>
    <w:p w14:paraId="03E3D7CD">
      <w:pPr>
        <w:spacing w:line="480" w:lineRule="auto"/>
        <w:jc w:val="center"/>
        <w:textAlignment w:val="center"/>
        <w:rPr>
          <w:rFonts w:ascii="宋体" w:hAnsi="宋体" w:cs="宋体"/>
          <w:sz w:val="28"/>
          <w:szCs w:val="28"/>
        </w:rPr>
      </w:pPr>
      <w:bookmarkStart w:id="245" w:name="bookmark180"/>
      <w:bookmarkEnd w:id="245"/>
      <w:r>
        <w:rPr>
          <w:rFonts w:hint="eastAsia" w:ascii="宋体" w:hAnsi="宋体" w:cs="宋体"/>
          <w:b/>
          <w:sz w:val="28"/>
          <w:szCs w:val="28"/>
        </w:rPr>
        <w:t>采用住房和城乡建设部、国家工商行政管理总局制定的《建设工程施工合同（示范文本）》(GF—2017—0201)</w:t>
      </w:r>
    </w:p>
    <w:p w14:paraId="4B0C67E2">
      <w:pPr>
        <w:pStyle w:val="4"/>
        <w:widowControl/>
        <w:spacing w:after="550" w:line="265" w:lineRule="auto"/>
        <w:ind w:left="10" w:right="707" w:hanging="10"/>
        <w:jc w:val="center"/>
        <w:textAlignment w:val="center"/>
        <w:rPr>
          <w:rFonts w:ascii="宋体" w:hAnsi="宋体" w:cs="宋体"/>
          <w:b w:val="0"/>
          <w:bCs w:val="0"/>
          <w:szCs w:val="22"/>
        </w:rPr>
      </w:pPr>
      <w:bookmarkStart w:id="246" w:name="_Toc56698687"/>
      <w:bookmarkStart w:id="247" w:name="_Toc17091"/>
      <w:bookmarkStart w:id="248" w:name="_Toc14298"/>
      <w:r>
        <w:rPr>
          <w:rFonts w:hint="eastAsia" w:ascii="宋体" w:hAnsi="宋体" w:cs="宋体"/>
          <w:b w:val="0"/>
          <w:bCs w:val="0"/>
          <w:szCs w:val="22"/>
        </w:rPr>
        <w:t>第一部分 合同协议书</w:t>
      </w:r>
      <w:bookmarkEnd w:id="246"/>
      <w:bookmarkEnd w:id="247"/>
      <w:bookmarkEnd w:id="248"/>
    </w:p>
    <w:p w14:paraId="0864A35A">
      <w:pPr>
        <w:snapToGrid w:val="0"/>
        <w:spacing w:line="360" w:lineRule="auto"/>
        <w:rPr>
          <w:rFonts w:hint="eastAsia" w:ascii="宋体" w:hAnsi="宋体" w:cs="宋体"/>
          <w:b/>
          <w:szCs w:val="21"/>
          <w:u w:val="single"/>
          <w:lang w:bidi="ar"/>
        </w:rPr>
      </w:pPr>
      <w:r>
        <w:rPr>
          <w:rFonts w:hint="eastAsia" w:ascii="宋体" w:hAnsi="宋体" w:cs="宋体"/>
          <w:b/>
          <w:szCs w:val="21"/>
          <w:lang w:eastAsia="zh-CN" w:bidi="ar"/>
        </w:rPr>
        <w:t>业主单位</w:t>
      </w:r>
      <w:r>
        <w:rPr>
          <w:rFonts w:hint="eastAsia" w:ascii="宋体" w:hAnsi="宋体" w:cs="宋体"/>
          <w:b/>
          <w:szCs w:val="21"/>
          <w:lang w:bidi="ar"/>
        </w:rPr>
        <w:t>（全称）：</w:t>
      </w:r>
      <w:r>
        <w:rPr>
          <w:rFonts w:hint="eastAsia" w:ascii="宋体" w:hAnsi="宋体" w:cs="宋体"/>
          <w:b/>
          <w:szCs w:val="21"/>
          <w:u w:val="single"/>
          <w:lang w:bidi="ar"/>
        </w:rPr>
        <w:t xml:space="preserve">                                </w:t>
      </w:r>
    </w:p>
    <w:p w14:paraId="7332D84F">
      <w:pPr>
        <w:snapToGrid w:val="0"/>
        <w:spacing w:line="360" w:lineRule="auto"/>
        <w:rPr>
          <w:rFonts w:ascii="宋体" w:hAnsi="宋体" w:cs="宋体"/>
          <w:b/>
          <w:szCs w:val="21"/>
          <w:u w:val="single"/>
        </w:rPr>
      </w:pPr>
      <w:r>
        <w:rPr>
          <w:rFonts w:hint="eastAsia" w:ascii="宋体" w:hAnsi="宋体" w:cs="宋体"/>
          <w:b/>
          <w:szCs w:val="21"/>
          <w:lang w:bidi="ar"/>
        </w:rPr>
        <w:t>发包人（全称）：</w:t>
      </w:r>
      <w:r>
        <w:rPr>
          <w:rFonts w:hint="eastAsia" w:ascii="宋体" w:hAnsi="宋体" w:cs="宋体"/>
          <w:b/>
          <w:szCs w:val="21"/>
          <w:u w:val="single"/>
          <w:lang w:bidi="ar"/>
        </w:rPr>
        <w:t xml:space="preserve">                                  </w:t>
      </w:r>
    </w:p>
    <w:p w14:paraId="19737575">
      <w:pPr>
        <w:snapToGrid w:val="0"/>
        <w:spacing w:line="360" w:lineRule="auto"/>
        <w:rPr>
          <w:rFonts w:ascii="宋体" w:hAnsi="宋体" w:cs="宋体"/>
          <w:b/>
          <w:szCs w:val="21"/>
          <w:u w:val="single"/>
          <w:lang w:bidi="ar"/>
        </w:rPr>
      </w:pPr>
      <w:r>
        <w:rPr>
          <w:rFonts w:hint="eastAsia" w:ascii="宋体" w:hAnsi="宋体" w:cs="宋体"/>
          <w:b/>
          <w:szCs w:val="21"/>
          <w:lang w:bidi="ar"/>
        </w:rPr>
        <w:t>承包人（全称）：</w:t>
      </w:r>
      <w:r>
        <w:rPr>
          <w:rFonts w:hint="eastAsia" w:ascii="宋体" w:hAnsi="宋体" w:cs="宋体"/>
          <w:b/>
          <w:szCs w:val="21"/>
          <w:u w:val="single"/>
          <w:lang w:bidi="ar"/>
        </w:rPr>
        <w:t>                  </w:t>
      </w:r>
    </w:p>
    <w:p w14:paraId="0FEC79CA">
      <w:pPr>
        <w:snapToGrid w:val="0"/>
        <w:spacing w:line="360" w:lineRule="auto"/>
        <w:rPr>
          <w:rFonts w:ascii="宋体" w:hAnsi="宋体" w:cs="宋体"/>
          <w:b/>
          <w:szCs w:val="21"/>
          <w:u w:val="single"/>
          <w:lang w:bidi="ar"/>
        </w:rPr>
      </w:pPr>
      <w:r>
        <w:rPr>
          <w:rFonts w:hint="eastAsia" w:ascii="宋体" w:hAnsi="宋体" w:cs="宋体"/>
          <w:b/>
          <w:szCs w:val="21"/>
          <w:lang w:bidi="ar"/>
        </w:rPr>
        <w:t>业主单位（全称）：</w:t>
      </w:r>
      <w:r>
        <w:rPr>
          <w:rFonts w:hint="eastAsia" w:ascii="宋体" w:hAnsi="宋体" w:cs="宋体"/>
          <w:b/>
          <w:szCs w:val="21"/>
          <w:u w:val="single"/>
          <w:lang w:bidi="ar"/>
        </w:rPr>
        <w:t xml:space="preserve">                  </w:t>
      </w:r>
    </w:p>
    <w:p w14:paraId="56E97383">
      <w:pPr>
        <w:snapToGrid w:val="0"/>
        <w:spacing w:line="360" w:lineRule="auto"/>
        <w:ind w:firstLine="480" w:firstLineChars="200"/>
        <w:rPr>
          <w:rFonts w:ascii="宋体" w:hAnsi="宋体" w:cs="宋体"/>
          <w:szCs w:val="21"/>
        </w:rPr>
      </w:pPr>
      <w:r>
        <w:rPr>
          <w:rFonts w:hint="eastAsia" w:ascii="宋体" w:hAnsi="宋体" w:cs="宋体"/>
          <w:szCs w:val="21"/>
          <w:lang w:bidi="ar"/>
        </w:rPr>
        <w:t>根据《中华人民共和国民法典》、《中华人民共和国建筑法》及有关法律规定，遵循平等、自愿、公平和诚实信用的原则，双方就</w:t>
      </w:r>
      <w:r>
        <w:rPr>
          <w:rFonts w:hint="eastAsia" w:ascii="宋体" w:hAnsi="宋体" w:cs="宋体"/>
          <w:szCs w:val="21"/>
          <w:u w:val="single"/>
          <w:lang w:bidi="ar"/>
        </w:rPr>
        <w:t>龙湾区职业技术学校迁建工程-软基处理工程</w:t>
      </w:r>
      <w:r>
        <w:rPr>
          <w:rFonts w:hint="eastAsia" w:ascii="宋体" w:hAnsi="宋体" w:cs="宋体"/>
          <w:szCs w:val="21"/>
          <w:lang w:bidi="ar"/>
        </w:rPr>
        <w:t>施工及有关事项协商一致，共同达成如下协议：</w:t>
      </w:r>
    </w:p>
    <w:p w14:paraId="30E5783C">
      <w:pPr>
        <w:pStyle w:val="6"/>
        <w:widowControl/>
        <w:snapToGrid w:val="0"/>
        <w:spacing w:line="360" w:lineRule="auto"/>
        <w:ind w:left="0"/>
        <w:rPr>
          <w:rFonts w:ascii="宋体" w:hAnsi="宋体" w:cs="宋体"/>
          <w:b w:val="0"/>
          <w:bCs w:val="0"/>
          <w:sz w:val="24"/>
          <w:szCs w:val="21"/>
          <w:lang w:bidi="ar"/>
        </w:rPr>
      </w:pPr>
      <w:r>
        <w:rPr>
          <w:rFonts w:hint="eastAsia" w:ascii="宋体" w:hAnsi="宋体" w:cs="宋体"/>
          <w:b w:val="0"/>
          <w:bCs w:val="0"/>
          <w:sz w:val="24"/>
          <w:szCs w:val="21"/>
          <w:lang w:bidi="ar"/>
        </w:rPr>
        <w:t xml:space="preserve"> </w:t>
      </w:r>
      <w:bookmarkStart w:id="249" w:name="_Toc351203481"/>
      <w:r>
        <w:rPr>
          <w:rFonts w:hint="eastAsia" w:ascii="宋体" w:hAnsi="宋体" w:cs="宋体"/>
          <w:b w:val="0"/>
          <w:bCs w:val="0"/>
          <w:sz w:val="24"/>
          <w:szCs w:val="21"/>
          <w:lang w:bidi="ar"/>
        </w:rPr>
        <w:t>一、工程概况</w:t>
      </w:r>
      <w:bookmarkEnd w:id="249"/>
    </w:p>
    <w:p w14:paraId="6C121A66">
      <w:pPr>
        <w:snapToGrid w:val="0"/>
        <w:spacing w:line="360" w:lineRule="auto"/>
        <w:ind w:firstLine="470" w:firstLineChars="196"/>
        <w:rPr>
          <w:rFonts w:ascii="宋体" w:hAnsi="宋体" w:cs="宋体"/>
          <w:szCs w:val="21"/>
          <w:u w:val="single"/>
        </w:rPr>
      </w:pPr>
      <w:r>
        <w:rPr>
          <w:rFonts w:hint="eastAsia" w:ascii="宋体" w:hAnsi="宋体" w:cs="宋体"/>
          <w:bCs/>
          <w:szCs w:val="21"/>
          <w:lang w:bidi="ar"/>
        </w:rPr>
        <w:t>1.工程名称</w:t>
      </w:r>
      <w:r>
        <w:rPr>
          <w:rFonts w:hint="eastAsia" w:ascii="宋体" w:hAnsi="宋体" w:cs="宋体"/>
          <w:szCs w:val="21"/>
          <w:lang w:bidi="ar"/>
        </w:rPr>
        <w:t>：</w:t>
      </w:r>
      <w:r>
        <w:rPr>
          <w:rFonts w:hint="eastAsia" w:ascii="宋体" w:hAnsi="宋体" w:cs="宋体"/>
          <w:szCs w:val="21"/>
          <w:u w:val="single"/>
          <w:lang w:bidi="ar"/>
        </w:rPr>
        <w:t xml:space="preserve">                         </w:t>
      </w:r>
    </w:p>
    <w:p w14:paraId="19D0E7FB">
      <w:pPr>
        <w:snapToGrid w:val="0"/>
        <w:spacing w:line="360" w:lineRule="auto"/>
        <w:ind w:firstLine="470" w:firstLineChars="196"/>
        <w:rPr>
          <w:rFonts w:ascii="宋体" w:hAnsi="宋体" w:cs="宋体"/>
          <w:szCs w:val="21"/>
          <w:u w:val="single"/>
        </w:rPr>
      </w:pPr>
      <w:r>
        <w:rPr>
          <w:rFonts w:hint="eastAsia" w:ascii="宋体" w:hAnsi="宋体" w:cs="宋体"/>
          <w:bCs/>
          <w:szCs w:val="21"/>
          <w:lang w:bidi="ar"/>
        </w:rPr>
        <w:t>2.工程地点：</w:t>
      </w:r>
      <w:r>
        <w:rPr>
          <w:rFonts w:hint="eastAsia" w:ascii="宋体" w:hAnsi="宋体" w:cs="宋体"/>
          <w:bCs/>
          <w:szCs w:val="21"/>
          <w:u w:val="single"/>
          <w:lang w:bidi="ar"/>
        </w:rPr>
        <w:t xml:space="preserve">                         </w:t>
      </w:r>
    </w:p>
    <w:p w14:paraId="6940C91B">
      <w:pPr>
        <w:snapToGrid w:val="0"/>
        <w:spacing w:line="360" w:lineRule="auto"/>
        <w:ind w:firstLine="470" w:firstLineChars="196"/>
        <w:rPr>
          <w:rFonts w:ascii="宋体" w:hAnsi="宋体" w:cs="宋体"/>
          <w:bCs/>
          <w:szCs w:val="21"/>
        </w:rPr>
      </w:pPr>
      <w:r>
        <w:rPr>
          <w:rFonts w:hint="eastAsia" w:ascii="宋体" w:hAnsi="宋体" w:cs="宋体"/>
          <w:bCs/>
          <w:szCs w:val="21"/>
          <w:lang w:bidi="ar"/>
        </w:rPr>
        <w:t>3.工程立项批准文号：</w:t>
      </w:r>
      <w:r>
        <w:rPr>
          <w:rFonts w:hint="eastAsia" w:ascii="宋体" w:hAnsi="宋体" w:cs="宋体"/>
          <w:szCs w:val="21"/>
          <w:u w:val="single"/>
          <w:lang w:bidi="ar"/>
        </w:rPr>
        <w:t xml:space="preserve">                 </w:t>
      </w:r>
      <w:r>
        <w:rPr>
          <w:rFonts w:hint="eastAsia" w:ascii="宋体" w:hAnsi="宋体" w:cs="宋体"/>
          <w:szCs w:val="21"/>
          <w:lang w:bidi="ar"/>
        </w:rPr>
        <w:t>。</w:t>
      </w:r>
    </w:p>
    <w:p w14:paraId="7CE58262">
      <w:pPr>
        <w:snapToGrid w:val="0"/>
        <w:spacing w:line="360" w:lineRule="auto"/>
        <w:ind w:firstLine="470" w:firstLineChars="196"/>
        <w:rPr>
          <w:rFonts w:ascii="宋体" w:hAnsi="宋体" w:cs="宋体"/>
          <w:bCs/>
          <w:szCs w:val="21"/>
        </w:rPr>
      </w:pPr>
      <w:r>
        <w:rPr>
          <w:rFonts w:hint="eastAsia" w:ascii="宋体" w:hAnsi="宋体" w:cs="宋体"/>
          <w:bCs/>
          <w:szCs w:val="21"/>
          <w:lang w:bidi="ar"/>
        </w:rPr>
        <w:t>4.资金来源：</w:t>
      </w:r>
      <w:r>
        <w:rPr>
          <w:rFonts w:hint="eastAsia" w:ascii="宋体" w:hAnsi="宋体" w:cs="宋体"/>
          <w:szCs w:val="21"/>
          <w:u w:val="single"/>
        </w:rPr>
        <w:t xml:space="preserve">                         </w:t>
      </w:r>
      <w:r>
        <w:rPr>
          <w:rFonts w:hint="eastAsia" w:ascii="宋体" w:hAnsi="宋体" w:cs="宋体"/>
          <w:bCs/>
          <w:szCs w:val="21"/>
          <w:lang w:bidi="ar"/>
        </w:rPr>
        <w:t>。</w:t>
      </w:r>
    </w:p>
    <w:p w14:paraId="1CFAA298">
      <w:pPr>
        <w:snapToGrid w:val="0"/>
        <w:spacing w:line="360" w:lineRule="auto"/>
        <w:ind w:firstLine="470" w:firstLineChars="196"/>
        <w:rPr>
          <w:rFonts w:ascii="宋体" w:hAnsi="宋体" w:cs="宋体"/>
          <w:bCs/>
          <w:szCs w:val="21"/>
        </w:rPr>
      </w:pPr>
      <w:r>
        <w:rPr>
          <w:rFonts w:hint="eastAsia" w:ascii="宋体" w:hAnsi="宋体" w:cs="宋体"/>
          <w:bCs/>
          <w:szCs w:val="21"/>
          <w:lang w:bidi="ar"/>
        </w:rPr>
        <w:t>5.工程内容：</w:t>
      </w:r>
      <w:r>
        <w:rPr>
          <w:rFonts w:hint="eastAsia" w:ascii="宋体" w:hAnsi="宋体" w:cs="宋体"/>
          <w:u w:val="single"/>
        </w:rPr>
        <w:t xml:space="preserve">                         </w:t>
      </w:r>
      <w:r>
        <w:rPr>
          <w:rFonts w:hint="eastAsia" w:ascii="宋体" w:hAnsi="宋体" w:cs="宋体"/>
        </w:rPr>
        <w:t>。</w:t>
      </w:r>
    </w:p>
    <w:p w14:paraId="2F954127">
      <w:pPr>
        <w:snapToGrid w:val="0"/>
        <w:spacing w:line="360" w:lineRule="auto"/>
        <w:ind w:firstLine="470" w:firstLineChars="196"/>
        <w:rPr>
          <w:rFonts w:ascii="宋体" w:hAnsi="宋体" w:cs="宋体"/>
          <w:szCs w:val="21"/>
        </w:rPr>
      </w:pPr>
      <w:r>
        <w:rPr>
          <w:rFonts w:hint="eastAsia" w:ascii="宋体" w:hAnsi="宋体" w:cs="宋体"/>
          <w:bCs/>
          <w:szCs w:val="21"/>
          <w:lang w:bidi="ar"/>
        </w:rPr>
        <w:t>6.工程承包范围：</w:t>
      </w:r>
      <w:r>
        <w:rPr>
          <w:rFonts w:hint="eastAsia" w:ascii="宋体" w:hAnsi="宋体" w:cs="宋体"/>
          <w:u w:val="single"/>
        </w:rPr>
        <w:t xml:space="preserve">                     </w:t>
      </w:r>
      <w:r>
        <w:rPr>
          <w:rFonts w:hint="eastAsia" w:ascii="宋体" w:hAnsi="宋体" w:cs="宋体"/>
          <w:szCs w:val="21"/>
          <w:lang w:bidi="ar"/>
        </w:rPr>
        <w:t>。</w:t>
      </w:r>
    </w:p>
    <w:p w14:paraId="159207E4">
      <w:pPr>
        <w:snapToGrid w:val="0"/>
        <w:spacing w:line="360" w:lineRule="auto"/>
        <w:rPr>
          <w:rFonts w:ascii="宋体" w:hAnsi="宋体" w:cs="宋体"/>
          <w:szCs w:val="21"/>
        </w:rPr>
      </w:pPr>
      <w:r>
        <w:rPr>
          <w:rFonts w:hint="eastAsia" w:ascii="宋体" w:hAnsi="宋体" w:cs="宋体"/>
          <w:szCs w:val="21"/>
          <w:lang w:bidi="ar"/>
        </w:rPr>
        <w:t xml:space="preserve">   二、合同工期</w:t>
      </w:r>
    </w:p>
    <w:p w14:paraId="6A0C04F8">
      <w:pPr>
        <w:snapToGrid w:val="0"/>
        <w:spacing w:line="360" w:lineRule="auto"/>
        <w:ind w:firstLine="360" w:firstLineChars="150"/>
        <w:rPr>
          <w:rFonts w:ascii="宋体" w:hAnsi="宋体" w:cs="宋体"/>
          <w:szCs w:val="21"/>
        </w:rPr>
      </w:pPr>
      <w:r>
        <w:rPr>
          <w:rFonts w:hint="eastAsia" w:ascii="宋体" w:hAnsi="宋体" w:cs="宋体"/>
          <w:szCs w:val="21"/>
          <w:lang w:bidi="ar"/>
        </w:rPr>
        <w:t>计划开工日期：</w:t>
      </w:r>
      <w:r>
        <w:rPr>
          <w:rFonts w:hint="eastAsia" w:ascii="宋体" w:hAnsi="宋体" w:cs="宋体"/>
          <w:szCs w:val="21"/>
          <w:u w:val="single"/>
          <w:lang w:bidi="ar"/>
        </w:rPr>
        <w:t></w:t>
      </w:r>
      <w:r>
        <w:rPr>
          <w:rFonts w:hint="eastAsia" w:ascii="宋体" w:hAnsi="宋体" w:cs="宋体"/>
          <w:szCs w:val="21"/>
          <w:lang w:bidi="ar"/>
        </w:rPr>
        <w:t>年</w:t>
      </w:r>
      <w:r>
        <w:rPr>
          <w:rFonts w:hint="eastAsia" w:ascii="宋体" w:hAnsi="宋体" w:cs="宋体"/>
          <w:szCs w:val="21"/>
          <w:u w:val="single"/>
          <w:lang w:bidi="ar"/>
        </w:rPr>
        <w:t></w:t>
      </w:r>
      <w:r>
        <w:rPr>
          <w:rFonts w:hint="eastAsia" w:ascii="宋体" w:hAnsi="宋体" w:cs="宋体"/>
          <w:szCs w:val="21"/>
          <w:lang w:bidi="ar"/>
        </w:rPr>
        <w:t>月</w:t>
      </w:r>
      <w:r>
        <w:rPr>
          <w:rFonts w:hint="eastAsia" w:ascii="宋体" w:hAnsi="宋体" w:cs="宋体"/>
          <w:szCs w:val="21"/>
          <w:u w:val="single"/>
          <w:lang w:bidi="ar"/>
        </w:rPr>
        <w:t></w:t>
      </w:r>
      <w:r>
        <w:rPr>
          <w:rFonts w:hint="eastAsia" w:ascii="宋体" w:hAnsi="宋体" w:cs="宋体"/>
          <w:szCs w:val="21"/>
          <w:lang w:bidi="ar"/>
        </w:rPr>
        <w:t>日。</w:t>
      </w:r>
    </w:p>
    <w:p w14:paraId="110A65BF">
      <w:pPr>
        <w:snapToGrid w:val="0"/>
        <w:spacing w:line="360" w:lineRule="auto"/>
        <w:ind w:firstLine="360" w:firstLineChars="150"/>
        <w:rPr>
          <w:rFonts w:ascii="宋体" w:hAnsi="宋体" w:cs="宋体"/>
          <w:szCs w:val="21"/>
        </w:rPr>
      </w:pPr>
      <w:r>
        <w:rPr>
          <w:rFonts w:hint="eastAsia" w:ascii="宋体" w:hAnsi="宋体" w:cs="宋体"/>
          <w:szCs w:val="21"/>
          <w:lang w:bidi="ar"/>
        </w:rPr>
        <w:t>计划竣工日期：</w:t>
      </w:r>
      <w:r>
        <w:rPr>
          <w:rFonts w:hint="eastAsia" w:ascii="宋体" w:hAnsi="宋体" w:cs="宋体"/>
          <w:szCs w:val="21"/>
          <w:u w:val="single"/>
          <w:lang w:bidi="ar"/>
        </w:rPr>
        <w:t></w:t>
      </w:r>
      <w:r>
        <w:rPr>
          <w:rFonts w:hint="eastAsia" w:ascii="宋体" w:hAnsi="宋体" w:cs="宋体"/>
          <w:szCs w:val="21"/>
          <w:lang w:bidi="ar"/>
        </w:rPr>
        <w:t>年</w:t>
      </w:r>
      <w:r>
        <w:rPr>
          <w:rFonts w:hint="eastAsia" w:ascii="宋体" w:hAnsi="宋体" w:cs="宋体"/>
          <w:szCs w:val="21"/>
          <w:u w:val="single"/>
          <w:lang w:bidi="ar"/>
        </w:rPr>
        <w:t></w:t>
      </w:r>
      <w:r>
        <w:rPr>
          <w:rFonts w:hint="eastAsia" w:ascii="宋体" w:hAnsi="宋体" w:cs="宋体"/>
          <w:szCs w:val="21"/>
          <w:lang w:bidi="ar"/>
        </w:rPr>
        <w:t>月</w:t>
      </w:r>
      <w:r>
        <w:rPr>
          <w:rFonts w:hint="eastAsia" w:ascii="宋体" w:hAnsi="宋体" w:cs="宋体"/>
          <w:szCs w:val="21"/>
          <w:u w:val="single"/>
          <w:lang w:bidi="ar"/>
        </w:rPr>
        <w:t></w:t>
      </w:r>
      <w:r>
        <w:rPr>
          <w:rFonts w:hint="eastAsia" w:ascii="宋体" w:hAnsi="宋体" w:cs="宋体"/>
          <w:szCs w:val="21"/>
          <w:lang w:bidi="ar"/>
        </w:rPr>
        <w:t>日。</w:t>
      </w:r>
    </w:p>
    <w:p w14:paraId="56A5C460">
      <w:pPr>
        <w:snapToGrid w:val="0"/>
        <w:spacing w:line="360" w:lineRule="auto"/>
        <w:ind w:firstLine="360" w:firstLineChars="150"/>
        <w:rPr>
          <w:rFonts w:ascii="宋体" w:hAnsi="宋体" w:cs="宋体"/>
          <w:szCs w:val="21"/>
        </w:rPr>
      </w:pPr>
      <w:r>
        <w:rPr>
          <w:rFonts w:hint="eastAsia" w:ascii="宋体" w:hAnsi="宋体" w:cs="宋体"/>
          <w:szCs w:val="21"/>
          <w:lang w:bidi="ar"/>
        </w:rPr>
        <w:t>工期总日历天数：</w:t>
      </w:r>
      <w:r>
        <w:rPr>
          <w:rFonts w:hint="eastAsia" w:ascii="宋体" w:hAnsi="宋体" w:cs="宋体"/>
          <w:szCs w:val="21"/>
          <w:u w:val="single"/>
          <w:lang w:bidi="ar"/>
        </w:rPr>
        <w:t xml:space="preserve">        </w:t>
      </w:r>
      <w:r>
        <w:rPr>
          <w:rFonts w:hint="eastAsia" w:ascii="宋体" w:hAnsi="宋体" w:cs="宋体"/>
          <w:szCs w:val="21"/>
          <w:lang w:bidi="ar"/>
        </w:rPr>
        <w:t>。工期总日历天数与根据前述计划开竣工日期计算的工期天数不一致的，以工期总日历天数为准。</w:t>
      </w:r>
    </w:p>
    <w:p w14:paraId="2D577768">
      <w:pPr>
        <w:snapToGrid w:val="0"/>
        <w:spacing w:line="360" w:lineRule="auto"/>
        <w:rPr>
          <w:rFonts w:ascii="宋体" w:hAnsi="宋体" w:cs="宋体"/>
          <w:szCs w:val="21"/>
        </w:rPr>
      </w:pPr>
      <w:r>
        <w:rPr>
          <w:rFonts w:hint="eastAsia" w:ascii="宋体" w:hAnsi="宋体" w:cs="宋体"/>
          <w:szCs w:val="21"/>
          <w:lang w:bidi="ar"/>
        </w:rPr>
        <w:t>三、质量标准</w:t>
      </w:r>
    </w:p>
    <w:p w14:paraId="5ED82DD4">
      <w:pPr>
        <w:snapToGrid w:val="0"/>
        <w:spacing w:line="360" w:lineRule="auto"/>
        <w:ind w:firstLine="360" w:firstLineChars="150"/>
        <w:rPr>
          <w:rFonts w:ascii="宋体" w:hAnsi="宋体" w:cs="宋体"/>
          <w:szCs w:val="21"/>
        </w:rPr>
      </w:pPr>
      <w:r>
        <w:rPr>
          <w:rFonts w:hint="eastAsia" w:ascii="宋体" w:hAnsi="宋体" w:cs="宋体"/>
          <w:szCs w:val="21"/>
          <w:lang w:bidi="ar"/>
        </w:rPr>
        <w:t>工程质量符合</w:t>
      </w:r>
      <w:r>
        <w:rPr>
          <w:rFonts w:hint="eastAsia" w:ascii="宋体" w:hAnsi="宋体" w:cs="宋体"/>
          <w:szCs w:val="21"/>
          <w:u w:val="single"/>
          <w:lang w:bidi="ar"/>
        </w:rPr>
        <w:t>合格</w:t>
      </w:r>
      <w:r>
        <w:rPr>
          <w:rFonts w:hint="eastAsia" w:ascii="宋体" w:hAnsi="宋体" w:cs="宋体"/>
          <w:szCs w:val="21"/>
          <w:lang w:bidi="ar"/>
        </w:rPr>
        <w:t>标准。</w:t>
      </w:r>
    </w:p>
    <w:p w14:paraId="7B51B72B">
      <w:pPr>
        <w:snapToGrid w:val="0"/>
        <w:spacing w:line="360" w:lineRule="auto"/>
        <w:rPr>
          <w:rFonts w:ascii="宋体" w:hAnsi="宋体" w:cs="宋体"/>
          <w:szCs w:val="21"/>
        </w:rPr>
      </w:pPr>
      <w:r>
        <w:rPr>
          <w:rFonts w:hint="eastAsia" w:ascii="宋体" w:hAnsi="宋体" w:cs="宋体"/>
          <w:szCs w:val="21"/>
          <w:lang w:bidi="ar"/>
        </w:rPr>
        <w:t>四、签约合同价与合同价格形式</w:t>
      </w:r>
    </w:p>
    <w:p w14:paraId="02ABDAF2">
      <w:pPr>
        <w:snapToGrid w:val="0"/>
        <w:spacing w:line="360" w:lineRule="auto"/>
        <w:ind w:firstLine="360" w:firstLineChars="150"/>
        <w:rPr>
          <w:rFonts w:ascii="宋体" w:hAnsi="宋体" w:cs="宋体"/>
          <w:szCs w:val="21"/>
        </w:rPr>
      </w:pPr>
      <w:r>
        <w:rPr>
          <w:rFonts w:hint="eastAsia" w:ascii="宋体" w:hAnsi="宋体" w:cs="宋体"/>
          <w:szCs w:val="21"/>
          <w:lang w:bidi="ar"/>
        </w:rPr>
        <w:t>1.签约合同价为：</w:t>
      </w:r>
    </w:p>
    <w:p w14:paraId="7EE7585C">
      <w:pPr>
        <w:snapToGrid w:val="0"/>
        <w:spacing w:line="360" w:lineRule="auto"/>
        <w:ind w:firstLine="360" w:firstLineChars="150"/>
        <w:rPr>
          <w:rFonts w:ascii="宋体" w:hAnsi="宋体" w:cs="宋体"/>
          <w:szCs w:val="21"/>
        </w:rPr>
      </w:pPr>
      <w:r>
        <w:rPr>
          <w:rFonts w:hint="eastAsia" w:ascii="宋体" w:hAnsi="宋体" w:cs="宋体"/>
          <w:szCs w:val="21"/>
          <w:lang w:bidi="ar"/>
        </w:rPr>
        <w:t>人民币（大写）</w:t>
      </w:r>
      <w:r>
        <w:rPr>
          <w:rFonts w:hint="eastAsia" w:ascii="宋体" w:hAnsi="宋体" w:cs="宋体"/>
          <w:szCs w:val="21"/>
          <w:u w:val="single"/>
          <w:lang w:bidi="ar"/>
        </w:rPr>
        <w:t xml:space="preserve">                 </w:t>
      </w:r>
      <w:r>
        <w:rPr>
          <w:rFonts w:hint="eastAsia" w:ascii="宋体" w:hAnsi="宋体" w:cs="宋体"/>
          <w:szCs w:val="21"/>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元)；</w:t>
      </w:r>
    </w:p>
    <w:p w14:paraId="5869533F">
      <w:pPr>
        <w:snapToGrid w:val="0"/>
        <w:spacing w:line="360" w:lineRule="auto"/>
        <w:ind w:firstLine="360" w:firstLineChars="150"/>
        <w:rPr>
          <w:rFonts w:ascii="宋体" w:hAnsi="宋体" w:cs="宋体"/>
          <w:szCs w:val="21"/>
        </w:rPr>
      </w:pPr>
      <w:r>
        <w:rPr>
          <w:rFonts w:hint="eastAsia" w:ascii="宋体" w:hAnsi="宋体" w:cs="宋体"/>
          <w:szCs w:val="21"/>
          <w:lang w:bidi="ar"/>
        </w:rPr>
        <w:t>其中：</w:t>
      </w:r>
    </w:p>
    <w:p w14:paraId="1AA9F194">
      <w:pPr>
        <w:snapToGrid w:val="0"/>
        <w:spacing w:line="360" w:lineRule="auto"/>
        <w:ind w:firstLine="360" w:firstLineChars="150"/>
        <w:rPr>
          <w:rFonts w:ascii="宋体" w:hAnsi="宋体" w:cs="宋体"/>
          <w:szCs w:val="21"/>
        </w:rPr>
      </w:pPr>
      <w:r>
        <w:rPr>
          <w:rFonts w:hint="eastAsia" w:ascii="宋体" w:hAnsi="宋体" w:cs="宋体"/>
          <w:szCs w:val="21"/>
          <w:lang w:bidi="ar"/>
        </w:rPr>
        <w:t>（1）安全文明施工费：</w:t>
      </w:r>
    </w:p>
    <w:p w14:paraId="4F51096D">
      <w:pPr>
        <w:snapToGrid w:val="0"/>
        <w:spacing w:line="360" w:lineRule="auto"/>
        <w:ind w:firstLine="360" w:firstLineChars="150"/>
        <w:rPr>
          <w:rFonts w:ascii="宋体" w:hAnsi="宋体" w:cs="宋体"/>
          <w:szCs w:val="21"/>
        </w:rPr>
      </w:pPr>
      <w:r>
        <w:rPr>
          <w:rFonts w:hint="eastAsia" w:ascii="宋体" w:hAnsi="宋体" w:cs="宋体"/>
          <w:szCs w:val="21"/>
          <w:lang w:bidi="ar"/>
        </w:rPr>
        <w:t>人民币（大写）</w:t>
      </w:r>
      <w:r>
        <w:rPr>
          <w:rFonts w:hint="eastAsia" w:ascii="宋体" w:hAnsi="宋体" w:cs="宋体"/>
          <w:szCs w:val="21"/>
          <w:u w:val="single"/>
          <w:lang w:bidi="ar"/>
        </w:rPr>
        <w:t xml:space="preserve">                 </w:t>
      </w:r>
      <w:r>
        <w:rPr>
          <w:rFonts w:hint="eastAsia" w:ascii="宋体" w:hAnsi="宋体" w:cs="宋体"/>
          <w:szCs w:val="21"/>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元)；</w:t>
      </w:r>
    </w:p>
    <w:p w14:paraId="6F2218B1">
      <w:pPr>
        <w:snapToGrid w:val="0"/>
        <w:spacing w:line="360" w:lineRule="auto"/>
        <w:ind w:firstLine="360" w:firstLineChars="150"/>
        <w:rPr>
          <w:rFonts w:ascii="宋体" w:hAnsi="宋体" w:cs="宋体"/>
          <w:szCs w:val="21"/>
        </w:rPr>
      </w:pPr>
      <w:r>
        <w:rPr>
          <w:rFonts w:hint="eastAsia" w:ascii="宋体" w:hAnsi="宋体" w:cs="宋体"/>
          <w:szCs w:val="21"/>
          <w:lang w:bidi="ar"/>
        </w:rPr>
        <w:t>（2）材料和工程设备暂估价金额：</w:t>
      </w:r>
    </w:p>
    <w:p w14:paraId="4A71FD88">
      <w:pPr>
        <w:snapToGrid w:val="0"/>
        <w:spacing w:line="360" w:lineRule="auto"/>
        <w:ind w:firstLine="360" w:firstLineChars="150"/>
        <w:rPr>
          <w:rFonts w:ascii="宋体" w:hAnsi="宋体" w:cs="宋体"/>
          <w:szCs w:val="21"/>
        </w:rPr>
      </w:pPr>
      <w:r>
        <w:rPr>
          <w:rFonts w:hint="eastAsia" w:ascii="宋体" w:hAnsi="宋体" w:cs="宋体"/>
          <w:szCs w:val="21"/>
          <w:lang w:bidi="ar"/>
        </w:rPr>
        <w:t>人民币（大写）</w:t>
      </w:r>
      <w:r>
        <w:rPr>
          <w:rFonts w:hint="eastAsia" w:ascii="宋体" w:hAnsi="宋体" w:cs="宋体"/>
          <w:szCs w:val="21"/>
          <w:u w:val="single"/>
          <w:lang w:bidi="ar"/>
        </w:rPr>
        <w:t xml:space="preserve">                 </w:t>
      </w:r>
      <w:r>
        <w:rPr>
          <w:rFonts w:hint="eastAsia" w:ascii="宋体" w:hAnsi="宋体" w:cs="宋体"/>
          <w:szCs w:val="21"/>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元)；</w:t>
      </w:r>
    </w:p>
    <w:p w14:paraId="338660C8">
      <w:pPr>
        <w:snapToGrid w:val="0"/>
        <w:spacing w:line="360" w:lineRule="auto"/>
        <w:ind w:firstLine="360" w:firstLineChars="150"/>
        <w:rPr>
          <w:rFonts w:ascii="宋体" w:hAnsi="宋体" w:cs="宋体"/>
          <w:szCs w:val="21"/>
        </w:rPr>
      </w:pPr>
      <w:r>
        <w:rPr>
          <w:rFonts w:hint="eastAsia" w:ascii="宋体" w:hAnsi="宋体" w:cs="宋体"/>
          <w:szCs w:val="21"/>
          <w:lang w:bidi="ar"/>
        </w:rPr>
        <w:t>（3）专业工程暂估价金额：</w:t>
      </w:r>
    </w:p>
    <w:p w14:paraId="5E4CCD44">
      <w:pPr>
        <w:snapToGrid w:val="0"/>
        <w:spacing w:line="360" w:lineRule="auto"/>
        <w:ind w:firstLine="360" w:firstLineChars="150"/>
        <w:rPr>
          <w:rFonts w:ascii="宋体" w:hAnsi="宋体" w:cs="宋体"/>
          <w:szCs w:val="21"/>
        </w:rPr>
      </w:pPr>
      <w:r>
        <w:rPr>
          <w:rFonts w:hint="eastAsia" w:ascii="宋体" w:hAnsi="宋体" w:cs="宋体"/>
          <w:szCs w:val="21"/>
          <w:lang w:bidi="ar"/>
        </w:rPr>
        <w:t>人民币（大写）</w:t>
      </w:r>
      <w:r>
        <w:rPr>
          <w:rFonts w:hint="eastAsia" w:ascii="宋体" w:hAnsi="宋体" w:cs="宋体"/>
          <w:szCs w:val="21"/>
          <w:u w:val="single"/>
          <w:lang w:bidi="ar"/>
        </w:rPr>
        <w:t xml:space="preserve">                 </w:t>
      </w:r>
      <w:r>
        <w:rPr>
          <w:rFonts w:hint="eastAsia" w:ascii="宋体" w:hAnsi="宋体" w:cs="宋体"/>
          <w:szCs w:val="21"/>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元)；</w:t>
      </w:r>
    </w:p>
    <w:p w14:paraId="554830F2">
      <w:pPr>
        <w:snapToGrid w:val="0"/>
        <w:spacing w:line="360" w:lineRule="auto"/>
        <w:ind w:firstLine="360" w:firstLineChars="150"/>
        <w:rPr>
          <w:rFonts w:ascii="宋体" w:hAnsi="宋体" w:cs="宋体"/>
          <w:szCs w:val="21"/>
        </w:rPr>
      </w:pPr>
      <w:r>
        <w:rPr>
          <w:rFonts w:hint="eastAsia" w:ascii="宋体" w:hAnsi="宋体" w:cs="宋体"/>
          <w:szCs w:val="21"/>
          <w:lang w:bidi="ar"/>
        </w:rPr>
        <w:t>（4）暂列金额：</w:t>
      </w:r>
    </w:p>
    <w:p w14:paraId="67A64610">
      <w:pPr>
        <w:snapToGrid w:val="0"/>
        <w:spacing w:line="360" w:lineRule="auto"/>
        <w:ind w:firstLine="360" w:firstLineChars="150"/>
        <w:rPr>
          <w:rFonts w:ascii="宋体" w:hAnsi="宋体" w:cs="宋体"/>
          <w:szCs w:val="21"/>
        </w:rPr>
      </w:pPr>
      <w:r>
        <w:rPr>
          <w:rFonts w:hint="eastAsia" w:ascii="宋体" w:hAnsi="宋体" w:cs="宋体"/>
          <w:szCs w:val="21"/>
          <w:lang w:bidi="ar"/>
        </w:rPr>
        <w:t>人民币（大写）</w:t>
      </w:r>
      <w:r>
        <w:rPr>
          <w:rFonts w:hint="eastAsia" w:ascii="宋体" w:hAnsi="宋体" w:cs="宋体"/>
          <w:szCs w:val="21"/>
          <w:u w:val="single"/>
          <w:lang w:bidi="ar"/>
        </w:rPr>
        <w:t xml:space="preserve">                 </w:t>
      </w:r>
      <w:r>
        <w:rPr>
          <w:rFonts w:hint="eastAsia" w:ascii="宋体" w:hAnsi="宋体" w:cs="宋体"/>
          <w:szCs w:val="21"/>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元)。</w:t>
      </w:r>
    </w:p>
    <w:p w14:paraId="5C635018">
      <w:pPr>
        <w:snapToGrid w:val="0"/>
        <w:spacing w:line="360" w:lineRule="auto"/>
        <w:ind w:firstLine="360" w:firstLineChars="150"/>
        <w:rPr>
          <w:rFonts w:ascii="宋体" w:hAnsi="宋体" w:cs="宋体"/>
          <w:szCs w:val="21"/>
        </w:rPr>
      </w:pPr>
      <w:r>
        <w:rPr>
          <w:rFonts w:hint="eastAsia" w:ascii="宋体" w:hAnsi="宋体" w:cs="宋体"/>
          <w:szCs w:val="21"/>
          <w:lang w:bidi="ar"/>
        </w:rPr>
        <w:t>2.合同价格形式：</w:t>
      </w:r>
      <w:r>
        <w:rPr>
          <w:rFonts w:hint="eastAsia" w:ascii="宋体" w:hAnsi="宋体" w:cs="宋体"/>
          <w:b/>
          <w:bCs/>
          <w:szCs w:val="21"/>
          <w:u w:val="single"/>
          <w:lang w:bidi="ar"/>
        </w:rPr>
        <w:t>单价合同</w:t>
      </w:r>
      <w:r>
        <w:rPr>
          <w:rFonts w:hint="eastAsia" w:ascii="宋体" w:hAnsi="宋体" w:cs="宋体"/>
          <w:szCs w:val="21"/>
          <w:lang w:bidi="ar"/>
        </w:rPr>
        <w:t>。</w:t>
      </w:r>
    </w:p>
    <w:p w14:paraId="402C4526">
      <w:pPr>
        <w:snapToGrid w:val="0"/>
        <w:spacing w:line="360" w:lineRule="auto"/>
        <w:rPr>
          <w:rFonts w:ascii="宋体" w:hAnsi="宋体" w:cs="宋体"/>
          <w:szCs w:val="21"/>
        </w:rPr>
      </w:pPr>
      <w:r>
        <w:rPr>
          <w:rFonts w:hint="eastAsia" w:ascii="宋体" w:hAnsi="宋体" w:cs="宋体"/>
          <w:szCs w:val="21"/>
          <w:lang w:bidi="ar"/>
        </w:rPr>
        <w:t>五、项目负责人</w:t>
      </w:r>
    </w:p>
    <w:p w14:paraId="3645F0D3">
      <w:pPr>
        <w:snapToGrid w:val="0"/>
        <w:spacing w:line="360" w:lineRule="auto"/>
        <w:ind w:firstLine="480" w:firstLineChars="200"/>
        <w:rPr>
          <w:rFonts w:ascii="宋体" w:hAnsi="宋体" w:cs="宋体"/>
          <w:b/>
          <w:bCs/>
          <w:szCs w:val="21"/>
          <w:u w:val="single"/>
        </w:rPr>
      </w:pPr>
      <w:r>
        <w:rPr>
          <w:rFonts w:hint="eastAsia" w:ascii="宋体" w:hAnsi="宋体" w:cs="宋体"/>
          <w:szCs w:val="21"/>
          <w:lang w:bidi="ar"/>
        </w:rPr>
        <w:t>承包人项目负责人：</w:t>
      </w:r>
      <w:r>
        <w:rPr>
          <w:rFonts w:hint="eastAsia" w:ascii="宋体" w:hAnsi="宋体" w:cs="宋体"/>
          <w:b/>
          <w:bCs/>
          <w:szCs w:val="21"/>
          <w:u w:val="single"/>
        </w:rPr>
        <w:t>（签订合同时填写，以中标通知书写明的项目负责人为准）。</w:t>
      </w:r>
    </w:p>
    <w:p w14:paraId="0C1D8FBA">
      <w:pPr>
        <w:snapToGrid w:val="0"/>
        <w:spacing w:line="360" w:lineRule="auto"/>
        <w:rPr>
          <w:rFonts w:ascii="宋体" w:hAnsi="宋体" w:cs="宋体"/>
          <w:szCs w:val="21"/>
        </w:rPr>
      </w:pPr>
      <w:r>
        <w:rPr>
          <w:rFonts w:hint="eastAsia" w:ascii="宋体" w:hAnsi="宋体" w:cs="宋体"/>
          <w:szCs w:val="21"/>
          <w:lang w:bidi="ar"/>
        </w:rPr>
        <w:t>六、合同文件构成</w:t>
      </w:r>
    </w:p>
    <w:p w14:paraId="3490761B">
      <w:pPr>
        <w:snapToGrid w:val="0"/>
        <w:spacing w:line="360" w:lineRule="auto"/>
        <w:ind w:firstLine="480" w:firstLineChars="200"/>
        <w:rPr>
          <w:rFonts w:ascii="宋体" w:hAnsi="宋体" w:cs="宋体"/>
          <w:szCs w:val="21"/>
        </w:rPr>
      </w:pPr>
      <w:r>
        <w:rPr>
          <w:rFonts w:hint="eastAsia" w:ascii="宋体" w:hAnsi="宋体" w:cs="宋体"/>
          <w:szCs w:val="21"/>
          <w:lang w:bidi="ar"/>
        </w:rPr>
        <w:t>本协议书与下列文件一起构成合同文件：</w:t>
      </w:r>
    </w:p>
    <w:p w14:paraId="35F6F68E">
      <w:pPr>
        <w:snapToGrid w:val="0"/>
        <w:spacing w:line="360" w:lineRule="auto"/>
        <w:ind w:firstLine="360" w:firstLineChars="150"/>
        <w:rPr>
          <w:rFonts w:ascii="宋体" w:hAnsi="宋体" w:cs="宋体"/>
          <w:szCs w:val="21"/>
        </w:rPr>
      </w:pPr>
      <w:r>
        <w:rPr>
          <w:rFonts w:hint="eastAsia" w:ascii="宋体" w:hAnsi="宋体" w:cs="宋体"/>
          <w:szCs w:val="21"/>
          <w:lang w:bidi="ar"/>
        </w:rPr>
        <w:t>（1）中标通知书（如果有）；</w:t>
      </w:r>
    </w:p>
    <w:p w14:paraId="49DD8E2B">
      <w:pPr>
        <w:snapToGrid w:val="0"/>
        <w:spacing w:line="360" w:lineRule="auto"/>
        <w:ind w:firstLine="360" w:firstLineChars="150"/>
        <w:rPr>
          <w:rFonts w:ascii="宋体" w:hAnsi="宋体" w:cs="宋体"/>
          <w:szCs w:val="21"/>
        </w:rPr>
      </w:pPr>
      <w:r>
        <w:rPr>
          <w:rFonts w:hint="eastAsia" w:ascii="宋体" w:hAnsi="宋体" w:cs="宋体"/>
          <w:szCs w:val="21"/>
          <w:lang w:bidi="ar"/>
        </w:rPr>
        <w:t xml:space="preserve">（2）投标函及其附录（如果有）； </w:t>
      </w:r>
    </w:p>
    <w:p w14:paraId="30C4FDCF">
      <w:pPr>
        <w:snapToGrid w:val="0"/>
        <w:spacing w:line="360" w:lineRule="auto"/>
        <w:ind w:firstLine="360" w:firstLineChars="150"/>
        <w:rPr>
          <w:rFonts w:ascii="宋体" w:hAnsi="宋体" w:cs="宋体"/>
          <w:szCs w:val="21"/>
        </w:rPr>
      </w:pPr>
      <w:r>
        <w:rPr>
          <w:rFonts w:hint="eastAsia" w:ascii="宋体" w:hAnsi="宋体" w:cs="宋体"/>
          <w:szCs w:val="21"/>
          <w:lang w:bidi="ar"/>
        </w:rPr>
        <w:t>（3）专用合同条款及其附件；</w:t>
      </w:r>
    </w:p>
    <w:p w14:paraId="55B1535F">
      <w:pPr>
        <w:snapToGrid w:val="0"/>
        <w:spacing w:line="360" w:lineRule="auto"/>
        <w:ind w:firstLine="360" w:firstLineChars="150"/>
        <w:rPr>
          <w:rFonts w:ascii="宋体" w:hAnsi="宋体" w:cs="宋体"/>
          <w:szCs w:val="21"/>
        </w:rPr>
      </w:pPr>
      <w:r>
        <w:rPr>
          <w:rFonts w:hint="eastAsia" w:ascii="宋体" w:hAnsi="宋体" w:cs="宋体"/>
          <w:szCs w:val="21"/>
          <w:lang w:bidi="ar"/>
        </w:rPr>
        <w:t>（4）通用合同条款；</w:t>
      </w:r>
    </w:p>
    <w:p w14:paraId="728F6DB7">
      <w:pPr>
        <w:snapToGrid w:val="0"/>
        <w:spacing w:line="360" w:lineRule="auto"/>
        <w:ind w:firstLine="360" w:firstLineChars="150"/>
        <w:rPr>
          <w:rFonts w:ascii="宋体" w:hAnsi="宋体" w:cs="宋体"/>
          <w:szCs w:val="21"/>
        </w:rPr>
      </w:pPr>
      <w:r>
        <w:rPr>
          <w:rFonts w:hint="eastAsia" w:ascii="宋体" w:hAnsi="宋体" w:cs="宋体"/>
          <w:szCs w:val="21"/>
          <w:lang w:bidi="ar"/>
        </w:rPr>
        <w:t>（5）技术标准和要求；</w:t>
      </w:r>
    </w:p>
    <w:p w14:paraId="5263724E">
      <w:pPr>
        <w:snapToGrid w:val="0"/>
        <w:spacing w:line="360" w:lineRule="auto"/>
        <w:ind w:firstLine="360" w:firstLineChars="150"/>
        <w:rPr>
          <w:rFonts w:ascii="宋体" w:hAnsi="宋体" w:cs="宋体"/>
          <w:szCs w:val="21"/>
        </w:rPr>
      </w:pPr>
      <w:r>
        <w:rPr>
          <w:rFonts w:hint="eastAsia" w:ascii="宋体" w:hAnsi="宋体" w:cs="宋体"/>
          <w:szCs w:val="21"/>
          <w:lang w:bidi="ar"/>
        </w:rPr>
        <w:t>（6）图纸；</w:t>
      </w:r>
    </w:p>
    <w:p w14:paraId="31197687">
      <w:pPr>
        <w:snapToGrid w:val="0"/>
        <w:spacing w:line="360" w:lineRule="auto"/>
        <w:ind w:firstLine="360" w:firstLineChars="150"/>
        <w:rPr>
          <w:rFonts w:ascii="宋体" w:hAnsi="宋体" w:cs="宋体"/>
          <w:szCs w:val="21"/>
        </w:rPr>
      </w:pPr>
      <w:r>
        <w:rPr>
          <w:rFonts w:hint="eastAsia" w:ascii="宋体" w:hAnsi="宋体" w:cs="宋体"/>
          <w:szCs w:val="21"/>
          <w:lang w:bidi="ar"/>
        </w:rPr>
        <w:t>（7）已标价工程量清单或预算书；</w:t>
      </w:r>
    </w:p>
    <w:p w14:paraId="3D09AE74">
      <w:pPr>
        <w:snapToGrid w:val="0"/>
        <w:spacing w:line="360" w:lineRule="auto"/>
        <w:ind w:firstLine="360" w:firstLineChars="150"/>
        <w:rPr>
          <w:rFonts w:ascii="宋体" w:hAnsi="宋体" w:cs="宋体"/>
          <w:szCs w:val="21"/>
        </w:rPr>
      </w:pPr>
      <w:r>
        <w:rPr>
          <w:rFonts w:hint="eastAsia" w:ascii="宋体" w:hAnsi="宋体" w:cs="宋体"/>
          <w:szCs w:val="21"/>
          <w:lang w:bidi="ar"/>
        </w:rPr>
        <w:t>（8）其他合同文件。</w:t>
      </w:r>
    </w:p>
    <w:p w14:paraId="4AD8EB4C">
      <w:pPr>
        <w:snapToGrid w:val="0"/>
        <w:spacing w:line="360" w:lineRule="auto"/>
        <w:ind w:firstLine="360" w:firstLineChars="150"/>
        <w:rPr>
          <w:rFonts w:ascii="宋体" w:hAnsi="宋体" w:cs="宋体"/>
          <w:szCs w:val="21"/>
        </w:rPr>
      </w:pPr>
      <w:r>
        <w:rPr>
          <w:rFonts w:hint="eastAsia" w:ascii="宋体" w:hAnsi="宋体" w:cs="宋体"/>
          <w:szCs w:val="21"/>
          <w:lang w:bidi="ar"/>
        </w:rPr>
        <w:t>在合同订立及履行过程中形成的与合同有关的文件均构成合同文件组成部分。</w:t>
      </w:r>
    </w:p>
    <w:p w14:paraId="4CE956D8">
      <w:pPr>
        <w:snapToGrid w:val="0"/>
        <w:spacing w:line="360" w:lineRule="auto"/>
        <w:ind w:firstLine="360" w:firstLineChars="150"/>
        <w:rPr>
          <w:rFonts w:ascii="宋体" w:hAnsi="宋体" w:cs="宋体"/>
          <w:szCs w:val="21"/>
        </w:rPr>
      </w:pPr>
      <w:r>
        <w:rPr>
          <w:rFonts w:hint="eastAsia" w:ascii="宋体" w:hAnsi="宋体" w:cs="宋体"/>
          <w:szCs w:val="21"/>
          <w:lang w:bidi="ar"/>
        </w:rPr>
        <w:t>上述各项合同文件包括合同当事人就该项合同文件所作出的补充和修改，属于同一类内容的文件，应以最新签署的为准。专用合同条款及其附件须经合同当事人签字或盖章。</w:t>
      </w:r>
    </w:p>
    <w:p w14:paraId="1D18DB7F">
      <w:pPr>
        <w:snapToGrid w:val="0"/>
        <w:spacing w:line="360" w:lineRule="auto"/>
        <w:ind w:firstLine="360" w:firstLineChars="150"/>
        <w:rPr>
          <w:rFonts w:ascii="宋体" w:hAnsi="宋体" w:cs="宋体"/>
          <w:szCs w:val="21"/>
        </w:rPr>
      </w:pPr>
      <w:r>
        <w:rPr>
          <w:rFonts w:hint="eastAsia" w:ascii="宋体" w:hAnsi="宋体" w:cs="宋体"/>
          <w:szCs w:val="21"/>
          <w:lang w:bidi="ar"/>
        </w:rPr>
        <w:t>七、承诺</w:t>
      </w:r>
    </w:p>
    <w:p w14:paraId="0D19EF8B">
      <w:pPr>
        <w:snapToGrid w:val="0"/>
        <w:spacing w:line="360" w:lineRule="auto"/>
        <w:ind w:firstLine="360" w:firstLineChars="150"/>
        <w:rPr>
          <w:rFonts w:ascii="宋体" w:hAnsi="宋体" w:cs="宋体"/>
          <w:szCs w:val="21"/>
        </w:rPr>
      </w:pPr>
      <w:r>
        <w:rPr>
          <w:rFonts w:hint="eastAsia" w:ascii="宋体" w:hAnsi="宋体" w:cs="宋体"/>
          <w:szCs w:val="21"/>
          <w:lang w:bidi="ar"/>
        </w:rPr>
        <w:t>1.发包人承诺按照法律规定履行项目审批手续、筹集工程建设资金并按照合同约定的期限和方式支付合同价款，</w:t>
      </w:r>
      <w:r>
        <w:rPr>
          <w:rFonts w:hint="eastAsia" w:ascii="宋体" w:hAnsi="宋体" w:cs="宋体"/>
        </w:rPr>
        <w:t>及时足额支付人工费用至农民工工资专用账户，并加强对施工总承包单位按时足额支付农民工工资的监督。</w:t>
      </w:r>
    </w:p>
    <w:p w14:paraId="5698A6FB">
      <w:pPr>
        <w:snapToGrid w:val="0"/>
        <w:spacing w:line="360" w:lineRule="auto"/>
        <w:ind w:firstLine="360" w:firstLineChars="150"/>
        <w:rPr>
          <w:rFonts w:ascii="宋体" w:hAnsi="宋体" w:cs="宋体"/>
          <w:szCs w:val="21"/>
          <w:lang w:bidi="ar"/>
        </w:rPr>
      </w:pPr>
      <w:r>
        <w:rPr>
          <w:rFonts w:hint="eastAsia" w:ascii="宋体" w:hAnsi="宋体" w:cs="宋体"/>
          <w:szCs w:val="21"/>
          <w:lang w:bidi="ar"/>
        </w:rPr>
        <w:t xml:space="preserve">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 1个月。 </w:t>
      </w:r>
    </w:p>
    <w:p w14:paraId="38F8AADB">
      <w:pPr>
        <w:snapToGrid w:val="0"/>
        <w:spacing w:line="360" w:lineRule="auto"/>
        <w:ind w:firstLine="360" w:firstLineChars="150"/>
        <w:rPr>
          <w:rFonts w:ascii="宋体" w:hAnsi="宋体" w:cs="宋体"/>
          <w:szCs w:val="21"/>
          <w:lang w:bidi="ar"/>
        </w:rPr>
      </w:pPr>
      <w:r>
        <w:rPr>
          <w:rFonts w:hint="eastAsia" w:ascii="宋体" w:hAnsi="宋体" w:cs="宋体"/>
          <w:szCs w:val="21"/>
          <w:lang w:bidi="ar"/>
        </w:rPr>
        <w:t>3.发包人和承包人通过招投标形式签订合同的，双方理解并承诺不再就同一工程另行签订与合同实质性内容相背离的协议。</w:t>
      </w:r>
    </w:p>
    <w:p w14:paraId="785A06DF">
      <w:pPr>
        <w:snapToGrid w:val="0"/>
        <w:spacing w:line="360" w:lineRule="auto"/>
        <w:ind w:firstLine="360" w:firstLineChars="150"/>
        <w:rPr>
          <w:rFonts w:ascii="宋体" w:hAnsi="宋体" w:cs="宋体"/>
          <w:szCs w:val="21"/>
        </w:rPr>
      </w:pPr>
      <w:r>
        <w:rPr>
          <w:rFonts w:hint="eastAsia" w:ascii="宋体" w:hAnsi="宋体" w:cs="宋体"/>
          <w:szCs w:val="21"/>
          <w:lang w:bidi="ar"/>
        </w:rPr>
        <w:t>八、词语含义</w:t>
      </w:r>
    </w:p>
    <w:p w14:paraId="0D35D509">
      <w:pPr>
        <w:snapToGrid w:val="0"/>
        <w:spacing w:line="360" w:lineRule="auto"/>
        <w:ind w:firstLine="360" w:firstLineChars="150"/>
        <w:rPr>
          <w:rFonts w:ascii="宋体" w:hAnsi="宋体" w:cs="宋体"/>
          <w:szCs w:val="21"/>
        </w:rPr>
      </w:pPr>
      <w:r>
        <w:rPr>
          <w:rFonts w:hint="eastAsia" w:ascii="宋体" w:hAnsi="宋体" w:cs="宋体"/>
          <w:szCs w:val="21"/>
          <w:lang w:bidi="ar"/>
        </w:rPr>
        <w:t>本协议书中词语含义与第二部分通用合同条款中赋予的含义相同。</w:t>
      </w:r>
    </w:p>
    <w:p w14:paraId="7BB0A7D4">
      <w:pPr>
        <w:snapToGrid w:val="0"/>
        <w:spacing w:line="360" w:lineRule="auto"/>
        <w:ind w:firstLine="360" w:firstLineChars="150"/>
        <w:rPr>
          <w:rFonts w:ascii="宋体" w:hAnsi="宋体" w:cs="宋体"/>
          <w:szCs w:val="21"/>
        </w:rPr>
      </w:pPr>
      <w:r>
        <w:rPr>
          <w:rFonts w:hint="eastAsia" w:ascii="宋体" w:hAnsi="宋体" w:cs="宋体"/>
          <w:szCs w:val="21"/>
          <w:lang w:bidi="ar"/>
        </w:rPr>
        <w:t>九、签订时间</w:t>
      </w:r>
    </w:p>
    <w:p w14:paraId="62146E27">
      <w:pPr>
        <w:snapToGrid w:val="0"/>
        <w:spacing w:line="360" w:lineRule="auto"/>
        <w:ind w:firstLine="360" w:firstLineChars="150"/>
        <w:rPr>
          <w:rFonts w:ascii="宋体" w:hAnsi="宋体" w:cs="宋体"/>
          <w:szCs w:val="21"/>
        </w:rPr>
      </w:pPr>
      <w:r>
        <w:rPr>
          <w:rFonts w:hint="eastAsia" w:ascii="宋体" w:hAnsi="宋体" w:cs="宋体"/>
          <w:szCs w:val="21"/>
          <w:lang w:bidi="ar"/>
        </w:rPr>
        <w:t>本合同于</w:t>
      </w:r>
      <w:r>
        <w:rPr>
          <w:rFonts w:hint="eastAsia" w:ascii="宋体" w:hAnsi="宋体" w:cs="宋体"/>
          <w:szCs w:val="21"/>
          <w:u w:val="single"/>
          <w:lang w:bidi="ar"/>
        </w:rPr>
        <w:t xml:space="preserve"> 2025年    月    日</w:t>
      </w:r>
      <w:r>
        <w:rPr>
          <w:rFonts w:hint="eastAsia" w:ascii="宋体" w:hAnsi="宋体" w:cs="宋体"/>
          <w:szCs w:val="21"/>
          <w:lang w:bidi="ar"/>
        </w:rPr>
        <w:t>签订。</w:t>
      </w:r>
    </w:p>
    <w:p w14:paraId="2DA89138">
      <w:pPr>
        <w:snapToGrid w:val="0"/>
        <w:spacing w:line="360" w:lineRule="auto"/>
        <w:ind w:firstLine="360" w:firstLineChars="150"/>
        <w:rPr>
          <w:rFonts w:ascii="宋体" w:hAnsi="宋体" w:cs="宋体"/>
          <w:szCs w:val="21"/>
        </w:rPr>
      </w:pPr>
      <w:r>
        <w:rPr>
          <w:rFonts w:hint="eastAsia" w:ascii="宋体" w:hAnsi="宋体" w:cs="宋体"/>
          <w:szCs w:val="21"/>
          <w:lang w:bidi="ar"/>
        </w:rPr>
        <w:t>十、签订地点</w:t>
      </w:r>
    </w:p>
    <w:p w14:paraId="3FEA34A4">
      <w:pPr>
        <w:snapToGrid w:val="0"/>
        <w:spacing w:line="360" w:lineRule="auto"/>
        <w:ind w:firstLine="360" w:firstLineChars="150"/>
        <w:rPr>
          <w:rFonts w:ascii="宋体" w:hAnsi="宋体" w:cs="宋体"/>
          <w:szCs w:val="21"/>
        </w:rPr>
      </w:pPr>
      <w:r>
        <w:rPr>
          <w:rFonts w:hint="eastAsia" w:ascii="宋体" w:hAnsi="宋体" w:cs="宋体"/>
          <w:szCs w:val="21"/>
          <w:lang w:bidi="ar"/>
        </w:rPr>
        <w:t>本合同在</w:t>
      </w:r>
      <w:r>
        <w:rPr>
          <w:rFonts w:hint="eastAsia" w:ascii="宋体" w:hAnsi="宋体" w:cs="宋体"/>
          <w:szCs w:val="21"/>
          <w:u w:val="single"/>
          <w:lang w:bidi="ar"/>
        </w:rPr>
        <w:t xml:space="preserve">                                    </w:t>
      </w:r>
      <w:r>
        <w:rPr>
          <w:rFonts w:hint="eastAsia" w:ascii="宋体" w:hAnsi="宋体" w:cs="宋体"/>
          <w:szCs w:val="21"/>
          <w:lang w:bidi="ar"/>
        </w:rPr>
        <w:t>签订。</w:t>
      </w:r>
    </w:p>
    <w:p w14:paraId="520D8649">
      <w:pPr>
        <w:snapToGrid w:val="0"/>
        <w:spacing w:line="360" w:lineRule="auto"/>
        <w:ind w:firstLine="360" w:firstLineChars="150"/>
        <w:rPr>
          <w:rFonts w:ascii="宋体" w:hAnsi="宋体" w:cs="宋体"/>
          <w:szCs w:val="21"/>
        </w:rPr>
      </w:pPr>
      <w:r>
        <w:rPr>
          <w:rFonts w:hint="eastAsia" w:ascii="宋体" w:hAnsi="宋体" w:cs="宋体"/>
          <w:szCs w:val="21"/>
          <w:lang w:bidi="ar"/>
        </w:rPr>
        <w:t>十一、补充协议</w:t>
      </w:r>
    </w:p>
    <w:p w14:paraId="538129DF">
      <w:pPr>
        <w:snapToGrid w:val="0"/>
        <w:spacing w:line="360" w:lineRule="auto"/>
        <w:ind w:firstLine="360" w:firstLineChars="150"/>
        <w:rPr>
          <w:rFonts w:ascii="宋体" w:hAnsi="宋体" w:cs="宋体"/>
          <w:szCs w:val="21"/>
        </w:rPr>
      </w:pPr>
      <w:r>
        <w:rPr>
          <w:rFonts w:hint="eastAsia" w:ascii="宋体" w:hAnsi="宋体" w:cs="宋体"/>
          <w:szCs w:val="21"/>
          <w:lang w:bidi="ar"/>
        </w:rPr>
        <w:t>合同未尽事宜，合同当事人另行签订补充协议，补充协议是合同的组成部分。</w:t>
      </w:r>
    </w:p>
    <w:p w14:paraId="2D9EA33D">
      <w:pPr>
        <w:snapToGrid w:val="0"/>
        <w:spacing w:line="360" w:lineRule="auto"/>
        <w:ind w:firstLine="360" w:firstLineChars="150"/>
        <w:rPr>
          <w:rFonts w:ascii="宋体" w:hAnsi="宋体" w:cs="宋体"/>
          <w:szCs w:val="21"/>
        </w:rPr>
      </w:pPr>
      <w:r>
        <w:rPr>
          <w:rFonts w:hint="eastAsia" w:ascii="宋体" w:hAnsi="宋体" w:cs="宋体"/>
          <w:szCs w:val="21"/>
          <w:lang w:bidi="ar"/>
        </w:rPr>
        <w:t>十二、合同生效</w:t>
      </w:r>
    </w:p>
    <w:p w14:paraId="21342BD4">
      <w:pPr>
        <w:snapToGrid w:val="0"/>
        <w:spacing w:line="360" w:lineRule="auto"/>
        <w:ind w:firstLine="360" w:firstLineChars="150"/>
        <w:rPr>
          <w:rFonts w:ascii="宋体" w:hAnsi="宋体" w:cs="宋体"/>
          <w:szCs w:val="21"/>
        </w:rPr>
      </w:pPr>
      <w:r>
        <w:rPr>
          <w:rFonts w:hint="eastAsia" w:ascii="宋体" w:hAnsi="宋体" w:cs="宋体"/>
          <w:szCs w:val="21"/>
          <w:lang w:bidi="ar"/>
        </w:rPr>
        <w:t>本合同自</w:t>
      </w:r>
      <w:r>
        <w:rPr>
          <w:rFonts w:hint="eastAsia" w:ascii="宋体" w:hAnsi="宋体" w:cs="宋体"/>
          <w:szCs w:val="21"/>
          <w:u w:val="single"/>
          <w:lang w:bidi="ar"/>
        </w:rPr>
        <w:t>承、发包人双方签字盖章并提交履约担保后</w:t>
      </w:r>
      <w:r>
        <w:rPr>
          <w:rFonts w:hint="eastAsia" w:ascii="宋体" w:hAnsi="宋体" w:cs="宋体"/>
          <w:szCs w:val="21"/>
          <w:lang w:bidi="ar"/>
        </w:rPr>
        <w:t>生效。</w:t>
      </w:r>
    </w:p>
    <w:p w14:paraId="3901590F">
      <w:pPr>
        <w:snapToGrid w:val="0"/>
        <w:spacing w:line="360" w:lineRule="auto"/>
        <w:ind w:firstLine="360" w:firstLineChars="150"/>
        <w:rPr>
          <w:rFonts w:ascii="宋体" w:hAnsi="宋体" w:cs="宋体"/>
          <w:szCs w:val="21"/>
        </w:rPr>
      </w:pPr>
      <w:r>
        <w:rPr>
          <w:rFonts w:hint="eastAsia" w:ascii="宋体" w:hAnsi="宋体" w:cs="宋体"/>
          <w:szCs w:val="21"/>
          <w:lang w:bidi="ar"/>
        </w:rPr>
        <w:t>十三、合同份数</w:t>
      </w:r>
    </w:p>
    <w:p w14:paraId="4D4D5F6C">
      <w:pPr>
        <w:snapToGrid w:val="0"/>
        <w:spacing w:line="360" w:lineRule="auto"/>
        <w:ind w:firstLine="360" w:firstLineChars="150"/>
        <w:rPr>
          <w:rFonts w:ascii="宋体" w:hAnsi="宋体" w:cs="宋体"/>
          <w:bCs/>
          <w:szCs w:val="21"/>
        </w:rPr>
      </w:pPr>
      <w:r>
        <w:rPr>
          <w:rFonts w:hint="eastAsia" w:ascii="宋体" w:hAnsi="宋体" w:cs="宋体"/>
          <w:szCs w:val="21"/>
          <w:lang w:bidi="ar"/>
        </w:rPr>
        <w:t>本合同一式</w:t>
      </w:r>
      <w:r>
        <w:rPr>
          <w:rFonts w:hint="eastAsia" w:ascii="宋体" w:hAnsi="宋体" w:cs="宋体"/>
          <w:szCs w:val="21"/>
          <w:u w:val="single"/>
          <w:lang w:bidi="ar"/>
        </w:rPr>
        <w:t xml:space="preserve"> 玖 </w:t>
      </w:r>
      <w:r>
        <w:rPr>
          <w:rFonts w:hint="eastAsia" w:ascii="宋体" w:hAnsi="宋体" w:cs="宋体"/>
          <w:szCs w:val="21"/>
          <w:lang w:bidi="ar"/>
        </w:rPr>
        <w:t>份，均具有同等法律效力，发包人执</w:t>
      </w:r>
      <w:r>
        <w:rPr>
          <w:rFonts w:hint="eastAsia" w:ascii="宋体" w:hAnsi="宋体" w:cs="宋体"/>
          <w:szCs w:val="21"/>
          <w:u w:val="single"/>
          <w:lang w:bidi="ar"/>
        </w:rPr>
        <w:t xml:space="preserve"> 叁 </w:t>
      </w:r>
      <w:r>
        <w:rPr>
          <w:rFonts w:hint="eastAsia" w:ascii="宋体" w:hAnsi="宋体" w:cs="宋体"/>
          <w:szCs w:val="21"/>
          <w:lang w:bidi="ar"/>
        </w:rPr>
        <w:t>份，业主单位执</w:t>
      </w:r>
      <w:r>
        <w:rPr>
          <w:rFonts w:hint="eastAsia" w:ascii="宋体" w:hAnsi="宋体" w:cs="宋体"/>
          <w:szCs w:val="21"/>
          <w:u w:val="single"/>
          <w:lang w:bidi="ar"/>
        </w:rPr>
        <w:t xml:space="preserve"> 叁 </w:t>
      </w:r>
      <w:r>
        <w:rPr>
          <w:rFonts w:hint="eastAsia" w:ascii="宋体" w:hAnsi="宋体" w:cs="宋体"/>
          <w:szCs w:val="21"/>
          <w:lang w:bidi="ar"/>
        </w:rPr>
        <w:t>份，承包人执</w:t>
      </w:r>
      <w:r>
        <w:rPr>
          <w:rFonts w:hint="eastAsia" w:ascii="宋体" w:hAnsi="宋体" w:cs="宋体"/>
          <w:szCs w:val="21"/>
          <w:u w:val="single"/>
          <w:lang w:bidi="ar"/>
        </w:rPr>
        <w:t xml:space="preserve"> 叁 </w:t>
      </w:r>
      <w:r>
        <w:rPr>
          <w:rFonts w:hint="eastAsia" w:ascii="宋体" w:hAnsi="宋体" w:cs="宋体"/>
          <w:szCs w:val="21"/>
          <w:lang w:bidi="ar"/>
        </w:rPr>
        <w:t>份。</w:t>
      </w:r>
    </w:p>
    <w:p w14:paraId="6CCA2C2C">
      <w:pPr>
        <w:pStyle w:val="32"/>
        <w:ind w:left="2400"/>
        <w:rPr>
          <w:rFonts w:ascii="宋体" w:hAnsi="宋体" w:cs="宋体"/>
          <w:szCs w:val="21"/>
          <w:lang w:bidi="ar"/>
        </w:rPr>
      </w:pPr>
    </w:p>
    <w:p w14:paraId="33380B2F">
      <w:pPr>
        <w:snapToGrid w:val="0"/>
        <w:spacing w:line="360" w:lineRule="auto"/>
        <w:ind w:firstLine="480" w:firstLineChars="200"/>
        <w:rPr>
          <w:rFonts w:ascii="宋体" w:hAnsi="宋体" w:cs="宋体"/>
          <w:szCs w:val="21"/>
        </w:rPr>
      </w:pPr>
      <w:r>
        <w:rPr>
          <w:rFonts w:hint="eastAsia" w:ascii="宋体" w:hAnsi="宋体" w:cs="宋体"/>
          <w:szCs w:val="21"/>
          <w:lang w:bidi="ar"/>
        </w:rPr>
        <w:t>发包人：  (公章)                   承包人：  (公章)</w:t>
      </w:r>
    </w:p>
    <w:p w14:paraId="01D084C9">
      <w:pPr>
        <w:snapToGrid w:val="0"/>
        <w:spacing w:line="360" w:lineRule="auto"/>
        <w:ind w:firstLine="480" w:firstLineChars="200"/>
        <w:rPr>
          <w:rFonts w:ascii="宋体" w:hAnsi="宋体" w:cs="宋体"/>
          <w:szCs w:val="21"/>
        </w:rPr>
      </w:pPr>
      <w:r>
        <w:rPr>
          <w:rFonts w:hint="eastAsia" w:ascii="宋体" w:hAnsi="宋体" w:cs="宋体"/>
          <w:szCs w:val="21"/>
          <w:lang w:bidi="ar"/>
        </w:rPr>
        <w:t>法定代表人或其委托代理人：         法定代表人或其委托代理人：</w:t>
      </w:r>
    </w:p>
    <w:p w14:paraId="076D0CA4">
      <w:pPr>
        <w:snapToGrid w:val="0"/>
        <w:spacing w:line="360" w:lineRule="auto"/>
        <w:ind w:firstLine="480" w:firstLineChars="200"/>
        <w:rPr>
          <w:rFonts w:ascii="宋体" w:hAnsi="宋体" w:cs="宋体"/>
          <w:szCs w:val="21"/>
        </w:rPr>
      </w:pPr>
      <w:r>
        <w:rPr>
          <w:rFonts w:hint="eastAsia" w:ascii="宋体" w:hAnsi="宋体" w:cs="宋体"/>
          <w:szCs w:val="21"/>
          <w:lang w:bidi="ar"/>
        </w:rPr>
        <w:t>（签字）                          （签字）</w:t>
      </w:r>
    </w:p>
    <w:p w14:paraId="5D54FA7D">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组织机构代码：               组织机构代码：           </w:t>
      </w:r>
    </w:p>
    <w:p w14:paraId="1AFD4417">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地  址：             地  址：       </w:t>
      </w:r>
    </w:p>
    <w:p w14:paraId="17FB49D9">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邮政编码：             邮政编码：   </w:t>
      </w:r>
    </w:p>
    <w:p w14:paraId="297AA91A">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法定代表人：                   法定代表人：            </w:t>
      </w:r>
    </w:p>
    <w:p w14:paraId="7DE20566">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委托代理人：                   委托代理人：             </w:t>
      </w:r>
    </w:p>
    <w:p w14:paraId="18DE8407">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电  话：           电  话：     </w:t>
      </w:r>
    </w:p>
    <w:p w14:paraId="132D91C9">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传  真：           传  真：     </w:t>
      </w:r>
    </w:p>
    <w:p w14:paraId="43FDE02E">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电子信箱：             电子信箱：   </w:t>
      </w:r>
    </w:p>
    <w:p w14:paraId="37B2FE01">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开户银行：           开户银行：   </w:t>
      </w:r>
    </w:p>
    <w:p w14:paraId="5261BEFE">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账  号：               账  号：</w:t>
      </w:r>
    </w:p>
    <w:p w14:paraId="4F6CEE26">
      <w:pPr>
        <w:keepNext/>
        <w:keepLines/>
        <w:widowControl/>
        <w:spacing w:after="550" w:line="265" w:lineRule="auto"/>
        <w:ind w:left="10" w:right="707" w:hanging="10"/>
        <w:jc w:val="center"/>
        <w:textAlignment w:val="center"/>
        <w:outlineLvl w:val="1"/>
        <w:rPr>
          <w:rFonts w:ascii="宋体" w:hAnsi="宋体" w:cs="宋体"/>
          <w:sz w:val="32"/>
          <w:szCs w:val="22"/>
        </w:rPr>
      </w:pPr>
      <w:bookmarkStart w:id="250" w:name="_Toc28071"/>
      <w:bookmarkStart w:id="251" w:name="_Toc2707"/>
    </w:p>
    <w:p w14:paraId="2CD720E7">
      <w:pPr>
        <w:pStyle w:val="2"/>
        <w:rPr>
          <w:rFonts w:ascii="宋体" w:hAnsi="宋体" w:eastAsia="宋体" w:cs="宋体"/>
          <w:sz w:val="32"/>
        </w:rPr>
      </w:pPr>
    </w:p>
    <w:p w14:paraId="272EC1F0">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业主单位：                           （公章）</w:t>
      </w:r>
    </w:p>
    <w:p w14:paraId="7C00DA0F">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法定代表人或其委托代理人：</w:t>
      </w:r>
    </w:p>
    <w:p w14:paraId="3D1D3F1A">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（签字）         </w:t>
      </w:r>
    </w:p>
    <w:p w14:paraId="4D2D865B">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组织机构代码：                      </w:t>
      </w:r>
    </w:p>
    <w:p w14:paraId="6C579AED">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地  址：                   </w:t>
      </w:r>
    </w:p>
    <w:p w14:paraId="797832B8">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邮政编码：               </w:t>
      </w:r>
    </w:p>
    <w:p w14:paraId="0D9CC7D3">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法定代表人：                                </w:t>
      </w:r>
    </w:p>
    <w:p w14:paraId="0FE5412A">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委托代理人：                            </w:t>
      </w:r>
    </w:p>
    <w:p w14:paraId="1A01EB47">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电  话：               </w:t>
      </w:r>
    </w:p>
    <w:p w14:paraId="23A25D20">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传  真：            </w:t>
      </w:r>
    </w:p>
    <w:p w14:paraId="262EB665">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电子信箱：</w:t>
      </w:r>
    </w:p>
    <w:p w14:paraId="06FA0A2F">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开户银行：             </w:t>
      </w:r>
    </w:p>
    <w:p w14:paraId="430CECF1">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 xml:space="preserve">账  号：              </w:t>
      </w:r>
    </w:p>
    <w:p w14:paraId="0527E868">
      <w:pPr>
        <w:ind w:firstLine="480" w:firstLineChars="200"/>
        <w:sectPr>
          <w:footerReference r:id="rId8" w:type="default"/>
          <w:pgSz w:w="12240" w:h="15840"/>
          <w:pgMar w:top="1134" w:right="1134" w:bottom="1134" w:left="1134" w:header="0" w:footer="919" w:gutter="0"/>
          <w:cols w:space="720" w:num="1"/>
        </w:sectPr>
      </w:pPr>
      <w:r>
        <w:rPr>
          <w:rFonts w:hint="eastAsia" w:ascii="宋体" w:hAnsi="宋体" w:cs="宋体"/>
          <w:szCs w:val="21"/>
          <w:lang w:bidi="ar"/>
        </w:rPr>
        <w:t xml:space="preserve">                          </w:t>
      </w:r>
    </w:p>
    <w:p w14:paraId="1DC4B169">
      <w:pPr>
        <w:keepNext/>
        <w:keepLines/>
        <w:widowControl/>
        <w:spacing w:after="550" w:line="265" w:lineRule="auto"/>
        <w:ind w:left="10" w:right="707" w:hanging="10"/>
        <w:jc w:val="center"/>
        <w:textAlignment w:val="center"/>
        <w:outlineLvl w:val="1"/>
        <w:rPr>
          <w:rFonts w:ascii="宋体" w:hAnsi="宋体" w:cs="宋体"/>
          <w:sz w:val="32"/>
          <w:szCs w:val="22"/>
        </w:rPr>
      </w:pPr>
      <w:r>
        <w:rPr>
          <w:rFonts w:hint="eastAsia" w:ascii="宋体" w:hAnsi="宋体" w:cs="宋体"/>
          <w:sz w:val="32"/>
          <w:szCs w:val="22"/>
        </w:rPr>
        <w:t>第二部分 通用合同条款</w:t>
      </w:r>
      <w:bookmarkEnd w:id="250"/>
      <w:bookmarkEnd w:id="251"/>
      <w:bookmarkStart w:id="252" w:name="_Toc337558727"/>
    </w:p>
    <w:p w14:paraId="4FCE919C">
      <w:pPr>
        <w:jc w:val="center"/>
        <w:textAlignment w:val="center"/>
        <w:rPr>
          <w:rFonts w:ascii="宋体" w:hAnsi="宋体" w:cs="宋体"/>
          <w:b/>
          <w:sz w:val="28"/>
          <w:szCs w:val="28"/>
        </w:rPr>
      </w:pPr>
      <w:r>
        <w:rPr>
          <w:rFonts w:hint="eastAsia" w:ascii="宋体" w:hAnsi="宋体" w:cs="宋体"/>
          <w:b/>
          <w:sz w:val="28"/>
          <w:szCs w:val="28"/>
        </w:rPr>
        <w:t>（略）</w:t>
      </w:r>
    </w:p>
    <w:p w14:paraId="46878061">
      <w:pPr>
        <w:textAlignment w:val="center"/>
        <w:rPr>
          <w:rFonts w:ascii="宋体" w:hAnsi="宋体" w:cs="宋体"/>
          <w:b/>
          <w:sz w:val="28"/>
          <w:szCs w:val="28"/>
        </w:rPr>
      </w:pPr>
    </w:p>
    <w:bookmarkEnd w:id="252"/>
    <w:p w14:paraId="3F4226C8">
      <w:pPr>
        <w:keepNext/>
        <w:keepLines/>
        <w:widowControl/>
        <w:spacing w:after="550" w:line="265" w:lineRule="auto"/>
        <w:ind w:left="10" w:right="707" w:hanging="10"/>
        <w:jc w:val="center"/>
        <w:textAlignment w:val="center"/>
        <w:outlineLvl w:val="1"/>
        <w:rPr>
          <w:rFonts w:ascii="宋体" w:hAnsi="宋体" w:cs="宋体"/>
          <w:sz w:val="32"/>
          <w:szCs w:val="22"/>
        </w:rPr>
      </w:pPr>
      <w:bookmarkStart w:id="253" w:name="_Toc40277351"/>
      <w:r>
        <w:rPr>
          <w:rFonts w:hint="eastAsia" w:ascii="宋体" w:hAnsi="宋体" w:cs="宋体"/>
          <w:sz w:val="32"/>
          <w:szCs w:val="22"/>
        </w:rPr>
        <w:br w:type="page"/>
      </w:r>
      <w:bookmarkStart w:id="254" w:name="_Toc754"/>
      <w:bookmarkStart w:id="255" w:name="_Toc2901"/>
      <w:r>
        <w:rPr>
          <w:rFonts w:hint="eastAsia" w:ascii="宋体" w:hAnsi="宋体" w:cs="宋体"/>
          <w:sz w:val="32"/>
          <w:szCs w:val="22"/>
        </w:rPr>
        <w:t>第三部分 专用合同条款</w:t>
      </w:r>
      <w:bookmarkEnd w:id="253"/>
      <w:bookmarkEnd w:id="254"/>
      <w:bookmarkEnd w:id="255"/>
    </w:p>
    <w:p w14:paraId="6DD06403">
      <w:pPr>
        <w:kinsoku w:val="0"/>
        <w:snapToGrid w:val="0"/>
        <w:spacing w:line="400" w:lineRule="exact"/>
        <w:ind w:left="507"/>
        <w:rPr>
          <w:rFonts w:ascii="宋体" w:hAnsi="宋体" w:cs="宋体"/>
          <w:spacing w:val="-4"/>
          <w:sz w:val="21"/>
          <w:szCs w:val="21"/>
        </w:rPr>
      </w:pPr>
      <w:r>
        <w:rPr>
          <w:rFonts w:hint="eastAsia" w:ascii="宋体" w:hAnsi="宋体" w:cs="宋体"/>
          <w:spacing w:val="-4"/>
          <w:sz w:val="21"/>
          <w:szCs w:val="21"/>
        </w:rPr>
        <w:t>1. 一般约定</w:t>
      </w:r>
    </w:p>
    <w:p w14:paraId="56189EDC">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.1 词语定义</w:t>
      </w:r>
    </w:p>
    <w:p w14:paraId="0F5C0FD8">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1.1.1合同</w:t>
      </w:r>
    </w:p>
    <w:p w14:paraId="2C344133">
      <w:pPr>
        <w:kinsoku w:val="0"/>
        <w:snapToGrid w:val="0"/>
        <w:spacing w:line="400" w:lineRule="exact"/>
        <w:ind w:left="9" w:right="17" w:firstLine="497"/>
        <w:rPr>
          <w:rFonts w:ascii="宋体" w:hAnsi="宋体" w:cs="宋体"/>
          <w:sz w:val="21"/>
          <w:szCs w:val="21"/>
          <w:u w:val="single"/>
        </w:rPr>
      </w:pPr>
      <w:r>
        <w:rPr>
          <w:rFonts w:hint="eastAsia" w:ascii="宋体" w:hAnsi="宋体" w:cs="宋体"/>
          <w:spacing w:val="-1"/>
          <w:sz w:val="21"/>
          <w:szCs w:val="21"/>
        </w:rPr>
        <w:t>1.1.1.10其他合同文件包括：</w:t>
      </w:r>
      <w:r>
        <w:rPr>
          <w:rFonts w:hint="eastAsia" w:ascii="宋体" w:hAnsi="宋体" w:cs="宋体"/>
          <w:spacing w:val="-1"/>
          <w:sz w:val="21"/>
          <w:szCs w:val="21"/>
          <w:u w:val="single"/>
        </w:rPr>
        <w:t>招标文件、经发包方批准的施工组织设计、合同履行过程中经双方确认的会议纪要、除投标函及附录和已标价工程量清单或预算书外的投标文件。</w:t>
      </w:r>
    </w:p>
    <w:p w14:paraId="3AC36B1F">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1.1.2合同当事</w:t>
      </w:r>
      <w:r>
        <w:rPr>
          <w:rFonts w:hint="eastAsia" w:ascii="宋体" w:hAnsi="宋体" w:cs="宋体"/>
          <w:spacing w:val="-1"/>
          <w:sz w:val="21"/>
          <w:szCs w:val="21"/>
        </w:rPr>
        <w:t>人及其他相关方</w:t>
      </w:r>
    </w:p>
    <w:p w14:paraId="1FEFB5E7">
      <w:pPr>
        <w:kinsoku w:val="0"/>
        <w:snapToGrid w:val="0"/>
        <w:spacing w:line="400" w:lineRule="exact"/>
        <w:ind w:left="507"/>
        <w:rPr>
          <w:rFonts w:ascii="宋体" w:hAnsi="宋体" w:cs="宋体"/>
          <w:sz w:val="21"/>
          <w:szCs w:val="21"/>
        </w:rPr>
      </w:pPr>
      <w:r>
        <w:rPr>
          <w:rFonts w:hint="eastAsia" w:ascii="宋体" w:hAnsi="宋体" w:cs="宋体"/>
          <w:spacing w:val="-6"/>
          <w:sz w:val="21"/>
          <w:szCs w:val="21"/>
        </w:rPr>
        <w:t>1.1.2.4监理人：</w:t>
      </w:r>
    </w:p>
    <w:p w14:paraId="2088C749">
      <w:pPr>
        <w:kinsoku w:val="0"/>
        <w:snapToGrid w:val="0"/>
        <w:spacing w:line="400" w:lineRule="exact"/>
        <w:ind w:left="492"/>
        <w:rPr>
          <w:rFonts w:ascii="宋体" w:hAnsi="宋体" w:cs="宋体"/>
          <w:sz w:val="21"/>
          <w:szCs w:val="21"/>
        </w:rPr>
      </w:pPr>
      <w:r>
        <w:rPr>
          <w:rFonts w:hint="eastAsia" w:ascii="宋体" w:hAnsi="宋体" w:cs="宋体"/>
          <w:spacing w:val="-13"/>
          <w:sz w:val="21"/>
          <w:szCs w:val="21"/>
        </w:rPr>
        <w:t>名</w:t>
      </w:r>
      <w:r>
        <w:rPr>
          <w:rFonts w:hint="eastAsia" w:ascii="宋体" w:hAnsi="宋体" w:cs="宋体"/>
          <w:spacing w:val="-8"/>
          <w:sz w:val="21"/>
          <w:szCs w:val="21"/>
        </w:rPr>
        <w:t xml:space="preserve">    称： </w:t>
      </w:r>
      <w:r>
        <w:rPr>
          <w:rFonts w:hint="eastAsia" w:ascii="宋体" w:hAnsi="宋体" w:cs="宋体"/>
          <w:spacing w:val="-8"/>
          <w:sz w:val="21"/>
          <w:szCs w:val="21"/>
          <w:u w:val="single"/>
        </w:rPr>
        <w:t xml:space="preserve">           【</w:t>
      </w:r>
      <w:r>
        <w:rPr>
          <w:rFonts w:hint="eastAsia" w:ascii="宋体" w:hAnsi="宋体" w:cs="宋体"/>
          <w:sz w:val="21"/>
          <w:szCs w:val="21"/>
          <w:u w:val="single"/>
        </w:rPr>
        <w:t>合同签订时填写】</w:t>
      </w:r>
      <w:r>
        <w:rPr>
          <w:rFonts w:hint="eastAsia" w:ascii="宋体" w:hAnsi="宋体" w:cs="宋体"/>
          <w:spacing w:val="-8"/>
          <w:sz w:val="21"/>
          <w:szCs w:val="21"/>
          <w:u w:val="single"/>
        </w:rPr>
        <w:t xml:space="preserve">    </w:t>
      </w:r>
      <w:r>
        <w:rPr>
          <w:rFonts w:hint="eastAsia" w:ascii="宋体" w:hAnsi="宋体" w:cs="宋体"/>
          <w:spacing w:val="-8"/>
          <w:sz w:val="21"/>
          <w:szCs w:val="21"/>
        </w:rPr>
        <w:t>；</w:t>
      </w:r>
    </w:p>
    <w:p w14:paraId="589D3734">
      <w:pPr>
        <w:kinsoku w:val="0"/>
        <w:snapToGrid w:val="0"/>
        <w:spacing w:line="400" w:lineRule="exact"/>
        <w:ind w:left="499"/>
        <w:rPr>
          <w:rFonts w:ascii="宋体" w:hAnsi="宋体" w:cs="宋体"/>
          <w:sz w:val="21"/>
          <w:szCs w:val="21"/>
        </w:rPr>
      </w:pPr>
      <w:r>
        <w:rPr>
          <w:rFonts w:hint="eastAsia" w:ascii="宋体" w:hAnsi="宋体" w:cs="宋体"/>
          <w:spacing w:val="-12"/>
          <w:sz w:val="21"/>
          <w:szCs w:val="21"/>
        </w:rPr>
        <w:t>资</w:t>
      </w:r>
      <w:r>
        <w:rPr>
          <w:rFonts w:hint="eastAsia" w:ascii="宋体" w:hAnsi="宋体" w:cs="宋体"/>
          <w:spacing w:val="-8"/>
          <w:sz w:val="21"/>
          <w:szCs w:val="21"/>
        </w:rPr>
        <w:t xml:space="preserve">质类别和等级： </w:t>
      </w:r>
      <w:r>
        <w:rPr>
          <w:rFonts w:hint="eastAsia" w:ascii="宋体" w:hAnsi="宋体" w:cs="宋体"/>
          <w:spacing w:val="-8"/>
          <w:sz w:val="21"/>
          <w:szCs w:val="21"/>
          <w:u w:val="single"/>
        </w:rPr>
        <w:t xml:space="preserve">    【</w:t>
      </w:r>
      <w:r>
        <w:rPr>
          <w:rFonts w:hint="eastAsia" w:ascii="宋体" w:hAnsi="宋体" w:cs="宋体"/>
          <w:sz w:val="21"/>
          <w:szCs w:val="21"/>
          <w:u w:val="single"/>
        </w:rPr>
        <w:t>合同签订时填写】</w:t>
      </w:r>
      <w:r>
        <w:rPr>
          <w:rFonts w:hint="eastAsia" w:ascii="宋体" w:hAnsi="宋体" w:cs="宋体"/>
          <w:spacing w:val="-8"/>
          <w:sz w:val="21"/>
          <w:szCs w:val="21"/>
          <w:u w:val="single"/>
        </w:rPr>
        <w:t xml:space="preserve">    </w:t>
      </w:r>
      <w:r>
        <w:rPr>
          <w:rFonts w:hint="eastAsia" w:ascii="宋体" w:hAnsi="宋体" w:cs="宋体"/>
          <w:spacing w:val="-8"/>
          <w:sz w:val="21"/>
          <w:szCs w:val="21"/>
        </w:rPr>
        <w:t>；</w:t>
      </w:r>
    </w:p>
    <w:p w14:paraId="1C28E0DE">
      <w:pPr>
        <w:kinsoku w:val="0"/>
        <w:snapToGrid w:val="0"/>
        <w:spacing w:line="400" w:lineRule="exact"/>
        <w:ind w:left="490"/>
        <w:rPr>
          <w:rFonts w:ascii="宋体" w:hAnsi="宋体" w:cs="宋体"/>
          <w:sz w:val="21"/>
          <w:szCs w:val="21"/>
        </w:rPr>
      </w:pPr>
      <w:r>
        <w:rPr>
          <w:rFonts w:hint="eastAsia" w:ascii="宋体" w:hAnsi="宋体" w:cs="宋体"/>
          <w:spacing w:val="-14"/>
          <w:sz w:val="21"/>
          <w:szCs w:val="21"/>
        </w:rPr>
        <w:t>联</w:t>
      </w:r>
      <w:r>
        <w:rPr>
          <w:rFonts w:hint="eastAsia" w:ascii="宋体" w:hAnsi="宋体" w:cs="宋体"/>
          <w:spacing w:val="-9"/>
          <w:sz w:val="21"/>
          <w:szCs w:val="21"/>
        </w:rPr>
        <w:t xml:space="preserve">系电话：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53BCD827">
      <w:pPr>
        <w:kinsoku w:val="0"/>
        <w:snapToGrid w:val="0"/>
        <w:spacing w:line="400" w:lineRule="exact"/>
        <w:ind w:left="517"/>
        <w:rPr>
          <w:rFonts w:ascii="宋体" w:hAnsi="宋体" w:cs="宋体"/>
          <w:sz w:val="21"/>
          <w:szCs w:val="21"/>
        </w:rPr>
      </w:pPr>
      <w:r>
        <w:rPr>
          <w:rFonts w:hint="eastAsia" w:ascii="宋体" w:hAnsi="宋体" w:cs="宋体"/>
          <w:spacing w:val="-15"/>
          <w:sz w:val="21"/>
          <w:szCs w:val="21"/>
        </w:rPr>
        <w:t>电</w:t>
      </w:r>
      <w:r>
        <w:rPr>
          <w:rFonts w:hint="eastAsia" w:ascii="宋体" w:hAnsi="宋体" w:cs="宋体"/>
          <w:spacing w:val="-11"/>
          <w:sz w:val="21"/>
          <w:szCs w:val="21"/>
        </w:rPr>
        <w:t xml:space="preserve">子信箱：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r>
        <w:rPr>
          <w:rFonts w:hint="eastAsia" w:ascii="宋体" w:hAnsi="宋体" w:cs="宋体"/>
          <w:spacing w:val="-11"/>
          <w:sz w:val="21"/>
          <w:szCs w:val="21"/>
        </w:rPr>
        <w:t>；</w:t>
      </w:r>
    </w:p>
    <w:p w14:paraId="70566D64">
      <w:pPr>
        <w:kinsoku w:val="0"/>
        <w:snapToGrid w:val="0"/>
        <w:spacing w:line="400" w:lineRule="exact"/>
        <w:ind w:left="489"/>
        <w:rPr>
          <w:rFonts w:ascii="宋体" w:hAnsi="宋体" w:cs="宋体"/>
          <w:sz w:val="21"/>
          <w:szCs w:val="21"/>
        </w:rPr>
      </w:pPr>
      <w:r>
        <w:rPr>
          <w:rFonts w:hint="eastAsia" w:ascii="宋体" w:hAnsi="宋体" w:cs="宋体"/>
          <w:spacing w:val="-13"/>
          <w:sz w:val="21"/>
          <w:szCs w:val="21"/>
        </w:rPr>
        <w:t>通</w:t>
      </w:r>
      <w:r>
        <w:rPr>
          <w:rFonts w:hint="eastAsia" w:ascii="宋体" w:hAnsi="宋体" w:cs="宋体"/>
          <w:spacing w:val="-9"/>
          <w:sz w:val="21"/>
          <w:szCs w:val="21"/>
        </w:rPr>
        <w:t xml:space="preserve">信地址：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0485435C">
      <w:pPr>
        <w:kinsoku w:val="0"/>
        <w:snapToGrid w:val="0"/>
        <w:spacing w:line="400" w:lineRule="exact"/>
        <w:ind w:left="507"/>
        <w:rPr>
          <w:rFonts w:ascii="宋体" w:hAnsi="宋体" w:cs="宋体"/>
          <w:sz w:val="21"/>
          <w:szCs w:val="21"/>
        </w:rPr>
      </w:pPr>
      <w:r>
        <w:rPr>
          <w:rFonts w:hint="eastAsia" w:ascii="宋体" w:hAnsi="宋体" w:cs="宋体"/>
          <w:spacing w:val="-10"/>
          <w:sz w:val="21"/>
          <w:szCs w:val="21"/>
        </w:rPr>
        <w:t>1</w:t>
      </w:r>
      <w:r>
        <w:rPr>
          <w:rFonts w:hint="eastAsia" w:ascii="宋体" w:hAnsi="宋体" w:cs="宋体"/>
          <w:spacing w:val="-6"/>
          <w:sz w:val="21"/>
          <w:szCs w:val="21"/>
        </w:rPr>
        <w:t>.</w:t>
      </w:r>
      <w:r>
        <w:rPr>
          <w:rFonts w:hint="eastAsia" w:ascii="宋体" w:hAnsi="宋体" w:cs="宋体"/>
          <w:spacing w:val="-5"/>
          <w:sz w:val="21"/>
          <w:szCs w:val="21"/>
        </w:rPr>
        <w:t>1.2.5 设计人：</w:t>
      </w:r>
    </w:p>
    <w:p w14:paraId="037BC973">
      <w:pPr>
        <w:kinsoku w:val="0"/>
        <w:snapToGrid w:val="0"/>
        <w:spacing w:line="400" w:lineRule="exact"/>
        <w:ind w:left="492"/>
        <w:rPr>
          <w:rFonts w:ascii="宋体" w:hAnsi="宋体" w:cs="宋体"/>
          <w:sz w:val="21"/>
          <w:szCs w:val="21"/>
        </w:rPr>
      </w:pPr>
      <w:r>
        <w:rPr>
          <w:rFonts w:hint="eastAsia" w:ascii="宋体" w:hAnsi="宋体" w:cs="宋体"/>
          <w:spacing w:val="-1"/>
          <w:sz w:val="21"/>
          <w:szCs w:val="21"/>
        </w:rPr>
        <w:t>名    称：</w:t>
      </w:r>
      <w:r>
        <w:rPr>
          <w:rFonts w:hint="eastAsia" w:ascii="宋体" w:hAnsi="宋体" w:cs="宋体"/>
          <w:spacing w:val="-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
          <w:sz w:val="21"/>
          <w:szCs w:val="21"/>
          <w:u w:val="single"/>
        </w:rPr>
        <w:t xml:space="preserve">     </w:t>
      </w:r>
      <w:r>
        <w:rPr>
          <w:rFonts w:hint="eastAsia" w:ascii="宋体" w:hAnsi="宋体" w:cs="宋体"/>
          <w:sz w:val="21"/>
          <w:szCs w:val="21"/>
        </w:rPr>
        <w:t>；</w:t>
      </w:r>
    </w:p>
    <w:p w14:paraId="41D5FD41">
      <w:pPr>
        <w:kinsoku w:val="0"/>
        <w:snapToGrid w:val="0"/>
        <w:spacing w:line="400" w:lineRule="exact"/>
        <w:ind w:left="499"/>
        <w:rPr>
          <w:rFonts w:ascii="宋体" w:hAnsi="宋体" w:cs="宋体"/>
          <w:sz w:val="21"/>
          <w:szCs w:val="21"/>
        </w:rPr>
      </w:pPr>
      <w:r>
        <w:rPr>
          <w:rFonts w:hint="eastAsia" w:ascii="宋体" w:hAnsi="宋体" w:cs="宋体"/>
          <w:spacing w:val="-12"/>
          <w:sz w:val="21"/>
          <w:szCs w:val="21"/>
        </w:rPr>
        <w:t>资</w:t>
      </w:r>
      <w:r>
        <w:rPr>
          <w:rFonts w:hint="eastAsia" w:ascii="宋体" w:hAnsi="宋体" w:cs="宋体"/>
          <w:spacing w:val="-8"/>
          <w:sz w:val="21"/>
          <w:szCs w:val="21"/>
        </w:rPr>
        <w:t xml:space="preserve">质类别和等级： </w:t>
      </w:r>
      <w:r>
        <w:rPr>
          <w:rFonts w:hint="eastAsia" w:ascii="宋体" w:hAnsi="宋体" w:cs="宋体"/>
          <w:spacing w:val="-8"/>
          <w:sz w:val="21"/>
          <w:szCs w:val="21"/>
          <w:u w:val="single"/>
        </w:rPr>
        <w:t xml:space="preserve">    【</w:t>
      </w:r>
      <w:r>
        <w:rPr>
          <w:rFonts w:hint="eastAsia" w:ascii="宋体" w:hAnsi="宋体" w:cs="宋体"/>
          <w:sz w:val="21"/>
          <w:szCs w:val="21"/>
          <w:u w:val="single"/>
        </w:rPr>
        <w:t>合同签订时填写】</w:t>
      </w:r>
      <w:r>
        <w:rPr>
          <w:rFonts w:hint="eastAsia" w:ascii="宋体" w:hAnsi="宋体" w:cs="宋体"/>
          <w:spacing w:val="-8"/>
          <w:sz w:val="21"/>
          <w:szCs w:val="21"/>
          <w:u w:val="single"/>
        </w:rPr>
        <w:t xml:space="preserve">     </w:t>
      </w:r>
      <w:r>
        <w:rPr>
          <w:rFonts w:hint="eastAsia" w:ascii="宋体" w:hAnsi="宋体" w:cs="宋体"/>
          <w:spacing w:val="-8"/>
          <w:sz w:val="21"/>
          <w:szCs w:val="21"/>
        </w:rPr>
        <w:t>；</w:t>
      </w:r>
    </w:p>
    <w:p w14:paraId="5917F5E4">
      <w:pPr>
        <w:kinsoku w:val="0"/>
        <w:snapToGrid w:val="0"/>
        <w:spacing w:line="400" w:lineRule="exact"/>
        <w:ind w:left="490"/>
        <w:rPr>
          <w:rFonts w:ascii="宋体" w:hAnsi="宋体" w:cs="宋体"/>
          <w:sz w:val="21"/>
          <w:szCs w:val="21"/>
        </w:rPr>
      </w:pPr>
      <w:r>
        <w:rPr>
          <w:rFonts w:hint="eastAsia" w:ascii="宋体" w:hAnsi="宋体" w:cs="宋体"/>
          <w:spacing w:val="-14"/>
          <w:sz w:val="21"/>
          <w:szCs w:val="21"/>
        </w:rPr>
        <w:t>联</w:t>
      </w:r>
      <w:r>
        <w:rPr>
          <w:rFonts w:hint="eastAsia" w:ascii="宋体" w:hAnsi="宋体" w:cs="宋体"/>
          <w:spacing w:val="-9"/>
          <w:sz w:val="21"/>
          <w:szCs w:val="21"/>
        </w:rPr>
        <w:t xml:space="preserve">系电话：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55A6116E">
      <w:pPr>
        <w:kinsoku w:val="0"/>
        <w:snapToGrid w:val="0"/>
        <w:spacing w:line="400" w:lineRule="exact"/>
        <w:ind w:left="517"/>
        <w:rPr>
          <w:rFonts w:ascii="宋体" w:hAnsi="宋体" w:cs="宋体"/>
          <w:sz w:val="21"/>
          <w:szCs w:val="21"/>
        </w:rPr>
      </w:pPr>
      <w:r>
        <w:rPr>
          <w:rFonts w:hint="eastAsia" w:ascii="宋体" w:hAnsi="宋体" w:cs="宋体"/>
          <w:spacing w:val="-15"/>
          <w:sz w:val="21"/>
          <w:szCs w:val="21"/>
        </w:rPr>
        <w:t>电</w:t>
      </w:r>
      <w:r>
        <w:rPr>
          <w:rFonts w:hint="eastAsia" w:ascii="宋体" w:hAnsi="宋体" w:cs="宋体"/>
          <w:spacing w:val="-11"/>
          <w:sz w:val="21"/>
          <w:szCs w:val="21"/>
        </w:rPr>
        <w:t xml:space="preserve">子信箱：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r>
        <w:rPr>
          <w:rFonts w:hint="eastAsia" w:ascii="宋体" w:hAnsi="宋体" w:cs="宋体"/>
          <w:spacing w:val="-11"/>
          <w:sz w:val="21"/>
          <w:szCs w:val="21"/>
        </w:rPr>
        <w:t>；</w:t>
      </w:r>
    </w:p>
    <w:p w14:paraId="243EF960">
      <w:pPr>
        <w:kinsoku w:val="0"/>
        <w:snapToGrid w:val="0"/>
        <w:spacing w:line="400" w:lineRule="exact"/>
        <w:ind w:left="489"/>
        <w:rPr>
          <w:rFonts w:ascii="宋体" w:hAnsi="宋体" w:cs="宋体"/>
          <w:sz w:val="21"/>
          <w:szCs w:val="21"/>
        </w:rPr>
      </w:pPr>
      <w:r>
        <w:rPr>
          <w:rFonts w:hint="eastAsia" w:ascii="宋体" w:hAnsi="宋体" w:cs="宋体"/>
          <w:spacing w:val="-13"/>
          <w:sz w:val="21"/>
          <w:szCs w:val="21"/>
        </w:rPr>
        <w:t>通</w:t>
      </w:r>
      <w:r>
        <w:rPr>
          <w:rFonts w:hint="eastAsia" w:ascii="宋体" w:hAnsi="宋体" w:cs="宋体"/>
          <w:spacing w:val="-9"/>
          <w:sz w:val="21"/>
          <w:szCs w:val="21"/>
        </w:rPr>
        <w:t xml:space="preserve">信地址：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1D8719E5">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w:t>
      </w:r>
      <w:r>
        <w:rPr>
          <w:rFonts w:hint="eastAsia" w:ascii="宋体" w:hAnsi="宋体" w:cs="宋体"/>
          <w:spacing w:val="-2"/>
          <w:sz w:val="21"/>
          <w:szCs w:val="21"/>
        </w:rPr>
        <w:t>1.3 工程和设备</w:t>
      </w:r>
    </w:p>
    <w:p w14:paraId="5294468C">
      <w:pPr>
        <w:kinsoku w:val="0"/>
        <w:snapToGrid w:val="0"/>
        <w:spacing w:line="400" w:lineRule="exact"/>
        <w:ind w:left="507"/>
        <w:rPr>
          <w:rFonts w:ascii="宋体" w:hAnsi="宋体" w:cs="宋体"/>
          <w:sz w:val="21"/>
          <w:szCs w:val="21"/>
        </w:rPr>
      </w:pPr>
      <w:r>
        <w:rPr>
          <w:rFonts w:hint="eastAsia" w:ascii="宋体" w:hAnsi="宋体" w:cs="宋体"/>
          <w:spacing w:val="-8"/>
          <w:sz w:val="21"/>
          <w:szCs w:val="21"/>
        </w:rPr>
        <w:t>1.</w:t>
      </w:r>
      <w:r>
        <w:rPr>
          <w:rFonts w:hint="eastAsia" w:ascii="宋体" w:hAnsi="宋体" w:cs="宋体"/>
          <w:spacing w:val="-7"/>
          <w:sz w:val="21"/>
          <w:szCs w:val="21"/>
        </w:rPr>
        <w:t>1</w:t>
      </w:r>
      <w:r>
        <w:rPr>
          <w:rFonts w:hint="eastAsia" w:ascii="宋体" w:hAnsi="宋体" w:cs="宋体"/>
          <w:spacing w:val="-4"/>
          <w:sz w:val="21"/>
          <w:szCs w:val="21"/>
        </w:rPr>
        <w:t xml:space="preserve">.3.7 作为施工现场组成部分的其他场所包括： </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34E42825">
      <w:pPr>
        <w:kinsoku w:val="0"/>
        <w:snapToGrid w:val="0"/>
        <w:spacing w:line="400" w:lineRule="exact"/>
        <w:ind w:left="507"/>
        <w:rPr>
          <w:rFonts w:ascii="宋体" w:hAnsi="宋体" w:cs="宋体"/>
          <w:sz w:val="21"/>
          <w:szCs w:val="21"/>
        </w:rPr>
      </w:pPr>
      <w:r>
        <w:rPr>
          <w:rFonts w:hint="eastAsia" w:ascii="宋体" w:hAnsi="宋体" w:cs="宋体"/>
          <w:spacing w:val="-10"/>
          <w:sz w:val="21"/>
          <w:szCs w:val="21"/>
        </w:rPr>
        <w:t>1.1</w:t>
      </w:r>
      <w:r>
        <w:rPr>
          <w:rFonts w:hint="eastAsia" w:ascii="宋体" w:hAnsi="宋体" w:cs="宋体"/>
          <w:spacing w:val="-7"/>
          <w:sz w:val="21"/>
          <w:szCs w:val="21"/>
        </w:rPr>
        <w:t>.</w:t>
      </w:r>
      <w:r>
        <w:rPr>
          <w:rFonts w:hint="eastAsia" w:ascii="宋体" w:hAnsi="宋体" w:cs="宋体"/>
          <w:spacing w:val="-5"/>
          <w:sz w:val="21"/>
          <w:szCs w:val="21"/>
        </w:rPr>
        <w:t xml:space="preserve">3.9 永久占地包括： </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71E3DD88">
      <w:pPr>
        <w:kinsoku w:val="0"/>
        <w:snapToGrid w:val="0"/>
        <w:spacing w:line="400" w:lineRule="exact"/>
        <w:ind w:left="8" w:right="17" w:firstLine="498"/>
        <w:rPr>
          <w:rFonts w:ascii="宋体" w:hAnsi="宋体" w:cs="宋体"/>
          <w:sz w:val="21"/>
          <w:szCs w:val="21"/>
        </w:rPr>
      </w:pPr>
      <w:r>
        <w:rPr>
          <w:rFonts w:hint="eastAsia" w:ascii="宋体" w:hAnsi="宋体" w:cs="宋体"/>
          <w:spacing w:val="-4"/>
          <w:sz w:val="21"/>
          <w:szCs w:val="21"/>
        </w:rPr>
        <w:t>1.1.3.10临时占地包括：</w:t>
      </w:r>
      <w:r>
        <w:rPr>
          <w:rFonts w:hint="eastAsia" w:ascii="宋体" w:hAnsi="宋体" w:cs="宋体"/>
          <w:spacing w:val="-4"/>
          <w:sz w:val="21"/>
          <w:szCs w:val="21"/>
          <w:u w:val="single"/>
        </w:rPr>
        <w:t>如本工程需要临时租赁或借用土地，用于本工</w:t>
      </w:r>
      <w:r>
        <w:rPr>
          <w:rFonts w:hint="eastAsia" w:ascii="宋体" w:hAnsi="宋体" w:cs="宋体"/>
          <w:spacing w:val="-3"/>
          <w:sz w:val="21"/>
          <w:szCs w:val="21"/>
          <w:u w:val="single"/>
        </w:rPr>
        <w:t>程</w:t>
      </w:r>
      <w:r>
        <w:rPr>
          <w:rFonts w:hint="eastAsia" w:ascii="宋体" w:hAnsi="宋体" w:cs="宋体"/>
          <w:sz w:val="21"/>
          <w:szCs w:val="21"/>
          <w:u w:val="single"/>
        </w:rPr>
        <w:t>施</w:t>
      </w:r>
      <w:r>
        <w:rPr>
          <w:rFonts w:hint="eastAsia" w:ascii="宋体" w:hAnsi="宋体" w:cs="宋体"/>
          <w:spacing w:val="-1"/>
          <w:sz w:val="21"/>
          <w:szCs w:val="21"/>
          <w:u w:val="single"/>
        </w:rPr>
        <w:t>工工程的仓储、居住</w:t>
      </w:r>
      <w:r>
        <w:rPr>
          <w:rFonts w:hint="eastAsia" w:ascii="宋体" w:hAnsi="宋体" w:cs="宋体"/>
          <w:sz w:val="21"/>
          <w:szCs w:val="21"/>
          <w:u w:val="single"/>
        </w:rPr>
        <w:t>、临时道路等，由此需要的临时项目的施工、政策处理、行</w:t>
      </w:r>
      <w:r>
        <w:rPr>
          <w:rFonts w:hint="eastAsia" w:ascii="宋体" w:hAnsi="宋体" w:cs="宋体"/>
          <w:spacing w:val="-1"/>
          <w:sz w:val="21"/>
          <w:szCs w:val="21"/>
          <w:u w:val="single"/>
        </w:rPr>
        <w:t>政审批、工程完工后</w:t>
      </w:r>
      <w:r>
        <w:rPr>
          <w:rFonts w:hint="eastAsia" w:ascii="宋体" w:hAnsi="宋体" w:cs="宋体"/>
          <w:sz w:val="21"/>
          <w:szCs w:val="21"/>
          <w:u w:val="single"/>
        </w:rPr>
        <w:t>的复原工作等由承包人负责，其费用由承包人承担</w:t>
      </w:r>
      <w:r>
        <w:rPr>
          <w:rFonts w:hint="eastAsia" w:ascii="宋体" w:hAnsi="宋体" w:cs="宋体"/>
          <w:sz w:val="21"/>
          <w:szCs w:val="21"/>
        </w:rPr>
        <w:t>。</w:t>
      </w:r>
    </w:p>
    <w:p w14:paraId="7CA2CBF1">
      <w:pPr>
        <w:kinsoku w:val="0"/>
        <w:snapToGrid w:val="0"/>
        <w:spacing w:line="400" w:lineRule="exact"/>
        <w:ind w:left="507"/>
        <w:rPr>
          <w:rFonts w:ascii="宋体" w:hAnsi="宋体" w:cs="宋体"/>
          <w:sz w:val="21"/>
          <w:szCs w:val="21"/>
        </w:rPr>
      </w:pPr>
      <w:r>
        <w:rPr>
          <w:rFonts w:hint="eastAsia" w:ascii="宋体" w:hAnsi="宋体" w:cs="宋体"/>
          <w:spacing w:val="-8"/>
          <w:sz w:val="21"/>
          <w:szCs w:val="21"/>
        </w:rPr>
        <w:t>1</w:t>
      </w:r>
      <w:r>
        <w:rPr>
          <w:rFonts w:hint="eastAsia" w:ascii="宋体" w:hAnsi="宋体" w:cs="宋体"/>
          <w:spacing w:val="-5"/>
          <w:sz w:val="21"/>
          <w:szCs w:val="21"/>
        </w:rPr>
        <w:t>.3法律</w:t>
      </w:r>
    </w:p>
    <w:p w14:paraId="32337EB2">
      <w:pPr>
        <w:kinsoku w:val="0"/>
        <w:snapToGrid w:val="0"/>
        <w:spacing w:line="400" w:lineRule="exact"/>
        <w:ind w:left="489"/>
        <w:rPr>
          <w:rFonts w:ascii="宋体" w:hAnsi="宋体" w:cs="宋体"/>
          <w:sz w:val="21"/>
          <w:szCs w:val="21"/>
        </w:rPr>
      </w:pPr>
      <w:r>
        <w:rPr>
          <w:rFonts w:hint="eastAsia" w:ascii="宋体" w:hAnsi="宋体" w:cs="宋体"/>
          <w:spacing w:val="-8"/>
          <w:sz w:val="21"/>
          <w:szCs w:val="21"/>
        </w:rPr>
        <w:t>适</w:t>
      </w:r>
      <w:r>
        <w:rPr>
          <w:rFonts w:hint="eastAsia" w:ascii="宋体" w:hAnsi="宋体" w:cs="宋体"/>
          <w:spacing w:val="-4"/>
          <w:sz w:val="21"/>
          <w:szCs w:val="21"/>
        </w:rPr>
        <w:t>用于合同的其他规范性文件：</w:t>
      </w:r>
    </w:p>
    <w:p w14:paraId="64FBE58D">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 xml:space="preserve">1)关于印发《建设工程价款结算暂行办法》的通知(财建〔2004〕369号)； </w:t>
      </w:r>
    </w:p>
    <w:p w14:paraId="440ECD85">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 xml:space="preserve">2)关于转发《企业安全生产费用提取和使用管理办法》的通知(温住建发〔2012〕190号)； </w:t>
      </w:r>
    </w:p>
    <w:p w14:paraId="5757A9EA">
      <w:pPr>
        <w:kinsoku w:val="0"/>
        <w:snapToGrid w:val="0"/>
        <w:spacing w:line="400" w:lineRule="exact"/>
        <w:ind w:left="15" w:right="-301" w:firstLine="491"/>
        <w:rPr>
          <w:rFonts w:ascii="宋体" w:hAnsi="宋体" w:cs="宋体"/>
          <w:spacing w:val="-1"/>
          <w:sz w:val="21"/>
          <w:szCs w:val="21"/>
          <w:u w:val="single"/>
        </w:rPr>
      </w:pPr>
      <w:r>
        <w:rPr>
          <w:rFonts w:hint="eastAsia" w:ascii="宋体" w:hAnsi="宋体" w:cs="宋体"/>
          <w:spacing w:val="-1"/>
          <w:sz w:val="21"/>
          <w:szCs w:val="21"/>
          <w:u w:val="single"/>
        </w:rPr>
        <w:t xml:space="preserve">3)转发《关于在全省推行建设工程施工合同履约评价工作的通知》(温住建发〔2014〕302号)； </w:t>
      </w:r>
    </w:p>
    <w:p w14:paraId="04768E1E">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4）《关于规范建设工程施工招标文件计价条款的指导意见》（浙建〔2016〕2号）；</w:t>
      </w:r>
    </w:p>
    <w:p w14:paraId="27865732">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 xml:space="preserve">5）《关于完善建设工程价款结算有关办法的通知》财建〔2022〕183号； </w:t>
      </w:r>
    </w:p>
    <w:p w14:paraId="4A06A822">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6）《关于颁发浙江省建设工程计价依据（2018 版）的通知》（浙建建[2018]61 号；</w:t>
      </w:r>
    </w:p>
    <w:p w14:paraId="1696F096">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 xml:space="preserve">7) 转发《关于颁发浙江省建设工程计价依据(2018版)的通知》(温住建发〔2018〕299号)； </w:t>
      </w:r>
    </w:p>
    <w:p w14:paraId="7A8EA859">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 xml:space="preserve">8)《转发关于增值税调整后我省建设工程计价依据增值税税率及有关计价调整的通知》(温住建发〔2019〕88号)； </w:t>
      </w:r>
    </w:p>
    <w:p w14:paraId="4E835F42">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9）《温州市住建局关于进一步明确房屋建筑和市政基础设施工程质量检测费用的通知(温住建发〔2020〕183号)》</w:t>
      </w:r>
    </w:p>
    <w:p w14:paraId="4C8DCB85">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10）《关于进一步完善房屋建筑和市政工程领域保障农民工工资支付工作的通知》（温住建发[2021]112号）；</w:t>
      </w:r>
    </w:p>
    <w:p w14:paraId="0FDA539B">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11）《省建设厅关于调整建筑工程安全文明施工费的通知》浙建建发【2022】37号；</w:t>
      </w:r>
    </w:p>
    <w:p w14:paraId="7F8624B1">
      <w:pPr>
        <w:kinsoku w:val="0"/>
        <w:snapToGrid w:val="0"/>
        <w:spacing w:line="400" w:lineRule="exact"/>
        <w:ind w:left="15" w:right="136" w:firstLine="491"/>
        <w:rPr>
          <w:rFonts w:ascii="宋体" w:hAnsi="宋体" w:cs="宋体"/>
          <w:spacing w:val="-1"/>
          <w:sz w:val="21"/>
          <w:szCs w:val="21"/>
          <w:u w:val="single"/>
        </w:rPr>
      </w:pPr>
      <w:r>
        <w:rPr>
          <w:rFonts w:hint="eastAsia" w:ascii="宋体" w:hAnsi="宋体" w:cs="宋体"/>
          <w:spacing w:val="-1"/>
          <w:sz w:val="21"/>
          <w:szCs w:val="21"/>
          <w:u w:val="single"/>
        </w:rPr>
        <w:t>12）《浙江省房屋建筑和市政基础设施领域推行工程款支付担保的实施意见》；</w:t>
      </w:r>
    </w:p>
    <w:p w14:paraId="37882E76">
      <w:pPr>
        <w:kinsoku w:val="0"/>
        <w:snapToGrid w:val="0"/>
        <w:spacing w:line="400" w:lineRule="exact"/>
        <w:ind w:left="491"/>
        <w:rPr>
          <w:rFonts w:ascii="宋体" w:hAnsi="宋体" w:cs="宋体"/>
          <w:sz w:val="21"/>
          <w:szCs w:val="21"/>
        </w:rPr>
      </w:pPr>
      <w:r>
        <w:rPr>
          <w:rFonts w:hint="eastAsia" w:ascii="宋体" w:hAnsi="宋体" w:cs="宋体"/>
          <w:spacing w:val="-1"/>
          <w:sz w:val="21"/>
          <w:szCs w:val="21"/>
          <w:u w:val="single"/>
        </w:rPr>
        <w:t>上述文件规定若有不一致</w:t>
      </w:r>
      <w:r>
        <w:rPr>
          <w:rFonts w:hint="eastAsia" w:ascii="宋体" w:hAnsi="宋体" w:cs="宋体"/>
          <w:sz w:val="21"/>
          <w:szCs w:val="21"/>
          <w:u w:val="single"/>
        </w:rPr>
        <w:t>的，应以最新规定为准</w:t>
      </w:r>
      <w:r>
        <w:rPr>
          <w:rFonts w:hint="eastAsia" w:ascii="宋体" w:hAnsi="宋体" w:cs="宋体"/>
          <w:sz w:val="21"/>
          <w:szCs w:val="21"/>
        </w:rPr>
        <w:t>。</w:t>
      </w:r>
    </w:p>
    <w:p w14:paraId="27A03909">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 xml:space="preserve">1.4 </w:t>
      </w:r>
      <w:r>
        <w:rPr>
          <w:rFonts w:hint="eastAsia" w:ascii="宋体" w:hAnsi="宋体" w:cs="宋体"/>
          <w:spacing w:val="-2"/>
          <w:sz w:val="21"/>
          <w:szCs w:val="21"/>
        </w:rPr>
        <w:t>标准和规范</w:t>
      </w:r>
    </w:p>
    <w:p w14:paraId="49136098">
      <w:pPr>
        <w:kinsoku w:val="0"/>
        <w:snapToGrid w:val="0"/>
        <w:spacing w:line="400" w:lineRule="exact"/>
        <w:ind w:left="10" w:firstLine="496"/>
        <w:rPr>
          <w:rFonts w:ascii="宋体" w:hAnsi="宋体" w:cs="宋体"/>
          <w:sz w:val="21"/>
          <w:szCs w:val="21"/>
        </w:rPr>
      </w:pPr>
      <w:r>
        <w:rPr>
          <w:rFonts w:hint="eastAsia" w:ascii="宋体" w:hAnsi="宋体" w:cs="宋体"/>
          <w:spacing w:val="-4"/>
          <w:sz w:val="21"/>
          <w:szCs w:val="21"/>
        </w:rPr>
        <w:t>1.4.1适用于工程的标准规范包括：</w:t>
      </w:r>
      <w:r>
        <w:rPr>
          <w:rFonts w:hint="eastAsia" w:ascii="宋体" w:hAnsi="宋体" w:cs="宋体"/>
          <w:spacing w:val="-4"/>
          <w:sz w:val="21"/>
          <w:szCs w:val="21"/>
          <w:u w:val="single"/>
        </w:rPr>
        <w:t>现行的国家、浙江省和温州市的有关标</w:t>
      </w:r>
      <w:r>
        <w:rPr>
          <w:rFonts w:hint="eastAsia" w:ascii="宋体" w:hAnsi="宋体" w:cs="宋体"/>
          <w:spacing w:val="-3"/>
          <w:sz w:val="21"/>
          <w:szCs w:val="21"/>
          <w:u w:val="single"/>
        </w:rPr>
        <w:t>准</w:t>
      </w:r>
      <w:r>
        <w:rPr>
          <w:rFonts w:hint="eastAsia" w:ascii="宋体" w:hAnsi="宋体" w:cs="宋体"/>
          <w:spacing w:val="-1"/>
          <w:sz w:val="21"/>
          <w:szCs w:val="21"/>
          <w:u w:val="single"/>
        </w:rPr>
        <w:t>规范、质量评定标准和竣</w:t>
      </w:r>
      <w:r>
        <w:rPr>
          <w:rFonts w:hint="eastAsia" w:ascii="宋体" w:hAnsi="宋体" w:cs="宋体"/>
          <w:sz w:val="21"/>
          <w:szCs w:val="21"/>
          <w:u w:val="single"/>
        </w:rPr>
        <w:t>工验收规范，以及其他与本工程相关的行业规范标准</w:t>
      </w:r>
      <w:r>
        <w:rPr>
          <w:rFonts w:hint="eastAsia" w:ascii="宋体" w:hAnsi="宋体" w:cs="宋体"/>
          <w:spacing w:val="-6"/>
          <w:sz w:val="21"/>
          <w:szCs w:val="21"/>
          <w:u w:val="single"/>
        </w:rPr>
        <w:t>等</w:t>
      </w:r>
      <w:r>
        <w:rPr>
          <w:rFonts w:hint="eastAsia" w:ascii="宋体" w:hAnsi="宋体" w:cs="宋体"/>
          <w:spacing w:val="-5"/>
          <w:sz w:val="21"/>
          <w:szCs w:val="21"/>
        </w:rPr>
        <w:t>。</w:t>
      </w:r>
    </w:p>
    <w:p w14:paraId="551DAD47">
      <w:pPr>
        <w:kinsoku w:val="0"/>
        <w:snapToGrid w:val="0"/>
        <w:spacing w:line="400" w:lineRule="exact"/>
        <w:ind w:left="507"/>
        <w:rPr>
          <w:rFonts w:ascii="宋体" w:hAnsi="宋体" w:cs="宋体"/>
          <w:sz w:val="21"/>
          <w:szCs w:val="21"/>
        </w:rPr>
      </w:pPr>
      <w:r>
        <w:rPr>
          <w:rFonts w:hint="eastAsia" w:ascii="宋体" w:hAnsi="宋体" w:cs="宋体"/>
          <w:spacing w:val="-7"/>
          <w:sz w:val="21"/>
          <w:szCs w:val="21"/>
        </w:rPr>
        <w:t>1</w:t>
      </w:r>
      <w:r>
        <w:rPr>
          <w:rFonts w:hint="eastAsia" w:ascii="宋体" w:hAnsi="宋体" w:cs="宋体"/>
          <w:spacing w:val="-5"/>
          <w:sz w:val="21"/>
          <w:szCs w:val="21"/>
        </w:rPr>
        <w:t xml:space="preserve">.4.2 发包人提供国外标准、规范的名称： </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330F3473">
      <w:pPr>
        <w:kinsoku w:val="0"/>
        <w:snapToGrid w:val="0"/>
        <w:spacing w:line="400" w:lineRule="exact"/>
        <w:ind w:left="493"/>
        <w:rPr>
          <w:rFonts w:ascii="宋体" w:hAnsi="宋体" w:cs="宋体"/>
          <w:sz w:val="21"/>
          <w:szCs w:val="21"/>
        </w:rPr>
      </w:pPr>
      <w:r>
        <w:rPr>
          <w:rFonts w:hint="eastAsia" w:ascii="宋体" w:hAnsi="宋体" w:cs="宋体"/>
          <w:spacing w:val="-10"/>
          <w:sz w:val="21"/>
          <w:szCs w:val="21"/>
        </w:rPr>
        <w:t>发包人</w:t>
      </w:r>
      <w:r>
        <w:rPr>
          <w:rFonts w:hint="eastAsia" w:ascii="宋体" w:hAnsi="宋体" w:cs="宋体"/>
          <w:spacing w:val="-8"/>
          <w:sz w:val="21"/>
          <w:szCs w:val="21"/>
        </w:rPr>
        <w:t>提</w:t>
      </w:r>
      <w:r>
        <w:rPr>
          <w:rFonts w:hint="eastAsia" w:ascii="宋体" w:hAnsi="宋体" w:cs="宋体"/>
          <w:spacing w:val="-5"/>
          <w:sz w:val="21"/>
          <w:szCs w:val="21"/>
        </w:rPr>
        <w:t xml:space="preserve">供国外标准、规范的份数： </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6D852839">
      <w:pPr>
        <w:kinsoku w:val="0"/>
        <w:snapToGrid w:val="0"/>
        <w:spacing w:line="400" w:lineRule="exact"/>
        <w:ind w:left="493"/>
        <w:rPr>
          <w:rFonts w:ascii="宋体" w:hAnsi="宋体" w:cs="宋体"/>
          <w:sz w:val="21"/>
          <w:szCs w:val="21"/>
        </w:rPr>
      </w:pPr>
      <w:r>
        <w:rPr>
          <w:rFonts w:hint="eastAsia" w:ascii="宋体" w:hAnsi="宋体" w:cs="宋体"/>
          <w:spacing w:val="-10"/>
          <w:sz w:val="21"/>
          <w:szCs w:val="21"/>
        </w:rPr>
        <w:t>发包人</w:t>
      </w:r>
      <w:r>
        <w:rPr>
          <w:rFonts w:hint="eastAsia" w:ascii="宋体" w:hAnsi="宋体" w:cs="宋体"/>
          <w:spacing w:val="-8"/>
          <w:sz w:val="21"/>
          <w:szCs w:val="21"/>
        </w:rPr>
        <w:t>提</w:t>
      </w:r>
      <w:r>
        <w:rPr>
          <w:rFonts w:hint="eastAsia" w:ascii="宋体" w:hAnsi="宋体" w:cs="宋体"/>
          <w:spacing w:val="-5"/>
          <w:sz w:val="21"/>
          <w:szCs w:val="21"/>
        </w:rPr>
        <w:t xml:space="preserve">供国外标准、规范的名称： </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24F8F4E2">
      <w:pPr>
        <w:kinsoku w:val="0"/>
        <w:snapToGrid w:val="0"/>
        <w:spacing w:line="400" w:lineRule="exact"/>
        <w:ind w:left="507"/>
        <w:rPr>
          <w:rFonts w:ascii="宋体" w:hAnsi="宋体" w:cs="宋体"/>
          <w:sz w:val="21"/>
          <w:szCs w:val="21"/>
        </w:rPr>
      </w:pPr>
      <w:r>
        <w:rPr>
          <w:rFonts w:hint="eastAsia" w:ascii="宋体" w:hAnsi="宋体" w:cs="宋体"/>
          <w:spacing w:val="-8"/>
          <w:sz w:val="21"/>
          <w:szCs w:val="21"/>
        </w:rPr>
        <w:t>1.</w:t>
      </w:r>
      <w:r>
        <w:rPr>
          <w:rFonts w:hint="eastAsia" w:ascii="宋体" w:hAnsi="宋体" w:cs="宋体"/>
          <w:spacing w:val="-7"/>
          <w:sz w:val="21"/>
          <w:szCs w:val="21"/>
        </w:rPr>
        <w:t>4</w:t>
      </w:r>
      <w:r>
        <w:rPr>
          <w:rFonts w:hint="eastAsia" w:ascii="宋体" w:hAnsi="宋体" w:cs="宋体"/>
          <w:spacing w:val="-4"/>
          <w:sz w:val="21"/>
          <w:szCs w:val="21"/>
        </w:rPr>
        <w:t xml:space="preserve">.3发包人对工程的技术标准和功能要求的特殊要求： </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692EF5C3">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1.5 合同文件的优先顺序</w:t>
      </w:r>
    </w:p>
    <w:p w14:paraId="574C15E5">
      <w:pPr>
        <w:tabs>
          <w:tab w:val="left" w:pos="135"/>
        </w:tabs>
        <w:kinsoku w:val="0"/>
        <w:snapToGrid w:val="0"/>
        <w:spacing w:line="400" w:lineRule="exact"/>
        <w:ind w:firstLine="490"/>
        <w:rPr>
          <w:rFonts w:ascii="宋体" w:hAnsi="宋体" w:cs="宋体"/>
          <w:spacing w:val="2"/>
          <w:sz w:val="21"/>
          <w:szCs w:val="21"/>
          <w:u w:val="single"/>
        </w:rPr>
      </w:pPr>
      <w:r>
        <w:rPr>
          <w:rFonts w:hint="eastAsia" w:ascii="宋体" w:hAnsi="宋体" w:cs="宋体"/>
          <w:spacing w:val="4"/>
          <w:sz w:val="21"/>
          <w:szCs w:val="21"/>
        </w:rPr>
        <w:t>合同文件组成及优先顺序为</w:t>
      </w:r>
      <w:r>
        <w:rPr>
          <w:rFonts w:hint="eastAsia" w:ascii="宋体" w:hAnsi="宋体" w:cs="宋体"/>
          <w:spacing w:val="2"/>
          <w:sz w:val="21"/>
          <w:szCs w:val="21"/>
        </w:rPr>
        <w:t xml:space="preserve">： </w:t>
      </w:r>
      <w:r>
        <w:rPr>
          <w:rFonts w:hint="eastAsia" w:ascii="宋体" w:hAnsi="宋体" w:cs="宋体"/>
          <w:spacing w:val="2"/>
          <w:sz w:val="21"/>
          <w:szCs w:val="21"/>
          <w:u w:val="single"/>
        </w:rPr>
        <w:t>（1）本合同协议书；（2）中标通知书；（3）投标函及其附录；（4）本合同专用条款及附件；（5）本合同通用条款；（6）技术标准和要求；（7）图纸；（8）已标价工程量清单或预算书；（9）除投标函及附录和已标价工程量清单或预算书外的投标文件；（10）经发包方批准的施工组织设计；（11）招标文件及其补充文件（含招标单位发的工程量清单及招标控制价）。注：合同履行过程中经双方确认的会议纪要经发包人同意后视为协议书的组成部分</w:t>
      </w:r>
    </w:p>
    <w:p w14:paraId="02A0F15F">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1.6 图纸和承包人文件</w:t>
      </w:r>
    </w:p>
    <w:p w14:paraId="4BD2457D">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1.6.1 图纸的提</w:t>
      </w:r>
      <w:r>
        <w:rPr>
          <w:rFonts w:hint="eastAsia" w:ascii="宋体" w:hAnsi="宋体" w:cs="宋体"/>
          <w:spacing w:val="-1"/>
          <w:sz w:val="21"/>
          <w:szCs w:val="21"/>
        </w:rPr>
        <w:t>供</w:t>
      </w:r>
    </w:p>
    <w:p w14:paraId="7FB26B87">
      <w:pPr>
        <w:kinsoku w:val="0"/>
        <w:snapToGrid w:val="0"/>
        <w:spacing w:line="400" w:lineRule="exact"/>
        <w:ind w:left="493"/>
        <w:rPr>
          <w:rFonts w:ascii="宋体" w:hAnsi="宋体" w:cs="宋体"/>
          <w:sz w:val="21"/>
          <w:szCs w:val="21"/>
        </w:rPr>
      </w:pPr>
      <w:r>
        <w:rPr>
          <w:rFonts w:hint="eastAsia" w:ascii="宋体" w:hAnsi="宋体" w:cs="宋体"/>
          <w:spacing w:val="-10"/>
          <w:sz w:val="21"/>
          <w:szCs w:val="21"/>
        </w:rPr>
        <w:t>发包</w:t>
      </w:r>
      <w:r>
        <w:rPr>
          <w:rFonts w:hint="eastAsia" w:ascii="宋体" w:hAnsi="宋体" w:cs="宋体"/>
          <w:spacing w:val="-8"/>
          <w:sz w:val="21"/>
          <w:szCs w:val="21"/>
        </w:rPr>
        <w:t>人</w:t>
      </w:r>
      <w:r>
        <w:rPr>
          <w:rFonts w:hint="eastAsia" w:ascii="宋体" w:hAnsi="宋体" w:cs="宋体"/>
          <w:spacing w:val="-5"/>
          <w:sz w:val="21"/>
          <w:szCs w:val="21"/>
        </w:rPr>
        <w:t xml:space="preserve">向承包人提供图纸的期限： </w:t>
      </w:r>
      <w:r>
        <w:rPr>
          <w:rFonts w:hint="eastAsia" w:ascii="宋体" w:hAnsi="宋体" w:cs="宋体"/>
          <w:spacing w:val="-5"/>
          <w:sz w:val="21"/>
          <w:szCs w:val="21"/>
          <w:u w:val="single"/>
        </w:rPr>
        <w:t>按通用条款执行</w:t>
      </w:r>
      <w:r>
        <w:rPr>
          <w:rFonts w:hint="eastAsia" w:ascii="宋体" w:hAnsi="宋体" w:cs="宋体"/>
          <w:spacing w:val="-5"/>
          <w:sz w:val="21"/>
          <w:szCs w:val="21"/>
        </w:rPr>
        <w:t>；</w:t>
      </w:r>
    </w:p>
    <w:p w14:paraId="1DA6ED8F">
      <w:pPr>
        <w:kinsoku w:val="0"/>
        <w:snapToGrid w:val="0"/>
        <w:spacing w:line="400" w:lineRule="exact"/>
        <w:ind w:left="493"/>
        <w:rPr>
          <w:rFonts w:ascii="宋体" w:hAnsi="宋体" w:cs="宋体"/>
          <w:sz w:val="21"/>
          <w:szCs w:val="21"/>
        </w:rPr>
      </w:pPr>
      <w:r>
        <w:rPr>
          <w:rFonts w:hint="eastAsia" w:ascii="宋体" w:hAnsi="宋体" w:cs="宋体"/>
          <w:spacing w:val="-7"/>
          <w:sz w:val="21"/>
          <w:szCs w:val="21"/>
        </w:rPr>
        <w:t>发包人向承包人提供图纸的数量：</w:t>
      </w:r>
      <w:r>
        <w:rPr>
          <w:rFonts w:hint="eastAsia" w:ascii="宋体" w:hAnsi="宋体" w:cs="宋体"/>
          <w:sz w:val="21"/>
          <w:szCs w:val="21"/>
          <w:u w:val="single"/>
        </w:rPr>
        <w:t>4套（不包括竣工用的图纸，施工单位认为施工图纸不够用的，由施工单位自己加晒图纸）</w:t>
      </w:r>
      <w:r>
        <w:rPr>
          <w:rFonts w:hint="eastAsia" w:ascii="宋体" w:hAnsi="宋体" w:cs="宋体"/>
          <w:spacing w:val="-7"/>
          <w:sz w:val="21"/>
          <w:szCs w:val="21"/>
        </w:rPr>
        <w:t>；</w:t>
      </w:r>
    </w:p>
    <w:p w14:paraId="2D663535">
      <w:pPr>
        <w:kinsoku w:val="0"/>
        <w:snapToGrid w:val="0"/>
        <w:spacing w:line="400" w:lineRule="exact"/>
        <w:ind w:left="493"/>
        <w:rPr>
          <w:rFonts w:ascii="宋体" w:hAnsi="宋体" w:cs="宋体"/>
          <w:sz w:val="21"/>
          <w:szCs w:val="21"/>
        </w:rPr>
      </w:pPr>
      <w:r>
        <w:rPr>
          <w:rFonts w:hint="eastAsia" w:ascii="宋体" w:hAnsi="宋体" w:cs="宋体"/>
          <w:spacing w:val="-10"/>
          <w:sz w:val="21"/>
          <w:szCs w:val="21"/>
        </w:rPr>
        <w:t>发包人</w:t>
      </w:r>
      <w:r>
        <w:rPr>
          <w:rFonts w:hint="eastAsia" w:ascii="宋体" w:hAnsi="宋体" w:cs="宋体"/>
          <w:spacing w:val="-8"/>
          <w:sz w:val="21"/>
          <w:szCs w:val="21"/>
        </w:rPr>
        <w:t>向</w:t>
      </w:r>
      <w:r>
        <w:rPr>
          <w:rFonts w:hint="eastAsia" w:ascii="宋体" w:hAnsi="宋体" w:cs="宋体"/>
          <w:spacing w:val="-5"/>
          <w:sz w:val="21"/>
          <w:szCs w:val="21"/>
        </w:rPr>
        <w:t xml:space="preserve">承包人提供图纸的内容： </w:t>
      </w:r>
      <w:r>
        <w:rPr>
          <w:rFonts w:hint="eastAsia" w:ascii="宋体" w:hAnsi="宋体" w:cs="宋体"/>
          <w:spacing w:val="-5"/>
          <w:sz w:val="21"/>
          <w:szCs w:val="21"/>
          <w:u w:val="single"/>
        </w:rPr>
        <w:t>合同约定范围内所有工程的施工图纸。</w:t>
      </w:r>
    </w:p>
    <w:p w14:paraId="546498E4">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2"/>
          <w:sz w:val="21"/>
          <w:szCs w:val="21"/>
        </w:rPr>
        <w:t>6.4 承包人文件</w:t>
      </w:r>
    </w:p>
    <w:p w14:paraId="0A821D32">
      <w:pPr>
        <w:kinsoku w:val="0"/>
        <w:snapToGrid w:val="0"/>
        <w:spacing w:line="400" w:lineRule="exact"/>
        <w:ind w:left="8" w:right="120" w:firstLine="494"/>
        <w:rPr>
          <w:rFonts w:ascii="宋体" w:hAnsi="宋体" w:cs="宋体"/>
          <w:sz w:val="21"/>
          <w:szCs w:val="21"/>
        </w:rPr>
      </w:pPr>
      <w:r>
        <w:rPr>
          <w:rFonts w:hint="eastAsia" w:ascii="宋体" w:hAnsi="宋体" w:cs="宋体"/>
          <w:spacing w:val="-8"/>
          <w:sz w:val="21"/>
          <w:szCs w:val="21"/>
        </w:rPr>
        <w:t>需</w:t>
      </w:r>
      <w:r>
        <w:rPr>
          <w:rFonts w:hint="eastAsia" w:ascii="宋体" w:hAnsi="宋体" w:cs="宋体"/>
          <w:spacing w:val="-6"/>
          <w:sz w:val="21"/>
          <w:szCs w:val="21"/>
        </w:rPr>
        <w:t>要</w:t>
      </w:r>
      <w:r>
        <w:rPr>
          <w:rFonts w:hint="eastAsia" w:ascii="宋体" w:hAnsi="宋体" w:cs="宋体"/>
          <w:spacing w:val="-4"/>
          <w:sz w:val="21"/>
          <w:szCs w:val="21"/>
        </w:rPr>
        <w:t xml:space="preserve">由承包人提供的文件，包括： </w:t>
      </w:r>
      <w:r>
        <w:rPr>
          <w:rFonts w:hint="eastAsia" w:ascii="宋体" w:hAnsi="宋体" w:cs="宋体"/>
          <w:spacing w:val="-4"/>
          <w:sz w:val="21"/>
          <w:szCs w:val="21"/>
          <w:u w:val="single"/>
        </w:rPr>
        <w:t>施工组织设计、工程进度计划、各类专项</w:t>
      </w:r>
      <w:r>
        <w:rPr>
          <w:rFonts w:hint="eastAsia" w:ascii="宋体" w:hAnsi="宋体" w:cs="宋体"/>
          <w:spacing w:val="-1"/>
          <w:sz w:val="21"/>
          <w:szCs w:val="21"/>
          <w:u w:val="single"/>
        </w:rPr>
        <w:t>施工方案，每月提供</w:t>
      </w:r>
      <w:r>
        <w:rPr>
          <w:rFonts w:hint="eastAsia" w:ascii="宋体" w:hAnsi="宋体" w:cs="宋体"/>
          <w:sz w:val="21"/>
          <w:szCs w:val="21"/>
          <w:u w:val="single"/>
        </w:rPr>
        <w:t>实际完成工程量月报表，下月进度计划表</w:t>
      </w:r>
      <w:r>
        <w:rPr>
          <w:rFonts w:hint="eastAsia" w:ascii="宋体" w:hAnsi="宋体" w:cs="宋体"/>
          <w:sz w:val="21"/>
          <w:szCs w:val="21"/>
        </w:rPr>
        <w:t>；</w:t>
      </w:r>
    </w:p>
    <w:p w14:paraId="2E8EECA0">
      <w:pPr>
        <w:kinsoku w:val="0"/>
        <w:snapToGrid w:val="0"/>
        <w:spacing w:line="400" w:lineRule="exact"/>
        <w:ind w:left="489"/>
        <w:rPr>
          <w:rFonts w:ascii="宋体" w:hAnsi="宋体" w:cs="宋体"/>
          <w:sz w:val="21"/>
          <w:szCs w:val="21"/>
        </w:rPr>
      </w:pPr>
      <w:r>
        <w:rPr>
          <w:rFonts w:hint="eastAsia" w:ascii="宋体" w:hAnsi="宋体" w:cs="宋体"/>
          <w:spacing w:val="-4"/>
          <w:sz w:val="21"/>
          <w:szCs w:val="21"/>
        </w:rPr>
        <w:t xml:space="preserve">承包人提供的文件的期限为： </w:t>
      </w:r>
      <w:r>
        <w:rPr>
          <w:rFonts w:hint="eastAsia" w:ascii="宋体" w:hAnsi="宋体" w:cs="宋体"/>
          <w:spacing w:val="-4"/>
          <w:sz w:val="21"/>
          <w:szCs w:val="21"/>
          <w:u w:val="single"/>
        </w:rPr>
        <w:t xml:space="preserve"> 收到发包人或监理人通知7天内  </w:t>
      </w:r>
      <w:r>
        <w:rPr>
          <w:rFonts w:hint="eastAsia" w:ascii="宋体" w:hAnsi="宋体" w:cs="宋体"/>
          <w:spacing w:val="-4"/>
          <w:sz w:val="21"/>
          <w:szCs w:val="21"/>
        </w:rPr>
        <w:t>；</w:t>
      </w:r>
    </w:p>
    <w:p w14:paraId="485F81BF">
      <w:pPr>
        <w:kinsoku w:val="0"/>
        <w:snapToGrid w:val="0"/>
        <w:spacing w:line="400" w:lineRule="exact"/>
        <w:ind w:left="480" w:right="655"/>
        <w:rPr>
          <w:rFonts w:ascii="宋体" w:hAnsi="宋体" w:cs="宋体"/>
          <w:sz w:val="21"/>
          <w:szCs w:val="21"/>
        </w:rPr>
      </w:pPr>
      <w:r>
        <w:rPr>
          <w:rFonts w:hint="eastAsia" w:ascii="宋体" w:hAnsi="宋体" w:cs="宋体"/>
          <w:spacing w:val="-9"/>
          <w:sz w:val="21"/>
          <w:szCs w:val="21"/>
        </w:rPr>
        <w:t xml:space="preserve">承包人提供的文件的数量为： </w:t>
      </w:r>
      <w:r>
        <w:rPr>
          <w:rFonts w:hint="eastAsia" w:ascii="宋体" w:hAnsi="宋体" w:cs="宋体"/>
          <w:spacing w:val="-9"/>
          <w:sz w:val="21"/>
          <w:szCs w:val="21"/>
          <w:u w:val="single"/>
        </w:rPr>
        <w:t>8份， 8份不足的超出部分由承包人承担</w:t>
      </w:r>
      <w:r>
        <w:rPr>
          <w:rFonts w:hint="eastAsia" w:ascii="宋体" w:hAnsi="宋体" w:cs="宋体"/>
          <w:spacing w:val="-7"/>
          <w:sz w:val="21"/>
          <w:szCs w:val="21"/>
        </w:rPr>
        <w:t>；</w:t>
      </w:r>
      <w:r>
        <w:rPr>
          <w:rFonts w:hint="eastAsia" w:ascii="宋体" w:hAnsi="宋体" w:cs="宋体"/>
          <w:sz w:val="21"/>
          <w:szCs w:val="21"/>
        </w:rPr>
        <w:t xml:space="preserve"> </w:t>
      </w:r>
    </w:p>
    <w:p w14:paraId="31627707">
      <w:pPr>
        <w:kinsoku w:val="0"/>
        <w:snapToGrid w:val="0"/>
        <w:spacing w:line="400" w:lineRule="exact"/>
        <w:ind w:left="480" w:right="655"/>
        <w:rPr>
          <w:rFonts w:ascii="宋体" w:hAnsi="宋体" w:cs="宋体"/>
          <w:sz w:val="21"/>
          <w:szCs w:val="21"/>
        </w:rPr>
      </w:pPr>
      <w:r>
        <w:rPr>
          <w:rFonts w:hint="eastAsia" w:ascii="宋体" w:hAnsi="宋体" w:cs="宋体"/>
          <w:spacing w:val="-10"/>
          <w:sz w:val="21"/>
          <w:szCs w:val="21"/>
        </w:rPr>
        <w:t>承</w:t>
      </w:r>
      <w:r>
        <w:rPr>
          <w:rFonts w:hint="eastAsia" w:ascii="宋体" w:hAnsi="宋体" w:cs="宋体"/>
          <w:spacing w:val="-9"/>
          <w:sz w:val="21"/>
          <w:szCs w:val="21"/>
        </w:rPr>
        <w:t>包</w:t>
      </w:r>
      <w:r>
        <w:rPr>
          <w:rFonts w:hint="eastAsia" w:ascii="宋体" w:hAnsi="宋体" w:cs="宋体"/>
          <w:spacing w:val="-5"/>
          <w:sz w:val="21"/>
          <w:szCs w:val="21"/>
        </w:rPr>
        <w:t xml:space="preserve">人提供的文件的形式为： </w:t>
      </w:r>
      <w:r>
        <w:rPr>
          <w:rFonts w:hint="eastAsia" w:ascii="宋体" w:hAnsi="宋体" w:cs="宋体"/>
          <w:spacing w:val="-5"/>
          <w:sz w:val="21"/>
          <w:szCs w:val="21"/>
          <w:u w:val="single"/>
        </w:rPr>
        <w:t>纸质版本及电子版本</w:t>
      </w:r>
      <w:r>
        <w:rPr>
          <w:rFonts w:hint="eastAsia" w:ascii="宋体" w:hAnsi="宋体" w:cs="宋体"/>
          <w:spacing w:val="-5"/>
          <w:sz w:val="21"/>
          <w:szCs w:val="21"/>
        </w:rPr>
        <w:t>；</w:t>
      </w:r>
    </w:p>
    <w:p w14:paraId="21DB5C7C">
      <w:pPr>
        <w:kinsoku w:val="0"/>
        <w:snapToGrid w:val="0"/>
        <w:spacing w:line="400" w:lineRule="exact"/>
        <w:ind w:left="484"/>
        <w:rPr>
          <w:rFonts w:ascii="宋体" w:hAnsi="宋体" w:cs="宋体"/>
          <w:sz w:val="21"/>
          <w:szCs w:val="21"/>
        </w:rPr>
      </w:pPr>
      <w:r>
        <w:rPr>
          <w:rFonts w:hint="eastAsia" w:ascii="宋体" w:hAnsi="宋体" w:cs="宋体"/>
          <w:spacing w:val="-5"/>
          <w:sz w:val="21"/>
          <w:szCs w:val="21"/>
        </w:rPr>
        <w:t xml:space="preserve">发包人审批承包人文件的期限： </w:t>
      </w:r>
      <w:r>
        <w:rPr>
          <w:rFonts w:hint="eastAsia" w:ascii="宋体" w:hAnsi="宋体" w:cs="宋体"/>
          <w:spacing w:val="-5"/>
          <w:sz w:val="21"/>
          <w:szCs w:val="21"/>
          <w:u w:val="single"/>
        </w:rPr>
        <w:t>收到相关文件后28天内</w:t>
      </w:r>
      <w:r>
        <w:rPr>
          <w:rFonts w:hint="eastAsia" w:ascii="宋体" w:hAnsi="宋体" w:cs="宋体"/>
          <w:spacing w:val="-3"/>
          <w:sz w:val="21"/>
          <w:szCs w:val="21"/>
        </w:rPr>
        <w:t>。</w:t>
      </w:r>
    </w:p>
    <w:p w14:paraId="4888C864">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2"/>
          <w:sz w:val="21"/>
          <w:szCs w:val="21"/>
        </w:rPr>
        <w:t>.6.5 现场图纸准备</w:t>
      </w:r>
    </w:p>
    <w:p w14:paraId="7F2137FE">
      <w:pPr>
        <w:kinsoku w:val="0"/>
        <w:snapToGrid w:val="0"/>
        <w:spacing w:line="400" w:lineRule="exact"/>
        <w:ind w:left="484"/>
        <w:rPr>
          <w:rFonts w:ascii="宋体" w:hAnsi="宋体" w:cs="宋体"/>
          <w:sz w:val="21"/>
          <w:szCs w:val="21"/>
        </w:rPr>
      </w:pPr>
      <w:r>
        <w:rPr>
          <w:rFonts w:hint="eastAsia" w:ascii="宋体" w:hAnsi="宋体" w:cs="宋体"/>
          <w:spacing w:val="-10"/>
          <w:sz w:val="21"/>
          <w:szCs w:val="21"/>
        </w:rPr>
        <w:t>关</w:t>
      </w:r>
      <w:r>
        <w:rPr>
          <w:rFonts w:hint="eastAsia" w:ascii="宋体" w:hAnsi="宋体" w:cs="宋体"/>
          <w:spacing w:val="-6"/>
          <w:sz w:val="21"/>
          <w:szCs w:val="21"/>
        </w:rPr>
        <w:t xml:space="preserve">于现场图纸准备的约定： </w:t>
      </w:r>
      <w:r>
        <w:rPr>
          <w:rFonts w:hint="eastAsia" w:ascii="宋体" w:hAnsi="宋体" w:cs="宋体"/>
          <w:spacing w:val="-6"/>
          <w:sz w:val="21"/>
          <w:szCs w:val="21"/>
          <w:u w:val="single"/>
        </w:rPr>
        <w:t xml:space="preserve">执行通用条款 </w:t>
      </w:r>
      <w:r>
        <w:rPr>
          <w:rFonts w:hint="eastAsia" w:ascii="宋体" w:hAnsi="宋体" w:cs="宋体"/>
          <w:spacing w:val="-6"/>
          <w:sz w:val="21"/>
          <w:szCs w:val="21"/>
        </w:rPr>
        <w:t>。</w:t>
      </w:r>
    </w:p>
    <w:p w14:paraId="4248E444">
      <w:pPr>
        <w:kinsoku w:val="0"/>
        <w:snapToGrid w:val="0"/>
        <w:spacing w:line="400" w:lineRule="exact"/>
        <w:ind w:left="498"/>
        <w:rPr>
          <w:rFonts w:ascii="宋体" w:hAnsi="宋体" w:cs="宋体"/>
          <w:sz w:val="21"/>
          <w:szCs w:val="21"/>
        </w:rPr>
      </w:pPr>
      <w:r>
        <w:rPr>
          <w:rFonts w:hint="eastAsia" w:ascii="宋体" w:hAnsi="宋体" w:cs="宋体"/>
          <w:spacing w:val="-6"/>
          <w:sz w:val="21"/>
          <w:szCs w:val="21"/>
        </w:rPr>
        <w:t>1</w:t>
      </w:r>
      <w:r>
        <w:rPr>
          <w:rFonts w:hint="eastAsia" w:ascii="宋体" w:hAnsi="宋体" w:cs="宋体"/>
          <w:spacing w:val="-4"/>
          <w:sz w:val="21"/>
          <w:szCs w:val="21"/>
        </w:rPr>
        <w:t>.</w:t>
      </w:r>
      <w:r>
        <w:rPr>
          <w:rFonts w:hint="eastAsia" w:ascii="宋体" w:hAnsi="宋体" w:cs="宋体"/>
          <w:spacing w:val="-3"/>
          <w:sz w:val="21"/>
          <w:szCs w:val="21"/>
        </w:rPr>
        <w:t>7 联络</w:t>
      </w:r>
    </w:p>
    <w:p w14:paraId="06A0DB0A">
      <w:pPr>
        <w:kinsoku w:val="0"/>
        <w:snapToGrid w:val="0"/>
        <w:spacing w:line="400" w:lineRule="exact"/>
        <w:ind w:left="498"/>
        <w:jc w:val="both"/>
        <w:rPr>
          <w:rFonts w:ascii="宋体" w:hAnsi="宋体" w:cs="宋体"/>
          <w:sz w:val="21"/>
          <w:szCs w:val="21"/>
        </w:rPr>
      </w:pPr>
      <w:r>
        <w:rPr>
          <w:rFonts w:hint="eastAsia" w:ascii="宋体" w:hAnsi="宋体" w:cs="宋体"/>
          <w:spacing w:val="-1"/>
          <w:sz w:val="21"/>
          <w:szCs w:val="21"/>
        </w:rPr>
        <w:t>1.7.1发包人和承包人应当在</w:t>
      </w:r>
      <w:r>
        <w:rPr>
          <w:rFonts w:hint="eastAsia" w:ascii="宋体" w:hAnsi="宋体" w:cs="宋体"/>
          <w:spacing w:val="-1"/>
          <w:sz w:val="21"/>
          <w:szCs w:val="21"/>
          <w:u w:val="single"/>
        </w:rPr>
        <w:t xml:space="preserve"> 7 天</w:t>
      </w:r>
      <w:r>
        <w:rPr>
          <w:rFonts w:hint="eastAsia" w:ascii="宋体" w:hAnsi="宋体" w:cs="宋体"/>
          <w:spacing w:val="-1"/>
          <w:sz w:val="21"/>
          <w:szCs w:val="21"/>
        </w:rPr>
        <w:t>内将与合同</w:t>
      </w:r>
      <w:r>
        <w:rPr>
          <w:rFonts w:hint="eastAsia" w:ascii="宋体" w:hAnsi="宋体" w:cs="宋体"/>
          <w:sz w:val="21"/>
          <w:szCs w:val="21"/>
        </w:rPr>
        <w:t>有关的通知、批准、证明、证</w:t>
      </w:r>
      <w:r>
        <w:rPr>
          <w:rFonts w:hint="eastAsia" w:ascii="宋体" w:hAnsi="宋体" w:cs="宋体"/>
          <w:spacing w:val="-1"/>
          <w:sz w:val="21"/>
          <w:szCs w:val="21"/>
        </w:rPr>
        <w:t>书、指示、指令、要求、请求、同</w:t>
      </w:r>
      <w:r>
        <w:rPr>
          <w:rFonts w:hint="eastAsia" w:ascii="宋体" w:hAnsi="宋体" w:cs="宋体"/>
          <w:sz w:val="21"/>
          <w:szCs w:val="21"/>
        </w:rPr>
        <w:t>意、意见、确定和决定等书面函件送达对方当</w:t>
      </w:r>
      <w:r>
        <w:rPr>
          <w:rFonts w:hint="eastAsia" w:ascii="宋体" w:hAnsi="宋体" w:cs="宋体"/>
          <w:spacing w:val="-10"/>
          <w:sz w:val="21"/>
          <w:szCs w:val="21"/>
        </w:rPr>
        <w:t>事人。</w:t>
      </w:r>
    </w:p>
    <w:p w14:paraId="04B7FE05">
      <w:pPr>
        <w:kinsoku w:val="0"/>
        <w:snapToGrid w:val="0"/>
        <w:spacing w:line="400" w:lineRule="exact"/>
        <w:ind w:left="498"/>
        <w:rPr>
          <w:rFonts w:ascii="宋体" w:hAnsi="宋体" w:cs="宋体"/>
          <w:sz w:val="21"/>
          <w:szCs w:val="21"/>
          <w:u w:val="single"/>
        </w:rPr>
      </w:pPr>
      <w:r>
        <w:rPr>
          <w:rFonts w:hint="eastAsia" w:ascii="宋体" w:hAnsi="宋体" w:cs="宋体"/>
          <w:spacing w:val="-10"/>
          <w:sz w:val="21"/>
          <w:szCs w:val="21"/>
        </w:rPr>
        <w:t>1.7</w:t>
      </w:r>
      <w:r>
        <w:rPr>
          <w:rFonts w:hint="eastAsia" w:ascii="宋体" w:hAnsi="宋体" w:cs="宋体"/>
          <w:spacing w:val="-7"/>
          <w:sz w:val="21"/>
          <w:szCs w:val="21"/>
        </w:rPr>
        <w:t>.</w:t>
      </w:r>
      <w:r>
        <w:rPr>
          <w:rFonts w:hint="eastAsia" w:ascii="宋体" w:hAnsi="宋体" w:cs="宋体"/>
          <w:spacing w:val="-5"/>
          <w:sz w:val="21"/>
          <w:szCs w:val="21"/>
        </w:rPr>
        <w:t xml:space="preserve">2 发包人接收文件的地点：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r>
        <w:rPr>
          <w:rFonts w:hint="eastAsia" w:ascii="宋体" w:hAnsi="宋体" w:cs="宋体"/>
          <w:spacing w:val="-5"/>
          <w:sz w:val="21"/>
          <w:szCs w:val="21"/>
          <w:u w:val="single"/>
        </w:rPr>
        <w:t>；</w:t>
      </w:r>
    </w:p>
    <w:p w14:paraId="64C717CE">
      <w:pPr>
        <w:kinsoku w:val="0"/>
        <w:snapToGrid w:val="0"/>
        <w:spacing w:line="400" w:lineRule="exact"/>
        <w:ind w:left="484"/>
        <w:rPr>
          <w:rFonts w:ascii="宋体" w:hAnsi="宋体" w:cs="宋体"/>
          <w:sz w:val="21"/>
          <w:szCs w:val="21"/>
        </w:rPr>
      </w:pPr>
      <w:r>
        <w:rPr>
          <w:rFonts w:hint="eastAsia" w:ascii="宋体" w:hAnsi="宋体" w:cs="宋体"/>
          <w:spacing w:val="-12"/>
          <w:sz w:val="21"/>
          <w:szCs w:val="21"/>
        </w:rPr>
        <w:t>发包</w:t>
      </w:r>
      <w:r>
        <w:rPr>
          <w:rFonts w:hint="eastAsia" w:ascii="宋体" w:hAnsi="宋体" w:cs="宋体"/>
          <w:spacing w:val="-7"/>
          <w:sz w:val="21"/>
          <w:szCs w:val="21"/>
        </w:rPr>
        <w:t>人</w:t>
      </w:r>
      <w:r>
        <w:rPr>
          <w:rFonts w:hint="eastAsia" w:ascii="宋体" w:hAnsi="宋体" w:cs="宋体"/>
          <w:spacing w:val="-6"/>
          <w:sz w:val="21"/>
          <w:szCs w:val="21"/>
        </w:rPr>
        <w:t xml:space="preserve">指定的接收人为： </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6319AFD4">
      <w:pPr>
        <w:kinsoku w:val="0"/>
        <w:snapToGrid w:val="0"/>
        <w:spacing w:line="400" w:lineRule="exact"/>
        <w:ind w:left="480"/>
        <w:rPr>
          <w:rFonts w:ascii="宋体" w:hAnsi="宋体" w:cs="宋体"/>
          <w:sz w:val="21"/>
          <w:szCs w:val="21"/>
        </w:rPr>
      </w:pPr>
      <w:r>
        <w:rPr>
          <w:rFonts w:hint="eastAsia" w:ascii="宋体" w:hAnsi="宋体" w:cs="宋体"/>
          <w:spacing w:val="-12"/>
          <w:sz w:val="21"/>
          <w:szCs w:val="21"/>
        </w:rPr>
        <w:t>承</w:t>
      </w:r>
      <w:r>
        <w:rPr>
          <w:rFonts w:hint="eastAsia" w:ascii="宋体" w:hAnsi="宋体" w:cs="宋体"/>
          <w:spacing w:val="-9"/>
          <w:sz w:val="21"/>
          <w:szCs w:val="21"/>
        </w:rPr>
        <w:t>包</w:t>
      </w:r>
      <w:r>
        <w:rPr>
          <w:rFonts w:hint="eastAsia" w:ascii="宋体" w:hAnsi="宋体" w:cs="宋体"/>
          <w:spacing w:val="-6"/>
          <w:sz w:val="21"/>
          <w:szCs w:val="21"/>
        </w:rPr>
        <w:t xml:space="preserve">人接收文件的地点： </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714273ED">
      <w:pPr>
        <w:kinsoku w:val="0"/>
        <w:snapToGrid w:val="0"/>
        <w:spacing w:line="400" w:lineRule="exact"/>
        <w:ind w:left="480"/>
        <w:rPr>
          <w:rFonts w:ascii="宋体" w:hAnsi="宋体" w:cs="宋体"/>
          <w:sz w:val="21"/>
          <w:szCs w:val="21"/>
        </w:rPr>
      </w:pPr>
      <w:r>
        <w:rPr>
          <w:rFonts w:hint="eastAsia" w:ascii="宋体" w:hAnsi="宋体" w:cs="宋体"/>
          <w:spacing w:val="-12"/>
          <w:sz w:val="21"/>
          <w:szCs w:val="21"/>
        </w:rPr>
        <w:t>承</w:t>
      </w:r>
      <w:r>
        <w:rPr>
          <w:rFonts w:hint="eastAsia" w:ascii="宋体" w:hAnsi="宋体" w:cs="宋体"/>
          <w:spacing w:val="-9"/>
          <w:sz w:val="21"/>
          <w:szCs w:val="21"/>
        </w:rPr>
        <w:t>包</w:t>
      </w:r>
      <w:r>
        <w:rPr>
          <w:rFonts w:hint="eastAsia" w:ascii="宋体" w:hAnsi="宋体" w:cs="宋体"/>
          <w:spacing w:val="-6"/>
          <w:sz w:val="21"/>
          <w:szCs w:val="21"/>
        </w:rPr>
        <w:t>人指定的接收人为：</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7D8E9954">
      <w:pPr>
        <w:kinsoku w:val="0"/>
        <w:snapToGrid w:val="0"/>
        <w:spacing w:line="400" w:lineRule="exact"/>
        <w:ind w:left="481"/>
        <w:rPr>
          <w:rFonts w:ascii="宋体" w:hAnsi="宋体" w:cs="宋体"/>
          <w:sz w:val="21"/>
          <w:szCs w:val="21"/>
        </w:rPr>
      </w:pPr>
      <w:r>
        <w:rPr>
          <w:rFonts w:hint="eastAsia" w:ascii="宋体" w:hAnsi="宋体" w:cs="宋体"/>
          <w:spacing w:val="-12"/>
          <w:sz w:val="21"/>
          <w:szCs w:val="21"/>
        </w:rPr>
        <w:t>监</w:t>
      </w:r>
      <w:r>
        <w:rPr>
          <w:rFonts w:hint="eastAsia" w:ascii="宋体" w:hAnsi="宋体" w:cs="宋体"/>
          <w:spacing w:val="-10"/>
          <w:sz w:val="21"/>
          <w:szCs w:val="21"/>
        </w:rPr>
        <w:t>理</w:t>
      </w:r>
      <w:r>
        <w:rPr>
          <w:rFonts w:hint="eastAsia" w:ascii="宋体" w:hAnsi="宋体" w:cs="宋体"/>
          <w:spacing w:val="-6"/>
          <w:sz w:val="21"/>
          <w:szCs w:val="21"/>
        </w:rPr>
        <w:t xml:space="preserve">人接收文件的地点： </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7BF42BD3">
      <w:pPr>
        <w:kinsoku w:val="0"/>
        <w:snapToGrid w:val="0"/>
        <w:spacing w:line="400" w:lineRule="exact"/>
        <w:ind w:left="481"/>
        <w:rPr>
          <w:rFonts w:ascii="宋体" w:hAnsi="宋体" w:cs="宋体"/>
          <w:sz w:val="21"/>
          <w:szCs w:val="21"/>
        </w:rPr>
      </w:pPr>
      <w:r>
        <w:rPr>
          <w:rFonts w:hint="eastAsia" w:ascii="宋体" w:hAnsi="宋体" w:cs="宋体"/>
          <w:spacing w:val="-12"/>
          <w:sz w:val="21"/>
          <w:szCs w:val="21"/>
        </w:rPr>
        <w:t>监</w:t>
      </w:r>
      <w:r>
        <w:rPr>
          <w:rFonts w:hint="eastAsia" w:ascii="宋体" w:hAnsi="宋体" w:cs="宋体"/>
          <w:spacing w:val="-10"/>
          <w:sz w:val="21"/>
          <w:szCs w:val="21"/>
        </w:rPr>
        <w:t>理</w:t>
      </w:r>
      <w:r>
        <w:rPr>
          <w:rFonts w:hint="eastAsia" w:ascii="宋体" w:hAnsi="宋体" w:cs="宋体"/>
          <w:spacing w:val="-6"/>
          <w:sz w:val="21"/>
          <w:szCs w:val="21"/>
        </w:rPr>
        <w:t xml:space="preserve">人指定的接收人为： </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5D86CF6F">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1.1</w:t>
      </w:r>
      <w:r>
        <w:rPr>
          <w:rFonts w:hint="eastAsia" w:ascii="宋体" w:hAnsi="宋体" w:cs="宋体"/>
          <w:spacing w:val="-2"/>
          <w:sz w:val="21"/>
          <w:szCs w:val="21"/>
        </w:rPr>
        <w:t>0 交通运输</w:t>
      </w:r>
    </w:p>
    <w:p w14:paraId="51888536">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1.10.1 出入</w:t>
      </w:r>
      <w:r>
        <w:rPr>
          <w:rFonts w:hint="eastAsia" w:ascii="宋体" w:hAnsi="宋体" w:cs="宋体"/>
          <w:spacing w:val="-1"/>
          <w:sz w:val="21"/>
          <w:szCs w:val="21"/>
        </w:rPr>
        <w:t>现场的权利</w:t>
      </w:r>
    </w:p>
    <w:p w14:paraId="1210D3CF">
      <w:pPr>
        <w:kinsoku w:val="0"/>
        <w:snapToGrid w:val="0"/>
        <w:spacing w:line="400" w:lineRule="exact"/>
        <w:ind w:left="484"/>
        <w:rPr>
          <w:rFonts w:ascii="宋体" w:hAnsi="宋体" w:cs="宋体"/>
          <w:sz w:val="21"/>
          <w:szCs w:val="21"/>
        </w:rPr>
      </w:pPr>
      <w:r>
        <w:rPr>
          <w:rFonts w:hint="eastAsia" w:ascii="宋体" w:hAnsi="宋体" w:cs="宋体"/>
          <w:spacing w:val="-13"/>
          <w:sz w:val="21"/>
          <w:szCs w:val="21"/>
        </w:rPr>
        <w:t>关</w:t>
      </w:r>
      <w:r>
        <w:rPr>
          <w:rFonts w:hint="eastAsia" w:ascii="宋体" w:hAnsi="宋体" w:cs="宋体"/>
          <w:spacing w:val="-8"/>
          <w:sz w:val="21"/>
          <w:szCs w:val="21"/>
        </w:rPr>
        <w:t xml:space="preserve">于出入现场的权利的约定： </w:t>
      </w:r>
      <w:r>
        <w:rPr>
          <w:rFonts w:hint="eastAsia" w:ascii="宋体" w:hAnsi="宋体" w:cs="宋体"/>
          <w:spacing w:val="-6"/>
          <w:sz w:val="21"/>
          <w:szCs w:val="21"/>
          <w:u w:val="single"/>
        </w:rPr>
        <w:t>执行通用条款</w:t>
      </w:r>
      <w:r>
        <w:rPr>
          <w:rFonts w:hint="eastAsia" w:ascii="宋体" w:hAnsi="宋体" w:cs="宋体"/>
          <w:spacing w:val="-8"/>
          <w:sz w:val="21"/>
          <w:szCs w:val="21"/>
        </w:rPr>
        <w:t>。</w:t>
      </w:r>
    </w:p>
    <w:p w14:paraId="100A5CE7">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2"/>
          <w:sz w:val="21"/>
          <w:szCs w:val="21"/>
        </w:rPr>
        <w:t>10.3 场内交通</w:t>
      </w:r>
    </w:p>
    <w:p w14:paraId="25A1BB57">
      <w:pPr>
        <w:kinsoku w:val="0"/>
        <w:snapToGrid w:val="0"/>
        <w:spacing w:line="400" w:lineRule="exact"/>
        <w:ind w:left="5" w:right="360" w:firstLine="478"/>
        <w:rPr>
          <w:rFonts w:ascii="宋体" w:hAnsi="宋体" w:cs="宋体"/>
          <w:sz w:val="21"/>
          <w:szCs w:val="21"/>
        </w:rPr>
      </w:pPr>
      <w:r>
        <w:rPr>
          <w:rFonts w:hint="eastAsia" w:ascii="宋体" w:hAnsi="宋体" w:cs="宋体"/>
          <w:spacing w:val="-14"/>
          <w:sz w:val="21"/>
          <w:szCs w:val="21"/>
        </w:rPr>
        <w:t>关于</w:t>
      </w:r>
      <w:r>
        <w:rPr>
          <w:rFonts w:hint="eastAsia" w:ascii="宋体" w:hAnsi="宋体" w:cs="宋体"/>
          <w:spacing w:val="-8"/>
          <w:sz w:val="21"/>
          <w:szCs w:val="21"/>
        </w:rPr>
        <w:t>场</w:t>
      </w:r>
      <w:r>
        <w:rPr>
          <w:rFonts w:hint="eastAsia" w:ascii="宋体" w:hAnsi="宋体" w:cs="宋体"/>
          <w:spacing w:val="-7"/>
          <w:sz w:val="21"/>
          <w:szCs w:val="21"/>
        </w:rPr>
        <w:t xml:space="preserve">外交通和场内交通的边界的约定： </w:t>
      </w:r>
      <w:r>
        <w:rPr>
          <w:rFonts w:hint="eastAsia" w:ascii="宋体" w:hAnsi="宋体" w:cs="宋体"/>
          <w:spacing w:val="-7"/>
          <w:sz w:val="21"/>
          <w:szCs w:val="21"/>
          <w:u w:val="single"/>
        </w:rPr>
        <w:t xml:space="preserve"> </w:t>
      </w:r>
      <w:r>
        <w:rPr>
          <w:rFonts w:hint="eastAsia" w:ascii="宋体" w:hAnsi="宋体" w:cs="宋体"/>
          <w:sz w:val="21"/>
          <w:szCs w:val="21"/>
          <w:u w:val="single"/>
        </w:rPr>
        <w:t>以项目规划红线范围为边界，具体以开工前双方交接为准，承包人已了解施工范围，承诺不得超越范围外施工，超范围施工产生的损害赔偿等责任由承包人承担</w:t>
      </w:r>
      <w:r>
        <w:rPr>
          <w:rFonts w:hint="eastAsia" w:ascii="宋体" w:hAnsi="宋体" w:cs="宋体"/>
          <w:spacing w:val="-7"/>
          <w:sz w:val="21"/>
          <w:szCs w:val="21"/>
        </w:rPr>
        <w:t>。</w:t>
      </w:r>
    </w:p>
    <w:p w14:paraId="5045E5CA">
      <w:pPr>
        <w:kinsoku w:val="0"/>
        <w:snapToGrid w:val="0"/>
        <w:spacing w:line="400" w:lineRule="exact"/>
        <w:ind w:left="484"/>
        <w:rPr>
          <w:rFonts w:ascii="宋体" w:hAnsi="宋体" w:cs="宋体"/>
          <w:sz w:val="21"/>
          <w:szCs w:val="21"/>
        </w:rPr>
      </w:pPr>
      <w:r>
        <w:rPr>
          <w:rFonts w:hint="eastAsia" w:ascii="宋体" w:hAnsi="宋体" w:cs="宋体"/>
          <w:spacing w:val="-1"/>
          <w:sz w:val="21"/>
          <w:szCs w:val="21"/>
        </w:rPr>
        <w:t>关于发包人向承包人免费提供</w:t>
      </w:r>
      <w:r>
        <w:rPr>
          <w:rFonts w:hint="eastAsia" w:ascii="宋体" w:hAnsi="宋体" w:cs="宋体"/>
          <w:sz w:val="21"/>
          <w:szCs w:val="21"/>
        </w:rPr>
        <w:t>满足工程施工需要的场内道路和交通设施的约</w:t>
      </w:r>
      <w:r>
        <w:rPr>
          <w:rFonts w:hint="eastAsia" w:ascii="宋体" w:hAnsi="宋体" w:cs="宋体"/>
          <w:spacing w:val="-7"/>
          <w:sz w:val="21"/>
          <w:szCs w:val="21"/>
        </w:rPr>
        <w:t>定：</w:t>
      </w:r>
      <w:r>
        <w:rPr>
          <w:rFonts w:hint="eastAsia" w:ascii="宋体" w:hAnsi="宋体" w:cs="宋体"/>
          <w:spacing w:val="-7"/>
          <w:sz w:val="21"/>
          <w:szCs w:val="21"/>
          <w:u w:val="single"/>
        </w:rPr>
        <w:t xml:space="preserve"> 由承包人在施工组织设计中明确施工需要的场内道路和交通设施的建设，</w:t>
      </w:r>
      <w:r>
        <w:rPr>
          <w:rFonts w:hint="eastAsia" w:ascii="宋体" w:hAnsi="宋体" w:cs="宋体"/>
          <w:spacing w:val="-4"/>
          <w:sz w:val="21"/>
          <w:szCs w:val="21"/>
          <w:u w:val="single"/>
        </w:rPr>
        <w:t>其</w:t>
      </w:r>
      <w:r>
        <w:rPr>
          <w:rFonts w:hint="eastAsia" w:ascii="宋体" w:hAnsi="宋体" w:cs="宋体"/>
          <w:spacing w:val="-1"/>
          <w:sz w:val="21"/>
          <w:szCs w:val="21"/>
          <w:u w:val="single"/>
        </w:rPr>
        <w:t>费用已包括在合同价格</w:t>
      </w:r>
      <w:r>
        <w:rPr>
          <w:rFonts w:hint="eastAsia" w:ascii="宋体" w:hAnsi="宋体" w:cs="宋体"/>
          <w:sz w:val="21"/>
          <w:szCs w:val="21"/>
          <w:u w:val="single"/>
        </w:rPr>
        <w:t>内。发包人不为此另行单独提供施工需要的场内道路和交</w:t>
      </w:r>
      <w:r>
        <w:rPr>
          <w:rFonts w:hint="eastAsia" w:ascii="宋体" w:hAnsi="宋体" w:cs="宋体"/>
          <w:spacing w:val="-1"/>
          <w:sz w:val="21"/>
          <w:szCs w:val="21"/>
          <w:u w:val="single"/>
        </w:rPr>
        <w:t>通设施或支付相关费用，承包人如使用现有市政道路或交通设施，有破损的，承包人应修复原样</w:t>
      </w:r>
      <w:r>
        <w:rPr>
          <w:rFonts w:hint="eastAsia" w:ascii="宋体" w:hAnsi="宋体" w:cs="宋体"/>
          <w:sz w:val="21"/>
          <w:szCs w:val="21"/>
        </w:rPr>
        <w:t>。</w:t>
      </w:r>
    </w:p>
    <w:p w14:paraId="4A2D14C2">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1.10.4超大件和超重</w:t>
      </w:r>
      <w:r>
        <w:rPr>
          <w:rFonts w:hint="eastAsia" w:ascii="宋体" w:hAnsi="宋体" w:cs="宋体"/>
          <w:spacing w:val="-1"/>
          <w:sz w:val="21"/>
          <w:szCs w:val="21"/>
        </w:rPr>
        <w:t>件的运输</w:t>
      </w:r>
    </w:p>
    <w:p w14:paraId="7C447FA4">
      <w:pPr>
        <w:kinsoku w:val="0"/>
        <w:snapToGrid w:val="0"/>
        <w:spacing w:line="400" w:lineRule="exact"/>
        <w:ind w:right="120" w:firstLine="479"/>
        <w:rPr>
          <w:rFonts w:ascii="宋体" w:hAnsi="宋体" w:cs="宋体"/>
          <w:sz w:val="21"/>
          <w:szCs w:val="21"/>
        </w:rPr>
      </w:pPr>
      <w:r>
        <w:rPr>
          <w:rFonts w:hint="eastAsia" w:ascii="宋体" w:hAnsi="宋体" w:cs="宋体"/>
          <w:spacing w:val="-1"/>
          <w:sz w:val="21"/>
          <w:szCs w:val="21"/>
        </w:rPr>
        <w:t>运输超大件或超重件所</w:t>
      </w:r>
      <w:r>
        <w:rPr>
          <w:rFonts w:hint="eastAsia" w:ascii="宋体" w:hAnsi="宋体" w:cs="宋体"/>
          <w:sz w:val="21"/>
          <w:szCs w:val="21"/>
        </w:rPr>
        <w:t>需的道路和桥梁临时加固改造费用和其他有关费用由</w:t>
      </w:r>
      <w:r>
        <w:rPr>
          <w:rFonts w:hint="eastAsia" w:ascii="宋体" w:hAnsi="宋体" w:cs="宋体"/>
          <w:b/>
          <w:bCs/>
          <w:sz w:val="21"/>
          <w:szCs w:val="21"/>
          <w:u w:val="single"/>
        </w:rPr>
        <w:t>承包人</w:t>
      </w:r>
      <w:r>
        <w:rPr>
          <w:rFonts w:hint="eastAsia" w:ascii="宋体" w:hAnsi="宋体" w:cs="宋体"/>
          <w:sz w:val="21"/>
          <w:szCs w:val="21"/>
        </w:rPr>
        <w:t>承担</w:t>
      </w:r>
      <w:r>
        <w:rPr>
          <w:rFonts w:hint="eastAsia" w:ascii="宋体" w:hAnsi="宋体" w:cs="宋体"/>
          <w:spacing w:val="-4"/>
          <w:sz w:val="21"/>
          <w:szCs w:val="21"/>
        </w:rPr>
        <w:t>。</w:t>
      </w:r>
    </w:p>
    <w:p w14:paraId="334910B9">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1.1</w:t>
      </w:r>
      <w:r>
        <w:rPr>
          <w:rFonts w:hint="eastAsia" w:ascii="宋体" w:hAnsi="宋体" w:cs="宋体"/>
          <w:spacing w:val="-2"/>
          <w:sz w:val="21"/>
          <w:szCs w:val="21"/>
        </w:rPr>
        <w:t>1 知识产权</w:t>
      </w:r>
    </w:p>
    <w:p w14:paraId="55B4CA5F">
      <w:pPr>
        <w:kinsoku w:val="0"/>
        <w:snapToGrid w:val="0"/>
        <w:spacing w:line="400" w:lineRule="exact"/>
        <w:ind w:left="2" w:right="120" w:firstLine="495"/>
        <w:rPr>
          <w:rFonts w:ascii="宋体" w:hAnsi="宋体" w:cs="宋体"/>
          <w:sz w:val="21"/>
          <w:szCs w:val="21"/>
        </w:rPr>
      </w:pPr>
      <w:r>
        <w:rPr>
          <w:rFonts w:hint="eastAsia" w:ascii="宋体" w:hAnsi="宋体" w:cs="宋体"/>
          <w:spacing w:val="-1"/>
          <w:sz w:val="21"/>
          <w:szCs w:val="21"/>
        </w:rPr>
        <w:t>1.11.1关于发包人提供给承包人的图纸、发包人为实施</w:t>
      </w:r>
      <w:r>
        <w:rPr>
          <w:rFonts w:hint="eastAsia" w:ascii="宋体" w:hAnsi="宋体" w:cs="宋体"/>
          <w:sz w:val="21"/>
          <w:szCs w:val="21"/>
        </w:rPr>
        <w:t>工程自行编制或委托</w:t>
      </w:r>
      <w:r>
        <w:rPr>
          <w:rFonts w:hint="eastAsia" w:ascii="宋体" w:hAnsi="宋体" w:cs="宋体"/>
          <w:spacing w:val="-1"/>
          <w:sz w:val="21"/>
          <w:szCs w:val="21"/>
        </w:rPr>
        <w:t>编制的技术规范以及反映发</w:t>
      </w:r>
      <w:r>
        <w:rPr>
          <w:rFonts w:hint="eastAsia" w:ascii="宋体" w:hAnsi="宋体" w:cs="宋体"/>
          <w:sz w:val="21"/>
          <w:szCs w:val="21"/>
        </w:rPr>
        <w:t>包人关于合同要求或其他类似性质的文件的著作权的</w:t>
      </w:r>
      <w:r>
        <w:rPr>
          <w:rFonts w:hint="eastAsia" w:ascii="宋体" w:hAnsi="宋体" w:cs="宋体"/>
          <w:spacing w:val="-6"/>
          <w:sz w:val="21"/>
          <w:szCs w:val="21"/>
        </w:rPr>
        <w:t>归属：</w:t>
      </w:r>
      <w:r>
        <w:rPr>
          <w:rFonts w:hint="eastAsia" w:ascii="宋体" w:hAnsi="宋体" w:cs="宋体"/>
          <w:spacing w:val="-6"/>
          <w:sz w:val="21"/>
          <w:szCs w:val="21"/>
          <w:u w:val="single"/>
        </w:rPr>
        <w:t>著作权属</w:t>
      </w:r>
      <w:r>
        <w:rPr>
          <w:rFonts w:hint="eastAsia" w:ascii="宋体" w:hAnsi="宋体" w:cs="宋体"/>
          <w:spacing w:val="-3"/>
          <w:sz w:val="21"/>
          <w:szCs w:val="21"/>
          <w:u w:val="single"/>
        </w:rPr>
        <w:t>于发包人，承包人可以为实现合同而复制、使用此类文件，但不</w:t>
      </w:r>
      <w:r>
        <w:rPr>
          <w:rFonts w:hint="eastAsia" w:ascii="宋体" w:hAnsi="宋体" w:cs="宋体"/>
          <w:spacing w:val="-1"/>
          <w:sz w:val="21"/>
          <w:szCs w:val="21"/>
          <w:u w:val="single"/>
        </w:rPr>
        <w:t>能用于与合同无关的其他事</w:t>
      </w:r>
      <w:r>
        <w:rPr>
          <w:rFonts w:hint="eastAsia" w:ascii="宋体" w:hAnsi="宋体" w:cs="宋体"/>
          <w:sz w:val="21"/>
          <w:szCs w:val="21"/>
          <w:u w:val="single"/>
        </w:rPr>
        <w:t>项。未经发包人同意，承包人不得为了合同以外的目</w:t>
      </w:r>
      <w:r>
        <w:rPr>
          <w:rFonts w:hint="eastAsia" w:ascii="宋体" w:hAnsi="宋体" w:cs="宋体"/>
          <w:spacing w:val="-1"/>
          <w:sz w:val="21"/>
          <w:szCs w:val="21"/>
          <w:u w:val="single"/>
        </w:rPr>
        <w:t>的而复制、使用上述文件或</w:t>
      </w:r>
      <w:r>
        <w:rPr>
          <w:rFonts w:hint="eastAsia" w:ascii="宋体" w:hAnsi="宋体" w:cs="宋体"/>
          <w:sz w:val="21"/>
          <w:szCs w:val="21"/>
          <w:u w:val="single"/>
        </w:rPr>
        <w:t>将之提供给任何第三方，承包人违反本条约定，应赔偿发包人的实际损失，并按本合同总价款的1%向发包人支付违约金</w:t>
      </w:r>
      <w:r>
        <w:rPr>
          <w:rFonts w:hint="eastAsia" w:ascii="宋体" w:hAnsi="宋体" w:cs="宋体"/>
          <w:sz w:val="21"/>
          <w:szCs w:val="21"/>
        </w:rPr>
        <w:t>。</w:t>
      </w:r>
    </w:p>
    <w:p w14:paraId="5C55F09D">
      <w:pPr>
        <w:kinsoku w:val="0"/>
        <w:snapToGrid w:val="0"/>
        <w:spacing w:line="400" w:lineRule="exact"/>
        <w:ind w:right="120" w:firstLine="484"/>
        <w:rPr>
          <w:rFonts w:ascii="宋体" w:hAnsi="宋体" w:cs="宋体"/>
          <w:sz w:val="21"/>
          <w:szCs w:val="21"/>
        </w:rPr>
      </w:pPr>
      <w:r>
        <w:rPr>
          <w:rFonts w:hint="eastAsia" w:ascii="宋体" w:hAnsi="宋体" w:cs="宋体"/>
          <w:spacing w:val="-4"/>
          <w:sz w:val="21"/>
          <w:szCs w:val="21"/>
        </w:rPr>
        <w:t>关于发包人提供的上述文件的使用限制的要求：</w:t>
      </w:r>
      <w:r>
        <w:rPr>
          <w:rFonts w:hint="eastAsia" w:ascii="宋体" w:hAnsi="宋体" w:cs="宋体"/>
          <w:spacing w:val="-4"/>
          <w:sz w:val="21"/>
          <w:szCs w:val="21"/>
          <w:u w:val="single"/>
        </w:rPr>
        <w:t>永久性限制，但承包人可</w:t>
      </w:r>
      <w:r>
        <w:rPr>
          <w:rFonts w:hint="eastAsia" w:ascii="宋体" w:hAnsi="宋体" w:cs="宋体"/>
          <w:spacing w:val="-1"/>
          <w:sz w:val="21"/>
          <w:szCs w:val="21"/>
          <w:u w:val="single"/>
        </w:rPr>
        <w:t>以在施工的基础上编制</w:t>
      </w:r>
      <w:r>
        <w:rPr>
          <w:rFonts w:hint="eastAsia" w:ascii="宋体" w:hAnsi="宋体" w:cs="宋体"/>
          <w:sz w:val="21"/>
          <w:szCs w:val="21"/>
          <w:u w:val="single"/>
        </w:rPr>
        <w:t>竣工图</w:t>
      </w:r>
      <w:r>
        <w:rPr>
          <w:rFonts w:hint="eastAsia" w:ascii="宋体" w:hAnsi="宋体" w:cs="宋体"/>
          <w:sz w:val="21"/>
          <w:szCs w:val="21"/>
        </w:rPr>
        <w:t>。</w:t>
      </w:r>
    </w:p>
    <w:p w14:paraId="38F820EE">
      <w:pPr>
        <w:kinsoku w:val="0"/>
        <w:snapToGrid w:val="0"/>
        <w:spacing w:line="400" w:lineRule="exact"/>
        <w:ind w:left="4" w:firstLine="493"/>
        <w:rPr>
          <w:rFonts w:ascii="宋体" w:hAnsi="宋体" w:cs="宋体"/>
          <w:sz w:val="21"/>
          <w:szCs w:val="21"/>
        </w:rPr>
      </w:pPr>
      <w:r>
        <w:rPr>
          <w:rFonts w:hint="eastAsia" w:ascii="宋体" w:hAnsi="宋体" w:cs="宋体"/>
          <w:spacing w:val="-4"/>
          <w:sz w:val="21"/>
          <w:szCs w:val="21"/>
        </w:rPr>
        <w:t>1.11.2关于承包人为实施工程所编制文件的著作权的归属：</w:t>
      </w:r>
      <w:r>
        <w:rPr>
          <w:rFonts w:hint="eastAsia" w:ascii="宋体" w:hAnsi="宋体" w:cs="宋体"/>
          <w:spacing w:val="-4"/>
          <w:sz w:val="21"/>
          <w:szCs w:val="21"/>
          <w:u w:val="single"/>
        </w:rPr>
        <w:t>除署名权以</w:t>
      </w:r>
      <w:r>
        <w:rPr>
          <w:rFonts w:hint="eastAsia" w:ascii="宋体" w:hAnsi="宋体" w:cs="宋体"/>
          <w:spacing w:val="-3"/>
          <w:sz w:val="21"/>
          <w:szCs w:val="21"/>
          <w:u w:val="single"/>
        </w:rPr>
        <w:t>外</w:t>
      </w:r>
      <w:r>
        <w:rPr>
          <w:rFonts w:hint="eastAsia" w:ascii="宋体" w:hAnsi="宋体" w:cs="宋体"/>
          <w:sz w:val="21"/>
          <w:szCs w:val="21"/>
          <w:u w:val="single"/>
        </w:rPr>
        <w:t>的</w:t>
      </w:r>
      <w:r>
        <w:rPr>
          <w:rFonts w:hint="eastAsia" w:ascii="宋体" w:hAnsi="宋体" w:cs="宋体"/>
          <w:spacing w:val="-1"/>
          <w:sz w:val="21"/>
          <w:szCs w:val="21"/>
          <w:u w:val="single"/>
        </w:rPr>
        <w:t>著作权属于发包人。承包人</w:t>
      </w:r>
      <w:r>
        <w:rPr>
          <w:rFonts w:hint="eastAsia" w:ascii="宋体" w:hAnsi="宋体" w:cs="宋体"/>
          <w:sz w:val="21"/>
          <w:szCs w:val="21"/>
          <w:u w:val="single"/>
        </w:rPr>
        <w:t>可因实施工程的运行、调试、维修、改造等止的而复</w:t>
      </w:r>
      <w:r>
        <w:rPr>
          <w:rFonts w:hint="eastAsia" w:ascii="宋体" w:hAnsi="宋体" w:cs="宋体"/>
          <w:spacing w:val="-6"/>
          <w:sz w:val="21"/>
          <w:szCs w:val="21"/>
          <w:u w:val="single"/>
        </w:rPr>
        <w:t>制、使用此类文</w:t>
      </w:r>
      <w:r>
        <w:rPr>
          <w:rFonts w:hint="eastAsia" w:ascii="宋体" w:hAnsi="宋体" w:cs="宋体"/>
          <w:spacing w:val="-3"/>
          <w:sz w:val="21"/>
          <w:szCs w:val="21"/>
          <w:u w:val="single"/>
        </w:rPr>
        <w:t>件，但不能用于与合同无关的其他事项。未经发包人书面同意，</w:t>
      </w:r>
      <w:r>
        <w:rPr>
          <w:rFonts w:hint="eastAsia" w:ascii="宋体" w:hAnsi="宋体" w:cs="宋体"/>
          <w:spacing w:val="-1"/>
          <w:sz w:val="21"/>
          <w:szCs w:val="21"/>
          <w:u w:val="single"/>
        </w:rPr>
        <w:t>承包人不得为了合同以</w:t>
      </w:r>
      <w:r>
        <w:rPr>
          <w:rFonts w:hint="eastAsia" w:ascii="宋体" w:hAnsi="宋体" w:cs="宋体"/>
          <w:sz w:val="21"/>
          <w:szCs w:val="21"/>
          <w:u w:val="single"/>
        </w:rPr>
        <w:t>外的目的而复制、使用上述文件或将之提供给任何第三</w:t>
      </w:r>
      <w:r>
        <w:rPr>
          <w:rFonts w:hint="eastAsia" w:ascii="宋体" w:hAnsi="宋体" w:cs="宋体"/>
          <w:spacing w:val="-6"/>
          <w:sz w:val="21"/>
          <w:szCs w:val="21"/>
          <w:u w:val="single"/>
        </w:rPr>
        <w:t>方</w:t>
      </w:r>
      <w:r>
        <w:rPr>
          <w:rFonts w:hint="eastAsia" w:ascii="宋体" w:hAnsi="宋体" w:cs="宋体"/>
          <w:spacing w:val="-4"/>
          <w:sz w:val="21"/>
          <w:szCs w:val="21"/>
        </w:rPr>
        <w:t>。</w:t>
      </w:r>
    </w:p>
    <w:p w14:paraId="07885A6B">
      <w:pPr>
        <w:kinsoku w:val="0"/>
        <w:snapToGrid w:val="0"/>
        <w:spacing w:line="400" w:lineRule="exact"/>
        <w:ind w:left="484"/>
        <w:rPr>
          <w:rFonts w:ascii="宋体" w:hAnsi="宋体" w:cs="宋体"/>
          <w:sz w:val="21"/>
          <w:szCs w:val="21"/>
        </w:rPr>
      </w:pPr>
      <w:r>
        <w:rPr>
          <w:rFonts w:hint="eastAsia" w:ascii="宋体" w:hAnsi="宋体" w:cs="宋体"/>
          <w:spacing w:val="-8"/>
          <w:sz w:val="21"/>
          <w:szCs w:val="21"/>
        </w:rPr>
        <w:t>关于承</w:t>
      </w:r>
      <w:r>
        <w:rPr>
          <w:rFonts w:hint="eastAsia" w:ascii="宋体" w:hAnsi="宋体" w:cs="宋体"/>
          <w:spacing w:val="-5"/>
          <w:sz w:val="21"/>
          <w:szCs w:val="21"/>
        </w:rPr>
        <w:t>包</w:t>
      </w:r>
      <w:r>
        <w:rPr>
          <w:rFonts w:hint="eastAsia" w:ascii="宋体" w:hAnsi="宋体" w:cs="宋体"/>
          <w:spacing w:val="-4"/>
          <w:sz w:val="21"/>
          <w:szCs w:val="21"/>
        </w:rPr>
        <w:t>人提供的上述文件的使用限制的要求：</w:t>
      </w:r>
      <w:r>
        <w:rPr>
          <w:rFonts w:hint="eastAsia" w:ascii="宋体" w:hAnsi="宋体" w:cs="宋体"/>
          <w:spacing w:val="-4"/>
          <w:sz w:val="21"/>
          <w:szCs w:val="21"/>
          <w:u w:val="single"/>
        </w:rPr>
        <w:t>工程竣工验收后</w:t>
      </w:r>
      <w:r>
        <w:rPr>
          <w:rFonts w:hint="eastAsia" w:ascii="宋体" w:hAnsi="宋体" w:cs="宋体"/>
          <w:spacing w:val="-4"/>
          <w:sz w:val="21"/>
          <w:szCs w:val="21"/>
        </w:rPr>
        <w:t>。</w:t>
      </w:r>
    </w:p>
    <w:p w14:paraId="3D7C7FC3">
      <w:pPr>
        <w:kinsoku w:val="0"/>
        <w:snapToGrid w:val="0"/>
        <w:spacing w:line="400" w:lineRule="exact"/>
        <w:ind w:right="1" w:firstLine="497"/>
        <w:rPr>
          <w:rFonts w:ascii="宋体" w:hAnsi="宋体" w:cs="宋体"/>
          <w:sz w:val="21"/>
          <w:szCs w:val="21"/>
        </w:rPr>
      </w:pPr>
      <w:r>
        <w:rPr>
          <w:rFonts w:hint="eastAsia" w:ascii="宋体" w:hAnsi="宋体" w:cs="宋体"/>
          <w:spacing w:val="-1"/>
          <w:sz w:val="21"/>
          <w:szCs w:val="21"/>
        </w:rPr>
        <w:t>1.11.4承包人在施工过程中所采用的专利、专有技术、</w:t>
      </w:r>
      <w:r>
        <w:rPr>
          <w:rFonts w:hint="eastAsia" w:ascii="宋体" w:hAnsi="宋体" w:cs="宋体"/>
          <w:sz w:val="21"/>
          <w:szCs w:val="21"/>
        </w:rPr>
        <w:t>技术秘密的使用费的</w:t>
      </w:r>
      <w:r>
        <w:rPr>
          <w:rFonts w:hint="eastAsia" w:ascii="宋体" w:hAnsi="宋体" w:cs="宋体"/>
          <w:spacing w:val="-13"/>
          <w:sz w:val="21"/>
          <w:szCs w:val="21"/>
        </w:rPr>
        <w:t>承</w:t>
      </w:r>
      <w:r>
        <w:rPr>
          <w:rFonts w:hint="eastAsia" w:ascii="宋体" w:hAnsi="宋体" w:cs="宋体"/>
          <w:spacing w:val="-9"/>
          <w:sz w:val="21"/>
          <w:szCs w:val="21"/>
        </w:rPr>
        <w:t>担方式：</w:t>
      </w:r>
      <w:r>
        <w:rPr>
          <w:rFonts w:hint="eastAsia" w:ascii="宋体" w:hAnsi="宋体" w:cs="宋体"/>
          <w:spacing w:val="-9"/>
          <w:sz w:val="21"/>
          <w:szCs w:val="21"/>
          <w:u w:val="single"/>
        </w:rPr>
        <w:t xml:space="preserve">承包人在合同签订前和签订时已确定采用的专利、专有技术、技术秘密的使用费已包含在签约合同价中 </w:t>
      </w:r>
      <w:r>
        <w:rPr>
          <w:rFonts w:hint="eastAsia" w:ascii="宋体" w:hAnsi="宋体" w:cs="宋体"/>
          <w:spacing w:val="-9"/>
          <w:sz w:val="21"/>
          <w:szCs w:val="21"/>
        </w:rPr>
        <w:t>。</w:t>
      </w:r>
    </w:p>
    <w:p w14:paraId="47164A73">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1.13工程量清单错误的修正</w:t>
      </w:r>
    </w:p>
    <w:p w14:paraId="24D6A578">
      <w:pPr>
        <w:kinsoku w:val="0"/>
        <w:snapToGrid w:val="0"/>
        <w:spacing w:line="400" w:lineRule="exact"/>
        <w:ind w:right="120" w:firstLine="501"/>
        <w:rPr>
          <w:rFonts w:ascii="宋体" w:hAnsi="宋体" w:cs="宋体"/>
          <w:sz w:val="21"/>
          <w:szCs w:val="21"/>
        </w:rPr>
      </w:pPr>
      <w:r>
        <w:rPr>
          <w:rFonts w:hint="eastAsia" w:ascii="宋体" w:hAnsi="宋体" w:cs="宋体"/>
          <w:spacing w:val="-8"/>
          <w:sz w:val="21"/>
          <w:szCs w:val="21"/>
        </w:rPr>
        <w:t>出现工</w:t>
      </w:r>
      <w:r>
        <w:rPr>
          <w:rFonts w:hint="eastAsia" w:ascii="宋体" w:hAnsi="宋体" w:cs="宋体"/>
          <w:spacing w:val="-6"/>
          <w:sz w:val="21"/>
          <w:szCs w:val="21"/>
        </w:rPr>
        <w:t>程</w:t>
      </w:r>
      <w:r>
        <w:rPr>
          <w:rFonts w:hint="eastAsia" w:ascii="宋体" w:hAnsi="宋体" w:cs="宋体"/>
          <w:spacing w:val="-4"/>
          <w:sz w:val="21"/>
          <w:szCs w:val="21"/>
        </w:rPr>
        <w:t>量清单错误时，是否调整合同价格：</w:t>
      </w:r>
      <w:r>
        <w:rPr>
          <w:rFonts w:hint="eastAsia" w:ascii="宋体" w:hAnsi="宋体" w:cs="宋体"/>
          <w:spacing w:val="-4"/>
          <w:sz w:val="21"/>
          <w:szCs w:val="21"/>
          <w:u w:val="single"/>
        </w:rPr>
        <w:t xml:space="preserve">是，项目实施过程中，有发现错误的可以提出修正，修正文件应当包括具体的修正工程量并由专业的资格人员签字盖章 </w:t>
      </w:r>
      <w:r>
        <w:rPr>
          <w:rFonts w:hint="eastAsia" w:ascii="宋体" w:hAnsi="宋体" w:cs="宋体"/>
          <w:sz w:val="21"/>
          <w:szCs w:val="21"/>
        </w:rPr>
        <w:t>。</w:t>
      </w:r>
    </w:p>
    <w:p w14:paraId="64E15EB3">
      <w:pPr>
        <w:spacing w:line="400" w:lineRule="exact"/>
        <w:ind w:firstLine="388" w:firstLineChars="200"/>
        <w:textAlignment w:val="center"/>
        <w:rPr>
          <w:rFonts w:ascii="宋体" w:hAnsi="宋体" w:cs="宋体"/>
          <w:sz w:val="21"/>
          <w:szCs w:val="21"/>
          <w:u w:val="single"/>
        </w:rPr>
      </w:pPr>
      <w:r>
        <w:rPr>
          <w:rFonts w:hint="eastAsia" w:ascii="宋体" w:hAnsi="宋体" w:cs="宋体"/>
          <w:spacing w:val="-8"/>
          <w:sz w:val="21"/>
          <w:szCs w:val="21"/>
        </w:rPr>
        <w:t>允许</w:t>
      </w:r>
      <w:r>
        <w:rPr>
          <w:rFonts w:hint="eastAsia" w:ascii="宋体" w:hAnsi="宋体" w:cs="宋体"/>
          <w:spacing w:val="-4"/>
          <w:sz w:val="21"/>
          <w:szCs w:val="21"/>
        </w:rPr>
        <w:t>调整合同总价的工程量偏差范围：</w:t>
      </w:r>
      <w:r>
        <w:rPr>
          <w:rFonts w:hint="eastAsia" w:ascii="宋体" w:hAnsi="宋体" w:cs="宋体"/>
          <w:spacing w:val="-4"/>
          <w:sz w:val="21"/>
          <w:szCs w:val="21"/>
          <w:u w:val="single"/>
        </w:rPr>
        <w:t>1、项目实施过程中，发包人及承包人若发现清单项目及工程量有误差的应按实调整，调整原则参照10.4变更估价（在核价过程中，双方核价人员应具备相应从业资格并在成果上签字和盖章，不具备相应从业资格或未在成果上签字和盖章，</w:t>
      </w:r>
      <w:r>
        <w:rPr>
          <w:rFonts w:hint="eastAsia" w:ascii="宋体" w:hAnsi="宋体" w:cs="宋体"/>
          <w:spacing w:val="-4"/>
          <w:sz w:val="21"/>
          <w:szCs w:val="21"/>
          <w:u w:val="single"/>
          <w:lang w:eastAsia="zh-Hans"/>
        </w:rPr>
        <w:t>此处解决的是能否作为结算依据</w:t>
      </w:r>
      <w:r>
        <w:rPr>
          <w:rFonts w:hint="eastAsia" w:ascii="宋体" w:hAnsi="宋体" w:cs="宋体"/>
          <w:spacing w:val="-4"/>
          <w:sz w:val="21"/>
          <w:szCs w:val="21"/>
          <w:u w:val="single"/>
        </w:rPr>
        <w:t>。双方若有争议及时报告温州市建筑市场管理总站协调解决。双方提出书面核对报告的，报告应同时包括核对的要求和内容明细，金额、注明图纸的部位、工程量计算书等内容，并做送达及签收的书面记录，在同一时间还应该将核对报告抄送标底编制单位等相关单位。核对后，承包人提出的错误的工程量及价格，审核单位有权按收费标准向承包人收取审核费用）。2、经调整确认后的工程量及合同价格将作为办理结算依据，最终调整合同价格以相关部门审核为准。3、项目实施过程中，承包人投标报价如出现《浙江省建设工程计价规则》（2018版）所列的异常报价情形，发包人</w:t>
      </w:r>
      <w:r>
        <w:rPr>
          <w:rFonts w:hint="eastAsia" w:ascii="宋体" w:hAnsi="宋体" w:cs="宋体"/>
          <w:spacing w:val="-4"/>
          <w:sz w:val="21"/>
          <w:szCs w:val="21"/>
          <w:u w:val="single"/>
          <w:lang w:eastAsia="zh-Hans"/>
        </w:rPr>
        <w:t>有权同承包人协商确定合理单价，承包人有义务予以配合</w:t>
      </w:r>
      <w:r>
        <w:rPr>
          <w:rFonts w:hint="eastAsia" w:ascii="宋体" w:hAnsi="宋体" w:cs="宋体"/>
          <w:spacing w:val="-4"/>
          <w:sz w:val="21"/>
          <w:szCs w:val="21"/>
          <w:u w:val="single"/>
        </w:rPr>
        <w:t>，调整原则参照10.4变更条款</w:t>
      </w:r>
      <w:r>
        <w:rPr>
          <w:rFonts w:hint="eastAsia" w:ascii="宋体" w:hAnsi="宋体" w:cs="宋体"/>
          <w:sz w:val="21"/>
          <w:szCs w:val="21"/>
          <w:u w:val="single"/>
        </w:rPr>
        <w:t>。</w:t>
      </w:r>
    </w:p>
    <w:p w14:paraId="0D80DF7C">
      <w:pPr>
        <w:kinsoku w:val="0"/>
        <w:snapToGrid w:val="0"/>
        <w:spacing w:line="400" w:lineRule="exact"/>
        <w:ind w:left="483"/>
        <w:rPr>
          <w:rFonts w:ascii="宋体" w:hAnsi="宋体" w:cs="宋体"/>
          <w:sz w:val="21"/>
          <w:szCs w:val="21"/>
        </w:rPr>
      </w:pPr>
      <w:r>
        <w:rPr>
          <w:rFonts w:hint="eastAsia" w:ascii="宋体" w:hAnsi="宋体" w:cs="宋体"/>
          <w:spacing w:val="-2"/>
          <w:sz w:val="21"/>
          <w:szCs w:val="21"/>
        </w:rPr>
        <w:t>2.</w:t>
      </w:r>
      <w:r>
        <w:rPr>
          <w:rFonts w:hint="eastAsia" w:ascii="宋体" w:hAnsi="宋体" w:cs="宋体"/>
          <w:spacing w:val="-1"/>
          <w:sz w:val="21"/>
          <w:szCs w:val="21"/>
        </w:rPr>
        <w:t>发包人</w:t>
      </w:r>
    </w:p>
    <w:p w14:paraId="1DEAA45E">
      <w:pPr>
        <w:kinsoku w:val="0"/>
        <w:snapToGrid w:val="0"/>
        <w:spacing w:line="400" w:lineRule="exact"/>
        <w:ind w:left="483" w:right="6361"/>
        <w:rPr>
          <w:rFonts w:ascii="宋体" w:hAnsi="宋体" w:cs="宋体"/>
          <w:sz w:val="21"/>
          <w:szCs w:val="21"/>
        </w:rPr>
      </w:pPr>
      <w:r>
        <w:rPr>
          <w:rFonts w:hint="eastAsia" w:ascii="宋体" w:hAnsi="宋体" w:cs="宋体"/>
          <w:spacing w:val="-2"/>
          <w:sz w:val="21"/>
          <w:szCs w:val="21"/>
        </w:rPr>
        <w:t>2.2</w:t>
      </w:r>
      <w:r>
        <w:rPr>
          <w:rFonts w:hint="eastAsia" w:ascii="宋体" w:hAnsi="宋体" w:cs="宋体"/>
          <w:spacing w:val="-1"/>
          <w:sz w:val="21"/>
          <w:szCs w:val="21"/>
        </w:rPr>
        <w:t>发包人代表</w:t>
      </w:r>
      <w:r>
        <w:rPr>
          <w:rFonts w:hint="eastAsia" w:ascii="宋体" w:hAnsi="宋体" w:cs="宋体"/>
          <w:spacing w:val="-9"/>
          <w:sz w:val="21"/>
          <w:szCs w:val="21"/>
        </w:rPr>
        <w:t>：</w:t>
      </w:r>
    </w:p>
    <w:p w14:paraId="2981E4AE">
      <w:pPr>
        <w:kinsoku w:val="0"/>
        <w:snapToGrid w:val="0"/>
        <w:spacing w:line="400" w:lineRule="exact"/>
        <w:ind w:left="480"/>
        <w:rPr>
          <w:rFonts w:ascii="宋体" w:hAnsi="宋体" w:cs="宋体"/>
          <w:sz w:val="21"/>
          <w:szCs w:val="21"/>
        </w:rPr>
      </w:pPr>
      <w:r>
        <w:rPr>
          <w:rFonts w:hint="eastAsia" w:ascii="宋体" w:hAnsi="宋体" w:cs="宋体"/>
          <w:spacing w:val="-10"/>
          <w:sz w:val="21"/>
          <w:szCs w:val="21"/>
        </w:rPr>
        <w:t>姓</w:t>
      </w:r>
      <w:r>
        <w:rPr>
          <w:rFonts w:hint="eastAsia" w:ascii="宋体" w:hAnsi="宋体" w:cs="宋体"/>
          <w:spacing w:val="-8"/>
          <w:sz w:val="21"/>
          <w:szCs w:val="21"/>
        </w:rPr>
        <w:t xml:space="preserve">    名： </w:t>
      </w:r>
      <w:r>
        <w:rPr>
          <w:rFonts w:hint="eastAsia" w:ascii="宋体" w:hAnsi="宋体" w:cs="宋体"/>
          <w:spacing w:val="-8"/>
          <w:sz w:val="21"/>
          <w:szCs w:val="21"/>
          <w:u w:val="single"/>
        </w:rPr>
        <w:t xml:space="preserve">    【</w:t>
      </w:r>
      <w:r>
        <w:rPr>
          <w:rFonts w:hint="eastAsia" w:ascii="宋体" w:hAnsi="宋体" w:cs="宋体"/>
          <w:sz w:val="21"/>
          <w:szCs w:val="21"/>
          <w:u w:val="single"/>
        </w:rPr>
        <w:t>合同签订时填写】</w:t>
      </w:r>
      <w:r>
        <w:rPr>
          <w:rFonts w:hint="eastAsia" w:ascii="宋体" w:hAnsi="宋体" w:cs="宋体"/>
          <w:spacing w:val="-8"/>
          <w:sz w:val="21"/>
          <w:szCs w:val="21"/>
          <w:u w:val="single"/>
        </w:rPr>
        <w:t xml:space="preserve">     </w:t>
      </w:r>
      <w:r>
        <w:rPr>
          <w:rFonts w:hint="eastAsia" w:ascii="宋体" w:hAnsi="宋体" w:cs="宋体"/>
          <w:spacing w:val="-8"/>
          <w:sz w:val="21"/>
          <w:szCs w:val="21"/>
        </w:rPr>
        <w:t>；</w:t>
      </w:r>
    </w:p>
    <w:p w14:paraId="48DED253">
      <w:pPr>
        <w:kinsoku w:val="0"/>
        <w:snapToGrid w:val="0"/>
        <w:spacing w:line="400" w:lineRule="exact"/>
        <w:ind w:left="487"/>
        <w:rPr>
          <w:rFonts w:ascii="宋体" w:hAnsi="宋体" w:cs="宋体"/>
          <w:spacing w:val="-9"/>
          <w:sz w:val="21"/>
          <w:szCs w:val="21"/>
          <w:u w:val="single"/>
        </w:rPr>
      </w:pPr>
      <w:r>
        <w:rPr>
          <w:rFonts w:hint="eastAsia" w:ascii="宋体" w:hAnsi="宋体" w:cs="宋体"/>
          <w:spacing w:val="-18"/>
          <w:sz w:val="21"/>
          <w:szCs w:val="21"/>
        </w:rPr>
        <w:t>身</w:t>
      </w:r>
      <w:r>
        <w:rPr>
          <w:rFonts w:hint="eastAsia" w:ascii="宋体" w:hAnsi="宋体" w:cs="宋体"/>
          <w:spacing w:val="-10"/>
          <w:sz w:val="21"/>
          <w:szCs w:val="21"/>
        </w:rPr>
        <w:t>份</w:t>
      </w:r>
      <w:r>
        <w:rPr>
          <w:rFonts w:hint="eastAsia" w:ascii="宋体" w:hAnsi="宋体" w:cs="宋体"/>
          <w:spacing w:val="-9"/>
          <w:sz w:val="21"/>
          <w:szCs w:val="21"/>
        </w:rPr>
        <w:t xml:space="preserve">证号：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0AC04554">
      <w:pPr>
        <w:kinsoku w:val="0"/>
        <w:snapToGrid w:val="0"/>
        <w:spacing w:line="400" w:lineRule="exact"/>
        <w:ind w:left="481"/>
        <w:rPr>
          <w:rFonts w:ascii="宋体" w:hAnsi="宋体" w:cs="宋体"/>
          <w:sz w:val="21"/>
          <w:szCs w:val="21"/>
        </w:rPr>
      </w:pPr>
      <w:r>
        <w:rPr>
          <w:rFonts w:hint="eastAsia" w:ascii="宋体" w:hAnsi="宋体" w:cs="宋体"/>
          <w:spacing w:val="-11"/>
          <w:sz w:val="21"/>
          <w:szCs w:val="21"/>
        </w:rPr>
        <w:t>职</w:t>
      </w:r>
      <w:r>
        <w:rPr>
          <w:rFonts w:hint="eastAsia" w:ascii="宋体" w:hAnsi="宋体" w:cs="宋体"/>
          <w:spacing w:val="-8"/>
          <w:sz w:val="21"/>
          <w:szCs w:val="21"/>
        </w:rPr>
        <w:t xml:space="preserve">    务：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8"/>
          <w:sz w:val="21"/>
          <w:szCs w:val="21"/>
        </w:rPr>
        <w:t>；</w:t>
      </w:r>
    </w:p>
    <w:p w14:paraId="58ED9D00">
      <w:pPr>
        <w:kinsoku w:val="0"/>
        <w:snapToGrid w:val="0"/>
        <w:spacing w:line="400" w:lineRule="exact"/>
        <w:ind w:left="481"/>
        <w:rPr>
          <w:rFonts w:ascii="宋体" w:hAnsi="宋体" w:cs="宋体"/>
          <w:sz w:val="21"/>
          <w:szCs w:val="21"/>
        </w:rPr>
      </w:pPr>
      <w:r>
        <w:rPr>
          <w:rFonts w:hint="eastAsia" w:ascii="宋体" w:hAnsi="宋体" w:cs="宋体"/>
          <w:spacing w:val="-14"/>
          <w:sz w:val="21"/>
          <w:szCs w:val="21"/>
        </w:rPr>
        <w:t>联</w:t>
      </w:r>
      <w:r>
        <w:rPr>
          <w:rFonts w:hint="eastAsia" w:ascii="宋体" w:hAnsi="宋体" w:cs="宋体"/>
          <w:spacing w:val="-9"/>
          <w:sz w:val="21"/>
          <w:szCs w:val="21"/>
        </w:rPr>
        <w:t xml:space="preserve">系电话：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r>
        <w:rPr>
          <w:rFonts w:hint="eastAsia" w:ascii="宋体" w:hAnsi="宋体" w:cs="宋体"/>
          <w:spacing w:val="-9"/>
          <w:sz w:val="21"/>
          <w:szCs w:val="21"/>
        </w:rPr>
        <w:t>；</w:t>
      </w:r>
    </w:p>
    <w:p w14:paraId="434C3CB7">
      <w:pPr>
        <w:kinsoku w:val="0"/>
        <w:snapToGrid w:val="0"/>
        <w:spacing w:line="400" w:lineRule="exact"/>
        <w:ind w:left="508"/>
        <w:rPr>
          <w:rFonts w:ascii="宋体" w:hAnsi="宋体" w:cs="宋体"/>
          <w:sz w:val="21"/>
          <w:szCs w:val="21"/>
        </w:rPr>
      </w:pPr>
      <w:r>
        <w:rPr>
          <w:rFonts w:hint="eastAsia" w:ascii="宋体" w:hAnsi="宋体" w:cs="宋体"/>
          <w:spacing w:val="-15"/>
          <w:sz w:val="21"/>
          <w:szCs w:val="21"/>
        </w:rPr>
        <w:t>电</w:t>
      </w:r>
      <w:r>
        <w:rPr>
          <w:rFonts w:hint="eastAsia" w:ascii="宋体" w:hAnsi="宋体" w:cs="宋体"/>
          <w:spacing w:val="-11"/>
          <w:sz w:val="21"/>
          <w:szCs w:val="21"/>
        </w:rPr>
        <w:t xml:space="preserve">子信箱：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r>
        <w:rPr>
          <w:rFonts w:hint="eastAsia" w:ascii="宋体" w:hAnsi="宋体" w:cs="宋体"/>
          <w:spacing w:val="-11"/>
          <w:sz w:val="21"/>
          <w:szCs w:val="21"/>
        </w:rPr>
        <w:t>；</w:t>
      </w:r>
    </w:p>
    <w:p w14:paraId="0603AF12">
      <w:pPr>
        <w:kinsoku w:val="0"/>
        <w:snapToGrid w:val="0"/>
        <w:spacing w:line="400" w:lineRule="exact"/>
        <w:ind w:left="480"/>
        <w:rPr>
          <w:rFonts w:ascii="宋体" w:hAnsi="宋体" w:cs="宋体"/>
          <w:sz w:val="21"/>
          <w:szCs w:val="21"/>
        </w:rPr>
      </w:pPr>
      <w:r>
        <w:rPr>
          <w:rFonts w:hint="eastAsia" w:ascii="宋体" w:hAnsi="宋体" w:cs="宋体"/>
          <w:spacing w:val="-13"/>
          <w:sz w:val="21"/>
          <w:szCs w:val="21"/>
        </w:rPr>
        <w:t>通</w:t>
      </w:r>
      <w:r>
        <w:rPr>
          <w:rFonts w:hint="eastAsia" w:ascii="宋体" w:hAnsi="宋体" w:cs="宋体"/>
          <w:spacing w:val="-9"/>
          <w:sz w:val="21"/>
          <w:szCs w:val="21"/>
        </w:rPr>
        <w:t xml:space="preserve">信地址：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p>
    <w:p w14:paraId="41FD9877">
      <w:pPr>
        <w:kinsoku w:val="0"/>
        <w:snapToGrid w:val="0"/>
        <w:spacing w:line="400" w:lineRule="exact"/>
        <w:ind w:right="9" w:firstLine="484"/>
        <w:rPr>
          <w:rFonts w:ascii="宋体" w:hAnsi="宋体" w:cs="宋体"/>
          <w:sz w:val="21"/>
          <w:szCs w:val="21"/>
        </w:rPr>
      </w:pPr>
      <w:r>
        <w:rPr>
          <w:rFonts w:hint="eastAsia" w:ascii="宋体" w:hAnsi="宋体" w:cs="宋体"/>
          <w:spacing w:val="-8"/>
          <w:sz w:val="21"/>
          <w:szCs w:val="21"/>
        </w:rPr>
        <w:t>发</w:t>
      </w:r>
      <w:r>
        <w:rPr>
          <w:rFonts w:hint="eastAsia" w:ascii="宋体" w:hAnsi="宋体" w:cs="宋体"/>
          <w:spacing w:val="-6"/>
          <w:sz w:val="21"/>
          <w:szCs w:val="21"/>
        </w:rPr>
        <w:t>包</w:t>
      </w:r>
      <w:r>
        <w:rPr>
          <w:rFonts w:hint="eastAsia" w:ascii="宋体" w:hAnsi="宋体" w:cs="宋体"/>
          <w:spacing w:val="-4"/>
          <w:sz w:val="21"/>
          <w:szCs w:val="21"/>
        </w:rPr>
        <w:t xml:space="preserve">人对发包人代表的授权范围如下： </w:t>
      </w:r>
      <w:r>
        <w:rPr>
          <w:rFonts w:hint="eastAsia" w:ascii="宋体" w:hAnsi="宋体" w:cs="宋体"/>
          <w:spacing w:val="-4"/>
          <w:sz w:val="21"/>
          <w:szCs w:val="21"/>
          <w:u w:val="single"/>
        </w:rPr>
        <w:t>1、全过程负责工程质量、安全、进</w:t>
      </w:r>
      <w:r>
        <w:rPr>
          <w:rFonts w:hint="eastAsia" w:ascii="宋体" w:hAnsi="宋体" w:cs="宋体"/>
          <w:spacing w:val="-6"/>
          <w:sz w:val="21"/>
          <w:szCs w:val="21"/>
          <w:u w:val="single"/>
        </w:rPr>
        <w:t>度、投资控制，全</w:t>
      </w:r>
      <w:r>
        <w:rPr>
          <w:rFonts w:hint="eastAsia" w:ascii="宋体" w:hAnsi="宋体" w:cs="宋体"/>
          <w:spacing w:val="-5"/>
          <w:sz w:val="21"/>
          <w:szCs w:val="21"/>
          <w:u w:val="single"/>
        </w:rPr>
        <w:t>面</w:t>
      </w:r>
      <w:r>
        <w:rPr>
          <w:rFonts w:hint="eastAsia" w:ascii="宋体" w:hAnsi="宋体" w:cs="宋体"/>
          <w:spacing w:val="-3"/>
          <w:sz w:val="21"/>
          <w:szCs w:val="21"/>
          <w:u w:val="single"/>
        </w:rPr>
        <w:t>协调各方工作；2、施工过程中涉及工程款支付、索赔、工程</w:t>
      </w:r>
      <w:r>
        <w:rPr>
          <w:rFonts w:hint="eastAsia" w:ascii="宋体" w:hAnsi="宋体" w:cs="宋体"/>
          <w:spacing w:val="-1"/>
          <w:sz w:val="21"/>
          <w:szCs w:val="21"/>
          <w:u w:val="single"/>
        </w:rPr>
        <w:t>变更、会议纪要、往</w:t>
      </w:r>
      <w:r>
        <w:rPr>
          <w:rFonts w:hint="eastAsia" w:ascii="宋体" w:hAnsi="宋体" w:cs="宋体"/>
          <w:sz w:val="21"/>
          <w:szCs w:val="21"/>
          <w:u w:val="single"/>
        </w:rPr>
        <w:t>来文件、补充协议等文件的签署权限必须遵照发包人单位的相关</w:t>
      </w:r>
      <w:r>
        <w:rPr>
          <w:rFonts w:hint="eastAsia" w:ascii="宋体" w:hAnsi="宋体" w:cs="宋体"/>
          <w:spacing w:val="-4"/>
          <w:sz w:val="21"/>
          <w:szCs w:val="21"/>
          <w:u w:val="single"/>
        </w:rPr>
        <w:t>管</w:t>
      </w:r>
      <w:r>
        <w:rPr>
          <w:rFonts w:hint="eastAsia" w:ascii="宋体" w:hAnsi="宋体" w:cs="宋体"/>
          <w:spacing w:val="-2"/>
          <w:sz w:val="21"/>
          <w:szCs w:val="21"/>
          <w:u w:val="single"/>
        </w:rPr>
        <w:t>理规定执行</w:t>
      </w:r>
      <w:r>
        <w:rPr>
          <w:rFonts w:hint="eastAsia" w:ascii="宋体" w:hAnsi="宋体" w:cs="宋体"/>
          <w:spacing w:val="-2"/>
          <w:sz w:val="21"/>
          <w:szCs w:val="21"/>
        </w:rPr>
        <w:t>。</w:t>
      </w:r>
    </w:p>
    <w:p w14:paraId="0B06F475">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2.4 施工现场、施工条</w:t>
      </w:r>
      <w:r>
        <w:rPr>
          <w:rFonts w:hint="eastAsia" w:ascii="宋体" w:hAnsi="宋体" w:cs="宋体"/>
          <w:sz w:val="21"/>
          <w:szCs w:val="21"/>
        </w:rPr>
        <w:t>件和基础资料的提供</w:t>
      </w:r>
    </w:p>
    <w:p w14:paraId="6DF38074">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2.4.1 提供施工现</w:t>
      </w:r>
      <w:r>
        <w:rPr>
          <w:rFonts w:hint="eastAsia" w:ascii="宋体" w:hAnsi="宋体" w:cs="宋体"/>
          <w:sz w:val="21"/>
          <w:szCs w:val="21"/>
        </w:rPr>
        <w:t>场</w:t>
      </w:r>
    </w:p>
    <w:p w14:paraId="7F4C9C70">
      <w:pPr>
        <w:kinsoku w:val="0"/>
        <w:snapToGrid w:val="0"/>
        <w:spacing w:line="400" w:lineRule="exact"/>
        <w:ind w:left="483"/>
        <w:rPr>
          <w:rFonts w:ascii="宋体" w:hAnsi="宋体" w:cs="宋体"/>
          <w:sz w:val="21"/>
          <w:szCs w:val="21"/>
        </w:rPr>
      </w:pPr>
      <w:r>
        <w:rPr>
          <w:rFonts w:hint="eastAsia" w:ascii="宋体" w:hAnsi="宋体" w:cs="宋体"/>
          <w:spacing w:val="-10"/>
          <w:sz w:val="21"/>
          <w:szCs w:val="21"/>
        </w:rPr>
        <w:t>关于发</w:t>
      </w:r>
      <w:r>
        <w:rPr>
          <w:rFonts w:hint="eastAsia" w:ascii="宋体" w:hAnsi="宋体" w:cs="宋体"/>
          <w:spacing w:val="-8"/>
          <w:sz w:val="21"/>
          <w:szCs w:val="21"/>
        </w:rPr>
        <w:t>包</w:t>
      </w:r>
      <w:r>
        <w:rPr>
          <w:rFonts w:hint="eastAsia" w:ascii="宋体" w:hAnsi="宋体" w:cs="宋体"/>
          <w:spacing w:val="-5"/>
          <w:sz w:val="21"/>
          <w:szCs w:val="21"/>
        </w:rPr>
        <w:t xml:space="preserve">人移交施工现场的期限要求： </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52ECF526">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2.4.2 提供施工条</w:t>
      </w:r>
      <w:r>
        <w:rPr>
          <w:rFonts w:hint="eastAsia" w:ascii="宋体" w:hAnsi="宋体" w:cs="宋体"/>
          <w:sz w:val="21"/>
          <w:szCs w:val="21"/>
        </w:rPr>
        <w:t>件</w:t>
      </w:r>
    </w:p>
    <w:p w14:paraId="0A46F0DF">
      <w:pPr>
        <w:kinsoku w:val="0"/>
        <w:snapToGrid w:val="0"/>
        <w:spacing w:line="400" w:lineRule="exact"/>
        <w:ind w:right="39" w:firstLine="483"/>
        <w:rPr>
          <w:rFonts w:ascii="宋体" w:hAnsi="宋体" w:cs="宋体"/>
          <w:sz w:val="21"/>
          <w:szCs w:val="21"/>
          <w:u w:val="single"/>
        </w:rPr>
      </w:pPr>
      <w:r>
        <w:rPr>
          <w:rFonts w:hint="eastAsia" w:ascii="宋体" w:hAnsi="宋体" w:cs="宋体"/>
          <w:spacing w:val="-7"/>
          <w:sz w:val="21"/>
          <w:szCs w:val="21"/>
        </w:rPr>
        <w:t>关于发包人应负责提供施工所需要的条件，包括：</w:t>
      </w:r>
      <w:r>
        <w:rPr>
          <w:rFonts w:hint="eastAsia" w:ascii="宋体" w:hAnsi="宋体" w:cs="宋体"/>
          <w:sz w:val="21"/>
          <w:szCs w:val="21"/>
          <w:u w:val="single"/>
        </w:rPr>
        <w:t>(1)发包人在工程开工前协调及配合承包人确认场地附近水电接入的具体位置（此部分费用由承包人负责，此部分包含变压器、水设备等,上述设备归发包人所有，竣工验收后运至发包人指定地点），由承包人自行接至施工所需位置（费用由承包人负责），施工中发生的各项费用（水、电费等）、通讯费用由承包人自行承担，承包人应负责准备施工备用电源、水源，发包人不承担停水停电费用和由此引起的工期延误。(2)承包人负责施工场地周围地下管线和邻近建筑物、构筑物（含文物保护建筑）、古树名木的保护工作，出现情况时，承包人应及时向发包人和有关单位书面汇报，由此产生的一切责任由承包人承担。</w:t>
      </w:r>
    </w:p>
    <w:p w14:paraId="358F0023">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 xml:space="preserve">2.5 </w:t>
      </w:r>
      <w:r>
        <w:rPr>
          <w:rFonts w:hint="eastAsia" w:ascii="宋体" w:hAnsi="宋体" w:cs="宋体"/>
          <w:sz w:val="21"/>
          <w:szCs w:val="21"/>
        </w:rPr>
        <w:t>发包人提供资金来源证明的期限要求</w:t>
      </w:r>
    </w:p>
    <w:p w14:paraId="082A03AF">
      <w:pPr>
        <w:snapToGrid w:val="0"/>
        <w:spacing w:line="400" w:lineRule="exact"/>
        <w:ind w:firstLine="420" w:firstLineChars="200"/>
        <w:rPr>
          <w:rFonts w:ascii="宋体" w:hAnsi="宋体" w:cs="宋体"/>
          <w:sz w:val="21"/>
          <w:szCs w:val="21"/>
        </w:rPr>
      </w:pPr>
      <w:r>
        <w:rPr>
          <w:rFonts w:hint="eastAsia" w:ascii="宋体" w:hAnsi="宋体" w:cs="宋体"/>
          <w:sz w:val="21"/>
          <w:szCs w:val="21"/>
        </w:rPr>
        <w:t>发包人提供资金来源证明的期限要求：/。</w:t>
      </w:r>
    </w:p>
    <w:p w14:paraId="3FF6E095">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rPr>
        <w:t>发包人提供支付担保期限及方式：</w:t>
      </w:r>
      <w:r>
        <w:rPr>
          <w:rFonts w:hint="eastAsia" w:ascii="宋体" w:hAnsi="宋体" w:cs="宋体"/>
          <w:sz w:val="21"/>
          <w:szCs w:val="21"/>
          <w:u w:val="single"/>
        </w:rPr>
        <w:t>发包人应在签订合同后30天内，向承包人提供工程款支付担保(担保额应与履约担保额对等)，确保农民工工资按时足额支付。</w:t>
      </w:r>
    </w:p>
    <w:p w14:paraId="2B862EEF">
      <w:pPr>
        <w:snapToGrid w:val="0"/>
        <w:spacing w:line="400" w:lineRule="exact"/>
        <w:ind w:firstLine="420" w:firstLineChars="200"/>
        <w:rPr>
          <w:rFonts w:ascii="宋体" w:hAnsi="宋体" w:cs="宋体"/>
          <w:sz w:val="21"/>
          <w:szCs w:val="21"/>
        </w:rPr>
      </w:pPr>
      <w:r>
        <w:rPr>
          <w:rFonts w:hint="eastAsia" w:ascii="宋体" w:hAnsi="宋体" w:cs="宋体"/>
          <w:sz w:val="21"/>
          <w:szCs w:val="21"/>
        </w:rPr>
        <w:t>担保发包人提供支付担保的形式：</w:t>
      </w:r>
      <w:r>
        <w:rPr>
          <w:rFonts w:hint="eastAsia" w:ascii="宋体" w:hAnsi="宋体" w:cs="宋体"/>
          <w:sz w:val="21"/>
          <w:szCs w:val="21"/>
          <w:u w:val="single"/>
        </w:rPr>
        <w:t>支付担保采用银行转账或银行保函或保险或担保保函，支付担保金额或保额为合同价的2%，担保有效期至工程款拨付完成为止 (不含质量保证金)</w:t>
      </w:r>
      <w:r>
        <w:rPr>
          <w:rFonts w:hint="eastAsia" w:ascii="宋体" w:hAnsi="宋体" w:cs="宋体"/>
          <w:sz w:val="21"/>
          <w:szCs w:val="21"/>
        </w:rPr>
        <w:t>。</w:t>
      </w:r>
    </w:p>
    <w:p w14:paraId="3A860FA3">
      <w:pPr>
        <w:kinsoku w:val="0"/>
        <w:snapToGrid w:val="0"/>
        <w:spacing w:line="400" w:lineRule="exact"/>
        <w:ind w:left="482"/>
        <w:rPr>
          <w:rFonts w:ascii="宋体" w:hAnsi="宋体" w:cs="宋体"/>
          <w:sz w:val="21"/>
          <w:szCs w:val="21"/>
        </w:rPr>
      </w:pPr>
      <w:r>
        <w:rPr>
          <w:rFonts w:hint="eastAsia" w:ascii="宋体" w:hAnsi="宋体" w:cs="宋体"/>
          <w:spacing w:val="-3"/>
          <w:position w:val="8"/>
          <w:sz w:val="21"/>
          <w:szCs w:val="21"/>
        </w:rPr>
        <w:t>3.承包人</w:t>
      </w:r>
    </w:p>
    <w:p w14:paraId="77E8C6C8">
      <w:pPr>
        <w:kinsoku w:val="0"/>
        <w:snapToGrid w:val="0"/>
        <w:spacing w:line="400" w:lineRule="exact"/>
        <w:ind w:left="484"/>
        <w:rPr>
          <w:rFonts w:ascii="宋体" w:hAnsi="宋体" w:cs="宋体"/>
          <w:sz w:val="21"/>
          <w:szCs w:val="21"/>
        </w:rPr>
      </w:pPr>
      <w:r>
        <w:rPr>
          <w:rFonts w:hint="eastAsia" w:ascii="宋体" w:hAnsi="宋体" w:cs="宋体"/>
          <w:spacing w:val="-2"/>
          <w:sz w:val="21"/>
          <w:szCs w:val="21"/>
        </w:rPr>
        <w:t>3.1承</w:t>
      </w:r>
      <w:r>
        <w:rPr>
          <w:rFonts w:hint="eastAsia" w:ascii="宋体" w:hAnsi="宋体" w:cs="宋体"/>
          <w:spacing w:val="-1"/>
          <w:sz w:val="21"/>
          <w:szCs w:val="21"/>
        </w:rPr>
        <w:t>包人的一般义务</w:t>
      </w:r>
    </w:p>
    <w:p w14:paraId="791E1A68">
      <w:pPr>
        <w:kinsoku w:val="0"/>
        <w:snapToGrid w:val="0"/>
        <w:spacing w:line="400" w:lineRule="exact"/>
        <w:ind w:left="2" w:right="40" w:firstLine="483"/>
        <w:rPr>
          <w:rFonts w:ascii="宋体" w:hAnsi="宋体" w:cs="宋体"/>
          <w:spacing w:val="6"/>
          <w:sz w:val="21"/>
          <w:szCs w:val="21"/>
          <w:u w:val="single"/>
        </w:rPr>
      </w:pPr>
      <w:r>
        <w:rPr>
          <w:rFonts w:hint="eastAsia" w:ascii="宋体" w:hAnsi="宋体" w:cs="宋体"/>
          <w:spacing w:val="3"/>
          <w:sz w:val="21"/>
          <w:szCs w:val="21"/>
        </w:rPr>
        <w:t>(9)承包人提交的竣工资料的内容：</w:t>
      </w:r>
      <w:r>
        <w:rPr>
          <w:rFonts w:hint="eastAsia" w:ascii="宋体" w:hAnsi="宋体" w:cs="宋体"/>
          <w:spacing w:val="3"/>
          <w:sz w:val="21"/>
          <w:szCs w:val="21"/>
          <w:u w:val="single"/>
        </w:rPr>
        <w:t xml:space="preserve"> 竣工图以及所需技术档案资料、工程</w:t>
      </w:r>
      <w:r>
        <w:rPr>
          <w:rFonts w:hint="eastAsia" w:ascii="宋体" w:hAnsi="宋体" w:cs="宋体"/>
          <w:spacing w:val="2"/>
          <w:sz w:val="21"/>
          <w:szCs w:val="21"/>
          <w:u w:val="single"/>
        </w:rPr>
        <w:t>竣</w:t>
      </w:r>
      <w:r>
        <w:rPr>
          <w:rFonts w:hint="eastAsia" w:ascii="宋体" w:hAnsi="宋体" w:cs="宋体"/>
          <w:spacing w:val="-1"/>
          <w:sz w:val="21"/>
          <w:szCs w:val="21"/>
          <w:u w:val="single"/>
        </w:rPr>
        <w:t>工报告、竣工验收及质量控制</w:t>
      </w:r>
      <w:r>
        <w:rPr>
          <w:rFonts w:hint="eastAsia" w:ascii="宋体" w:hAnsi="宋体" w:cs="宋体"/>
          <w:sz w:val="21"/>
          <w:szCs w:val="21"/>
          <w:u w:val="single"/>
        </w:rPr>
        <w:t>相关记录、施工合同、工程质量保修书、施工过程</w:t>
      </w:r>
      <w:r>
        <w:rPr>
          <w:rFonts w:hint="eastAsia" w:ascii="宋体" w:hAnsi="宋体" w:cs="宋体"/>
          <w:spacing w:val="12"/>
          <w:sz w:val="21"/>
          <w:szCs w:val="21"/>
          <w:u w:val="single"/>
        </w:rPr>
        <w:t>中双</w:t>
      </w:r>
      <w:r>
        <w:rPr>
          <w:rFonts w:hint="eastAsia" w:ascii="宋体" w:hAnsi="宋体" w:cs="宋体"/>
          <w:spacing w:val="11"/>
          <w:sz w:val="21"/>
          <w:szCs w:val="21"/>
          <w:u w:val="single"/>
        </w:rPr>
        <w:t>方</w:t>
      </w:r>
      <w:r>
        <w:rPr>
          <w:rFonts w:hint="eastAsia" w:ascii="宋体" w:hAnsi="宋体" w:cs="宋体"/>
          <w:spacing w:val="6"/>
          <w:sz w:val="21"/>
          <w:szCs w:val="21"/>
          <w:u w:val="single"/>
        </w:rPr>
        <w:t>签证资料、加盖编制单位的公章和预算员签章的工程(结)预算书、工程</w:t>
      </w:r>
      <w:r>
        <w:rPr>
          <w:rFonts w:hint="eastAsia" w:ascii="宋体" w:hAnsi="宋体" w:cs="宋体"/>
          <w:spacing w:val="-1"/>
          <w:sz w:val="21"/>
          <w:szCs w:val="21"/>
          <w:u w:val="single"/>
        </w:rPr>
        <w:t>形象进度月报表、建设单位预</w:t>
      </w:r>
      <w:r>
        <w:rPr>
          <w:rFonts w:hint="eastAsia" w:ascii="宋体" w:hAnsi="宋体" w:cs="宋体"/>
          <w:sz w:val="21"/>
          <w:szCs w:val="21"/>
          <w:u w:val="single"/>
        </w:rPr>
        <w:t>付工程款、垫付款明细表等其他相关资料</w:t>
      </w:r>
      <w:r>
        <w:rPr>
          <w:rFonts w:hint="eastAsia" w:ascii="宋体" w:hAnsi="宋体" w:cs="宋体"/>
          <w:sz w:val="21"/>
          <w:szCs w:val="21"/>
        </w:rPr>
        <w:t>。</w:t>
      </w:r>
      <w:r>
        <w:rPr>
          <w:rFonts w:hint="eastAsia" w:ascii="宋体" w:hAnsi="宋体" w:cs="宋体"/>
          <w:spacing w:val="6"/>
          <w:sz w:val="21"/>
          <w:szCs w:val="21"/>
          <w:u w:val="single"/>
        </w:rPr>
        <w:t>承包人不得以任何理由拒绝或迟延提供，否则应当承担相应违约责任。承包人应保证提交上述材料的真实性、合法性。</w:t>
      </w:r>
    </w:p>
    <w:p w14:paraId="066BECEB">
      <w:pPr>
        <w:kinsoku w:val="0"/>
        <w:snapToGrid w:val="0"/>
        <w:spacing w:line="400" w:lineRule="exact"/>
        <w:ind w:right="399" w:firstLine="478"/>
        <w:rPr>
          <w:rFonts w:ascii="宋体" w:hAnsi="宋体" w:cs="宋体"/>
          <w:sz w:val="21"/>
          <w:szCs w:val="21"/>
        </w:rPr>
      </w:pPr>
      <w:r>
        <w:rPr>
          <w:rFonts w:hint="eastAsia" w:ascii="宋体" w:hAnsi="宋体" w:cs="宋体"/>
          <w:spacing w:val="-6"/>
          <w:sz w:val="21"/>
          <w:szCs w:val="21"/>
        </w:rPr>
        <w:t>承包人需要提交</w:t>
      </w:r>
      <w:r>
        <w:rPr>
          <w:rFonts w:hint="eastAsia" w:ascii="宋体" w:hAnsi="宋体" w:cs="宋体"/>
          <w:spacing w:val="-5"/>
          <w:sz w:val="21"/>
          <w:szCs w:val="21"/>
        </w:rPr>
        <w:t>的</w:t>
      </w:r>
      <w:r>
        <w:rPr>
          <w:rFonts w:hint="eastAsia" w:ascii="宋体" w:hAnsi="宋体" w:cs="宋体"/>
          <w:spacing w:val="-3"/>
          <w:sz w:val="21"/>
          <w:szCs w:val="21"/>
        </w:rPr>
        <w:t xml:space="preserve">竣工资料套数： </w:t>
      </w:r>
      <w:r>
        <w:rPr>
          <w:rFonts w:hint="eastAsia" w:ascii="宋体" w:hAnsi="宋体" w:cs="宋体"/>
          <w:spacing w:val="-3"/>
          <w:sz w:val="21"/>
          <w:szCs w:val="21"/>
          <w:u w:val="single"/>
        </w:rPr>
        <w:t>提供10套竣工图及所需技术档案资料10</w:t>
      </w:r>
      <w:r>
        <w:rPr>
          <w:rFonts w:hint="eastAsia" w:ascii="宋体" w:hAnsi="宋体" w:cs="宋体"/>
          <w:spacing w:val="-6"/>
          <w:sz w:val="21"/>
          <w:szCs w:val="21"/>
          <w:u w:val="single"/>
        </w:rPr>
        <w:t>套</w:t>
      </w:r>
      <w:r>
        <w:rPr>
          <w:rFonts w:hint="eastAsia" w:ascii="宋体" w:hAnsi="宋体" w:cs="宋体"/>
          <w:spacing w:val="-5"/>
          <w:sz w:val="21"/>
          <w:szCs w:val="21"/>
        </w:rPr>
        <w:t>。</w:t>
      </w:r>
    </w:p>
    <w:p w14:paraId="68790929">
      <w:pPr>
        <w:kinsoku w:val="0"/>
        <w:snapToGrid w:val="0"/>
        <w:spacing w:line="400" w:lineRule="exact"/>
        <w:ind w:left="479"/>
        <w:rPr>
          <w:rFonts w:ascii="宋体" w:hAnsi="宋体" w:cs="宋体"/>
          <w:sz w:val="21"/>
          <w:szCs w:val="21"/>
        </w:rPr>
      </w:pPr>
      <w:r>
        <w:rPr>
          <w:rFonts w:hint="eastAsia" w:ascii="宋体" w:hAnsi="宋体" w:cs="宋体"/>
          <w:spacing w:val="-15"/>
          <w:sz w:val="21"/>
          <w:szCs w:val="21"/>
        </w:rPr>
        <w:t>承</w:t>
      </w:r>
      <w:r>
        <w:rPr>
          <w:rFonts w:hint="eastAsia" w:ascii="宋体" w:hAnsi="宋体" w:cs="宋体"/>
          <w:spacing w:val="-9"/>
          <w:sz w:val="21"/>
          <w:szCs w:val="21"/>
        </w:rPr>
        <w:t xml:space="preserve">包人提交的竣工资料的费用承担： </w:t>
      </w:r>
      <w:r>
        <w:rPr>
          <w:rFonts w:hint="eastAsia" w:ascii="宋体" w:hAnsi="宋体" w:cs="宋体"/>
          <w:spacing w:val="-9"/>
          <w:sz w:val="21"/>
          <w:szCs w:val="21"/>
          <w:u w:val="single"/>
        </w:rPr>
        <w:t>由承包人自行承担</w:t>
      </w:r>
      <w:r>
        <w:rPr>
          <w:rFonts w:hint="eastAsia" w:ascii="宋体" w:hAnsi="宋体" w:cs="宋体"/>
          <w:spacing w:val="-9"/>
          <w:sz w:val="21"/>
          <w:szCs w:val="21"/>
        </w:rPr>
        <w:t>。</w:t>
      </w:r>
    </w:p>
    <w:p w14:paraId="5A38CA64">
      <w:pPr>
        <w:kinsoku w:val="0"/>
        <w:snapToGrid w:val="0"/>
        <w:spacing w:line="400" w:lineRule="exact"/>
        <w:ind w:left="479"/>
        <w:rPr>
          <w:rFonts w:ascii="宋体" w:hAnsi="宋体" w:cs="宋体"/>
          <w:sz w:val="21"/>
          <w:szCs w:val="21"/>
        </w:rPr>
      </w:pPr>
      <w:r>
        <w:rPr>
          <w:rFonts w:hint="eastAsia" w:ascii="宋体" w:hAnsi="宋体" w:cs="宋体"/>
          <w:spacing w:val="-8"/>
          <w:sz w:val="21"/>
          <w:szCs w:val="21"/>
        </w:rPr>
        <w:t>承包人提</w:t>
      </w:r>
      <w:r>
        <w:rPr>
          <w:rFonts w:hint="eastAsia" w:ascii="宋体" w:hAnsi="宋体" w:cs="宋体"/>
          <w:spacing w:val="-5"/>
          <w:sz w:val="21"/>
          <w:szCs w:val="21"/>
        </w:rPr>
        <w:t>交</w:t>
      </w:r>
      <w:r>
        <w:rPr>
          <w:rFonts w:hint="eastAsia" w:ascii="宋体" w:hAnsi="宋体" w:cs="宋体"/>
          <w:spacing w:val="-4"/>
          <w:sz w:val="21"/>
          <w:szCs w:val="21"/>
        </w:rPr>
        <w:t xml:space="preserve">的竣工资料移交时间： </w:t>
      </w:r>
      <w:r>
        <w:rPr>
          <w:rFonts w:hint="eastAsia" w:ascii="宋体" w:hAnsi="宋体" w:cs="宋体"/>
          <w:spacing w:val="-4"/>
          <w:sz w:val="21"/>
          <w:szCs w:val="21"/>
          <w:u w:val="single"/>
        </w:rPr>
        <w:t>竣工验收合格后15天内</w:t>
      </w:r>
      <w:r>
        <w:rPr>
          <w:rFonts w:hint="eastAsia" w:ascii="宋体" w:hAnsi="宋体" w:cs="宋体"/>
          <w:spacing w:val="-4"/>
          <w:sz w:val="21"/>
          <w:szCs w:val="21"/>
        </w:rPr>
        <w:t>。</w:t>
      </w:r>
    </w:p>
    <w:p w14:paraId="18699FAF">
      <w:pPr>
        <w:kinsoku w:val="0"/>
        <w:snapToGrid w:val="0"/>
        <w:spacing w:line="400" w:lineRule="exact"/>
        <w:ind w:left="479"/>
        <w:rPr>
          <w:rFonts w:ascii="宋体" w:hAnsi="宋体" w:cs="宋体"/>
          <w:sz w:val="21"/>
          <w:szCs w:val="21"/>
        </w:rPr>
      </w:pPr>
      <w:r>
        <w:rPr>
          <w:rFonts w:hint="eastAsia" w:ascii="宋体" w:hAnsi="宋体" w:cs="宋体"/>
          <w:spacing w:val="-5"/>
          <w:sz w:val="21"/>
          <w:szCs w:val="21"/>
        </w:rPr>
        <w:t xml:space="preserve">承包人提交的竣工资料形式要求： </w:t>
      </w:r>
      <w:r>
        <w:rPr>
          <w:rFonts w:hint="eastAsia" w:ascii="宋体" w:hAnsi="宋体" w:cs="宋体"/>
          <w:spacing w:val="-5"/>
          <w:sz w:val="21"/>
          <w:szCs w:val="21"/>
          <w:u w:val="single"/>
        </w:rPr>
        <w:t>纸质形式及电子文件</w:t>
      </w:r>
      <w:r>
        <w:rPr>
          <w:rFonts w:hint="eastAsia" w:ascii="宋体" w:hAnsi="宋体" w:cs="宋体"/>
          <w:spacing w:val="-4"/>
          <w:sz w:val="21"/>
          <w:szCs w:val="21"/>
        </w:rPr>
        <w:t>。</w:t>
      </w:r>
    </w:p>
    <w:p w14:paraId="2E105A20">
      <w:pPr>
        <w:kinsoku w:val="0"/>
        <w:snapToGrid w:val="0"/>
        <w:spacing w:line="400" w:lineRule="exact"/>
        <w:ind w:left="486" w:right="275"/>
        <w:rPr>
          <w:rFonts w:ascii="宋体" w:hAnsi="宋体" w:cs="宋体"/>
          <w:spacing w:val="4"/>
          <w:sz w:val="21"/>
          <w:szCs w:val="21"/>
        </w:rPr>
      </w:pPr>
      <w:r>
        <w:rPr>
          <w:rFonts w:hint="eastAsia" w:ascii="宋体" w:hAnsi="宋体" w:cs="宋体"/>
          <w:spacing w:val="11"/>
          <w:sz w:val="21"/>
          <w:szCs w:val="21"/>
        </w:rPr>
        <w:t>（10）承包人应履行的其他义务：</w:t>
      </w:r>
      <w:r>
        <w:rPr>
          <w:rFonts w:hint="eastAsia" w:ascii="宋体" w:hAnsi="宋体" w:cs="宋体"/>
          <w:sz w:val="21"/>
          <w:szCs w:val="21"/>
        </w:rPr>
        <w:t xml:space="preserve">                                                                            </w:t>
      </w:r>
    </w:p>
    <w:p w14:paraId="0DA08AD6">
      <w:pPr>
        <w:kinsoku w:val="0"/>
        <w:snapToGrid w:val="0"/>
        <w:spacing w:line="400" w:lineRule="exact"/>
        <w:ind w:right="275" w:firstLine="420" w:firstLineChars="200"/>
        <w:rPr>
          <w:rFonts w:ascii="宋体" w:hAnsi="宋体" w:cs="宋体"/>
          <w:spacing w:val="4"/>
          <w:sz w:val="21"/>
          <w:szCs w:val="21"/>
          <w:u w:val="single"/>
        </w:rPr>
      </w:pPr>
      <w:r>
        <w:rPr>
          <w:rFonts w:hint="eastAsia" w:ascii="宋体" w:hAnsi="宋体" w:cs="宋体"/>
          <w:sz w:val="21"/>
          <w:szCs w:val="21"/>
          <w:u w:val="single"/>
        </w:rPr>
        <w:t>1）</w:t>
      </w:r>
      <w:r>
        <w:rPr>
          <w:rFonts w:hint="eastAsia" w:ascii="宋体" w:hAnsi="宋体" w:cs="宋体"/>
          <w:spacing w:val="4"/>
          <w:sz w:val="21"/>
          <w:szCs w:val="21"/>
          <w:u w:val="single"/>
        </w:rPr>
        <w:t>所有材料</w:t>
      </w:r>
      <w:r>
        <w:rPr>
          <w:rFonts w:hint="eastAsia" w:ascii="宋体" w:hAnsi="宋体" w:cs="宋体"/>
          <w:spacing w:val="2"/>
          <w:sz w:val="21"/>
          <w:szCs w:val="21"/>
          <w:u w:val="single"/>
        </w:rPr>
        <w:t>、设备在施工前必须经监理单位审核同意后方可安装，</w:t>
      </w:r>
      <w:r>
        <w:rPr>
          <w:rFonts w:hint="eastAsia" w:ascii="宋体" w:hAnsi="宋体" w:cs="宋体"/>
          <w:spacing w:val="4"/>
          <w:sz w:val="21"/>
          <w:szCs w:val="21"/>
          <w:u w:val="single"/>
        </w:rPr>
        <w:t>擅自安装后的一切后果由承包人承担。</w:t>
      </w:r>
    </w:p>
    <w:p w14:paraId="794BED8B">
      <w:pPr>
        <w:kinsoku w:val="0"/>
        <w:snapToGrid w:val="0"/>
        <w:spacing w:line="400" w:lineRule="exact"/>
        <w:ind w:right="275" w:firstLine="436" w:firstLineChars="200"/>
        <w:rPr>
          <w:rFonts w:ascii="宋体" w:hAnsi="宋体" w:cs="宋体"/>
          <w:sz w:val="21"/>
          <w:szCs w:val="21"/>
          <w:u w:val="single"/>
        </w:rPr>
      </w:pPr>
      <w:r>
        <w:rPr>
          <w:rFonts w:hint="eastAsia" w:ascii="宋体" w:hAnsi="宋体" w:cs="宋体"/>
          <w:spacing w:val="4"/>
          <w:sz w:val="21"/>
          <w:szCs w:val="21"/>
          <w:u w:val="single"/>
        </w:rPr>
        <w:t>2)工程款</w:t>
      </w:r>
      <w:r>
        <w:rPr>
          <w:rFonts w:hint="eastAsia" w:ascii="宋体" w:hAnsi="宋体" w:cs="宋体"/>
          <w:spacing w:val="2"/>
          <w:sz w:val="21"/>
          <w:szCs w:val="21"/>
          <w:u w:val="single"/>
        </w:rPr>
        <w:t>支付必须汇入企业法人的基本账户，由企业拨付到项目部。</w:t>
      </w:r>
      <w:r>
        <w:rPr>
          <w:rFonts w:hint="eastAsia" w:ascii="宋体" w:hAnsi="宋体" w:cs="宋体"/>
          <w:spacing w:val="4"/>
          <w:sz w:val="21"/>
          <w:szCs w:val="21"/>
          <w:u w:val="single"/>
        </w:rPr>
        <w:t>承包人不得拖欠农民工工资，必须按月支付农民工工资。</w:t>
      </w:r>
    </w:p>
    <w:p w14:paraId="23CDC4F1">
      <w:pPr>
        <w:kinsoku w:val="0"/>
        <w:snapToGrid w:val="0"/>
        <w:spacing w:line="400" w:lineRule="exact"/>
        <w:ind w:firstLine="436" w:firstLineChars="200"/>
        <w:rPr>
          <w:rFonts w:ascii="宋体" w:hAnsi="宋体" w:cs="宋体"/>
          <w:sz w:val="21"/>
          <w:szCs w:val="21"/>
          <w:u w:val="single"/>
        </w:rPr>
      </w:pPr>
      <w:r>
        <w:rPr>
          <w:rFonts w:hint="eastAsia" w:ascii="宋体" w:hAnsi="宋体" w:cs="宋体"/>
          <w:spacing w:val="4"/>
          <w:sz w:val="21"/>
          <w:szCs w:val="21"/>
          <w:u w:val="single"/>
        </w:rPr>
        <w:t>3</w:t>
      </w:r>
      <w:r>
        <w:rPr>
          <w:rFonts w:hint="eastAsia" w:ascii="宋体" w:hAnsi="宋体" w:cs="宋体"/>
          <w:spacing w:val="3"/>
          <w:sz w:val="21"/>
          <w:szCs w:val="21"/>
          <w:u w:val="single"/>
        </w:rPr>
        <w:t>)如有设计变更或招标人提出的工程量变更，承包人应无条件执行施</w:t>
      </w:r>
      <w:r>
        <w:rPr>
          <w:rFonts w:hint="eastAsia" w:ascii="宋体" w:hAnsi="宋体" w:cs="宋体"/>
          <w:spacing w:val="-6"/>
          <w:sz w:val="21"/>
          <w:szCs w:val="21"/>
          <w:u w:val="single"/>
        </w:rPr>
        <w:t>工，综合</w:t>
      </w:r>
      <w:r>
        <w:rPr>
          <w:rFonts w:hint="eastAsia" w:ascii="宋体" w:hAnsi="宋体" w:cs="宋体"/>
          <w:spacing w:val="-5"/>
          <w:sz w:val="21"/>
          <w:szCs w:val="21"/>
          <w:u w:val="single"/>
        </w:rPr>
        <w:t>单</w:t>
      </w:r>
      <w:r>
        <w:rPr>
          <w:rFonts w:hint="eastAsia" w:ascii="宋体" w:hAnsi="宋体" w:cs="宋体"/>
          <w:spacing w:val="-3"/>
          <w:sz w:val="21"/>
          <w:szCs w:val="21"/>
          <w:u w:val="single"/>
        </w:rPr>
        <w:t>价按专用条款10.4.1条约定进行调整，投标人不得以综合单价未</w:t>
      </w:r>
      <w:r>
        <w:rPr>
          <w:rFonts w:hint="eastAsia" w:ascii="宋体" w:hAnsi="宋体" w:cs="宋体"/>
          <w:spacing w:val="-1"/>
          <w:sz w:val="21"/>
          <w:szCs w:val="21"/>
          <w:u w:val="single"/>
        </w:rPr>
        <w:t>谈妥而延误施工时间</w:t>
      </w:r>
      <w:r>
        <w:rPr>
          <w:rFonts w:hint="eastAsia" w:ascii="宋体" w:hAnsi="宋体" w:cs="宋体"/>
          <w:sz w:val="21"/>
          <w:szCs w:val="21"/>
          <w:u w:val="single"/>
        </w:rPr>
        <w:t>，如对综合单价有争议时，则在结算时报相关部门审</w:t>
      </w:r>
      <w:r>
        <w:rPr>
          <w:rFonts w:hint="eastAsia" w:ascii="宋体" w:hAnsi="宋体" w:cs="宋体"/>
          <w:spacing w:val="-11"/>
          <w:sz w:val="21"/>
          <w:szCs w:val="21"/>
          <w:u w:val="single"/>
        </w:rPr>
        <w:t>定。</w:t>
      </w:r>
    </w:p>
    <w:p w14:paraId="68D6F4F3">
      <w:pPr>
        <w:kinsoku w:val="0"/>
        <w:overflowPunct w:val="0"/>
        <w:snapToGrid w:val="0"/>
        <w:spacing w:line="400" w:lineRule="exact"/>
        <w:ind w:right="9" w:firstLine="444" w:firstLineChars="200"/>
        <w:rPr>
          <w:rFonts w:ascii="宋体" w:hAnsi="宋体" w:cs="宋体"/>
          <w:sz w:val="21"/>
          <w:szCs w:val="21"/>
          <w:u w:val="single"/>
        </w:rPr>
      </w:pPr>
      <w:r>
        <w:rPr>
          <w:rFonts w:hint="eastAsia" w:ascii="宋体" w:hAnsi="宋体" w:cs="宋体"/>
          <w:spacing w:val="6"/>
          <w:sz w:val="21"/>
          <w:szCs w:val="21"/>
          <w:u w:val="single"/>
        </w:rPr>
        <w:t>4)</w:t>
      </w:r>
      <w:r>
        <w:rPr>
          <w:rFonts w:hint="eastAsia" w:ascii="宋体" w:hAnsi="宋体" w:cs="宋体"/>
          <w:spacing w:val="4"/>
          <w:sz w:val="21"/>
          <w:szCs w:val="21"/>
          <w:u w:val="single"/>
        </w:rPr>
        <w:t>本</w:t>
      </w:r>
      <w:r>
        <w:rPr>
          <w:rFonts w:hint="eastAsia" w:ascii="宋体" w:hAnsi="宋体" w:cs="宋体"/>
          <w:spacing w:val="3"/>
          <w:sz w:val="21"/>
          <w:szCs w:val="21"/>
          <w:u w:val="single"/>
        </w:rPr>
        <w:t>合同承包人应让项目监理工程师和其它相关合同单位技术人员了解</w:t>
      </w:r>
      <w:r>
        <w:rPr>
          <w:rFonts w:hint="eastAsia" w:ascii="宋体" w:hAnsi="宋体" w:cs="宋体"/>
          <w:spacing w:val="-1"/>
          <w:sz w:val="21"/>
          <w:szCs w:val="21"/>
          <w:u w:val="single"/>
        </w:rPr>
        <w:t>整个工程的情况，便于</w:t>
      </w:r>
      <w:r>
        <w:rPr>
          <w:rFonts w:hint="eastAsia" w:ascii="宋体" w:hAnsi="宋体" w:cs="宋体"/>
          <w:sz w:val="21"/>
          <w:szCs w:val="21"/>
          <w:u w:val="single"/>
        </w:rPr>
        <w:t>项目监理介入到工程中去，便于其他相关合同单位做</w:t>
      </w:r>
      <w:r>
        <w:rPr>
          <w:rFonts w:hint="eastAsia" w:ascii="宋体" w:hAnsi="宋体" w:cs="宋体"/>
          <w:spacing w:val="-1"/>
          <w:sz w:val="21"/>
          <w:szCs w:val="21"/>
          <w:u w:val="single"/>
        </w:rPr>
        <w:t>好配合。如果承包人要</w:t>
      </w:r>
      <w:r>
        <w:rPr>
          <w:rFonts w:hint="eastAsia" w:ascii="宋体" w:hAnsi="宋体" w:cs="宋体"/>
          <w:sz w:val="21"/>
          <w:szCs w:val="21"/>
          <w:u w:val="single"/>
        </w:rPr>
        <w:t>进行的施工和任何活动可能会影响本工程项目中的其</w:t>
      </w:r>
      <w:r>
        <w:rPr>
          <w:rFonts w:hint="eastAsia" w:ascii="宋体" w:hAnsi="宋体" w:cs="宋体"/>
          <w:spacing w:val="-1"/>
          <w:sz w:val="21"/>
          <w:szCs w:val="21"/>
          <w:u w:val="single"/>
        </w:rPr>
        <w:t>它承包人的施工，必须</w:t>
      </w:r>
      <w:r>
        <w:rPr>
          <w:rFonts w:hint="eastAsia" w:ascii="宋体" w:hAnsi="宋体" w:cs="宋体"/>
          <w:sz w:val="21"/>
          <w:szCs w:val="21"/>
          <w:u w:val="single"/>
        </w:rPr>
        <w:t>至少提前书面通知总承包单位项目负责人和项目监理工程</w:t>
      </w:r>
      <w:r>
        <w:rPr>
          <w:rFonts w:hint="eastAsia" w:ascii="宋体" w:hAnsi="宋体" w:cs="宋体"/>
          <w:spacing w:val="-12"/>
          <w:sz w:val="21"/>
          <w:szCs w:val="21"/>
          <w:u w:val="single"/>
        </w:rPr>
        <w:t>师，并取得发包人书面同意，否则承包人不得进行上述行为</w:t>
      </w:r>
      <w:r>
        <w:rPr>
          <w:rFonts w:hint="eastAsia" w:ascii="宋体" w:hAnsi="宋体" w:cs="宋体"/>
          <w:spacing w:val="-11"/>
          <w:sz w:val="21"/>
          <w:szCs w:val="21"/>
          <w:u w:val="single"/>
        </w:rPr>
        <w:t>。</w:t>
      </w:r>
    </w:p>
    <w:p w14:paraId="5D07794A">
      <w:pPr>
        <w:kinsoku w:val="0"/>
        <w:overflowPunct w:val="0"/>
        <w:snapToGrid w:val="0"/>
        <w:spacing w:line="400" w:lineRule="exact"/>
        <w:ind w:firstLine="440" w:firstLineChars="200"/>
        <w:rPr>
          <w:rFonts w:ascii="宋体" w:hAnsi="宋体" w:cs="宋体"/>
          <w:spacing w:val="3"/>
          <w:sz w:val="21"/>
          <w:szCs w:val="21"/>
          <w:u w:val="single"/>
        </w:rPr>
      </w:pPr>
      <w:r>
        <w:rPr>
          <w:rFonts w:hint="eastAsia" w:ascii="宋体" w:hAnsi="宋体" w:cs="宋体"/>
          <w:spacing w:val="5"/>
          <w:sz w:val="21"/>
          <w:szCs w:val="21"/>
          <w:u w:val="single"/>
        </w:rPr>
        <w:t>5</w:t>
      </w:r>
      <w:r>
        <w:rPr>
          <w:rFonts w:hint="eastAsia" w:ascii="宋体" w:hAnsi="宋体" w:cs="宋体"/>
          <w:spacing w:val="3"/>
          <w:sz w:val="21"/>
          <w:szCs w:val="21"/>
          <w:u w:val="single"/>
        </w:rPr>
        <w:t>)在项目实施过程中，发包人转发或下发的有关文件承包人应严格执行。</w:t>
      </w:r>
    </w:p>
    <w:p w14:paraId="3EEE3C1A">
      <w:pPr>
        <w:kinsoku w:val="0"/>
        <w:overflowPunct w:val="0"/>
        <w:snapToGrid w:val="0"/>
        <w:spacing w:line="400" w:lineRule="exact"/>
        <w:ind w:right="54" w:firstLine="428" w:firstLineChars="200"/>
        <w:rPr>
          <w:rFonts w:ascii="宋体" w:hAnsi="宋体" w:cs="宋体"/>
          <w:sz w:val="21"/>
          <w:szCs w:val="21"/>
          <w:u w:val="single"/>
        </w:rPr>
      </w:pPr>
      <w:r>
        <w:rPr>
          <w:rFonts w:hint="eastAsia" w:ascii="宋体" w:hAnsi="宋体" w:cs="宋体"/>
          <w:spacing w:val="2"/>
          <w:sz w:val="21"/>
          <w:szCs w:val="21"/>
          <w:u w:val="single"/>
        </w:rPr>
        <w:t>6)本项目若经查实承包人存在挂靠经营、非法转包或违法分包的情况，则相应的挂靠、转包、违法分包协议无效，承包人应向发包人承担以下违约责任（挂靠经营的，承包人支付违约金100万元；非法转包的，承包人支付违约金50万元；违法分包的，承包人支付违约金50万元）；且发包人有权单方解除本合同，由此给发包人造成的一切直接和间接经济损失均由承包人无条件承担。</w:t>
      </w:r>
    </w:p>
    <w:p w14:paraId="4AC5C9E5">
      <w:pPr>
        <w:kinsoku w:val="0"/>
        <w:snapToGrid w:val="0"/>
        <w:spacing w:line="400" w:lineRule="exact"/>
        <w:ind w:right="21" w:firstLine="436" w:firstLineChars="200"/>
        <w:rPr>
          <w:rFonts w:ascii="宋体" w:hAnsi="宋体" w:cs="宋体"/>
          <w:sz w:val="21"/>
          <w:szCs w:val="21"/>
          <w:u w:val="single"/>
        </w:rPr>
      </w:pPr>
      <w:r>
        <w:rPr>
          <w:rFonts w:hint="eastAsia" w:ascii="宋体" w:hAnsi="宋体" w:cs="宋体"/>
          <w:spacing w:val="4"/>
          <w:sz w:val="21"/>
          <w:szCs w:val="21"/>
          <w:u w:val="single"/>
        </w:rPr>
        <w:t>7)在施工过程中如</w:t>
      </w:r>
      <w:r>
        <w:rPr>
          <w:rFonts w:hint="eastAsia" w:ascii="宋体" w:hAnsi="宋体" w:cs="宋体"/>
          <w:spacing w:val="3"/>
          <w:sz w:val="21"/>
          <w:szCs w:val="21"/>
          <w:u w:val="single"/>
        </w:rPr>
        <w:t>承</w:t>
      </w:r>
      <w:r>
        <w:rPr>
          <w:rFonts w:hint="eastAsia" w:ascii="宋体" w:hAnsi="宋体" w:cs="宋体"/>
          <w:spacing w:val="2"/>
          <w:sz w:val="21"/>
          <w:szCs w:val="21"/>
          <w:u w:val="single"/>
        </w:rPr>
        <w:t>包人、发包人及其它专业施工单位、供货商对合同</w:t>
      </w:r>
      <w:r>
        <w:rPr>
          <w:rFonts w:hint="eastAsia" w:ascii="宋体" w:hAnsi="宋体" w:cs="宋体"/>
          <w:spacing w:val="-1"/>
          <w:sz w:val="21"/>
          <w:szCs w:val="21"/>
          <w:u w:val="single"/>
        </w:rPr>
        <w:t>实施存有争议，各方</w:t>
      </w:r>
      <w:r>
        <w:rPr>
          <w:rFonts w:hint="eastAsia" w:ascii="宋体" w:hAnsi="宋体" w:cs="宋体"/>
          <w:sz w:val="21"/>
          <w:szCs w:val="21"/>
          <w:u w:val="single"/>
        </w:rPr>
        <w:t>可协商另签订补充合同进行明确，不能确定的，三方应</w:t>
      </w:r>
      <w:r>
        <w:rPr>
          <w:rFonts w:hint="eastAsia" w:ascii="宋体" w:hAnsi="宋体" w:cs="宋体"/>
          <w:spacing w:val="-1"/>
          <w:sz w:val="21"/>
          <w:szCs w:val="21"/>
          <w:u w:val="single"/>
        </w:rPr>
        <w:t>搁置争议，在结算时</w:t>
      </w:r>
      <w:r>
        <w:rPr>
          <w:rFonts w:hint="eastAsia" w:ascii="宋体" w:hAnsi="宋体" w:cs="宋体"/>
          <w:sz w:val="21"/>
          <w:szCs w:val="21"/>
          <w:u w:val="single"/>
        </w:rPr>
        <w:t>一并处理；承包人不得以此为借口停止施工或拖延施</w:t>
      </w:r>
      <w:r>
        <w:rPr>
          <w:rFonts w:hint="eastAsia" w:ascii="宋体" w:hAnsi="宋体" w:cs="宋体"/>
          <w:spacing w:val="-4"/>
          <w:sz w:val="21"/>
          <w:szCs w:val="21"/>
          <w:u w:val="single"/>
        </w:rPr>
        <w:t>工，也</w:t>
      </w:r>
      <w:r>
        <w:rPr>
          <w:rFonts w:hint="eastAsia" w:ascii="宋体" w:hAnsi="宋体" w:cs="宋体"/>
          <w:spacing w:val="-3"/>
          <w:sz w:val="21"/>
          <w:szCs w:val="21"/>
          <w:u w:val="single"/>
        </w:rPr>
        <w:t>不</w:t>
      </w:r>
      <w:r>
        <w:rPr>
          <w:rFonts w:hint="eastAsia" w:ascii="宋体" w:hAnsi="宋体" w:cs="宋体"/>
          <w:spacing w:val="-2"/>
          <w:sz w:val="21"/>
          <w:szCs w:val="21"/>
          <w:u w:val="single"/>
        </w:rPr>
        <w:t>得据此作为工期索赔的理由，若合同事实出现争议，以发包人解释为准。</w:t>
      </w:r>
    </w:p>
    <w:p w14:paraId="18E4E12A">
      <w:pPr>
        <w:kinsoku w:val="0"/>
        <w:snapToGrid w:val="0"/>
        <w:spacing w:line="400" w:lineRule="exact"/>
        <w:ind w:right="120" w:firstLine="416" w:firstLineChars="200"/>
        <w:rPr>
          <w:rFonts w:ascii="宋体" w:hAnsi="宋体" w:cs="宋体"/>
          <w:sz w:val="21"/>
          <w:szCs w:val="21"/>
          <w:u w:val="single"/>
        </w:rPr>
      </w:pPr>
      <w:r>
        <w:rPr>
          <w:rFonts w:hint="eastAsia" w:ascii="宋体" w:hAnsi="宋体" w:cs="宋体"/>
          <w:spacing w:val="-1"/>
          <w:sz w:val="21"/>
          <w:szCs w:val="21"/>
          <w:u w:val="single"/>
        </w:rPr>
        <w:t>8)承包人必须在材料</w:t>
      </w:r>
      <w:r>
        <w:rPr>
          <w:rFonts w:hint="eastAsia" w:ascii="宋体" w:hAnsi="宋体" w:cs="宋体"/>
          <w:sz w:val="21"/>
          <w:szCs w:val="21"/>
          <w:u w:val="single"/>
        </w:rPr>
        <w:t>进场前10天内按投标文件中报的品牌提供材料样</w:t>
      </w:r>
      <w:r>
        <w:rPr>
          <w:rFonts w:hint="eastAsia" w:ascii="宋体" w:hAnsi="宋体" w:cs="宋体"/>
          <w:spacing w:val="-1"/>
          <w:sz w:val="21"/>
          <w:szCs w:val="21"/>
          <w:u w:val="single"/>
        </w:rPr>
        <w:t>品供招标人审查，若未</w:t>
      </w:r>
      <w:r>
        <w:rPr>
          <w:rFonts w:hint="eastAsia" w:ascii="宋体" w:hAnsi="宋体" w:cs="宋体"/>
          <w:sz w:val="21"/>
          <w:szCs w:val="21"/>
          <w:u w:val="single"/>
        </w:rPr>
        <w:t>提供样品或提供的样品不符合或低于招标文件中的参</w:t>
      </w:r>
      <w:r>
        <w:rPr>
          <w:rFonts w:hint="eastAsia" w:ascii="宋体" w:hAnsi="宋体" w:cs="宋体"/>
          <w:spacing w:val="-2"/>
          <w:sz w:val="21"/>
          <w:szCs w:val="21"/>
          <w:u w:val="single"/>
        </w:rPr>
        <w:t>考品牌，发包人可根据招标文件中的参考品牌指定采购，承包人不得拒</w:t>
      </w:r>
      <w:r>
        <w:rPr>
          <w:rFonts w:hint="eastAsia" w:ascii="宋体" w:hAnsi="宋体" w:cs="宋体"/>
          <w:spacing w:val="-1"/>
          <w:sz w:val="21"/>
          <w:szCs w:val="21"/>
          <w:u w:val="single"/>
        </w:rPr>
        <w:t>绝</w:t>
      </w:r>
      <w:r>
        <w:rPr>
          <w:rFonts w:hint="eastAsia" w:ascii="宋体" w:hAnsi="宋体" w:cs="宋体"/>
          <w:sz w:val="21"/>
          <w:szCs w:val="21"/>
          <w:u w:val="single"/>
        </w:rPr>
        <w:t>，</w:t>
      </w:r>
      <w:r>
        <w:rPr>
          <w:rFonts w:hint="eastAsia" w:ascii="宋体" w:hAnsi="宋体" w:cs="宋体"/>
          <w:spacing w:val="-4"/>
          <w:sz w:val="21"/>
          <w:szCs w:val="21"/>
          <w:u w:val="single"/>
        </w:rPr>
        <w:t>且综合单价不得变动。</w:t>
      </w:r>
    </w:p>
    <w:p w14:paraId="32862261">
      <w:pPr>
        <w:kinsoku w:val="0"/>
        <w:snapToGrid w:val="0"/>
        <w:spacing w:line="400" w:lineRule="exact"/>
        <w:ind w:right="19" w:firstLine="432" w:firstLineChars="200"/>
        <w:rPr>
          <w:rFonts w:ascii="宋体" w:hAnsi="宋体" w:cs="宋体"/>
          <w:sz w:val="21"/>
          <w:szCs w:val="21"/>
          <w:u w:val="single"/>
        </w:rPr>
      </w:pPr>
      <w:r>
        <w:rPr>
          <w:rFonts w:hint="eastAsia" w:ascii="宋体" w:hAnsi="宋体" w:cs="宋体"/>
          <w:spacing w:val="3"/>
          <w:sz w:val="21"/>
          <w:szCs w:val="21"/>
          <w:u w:val="single"/>
        </w:rPr>
        <w:t>9)承包人在施工期间，应严格执行本市有关建设工程安全、文明施</w:t>
      </w:r>
      <w:r>
        <w:rPr>
          <w:rFonts w:hint="eastAsia" w:ascii="宋体" w:hAnsi="宋体" w:cs="宋体"/>
          <w:sz w:val="21"/>
          <w:szCs w:val="21"/>
          <w:u w:val="single"/>
        </w:rPr>
        <w:t>工的</w:t>
      </w:r>
      <w:r>
        <w:rPr>
          <w:rFonts w:hint="eastAsia" w:ascii="宋体" w:hAnsi="宋体" w:cs="宋体"/>
          <w:spacing w:val="-1"/>
          <w:sz w:val="21"/>
          <w:szCs w:val="21"/>
          <w:u w:val="single"/>
        </w:rPr>
        <w:t>规定，由于管理不善引</w:t>
      </w:r>
      <w:r>
        <w:rPr>
          <w:rFonts w:hint="eastAsia" w:ascii="宋体" w:hAnsi="宋体" w:cs="宋体"/>
          <w:sz w:val="21"/>
          <w:szCs w:val="21"/>
          <w:u w:val="single"/>
        </w:rPr>
        <w:t>起政府有关部门罚款或责令停工整改等，其发生的费</w:t>
      </w:r>
      <w:r>
        <w:rPr>
          <w:rFonts w:hint="eastAsia" w:ascii="宋体" w:hAnsi="宋体" w:cs="宋体"/>
          <w:spacing w:val="-1"/>
          <w:sz w:val="21"/>
          <w:szCs w:val="21"/>
          <w:u w:val="single"/>
        </w:rPr>
        <w:t>用或导致的损失应由承包</w:t>
      </w:r>
      <w:r>
        <w:rPr>
          <w:rFonts w:hint="eastAsia" w:ascii="宋体" w:hAnsi="宋体" w:cs="宋体"/>
          <w:sz w:val="21"/>
          <w:szCs w:val="21"/>
          <w:u w:val="single"/>
        </w:rPr>
        <w:t>人自行承担，在施工单位整改前发包人保留因此而</w:t>
      </w:r>
      <w:r>
        <w:rPr>
          <w:rFonts w:hint="eastAsia" w:ascii="宋体" w:hAnsi="宋体" w:cs="宋体"/>
          <w:spacing w:val="-6"/>
          <w:sz w:val="21"/>
          <w:szCs w:val="21"/>
          <w:u w:val="single"/>
        </w:rPr>
        <w:t>缓付工</w:t>
      </w:r>
      <w:r>
        <w:rPr>
          <w:rFonts w:hint="eastAsia" w:ascii="宋体" w:hAnsi="宋体" w:cs="宋体"/>
          <w:spacing w:val="-3"/>
          <w:sz w:val="21"/>
          <w:szCs w:val="21"/>
          <w:u w:val="single"/>
        </w:rPr>
        <w:t>程进度款的权利。</w:t>
      </w:r>
    </w:p>
    <w:p w14:paraId="1A768C35">
      <w:pPr>
        <w:kinsoku w:val="0"/>
        <w:snapToGrid w:val="0"/>
        <w:spacing w:line="400" w:lineRule="exact"/>
        <w:ind w:right="120" w:firstLine="436" w:firstLineChars="200"/>
        <w:rPr>
          <w:rFonts w:ascii="宋体" w:hAnsi="宋体" w:cs="宋体"/>
          <w:sz w:val="21"/>
          <w:szCs w:val="21"/>
          <w:u w:val="single"/>
        </w:rPr>
      </w:pPr>
      <w:r>
        <w:rPr>
          <w:rFonts w:hint="eastAsia" w:ascii="宋体" w:hAnsi="宋体" w:cs="宋体"/>
          <w:spacing w:val="4"/>
          <w:sz w:val="21"/>
          <w:szCs w:val="21"/>
          <w:u w:val="single"/>
        </w:rPr>
        <w:t>10)发生本工程工</w:t>
      </w:r>
      <w:r>
        <w:rPr>
          <w:rFonts w:hint="eastAsia" w:ascii="宋体" w:hAnsi="宋体" w:cs="宋体"/>
          <w:spacing w:val="2"/>
          <w:sz w:val="21"/>
          <w:szCs w:val="21"/>
          <w:u w:val="single"/>
        </w:rPr>
        <w:t>程量调整或设计变更的，承包人必须无条件予以实</w:t>
      </w:r>
      <w:r>
        <w:rPr>
          <w:rFonts w:hint="eastAsia" w:ascii="宋体" w:hAnsi="宋体" w:cs="宋体"/>
          <w:spacing w:val="-1"/>
          <w:sz w:val="21"/>
          <w:szCs w:val="21"/>
          <w:u w:val="single"/>
        </w:rPr>
        <w:t>施，否则视同承包人</w:t>
      </w:r>
      <w:r>
        <w:rPr>
          <w:rFonts w:hint="eastAsia" w:ascii="宋体" w:hAnsi="宋体" w:cs="宋体"/>
          <w:sz w:val="21"/>
          <w:szCs w:val="21"/>
          <w:u w:val="single"/>
        </w:rPr>
        <w:t>合同违约，发包人可以根据情况对承包人处以50万元人民币的违约金并直接在工程</w:t>
      </w:r>
      <w:r>
        <w:rPr>
          <w:rFonts w:hint="eastAsia" w:ascii="宋体" w:hAnsi="宋体" w:cs="宋体"/>
          <w:spacing w:val="-3"/>
          <w:sz w:val="21"/>
          <w:szCs w:val="21"/>
          <w:u w:val="single"/>
        </w:rPr>
        <w:t>款支付中扣除，直至取消合同</w:t>
      </w:r>
      <w:r>
        <w:rPr>
          <w:rFonts w:hint="eastAsia" w:ascii="宋体" w:hAnsi="宋体" w:cs="宋体"/>
          <w:spacing w:val="-2"/>
          <w:sz w:val="21"/>
          <w:szCs w:val="21"/>
          <w:u w:val="single"/>
        </w:rPr>
        <w:t>。</w:t>
      </w:r>
    </w:p>
    <w:p w14:paraId="6C739935">
      <w:pPr>
        <w:kinsoku w:val="0"/>
        <w:snapToGrid w:val="0"/>
        <w:spacing w:line="400" w:lineRule="exact"/>
        <w:ind w:firstLine="396" w:firstLineChars="200"/>
        <w:rPr>
          <w:rFonts w:ascii="宋体" w:hAnsi="宋体" w:cs="宋体"/>
          <w:sz w:val="21"/>
          <w:szCs w:val="21"/>
          <w:u w:val="single"/>
        </w:rPr>
      </w:pPr>
      <w:r>
        <w:rPr>
          <w:rFonts w:hint="eastAsia" w:ascii="宋体" w:hAnsi="宋体" w:cs="宋体"/>
          <w:spacing w:val="-6"/>
          <w:sz w:val="21"/>
          <w:szCs w:val="21"/>
          <w:u w:val="single"/>
        </w:rPr>
        <w:t>11)</w:t>
      </w:r>
      <w:r>
        <w:rPr>
          <w:rFonts w:hint="eastAsia" w:ascii="宋体" w:hAnsi="宋体" w:cs="宋体"/>
          <w:spacing w:val="-3"/>
          <w:sz w:val="21"/>
          <w:szCs w:val="21"/>
          <w:u w:val="single"/>
        </w:rPr>
        <w:t>a</w:t>
      </w:r>
      <w:r>
        <w:rPr>
          <w:rFonts w:hint="eastAsia" w:ascii="宋体" w:hAnsi="宋体" w:cs="宋体"/>
          <w:spacing w:val="-6"/>
          <w:sz w:val="21"/>
          <w:szCs w:val="21"/>
          <w:u w:val="single"/>
        </w:rPr>
        <w:t>.每月</w:t>
      </w:r>
      <w:r>
        <w:rPr>
          <w:rFonts w:hint="eastAsia" w:ascii="宋体" w:hAnsi="宋体" w:cs="宋体"/>
          <w:spacing w:val="-3"/>
          <w:sz w:val="21"/>
          <w:szCs w:val="21"/>
          <w:u w:val="single"/>
        </w:rPr>
        <w:t>20日提供本月(上月20日至本月19日)实际工程进度月报</w:t>
      </w:r>
      <w:r>
        <w:rPr>
          <w:rFonts w:hint="eastAsia" w:ascii="宋体" w:hAnsi="宋体" w:cs="宋体"/>
          <w:spacing w:val="-6"/>
          <w:sz w:val="21"/>
          <w:szCs w:val="21"/>
          <w:u w:val="single"/>
        </w:rPr>
        <w:t>表，下月进度计</w:t>
      </w:r>
      <w:r>
        <w:rPr>
          <w:rFonts w:hint="eastAsia" w:ascii="宋体" w:hAnsi="宋体" w:cs="宋体"/>
          <w:spacing w:val="-5"/>
          <w:sz w:val="21"/>
          <w:szCs w:val="21"/>
          <w:u w:val="single"/>
        </w:rPr>
        <w:t>划</w:t>
      </w:r>
      <w:r>
        <w:rPr>
          <w:rFonts w:hint="eastAsia" w:ascii="宋体" w:hAnsi="宋体" w:cs="宋体"/>
          <w:spacing w:val="-3"/>
          <w:sz w:val="21"/>
          <w:szCs w:val="21"/>
          <w:u w:val="single"/>
        </w:rPr>
        <w:t>表，报监理单位及发包人。b.承包人自行办理有关施工场</w:t>
      </w:r>
      <w:r>
        <w:rPr>
          <w:rFonts w:hint="eastAsia" w:ascii="宋体" w:hAnsi="宋体" w:cs="宋体"/>
          <w:spacing w:val="-1"/>
          <w:sz w:val="21"/>
          <w:szCs w:val="21"/>
          <w:u w:val="single"/>
        </w:rPr>
        <w:t>地交通、环卫和施工</w:t>
      </w:r>
      <w:r>
        <w:rPr>
          <w:rFonts w:hint="eastAsia" w:ascii="宋体" w:hAnsi="宋体" w:cs="宋体"/>
          <w:sz w:val="21"/>
          <w:szCs w:val="21"/>
          <w:u w:val="single"/>
        </w:rPr>
        <w:t>噪声管理等手续，包括解决施工噪音、物体坠落、材料</w:t>
      </w:r>
      <w:r>
        <w:rPr>
          <w:rFonts w:hint="eastAsia" w:ascii="宋体" w:hAnsi="宋体" w:cs="宋体"/>
          <w:spacing w:val="-1"/>
          <w:sz w:val="21"/>
          <w:szCs w:val="21"/>
          <w:u w:val="single"/>
        </w:rPr>
        <w:t>抛落、建筑垃圾、</w:t>
      </w:r>
      <w:r>
        <w:rPr>
          <w:rFonts w:hint="eastAsia" w:ascii="宋体" w:hAnsi="宋体" w:cs="宋体"/>
          <w:sz w:val="21"/>
          <w:szCs w:val="21"/>
          <w:u w:val="single"/>
        </w:rPr>
        <w:t>现场排污等涉及环境保护、卫生、交通、城管等有关部门</w:t>
      </w:r>
      <w:r>
        <w:rPr>
          <w:rFonts w:hint="eastAsia" w:ascii="宋体" w:hAnsi="宋体" w:cs="宋体"/>
          <w:spacing w:val="-6"/>
          <w:sz w:val="21"/>
          <w:szCs w:val="21"/>
          <w:u w:val="single"/>
        </w:rPr>
        <w:t>的问题。需要发</w:t>
      </w:r>
      <w:r>
        <w:rPr>
          <w:rFonts w:hint="eastAsia" w:ascii="宋体" w:hAnsi="宋体" w:cs="宋体"/>
          <w:spacing w:val="-5"/>
          <w:sz w:val="21"/>
          <w:szCs w:val="21"/>
          <w:u w:val="single"/>
        </w:rPr>
        <w:t>包</w:t>
      </w:r>
      <w:r>
        <w:rPr>
          <w:rFonts w:hint="eastAsia" w:ascii="宋体" w:hAnsi="宋体" w:cs="宋体"/>
          <w:spacing w:val="-3"/>
          <w:sz w:val="21"/>
          <w:szCs w:val="21"/>
          <w:u w:val="single"/>
        </w:rPr>
        <w:t>人配合的则发包人给予配合。c.已完工程成品在竣工验收</w:t>
      </w:r>
      <w:r>
        <w:rPr>
          <w:rFonts w:hint="eastAsia" w:ascii="宋体" w:hAnsi="宋体" w:cs="宋体"/>
          <w:spacing w:val="-1"/>
          <w:sz w:val="21"/>
          <w:szCs w:val="21"/>
          <w:u w:val="single"/>
        </w:rPr>
        <w:t>完成前，均由承包人</w:t>
      </w:r>
      <w:r>
        <w:rPr>
          <w:rFonts w:hint="eastAsia" w:ascii="宋体" w:hAnsi="宋体" w:cs="宋体"/>
          <w:sz w:val="21"/>
          <w:szCs w:val="21"/>
          <w:u w:val="single"/>
        </w:rPr>
        <w:t>负责保护工作并承担费用。如有损失，由承包人自费负</w:t>
      </w:r>
      <w:r>
        <w:rPr>
          <w:rFonts w:hint="eastAsia" w:ascii="宋体" w:hAnsi="宋体" w:cs="宋体"/>
          <w:spacing w:val="-1"/>
          <w:sz w:val="21"/>
          <w:szCs w:val="21"/>
          <w:u w:val="single"/>
        </w:rPr>
        <w:t>责予以修复。</w:t>
      </w:r>
      <w:r>
        <w:rPr>
          <w:rFonts w:hint="eastAsia" w:ascii="宋体" w:hAnsi="宋体" w:cs="宋体"/>
          <w:sz w:val="21"/>
          <w:szCs w:val="21"/>
          <w:u w:val="single"/>
        </w:rPr>
        <w:t>d</w:t>
      </w:r>
      <w:r>
        <w:rPr>
          <w:rFonts w:hint="eastAsia" w:ascii="宋体" w:hAnsi="宋体" w:cs="宋体"/>
          <w:spacing w:val="-1"/>
          <w:sz w:val="21"/>
          <w:szCs w:val="21"/>
          <w:u w:val="single"/>
        </w:rPr>
        <w:t>.</w:t>
      </w:r>
      <w:r>
        <w:rPr>
          <w:rFonts w:hint="eastAsia" w:ascii="宋体" w:hAnsi="宋体" w:cs="宋体"/>
          <w:sz w:val="21"/>
          <w:szCs w:val="21"/>
          <w:u w:val="single"/>
        </w:rPr>
        <w:t>承包人负责施工场周围地下管线和邻近建筑物、构筑物(含</w:t>
      </w:r>
      <w:r>
        <w:rPr>
          <w:rFonts w:hint="eastAsia" w:ascii="宋体" w:hAnsi="宋体" w:cs="宋体"/>
          <w:spacing w:val="6"/>
          <w:sz w:val="21"/>
          <w:szCs w:val="21"/>
          <w:u w:val="single"/>
        </w:rPr>
        <w:t>文物保护</w:t>
      </w:r>
      <w:r>
        <w:rPr>
          <w:rFonts w:hint="eastAsia" w:ascii="宋体" w:hAnsi="宋体" w:cs="宋体"/>
          <w:spacing w:val="3"/>
          <w:sz w:val="21"/>
          <w:szCs w:val="21"/>
          <w:u w:val="single"/>
        </w:rPr>
        <w:t>建筑)、古树名木的保护工作并承担费用，因施工不当或承包人原</w:t>
      </w:r>
      <w:r>
        <w:rPr>
          <w:rFonts w:hint="eastAsia" w:ascii="宋体" w:hAnsi="宋体" w:cs="宋体"/>
          <w:spacing w:val="-1"/>
          <w:sz w:val="21"/>
          <w:szCs w:val="21"/>
          <w:u w:val="single"/>
        </w:rPr>
        <w:t>因导致邻近建筑物受</w:t>
      </w:r>
      <w:r>
        <w:rPr>
          <w:rFonts w:hint="eastAsia" w:ascii="宋体" w:hAnsi="宋体" w:cs="宋体"/>
          <w:sz w:val="21"/>
          <w:szCs w:val="21"/>
          <w:u w:val="single"/>
        </w:rPr>
        <w:t>损需要修复或保护的，由承包人承担费用，并由承包人</w:t>
      </w:r>
      <w:r>
        <w:rPr>
          <w:rFonts w:hint="eastAsia" w:ascii="宋体" w:hAnsi="宋体" w:cs="宋体"/>
          <w:spacing w:val="-6"/>
          <w:sz w:val="21"/>
          <w:szCs w:val="21"/>
          <w:u w:val="single"/>
        </w:rPr>
        <w:t>负责对受损者的</w:t>
      </w:r>
      <w:r>
        <w:rPr>
          <w:rFonts w:hint="eastAsia" w:ascii="宋体" w:hAnsi="宋体" w:cs="宋体"/>
          <w:spacing w:val="-5"/>
          <w:sz w:val="21"/>
          <w:szCs w:val="21"/>
          <w:u w:val="single"/>
        </w:rPr>
        <w:t>相</w:t>
      </w:r>
      <w:r>
        <w:rPr>
          <w:rFonts w:hint="eastAsia" w:ascii="宋体" w:hAnsi="宋体" w:cs="宋体"/>
          <w:spacing w:val="-3"/>
          <w:sz w:val="21"/>
          <w:szCs w:val="21"/>
          <w:u w:val="single"/>
        </w:rPr>
        <w:t>关赔偿责任。e.负责按建设行政管理部门和相关部门的要</w:t>
      </w:r>
      <w:r>
        <w:rPr>
          <w:rFonts w:hint="eastAsia" w:ascii="宋体" w:hAnsi="宋体" w:cs="宋体"/>
          <w:spacing w:val="21"/>
          <w:sz w:val="21"/>
          <w:szCs w:val="21"/>
          <w:u w:val="single"/>
        </w:rPr>
        <w:t>求</w:t>
      </w:r>
      <w:r>
        <w:rPr>
          <w:rFonts w:hint="eastAsia" w:ascii="宋体" w:hAnsi="宋体" w:cs="宋体"/>
          <w:spacing w:val="11"/>
          <w:sz w:val="21"/>
          <w:szCs w:val="21"/>
          <w:u w:val="single"/>
        </w:rPr>
        <w:t>，承担施工安全保卫工作(如警卫)和提供相应设施(如护板、围栏</w:t>
      </w:r>
      <w:r>
        <w:rPr>
          <w:rFonts w:hint="eastAsia" w:ascii="宋体" w:hAnsi="宋体" w:cs="宋体"/>
          <w:spacing w:val="-1"/>
          <w:sz w:val="21"/>
          <w:szCs w:val="21"/>
          <w:u w:val="single"/>
        </w:rPr>
        <w:t>等)，以保护公共</w:t>
      </w:r>
      <w:r>
        <w:rPr>
          <w:rFonts w:hint="eastAsia" w:ascii="宋体" w:hAnsi="宋体" w:cs="宋体"/>
          <w:sz w:val="21"/>
          <w:szCs w:val="21"/>
          <w:u w:val="single"/>
        </w:rPr>
        <w:t>安全。f.招标文件及清单中列明的已经计入招标范围的其</w:t>
      </w:r>
      <w:r>
        <w:rPr>
          <w:rFonts w:hint="eastAsia" w:ascii="宋体" w:hAnsi="宋体" w:cs="宋体"/>
          <w:spacing w:val="-6"/>
          <w:sz w:val="21"/>
          <w:szCs w:val="21"/>
          <w:u w:val="single"/>
        </w:rPr>
        <w:t>他应当由承包人</w:t>
      </w:r>
      <w:r>
        <w:rPr>
          <w:rFonts w:hint="eastAsia" w:ascii="宋体" w:hAnsi="宋体" w:cs="宋体"/>
          <w:spacing w:val="-5"/>
          <w:sz w:val="21"/>
          <w:szCs w:val="21"/>
          <w:u w:val="single"/>
        </w:rPr>
        <w:t>履</w:t>
      </w:r>
      <w:r>
        <w:rPr>
          <w:rFonts w:hint="eastAsia" w:ascii="宋体" w:hAnsi="宋体" w:cs="宋体"/>
          <w:spacing w:val="-3"/>
          <w:sz w:val="21"/>
          <w:szCs w:val="21"/>
          <w:u w:val="single"/>
        </w:rPr>
        <w:t>行的义务。g.其他：施工人承担上述义务的所有费用，未</w:t>
      </w:r>
      <w:r>
        <w:rPr>
          <w:rFonts w:hint="eastAsia" w:ascii="宋体" w:hAnsi="宋体" w:cs="宋体"/>
          <w:spacing w:val="-4"/>
          <w:sz w:val="21"/>
          <w:szCs w:val="21"/>
          <w:u w:val="single"/>
        </w:rPr>
        <w:t>尽事宜双方另行协商</w:t>
      </w:r>
      <w:r>
        <w:rPr>
          <w:rFonts w:hint="eastAsia" w:ascii="宋体" w:hAnsi="宋体" w:cs="宋体"/>
          <w:spacing w:val="-3"/>
          <w:sz w:val="21"/>
          <w:szCs w:val="21"/>
          <w:u w:val="single"/>
        </w:rPr>
        <w:t>。</w:t>
      </w:r>
    </w:p>
    <w:p w14:paraId="03AE8563">
      <w:pPr>
        <w:kinsoku w:val="0"/>
        <w:snapToGrid w:val="0"/>
        <w:spacing w:line="400" w:lineRule="exact"/>
        <w:ind w:right="120" w:firstLine="432" w:firstLineChars="200"/>
        <w:rPr>
          <w:rFonts w:ascii="宋体" w:hAnsi="宋体" w:cs="宋体"/>
          <w:sz w:val="21"/>
          <w:szCs w:val="21"/>
          <w:u w:val="single"/>
        </w:rPr>
      </w:pPr>
      <w:r>
        <w:rPr>
          <w:rFonts w:hint="eastAsia" w:ascii="宋体" w:hAnsi="宋体" w:cs="宋体"/>
          <w:spacing w:val="3"/>
          <w:sz w:val="21"/>
          <w:szCs w:val="21"/>
          <w:u w:val="single"/>
        </w:rPr>
        <w:t>1</w:t>
      </w:r>
      <w:r>
        <w:rPr>
          <w:rFonts w:hint="eastAsia" w:ascii="宋体" w:hAnsi="宋体" w:cs="宋体"/>
          <w:spacing w:val="2"/>
          <w:sz w:val="21"/>
          <w:szCs w:val="21"/>
          <w:u w:val="single"/>
        </w:rPr>
        <w:t>2)本项目如需分段办理施工许可证，承包人需按规定增派有相应资质</w:t>
      </w:r>
      <w:r>
        <w:rPr>
          <w:rFonts w:hint="eastAsia" w:ascii="宋体" w:hAnsi="宋体" w:cs="宋体"/>
          <w:spacing w:val="-1"/>
          <w:sz w:val="21"/>
          <w:szCs w:val="21"/>
          <w:u w:val="single"/>
        </w:rPr>
        <w:t>的项目负责人及项目组成员，</w:t>
      </w:r>
      <w:r>
        <w:rPr>
          <w:rFonts w:hint="eastAsia" w:ascii="宋体" w:hAnsi="宋体" w:cs="宋体"/>
          <w:sz w:val="21"/>
          <w:szCs w:val="21"/>
          <w:u w:val="single"/>
        </w:rPr>
        <w:t>并承担由此产生的费用。上述风险由投标人在</w:t>
      </w:r>
      <w:r>
        <w:rPr>
          <w:rFonts w:hint="eastAsia" w:ascii="宋体" w:hAnsi="宋体" w:cs="宋体"/>
          <w:spacing w:val="-7"/>
          <w:sz w:val="21"/>
          <w:szCs w:val="21"/>
          <w:u w:val="single"/>
        </w:rPr>
        <w:t>投</w:t>
      </w:r>
      <w:r>
        <w:rPr>
          <w:rFonts w:hint="eastAsia" w:ascii="宋体" w:hAnsi="宋体" w:cs="宋体"/>
          <w:spacing w:val="-4"/>
          <w:sz w:val="21"/>
          <w:szCs w:val="21"/>
          <w:u w:val="single"/>
        </w:rPr>
        <w:t>标报价中综合考虑。</w:t>
      </w:r>
    </w:p>
    <w:p w14:paraId="17543510">
      <w:pPr>
        <w:kinsoku w:val="0"/>
        <w:snapToGrid w:val="0"/>
        <w:spacing w:line="400" w:lineRule="exact"/>
        <w:ind w:left="410"/>
        <w:rPr>
          <w:rFonts w:ascii="宋体" w:hAnsi="宋体" w:cs="宋体"/>
          <w:spacing w:val="-2"/>
          <w:sz w:val="21"/>
          <w:szCs w:val="21"/>
          <w:u w:val="single"/>
        </w:rPr>
      </w:pPr>
      <w:r>
        <w:rPr>
          <w:rFonts w:hint="eastAsia" w:ascii="宋体" w:hAnsi="宋体" w:cs="宋体"/>
          <w:spacing w:val="-2"/>
          <w:sz w:val="21"/>
          <w:szCs w:val="21"/>
          <w:u w:val="single"/>
        </w:rPr>
        <w:t>14）承包人应如实呈报本工程的结算造价，结算造价由造价咨询单位审核；工程结算审查核减（增）追加费参照浙价服（2009）84号文件的规定执行，追加费收费标准为（核增额*5%+（核减额-送审工程造价*5%）*5%），追加费用由承包人负责支付。</w:t>
      </w:r>
    </w:p>
    <w:p w14:paraId="53BD0C80">
      <w:pPr>
        <w:kinsoku w:val="0"/>
        <w:snapToGrid w:val="0"/>
        <w:spacing w:line="400" w:lineRule="exact"/>
        <w:ind w:left="410"/>
        <w:rPr>
          <w:rFonts w:ascii="宋体" w:hAnsi="宋体" w:cs="宋体"/>
          <w:spacing w:val="-2"/>
          <w:sz w:val="21"/>
          <w:szCs w:val="21"/>
          <w:u w:val="single"/>
        </w:rPr>
      </w:pPr>
      <w:r>
        <w:rPr>
          <w:rFonts w:hint="eastAsia" w:ascii="宋体" w:hAnsi="宋体" w:cs="宋体"/>
          <w:spacing w:val="-2"/>
          <w:sz w:val="21"/>
          <w:szCs w:val="21"/>
          <w:u w:val="single"/>
        </w:rPr>
        <w:t>15）本项目交通协管费、安保费用含在合同价款内，今后不再调整。</w:t>
      </w:r>
    </w:p>
    <w:p w14:paraId="5C3BF75B">
      <w:pPr>
        <w:kinsoku w:val="0"/>
        <w:snapToGrid w:val="0"/>
        <w:spacing w:line="400" w:lineRule="exact"/>
        <w:ind w:left="410"/>
        <w:rPr>
          <w:rFonts w:ascii="宋体" w:hAnsi="宋体" w:cs="宋体"/>
          <w:spacing w:val="-2"/>
          <w:sz w:val="21"/>
          <w:szCs w:val="21"/>
          <w:u w:val="single"/>
        </w:rPr>
      </w:pPr>
      <w:r>
        <w:rPr>
          <w:rFonts w:hint="eastAsia" w:ascii="宋体" w:hAnsi="宋体" w:cs="宋体"/>
          <w:spacing w:val="-2"/>
          <w:sz w:val="21"/>
          <w:szCs w:val="21"/>
          <w:u w:val="single"/>
        </w:rPr>
        <w:t>16）如遇工程变更，承包人应予执行，合同价格按合同相关约定调整，承包人不得以综合单价未谈妥而延误施工时间。</w:t>
      </w:r>
    </w:p>
    <w:p w14:paraId="03B428D6">
      <w:pPr>
        <w:kinsoku w:val="0"/>
        <w:snapToGrid w:val="0"/>
        <w:spacing w:line="400" w:lineRule="exact"/>
        <w:ind w:left="410"/>
        <w:rPr>
          <w:rFonts w:ascii="宋体" w:hAnsi="宋体" w:cs="宋体"/>
          <w:spacing w:val="-2"/>
          <w:sz w:val="21"/>
          <w:szCs w:val="21"/>
          <w:u w:val="single"/>
        </w:rPr>
      </w:pPr>
      <w:r>
        <w:rPr>
          <w:rFonts w:hint="eastAsia" w:ascii="宋体" w:hAnsi="宋体" w:cs="宋体"/>
          <w:spacing w:val="-2"/>
          <w:sz w:val="21"/>
          <w:szCs w:val="21"/>
          <w:highlight w:val="yellow"/>
          <w:u w:val="single"/>
        </w:rPr>
        <w:t>17）承包人向监理人提供1间办公用房（面积约60平方米）及相关配套设施，由承包人在投标报价时考虑。</w:t>
      </w:r>
    </w:p>
    <w:p w14:paraId="2B6C8DF3">
      <w:pPr>
        <w:pStyle w:val="2"/>
        <w:ind w:firstLine="412" w:firstLineChars="200"/>
        <w:rPr>
          <w:rFonts w:ascii="宋体" w:hAnsi="宋体" w:eastAsia="宋体" w:cs="宋体"/>
          <w:u w:val="single"/>
        </w:rPr>
      </w:pPr>
      <w:r>
        <w:rPr>
          <w:rFonts w:hint="eastAsia" w:ascii="宋体" w:hAnsi="宋体" w:eastAsia="宋体" w:cs="宋体"/>
          <w:spacing w:val="-2"/>
          <w:sz w:val="21"/>
          <w:szCs w:val="21"/>
          <w:u w:val="single"/>
        </w:rPr>
        <w:t>18）</w:t>
      </w:r>
      <w:r>
        <w:rPr>
          <w:rFonts w:hint="eastAsia" w:ascii="宋体" w:hAnsi="宋体" w:eastAsia="宋体" w:cs="宋体"/>
          <w:u w:val="single"/>
        </w:rPr>
        <w:t>承包人</w:t>
      </w:r>
      <w:r>
        <w:rPr>
          <w:rFonts w:hint="eastAsia" w:ascii="宋体" w:hAnsi="宋体" w:eastAsia="宋体" w:cs="宋体"/>
          <w:u w:val="single"/>
          <w:lang w:val="en-US" w:eastAsia="zh-CN"/>
        </w:rPr>
        <w:t>应负责场地内</w:t>
      </w:r>
      <w:r>
        <w:rPr>
          <w:rFonts w:hint="eastAsia" w:ascii="宋体" w:hAnsi="宋体" w:eastAsia="宋体" w:cs="宋体"/>
          <w:u w:val="single"/>
        </w:rPr>
        <w:t>管理和协调，现场堆放场地、</w:t>
      </w:r>
      <w:r>
        <w:rPr>
          <w:rFonts w:hint="eastAsia" w:ascii="宋体" w:hAnsi="宋体" w:eastAsia="宋体" w:cs="宋体"/>
          <w:u w:val="single"/>
          <w:lang w:val="en-US" w:eastAsia="zh-CN"/>
        </w:rPr>
        <w:t>材料</w:t>
      </w:r>
      <w:r>
        <w:rPr>
          <w:rFonts w:hint="eastAsia" w:ascii="宋体" w:hAnsi="宋体" w:eastAsia="宋体" w:cs="宋体"/>
          <w:u w:val="single"/>
        </w:rPr>
        <w:t>运输、临时道路、现场供水供电管线（水电费用由</w:t>
      </w:r>
      <w:r>
        <w:rPr>
          <w:rFonts w:hint="eastAsia" w:ascii="宋体" w:hAnsi="宋体" w:eastAsia="宋体" w:cs="宋体"/>
          <w:u w:val="single"/>
          <w:lang w:val="en-US" w:eastAsia="zh-CN"/>
        </w:rPr>
        <w:t>承包人自付</w:t>
      </w:r>
      <w:r>
        <w:rPr>
          <w:rFonts w:hint="eastAsia" w:ascii="宋体" w:hAnsi="宋体" w:eastAsia="宋体" w:cs="宋体"/>
          <w:u w:val="single"/>
        </w:rPr>
        <w:t>）、施工现场管理、竣工资料汇总等配合</w:t>
      </w:r>
      <w:r>
        <w:rPr>
          <w:rFonts w:hint="eastAsia" w:ascii="宋体" w:hAnsi="宋体" w:eastAsia="宋体" w:cs="宋体"/>
          <w:u w:val="single"/>
          <w:lang w:val="en-US" w:eastAsia="zh-CN"/>
        </w:rPr>
        <w:t>发包人</w:t>
      </w:r>
      <w:r>
        <w:rPr>
          <w:rFonts w:hint="eastAsia" w:ascii="宋体" w:hAnsi="宋体" w:eastAsia="宋体" w:cs="宋体"/>
          <w:u w:val="single"/>
        </w:rPr>
        <w:t>服务。</w:t>
      </w:r>
    </w:p>
    <w:p w14:paraId="7CAA0BAD">
      <w:pPr>
        <w:pStyle w:val="2"/>
        <w:ind w:firstLine="440" w:firstLineChars="200"/>
        <w:rPr>
          <w:rFonts w:ascii="宋体" w:hAnsi="宋体" w:eastAsia="宋体" w:cs="宋体"/>
          <w:u w:val="single"/>
        </w:rPr>
      </w:pPr>
      <w:r>
        <w:rPr>
          <w:rFonts w:hint="eastAsia" w:ascii="宋体" w:hAnsi="宋体" w:eastAsia="宋体" w:cs="宋体"/>
          <w:highlight w:val="yellow"/>
          <w:u w:val="single"/>
        </w:rPr>
        <w:t>19）软基施工前期场地如需涉及到翻挖，费用由施工单位自行承担</w:t>
      </w:r>
      <w:r>
        <w:rPr>
          <w:rFonts w:hint="eastAsia" w:ascii="宋体" w:hAnsi="宋体" w:eastAsia="宋体" w:cs="宋体"/>
          <w:u w:val="single"/>
        </w:rPr>
        <w:t>。</w:t>
      </w:r>
    </w:p>
    <w:p w14:paraId="7F3C9EA1">
      <w:pPr>
        <w:kinsoku w:val="0"/>
        <w:snapToGrid w:val="0"/>
        <w:spacing w:line="400" w:lineRule="exact"/>
        <w:ind w:left="410"/>
        <w:rPr>
          <w:rFonts w:ascii="宋体" w:hAnsi="宋体" w:cs="宋体"/>
          <w:sz w:val="21"/>
          <w:szCs w:val="21"/>
        </w:rPr>
      </w:pPr>
      <w:r>
        <w:rPr>
          <w:rFonts w:hint="eastAsia" w:ascii="宋体" w:hAnsi="宋体" w:cs="宋体"/>
          <w:spacing w:val="-2"/>
          <w:sz w:val="21"/>
          <w:szCs w:val="21"/>
        </w:rPr>
        <w:t>3.2</w:t>
      </w:r>
      <w:r>
        <w:rPr>
          <w:rFonts w:hint="eastAsia" w:ascii="宋体" w:hAnsi="宋体" w:cs="宋体"/>
          <w:spacing w:val="-1"/>
          <w:sz w:val="21"/>
          <w:szCs w:val="21"/>
        </w:rPr>
        <w:t xml:space="preserve"> 项目经理</w:t>
      </w:r>
    </w:p>
    <w:p w14:paraId="4BD0CC96">
      <w:pPr>
        <w:kinsoku w:val="0"/>
        <w:snapToGrid w:val="0"/>
        <w:spacing w:line="400" w:lineRule="exact"/>
        <w:ind w:left="410"/>
        <w:rPr>
          <w:rFonts w:ascii="宋体" w:hAnsi="宋体" w:cs="宋体"/>
          <w:sz w:val="21"/>
          <w:szCs w:val="21"/>
        </w:rPr>
      </w:pPr>
      <w:r>
        <w:rPr>
          <w:rFonts w:hint="eastAsia" w:ascii="宋体" w:hAnsi="宋体" w:cs="宋体"/>
          <w:spacing w:val="-6"/>
          <w:sz w:val="21"/>
          <w:szCs w:val="21"/>
        </w:rPr>
        <w:t>3</w:t>
      </w:r>
      <w:r>
        <w:rPr>
          <w:rFonts w:hint="eastAsia" w:ascii="宋体" w:hAnsi="宋体" w:cs="宋体"/>
          <w:spacing w:val="-5"/>
          <w:sz w:val="21"/>
          <w:szCs w:val="21"/>
        </w:rPr>
        <w:t>.2.1 项目经理：</w:t>
      </w:r>
    </w:p>
    <w:p w14:paraId="5A2C1A84">
      <w:pPr>
        <w:kinsoku w:val="0"/>
        <w:snapToGrid w:val="0"/>
        <w:spacing w:line="400" w:lineRule="exact"/>
        <w:ind w:left="480"/>
        <w:rPr>
          <w:rFonts w:ascii="宋体" w:hAnsi="宋体" w:cs="宋体"/>
          <w:sz w:val="21"/>
          <w:szCs w:val="21"/>
        </w:rPr>
      </w:pPr>
      <w:r>
        <w:rPr>
          <w:rFonts w:hint="eastAsia" w:ascii="宋体" w:hAnsi="宋体" w:cs="宋体"/>
          <w:spacing w:val="-12"/>
          <w:sz w:val="21"/>
          <w:szCs w:val="21"/>
        </w:rPr>
        <w:t>姓</w:t>
      </w:r>
      <w:r>
        <w:rPr>
          <w:rFonts w:hint="eastAsia" w:ascii="宋体" w:hAnsi="宋体" w:cs="宋体"/>
          <w:spacing w:val="-10"/>
          <w:sz w:val="21"/>
          <w:szCs w:val="21"/>
        </w:rPr>
        <w:t xml:space="preserve"> </w:t>
      </w:r>
      <w:r>
        <w:rPr>
          <w:rFonts w:hint="eastAsia" w:ascii="宋体" w:hAnsi="宋体" w:cs="宋体"/>
          <w:spacing w:val="-6"/>
          <w:sz w:val="21"/>
          <w:szCs w:val="21"/>
        </w:rPr>
        <w:t xml:space="preserve">   名： </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5EB8449C">
      <w:pPr>
        <w:kinsoku w:val="0"/>
        <w:snapToGrid w:val="0"/>
        <w:spacing w:line="400" w:lineRule="exact"/>
        <w:ind w:left="487"/>
        <w:rPr>
          <w:rFonts w:ascii="宋体" w:hAnsi="宋体" w:cs="宋体"/>
          <w:sz w:val="21"/>
          <w:szCs w:val="21"/>
        </w:rPr>
      </w:pPr>
      <w:r>
        <w:rPr>
          <w:rFonts w:hint="eastAsia" w:ascii="宋体" w:hAnsi="宋体" w:cs="宋体"/>
          <w:spacing w:val="-18"/>
          <w:sz w:val="21"/>
          <w:szCs w:val="21"/>
        </w:rPr>
        <w:t>身</w:t>
      </w:r>
      <w:r>
        <w:rPr>
          <w:rFonts w:hint="eastAsia" w:ascii="宋体" w:hAnsi="宋体" w:cs="宋体"/>
          <w:spacing w:val="-10"/>
          <w:sz w:val="21"/>
          <w:szCs w:val="21"/>
        </w:rPr>
        <w:t>份</w:t>
      </w:r>
      <w:r>
        <w:rPr>
          <w:rFonts w:hint="eastAsia" w:ascii="宋体" w:hAnsi="宋体" w:cs="宋体"/>
          <w:spacing w:val="-9"/>
          <w:sz w:val="21"/>
          <w:szCs w:val="21"/>
        </w:rPr>
        <w:t xml:space="preserve">证号：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7AA63B76">
      <w:pPr>
        <w:kinsoku w:val="0"/>
        <w:snapToGrid w:val="0"/>
        <w:spacing w:line="400" w:lineRule="exact"/>
        <w:ind w:left="483"/>
        <w:rPr>
          <w:rFonts w:ascii="宋体" w:hAnsi="宋体" w:cs="宋体"/>
          <w:sz w:val="21"/>
          <w:szCs w:val="21"/>
        </w:rPr>
      </w:pPr>
      <w:r>
        <w:rPr>
          <w:rFonts w:hint="eastAsia" w:ascii="宋体" w:hAnsi="宋体" w:cs="宋体"/>
          <w:spacing w:val="-7"/>
          <w:sz w:val="21"/>
          <w:szCs w:val="21"/>
        </w:rPr>
        <w:t xml:space="preserve">建造师执业资格等级： </w:t>
      </w:r>
      <w:r>
        <w:rPr>
          <w:rFonts w:hint="eastAsia" w:ascii="宋体" w:hAnsi="宋体" w:cs="宋体"/>
          <w:spacing w:val="-7"/>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7"/>
          <w:sz w:val="21"/>
          <w:szCs w:val="21"/>
          <w:u w:val="single"/>
        </w:rPr>
        <w:t xml:space="preserve">  </w:t>
      </w:r>
      <w:r>
        <w:rPr>
          <w:rFonts w:hint="eastAsia" w:ascii="宋体" w:hAnsi="宋体" w:cs="宋体"/>
          <w:spacing w:val="-6"/>
          <w:sz w:val="21"/>
          <w:szCs w:val="21"/>
        </w:rPr>
        <w:t>；</w:t>
      </w:r>
    </w:p>
    <w:p w14:paraId="318B8D3F">
      <w:pPr>
        <w:kinsoku w:val="0"/>
        <w:snapToGrid w:val="0"/>
        <w:spacing w:line="400" w:lineRule="exact"/>
        <w:ind w:left="483"/>
        <w:rPr>
          <w:rFonts w:ascii="宋体" w:hAnsi="宋体" w:cs="宋体"/>
          <w:sz w:val="21"/>
          <w:szCs w:val="21"/>
        </w:rPr>
      </w:pPr>
      <w:r>
        <w:rPr>
          <w:rFonts w:hint="eastAsia" w:ascii="宋体" w:hAnsi="宋体" w:cs="宋体"/>
          <w:spacing w:val="-13"/>
          <w:sz w:val="21"/>
          <w:szCs w:val="21"/>
        </w:rPr>
        <w:t>建</w:t>
      </w:r>
      <w:r>
        <w:rPr>
          <w:rFonts w:hint="eastAsia" w:ascii="宋体" w:hAnsi="宋体" w:cs="宋体"/>
          <w:spacing w:val="-7"/>
          <w:sz w:val="21"/>
          <w:szCs w:val="21"/>
        </w:rPr>
        <w:t xml:space="preserve">造师注册证书号： </w:t>
      </w:r>
      <w:r>
        <w:rPr>
          <w:rFonts w:hint="eastAsia" w:ascii="宋体" w:hAnsi="宋体" w:cs="宋体"/>
          <w:spacing w:val="-7"/>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7"/>
          <w:sz w:val="21"/>
          <w:szCs w:val="21"/>
          <w:u w:val="single"/>
        </w:rPr>
        <w:t xml:space="preserve">  </w:t>
      </w:r>
      <w:r>
        <w:rPr>
          <w:rFonts w:hint="eastAsia" w:ascii="宋体" w:hAnsi="宋体" w:cs="宋体"/>
          <w:spacing w:val="-7"/>
          <w:sz w:val="21"/>
          <w:szCs w:val="21"/>
        </w:rPr>
        <w:t>；</w:t>
      </w:r>
    </w:p>
    <w:p w14:paraId="23851E10">
      <w:pPr>
        <w:kinsoku w:val="0"/>
        <w:snapToGrid w:val="0"/>
        <w:spacing w:line="400" w:lineRule="exact"/>
        <w:ind w:left="483"/>
        <w:rPr>
          <w:rFonts w:ascii="宋体" w:hAnsi="宋体" w:cs="宋体"/>
          <w:sz w:val="21"/>
          <w:szCs w:val="21"/>
        </w:rPr>
      </w:pPr>
      <w:r>
        <w:rPr>
          <w:rFonts w:hint="eastAsia" w:ascii="宋体" w:hAnsi="宋体" w:cs="宋体"/>
          <w:spacing w:val="-13"/>
          <w:sz w:val="21"/>
          <w:szCs w:val="21"/>
        </w:rPr>
        <w:t>建</w:t>
      </w:r>
      <w:r>
        <w:rPr>
          <w:rFonts w:hint="eastAsia" w:ascii="宋体" w:hAnsi="宋体" w:cs="宋体"/>
          <w:spacing w:val="-7"/>
          <w:sz w:val="21"/>
          <w:szCs w:val="21"/>
        </w:rPr>
        <w:t xml:space="preserve">造师执业印章号： </w:t>
      </w:r>
      <w:r>
        <w:rPr>
          <w:rFonts w:hint="eastAsia" w:ascii="宋体" w:hAnsi="宋体" w:cs="宋体"/>
          <w:spacing w:val="-7"/>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7"/>
          <w:sz w:val="21"/>
          <w:szCs w:val="21"/>
          <w:u w:val="single"/>
        </w:rPr>
        <w:t xml:space="preserve">   </w:t>
      </w:r>
      <w:r>
        <w:rPr>
          <w:rFonts w:hint="eastAsia" w:ascii="宋体" w:hAnsi="宋体" w:cs="宋体"/>
          <w:spacing w:val="-7"/>
          <w:sz w:val="21"/>
          <w:szCs w:val="21"/>
        </w:rPr>
        <w:t>；</w:t>
      </w:r>
    </w:p>
    <w:p w14:paraId="51E0DF63">
      <w:pPr>
        <w:kinsoku w:val="0"/>
        <w:snapToGrid w:val="0"/>
        <w:spacing w:line="400" w:lineRule="exact"/>
        <w:ind w:left="485"/>
        <w:rPr>
          <w:rFonts w:ascii="宋体" w:hAnsi="宋体" w:cs="宋体"/>
          <w:sz w:val="21"/>
          <w:szCs w:val="21"/>
        </w:rPr>
      </w:pPr>
      <w:r>
        <w:rPr>
          <w:rFonts w:hint="eastAsia" w:ascii="宋体" w:hAnsi="宋体" w:cs="宋体"/>
          <w:spacing w:val="-12"/>
          <w:sz w:val="21"/>
          <w:szCs w:val="21"/>
        </w:rPr>
        <w:t>安</w:t>
      </w:r>
      <w:r>
        <w:rPr>
          <w:rFonts w:hint="eastAsia" w:ascii="宋体" w:hAnsi="宋体" w:cs="宋体"/>
          <w:spacing w:val="-8"/>
          <w:sz w:val="21"/>
          <w:szCs w:val="21"/>
        </w:rPr>
        <w:t>全</w:t>
      </w:r>
      <w:r>
        <w:rPr>
          <w:rFonts w:hint="eastAsia" w:ascii="宋体" w:hAnsi="宋体" w:cs="宋体"/>
          <w:spacing w:val="-6"/>
          <w:sz w:val="21"/>
          <w:szCs w:val="21"/>
        </w:rPr>
        <w:t xml:space="preserve">生产考核合格证书号： </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6"/>
          <w:sz w:val="21"/>
          <w:szCs w:val="21"/>
        </w:rPr>
        <w:t>；</w:t>
      </w:r>
    </w:p>
    <w:p w14:paraId="31EB1BA4">
      <w:pPr>
        <w:kinsoku w:val="0"/>
        <w:snapToGrid w:val="0"/>
        <w:spacing w:line="400" w:lineRule="exact"/>
        <w:ind w:left="481"/>
        <w:rPr>
          <w:rFonts w:ascii="宋体" w:hAnsi="宋体" w:cs="宋体"/>
          <w:sz w:val="21"/>
          <w:szCs w:val="21"/>
        </w:rPr>
      </w:pPr>
      <w:r>
        <w:rPr>
          <w:rFonts w:hint="eastAsia" w:ascii="宋体" w:hAnsi="宋体" w:cs="宋体"/>
          <w:spacing w:val="-14"/>
          <w:sz w:val="21"/>
          <w:szCs w:val="21"/>
        </w:rPr>
        <w:t>联</w:t>
      </w:r>
      <w:r>
        <w:rPr>
          <w:rFonts w:hint="eastAsia" w:ascii="宋体" w:hAnsi="宋体" w:cs="宋体"/>
          <w:spacing w:val="-9"/>
          <w:sz w:val="21"/>
          <w:szCs w:val="21"/>
        </w:rPr>
        <w:t>系电话：</w:t>
      </w:r>
      <w:r>
        <w:rPr>
          <w:rFonts w:hint="eastAsia" w:ascii="宋体" w:hAnsi="宋体" w:cs="宋体"/>
          <w:spacing w:val="-9"/>
          <w:sz w:val="21"/>
          <w:szCs w:val="21"/>
          <w:u w:val="single"/>
        </w:rPr>
        <w:t xml:space="preserve"> </w:t>
      </w:r>
      <w:r>
        <w:rPr>
          <w:rFonts w:hint="eastAsia" w:ascii="宋体" w:hAnsi="宋体" w:cs="宋体"/>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 xml:space="preserve">合同签订时填写】  </w:t>
      </w:r>
      <w:r>
        <w:rPr>
          <w:rFonts w:hint="eastAsia" w:ascii="宋体" w:hAnsi="宋体" w:cs="宋体"/>
          <w:spacing w:val="-9"/>
          <w:sz w:val="21"/>
          <w:szCs w:val="21"/>
          <w:u w:val="single"/>
        </w:rPr>
        <w:t>；</w:t>
      </w:r>
    </w:p>
    <w:p w14:paraId="349A62BA">
      <w:pPr>
        <w:kinsoku w:val="0"/>
        <w:snapToGrid w:val="0"/>
        <w:spacing w:line="400" w:lineRule="exact"/>
        <w:ind w:left="508"/>
        <w:rPr>
          <w:rFonts w:ascii="宋体" w:hAnsi="宋体" w:cs="宋体"/>
          <w:sz w:val="21"/>
          <w:szCs w:val="21"/>
        </w:rPr>
      </w:pPr>
      <w:r>
        <w:rPr>
          <w:rFonts w:hint="eastAsia" w:ascii="宋体" w:hAnsi="宋体" w:cs="宋体"/>
          <w:spacing w:val="-15"/>
          <w:sz w:val="21"/>
          <w:szCs w:val="21"/>
        </w:rPr>
        <w:t>电</w:t>
      </w:r>
      <w:r>
        <w:rPr>
          <w:rFonts w:hint="eastAsia" w:ascii="宋体" w:hAnsi="宋体" w:cs="宋体"/>
          <w:spacing w:val="-11"/>
          <w:sz w:val="21"/>
          <w:szCs w:val="21"/>
        </w:rPr>
        <w:t xml:space="preserve">子信箱：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r>
        <w:rPr>
          <w:rFonts w:hint="eastAsia" w:ascii="宋体" w:hAnsi="宋体" w:cs="宋体"/>
          <w:spacing w:val="-11"/>
          <w:sz w:val="21"/>
          <w:szCs w:val="21"/>
        </w:rPr>
        <w:t>；</w:t>
      </w:r>
    </w:p>
    <w:p w14:paraId="24912AE1">
      <w:pPr>
        <w:kinsoku w:val="0"/>
        <w:snapToGrid w:val="0"/>
        <w:spacing w:line="400" w:lineRule="exact"/>
        <w:ind w:firstLine="552" w:firstLineChars="300"/>
        <w:rPr>
          <w:rFonts w:ascii="宋体" w:hAnsi="宋体" w:cs="宋体"/>
          <w:sz w:val="21"/>
          <w:szCs w:val="21"/>
        </w:rPr>
      </w:pPr>
      <w:r>
        <w:rPr>
          <w:rFonts w:hint="eastAsia" w:ascii="宋体" w:hAnsi="宋体" w:cs="宋体"/>
          <w:spacing w:val="-13"/>
          <w:sz w:val="21"/>
          <w:szCs w:val="21"/>
        </w:rPr>
        <w:t>通</w:t>
      </w:r>
      <w:r>
        <w:rPr>
          <w:rFonts w:hint="eastAsia" w:ascii="宋体" w:hAnsi="宋体" w:cs="宋体"/>
          <w:spacing w:val="-9"/>
          <w:sz w:val="21"/>
          <w:szCs w:val="21"/>
        </w:rPr>
        <w:t xml:space="preserve">信地址： </w:t>
      </w:r>
      <w:r>
        <w:rPr>
          <w:rFonts w:hint="eastAsia" w:ascii="宋体" w:hAnsi="宋体" w:cs="宋体"/>
          <w:sz w:val="21"/>
          <w:szCs w:val="21"/>
          <w:u w:val="single"/>
          <w:lang w:bidi="ar"/>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z w:val="21"/>
          <w:szCs w:val="21"/>
          <w:u w:val="single"/>
          <w:lang w:bidi="ar"/>
        </w:rPr>
        <w:t xml:space="preserve">   </w:t>
      </w:r>
      <w:r>
        <w:rPr>
          <w:rFonts w:hint="eastAsia" w:ascii="宋体" w:hAnsi="宋体" w:cs="宋体"/>
          <w:spacing w:val="-9"/>
          <w:sz w:val="21"/>
          <w:szCs w:val="21"/>
        </w:rPr>
        <w:t>；</w:t>
      </w:r>
    </w:p>
    <w:p w14:paraId="6D09AAF5">
      <w:pPr>
        <w:kinsoku w:val="0"/>
        <w:snapToGrid w:val="0"/>
        <w:spacing w:line="400" w:lineRule="exact"/>
        <w:ind w:left="480"/>
        <w:rPr>
          <w:rFonts w:ascii="宋体" w:hAnsi="宋体" w:cs="宋体"/>
          <w:spacing w:val="-4"/>
          <w:sz w:val="21"/>
          <w:szCs w:val="21"/>
          <w:u w:val="single"/>
        </w:rPr>
      </w:pPr>
      <w:r>
        <w:rPr>
          <w:rFonts w:hint="eastAsia" w:ascii="宋体" w:hAnsi="宋体" w:cs="宋体"/>
          <w:spacing w:val="-9"/>
          <w:sz w:val="21"/>
          <w:szCs w:val="21"/>
        </w:rPr>
        <w:t>承</w:t>
      </w:r>
      <w:r>
        <w:rPr>
          <w:rFonts w:hint="eastAsia" w:ascii="宋体" w:hAnsi="宋体" w:cs="宋体"/>
          <w:spacing w:val="-5"/>
          <w:sz w:val="21"/>
          <w:szCs w:val="21"/>
        </w:rPr>
        <w:t xml:space="preserve">包人对项目经理的授权范围如下： </w:t>
      </w:r>
      <w:r>
        <w:rPr>
          <w:rFonts w:hint="eastAsia" w:ascii="宋体" w:hAnsi="宋体" w:cs="宋体"/>
          <w:spacing w:val="-4"/>
          <w:sz w:val="21"/>
          <w:szCs w:val="21"/>
          <w:u w:val="single"/>
        </w:rPr>
        <w:t>负责本工程自施工准备阶段开始至工程竣工验收合格并将工程及相关资料移交完成时间段内与本工程施工建设有关的所有事务。</w:t>
      </w:r>
    </w:p>
    <w:p w14:paraId="53787DD0">
      <w:pPr>
        <w:kinsoku w:val="0"/>
        <w:snapToGrid w:val="0"/>
        <w:spacing w:line="400" w:lineRule="exact"/>
        <w:ind w:right="119" w:firstLine="483"/>
        <w:rPr>
          <w:rFonts w:ascii="宋体" w:hAnsi="宋体" w:cs="宋体"/>
          <w:sz w:val="21"/>
          <w:szCs w:val="21"/>
        </w:rPr>
      </w:pPr>
      <w:r>
        <w:rPr>
          <w:rFonts w:hint="eastAsia" w:ascii="宋体" w:hAnsi="宋体" w:cs="宋体"/>
          <w:spacing w:val="-4"/>
          <w:sz w:val="21"/>
          <w:szCs w:val="21"/>
        </w:rPr>
        <w:t xml:space="preserve">关于项目经理每月在施工现场的时间要求： </w:t>
      </w:r>
      <w:r>
        <w:rPr>
          <w:rFonts w:hint="eastAsia" w:ascii="宋体" w:hAnsi="宋体" w:cs="宋体"/>
          <w:spacing w:val="-4"/>
          <w:sz w:val="21"/>
          <w:szCs w:val="21"/>
          <w:u w:val="single"/>
        </w:rPr>
        <w:t>项目经理每月到岗天数不得少</w:t>
      </w:r>
      <w:r>
        <w:rPr>
          <w:rFonts w:hint="eastAsia" w:ascii="宋体" w:hAnsi="宋体" w:cs="宋体"/>
          <w:spacing w:val="-1"/>
          <w:sz w:val="21"/>
          <w:szCs w:val="21"/>
          <w:u w:val="single"/>
        </w:rPr>
        <w:t>于2</w:t>
      </w:r>
      <w:r>
        <w:rPr>
          <w:rFonts w:hint="eastAsia" w:ascii="宋体" w:hAnsi="宋体" w:cs="宋体"/>
          <w:spacing w:val="-1"/>
          <w:sz w:val="21"/>
          <w:szCs w:val="21"/>
          <w:u w:val="single"/>
          <w:lang w:val="en-US" w:eastAsia="zh-CN"/>
        </w:rPr>
        <w:t>4</w:t>
      </w:r>
      <w:r>
        <w:rPr>
          <w:rFonts w:hint="eastAsia" w:ascii="宋体" w:hAnsi="宋体" w:cs="宋体"/>
          <w:spacing w:val="-1"/>
          <w:sz w:val="21"/>
          <w:szCs w:val="21"/>
          <w:u w:val="single"/>
        </w:rPr>
        <w:t>天，项目经理每</w:t>
      </w:r>
      <w:r>
        <w:rPr>
          <w:rFonts w:hint="eastAsia" w:ascii="宋体" w:hAnsi="宋体" w:cs="宋体"/>
          <w:sz w:val="21"/>
          <w:szCs w:val="21"/>
          <w:u w:val="single"/>
        </w:rPr>
        <w:t>少一天的（时间不足一天按一天计，下同），承包人向发包人支付5000元/人/天的违约金；如和</w:t>
      </w:r>
      <w:r>
        <w:rPr>
          <w:rFonts w:hint="eastAsia" w:ascii="宋体" w:hAnsi="宋体" w:cs="宋体"/>
          <w:spacing w:val="-6"/>
          <w:sz w:val="21"/>
          <w:szCs w:val="21"/>
          <w:u w:val="single"/>
        </w:rPr>
        <w:t>项目技</w:t>
      </w:r>
      <w:r>
        <w:rPr>
          <w:rFonts w:hint="eastAsia" w:ascii="宋体" w:hAnsi="宋体" w:cs="宋体"/>
          <w:spacing w:val="-5"/>
          <w:sz w:val="21"/>
          <w:szCs w:val="21"/>
          <w:u w:val="single"/>
        </w:rPr>
        <w:t>术</w:t>
      </w:r>
      <w:r>
        <w:rPr>
          <w:rFonts w:hint="eastAsia" w:ascii="宋体" w:hAnsi="宋体" w:cs="宋体"/>
          <w:spacing w:val="-3"/>
          <w:sz w:val="21"/>
          <w:szCs w:val="21"/>
          <w:u w:val="single"/>
        </w:rPr>
        <w:t>负责人同时未到位，则承包人向发包人支付20000元/人/天的违约金。</w:t>
      </w:r>
      <w:r>
        <w:rPr>
          <w:rFonts w:hint="eastAsia" w:ascii="宋体" w:hAnsi="宋体" w:cs="宋体"/>
          <w:b/>
          <w:bCs/>
          <w:spacing w:val="-1"/>
          <w:sz w:val="21"/>
          <w:szCs w:val="21"/>
          <w:u w:val="single"/>
        </w:rPr>
        <w:t>对主要施工管理人员履约的违约金在当期工程款中直接扣除。</w:t>
      </w:r>
    </w:p>
    <w:p w14:paraId="0EAFD351">
      <w:pPr>
        <w:kinsoku w:val="0"/>
        <w:snapToGrid w:val="0"/>
        <w:spacing w:line="400" w:lineRule="exact"/>
        <w:ind w:firstLine="416" w:firstLineChars="200"/>
        <w:rPr>
          <w:rFonts w:ascii="宋体" w:hAnsi="宋体" w:cs="宋体"/>
          <w:sz w:val="21"/>
          <w:szCs w:val="21"/>
        </w:rPr>
      </w:pPr>
      <w:r>
        <w:rPr>
          <w:rFonts w:hint="eastAsia" w:ascii="宋体" w:hAnsi="宋体" w:cs="宋体"/>
          <w:spacing w:val="-1"/>
          <w:sz w:val="21"/>
          <w:szCs w:val="21"/>
        </w:rPr>
        <w:t>承包人未提交劳动</w:t>
      </w:r>
      <w:r>
        <w:rPr>
          <w:rFonts w:hint="eastAsia" w:ascii="宋体" w:hAnsi="宋体" w:cs="宋体"/>
          <w:sz w:val="21"/>
          <w:szCs w:val="21"/>
        </w:rPr>
        <w:t>合同，以及没有为项目经理缴纳社会保险证明的违约责</w:t>
      </w:r>
      <w:r>
        <w:rPr>
          <w:rFonts w:hint="eastAsia" w:ascii="宋体" w:hAnsi="宋体" w:cs="宋体"/>
          <w:spacing w:val="-6"/>
          <w:sz w:val="21"/>
          <w:szCs w:val="21"/>
        </w:rPr>
        <w:t>任：</w:t>
      </w:r>
      <w:r>
        <w:rPr>
          <w:rFonts w:hint="eastAsia" w:ascii="宋体" w:hAnsi="宋体" w:cs="宋体"/>
          <w:spacing w:val="-6"/>
          <w:sz w:val="21"/>
          <w:szCs w:val="21"/>
          <w:u w:val="single"/>
        </w:rPr>
        <w:t>承包人</w:t>
      </w:r>
      <w:r>
        <w:rPr>
          <w:rFonts w:hint="eastAsia" w:ascii="宋体" w:hAnsi="宋体" w:cs="宋体"/>
          <w:spacing w:val="-5"/>
          <w:sz w:val="21"/>
          <w:szCs w:val="21"/>
          <w:u w:val="single"/>
        </w:rPr>
        <w:t>不</w:t>
      </w:r>
      <w:r>
        <w:rPr>
          <w:rFonts w:hint="eastAsia" w:ascii="宋体" w:hAnsi="宋体" w:cs="宋体"/>
          <w:spacing w:val="-3"/>
          <w:sz w:val="21"/>
          <w:szCs w:val="21"/>
          <w:u w:val="single"/>
        </w:rPr>
        <w:t>提交上述文件的，项目经理无权履行职责，发包人有权要求更换项</w:t>
      </w:r>
      <w:r>
        <w:rPr>
          <w:rFonts w:hint="eastAsia" w:ascii="宋体" w:hAnsi="宋体" w:cs="宋体"/>
          <w:spacing w:val="18"/>
          <w:sz w:val="21"/>
          <w:szCs w:val="21"/>
          <w:u w:val="single"/>
        </w:rPr>
        <w:t>目</w:t>
      </w:r>
      <w:r>
        <w:rPr>
          <w:rFonts w:hint="eastAsia" w:ascii="宋体" w:hAnsi="宋体" w:cs="宋体"/>
          <w:spacing w:val="15"/>
          <w:sz w:val="21"/>
          <w:szCs w:val="21"/>
          <w:u w:val="single"/>
        </w:rPr>
        <w:t>经</w:t>
      </w:r>
      <w:r>
        <w:rPr>
          <w:rFonts w:hint="eastAsia" w:ascii="宋体" w:hAnsi="宋体" w:cs="宋体"/>
          <w:spacing w:val="9"/>
          <w:sz w:val="21"/>
          <w:szCs w:val="21"/>
          <w:u w:val="single"/>
        </w:rPr>
        <w:t>理，其不得低于前任资历(资格),由此增加的费用和(或)延误的工</w:t>
      </w:r>
      <w:r>
        <w:rPr>
          <w:rFonts w:hint="eastAsia" w:ascii="宋体" w:hAnsi="宋体" w:cs="宋体"/>
          <w:spacing w:val="-2"/>
          <w:sz w:val="21"/>
          <w:szCs w:val="21"/>
          <w:u w:val="single"/>
        </w:rPr>
        <w:t>期由承包人</w:t>
      </w:r>
      <w:r>
        <w:rPr>
          <w:rFonts w:hint="eastAsia" w:ascii="宋体" w:hAnsi="宋体" w:cs="宋体"/>
          <w:spacing w:val="-1"/>
          <w:sz w:val="21"/>
          <w:szCs w:val="21"/>
          <w:u w:val="single"/>
        </w:rPr>
        <w:t>承担</w:t>
      </w:r>
      <w:r>
        <w:rPr>
          <w:rFonts w:hint="eastAsia" w:ascii="宋体" w:hAnsi="宋体" w:cs="宋体"/>
          <w:spacing w:val="-1"/>
          <w:sz w:val="21"/>
          <w:szCs w:val="21"/>
        </w:rPr>
        <w:t>。</w:t>
      </w:r>
    </w:p>
    <w:p w14:paraId="42D1D9EA">
      <w:pPr>
        <w:kinsoku w:val="0"/>
        <w:snapToGrid w:val="0"/>
        <w:spacing w:line="400" w:lineRule="exact"/>
        <w:ind w:left="23" w:right="120" w:firstLine="461"/>
        <w:rPr>
          <w:rFonts w:ascii="宋体" w:hAnsi="宋体" w:cs="宋体"/>
          <w:sz w:val="21"/>
          <w:szCs w:val="21"/>
        </w:rPr>
      </w:pPr>
      <w:r>
        <w:rPr>
          <w:rFonts w:hint="eastAsia" w:ascii="宋体" w:hAnsi="宋体" w:cs="宋体"/>
          <w:spacing w:val="-4"/>
          <w:sz w:val="21"/>
          <w:szCs w:val="21"/>
        </w:rPr>
        <w:t>项目经理未经批准，擅自离开施工现场的违约责任：</w:t>
      </w:r>
      <w:r>
        <w:rPr>
          <w:rFonts w:hint="eastAsia" w:ascii="宋体" w:hAnsi="宋体" w:cs="宋体"/>
          <w:spacing w:val="-4"/>
          <w:sz w:val="21"/>
          <w:szCs w:val="21"/>
          <w:u w:val="single"/>
        </w:rPr>
        <w:t>项目经理未经批准，</w:t>
      </w:r>
      <w:r>
        <w:rPr>
          <w:rFonts w:hint="eastAsia" w:ascii="宋体" w:hAnsi="宋体" w:cs="宋体"/>
          <w:spacing w:val="-1"/>
          <w:sz w:val="21"/>
          <w:szCs w:val="21"/>
          <w:u w:val="single"/>
        </w:rPr>
        <w:t>擅自离开，每少一天承担5000元人民币违约金。</w:t>
      </w:r>
      <w:r>
        <w:rPr>
          <w:rFonts w:hint="eastAsia" w:ascii="宋体" w:hAnsi="宋体" w:cs="宋体"/>
          <w:b/>
          <w:bCs/>
          <w:spacing w:val="-1"/>
          <w:sz w:val="21"/>
          <w:szCs w:val="21"/>
          <w:u w:val="single"/>
        </w:rPr>
        <w:t>对主要施工管理人员履约的违约金在当期工程款中直接扣除</w:t>
      </w:r>
      <w:r>
        <w:rPr>
          <w:rFonts w:hint="eastAsia" w:ascii="宋体" w:hAnsi="宋体" w:cs="宋体"/>
          <w:spacing w:val="-5"/>
          <w:sz w:val="21"/>
          <w:szCs w:val="21"/>
        </w:rPr>
        <w:t>。</w:t>
      </w:r>
    </w:p>
    <w:p w14:paraId="724653AD">
      <w:pPr>
        <w:kinsoku w:val="0"/>
        <w:snapToGrid w:val="0"/>
        <w:spacing w:line="400" w:lineRule="exact"/>
        <w:ind w:left="1" w:right="120" w:firstLine="483"/>
        <w:rPr>
          <w:rFonts w:ascii="宋体" w:hAnsi="宋体" w:cs="宋体"/>
          <w:sz w:val="21"/>
          <w:szCs w:val="21"/>
        </w:rPr>
      </w:pPr>
      <w:r>
        <w:rPr>
          <w:rFonts w:hint="eastAsia" w:ascii="宋体" w:hAnsi="宋体" w:cs="宋体"/>
          <w:spacing w:val="-6"/>
          <w:sz w:val="21"/>
          <w:szCs w:val="21"/>
        </w:rPr>
        <w:t>3.2.3承</w:t>
      </w:r>
      <w:r>
        <w:rPr>
          <w:rFonts w:hint="eastAsia" w:ascii="宋体" w:hAnsi="宋体" w:cs="宋体"/>
          <w:spacing w:val="-5"/>
          <w:sz w:val="21"/>
          <w:szCs w:val="21"/>
        </w:rPr>
        <w:t>包</w:t>
      </w:r>
      <w:r>
        <w:rPr>
          <w:rFonts w:hint="eastAsia" w:ascii="宋体" w:hAnsi="宋体" w:cs="宋体"/>
          <w:spacing w:val="-3"/>
          <w:sz w:val="21"/>
          <w:szCs w:val="21"/>
        </w:rPr>
        <w:t>人擅自更换项目经理的违约责任：</w:t>
      </w:r>
      <w:r>
        <w:rPr>
          <w:rFonts w:hint="eastAsia" w:ascii="宋体" w:hAnsi="宋体" w:cs="宋体"/>
          <w:spacing w:val="-3"/>
          <w:sz w:val="21"/>
          <w:szCs w:val="21"/>
          <w:u w:val="single"/>
        </w:rPr>
        <w:t>承包人未经发包人书面同意，不得</w:t>
      </w:r>
      <w:r>
        <w:rPr>
          <w:rFonts w:hint="eastAsia" w:ascii="宋体" w:hAnsi="宋体" w:cs="宋体"/>
          <w:spacing w:val="-1"/>
          <w:sz w:val="21"/>
          <w:szCs w:val="21"/>
          <w:u w:val="single"/>
        </w:rPr>
        <w:t>擅自更换项目经理。</w:t>
      </w:r>
      <w:r>
        <w:rPr>
          <w:rFonts w:hint="eastAsia" w:ascii="宋体" w:hAnsi="宋体" w:cs="宋体"/>
          <w:sz w:val="21"/>
          <w:szCs w:val="21"/>
          <w:u w:val="single"/>
        </w:rPr>
        <w:t>如承包人擅自更换，承包人向发包人支付违约金20万元/人/</w:t>
      </w:r>
      <w:r>
        <w:rPr>
          <w:rFonts w:hint="eastAsia" w:ascii="宋体" w:hAnsi="宋体" w:cs="宋体"/>
          <w:spacing w:val="6"/>
          <w:sz w:val="21"/>
          <w:szCs w:val="21"/>
          <w:u w:val="single"/>
        </w:rPr>
        <w:t>次。</w:t>
      </w:r>
      <w:r>
        <w:rPr>
          <w:rFonts w:hint="eastAsia" w:ascii="宋体" w:hAnsi="宋体" w:cs="宋体"/>
          <w:spacing w:val="5"/>
          <w:sz w:val="21"/>
          <w:szCs w:val="21"/>
          <w:u w:val="single"/>
        </w:rPr>
        <w:t>如</w:t>
      </w:r>
      <w:r>
        <w:rPr>
          <w:rFonts w:hint="eastAsia" w:ascii="宋体" w:hAnsi="宋体" w:cs="宋体"/>
          <w:spacing w:val="3"/>
          <w:sz w:val="21"/>
          <w:szCs w:val="21"/>
          <w:u w:val="single"/>
        </w:rPr>
        <w:t>存在以下特殊原因并经发包人同意正常调换的可免予处罚(特殊原因是</w:t>
      </w:r>
      <w:r>
        <w:rPr>
          <w:rFonts w:hint="eastAsia" w:ascii="宋体" w:hAnsi="宋体" w:cs="宋体"/>
          <w:spacing w:val="-1"/>
          <w:sz w:val="21"/>
          <w:szCs w:val="21"/>
          <w:u w:val="single"/>
        </w:rPr>
        <w:t>指：①非承包人原因连</w:t>
      </w:r>
      <w:r>
        <w:rPr>
          <w:rFonts w:hint="eastAsia" w:ascii="宋体" w:hAnsi="宋体" w:cs="宋体"/>
          <w:sz w:val="21"/>
          <w:szCs w:val="21"/>
          <w:u w:val="single"/>
        </w:rPr>
        <w:t>续停工超过180天的；②死亡、丧失行为能力、重大疾病影响其职责正常履行的等不可抗力</w:t>
      </w:r>
      <w:r>
        <w:rPr>
          <w:rFonts w:hint="eastAsia" w:ascii="宋体" w:hAnsi="宋体" w:cs="宋体"/>
          <w:spacing w:val="5"/>
          <w:sz w:val="21"/>
          <w:szCs w:val="21"/>
          <w:u w:val="single"/>
        </w:rPr>
        <w:t>)，发包人同意更换项目经理时，</w:t>
      </w:r>
      <w:r>
        <w:rPr>
          <w:rFonts w:hint="eastAsia" w:ascii="宋体" w:hAnsi="宋体" w:cs="宋体"/>
          <w:sz w:val="21"/>
          <w:szCs w:val="21"/>
          <w:u w:val="single"/>
        </w:rPr>
        <w:t>承包人向发包人支付违约金10万元/人/</w:t>
      </w:r>
      <w:r>
        <w:rPr>
          <w:rFonts w:hint="eastAsia" w:ascii="宋体" w:hAnsi="宋体" w:cs="宋体"/>
          <w:spacing w:val="6"/>
          <w:sz w:val="21"/>
          <w:szCs w:val="21"/>
          <w:u w:val="single"/>
        </w:rPr>
        <w:t>次</w:t>
      </w:r>
      <w:r>
        <w:rPr>
          <w:rFonts w:hint="eastAsia" w:ascii="宋体" w:hAnsi="宋体" w:cs="宋体"/>
          <w:spacing w:val="4"/>
          <w:sz w:val="21"/>
          <w:szCs w:val="21"/>
          <w:u w:val="single"/>
        </w:rPr>
        <w:t>。</w:t>
      </w:r>
      <w:r>
        <w:rPr>
          <w:rFonts w:hint="eastAsia" w:ascii="宋体" w:hAnsi="宋体" w:cs="宋体"/>
          <w:b/>
          <w:bCs/>
          <w:spacing w:val="-1"/>
          <w:sz w:val="21"/>
          <w:szCs w:val="21"/>
          <w:u w:val="single"/>
        </w:rPr>
        <w:t>对主要施工管理人员履约的违约金在当期工程款中直接扣除</w:t>
      </w:r>
      <w:r>
        <w:rPr>
          <w:rFonts w:hint="eastAsia" w:ascii="宋体" w:hAnsi="宋体" w:cs="宋体"/>
          <w:spacing w:val="4"/>
          <w:sz w:val="21"/>
          <w:szCs w:val="21"/>
        </w:rPr>
        <w:t>。</w:t>
      </w:r>
    </w:p>
    <w:p w14:paraId="42254C38">
      <w:pPr>
        <w:kinsoku w:val="0"/>
        <w:snapToGrid w:val="0"/>
        <w:spacing w:line="400" w:lineRule="exact"/>
        <w:ind w:right="119" w:firstLine="484"/>
        <w:rPr>
          <w:rFonts w:ascii="宋体" w:hAnsi="宋体" w:cs="宋体"/>
          <w:sz w:val="21"/>
          <w:szCs w:val="21"/>
        </w:rPr>
      </w:pPr>
      <w:r>
        <w:rPr>
          <w:rFonts w:hint="eastAsia" w:ascii="宋体" w:hAnsi="宋体" w:cs="宋体"/>
          <w:spacing w:val="-6"/>
          <w:sz w:val="21"/>
          <w:szCs w:val="21"/>
        </w:rPr>
        <w:t>3.2.4承</w:t>
      </w:r>
      <w:r>
        <w:rPr>
          <w:rFonts w:hint="eastAsia" w:ascii="宋体" w:hAnsi="宋体" w:cs="宋体"/>
          <w:spacing w:val="-5"/>
          <w:sz w:val="21"/>
          <w:szCs w:val="21"/>
        </w:rPr>
        <w:t>包</w:t>
      </w:r>
      <w:r>
        <w:rPr>
          <w:rFonts w:hint="eastAsia" w:ascii="宋体" w:hAnsi="宋体" w:cs="宋体"/>
          <w:spacing w:val="-3"/>
          <w:sz w:val="21"/>
          <w:szCs w:val="21"/>
        </w:rPr>
        <w:t>人无正当理由拒绝更换项目经理的违约责任：</w:t>
      </w:r>
      <w:r>
        <w:rPr>
          <w:rFonts w:hint="eastAsia" w:ascii="宋体" w:hAnsi="宋体" w:cs="宋体"/>
          <w:spacing w:val="-3"/>
          <w:sz w:val="21"/>
          <w:szCs w:val="21"/>
          <w:u w:val="single"/>
        </w:rPr>
        <w:t>发包人有权要求撤</w:t>
      </w:r>
      <w:r>
        <w:rPr>
          <w:rFonts w:hint="eastAsia" w:ascii="宋体" w:hAnsi="宋体" w:cs="宋体"/>
          <w:spacing w:val="-1"/>
          <w:sz w:val="21"/>
          <w:szCs w:val="21"/>
          <w:u w:val="single"/>
        </w:rPr>
        <w:t>换工作不负责任、</w:t>
      </w:r>
      <w:r>
        <w:rPr>
          <w:rFonts w:hint="eastAsia" w:ascii="宋体" w:hAnsi="宋体" w:cs="宋体"/>
          <w:sz w:val="21"/>
          <w:szCs w:val="21"/>
          <w:u w:val="single"/>
        </w:rPr>
        <w:t>管理不力、不到位、贻误工作的项目经理，或造成重大的安全</w:t>
      </w:r>
      <w:r>
        <w:rPr>
          <w:rFonts w:hint="eastAsia" w:ascii="宋体" w:hAnsi="宋体" w:cs="宋体"/>
          <w:spacing w:val="-1"/>
          <w:sz w:val="21"/>
          <w:szCs w:val="21"/>
          <w:u w:val="single"/>
        </w:rPr>
        <w:t>事故和工程质量事</w:t>
      </w:r>
      <w:r>
        <w:rPr>
          <w:rFonts w:hint="eastAsia" w:ascii="宋体" w:hAnsi="宋体" w:cs="宋体"/>
          <w:sz w:val="21"/>
          <w:szCs w:val="21"/>
          <w:u w:val="single"/>
        </w:rPr>
        <w:t>故的项目经理并由</w:t>
      </w:r>
      <w:r>
        <w:rPr>
          <w:rFonts w:hint="eastAsia" w:ascii="宋体" w:hAnsi="宋体" w:cs="宋体"/>
          <w:sz w:val="21"/>
          <w:szCs w:val="21"/>
          <w:u w:val="single"/>
          <w:lang w:val="en-US" w:eastAsia="zh-CN"/>
        </w:rPr>
        <w:t>发包人</w:t>
      </w:r>
      <w:r>
        <w:rPr>
          <w:rFonts w:hint="eastAsia"/>
        </w:rPr>
        <w:t>视情况最高处以</w:t>
      </w:r>
      <w:r>
        <w:rPr>
          <w:rFonts w:hint="eastAsia"/>
          <w:lang w:val="en-US" w:eastAsia="zh-CN"/>
        </w:rPr>
        <w:t>承包人</w:t>
      </w:r>
      <w:r>
        <w:rPr>
          <w:rFonts w:hint="eastAsia"/>
        </w:rPr>
        <w:t>违约金</w:t>
      </w:r>
      <w:r>
        <w:rPr>
          <w:rFonts w:hint="eastAsia"/>
          <w:lang w:eastAsia="zh-CN"/>
        </w:rPr>
        <w:t>，</w:t>
      </w:r>
      <w:r>
        <w:rPr>
          <w:rFonts w:hint="eastAsia"/>
          <w:lang w:val="en-US" w:eastAsia="zh-CN"/>
        </w:rPr>
        <w:t>最高</w:t>
      </w:r>
      <w:r>
        <w:rPr>
          <w:rFonts w:hint="eastAsia"/>
        </w:rPr>
        <w:t>20万元/人次</w:t>
      </w:r>
      <w:r>
        <w:rPr>
          <w:rFonts w:hint="eastAsia" w:ascii="宋体" w:hAnsi="宋体" w:cs="宋体"/>
          <w:sz w:val="21"/>
          <w:szCs w:val="21"/>
          <w:u w:val="single"/>
        </w:rPr>
        <w:t>。更换的项</w:t>
      </w:r>
      <w:r>
        <w:rPr>
          <w:rFonts w:hint="eastAsia" w:ascii="宋体" w:hAnsi="宋体" w:cs="宋体"/>
          <w:spacing w:val="-1"/>
          <w:sz w:val="21"/>
          <w:szCs w:val="21"/>
          <w:u w:val="single"/>
        </w:rPr>
        <w:t>目经理到位时间为发</w:t>
      </w:r>
      <w:r>
        <w:rPr>
          <w:rFonts w:hint="eastAsia" w:ascii="宋体" w:hAnsi="宋体" w:cs="宋体"/>
          <w:sz w:val="21"/>
          <w:szCs w:val="21"/>
          <w:u w:val="single"/>
        </w:rPr>
        <w:t>包人发出书面通知后20天内，逾期视为未到位，并按项目经</w:t>
      </w:r>
      <w:r>
        <w:rPr>
          <w:rFonts w:hint="eastAsia" w:ascii="宋体" w:hAnsi="宋体" w:cs="宋体"/>
          <w:spacing w:val="-1"/>
          <w:sz w:val="21"/>
          <w:szCs w:val="21"/>
          <w:u w:val="single"/>
        </w:rPr>
        <w:t>理到位率处罚处理。</w:t>
      </w:r>
      <w:r>
        <w:rPr>
          <w:rFonts w:hint="eastAsia" w:ascii="宋体" w:hAnsi="宋体" w:cs="宋体"/>
          <w:b/>
          <w:bCs/>
          <w:spacing w:val="-1"/>
          <w:sz w:val="21"/>
          <w:szCs w:val="21"/>
          <w:u w:val="single"/>
        </w:rPr>
        <w:t>对主要施工管理人员履约的违约金在当期工程款中直接扣除</w:t>
      </w:r>
      <w:r>
        <w:rPr>
          <w:rFonts w:hint="eastAsia" w:ascii="宋体" w:hAnsi="宋体" w:cs="宋体"/>
          <w:spacing w:val="4"/>
          <w:sz w:val="21"/>
          <w:szCs w:val="21"/>
        </w:rPr>
        <w:t>。</w:t>
      </w:r>
    </w:p>
    <w:p w14:paraId="353814BD">
      <w:pPr>
        <w:kinsoku w:val="0"/>
        <w:snapToGrid w:val="0"/>
        <w:spacing w:line="400" w:lineRule="exact"/>
        <w:ind w:left="485"/>
        <w:rPr>
          <w:rFonts w:ascii="宋体" w:hAnsi="宋体" w:cs="宋体"/>
          <w:sz w:val="21"/>
          <w:szCs w:val="21"/>
        </w:rPr>
      </w:pPr>
      <w:r>
        <w:rPr>
          <w:rFonts w:hint="eastAsia" w:ascii="宋体" w:hAnsi="宋体" w:cs="宋体"/>
          <w:spacing w:val="-2"/>
          <w:sz w:val="21"/>
          <w:szCs w:val="21"/>
        </w:rPr>
        <w:t>3.3 承包</w:t>
      </w:r>
      <w:r>
        <w:rPr>
          <w:rFonts w:hint="eastAsia" w:ascii="宋体" w:hAnsi="宋体" w:cs="宋体"/>
          <w:spacing w:val="-1"/>
          <w:sz w:val="21"/>
          <w:szCs w:val="21"/>
        </w:rPr>
        <w:t>人人员</w:t>
      </w:r>
    </w:p>
    <w:p w14:paraId="1868060F">
      <w:pPr>
        <w:kinsoku w:val="0"/>
        <w:snapToGrid w:val="0"/>
        <w:spacing w:line="400" w:lineRule="exact"/>
        <w:ind w:left="1" w:right="117" w:firstLine="483"/>
        <w:rPr>
          <w:rFonts w:ascii="宋体" w:hAnsi="宋体" w:cs="宋体"/>
          <w:spacing w:val="-1"/>
          <w:sz w:val="21"/>
          <w:szCs w:val="21"/>
          <w:u w:val="single"/>
        </w:rPr>
      </w:pPr>
      <w:r>
        <w:rPr>
          <w:rFonts w:hint="eastAsia" w:ascii="宋体" w:hAnsi="宋体" w:cs="宋体"/>
          <w:spacing w:val="-6"/>
          <w:sz w:val="21"/>
          <w:szCs w:val="21"/>
        </w:rPr>
        <w:t xml:space="preserve">3.3.1 </w:t>
      </w:r>
      <w:r>
        <w:rPr>
          <w:rFonts w:hint="eastAsia" w:ascii="宋体" w:hAnsi="宋体" w:cs="宋体"/>
          <w:spacing w:val="-5"/>
          <w:sz w:val="21"/>
          <w:szCs w:val="21"/>
        </w:rPr>
        <w:t>承</w:t>
      </w:r>
      <w:r>
        <w:rPr>
          <w:rFonts w:hint="eastAsia" w:ascii="宋体" w:hAnsi="宋体" w:cs="宋体"/>
          <w:spacing w:val="-3"/>
          <w:sz w:val="21"/>
          <w:szCs w:val="21"/>
        </w:rPr>
        <w:t xml:space="preserve">包人提交项目管理机构及施工现场管理人员安排报告的期限： </w:t>
      </w:r>
      <w:r>
        <w:rPr>
          <w:rFonts w:hint="eastAsia" w:ascii="宋体" w:hAnsi="宋体" w:cs="宋体"/>
          <w:spacing w:val="-1"/>
          <w:sz w:val="21"/>
          <w:szCs w:val="21"/>
          <w:u w:val="single"/>
        </w:rPr>
        <w:t>接到开工通知后3天内(人员以住建系统备案为准)。</w:t>
      </w:r>
    </w:p>
    <w:p w14:paraId="560CD449">
      <w:pPr>
        <w:kinsoku w:val="0"/>
        <w:snapToGrid w:val="0"/>
        <w:spacing w:line="400" w:lineRule="exact"/>
        <w:ind w:right="119" w:firstLine="485"/>
        <w:rPr>
          <w:rFonts w:ascii="宋体" w:hAnsi="宋体" w:cs="宋体"/>
          <w:b/>
          <w:bCs/>
          <w:sz w:val="21"/>
          <w:szCs w:val="21"/>
          <w:u w:val="single"/>
        </w:rPr>
      </w:pPr>
      <w:r>
        <w:rPr>
          <w:rFonts w:hint="eastAsia" w:ascii="宋体" w:hAnsi="宋体" w:cs="宋体"/>
          <w:spacing w:val="-6"/>
          <w:sz w:val="21"/>
          <w:szCs w:val="21"/>
        </w:rPr>
        <w:t>3.3.3 承</w:t>
      </w:r>
      <w:r>
        <w:rPr>
          <w:rFonts w:hint="eastAsia" w:ascii="宋体" w:hAnsi="宋体" w:cs="宋体"/>
          <w:spacing w:val="-4"/>
          <w:sz w:val="21"/>
          <w:szCs w:val="21"/>
        </w:rPr>
        <w:t>包</w:t>
      </w:r>
      <w:r>
        <w:rPr>
          <w:rFonts w:hint="eastAsia" w:ascii="宋体" w:hAnsi="宋体" w:cs="宋体"/>
          <w:spacing w:val="-3"/>
          <w:sz w:val="21"/>
          <w:szCs w:val="21"/>
        </w:rPr>
        <w:t>人无正当理由拒绝撤换主要施工管理人员的违约责任：</w:t>
      </w:r>
      <w:r>
        <w:rPr>
          <w:rFonts w:hint="eastAsia" w:ascii="宋体" w:hAnsi="宋体" w:cs="宋体"/>
          <w:spacing w:val="-3"/>
          <w:sz w:val="21"/>
          <w:szCs w:val="21"/>
          <w:u w:val="single"/>
        </w:rPr>
        <w:t xml:space="preserve"> 发包人有</w:t>
      </w:r>
      <w:r>
        <w:rPr>
          <w:rFonts w:hint="eastAsia" w:ascii="宋体" w:hAnsi="宋体" w:cs="宋体"/>
          <w:spacing w:val="-1"/>
          <w:sz w:val="21"/>
          <w:szCs w:val="21"/>
          <w:u w:val="single"/>
        </w:rPr>
        <w:t>权要求撤换工作不负</w:t>
      </w:r>
      <w:r>
        <w:rPr>
          <w:rFonts w:hint="eastAsia" w:ascii="宋体" w:hAnsi="宋体" w:cs="宋体"/>
          <w:sz w:val="21"/>
          <w:szCs w:val="21"/>
          <w:u w:val="single"/>
        </w:rPr>
        <w:t>责任、管理不力、不到位、贻误工作的主要管理人员，或造</w:t>
      </w:r>
      <w:r>
        <w:rPr>
          <w:rFonts w:hint="eastAsia" w:ascii="宋体" w:hAnsi="宋体" w:cs="宋体"/>
          <w:spacing w:val="-1"/>
          <w:sz w:val="21"/>
          <w:szCs w:val="21"/>
          <w:u w:val="single"/>
        </w:rPr>
        <w:t>成重大的安全事故和</w:t>
      </w:r>
      <w:r>
        <w:rPr>
          <w:rFonts w:hint="eastAsia" w:ascii="宋体" w:hAnsi="宋体" w:cs="宋体"/>
          <w:sz w:val="21"/>
          <w:szCs w:val="21"/>
          <w:u w:val="single"/>
        </w:rPr>
        <w:t>工程质量事故的主要管理人员，承包人无正当理由</w:t>
      </w:r>
      <w:r>
        <w:rPr>
          <w:rFonts w:hint="eastAsia" w:ascii="宋体" w:hAnsi="宋体" w:cs="宋体"/>
          <w:sz w:val="21"/>
          <w:szCs w:val="21"/>
          <w:u w:val="single"/>
          <w:lang w:val="en-US" w:eastAsia="zh-CN"/>
        </w:rPr>
        <w:t>发包人</w:t>
      </w:r>
      <w:r>
        <w:rPr>
          <w:rFonts w:hint="eastAsia"/>
        </w:rPr>
        <w:t>视情况最高处以</w:t>
      </w:r>
      <w:r>
        <w:rPr>
          <w:rFonts w:hint="eastAsia"/>
          <w:lang w:val="en-US" w:eastAsia="zh-CN"/>
        </w:rPr>
        <w:t>承包人</w:t>
      </w:r>
      <w:r>
        <w:rPr>
          <w:rFonts w:hint="eastAsia"/>
        </w:rPr>
        <w:t>违约金</w:t>
      </w:r>
      <w:r>
        <w:rPr>
          <w:rFonts w:hint="eastAsia"/>
          <w:lang w:eastAsia="zh-CN"/>
        </w:rPr>
        <w:t>，</w:t>
      </w:r>
      <w:r>
        <w:rPr>
          <w:rFonts w:hint="eastAsia"/>
          <w:lang w:val="en-US" w:eastAsia="zh-CN"/>
        </w:rPr>
        <w:t>最高</w:t>
      </w:r>
      <w:r>
        <w:rPr>
          <w:rFonts w:hint="eastAsia"/>
        </w:rPr>
        <w:t>20万元/人次</w:t>
      </w:r>
      <w:r>
        <w:rPr>
          <w:rFonts w:hint="eastAsia" w:ascii="宋体" w:hAnsi="宋体" w:cs="宋体"/>
          <w:spacing w:val="-1"/>
          <w:sz w:val="21"/>
          <w:szCs w:val="21"/>
          <w:u w:val="single"/>
        </w:rPr>
        <w:t>。更换人员应在规</w:t>
      </w:r>
      <w:r>
        <w:rPr>
          <w:rFonts w:hint="eastAsia" w:ascii="宋体" w:hAnsi="宋体" w:cs="宋体"/>
          <w:sz w:val="21"/>
          <w:szCs w:val="21"/>
          <w:u w:val="single"/>
        </w:rPr>
        <w:t>定的时间内更换并到岗，逾期视为应到人员未到位按</w:t>
      </w:r>
      <w:r>
        <w:rPr>
          <w:rFonts w:hint="eastAsia" w:ascii="宋体" w:hAnsi="宋体" w:cs="宋体"/>
          <w:spacing w:val="-1"/>
          <w:sz w:val="21"/>
          <w:szCs w:val="21"/>
          <w:u w:val="single"/>
        </w:rPr>
        <w:t>项目班组人员到位率的担保处理办法处理，由此</w:t>
      </w:r>
      <w:r>
        <w:rPr>
          <w:rFonts w:hint="eastAsia" w:ascii="宋体" w:hAnsi="宋体" w:cs="宋体"/>
          <w:sz w:val="21"/>
          <w:szCs w:val="21"/>
          <w:u w:val="single"/>
        </w:rPr>
        <w:t>给发包人造成的工期延误及经济</w:t>
      </w:r>
      <w:r>
        <w:rPr>
          <w:rFonts w:hint="eastAsia" w:ascii="宋体" w:hAnsi="宋体" w:cs="宋体"/>
          <w:spacing w:val="-2"/>
          <w:sz w:val="21"/>
          <w:szCs w:val="21"/>
          <w:u w:val="single"/>
        </w:rPr>
        <w:t>损</w:t>
      </w:r>
      <w:r>
        <w:rPr>
          <w:rFonts w:hint="eastAsia" w:ascii="宋体" w:hAnsi="宋体" w:cs="宋体"/>
          <w:spacing w:val="-1"/>
          <w:sz w:val="21"/>
          <w:szCs w:val="21"/>
          <w:u w:val="single"/>
        </w:rPr>
        <w:t>失由承包人承担。临时代行人员应当在主要施工管理人员离开施工现场前到位，否则按擅离施工现场的违约责任处理。</w:t>
      </w:r>
      <w:r>
        <w:rPr>
          <w:rFonts w:hint="eastAsia" w:ascii="宋体" w:hAnsi="宋体" w:cs="宋体"/>
          <w:b/>
          <w:bCs/>
          <w:spacing w:val="-1"/>
          <w:sz w:val="21"/>
          <w:szCs w:val="21"/>
          <w:u w:val="single"/>
        </w:rPr>
        <w:t>对主要施工管理人员履约的违约金在当期工程款中直接扣除。</w:t>
      </w:r>
    </w:p>
    <w:p w14:paraId="0249EB12">
      <w:pPr>
        <w:kinsoku w:val="0"/>
        <w:snapToGrid w:val="0"/>
        <w:spacing w:line="400" w:lineRule="exact"/>
        <w:ind w:right="119" w:firstLine="485"/>
        <w:rPr>
          <w:rFonts w:ascii="宋体" w:hAnsi="宋体" w:cs="宋体"/>
          <w:b/>
          <w:bCs/>
          <w:sz w:val="21"/>
          <w:szCs w:val="21"/>
          <w:u w:val="single"/>
        </w:rPr>
      </w:pPr>
      <w:r>
        <w:rPr>
          <w:rFonts w:hint="eastAsia" w:ascii="宋体" w:hAnsi="宋体" w:cs="宋体"/>
          <w:spacing w:val="-6"/>
          <w:sz w:val="21"/>
          <w:szCs w:val="21"/>
        </w:rPr>
        <w:t>3.3.4承</w:t>
      </w:r>
      <w:r>
        <w:rPr>
          <w:rFonts w:hint="eastAsia" w:ascii="宋体" w:hAnsi="宋体" w:cs="宋体"/>
          <w:spacing w:val="-5"/>
          <w:sz w:val="21"/>
          <w:szCs w:val="21"/>
        </w:rPr>
        <w:t>包</w:t>
      </w:r>
      <w:r>
        <w:rPr>
          <w:rFonts w:hint="eastAsia" w:ascii="宋体" w:hAnsi="宋体" w:cs="宋体"/>
          <w:spacing w:val="-3"/>
          <w:sz w:val="21"/>
          <w:szCs w:val="21"/>
        </w:rPr>
        <w:t>人主要施工管理人员离开施工现场的批准要求：</w:t>
      </w:r>
      <w:r>
        <w:rPr>
          <w:rFonts w:hint="eastAsia" w:ascii="宋体" w:hAnsi="宋体" w:cs="宋体"/>
          <w:spacing w:val="-3"/>
          <w:sz w:val="21"/>
          <w:szCs w:val="21"/>
          <w:u w:val="single"/>
        </w:rPr>
        <w:t>承包人的主要施</w:t>
      </w:r>
      <w:r>
        <w:rPr>
          <w:rFonts w:hint="eastAsia" w:ascii="宋体" w:hAnsi="宋体" w:cs="宋体"/>
          <w:spacing w:val="-1"/>
          <w:sz w:val="21"/>
          <w:szCs w:val="21"/>
          <w:u w:val="single"/>
        </w:rPr>
        <w:t>工管理人员离开施工现场应</w:t>
      </w:r>
      <w:r>
        <w:rPr>
          <w:rFonts w:hint="eastAsia" w:ascii="宋体" w:hAnsi="宋体" w:cs="宋体"/>
          <w:sz w:val="21"/>
          <w:szCs w:val="21"/>
          <w:u w:val="single"/>
        </w:rPr>
        <w:t>通知监理人，并征得发包人书面同意。主要施工管理</w:t>
      </w:r>
      <w:r>
        <w:rPr>
          <w:rFonts w:hint="eastAsia" w:ascii="宋体" w:hAnsi="宋体" w:cs="宋体"/>
          <w:spacing w:val="-1"/>
          <w:sz w:val="21"/>
          <w:szCs w:val="21"/>
          <w:u w:val="single"/>
        </w:rPr>
        <w:t>人员离开施工现场前应指定</w:t>
      </w:r>
      <w:r>
        <w:rPr>
          <w:rFonts w:hint="eastAsia" w:ascii="宋体" w:hAnsi="宋体" w:cs="宋体"/>
          <w:sz w:val="21"/>
          <w:szCs w:val="21"/>
          <w:u w:val="single"/>
        </w:rPr>
        <w:t>一名有经验的人员临时代行其职责，该人员应具备履</w:t>
      </w:r>
      <w:r>
        <w:rPr>
          <w:rFonts w:hint="eastAsia" w:ascii="宋体" w:hAnsi="宋体" w:cs="宋体"/>
          <w:spacing w:val="-1"/>
          <w:sz w:val="21"/>
          <w:szCs w:val="21"/>
          <w:u w:val="single"/>
        </w:rPr>
        <w:t>行相应职责的资格和能力，</w:t>
      </w:r>
      <w:r>
        <w:rPr>
          <w:rFonts w:hint="eastAsia" w:ascii="宋体" w:hAnsi="宋体" w:cs="宋体"/>
          <w:sz w:val="21"/>
          <w:szCs w:val="21"/>
          <w:u w:val="single"/>
        </w:rPr>
        <w:t>且应征得监理人和发包人的同意</w:t>
      </w:r>
      <w:r>
        <w:rPr>
          <w:rFonts w:hint="eastAsia" w:ascii="宋体" w:hAnsi="宋体" w:cs="宋体"/>
          <w:sz w:val="21"/>
          <w:szCs w:val="21"/>
        </w:rPr>
        <w:t>。</w:t>
      </w:r>
    </w:p>
    <w:p w14:paraId="2C500530">
      <w:pPr>
        <w:kinsoku w:val="0"/>
        <w:snapToGrid w:val="0"/>
        <w:spacing w:line="400" w:lineRule="exact"/>
        <w:ind w:right="119" w:firstLine="485"/>
        <w:rPr>
          <w:rFonts w:ascii="宋体" w:hAnsi="宋体" w:cs="宋体"/>
          <w:b/>
          <w:bCs/>
          <w:sz w:val="21"/>
          <w:szCs w:val="21"/>
          <w:u w:val="single"/>
        </w:rPr>
      </w:pPr>
      <w:r>
        <w:rPr>
          <w:rFonts w:hint="eastAsia" w:ascii="宋体" w:hAnsi="宋体" w:cs="宋体"/>
          <w:spacing w:val="-6"/>
          <w:sz w:val="21"/>
          <w:szCs w:val="21"/>
        </w:rPr>
        <w:t>3.3.5承包</w:t>
      </w:r>
      <w:r>
        <w:rPr>
          <w:rFonts w:hint="eastAsia" w:ascii="宋体" w:hAnsi="宋体" w:cs="宋体"/>
          <w:spacing w:val="-5"/>
          <w:sz w:val="21"/>
          <w:szCs w:val="21"/>
        </w:rPr>
        <w:t>人</w:t>
      </w:r>
      <w:r>
        <w:rPr>
          <w:rFonts w:hint="eastAsia" w:ascii="宋体" w:hAnsi="宋体" w:cs="宋体"/>
          <w:spacing w:val="-3"/>
          <w:sz w:val="21"/>
          <w:szCs w:val="21"/>
        </w:rPr>
        <w:t>擅自更换主要施工管理人员的违约责任：</w:t>
      </w:r>
      <w:r>
        <w:rPr>
          <w:rFonts w:hint="eastAsia" w:ascii="宋体" w:hAnsi="宋体" w:cs="宋体"/>
          <w:spacing w:val="-3"/>
          <w:sz w:val="21"/>
          <w:szCs w:val="21"/>
          <w:u w:val="single"/>
        </w:rPr>
        <w:t>派驻到施工现场的主要</w:t>
      </w:r>
      <w:r>
        <w:rPr>
          <w:rFonts w:hint="eastAsia" w:ascii="宋体" w:hAnsi="宋体" w:cs="宋体"/>
          <w:spacing w:val="-1"/>
          <w:sz w:val="21"/>
          <w:szCs w:val="21"/>
          <w:u w:val="single"/>
        </w:rPr>
        <w:t>施工管理人员</w:t>
      </w:r>
      <w:r>
        <w:rPr>
          <w:rFonts w:hint="eastAsia" w:ascii="宋体" w:hAnsi="宋体" w:cs="宋体"/>
          <w:sz w:val="21"/>
          <w:szCs w:val="21"/>
          <w:u w:val="single"/>
        </w:rPr>
        <w:t>(系指技术负责人、施工员、安全员、质量员，余同)未经发包人</w:t>
      </w:r>
      <w:r>
        <w:rPr>
          <w:rFonts w:hint="eastAsia" w:ascii="宋体" w:hAnsi="宋体" w:cs="宋体"/>
          <w:spacing w:val="-6"/>
          <w:sz w:val="21"/>
          <w:szCs w:val="21"/>
          <w:u w:val="single"/>
        </w:rPr>
        <w:t>同意</w:t>
      </w:r>
      <w:r>
        <w:rPr>
          <w:rFonts w:hint="eastAsia" w:ascii="宋体" w:hAnsi="宋体" w:cs="宋体"/>
          <w:spacing w:val="-5"/>
          <w:sz w:val="21"/>
          <w:szCs w:val="21"/>
          <w:u w:val="single"/>
        </w:rPr>
        <w:t>，</w:t>
      </w:r>
      <w:r>
        <w:rPr>
          <w:rFonts w:hint="eastAsia" w:ascii="宋体" w:hAnsi="宋体" w:cs="宋体"/>
          <w:spacing w:val="-3"/>
          <w:sz w:val="21"/>
          <w:szCs w:val="21"/>
          <w:u w:val="single"/>
        </w:rPr>
        <w:t>不得中途更换，否则承包人需支付违约金，其中技术负责人按 20万元/人/次，其他人员按 10万元/人/次，其中更换项目经</w:t>
      </w:r>
      <w:r>
        <w:rPr>
          <w:rFonts w:hint="eastAsia" w:ascii="宋体" w:hAnsi="宋体" w:cs="宋体"/>
          <w:spacing w:val="-1"/>
          <w:sz w:val="21"/>
          <w:szCs w:val="21"/>
          <w:u w:val="single"/>
        </w:rPr>
        <w:t>理按本合同3.2</w:t>
      </w:r>
      <w:r>
        <w:rPr>
          <w:rFonts w:hint="eastAsia" w:ascii="宋体" w:hAnsi="宋体" w:cs="宋体"/>
          <w:sz w:val="21"/>
          <w:szCs w:val="21"/>
          <w:u w:val="single"/>
        </w:rPr>
        <w:t>.3条执行。</w:t>
      </w:r>
      <w:r>
        <w:rPr>
          <w:rFonts w:hint="eastAsia" w:ascii="宋体" w:hAnsi="宋体" w:cs="宋体"/>
          <w:spacing w:val="5"/>
          <w:sz w:val="21"/>
          <w:szCs w:val="21"/>
          <w:u w:val="single"/>
        </w:rPr>
        <w:t>发包人同意更换主要施工管理人员时，</w:t>
      </w:r>
      <w:r>
        <w:rPr>
          <w:rFonts w:hint="eastAsia" w:ascii="宋体" w:hAnsi="宋体" w:cs="宋体"/>
          <w:sz w:val="21"/>
          <w:szCs w:val="21"/>
          <w:u w:val="single"/>
        </w:rPr>
        <w:t>承包人向发包人支付违约金5万元/人/</w:t>
      </w:r>
      <w:r>
        <w:rPr>
          <w:rFonts w:hint="eastAsia" w:ascii="宋体" w:hAnsi="宋体" w:cs="宋体"/>
          <w:spacing w:val="6"/>
          <w:sz w:val="21"/>
          <w:szCs w:val="21"/>
          <w:u w:val="single"/>
        </w:rPr>
        <w:t>次</w:t>
      </w:r>
      <w:r>
        <w:rPr>
          <w:rFonts w:hint="eastAsia" w:ascii="宋体" w:hAnsi="宋体" w:cs="宋体"/>
          <w:spacing w:val="4"/>
          <w:sz w:val="21"/>
          <w:szCs w:val="21"/>
          <w:u w:val="single"/>
        </w:rPr>
        <w:t>。</w:t>
      </w:r>
      <w:r>
        <w:rPr>
          <w:rFonts w:hint="eastAsia" w:ascii="宋体" w:hAnsi="宋体" w:cs="宋体"/>
          <w:sz w:val="21"/>
          <w:szCs w:val="21"/>
          <w:u w:val="single"/>
        </w:rPr>
        <w:t>该违约金发包人有权从应付工程款中直接扣除</w:t>
      </w:r>
      <w:r>
        <w:rPr>
          <w:rFonts w:hint="eastAsia" w:ascii="宋体" w:hAnsi="宋体" w:cs="宋体"/>
          <w:sz w:val="21"/>
          <w:szCs w:val="21"/>
        </w:rPr>
        <w:t>。</w:t>
      </w:r>
      <w:r>
        <w:rPr>
          <w:rFonts w:hint="eastAsia" w:ascii="宋体" w:hAnsi="宋体" w:cs="宋体"/>
          <w:b/>
          <w:bCs/>
          <w:spacing w:val="-1"/>
          <w:sz w:val="21"/>
          <w:szCs w:val="21"/>
          <w:u w:val="single"/>
        </w:rPr>
        <w:t>对主要施工管理人员履约的违约金在当期工程款中直接扣除。</w:t>
      </w:r>
    </w:p>
    <w:p w14:paraId="5F49EB93">
      <w:pPr>
        <w:kinsoku w:val="0"/>
        <w:snapToGrid w:val="0"/>
        <w:spacing w:line="400" w:lineRule="exact"/>
        <w:ind w:right="119" w:firstLine="485"/>
        <w:rPr>
          <w:rFonts w:ascii="宋体" w:hAnsi="宋体" w:cs="宋体"/>
          <w:b/>
          <w:bCs/>
          <w:sz w:val="21"/>
          <w:szCs w:val="21"/>
          <w:u w:val="single"/>
        </w:rPr>
      </w:pPr>
      <w:r>
        <w:rPr>
          <w:rFonts w:hint="eastAsia" w:ascii="宋体" w:hAnsi="宋体" w:cs="宋体"/>
          <w:spacing w:val="-6"/>
          <w:sz w:val="21"/>
          <w:szCs w:val="21"/>
        </w:rPr>
        <w:t>承包人主要施工</w:t>
      </w:r>
      <w:r>
        <w:rPr>
          <w:rFonts w:hint="eastAsia" w:ascii="宋体" w:hAnsi="宋体" w:cs="宋体"/>
          <w:spacing w:val="-5"/>
          <w:sz w:val="21"/>
          <w:szCs w:val="21"/>
        </w:rPr>
        <w:t>管</w:t>
      </w:r>
      <w:r>
        <w:rPr>
          <w:rFonts w:hint="eastAsia" w:ascii="宋体" w:hAnsi="宋体" w:cs="宋体"/>
          <w:spacing w:val="-3"/>
          <w:sz w:val="21"/>
          <w:szCs w:val="21"/>
        </w:rPr>
        <w:t>理人员擅自离开施工现场的违约责任：</w:t>
      </w:r>
      <w:r>
        <w:rPr>
          <w:rFonts w:hint="eastAsia" w:ascii="宋体" w:hAnsi="宋体" w:cs="宋体"/>
          <w:spacing w:val="-3"/>
          <w:sz w:val="21"/>
          <w:szCs w:val="21"/>
          <w:u w:val="single"/>
        </w:rPr>
        <w:t>每月到位不少于27</w:t>
      </w:r>
      <w:r>
        <w:rPr>
          <w:rFonts w:hint="eastAsia" w:ascii="宋体" w:hAnsi="宋体" w:cs="宋体"/>
          <w:spacing w:val="-1"/>
          <w:sz w:val="21"/>
          <w:szCs w:val="21"/>
          <w:u w:val="single"/>
        </w:rPr>
        <w:t>天，但国家规定的休息日时间内，不应影响施工进度，</w:t>
      </w:r>
      <w:r>
        <w:rPr>
          <w:rFonts w:hint="eastAsia" w:ascii="宋体" w:hAnsi="宋体" w:cs="宋体"/>
          <w:sz w:val="21"/>
          <w:szCs w:val="21"/>
          <w:u w:val="single"/>
        </w:rPr>
        <w:t>并安排好相关的值班人</w:t>
      </w:r>
      <w:r>
        <w:rPr>
          <w:rFonts w:hint="eastAsia" w:ascii="宋体" w:hAnsi="宋体" w:cs="宋体"/>
          <w:spacing w:val="-1"/>
          <w:sz w:val="21"/>
          <w:szCs w:val="21"/>
          <w:u w:val="single"/>
        </w:rPr>
        <w:t>员。由监理单位和建设单位组织</w:t>
      </w:r>
      <w:r>
        <w:rPr>
          <w:rFonts w:hint="eastAsia" w:ascii="宋体" w:hAnsi="宋体" w:cs="宋体"/>
          <w:sz w:val="21"/>
          <w:szCs w:val="21"/>
          <w:u w:val="single"/>
        </w:rPr>
        <w:t>按每月的实际天数考核，每人每少一天承包人向</w:t>
      </w:r>
      <w:r>
        <w:rPr>
          <w:rFonts w:hint="eastAsia" w:ascii="宋体" w:hAnsi="宋体" w:cs="宋体"/>
          <w:spacing w:val="-6"/>
          <w:sz w:val="21"/>
          <w:szCs w:val="21"/>
          <w:u w:val="single"/>
        </w:rPr>
        <w:t>发包人支付违约金</w:t>
      </w:r>
      <w:r>
        <w:rPr>
          <w:rFonts w:hint="eastAsia" w:ascii="宋体" w:hAnsi="宋体" w:cs="宋体"/>
          <w:spacing w:val="-4"/>
          <w:sz w:val="21"/>
          <w:szCs w:val="21"/>
          <w:u w:val="single"/>
        </w:rPr>
        <w:t>2</w:t>
      </w:r>
      <w:r>
        <w:rPr>
          <w:rFonts w:hint="eastAsia" w:ascii="宋体" w:hAnsi="宋体" w:cs="宋体"/>
          <w:spacing w:val="-3"/>
          <w:sz w:val="21"/>
          <w:szCs w:val="21"/>
          <w:u w:val="single"/>
        </w:rPr>
        <w:t>000元。该违约金发包人有权从应付工程款中直接扣除</w:t>
      </w:r>
      <w:r>
        <w:rPr>
          <w:rFonts w:hint="eastAsia" w:ascii="宋体" w:hAnsi="宋体" w:cs="宋体"/>
          <w:spacing w:val="-3"/>
          <w:sz w:val="21"/>
          <w:szCs w:val="21"/>
        </w:rPr>
        <w:t>。</w:t>
      </w:r>
      <w:r>
        <w:rPr>
          <w:rFonts w:hint="eastAsia" w:ascii="宋体" w:hAnsi="宋体" w:cs="宋体"/>
          <w:b/>
          <w:bCs/>
          <w:spacing w:val="-1"/>
          <w:sz w:val="21"/>
          <w:szCs w:val="21"/>
          <w:u w:val="single"/>
        </w:rPr>
        <w:t>对主要施工管理人员履约的违约金在当期工程款中直接扣除。</w:t>
      </w:r>
    </w:p>
    <w:p w14:paraId="4D21AD58">
      <w:pPr>
        <w:kinsoku w:val="0"/>
        <w:snapToGrid w:val="0"/>
        <w:spacing w:line="400" w:lineRule="exact"/>
        <w:ind w:left="485"/>
        <w:rPr>
          <w:rFonts w:ascii="宋体" w:hAnsi="宋体" w:cs="宋体"/>
          <w:sz w:val="21"/>
          <w:szCs w:val="21"/>
        </w:rPr>
      </w:pPr>
      <w:r>
        <w:rPr>
          <w:rFonts w:hint="eastAsia" w:ascii="宋体" w:hAnsi="宋体" w:cs="宋体"/>
          <w:spacing w:val="-2"/>
          <w:sz w:val="21"/>
          <w:szCs w:val="21"/>
        </w:rPr>
        <w:t>3.5</w:t>
      </w:r>
      <w:r>
        <w:rPr>
          <w:rFonts w:hint="eastAsia" w:ascii="宋体" w:hAnsi="宋体" w:cs="宋体"/>
          <w:spacing w:val="-1"/>
          <w:sz w:val="21"/>
          <w:szCs w:val="21"/>
        </w:rPr>
        <w:t>分包</w:t>
      </w:r>
    </w:p>
    <w:p w14:paraId="0849BD60">
      <w:pPr>
        <w:kinsoku w:val="0"/>
        <w:snapToGrid w:val="0"/>
        <w:spacing w:line="400" w:lineRule="exact"/>
        <w:ind w:left="485"/>
        <w:rPr>
          <w:rFonts w:ascii="宋体" w:hAnsi="宋体" w:cs="宋体"/>
          <w:sz w:val="21"/>
          <w:szCs w:val="21"/>
        </w:rPr>
      </w:pPr>
      <w:r>
        <w:rPr>
          <w:rFonts w:hint="eastAsia" w:ascii="宋体" w:hAnsi="宋体" w:cs="宋体"/>
          <w:spacing w:val="-1"/>
          <w:sz w:val="21"/>
          <w:szCs w:val="21"/>
        </w:rPr>
        <w:t>3.5.1分包的一般约定</w:t>
      </w:r>
    </w:p>
    <w:p w14:paraId="3B1CD259">
      <w:pPr>
        <w:kinsoku w:val="0"/>
        <w:snapToGrid w:val="0"/>
        <w:spacing w:line="400" w:lineRule="exact"/>
        <w:ind w:left="480"/>
        <w:rPr>
          <w:rFonts w:ascii="宋体" w:hAnsi="宋体" w:cs="宋体"/>
          <w:sz w:val="21"/>
          <w:szCs w:val="21"/>
        </w:rPr>
      </w:pPr>
      <w:r>
        <w:rPr>
          <w:rFonts w:hint="eastAsia" w:ascii="宋体" w:hAnsi="宋体" w:cs="宋体"/>
          <w:spacing w:val="-10"/>
          <w:sz w:val="21"/>
          <w:szCs w:val="21"/>
        </w:rPr>
        <w:t>禁</w:t>
      </w:r>
      <w:r>
        <w:rPr>
          <w:rFonts w:hint="eastAsia" w:ascii="宋体" w:hAnsi="宋体" w:cs="宋体"/>
          <w:spacing w:val="-9"/>
          <w:sz w:val="21"/>
          <w:szCs w:val="21"/>
        </w:rPr>
        <w:t>止</w:t>
      </w:r>
      <w:r>
        <w:rPr>
          <w:rFonts w:hint="eastAsia" w:ascii="宋体" w:hAnsi="宋体" w:cs="宋体"/>
          <w:spacing w:val="-5"/>
          <w:sz w:val="21"/>
          <w:szCs w:val="21"/>
        </w:rPr>
        <w:t xml:space="preserve">分包的工程包括： </w:t>
      </w:r>
      <w:r>
        <w:rPr>
          <w:rFonts w:hint="eastAsia" w:ascii="宋体" w:hAnsi="宋体" w:cs="宋体"/>
          <w:spacing w:val="-5"/>
          <w:sz w:val="21"/>
          <w:szCs w:val="21"/>
          <w:u w:val="single"/>
        </w:rPr>
        <w:t>按法律法规及通用条款执行</w:t>
      </w:r>
      <w:r>
        <w:rPr>
          <w:rFonts w:hint="eastAsia" w:ascii="宋体" w:hAnsi="宋体" w:cs="宋体"/>
          <w:spacing w:val="-5"/>
          <w:sz w:val="21"/>
          <w:szCs w:val="21"/>
        </w:rPr>
        <w:t>。</w:t>
      </w:r>
    </w:p>
    <w:p w14:paraId="2B552526">
      <w:pPr>
        <w:kinsoku w:val="0"/>
        <w:snapToGrid w:val="0"/>
        <w:spacing w:line="400" w:lineRule="exact"/>
        <w:ind w:left="482"/>
        <w:rPr>
          <w:rFonts w:ascii="宋体" w:hAnsi="宋体" w:cs="宋体"/>
          <w:sz w:val="21"/>
          <w:szCs w:val="21"/>
        </w:rPr>
      </w:pPr>
      <w:r>
        <w:rPr>
          <w:rFonts w:hint="eastAsia" w:ascii="宋体" w:hAnsi="宋体" w:cs="宋体"/>
          <w:spacing w:val="-7"/>
          <w:sz w:val="21"/>
          <w:szCs w:val="21"/>
        </w:rPr>
        <w:t>主</w:t>
      </w:r>
      <w:r>
        <w:rPr>
          <w:rFonts w:hint="eastAsia" w:ascii="宋体" w:hAnsi="宋体" w:cs="宋体"/>
          <w:spacing w:val="-4"/>
          <w:sz w:val="21"/>
          <w:szCs w:val="21"/>
        </w:rPr>
        <w:t>体结构、关键性工作的范围：</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11E747FB">
      <w:pPr>
        <w:kinsoku w:val="0"/>
        <w:snapToGrid w:val="0"/>
        <w:spacing w:line="400" w:lineRule="exact"/>
        <w:ind w:left="485"/>
        <w:rPr>
          <w:rFonts w:ascii="宋体" w:hAnsi="宋体" w:cs="宋体"/>
          <w:sz w:val="21"/>
          <w:szCs w:val="21"/>
        </w:rPr>
      </w:pPr>
      <w:r>
        <w:rPr>
          <w:rFonts w:hint="eastAsia" w:ascii="宋体" w:hAnsi="宋体" w:cs="宋体"/>
          <w:spacing w:val="-2"/>
          <w:sz w:val="21"/>
          <w:szCs w:val="21"/>
        </w:rPr>
        <w:t>3.5.2</w:t>
      </w:r>
      <w:r>
        <w:rPr>
          <w:rFonts w:hint="eastAsia" w:ascii="宋体" w:hAnsi="宋体" w:cs="宋体"/>
          <w:spacing w:val="-1"/>
          <w:sz w:val="21"/>
          <w:szCs w:val="21"/>
        </w:rPr>
        <w:t>分包的确定</w:t>
      </w:r>
    </w:p>
    <w:p w14:paraId="2F3895A3">
      <w:pPr>
        <w:kinsoku w:val="0"/>
        <w:snapToGrid w:val="0"/>
        <w:spacing w:line="400" w:lineRule="exact"/>
        <w:ind w:left="489"/>
        <w:rPr>
          <w:rFonts w:ascii="宋体" w:hAnsi="宋体" w:cs="宋体"/>
          <w:sz w:val="21"/>
          <w:szCs w:val="21"/>
        </w:rPr>
      </w:pPr>
      <w:r>
        <w:rPr>
          <w:rFonts w:hint="eastAsia" w:ascii="宋体" w:hAnsi="宋体" w:cs="宋体"/>
          <w:spacing w:val="-12"/>
          <w:sz w:val="21"/>
          <w:szCs w:val="21"/>
        </w:rPr>
        <w:t>允</w:t>
      </w:r>
      <w:r>
        <w:rPr>
          <w:rFonts w:hint="eastAsia" w:ascii="宋体" w:hAnsi="宋体" w:cs="宋体"/>
          <w:spacing w:val="-7"/>
          <w:sz w:val="21"/>
          <w:szCs w:val="21"/>
        </w:rPr>
        <w:t>许分包的专业工程包括：</w:t>
      </w:r>
      <w:r>
        <w:rPr>
          <w:rFonts w:hint="eastAsia" w:ascii="宋体" w:hAnsi="宋体" w:cs="宋体"/>
          <w:spacing w:val="-7"/>
          <w:sz w:val="21"/>
          <w:szCs w:val="21"/>
          <w:u w:val="single"/>
        </w:rPr>
        <w:t xml:space="preserve">  /    </w:t>
      </w:r>
      <w:r>
        <w:rPr>
          <w:rFonts w:hint="eastAsia" w:ascii="宋体" w:hAnsi="宋体" w:cs="宋体"/>
          <w:spacing w:val="-7"/>
          <w:sz w:val="21"/>
          <w:szCs w:val="21"/>
        </w:rPr>
        <w:t>。</w:t>
      </w:r>
    </w:p>
    <w:p w14:paraId="4B4140FB">
      <w:pPr>
        <w:kinsoku w:val="0"/>
        <w:snapToGrid w:val="0"/>
        <w:spacing w:line="400" w:lineRule="exact"/>
        <w:ind w:left="481"/>
        <w:rPr>
          <w:rFonts w:ascii="宋体" w:hAnsi="宋体" w:cs="宋体"/>
          <w:sz w:val="21"/>
          <w:szCs w:val="21"/>
        </w:rPr>
      </w:pPr>
      <w:r>
        <w:rPr>
          <w:rFonts w:hint="eastAsia" w:ascii="宋体" w:hAnsi="宋体" w:cs="宋体"/>
          <w:spacing w:val="-11"/>
          <w:sz w:val="21"/>
          <w:szCs w:val="21"/>
        </w:rPr>
        <w:t>其</w:t>
      </w:r>
      <w:r>
        <w:rPr>
          <w:rFonts w:hint="eastAsia" w:ascii="宋体" w:hAnsi="宋体" w:cs="宋体"/>
          <w:spacing w:val="-7"/>
          <w:sz w:val="21"/>
          <w:szCs w:val="21"/>
        </w:rPr>
        <w:t>他关于分包的约定：</w:t>
      </w:r>
      <w:r>
        <w:rPr>
          <w:rFonts w:hint="eastAsia" w:ascii="宋体" w:hAnsi="宋体" w:cs="宋体"/>
          <w:spacing w:val="-7"/>
          <w:sz w:val="21"/>
          <w:szCs w:val="21"/>
          <w:u w:val="single"/>
        </w:rPr>
        <w:t xml:space="preserve">  /     </w:t>
      </w:r>
      <w:r>
        <w:rPr>
          <w:rFonts w:hint="eastAsia" w:ascii="宋体" w:hAnsi="宋体" w:cs="宋体"/>
          <w:spacing w:val="-7"/>
          <w:sz w:val="21"/>
          <w:szCs w:val="21"/>
        </w:rPr>
        <w:t>。</w:t>
      </w:r>
    </w:p>
    <w:p w14:paraId="17E7486D">
      <w:pPr>
        <w:kinsoku w:val="0"/>
        <w:snapToGrid w:val="0"/>
        <w:spacing w:line="400" w:lineRule="exact"/>
        <w:ind w:left="485"/>
        <w:rPr>
          <w:rFonts w:ascii="宋体" w:hAnsi="宋体" w:cs="宋体"/>
          <w:sz w:val="21"/>
          <w:szCs w:val="21"/>
        </w:rPr>
      </w:pPr>
      <w:r>
        <w:rPr>
          <w:rFonts w:hint="eastAsia" w:ascii="宋体" w:hAnsi="宋体" w:cs="宋体"/>
          <w:spacing w:val="-2"/>
          <w:sz w:val="21"/>
          <w:szCs w:val="21"/>
        </w:rPr>
        <w:t>3</w:t>
      </w:r>
      <w:r>
        <w:rPr>
          <w:rFonts w:hint="eastAsia" w:ascii="宋体" w:hAnsi="宋体" w:cs="宋体"/>
          <w:spacing w:val="-1"/>
          <w:sz w:val="21"/>
          <w:szCs w:val="21"/>
        </w:rPr>
        <w:t>.5.4 分包合同价款</w:t>
      </w:r>
    </w:p>
    <w:p w14:paraId="771ED659">
      <w:pPr>
        <w:kinsoku w:val="0"/>
        <w:snapToGrid w:val="0"/>
        <w:spacing w:line="400" w:lineRule="exact"/>
        <w:ind w:left="484"/>
        <w:rPr>
          <w:rFonts w:ascii="宋体" w:hAnsi="宋体" w:cs="宋体"/>
          <w:sz w:val="21"/>
          <w:szCs w:val="21"/>
        </w:rPr>
      </w:pPr>
      <w:r>
        <w:rPr>
          <w:rFonts w:hint="eastAsia" w:ascii="宋体" w:hAnsi="宋体" w:cs="宋体"/>
          <w:spacing w:val="-10"/>
          <w:sz w:val="21"/>
          <w:szCs w:val="21"/>
        </w:rPr>
        <w:t>关于分</w:t>
      </w:r>
      <w:r>
        <w:rPr>
          <w:rFonts w:hint="eastAsia" w:ascii="宋体" w:hAnsi="宋体" w:cs="宋体"/>
          <w:spacing w:val="-8"/>
          <w:sz w:val="21"/>
          <w:szCs w:val="21"/>
        </w:rPr>
        <w:t>包</w:t>
      </w:r>
      <w:r>
        <w:rPr>
          <w:rFonts w:hint="eastAsia" w:ascii="宋体" w:hAnsi="宋体" w:cs="宋体"/>
          <w:spacing w:val="-5"/>
          <w:sz w:val="21"/>
          <w:szCs w:val="21"/>
        </w:rPr>
        <w:t>合同价款支付的约定：</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73133A18">
      <w:pPr>
        <w:kinsoku w:val="0"/>
        <w:snapToGrid w:val="0"/>
        <w:spacing w:line="400" w:lineRule="exact"/>
        <w:ind w:left="485"/>
        <w:rPr>
          <w:rFonts w:ascii="宋体" w:hAnsi="宋体" w:cs="宋体"/>
          <w:sz w:val="21"/>
          <w:szCs w:val="21"/>
        </w:rPr>
      </w:pPr>
      <w:r>
        <w:rPr>
          <w:rFonts w:hint="eastAsia" w:ascii="宋体" w:hAnsi="宋体" w:cs="宋体"/>
          <w:spacing w:val="-1"/>
          <w:sz w:val="21"/>
          <w:szCs w:val="21"/>
        </w:rPr>
        <w:t>3.6 工程照管与成品、半成</w:t>
      </w:r>
      <w:r>
        <w:rPr>
          <w:rFonts w:hint="eastAsia" w:ascii="宋体" w:hAnsi="宋体" w:cs="宋体"/>
          <w:sz w:val="21"/>
          <w:szCs w:val="21"/>
        </w:rPr>
        <w:t>品保护</w:t>
      </w:r>
    </w:p>
    <w:p w14:paraId="7D11BF25">
      <w:pPr>
        <w:kinsoku w:val="0"/>
        <w:snapToGrid w:val="0"/>
        <w:spacing w:line="400" w:lineRule="exact"/>
        <w:ind w:right="119" w:firstLine="479"/>
        <w:rPr>
          <w:rFonts w:ascii="宋体" w:hAnsi="宋体" w:cs="宋体"/>
          <w:sz w:val="21"/>
          <w:szCs w:val="21"/>
        </w:rPr>
      </w:pPr>
      <w:r>
        <w:rPr>
          <w:rFonts w:hint="eastAsia" w:ascii="宋体" w:hAnsi="宋体" w:cs="宋体"/>
          <w:spacing w:val="-6"/>
          <w:sz w:val="21"/>
          <w:szCs w:val="21"/>
        </w:rPr>
        <w:t>承包人负责照管工</w:t>
      </w:r>
      <w:r>
        <w:rPr>
          <w:rFonts w:hint="eastAsia" w:ascii="宋体" w:hAnsi="宋体" w:cs="宋体"/>
          <w:spacing w:val="-5"/>
          <w:sz w:val="21"/>
          <w:szCs w:val="21"/>
        </w:rPr>
        <w:t>程</w:t>
      </w:r>
      <w:r>
        <w:rPr>
          <w:rFonts w:hint="eastAsia" w:ascii="宋体" w:hAnsi="宋体" w:cs="宋体"/>
          <w:spacing w:val="-3"/>
          <w:sz w:val="21"/>
          <w:szCs w:val="21"/>
        </w:rPr>
        <w:t xml:space="preserve">及工程相关的材料、工程设备的起始时间： </w:t>
      </w:r>
      <w:r>
        <w:rPr>
          <w:rFonts w:hint="eastAsia" w:ascii="宋体" w:hAnsi="宋体" w:cs="宋体"/>
          <w:spacing w:val="-3"/>
          <w:sz w:val="21"/>
          <w:szCs w:val="21"/>
          <w:u w:val="single"/>
        </w:rPr>
        <w:t>按通用条款</w:t>
      </w:r>
      <w:r>
        <w:rPr>
          <w:rFonts w:hint="eastAsia" w:ascii="宋体" w:hAnsi="宋体" w:cs="宋体"/>
          <w:spacing w:val="-4"/>
          <w:sz w:val="21"/>
          <w:szCs w:val="21"/>
          <w:u w:val="single"/>
        </w:rPr>
        <w:t>执</w:t>
      </w:r>
      <w:r>
        <w:rPr>
          <w:rFonts w:hint="eastAsia" w:ascii="宋体" w:hAnsi="宋体" w:cs="宋体"/>
          <w:spacing w:val="-3"/>
          <w:sz w:val="21"/>
          <w:szCs w:val="21"/>
          <w:u w:val="single"/>
        </w:rPr>
        <w:t>行</w:t>
      </w:r>
      <w:r>
        <w:rPr>
          <w:rFonts w:hint="eastAsia" w:ascii="宋体" w:hAnsi="宋体" w:cs="宋体"/>
          <w:spacing w:val="-3"/>
          <w:sz w:val="21"/>
          <w:szCs w:val="21"/>
        </w:rPr>
        <w:t>。</w:t>
      </w:r>
    </w:p>
    <w:p w14:paraId="1217F222">
      <w:pPr>
        <w:kinsoku w:val="0"/>
        <w:snapToGrid w:val="0"/>
        <w:spacing w:line="400" w:lineRule="exact"/>
        <w:ind w:left="485"/>
        <w:rPr>
          <w:rFonts w:ascii="宋体" w:hAnsi="宋体" w:cs="宋体"/>
          <w:sz w:val="21"/>
          <w:szCs w:val="21"/>
        </w:rPr>
      </w:pPr>
      <w:r>
        <w:rPr>
          <w:rFonts w:hint="eastAsia" w:ascii="宋体" w:hAnsi="宋体" w:cs="宋体"/>
          <w:spacing w:val="-2"/>
          <w:sz w:val="21"/>
          <w:szCs w:val="21"/>
        </w:rPr>
        <w:t>3.7</w:t>
      </w:r>
      <w:r>
        <w:rPr>
          <w:rFonts w:hint="eastAsia" w:ascii="宋体" w:hAnsi="宋体" w:cs="宋体"/>
          <w:spacing w:val="-1"/>
          <w:sz w:val="21"/>
          <w:szCs w:val="21"/>
        </w:rPr>
        <w:t xml:space="preserve"> 履约担保</w:t>
      </w:r>
    </w:p>
    <w:p w14:paraId="7F236DC4">
      <w:pPr>
        <w:kinsoku w:val="0"/>
        <w:snapToGrid w:val="0"/>
        <w:spacing w:line="400" w:lineRule="exact"/>
        <w:ind w:left="420"/>
        <w:rPr>
          <w:rFonts w:ascii="宋体" w:hAnsi="宋体" w:cs="宋体"/>
          <w:sz w:val="21"/>
          <w:szCs w:val="21"/>
        </w:rPr>
      </w:pPr>
      <w:r>
        <w:rPr>
          <w:rFonts w:hint="eastAsia" w:ascii="宋体" w:hAnsi="宋体" w:cs="宋体"/>
          <w:spacing w:val="-16"/>
          <w:sz w:val="21"/>
          <w:szCs w:val="21"/>
        </w:rPr>
        <w:t>承</w:t>
      </w:r>
      <w:r>
        <w:rPr>
          <w:rFonts w:hint="eastAsia" w:ascii="宋体" w:hAnsi="宋体" w:cs="宋体"/>
          <w:spacing w:val="-9"/>
          <w:sz w:val="21"/>
          <w:szCs w:val="21"/>
        </w:rPr>
        <w:t>包</w:t>
      </w:r>
      <w:r>
        <w:rPr>
          <w:rFonts w:hint="eastAsia" w:ascii="宋体" w:hAnsi="宋体" w:cs="宋体"/>
          <w:spacing w:val="-8"/>
          <w:sz w:val="21"/>
          <w:szCs w:val="21"/>
        </w:rPr>
        <w:t xml:space="preserve">人是否提供履约担保： </w:t>
      </w:r>
      <w:r>
        <w:rPr>
          <w:rFonts w:hint="eastAsia" w:ascii="宋体" w:hAnsi="宋体" w:cs="宋体"/>
          <w:spacing w:val="-1"/>
          <w:sz w:val="21"/>
          <w:szCs w:val="21"/>
          <w:u w:val="single"/>
        </w:rPr>
        <w:t>是。</w:t>
      </w:r>
    </w:p>
    <w:p w14:paraId="24E725F1">
      <w:pPr>
        <w:kinsoku w:val="0"/>
        <w:snapToGrid w:val="0"/>
        <w:spacing w:line="400" w:lineRule="exact"/>
        <w:ind w:right="120" w:firstLine="480"/>
        <w:rPr>
          <w:rFonts w:ascii="宋体" w:hAnsi="宋体" w:cs="宋体"/>
          <w:sz w:val="21"/>
          <w:szCs w:val="21"/>
        </w:rPr>
      </w:pPr>
      <w:r>
        <w:rPr>
          <w:rFonts w:hint="eastAsia" w:ascii="宋体" w:hAnsi="宋体" w:cs="宋体"/>
          <w:spacing w:val="-6"/>
          <w:sz w:val="21"/>
          <w:szCs w:val="21"/>
        </w:rPr>
        <w:t>承包人提供履约担保</w:t>
      </w:r>
      <w:r>
        <w:rPr>
          <w:rFonts w:hint="eastAsia" w:ascii="宋体" w:hAnsi="宋体" w:cs="宋体"/>
          <w:spacing w:val="-3"/>
          <w:sz w:val="21"/>
          <w:szCs w:val="21"/>
        </w:rPr>
        <w:t xml:space="preserve">的形式、金额及期限的： </w:t>
      </w:r>
      <w:r>
        <w:rPr>
          <w:rFonts w:hint="eastAsia" w:ascii="宋体" w:hAnsi="宋体" w:cs="宋体"/>
          <w:spacing w:val="6"/>
          <w:sz w:val="21"/>
          <w:szCs w:val="21"/>
          <w:u w:val="single"/>
        </w:rPr>
        <w:t>金额为合同价的2%，承包人提供的履约担保有效</w:t>
      </w:r>
      <w:r>
        <w:rPr>
          <w:rFonts w:hint="eastAsia" w:ascii="宋体" w:hAnsi="宋体" w:cs="宋体"/>
          <w:spacing w:val="-1"/>
          <w:sz w:val="21"/>
          <w:szCs w:val="21"/>
          <w:u w:val="single"/>
        </w:rPr>
        <w:t>期须为合同生效之</w:t>
      </w:r>
      <w:r>
        <w:rPr>
          <w:rFonts w:hint="eastAsia" w:ascii="宋体" w:hAnsi="宋体" w:cs="宋体"/>
          <w:sz w:val="21"/>
          <w:szCs w:val="21"/>
          <w:u w:val="single"/>
        </w:rPr>
        <w:t>日起至工程竣工验收合格之日止。因不可抗力或承包人自身原</w:t>
      </w:r>
      <w:r>
        <w:rPr>
          <w:rFonts w:hint="eastAsia" w:ascii="宋体" w:hAnsi="宋体" w:cs="宋体"/>
          <w:spacing w:val="-1"/>
          <w:sz w:val="21"/>
          <w:szCs w:val="21"/>
          <w:u w:val="single"/>
        </w:rPr>
        <w:t>因导致工程建设项目</w:t>
      </w:r>
      <w:r>
        <w:rPr>
          <w:rFonts w:hint="eastAsia" w:ascii="宋体" w:hAnsi="宋体" w:cs="宋体"/>
          <w:sz w:val="21"/>
          <w:szCs w:val="21"/>
          <w:u w:val="single"/>
        </w:rPr>
        <w:t>未能在合同工期内完工的，保函的有效期须延长至工程竣工</w:t>
      </w:r>
      <w:r>
        <w:rPr>
          <w:rFonts w:hint="eastAsia" w:ascii="宋体" w:hAnsi="宋体" w:cs="宋体"/>
          <w:spacing w:val="-1"/>
          <w:sz w:val="21"/>
          <w:szCs w:val="21"/>
          <w:u w:val="single"/>
        </w:rPr>
        <w:t>验收合格之日。承包</w:t>
      </w:r>
      <w:r>
        <w:rPr>
          <w:rFonts w:hint="eastAsia" w:ascii="宋体" w:hAnsi="宋体" w:cs="宋体"/>
          <w:sz w:val="21"/>
          <w:szCs w:val="21"/>
          <w:u w:val="single"/>
        </w:rPr>
        <w:t>人拒绝延长保函有效期的，发包人有权解除合同。给发包人</w:t>
      </w:r>
      <w:r>
        <w:rPr>
          <w:rFonts w:hint="eastAsia" w:ascii="宋体" w:hAnsi="宋体" w:cs="宋体"/>
          <w:spacing w:val="-20"/>
          <w:sz w:val="21"/>
          <w:szCs w:val="21"/>
          <w:u w:val="single"/>
        </w:rPr>
        <w:t>造</w:t>
      </w:r>
      <w:r>
        <w:rPr>
          <w:rFonts w:hint="eastAsia" w:ascii="宋体" w:hAnsi="宋体" w:cs="宋体"/>
          <w:spacing w:val="-12"/>
          <w:sz w:val="21"/>
          <w:szCs w:val="21"/>
          <w:u w:val="single"/>
        </w:rPr>
        <w:t>成损失的，由承包人承担。</w:t>
      </w:r>
    </w:p>
    <w:p w14:paraId="69C71C78">
      <w:pPr>
        <w:tabs>
          <w:tab w:val="left" w:pos="607"/>
        </w:tabs>
        <w:kinsoku w:val="0"/>
        <w:snapToGrid w:val="0"/>
        <w:spacing w:line="400" w:lineRule="exact"/>
        <w:ind w:right="12" w:firstLine="470"/>
        <w:rPr>
          <w:rFonts w:ascii="宋体" w:hAnsi="宋体" w:cs="宋体"/>
          <w:sz w:val="21"/>
          <w:szCs w:val="21"/>
        </w:rPr>
      </w:pPr>
      <w:r>
        <w:rPr>
          <w:rFonts w:hint="eastAsia" w:ascii="宋体" w:hAnsi="宋体" w:cs="宋体"/>
          <w:sz w:val="21"/>
          <w:szCs w:val="21"/>
          <w:u w:val="single"/>
        </w:rPr>
        <w:tab/>
      </w:r>
      <w:r>
        <w:rPr>
          <w:rFonts w:hint="eastAsia" w:ascii="宋体" w:hAnsi="宋体" w:cs="宋体"/>
          <w:spacing w:val="6"/>
          <w:sz w:val="21"/>
          <w:szCs w:val="21"/>
          <w:u w:val="single"/>
        </w:rPr>
        <w:t>(1</w:t>
      </w:r>
      <w:r>
        <w:rPr>
          <w:rFonts w:hint="eastAsia" w:ascii="宋体" w:hAnsi="宋体" w:cs="宋体"/>
          <w:spacing w:val="4"/>
          <w:sz w:val="21"/>
          <w:szCs w:val="21"/>
          <w:u w:val="single"/>
        </w:rPr>
        <w:t>)</w:t>
      </w:r>
      <w:r>
        <w:rPr>
          <w:rFonts w:hint="eastAsia" w:ascii="宋体" w:hAnsi="宋体" w:cs="宋体"/>
          <w:spacing w:val="3"/>
          <w:sz w:val="21"/>
          <w:szCs w:val="21"/>
          <w:u w:val="single"/>
        </w:rPr>
        <w:t>如承包人有违约，发包人将直接从工程款中扣除相应违约金或罚款款</w:t>
      </w:r>
      <w:r>
        <w:rPr>
          <w:rFonts w:hint="eastAsia" w:ascii="宋体" w:hAnsi="宋体" w:cs="宋体"/>
          <w:spacing w:val="-1"/>
          <w:sz w:val="21"/>
          <w:szCs w:val="21"/>
          <w:u w:val="single"/>
        </w:rPr>
        <w:t>项。(2)若发生重大安全事故或质量事故</w:t>
      </w:r>
      <w:r>
        <w:rPr>
          <w:rFonts w:hint="eastAsia" w:ascii="宋体" w:hAnsi="宋体" w:cs="宋体"/>
          <w:sz w:val="21"/>
          <w:szCs w:val="21"/>
          <w:u w:val="single"/>
        </w:rPr>
        <w:t>，由承包人承担由此造成发包人的经济</w:t>
      </w:r>
      <w:r>
        <w:rPr>
          <w:rFonts w:hint="eastAsia" w:ascii="宋体" w:hAnsi="宋体" w:cs="宋体"/>
          <w:spacing w:val="-1"/>
          <w:sz w:val="21"/>
          <w:szCs w:val="21"/>
          <w:u w:val="single"/>
        </w:rPr>
        <w:t>损失；若发生民工工资</w:t>
      </w:r>
      <w:r>
        <w:rPr>
          <w:rFonts w:hint="eastAsia" w:ascii="宋体" w:hAnsi="宋体" w:cs="宋体"/>
          <w:sz w:val="21"/>
          <w:szCs w:val="21"/>
          <w:u w:val="single"/>
        </w:rPr>
        <w:t>纠纷引起诉讼或双方有纠纷，发包人可先不退还履约担</w:t>
      </w:r>
      <w:r>
        <w:rPr>
          <w:rFonts w:hint="eastAsia" w:ascii="宋体" w:hAnsi="宋体" w:cs="宋体"/>
          <w:spacing w:val="6"/>
          <w:sz w:val="21"/>
          <w:szCs w:val="21"/>
          <w:u w:val="single"/>
        </w:rPr>
        <w:t>保，待解决纠纷或诉讼解决后退还。(3)若承包人未及时支付供应商或分包人</w:t>
      </w:r>
      <w:r>
        <w:rPr>
          <w:rFonts w:hint="eastAsia" w:ascii="宋体" w:hAnsi="宋体" w:cs="宋体"/>
          <w:spacing w:val="2"/>
          <w:sz w:val="21"/>
          <w:szCs w:val="21"/>
          <w:u w:val="single"/>
        </w:rPr>
        <w:t>的</w:t>
      </w:r>
      <w:r>
        <w:rPr>
          <w:rFonts w:hint="eastAsia" w:ascii="宋体" w:hAnsi="宋体" w:cs="宋体"/>
          <w:spacing w:val="-1"/>
          <w:sz w:val="21"/>
          <w:szCs w:val="21"/>
          <w:u w:val="single"/>
        </w:rPr>
        <w:t>材料款、工程款、或</w:t>
      </w:r>
      <w:r>
        <w:rPr>
          <w:rFonts w:hint="eastAsia" w:ascii="宋体" w:hAnsi="宋体" w:cs="宋体"/>
          <w:sz w:val="21"/>
          <w:szCs w:val="21"/>
          <w:u w:val="single"/>
        </w:rPr>
        <w:t>未及时支付职工工资，除有关部门按相关法律法规进行处罚</w:t>
      </w:r>
      <w:r>
        <w:rPr>
          <w:rFonts w:hint="eastAsia" w:ascii="宋体" w:hAnsi="宋体" w:cs="宋体"/>
          <w:spacing w:val="-13"/>
          <w:sz w:val="21"/>
          <w:szCs w:val="21"/>
          <w:u w:val="single"/>
        </w:rPr>
        <w:t>外</w:t>
      </w:r>
      <w:r>
        <w:rPr>
          <w:rFonts w:hint="eastAsia" w:ascii="宋体" w:hAnsi="宋体" w:cs="宋体"/>
          <w:spacing w:val="-12"/>
          <w:sz w:val="21"/>
          <w:szCs w:val="21"/>
          <w:u w:val="single"/>
        </w:rPr>
        <w:t>，发包人可视实际情况索赔。</w:t>
      </w:r>
    </w:p>
    <w:p w14:paraId="5AC8C250">
      <w:pPr>
        <w:kinsoku w:val="0"/>
        <w:snapToGrid w:val="0"/>
        <w:spacing w:line="400" w:lineRule="exact"/>
        <w:ind w:left="4" w:right="16" w:firstLine="480"/>
        <w:rPr>
          <w:rFonts w:ascii="宋体" w:hAnsi="宋体" w:cs="宋体"/>
          <w:sz w:val="21"/>
          <w:szCs w:val="21"/>
        </w:rPr>
      </w:pPr>
      <w:r>
        <w:rPr>
          <w:rFonts w:hint="eastAsia" w:ascii="宋体" w:hAnsi="宋体" w:cs="宋体"/>
          <w:spacing w:val="-1"/>
          <w:sz w:val="21"/>
          <w:szCs w:val="21"/>
          <w:u w:val="single"/>
        </w:rPr>
        <w:t>履约担保范围包括项目经理及其</w:t>
      </w:r>
      <w:r>
        <w:rPr>
          <w:rFonts w:hint="eastAsia" w:ascii="宋体" w:hAnsi="宋体" w:cs="宋体"/>
          <w:sz w:val="21"/>
          <w:szCs w:val="21"/>
          <w:u w:val="single"/>
        </w:rPr>
        <w:t>他管理人员、工程质量、工期、安全文明施</w:t>
      </w:r>
      <w:r>
        <w:rPr>
          <w:rFonts w:hint="eastAsia" w:ascii="宋体" w:hAnsi="宋体" w:cs="宋体"/>
          <w:spacing w:val="-1"/>
          <w:sz w:val="21"/>
          <w:szCs w:val="21"/>
          <w:u w:val="single"/>
        </w:rPr>
        <w:t>工等。若发生以上不履行合同</w:t>
      </w:r>
      <w:r>
        <w:rPr>
          <w:rFonts w:hint="eastAsia" w:ascii="宋体" w:hAnsi="宋体" w:cs="宋体"/>
          <w:sz w:val="21"/>
          <w:szCs w:val="21"/>
          <w:u w:val="single"/>
        </w:rPr>
        <w:t>约定情况的，则根据招标文件具体违约责任条款扣</w:t>
      </w:r>
      <w:r>
        <w:rPr>
          <w:rFonts w:hint="eastAsia" w:ascii="宋体" w:hAnsi="宋体" w:cs="宋体"/>
          <w:spacing w:val="-1"/>
          <w:sz w:val="21"/>
          <w:szCs w:val="21"/>
          <w:u w:val="single"/>
        </w:rPr>
        <w:t>除，承包人如有发生其余</w:t>
      </w:r>
      <w:r>
        <w:rPr>
          <w:rFonts w:hint="eastAsia" w:ascii="宋体" w:hAnsi="宋体" w:cs="宋体"/>
          <w:sz w:val="21"/>
          <w:szCs w:val="21"/>
          <w:u w:val="single"/>
        </w:rPr>
        <w:t>违约的，发包人可视实际情况，发包人将直接从工程款</w:t>
      </w:r>
      <w:r>
        <w:rPr>
          <w:rFonts w:hint="eastAsia" w:ascii="宋体" w:hAnsi="宋体" w:cs="宋体"/>
          <w:spacing w:val="2"/>
          <w:sz w:val="21"/>
          <w:szCs w:val="21"/>
          <w:u w:val="single"/>
        </w:rPr>
        <w:t>中扣除相应违约</w:t>
      </w:r>
      <w:r>
        <w:rPr>
          <w:rFonts w:hint="eastAsia" w:ascii="宋体" w:hAnsi="宋体" w:cs="宋体"/>
          <w:spacing w:val="1"/>
          <w:sz w:val="21"/>
          <w:szCs w:val="21"/>
          <w:u w:val="single"/>
        </w:rPr>
        <w:t>金或罚款款项。</w:t>
      </w:r>
    </w:p>
    <w:p w14:paraId="12D37E5B">
      <w:pPr>
        <w:snapToGrid w:val="0"/>
        <w:spacing w:line="400" w:lineRule="exact"/>
        <w:ind w:firstLine="420" w:firstLineChars="200"/>
        <w:rPr>
          <w:rFonts w:ascii="宋体" w:hAnsi="宋体" w:cs="宋体"/>
          <w:sz w:val="21"/>
          <w:szCs w:val="21"/>
          <w:u w:val="single"/>
        </w:rPr>
      </w:pPr>
      <w:r>
        <w:rPr>
          <w:rFonts w:hint="eastAsia" w:ascii="宋体" w:hAnsi="宋体" w:cs="宋体"/>
          <w:sz w:val="21"/>
          <w:szCs w:val="21"/>
          <w:u w:val="single"/>
        </w:rPr>
        <w:t>履约担保分配如下：项目经理履约担保占履约保证金的10%，施工项目班子技术管理人员履约担保占履约保证金的10%，工程安全文明施工履约担保占履约保证金的20%，质量履约担保占履约保证金的 20%，工期履约担保占履约保证金的20%，农民工资支担保占履约保证金20% 。</w:t>
      </w:r>
    </w:p>
    <w:p w14:paraId="00AE4AAF">
      <w:pPr>
        <w:kinsoku w:val="0"/>
        <w:snapToGrid w:val="0"/>
        <w:spacing w:line="400" w:lineRule="exact"/>
        <w:ind w:firstLine="408" w:firstLineChars="200"/>
        <w:rPr>
          <w:rFonts w:ascii="宋体" w:hAnsi="宋体" w:cs="宋体"/>
          <w:sz w:val="21"/>
          <w:szCs w:val="21"/>
        </w:rPr>
      </w:pPr>
      <w:r>
        <w:rPr>
          <w:rFonts w:hint="eastAsia" w:ascii="宋体" w:hAnsi="宋体" w:cs="宋体"/>
          <w:spacing w:val="-3"/>
          <w:sz w:val="21"/>
          <w:szCs w:val="21"/>
          <w:u w:val="single"/>
        </w:rPr>
        <w:t>在签订合同前提交现金或</w:t>
      </w:r>
      <w:r>
        <w:rPr>
          <w:rFonts w:hint="eastAsia" w:ascii="宋体" w:hAnsi="宋体" w:cs="宋体"/>
          <w:spacing w:val="12"/>
          <w:sz w:val="21"/>
          <w:szCs w:val="21"/>
          <w:u w:val="single"/>
        </w:rPr>
        <w:t>即</w:t>
      </w:r>
      <w:r>
        <w:rPr>
          <w:rFonts w:hint="eastAsia" w:ascii="宋体" w:hAnsi="宋体" w:cs="宋体"/>
          <w:spacing w:val="6"/>
          <w:sz w:val="21"/>
          <w:szCs w:val="21"/>
          <w:u w:val="single"/>
        </w:rPr>
        <w:t>付保函(银行或保险公司)，但最迟不超过合同</w:t>
      </w:r>
      <w:r>
        <w:rPr>
          <w:rFonts w:hint="eastAsia" w:ascii="宋体" w:hAnsi="宋体" w:cs="宋体"/>
          <w:spacing w:val="-1"/>
          <w:sz w:val="21"/>
          <w:szCs w:val="21"/>
          <w:u w:val="single"/>
        </w:rPr>
        <w:t>签订后的10天内提供，未按招标文件要求提交履约担保的，发包人有权解除合</w:t>
      </w:r>
      <w:r>
        <w:rPr>
          <w:rFonts w:hint="eastAsia" w:ascii="宋体" w:hAnsi="宋体" w:cs="宋体"/>
          <w:sz w:val="21"/>
          <w:szCs w:val="21"/>
          <w:u w:val="single"/>
        </w:rPr>
        <w:t>同</w:t>
      </w:r>
      <w:r>
        <w:rPr>
          <w:rFonts w:hint="eastAsia" w:ascii="宋体" w:hAnsi="宋体" w:cs="宋体"/>
          <w:sz w:val="21"/>
          <w:szCs w:val="21"/>
        </w:rPr>
        <w:t>。</w:t>
      </w:r>
    </w:p>
    <w:p w14:paraId="1F1EAEDE">
      <w:pPr>
        <w:kinsoku w:val="0"/>
        <w:snapToGrid w:val="0"/>
        <w:spacing w:line="400" w:lineRule="exact"/>
        <w:ind w:left="482"/>
        <w:rPr>
          <w:rFonts w:ascii="宋体" w:hAnsi="宋体" w:cs="宋体"/>
          <w:sz w:val="21"/>
          <w:szCs w:val="21"/>
        </w:rPr>
      </w:pPr>
      <w:r>
        <w:rPr>
          <w:rFonts w:hint="eastAsia" w:ascii="宋体" w:hAnsi="宋体" w:cs="宋体"/>
          <w:spacing w:val="-1"/>
          <w:position w:val="8"/>
          <w:sz w:val="21"/>
          <w:szCs w:val="21"/>
        </w:rPr>
        <w:t>4.监理</w:t>
      </w:r>
      <w:r>
        <w:rPr>
          <w:rFonts w:hint="eastAsia" w:ascii="宋体" w:hAnsi="宋体" w:cs="宋体"/>
          <w:position w:val="8"/>
          <w:sz w:val="21"/>
          <w:szCs w:val="21"/>
        </w:rPr>
        <w:t>人</w:t>
      </w:r>
    </w:p>
    <w:p w14:paraId="1DE2959E">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4.1监理人的一般</w:t>
      </w:r>
      <w:r>
        <w:rPr>
          <w:rFonts w:hint="eastAsia" w:ascii="宋体" w:hAnsi="宋体" w:cs="宋体"/>
          <w:sz w:val="21"/>
          <w:szCs w:val="21"/>
        </w:rPr>
        <w:t>规定</w:t>
      </w:r>
    </w:p>
    <w:p w14:paraId="40835703">
      <w:pPr>
        <w:kinsoku w:val="0"/>
        <w:snapToGrid w:val="0"/>
        <w:spacing w:line="400" w:lineRule="exact"/>
        <w:ind w:left="2" w:right="25" w:firstLine="482"/>
        <w:rPr>
          <w:rFonts w:ascii="宋体" w:hAnsi="宋体" w:cs="宋体"/>
          <w:sz w:val="21"/>
          <w:szCs w:val="21"/>
        </w:rPr>
      </w:pPr>
      <w:r>
        <w:rPr>
          <w:rFonts w:hint="eastAsia" w:ascii="宋体" w:hAnsi="宋体" w:cs="宋体"/>
          <w:spacing w:val="-6"/>
          <w:sz w:val="21"/>
          <w:szCs w:val="21"/>
        </w:rPr>
        <w:t>关于监理人的监</w:t>
      </w:r>
      <w:r>
        <w:rPr>
          <w:rFonts w:hint="eastAsia" w:ascii="宋体" w:hAnsi="宋体" w:cs="宋体"/>
          <w:spacing w:val="-3"/>
          <w:sz w:val="21"/>
          <w:szCs w:val="21"/>
        </w:rPr>
        <w:t>理内容：</w:t>
      </w:r>
      <w:r>
        <w:rPr>
          <w:rFonts w:hint="eastAsia" w:ascii="宋体" w:hAnsi="宋体" w:cs="宋体"/>
          <w:spacing w:val="-3"/>
          <w:sz w:val="21"/>
          <w:szCs w:val="21"/>
          <w:u w:val="single"/>
        </w:rPr>
        <w:t>按《建设工程监理规范GB50319-2013》规定的工程</w:t>
      </w:r>
      <w:r>
        <w:rPr>
          <w:rFonts w:hint="eastAsia" w:ascii="宋体" w:hAnsi="宋体" w:cs="宋体"/>
          <w:spacing w:val="-1"/>
          <w:sz w:val="21"/>
          <w:szCs w:val="21"/>
          <w:u w:val="single"/>
        </w:rPr>
        <w:t>质量监督、进度控制、安</w:t>
      </w:r>
      <w:r>
        <w:rPr>
          <w:rFonts w:hint="eastAsia" w:ascii="宋体" w:hAnsi="宋体" w:cs="宋体"/>
          <w:sz w:val="21"/>
          <w:szCs w:val="21"/>
          <w:u w:val="single"/>
        </w:rPr>
        <w:t>全管理、核实工程量工程款等工作</w:t>
      </w:r>
      <w:r>
        <w:rPr>
          <w:rFonts w:hint="eastAsia" w:ascii="宋体" w:hAnsi="宋体" w:cs="宋体"/>
          <w:sz w:val="21"/>
          <w:szCs w:val="21"/>
        </w:rPr>
        <w:t>。</w:t>
      </w:r>
    </w:p>
    <w:p w14:paraId="057E8A20">
      <w:pPr>
        <w:kinsoku w:val="0"/>
        <w:snapToGrid w:val="0"/>
        <w:spacing w:line="400" w:lineRule="exact"/>
        <w:ind w:left="1" w:right="33" w:firstLine="483"/>
        <w:rPr>
          <w:rFonts w:ascii="宋体" w:hAnsi="宋体" w:cs="宋体"/>
          <w:sz w:val="21"/>
          <w:szCs w:val="21"/>
        </w:rPr>
      </w:pPr>
      <w:r>
        <w:rPr>
          <w:rFonts w:hint="eastAsia" w:ascii="宋体" w:hAnsi="宋体" w:cs="宋体"/>
          <w:spacing w:val="-14"/>
          <w:sz w:val="21"/>
          <w:szCs w:val="21"/>
        </w:rPr>
        <w:t>关于</w:t>
      </w:r>
      <w:r>
        <w:rPr>
          <w:rFonts w:hint="eastAsia" w:ascii="宋体" w:hAnsi="宋体" w:cs="宋体"/>
          <w:spacing w:val="-11"/>
          <w:sz w:val="21"/>
          <w:szCs w:val="21"/>
        </w:rPr>
        <w:t>监</w:t>
      </w:r>
      <w:r>
        <w:rPr>
          <w:rFonts w:hint="eastAsia" w:ascii="宋体" w:hAnsi="宋体" w:cs="宋体"/>
          <w:spacing w:val="-7"/>
          <w:sz w:val="21"/>
          <w:szCs w:val="21"/>
        </w:rPr>
        <w:t xml:space="preserve">理人的监理权限： </w:t>
      </w:r>
      <w:r>
        <w:rPr>
          <w:rFonts w:hint="eastAsia" w:ascii="宋体" w:hAnsi="宋体" w:cs="宋体"/>
          <w:spacing w:val="-7"/>
          <w:sz w:val="21"/>
          <w:szCs w:val="21"/>
          <w:u w:val="single"/>
        </w:rPr>
        <w:t>按委托的监理合同规定，全过程负责质量、进度、投资三控制及核实工程量、安全管理、合同管理、信息管理，执行《建设工程监理规（GB50319-2013）》 规定的总监工程师应履行的职责。需要取得发包人批准才能行使的职权：1、变更设</w:t>
      </w:r>
      <w:r>
        <w:rPr>
          <w:rFonts w:hint="eastAsia" w:ascii="宋体" w:hAnsi="宋体" w:cs="宋体"/>
          <w:spacing w:val="-24"/>
          <w:sz w:val="21"/>
          <w:szCs w:val="21"/>
          <w:u w:val="single"/>
        </w:rPr>
        <w:t>计</w:t>
      </w:r>
      <w:r>
        <w:rPr>
          <w:rFonts w:hint="eastAsia" w:ascii="宋体" w:hAnsi="宋体" w:cs="宋体"/>
          <w:spacing w:val="-13"/>
          <w:sz w:val="21"/>
          <w:szCs w:val="21"/>
          <w:u w:val="single"/>
        </w:rPr>
        <w:t>；</w:t>
      </w:r>
      <w:r>
        <w:rPr>
          <w:rFonts w:hint="eastAsia" w:ascii="宋体" w:hAnsi="宋体" w:cs="宋体"/>
          <w:spacing w:val="-12"/>
          <w:sz w:val="21"/>
          <w:szCs w:val="21"/>
          <w:u w:val="single"/>
        </w:rPr>
        <w:t>2、超清单范围的计量；3、增加工程费用的施工方案；4、工期延长；5、索</w:t>
      </w:r>
      <w:r>
        <w:rPr>
          <w:rFonts w:hint="eastAsia" w:ascii="宋体" w:hAnsi="宋体" w:cs="宋体"/>
          <w:spacing w:val="-14"/>
          <w:sz w:val="21"/>
          <w:szCs w:val="21"/>
          <w:u w:val="single"/>
        </w:rPr>
        <w:t>赔事</w:t>
      </w:r>
      <w:r>
        <w:rPr>
          <w:rFonts w:hint="eastAsia" w:ascii="宋体" w:hAnsi="宋体" w:cs="宋体"/>
          <w:spacing w:val="-7"/>
          <w:sz w:val="21"/>
          <w:szCs w:val="21"/>
          <w:u w:val="single"/>
        </w:rPr>
        <w:t>项；6、开、停工令；7、其他发包人认为需要批准才能行使的职权</w:t>
      </w:r>
      <w:r>
        <w:rPr>
          <w:rFonts w:hint="eastAsia" w:ascii="宋体" w:hAnsi="宋体" w:cs="宋体"/>
          <w:spacing w:val="-7"/>
          <w:sz w:val="21"/>
          <w:szCs w:val="21"/>
        </w:rPr>
        <w:t>。</w:t>
      </w:r>
    </w:p>
    <w:p w14:paraId="58A09E5B">
      <w:pPr>
        <w:kinsoku w:val="0"/>
        <w:snapToGrid w:val="0"/>
        <w:spacing w:line="400" w:lineRule="exact"/>
        <w:ind w:right="16" w:firstLine="485"/>
        <w:rPr>
          <w:rFonts w:ascii="宋体" w:hAnsi="宋体" w:cs="宋体"/>
          <w:sz w:val="21"/>
          <w:szCs w:val="21"/>
        </w:rPr>
      </w:pPr>
      <w:r>
        <w:rPr>
          <w:rFonts w:hint="eastAsia" w:ascii="宋体" w:hAnsi="宋体" w:cs="宋体"/>
          <w:spacing w:val="-4"/>
          <w:sz w:val="21"/>
          <w:szCs w:val="21"/>
        </w:rPr>
        <w:t>关于监理人在施工现场的办公场所、生活场所的提供和费用承担的约定：</w:t>
      </w:r>
      <w:r>
        <w:rPr>
          <w:rFonts w:hint="eastAsia" w:ascii="宋体" w:hAnsi="宋体" w:cs="宋体"/>
          <w:spacing w:val="-4"/>
          <w:sz w:val="21"/>
          <w:szCs w:val="21"/>
          <w:u w:val="single"/>
        </w:rPr>
        <w:t>关于监理人在施工现场的办公场所、生活场所的提供和费用承担的约定：监理人在施工现场的办公场所、生活场所由承包人建设或承租，所发生的费用由承包人承担，承包人不得给监理人提供伙食费</w:t>
      </w:r>
      <w:r>
        <w:rPr>
          <w:rFonts w:hint="eastAsia" w:ascii="宋体" w:hAnsi="宋体" w:cs="宋体"/>
          <w:sz w:val="21"/>
          <w:szCs w:val="21"/>
          <w:u w:val="single"/>
        </w:rPr>
        <w:t>。</w:t>
      </w:r>
    </w:p>
    <w:p w14:paraId="60AFB477">
      <w:pPr>
        <w:kinsoku w:val="0"/>
        <w:snapToGrid w:val="0"/>
        <w:spacing w:line="400" w:lineRule="exact"/>
        <w:ind w:left="480"/>
        <w:rPr>
          <w:rFonts w:ascii="宋体" w:hAnsi="宋体" w:cs="宋体"/>
          <w:sz w:val="21"/>
          <w:szCs w:val="21"/>
        </w:rPr>
      </w:pPr>
      <w:r>
        <w:rPr>
          <w:rFonts w:hint="eastAsia" w:ascii="宋体" w:hAnsi="宋体" w:cs="宋体"/>
          <w:spacing w:val="-1"/>
          <w:position w:val="8"/>
          <w:sz w:val="21"/>
          <w:szCs w:val="21"/>
        </w:rPr>
        <w:t>4.2监理</w:t>
      </w:r>
      <w:r>
        <w:rPr>
          <w:rFonts w:hint="eastAsia" w:ascii="宋体" w:hAnsi="宋体" w:cs="宋体"/>
          <w:position w:val="8"/>
          <w:sz w:val="21"/>
          <w:szCs w:val="21"/>
        </w:rPr>
        <w:t>人员</w:t>
      </w:r>
    </w:p>
    <w:p w14:paraId="3752BD5C">
      <w:pPr>
        <w:kinsoku w:val="0"/>
        <w:snapToGrid w:val="0"/>
        <w:spacing w:line="400" w:lineRule="exact"/>
        <w:ind w:left="488"/>
        <w:rPr>
          <w:rFonts w:ascii="宋体" w:hAnsi="宋体" w:cs="宋体"/>
          <w:sz w:val="21"/>
          <w:szCs w:val="21"/>
        </w:rPr>
      </w:pPr>
      <w:r>
        <w:rPr>
          <w:rFonts w:hint="eastAsia" w:ascii="宋体" w:hAnsi="宋体" w:cs="宋体"/>
          <w:spacing w:val="-13"/>
          <w:sz w:val="21"/>
          <w:szCs w:val="21"/>
        </w:rPr>
        <w:t>总</w:t>
      </w:r>
      <w:r>
        <w:rPr>
          <w:rFonts w:hint="eastAsia" w:ascii="宋体" w:hAnsi="宋体" w:cs="宋体"/>
          <w:spacing w:val="-8"/>
          <w:sz w:val="21"/>
          <w:szCs w:val="21"/>
        </w:rPr>
        <w:t>监理工程师：</w:t>
      </w:r>
      <w:r>
        <w:rPr>
          <w:rFonts w:hint="eastAsia" w:ascii="宋体" w:hAnsi="宋体" w:cs="宋体"/>
          <w:spacing w:val="-8"/>
          <w:sz w:val="21"/>
          <w:szCs w:val="21"/>
          <w:u w:val="single"/>
        </w:rPr>
        <w:t xml:space="preserve">  【</w:t>
      </w:r>
      <w:r>
        <w:rPr>
          <w:rFonts w:hint="eastAsia" w:ascii="宋体" w:hAnsi="宋体" w:cs="宋体"/>
          <w:sz w:val="21"/>
          <w:szCs w:val="21"/>
          <w:u w:val="single"/>
        </w:rPr>
        <w:t>合同签订时填写】</w:t>
      </w:r>
    </w:p>
    <w:p w14:paraId="492E4B32">
      <w:pPr>
        <w:kinsoku w:val="0"/>
        <w:snapToGrid w:val="0"/>
        <w:spacing w:line="400" w:lineRule="exact"/>
        <w:ind w:left="481"/>
        <w:rPr>
          <w:rFonts w:ascii="宋体" w:hAnsi="宋体" w:cs="宋体"/>
          <w:sz w:val="21"/>
          <w:szCs w:val="21"/>
        </w:rPr>
      </w:pPr>
      <w:r>
        <w:rPr>
          <w:rFonts w:hint="eastAsia" w:ascii="宋体" w:hAnsi="宋体" w:cs="宋体"/>
          <w:spacing w:val="-10"/>
          <w:sz w:val="21"/>
          <w:szCs w:val="21"/>
        </w:rPr>
        <w:t>姓</w:t>
      </w:r>
      <w:r>
        <w:rPr>
          <w:rFonts w:hint="eastAsia" w:ascii="宋体" w:hAnsi="宋体" w:cs="宋体"/>
          <w:spacing w:val="-8"/>
          <w:sz w:val="21"/>
          <w:szCs w:val="21"/>
        </w:rPr>
        <w:t xml:space="preserve">    名： </w:t>
      </w:r>
      <w:r>
        <w:rPr>
          <w:rFonts w:hint="eastAsia" w:ascii="宋体" w:hAnsi="宋体" w:cs="宋体"/>
          <w:spacing w:val="-8"/>
          <w:sz w:val="21"/>
          <w:szCs w:val="21"/>
          <w:u w:val="single"/>
        </w:rPr>
        <w:t xml:space="preserve">     【</w:t>
      </w:r>
      <w:r>
        <w:rPr>
          <w:rFonts w:hint="eastAsia" w:ascii="宋体" w:hAnsi="宋体" w:cs="宋体"/>
          <w:sz w:val="21"/>
          <w:szCs w:val="21"/>
          <w:u w:val="single"/>
        </w:rPr>
        <w:t>合同签订时填写】</w:t>
      </w:r>
      <w:r>
        <w:rPr>
          <w:rFonts w:hint="eastAsia" w:ascii="宋体" w:hAnsi="宋体" w:cs="宋体"/>
          <w:spacing w:val="-8"/>
          <w:sz w:val="21"/>
          <w:szCs w:val="21"/>
          <w:u w:val="single"/>
        </w:rPr>
        <w:t xml:space="preserve">      </w:t>
      </w:r>
      <w:r>
        <w:rPr>
          <w:rFonts w:hint="eastAsia" w:ascii="宋体" w:hAnsi="宋体" w:cs="宋体"/>
          <w:spacing w:val="-8"/>
          <w:sz w:val="21"/>
          <w:szCs w:val="21"/>
        </w:rPr>
        <w:t>；</w:t>
      </w:r>
    </w:p>
    <w:p w14:paraId="74A0CD77">
      <w:pPr>
        <w:kinsoku w:val="0"/>
        <w:snapToGrid w:val="0"/>
        <w:spacing w:line="400" w:lineRule="exact"/>
        <w:ind w:left="482"/>
        <w:rPr>
          <w:rFonts w:ascii="宋体" w:hAnsi="宋体" w:cs="宋体"/>
          <w:sz w:val="21"/>
          <w:szCs w:val="21"/>
        </w:rPr>
      </w:pPr>
      <w:r>
        <w:rPr>
          <w:rFonts w:hint="eastAsia" w:ascii="宋体" w:hAnsi="宋体" w:cs="宋体"/>
          <w:spacing w:val="-11"/>
          <w:sz w:val="21"/>
          <w:szCs w:val="21"/>
        </w:rPr>
        <w:t>职</w:t>
      </w:r>
      <w:r>
        <w:rPr>
          <w:rFonts w:hint="eastAsia" w:ascii="宋体" w:hAnsi="宋体" w:cs="宋体"/>
          <w:spacing w:val="-8"/>
          <w:sz w:val="21"/>
          <w:szCs w:val="21"/>
        </w:rPr>
        <w:t xml:space="preserve">    务： </w:t>
      </w:r>
      <w:r>
        <w:rPr>
          <w:rFonts w:hint="eastAsia" w:ascii="宋体" w:hAnsi="宋体" w:cs="宋体"/>
          <w:spacing w:val="-8"/>
          <w:sz w:val="21"/>
          <w:szCs w:val="21"/>
          <w:u w:val="single"/>
        </w:rPr>
        <w:t xml:space="preserve">     【</w:t>
      </w:r>
      <w:r>
        <w:rPr>
          <w:rFonts w:hint="eastAsia" w:ascii="宋体" w:hAnsi="宋体" w:cs="宋体"/>
          <w:sz w:val="21"/>
          <w:szCs w:val="21"/>
          <w:u w:val="single"/>
        </w:rPr>
        <w:t>合同签订时填写】</w:t>
      </w:r>
      <w:r>
        <w:rPr>
          <w:rFonts w:hint="eastAsia" w:ascii="宋体" w:hAnsi="宋体" w:cs="宋体"/>
          <w:spacing w:val="-8"/>
          <w:sz w:val="21"/>
          <w:szCs w:val="21"/>
          <w:u w:val="single"/>
        </w:rPr>
        <w:t xml:space="preserve">        </w:t>
      </w:r>
      <w:r>
        <w:rPr>
          <w:rFonts w:hint="eastAsia" w:ascii="宋体" w:hAnsi="宋体" w:cs="宋体"/>
          <w:spacing w:val="-8"/>
          <w:sz w:val="21"/>
          <w:szCs w:val="21"/>
        </w:rPr>
        <w:t>；</w:t>
      </w:r>
    </w:p>
    <w:p w14:paraId="5D09A390">
      <w:pPr>
        <w:kinsoku w:val="0"/>
        <w:snapToGrid w:val="0"/>
        <w:spacing w:line="400" w:lineRule="exact"/>
        <w:ind w:left="482"/>
        <w:rPr>
          <w:rFonts w:ascii="宋体" w:hAnsi="宋体" w:cs="宋体"/>
          <w:sz w:val="21"/>
          <w:szCs w:val="21"/>
        </w:rPr>
      </w:pPr>
      <w:r>
        <w:rPr>
          <w:rFonts w:hint="eastAsia" w:ascii="宋体" w:hAnsi="宋体" w:cs="宋体"/>
          <w:spacing w:val="-6"/>
          <w:sz w:val="21"/>
          <w:szCs w:val="21"/>
        </w:rPr>
        <w:t xml:space="preserve">监理工程师执业资格证书号： </w:t>
      </w:r>
      <w:r>
        <w:rPr>
          <w:rFonts w:hint="eastAsia" w:ascii="宋体" w:hAnsi="宋体" w:cs="宋体"/>
          <w:spacing w:val="-6"/>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6"/>
          <w:sz w:val="21"/>
          <w:szCs w:val="21"/>
          <w:u w:val="single"/>
        </w:rPr>
        <w:t xml:space="preserve">   </w:t>
      </w:r>
      <w:r>
        <w:rPr>
          <w:rFonts w:hint="eastAsia" w:ascii="宋体" w:hAnsi="宋体" w:cs="宋体"/>
          <w:spacing w:val="-4"/>
          <w:sz w:val="21"/>
          <w:szCs w:val="21"/>
        </w:rPr>
        <w:t>；</w:t>
      </w:r>
    </w:p>
    <w:p w14:paraId="2CFFD7F3">
      <w:pPr>
        <w:kinsoku w:val="0"/>
        <w:snapToGrid w:val="0"/>
        <w:spacing w:line="400" w:lineRule="exact"/>
        <w:ind w:left="482"/>
        <w:rPr>
          <w:rFonts w:ascii="宋体" w:hAnsi="宋体" w:cs="宋体"/>
          <w:sz w:val="21"/>
          <w:szCs w:val="21"/>
        </w:rPr>
      </w:pPr>
      <w:r>
        <w:rPr>
          <w:rFonts w:hint="eastAsia" w:ascii="宋体" w:hAnsi="宋体" w:cs="宋体"/>
          <w:spacing w:val="-14"/>
          <w:sz w:val="21"/>
          <w:szCs w:val="21"/>
        </w:rPr>
        <w:t>联</w:t>
      </w:r>
      <w:r>
        <w:rPr>
          <w:rFonts w:hint="eastAsia" w:ascii="宋体" w:hAnsi="宋体" w:cs="宋体"/>
          <w:spacing w:val="-9"/>
          <w:sz w:val="21"/>
          <w:szCs w:val="21"/>
        </w:rPr>
        <w:t xml:space="preserve">系电话：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48FC5966">
      <w:pPr>
        <w:kinsoku w:val="0"/>
        <w:snapToGrid w:val="0"/>
        <w:spacing w:line="400" w:lineRule="exact"/>
        <w:ind w:left="509"/>
        <w:rPr>
          <w:rFonts w:ascii="宋体" w:hAnsi="宋体" w:cs="宋体"/>
          <w:sz w:val="21"/>
          <w:szCs w:val="21"/>
        </w:rPr>
      </w:pPr>
      <w:r>
        <w:rPr>
          <w:rFonts w:hint="eastAsia" w:ascii="宋体" w:hAnsi="宋体" w:cs="宋体"/>
          <w:spacing w:val="-15"/>
          <w:sz w:val="21"/>
          <w:szCs w:val="21"/>
        </w:rPr>
        <w:t>电</w:t>
      </w:r>
      <w:r>
        <w:rPr>
          <w:rFonts w:hint="eastAsia" w:ascii="宋体" w:hAnsi="宋体" w:cs="宋体"/>
          <w:spacing w:val="-11"/>
          <w:sz w:val="21"/>
          <w:szCs w:val="21"/>
        </w:rPr>
        <w:t xml:space="preserve">子信箱： </w:t>
      </w:r>
      <w:r>
        <w:rPr>
          <w:rFonts w:hint="eastAsia" w:ascii="宋体" w:hAnsi="宋体" w:cs="宋体"/>
          <w:spacing w:val="-11"/>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11"/>
          <w:sz w:val="21"/>
          <w:szCs w:val="21"/>
          <w:u w:val="single"/>
        </w:rPr>
        <w:t xml:space="preserve">    </w:t>
      </w:r>
      <w:r>
        <w:rPr>
          <w:rFonts w:hint="eastAsia" w:ascii="宋体" w:hAnsi="宋体" w:cs="宋体"/>
          <w:spacing w:val="-11"/>
          <w:sz w:val="21"/>
          <w:szCs w:val="21"/>
        </w:rPr>
        <w:t>；</w:t>
      </w:r>
    </w:p>
    <w:p w14:paraId="090A1CEA">
      <w:pPr>
        <w:kinsoku w:val="0"/>
        <w:snapToGrid w:val="0"/>
        <w:spacing w:line="400" w:lineRule="exact"/>
        <w:ind w:left="481"/>
        <w:rPr>
          <w:rFonts w:ascii="宋体" w:hAnsi="宋体" w:cs="宋体"/>
          <w:sz w:val="21"/>
          <w:szCs w:val="21"/>
        </w:rPr>
      </w:pPr>
      <w:r>
        <w:rPr>
          <w:rFonts w:hint="eastAsia" w:ascii="宋体" w:hAnsi="宋体" w:cs="宋体"/>
          <w:spacing w:val="-13"/>
          <w:sz w:val="21"/>
          <w:szCs w:val="21"/>
        </w:rPr>
        <w:t>通</w:t>
      </w:r>
      <w:r>
        <w:rPr>
          <w:rFonts w:hint="eastAsia" w:ascii="宋体" w:hAnsi="宋体" w:cs="宋体"/>
          <w:spacing w:val="-9"/>
          <w:sz w:val="21"/>
          <w:szCs w:val="21"/>
        </w:rPr>
        <w:t xml:space="preserve">信地址： </w:t>
      </w:r>
      <w:r>
        <w:rPr>
          <w:rFonts w:hint="eastAsia" w:ascii="宋体" w:hAnsi="宋体" w:cs="宋体"/>
          <w:spacing w:val="-9"/>
          <w:sz w:val="21"/>
          <w:szCs w:val="21"/>
          <w:u w:val="single"/>
        </w:rPr>
        <w:t xml:space="preserve">    </w:t>
      </w:r>
      <w:r>
        <w:rPr>
          <w:rFonts w:hint="eastAsia" w:ascii="宋体" w:hAnsi="宋体" w:cs="宋体"/>
          <w:spacing w:val="-8"/>
          <w:sz w:val="21"/>
          <w:szCs w:val="21"/>
          <w:u w:val="single"/>
        </w:rPr>
        <w:t>【</w:t>
      </w:r>
      <w:r>
        <w:rPr>
          <w:rFonts w:hint="eastAsia" w:ascii="宋体" w:hAnsi="宋体" w:cs="宋体"/>
          <w:sz w:val="21"/>
          <w:szCs w:val="21"/>
          <w:u w:val="single"/>
        </w:rPr>
        <w:t>合同签订时填写】</w:t>
      </w:r>
      <w:r>
        <w:rPr>
          <w:rFonts w:hint="eastAsia" w:ascii="宋体" w:hAnsi="宋体" w:cs="宋体"/>
          <w:spacing w:val="-9"/>
          <w:sz w:val="21"/>
          <w:szCs w:val="21"/>
          <w:u w:val="single"/>
        </w:rPr>
        <w:t xml:space="preserve">    </w:t>
      </w:r>
      <w:r>
        <w:rPr>
          <w:rFonts w:hint="eastAsia" w:ascii="宋体" w:hAnsi="宋体" w:cs="宋体"/>
          <w:spacing w:val="-9"/>
          <w:sz w:val="21"/>
          <w:szCs w:val="21"/>
        </w:rPr>
        <w:t>；</w:t>
      </w:r>
    </w:p>
    <w:p w14:paraId="4F8276A9">
      <w:pPr>
        <w:kinsoku w:val="0"/>
        <w:snapToGrid w:val="0"/>
        <w:spacing w:line="400" w:lineRule="exact"/>
        <w:ind w:left="485"/>
        <w:rPr>
          <w:rFonts w:ascii="宋体" w:hAnsi="宋体" w:cs="宋体"/>
          <w:sz w:val="21"/>
          <w:szCs w:val="21"/>
        </w:rPr>
      </w:pPr>
      <w:r>
        <w:rPr>
          <w:rFonts w:hint="eastAsia" w:ascii="宋体" w:hAnsi="宋体" w:cs="宋体"/>
          <w:spacing w:val="-12"/>
          <w:sz w:val="21"/>
          <w:szCs w:val="21"/>
        </w:rPr>
        <w:t>关于</w:t>
      </w:r>
      <w:r>
        <w:rPr>
          <w:rFonts w:hint="eastAsia" w:ascii="宋体" w:hAnsi="宋体" w:cs="宋体"/>
          <w:spacing w:val="-7"/>
          <w:sz w:val="21"/>
          <w:szCs w:val="21"/>
        </w:rPr>
        <w:t>监</w:t>
      </w:r>
      <w:r>
        <w:rPr>
          <w:rFonts w:hint="eastAsia" w:ascii="宋体" w:hAnsi="宋体" w:cs="宋体"/>
          <w:spacing w:val="-6"/>
          <w:sz w:val="21"/>
          <w:szCs w:val="21"/>
        </w:rPr>
        <w:t xml:space="preserve">理人的其他约定： </w:t>
      </w:r>
      <w:r>
        <w:rPr>
          <w:rFonts w:hint="eastAsia" w:ascii="宋体" w:hAnsi="宋体" w:cs="宋体"/>
          <w:spacing w:val="-6"/>
          <w:sz w:val="21"/>
          <w:szCs w:val="21"/>
          <w:u w:val="single"/>
        </w:rPr>
        <w:t xml:space="preserve">   /     </w:t>
      </w:r>
      <w:r>
        <w:rPr>
          <w:rFonts w:hint="eastAsia" w:ascii="宋体" w:hAnsi="宋体" w:cs="宋体"/>
          <w:spacing w:val="-6"/>
          <w:sz w:val="21"/>
          <w:szCs w:val="21"/>
        </w:rPr>
        <w:t>。</w:t>
      </w:r>
    </w:p>
    <w:p w14:paraId="16F77BA9">
      <w:pPr>
        <w:kinsoku w:val="0"/>
        <w:snapToGrid w:val="0"/>
        <w:spacing w:line="400" w:lineRule="exact"/>
        <w:ind w:left="480"/>
        <w:rPr>
          <w:rFonts w:ascii="宋体" w:hAnsi="宋体" w:cs="宋体"/>
          <w:sz w:val="21"/>
          <w:szCs w:val="21"/>
        </w:rPr>
      </w:pPr>
      <w:r>
        <w:rPr>
          <w:rFonts w:hint="eastAsia" w:ascii="宋体" w:hAnsi="宋体" w:cs="宋体"/>
          <w:spacing w:val="-1"/>
          <w:sz w:val="21"/>
          <w:szCs w:val="21"/>
        </w:rPr>
        <w:t>4.4 商定</w:t>
      </w:r>
      <w:r>
        <w:rPr>
          <w:rFonts w:hint="eastAsia" w:ascii="宋体" w:hAnsi="宋体" w:cs="宋体"/>
          <w:sz w:val="21"/>
          <w:szCs w:val="21"/>
        </w:rPr>
        <w:t>或确定</w:t>
      </w:r>
    </w:p>
    <w:p w14:paraId="0C45605E">
      <w:pPr>
        <w:kinsoku w:val="0"/>
        <w:snapToGrid w:val="0"/>
        <w:spacing w:line="400" w:lineRule="exact"/>
        <w:ind w:left="1" w:right="18" w:firstLine="478"/>
        <w:rPr>
          <w:rFonts w:ascii="宋体" w:hAnsi="宋体" w:cs="宋体"/>
          <w:sz w:val="21"/>
          <w:szCs w:val="21"/>
        </w:rPr>
      </w:pPr>
      <w:r>
        <w:rPr>
          <w:rFonts w:hint="eastAsia" w:ascii="宋体" w:hAnsi="宋体" w:cs="宋体"/>
          <w:spacing w:val="-1"/>
          <w:sz w:val="21"/>
          <w:szCs w:val="21"/>
        </w:rPr>
        <w:t>在发包人和承包人不</w:t>
      </w:r>
      <w:r>
        <w:rPr>
          <w:rFonts w:hint="eastAsia" w:ascii="宋体" w:hAnsi="宋体" w:cs="宋体"/>
          <w:sz w:val="21"/>
          <w:szCs w:val="21"/>
        </w:rPr>
        <w:t>能通过协商达成一致意见时，发包人授权监理人对以下</w:t>
      </w:r>
      <w:r>
        <w:rPr>
          <w:rFonts w:hint="eastAsia" w:ascii="宋体" w:hAnsi="宋体" w:cs="宋体"/>
          <w:spacing w:val="-8"/>
          <w:sz w:val="21"/>
          <w:szCs w:val="21"/>
        </w:rPr>
        <w:t>事项进行确定：</w:t>
      </w:r>
    </w:p>
    <w:p w14:paraId="01E5C07D">
      <w:pPr>
        <w:kinsoku w:val="0"/>
        <w:snapToGrid w:val="0"/>
        <w:spacing w:line="400" w:lineRule="exact"/>
        <w:ind w:left="488"/>
        <w:rPr>
          <w:rFonts w:ascii="宋体" w:hAnsi="宋体" w:cs="宋体"/>
          <w:sz w:val="21"/>
          <w:szCs w:val="21"/>
        </w:rPr>
      </w:pPr>
      <w:r>
        <w:rPr>
          <w:rFonts w:hint="eastAsia" w:ascii="宋体" w:hAnsi="宋体" w:cs="宋体"/>
          <w:spacing w:val="21"/>
          <w:sz w:val="21"/>
          <w:szCs w:val="21"/>
        </w:rPr>
        <w:t xml:space="preserve">(1) </w:t>
      </w:r>
      <w:r>
        <w:rPr>
          <w:rFonts w:hint="eastAsia" w:ascii="宋体" w:hAnsi="宋体" w:cs="宋体"/>
          <w:spacing w:val="20"/>
          <w:sz w:val="21"/>
          <w:szCs w:val="21"/>
          <w:u w:val="single"/>
        </w:rPr>
        <w:t>/</w:t>
      </w:r>
      <w:r>
        <w:rPr>
          <w:rFonts w:hint="eastAsia" w:ascii="宋体" w:hAnsi="宋体" w:cs="宋体"/>
          <w:sz w:val="21"/>
          <w:szCs w:val="21"/>
          <w:u w:val="single"/>
        </w:rPr>
        <w:t xml:space="preserve">         </w:t>
      </w:r>
    </w:p>
    <w:p w14:paraId="3EB86489">
      <w:pPr>
        <w:kinsoku w:val="0"/>
        <w:snapToGrid w:val="0"/>
        <w:spacing w:line="400" w:lineRule="exact"/>
        <w:ind w:left="488"/>
        <w:rPr>
          <w:rFonts w:ascii="宋体" w:hAnsi="宋体" w:cs="宋体"/>
          <w:sz w:val="21"/>
          <w:szCs w:val="21"/>
        </w:rPr>
      </w:pPr>
      <w:r>
        <w:rPr>
          <w:rFonts w:hint="eastAsia" w:ascii="宋体" w:hAnsi="宋体" w:cs="宋体"/>
          <w:spacing w:val="21"/>
          <w:sz w:val="21"/>
          <w:szCs w:val="21"/>
        </w:rPr>
        <w:t xml:space="preserve">(2) </w:t>
      </w:r>
      <w:r>
        <w:rPr>
          <w:rFonts w:hint="eastAsia" w:ascii="宋体" w:hAnsi="宋体" w:cs="宋体"/>
          <w:spacing w:val="20"/>
          <w:sz w:val="21"/>
          <w:szCs w:val="21"/>
          <w:u w:val="single"/>
        </w:rPr>
        <w:t>/</w:t>
      </w:r>
      <w:r>
        <w:rPr>
          <w:rFonts w:hint="eastAsia" w:ascii="宋体" w:hAnsi="宋体" w:cs="宋体"/>
          <w:sz w:val="21"/>
          <w:szCs w:val="21"/>
          <w:u w:val="single"/>
        </w:rPr>
        <w:t xml:space="preserve">         </w:t>
      </w:r>
    </w:p>
    <w:p w14:paraId="5FEA00CB">
      <w:pPr>
        <w:kinsoku w:val="0"/>
        <w:snapToGrid w:val="0"/>
        <w:spacing w:line="400" w:lineRule="exact"/>
        <w:ind w:left="488"/>
        <w:rPr>
          <w:rFonts w:ascii="宋体" w:hAnsi="宋体" w:cs="宋体"/>
          <w:sz w:val="21"/>
          <w:szCs w:val="21"/>
        </w:rPr>
      </w:pPr>
      <w:r>
        <w:rPr>
          <w:rFonts w:hint="eastAsia" w:ascii="宋体" w:hAnsi="宋体" w:cs="宋体"/>
          <w:spacing w:val="21"/>
          <w:sz w:val="21"/>
          <w:szCs w:val="21"/>
        </w:rPr>
        <w:t xml:space="preserve">(3) </w:t>
      </w:r>
      <w:r>
        <w:rPr>
          <w:rFonts w:hint="eastAsia" w:ascii="宋体" w:hAnsi="宋体" w:cs="宋体"/>
          <w:spacing w:val="20"/>
          <w:sz w:val="21"/>
          <w:szCs w:val="21"/>
          <w:u w:val="single"/>
        </w:rPr>
        <w:t>/</w:t>
      </w:r>
      <w:r>
        <w:rPr>
          <w:rFonts w:hint="eastAsia" w:ascii="宋体" w:hAnsi="宋体" w:cs="宋体"/>
          <w:sz w:val="21"/>
          <w:szCs w:val="21"/>
          <w:u w:val="single"/>
        </w:rPr>
        <w:t xml:space="preserve">         </w:t>
      </w:r>
    </w:p>
    <w:p w14:paraId="77F5610B">
      <w:pPr>
        <w:kinsoku w:val="0"/>
        <w:snapToGrid w:val="0"/>
        <w:spacing w:line="400" w:lineRule="exact"/>
        <w:ind w:left="486"/>
        <w:rPr>
          <w:rFonts w:ascii="宋体" w:hAnsi="宋体" w:cs="宋体"/>
          <w:sz w:val="21"/>
          <w:szCs w:val="21"/>
        </w:rPr>
      </w:pPr>
      <w:r>
        <w:rPr>
          <w:rFonts w:hint="eastAsia" w:ascii="宋体" w:hAnsi="宋体" w:cs="宋体"/>
          <w:spacing w:val="-2"/>
          <w:sz w:val="21"/>
          <w:szCs w:val="21"/>
        </w:rPr>
        <w:t>5. 工程</w:t>
      </w:r>
      <w:r>
        <w:rPr>
          <w:rFonts w:hint="eastAsia" w:ascii="宋体" w:hAnsi="宋体" w:cs="宋体"/>
          <w:spacing w:val="-1"/>
          <w:sz w:val="21"/>
          <w:szCs w:val="21"/>
        </w:rPr>
        <w:t>质量</w:t>
      </w:r>
    </w:p>
    <w:p w14:paraId="5904EBCC">
      <w:pPr>
        <w:kinsoku w:val="0"/>
        <w:snapToGrid w:val="0"/>
        <w:spacing w:line="400" w:lineRule="exact"/>
        <w:ind w:left="486"/>
        <w:rPr>
          <w:rFonts w:ascii="宋体" w:hAnsi="宋体" w:cs="宋体"/>
          <w:sz w:val="21"/>
          <w:szCs w:val="21"/>
        </w:rPr>
      </w:pPr>
      <w:r>
        <w:rPr>
          <w:rFonts w:hint="eastAsia" w:ascii="宋体" w:hAnsi="宋体" w:cs="宋体"/>
          <w:spacing w:val="-2"/>
          <w:sz w:val="21"/>
          <w:szCs w:val="21"/>
        </w:rPr>
        <w:t xml:space="preserve">5.1 </w:t>
      </w:r>
      <w:r>
        <w:rPr>
          <w:rFonts w:hint="eastAsia" w:ascii="宋体" w:hAnsi="宋体" w:cs="宋体"/>
          <w:spacing w:val="-1"/>
          <w:sz w:val="21"/>
          <w:szCs w:val="21"/>
        </w:rPr>
        <w:t>质量要求</w:t>
      </w:r>
    </w:p>
    <w:p w14:paraId="2CC67046">
      <w:pPr>
        <w:kinsoku w:val="0"/>
        <w:snapToGrid w:val="0"/>
        <w:spacing w:line="400" w:lineRule="exact"/>
        <w:ind w:right="17" w:firstLine="485"/>
        <w:rPr>
          <w:rFonts w:ascii="宋体" w:hAnsi="宋体" w:cs="宋体"/>
          <w:sz w:val="21"/>
          <w:szCs w:val="21"/>
        </w:rPr>
      </w:pPr>
      <w:r>
        <w:rPr>
          <w:rFonts w:hint="eastAsia" w:ascii="宋体" w:hAnsi="宋体" w:cs="宋体"/>
          <w:spacing w:val="-6"/>
          <w:sz w:val="21"/>
          <w:szCs w:val="21"/>
        </w:rPr>
        <w:t>5.1.1 特殊</w:t>
      </w:r>
      <w:r>
        <w:rPr>
          <w:rFonts w:hint="eastAsia" w:ascii="宋体" w:hAnsi="宋体" w:cs="宋体"/>
          <w:spacing w:val="-5"/>
          <w:sz w:val="21"/>
          <w:szCs w:val="21"/>
        </w:rPr>
        <w:t>质</w:t>
      </w:r>
      <w:r>
        <w:rPr>
          <w:rFonts w:hint="eastAsia" w:ascii="宋体" w:hAnsi="宋体" w:cs="宋体"/>
          <w:spacing w:val="-3"/>
          <w:sz w:val="21"/>
          <w:szCs w:val="21"/>
        </w:rPr>
        <w:t xml:space="preserve">量标准和要求： </w:t>
      </w:r>
      <w:r>
        <w:rPr>
          <w:rFonts w:hint="eastAsia" w:ascii="宋体" w:hAnsi="宋体" w:cs="宋体"/>
          <w:sz w:val="21"/>
          <w:szCs w:val="21"/>
          <w:u w:val="single"/>
        </w:rPr>
        <w:t>质量要求合格。工程质量达不到合同约定条件，承包人必须无条件返工到合格为止，并承担全部返工费用；若返工后仍不能达到约定要求的，发包人按不合格部分造价扣除承包人的工程款，且承包人还须支付不合格部分造价两倍的违约金，若违约金超出质量担保金额则发包人有权单方解除合同，造成损失有权向承包人主张赔偿</w:t>
      </w:r>
      <w:r>
        <w:rPr>
          <w:rFonts w:hint="eastAsia" w:ascii="宋体" w:hAnsi="宋体" w:cs="宋体"/>
          <w:sz w:val="21"/>
          <w:szCs w:val="21"/>
        </w:rPr>
        <w:t>。</w:t>
      </w:r>
    </w:p>
    <w:p w14:paraId="09F6CDE5">
      <w:pPr>
        <w:kinsoku w:val="0"/>
        <w:snapToGrid w:val="0"/>
        <w:spacing w:line="400" w:lineRule="exact"/>
        <w:ind w:left="5" w:firstLine="414" w:firstLineChars="218"/>
        <w:rPr>
          <w:rFonts w:ascii="宋体" w:hAnsi="宋体" w:cs="宋体"/>
          <w:sz w:val="21"/>
          <w:szCs w:val="21"/>
        </w:rPr>
      </w:pPr>
      <w:r>
        <w:rPr>
          <w:rFonts w:hint="eastAsia" w:ascii="宋体" w:hAnsi="宋体" w:cs="宋体"/>
          <w:spacing w:val="-10"/>
          <w:sz w:val="21"/>
          <w:szCs w:val="21"/>
        </w:rPr>
        <w:t>关于工</w:t>
      </w:r>
      <w:r>
        <w:rPr>
          <w:rFonts w:hint="eastAsia" w:ascii="宋体" w:hAnsi="宋体" w:cs="宋体"/>
          <w:spacing w:val="-8"/>
          <w:sz w:val="21"/>
          <w:szCs w:val="21"/>
        </w:rPr>
        <w:t>程</w:t>
      </w:r>
      <w:r>
        <w:rPr>
          <w:rFonts w:hint="eastAsia" w:ascii="宋体" w:hAnsi="宋体" w:cs="宋体"/>
          <w:spacing w:val="-5"/>
          <w:sz w:val="21"/>
          <w:szCs w:val="21"/>
        </w:rPr>
        <w:t>奖项的约定：</w:t>
      </w:r>
      <w:r>
        <w:rPr>
          <w:rFonts w:hint="eastAsia" w:ascii="宋体" w:hAnsi="宋体" w:cs="宋体"/>
          <w:spacing w:val="-5"/>
          <w:sz w:val="21"/>
          <w:szCs w:val="21"/>
          <w:u w:val="single"/>
        </w:rPr>
        <w:t>本项目质量要求合格，不要求创杯。</w:t>
      </w:r>
    </w:p>
    <w:p w14:paraId="376E9217">
      <w:pPr>
        <w:kinsoku w:val="0"/>
        <w:snapToGrid w:val="0"/>
        <w:spacing w:line="400" w:lineRule="exact"/>
        <w:ind w:left="485"/>
        <w:rPr>
          <w:rFonts w:ascii="宋体" w:hAnsi="宋体" w:cs="宋体"/>
          <w:sz w:val="21"/>
          <w:szCs w:val="21"/>
        </w:rPr>
      </w:pPr>
      <w:r>
        <w:rPr>
          <w:rFonts w:hint="eastAsia" w:ascii="宋体" w:hAnsi="宋体" w:cs="宋体"/>
          <w:spacing w:val="-2"/>
          <w:sz w:val="21"/>
          <w:szCs w:val="21"/>
        </w:rPr>
        <w:t>5</w:t>
      </w:r>
      <w:r>
        <w:rPr>
          <w:rFonts w:hint="eastAsia" w:ascii="宋体" w:hAnsi="宋体" w:cs="宋体"/>
          <w:spacing w:val="-1"/>
          <w:sz w:val="21"/>
          <w:szCs w:val="21"/>
        </w:rPr>
        <w:t>.3 隐蔽工程检查</w:t>
      </w:r>
    </w:p>
    <w:p w14:paraId="4C74009F">
      <w:pPr>
        <w:kinsoku w:val="0"/>
        <w:snapToGrid w:val="0"/>
        <w:spacing w:line="400" w:lineRule="exact"/>
        <w:ind w:left="485"/>
        <w:rPr>
          <w:rFonts w:ascii="宋体" w:hAnsi="宋体" w:cs="宋体"/>
          <w:sz w:val="21"/>
          <w:szCs w:val="21"/>
        </w:rPr>
      </w:pPr>
      <w:r>
        <w:rPr>
          <w:rFonts w:hint="eastAsia" w:ascii="宋体" w:hAnsi="宋体" w:cs="宋体"/>
          <w:spacing w:val="-6"/>
          <w:sz w:val="21"/>
          <w:szCs w:val="21"/>
        </w:rPr>
        <w:t>5</w:t>
      </w:r>
      <w:r>
        <w:rPr>
          <w:rFonts w:hint="eastAsia" w:ascii="宋体" w:hAnsi="宋体" w:cs="宋体"/>
          <w:spacing w:val="-4"/>
          <w:sz w:val="21"/>
          <w:szCs w:val="21"/>
        </w:rPr>
        <w:t xml:space="preserve">.3.2承包人提前通知监理人隐蔽工程检查的期限的约定： </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2681EEDB">
      <w:pPr>
        <w:kinsoku w:val="0"/>
        <w:snapToGrid w:val="0"/>
        <w:spacing w:line="400" w:lineRule="exact"/>
        <w:ind w:left="483" w:right="875" w:hanging="2"/>
        <w:rPr>
          <w:rFonts w:ascii="宋体" w:hAnsi="宋体" w:cs="宋体"/>
          <w:sz w:val="21"/>
          <w:szCs w:val="21"/>
        </w:rPr>
      </w:pPr>
      <w:r>
        <w:rPr>
          <w:rFonts w:hint="eastAsia" w:ascii="宋体" w:hAnsi="宋体" w:cs="宋体"/>
          <w:spacing w:val="-5"/>
          <w:sz w:val="21"/>
          <w:szCs w:val="21"/>
        </w:rPr>
        <w:t>监理人不能按时进行检查时，应提前</w:t>
      </w:r>
      <w:r>
        <w:rPr>
          <w:rFonts w:hint="eastAsia" w:ascii="宋体" w:hAnsi="宋体" w:cs="宋体"/>
          <w:spacing w:val="-5"/>
          <w:sz w:val="21"/>
          <w:szCs w:val="21"/>
          <w:u w:val="single"/>
        </w:rPr>
        <w:t xml:space="preserve">  24  </w:t>
      </w:r>
      <w:r>
        <w:rPr>
          <w:rFonts w:hint="eastAsia" w:ascii="宋体" w:hAnsi="宋体" w:cs="宋体"/>
          <w:spacing w:val="-5"/>
          <w:sz w:val="21"/>
          <w:szCs w:val="21"/>
        </w:rPr>
        <w:t xml:space="preserve"> 小时提交书面延期要求</w:t>
      </w:r>
      <w:r>
        <w:rPr>
          <w:rFonts w:hint="eastAsia" w:ascii="宋体" w:hAnsi="宋体" w:cs="宋体"/>
          <w:sz w:val="21"/>
          <w:szCs w:val="21"/>
        </w:rPr>
        <w:t xml:space="preserve">。 </w:t>
      </w:r>
      <w:r>
        <w:rPr>
          <w:rFonts w:hint="eastAsia" w:ascii="宋体" w:hAnsi="宋体" w:cs="宋体"/>
          <w:spacing w:val="-8"/>
          <w:sz w:val="21"/>
          <w:szCs w:val="21"/>
        </w:rPr>
        <w:t xml:space="preserve">关于延期最长不得超过： </w:t>
      </w:r>
      <w:r>
        <w:rPr>
          <w:rFonts w:hint="eastAsia" w:ascii="宋体" w:hAnsi="宋体" w:cs="宋体"/>
          <w:spacing w:val="-8"/>
          <w:sz w:val="21"/>
          <w:szCs w:val="21"/>
          <w:u w:val="single"/>
        </w:rPr>
        <w:t xml:space="preserve"> 48 </w:t>
      </w:r>
      <w:r>
        <w:rPr>
          <w:rFonts w:hint="eastAsia" w:ascii="宋体" w:hAnsi="宋体" w:cs="宋体"/>
          <w:spacing w:val="-8"/>
          <w:sz w:val="21"/>
          <w:szCs w:val="21"/>
        </w:rPr>
        <w:t>小时</w:t>
      </w:r>
      <w:r>
        <w:rPr>
          <w:rFonts w:hint="eastAsia" w:ascii="宋体" w:hAnsi="宋体" w:cs="宋体"/>
          <w:spacing w:val="-7"/>
          <w:sz w:val="21"/>
          <w:szCs w:val="21"/>
        </w:rPr>
        <w:t>。</w:t>
      </w:r>
    </w:p>
    <w:p w14:paraId="1AEA362A">
      <w:pPr>
        <w:numPr>
          <w:ilvl w:val="0"/>
          <w:numId w:val="25"/>
        </w:numPr>
        <w:kinsoku w:val="0"/>
        <w:snapToGrid w:val="0"/>
        <w:spacing w:line="400" w:lineRule="exact"/>
        <w:ind w:left="482" w:right="5041"/>
        <w:rPr>
          <w:rFonts w:ascii="宋体" w:hAnsi="宋体" w:cs="宋体"/>
          <w:sz w:val="21"/>
          <w:szCs w:val="21"/>
        </w:rPr>
      </w:pPr>
      <w:r>
        <w:rPr>
          <w:rFonts w:hint="eastAsia" w:ascii="宋体" w:hAnsi="宋体" w:cs="宋体"/>
          <w:spacing w:val="-1"/>
          <w:sz w:val="21"/>
          <w:szCs w:val="21"/>
        </w:rPr>
        <w:t>安全文明施工与环境</w:t>
      </w:r>
      <w:r>
        <w:rPr>
          <w:rFonts w:hint="eastAsia" w:ascii="宋体" w:hAnsi="宋体" w:cs="宋体"/>
          <w:sz w:val="21"/>
          <w:szCs w:val="21"/>
        </w:rPr>
        <w:t xml:space="preserve">保护 </w:t>
      </w:r>
    </w:p>
    <w:p w14:paraId="57AF381C">
      <w:pPr>
        <w:kinsoku w:val="0"/>
        <w:snapToGrid w:val="0"/>
        <w:spacing w:line="400" w:lineRule="exact"/>
        <w:ind w:right="5041" w:firstLine="412" w:firstLineChars="200"/>
        <w:rPr>
          <w:rFonts w:ascii="宋体" w:hAnsi="宋体" w:cs="宋体"/>
          <w:sz w:val="21"/>
          <w:szCs w:val="21"/>
        </w:rPr>
      </w:pPr>
      <w:r>
        <w:rPr>
          <w:rFonts w:hint="eastAsia" w:ascii="宋体" w:hAnsi="宋体" w:cs="宋体"/>
          <w:spacing w:val="-2"/>
          <w:sz w:val="21"/>
          <w:szCs w:val="21"/>
        </w:rPr>
        <w:t>6.1</w:t>
      </w:r>
      <w:r>
        <w:rPr>
          <w:rFonts w:hint="eastAsia" w:ascii="宋体" w:hAnsi="宋体" w:cs="宋体"/>
          <w:spacing w:val="-1"/>
          <w:sz w:val="21"/>
          <w:szCs w:val="21"/>
        </w:rPr>
        <w:t>安全文明施工</w:t>
      </w:r>
    </w:p>
    <w:p w14:paraId="0A83E948">
      <w:pPr>
        <w:kinsoku w:val="0"/>
        <w:snapToGrid w:val="0"/>
        <w:spacing w:line="400" w:lineRule="exact"/>
        <w:ind w:firstLine="482"/>
        <w:rPr>
          <w:rFonts w:ascii="宋体" w:hAnsi="宋体" w:cs="宋体"/>
          <w:sz w:val="21"/>
          <w:szCs w:val="21"/>
        </w:rPr>
      </w:pPr>
      <w:r>
        <w:rPr>
          <w:rFonts w:hint="eastAsia" w:ascii="宋体" w:hAnsi="宋体" w:cs="宋体"/>
          <w:spacing w:val="-6"/>
          <w:sz w:val="21"/>
          <w:szCs w:val="21"/>
        </w:rPr>
        <w:t xml:space="preserve">6.1.1 </w:t>
      </w:r>
      <w:r>
        <w:rPr>
          <w:rFonts w:hint="eastAsia" w:ascii="宋体" w:hAnsi="宋体" w:cs="宋体"/>
          <w:spacing w:val="-4"/>
          <w:sz w:val="21"/>
          <w:szCs w:val="21"/>
        </w:rPr>
        <w:t>项</w:t>
      </w:r>
      <w:r>
        <w:rPr>
          <w:rFonts w:hint="eastAsia" w:ascii="宋体" w:hAnsi="宋体" w:cs="宋体"/>
          <w:spacing w:val="-3"/>
          <w:sz w:val="21"/>
          <w:szCs w:val="21"/>
        </w:rPr>
        <w:t xml:space="preserve">目安全生产的达标目标及相应事项的约定： </w:t>
      </w:r>
      <w:r>
        <w:rPr>
          <w:rFonts w:hint="eastAsia" w:ascii="宋体" w:hAnsi="宋体" w:cs="宋体"/>
          <w:spacing w:val="-3"/>
          <w:sz w:val="21"/>
          <w:szCs w:val="21"/>
          <w:u w:val="single"/>
        </w:rPr>
        <w:t>不要求创文明标化工</w:t>
      </w:r>
      <w:r>
        <w:rPr>
          <w:rFonts w:hint="eastAsia" w:ascii="宋体" w:hAnsi="宋体" w:cs="宋体"/>
          <w:spacing w:val="-1"/>
          <w:sz w:val="21"/>
          <w:szCs w:val="21"/>
          <w:u w:val="single"/>
        </w:rPr>
        <w:t>地，须</w:t>
      </w:r>
      <w:r>
        <w:rPr>
          <w:rFonts w:hint="eastAsia" w:ascii="宋体" w:hAnsi="宋体" w:cs="宋体"/>
          <w:spacing w:val="-4"/>
          <w:sz w:val="21"/>
          <w:szCs w:val="21"/>
          <w:u w:val="single"/>
        </w:rPr>
        <w:t>按有关规定做好文明施工</w:t>
      </w:r>
      <w:r>
        <w:rPr>
          <w:rFonts w:hint="eastAsia" w:ascii="宋体" w:hAnsi="宋体" w:cs="宋体"/>
          <w:spacing w:val="-1"/>
          <w:sz w:val="21"/>
          <w:szCs w:val="21"/>
          <w:u w:val="single"/>
        </w:rPr>
        <w:t>；1)承包</w:t>
      </w:r>
      <w:r>
        <w:rPr>
          <w:rFonts w:hint="eastAsia" w:ascii="宋体" w:hAnsi="宋体" w:cs="宋体"/>
          <w:sz w:val="21"/>
          <w:szCs w:val="21"/>
          <w:u w:val="single"/>
        </w:rPr>
        <w:t>人应按《建筑施工企业安全生产管理机构设置及专职安全生产管理人</w:t>
      </w:r>
      <w:r>
        <w:rPr>
          <w:rFonts w:hint="eastAsia" w:ascii="宋体" w:hAnsi="宋体" w:cs="宋体"/>
          <w:spacing w:val="10"/>
          <w:sz w:val="21"/>
          <w:szCs w:val="21"/>
          <w:u w:val="single"/>
        </w:rPr>
        <w:t>员</w:t>
      </w:r>
      <w:r>
        <w:rPr>
          <w:rFonts w:hint="eastAsia" w:ascii="宋体" w:hAnsi="宋体" w:cs="宋体"/>
          <w:spacing w:val="6"/>
          <w:sz w:val="21"/>
          <w:szCs w:val="21"/>
          <w:u w:val="single"/>
        </w:rPr>
        <w:t>配备办法》(建质〔2008〕91号)设置专职安全生产管理人员，并按照相关内</w:t>
      </w:r>
      <w:r>
        <w:rPr>
          <w:rFonts w:hint="eastAsia" w:ascii="宋体" w:hAnsi="宋体" w:cs="宋体"/>
          <w:spacing w:val="-1"/>
          <w:sz w:val="21"/>
          <w:szCs w:val="21"/>
          <w:u w:val="single"/>
        </w:rPr>
        <w:t>容和国家行业规范要</w:t>
      </w:r>
      <w:r>
        <w:rPr>
          <w:rFonts w:hint="eastAsia" w:ascii="宋体" w:hAnsi="宋体" w:cs="宋体"/>
          <w:sz w:val="21"/>
          <w:szCs w:val="21"/>
          <w:u w:val="single"/>
        </w:rPr>
        <w:t>求采取有效的安全措施，以保证自身及第三人和周边环境的</w:t>
      </w:r>
      <w:r>
        <w:rPr>
          <w:rFonts w:hint="eastAsia" w:ascii="宋体" w:hAnsi="宋体" w:cs="宋体"/>
          <w:spacing w:val="-1"/>
          <w:sz w:val="21"/>
          <w:szCs w:val="21"/>
          <w:u w:val="single"/>
        </w:rPr>
        <w:t>安全；2)发包人和承包人应严格执行本</w:t>
      </w:r>
      <w:r>
        <w:rPr>
          <w:rFonts w:hint="eastAsia" w:ascii="宋体" w:hAnsi="宋体" w:cs="宋体"/>
          <w:sz w:val="21"/>
          <w:szCs w:val="21"/>
          <w:u w:val="single"/>
        </w:rPr>
        <w:t>市有关建筑工程安全防护、文明施工的规</w:t>
      </w:r>
      <w:r>
        <w:rPr>
          <w:rFonts w:hint="eastAsia" w:ascii="宋体" w:hAnsi="宋体" w:cs="宋体"/>
          <w:spacing w:val="-1"/>
          <w:sz w:val="21"/>
          <w:szCs w:val="21"/>
          <w:u w:val="single"/>
        </w:rPr>
        <w:t>定，具体参照温住</w:t>
      </w:r>
      <w:r>
        <w:rPr>
          <w:rFonts w:hint="eastAsia" w:ascii="宋体" w:hAnsi="宋体" w:cs="宋体"/>
          <w:sz w:val="21"/>
          <w:szCs w:val="21"/>
          <w:u w:val="single"/>
        </w:rPr>
        <w:t>建发〔2012〕190号《关于转发〈企业安全生产费用提取和使用</w:t>
      </w:r>
      <w:r>
        <w:rPr>
          <w:rFonts w:hint="eastAsia" w:ascii="宋体" w:hAnsi="宋体" w:cs="宋体"/>
          <w:spacing w:val="-1"/>
          <w:sz w:val="21"/>
          <w:szCs w:val="21"/>
          <w:u w:val="single"/>
        </w:rPr>
        <w:t>管理办法〉的通知》等文件执行。3)承</w:t>
      </w:r>
      <w:r>
        <w:rPr>
          <w:rFonts w:hint="eastAsia" w:ascii="宋体" w:hAnsi="宋体" w:cs="宋体"/>
          <w:sz w:val="21"/>
          <w:szCs w:val="21"/>
          <w:u w:val="single"/>
        </w:rPr>
        <w:t>包人在施工期间，应严格执行本市有关建</w:t>
      </w:r>
      <w:r>
        <w:rPr>
          <w:rFonts w:hint="eastAsia" w:ascii="宋体" w:hAnsi="宋体" w:cs="宋体"/>
          <w:spacing w:val="-1"/>
          <w:sz w:val="21"/>
          <w:szCs w:val="21"/>
          <w:u w:val="single"/>
        </w:rPr>
        <w:t>设工程安全、文明施</w:t>
      </w:r>
      <w:r>
        <w:rPr>
          <w:rFonts w:hint="eastAsia" w:ascii="宋体" w:hAnsi="宋体" w:cs="宋体"/>
          <w:sz w:val="21"/>
          <w:szCs w:val="21"/>
          <w:u w:val="single"/>
        </w:rPr>
        <w:t>工的规定，由于管理不善引起政府有关部门罚款或责令停工</w:t>
      </w:r>
      <w:r>
        <w:rPr>
          <w:rFonts w:hint="eastAsia" w:ascii="宋体" w:hAnsi="宋体" w:cs="宋体"/>
          <w:spacing w:val="-1"/>
          <w:sz w:val="21"/>
          <w:szCs w:val="21"/>
          <w:u w:val="single"/>
        </w:rPr>
        <w:t>整改等，其发生</w:t>
      </w:r>
      <w:r>
        <w:rPr>
          <w:rFonts w:hint="eastAsia" w:ascii="宋体" w:hAnsi="宋体" w:cs="宋体"/>
          <w:sz w:val="21"/>
          <w:szCs w:val="21"/>
          <w:u w:val="single"/>
        </w:rPr>
        <w:t>的费用或导致的损失应由承包人自行承担，在施工单位整改前发</w:t>
      </w:r>
      <w:r>
        <w:rPr>
          <w:rFonts w:hint="eastAsia" w:ascii="宋体" w:hAnsi="宋体" w:cs="宋体"/>
          <w:spacing w:val="-1"/>
          <w:sz w:val="21"/>
          <w:szCs w:val="21"/>
          <w:u w:val="single"/>
        </w:rPr>
        <w:t>包人保留因此而缓付</w:t>
      </w:r>
      <w:r>
        <w:rPr>
          <w:rFonts w:hint="eastAsia" w:ascii="宋体" w:hAnsi="宋体" w:cs="宋体"/>
          <w:sz w:val="21"/>
          <w:szCs w:val="21"/>
          <w:u w:val="single"/>
        </w:rPr>
        <w:t>工程进度款的权利，且发包人保留因此而缓付工程进度款的</w:t>
      </w:r>
      <w:r>
        <w:rPr>
          <w:rFonts w:hint="eastAsia" w:ascii="宋体" w:hAnsi="宋体" w:cs="宋体"/>
          <w:spacing w:val="-4"/>
          <w:sz w:val="21"/>
          <w:szCs w:val="21"/>
          <w:u w:val="single"/>
        </w:rPr>
        <w:t>权</w:t>
      </w:r>
      <w:r>
        <w:rPr>
          <w:rFonts w:hint="eastAsia" w:ascii="宋体" w:hAnsi="宋体" w:cs="宋体"/>
          <w:spacing w:val="-3"/>
          <w:sz w:val="21"/>
          <w:szCs w:val="21"/>
          <w:u w:val="single"/>
        </w:rPr>
        <w:t>利</w:t>
      </w:r>
      <w:r>
        <w:rPr>
          <w:rFonts w:hint="eastAsia" w:ascii="宋体" w:hAnsi="宋体" w:cs="宋体"/>
          <w:spacing w:val="-2"/>
          <w:sz w:val="21"/>
          <w:szCs w:val="21"/>
        </w:rPr>
        <w:t>。</w:t>
      </w:r>
    </w:p>
    <w:p w14:paraId="7F970C7C">
      <w:pPr>
        <w:kinsoku w:val="0"/>
        <w:snapToGrid w:val="0"/>
        <w:spacing w:line="400" w:lineRule="exact"/>
        <w:ind w:firstLine="481"/>
        <w:rPr>
          <w:rFonts w:ascii="宋体" w:hAnsi="宋体" w:cs="宋体"/>
          <w:sz w:val="21"/>
          <w:szCs w:val="21"/>
        </w:rPr>
      </w:pPr>
      <w:r>
        <w:rPr>
          <w:rFonts w:hint="eastAsia" w:ascii="宋体" w:hAnsi="宋体" w:cs="宋体"/>
          <w:spacing w:val="-12"/>
          <w:sz w:val="21"/>
          <w:szCs w:val="21"/>
        </w:rPr>
        <w:t>6.1</w:t>
      </w:r>
      <w:r>
        <w:rPr>
          <w:rFonts w:hint="eastAsia" w:ascii="宋体" w:hAnsi="宋体" w:cs="宋体"/>
          <w:spacing w:val="-11"/>
          <w:sz w:val="21"/>
          <w:szCs w:val="21"/>
        </w:rPr>
        <w:t>.</w:t>
      </w:r>
      <w:r>
        <w:rPr>
          <w:rFonts w:hint="eastAsia" w:ascii="宋体" w:hAnsi="宋体" w:cs="宋体"/>
          <w:spacing w:val="-6"/>
          <w:sz w:val="21"/>
          <w:szCs w:val="21"/>
        </w:rPr>
        <w:t>4关于治安保卫的特别约定：</w:t>
      </w:r>
      <w:r>
        <w:rPr>
          <w:rFonts w:hint="eastAsia" w:ascii="宋体" w:hAnsi="宋体" w:cs="宋体"/>
          <w:spacing w:val="-6"/>
          <w:sz w:val="21"/>
          <w:szCs w:val="21"/>
          <w:u w:val="single"/>
        </w:rPr>
        <w:t>由承包人负责。承包人应承担施工安全保</w:t>
      </w:r>
      <w:r>
        <w:rPr>
          <w:rFonts w:hint="eastAsia" w:ascii="宋体" w:hAnsi="宋体" w:cs="宋体"/>
          <w:spacing w:val="4"/>
          <w:sz w:val="21"/>
          <w:szCs w:val="21"/>
          <w:u w:val="single"/>
        </w:rPr>
        <w:t>卫</w:t>
      </w:r>
      <w:r>
        <w:rPr>
          <w:rFonts w:hint="eastAsia" w:ascii="宋体" w:hAnsi="宋体" w:cs="宋体"/>
          <w:spacing w:val="3"/>
          <w:sz w:val="21"/>
          <w:szCs w:val="21"/>
          <w:u w:val="single"/>
        </w:rPr>
        <w:t>工作和责任(包括夜间施工照明，施工现场的夜间照明线路必须单独敷设),并</w:t>
      </w:r>
      <w:r>
        <w:rPr>
          <w:rFonts w:hint="eastAsia" w:ascii="宋体" w:hAnsi="宋体" w:cs="宋体"/>
          <w:spacing w:val="-1"/>
          <w:sz w:val="21"/>
          <w:szCs w:val="21"/>
          <w:u w:val="single"/>
        </w:rPr>
        <w:t>承担各级政府管理部门</w:t>
      </w:r>
      <w:r>
        <w:rPr>
          <w:rFonts w:hint="eastAsia" w:ascii="宋体" w:hAnsi="宋体" w:cs="宋体"/>
          <w:sz w:val="21"/>
          <w:szCs w:val="21"/>
          <w:u w:val="single"/>
        </w:rPr>
        <w:t>所要求的以及引起的所有经济和法律责任。承包人应与当</w:t>
      </w:r>
      <w:r>
        <w:rPr>
          <w:rFonts w:hint="eastAsia" w:ascii="宋体" w:hAnsi="宋体" w:cs="宋体"/>
          <w:spacing w:val="-1"/>
          <w:sz w:val="21"/>
          <w:szCs w:val="21"/>
          <w:u w:val="single"/>
        </w:rPr>
        <w:t>地公安部门协商，在现</w:t>
      </w:r>
      <w:r>
        <w:rPr>
          <w:rFonts w:hint="eastAsia" w:ascii="宋体" w:hAnsi="宋体" w:cs="宋体"/>
          <w:sz w:val="21"/>
          <w:szCs w:val="21"/>
          <w:u w:val="single"/>
        </w:rPr>
        <w:t>场建立治安管理机构或联防组织，统一管理施工场地的治</w:t>
      </w:r>
      <w:r>
        <w:rPr>
          <w:rFonts w:hint="eastAsia" w:ascii="宋体" w:hAnsi="宋体" w:cs="宋体"/>
          <w:spacing w:val="-1"/>
          <w:sz w:val="21"/>
          <w:szCs w:val="21"/>
          <w:u w:val="single"/>
        </w:rPr>
        <w:t>安保卫事项，履行合同</w:t>
      </w:r>
      <w:r>
        <w:rPr>
          <w:rFonts w:hint="eastAsia" w:ascii="宋体" w:hAnsi="宋体" w:cs="宋体"/>
          <w:sz w:val="21"/>
          <w:szCs w:val="21"/>
          <w:u w:val="single"/>
        </w:rPr>
        <w:t>工程的治安保卫职责。承包人除应协助现场治安管理机构</w:t>
      </w:r>
      <w:r>
        <w:rPr>
          <w:rFonts w:hint="eastAsia" w:ascii="宋体" w:hAnsi="宋体" w:cs="宋体"/>
          <w:spacing w:val="-1"/>
          <w:sz w:val="21"/>
          <w:szCs w:val="21"/>
          <w:u w:val="single"/>
        </w:rPr>
        <w:t>或联防组织维护施工场</w:t>
      </w:r>
      <w:r>
        <w:rPr>
          <w:rFonts w:hint="eastAsia" w:ascii="宋体" w:hAnsi="宋体" w:cs="宋体"/>
          <w:sz w:val="21"/>
          <w:szCs w:val="21"/>
          <w:u w:val="single"/>
        </w:rPr>
        <w:t>地的社会治安外，还应做好包括生活区在内的各自管辖区</w:t>
      </w:r>
      <w:r>
        <w:rPr>
          <w:rFonts w:hint="eastAsia" w:ascii="宋体" w:hAnsi="宋体" w:cs="宋体"/>
          <w:spacing w:val="-2"/>
          <w:sz w:val="21"/>
          <w:szCs w:val="21"/>
          <w:u w:val="single"/>
        </w:rPr>
        <w:t>的治</w:t>
      </w:r>
      <w:r>
        <w:rPr>
          <w:rFonts w:hint="eastAsia" w:ascii="宋体" w:hAnsi="宋体" w:cs="宋体"/>
          <w:spacing w:val="-1"/>
          <w:sz w:val="21"/>
          <w:szCs w:val="21"/>
          <w:u w:val="single"/>
        </w:rPr>
        <w:t>安保卫工作</w:t>
      </w:r>
      <w:r>
        <w:rPr>
          <w:rFonts w:hint="eastAsia" w:ascii="宋体" w:hAnsi="宋体" w:cs="宋体"/>
          <w:spacing w:val="-1"/>
          <w:sz w:val="21"/>
          <w:szCs w:val="21"/>
        </w:rPr>
        <w:t>。</w:t>
      </w:r>
    </w:p>
    <w:p w14:paraId="5650D971">
      <w:pPr>
        <w:kinsoku w:val="0"/>
        <w:snapToGrid w:val="0"/>
        <w:spacing w:line="400" w:lineRule="exact"/>
        <w:ind w:left="484"/>
        <w:rPr>
          <w:rFonts w:ascii="宋体" w:hAnsi="宋体" w:cs="宋体"/>
          <w:sz w:val="21"/>
          <w:szCs w:val="21"/>
        </w:rPr>
      </w:pPr>
      <w:r>
        <w:rPr>
          <w:rFonts w:hint="eastAsia" w:ascii="宋体" w:hAnsi="宋体" w:cs="宋体"/>
          <w:spacing w:val="-16"/>
          <w:sz w:val="21"/>
          <w:szCs w:val="21"/>
        </w:rPr>
        <w:t>关于</w:t>
      </w:r>
      <w:r>
        <w:rPr>
          <w:rFonts w:hint="eastAsia" w:ascii="宋体" w:hAnsi="宋体" w:cs="宋体"/>
          <w:spacing w:val="-13"/>
          <w:sz w:val="21"/>
          <w:szCs w:val="21"/>
        </w:rPr>
        <w:t>编</w:t>
      </w:r>
      <w:r>
        <w:rPr>
          <w:rFonts w:hint="eastAsia" w:ascii="宋体" w:hAnsi="宋体" w:cs="宋体"/>
          <w:spacing w:val="-8"/>
          <w:sz w:val="21"/>
          <w:szCs w:val="21"/>
        </w:rPr>
        <w:t>制施工场地治安管理计划的约定：</w:t>
      </w:r>
      <w:r>
        <w:rPr>
          <w:rFonts w:hint="eastAsia" w:ascii="宋体" w:hAnsi="宋体" w:cs="宋体"/>
          <w:spacing w:val="-8"/>
          <w:sz w:val="21"/>
          <w:szCs w:val="21"/>
          <w:u w:val="single"/>
        </w:rPr>
        <w:t>由承包人负责编制</w:t>
      </w:r>
      <w:r>
        <w:rPr>
          <w:rFonts w:hint="eastAsia" w:ascii="宋体" w:hAnsi="宋体" w:cs="宋体"/>
          <w:spacing w:val="-8"/>
          <w:sz w:val="21"/>
          <w:szCs w:val="21"/>
        </w:rPr>
        <w:t>。</w:t>
      </w:r>
    </w:p>
    <w:p w14:paraId="3B8AFB6E">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6.1.5文明施</w:t>
      </w:r>
      <w:r>
        <w:rPr>
          <w:rFonts w:hint="eastAsia" w:ascii="宋体" w:hAnsi="宋体" w:cs="宋体"/>
          <w:sz w:val="21"/>
          <w:szCs w:val="21"/>
        </w:rPr>
        <w:t>工</w:t>
      </w:r>
    </w:p>
    <w:p w14:paraId="328BD1AB">
      <w:pPr>
        <w:kinsoku w:val="0"/>
        <w:snapToGrid w:val="0"/>
        <w:spacing w:line="400" w:lineRule="exact"/>
        <w:ind w:firstLine="481"/>
        <w:rPr>
          <w:rFonts w:ascii="宋体" w:hAnsi="宋体" w:cs="宋体"/>
          <w:sz w:val="21"/>
          <w:szCs w:val="21"/>
        </w:rPr>
      </w:pPr>
      <w:r>
        <w:rPr>
          <w:rFonts w:hint="eastAsia" w:ascii="宋体" w:hAnsi="宋体" w:cs="宋体"/>
          <w:spacing w:val="-4"/>
          <w:sz w:val="21"/>
          <w:szCs w:val="21"/>
        </w:rPr>
        <w:t>合同当事人对文明施工的要求：</w:t>
      </w:r>
      <w:r>
        <w:rPr>
          <w:rFonts w:hint="eastAsia" w:ascii="宋体" w:hAnsi="宋体" w:cs="宋体"/>
          <w:spacing w:val="-3"/>
          <w:sz w:val="21"/>
          <w:szCs w:val="21"/>
          <w:u w:val="single"/>
        </w:rPr>
        <w:t>不要求创文明标化工</w:t>
      </w:r>
      <w:r>
        <w:rPr>
          <w:rFonts w:hint="eastAsia" w:ascii="宋体" w:hAnsi="宋体" w:cs="宋体"/>
          <w:spacing w:val="-1"/>
          <w:sz w:val="21"/>
          <w:szCs w:val="21"/>
          <w:u w:val="single"/>
        </w:rPr>
        <w:t>地，须</w:t>
      </w:r>
      <w:r>
        <w:rPr>
          <w:rFonts w:hint="eastAsia" w:ascii="宋体" w:hAnsi="宋体" w:cs="宋体"/>
          <w:spacing w:val="-4"/>
          <w:sz w:val="21"/>
          <w:szCs w:val="21"/>
          <w:u w:val="single"/>
        </w:rPr>
        <w:t>按有关规定做好文明施工。1、承包人必须做</w:t>
      </w:r>
      <w:r>
        <w:rPr>
          <w:rFonts w:hint="eastAsia" w:ascii="宋体" w:hAnsi="宋体" w:cs="宋体"/>
          <w:spacing w:val="-3"/>
          <w:sz w:val="21"/>
          <w:szCs w:val="21"/>
          <w:u w:val="single"/>
        </w:rPr>
        <w:t>好</w:t>
      </w:r>
      <w:r>
        <w:rPr>
          <w:rFonts w:hint="eastAsia" w:ascii="宋体" w:hAnsi="宋体" w:cs="宋体"/>
          <w:spacing w:val="7"/>
          <w:sz w:val="21"/>
          <w:szCs w:val="21"/>
          <w:u w:val="single"/>
        </w:rPr>
        <w:t>施工现场的安全围护栏(网)等防护措施，并设置必要的警示牌，做到文明</w:t>
      </w:r>
      <w:r>
        <w:rPr>
          <w:rFonts w:hint="eastAsia" w:ascii="宋体" w:hAnsi="宋体" w:cs="宋体"/>
          <w:sz w:val="21"/>
          <w:szCs w:val="21"/>
          <w:u w:val="single"/>
        </w:rPr>
        <w:t>施</w:t>
      </w:r>
      <w:r>
        <w:rPr>
          <w:rFonts w:hint="eastAsia" w:ascii="宋体" w:hAnsi="宋体" w:cs="宋体"/>
          <w:spacing w:val="-1"/>
          <w:sz w:val="21"/>
          <w:szCs w:val="21"/>
          <w:u w:val="single"/>
        </w:rPr>
        <w:t>工，安全施工，建立</w:t>
      </w:r>
      <w:r>
        <w:rPr>
          <w:rFonts w:hint="eastAsia" w:ascii="宋体" w:hAnsi="宋体" w:cs="宋体"/>
          <w:sz w:val="21"/>
          <w:szCs w:val="21"/>
          <w:u w:val="single"/>
        </w:rPr>
        <w:t>重大事故报告制，加强安全教育，采取必要的一切防护措</w:t>
      </w:r>
      <w:r>
        <w:rPr>
          <w:rFonts w:hint="eastAsia" w:ascii="宋体" w:hAnsi="宋体" w:cs="宋体"/>
          <w:spacing w:val="-6"/>
          <w:sz w:val="21"/>
          <w:szCs w:val="21"/>
          <w:u w:val="single"/>
        </w:rPr>
        <w:t>施，必须消</w:t>
      </w:r>
      <w:r>
        <w:rPr>
          <w:rFonts w:hint="eastAsia" w:ascii="宋体" w:hAnsi="宋体" w:cs="宋体"/>
          <w:spacing w:val="-5"/>
          <w:sz w:val="21"/>
          <w:szCs w:val="21"/>
          <w:u w:val="single"/>
        </w:rPr>
        <w:t>防</w:t>
      </w:r>
      <w:r>
        <w:rPr>
          <w:rFonts w:hint="eastAsia" w:ascii="宋体" w:hAnsi="宋体" w:cs="宋体"/>
          <w:spacing w:val="-3"/>
          <w:sz w:val="21"/>
          <w:szCs w:val="21"/>
          <w:u w:val="single"/>
        </w:rPr>
        <w:t>一切不安全隐患的存在和发生，协调处理好和周围住户的关系；2、</w:t>
      </w:r>
      <w:r>
        <w:rPr>
          <w:rFonts w:hint="eastAsia" w:ascii="宋体" w:hAnsi="宋体" w:cs="宋体"/>
          <w:spacing w:val="-1"/>
          <w:sz w:val="21"/>
          <w:szCs w:val="21"/>
          <w:u w:val="single"/>
        </w:rPr>
        <w:t>承包人应根据《建筑</w:t>
      </w:r>
      <w:r>
        <w:rPr>
          <w:rFonts w:hint="eastAsia" w:ascii="宋体" w:hAnsi="宋体" w:cs="宋体"/>
          <w:sz w:val="21"/>
          <w:szCs w:val="21"/>
          <w:u w:val="single"/>
        </w:rPr>
        <w:t>施工安全检查标准》、《工程建设标准强制性条文》以及我</w:t>
      </w:r>
      <w:r>
        <w:rPr>
          <w:rFonts w:hint="eastAsia" w:ascii="宋体" w:hAnsi="宋体" w:cs="宋体"/>
          <w:spacing w:val="-1"/>
          <w:sz w:val="21"/>
          <w:szCs w:val="21"/>
          <w:u w:val="single"/>
        </w:rPr>
        <w:t>市有关建筑施工安全</w:t>
      </w:r>
      <w:r>
        <w:rPr>
          <w:rFonts w:hint="eastAsia" w:ascii="宋体" w:hAnsi="宋体" w:cs="宋体"/>
          <w:sz w:val="21"/>
          <w:szCs w:val="21"/>
          <w:u w:val="single"/>
        </w:rPr>
        <w:t>生产管理的相关文件要求，确保安全生产，同时做好社会治</w:t>
      </w:r>
      <w:r>
        <w:rPr>
          <w:rFonts w:hint="eastAsia" w:ascii="宋体" w:hAnsi="宋体" w:cs="宋体"/>
          <w:spacing w:val="-1"/>
          <w:sz w:val="21"/>
          <w:szCs w:val="21"/>
          <w:u w:val="single"/>
        </w:rPr>
        <w:t>安综合治理工作，明</w:t>
      </w:r>
      <w:r>
        <w:rPr>
          <w:rFonts w:hint="eastAsia" w:ascii="宋体" w:hAnsi="宋体" w:cs="宋体"/>
          <w:sz w:val="21"/>
          <w:szCs w:val="21"/>
          <w:u w:val="single"/>
        </w:rPr>
        <w:t>确具体措施，积极落实各项安全生产工作，杜绝重大伤亡事</w:t>
      </w:r>
      <w:r>
        <w:rPr>
          <w:rFonts w:hint="eastAsia" w:ascii="宋体" w:hAnsi="宋体" w:cs="宋体"/>
          <w:spacing w:val="-4"/>
          <w:sz w:val="21"/>
          <w:szCs w:val="21"/>
          <w:u w:val="single"/>
        </w:rPr>
        <w:t>故</w:t>
      </w:r>
      <w:r>
        <w:rPr>
          <w:rFonts w:hint="eastAsia" w:ascii="宋体" w:hAnsi="宋体" w:cs="宋体"/>
          <w:spacing w:val="-3"/>
          <w:sz w:val="21"/>
          <w:szCs w:val="21"/>
          <w:u w:val="single"/>
        </w:rPr>
        <w:t>。3、创文明标化工地的要求：参照温住建发〔2011〕19号、温住建发〔2011〕</w:t>
      </w:r>
      <w:r>
        <w:rPr>
          <w:rFonts w:hint="eastAsia" w:ascii="宋体" w:hAnsi="宋体" w:cs="宋体"/>
          <w:spacing w:val="-6"/>
          <w:sz w:val="21"/>
          <w:szCs w:val="21"/>
          <w:u w:val="single"/>
        </w:rPr>
        <w:t>49号文</w:t>
      </w:r>
      <w:r>
        <w:rPr>
          <w:rFonts w:hint="eastAsia" w:ascii="宋体" w:hAnsi="宋体" w:cs="宋体"/>
          <w:spacing w:val="-4"/>
          <w:sz w:val="21"/>
          <w:szCs w:val="21"/>
          <w:u w:val="single"/>
        </w:rPr>
        <w:t>件</w:t>
      </w:r>
      <w:r>
        <w:rPr>
          <w:rFonts w:hint="eastAsia" w:ascii="宋体" w:hAnsi="宋体" w:cs="宋体"/>
          <w:spacing w:val="-3"/>
          <w:sz w:val="21"/>
          <w:szCs w:val="21"/>
          <w:u w:val="single"/>
        </w:rPr>
        <w:t>，满足市委、市政府或有关部门组织、检查的要求。4、达到区级文明标</w:t>
      </w:r>
      <w:r>
        <w:rPr>
          <w:rFonts w:hint="eastAsia" w:ascii="宋体" w:hAnsi="宋体" w:cs="宋体"/>
          <w:spacing w:val="12"/>
          <w:sz w:val="21"/>
          <w:szCs w:val="21"/>
          <w:u w:val="single"/>
        </w:rPr>
        <w:t>化</w:t>
      </w:r>
      <w:r>
        <w:rPr>
          <w:rFonts w:hint="eastAsia" w:ascii="宋体" w:hAnsi="宋体" w:cs="宋体"/>
          <w:spacing w:val="10"/>
          <w:sz w:val="21"/>
          <w:szCs w:val="21"/>
          <w:u w:val="single"/>
        </w:rPr>
        <w:t>工</w:t>
      </w:r>
      <w:r>
        <w:rPr>
          <w:rFonts w:hint="eastAsia" w:ascii="宋体" w:hAnsi="宋体" w:cs="宋体"/>
          <w:spacing w:val="6"/>
          <w:sz w:val="21"/>
          <w:szCs w:val="21"/>
          <w:u w:val="single"/>
        </w:rPr>
        <w:t>地标准的，按《浙江省建设工程计价规则(2018版)》标准计取创标化工地增加</w:t>
      </w:r>
      <w:r>
        <w:rPr>
          <w:rFonts w:hint="eastAsia" w:ascii="宋体" w:hAnsi="宋体" w:cs="宋体"/>
          <w:spacing w:val="3"/>
          <w:sz w:val="21"/>
          <w:szCs w:val="21"/>
          <w:u w:val="single"/>
        </w:rPr>
        <w:t>费；未创建的（包含实际未达到合同约定等级的）不计创标化工地增加费；实际创标化工地等级高于合同约定等级的，按合同约定等级计算</w:t>
      </w:r>
      <w:r>
        <w:rPr>
          <w:rFonts w:hint="eastAsia" w:ascii="宋体" w:hAnsi="宋体" w:cs="宋体"/>
          <w:spacing w:val="4"/>
          <w:sz w:val="21"/>
          <w:szCs w:val="21"/>
          <w:u w:val="single"/>
        </w:rPr>
        <w:t>创标化工地增加</w:t>
      </w:r>
      <w:r>
        <w:rPr>
          <w:rFonts w:hint="eastAsia" w:ascii="宋体" w:hAnsi="宋体" w:cs="宋体"/>
          <w:spacing w:val="3"/>
          <w:sz w:val="21"/>
          <w:szCs w:val="21"/>
          <w:u w:val="single"/>
        </w:rPr>
        <w:t>费</w:t>
      </w:r>
      <w:r>
        <w:rPr>
          <w:rFonts w:hint="eastAsia" w:ascii="宋体" w:hAnsi="宋体" w:cs="宋体"/>
          <w:spacing w:val="2"/>
          <w:sz w:val="21"/>
          <w:szCs w:val="21"/>
          <w:u w:val="single"/>
        </w:rPr>
        <w:t>。5、违约经济责任：(1)未达到文明标化工地标准的，违约</w:t>
      </w:r>
      <w:r>
        <w:rPr>
          <w:rFonts w:hint="eastAsia" w:ascii="宋体" w:hAnsi="宋体" w:cs="宋体"/>
          <w:spacing w:val="10"/>
          <w:sz w:val="21"/>
          <w:szCs w:val="21"/>
          <w:u w:val="single"/>
        </w:rPr>
        <w:t>金按安</w:t>
      </w:r>
      <w:r>
        <w:rPr>
          <w:rFonts w:hint="eastAsia" w:ascii="宋体" w:hAnsi="宋体" w:cs="宋体"/>
          <w:spacing w:val="7"/>
          <w:sz w:val="21"/>
          <w:szCs w:val="21"/>
          <w:u w:val="single"/>
        </w:rPr>
        <w:t>全</w:t>
      </w:r>
      <w:r>
        <w:rPr>
          <w:rFonts w:hint="eastAsia" w:ascii="宋体" w:hAnsi="宋体" w:cs="宋体"/>
          <w:spacing w:val="5"/>
          <w:sz w:val="21"/>
          <w:szCs w:val="21"/>
          <w:u w:val="single"/>
        </w:rPr>
        <w:t>文明施工费30%约定。(2)创建工程中，在区委区政府或有关部门</w:t>
      </w:r>
      <w:r>
        <w:rPr>
          <w:rFonts w:hint="eastAsia" w:ascii="宋体" w:hAnsi="宋体" w:cs="宋体"/>
          <w:spacing w:val="-1"/>
          <w:sz w:val="21"/>
          <w:szCs w:val="21"/>
          <w:u w:val="single"/>
        </w:rPr>
        <w:t>组织的检查中因安全生</w:t>
      </w:r>
      <w:r>
        <w:rPr>
          <w:rFonts w:hint="eastAsia" w:ascii="宋体" w:hAnsi="宋体" w:cs="宋体"/>
          <w:sz w:val="21"/>
          <w:szCs w:val="21"/>
          <w:u w:val="single"/>
        </w:rPr>
        <w:t>产文明施工被通报批评的，违约金按安全文明施工费10%约</w:t>
      </w:r>
      <w:r>
        <w:rPr>
          <w:rFonts w:hint="eastAsia" w:ascii="宋体" w:hAnsi="宋体" w:cs="宋体"/>
          <w:spacing w:val="-1"/>
          <w:sz w:val="21"/>
          <w:szCs w:val="21"/>
          <w:u w:val="single"/>
        </w:rPr>
        <w:t>定由承包人支付发包人，在</w:t>
      </w:r>
      <w:r>
        <w:rPr>
          <w:rFonts w:hint="eastAsia" w:ascii="宋体" w:hAnsi="宋体" w:cs="宋体"/>
          <w:sz w:val="21"/>
          <w:szCs w:val="21"/>
          <w:u w:val="single"/>
        </w:rPr>
        <w:t>工程款中扣除</w:t>
      </w:r>
      <w:r>
        <w:rPr>
          <w:rFonts w:hint="eastAsia" w:ascii="宋体" w:hAnsi="宋体" w:cs="宋体"/>
          <w:sz w:val="21"/>
          <w:szCs w:val="21"/>
        </w:rPr>
        <w:t>。</w:t>
      </w:r>
    </w:p>
    <w:p w14:paraId="43455C84">
      <w:pPr>
        <w:tabs>
          <w:tab w:val="left" w:pos="156"/>
        </w:tabs>
        <w:kinsoku w:val="0"/>
        <w:snapToGrid w:val="0"/>
        <w:spacing w:line="400" w:lineRule="exact"/>
        <w:ind w:firstLine="491"/>
        <w:rPr>
          <w:rFonts w:ascii="宋体" w:hAnsi="宋体" w:cs="宋体"/>
          <w:sz w:val="21"/>
          <w:szCs w:val="21"/>
        </w:rPr>
      </w:pPr>
      <w:r>
        <w:rPr>
          <w:rFonts w:hint="eastAsia" w:ascii="宋体" w:hAnsi="宋体" w:cs="宋体"/>
          <w:spacing w:val="-1"/>
          <w:sz w:val="21"/>
          <w:szCs w:val="21"/>
        </w:rPr>
        <w:t>6.1.6 关于安全文</w:t>
      </w:r>
      <w:r>
        <w:rPr>
          <w:rFonts w:hint="eastAsia" w:ascii="宋体" w:hAnsi="宋体" w:cs="宋体"/>
          <w:sz w:val="21"/>
          <w:szCs w:val="21"/>
        </w:rPr>
        <w:t>明施工费支付比例和支付期限的约定： 参</w:t>
      </w:r>
      <w:r>
        <w:rPr>
          <w:rFonts w:hint="eastAsia" w:ascii="宋体" w:hAnsi="宋体" w:cs="宋体"/>
          <w:sz w:val="21"/>
          <w:szCs w:val="21"/>
          <w:u w:val="single"/>
        </w:rPr>
        <w:t>照《转发关于建筑业实施营改增后浙江省建设工程计价规则、施工取费费率及工程材料价格信息发布调整的通知》（温住建发[2016]87 号）文件及《关于转发&lt;企业安全生产费用提取和使用管理办法&gt;的通知》（温住建发〔2012〕190号）文件执行。发包人应当自合同签订之日起五日内将安全生产费用不低于安全文明施工基本费总额的70%划拨至专项资金账户，剩余部分在合同工期进行一半时一次划拨完毕，并在开工前向施工单位预付不低于建筑工程安全生产费用总额的30%，剩余部分按照施工进度支付。支付安全文明施工费同时承包人需同期上报《安全生产费用拨付申请表》、《安全生产费用收支情况报表》（含附件）</w:t>
      </w:r>
      <w:r>
        <w:rPr>
          <w:rFonts w:hint="eastAsia" w:ascii="宋体" w:hAnsi="宋体" w:cs="宋体"/>
          <w:sz w:val="21"/>
          <w:szCs w:val="21"/>
        </w:rPr>
        <w:t>。</w:t>
      </w:r>
    </w:p>
    <w:p w14:paraId="16F548F3">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7. 工期</w:t>
      </w:r>
      <w:r>
        <w:rPr>
          <w:rFonts w:hint="eastAsia" w:ascii="宋体" w:hAnsi="宋体" w:cs="宋体"/>
          <w:spacing w:val="-1"/>
          <w:sz w:val="21"/>
          <w:szCs w:val="21"/>
        </w:rPr>
        <w:t>和进度</w:t>
      </w:r>
    </w:p>
    <w:p w14:paraId="1748089A">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 xml:space="preserve">7.1 </w:t>
      </w:r>
      <w:r>
        <w:rPr>
          <w:rFonts w:hint="eastAsia" w:ascii="宋体" w:hAnsi="宋体" w:cs="宋体"/>
          <w:spacing w:val="-1"/>
          <w:sz w:val="21"/>
          <w:szCs w:val="21"/>
        </w:rPr>
        <w:t>施工组织设计</w:t>
      </w:r>
    </w:p>
    <w:p w14:paraId="6A4DF9DB">
      <w:pPr>
        <w:kinsoku w:val="0"/>
        <w:snapToGrid w:val="0"/>
        <w:spacing w:line="400" w:lineRule="exact"/>
        <w:ind w:left="495"/>
        <w:rPr>
          <w:rFonts w:ascii="宋体" w:hAnsi="宋体" w:cs="宋体"/>
          <w:sz w:val="21"/>
          <w:szCs w:val="21"/>
        </w:rPr>
      </w:pPr>
      <w:r>
        <w:rPr>
          <w:rFonts w:hint="eastAsia" w:ascii="宋体" w:hAnsi="宋体" w:cs="宋体"/>
          <w:spacing w:val="-6"/>
          <w:sz w:val="21"/>
          <w:szCs w:val="21"/>
        </w:rPr>
        <w:t xml:space="preserve">7.1.1 </w:t>
      </w:r>
      <w:r>
        <w:rPr>
          <w:rFonts w:hint="eastAsia" w:ascii="宋体" w:hAnsi="宋体" w:cs="宋体"/>
          <w:spacing w:val="-5"/>
          <w:sz w:val="21"/>
          <w:szCs w:val="21"/>
        </w:rPr>
        <w:t>合</w:t>
      </w:r>
      <w:r>
        <w:rPr>
          <w:rFonts w:hint="eastAsia" w:ascii="宋体" w:hAnsi="宋体" w:cs="宋体"/>
          <w:spacing w:val="-3"/>
          <w:sz w:val="21"/>
          <w:szCs w:val="21"/>
        </w:rPr>
        <w:t xml:space="preserve">同当事人约定的施工组织设计应包括的其他内容：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63C06D38">
      <w:pPr>
        <w:kinsoku w:val="0"/>
        <w:snapToGrid w:val="0"/>
        <w:spacing w:line="400" w:lineRule="exact"/>
        <w:ind w:left="495"/>
        <w:rPr>
          <w:rFonts w:ascii="宋体" w:hAnsi="宋体" w:cs="宋体"/>
          <w:sz w:val="21"/>
          <w:szCs w:val="21"/>
        </w:rPr>
      </w:pPr>
      <w:r>
        <w:rPr>
          <w:rFonts w:hint="eastAsia" w:ascii="宋体" w:hAnsi="宋体" w:cs="宋体"/>
          <w:spacing w:val="-1"/>
          <w:sz w:val="21"/>
          <w:szCs w:val="21"/>
        </w:rPr>
        <w:t>7.1.2 施工组织设计的提交</w:t>
      </w:r>
      <w:r>
        <w:rPr>
          <w:rFonts w:hint="eastAsia" w:ascii="宋体" w:hAnsi="宋体" w:cs="宋体"/>
          <w:sz w:val="21"/>
          <w:szCs w:val="21"/>
        </w:rPr>
        <w:t>和修改</w:t>
      </w:r>
    </w:p>
    <w:p w14:paraId="46F645D2">
      <w:pPr>
        <w:kinsoku w:val="0"/>
        <w:snapToGrid w:val="0"/>
        <w:spacing w:line="400" w:lineRule="exact"/>
        <w:ind w:left="12" w:firstLine="477"/>
        <w:rPr>
          <w:rFonts w:ascii="宋体" w:hAnsi="宋体" w:cs="宋体"/>
          <w:sz w:val="21"/>
          <w:szCs w:val="21"/>
        </w:rPr>
      </w:pPr>
      <w:r>
        <w:rPr>
          <w:rFonts w:hint="eastAsia" w:ascii="宋体" w:hAnsi="宋体" w:cs="宋体"/>
          <w:spacing w:val="-6"/>
          <w:sz w:val="21"/>
          <w:szCs w:val="21"/>
        </w:rPr>
        <w:t>承包人提交详细施</w:t>
      </w:r>
      <w:r>
        <w:rPr>
          <w:rFonts w:hint="eastAsia" w:ascii="宋体" w:hAnsi="宋体" w:cs="宋体"/>
          <w:spacing w:val="-3"/>
          <w:sz w:val="21"/>
          <w:szCs w:val="21"/>
        </w:rPr>
        <w:t xml:space="preserve">工组织设计的期限的约定： </w:t>
      </w:r>
      <w:r>
        <w:rPr>
          <w:rFonts w:hint="eastAsia" w:ascii="宋体" w:hAnsi="宋体" w:cs="宋体"/>
          <w:spacing w:val="-3"/>
          <w:sz w:val="21"/>
          <w:szCs w:val="21"/>
          <w:u w:val="single"/>
        </w:rPr>
        <w:t>办理施工许可证7天内提供施工</w:t>
      </w:r>
      <w:r>
        <w:rPr>
          <w:rFonts w:hint="eastAsia" w:ascii="宋体" w:hAnsi="宋体" w:cs="宋体"/>
          <w:spacing w:val="14"/>
          <w:sz w:val="21"/>
          <w:szCs w:val="21"/>
          <w:u w:val="single"/>
        </w:rPr>
        <w:t>组</w:t>
      </w:r>
      <w:r>
        <w:rPr>
          <w:rFonts w:hint="eastAsia" w:ascii="宋体" w:hAnsi="宋体" w:cs="宋体"/>
          <w:spacing w:val="11"/>
          <w:sz w:val="21"/>
          <w:szCs w:val="21"/>
          <w:u w:val="single"/>
        </w:rPr>
        <w:t>织</w:t>
      </w:r>
      <w:r>
        <w:rPr>
          <w:rFonts w:hint="eastAsia" w:ascii="宋体" w:hAnsi="宋体" w:cs="宋体"/>
          <w:spacing w:val="7"/>
          <w:sz w:val="21"/>
          <w:szCs w:val="21"/>
          <w:u w:val="single"/>
        </w:rPr>
        <w:t>设计(施工方案)和进度计划，每月20日提供下月的进度计划</w:t>
      </w:r>
      <w:r>
        <w:rPr>
          <w:rFonts w:hint="eastAsia" w:ascii="宋体" w:hAnsi="宋体" w:cs="宋体"/>
          <w:spacing w:val="7"/>
          <w:sz w:val="21"/>
          <w:szCs w:val="21"/>
        </w:rPr>
        <w:t>。</w:t>
      </w:r>
    </w:p>
    <w:p w14:paraId="24AC503B">
      <w:pPr>
        <w:kinsoku w:val="0"/>
        <w:snapToGrid w:val="0"/>
        <w:spacing w:line="400" w:lineRule="exact"/>
        <w:ind w:left="48" w:right="176" w:firstLine="444"/>
        <w:rPr>
          <w:rFonts w:ascii="宋体" w:hAnsi="宋体" w:cs="宋体"/>
          <w:sz w:val="21"/>
          <w:szCs w:val="21"/>
        </w:rPr>
      </w:pPr>
      <w:r>
        <w:rPr>
          <w:rFonts w:hint="eastAsia" w:ascii="宋体" w:hAnsi="宋体" w:cs="宋体"/>
          <w:spacing w:val="-4"/>
          <w:sz w:val="21"/>
          <w:szCs w:val="21"/>
        </w:rPr>
        <w:t>发</w:t>
      </w:r>
      <w:r>
        <w:rPr>
          <w:rFonts w:hint="eastAsia" w:ascii="宋体" w:hAnsi="宋体" w:cs="宋体"/>
          <w:spacing w:val="-3"/>
          <w:sz w:val="21"/>
          <w:szCs w:val="21"/>
        </w:rPr>
        <w:t>包</w:t>
      </w:r>
      <w:r>
        <w:rPr>
          <w:rFonts w:hint="eastAsia" w:ascii="宋体" w:hAnsi="宋体" w:cs="宋体"/>
          <w:spacing w:val="-2"/>
          <w:sz w:val="21"/>
          <w:szCs w:val="21"/>
        </w:rPr>
        <w:t>人和监理人在收到详细的施工组织设计后确认或提出修改意见的期限：</w:t>
      </w:r>
      <w:r>
        <w:rPr>
          <w:rFonts w:hint="eastAsia" w:ascii="宋体" w:hAnsi="宋体" w:cs="宋体"/>
          <w:spacing w:val="-2"/>
          <w:sz w:val="21"/>
          <w:szCs w:val="21"/>
          <w:u w:val="single"/>
        </w:rPr>
        <w:t>自收到资料之日起7天内，工程师审核批复</w:t>
      </w:r>
      <w:r>
        <w:rPr>
          <w:rFonts w:hint="eastAsia" w:ascii="宋体" w:hAnsi="宋体" w:cs="宋体"/>
          <w:spacing w:val="-1"/>
          <w:sz w:val="21"/>
          <w:szCs w:val="21"/>
          <w:u w:val="single"/>
        </w:rPr>
        <w:t>、回函或提出修改意见</w:t>
      </w:r>
      <w:r>
        <w:rPr>
          <w:rFonts w:hint="eastAsia" w:ascii="宋体" w:hAnsi="宋体" w:cs="宋体"/>
          <w:spacing w:val="-1"/>
          <w:sz w:val="21"/>
          <w:szCs w:val="21"/>
        </w:rPr>
        <w:t>。</w:t>
      </w:r>
    </w:p>
    <w:p w14:paraId="3537283F">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7.2</w:t>
      </w:r>
      <w:r>
        <w:rPr>
          <w:rFonts w:hint="eastAsia" w:ascii="宋体" w:hAnsi="宋体" w:cs="宋体"/>
          <w:spacing w:val="-1"/>
          <w:sz w:val="21"/>
          <w:szCs w:val="21"/>
        </w:rPr>
        <w:t>施工进度计划</w:t>
      </w:r>
    </w:p>
    <w:p w14:paraId="0BC4605A">
      <w:pPr>
        <w:kinsoku w:val="0"/>
        <w:snapToGrid w:val="0"/>
        <w:spacing w:line="400" w:lineRule="exact"/>
        <w:ind w:left="495"/>
        <w:rPr>
          <w:rFonts w:ascii="宋体" w:hAnsi="宋体" w:cs="宋体"/>
          <w:sz w:val="21"/>
          <w:szCs w:val="21"/>
        </w:rPr>
      </w:pPr>
      <w:r>
        <w:rPr>
          <w:rFonts w:hint="eastAsia" w:ascii="宋体" w:hAnsi="宋体" w:cs="宋体"/>
          <w:spacing w:val="-1"/>
          <w:sz w:val="21"/>
          <w:szCs w:val="21"/>
        </w:rPr>
        <w:t>7.2.2 施工进度计划的修订</w:t>
      </w:r>
    </w:p>
    <w:p w14:paraId="7B66AFEA">
      <w:pPr>
        <w:kinsoku w:val="0"/>
        <w:snapToGrid w:val="0"/>
        <w:spacing w:line="400" w:lineRule="exact"/>
        <w:ind w:left="48" w:right="176" w:firstLine="444"/>
        <w:rPr>
          <w:rFonts w:ascii="宋体" w:hAnsi="宋体" w:cs="宋体"/>
          <w:sz w:val="21"/>
          <w:szCs w:val="21"/>
        </w:rPr>
      </w:pPr>
      <w:r>
        <w:rPr>
          <w:rFonts w:hint="eastAsia" w:ascii="宋体" w:hAnsi="宋体" w:cs="宋体"/>
          <w:spacing w:val="-4"/>
          <w:sz w:val="21"/>
          <w:szCs w:val="21"/>
        </w:rPr>
        <w:t>发</w:t>
      </w:r>
      <w:r>
        <w:rPr>
          <w:rFonts w:hint="eastAsia" w:ascii="宋体" w:hAnsi="宋体" w:cs="宋体"/>
          <w:spacing w:val="-3"/>
          <w:sz w:val="21"/>
          <w:szCs w:val="21"/>
        </w:rPr>
        <w:t>包</w:t>
      </w:r>
      <w:r>
        <w:rPr>
          <w:rFonts w:hint="eastAsia" w:ascii="宋体" w:hAnsi="宋体" w:cs="宋体"/>
          <w:spacing w:val="-2"/>
          <w:sz w:val="21"/>
          <w:szCs w:val="21"/>
        </w:rPr>
        <w:t>人和监理人在收到修订的施工进度计划后确认或提出修改意见的期限：</w:t>
      </w:r>
      <w:r>
        <w:rPr>
          <w:rFonts w:hint="eastAsia" w:ascii="宋体" w:hAnsi="宋体" w:cs="宋体"/>
          <w:spacing w:val="-2"/>
          <w:sz w:val="21"/>
          <w:szCs w:val="21"/>
          <w:u w:val="single"/>
        </w:rPr>
        <w:t>自收到资料之日起7天内，工程师审核批复</w:t>
      </w:r>
      <w:r>
        <w:rPr>
          <w:rFonts w:hint="eastAsia" w:ascii="宋体" w:hAnsi="宋体" w:cs="宋体"/>
          <w:spacing w:val="-1"/>
          <w:sz w:val="21"/>
          <w:szCs w:val="21"/>
          <w:u w:val="single"/>
        </w:rPr>
        <w:t>、回函或提出修改意见</w:t>
      </w:r>
      <w:r>
        <w:rPr>
          <w:rFonts w:hint="eastAsia" w:ascii="宋体" w:hAnsi="宋体" w:cs="宋体"/>
          <w:spacing w:val="-1"/>
          <w:sz w:val="21"/>
          <w:szCs w:val="21"/>
        </w:rPr>
        <w:t>。</w:t>
      </w:r>
    </w:p>
    <w:p w14:paraId="0B408591">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 xml:space="preserve">7.3 </w:t>
      </w:r>
      <w:r>
        <w:rPr>
          <w:rFonts w:hint="eastAsia" w:ascii="宋体" w:hAnsi="宋体" w:cs="宋体"/>
          <w:spacing w:val="-1"/>
          <w:sz w:val="21"/>
          <w:szCs w:val="21"/>
        </w:rPr>
        <w:t>开工</w:t>
      </w:r>
    </w:p>
    <w:p w14:paraId="7ED6D190">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7.3</w:t>
      </w:r>
      <w:r>
        <w:rPr>
          <w:rFonts w:hint="eastAsia" w:ascii="宋体" w:hAnsi="宋体" w:cs="宋体"/>
          <w:spacing w:val="-1"/>
          <w:sz w:val="21"/>
          <w:szCs w:val="21"/>
        </w:rPr>
        <w:t>.1 开工准备</w:t>
      </w:r>
    </w:p>
    <w:p w14:paraId="7637B7F4">
      <w:pPr>
        <w:kinsoku w:val="0"/>
        <w:snapToGrid w:val="0"/>
        <w:spacing w:line="400" w:lineRule="exact"/>
        <w:ind w:left="493" w:right="1355"/>
        <w:rPr>
          <w:rFonts w:ascii="宋体" w:hAnsi="宋体" w:cs="宋体"/>
          <w:sz w:val="21"/>
          <w:szCs w:val="21"/>
        </w:rPr>
      </w:pPr>
      <w:r>
        <w:rPr>
          <w:rFonts w:hint="eastAsia" w:ascii="宋体" w:hAnsi="宋体" w:cs="宋体"/>
          <w:spacing w:val="-8"/>
          <w:sz w:val="21"/>
          <w:szCs w:val="21"/>
        </w:rPr>
        <w:t>关于承</w:t>
      </w:r>
      <w:r>
        <w:rPr>
          <w:rFonts w:hint="eastAsia" w:ascii="宋体" w:hAnsi="宋体" w:cs="宋体"/>
          <w:spacing w:val="-7"/>
          <w:sz w:val="21"/>
          <w:szCs w:val="21"/>
        </w:rPr>
        <w:t>包</w:t>
      </w:r>
      <w:r>
        <w:rPr>
          <w:rFonts w:hint="eastAsia" w:ascii="宋体" w:hAnsi="宋体" w:cs="宋体"/>
          <w:spacing w:val="-4"/>
          <w:sz w:val="21"/>
          <w:szCs w:val="21"/>
        </w:rPr>
        <w:t xml:space="preserve">人提交工程开工报审表的期限： </w:t>
      </w:r>
      <w:r>
        <w:rPr>
          <w:rFonts w:hint="eastAsia" w:ascii="宋体" w:hAnsi="宋体" w:cs="宋体"/>
          <w:spacing w:val="-4"/>
          <w:sz w:val="21"/>
          <w:szCs w:val="21"/>
          <w:u w:val="single"/>
        </w:rPr>
        <w:t xml:space="preserve">          /       </w:t>
      </w:r>
      <w:r>
        <w:rPr>
          <w:rFonts w:hint="eastAsia" w:ascii="宋体" w:hAnsi="宋体" w:cs="宋体"/>
          <w:spacing w:val="-4"/>
          <w:sz w:val="21"/>
          <w:szCs w:val="21"/>
        </w:rPr>
        <w:t>。</w:t>
      </w:r>
      <w:r>
        <w:rPr>
          <w:rFonts w:hint="eastAsia" w:ascii="宋体" w:hAnsi="宋体" w:cs="宋体"/>
          <w:sz w:val="21"/>
          <w:szCs w:val="21"/>
        </w:rPr>
        <w:t xml:space="preserve"> </w:t>
      </w:r>
    </w:p>
    <w:p w14:paraId="4267809B">
      <w:pPr>
        <w:kinsoku w:val="0"/>
        <w:snapToGrid w:val="0"/>
        <w:spacing w:line="400" w:lineRule="exact"/>
        <w:ind w:left="493" w:right="1355"/>
        <w:rPr>
          <w:rFonts w:ascii="宋体" w:hAnsi="宋体" w:cs="宋体"/>
          <w:sz w:val="21"/>
          <w:szCs w:val="21"/>
        </w:rPr>
      </w:pPr>
      <w:r>
        <w:rPr>
          <w:rFonts w:hint="eastAsia" w:ascii="宋体" w:hAnsi="宋体" w:cs="宋体"/>
          <w:spacing w:val="-8"/>
          <w:sz w:val="21"/>
          <w:szCs w:val="21"/>
        </w:rPr>
        <w:t>关于发包人应完</w:t>
      </w:r>
      <w:r>
        <w:rPr>
          <w:rFonts w:hint="eastAsia" w:ascii="宋体" w:hAnsi="宋体" w:cs="宋体"/>
          <w:spacing w:val="-4"/>
          <w:sz w:val="21"/>
          <w:szCs w:val="21"/>
        </w:rPr>
        <w:t xml:space="preserve">成的其他开工准备工作及期限： </w:t>
      </w:r>
      <w:r>
        <w:rPr>
          <w:rFonts w:hint="eastAsia" w:ascii="宋体" w:hAnsi="宋体" w:cs="宋体"/>
          <w:spacing w:val="-4"/>
          <w:sz w:val="21"/>
          <w:szCs w:val="21"/>
          <w:u w:val="single"/>
        </w:rPr>
        <w:t xml:space="preserve">     /      </w:t>
      </w:r>
      <w:r>
        <w:rPr>
          <w:rFonts w:hint="eastAsia" w:ascii="宋体" w:hAnsi="宋体" w:cs="宋体"/>
          <w:spacing w:val="-4"/>
          <w:sz w:val="21"/>
          <w:szCs w:val="21"/>
        </w:rPr>
        <w:t>。</w:t>
      </w:r>
      <w:r>
        <w:rPr>
          <w:rFonts w:hint="eastAsia" w:ascii="宋体" w:hAnsi="宋体" w:cs="宋体"/>
          <w:sz w:val="21"/>
          <w:szCs w:val="21"/>
        </w:rPr>
        <w:t xml:space="preserve"> </w:t>
      </w:r>
    </w:p>
    <w:p w14:paraId="1E308CC0">
      <w:pPr>
        <w:kinsoku w:val="0"/>
        <w:snapToGrid w:val="0"/>
        <w:spacing w:line="400" w:lineRule="exact"/>
        <w:ind w:left="493" w:right="1355"/>
        <w:rPr>
          <w:rFonts w:ascii="宋体" w:hAnsi="宋体" w:cs="宋体"/>
          <w:sz w:val="21"/>
          <w:szCs w:val="21"/>
        </w:rPr>
      </w:pPr>
      <w:r>
        <w:rPr>
          <w:rFonts w:hint="eastAsia" w:ascii="宋体" w:hAnsi="宋体" w:cs="宋体"/>
          <w:spacing w:val="-8"/>
          <w:sz w:val="21"/>
          <w:szCs w:val="21"/>
        </w:rPr>
        <w:t>关于承包人应完</w:t>
      </w:r>
      <w:r>
        <w:rPr>
          <w:rFonts w:hint="eastAsia" w:ascii="宋体" w:hAnsi="宋体" w:cs="宋体"/>
          <w:spacing w:val="-4"/>
          <w:sz w:val="21"/>
          <w:szCs w:val="21"/>
        </w:rPr>
        <w:t xml:space="preserve">成的其他开工准备工作及期限： </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48C1529C">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7.3.2开工</w:t>
      </w:r>
      <w:r>
        <w:rPr>
          <w:rFonts w:hint="eastAsia" w:ascii="宋体" w:hAnsi="宋体" w:cs="宋体"/>
          <w:spacing w:val="-1"/>
          <w:sz w:val="21"/>
          <w:szCs w:val="21"/>
        </w:rPr>
        <w:t>通知</w:t>
      </w:r>
    </w:p>
    <w:p w14:paraId="34036DF5">
      <w:pPr>
        <w:kinsoku w:val="0"/>
        <w:snapToGrid w:val="0"/>
        <w:spacing w:line="400" w:lineRule="exact"/>
        <w:ind w:left="29" w:right="360" w:firstLine="478"/>
        <w:rPr>
          <w:rFonts w:ascii="宋体" w:hAnsi="宋体" w:cs="宋体"/>
          <w:sz w:val="21"/>
          <w:szCs w:val="21"/>
        </w:rPr>
      </w:pPr>
      <w:r>
        <w:rPr>
          <w:rFonts w:hint="eastAsia" w:ascii="宋体" w:hAnsi="宋体" w:cs="宋体"/>
          <w:spacing w:val="-1"/>
          <w:sz w:val="21"/>
          <w:szCs w:val="21"/>
        </w:rPr>
        <w:t>因发包人原因造成监理人未能在计划开工日期之日起</w:t>
      </w:r>
      <w:r>
        <w:rPr>
          <w:rFonts w:hint="eastAsia" w:ascii="宋体" w:hAnsi="宋体" w:cs="宋体"/>
          <w:spacing w:val="-1"/>
          <w:sz w:val="21"/>
          <w:szCs w:val="21"/>
          <w:u w:val="single"/>
        </w:rPr>
        <w:t>90</w:t>
      </w:r>
      <w:r>
        <w:rPr>
          <w:rFonts w:hint="eastAsia" w:ascii="宋体" w:hAnsi="宋体" w:cs="宋体"/>
          <w:spacing w:val="-1"/>
          <w:sz w:val="21"/>
          <w:szCs w:val="21"/>
        </w:rPr>
        <w:t>天内发</w:t>
      </w:r>
      <w:r>
        <w:rPr>
          <w:rFonts w:hint="eastAsia" w:ascii="宋体" w:hAnsi="宋体" w:cs="宋体"/>
          <w:sz w:val="21"/>
          <w:szCs w:val="21"/>
        </w:rPr>
        <w:t>出开工通知</w:t>
      </w:r>
      <w:r>
        <w:rPr>
          <w:rFonts w:hint="eastAsia" w:ascii="宋体" w:hAnsi="宋体" w:cs="宋体"/>
          <w:spacing w:val="-4"/>
          <w:sz w:val="21"/>
          <w:szCs w:val="21"/>
        </w:rPr>
        <w:t>的，承包人有权提</w:t>
      </w:r>
      <w:r>
        <w:rPr>
          <w:rFonts w:hint="eastAsia" w:ascii="宋体" w:hAnsi="宋体" w:cs="宋体"/>
          <w:spacing w:val="-2"/>
          <w:sz w:val="21"/>
          <w:szCs w:val="21"/>
        </w:rPr>
        <w:t>出价格调整要求，或者解除合同。</w:t>
      </w:r>
    </w:p>
    <w:p w14:paraId="4F419A9B">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7.4 测</w:t>
      </w:r>
      <w:r>
        <w:rPr>
          <w:rFonts w:hint="eastAsia" w:ascii="宋体" w:hAnsi="宋体" w:cs="宋体"/>
          <w:spacing w:val="-1"/>
          <w:sz w:val="21"/>
          <w:szCs w:val="21"/>
        </w:rPr>
        <w:t>量放线</w:t>
      </w:r>
    </w:p>
    <w:p w14:paraId="70F321FD">
      <w:pPr>
        <w:kinsoku w:val="0"/>
        <w:snapToGrid w:val="0"/>
        <w:spacing w:line="400" w:lineRule="exact"/>
        <w:ind w:left="10" w:right="1" w:firstLine="484"/>
        <w:rPr>
          <w:rFonts w:ascii="宋体" w:hAnsi="宋体" w:cs="宋体"/>
          <w:sz w:val="21"/>
          <w:szCs w:val="21"/>
        </w:rPr>
      </w:pPr>
      <w:r>
        <w:rPr>
          <w:rFonts w:hint="eastAsia" w:ascii="宋体" w:hAnsi="宋体" w:cs="宋体"/>
          <w:spacing w:val="-1"/>
          <w:sz w:val="21"/>
          <w:szCs w:val="21"/>
        </w:rPr>
        <w:t>7.4.1发包人通过监理人向承包</w:t>
      </w:r>
      <w:r>
        <w:rPr>
          <w:rFonts w:hint="eastAsia" w:ascii="宋体" w:hAnsi="宋体" w:cs="宋体"/>
          <w:sz w:val="21"/>
          <w:szCs w:val="21"/>
        </w:rPr>
        <w:t>人提供测量基准点、基准线和水准点及其书面</w:t>
      </w:r>
      <w:r>
        <w:rPr>
          <w:rFonts w:hint="eastAsia" w:ascii="宋体" w:hAnsi="宋体" w:cs="宋体"/>
          <w:spacing w:val="-6"/>
          <w:sz w:val="21"/>
          <w:szCs w:val="21"/>
        </w:rPr>
        <w:t>资料的期限：</w:t>
      </w:r>
      <w:r>
        <w:rPr>
          <w:rFonts w:hint="eastAsia" w:ascii="宋体" w:hAnsi="宋体" w:cs="宋体"/>
          <w:spacing w:val="-5"/>
          <w:sz w:val="21"/>
          <w:szCs w:val="21"/>
          <w:u w:val="single"/>
        </w:rPr>
        <w:t>发</w:t>
      </w:r>
      <w:r>
        <w:rPr>
          <w:rFonts w:hint="eastAsia" w:ascii="宋体" w:hAnsi="宋体" w:cs="宋体"/>
          <w:spacing w:val="-3"/>
          <w:sz w:val="21"/>
          <w:szCs w:val="21"/>
          <w:u w:val="single"/>
        </w:rPr>
        <w:t>包人委托具有相应资质的单位进行放样，并在现场进行交验与书</w:t>
      </w:r>
      <w:r>
        <w:rPr>
          <w:rFonts w:hint="eastAsia" w:ascii="宋体" w:hAnsi="宋体" w:cs="宋体"/>
          <w:spacing w:val="-1"/>
          <w:sz w:val="21"/>
          <w:szCs w:val="21"/>
          <w:u w:val="single"/>
        </w:rPr>
        <w:t>面交接，具体期限另行通</w:t>
      </w:r>
      <w:r>
        <w:rPr>
          <w:rFonts w:hint="eastAsia" w:ascii="宋体" w:hAnsi="宋体" w:cs="宋体"/>
          <w:sz w:val="21"/>
          <w:szCs w:val="21"/>
          <w:u w:val="single"/>
        </w:rPr>
        <w:t>知</w:t>
      </w:r>
      <w:r>
        <w:rPr>
          <w:rFonts w:hint="eastAsia" w:ascii="宋体" w:hAnsi="宋体" w:cs="宋体"/>
          <w:sz w:val="21"/>
          <w:szCs w:val="21"/>
        </w:rPr>
        <w:t>。</w:t>
      </w:r>
    </w:p>
    <w:p w14:paraId="7245C60A">
      <w:pPr>
        <w:kinsoku w:val="0"/>
        <w:snapToGrid w:val="0"/>
        <w:spacing w:line="400" w:lineRule="exact"/>
        <w:ind w:left="495"/>
        <w:rPr>
          <w:rFonts w:ascii="宋体" w:hAnsi="宋体" w:cs="宋体"/>
          <w:sz w:val="21"/>
          <w:szCs w:val="21"/>
        </w:rPr>
      </w:pPr>
      <w:r>
        <w:rPr>
          <w:rFonts w:hint="eastAsia" w:ascii="宋体" w:hAnsi="宋体" w:cs="宋体"/>
          <w:spacing w:val="-2"/>
          <w:sz w:val="21"/>
          <w:szCs w:val="21"/>
        </w:rPr>
        <w:t>7.5 工</w:t>
      </w:r>
      <w:r>
        <w:rPr>
          <w:rFonts w:hint="eastAsia" w:ascii="宋体" w:hAnsi="宋体" w:cs="宋体"/>
          <w:spacing w:val="-1"/>
          <w:sz w:val="21"/>
          <w:szCs w:val="21"/>
        </w:rPr>
        <w:t>期延误</w:t>
      </w:r>
    </w:p>
    <w:p w14:paraId="222172C0">
      <w:pPr>
        <w:kinsoku w:val="0"/>
        <w:snapToGrid w:val="0"/>
        <w:spacing w:line="400" w:lineRule="exact"/>
        <w:ind w:left="495"/>
        <w:rPr>
          <w:rFonts w:ascii="宋体" w:hAnsi="宋体" w:cs="宋体"/>
          <w:sz w:val="21"/>
          <w:szCs w:val="21"/>
        </w:rPr>
      </w:pPr>
      <w:r>
        <w:rPr>
          <w:rFonts w:hint="eastAsia" w:ascii="宋体" w:hAnsi="宋体" w:cs="宋体"/>
          <w:spacing w:val="-1"/>
          <w:sz w:val="21"/>
          <w:szCs w:val="21"/>
        </w:rPr>
        <w:t>7.5.1 因发包人原因导</w:t>
      </w:r>
      <w:r>
        <w:rPr>
          <w:rFonts w:hint="eastAsia" w:ascii="宋体" w:hAnsi="宋体" w:cs="宋体"/>
          <w:sz w:val="21"/>
          <w:szCs w:val="21"/>
        </w:rPr>
        <w:t>致工期延误</w:t>
      </w:r>
    </w:p>
    <w:p w14:paraId="4F707D3D">
      <w:pPr>
        <w:kinsoku w:val="0"/>
        <w:snapToGrid w:val="0"/>
        <w:spacing w:line="400" w:lineRule="exact"/>
        <w:ind w:left="495"/>
        <w:rPr>
          <w:rFonts w:ascii="宋体" w:hAnsi="宋体" w:cs="宋体"/>
          <w:sz w:val="21"/>
          <w:szCs w:val="21"/>
        </w:rPr>
      </w:pPr>
      <w:r>
        <w:rPr>
          <w:rFonts w:hint="eastAsia" w:ascii="宋体" w:hAnsi="宋体" w:cs="宋体"/>
          <w:spacing w:val="6"/>
          <w:sz w:val="21"/>
          <w:szCs w:val="21"/>
        </w:rPr>
        <w:t>(7)因发</w:t>
      </w:r>
      <w:r>
        <w:rPr>
          <w:rFonts w:hint="eastAsia" w:ascii="宋体" w:hAnsi="宋体" w:cs="宋体"/>
          <w:spacing w:val="3"/>
          <w:sz w:val="21"/>
          <w:szCs w:val="21"/>
        </w:rPr>
        <w:t xml:space="preserve">包人原因导致工期延误的其他情形：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6A16D9EB">
      <w:pPr>
        <w:kinsoku w:val="0"/>
        <w:snapToGrid w:val="0"/>
        <w:spacing w:line="400" w:lineRule="exact"/>
        <w:ind w:left="495"/>
        <w:rPr>
          <w:rFonts w:ascii="宋体" w:hAnsi="宋体" w:cs="宋体"/>
          <w:sz w:val="21"/>
          <w:szCs w:val="21"/>
        </w:rPr>
      </w:pPr>
      <w:r>
        <w:rPr>
          <w:rFonts w:hint="eastAsia" w:ascii="宋体" w:hAnsi="宋体" w:cs="宋体"/>
          <w:spacing w:val="-1"/>
          <w:sz w:val="21"/>
          <w:szCs w:val="21"/>
        </w:rPr>
        <w:t>7.5.2 因承包人原因导</w:t>
      </w:r>
      <w:r>
        <w:rPr>
          <w:rFonts w:hint="eastAsia" w:ascii="宋体" w:hAnsi="宋体" w:cs="宋体"/>
          <w:sz w:val="21"/>
          <w:szCs w:val="21"/>
        </w:rPr>
        <w:t>致工期延误</w:t>
      </w:r>
    </w:p>
    <w:p w14:paraId="5973DDB6">
      <w:pPr>
        <w:kinsoku w:val="0"/>
        <w:snapToGrid w:val="0"/>
        <w:spacing w:line="400" w:lineRule="exact"/>
        <w:ind w:left="12" w:right="120" w:firstLine="495"/>
        <w:rPr>
          <w:rFonts w:ascii="宋体" w:hAnsi="宋体" w:cs="宋体"/>
          <w:sz w:val="21"/>
          <w:szCs w:val="21"/>
          <w:u w:val="single"/>
        </w:rPr>
      </w:pPr>
      <w:r>
        <w:rPr>
          <w:rFonts w:hint="eastAsia" w:ascii="宋体" w:hAnsi="宋体" w:cs="宋体"/>
          <w:spacing w:val="-8"/>
          <w:sz w:val="21"/>
          <w:szCs w:val="21"/>
        </w:rPr>
        <w:t>因承包</w:t>
      </w:r>
      <w:r>
        <w:rPr>
          <w:rFonts w:hint="eastAsia" w:ascii="宋体" w:hAnsi="宋体" w:cs="宋体"/>
          <w:spacing w:val="-4"/>
          <w:sz w:val="21"/>
          <w:szCs w:val="21"/>
        </w:rPr>
        <w:t>人原因造成工期延误，逾期竣工违约金的计算方法为：</w:t>
      </w:r>
      <w:r>
        <w:rPr>
          <w:rFonts w:hint="eastAsia" w:ascii="宋体" w:hAnsi="宋体" w:cs="宋体"/>
          <w:spacing w:val="-4"/>
          <w:sz w:val="21"/>
          <w:szCs w:val="21"/>
          <w:u w:val="single"/>
        </w:rPr>
        <w:t>工期逾期在30天内（含），每延期一天承包人向发包人支付违约金10000元，不足1天的按1天计算；工期逾期超过30天（不含本数）的，自开始逾期之日起每延期一天承包人向发包人支付违约金50000元，不足1天的按1天计算。</w:t>
      </w:r>
      <w:r>
        <w:rPr>
          <w:rFonts w:hint="eastAsia" w:ascii="宋体" w:hAnsi="宋体" w:cs="宋体"/>
          <w:sz w:val="21"/>
          <w:szCs w:val="21"/>
          <w:u w:val="single"/>
        </w:rPr>
        <w:t>在过程结算时不考虑因工期延误引起的逾期违约金，在竣工结算时统一按总工期计算逾期竣工违约金。</w:t>
      </w:r>
    </w:p>
    <w:p w14:paraId="6836E60A">
      <w:pPr>
        <w:kinsoku w:val="0"/>
        <w:snapToGrid w:val="0"/>
        <w:spacing w:line="400" w:lineRule="exact"/>
        <w:ind w:left="4" w:right="17" w:firstLine="494"/>
        <w:rPr>
          <w:rFonts w:ascii="宋体" w:hAnsi="宋体" w:cs="宋体"/>
          <w:sz w:val="21"/>
          <w:szCs w:val="21"/>
        </w:rPr>
      </w:pPr>
      <w:r>
        <w:rPr>
          <w:rFonts w:hint="eastAsia" w:ascii="宋体" w:hAnsi="宋体" w:cs="宋体"/>
          <w:spacing w:val="-8"/>
          <w:sz w:val="21"/>
          <w:szCs w:val="21"/>
        </w:rPr>
        <w:t>因</w:t>
      </w:r>
      <w:r>
        <w:rPr>
          <w:rFonts w:hint="eastAsia" w:ascii="宋体" w:hAnsi="宋体" w:cs="宋体"/>
          <w:spacing w:val="-7"/>
          <w:sz w:val="21"/>
          <w:szCs w:val="21"/>
        </w:rPr>
        <w:t>承</w:t>
      </w:r>
      <w:r>
        <w:rPr>
          <w:rFonts w:hint="eastAsia" w:ascii="宋体" w:hAnsi="宋体" w:cs="宋体"/>
          <w:spacing w:val="-4"/>
          <w:sz w:val="21"/>
          <w:szCs w:val="21"/>
        </w:rPr>
        <w:t>包人原因造成工期延误，逾期竣工违约金的上限：</w:t>
      </w:r>
      <w:r>
        <w:rPr>
          <w:rFonts w:hint="eastAsia" w:ascii="宋体" w:hAnsi="宋体" w:cs="宋体"/>
          <w:spacing w:val="-4"/>
          <w:sz w:val="21"/>
          <w:szCs w:val="21"/>
          <w:u w:val="single"/>
        </w:rPr>
        <w:t>签约合同总价的3%，</w:t>
      </w:r>
      <w:r>
        <w:rPr>
          <w:rFonts w:hint="eastAsia" w:ascii="宋体" w:hAnsi="宋体" w:cs="宋体"/>
          <w:spacing w:val="-6"/>
          <w:sz w:val="21"/>
          <w:szCs w:val="21"/>
          <w:u w:val="single"/>
        </w:rPr>
        <w:t>一旦超过上限，</w:t>
      </w:r>
      <w:r>
        <w:rPr>
          <w:rFonts w:hint="eastAsia" w:ascii="宋体" w:hAnsi="宋体" w:cs="宋体"/>
          <w:spacing w:val="-4"/>
          <w:sz w:val="21"/>
          <w:szCs w:val="21"/>
          <w:u w:val="single"/>
        </w:rPr>
        <w:t>发</w:t>
      </w:r>
      <w:r>
        <w:rPr>
          <w:rFonts w:hint="eastAsia" w:ascii="宋体" w:hAnsi="宋体" w:cs="宋体"/>
          <w:spacing w:val="-3"/>
          <w:sz w:val="21"/>
          <w:szCs w:val="21"/>
          <w:u w:val="single"/>
        </w:rPr>
        <w:t>包人享有单方面解除合同的权利，未完成部分发包人有权委托其他单位完成施工，并在合同总价中扣除该部分工程费用，也可要求承包人继续履行合</w:t>
      </w:r>
      <w:r>
        <w:rPr>
          <w:rFonts w:hint="eastAsia" w:ascii="宋体" w:hAnsi="宋体" w:cs="宋体"/>
          <w:spacing w:val="-1"/>
          <w:sz w:val="21"/>
          <w:szCs w:val="21"/>
          <w:u w:val="single"/>
        </w:rPr>
        <w:t>同，但承包人应赔偿发包人</w:t>
      </w:r>
      <w:r>
        <w:rPr>
          <w:rFonts w:hint="eastAsia" w:ascii="宋体" w:hAnsi="宋体" w:cs="宋体"/>
          <w:sz w:val="21"/>
          <w:szCs w:val="21"/>
          <w:u w:val="single"/>
        </w:rPr>
        <w:t>由此造成的全部经济损失，并履约担保不予退还</w:t>
      </w:r>
      <w:r>
        <w:rPr>
          <w:rFonts w:hint="eastAsia" w:ascii="宋体" w:hAnsi="宋体" w:cs="宋体"/>
          <w:sz w:val="21"/>
          <w:szCs w:val="21"/>
        </w:rPr>
        <w:t>。</w:t>
      </w:r>
    </w:p>
    <w:p w14:paraId="062ACE36">
      <w:pPr>
        <w:kinsoku w:val="0"/>
        <w:snapToGrid w:val="0"/>
        <w:spacing w:line="400" w:lineRule="exact"/>
        <w:ind w:left="486"/>
        <w:rPr>
          <w:rFonts w:ascii="宋体" w:hAnsi="宋体" w:cs="宋体"/>
          <w:sz w:val="21"/>
          <w:szCs w:val="21"/>
        </w:rPr>
      </w:pPr>
      <w:r>
        <w:rPr>
          <w:rFonts w:hint="eastAsia" w:ascii="宋体" w:hAnsi="宋体" w:cs="宋体"/>
          <w:spacing w:val="-2"/>
          <w:sz w:val="21"/>
          <w:szCs w:val="21"/>
        </w:rPr>
        <w:t>7.6</w:t>
      </w:r>
      <w:r>
        <w:rPr>
          <w:rFonts w:hint="eastAsia" w:ascii="宋体" w:hAnsi="宋体" w:cs="宋体"/>
          <w:spacing w:val="-1"/>
          <w:sz w:val="21"/>
          <w:szCs w:val="21"/>
        </w:rPr>
        <w:t>不利物质条件</w:t>
      </w:r>
    </w:p>
    <w:p w14:paraId="5751D048">
      <w:pPr>
        <w:kinsoku w:val="0"/>
        <w:snapToGrid w:val="0"/>
        <w:spacing w:line="400" w:lineRule="exact"/>
        <w:ind w:left="485" w:right="771" w:hanging="1"/>
        <w:rPr>
          <w:rFonts w:ascii="宋体" w:hAnsi="宋体" w:cs="宋体"/>
          <w:sz w:val="21"/>
          <w:szCs w:val="21"/>
        </w:rPr>
      </w:pPr>
      <w:r>
        <w:rPr>
          <w:rFonts w:hint="eastAsia" w:ascii="宋体" w:hAnsi="宋体" w:cs="宋体"/>
          <w:spacing w:val="-4"/>
          <w:sz w:val="21"/>
          <w:szCs w:val="21"/>
        </w:rPr>
        <w:t xml:space="preserve">不利物质条件的其他情形和有关约定： </w:t>
      </w:r>
      <w:r>
        <w:rPr>
          <w:rFonts w:hint="eastAsia" w:ascii="宋体" w:hAnsi="宋体" w:cs="宋体"/>
          <w:spacing w:val="-4"/>
          <w:sz w:val="21"/>
          <w:szCs w:val="21"/>
          <w:u w:val="single"/>
        </w:rPr>
        <w:t xml:space="preserve">          /            </w:t>
      </w:r>
      <w:r>
        <w:rPr>
          <w:rFonts w:hint="eastAsia" w:ascii="宋体" w:hAnsi="宋体" w:cs="宋体"/>
          <w:spacing w:val="-3"/>
          <w:sz w:val="21"/>
          <w:szCs w:val="21"/>
          <w:u w:val="single"/>
        </w:rPr>
        <w:t xml:space="preserve"> </w:t>
      </w:r>
      <w:r>
        <w:rPr>
          <w:rFonts w:hint="eastAsia" w:ascii="宋体" w:hAnsi="宋体" w:cs="宋体"/>
          <w:sz w:val="21"/>
          <w:szCs w:val="21"/>
        </w:rPr>
        <w:t xml:space="preserve">。 </w:t>
      </w:r>
    </w:p>
    <w:p w14:paraId="4809860F">
      <w:pPr>
        <w:kinsoku w:val="0"/>
        <w:snapToGrid w:val="0"/>
        <w:spacing w:line="400" w:lineRule="exact"/>
        <w:ind w:left="485" w:right="771" w:hanging="1"/>
        <w:rPr>
          <w:rFonts w:ascii="宋体" w:hAnsi="宋体" w:cs="宋体"/>
          <w:sz w:val="21"/>
          <w:szCs w:val="21"/>
        </w:rPr>
      </w:pPr>
      <w:r>
        <w:rPr>
          <w:rFonts w:hint="eastAsia" w:ascii="宋体" w:hAnsi="宋体" w:cs="宋体"/>
          <w:spacing w:val="-2"/>
          <w:sz w:val="21"/>
          <w:szCs w:val="21"/>
        </w:rPr>
        <w:t>7.7异</w:t>
      </w:r>
      <w:r>
        <w:rPr>
          <w:rFonts w:hint="eastAsia" w:ascii="宋体" w:hAnsi="宋体" w:cs="宋体"/>
          <w:spacing w:val="-1"/>
          <w:sz w:val="21"/>
          <w:szCs w:val="21"/>
        </w:rPr>
        <w:t>常恶劣的气候条件</w:t>
      </w:r>
    </w:p>
    <w:p w14:paraId="3636F97C">
      <w:pPr>
        <w:kinsoku w:val="0"/>
        <w:snapToGrid w:val="0"/>
        <w:spacing w:line="400" w:lineRule="exact"/>
        <w:ind w:left="484"/>
        <w:rPr>
          <w:rFonts w:ascii="宋体" w:hAnsi="宋体" w:cs="宋体"/>
          <w:sz w:val="21"/>
          <w:szCs w:val="21"/>
        </w:rPr>
      </w:pPr>
      <w:r>
        <w:rPr>
          <w:rFonts w:hint="eastAsia" w:ascii="宋体" w:hAnsi="宋体" w:cs="宋体"/>
          <w:spacing w:val="-4"/>
          <w:sz w:val="21"/>
          <w:szCs w:val="21"/>
        </w:rPr>
        <w:t>发包人和承包人同</w:t>
      </w:r>
      <w:r>
        <w:rPr>
          <w:rFonts w:hint="eastAsia" w:ascii="宋体" w:hAnsi="宋体" w:cs="宋体"/>
          <w:spacing w:val="-2"/>
          <w:sz w:val="21"/>
          <w:szCs w:val="21"/>
        </w:rPr>
        <w:t>意以下情形视为异常恶劣的气候条件：</w:t>
      </w:r>
    </w:p>
    <w:p w14:paraId="1EFF89E5">
      <w:pPr>
        <w:kinsoku w:val="0"/>
        <w:snapToGrid w:val="0"/>
        <w:spacing w:line="400" w:lineRule="exact"/>
        <w:ind w:left="2" w:right="18" w:firstLine="484"/>
        <w:rPr>
          <w:rFonts w:ascii="宋体" w:hAnsi="宋体" w:cs="宋体"/>
          <w:sz w:val="21"/>
          <w:szCs w:val="21"/>
        </w:rPr>
      </w:pPr>
      <w:r>
        <w:rPr>
          <w:rFonts w:hint="eastAsia" w:ascii="宋体" w:hAnsi="宋体" w:cs="宋体"/>
          <w:spacing w:val="5"/>
          <w:sz w:val="21"/>
          <w:szCs w:val="21"/>
        </w:rPr>
        <w:t>(</w:t>
      </w:r>
      <w:r>
        <w:rPr>
          <w:rFonts w:hint="eastAsia" w:ascii="宋体" w:hAnsi="宋体" w:cs="宋体"/>
          <w:spacing w:val="3"/>
          <w:sz w:val="21"/>
          <w:szCs w:val="21"/>
        </w:rPr>
        <w:t xml:space="preserve">1) </w:t>
      </w:r>
      <w:r>
        <w:rPr>
          <w:rFonts w:hint="eastAsia" w:ascii="宋体" w:hAnsi="宋体" w:cs="宋体"/>
          <w:spacing w:val="3"/>
          <w:sz w:val="21"/>
          <w:szCs w:val="21"/>
          <w:u w:val="single"/>
        </w:rPr>
        <w:t>温州气象台发布的以下天气预警信号，其他不计：台风预警橙色及以</w:t>
      </w:r>
      <w:r>
        <w:rPr>
          <w:rFonts w:hint="eastAsia" w:ascii="宋体" w:hAnsi="宋体" w:cs="宋体"/>
          <w:spacing w:val="-1"/>
          <w:sz w:val="21"/>
          <w:szCs w:val="21"/>
          <w:u w:val="single"/>
        </w:rPr>
        <w:t>上、暴雨预警橙色及以上、</w:t>
      </w:r>
      <w:r>
        <w:rPr>
          <w:rFonts w:hint="eastAsia" w:ascii="宋体" w:hAnsi="宋体" w:cs="宋体"/>
          <w:sz w:val="21"/>
          <w:szCs w:val="21"/>
          <w:u w:val="single"/>
        </w:rPr>
        <w:t>暴雪预警橙色及以上、大风预警橙色及以上、雷电预</w:t>
      </w:r>
      <w:r>
        <w:rPr>
          <w:rFonts w:hint="eastAsia" w:ascii="宋体" w:hAnsi="宋体" w:cs="宋体"/>
          <w:spacing w:val="-1"/>
          <w:sz w:val="21"/>
          <w:szCs w:val="21"/>
          <w:u w:val="single"/>
        </w:rPr>
        <w:t>警橙色及以上、高温预警橙</w:t>
      </w:r>
      <w:r>
        <w:rPr>
          <w:rFonts w:hint="eastAsia" w:ascii="宋体" w:hAnsi="宋体" w:cs="宋体"/>
          <w:sz w:val="21"/>
          <w:szCs w:val="21"/>
          <w:u w:val="single"/>
        </w:rPr>
        <w:t>色及以上同时以上预警信号需结合实际天气情况和发包人审定后确定；（出现异常恶劣的气候条件仅工期顺延，费用不予增加）</w:t>
      </w:r>
      <w:r>
        <w:rPr>
          <w:rFonts w:hint="eastAsia" w:ascii="宋体" w:hAnsi="宋体" w:cs="宋体"/>
          <w:sz w:val="21"/>
          <w:szCs w:val="21"/>
        </w:rPr>
        <w:t>；</w:t>
      </w:r>
    </w:p>
    <w:p w14:paraId="079AF5FF">
      <w:pPr>
        <w:kinsoku w:val="0"/>
        <w:snapToGrid w:val="0"/>
        <w:spacing w:line="400" w:lineRule="exact"/>
        <w:ind w:left="487"/>
        <w:rPr>
          <w:rFonts w:ascii="宋体" w:hAnsi="宋体" w:cs="宋体"/>
          <w:sz w:val="21"/>
          <w:szCs w:val="21"/>
        </w:rPr>
      </w:pPr>
      <w:r>
        <w:rPr>
          <w:rFonts w:hint="eastAsia" w:ascii="宋体" w:hAnsi="宋体" w:cs="宋体"/>
          <w:spacing w:val="7"/>
          <w:sz w:val="21"/>
          <w:szCs w:val="21"/>
        </w:rPr>
        <w:t xml:space="preserve">(2) </w:t>
      </w:r>
      <w:r>
        <w:rPr>
          <w:rFonts w:hint="eastAsia" w:ascii="宋体" w:hAnsi="宋体" w:cs="宋体"/>
          <w:spacing w:val="7"/>
          <w:sz w:val="21"/>
          <w:szCs w:val="21"/>
          <w:u w:val="single"/>
        </w:rPr>
        <w:t xml:space="preserve">            /               </w:t>
      </w:r>
      <w:r>
        <w:rPr>
          <w:rFonts w:hint="eastAsia" w:ascii="宋体" w:hAnsi="宋体" w:cs="宋体"/>
          <w:sz w:val="21"/>
          <w:szCs w:val="21"/>
        </w:rPr>
        <w:t>；</w:t>
      </w:r>
    </w:p>
    <w:p w14:paraId="1EA28D70">
      <w:pPr>
        <w:kinsoku w:val="0"/>
        <w:snapToGrid w:val="0"/>
        <w:spacing w:line="400" w:lineRule="exact"/>
        <w:ind w:left="487"/>
        <w:rPr>
          <w:rFonts w:ascii="宋体" w:hAnsi="宋体" w:cs="宋体"/>
          <w:sz w:val="21"/>
          <w:szCs w:val="21"/>
        </w:rPr>
      </w:pPr>
      <w:r>
        <w:rPr>
          <w:rFonts w:hint="eastAsia" w:ascii="宋体" w:hAnsi="宋体" w:cs="宋体"/>
          <w:spacing w:val="7"/>
          <w:sz w:val="21"/>
          <w:szCs w:val="21"/>
        </w:rPr>
        <w:t xml:space="preserve">(3) </w:t>
      </w:r>
      <w:r>
        <w:rPr>
          <w:rFonts w:hint="eastAsia" w:ascii="宋体" w:hAnsi="宋体" w:cs="宋体"/>
          <w:spacing w:val="7"/>
          <w:sz w:val="21"/>
          <w:szCs w:val="21"/>
          <w:u w:val="single"/>
        </w:rPr>
        <w:t xml:space="preserve">            /               </w:t>
      </w:r>
      <w:r>
        <w:rPr>
          <w:rFonts w:hint="eastAsia" w:ascii="宋体" w:hAnsi="宋体" w:cs="宋体"/>
          <w:sz w:val="21"/>
          <w:szCs w:val="21"/>
        </w:rPr>
        <w:t>。</w:t>
      </w:r>
    </w:p>
    <w:p w14:paraId="1DBD92C4">
      <w:pPr>
        <w:kinsoku w:val="0"/>
        <w:snapToGrid w:val="0"/>
        <w:spacing w:line="400" w:lineRule="exact"/>
        <w:ind w:left="486"/>
        <w:rPr>
          <w:rFonts w:ascii="宋体" w:hAnsi="宋体" w:cs="宋体"/>
          <w:sz w:val="21"/>
          <w:szCs w:val="21"/>
        </w:rPr>
      </w:pPr>
      <w:r>
        <w:rPr>
          <w:rFonts w:hint="eastAsia" w:ascii="宋体" w:hAnsi="宋体" w:cs="宋体"/>
          <w:spacing w:val="-2"/>
          <w:sz w:val="21"/>
          <w:szCs w:val="21"/>
        </w:rPr>
        <w:t>7.9</w:t>
      </w:r>
      <w:r>
        <w:rPr>
          <w:rFonts w:hint="eastAsia" w:ascii="宋体" w:hAnsi="宋体" w:cs="宋体"/>
          <w:spacing w:val="-1"/>
          <w:sz w:val="21"/>
          <w:szCs w:val="21"/>
        </w:rPr>
        <w:t xml:space="preserve"> 提前竣工的奖励</w:t>
      </w:r>
    </w:p>
    <w:p w14:paraId="56910C59">
      <w:pPr>
        <w:kinsoku w:val="0"/>
        <w:snapToGrid w:val="0"/>
        <w:spacing w:line="400" w:lineRule="exact"/>
        <w:ind w:left="486"/>
        <w:rPr>
          <w:rFonts w:ascii="宋体" w:hAnsi="宋体" w:cs="宋体"/>
          <w:sz w:val="21"/>
          <w:szCs w:val="21"/>
        </w:rPr>
      </w:pPr>
      <w:r>
        <w:rPr>
          <w:rFonts w:hint="eastAsia" w:ascii="宋体" w:hAnsi="宋体" w:cs="宋体"/>
          <w:spacing w:val="-15"/>
          <w:sz w:val="21"/>
          <w:szCs w:val="21"/>
        </w:rPr>
        <w:t>7</w:t>
      </w:r>
      <w:r>
        <w:rPr>
          <w:rFonts w:hint="eastAsia" w:ascii="宋体" w:hAnsi="宋体" w:cs="宋体"/>
          <w:spacing w:val="-8"/>
          <w:sz w:val="21"/>
          <w:szCs w:val="21"/>
        </w:rPr>
        <w:t xml:space="preserve">.9.2提前竣工的奖励： </w:t>
      </w:r>
      <w:r>
        <w:rPr>
          <w:rFonts w:hint="eastAsia" w:ascii="宋体" w:hAnsi="宋体" w:cs="宋体"/>
          <w:spacing w:val="-8"/>
          <w:sz w:val="21"/>
          <w:szCs w:val="21"/>
          <w:u w:val="single"/>
        </w:rPr>
        <w:t>无</w:t>
      </w:r>
      <w:r>
        <w:rPr>
          <w:rFonts w:hint="eastAsia" w:ascii="宋体" w:hAnsi="宋体" w:cs="宋体"/>
          <w:spacing w:val="-8"/>
          <w:sz w:val="21"/>
          <w:szCs w:val="21"/>
        </w:rPr>
        <w:t>。</w:t>
      </w:r>
    </w:p>
    <w:p w14:paraId="2B11CC19">
      <w:pPr>
        <w:kinsoku w:val="0"/>
        <w:snapToGrid w:val="0"/>
        <w:spacing w:line="400" w:lineRule="exact"/>
        <w:ind w:left="201"/>
        <w:outlineLvl w:val="1"/>
        <w:rPr>
          <w:rFonts w:ascii="宋体" w:hAnsi="宋体" w:cs="宋体"/>
          <w:sz w:val="21"/>
          <w:szCs w:val="21"/>
        </w:rPr>
      </w:pPr>
      <w:bookmarkStart w:id="256" w:name="_Toc4192"/>
      <w:bookmarkStart w:id="257" w:name="_Toc13563"/>
      <w:bookmarkStart w:id="258" w:name="_Toc7846"/>
      <w:bookmarkStart w:id="259" w:name="_Toc14756"/>
      <w:r>
        <w:rPr>
          <w:rFonts w:hint="eastAsia" w:ascii="宋体" w:hAnsi="宋体" w:cs="宋体"/>
          <w:spacing w:val="-2"/>
          <w:sz w:val="21"/>
          <w:szCs w:val="21"/>
        </w:rPr>
        <w:t>8</w:t>
      </w:r>
      <w:r>
        <w:rPr>
          <w:rFonts w:hint="eastAsia" w:ascii="宋体" w:hAnsi="宋体" w:cs="宋体"/>
          <w:spacing w:val="-1"/>
          <w:sz w:val="21"/>
          <w:szCs w:val="21"/>
        </w:rPr>
        <w:t>. 材料与设备</w:t>
      </w:r>
      <w:bookmarkEnd w:id="256"/>
      <w:bookmarkEnd w:id="257"/>
      <w:bookmarkEnd w:id="258"/>
      <w:bookmarkEnd w:id="259"/>
    </w:p>
    <w:p w14:paraId="02AAF95D">
      <w:pPr>
        <w:kinsoku w:val="0"/>
        <w:snapToGrid w:val="0"/>
        <w:spacing w:line="400" w:lineRule="exact"/>
        <w:ind w:left="481" w:right="1132"/>
        <w:rPr>
          <w:rFonts w:ascii="宋体" w:hAnsi="宋体" w:cs="宋体"/>
          <w:sz w:val="21"/>
          <w:szCs w:val="21"/>
        </w:rPr>
      </w:pPr>
      <w:r>
        <w:rPr>
          <w:rFonts w:hint="eastAsia" w:ascii="宋体" w:hAnsi="宋体" w:cs="宋体"/>
          <w:spacing w:val="-1"/>
          <w:sz w:val="21"/>
          <w:szCs w:val="21"/>
        </w:rPr>
        <w:t>8.4材料与工程设备的</w:t>
      </w:r>
      <w:r>
        <w:rPr>
          <w:rFonts w:hint="eastAsia" w:ascii="宋体" w:hAnsi="宋体" w:cs="宋体"/>
          <w:sz w:val="21"/>
          <w:szCs w:val="21"/>
        </w:rPr>
        <w:t xml:space="preserve">保管与使用                           </w:t>
      </w:r>
    </w:p>
    <w:p w14:paraId="0C640133">
      <w:pPr>
        <w:kinsoku w:val="0"/>
        <w:snapToGrid w:val="0"/>
        <w:spacing w:line="400" w:lineRule="exact"/>
        <w:ind w:left="481" w:right="1132"/>
        <w:rPr>
          <w:rFonts w:ascii="宋体" w:hAnsi="宋体" w:cs="宋体"/>
          <w:sz w:val="21"/>
          <w:szCs w:val="21"/>
        </w:rPr>
      </w:pPr>
      <w:r>
        <w:rPr>
          <w:rFonts w:hint="eastAsia" w:ascii="宋体" w:hAnsi="宋体" w:cs="宋体"/>
          <w:spacing w:val="-16"/>
          <w:sz w:val="21"/>
          <w:szCs w:val="21"/>
        </w:rPr>
        <w:t>8.</w:t>
      </w:r>
      <w:r>
        <w:rPr>
          <w:rFonts w:hint="eastAsia" w:ascii="宋体" w:hAnsi="宋体" w:cs="宋体"/>
          <w:spacing w:val="-13"/>
          <w:sz w:val="21"/>
          <w:szCs w:val="21"/>
        </w:rPr>
        <w:t>4</w:t>
      </w:r>
      <w:r>
        <w:rPr>
          <w:rFonts w:hint="eastAsia" w:ascii="宋体" w:hAnsi="宋体" w:cs="宋体"/>
          <w:spacing w:val="-8"/>
          <w:sz w:val="21"/>
          <w:szCs w:val="21"/>
        </w:rPr>
        <w:t xml:space="preserve">.1发包人供应的材料设备的保管费用的承担： </w:t>
      </w:r>
      <w:r>
        <w:rPr>
          <w:rFonts w:hint="eastAsia" w:ascii="宋体" w:hAnsi="宋体" w:cs="宋体"/>
          <w:spacing w:val="-8"/>
          <w:sz w:val="21"/>
          <w:szCs w:val="21"/>
          <w:u w:val="single"/>
        </w:rPr>
        <w:t xml:space="preserve"> 由承包人承担</w:t>
      </w:r>
      <w:r>
        <w:rPr>
          <w:rFonts w:hint="eastAsia" w:ascii="宋体" w:hAnsi="宋体" w:cs="宋体"/>
          <w:spacing w:val="-8"/>
          <w:sz w:val="21"/>
          <w:szCs w:val="21"/>
        </w:rPr>
        <w:t>。</w:t>
      </w:r>
    </w:p>
    <w:p w14:paraId="1DCA8E3B">
      <w:pPr>
        <w:kinsoku w:val="0"/>
        <w:snapToGrid w:val="0"/>
        <w:spacing w:line="400" w:lineRule="exact"/>
        <w:ind w:left="481"/>
        <w:rPr>
          <w:rFonts w:ascii="宋体" w:hAnsi="宋体" w:cs="宋体"/>
          <w:sz w:val="21"/>
          <w:szCs w:val="21"/>
        </w:rPr>
      </w:pPr>
      <w:r>
        <w:rPr>
          <w:rFonts w:hint="eastAsia" w:ascii="宋体" w:hAnsi="宋体" w:cs="宋体"/>
          <w:spacing w:val="-2"/>
          <w:sz w:val="21"/>
          <w:szCs w:val="21"/>
        </w:rPr>
        <w:t>8</w:t>
      </w:r>
      <w:r>
        <w:rPr>
          <w:rFonts w:hint="eastAsia" w:ascii="宋体" w:hAnsi="宋体" w:cs="宋体"/>
          <w:spacing w:val="-1"/>
          <w:sz w:val="21"/>
          <w:szCs w:val="21"/>
        </w:rPr>
        <w:t>.6 样品</w:t>
      </w:r>
    </w:p>
    <w:p w14:paraId="4EDFD4D6">
      <w:pPr>
        <w:kinsoku w:val="0"/>
        <w:snapToGrid w:val="0"/>
        <w:spacing w:line="400" w:lineRule="exact"/>
        <w:ind w:left="481"/>
        <w:rPr>
          <w:rFonts w:ascii="宋体" w:hAnsi="宋体" w:cs="宋体"/>
          <w:sz w:val="21"/>
          <w:szCs w:val="21"/>
        </w:rPr>
      </w:pPr>
      <w:r>
        <w:rPr>
          <w:rFonts w:hint="eastAsia" w:ascii="宋体" w:hAnsi="宋体" w:cs="宋体"/>
          <w:spacing w:val="-1"/>
          <w:sz w:val="21"/>
          <w:szCs w:val="21"/>
        </w:rPr>
        <w:t>8.6.1样品的报送与</w:t>
      </w:r>
      <w:r>
        <w:rPr>
          <w:rFonts w:hint="eastAsia" w:ascii="宋体" w:hAnsi="宋体" w:cs="宋体"/>
          <w:sz w:val="21"/>
          <w:szCs w:val="21"/>
        </w:rPr>
        <w:t>封存</w:t>
      </w:r>
    </w:p>
    <w:p w14:paraId="7EBAC4A3">
      <w:pPr>
        <w:kinsoku w:val="0"/>
        <w:snapToGrid w:val="0"/>
        <w:spacing w:line="400" w:lineRule="exact"/>
        <w:ind w:left="2" w:right="18" w:firstLine="491"/>
        <w:rPr>
          <w:rFonts w:ascii="宋体" w:hAnsi="宋体" w:cs="宋体"/>
          <w:sz w:val="21"/>
          <w:szCs w:val="21"/>
        </w:rPr>
      </w:pPr>
      <w:r>
        <w:rPr>
          <w:rFonts w:hint="eastAsia" w:ascii="宋体" w:hAnsi="宋体" w:cs="宋体"/>
          <w:spacing w:val="-1"/>
          <w:sz w:val="21"/>
          <w:szCs w:val="21"/>
        </w:rPr>
        <w:t>需要承包人报送样品的材料或工程设备，样品的种类</w:t>
      </w:r>
      <w:r>
        <w:rPr>
          <w:rFonts w:hint="eastAsia" w:ascii="宋体" w:hAnsi="宋体" w:cs="宋体"/>
          <w:sz w:val="21"/>
          <w:szCs w:val="21"/>
        </w:rPr>
        <w:t>、名称、规格、数量要</w:t>
      </w:r>
      <w:r>
        <w:rPr>
          <w:rFonts w:hint="eastAsia" w:ascii="宋体" w:hAnsi="宋体" w:cs="宋体"/>
          <w:spacing w:val="-18"/>
          <w:sz w:val="21"/>
          <w:szCs w:val="21"/>
        </w:rPr>
        <w:t>求</w:t>
      </w:r>
      <w:r>
        <w:rPr>
          <w:rFonts w:hint="eastAsia" w:ascii="宋体" w:hAnsi="宋体" w:cs="宋体"/>
          <w:spacing w:val="-16"/>
          <w:sz w:val="21"/>
          <w:szCs w:val="21"/>
        </w:rPr>
        <w:t>：</w:t>
      </w:r>
    </w:p>
    <w:p w14:paraId="4A57CBDC">
      <w:pPr>
        <w:kinsoku w:val="0"/>
        <w:snapToGrid w:val="0"/>
        <w:spacing w:line="400" w:lineRule="exact"/>
        <w:ind w:right="18" w:firstLine="497"/>
        <w:rPr>
          <w:rFonts w:ascii="宋体" w:hAnsi="宋体" w:cs="宋体"/>
          <w:sz w:val="21"/>
          <w:szCs w:val="21"/>
        </w:rPr>
      </w:pPr>
      <w:r>
        <w:rPr>
          <w:rFonts w:hint="eastAsia" w:ascii="宋体" w:hAnsi="宋体" w:cs="宋体"/>
          <w:spacing w:val="-1"/>
          <w:sz w:val="21"/>
          <w:szCs w:val="21"/>
          <w:u w:val="single"/>
        </w:rPr>
        <w:t>1.发包人提供的工程量清单中已经注明推荐品牌的材料、设备</w:t>
      </w:r>
      <w:r>
        <w:rPr>
          <w:rFonts w:hint="eastAsia" w:ascii="宋体" w:hAnsi="宋体" w:cs="宋体"/>
          <w:sz w:val="21"/>
          <w:szCs w:val="21"/>
          <w:u w:val="single"/>
        </w:rPr>
        <w:t>在实施前承包</w:t>
      </w:r>
      <w:r>
        <w:rPr>
          <w:rFonts w:hint="eastAsia" w:ascii="宋体" w:hAnsi="宋体" w:cs="宋体"/>
          <w:spacing w:val="-1"/>
          <w:sz w:val="21"/>
          <w:szCs w:val="21"/>
          <w:u w:val="single"/>
        </w:rPr>
        <w:t>人应提供样品及单价，</w:t>
      </w:r>
      <w:r>
        <w:rPr>
          <w:rFonts w:hint="eastAsia" w:ascii="宋体" w:hAnsi="宋体" w:cs="宋体"/>
          <w:sz w:val="21"/>
          <w:szCs w:val="21"/>
          <w:u w:val="single"/>
        </w:rPr>
        <w:t>并经发包人和监理工程师签证同意后才能采购和使用。如</w:t>
      </w:r>
      <w:r>
        <w:rPr>
          <w:rFonts w:hint="eastAsia" w:ascii="宋体" w:hAnsi="宋体" w:cs="宋体"/>
          <w:spacing w:val="-1"/>
          <w:sz w:val="21"/>
          <w:szCs w:val="21"/>
          <w:u w:val="single"/>
        </w:rPr>
        <w:t>由承包人自行确认的，</w:t>
      </w:r>
      <w:r>
        <w:rPr>
          <w:rFonts w:hint="eastAsia" w:ascii="宋体" w:hAnsi="宋体" w:cs="宋体"/>
          <w:sz w:val="21"/>
          <w:szCs w:val="21"/>
          <w:u w:val="single"/>
        </w:rPr>
        <w:t>发包人可以拒绝支付该材料设备的款项，所造成的损失由</w:t>
      </w:r>
      <w:r>
        <w:rPr>
          <w:rFonts w:hint="eastAsia" w:ascii="宋体" w:hAnsi="宋体" w:cs="宋体"/>
          <w:spacing w:val="-25"/>
          <w:sz w:val="21"/>
          <w:szCs w:val="21"/>
          <w:u w:val="single"/>
        </w:rPr>
        <w:t>承</w:t>
      </w:r>
      <w:r>
        <w:rPr>
          <w:rFonts w:hint="eastAsia" w:ascii="宋体" w:hAnsi="宋体" w:cs="宋体"/>
          <w:spacing w:val="-20"/>
          <w:sz w:val="21"/>
          <w:szCs w:val="21"/>
          <w:u w:val="single"/>
        </w:rPr>
        <w:t>包人自行承担。</w:t>
      </w:r>
    </w:p>
    <w:p w14:paraId="46707B0B">
      <w:pPr>
        <w:kinsoku w:val="0"/>
        <w:snapToGrid w:val="0"/>
        <w:spacing w:line="400" w:lineRule="exact"/>
        <w:ind w:left="1" w:right="18" w:firstLine="481"/>
        <w:rPr>
          <w:rFonts w:ascii="宋体" w:hAnsi="宋体" w:cs="宋体"/>
          <w:sz w:val="21"/>
          <w:szCs w:val="21"/>
        </w:rPr>
      </w:pPr>
      <w:r>
        <w:rPr>
          <w:rFonts w:hint="eastAsia" w:ascii="宋体" w:hAnsi="宋体" w:cs="宋体"/>
          <w:spacing w:val="-1"/>
          <w:sz w:val="21"/>
          <w:szCs w:val="21"/>
          <w:u w:val="single"/>
        </w:rPr>
        <w:t>2.若在施工过程中，监理人</w:t>
      </w:r>
      <w:r>
        <w:rPr>
          <w:rFonts w:hint="eastAsia" w:ascii="宋体" w:hAnsi="宋体" w:cs="宋体"/>
          <w:sz w:val="21"/>
          <w:szCs w:val="21"/>
          <w:u w:val="single"/>
        </w:rPr>
        <w:t>或发包人发现主要材料、设备并非投标时填报的</w:t>
      </w:r>
      <w:r>
        <w:rPr>
          <w:rFonts w:hint="eastAsia" w:ascii="宋体" w:hAnsi="宋体" w:cs="宋体"/>
          <w:spacing w:val="-1"/>
          <w:sz w:val="21"/>
          <w:szCs w:val="21"/>
          <w:u w:val="single"/>
        </w:rPr>
        <w:t>品牌，则发包人有权更换</w:t>
      </w:r>
      <w:r>
        <w:rPr>
          <w:rFonts w:hint="eastAsia" w:ascii="宋体" w:hAnsi="宋体" w:cs="宋体"/>
          <w:sz w:val="21"/>
          <w:szCs w:val="21"/>
          <w:u w:val="single"/>
        </w:rPr>
        <w:t>至发包人认可的中上档次的材料、设备品牌，并保持综</w:t>
      </w:r>
      <w:r>
        <w:rPr>
          <w:rFonts w:hint="eastAsia" w:ascii="宋体" w:hAnsi="宋体" w:cs="宋体"/>
          <w:spacing w:val="-31"/>
          <w:sz w:val="21"/>
          <w:szCs w:val="21"/>
          <w:u w:val="single"/>
        </w:rPr>
        <w:t>合</w:t>
      </w:r>
      <w:r>
        <w:rPr>
          <w:rFonts w:hint="eastAsia" w:ascii="宋体" w:hAnsi="宋体" w:cs="宋体"/>
          <w:spacing w:val="-27"/>
          <w:sz w:val="21"/>
          <w:szCs w:val="21"/>
          <w:u w:val="single"/>
        </w:rPr>
        <w:t>单价不变。所造成的损失由承包人承担。</w:t>
      </w:r>
    </w:p>
    <w:p w14:paraId="2E6032C3">
      <w:pPr>
        <w:kinsoku w:val="0"/>
        <w:snapToGrid w:val="0"/>
        <w:spacing w:line="400" w:lineRule="exact"/>
        <w:ind w:right="18" w:firstLine="485"/>
        <w:rPr>
          <w:rFonts w:ascii="宋体" w:hAnsi="宋体" w:cs="宋体"/>
          <w:sz w:val="21"/>
          <w:szCs w:val="21"/>
        </w:rPr>
      </w:pPr>
      <w:r>
        <w:rPr>
          <w:rFonts w:hint="eastAsia" w:ascii="宋体" w:hAnsi="宋体" w:cs="宋体"/>
          <w:spacing w:val="-1"/>
          <w:sz w:val="21"/>
          <w:szCs w:val="21"/>
          <w:u w:val="single"/>
        </w:rPr>
        <w:t>3.本工程所有材料设备采购应根</w:t>
      </w:r>
      <w:r>
        <w:rPr>
          <w:rFonts w:hint="eastAsia" w:ascii="宋体" w:hAnsi="宋体" w:cs="宋体"/>
          <w:sz w:val="21"/>
          <w:szCs w:val="21"/>
          <w:u w:val="single"/>
        </w:rPr>
        <w:t>据国家有关规定、设计技术文件、招标文件</w:t>
      </w:r>
      <w:r>
        <w:rPr>
          <w:rFonts w:hint="eastAsia" w:ascii="宋体" w:hAnsi="宋体" w:cs="宋体"/>
          <w:spacing w:val="-1"/>
          <w:sz w:val="21"/>
          <w:szCs w:val="21"/>
          <w:u w:val="single"/>
        </w:rPr>
        <w:t>及工程量清单的具体</w:t>
      </w:r>
      <w:r>
        <w:rPr>
          <w:rFonts w:hint="eastAsia" w:ascii="宋体" w:hAnsi="宋体" w:cs="宋体"/>
          <w:sz w:val="21"/>
          <w:szCs w:val="21"/>
          <w:u w:val="single"/>
        </w:rPr>
        <w:t>要求进行采购。各种材料设备涉及的规格、性能等技术指</w:t>
      </w:r>
      <w:r>
        <w:rPr>
          <w:rFonts w:hint="eastAsia" w:ascii="宋体" w:hAnsi="宋体" w:cs="宋体"/>
          <w:spacing w:val="-21"/>
          <w:sz w:val="21"/>
          <w:szCs w:val="21"/>
          <w:u w:val="single"/>
        </w:rPr>
        <w:t>标</w:t>
      </w:r>
      <w:r>
        <w:rPr>
          <w:rFonts w:hint="eastAsia" w:ascii="宋体" w:hAnsi="宋体" w:cs="宋体"/>
          <w:spacing w:val="-11"/>
          <w:sz w:val="21"/>
          <w:szCs w:val="21"/>
          <w:u w:val="single"/>
        </w:rPr>
        <w:t>，不应低于设计图纸的要求。</w:t>
      </w:r>
    </w:p>
    <w:p w14:paraId="2A053B60">
      <w:pPr>
        <w:kinsoku w:val="0"/>
        <w:snapToGrid w:val="0"/>
        <w:spacing w:line="400" w:lineRule="exact"/>
        <w:ind w:left="3" w:right="17" w:firstLine="476"/>
        <w:rPr>
          <w:rFonts w:ascii="宋体" w:hAnsi="宋体" w:cs="宋体"/>
          <w:sz w:val="21"/>
          <w:szCs w:val="21"/>
          <w:u w:val="single"/>
        </w:rPr>
      </w:pPr>
      <w:r>
        <w:rPr>
          <w:rFonts w:hint="eastAsia" w:ascii="宋体" w:hAnsi="宋体" w:cs="宋体"/>
          <w:sz w:val="21"/>
          <w:szCs w:val="21"/>
          <w:u w:val="single"/>
        </w:rPr>
        <w:t>4.当承包人选定的材料设备质量达不到工程质量目标要求时，发包人、监理工程师有权要求更换，若承包人使用劣质材料设备施工，一经发现，发包人和监理工程师有权制止使用，甚至停工、返工或终止合同，并将按照所使用劣质材料设备的同等价款进行处罚。无论发包人及监理工程师是否发现和制止，由于使用劣质材料设备施工所引起的一切责任由承包人承担。</w:t>
      </w:r>
    </w:p>
    <w:p w14:paraId="79951C53">
      <w:pPr>
        <w:kinsoku w:val="0"/>
        <w:snapToGrid w:val="0"/>
        <w:spacing w:line="400" w:lineRule="exact"/>
        <w:ind w:left="3" w:right="17" w:firstLine="476"/>
        <w:rPr>
          <w:rFonts w:ascii="宋体" w:hAnsi="宋体" w:cs="宋体"/>
          <w:sz w:val="21"/>
          <w:szCs w:val="21"/>
          <w:u w:val="single"/>
        </w:rPr>
      </w:pPr>
      <w:r>
        <w:rPr>
          <w:rFonts w:hint="eastAsia" w:ascii="宋体" w:hAnsi="宋体" w:cs="宋体"/>
          <w:sz w:val="21"/>
          <w:szCs w:val="21"/>
          <w:u w:val="single"/>
        </w:rPr>
        <w:t>5.承包人投标时提供的材料设备品牌错误或市场上无型号的或购买不到的，则由发包人按照清单中推荐的材料品牌中任一指定，清单中没有推荐的由承包人按照市场上认可度较高的材料品牌提出后由监理人审核报发包人认可后确定。</w:t>
      </w:r>
    </w:p>
    <w:p w14:paraId="1BE5D72C">
      <w:pPr>
        <w:kinsoku w:val="0"/>
        <w:snapToGrid w:val="0"/>
        <w:spacing w:line="400" w:lineRule="exact"/>
        <w:ind w:left="3" w:right="17" w:firstLine="476"/>
        <w:rPr>
          <w:rFonts w:ascii="宋体" w:hAnsi="宋体" w:cs="宋体"/>
          <w:sz w:val="21"/>
          <w:szCs w:val="21"/>
          <w:u w:val="single"/>
        </w:rPr>
      </w:pPr>
      <w:r>
        <w:rPr>
          <w:rFonts w:hint="eastAsia" w:ascii="宋体" w:hAnsi="宋体" w:cs="宋体"/>
          <w:sz w:val="21"/>
          <w:szCs w:val="21"/>
          <w:u w:val="single"/>
        </w:rPr>
        <w:t>6.承包人拒绝履行上述规定的，则发包人可以自行采购相关材料设备，由此引起的材料设备的购置费、安装费等相关费用均由承包人支付（发包人可以直接从工程款支付中扣除此项费用）且发包人不另行支付由此引起的差价费用，承包人并且需要支付违约金为所需采购材料设备购置及安装费的50%，并承担由此引起的工期延误的责任 。</w:t>
      </w:r>
    </w:p>
    <w:p w14:paraId="23498008">
      <w:pPr>
        <w:kinsoku w:val="0"/>
        <w:snapToGrid w:val="0"/>
        <w:spacing w:line="400" w:lineRule="exact"/>
        <w:ind w:left="481"/>
        <w:rPr>
          <w:rFonts w:ascii="宋体" w:hAnsi="宋体" w:cs="宋体"/>
          <w:sz w:val="21"/>
          <w:szCs w:val="21"/>
        </w:rPr>
      </w:pPr>
      <w:r>
        <w:rPr>
          <w:rFonts w:hint="eastAsia" w:ascii="宋体" w:hAnsi="宋体" w:cs="宋体"/>
          <w:spacing w:val="-1"/>
          <w:sz w:val="21"/>
          <w:szCs w:val="21"/>
        </w:rPr>
        <w:t>8.8施工设备和临</w:t>
      </w:r>
      <w:r>
        <w:rPr>
          <w:rFonts w:hint="eastAsia" w:ascii="宋体" w:hAnsi="宋体" w:cs="宋体"/>
          <w:sz w:val="21"/>
          <w:szCs w:val="21"/>
        </w:rPr>
        <w:t>时设施</w:t>
      </w:r>
    </w:p>
    <w:p w14:paraId="457C191D">
      <w:pPr>
        <w:kinsoku w:val="0"/>
        <w:snapToGrid w:val="0"/>
        <w:spacing w:line="400" w:lineRule="exact"/>
        <w:ind w:left="481"/>
        <w:rPr>
          <w:rFonts w:ascii="宋体" w:hAnsi="宋体" w:cs="宋体"/>
          <w:sz w:val="21"/>
          <w:szCs w:val="21"/>
        </w:rPr>
      </w:pPr>
      <w:r>
        <w:rPr>
          <w:rFonts w:hint="eastAsia" w:ascii="宋体" w:hAnsi="宋体" w:cs="宋体"/>
          <w:spacing w:val="-1"/>
          <w:sz w:val="21"/>
          <w:szCs w:val="21"/>
        </w:rPr>
        <w:t>8.8.1承包人提</w:t>
      </w:r>
      <w:r>
        <w:rPr>
          <w:rFonts w:hint="eastAsia" w:ascii="宋体" w:hAnsi="宋体" w:cs="宋体"/>
          <w:sz w:val="21"/>
          <w:szCs w:val="21"/>
        </w:rPr>
        <w:t>供的施工设备和临时设施</w:t>
      </w:r>
      <w:r>
        <w:rPr>
          <w:rFonts w:hint="eastAsia" w:ascii="宋体" w:hAnsi="宋体" w:cs="宋体"/>
          <w:spacing w:val="-14"/>
          <w:sz w:val="21"/>
          <w:szCs w:val="21"/>
        </w:rPr>
        <w:t>关于</w:t>
      </w:r>
      <w:r>
        <w:rPr>
          <w:rFonts w:hint="eastAsia" w:ascii="宋体" w:hAnsi="宋体" w:cs="宋体"/>
          <w:spacing w:val="-8"/>
          <w:sz w:val="21"/>
          <w:szCs w:val="21"/>
        </w:rPr>
        <w:t>修</w:t>
      </w:r>
      <w:r>
        <w:rPr>
          <w:rFonts w:hint="eastAsia" w:ascii="宋体" w:hAnsi="宋体" w:cs="宋体"/>
          <w:spacing w:val="-7"/>
          <w:sz w:val="21"/>
          <w:szCs w:val="21"/>
        </w:rPr>
        <w:t>建临时设施费用承担的约定：</w:t>
      </w:r>
      <w:r>
        <w:rPr>
          <w:rFonts w:hint="eastAsia" w:ascii="宋体" w:hAnsi="宋体" w:cs="宋体"/>
          <w:spacing w:val="-7"/>
          <w:sz w:val="21"/>
          <w:szCs w:val="21"/>
          <w:u w:val="single"/>
        </w:rPr>
        <w:t>由承包人承担，包括临时设施建设费</w:t>
      </w:r>
      <w:r>
        <w:rPr>
          <w:rFonts w:hint="eastAsia" w:ascii="宋体" w:hAnsi="宋体" w:cs="宋体"/>
          <w:spacing w:val="-1"/>
          <w:sz w:val="21"/>
          <w:szCs w:val="21"/>
          <w:u w:val="single"/>
        </w:rPr>
        <w:t>用、占用的土地租金支出以</w:t>
      </w:r>
      <w:r>
        <w:rPr>
          <w:rFonts w:hint="eastAsia" w:ascii="宋体" w:hAnsi="宋体" w:cs="宋体"/>
          <w:sz w:val="21"/>
          <w:szCs w:val="21"/>
          <w:u w:val="single"/>
        </w:rPr>
        <w:t>及竣工回复原状的费用等一切费用</w:t>
      </w:r>
      <w:r>
        <w:rPr>
          <w:rFonts w:hint="eastAsia" w:ascii="宋体" w:hAnsi="宋体" w:cs="宋体"/>
          <w:sz w:val="21"/>
          <w:szCs w:val="21"/>
        </w:rPr>
        <w:t>。</w:t>
      </w:r>
    </w:p>
    <w:p w14:paraId="3AD817C8">
      <w:pPr>
        <w:kinsoku w:val="0"/>
        <w:snapToGrid w:val="0"/>
        <w:spacing w:line="400" w:lineRule="exact"/>
        <w:ind w:left="481"/>
        <w:rPr>
          <w:rFonts w:ascii="宋体" w:hAnsi="宋体" w:cs="宋体"/>
          <w:sz w:val="21"/>
          <w:szCs w:val="21"/>
          <w:u w:val="single"/>
        </w:rPr>
      </w:pPr>
      <w:r>
        <w:rPr>
          <w:rFonts w:hint="eastAsia" w:ascii="宋体" w:hAnsi="宋体" w:cs="宋体"/>
          <w:sz w:val="21"/>
          <w:szCs w:val="21"/>
          <w:u w:val="single"/>
        </w:rPr>
        <w:t>承包人必须认真对现场实际情况进行调查，并考虑工程施工时需要进行的保护工作，若因承包人原因（包括对现场实际情况进行调查不足或对周边保护不利影响安全施工等）导致工程返工及延误工期等，承包人应承担由此产生的一切经济损失和赔偿责任。由于施工场地不足引起红线以外的临时道路、办公用房及民工宿舍等租用产生增加费用的风险由投标人在投标报价中自行考虑。</w:t>
      </w:r>
    </w:p>
    <w:p w14:paraId="00D9C0BE">
      <w:pPr>
        <w:kinsoku w:val="0"/>
        <w:snapToGrid w:val="0"/>
        <w:spacing w:line="400" w:lineRule="exact"/>
        <w:ind w:left="209"/>
        <w:outlineLvl w:val="1"/>
        <w:rPr>
          <w:rFonts w:ascii="宋体" w:hAnsi="宋体" w:cs="宋体"/>
          <w:sz w:val="21"/>
          <w:szCs w:val="21"/>
        </w:rPr>
      </w:pPr>
      <w:bookmarkStart w:id="260" w:name="_Toc11807"/>
      <w:bookmarkStart w:id="261" w:name="_Toc13085"/>
      <w:bookmarkStart w:id="262" w:name="_Toc4148"/>
      <w:bookmarkStart w:id="263" w:name="_Toc5995"/>
      <w:r>
        <w:rPr>
          <w:rFonts w:hint="eastAsia" w:ascii="宋体" w:hAnsi="宋体" w:cs="宋体"/>
          <w:spacing w:val="-2"/>
          <w:sz w:val="21"/>
          <w:szCs w:val="21"/>
        </w:rPr>
        <w:t>9</w:t>
      </w:r>
      <w:r>
        <w:rPr>
          <w:rFonts w:hint="eastAsia" w:ascii="宋体" w:hAnsi="宋体" w:cs="宋体"/>
          <w:spacing w:val="-1"/>
          <w:sz w:val="21"/>
          <w:szCs w:val="21"/>
        </w:rPr>
        <w:t>. 试验与检验</w:t>
      </w:r>
      <w:bookmarkEnd w:id="260"/>
      <w:bookmarkEnd w:id="261"/>
      <w:bookmarkEnd w:id="262"/>
      <w:bookmarkEnd w:id="263"/>
    </w:p>
    <w:p w14:paraId="5935C6AB">
      <w:pPr>
        <w:kinsoku w:val="0"/>
        <w:snapToGrid w:val="0"/>
        <w:spacing w:line="400" w:lineRule="exact"/>
        <w:ind w:left="490"/>
        <w:rPr>
          <w:rFonts w:ascii="宋体" w:hAnsi="宋体" w:cs="宋体"/>
          <w:sz w:val="21"/>
          <w:szCs w:val="21"/>
        </w:rPr>
      </w:pPr>
      <w:r>
        <w:rPr>
          <w:rFonts w:hint="eastAsia" w:ascii="宋体" w:hAnsi="宋体" w:cs="宋体"/>
          <w:spacing w:val="-1"/>
          <w:position w:val="8"/>
          <w:sz w:val="21"/>
          <w:szCs w:val="21"/>
        </w:rPr>
        <w:t>9.1试验设备与试验人</w:t>
      </w:r>
      <w:r>
        <w:rPr>
          <w:rFonts w:hint="eastAsia" w:ascii="宋体" w:hAnsi="宋体" w:cs="宋体"/>
          <w:position w:val="8"/>
          <w:sz w:val="21"/>
          <w:szCs w:val="21"/>
        </w:rPr>
        <w:t>员</w:t>
      </w:r>
    </w:p>
    <w:p w14:paraId="1CA5A400">
      <w:pPr>
        <w:kinsoku w:val="0"/>
        <w:snapToGrid w:val="0"/>
        <w:spacing w:line="400" w:lineRule="exact"/>
        <w:ind w:left="490"/>
        <w:rPr>
          <w:rFonts w:ascii="宋体" w:hAnsi="宋体" w:cs="宋体"/>
          <w:sz w:val="21"/>
          <w:szCs w:val="21"/>
        </w:rPr>
      </w:pPr>
      <w:r>
        <w:rPr>
          <w:rFonts w:hint="eastAsia" w:ascii="宋体" w:hAnsi="宋体" w:cs="宋体"/>
          <w:spacing w:val="-1"/>
          <w:sz w:val="21"/>
          <w:szCs w:val="21"/>
        </w:rPr>
        <w:t>9.1.2 试验</w:t>
      </w:r>
      <w:r>
        <w:rPr>
          <w:rFonts w:hint="eastAsia" w:ascii="宋体" w:hAnsi="宋体" w:cs="宋体"/>
          <w:sz w:val="21"/>
          <w:szCs w:val="21"/>
        </w:rPr>
        <w:t>设备</w:t>
      </w:r>
    </w:p>
    <w:p w14:paraId="7470C8B8">
      <w:pPr>
        <w:kinsoku w:val="0"/>
        <w:snapToGrid w:val="0"/>
        <w:spacing w:line="400" w:lineRule="exact"/>
        <w:ind w:left="488"/>
        <w:rPr>
          <w:rFonts w:ascii="宋体" w:hAnsi="宋体" w:cs="宋体"/>
          <w:sz w:val="21"/>
          <w:szCs w:val="21"/>
        </w:rPr>
      </w:pPr>
      <w:r>
        <w:rPr>
          <w:rFonts w:hint="eastAsia" w:ascii="宋体" w:hAnsi="宋体" w:cs="宋体"/>
          <w:spacing w:val="-20"/>
          <w:sz w:val="21"/>
          <w:szCs w:val="21"/>
        </w:rPr>
        <w:t>施</w:t>
      </w:r>
      <w:r>
        <w:rPr>
          <w:rFonts w:hint="eastAsia" w:ascii="宋体" w:hAnsi="宋体" w:cs="宋体"/>
          <w:spacing w:val="-18"/>
          <w:sz w:val="21"/>
          <w:szCs w:val="21"/>
        </w:rPr>
        <w:t>工</w:t>
      </w:r>
      <w:r>
        <w:rPr>
          <w:rFonts w:hint="eastAsia" w:ascii="宋体" w:hAnsi="宋体" w:cs="宋体"/>
          <w:spacing w:val="-10"/>
          <w:sz w:val="21"/>
          <w:szCs w:val="21"/>
        </w:rPr>
        <w:t xml:space="preserve">现场需要配置的试验场所： </w:t>
      </w:r>
      <w:r>
        <w:rPr>
          <w:rFonts w:hint="eastAsia" w:ascii="宋体" w:hAnsi="宋体" w:cs="宋体"/>
          <w:spacing w:val="-10"/>
          <w:sz w:val="21"/>
          <w:szCs w:val="21"/>
          <w:u w:val="single"/>
        </w:rPr>
        <w:t xml:space="preserve"> 由承包人承担</w:t>
      </w:r>
      <w:r>
        <w:rPr>
          <w:rFonts w:hint="eastAsia" w:ascii="宋体" w:hAnsi="宋体" w:cs="宋体"/>
          <w:spacing w:val="-10"/>
          <w:sz w:val="21"/>
          <w:szCs w:val="21"/>
        </w:rPr>
        <w:t>。</w:t>
      </w:r>
    </w:p>
    <w:p w14:paraId="0F70F358">
      <w:pPr>
        <w:kinsoku w:val="0"/>
        <w:snapToGrid w:val="0"/>
        <w:spacing w:line="400" w:lineRule="exact"/>
        <w:ind w:left="488"/>
        <w:rPr>
          <w:rFonts w:ascii="宋体" w:hAnsi="宋体" w:cs="宋体"/>
          <w:sz w:val="21"/>
          <w:szCs w:val="21"/>
        </w:rPr>
      </w:pPr>
      <w:r>
        <w:rPr>
          <w:rFonts w:hint="eastAsia" w:ascii="宋体" w:hAnsi="宋体" w:cs="宋体"/>
          <w:spacing w:val="-20"/>
          <w:sz w:val="21"/>
          <w:szCs w:val="21"/>
        </w:rPr>
        <w:t>施</w:t>
      </w:r>
      <w:r>
        <w:rPr>
          <w:rFonts w:hint="eastAsia" w:ascii="宋体" w:hAnsi="宋体" w:cs="宋体"/>
          <w:spacing w:val="-18"/>
          <w:sz w:val="21"/>
          <w:szCs w:val="21"/>
        </w:rPr>
        <w:t>工</w:t>
      </w:r>
      <w:r>
        <w:rPr>
          <w:rFonts w:hint="eastAsia" w:ascii="宋体" w:hAnsi="宋体" w:cs="宋体"/>
          <w:spacing w:val="-10"/>
          <w:sz w:val="21"/>
          <w:szCs w:val="21"/>
        </w:rPr>
        <w:t xml:space="preserve">现场需要配备的试验设备： </w:t>
      </w:r>
      <w:r>
        <w:rPr>
          <w:rFonts w:hint="eastAsia" w:ascii="宋体" w:hAnsi="宋体" w:cs="宋体"/>
          <w:spacing w:val="-10"/>
          <w:sz w:val="21"/>
          <w:szCs w:val="21"/>
          <w:u w:val="single"/>
        </w:rPr>
        <w:t xml:space="preserve"> 由承包人承担</w:t>
      </w:r>
      <w:r>
        <w:rPr>
          <w:rFonts w:hint="eastAsia" w:ascii="宋体" w:hAnsi="宋体" w:cs="宋体"/>
          <w:spacing w:val="-10"/>
          <w:sz w:val="21"/>
          <w:szCs w:val="21"/>
        </w:rPr>
        <w:t>。</w:t>
      </w:r>
    </w:p>
    <w:p w14:paraId="65097492">
      <w:pPr>
        <w:kinsoku w:val="0"/>
        <w:snapToGrid w:val="0"/>
        <w:spacing w:line="400" w:lineRule="exact"/>
        <w:ind w:left="488"/>
        <w:rPr>
          <w:rFonts w:ascii="宋体" w:hAnsi="宋体" w:cs="宋体"/>
          <w:sz w:val="21"/>
          <w:szCs w:val="21"/>
        </w:rPr>
      </w:pPr>
      <w:r>
        <w:rPr>
          <w:rFonts w:hint="eastAsia" w:ascii="宋体" w:hAnsi="宋体" w:cs="宋体"/>
          <w:spacing w:val="-1"/>
          <w:sz w:val="21"/>
          <w:szCs w:val="21"/>
        </w:rPr>
        <w:t>施工现场需要具备</w:t>
      </w:r>
      <w:r>
        <w:rPr>
          <w:rFonts w:hint="eastAsia" w:ascii="宋体" w:hAnsi="宋体" w:cs="宋体"/>
          <w:sz w:val="21"/>
          <w:szCs w:val="21"/>
        </w:rPr>
        <w:t>的其他试验条件：</w:t>
      </w:r>
      <w:r>
        <w:rPr>
          <w:rFonts w:hint="eastAsia" w:ascii="宋体" w:hAnsi="宋体" w:cs="宋体"/>
          <w:sz w:val="21"/>
          <w:szCs w:val="21"/>
          <w:u w:val="single"/>
        </w:rPr>
        <w:t>由承包人承担</w:t>
      </w:r>
      <w:r>
        <w:rPr>
          <w:rFonts w:hint="eastAsia" w:ascii="宋体" w:hAnsi="宋体" w:cs="宋体"/>
          <w:sz w:val="21"/>
          <w:szCs w:val="21"/>
        </w:rPr>
        <w:t>。</w:t>
      </w:r>
    </w:p>
    <w:p w14:paraId="074BF446">
      <w:pPr>
        <w:kinsoku w:val="0"/>
        <w:snapToGrid w:val="0"/>
        <w:spacing w:line="400" w:lineRule="exact"/>
        <w:ind w:left="490"/>
        <w:rPr>
          <w:rFonts w:ascii="宋体" w:hAnsi="宋体" w:cs="宋体"/>
          <w:sz w:val="21"/>
          <w:szCs w:val="21"/>
        </w:rPr>
      </w:pPr>
      <w:r>
        <w:rPr>
          <w:rFonts w:hint="eastAsia" w:ascii="宋体" w:hAnsi="宋体" w:cs="宋体"/>
          <w:spacing w:val="-1"/>
          <w:sz w:val="21"/>
          <w:szCs w:val="21"/>
        </w:rPr>
        <w:t>9.4 现场工艺试</w:t>
      </w:r>
      <w:r>
        <w:rPr>
          <w:rFonts w:hint="eastAsia" w:ascii="宋体" w:hAnsi="宋体" w:cs="宋体"/>
          <w:sz w:val="21"/>
          <w:szCs w:val="21"/>
        </w:rPr>
        <w:t>验</w:t>
      </w:r>
    </w:p>
    <w:p w14:paraId="2FE2B14E">
      <w:pPr>
        <w:kinsoku w:val="0"/>
        <w:snapToGrid w:val="0"/>
        <w:spacing w:line="400" w:lineRule="exact"/>
        <w:ind w:left="491"/>
        <w:rPr>
          <w:rFonts w:ascii="宋体" w:hAnsi="宋体" w:cs="宋体"/>
          <w:sz w:val="21"/>
          <w:szCs w:val="21"/>
        </w:rPr>
      </w:pPr>
      <w:r>
        <w:rPr>
          <w:rFonts w:hint="eastAsia" w:ascii="宋体" w:hAnsi="宋体" w:cs="宋体"/>
          <w:spacing w:val="-11"/>
          <w:sz w:val="21"/>
          <w:szCs w:val="21"/>
        </w:rPr>
        <w:t>现</w:t>
      </w:r>
      <w:r>
        <w:rPr>
          <w:rFonts w:hint="eastAsia" w:ascii="宋体" w:hAnsi="宋体" w:cs="宋体"/>
          <w:spacing w:val="-6"/>
          <w:sz w:val="21"/>
          <w:szCs w:val="21"/>
        </w:rPr>
        <w:t xml:space="preserve">场工艺试验的有关约定： </w:t>
      </w:r>
      <w:r>
        <w:rPr>
          <w:rFonts w:hint="eastAsia" w:ascii="宋体" w:hAnsi="宋体" w:cs="宋体"/>
          <w:spacing w:val="-6"/>
          <w:sz w:val="21"/>
          <w:szCs w:val="21"/>
          <w:u w:val="single"/>
        </w:rPr>
        <w:t>按设计文件执行</w:t>
      </w:r>
      <w:r>
        <w:rPr>
          <w:rFonts w:hint="eastAsia" w:ascii="宋体" w:hAnsi="宋体" w:cs="宋体"/>
          <w:spacing w:val="-6"/>
          <w:sz w:val="21"/>
          <w:szCs w:val="21"/>
        </w:rPr>
        <w:t>。</w:t>
      </w:r>
    </w:p>
    <w:p w14:paraId="11252932">
      <w:pPr>
        <w:kinsoku w:val="0"/>
        <w:snapToGrid w:val="0"/>
        <w:spacing w:line="400" w:lineRule="exact"/>
        <w:ind w:left="27"/>
        <w:outlineLvl w:val="1"/>
        <w:rPr>
          <w:rFonts w:ascii="宋体" w:hAnsi="宋体" w:cs="宋体"/>
          <w:sz w:val="21"/>
          <w:szCs w:val="21"/>
        </w:rPr>
      </w:pPr>
      <w:bookmarkStart w:id="264" w:name="_Toc11993"/>
      <w:bookmarkStart w:id="265" w:name="_Toc24289"/>
      <w:bookmarkStart w:id="266" w:name="_Toc2152"/>
      <w:bookmarkStart w:id="267" w:name="_Toc6849"/>
      <w:r>
        <w:rPr>
          <w:rFonts w:hint="eastAsia" w:ascii="宋体" w:hAnsi="宋体" w:cs="宋体"/>
          <w:spacing w:val="-6"/>
          <w:sz w:val="21"/>
          <w:szCs w:val="21"/>
        </w:rPr>
        <w:t>1</w:t>
      </w:r>
      <w:r>
        <w:rPr>
          <w:rFonts w:hint="eastAsia" w:ascii="宋体" w:hAnsi="宋体" w:cs="宋体"/>
          <w:spacing w:val="-5"/>
          <w:sz w:val="21"/>
          <w:szCs w:val="21"/>
        </w:rPr>
        <w:t>0</w:t>
      </w:r>
      <w:r>
        <w:rPr>
          <w:rFonts w:hint="eastAsia" w:ascii="宋体" w:hAnsi="宋体" w:cs="宋体"/>
          <w:spacing w:val="-3"/>
          <w:sz w:val="21"/>
          <w:szCs w:val="21"/>
        </w:rPr>
        <w:t>. 变更</w:t>
      </w:r>
      <w:bookmarkEnd w:id="264"/>
      <w:bookmarkEnd w:id="265"/>
      <w:bookmarkEnd w:id="266"/>
      <w:bookmarkEnd w:id="267"/>
    </w:p>
    <w:p w14:paraId="1436BB7D">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0.1变更的范围</w:t>
      </w:r>
    </w:p>
    <w:p w14:paraId="5351A787">
      <w:pPr>
        <w:kinsoku w:val="0"/>
        <w:snapToGrid w:val="0"/>
        <w:spacing w:line="400" w:lineRule="exact"/>
        <w:ind w:left="8" w:right="120" w:firstLine="484"/>
        <w:rPr>
          <w:rFonts w:ascii="宋体" w:hAnsi="宋体" w:cs="宋体"/>
          <w:sz w:val="21"/>
          <w:szCs w:val="21"/>
        </w:rPr>
      </w:pPr>
      <w:r>
        <w:rPr>
          <w:rFonts w:hint="eastAsia" w:ascii="宋体" w:hAnsi="宋体" w:cs="宋体"/>
          <w:spacing w:val="-12"/>
          <w:sz w:val="21"/>
          <w:szCs w:val="21"/>
        </w:rPr>
        <w:t>关于变更的</w:t>
      </w:r>
      <w:r>
        <w:rPr>
          <w:rFonts w:hint="eastAsia" w:ascii="宋体" w:hAnsi="宋体" w:cs="宋体"/>
          <w:spacing w:val="-6"/>
          <w:sz w:val="21"/>
          <w:szCs w:val="21"/>
        </w:rPr>
        <w:t xml:space="preserve">范围的约定： </w:t>
      </w:r>
      <w:r>
        <w:rPr>
          <w:rFonts w:hint="eastAsia" w:ascii="宋体" w:hAnsi="宋体" w:cs="宋体"/>
          <w:spacing w:val="-6"/>
          <w:sz w:val="21"/>
          <w:szCs w:val="21"/>
          <w:u w:val="single"/>
        </w:rPr>
        <w:t>按通用条款约定第10.1条执行。如因承包人原因，</w:t>
      </w:r>
      <w:r>
        <w:rPr>
          <w:rFonts w:hint="eastAsia" w:ascii="宋体" w:hAnsi="宋体" w:cs="宋体"/>
          <w:spacing w:val="-1"/>
          <w:sz w:val="21"/>
          <w:szCs w:val="21"/>
          <w:u w:val="single"/>
        </w:rPr>
        <w:t>在施工中工程进度明</w:t>
      </w:r>
      <w:r>
        <w:rPr>
          <w:rFonts w:hint="eastAsia" w:ascii="宋体" w:hAnsi="宋体" w:cs="宋体"/>
          <w:sz w:val="21"/>
          <w:szCs w:val="21"/>
          <w:u w:val="single"/>
        </w:rPr>
        <w:t>显滞后（实际施工进度与施工组织计划中的工程进度计划相比明显落后的）于经监理人和发包人批准的施工组织进度计划且承包</w:t>
      </w:r>
      <w:r>
        <w:rPr>
          <w:rFonts w:hint="eastAsia" w:ascii="宋体" w:hAnsi="宋体" w:cs="宋体"/>
          <w:spacing w:val="-1"/>
          <w:sz w:val="21"/>
          <w:szCs w:val="21"/>
          <w:u w:val="single"/>
        </w:rPr>
        <w:t>人提出的弥补措施不</w:t>
      </w:r>
      <w:r>
        <w:rPr>
          <w:rFonts w:hint="eastAsia" w:ascii="宋体" w:hAnsi="宋体" w:cs="宋体"/>
          <w:sz w:val="21"/>
          <w:szCs w:val="21"/>
          <w:u w:val="single"/>
        </w:rPr>
        <w:t>可行，无法得到监理和发包人认可的情况，发包人有权取消</w:t>
      </w:r>
      <w:r>
        <w:rPr>
          <w:rFonts w:hint="eastAsia" w:ascii="宋体" w:hAnsi="宋体" w:cs="宋体"/>
          <w:spacing w:val="-1"/>
          <w:sz w:val="21"/>
          <w:szCs w:val="21"/>
          <w:u w:val="single"/>
        </w:rPr>
        <w:t>合同中的任何工作，</w:t>
      </w:r>
      <w:r>
        <w:rPr>
          <w:rFonts w:hint="eastAsia" w:ascii="宋体" w:hAnsi="宋体" w:cs="宋体"/>
          <w:sz w:val="21"/>
          <w:szCs w:val="21"/>
          <w:u w:val="single"/>
        </w:rPr>
        <w:t>转由他人实施或自行实施</w:t>
      </w:r>
      <w:r>
        <w:rPr>
          <w:rFonts w:hint="eastAsia" w:ascii="宋体" w:hAnsi="宋体" w:cs="宋体"/>
          <w:sz w:val="21"/>
          <w:szCs w:val="21"/>
        </w:rPr>
        <w:t>。</w:t>
      </w:r>
    </w:p>
    <w:p w14:paraId="7A8261C6">
      <w:pPr>
        <w:kinsoku w:val="0"/>
        <w:snapToGrid w:val="0"/>
        <w:spacing w:line="400" w:lineRule="exact"/>
        <w:ind w:left="507"/>
        <w:rPr>
          <w:rFonts w:ascii="宋体" w:hAnsi="宋体" w:cs="宋体"/>
          <w:sz w:val="21"/>
          <w:szCs w:val="21"/>
        </w:rPr>
      </w:pPr>
      <w:r>
        <w:rPr>
          <w:rFonts w:hint="eastAsia" w:ascii="宋体" w:hAnsi="宋体" w:cs="宋体"/>
          <w:spacing w:val="-4"/>
          <w:position w:val="8"/>
          <w:sz w:val="21"/>
          <w:szCs w:val="21"/>
        </w:rPr>
        <w:t>10.</w:t>
      </w:r>
      <w:r>
        <w:rPr>
          <w:rFonts w:hint="eastAsia" w:ascii="宋体" w:hAnsi="宋体" w:cs="宋体"/>
          <w:spacing w:val="-3"/>
          <w:position w:val="8"/>
          <w:sz w:val="21"/>
          <w:szCs w:val="21"/>
        </w:rPr>
        <w:t>4</w:t>
      </w:r>
      <w:r>
        <w:rPr>
          <w:rFonts w:hint="eastAsia" w:ascii="宋体" w:hAnsi="宋体" w:cs="宋体"/>
          <w:spacing w:val="-2"/>
          <w:position w:val="8"/>
          <w:sz w:val="21"/>
          <w:szCs w:val="21"/>
        </w:rPr>
        <w:t xml:space="preserve"> 变更估价</w:t>
      </w:r>
    </w:p>
    <w:p w14:paraId="6EBB3308">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10.4.1 变更估价原则</w:t>
      </w:r>
    </w:p>
    <w:p w14:paraId="4728AA6C">
      <w:pPr>
        <w:kinsoku w:val="0"/>
        <w:snapToGrid w:val="0"/>
        <w:spacing w:line="400" w:lineRule="exact"/>
        <w:ind w:left="493"/>
        <w:rPr>
          <w:rFonts w:ascii="宋体" w:hAnsi="宋体" w:cs="宋体"/>
          <w:sz w:val="21"/>
          <w:szCs w:val="21"/>
        </w:rPr>
      </w:pPr>
      <w:r>
        <w:rPr>
          <w:rFonts w:hint="eastAsia" w:ascii="宋体" w:hAnsi="宋体" w:cs="宋体"/>
          <w:spacing w:val="-8"/>
          <w:sz w:val="21"/>
          <w:szCs w:val="21"/>
        </w:rPr>
        <w:t>关</w:t>
      </w:r>
      <w:r>
        <w:rPr>
          <w:rFonts w:hint="eastAsia" w:ascii="宋体" w:hAnsi="宋体" w:cs="宋体"/>
          <w:spacing w:val="-6"/>
          <w:sz w:val="21"/>
          <w:szCs w:val="21"/>
        </w:rPr>
        <w:t>于变更估价的约定：</w:t>
      </w:r>
    </w:p>
    <w:p w14:paraId="676DEA20">
      <w:pPr>
        <w:tabs>
          <w:tab w:val="left" w:pos="135"/>
        </w:tabs>
        <w:kinsoku w:val="0"/>
        <w:snapToGrid w:val="0"/>
        <w:spacing w:line="400" w:lineRule="exact"/>
        <w:ind w:firstLine="493"/>
        <w:rPr>
          <w:rFonts w:ascii="宋体" w:hAnsi="宋体" w:cs="宋体"/>
          <w:sz w:val="21"/>
          <w:szCs w:val="21"/>
        </w:rPr>
      </w:pPr>
      <w:r>
        <w:rPr>
          <w:rFonts w:hint="eastAsia" w:ascii="宋体" w:hAnsi="宋体" w:cs="宋体"/>
          <w:spacing w:val="-6"/>
          <w:sz w:val="21"/>
          <w:szCs w:val="21"/>
        </w:rPr>
        <w:t>关于变更估</w:t>
      </w:r>
      <w:r>
        <w:rPr>
          <w:rFonts w:hint="eastAsia" w:ascii="宋体" w:hAnsi="宋体" w:cs="宋体"/>
          <w:spacing w:val="-3"/>
          <w:sz w:val="21"/>
          <w:szCs w:val="21"/>
        </w:rPr>
        <w:t xml:space="preserve">价的约定： </w:t>
      </w:r>
      <w:r>
        <w:rPr>
          <w:rFonts w:hint="eastAsia" w:ascii="宋体" w:hAnsi="宋体" w:cs="宋体"/>
          <w:spacing w:val="-3"/>
          <w:sz w:val="21"/>
          <w:szCs w:val="21"/>
          <w:u w:val="single"/>
        </w:rPr>
        <w:t xml:space="preserve"> (1)按工程量计算规范2013版，浙江省建设工程计价规</w:t>
      </w:r>
      <w:r>
        <w:rPr>
          <w:rFonts w:hint="eastAsia" w:ascii="宋体" w:hAnsi="宋体" w:cs="宋体"/>
          <w:spacing w:val="12"/>
          <w:sz w:val="21"/>
          <w:szCs w:val="21"/>
          <w:u w:val="single"/>
        </w:rPr>
        <w:t>则</w:t>
      </w:r>
      <w:r>
        <w:rPr>
          <w:rFonts w:hint="eastAsia" w:ascii="宋体" w:hAnsi="宋体" w:cs="宋体"/>
          <w:spacing w:val="11"/>
          <w:sz w:val="21"/>
          <w:szCs w:val="21"/>
          <w:u w:val="single"/>
        </w:rPr>
        <w:t>(</w:t>
      </w:r>
      <w:r>
        <w:rPr>
          <w:rFonts w:hint="eastAsia" w:ascii="宋体" w:hAnsi="宋体" w:cs="宋体"/>
          <w:spacing w:val="6"/>
          <w:sz w:val="21"/>
          <w:szCs w:val="21"/>
          <w:u w:val="single"/>
        </w:rPr>
        <w:t>2018版)第8.3合同价款调整的规定执行，费率按浙江省建设工程计价依据</w:t>
      </w:r>
      <w:r>
        <w:rPr>
          <w:rFonts w:hint="eastAsia" w:ascii="宋体" w:hAnsi="宋体" w:cs="宋体"/>
          <w:sz w:val="21"/>
          <w:szCs w:val="21"/>
          <w:u w:val="single"/>
        </w:rPr>
        <w:tab/>
      </w:r>
      <w:r>
        <w:rPr>
          <w:rFonts w:hint="eastAsia" w:ascii="宋体" w:hAnsi="宋体" w:cs="宋体"/>
          <w:spacing w:val="16"/>
          <w:sz w:val="21"/>
          <w:szCs w:val="21"/>
          <w:u w:val="single"/>
        </w:rPr>
        <w:t>(20</w:t>
      </w:r>
      <w:r>
        <w:rPr>
          <w:rFonts w:hint="eastAsia" w:ascii="宋体" w:hAnsi="宋体" w:cs="宋体"/>
          <w:spacing w:val="13"/>
          <w:sz w:val="21"/>
          <w:szCs w:val="21"/>
          <w:u w:val="single"/>
        </w:rPr>
        <w:t>1</w:t>
      </w:r>
      <w:r>
        <w:rPr>
          <w:rFonts w:hint="eastAsia" w:ascii="宋体" w:hAnsi="宋体" w:cs="宋体"/>
          <w:spacing w:val="8"/>
          <w:sz w:val="21"/>
          <w:szCs w:val="21"/>
          <w:u w:val="single"/>
        </w:rPr>
        <w:t>8版)取费定额中值计取；(2)发包人在计划施工期之后发布变更指令，若</w:t>
      </w:r>
      <w:r>
        <w:rPr>
          <w:rFonts w:hint="eastAsia" w:ascii="宋体" w:hAnsi="宋体" w:cs="宋体"/>
          <w:spacing w:val="1"/>
          <w:sz w:val="21"/>
          <w:szCs w:val="21"/>
          <w:u w:val="single"/>
        </w:rPr>
        <w:t>非</w:t>
      </w:r>
      <w:r>
        <w:rPr>
          <w:rFonts w:hint="eastAsia" w:ascii="宋体" w:hAnsi="宋体" w:cs="宋体"/>
          <w:sz w:val="21"/>
          <w:szCs w:val="21"/>
          <w:u w:val="single"/>
        </w:rPr>
        <w:t>承包人原因，原综合单价不合理的，按照合理的成本与利润构成的原则,由承包人参考现行的计价依据和当时当地的市场价格变更部分综合单价，提出适当的单</w:t>
      </w:r>
      <w:r>
        <w:rPr>
          <w:rFonts w:hint="eastAsia" w:ascii="宋体" w:hAnsi="宋体" w:cs="宋体"/>
          <w:spacing w:val="12"/>
          <w:sz w:val="21"/>
          <w:szCs w:val="21"/>
          <w:u w:val="single"/>
        </w:rPr>
        <w:t>价，</w:t>
      </w:r>
      <w:r>
        <w:rPr>
          <w:rFonts w:hint="eastAsia" w:ascii="宋体" w:hAnsi="宋体" w:cs="宋体"/>
          <w:spacing w:val="8"/>
          <w:sz w:val="21"/>
          <w:szCs w:val="21"/>
          <w:u w:val="single"/>
        </w:rPr>
        <w:t>经</w:t>
      </w:r>
      <w:r>
        <w:rPr>
          <w:rFonts w:hint="eastAsia" w:ascii="宋体" w:hAnsi="宋体" w:cs="宋体"/>
          <w:spacing w:val="6"/>
          <w:sz w:val="21"/>
          <w:szCs w:val="21"/>
          <w:u w:val="single"/>
        </w:rPr>
        <w:t>发包人审定后，作为结算价格。(3)承包人要求上报变更时，必须同时上</w:t>
      </w:r>
      <w:r>
        <w:rPr>
          <w:rFonts w:hint="eastAsia" w:ascii="宋体" w:hAnsi="宋体" w:cs="宋体"/>
          <w:spacing w:val="1"/>
          <w:sz w:val="21"/>
          <w:szCs w:val="21"/>
          <w:u w:val="single"/>
        </w:rPr>
        <w:t>报</w:t>
      </w:r>
      <w:r>
        <w:rPr>
          <w:rFonts w:hint="eastAsia" w:ascii="宋体" w:hAnsi="宋体" w:cs="宋体"/>
          <w:sz w:val="21"/>
          <w:szCs w:val="21"/>
          <w:u w:val="single"/>
        </w:rPr>
        <w:t>造价，上报资料必须真实，对变更的审价费用参照浙价服[2009]84号文件规</w:t>
      </w:r>
      <w:r>
        <w:rPr>
          <w:rFonts w:hint="eastAsia" w:ascii="宋体" w:hAnsi="宋体" w:cs="宋体"/>
          <w:spacing w:val="-1"/>
          <w:sz w:val="21"/>
          <w:szCs w:val="21"/>
          <w:u w:val="single"/>
        </w:rPr>
        <w:t>定，对核减超过5%的幅度以外的审</w:t>
      </w:r>
      <w:r>
        <w:rPr>
          <w:rFonts w:hint="eastAsia" w:ascii="宋体" w:hAnsi="宋体" w:cs="宋体"/>
          <w:sz w:val="21"/>
          <w:szCs w:val="21"/>
          <w:u w:val="single"/>
        </w:rPr>
        <w:t>价费用由承包人支付给审核单位</w:t>
      </w:r>
      <w:r>
        <w:rPr>
          <w:rFonts w:hint="eastAsia" w:ascii="宋体" w:hAnsi="宋体" w:cs="宋体"/>
          <w:sz w:val="21"/>
          <w:szCs w:val="21"/>
        </w:rPr>
        <w:t>。</w:t>
      </w:r>
    </w:p>
    <w:p w14:paraId="0E12DE6F">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2"/>
          <w:sz w:val="21"/>
          <w:szCs w:val="21"/>
        </w:rPr>
        <w:t>0.5承包人的合理化建议</w:t>
      </w:r>
    </w:p>
    <w:p w14:paraId="314A6B0F">
      <w:pPr>
        <w:kinsoku w:val="0"/>
        <w:snapToGrid w:val="0"/>
        <w:spacing w:line="400" w:lineRule="exact"/>
        <w:ind w:left="490"/>
        <w:rPr>
          <w:rFonts w:ascii="宋体" w:hAnsi="宋体" w:cs="宋体"/>
          <w:sz w:val="21"/>
          <w:szCs w:val="21"/>
        </w:rPr>
      </w:pPr>
      <w:r>
        <w:rPr>
          <w:rFonts w:hint="eastAsia" w:ascii="宋体" w:hAnsi="宋体" w:cs="宋体"/>
          <w:spacing w:val="-6"/>
          <w:sz w:val="21"/>
          <w:szCs w:val="21"/>
        </w:rPr>
        <w:t>监理人审查承包人合理化建议的期限：</w:t>
      </w:r>
      <w:r>
        <w:rPr>
          <w:rFonts w:hint="eastAsia" w:ascii="宋体" w:hAnsi="宋体" w:cs="宋体"/>
          <w:spacing w:val="-6"/>
          <w:sz w:val="21"/>
          <w:szCs w:val="21"/>
          <w:u w:val="single"/>
        </w:rPr>
        <w:t xml:space="preserve"> / </w:t>
      </w:r>
      <w:r>
        <w:rPr>
          <w:rFonts w:hint="eastAsia" w:ascii="宋体" w:hAnsi="宋体" w:cs="宋体"/>
          <w:spacing w:val="-4"/>
          <w:sz w:val="21"/>
          <w:szCs w:val="21"/>
        </w:rPr>
        <w:t>。</w:t>
      </w:r>
    </w:p>
    <w:p w14:paraId="563EDB69">
      <w:pPr>
        <w:kinsoku w:val="0"/>
        <w:snapToGrid w:val="0"/>
        <w:spacing w:line="400" w:lineRule="exact"/>
        <w:ind w:left="493"/>
        <w:rPr>
          <w:rFonts w:ascii="宋体" w:hAnsi="宋体" w:cs="宋体"/>
          <w:sz w:val="21"/>
          <w:szCs w:val="21"/>
        </w:rPr>
      </w:pPr>
      <w:r>
        <w:rPr>
          <w:rFonts w:hint="eastAsia" w:ascii="宋体" w:hAnsi="宋体" w:cs="宋体"/>
          <w:spacing w:val="-7"/>
          <w:sz w:val="21"/>
          <w:szCs w:val="21"/>
        </w:rPr>
        <w:t>发</w:t>
      </w:r>
      <w:r>
        <w:rPr>
          <w:rFonts w:hint="eastAsia" w:ascii="宋体" w:hAnsi="宋体" w:cs="宋体"/>
          <w:spacing w:val="-6"/>
          <w:sz w:val="21"/>
          <w:szCs w:val="21"/>
        </w:rPr>
        <w:t xml:space="preserve">包人审批承包人合理化建议的期限： </w:t>
      </w:r>
      <w:r>
        <w:rPr>
          <w:rFonts w:hint="eastAsia" w:ascii="宋体" w:hAnsi="宋体" w:cs="宋体"/>
          <w:spacing w:val="-6"/>
          <w:sz w:val="21"/>
          <w:szCs w:val="21"/>
          <w:u w:val="single"/>
        </w:rPr>
        <w:t xml:space="preserve"> / </w:t>
      </w:r>
      <w:r>
        <w:rPr>
          <w:rFonts w:hint="eastAsia" w:ascii="宋体" w:hAnsi="宋体" w:cs="宋体"/>
          <w:spacing w:val="-6"/>
          <w:sz w:val="21"/>
          <w:szCs w:val="21"/>
        </w:rPr>
        <w:t>。</w:t>
      </w:r>
    </w:p>
    <w:p w14:paraId="645969EE">
      <w:pPr>
        <w:kinsoku w:val="0"/>
        <w:snapToGrid w:val="0"/>
        <w:spacing w:line="400" w:lineRule="exact"/>
        <w:ind w:left="10" w:right="121" w:firstLine="478"/>
        <w:rPr>
          <w:rFonts w:ascii="宋体" w:hAnsi="宋体" w:cs="宋体"/>
          <w:sz w:val="21"/>
          <w:szCs w:val="21"/>
        </w:rPr>
      </w:pPr>
      <w:r>
        <w:rPr>
          <w:rFonts w:hint="eastAsia" w:ascii="宋体" w:hAnsi="宋体" w:cs="宋体"/>
          <w:spacing w:val="-1"/>
          <w:sz w:val="21"/>
          <w:szCs w:val="21"/>
        </w:rPr>
        <w:t>承包人提出的合理化建</w:t>
      </w:r>
      <w:r>
        <w:rPr>
          <w:rFonts w:hint="eastAsia" w:ascii="宋体" w:hAnsi="宋体" w:cs="宋体"/>
          <w:sz w:val="21"/>
          <w:szCs w:val="21"/>
        </w:rPr>
        <w:t xml:space="preserve">议降低了合同价格或者提高了工程经济效益的奖励的 </w:t>
      </w:r>
      <w:r>
        <w:rPr>
          <w:rFonts w:hint="eastAsia" w:ascii="宋体" w:hAnsi="宋体" w:cs="宋体"/>
          <w:spacing w:val="-14"/>
          <w:sz w:val="21"/>
          <w:szCs w:val="21"/>
        </w:rPr>
        <w:t>方</w:t>
      </w:r>
      <w:r>
        <w:rPr>
          <w:rFonts w:hint="eastAsia" w:ascii="宋体" w:hAnsi="宋体" w:cs="宋体"/>
          <w:spacing w:val="-13"/>
          <w:sz w:val="21"/>
          <w:szCs w:val="21"/>
        </w:rPr>
        <w:t xml:space="preserve">法和金额为： </w:t>
      </w:r>
      <w:r>
        <w:rPr>
          <w:rFonts w:hint="eastAsia" w:ascii="宋体" w:hAnsi="宋体" w:cs="宋体"/>
          <w:spacing w:val="-13"/>
          <w:sz w:val="21"/>
          <w:szCs w:val="21"/>
          <w:u w:val="single"/>
        </w:rPr>
        <w:t>无</w:t>
      </w:r>
      <w:r>
        <w:rPr>
          <w:rFonts w:hint="eastAsia" w:ascii="宋体" w:hAnsi="宋体" w:cs="宋体"/>
          <w:spacing w:val="-13"/>
          <w:sz w:val="21"/>
          <w:szCs w:val="21"/>
        </w:rPr>
        <w:t>。</w:t>
      </w:r>
    </w:p>
    <w:p w14:paraId="099AC626">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10.</w:t>
      </w:r>
      <w:r>
        <w:rPr>
          <w:rFonts w:hint="eastAsia" w:ascii="宋体" w:hAnsi="宋体" w:cs="宋体"/>
          <w:spacing w:val="-2"/>
          <w:sz w:val="21"/>
          <w:szCs w:val="21"/>
        </w:rPr>
        <w:t>7 暂估价</w:t>
      </w:r>
    </w:p>
    <w:p w14:paraId="189C4BC2">
      <w:pPr>
        <w:kinsoku w:val="0"/>
        <w:snapToGrid w:val="0"/>
        <w:spacing w:line="400" w:lineRule="exact"/>
        <w:ind w:left="496"/>
        <w:rPr>
          <w:rFonts w:ascii="宋体" w:hAnsi="宋体" w:cs="宋体"/>
          <w:sz w:val="21"/>
          <w:szCs w:val="21"/>
        </w:rPr>
      </w:pPr>
      <w:r>
        <w:rPr>
          <w:rFonts w:hint="eastAsia" w:ascii="宋体" w:hAnsi="宋体" w:cs="宋体"/>
          <w:spacing w:val="-2"/>
          <w:sz w:val="21"/>
          <w:szCs w:val="21"/>
        </w:rPr>
        <w:t>暂估价材料和工程设备的明细详见附件11</w:t>
      </w:r>
      <w:r>
        <w:rPr>
          <w:rFonts w:hint="eastAsia" w:ascii="宋体" w:hAnsi="宋体" w:cs="宋体"/>
          <w:spacing w:val="-1"/>
          <w:sz w:val="21"/>
          <w:szCs w:val="21"/>
        </w:rPr>
        <w:t>：《暂估价一览表》。</w:t>
      </w:r>
    </w:p>
    <w:p w14:paraId="36CA4273">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10.7.1 依</w:t>
      </w:r>
      <w:r>
        <w:rPr>
          <w:rFonts w:hint="eastAsia" w:ascii="宋体" w:hAnsi="宋体" w:cs="宋体"/>
          <w:spacing w:val="-1"/>
          <w:sz w:val="21"/>
          <w:szCs w:val="21"/>
        </w:rPr>
        <w:t>法必须招标的暂估价项目</w:t>
      </w:r>
    </w:p>
    <w:p w14:paraId="13CD5D90">
      <w:pPr>
        <w:kinsoku w:val="0"/>
        <w:snapToGrid w:val="0"/>
        <w:spacing w:line="400" w:lineRule="exact"/>
        <w:ind w:left="506" w:right="995" w:hanging="18"/>
        <w:rPr>
          <w:rFonts w:ascii="宋体" w:hAnsi="宋体" w:cs="宋体"/>
          <w:sz w:val="21"/>
          <w:szCs w:val="21"/>
        </w:rPr>
      </w:pPr>
      <w:r>
        <w:rPr>
          <w:rFonts w:hint="eastAsia" w:ascii="宋体" w:hAnsi="宋体" w:cs="宋体"/>
          <w:spacing w:val="-2"/>
          <w:sz w:val="21"/>
          <w:szCs w:val="21"/>
        </w:rPr>
        <w:t>对于依法必须招标的暂估价项</w:t>
      </w:r>
      <w:r>
        <w:rPr>
          <w:rFonts w:hint="eastAsia" w:ascii="宋体" w:hAnsi="宋体" w:cs="宋体"/>
          <w:spacing w:val="-1"/>
          <w:sz w:val="21"/>
          <w:szCs w:val="21"/>
        </w:rPr>
        <w:t>目的确认和批准采取第</w:t>
      </w:r>
      <w:r>
        <w:rPr>
          <w:rFonts w:hint="eastAsia" w:ascii="宋体" w:hAnsi="宋体" w:cs="宋体"/>
          <w:spacing w:val="-1"/>
          <w:sz w:val="21"/>
          <w:szCs w:val="21"/>
          <w:u w:val="single"/>
        </w:rPr>
        <w:t>/</w:t>
      </w:r>
      <w:r>
        <w:rPr>
          <w:rFonts w:hint="eastAsia" w:ascii="宋体" w:hAnsi="宋体" w:cs="宋体"/>
          <w:spacing w:val="-1"/>
          <w:sz w:val="21"/>
          <w:szCs w:val="21"/>
        </w:rPr>
        <w:t>种方式确定。</w:t>
      </w:r>
      <w:r>
        <w:rPr>
          <w:rFonts w:hint="eastAsia" w:ascii="宋体" w:hAnsi="宋体" w:cs="宋体"/>
          <w:sz w:val="21"/>
          <w:szCs w:val="21"/>
        </w:rPr>
        <w:t xml:space="preserve"> </w:t>
      </w:r>
    </w:p>
    <w:p w14:paraId="68D8D042">
      <w:pPr>
        <w:kinsoku w:val="0"/>
        <w:snapToGrid w:val="0"/>
        <w:spacing w:line="400" w:lineRule="exact"/>
        <w:ind w:left="506" w:right="995" w:hanging="18"/>
        <w:rPr>
          <w:rFonts w:ascii="宋体" w:hAnsi="宋体" w:cs="宋体"/>
          <w:sz w:val="21"/>
          <w:szCs w:val="21"/>
        </w:rPr>
      </w:pPr>
      <w:r>
        <w:rPr>
          <w:rFonts w:hint="eastAsia" w:ascii="宋体" w:hAnsi="宋体" w:cs="宋体"/>
          <w:spacing w:val="-2"/>
          <w:sz w:val="21"/>
          <w:szCs w:val="21"/>
        </w:rPr>
        <w:t>10.7.</w:t>
      </w:r>
      <w:r>
        <w:rPr>
          <w:rFonts w:hint="eastAsia" w:ascii="宋体" w:hAnsi="宋体" w:cs="宋体"/>
          <w:spacing w:val="-1"/>
          <w:sz w:val="21"/>
          <w:szCs w:val="21"/>
        </w:rPr>
        <w:t>2 不属于依法必须招标的暂估价项目</w:t>
      </w:r>
    </w:p>
    <w:p w14:paraId="6A89C0A6">
      <w:pPr>
        <w:kinsoku w:val="0"/>
        <w:snapToGrid w:val="0"/>
        <w:spacing w:line="400" w:lineRule="exact"/>
        <w:ind w:left="488"/>
        <w:rPr>
          <w:rFonts w:ascii="宋体" w:hAnsi="宋体" w:cs="宋体"/>
          <w:spacing w:val="-1"/>
          <w:sz w:val="21"/>
          <w:szCs w:val="21"/>
        </w:rPr>
      </w:pPr>
      <w:r>
        <w:rPr>
          <w:rFonts w:hint="eastAsia" w:ascii="宋体" w:hAnsi="宋体" w:cs="宋体"/>
          <w:spacing w:val="-2"/>
          <w:sz w:val="21"/>
          <w:szCs w:val="21"/>
        </w:rPr>
        <w:t>对于不属</w:t>
      </w:r>
      <w:r>
        <w:rPr>
          <w:rFonts w:hint="eastAsia" w:ascii="宋体" w:hAnsi="宋体" w:cs="宋体"/>
          <w:spacing w:val="-1"/>
          <w:sz w:val="21"/>
          <w:szCs w:val="21"/>
        </w:rPr>
        <w:t>于依法必须招标的暂估价项目的确认和批准采取第</w:t>
      </w:r>
      <w:r>
        <w:rPr>
          <w:rFonts w:hint="eastAsia" w:ascii="宋体" w:hAnsi="宋体" w:cs="宋体"/>
          <w:spacing w:val="-1"/>
          <w:sz w:val="21"/>
          <w:szCs w:val="21"/>
          <w:u w:val="single"/>
        </w:rPr>
        <w:t>/</w:t>
      </w:r>
      <w:r>
        <w:rPr>
          <w:rFonts w:hint="eastAsia" w:ascii="宋体" w:hAnsi="宋体" w:cs="宋体"/>
          <w:spacing w:val="-1"/>
          <w:sz w:val="21"/>
          <w:szCs w:val="21"/>
        </w:rPr>
        <w:t>种方式确定。</w:t>
      </w:r>
    </w:p>
    <w:p w14:paraId="54C1DFDB">
      <w:pPr>
        <w:kinsoku w:val="0"/>
        <w:snapToGrid w:val="0"/>
        <w:spacing w:line="400" w:lineRule="exact"/>
        <w:ind w:firstLine="372" w:firstLineChars="200"/>
        <w:rPr>
          <w:rFonts w:ascii="宋体" w:hAnsi="宋体" w:cs="宋体"/>
          <w:sz w:val="21"/>
          <w:szCs w:val="21"/>
        </w:rPr>
      </w:pPr>
      <w:r>
        <w:rPr>
          <w:rFonts w:hint="eastAsia" w:ascii="宋体" w:hAnsi="宋体" w:cs="宋体"/>
          <w:spacing w:val="-12"/>
          <w:sz w:val="21"/>
          <w:szCs w:val="21"/>
        </w:rPr>
        <w:t>第</w:t>
      </w:r>
      <w:r>
        <w:rPr>
          <w:rFonts w:hint="eastAsia" w:ascii="宋体" w:hAnsi="宋体" w:cs="宋体"/>
          <w:spacing w:val="-9"/>
          <w:sz w:val="21"/>
          <w:szCs w:val="21"/>
        </w:rPr>
        <w:t>3</w:t>
      </w:r>
      <w:r>
        <w:rPr>
          <w:rFonts w:hint="eastAsia" w:ascii="宋体" w:hAnsi="宋体" w:cs="宋体"/>
          <w:spacing w:val="-6"/>
          <w:sz w:val="21"/>
          <w:szCs w:val="21"/>
        </w:rPr>
        <w:t>种方式： 承包人直接实施的暂估价项目</w:t>
      </w:r>
    </w:p>
    <w:p w14:paraId="21EB3FB1">
      <w:pPr>
        <w:kinsoku w:val="0"/>
        <w:snapToGrid w:val="0"/>
        <w:spacing w:line="400" w:lineRule="exact"/>
        <w:ind w:left="480"/>
        <w:rPr>
          <w:rFonts w:ascii="宋体" w:hAnsi="宋体" w:cs="宋体"/>
          <w:sz w:val="21"/>
          <w:szCs w:val="21"/>
        </w:rPr>
      </w:pPr>
      <w:r>
        <w:rPr>
          <w:rFonts w:hint="eastAsia" w:ascii="宋体" w:hAnsi="宋体" w:cs="宋体"/>
          <w:spacing w:val="-6"/>
          <w:sz w:val="21"/>
          <w:szCs w:val="21"/>
        </w:rPr>
        <w:t>承包人直接实施</w:t>
      </w:r>
      <w:r>
        <w:rPr>
          <w:rFonts w:hint="eastAsia" w:ascii="宋体" w:hAnsi="宋体" w:cs="宋体"/>
          <w:spacing w:val="-3"/>
          <w:sz w:val="21"/>
          <w:szCs w:val="21"/>
        </w:rPr>
        <w:t xml:space="preserve">的暂估价项目的约定：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6E6C84AD">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10</w:t>
      </w:r>
      <w:r>
        <w:rPr>
          <w:rFonts w:hint="eastAsia" w:ascii="宋体" w:hAnsi="宋体" w:cs="宋体"/>
          <w:spacing w:val="-3"/>
          <w:sz w:val="21"/>
          <w:szCs w:val="21"/>
        </w:rPr>
        <w:t>.</w:t>
      </w:r>
      <w:r>
        <w:rPr>
          <w:rFonts w:hint="eastAsia" w:ascii="宋体" w:hAnsi="宋体" w:cs="宋体"/>
          <w:spacing w:val="-2"/>
          <w:sz w:val="21"/>
          <w:szCs w:val="21"/>
        </w:rPr>
        <w:t>8 暂列金额</w:t>
      </w:r>
    </w:p>
    <w:p w14:paraId="5D5E2EA3">
      <w:pPr>
        <w:kinsoku w:val="0"/>
        <w:snapToGrid w:val="0"/>
        <w:spacing w:line="400" w:lineRule="exact"/>
        <w:ind w:left="4" w:right="120" w:firstLine="477"/>
        <w:rPr>
          <w:rFonts w:ascii="宋体" w:hAnsi="宋体" w:cs="宋体"/>
          <w:sz w:val="21"/>
          <w:szCs w:val="21"/>
        </w:rPr>
      </w:pPr>
      <w:r>
        <w:rPr>
          <w:rFonts w:hint="eastAsia" w:ascii="宋体" w:hAnsi="宋体" w:cs="宋体"/>
          <w:spacing w:val="-6"/>
          <w:sz w:val="21"/>
          <w:szCs w:val="21"/>
        </w:rPr>
        <w:t>合同当事人关于</w:t>
      </w:r>
      <w:r>
        <w:rPr>
          <w:rFonts w:hint="eastAsia" w:ascii="宋体" w:hAnsi="宋体" w:cs="宋体"/>
          <w:spacing w:val="-4"/>
          <w:sz w:val="21"/>
          <w:szCs w:val="21"/>
        </w:rPr>
        <w:t>暂</w:t>
      </w:r>
      <w:r>
        <w:rPr>
          <w:rFonts w:hint="eastAsia" w:ascii="宋体" w:hAnsi="宋体" w:cs="宋体"/>
          <w:spacing w:val="-3"/>
          <w:sz w:val="21"/>
          <w:szCs w:val="21"/>
        </w:rPr>
        <w:t xml:space="preserve">列金额使用的约定： </w:t>
      </w:r>
      <w:r>
        <w:rPr>
          <w:rFonts w:hint="eastAsia" w:ascii="宋体" w:hAnsi="宋体" w:cs="宋体"/>
          <w:spacing w:val="-3"/>
          <w:sz w:val="21"/>
          <w:szCs w:val="21"/>
          <w:u w:val="single"/>
        </w:rPr>
        <w:t>通用合同条款第10.8款及招标文件执</w:t>
      </w:r>
      <w:r>
        <w:rPr>
          <w:rFonts w:hint="eastAsia" w:ascii="宋体" w:hAnsi="宋体" w:cs="宋体"/>
          <w:spacing w:val="-2"/>
          <w:sz w:val="21"/>
          <w:szCs w:val="21"/>
          <w:u w:val="single"/>
        </w:rPr>
        <w:t>行，</w:t>
      </w:r>
      <w:r>
        <w:rPr>
          <w:rFonts w:hint="eastAsia" w:ascii="宋体" w:hAnsi="宋体" w:cs="宋体"/>
          <w:spacing w:val="-1"/>
          <w:sz w:val="21"/>
          <w:szCs w:val="21"/>
          <w:u w:val="single"/>
        </w:rPr>
        <w:t>并由发包人审批同意</w:t>
      </w:r>
      <w:r>
        <w:rPr>
          <w:rFonts w:hint="eastAsia" w:ascii="宋体" w:hAnsi="宋体" w:cs="宋体"/>
          <w:spacing w:val="-1"/>
          <w:sz w:val="21"/>
          <w:szCs w:val="21"/>
        </w:rPr>
        <w:t>。</w:t>
      </w:r>
    </w:p>
    <w:p w14:paraId="2988A173">
      <w:pPr>
        <w:kinsoku w:val="0"/>
        <w:snapToGrid w:val="0"/>
        <w:spacing w:line="400" w:lineRule="exact"/>
        <w:ind w:left="256"/>
        <w:outlineLvl w:val="1"/>
        <w:rPr>
          <w:rFonts w:ascii="宋体" w:hAnsi="宋体" w:cs="宋体"/>
          <w:sz w:val="21"/>
          <w:szCs w:val="21"/>
        </w:rPr>
      </w:pPr>
      <w:bookmarkStart w:id="268" w:name="_Toc8227"/>
      <w:bookmarkStart w:id="269" w:name="_Toc14604"/>
      <w:bookmarkStart w:id="270" w:name="_Toc446"/>
      <w:bookmarkStart w:id="271" w:name="_Toc14040"/>
      <w:r>
        <w:rPr>
          <w:rFonts w:hint="eastAsia" w:ascii="宋体" w:hAnsi="宋体" w:cs="宋体"/>
          <w:spacing w:val="-4"/>
          <w:sz w:val="21"/>
          <w:szCs w:val="21"/>
        </w:rPr>
        <w:t>1</w:t>
      </w:r>
      <w:r>
        <w:rPr>
          <w:rFonts w:hint="eastAsia" w:ascii="宋体" w:hAnsi="宋体" w:cs="宋体"/>
          <w:spacing w:val="-3"/>
          <w:sz w:val="21"/>
          <w:szCs w:val="21"/>
        </w:rPr>
        <w:t>1. 价格调整</w:t>
      </w:r>
      <w:bookmarkEnd w:id="268"/>
      <w:bookmarkEnd w:id="269"/>
      <w:bookmarkEnd w:id="270"/>
      <w:bookmarkEnd w:id="271"/>
    </w:p>
    <w:p w14:paraId="2DE3EB50">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11.1 市场价格波</w:t>
      </w:r>
      <w:r>
        <w:rPr>
          <w:rFonts w:hint="eastAsia" w:ascii="宋体" w:hAnsi="宋体" w:cs="宋体"/>
          <w:spacing w:val="-1"/>
          <w:sz w:val="21"/>
          <w:szCs w:val="21"/>
        </w:rPr>
        <w:t>动引起的调整</w:t>
      </w:r>
    </w:p>
    <w:p w14:paraId="5CD77945">
      <w:pPr>
        <w:kinsoku w:val="0"/>
        <w:snapToGrid w:val="0"/>
        <w:spacing w:line="400" w:lineRule="exact"/>
        <w:ind w:left="487"/>
        <w:rPr>
          <w:rFonts w:ascii="宋体" w:hAnsi="宋体" w:cs="宋体"/>
          <w:sz w:val="21"/>
          <w:szCs w:val="21"/>
        </w:rPr>
      </w:pPr>
      <w:r>
        <w:rPr>
          <w:rFonts w:hint="eastAsia" w:ascii="宋体" w:hAnsi="宋体" w:cs="宋体"/>
          <w:spacing w:val="-6"/>
          <w:sz w:val="21"/>
          <w:szCs w:val="21"/>
        </w:rPr>
        <w:t>市场价格波动是否调整合同价格的约定：</w:t>
      </w:r>
      <w:r>
        <w:rPr>
          <w:rFonts w:hint="eastAsia" w:ascii="宋体" w:hAnsi="宋体" w:cs="宋体"/>
          <w:b/>
          <w:bCs/>
          <w:spacing w:val="-6"/>
          <w:sz w:val="21"/>
          <w:szCs w:val="21"/>
        </w:rPr>
        <w:t xml:space="preserve"> </w:t>
      </w:r>
      <w:r>
        <w:rPr>
          <w:rFonts w:hint="eastAsia" w:ascii="宋体" w:hAnsi="宋体" w:cs="宋体"/>
          <w:b/>
          <w:bCs/>
          <w:spacing w:val="-6"/>
          <w:sz w:val="21"/>
          <w:szCs w:val="21"/>
          <w:u w:val="single"/>
        </w:rPr>
        <w:t xml:space="preserve"> </w:t>
      </w:r>
      <w:r>
        <w:rPr>
          <w:rFonts w:hint="eastAsia" w:ascii="宋体" w:hAnsi="宋体" w:cs="宋体"/>
          <w:b/>
          <w:bCs/>
          <w:spacing w:val="-6"/>
          <w:sz w:val="21"/>
          <w:szCs w:val="21"/>
          <w:u w:val="single"/>
          <w:lang w:val="en-US" w:eastAsia="zh-CN"/>
        </w:rPr>
        <w:t>否</w:t>
      </w:r>
      <w:r>
        <w:rPr>
          <w:rFonts w:hint="eastAsia" w:ascii="宋体" w:hAnsi="宋体" w:cs="宋体"/>
          <w:b/>
          <w:bCs/>
          <w:spacing w:val="-6"/>
          <w:sz w:val="21"/>
          <w:szCs w:val="21"/>
          <w:u w:val="single"/>
        </w:rPr>
        <w:t xml:space="preserve"> </w:t>
      </w:r>
      <w:r>
        <w:rPr>
          <w:rFonts w:hint="eastAsia" w:ascii="宋体" w:hAnsi="宋体" w:cs="宋体"/>
          <w:b/>
          <w:bCs/>
          <w:spacing w:val="-3"/>
          <w:sz w:val="21"/>
          <w:szCs w:val="21"/>
        </w:rPr>
        <w:t>。</w:t>
      </w:r>
    </w:p>
    <w:p w14:paraId="5B35D04F">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因市场价</w:t>
      </w:r>
      <w:r>
        <w:rPr>
          <w:rFonts w:hint="eastAsia" w:ascii="宋体" w:hAnsi="宋体" w:cs="宋体"/>
          <w:spacing w:val="-2"/>
          <w:sz w:val="21"/>
          <w:szCs w:val="21"/>
        </w:rPr>
        <w:t>格波动调整合同价格，采用以下第</w:t>
      </w:r>
      <w:r>
        <w:rPr>
          <w:rFonts w:hint="eastAsia" w:ascii="宋体" w:hAnsi="宋体" w:cs="宋体"/>
          <w:spacing w:val="-2"/>
          <w:sz w:val="21"/>
          <w:szCs w:val="21"/>
          <w:u w:val="single"/>
        </w:rPr>
        <w:t xml:space="preserve"> / </w:t>
      </w:r>
      <w:r>
        <w:rPr>
          <w:rFonts w:hint="eastAsia" w:ascii="宋体" w:hAnsi="宋体" w:cs="宋体"/>
          <w:spacing w:val="-2"/>
          <w:sz w:val="21"/>
          <w:szCs w:val="21"/>
        </w:rPr>
        <w:t>种方式对合同价格进行调整：</w:t>
      </w:r>
    </w:p>
    <w:p w14:paraId="65773BBE">
      <w:pPr>
        <w:kinsoku w:val="0"/>
        <w:snapToGrid w:val="0"/>
        <w:spacing w:line="400" w:lineRule="exact"/>
        <w:ind w:left="480"/>
        <w:rPr>
          <w:rFonts w:ascii="宋体" w:hAnsi="宋体" w:cs="宋体"/>
          <w:sz w:val="21"/>
          <w:szCs w:val="21"/>
        </w:rPr>
      </w:pPr>
      <w:r>
        <w:rPr>
          <w:rFonts w:hint="eastAsia" w:ascii="宋体" w:hAnsi="宋体" w:cs="宋体"/>
          <w:spacing w:val="-4"/>
          <w:sz w:val="21"/>
          <w:szCs w:val="21"/>
        </w:rPr>
        <w:t>第1</w:t>
      </w:r>
      <w:r>
        <w:rPr>
          <w:rFonts w:hint="eastAsia" w:ascii="宋体" w:hAnsi="宋体" w:cs="宋体"/>
          <w:spacing w:val="-3"/>
          <w:sz w:val="21"/>
          <w:szCs w:val="21"/>
        </w:rPr>
        <w:t>种</w:t>
      </w:r>
      <w:r>
        <w:rPr>
          <w:rFonts w:hint="eastAsia" w:ascii="宋体" w:hAnsi="宋体" w:cs="宋体"/>
          <w:spacing w:val="-2"/>
          <w:sz w:val="21"/>
          <w:szCs w:val="21"/>
        </w:rPr>
        <w:t>方式：采用价格指数进行价格调整。</w:t>
      </w:r>
    </w:p>
    <w:p w14:paraId="044B58E3">
      <w:pPr>
        <w:kinsoku w:val="0"/>
        <w:snapToGrid w:val="0"/>
        <w:spacing w:line="400" w:lineRule="exact"/>
        <w:ind w:right="239" w:firstLine="484"/>
        <w:rPr>
          <w:rFonts w:ascii="宋体" w:hAnsi="宋体" w:cs="宋体"/>
          <w:sz w:val="21"/>
          <w:szCs w:val="21"/>
        </w:rPr>
      </w:pPr>
      <w:r>
        <w:rPr>
          <w:rFonts w:hint="eastAsia" w:ascii="宋体" w:hAnsi="宋体" w:cs="宋体"/>
          <w:spacing w:val="-4"/>
          <w:sz w:val="21"/>
          <w:szCs w:val="21"/>
        </w:rPr>
        <w:t>关于各可调因子、定值和变值权重，以及基本价格指数及其来源的约定：</w:t>
      </w:r>
      <w:r>
        <w:rPr>
          <w:rFonts w:hint="eastAsia" w:ascii="宋体" w:hAnsi="宋体" w:cs="宋体"/>
          <w:spacing w:val="-4"/>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ascii="宋体" w:hAnsi="宋体" w:cs="宋体"/>
          <w:spacing w:val="-4"/>
          <w:sz w:val="21"/>
          <w:szCs w:val="21"/>
          <w:u w:val="single"/>
        </w:rPr>
        <w:t>/</w:t>
      </w:r>
      <w:r>
        <w:rPr>
          <w:rFonts w:hint="eastAsia" w:ascii="宋体" w:hAnsi="宋体" w:cs="宋体"/>
          <w:spacing w:val="-3"/>
          <w:sz w:val="21"/>
          <w:szCs w:val="21"/>
          <w:u w:val="single"/>
        </w:rPr>
        <w:t xml:space="preserve"> </w:t>
      </w:r>
      <w:r>
        <w:rPr>
          <w:rFonts w:hint="eastAsia" w:ascii="宋体" w:hAnsi="宋体" w:cs="宋体"/>
          <w:spacing w:val="-2"/>
          <w:sz w:val="21"/>
          <w:szCs w:val="21"/>
        </w:rPr>
        <w:t>；</w:t>
      </w:r>
    </w:p>
    <w:p w14:paraId="661E6A94">
      <w:pPr>
        <w:kinsoku w:val="0"/>
        <w:snapToGrid w:val="0"/>
        <w:spacing w:line="400" w:lineRule="exact"/>
        <w:ind w:left="480"/>
        <w:rPr>
          <w:rFonts w:ascii="宋体" w:hAnsi="宋体" w:cs="宋体"/>
          <w:sz w:val="21"/>
          <w:szCs w:val="21"/>
        </w:rPr>
      </w:pPr>
      <w:r>
        <w:rPr>
          <w:rFonts w:hint="eastAsia" w:ascii="宋体" w:hAnsi="宋体" w:cs="宋体"/>
          <w:spacing w:val="-4"/>
          <w:sz w:val="21"/>
          <w:szCs w:val="21"/>
        </w:rPr>
        <w:t>第</w:t>
      </w:r>
      <w:r>
        <w:rPr>
          <w:rFonts w:hint="eastAsia" w:ascii="宋体" w:hAnsi="宋体" w:cs="宋体"/>
          <w:spacing w:val="-3"/>
          <w:sz w:val="21"/>
          <w:szCs w:val="21"/>
        </w:rPr>
        <w:t>2</w:t>
      </w:r>
      <w:r>
        <w:rPr>
          <w:rFonts w:hint="eastAsia" w:ascii="宋体" w:hAnsi="宋体" w:cs="宋体"/>
          <w:spacing w:val="-2"/>
          <w:sz w:val="21"/>
          <w:szCs w:val="21"/>
        </w:rPr>
        <w:t>种方式：采用造价信息进行价格调整。</w:t>
      </w:r>
    </w:p>
    <w:p w14:paraId="7217F237">
      <w:pPr>
        <w:kinsoku w:val="0"/>
        <w:snapToGrid w:val="0"/>
        <w:spacing w:line="400" w:lineRule="exact"/>
        <w:ind w:left="487"/>
        <w:rPr>
          <w:rFonts w:ascii="宋体" w:hAnsi="宋体" w:cs="宋体"/>
          <w:sz w:val="21"/>
          <w:szCs w:val="21"/>
        </w:rPr>
      </w:pPr>
      <w:r>
        <w:rPr>
          <w:rFonts w:hint="eastAsia" w:ascii="宋体" w:hAnsi="宋体" w:cs="宋体"/>
          <w:spacing w:val="6"/>
          <w:sz w:val="21"/>
          <w:szCs w:val="21"/>
        </w:rPr>
        <w:t>(</w:t>
      </w:r>
      <w:r>
        <w:rPr>
          <w:rFonts w:hint="eastAsia" w:ascii="宋体" w:hAnsi="宋体" w:cs="宋体"/>
          <w:spacing w:val="3"/>
          <w:sz w:val="21"/>
          <w:szCs w:val="21"/>
        </w:rPr>
        <w:t xml:space="preserve">2)关于基准价格的约定：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6D5B65AA">
      <w:pPr>
        <w:kinsoku w:val="0"/>
        <w:snapToGrid w:val="0"/>
        <w:spacing w:line="400" w:lineRule="exact"/>
        <w:ind w:firstLine="481"/>
        <w:rPr>
          <w:rFonts w:ascii="宋体" w:hAnsi="宋体" w:cs="宋体"/>
          <w:sz w:val="21"/>
          <w:szCs w:val="21"/>
        </w:rPr>
      </w:pPr>
      <w:r>
        <w:rPr>
          <w:rFonts w:hint="eastAsia" w:ascii="宋体" w:hAnsi="宋体" w:cs="宋体"/>
          <w:spacing w:val="-1"/>
          <w:sz w:val="21"/>
          <w:szCs w:val="21"/>
        </w:rPr>
        <w:t>专用合同条款①承包人在</w:t>
      </w:r>
      <w:r>
        <w:rPr>
          <w:rFonts w:hint="eastAsia" w:ascii="宋体" w:hAnsi="宋体" w:cs="宋体"/>
          <w:sz w:val="21"/>
          <w:szCs w:val="21"/>
        </w:rPr>
        <w:t>已标价工程量清单或预算书中载明的材料单价低于</w:t>
      </w:r>
      <w:r>
        <w:rPr>
          <w:rFonts w:hint="eastAsia" w:ascii="宋体" w:hAnsi="宋体" w:cs="宋体"/>
          <w:spacing w:val="-1"/>
          <w:sz w:val="21"/>
          <w:szCs w:val="21"/>
        </w:rPr>
        <w:t>基准价格的：专</w:t>
      </w:r>
      <w:r>
        <w:rPr>
          <w:rFonts w:hint="eastAsia" w:ascii="宋体" w:hAnsi="宋体" w:cs="宋体"/>
          <w:sz w:val="21"/>
          <w:szCs w:val="21"/>
        </w:rPr>
        <w:t xml:space="preserve">用合同条款合同履行期间材料单价涨幅以基准价格为基础超过 </w:t>
      </w:r>
      <w:r>
        <w:rPr>
          <w:rFonts w:hint="eastAsia" w:ascii="宋体" w:hAnsi="宋体" w:cs="宋体"/>
          <w:spacing w:val="-1"/>
          <w:sz w:val="21"/>
          <w:szCs w:val="21"/>
          <w:u w:val="single"/>
        </w:rPr>
        <w:t xml:space="preserve">/ </w:t>
      </w:r>
      <w:r>
        <w:rPr>
          <w:rFonts w:hint="eastAsia" w:ascii="宋体" w:hAnsi="宋体" w:cs="宋体"/>
          <w:spacing w:val="-1"/>
          <w:sz w:val="21"/>
          <w:szCs w:val="21"/>
        </w:rPr>
        <w:t>%时，或材料单</w:t>
      </w:r>
      <w:r>
        <w:rPr>
          <w:rFonts w:hint="eastAsia" w:ascii="宋体" w:hAnsi="宋体" w:cs="宋体"/>
          <w:sz w:val="21"/>
          <w:szCs w:val="21"/>
        </w:rPr>
        <w:t xml:space="preserve">价跌幅以已标价工程量清单或预算书中载明材料单价为基础超过 </w:t>
      </w:r>
      <w:r>
        <w:rPr>
          <w:rFonts w:hint="eastAsia" w:ascii="宋体" w:hAnsi="宋体" w:cs="宋体"/>
          <w:spacing w:val="-4"/>
          <w:sz w:val="21"/>
          <w:szCs w:val="21"/>
          <w:u w:val="single"/>
        </w:rPr>
        <w:t xml:space="preserve">/ </w:t>
      </w:r>
      <w:r>
        <w:rPr>
          <w:rFonts w:hint="eastAsia" w:ascii="宋体" w:hAnsi="宋体" w:cs="宋体"/>
          <w:spacing w:val="-4"/>
          <w:sz w:val="21"/>
          <w:szCs w:val="21"/>
        </w:rPr>
        <w:t>%时，</w:t>
      </w:r>
      <w:r>
        <w:rPr>
          <w:rFonts w:hint="eastAsia" w:ascii="宋体" w:hAnsi="宋体" w:cs="宋体"/>
          <w:spacing w:val="-3"/>
          <w:sz w:val="21"/>
          <w:szCs w:val="21"/>
        </w:rPr>
        <w:t>其</w:t>
      </w:r>
      <w:r>
        <w:rPr>
          <w:rFonts w:hint="eastAsia" w:ascii="宋体" w:hAnsi="宋体" w:cs="宋体"/>
          <w:spacing w:val="-2"/>
          <w:sz w:val="21"/>
          <w:szCs w:val="21"/>
        </w:rPr>
        <w:t>超过部分据实调整。</w:t>
      </w:r>
    </w:p>
    <w:p w14:paraId="63B70B3B">
      <w:pPr>
        <w:kinsoku w:val="0"/>
        <w:snapToGrid w:val="0"/>
        <w:spacing w:line="400" w:lineRule="exact"/>
        <w:ind w:left="1" w:right="119" w:firstLine="477"/>
        <w:rPr>
          <w:rFonts w:ascii="宋体" w:hAnsi="宋体" w:cs="宋体"/>
          <w:sz w:val="21"/>
          <w:szCs w:val="21"/>
        </w:rPr>
      </w:pPr>
      <w:r>
        <w:rPr>
          <w:rFonts w:hint="eastAsia" w:ascii="宋体" w:hAnsi="宋体" w:cs="宋体"/>
          <w:spacing w:val="-2"/>
          <w:sz w:val="21"/>
          <w:szCs w:val="21"/>
        </w:rPr>
        <w:t>②承包人在已标价工程量清单或预算书中载明的材料单价高于基准价格</w:t>
      </w:r>
      <w:r>
        <w:rPr>
          <w:rFonts w:hint="eastAsia" w:ascii="宋体" w:hAnsi="宋体" w:cs="宋体"/>
          <w:spacing w:val="-1"/>
          <w:sz w:val="21"/>
          <w:szCs w:val="21"/>
        </w:rPr>
        <w:t>的</w:t>
      </w:r>
      <w:r>
        <w:rPr>
          <w:rFonts w:hint="eastAsia" w:ascii="宋体" w:hAnsi="宋体" w:cs="宋体"/>
          <w:sz w:val="21"/>
          <w:szCs w:val="21"/>
        </w:rPr>
        <w:t>：</w:t>
      </w:r>
      <w:r>
        <w:rPr>
          <w:rFonts w:hint="eastAsia" w:ascii="宋体" w:hAnsi="宋体" w:cs="宋体"/>
          <w:spacing w:val="-1"/>
          <w:sz w:val="21"/>
          <w:szCs w:val="21"/>
        </w:rPr>
        <w:t>专用合同条款合同履</w:t>
      </w:r>
      <w:r>
        <w:rPr>
          <w:rFonts w:hint="eastAsia" w:ascii="宋体" w:hAnsi="宋体" w:cs="宋体"/>
          <w:sz w:val="21"/>
          <w:szCs w:val="21"/>
        </w:rPr>
        <w:t>行期间材料单价跌幅以基准价格为基础超过</w:t>
      </w:r>
      <w:r>
        <w:rPr>
          <w:rFonts w:hint="eastAsia" w:ascii="宋体" w:hAnsi="宋体" w:cs="宋体"/>
          <w:sz w:val="21"/>
          <w:szCs w:val="21"/>
          <w:u w:val="single"/>
        </w:rPr>
        <w:t xml:space="preserve"> / </w:t>
      </w:r>
      <w:r>
        <w:rPr>
          <w:rFonts w:hint="eastAsia" w:ascii="宋体" w:hAnsi="宋体" w:cs="宋体"/>
          <w:sz w:val="21"/>
          <w:szCs w:val="21"/>
        </w:rPr>
        <w:t>%时，材料单</w:t>
      </w:r>
      <w:r>
        <w:rPr>
          <w:rFonts w:hint="eastAsia" w:ascii="宋体" w:hAnsi="宋体" w:cs="宋体"/>
          <w:spacing w:val="-1"/>
          <w:sz w:val="21"/>
          <w:szCs w:val="21"/>
        </w:rPr>
        <w:t>价涨幅以已标价工程</w:t>
      </w:r>
      <w:r>
        <w:rPr>
          <w:rFonts w:hint="eastAsia" w:ascii="宋体" w:hAnsi="宋体" w:cs="宋体"/>
          <w:sz w:val="21"/>
          <w:szCs w:val="21"/>
        </w:rPr>
        <w:t>量清单或预算书中载明材料单价为基础超过</w:t>
      </w:r>
      <w:r>
        <w:rPr>
          <w:rFonts w:hint="eastAsia" w:ascii="宋体" w:hAnsi="宋体" w:cs="宋体"/>
          <w:sz w:val="21"/>
          <w:szCs w:val="21"/>
          <w:u w:val="single"/>
        </w:rPr>
        <w:t xml:space="preserve"> / </w:t>
      </w:r>
      <w:r>
        <w:rPr>
          <w:rFonts w:hint="eastAsia" w:ascii="宋体" w:hAnsi="宋体" w:cs="宋体"/>
          <w:sz w:val="21"/>
          <w:szCs w:val="21"/>
        </w:rPr>
        <w:t>%时，其超过</w:t>
      </w:r>
      <w:r>
        <w:rPr>
          <w:rFonts w:hint="eastAsia" w:ascii="宋体" w:hAnsi="宋体" w:cs="宋体"/>
          <w:spacing w:val="-9"/>
          <w:sz w:val="21"/>
          <w:szCs w:val="21"/>
        </w:rPr>
        <w:t>部</w:t>
      </w:r>
      <w:r>
        <w:rPr>
          <w:rFonts w:hint="eastAsia" w:ascii="宋体" w:hAnsi="宋体" w:cs="宋体"/>
          <w:spacing w:val="-5"/>
          <w:sz w:val="21"/>
          <w:szCs w:val="21"/>
        </w:rPr>
        <w:t>分据实调整。</w:t>
      </w:r>
    </w:p>
    <w:p w14:paraId="6BEC399A">
      <w:pPr>
        <w:kinsoku w:val="0"/>
        <w:snapToGrid w:val="0"/>
        <w:spacing w:line="400" w:lineRule="exact"/>
        <w:ind w:right="119" w:firstLine="478"/>
        <w:rPr>
          <w:rFonts w:ascii="宋体" w:hAnsi="宋体" w:cs="宋体"/>
          <w:sz w:val="21"/>
          <w:szCs w:val="21"/>
        </w:rPr>
      </w:pPr>
      <w:r>
        <w:rPr>
          <w:rFonts w:hint="eastAsia" w:ascii="宋体" w:hAnsi="宋体" w:cs="宋体"/>
          <w:spacing w:val="-2"/>
          <w:sz w:val="21"/>
          <w:szCs w:val="21"/>
        </w:rPr>
        <w:t>③承包人在已标价工程量清单或预算书中载明的材料单价等于基准单价</w:t>
      </w:r>
      <w:r>
        <w:rPr>
          <w:rFonts w:hint="eastAsia" w:ascii="宋体" w:hAnsi="宋体" w:cs="宋体"/>
          <w:spacing w:val="-1"/>
          <w:sz w:val="21"/>
          <w:szCs w:val="21"/>
        </w:rPr>
        <w:t>的</w:t>
      </w:r>
      <w:r>
        <w:rPr>
          <w:rFonts w:hint="eastAsia" w:ascii="宋体" w:hAnsi="宋体" w:cs="宋体"/>
          <w:sz w:val="21"/>
          <w:szCs w:val="21"/>
        </w:rPr>
        <w:t>：</w:t>
      </w:r>
      <w:r>
        <w:rPr>
          <w:rFonts w:hint="eastAsia" w:ascii="宋体" w:hAnsi="宋体" w:cs="宋体"/>
          <w:spacing w:val="-1"/>
          <w:sz w:val="21"/>
          <w:szCs w:val="21"/>
        </w:rPr>
        <w:t>专用合同条款合</w:t>
      </w:r>
      <w:r>
        <w:rPr>
          <w:rFonts w:hint="eastAsia" w:ascii="宋体" w:hAnsi="宋体" w:cs="宋体"/>
          <w:sz w:val="21"/>
          <w:szCs w:val="21"/>
        </w:rPr>
        <w:t>同履行期间材料单价涨跌幅以基准单价为基础超过±</w:t>
      </w:r>
      <w:r>
        <w:rPr>
          <w:rFonts w:hint="eastAsia" w:ascii="宋体" w:hAnsi="宋体" w:cs="宋体"/>
          <w:sz w:val="21"/>
          <w:szCs w:val="21"/>
          <w:u w:val="single"/>
        </w:rPr>
        <w:t xml:space="preserve"> / </w:t>
      </w:r>
      <w:r>
        <w:rPr>
          <w:rFonts w:hint="eastAsia" w:ascii="宋体" w:hAnsi="宋体" w:cs="宋体"/>
          <w:sz w:val="21"/>
          <w:szCs w:val="21"/>
        </w:rPr>
        <w:t xml:space="preserve">%时，其 </w:t>
      </w:r>
      <w:r>
        <w:rPr>
          <w:rFonts w:hint="eastAsia" w:ascii="宋体" w:hAnsi="宋体" w:cs="宋体"/>
          <w:spacing w:val="-7"/>
          <w:sz w:val="21"/>
          <w:szCs w:val="21"/>
        </w:rPr>
        <w:t>超</w:t>
      </w:r>
      <w:r>
        <w:rPr>
          <w:rFonts w:hint="eastAsia" w:ascii="宋体" w:hAnsi="宋体" w:cs="宋体"/>
          <w:spacing w:val="-4"/>
          <w:sz w:val="21"/>
          <w:szCs w:val="21"/>
        </w:rPr>
        <w:t>过部分据实调整。</w:t>
      </w:r>
    </w:p>
    <w:p w14:paraId="5D0FE471">
      <w:pPr>
        <w:kinsoku w:val="0"/>
        <w:snapToGrid w:val="0"/>
        <w:spacing w:line="400" w:lineRule="exact"/>
        <w:ind w:firstLine="480"/>
        <w:rPr>
          <w:rFonts w:ascii="宋体" w:hAnsi="宋体" w:cs="宋体"/>
          <w:spacing w:val="-4"/>
          <w:sz w:val="21"/>
          <w:szCs w:val="21"/>
        </w:rPr>
      </w:pPr>
      <w:r>
        <w:rPr>
          <w:rFonts w:hint="eastAsia" w:ascii="宋体" w:hAnsi="宋体" w:cs="宋体"/>
          <w:spacing w:val="-5"/>
          <w:sz w:val="21"/>
          <w:szCs w:val="21"/>
        </w:rPr>
        <w:t>第</w:t>
      </w:r>
      <w:r>
        <w:rPr>
          <w:rFonts w:hint="eastAsia" w:ascii="宋体" w:hAnsi="宋体" w:cs="宋体"/>
          <w:spacing w:val="-4"/>
          <w:sz w:val="21"/>
          <w:szCs w:val="21"/>
        </w:rPr>
        <w:t>3种方式：其他价格调整方式：</w:t>
      </w:r>
    </w:p>
    <w:p w14:paraId="017A02DB">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12</w:t>
      </w:r>
      <w:r>
        <w:rPr>
          <w:rFonts w:hint="eastAsia" w:ascii="宋体" w:hAnsi="宋体" w:cs="宋体"/>
          <w:spacing w:val="-2"/>
          <w:sz w:val="21"/>
          <w:szCs w:val="21"/>
        </w:rPr>
        <w:t>.1合同价格形式</w:t>
      </w:r>
    </w:p>
    <w:p w14:paraId="66451DB5">
      <w:pPr>
        <w:kinsoku w:val="0"/>
        <w:snapToGrid w:val="0"/>
        <w:spacing w:line="400" w:lineRule="exact"/>
        <w:ind w:left="498"/>
        <w:rPr>
          <w:rFonts w:ascii="宋体" w:hAnsi="宋体" w:cs="宋体"/>
          <w:sz w:val="21"/>
          <w:szCs w:val="21"/>
        </w:rPr>
      </w:pPr>
      <w:r>
        <w:rPr>
          <w:rFonts w:hint="eastAsia" w:ascii="宋体" w:hAnsi="宋体" w:cs="宋体"/>
          <w:spacing w:val="-10"/>
          <w:sz w:val="21"/>
          <w:szCs w:val="21"/>
        </w:rPr>
        <w:t>1</w:t>
      </w:r>
      <w:r>
        <w:rPr>
          <w:rFonts w:hint="eastAsia" w:ascii="宋体" w:hAnsi="宋体" w:cs="宋体"/>
          <w:spacing w:val="-7"/>
          <w:sz w:val="21"/>
          <w:szCs w:val="21"/>
        </w:rPr>
        <w:t>、单价合同。</w:t>
      </w:r>
    </w:p>
    <w:p w14:paraId="00E4FE7C">
      <w:pPr>
        <w:kinsoku w:val="0"/>
        <w:snapToGrid w:val="0"/>
        <w:spacing w:line="400" w:lineRule="exact"/>
        <w:ind w:left="483"/>
        <w:rPr>
          <w:rFonts w:ascii="宋体" w:hAnsi="宋体" w:cs="宋体"/>
          <w:spacing w:val="7"/>
          <w:sz w:val="21"/>
          <w:szCs w:val="21"/>
          <w:u w:val="single"/>
        </w:rPr>
      </w:pPr>
      <w:r>
        <w:rPr>
          <w:rFonts w:hint="eastAsia" w:ascii="宋体" w:hAnsi="宋体" w:cs="宋体"/>
          <w:spacing w:val="-1"/>
          <w:sz w:val="21"/>
          <w:szCs w:val="21"/>
        </w:rPr>
        <w:t>综合单价包含的风险范围：</w:t>
      </w:r>
      <w:r>
        <w:rPr>
          <w:rFonts w:hint="eastAsia" w:ascii="宋体" w:hAnsi="宋体" w:cs="宋体"/>
          <w:spacing w:val="7"/>
          <w:sz w:val="21"/>
          <w:szCs w:val="21"/>
          <w:u w:val="single"/>
        </w:rPr>
        <w:t>除本条款“风险范围以外合同价格的调整方法”约定外</w:t>
      </w:r>
      <w:r>
        <w:rPr>
          <w:rFonts w:hint="eastAsia" w:ascii="宋体" w:hAnsi="宋体" w:cs="宋体"/>
          <w:spacing w:val="5"/>
          <w:sz w:val="21"/>
          <w:szCs w:val="21"/>
          <w:u w:val="single"/>
        </w:rPr>
        <w:t>，均包括在风险因素之内，风险费用由投标人根据自身实力自行考虑，计入投标报价内。</w:t>
      </w:r>
    </w:p>
    <w:p w14:paraId="413DD014">
      <w:pPr>
        <w:kinsoku w:val="0"/>
        <w:snapToGrid w:val="0"/>
        <w:spacing w:line="400" w:lineRule="exact"/>
        <w:ind w:left="10" w:right="120" w:firstLine="479"/>
        <w:rPr>
          <w:rFonts w:ascii="宋体" w:hAnsi="宋体" w:cs="宋体"/>
          <w:spacing w:val="5"/>
          <w:sz w:val="21"/>
          <w:szCs w:val="21"/>
          <w:u w:val="single"/>
        </w:rPr>
      </w:pPr>
      <w:r>
        <w:rPr>
          <w:rFonts w:hint="eastAsia" w:ascii="宋体" w:hAnsi="宋体" w:cs="宋体"/>
          <w:spacing w:val="-12"/>
          <w:sz w:val="21"/>
          <w:szCs w:val="21"/>
        </w:rPr>
        <w:t>风</w:t>
      </w:r>
      <w:r>
        <w:rPr>
          <w:rFonts w:hint="eastAsia" w:ascii="宋体" w:hAnsi="宋体" w:cs="宋体"/>
          <w:spacing w:val="-7"/>
          <w:sz w:val="21"/>
          <w:szCs w:val="21"/>
        </w:rPr>
        <w:t>险费用的计算方法：</w:t>
      </w:r>
      <w:r>
        <w:rPr>
          <w:rFonts w:hint="eastAsia" w:ascii="宋体" w:hAnsi="宋体" w:cs="宋体"/>
          <w:spacing w:val="5"/>
          <w:sz w:val="21"/>
          <w:szCs w:val="21"/>
          <w:u w:val="single"/>
        </w:rPr>
        <w:t>已包含在合同总价中，由投标人报价时综合考虑各项风险费用。</w:t>
      </w:r>
    </w:p>
    <w:p w14:paraId="55A04B55">
      <w:pPr>
        <w:kinsoku w:val="0"/>
        <w:snapToGrid w:val="0"/>
        <w:spacing w:line="400" w:lineRule="exact"/>
        <w:ind w:left="27" w:firstLine="463"/>
        <w:rPr>
          <w:rFonts w:ascii="宋体" w:hAnsi="宋体" w:cs="宋体"/>
          <w:sz w:val="21"/>
          <w:szCs w:val="21"/>
        </w:rPr>
      </w:pPr>
      <w:r>
        <w:rPr>
          <w:rFonts w:hint="eastAsia" w:ascii="宋体" w:hAnsi="宋体" w:cs="宋体"/>
          <w:spacing w:val="-4"/>
          <w:sz w:val="21"/>
          <w:szCs w:val="21"/>
        </w:rPr>
        <w:t xml:space="preserve">风险范围以外合同价格的调整方法： </w:t>
      </w:r>
      <w:r>
        <w:rPr>
          <w:rFonts w:hint="eastAsia" w:ascii="宋体" w:hAnsi="宋体" w:cs="宋体"/>
          <w:spacing w:val="-4"/>
          <w:sz w:val="21"/>
          <w:szCs w:val="21"/>
          <w:u w:val="single"/>
        </w:rPr>
        <w:t>工程量清单错误修正根据专用条款</w:t>
      </w:r>
      <w:r>
        <w:rPr>
          <w:rFonts w:hint="eastAsia" w:ascii="宋体" w:hAnsi="宋体" w:cs="宋体"/>
          <w:spacing w:val="-2"/>
          <w:sz w:val="21"/>
          <w:szCs w:val="21"/>
          <w:u w:val="single"/>
        </w:rPr>
        <w:t>第</w:t>
      </w:r>
      <w:r>
        <w:rPr>
          <w:rFonts w:hint="eastAsia" w:ascii="宋体" w:hAnsi="宋体" w:cs="宋体"/>
          <w:spacing w:val="10"/>
          <w:sz w:val="21"/>
          <w:szCs w:val="21"/>
          <w:u w:val="single"/>
        </w:rPr>
        <w:t>1.</w:t>
      </w:r>
      <w:r>
        <w:rPr>
          <w:rFonts w:hint="eastAsia" w:ascii="宋体" w:hAnsi="宋体" w:cs="宋体"/>
          <w:spacing w:val="9"/>
          <w:sz w:val="21"/>
          <w:szCs w:val="21"/>
          <w:u w:val="single"/>
        </w:rPr>
        <w:t>1</w:t>
      </w:r>
      <w:r>
        <w:rPr>
          <w:rFonts w:hint="eastAsia" w:ascii="宋体" w:hAnsi="宋体" w:cs="宋体"/>
          <w:spacing w:val="5"/>
          <w:sz w:val="21"/>
          <w:szCs w:val="21"/>
          <w:u w:val="single"/>
        </w:rPr>
        <w:t>3条规定计算，变更按计价依据(2018版)及《关于印发&lt;关于加强政府投资项目工程造</w:t>
      </w:r>
      <w:r>
        <w:rPr>
          <w:rFonts w:hint="eastAsia" w:ascii="宋体" w:hAnsi="宋体" w:cs="宋体"/>
          <w:spacing w:val="7"/>
          <w:sz w:val="21"/>
          <w:szCs w:val="21"/>
          <w:u w:val="single"/>
        </w:rPr>
        <w:t>价控制的意见&gt;的通知》(市建设局温建建[2010] 316号)等有关政策</w:t>
      </w:r>
      <w:r>
        <w:rPr>
          <w:rFonts w:hint="eastAsia" w:ascii="宋体" w:hAnsi="宋体" w:cs="宋体"/>
          <w:spacing w:val="-1"/>
          <w:sz w:val="21"/>
          <w:szCs w:val="21"/>
          <w:u w:val="single"/>
        </w:rPr>
        <w:t>及本合同第10</w:t>
      </w:r>
      <w:r>
        <w:rPr>
          <w:rFonts w:hint="eastAsia" w:ascii="宋体" w:hAnsi="宋体" w:cs="宋体"/>
          <w:sz w:val="21"/>
          <w:szCs w:val="21"/>
          <w:u w:val="single"/>
        </w:rPr>
        <w:t>条、第21条约定执行，因法律变化引起的调整按第11.2款约定执</w:t>
      </w:r>
      <w:r>
        <w:rPr>
          <w:rFonts w:hint="eastAsia" w:ascii="宋体" w:hAnsi="宋体" w:cs="宋体"/>
          <w:spacing w:val="-5"/>
          <w:sz w:val="21"/>
          <w:szCs w:val="21"/>
          <w:u w:val="single"/>
        </w:rPr>
        <w:t>行</w:t>
      </w:r>
      <w:r>
        <w:rPr>
          <w:rFonts w:hint="eastAsia" w:ascii="宋体" w:hAnsi="宋体" w:cs="宋体"/>
          <w:spacing w:val="-4"/>
          <w:sz w:val="21"/>
          <w:szCs w:val="21"/>
        </w:rPr>
        <w:t>。</w:t>
      </w:r>
    </w:p>
    <w:p w14:paraId="085DEC5A">
      <w:pPr>
        <w:kinsoku w:val="0"/>
        <w:snapToGrid w:val="0"/>
        <w:spacing w:line="400" w:lineRule="exact"/>
        <w:ind w:left="492"/>
        <w:rPr>
          <w:rFonts w:ascii="宋体" w:hAnsi="宋体" w:cs="宋体"/>
          <w:sz w:val="21"/>
          <w:szCs w:val="21"/>
        </w:rPr>
      </w:pPr>
      <w:r>
        <w:rPr>
          <w:rFonts w:hint="eastAsia" w:ascii="宋体" w:hAnsi="宋体" w:cs="宋体"/>
          <w:spacing w:val="-7"/>
          <w:sz w:val="21"/>
          <w:szCs w:val="21"/>
        </w:rPr>
        <w:t>2</w:t>
      </w:r>
      <w:r>
        <w:rPr>
          <w:rFonts w:hint="eastAsia" w:ascii="宋体" w:hAnsi="宋体" w:cs="宋体"/>
          <w:spacing w:val="-5"/>
          <w:sz w:val="21"/>
          <w:szCs w:val="21"/>
        </w:rPr>
        <w:t>、总价合同。</w:t>
      </w:r>
    </w:p>
    <w:p w14:paraId="0A197C10">
      <w:pPr>
        <w:kinsoku w:val="0"/>
        <w:snapToGrid w:val="0"/>
        <w:spacing w:line="400" w:lineRule="exact"/>
        <w:ind w:left="495"/>
        <w:rPr>
          <w:rFonts w:ascii="宋体" w:hAnsi="宋体" w:cs="宋体"/>
          <w:sz w:val="21"/>
          <w:szCs w:val="21"/>
        </w:rPr>
      </w:pPr>
      <w:r>
        <w:rPr>
          <w:rFonts w:hint="eastAsia" w:ascii="宋体" w:hAnsi="宋体" w:cs="宋体"/>
          <w:spacing w:val="-10"/>
          <w:sz w:val="21"/>
          <w:szCs w:val="21"/>
        </w:rPr>
        <w:t>总</w:t>
      </w:r>
      <w:r>
        <w:rPr>
          <w:rFonts w:hint="eastAsia" w:ascii="宋体" w:hAnsi="宋体" w:cs="宋体"/>
          <w:spacing w:val="-9"/>
          <w:sz w:val="21"/>
          <w:szCs w:val="21"/>
        </w:rPr>
        <w:t xml:space="preserve">价包含的风险范围： </w:t>
      </w:r>
      <w:r>
        <w:rPr>
          <w:rFonts w:hint="eastAsia" w:ascii="宋体" w:hAnsi="宋体" w:cs="宋体"/>
          <w:spacing w:val="-9"/>
          <w:sz w:val="21"/>
          <w:szCs w:val="21"/>
          <w:u w:val="single"/>
        </w:rPr>
        <w:t xml:space="preserve"> / </w:t>
      </w:r>
      <w:r>
        <w:rPr>
          <w:rFonts w:hint="eastAsia" w:ascii="宋体" w:hAnsi="宋体" w:cs="宋体"/>
          <w:spacing w:val="-9"/>
          <w:sz w:val="21"/>
          <w:szCs w:val="21"/>
        </w:rPr>
        <w:t>。</w:t>
      </w:r>
    </w:p>
    <w:p w14:paraId="3207575B">
      <w:pPr>
        <w:kinsoku w:val="0"/>
        <w:snapToGrid w:val="0"/>
        <w:spacing w:line="400" w:lineRule="exact"/>
        <w:ind w:left="490"/>
        <w:rPr>
          <w:rFonts w:ascii="宋体" w:hAnsi="宋体" w:cs="宋体"/>
          <w:sz w:val="21"/>
          <w:szCs w:val="21"/>
        </w:rPr>
      </w:pPr>
      <w:r>
        <w:rPr>
          <w:rFonts w:hint="eastAsia" w:ascii="宋体" w:hAnsi="宋体" w:cs="宋体"/>
          <w:spacing w:val="-16"/>
          <w:sz w:val="21"/>
          <w:szCs w:val="21"/>
        </w:rPr>
        <w:t>风</w:t>
      </w:r>
      <w:r>
        <w:rPr>
          <w:rFonts w:hint="eastAsia" w:ascii="宋体" w:hAnsi="宋体" w:cs="宋体"/>
          <w:spacing w:val="-10"/>
          <w:sz w:val="21"/>
          <w:szCs w:val="21"/>
        </w:rPr>
        <w:t>险</w:t>
      </w:r>
      <w:r>
        <w:rPr>
          <w:rFonts w:hint="eastAsia" w:ascii="宋体" w:hAnsi="宋体" w:cs="宋体"/>
          <w:spacing w:val="-8"/>
          <w:sz w:val="21"/>
          <w:szCs w:val="21"/>
        </w:rPr>
        <w:t xml:space="preserve">费用的计算方法： </w:t>
      </w:r>
      <w:r>
        <w:rPr>
          <w:rFonts w:hint="eastAsia" w:ascii="宋体" w:hAnsi="宋体" w:cs="宋体"/>
          <w:spacing w:val="-8"/>
          <w:sz w:val="21"/>
          <w:szCs w:val="21"/>
          <w:u w:val="single"/>
        </w:rPr>
        <w:t xml:space="preserve"> / </w:t>
      </w:r>
      <w:r>
        <w:rPr>
          <w:rFonts w:hint="eastAsia" w:ascii="宋体" w:hAnsi="宋体" w:cs="宋体"/>
          <w:spacing w:val="-8"/>
          <w:sz w:val="21"/>
          <w:szCs w:val="21"/>
        </w:rPr>
        <w:t>。</w:t>
      </w:r>
    </w:p>
    <w:p w14:paraId="53200492">
      <w:pPr>
        <w:kinsoku w:val="0"/>
        <w:snapToGrid w:val="0"/>
        <w:spacing w:line="400" w:lineRule="exact"/>
        <w:ind w:left="490"/>
        <w:rPr>
          <w:rFonts w:ascii="宋体" w:hAnsi="宋体" w:cs="宋体"/>
          <w:sz w:val="21"/>
          <w:szCs w:val="21"/>
        </w:rPr>
      </w:pPr>
      <w:r>
        <w:rPr>
          <w:rFonts w:hint="eastAsia" w:ascii="宋体" w:hAnsi="宋体" w:cs="宋体"/>
          <w:spacing w:val="-10"/>
          <w:sz w:val="21"/>
          <w:szCs w:val="21"/>
        </w:rPr>
        <w:t>风</w:t>
      </w:r>
      <w:r>
        <w:rPr>
          <w:rFonts w:hint="eastAsia" w:ascii="宋体" w:hAnsi="宋体" w:cs="宋体"/>
          <w:spacing w:val="-6"/>
          <w:sz w:val="21"/>
          <w:szCs w:val="21"/>
        </w:rPr>
        <w:t xml:space="preserve">险范围以外合同价格的调整方法： </w:t>
      </w:r>
      <w:r>
        <w:rPr>
          <w:rFonts w:hint="eastAsia" w:ascii="宋体" w:hAnsi="宋体" w:cs="宋体"/>
          <w:spacing w:val="-6"/>
          <w:sz w:val="21"/>
          <w:szCs w:val="21"/>
          <w:u w:val="single"/>
        </w:rPr>
        <w:t xml:space="preserve"> / </w:t>
      </w:r>
      <w:r>
        <w:rPr>
          <w:rFonts w:hint="eastAsia" w:ascii="宋体" w:hAnsi="宋体" w:cs="宋体"/>
          <w:spacing w:val="-6"/>
          <w:sz w:val="21"/>
          <w:szCs w:val="21"/>
        </w:rPr>
        <w:t>。</w:t>
      </w:r>
    </w:p>
    <w:p w14:paraId="78F16B6F">
      <w:pPr>
        <w:kinsoku w:val="0"/>
        <w:snapToGrid w:val="0"/>
        <w:spacing w:line="400" w:lineRule="exact"/>
        <w:ind w:left="494"/>
        <w:rPr>
          <w:rFonts w:ascii="宋体" w:hAnsi="宋体" w:cs="宋体"/>
          <w:sz w:val="21"/>
          <w:szCs w:val="21"/>
        </w:rPr>
      </w:pPr>
      <w:r>
        <w:rPr>
          <w:rFonts w:hint="eastAsia" w:ascii="宋体" w:hAnsi="宋体" w:cs="宋体"/>
          <w:spacing w:val="-17"/>
          <w:sz w:val="21"/>
          <w:szCs w:val="21"/>
        </w:rPr>
        <w:t>3</w:t>
      </w:r>
      <w:r>
        <w:rPr>
          <w:rFonts w:hint="eastAsia" w:ascii="宋体" w:hAnsi="宋体" w:cs="宋体"/>
          <w:spacing w:val="-9"/>
          <w:sz w:val="21"/>
          <w:szCs w:val="21"/>
        </w:rPr>
        <w:t xml:space="preserve">、其他价格方式： </w:t>
      </w:r>
      <w:r>
        <w:rPr>
          <w:rFonts w:hint="eastAsia" w:ascii="宋体" w:hAnsi="宋体" w:cs="宋体"/>
          <w:spacing w:val="-9"/>
          <w:sz w:val="21"/>
          <w:szCs w:val="21"/>
          <w:u w:val="single"/>
        </w:rPr>
        <w:t xml:space="preserve"> / </w:t>
      </w:r>
      <w:r>
        <w:rPr>
          <w:rFonts w:hint="eastAsia" w:ascii="宋体" w:hAnsi="宋体" w:cs="宋体"/>
          <w:spacing w:val="-9"/>
          <w:sz w:val="21"/>
          <w:szCs w:val="21"/>
        </w:rPr>
        <w:t>。</w:t>
      </w:r>
    </w:p>
    <w:p w14:paraId="21C2F765">
      <w:pPr>
        <w:kinsoku w:val="0"/>
        <w:snapToGrid w:val="0"/>
        <w:spacing w:line="400" w:lineRule="exact"/>
        <w:ind w:left="507"/>
        <w:rPr>
          <w:rFonts w:ascii="宋体" w:hAnsi="宋体" w:cs="宋体"/>
          <w:sz w:val="21"/>
          <w:szCs w:val="21"/>
        </w:rPr>
      </w:pPr>
      <w:r>
        <w:rPr>
          <w:rFonts w:hint="eastAsia" w:ascii="宋体" w:hAnsi="宋体" w:cs="宋体"/>
          <w:spacing w:val="-3"/>
          <w:sz w:val="21"/>
          <w:szCs w:val="21"/>
        </w:rPr>
        <w:t>12.2 预付款</w:t>
      </w:r>
    </w:p>
    <w:p w14:paraId="1D3BC049">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12.2.1 预付款的支付</w:t>
      </w:r>
    </w:p>
    <w:p w14:paraId="1C39B44F">
      <w:pPr>
        <w:kinsoku w:val="0"/>
        <w:snapToGrid w:val="0"/>
        <w:spacing w:line="400" w:lineRule="exact"/>
        <w:ind w:left="27" w:right="120" w:firstLine="464"/>
        <w:rPr>
          <w:rFonts w:ascii="宋体" w:hAnsi="宋体" w:cs="宋体"/>
          <w:sz w:val="21"/>
          <w:szCs w:val="21"/>
        </w:rPr>
      </w:pPr>
      <w:r>
        <w:rPr>
          <w:rFonts w:hint="eastAsia" w:ascii="宋体" w:hAnsi="宋体" w:cs="宋体"/>
          <w:spacing w:val="6"/>
          <w:sz w:val="21"/>
          <w:szCs w:val="21"/>
        </w:rPr>
        <w:t>预付</w:t>
      </w:r>
      <w:r>
        <w:rPr>
          <w:rFonts w:hint="eastAsia" w:ascii="宋体" w:hAnsi="宋体" w:cs="宋体"/>
          <w:spacing w:val="4"/>
          <w:sz w:val="21"/>
          <w:szCs w:val="21"/>
        </w:rPr>
        <w:t>款</w:t>
      </w:r>
      <w:r>
        <w:rPr>
          <w:rFonts w:hint="eastAsia" w:ascii="宋体" w:hAnsi="宋体" w:cs="宋体"/>
          <w:spacing w:val="3"/>
          <w:sz w:val="21"/>
          <w:szCs w:val="21"/>
        </w:rPr>
        <w:t xml:space="preserve">支付比例或金额： </w:t>
      </w:r>
      <w:r>
        <w:rPr>
          <w:rFonts w:hint="eastAsia" w:ascii="宋体" w:hAnsi="宋体" w:cs="宋体"/>
          <w:sz w:val="21"/>
          <w:szCs w:val="21"/>
          <w:u w:val="single"/>
        </w:rPr>
        <w:t>在签订合同及承包人提交履约保证金后，支付预付款为扣除暂列金额、暂估价、安全文明施工基本费后签约合同价的10% ，其中工资性预付款比例不低于1%,工程预付款不包括需单独支付的安全文明施工基本费</w:t>
      </w:r>
      <w:r>
        <w:rPr>
          <w:rFonts w:hint="eastAsia" w:ascii="宋体" w:hAnsi="宋体" w:cs="宋体"/>
          <w:spacing w:val="-5"/>
          <w:sz w:val="21"/>
          <w:szCs w:val="21"/>
          <w:u w:val="single"/>
        </w:rPr>
        <w:t xml:space="preserve"> </w:t>
      </w:r>
      <w:r>
        <w:rPr>
          <w:rFonts w:hint="eastAsia" w:ascii="宋体" w:hAnsi="宋体" w:cs="宋体"/>
          <w:spacing w:val="-5"/>
          <w:sz w:val="21"/>
          <w:szCs w:val="21"/>
        </w:rPr>
        <w:t>。</w:t>
      </w:r>
    </w:p>
    <w:p w14:paraId="355F2562">
      <w:pPr>
        <w:kinsoku w:val="0"/>
        <w:snapToGrid w:val="0"/>
        <w:spacing w:line="400" w:lineRule="exact"/>
        <w:ind w:left="9" w:right="360" w:firstLine="481"/>
        <w:rPr>
          <w:rFonts w:ascii="宋体" w:hAnsi="宋体" w:cs="宋体"/>
          <w:sz w:val="21"/>
          <w:szCs w:val="21"/>
        </w:rPr>
      </w:pPr>
      <w:r>
        <w:rPr>
          <w:rFonts w:hint="eastAsia" w:ascii="宋体" w:hAnsi="宋体" w:cs="宋体"/>
          <w:spacing w:val="-4"/>
          <w:sz w:val="21"/>
          <w:szCs w:val="21"/>
        </w:rPr>
        <w:t xml:space="preserve">预付款支付期限： </w:t>
      </w:r>
      <w:r>
        <w:rPr>
          <w:rFonts w:hint="eastAsia" w:ascii="宋体" w:hAnsi="宋体" w:cs="宋体"/>
          <w:spacing w:val="-4"/>
          <w:sz w:val="21"/>
          <w:szCs w:val="21"/>
          <w:u w:val="single"/>
        </w:rPr>
        <w:t>办理相关开工手续和承包人全套项目班子进驻现场后</w:t>
      </w:r>
      <w:r>
        <w:rPr>
          <w:rFonts w:hint="eastAsia" w:ascii="宋体" w:hAnsi="宋体" w:cs="宋体"/>
          <w:spacing w:val="-3"/>
          <w:sz w:val="21"/>
          <w:szCs w:val="21"/>
          <w:u w:val="single"/>
        </w:rPr>
        <w:t>支</w:t>
      </w:r>
      <w:r>
        <w:rPr>
          <w:rFonts w:hint="eastAsia" w:ascii="宋体" w:hAnsi="宋体" w:cs="宋体"/>
          <w:spacing w:val="-6"/>
          <w:sz w:val="21"/>
          <w:szCs w:val="21"/>
          <w:u w:val="single"/>
        </w:rPr>
        <w:t>付</w:t>
      </w:r>
      <w:r>
        <w:rPr>
          <w:rFonts w:hint="eastAsia" w:ascii="宋体" w:hAnsi="宋体" w:cs="宋体"/>
          <w:spacing w:val="-4"/>
          <w:sz w:val="21"/>
          <w:szCs w:val="21"/>
        </w:rPr>
        <w:t>。</w:t>
      </w:r>
    </w:p>
    <w:p w14:paraId="251C7334">
      <w:pPr>
        <w:kinsoku w:val="0"/>
        <w:snapToGrid w:val="0"/>
        <w:spacing w:line="400" w:lineRule="exact"/>
        <w:ind w:left="15" w:right="60" w:firstLine="475"/>
        <w:rPr>
          <w:rFonts w:ascii="宋体" w:hAnsi="宋体" w:cs="宋体"/>
          <w:sz w:val="21"/>
          <w:szCs w:val="21"/>
        </w:rPr>
      </w:pPr>
      <w:r>
        <w:rPr>
          <w:rFonts w:hint="eastAsia" w:ascii="宋体" w:hAnsi="宋体" w:cs="宋体"/>
          <w:spacing w:val="-1"/>
          <w:sz w:val="21"/>
          <w:szCs w:val="21"/>
        </w:rPr>
        <w:t>预付款扣回的方式：</w:t>
      </w:r>
      <w:r>
        <w:rPr>
          <w:rFonts w:hint="eastAsia" w:ascii="宋体" w:hAnsi="宋体" w:cs="宋体"/>
          <w:spacing w:val="-1"/>
          <w:sz w:val="21"/>
          <w:szCs w:val="21"/>
          <w:u w:val="single"/>
        </w:rPr>
        <w:t>分2期等额扣回（第一期、第二期），每期各扣回50%</w:t>
      </w:r>
      <w:r>
        <w:rPr>
          <w:rFonts w:hint="eastAsia" w:ascii="宋体" w:hAnsi="宋体" w:cs="宋体"/>
          <w:spacing w:val="1"/>
          <w:sz w:val="21"/>
          <w:szCs w:val="21"/>
          <w:u w:val="single"/>
        </w:rPr>
        <w:t>。</w:t>
      </w:r>
      <w:r>
        <w:rPr>
          <w:rFonts w:hint="eastAsia" w:ascii="宋体" w:hAnsi="宋体" w:cs="宋体"/>
          <w:spacing w:val="-6"/>
          <w:sz w:val="21"/>
          <w:szCs w:val="21"/>
          <w:u w:val="single"/>
        </w:rPr>
        <w:t>当期进度款支付金额</w:t>
      </w:r>
      <w:r>
        <w:rPr>
          <w:rFonts w:hint="eastAsia" w:ascii="宋体" w:hAnsi="宋体" w:cs="宋体"/>
          <w:spacing w:val="-3"/>
          <w:sz w:val="21"/>
          <w:szCs w:val="21"/>
          <w:u w:val="single"/>
        </w:rPr>
        <w:t>不足以扣回预付款金额的，进度款不予支付且不扣预付款，</w:t>
      </w:r>
      <w:r>
        <w:rPr>
          <w:rFonts w:hint="eastAsia" w:ascii="宋体" w:hAnsi="宋体" w:cs="宋体"/>
          <w:spacing w:val="-1"/>
          <w:sz w:val="21"/>
          <w:szCs w:val="21"/>
          <w:u w:val="single"/>
        </w:rPr>
        <w:t>累计至下期进度款足额时，同时扣回</w:t>
      </w:r>
      <w:r>
        <w:rPr>
          <w:rFonts w:hint="eastAsia" w:ascii="宋体" w:hAnsi="宋体" w:cs="宋体"/>
          <w:sz w:val="21"/>
          <w:szCs w:val="21"/>
          <w:u w:val="single"/>
        </w:rPr>
        <w:t>该期工程预付款</w:t>
      </w:r>
      <w:r>
        <w:rPr>
          <w:rFonts w:hint="eastAsia" w:ascii="宋体" w:hAnsi="宋体" w:cs="宋体"/>
          <w:sz w:val="21"/>
          <w:szCs w:val="21"/>
        </w:rPr>
        <w:t>。</w:t>
      </w:r>
    </w:p>
    <w:p w14:paraId="6CD2D7BC">
      <w:pPr>
        <w:kinsoku w:val="0"/>
        <w:snapToGrid w:val="0"/>
        <w:spacing w:line="400" w:lineRule="exact"/>
        <w:ind w:left="507"/>
        <w:rPr>
          <w:rFonts w:ascii="宋体" w:hAnsi="宋体" w:cs="宋体"/>
          <w:sz w:val="21"/>
          <w:szCs w:val="21"/>
        </w:rPr>
      </w:pPr>
      <w:r>
        <w:rPr>
          <w:rFonts w:hint="eastAsia" w:ascii="宋体" w:hAnsi="宋体" w:cs="宋体"/>
          <w:spacing w:val="-3"/>
          <w:sz w:val="21"/>
          <w:szCs w:val="21"/>
        </w:rPr>
        <w:t>1</w:t>
      </w:r>
      <w:r>
        <w:rPr>
          <w:rFonts w:hint="eastAsia" w:ascii="宋体" w:hAnsi="宋体" w:cs="宋体"/>
          <w:spacing w:val="-2"/>
          <w:sz w:val="21"/>
          <w:szCs w:val="21"/>
        </w:rPr>
        <w:t>2.2.2 预付款担保</w:t>
      </w:r>
    </w:p>
    <w:p w14:paraId="01F4E5F8">
      <w:pPr>
        <w:kinsoku w:val="0"/>
        <w:snapToGrid w:val="0"/>
        <w:spacing w:line="400" w:lineRule="exact"/>
        <w:ind w:left="489"/>
        <w:rPr>
          <w:rFonts w:ascii="宋体" w:hAnsi="宋体" w:cs="宋体"/>
          <w:sz w:val="21"/>
          <w:szCs w:val="21"/>
        </w:rPr>
      </w:pPr>
      <w:r>
        <w:rPr>
          <w:rFonts w:hint="eastAsia" w:ascii="宋体" w:hAnsi="宋体" w:cs="宋体"/>
          <w:spacing w:val="-5"/>
          <w:sz w:val="21"/>
          <w:szCs w:val="21"/>
        </w:rPr>
        <w:t>承</w:t>
      </w:r>
      <w:r>
        <w:rPr>
          <w:rFonts w:hint="eastAsia" w:ascii="宋体" w:hAnsi="宋体" w:cs="宋体"/>
          <w:spacing w:val="-4"/>
          <w:sz w:val="21"/>
          <w:szCs w:val="21"/>
        </w:rPr>
        <w:t xml:space="preserve">包人提交预付款担保的期限： </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3B44E6CD">
      <w:pPr>
        <w:kinsoku w:val="0"/>
        <w:snapToGrid w:val="0"/>
        <w:spacing w:line="400" w:lineRule="exact"/>
        <w:ind w:left="491"/>
        <w:rPr>
          <w:rFonts w:ascii="宋体" w:hAnsi="宋体" w:cs="宋体"/>
          <w:sz w:val="21"/>
          <w:szCs w:val="21"/>
        </w:rPr>
      </w:pPr>
      <w:r>
        <w:rPr>
          <w:rFonts w:hint="eastAsia" w:ascii="宋体" w:hAnsi="宋体" w:cs="宋体"/>
          <w:spacing w:val="-6"/>
          <w:sz w:val="21"/>
          <w:szCs w:val="21"/>
        </w:rPr>
        <w:t>预付款担保的形</w:t>
      </w:r>
      <w:r>
        <w:rPr>
          <w:rFonts w:hint="eastAsia" w:ascii="宋体" w:hAnsi="宋体" w:cs="宋体"/>
          <w:spacing w:val="-5"/>
          <w:sz w:val="21"/>
          <w:szCs w:val="21"/>
        </w:rPr>
        <w:t>式</w:t>
      </w:r>
      <w:r>
        <w:rPr>
          <w:rFonts w:hint="eastAsia" w:ascii="宋体" w:hAnsi="宋体" w:cs="宋体"/>
          <w:spacing w:val="-3"/>
          <w:sz w:val="21"/>
          <w:szCs w:val="21"/>
        </w:rPr>
        <w:t xml:space="preserve">为：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5623E39E">
      <w:pPr>
        <w:kinsoku w:val="0"/>
        <w:snapToGrid w:val="0"/>
        <w:spacing w:line="400" w:lineRule="exact"/>
        <w:ind w:left="507"/>
        <w:rPr>
          <w:rFonts w:ascii="宋体" w:hAnsi="宋体" w:cs="宋体"/>
          <w:sz w:val="21"/>
          <w:szCs w:val="21"/>
        </w:rPr>
      </w:pPr>
      <w:r>
        <w:rPr>
          <w:rFonts w:hint="eastAsia" w:ascii="宋体" w:hAnsi="宋体" w:cs="宋体"/>
          <w:spacing w:val="-5"/>
          <w:sz w:val="21"/>
          <w:szCs w:val="21"/>
        </w:rPr>
        <w:t>1</w:t>
      </w:r>
      <w:r>
        <w:rPr>
          <w:rFonts w:hint="eastAsia" w:ascii="宋体" w:hAnsi="宋体" w:cs="宋体"/>
          <w:spacing w:val="-3"/>
          <w:sz w:val="21"/>
          <w:szCs w:val="21"/>
        </w:rPr>
        <w:t>2.3 计量</w:t>
      </w:r>
    </w:p>
    <w:p w14:paraId="4AA3EA19">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2</w:t>
      </w:r>
      <w:r>
        <w:rPr>
          <w:rFonts w:hint="eastAsia" w:ascii="宋体" w:hAnsi="宋体" w:cs="宋体"/>
          <w:spacing w:val="-2"/>
          <w:sz w:val="21"/>
          <w:szCs w:val="21"/>
        </w:rPr>
        <w:t>.3.1 计量原则</w:t>
      </w:r>
    </w:p>
    <w:p w14:paraId="7D4C720E">
      <w:pPr>
        <w:tabs>
          <w:tab w:val="left" w:pos="130"/>
        </w:tabs>
        <w:kinsoku w:val="0"/>
        <w:snapToGrid w:val="0"/>
        <w:spacing w:line="400" w:lineRule="exact"/>
        <w:ind w:right="360" w:firstLine="492"/>
        <w:rPr>
          <w:rFonts w:ascii="宋体" w:hAnsi="宋体" w:cs="宋体"/>
          <w:sz w:val="21"/>
          <w:szCs w:val="21"/>
        </w:rPr>
      </w:pPr>
      <w:r>
        <w:rPr>
          <w:rFonts w:hint="eastAsia" w:ascii="宋体" w:hAnsi="宋体" w:cs="宋体"/>
          <w:spacing w:val="-6"/>
          <w:sz w:val="21"/>
          <w:szCs w:val="21"/>
        </w:rPr>
        <w:t>工程</w:t>
      </w:r>
      <w:r>
        <w:rPr>
          <w:rFonts w:hint="eastAsia" w:ascii="宋体" w:hAnsi="宋体" w:cs="宋体"/>
          <w:spacing w:val="-5"/>
          <w:sz w:val="21"/>
          <w:szCs w:val="21"/>
        </w:rPr>
        <w:t>量</w:t>
      </w:r>
      <w:r>
        <w:rPr>
          <w:rFonts w:hint="eastAsia" w:ascii="宋体" w:hAnsi="宋体" w:cs="宋体"/>
          <w:spacing w:val="-3"/>
          <w:sz w:val="21"/>
          <w:szCs w:val="21"/>
        </w:rPr>
        <w:t xml:space="preserve">计算规则： </w:t>
      </w:r>
      <w:r>
        <w:rPr>
          <w:rFonts w:hint="eastAsia" w:ascii="宋体" w:hAnsi="宋体" w:cs="宋体"/>
          <w:spacing w:val="-3"/>
          <w:sz w:val="21"/>
          <w:szCs w:val="21"/>
          <w:u w:val="single"/>
        </w:rPr>
        <w:t xml:space="preserve"> 《建设工程工程量清单计价规范(GB50500-2013)》、</w:t>
      </w:r>
      <w:r>
        <w:rPr>
          <w:rFonts w:hint="eastAsia" w:ascii="宋体" w:hAnsi="宋体" w:cs="宋体"/>
          <w:spacing w:val="4"/>
          <w:sz w:val="21"/>
          <w:szCs w:val="21"/>
          <w:u w:val="single"/>
        </w:rPr>
        <w:t>《浙江省建设工程计价依据(2018版)》及相关省市文件</w:t>
      </w:r>
      <w:r>
        <w:rPr>
          <w:rFonts w:hint="eastAsia" w:ascii="宋体" w:hAnsi="宋体" w:cs="宋体"/>
          <w:spacing w:val="2"/>
          <w:sz w:val="21"/>
          <w:szCs w:val="21"/>
        </w:rPr>
        <w:t>。</w:t>
      </w:r>
    </w:p>
    <w:p w14:paraId="5813E848">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2</w:t>
      </w:r>
      <w:r>
        <w:rPr>
          <w:rFonts w:hint="eastAsia" w:ascii="宋体" w:hAnsi="宋体" w:cs="宋体"/>
          <w:spacing w:val="-2"/>
          <w:sz w:val="21"/>
          <w:szCs w:val="21"/>
        </w:rPr>
        <w:t>.3.2 计量周期</w:t>
      </w:r>
    </w:p>
    <w:p w14:paraId="6D08CD92">
      <w:pPr>
        <w:kinsoku w:val="0"/>
        <w:snapToGrid w:val="0"/>
        <w:spacing w:line="400" w:lineRule="exact"/>
        <w:ind w:left="493"/>
        <w:rPr>
          <w:rFonts w:ascii="宋体" w:hAnsi="宋体" w:cs="宋体"/>
          <w:sz w:val="21"/>
          <w:szCs w:val="21"/>
        </w:rPr>
      </w:pPr>
      <w:r>
        <w:rPr>
          <w:rFonts w:hint="eastAsia" w:ascii="宋体" w:hAnsi="宋体" w:cs="宋体"/>
          <w:spacing w:val="-13"/>
          <w:sz w:val="21"/>
          <w:szCs w:val="21"/>
        </w:rPr>
        <w:t>关</w:t>
      </w:r>
      <w:r>
        <w:rPr>
          <w:rFonts w:hint="eastAsia" w:ascii="宋体" w:hAnsi="宋体" w:cs="宋体"/>
          <w:spacing w:val="-8"/>
          <w:sz w:val="21"/>
          <w:szCs w:val="21"/>
        </w:rPr>
        <w:t xml:space="preserve">于计量周期的约定： </w:t>
      </w:r>
      <w:r>
        <w:rPr>
          <w:rFonts w:hint="eastAsia" w:ascii="宋体" w:hAnsi="宋体" w:cs="宋体"/>
          <w:spacing w:val="-8"/>
          <w:sz w:val="21"/>
          <w:szCs w:val="21"/>
          <w:u w:val="single"/>
        </w:rPr>
        <w:t>按月计量</w:t>
      </w:r>
      <w:r>
        <w:rPr>
          <w:rFonts w:hint="eastAsia" w:ascii="宋体" w:hAnsi="宋体" w:cs="宋体"/>
          <w:spacing w:val="-8"/>
          <w:sz w:val="21"/>
          <w:szCs w:val="21"/>
        </w:rPr>
        <w:t>。</w:t>
      </w:r>
    </w:p>
    <w:p w14:paraId="7A42CCE5">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12.3.3 单价合同的计</w:t>
      </w:r>
      <w:r>
        <w:rPr>
          <w:rFonts w:hint="eastAsia" w:ascii="宋体" w:hAnsi="宋体" w:cs="宋体"/>
          <w:sz w:val="21"/>
          <w:szCs w:val="21"/>
        </w:rPr>
        <w:t>量</w:t>
      </w:r>
    </w:p>
    <w:p w14:paraId="11E3168D">
      <w:pPr>
        <w:kinsoku w:val="0"/>
        <w:snapToGrid w:val="0"/>
        <w:spacing w:line="400" w:lineRule="exact"/>
        <w:ind w:left="7" w:firstLine="485"/>
        <w:rPr>
          <w:rFonts w:ascii="宋体" w:hAnsi="宋体" w:cs="宋体"/>
          <w:sz w:val="21"/>
          <w:szCs w:val="21"/>
        </w:rPr>
      </w:pPr>
      <w:r>
        <w:rPr>
          <w:rFonts w:hint="eastAsia" w:ascii="宋体" w:hAnsi="宋体" w:cs="宋体"/>
          <w:spacing w:val="-1"/>
          <w:sz w:val="21"/>
          <w:szCs w:val="21"/>
        </w:rPr>
        <w:t xml:space="preserve">关于单价合同计量的约定： </w:t>
      </w:r>
      <w:r>
        <w:rPr>
          <w:rFonts w:hint="eastAsia" w:ascii="宋体" w:hAnsi="宋体" w:cs="宋体"/>
          <w:sz w:val="21"/>
          <w:szCs w:val="21"/>
          <w:u w:val="single"/>
        </w:rPr>
        <w:t xml:space="preserve"> (1)承包人在每月20日前将该月已完工工程量及</w:t>
      </w:r>
      <w:r>
        <w:rPr>
          <w:rFonts w:hint="eastAsia" w:ascii="宋体" w:hAnsi="宋体" w:cs="宋体"/>
          <w:spacing w:val="-1"/>
          <w:sz w:val="21"/>
          <w:szCs w:val="21"/>
          <w:u w:val="single"/>
        </w:rPr>
        <w:t>进度款报表提供给</w:t>
      </w:r>
      <w:r>
        <w:rPr>
          <w:rFonts w:hint="eastAsia" w:ascii="宋体" w:hAnsi="宋体" w:cs="宋体"/>
          <w:sz w:val="21"/>
          <w:szCs w:val="21"/>
          <w:u w:val="single"/>
        </w:rPr>
        <w:t>监理单位，经监理单位现场监理工程师核实并经总监理工程师</w:t>
      </w:r>
      <w:r>
        <w:rPr>
          <w:rFonts w:hint="eastAsia" w:ascii="宋体" w:hAnsi="宋体" w:cs="宋体"/>
          <w:spacing w:val="-1"/>
          <w:sz w:val="21"/>
          <w:szCs w:val="21"/>
          <w:u w:val="single"/>
        </w:rPr>
        <w:t>签字认可并</w:t>
      </w:r>
      <w:r>
        <w:rPr>
          <w:rFonts w:hint="eastAsia" w:ascii="宋体" w:hAnsi="宋体" w:cs="宋体"/>
          <w:sz w:val="21"/>
          <w:szCs w:val="21"/>
          <w:u w:val="single"/>
        </w:rPr>
        <w:t>发包人现场代表确认，承包人逾期提交</w:t>
      </w:r>
      <w:r>
        <w:rPr>
          <w:rFonts w:hint="eastAsia" w:ascii="宋体" w:hAnsi="宋体" w:cs="宋体"/>
          <w:spacing w:val="6"/>
          <w:sz w:val="21"/>
          <w:szCs w:val="21"/>
          <w:u w:val="single"/>
        </w:rPr>
        <w:t>则发包人有权不予支付当月进度款，顺延至下一月支付。(2)承包人在施工</w:t>
      </w:r>
      <w:r>
        <w:rPr>
          <w:rFonts w:hint="eastAsia" w:ascii="宋体" w:hAnsi="宋体" w:cs="宋体"/>
          <w:spacing w:val="5"/>
          <w:sz w:val="21"/>
          <w:szCs w:val="21"/>
          <w:u w:val="single"/>
        </w:rPr>
        <w:t>期</w:t>
      </w:r>
      <w:r>
        <w:rPr>
          <w:rFonts w:hint="eastAsia" w:ascii="宋体" w:hAnsi="宋体" w:cs="宋体"/>
          <w:sz w:val="21"/>
          <w:szCs w:val="21"/>
          <w:u w:val="single"/>
        </w:rPr>
        <w:t>间</w:t>
      </w:r>
      <w:r>
        <w:rPr>
          <w:rFonts w:hint="eastAsia" w:ascii="宋体" w:hAnsi="宋体" w:cs="宋体"/>
          <w:spacing w:val="-2"/>
          <w:sz w:val="21"/>
          <w:szCs w:val="21"/>
          <w:u w:val="single"/>
        </w:rPr>
        <w:t>申报进度款时</w:t>
      </w:r>
      <w:r>
        <w:rPr>
          <w:rFonts w:hint="eastAsia" w:ascii="宋体" w:hAnsi="宋体" w:cs="宋体"/>
          <w:spacing w:val="-1"/>
          <w:sz w:val="21"/>
          <w:szCs w:val="21"/>
          <w:u w:val="single"/>
        </w:rPr>
        <w:t>应提供工程量计算书，保证工程量计算底稿的清晰、明确，否则发包人将不予审核进度款</w:t>
      </w:r>
      <w:r>
        <w:rPr>
          <w:rFonts w:hint="eastAsia" w:ascii="宋体" w:hAnsi="宋体" w:cs="宋体"/>
          <w:sz w:val="21"/>
          <w:szCs w:val="21"/>
          <w:u w:val="single"/>
        </w:rPr>
        <w:t>。其他按通用条款执行</w:t>
      </w:r>
      <w:r>
        <w:rPr>
          <w:rFonts w:hint="eastAsia" w:ascii="宋体" w:hAnsi="宋体" w:cs="宋体"/>
          <w:sz w:val="21"/>
          <w:szCs w:val="21"/>
        </w:rPr>
        <w:t>。</w:t>
      </w:r>
    </w:p>
    <w:p w14:paraId="3D8BD440">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12.3.4 总价合同</w:t>
      </w:r>
      <w:r>
        <w:rPr>
          <w:rFonts w:hint="eastAsia" w:ascii="宋体" w:hAnsi="宋体" w:cs="宋体"/>
          <w:spacing w:val="-1"/>
          <w:sz w:val="21"/>
          <w:szCs w:val="21"/>
        </w:rPr>
        <w:t>的计量</w:t>
      </w:r>
    </w:p>
    <w:p w14:paraId="582EA4F0">
      <w:pPr>
        <w:kinsoku w:val="0"/>
        <w:snapToGrid w:val="0"/>
        <w:spacing w:line="400" w:lineRule="exact"/>
        <w:ind w:left="484"/>
        <w:rPr>
          <w:rFonts w:ascii="宋体" w:hAnsi="宋体" w:cs="宋体"/>
          <w:sz w:val="21"/>
          <w:szCs w:val="21"/>
        </w:rPr>
      </w:pPr>
      <w:r>
        <w:rPr>
          <w:rFonts w:hint="eastAsia" w:ascii="宋体" w:hAnsi="宋体" w:cs="宋体"/>
          <w:spacing w:val="-8"/>
          <w:sz w:val="21"/>
          <w:szCs w:val="21"/>
        </w:rPr>
        <w:t>关</w:t>
      </w:r>
      <w:r>
        <w:rPr>
          <w:rFonts w:hint="eastAsia" w:ascii="宋体" w:hAnsi="宋体" w:cs="宋体"/>
          <w:spacing w:val="-6"/>
          <w:sz w:val="21"/>
          <w:szCs w:val="21"/>
        </w:rPr>
        <w:t xml:space="preserve">于总价合同计量的约定： </w:t>
      </w:r>
      <w:r>
        <w:rPr>
          <w:rFonts w:hint="eastAsia" w:ascii="宋体" w:hAnsi="宋体" w:cs="宋体"/>
          <w:spacing w:val="-6"/>
          <w:sz w:val="21"/>
          <w:szCs w:val="21"/>
          <w:u w:val="single"/>
        </w:rPr>
        <w:t xml:space="preserve">   /   </w:t>
      </w:r>
      <w:r>
        <w:rPr>
          <w:rFonts w:hint="eastAsia" w:ascii="宋体" w:hAnsi="宋体" w:cs="宋体"/>
          <w:spacing w:val="-6"/>
          <w:sz w:val="21"/>
          <w:szCs w:val="21"/>
        </w:rPr>
        <w:t>。</w:t>
      </w:r>
    </w:p>
    <w:p w14:paraId="639808F6">
      <w:pPr>
        <w:kinsoku w:val="0"/>
        <w:snapToGrid w:val="0"/>
        <w:spacing w:line="400" w:lineRule="exact"/>
        <w:ind w:left="24" w:firstLine="474"/>
        <w:rPr>
          <w:rFonts w:ascii="宋体" w:hAnsi="宋体" w:cs="宋体"/>
          <w:sz w:val="21"/>
          <w:szCs w:val="21"/>
        </w:rPr>
      </w:pPr>
      <w:r>
        <w:rPr>
          <w:rFonts w:hint="eastAsia" w:ascii="宋体" w:hAnsi="宋体" w:cs="宋体"/>
          <w:spacing w:val="-1"/>
          <w:sz w:val="21"/>
          <w:szCs w:val="21"/>
        </w:rPr>
        <w:t>12.3.5总价合同采用支付分解表计量支付的，是否适</w:t>
      </w:r>
      <w:r>
        <w:rPr>
          <w:rFonts w:hint="eastAsia" w:ascii="宋体" w:hAnsi="宋体" w:cs="宋体"/>
          <w:sz w:val="21"/>
          <w:szCs w:val="21"/>
        </w:rPr>
        <w:t>用第12.3.4项〔总价合</w:t>
      </w:r>
      <w:r>
        <w:rPr>
          <w:rFonts w:hint="eastAsia" w:ascii="宋体" w:hAnsi="宋体" w:cs="宋体"/>
          <w:spacing w:val="-13"/>
          <w:sz w:val="21"/>
          <w:szCs w:val="21"/>
        </w:rPr>
        <w:t>同</w:t>
      </w:r>
      <w:r>
        <w:rPr>
          <w:rFonts w:hint="eastAsia" w:ascii="宋体" w:hAnsi="宋体" w:cs="宋体"/>
          <w:spacing w:val="-10"/>
          <w:sz w:val="21"/>
          <w:szCs w:val="21"/>
        </w:rPr>
        <w:t xml:space="preserve">的计量〕约定进行计量： </w:t>
      </w:r>
      <w:r>
        <w:rPr>
          <w:rFonts w:hint="eastAsia" w:ascii="宋体" w:hAnsi="宋体" w:cs="宋体"/>
          <w:spacing w:val="-10"/>
          <w:sz w:val="21"/>
          <w:szCs w:val="21"/>
          <w:u w:val="single"/>
        </w:rPr>
        <w:t>/</w:t>
      </w:r>
      <w:r>
        <w:rPr>
          <w:rFonts w:hint="eastAsia" w:ascii="宋体" w:hAnsi="宋体" w:cs="宋体"/>
          <w:spacing w:val="-10"/>
          <w:sz w:val="21"/>
          <w:szCs w:val="21"/>
        </w:rPr>
        <w:t>。</w:t>
      </w:r>
    </w:p>
    <w:p w14:paraId="4F85255B">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12.3.6 其他</w:t>
      </w:r>
      <w:r>
        <w:rPr>
          <w:rFonts w:hint="eastAsia" w:ascii="宋体" w:hAnsi="宋体" w:cs="宋体"/>
          <w:spacing w:val="-1"/>
          <w:sz w:val="21"/>
          <w:szCs w:val="21"/>
        </w:rPr>
        <w:t>价格形式合同的计量</w:t>
      </w:r>
    </w:p>
    <w:p w14:paraId="0AC23BB4">
      <w:pPr>
        <w:kinsoku w:val="0"/>
        <w:snapToGrid w:val="0"/>
        <w:spacing w:line="400" w:lineRule="exact"/>
        <w:ind w:left="481"/>
        <w:rPr>
          <w:rFonts w:ascii="宋体" w:hAnsi="宋体" w:cs="宋体"/>
          <w:sz w:val="21"/>
          <w:szCs w:val="21"/>
        </w:rPr>
      </w:pPr>
      <w:r>
        <w:rPr>
          <w:rFonts w:hint="eastAsia" w:ascii="宋体" w:hAnsi="宋体" w:cs="宋体"/>
          <w:spacing w:val="-8"/>
          <w:sz w:val="21"/>
          <w:szCs w:val="21"/>
        </w:rPr>
        <w:t>其</w:t>
      </w:r>
      <w:r>
        <w:rPr>
          <w:rFonts w:hint="eastAsia" w:ascii="宋体" w:hAnsi="宋体" w:cs="宋体"/>
          <w:spacing w:val="-6"/>
          <w:sz w:val="21"/>
          <w:szCs w:val="21"/>
        </w:rPr>
        <w:t>他</w:t>
      </w:r>
      <w:r>
        <w:rPr>
          <w:rFonts w:hint="eastAsia" w:ascii="宋体" w:hAnsi="宋体" w:cs="宋体"/>
          <w:spacing w:val="-4"/>
          <w:sz w:val="21"/>
          <w:szCs w:val="21"/>
        </w:rPr>
        <w:t xml:space="preserve">价格形式的计量方式和程序： </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3D38954C">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2"/>
          <w:sz w:val="21"/>
          <w:szCs w:val="21"/>
        </w:rPr>
        <w:t>2.4 工程进度款支付</w:t>
      </w:r>
    </w:p>
    <w:p w14:paraId="3F248A50">
      <w:pPr>
        <w:kinsoku w:val="0"/>
        <w:snapToGrid w:val="0"/>
        <w:spacing w:line="400" w:lineRule="exact"/>
        <w:ind w:left="498"/>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2</w:t>
      </w:r>
      <w:r>
        <w:rPr>
          <w:rFonts w:hint="eastAsia" w:ascii="宋体" w:hAnsi="宋体" w:cs="宋体"/>
          <w:spacing w:val="-2"/>
          <w:sz w:val="21"/>
          <w:szCs w:val="21"/>
        </w:rPr>
        <w:t>.4.1 付款周期</w:t>
      </w:r>
    </w:p>
    <w:p w14:paraId="2500B40B">
      <w:pPr>
        <w:kinsoku w:val="0"/>
        <w:snapToGrid w:val="0"/>
        <w:spacing w:line="400" w:lineRule="exact"/>
        <w:ind w:left="484"/>
        <w:rPr>
          <w:rFonts w:ascii="宋体" w:hAnsi="宋体" w:cs="宋体"/>
          <w:sz w:val="21"/>
          <w:szCs w:val="21"/>
        </w:rPr>
      </w:pPr>
      <w:r>
        <w:rPr>
          <w:rFonts w:hint="eastAsia" w:ascii="宋体" w:hAnsi="宋体" w:cs="宋体"/>
          <w:spacing w:val="-13"/>
          <w:sz w:val="21"/>
          <w:szCs w:val="21"/>
        </w:rPr>
        <w:t>关</w:t>
      </w:r>
      <w:r>
        <w:rPr>
          <w:rFonts w:hint="eastAsia" w:ascii="宋体" w:hAnsi="宋体" w:cs="宋体"/>
          <w:spacing w:val="-8"/>
          <w:sz w:val="21"/>
          <w:szCs w:val="21"/>
        </w:rPr>
        <w:t xml:space="preserve">于付款周期的约定： </w:t>
      </w:r>
      <w:r>
        <w:rPr>
          <w:rFonts w:hint="eastAsia" w:ascii="宋体" w:hAnsi="宋体" w:cs="宋体"/>
          <w:spacing w:val="-8"/>
          <w:sz w:val="21"/>
          <w:szCs w:val="21"/>
          <w:u w:val="single"/>
        </w:rPr>
        <w:t>按月支付</w:t>
      </w:r>
      <w:r>
        <w:rPr>
          <w:rFonts w:hint="eastAsia" w:ascii="宋体" w:hAnsi="宋体" w:cs="宋体"/>
          <w:spacing w:val="-8"/>
          <w:sz w:val="21"/>
          <w:szCs w:val="21"/>
        </w:rPr>
        <w:t>。</w:t>
      </w:r>
    </w:p>
    <w:p w14:paraId="68252C0F">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12.4.2 进度付</w:t>
      </w:r>
      <w:r>
        <w:rPr>
          <w:rFonts w:hint="eastAsia" w:ascii="宋体" w:hAnsi="宋体" w:cs="宋体"/>
          <w:spacing w:val="-1"/>
          <w:sz w:val="21"/>
          <w:szCs w:val="21"/>
        </w:rPr>
        <w:t>款申请单的编制</w:t>
      </w:r>
    </w:p>
    <w:p w14:paraId="3EA22EED">
      <w:pPr>
        <w:kinsoku w:val="0"/>
        <w:snapToGrid w:val="0"/>
        <w:spacing w:line="400" w:lineRule="exact"/>
        <w:ind w:right="120" w:firstLine="484"/>
        <w:rPr>
          <w:rFonts w:ascii="宋体" w:hAnsi="宋体" w:cs="宋体"/>
          <w:sz w:val="21"/>
          <w:szCs w:val="21"/>
        </w:rPr>
      </w:pPr>
      <w:r>
        <w:rPr>
          <w:rFonts w:hint="eastAsia" w:ascii="宋体" w:hAnsi="宋体" w:cs="宋体"/>
          <w:spacing w:val="-4"/>
          <w:sz w:val="21"/>
          <w:szCs w:val="21"/>
        </w:rPr>
        <w:t xml:space="preserve">关于进度付款申请单编制的约定： </w:t>
      </w:r>
      <w:r>
        <w:rPr>
          <w:rFonts w:hint="eastAsia" w:ascii="宋体" w:hAnsi="宋体" w:cs="宋体"/>
          <w:spacing w:val="-4"/>
          <w:sz w:val="21"/>
          <w:szCs w:val="21"/>
          <w:u w:val="single"/>
        </w:rPr>
        <w:t>每月进度完成后提交已完工工程量的月</w:t>
      </w:r>
      <w:r>
        <w:rPr>
          <w:rFonts w:hint="eastAsia" w:ascii="宋体" w:hAnsi="宋体" w:cs="宋体"/>
          <w:spacing w:val="-1"/>
          <w:sz w:val="21"/>
          <w:szCs w:val="21"/>
          <w:u w:val="single"/>
        </w:rPr>
        <w:t>报表，作为工程价款结</w:t>
      </w:r>
      <w:r>
        <w:rPr>
          <w:rFonts w:hint="eastAsia" w:ascii="宋体" w:hAnsi="宋体" w:cs="宋体"/>
          <w:sz w:val="21"/>
          <w:szCs w:val="21"/>
          <w:u w:val="single"/>
        </w:rPr>
        <w:t>算的依据。如有需要还应提供工程量计算书</w:t>
      </w:r>
      <w:r>
        <w:rPr>
          <w:rFonts w:hint="eastAsia" w:ascii="宋体" w:hAnsi="宋体" w:cs="宋体"/>
          <w:sz w:val="21"/>
          <w:szCs w:val="21"/>
        </w:rPr>
        <w:t>。</w:t>
      </w:r>
    </w:p>
    <w:p w14:paraId="1361D772">
      <w:pPr>
        <w:kinsoku w:val="0"/>
        <w:snapToGrid w:val="0"/>
        <w:spacing w:line="400" w:lineRule="exact"/>
        <w:ind w:left="498"/>
        <w:rPr>
          <w:rFonts w:ascii="宋体" w:hAnsi="宋体" w:cs="宋体"/>
          <w:sz w:val="21"/>
          <w:szCs w:val="21"/>
        </w:rPr>
      </w:pPr>
      <w:r>
        <w:rPr>
          <w:rFonts w:hint="eastAsia" w:ascii="宋体" w:hAnsi="宋体" w:cs="宋体"/>
          <w:spacing w:val="-2"/>
          <w:sz w:val="21"/>
          <w:szCs w:val="21"/>
        </w:rPr>
        <w:t>12.4.3 进度付</w:t>
      </w:r>
      <w:r>
        <w:rPr>
          <w:rFonts w:hint="eastAsia" w:ascii="宋体" w:hAnsi="宋体" w:cs="宋体"/>
          <w:spacing w:val="-1"/>
          <w:sz w:val="21"/>
          <w:szCs w:val="21"/>
        </w:rPr>
        <w:t>款申请单的提交</w:t>
      </w:r>
    </w:p>
    <w:p w14:paraId="2F794D58">
      <w:pPr>
        <w:kinsoku w:val="0"/>
        <w:snapToGrid w:val="0"/>
        <w:spacing w:line="400" w:lineRule="exact"/>
        <w:ind w:firstLine="482"/>
        <w:rPr>
          <w:rFonts w:ascii="宋体" w:hAnsi="宋体" w:cs="宋体"/>
          <w:sz w:val="21"/>
          <w:szCs w:val="21"/>
          <w:u w:val="single"/>
        </w:rPr>
      </w:pPr>
      <w:r>
        <w:rPr>
          <w:rFonts w:hint="eastAsia" w:ascii="宋体" w:hAnsi="宋体" w:cs="宋体"/>
          <w:spacing w:val="-5"/>
          <w:sz w:val="21"/>
          <w:szCs w:val="21"/>
        </w:rPr>
        <w:t>单</w:t>
      </w:r>
      <w:r>
        <w:rPr>
          <w:rFonts w:hint="eastAsia" w:ascii="宋体" w:hAnsi="宋体" w:cs="宋体"/>
          <w:spacing w:val="-4"/>
          <w:sz w:val="21"/>
          <w:szCs w:val="21"/>
        </w:rPr>
        <w:t xml:space="preserve">价合同进度付款申请单提交的约定： </w:t>
      </w:r>
      <w:r>
        <w:rPr>
          <w:rFonts w:hint="eastAsia" w:ascii="宋体" w:hAnsi="宋体" w:cs="宋体"/>
          <w:sz w:val="21"/>
          <w:szCs w:val="21"/>
          <w:u w:val="single"/>
        </w:rPr>
        <w:t>业主的工程款支付必须汇入企业法人的基本账户由企业拨付到项目部。承包人正式开工后应在每月20日前</w:t>
      </w:r>
    </w:p>
    <w:p w14:paraId="2D4E4674">
      <w:pPr>
        <w:kinsoku w:val="0"/>
        <w:snapToGrid w:val="0"/>
        <w:spacing w:line="400" w:lineRule="exact"/>
        <w:ind w:firstLine="482"/>
        <w:rPr>
          <w:rFonts w:ascii="宋体" w:hAnsi="宋体" w:cs="宋体"/>
          <w:sz w:val="21"/>
          <w:szCs w:val="21"/>
        </w:rPr>
      </w:pPr>
      <w:r>
        <w:rPr>
          <w:rFonts w:hint="eastAsia" w:ascii="宋体" w:hAnsi="宋体" w:cs="宋体"/>
          <w:sz w:val="21"/>
          <w:szCs w:val="21"/>
          <w:u w:val="single"/>
        </w:rPr>
        <w:t>将该月已完成工程量及进度款报表提供给监理单位，经监理单位现场监理工程师核实和发包人现场代表认可后，据此支付该月完成工程量85%的工程进度款。当本工程进度款支付至已完成工程量价款的85%时将停止支付工程进度款；通过工程竣工验收后，提交应归档的全部技术文件资料移交相关部门并办理竣工结算后支付至结算价的98.5%；余款1.5%作为工程质量保证金，(无质量问题的，质量保修金在缺陷责任期满并配合移交相关主管部门后退还保修金，不计息；工程质量保证金如采用保函（银行或保险公司）的，如承包人采用银行保)或保险的，则在提交担保时限为缺陷责任期且金额为质量保修金等额的银行保函或保险后，在提供相应凭证后7天内退还余款（无息）。安全文明施工费如已按有关规定支付的，则在工程进度款支付时不再计入安全文明施工费。承包人向发包人提供的发票必须为增值税发票，发包人应足额拨付人工费用至农民工专用账户且拨付的人工费用占当期工程量价款的比例不低于国家省市有关规定</w:t>
      </w:r>
      <w:r>
        <w:rPr>
          <w:rFonts w:hint="eastAsia" w:ascii="宋体" w:hAnsi="宋体" w:cs="宋体"/>
          <w:spacing w:val="10"/>
          <w:sz w:val="21"/>
          <w:szCs w:val="21"/>
        </w:rPr>
        <w:t>。</w:t>
      </w:r>
    </w:p>
    <w:p w14:paraId="47010754">
      <w:pPr>
        <w:kinsoku w:val="0"/>
        <w:snapToGrid w:val="0"/>
        <w:spacing w:line="400" w:lineRule="exact"/>
        <w:ind w:right="120" w:firstLine="484"/>
        <w:rPr>
          <w:rFonts w:ascii="宋体" w:hAnsi="宋体" w:cs="宋体"/>
          <w:sz w:val="21"/>
          <w:szCs w:val="21"/>
        </w:rPr>
      </w:pPr>
      <w:r>
        <w:rPr>
          <w:rFonts w:hint="eastAsia" w:ascii="宋体" w:hAnsi="宋体" w:cs="宋体"/>
          <w:sz w:val="21"/>
          <w:szCs w:val="21"/>
          <w:u w:val="single"/>
        </w:rPr>
        <w:t>以上款项支付均在到期后次月支付，承包</w:t>
      </w:r>
      <w:r>
        <w:rPr>
          <w:rFonts w:hint="eastAsia" w:ascii="宋体" w:hAnsi="宋体" w:cs="宋体"/>
          <w:spacing w:val="-1"/>
          <w:sz w:val="21"/>
          <w:szCs w:val="21"/>
          <w:u w:val="single"/>
        </w:rPr>
        <w:t>人收取每期工程款时应</w:t>
      </w:r>
      <w:r>
        <w:rPr>
          <w:rFonts w:hint="eastAsia" w:ascii="宋体" w:hAnsi="宋体" w:cs="宋体"/>
          <w:sz w:val="21"/>
          <w:szCs w:val="21"/>
          <w:u w:val="single"/>
        </w:rPr>
        <w:t>开具正式发票（7个工作日内开具）。承包人未按照约定开具正式发票，发包人有权顺延或拒绝支付进度款。工程量每个月进度签证以确认的进度工程</w:t>
      </w:r>
      <w:r>
        <w:rPr>
          <w:rFonts w:hint="eastAsia" w:ascii="宋体" w:hAnsi="宋体" w:cs="宋体"/>
          <w:spacing w:val="-1"/>
          <w:sz w:val="21"/>
          <w:szCs w:val="21"/>
          <w:u w:val="single"/>
        </w:rPr>
        <w:t>量报告为准。承包人每</w:t>
      </w:r>
      <w:r>
        <w:rPr>
          <w:rFonts w:hint="eastAsia" w:ascii="宋体" w:hAnsi="宋体" w:cs="宋体"/>
          <w:sz w:val="21"/>
          <w:szCs w:val="21"/>
          <w:u w:val="single"/>
        </w:rPr>
        <w:t>阶段提供的进度款支付报表同时应提供证明其工程量为合</w:t>
      </w:r>
      <w:r>
        <w:rPr>
          <w:rFonts w:hint="eastAsia" w:ascii="宋体" w:hAnsi="宋体" w:cs="宋体"/>
          <w:spacing w:val="-1"/>
          <w:sz w:val="21"/>
          <w:szCs w:val="21"/>
          <w:u w:val="single"/>
        </w:rPr>
        <w:t>格的构件隐蔽签证单，</w:t>
      </w:r>
      <w:r>
        <w:rPr>
          <w:rFonts w:hint="eastAsia" w:ascii="宋体" w:hAnsi="宋体" w:cs="宋体"/>
          <w:sz w:val="21"/>
          <w:szCs w:val="21"/>
          <w:u w:val="single"/>
        </w:rPr>
        <w:t>计量原始依据凭证，原地坪测量资料，材料出厂验收合格</w:t>
      </w:r>
      <w:r>
        <w:rPr>
          <w:rFonts w:hint="eastAsia" w:ascii="宋体" w:hAnsi="宋体" w:cs="宋体"/>
          <w:spacing w:val="-6"/>
          <w:sz w:val="21"/>
          <w:szCs w:val="21"/>
          <w:u w:val="single"/>
        </w:rPr>
        <w:t>证明，材料试</w:t>
      </w:r>
      <w:r>
        <w:rPr>
          <w:rFonts w:hint="eastAsia" w:ascii="宋体" w:hAnsi="宋体" w:cs="宋体"/>
          <w:spacing w:val="-5"/>
          <w:sz w:val="21"/>
          <w:szCs w:val="21"/>
          <w:u w:val="single"/>
        </w:rPr>
        <w:t>验</w:t>
      </w:r>
      <w:r>
        <w:rPr>
          <w:rFonts w:hint="eastAsia" w:ascii="宋体" w:hAnsi="宋体" w:cs="宋体"/>
          <w:spacing w:val="-3"/>
          <w:sz w:val="21"/>
          <w:szCs w:val="21"/>
          <w:u w:val="single"/>
        </w:rPr>
        <w:t>合格证明，试块试验合格证明及项目组人员当月考勤相关证明。</w:t>
      </w:r>
      <w:r>
        <w:rPr>
          <w:rFonts w:hint="eastAsia" w:ascii="宋体" w:hAnsi="宋体" w:cs="宋体"/>
          <w:spacing w:val="-1"/>
          <w:sz w:val="21"/>
          <w:szCs w:val="21"/>
          <w:u w:val="single"/>
        </w:rPr>
        <w:t>如未提供或提供不完全</w:t>
      </w:r>
      <w:r>
        <w:rPr>
          <w:rFonts w:hint="eastAsia" w:ascii="宋体" w:hAnsi="宋体" w:cs="宋体"/>
          <w:sz w:val="21"/>
          <w:szCs w:val="21"/>
          <w:u w:val="single"/>
        </w:rPr>
        <w:t>的，发包人将可能视其完成的工程量为不合格而拒绝支付</w:t>
      </w:r>
      <w:r>
        <w:rPr>
          <w:rFonts w:hint="eastAsia" w:ascii="宋体" w:hAnsi="宋体" w:cs="宋体"/>
          <w:spacing w:val="6"/>
          <w:sz w:val="21"/>
          <w:szCs w:val="21"/>
          <w:u w:val="single"/>
        </w:rPr>
        <w:t>工程款</w:t>
      </w:r>
      <w:r>
        <w:rPr>
          <w:rFonts w:hint="eastAsia" w:ascii="宋体" w:hAnsi="宋体" w:cs="宋体"/>
          <w:spacing w:val="5"/>
          <w:sz w:val="21"/>
          <w:szCs w:val="21"/>
          <w:u w:val="single"/>
        </w:rPr>
        <w:t>。</w:t>
      </w:r>
    </w:p>
    <w:p w14:paraId="47FCD895">
      <w:pPr>
        <w:kinsoku w:val="0"/>
        <w:snapToGrid w:val="0"/>
        <w:spacing w:line="400" w:lineRule="exact"/>
        <w:ind w:firstLine="420" w:firstLineChars="200"/>
        <w:rPr>
          <w:rFonts w:ascii="宋体" w:hAnsi="宋体" w:cs="宋体"/>
          <w:spacing w:val="-6"/>
          <w:sz w:val="21"/>
          <w:szCs w:val="21"/>
          <w:u w:val="single"/>
        </w:rPr>
      </w:pPr>
      <w:r>
        <w:rPr>
          <w:rFonts w:hint="eastAsia" w:ascii="宋体" w:hAnsi="宋体" w:cs="宋体"/>
          <w:color w:val="auto"/>
          <w:sz w:val="21"/>
          <w:szCs w:val="21"/>
          <w:highlight w:val="none"/>
          <w:u w:val="single"/>
        </w:rPr>
        <w:t>设计变更增加部分的工程量，经审核后待竣工结算时一并结算，以第三方审核为准；设计变更核减的工程量，与工程款同期全额扣回</w:t>
      </w:r>
      <w:r>
        <w:rPr>
          <w:rFonts w:hint="eastAsia" w:ascii="宋体" w:hAnsi="宋体" w:cs="宋体"/>
          <w:spacing w:val="-6"/>
          <w:sz w:val="21"/>
          <w:szCs w:val="21"/>
          <w:u w:val="single"/>
        </w:rPr>
        <w:t xml:space="preserve">。 </w:t>
      </w:r>
    </w:p>
    <w:p w14:paraId="0DABD4FE">
      <w:pPr>
        <w:kinsoku w:val="0"/>
        <w:snapToGrid w:val="0"/>
        <w:spacing w:line="400" w:lineRule="exact"/>
        <w:ind w:firstLine="198" w:firstLineChars="100"/>
        <w:rPr>
          <w:rFonts w:ascii="宋体" w:hAnsi="宋体" w:cs="宋体"/>
          <w:spacing w:val="-6"/>
          <w:sz w:val="21"/>
          <w:szCs w:val="21"/>
          <w:u w:val="single"/>
        </w:rPr>
      </w:pPr>
      <w:r>
        <w:rPr>
          <w:rFonts w:hint="eastAsia" w:ascii="宋体" w:hAnsi="宋体" w:cs="宋体"/>
          <w:spacing w:val="-6"/>
          <w:sz w:val="21"/>
          <w:szCs w:val="21"/>
          <w:u w:val="single"/>
        </w:rPr>
        <w:t>承包人必须提供增值税专用发票后，招标人据此支付工程进度款，</w:t>
      </w:r>
    </w:p>
    <w:p w14:paraId="5A659E8B">
      <w:pPr>
        <w:kinsoku w:val="0"/>
        <w:snapToGrid w:val="0"/>
        <w:spacing w:line="400" w:lineRule="exact"/>
        <w:ind w:firstLine="210" w:firstLineChars="100"/>
        <w:rPr>
          <w:rFonts w:ascii="宋体" w:hAnsi="宋体" w:cs="宋体"/>
          <w:sz w:val="21"/>
          <w:szCs w:val="21"/>
        </w:rPr>
      </w:pPr>
    </w:p>
    <w:p w14:paraId="7113705E">
      <w:pPr>
        <w:kinsoku w:val="0"/>
        <w:snapToGrid w:val="0"/>
        <w:spacing w:line="400" w:lineRule="exact"/>
        <w:ind w:left="488"/>
        <w:rPr>
          <w:rFonts w:ascii="宋体" w:hAnsi="宋体" w:cs="宋体"/>
          <w:sz w:val="21"/>
          <w:szCs w:val="21"/>
        </w:rPr>
      </w:pPr>
      <w:r>
        <w:rPr>
          <w:rFonts w:hint="eastAsia" w:ascii="宋体" w:hAnsi="宋体" w:cs="宋体"/>
          <w:spacing w:val="8"/>
          <w:sz w:val="21"/>
          <w:szCs w:val="21"/>
        </w:rPr>
        <w:t>(</w:t>
      </w:r>
      <w:r>
        <w:rPr>
          <w:rFonts w:hint="eastAsia" w:ascii="宋体" w:hAnsi="宋体" w:cs="宋体"/>
          <w:spacing w:val="5"/>
          <w:sz w:val="21"/>
          <w:szCs w:val="21"/>
        </w:rPr>
        <w:t>2</w:t>
      </w:r>
      <w:r>
        <w:rPr>
          <w:rFonts w:hint="eastAsia" w:ascii="宋体" w:hAnsi="宋体" w:cs="宋体"/>
          <w:spacing w:val="4"/>
          <w:sz w:val="21"/>
          <w:szCs w:val="21"/>
        </w:rPr>
        <w:t xml:space="preserve">)总价合同进度付款申请单提交的约定： </w:t>
      </w:r>
      <w:r>
        <w:rPr>
          <w:rFonts w:hint="eastAsia" w:ascii="宋体" w:hAnsi="宋体" w:cs="宋体"/>
          <w:spacing w:val="4"/>
          <w:sz w:val="21"/>
          <w:szCs w:val="21"/>
          <w:u w:val="single"/>
        </w:rPr>
        <w:t>不适用</w:t>
      </w:r>
      <w:r>
        <w:rPr>
          <w:rFonts w:hint="eastAsia" w:ascii="宋体" w:hAnsi="宋体" w:cs="宋体"/>
          <w:spacing w:val="4"/>
          <w:sz w:val="21"/>
          <w:szCs w:val="21"/>
        </w:rPr>
        <w:t>。</w:t>
      </w:r>
    </w:p>
    <w:p w14:paraId="41208B54">
      <w:pPr>
        <w:kinsoku w:val="0"/>
        <w:snapToGrid w:val="0"/>
        <w:spacing w:line="400" w:lineRule="exact"/>
        <w:ind w:left="488"/>
        <w:rPr>
          <w:rFonts w:ascii="宋体" w:hAnsi="宋体" w:cs="宋体"/>
          <w:sz w:val="21"/>
          <w:szCs w:val="21"/>
        </w:rPr>
      </w:pPr>
      <w:r>
        <w:rPr>
          <w:rFonts w:hint="eastAsia" w:ascii="宋体" w:hAnsi="宋体" w:cs="宋体"/>
          <w:spacing w:val="6"/>
          <w:sz w:val="21"/>
          <w:szCs w:val="21"/>
        </w:rPr>
        <w:t>(3)其他价</w:t>
      </w:r>
      <w:r>
        <w:rPr>
          <w:rFonts w:hint="eastAsia" w:ascii="宋体" w:hAnsi="宋体" w:cs="宋体"/>
          <w:spacing w:val="3"/>
          <w:sz w:val="21"/>
          <w:szCs w:val="21"/>
        </w:rPr>
        <w:t xml:space="preserve">格形式合同进度付款申请单提交的约定： </w:t>
      </w:r>
      <w:r>
        <w:rPr>
          <w:rFonts w:hint="eastAsia" w:ascii="宋体" w:hAnsi="宋体" w:cs="宋体"/>
          <w:spacing w:val="3"/>
          <w:sz w:val="21"/>
          <w:szCs w:val="21"/>
          <w:u w:val="single"/>
        </w:rPr>
        <w:t>不适用</w:t>
      </w:r>
      <w:r>
        <w:rPr>
          <w:rFonts w:hint="eastAsia" w:ascii="宋体" w:hAnsi="宋体" w:cs="宋体"/>
          <w:spacing w:val="3"/>
          <w:sz w:val="21"/>
          <w:szCs w:val="21"/>
        </w:rPr>
        <w:t>。</w:t>
      </w:r>
    </w:p>
    <w:p w14:paraId="1CB85B3A">
      <w:pPr>
        <w:kinsoku w:val="0"/>
        <w:snapToGrid w:val="0"/>
        <w:spacing w:line="400" w:lineRule="exact"/>
        <w:ind w:left="499"/>
        <w:rPr>
          <w:rFonts w:ascii="宋体" w:hAnsi="宋体" w:cs="宋体"/>
          <w:sz w:val="21"/>
          <w:szCs w:val="21"/>
        </w:rPr>
      </w:pPr>
      <w:r>
        <w:rPr>
          <w:rFonts w:hint="eastAsia" w:ascii="宋体" w:hAnsi="宋体" w:cs="宋体"/>
          <w:spacing w:val="-2"/>
          <w:sz w:val="21"/>
          <w:szCs w:val="21"/>
        </w:rPr>
        <w:t>12.4.4 进度款审核</w:t>
      </w:r>
      <w:r>
        <w:rPr>
          <w:rFonts w:hint="eastAsia" w:ascii="宋体" w:hAnsi="宋体" w:cs="宋体"/>
          <w:spacing w:val="-1"/>
          <w:sz w:val="21"/>
          <w:szCs w:val="21"/>
        </w:rPr>
        <w:t>和支付</w:t>
      </w:r>
    </w:p>
    <w:p w14:paraId="64286CCF">
      <w:pPr>
        <w:kinsoku w:val="0"/>
        <w:snapToGrid w:val="0"/>
        <w:spacing w:line="400" w:lineRule="exact"/>
        <w:ind w:left="488"/>
        <w:rPr>
          <w:rFonts w:ascii="宋体" w:hAnsi="宋体" w:cs="宋体"/>
          <w:sz w:val="21"/>
          <w:szCs w:val="21"/>
        </w:rPr>
      </w:pPr>
      <w:r>
        <w:rPr>
          <w:rFonts w:hint="eastAsia" w:ascii="宋体" w:hAnsi="宋体" w:cs="宋体"/>
          <w:spacing w:val="8"/>
          <w:sz w:val="21"/>
          <w:szCs w:val="21"/>
        </w:rPr>
        <w:t>(1)</w:t>
      </w:r>
      <w:r>
        <w:rPr>
          <w:rFonts w:hint="eastAsia" w:ascii="宋体" w:hAnsi="宋体" w:cs="宋体"/>
          <w:spacing w:val="5"/>
          <w:sz w:val="21"/>
          <w:szCs w:val="21"/>
        </w:rPr>
        <w:t>监</w:t>
      </w:r>
      <w:r>
        <w:rPr>
          <w:rFonts w:hint="eastAsia" w:ascii="宋体" w:hAnsi="宋体" w:cs="宋体"/>
          <w:spacing w:val="4"/>
          <w:sz w:val="21"/>
          <w:szCs w:val="21"/>
        </w:rPr>
        <w:t xml:space="preserve">理人审查并报送发包人的期限： </w:t>
      </w:r>
      <w:r>
        <w:rPr>
          <w:rFonts w:hint="eastAsia" w:ascii="宋体" w:hAnsi="宋体" w:cs="宋体"/>
          <w:spacing w:val="4"/>
          <w:sz w:val="21"/>
          <w:szCs w:val="21"/>
          <w:u w:val="single"/>
        </w:rPr>
        <w:t xml:space="preserve"> / </w:t>
      </w:r>
      <w:r>
        <w:rPr>
          <w:rFonts w:hint="eastAsia" w:ascii="宋体" w:hAnsi="宋体" w:cs="宋体"/>
          <w:spacing w:val="4"/>
          <w:sz w:val="21"/>
          <w:szCs w:val="21"/>
        </w:rPr>
        <w:t>。</w:t>
      </w:r>
    </w:p>
    <w:p w14:paraId="29E807B6">
      <w:pPr>
        <w:kinsoku w:val="0"/>
        <w:snapToGrid w:val="0"/>
        <w:spacing w:line="400" w:lineRule="exact"/>
        <w:ind w:right="16" w:firstLine="485"/>
        <w:rPr>
          <w:rFonts w:ascii="宋体" w:hAnsi="宋体" w:cs="宋体"/>
          <w:sz w:val="21"/>
          <w:szCs w:val="21"/>
        </w:rPr>
      </w:pPr>
      <w:r>
        <w:rPr>
          <w:rFonts w:hint="eastAsia" w:ascii="宋体" w:hAnsi="宋体" w:cs="宋体"/>
          <w:spacing w:val="-6"/>
          <w:sz w:val="21"/>
          <w:szCs w:val="21"/>
        </w:rPr>
        <w:t>发包人完成审批并签</w:t>
      </w:r>
      <w:r>
        <w:rPr>
          <w:rFonts w:hint="eastAsia" w:ascii="宋体" w:hAnsi="宋体" w:cs="宋体"/>
          <w:spacing w:val="-3"/>
          <w:sz w:val="21"/>
          <w:szCs w:val="21"/>
        </w:rPr>
        <w:t xml:space="preserve">发进度款支付证书的期限： </w:t>
      </w:r>
      <w:r>
        <w:rPr>
          <w:rFonts w:hint="eastAsia" w:ascii="宋体" w:hAnsi="宋体" w:cs="宋体"/>
          <w:spacing w:val="-3"/>
          <w:sz w:val="21"/>
          <w:szCs w:val="21"/>
          <w:u w:val="single"/>
        </w:rPr>
        <w:t>承包人当月或下月20日前提交</w:t>
      </w:r>
      <w:r>
        <w:rPr>
          <w:rFonts w:hint="eastAsia" w:ascii="宋体" w:hAnsi="宋体" w:cs="宋体"/>
          <w:spacing w:val="-1"/>
          <w:sz w:val="21"/>
          <w:szCs w:val="21"/>
          <w:u w:val="single"/>
        </w:rPr>
        <w:t>进度付款申请，如</w:t>
      </w:r>
      <w:r>
        <w:rPr>
          <w:rFonts w:hint="eastAsia" w:ascii="宋体" w:hAnsi="宋体" w:cs="宋体"/>
          <w:sz w:val="21"/>
          <w:szCs w:val="21"/>
          <w:u w:val="single"/>
        </w:rPr>
        <w:t>不提交发包人代表将不予签证，累计至下次支付</w:t>
      </w:r>
      <w:r>
        <w:rPr>
          <w:rFonts w:hint="eastAsia" w:ascii="宋体" w:hAnsi="宋体" w:cs="宋体"/>
          <w:sz w:val="21"/>
          <w:szCs w:val="21"/>
        </w:rPr>
        <w:t>。</w:t>
      </w:r>
    </w:p>
    <w:p w14:paraId="121C5DFB">
      <w:pPr>
        <w:kinsoku w:val="0"/>
        <w:snapToGrid w:val="0"/>
        <w:spacing w:line="400" w:lineRule="exact"/>
        <w:ind w:left="488"/>
        <w:rPr>
          <w:rFonts w:ascii="宋体" w:hAnsi="宋体" w:cs="宋体"/>
          <w:sz w:val="21"/>
          <w:szCs w:val="21"/>
        </w:rPr>
      </w:pPr>
      <w:r>
        <w:rPr>
          <w:rFonts w:hint="eastAsia" w:ascii="宋体" w:hAnsi="宋体" w:cs="宋体"/>
          <w:spacing w:val="9"/>
          <w:sz w:val="21"/>
          <w:szCs w:val="21"/>
        </w:rPr>
        <w:t>(</w:t>
      </w:r>
      <w:r>
        <w:rPr>
          <w:rFonts w:hint="eastAsia" w:ascii="宋体" w:hAnsi="宋体" w:cs="宋体"/>
          <w:spacing w:val="5"/>
          <w:sz w:val="21"/>
          <w:szCs w:val="21"/>
        </w:rPr>
        <w:t xml:space="preserve">2)发包人支付进度款的期限： </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13003852">
      <w:pPr>
        <w:kinsoku w:val="0"/>
        <w:snapToGrid w:val="0"/>
        <w:spacing w:line="400" w:lineRule="exact"/>
        <w:ind w:left="605"/>
        <w:rPr>
          <w:rFonts w:ascii="宋体" w:hAnsi="宋体" w:cs="宋体"/>
          <w:sz w:val="21"/>
          <w:szCs w:val="21"/>
        </w:rPr>
      </w:pPr>
      <w:r>
        <w:rPr>
          <w:rFonts w:hint="eastAsia" w:ascii="宋体" w:hAnsi="宋体" w:cs="宋体"/>
          <w:spacing w:val="-3"/>
          <w:sz w:val="21"/>
          <w:szCs w:val="21"/>
        </w:rPr>
        <w:t xml:space="preserve">发包人逾期支付进度款的违约金的计算方式： </w:t>
      </w:r>
      <w:r>
        <w:rPr>
          <w:rFonts w:hint="eastAsia" w:ascii="宋体" w:hAnsi="宋体" w:cs="宋体"/>
          <w:spacing w:val="-3"/>
          <w:sz w:val="21"/>
          <w:szCs w:val="21"/>
          <w:u w:val="single"/>
        </w:rPr>
        <w:t xml:space="preserve">           /           </w:t>
      </w:r>
      <w:r>
        <w:rPr>
          <w:rFonts w:hint="eastAsia" w:ascii="宋体" w:hAnsi="宋体" w:cs="宋体"/>
          <w:sz w:val="21"/>
          <w:szCs w:val="21"/>
        </w:rPr>
        <w:t>。</w:t>
      </w:r>
    </w:p>
    <w:p w14:paraId="61806DB1">
      <w:pPr>
        <w:kinsoku w:val="0"/>
        <w:snapToGrid w:val="0"/>
        <w:spacing w:line="400" w:lineRule="exact"/>
        <w:ind w:left="619"/>
        <w:rPr>
          <w:rFonts w:ascii="宋体" w:hAnsi="宋体" w:cs="宋体"/>
          <w:sz w:val="21"/>
          <w:szCs w:val="21"/>
        </w:rPr>
      </w:pPr>
      <w:r>
        <w:rPr>
          <w:rFonts w:hint="eastAsia" w:ascii="宋体" w:hAnsi="宋体" w:cs="宋体"/>
          <w:spacing w:val="-2"/>
          <w:sz w:val="21"/>
          <w:szCs w:val="21"/>
        </w:rPr>
        <w:t>12.4.6 支付分解</w:t>
      </w:r>
      <w:r>
        <w:rPr>
          <w:rFonts w:hint="eastAsia" w:ascii="宋体" w:hAnsi="宋体" w:cs="宋体"/>
          <w:spacing w:val="-1"/>
          <w:sz w:val="21"/>
          <w:szCs w:val="21"/>
        </w:rPr>
        <w:t>表的编制</w:t>
      </w:r>
    </w:p>
    <w:p w14:paraId="7C809FC0">
      <w:pPr>
        <w:kinsoku w:val="0"/>
        <w:snapToGrid w:val="0"/>
        <w:spacing w:line="400" w:lineRule="exact"/>
        <w:ind w:left="484"/>
        <w:rPr>
          <w:rFonts w:ascii="宋体" w:hAnsi="宋体" w:cs="宋体"/>
          <w:sz w:val="21"/>
          <w:szCs w:val="21"/>
        </w:rPr>
      </w:pPr>
      <w:r>
        <w:rPr>
          <w:rFonts w:hint="eastAsia" w:ascii="宋体" w:hAnsi="宋体" w:cs="宋体"/>
          <w:spacing w:val="-4"/>
          <w:sz w:val="21"/>
          <w:szCs w:val="21"/>
        </w:rPr>
        <w:t>2、总价合同支付分解表的编制与审</w:t>
      </w:r>
      <w:r>
        <w:rPr>
          <w:rFonts w:hint="eastAsia" w:ascii="宋体" w:hAnsi="宋体" w:cs="宋体"/>
          <w:spacing w:val="-3"/>
          <w:sz w:val="21"/>
          <w:szCs w:val="21"/>
        </w:rPr>
        <w:t>批</w:t>
      </w:r>
      <w:r>
        <w:rPr>
          <w:rFonts w:hint="eastAsia" w:ascii="宋体" w:hAnsi="宋体" w:cs="宋体"/>
          <w:spacing w:val="-2"/>
          <w:sz w:val="21"/>
          <w:szCs w:val="21"/>
        </w:rPr>
        <w:t xml:space="preserve">： </w:t>
      </w:r>
      <w:r>
        <w:rPr>
          <w:rFonts w:hint="eastAsia" w:ascii="宋体" w:hAnsi="宋体" w:cs="宋体"/>
          <w:spacing w:val="-2"/>
          <w:sz w:val="21"/>
          <w:szCs w:val="21"/>
          <w:u w:val="single"/>
        </w:rPr>
        <w:t xml:space="preserve">              /              </w:t>
      </w:r>
      <w:r>
        <w:rPr>
          <w:rFonts w:hint="eastAsia" w:ascii="宋体" w:hAnsi="宋体" w:cs="宋体"/>
          <w:spacing w:val="-2"/>
          <w:sz w:val="21"/>
          <w:szCs w:val="21"/>
        </w:rPr>
        <w:t>。</w:t>
      </w:r>
    </w:p>
    <w:p w14:paraId="30FE2468">
      <w:pPr>
        <w:kinsoku w:val="0"/>
        <w:snapToGrid w:val="0"/>
        <w:spacing w:line="400" w:lineRule="exact"/>
        <w:ind w:left="486"/>
        <w:rPr>
          <w:rFonts w:ascii="宋体" w:hAnsi="宋体" w:cs="宋体"/>
          <w:sz w:val="21"/>
          <w:szCs w:val="21"/>
        </w:rPr>
      </w:pPr>
      <w:r>
        <w:rPr>
          <w:rFonts w:hint="eastAsia" w:ascii="宋体" w:hAnsi="宋体" w:cs="宋体"/>
          <w:spacing w:val="-4"/>
          <w:sz w:val="21"/>
          <w:szCs w:val="21"/>
        </w:rPr>
        <w:t>3</w:t>
      </w:r>
      <w:r>
        <w:rPr>
          <w:rFonts w:hint="eastAsia" w:ascii="宋体" w:hAnsi="宋体" w:cs="宋体"/>
          <w:spacing w:val="-3"/>
          <w:sz w:val="21"/>
          <w:szCs w:val="21"/>
        </w:rPr>
        <w:t xml:space="preserve">、单价合同的总价项目支付分解表的编制与审批：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6E547FF0">
      <w:pPr>
        <w:kinsoku w:val="0"/>
        <w:snapToGrid w:val="0"/>
        <w:spacing w:line="400" w:lineRule="exact"/>
        <w:ind w:left="218"/>
        <w:outlineLvl w:val="1"/>
        <w:rPr>
          <w:rFonts w:ascii="宋体" w:hAnsi="宋体" w:cs="宋体"/>
          <w:sz w:val="21"/>
          <w:szCs w:val="21"/>
        </w:rPr>
      </w:pPr>
      <w:bookmarkStart w:id="272" w:name="_Toc21058"/>
      <w:bookmarkStart w:id="273" w:name="_Toc3065"/>
      <w:bookmarkStart w:id="274" w:name="_Toc15890"/>
      <w:bookmarkStart w:id="275" w:name="_Toc1513"/>
      <w:r>
        <w:rPr>
          <w:rFonts w:hint="eastAsia" w:ascii="宋体" w:hAnsi="宋体" w:cs="宋体"/>
          <w:spacing w:val="-4"/>
          <w:sz w:val="21"/>
          <w:szCs w:val="21"/>
        </w:rPr>
        <w:t>13</w:t>
      </w:r>
      <w:r>
        <w:rPr>
          <w:rFonts w:hint="eastAsia" w:ascii="宋体" w:hAnsi="宋体" w:cs="宋体"/>
          <w:spacing w:val="-2"/>
          <w:sz w:val="21"/>
          <w:szCs w:val="21"/>
        </w:rPr>
        <w:t>. 验收和工程试车</w:t>
      </w:r>
      <w:bookmarkEnd w:id="272"/>
      <w:bookmarkEnd w:id="273"/>
      <w:bookmarkEnd w:id="274"/>
      <w:bookmarkEnd w:id="275"/>
    </w:p>
    <w:p w14:paraId="76B20E81">
      <w:pPr>
        <w:kinsoku w:val="0"/>
        <w:snapToGrid w:val="0"/>
        <w:spacing w:line="400" w:lineRule="exact"/>
        <w:ind w:left="499"/>
        <w:rPr>
          <w:rFonts w:ascii="宋体" w:hAnsi="宋体" w:cs="宋体"/>
          <w:sz w:val="21"/>
          <w:szCs w:val="21"/>
        </w:rPr>
      </w:pPr>
      <w:r>
        <w:rPr>
          <w:rFonts w:hint="eastAsia" w:ascii="宋体" w:hAnsi="宋体" w:cs="宋体"/>
          <w:spacing w:val="-2"/>
          <w:sz w:val="21"/>
          <w:szCs w:val="21"/>
        </w:rPr>
        <w:t>13.1 分部分项工程验收</w:t>
      </w:r>
    </w:p>
    <w:p w14:paraId="1DCD2E62">
      <w:pPr>
        <w:kinsoku w:val="0"/>
        <w:snapToGrid w:val="0"/>
        <w:spacing w:line="400" w:lineRule="exact"/>
        <w:ind w:left="485" w:right="532" w:firstLine="13"/>
        <w:rPr>
          <w:rFonts w:ascii="宋体" w:hAnsi="宋体" w:cs="宋体"/>
          <w:sz w:val="21"/>
          <w:szCs w:val="21"/>
        </w:rPr>
      </w:pPr>
      <w:r>
        <w:rPr>
          <w:rFonts w:hint="eastAsia" w:ascii="宋体" w:hAnsi="宋体" w:cs="宋体"/>
          <w:spacing w:val="-2"/>
          <w:sz w:val="21"/>
          <w:szCs w:val="21"/>
        </w:rPr>
        <w:t>13.1.2监理人不能按时进行验收时，应提前</w:t>
      </w:r>
      <w:r>
        <w:rPr>
          <w:rFonts w:hint="eastAsia" w:ascii="宋体" w:hAnsi="宋体" w:cs="宋体"/>
          <w:spacing w:val="-2"/>
          <w:sz w:val="21"/>
          <w:szCs w:val="21"/>
          <w:u w:val="single"/>
        </w:rPr>
        <w:t>24</w:t>
      </w:r>
      <w:r>
        <w:rPr>
          <w:rFonts w:hint="eastAsia" w:ascii="宋体" w:hAnsi="宋体" w:cs="宋体"/>
          <w:spacing w:val="-2"/>
          <w:sz w:val="21"/>
          <w:szCs w:val="21"/>
        </w:rPr>
        <w:t>小时</w:t>
      </w:r>
      <w:r>
        <w:rPr>
          <w:rFonts w:hint="eastAsia" w:ascii="宋体" w:hAnsi="宋体" w:cs="宋体"/>
          <w:spacing w:val="-1"/>
          <w:sz w:val="21"/>
          <w:szCs w:val="21"/>
        </w:rPr>
        <w:t>提交书面延期要求。</w:t>
      </w:r>
      <w:r>
        <w:rPr>
          <w:rFonts w:hint="eastAsia" w:ascii="宋体" w:hAnsi="宋体" w:cs="宋体"/>
          <w:spacing w:val="-12"/>
          <w:sz w:val="21"/>
          <w:szCs w:val="21"/>
        </w:rPr>
        <w:t>关</w:t>
      </w:r>
      <w:r>
        <w:rPr>
          <w:rFonts w:hint="eastAsia" w:ascii="宋体" w:hAnsi="宋体" w:cs="宋体"/>
          <w:spacing w:val="-9"/>
          <w:sz w:val="21"/>
          <w:szCs w:val="21"/>
        </w:rPr>
        <w:t xml:space="preserve">于延期最长不得超过： </w:t>
      </w:r>
      <w:r>
        <w:rPr>
          <w:rFonts w:hint="eastAsia" w:ascii="宋体" w:hAnsi="宋体" w:cs="宋体"/>
          <w:spacing w:val="-9"/>
          <w:sz w:val="21"/>
          <w:szCs w:val="21"/>
          <w:u w:val="single"/>
        </w:rPr>
        <w:t>48</w:t>
      </w:r>
      <w:r>
        <w:rPr>
          <w:rFonts w:hint="eastAsia" w:ascii="宋体" w:hAnsi="宋体" w:cs="宋体"/>
          <w:spacing w:val="-9"/>
          <w:sz w:val="21"/>
          <w:szCs w:val="21"/>
        </w:rPr>
        <w:t>小时。</w:t>
      </w:r>
    </w:p>
    <w:p w14:paraId="56A0FEB9">
      <w:pPr>
        <w:snapToGrid w:val="0"/>
        <w:spacing w:line="400" w:lineRule="exact"/>
        <w:ind w:firstLine="420" w:firstLineChars="200"/>
        <w:rPr>
          <w:rFonts w:ascii="宋体" w:hAnsi="宋体" w:cs="宋体"/>
          <w:sz w:val="21"/>
          <w:szCs w:val="21"/>
        </w:rPr>
      </w:pPr>
      <w:r>
        <w:rPr>
          <w:rFonts w:hint="eastAsia" w:ascii="宋体" w:hAnsi="宋体" w:cs="宋体"/>
          <w:sz w:val="21"/>
          <w:szCs w:val="21"/>
        </w:rPr>
        <w:t>承包人上报施工过程结算文件前相关节点验收、分部分项工程验收必须合格。</w:t>
      </w:r>
    </w:p>
    <w:p w14:paraId="10FEB716">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13.</w:t>
      </w:r>
      <w:r>
        <w:rPr>
          <w:rFonts w:hint="eastAsia" w:ascii="宋体" w:hAnsi="宋体" w:cs="宋体"/>
          <w:spacing w:val="-3"/>
          <w:sz w:val="21"/>
          <w:szCs w:val="21"/>
        </w:rPr>
        <w:t>2</w:t>
      </w:r>
      <w:r>
        <w:rPr>
          <w:rFonts w:hint="eastAsia" w:ascii="宋体" w:hAnsi="宋体" w:cs="宋体"/>
          <w:spacing w:val="-2"/>
          <w:sz w:val="21"/>
          <w:szCs w:val="21"/>
        </w:rPr>
        <w:t xml:space="preserve"> 竣工验收</w:t>
      </w:r>
    </w:p>
    <w:p w14:paraId="2E62FF75">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13</w:t>
      </w:r>
      <w:r>
        <w:rPr>
          <w:rFonts w:hint="eastAsia" w:ascii="宋体" w:hAnsi="宋体" w:cs="宋体"/>
          <w:spacing w:val="-2"/>
          <w:sz w:val="21"/>
          <w:szCs w:val="21"/>
        </w:rPr>
        <w:t>.2.2竣工验收程序</w:t>
      </w:r>
    </w:p>
    <w:p w14:paraId="39065170">
      <w:pPr>
        <w:kinsoku w:val="0"/>
        <w:snapToGrid w:val="0"/>
        <w:spacing w:line="400" w:lineRule="exact"/>
        <w:ind w:left="485"/>
        <w:rPr>
          <w:rFonts w:ascii="宋体" w:hAnsi="宋体" w:cs="宋体"/>
          <w:sz w:val="21"/>
          <w:szCs w:val="21"/>
        </w:rPr>
      </w:pPr>
      <w:r>
        <w:rPr>
          <w:rFonts w:hint="eastAsia" w:ascii="宋体" w:hAnsi="宋体" w:cs="宋体"/>
          <w:spacing w:val="-8"/>
          <w:sz w:val="21"/>
          <w:szCs w:val="21"/>
        </w:rPr>
        <w:t>关于竣</w:t>
      </w:r>
      <w:r>
        <w:rPr>
          <w:rFonts w:hint="eastAsia" w:ascii="宋体" w:hAnsi="宋体" w:cs="宋体"/>
          <w:spacing w:val="-5"/>
          <w:sz w:val="21"/>
          <w:szCs w:val="21"/>
        </w:rPr>
        <w:t>工</w:t>
      </w:r>
      <w:r>
        <w:rPr>
          <w:rFonts w:hint="eastAsia" w:ascii="宋体" w:hAnsi="宋体" w:cs="宋体"/>
          <w:spacing w:val="-4"/>
          <w:sz w:val="21"/>
          <w:szCs w:val="21"/>
        </w:rPr>
        <w:t xml:space="preserve">验收程序的约定： </w:t>
      </w:r>
      <w:r>
        <w:rPr>
          <w:rFonts w:hint="eastAsia" w:ascii="宋体" w:hAnsi="宋体" w:cs="宋体"/>
          <w:spacing w:val="-4"/>
          <w:sz w:val="21"/>
          <w:szCs w:val="21"/>
          <w:u w:val="single"/>
        </w:rPr>
        <w:t xml:space="preserve">  按法律法规及通用条款执行  </w:t>
      </w:r>
      <w:r>
        <w:rPr>
          <w:rFonts w:hint="eastAsia" w:ascii="宋体" w:hAnsi="宋体" w:cs="宋体"/>
          <w:spacing w:val="-4"/>
          <w:sz w:val="21"/>
          <w:szCs w:val="21"/>
        </w:rPr>
        <w:t>。</w:t>
      </w:r>
    </w:p>
    <w:p w14:paraId="7253B7F6">
      <w:pPr>
        <w:kinsoku w:val="0"/>
        <w:snapToGrid w:val="0"/>
        <w:spacing w:line="400" w:lineRule="exact"/>
        <w:ind w:left="485"/>
        <w:rPr>
          <w:rFonts w:ascii="宋体" w:hAnsi="宋体" w:cs="宋体"/>
          <w:sz w:val="21"/>
          <w:szCs w:val="21"/>
        </w:rPr>
      </w:pPr>
      <w:r>
        <w:rPr>
          <w:rFonts w:hint="eastAsia" w:ascii="宋体" w:hAnsi="宋体" w:cs="宋体"/>
          <w:spacing w:val="-1"/>
          <w:sz w:val="21"/>
          <w:szCs w:val="21"/>
        </w:rPr>
        <w:t>发包人不按照本项约定组织竣</w:t>
      </w:r>
      <w:r>
        <w:rPr>
          <w:rFonts w:hint="eastAsia" w:ascii="宋体" w:hAnsi="宋体" w:cs="宋体"/>
          <w:sz w:val="21"/>
          <w:szCs w:val="21"/>
        </w:rPr>
        <w:t>工验收、颁发工程接收证书的违约金的计算方</w:t>
      </w:r>
      <w:r>
        <w:rPr>
          <w:rFonts w:hint="eastAsia" w:ascii="宋体" w:hAnsi="宋体" w:cs="宋体"/>
          <w:spacing w:val="-16"/>
          <w:sz w:val="21"/>
          <w:szCs w:val="21"/>
        </w:rPr>
        <w:t>法</w:t>
      </w:r>
      <w:r>
        <w:rPr>
          <w:rFonts w:hint="eastAsia" w:ascii="宋体" w:hAnsi="宋体" w:cs="宋体"/>
          <w:spacing w:val="-11"/>
          <w:sz w:val="21"/>
          <w:szCs w:val="21"/>
        </w:rPr>
        <w:t>：</w:t>
      </w:r>
      <w:r>
        <w:rPr>
          <w:rFonts w:hint="eastAsia" w:ascii="宋体" w:hAnsi="宋体" w:cs="宋体"/>
          <w:spacing w:val="-8"/>
          <w:sz w:val="21"/>
          <w:szCs w:val="21"/>
        </w:rPr>
        <w:t xml:space="preserve"> </w:t>
      </w:r>
      <w:r>
        <w:rPr>
          <w:rFonts w:hint="eastAsia" w:ascii="宋体" w:hAnsi="宋体" w:cs="宋体"/>
          <w:spacing w:val="-8"/>
          <w:sz w:val="21"/>
          <w:szCs w:val="21"/>
          <w:u w:val="single"/>
        </w:rPr>
        <w:t xml:space="preserve">     /     </w:t>
      </w:r>
      <w:r>
        <w:rPr>
          <w:rFonts w:hint="eastAsia" w:ascii="宋体" w:hAnsi="宋体" w:cs="宋体"/>
          <w:spacing w:val="-8"/>
          <w:sz w:val="21"/>
          <w:szCs w:val="21"/>
        </w:rPr>
        <w:t>。</w:t>
      </w:r>
    </w:p>
    <w:p w14:paraId="3502043D">
      <w:pPr>
        <w:kinsoku w:val="0"/>
        <w:snapToGrid w:val="0"/>
        <w:spacing w:line="400" w:lineRule="exact"/>
        <w:ind w:left="499"/>
        <w:rPr>
          <w:rFonts w:ascii="宋体" w:hAnsi="宋体" w:cs="宋体"/>
          <w:sz w:val="21"/>
          <w:szCs w:val="21"/>
        </w:rPr>
      </w:pPr>
      <w:r>
        <w:rPr>
          <w:rFonts w:hint="eastAsia" w:ascii="宋体" w:hAnsi="宋体" w:cs="宋体"/>
          <w:spacing w:val="-2"/>
          <w:sz w:val="21"/>
          <w:szCs w:val="21"/>
        </w:rPr>
        <w:t>13.2.5移交、接</w:t>
      </w:r>
      <w:r>
        <w:rPr>
          <w:rFonts w:hint="eastAsia" w:ascii="宋体" w:hAnsi="宋体" w:cs="宋体"/>
          <w:spacing w:val="-1"/>
          <w:sz w:val="21"/>
          <w:szCs w:val="21"/>
        </w:rPr>
        <w:t>收全部与部分工程</w:t>
      </w:r>
    </w:p>
    <w:p w14:paraId="67E14233">
      <w:pPr>
        <w:kinsoku w:val="0"/>
        <w:snapToGrid w:val="0"/>
        <w:spacing w:line="400" w:lineRule="exact"/>
        <w:ind w:left="6" w:right="137" w:firstLine="475"/>
        <w:rPr>
          <w:rFonts w:ascii="宋体" w:hAnsi="宋体" w:cs="宋体"/>
          <w:sz w:val="21"/>
          <w:szCs w:val="21"/>
        </w:rPr>
      </w:pPr>
      <w:r>
        <w:rPr>
          <w:rFonts w:hint="eastAsia" w:ascii="宋体" w:hAnsi="宋体" w:cs="宋体"/>
          <w:spacing w:val="-6"/>
          <w:sz w:val="21"/>
          <w:szCs w:val="21"/>
        </w:rPr>
        <w:t>承包人向发包人移交</w:t>
      </w:r>
      <w:r>
        <w:rPr>
          <w:rFonts w:hint="eastAsia" w:ascii="宋体" w:hAnsi="宋体" w:cs="宋体"/>
          <w:spacing w:val="-3"/>
          <w:sz w:val="21"/>
          <w:szCs w:val="21"/>
        </w:rPr>
        <w:t xml:space="preserve">工程的期限： </w:t>
      </w:r>
      <w:r>
        <w:rPr>
          <w:rFonts w:hint="eastAsia" w:ascii="宋体" w:hAnsi="宋体" w:cs="宋体"/>
          <w:spacing w:val="-3"/>
          <w:sz w:val="21"/>
          <w:szCs w:val="21"/>
          <w:u w:val="single"/>
        </w:rPr>
        <w:t>颁发工程接收证书后7天内完成工程的移</w:t>
      </w:r>
      <w:r>
        <w:rPr>
          <w:rFonts w:hint="eastAsia" w:ascii="宋体" w:hAnsi="宋体" w:cs="宋体"/>
          <w:spacing w:val="-8"/>
          <w:sz w:val="21"/>
          <w:szCs w:val="21"/>
          <w:u w:val="single"/>
        </w:rPr>
        <w:t>交</w:t>
      </w:r>
      <w:r>
        <w:rPr>
          <w:rFonts w:hint="eastAsia" w:ascii="宋体" w:hAnsi="宋体" w:cs="宋体"/>
          <w:spacing w:val="-7"/>
          <w:sz w:val="21"/>
          <w:szCs w:val="21"/>
        </w:rPr>
        <w:t>。</w:t>
      </w:r>
    </w:p>
    <w:p w14:paraId="4F21B892">
      <w:pPr>
        <w:kinsoku w:val="0"/>
        <w:snapToGrid w:val="0"/>
        <w:spacing w:line="400" w:lineRule="exact"/>
        <w:ind w:left="2" w:right="16" w:firstLine="482"/>
        <w:rPr>
          <w:rFonts w:ascii="宋体" w:hAnsi="宋体" w:cs="宋体"/>
          <w:sz w:val="21"/>
          <w:szCs w:val="21"/>
        </w:rPr>
      </w:pPr>
      <w:r>
        <w:rPr>
          <w:rFonts w:hint="eastAsia" w:ascii="宋体" w:hAnsi="宋体" w:cs="宋体"/>
          <w:spacing w:val="-4"/>
          <w:sz w:val="21"/>
          <w:szCs w:val="21"/>
        </w:rPr>
        <w:t xml:space="preserve">发包人未按本合同约定接收全部或部分工程的，违约金的计算方法为： </w:t>
      </w:r>
      <w:r>
        <w:rPr>
          <w:rFonts w:hint="eastAsia" w:ascii="宋体" w:hAnsi="宋体" w:cs="宋体"/>
          <w:spacing w:val="-4"/>
          <w:sz w:val="21"/>
          <w:szCs w:val="21"/>
          <w:u w:val="single"/>
        </w:rPr>
        <w:t xml:space="preserve">通用条款执行 </w:t>
      </w:r>
      <w:r>
        <w:rPr>
          <w:rFonts w:hint="eastAsia" w:ascii="宋体" w:hAnsi="宋体" w:cs="宋体"/>
          <w:spacing w:val="-2"/>
          <w:sz w:val="21"/>
          <w:szCs w:val="21"/>
        </w:rPr>
        <w:t>。</w:t>
      </w:r>
    </w:p>
    <w:p w14:paraId="46842E13">
      <w:pPr>
        <w:kinsoku w:val="0"/>
        <w:snapToGrid w:val="0"/>
        <w:spacing w:line="400" w:lineRule="exact"/>
        <w:ind w:left="481"/>
        <w:rPr>
          <w:rFonts w:ascii="宋体" w:hAnsi="宋体" w:cs="宋体"/>
          <w:sz w:val="21"/>
          <w:szCs w:val="21"/>
        </w:rPr>
      </w:pPr>
      <w:r>
        <w:rPr>
          <w:rFonts w:hint="eastAsia" w:ascii="宋体" w:hAnsi="宋体" w:cs="宋体"/>
          <w:spacing w:val="-8"/>
          <w:sz w:val="21"/>
          <w:szCs w:val="21"/>
        </w:rPr>
        <w:t>承包</w:t>
      </w:r>
      <w:r>
        <w:rPr>
          <w:rFonts w:hint="eastAsia" w:ascii="宋体" w:hAnsi="宋体" w:cs="宋体"/>
          <w:spacing w:val="-5"/>
          <w:sz w:val="21"/>
          <w:szCs w:val="21"/>
        </w:rPr>
        <w:t>人</w:t>
      </w:r>
      <w:r>
        <w:rPr>
          <w:rFonts w:hint="eastAsia" w:ascii="宋体" w:hAnsi="宋体" w:cs="宋体"/>
          <w:spacing w:val="-4"/>
          <w:sz w:val="21"/>
          <w:szCs w:val="21"/>
        </w:rPr>
        <w:t xml:space="preserve">未按时移交工程的，违约金的计算方法为： </w:t>
      </w:r>
      <w:r>
        <w:rPr>
          <w:rFonts w:hint="eastAsia" w:ascii="宋体" w:hAnsi="宋体" w:cs="宋体"/>
          <w:spacing w:val="-4"/>
          <w:sz w:val="21"/>
          <w:szCs w:val="21"/>
          <w:u w:val="single"/>
        </w:rPr>
        <w:t xml:space="preserve">通用条款执行 </w:t>
      </w:r>
      <w:r>
        <w:rPr>
          <w:rFonts w:hint="eastAsia" w:ascii="宋体" w:hAnsi="宋体" w:cs="宋体"/>
          <w:spacing w:val="-4"/>
          <w:sz w:val="21"/>
          <w:szCs w:val="21"/>
        </w:rPr>
        <w:t>。</w:t>
      </w:r>
    </w:p>
    <w:p w14:paraId="43084E40">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13.</w:t>
      </w:r>
      <w:r>
        <w:rPr>
          <w:rFonts w:hint="eastAsia" w:ascii="宋体" w:hAnsi="宋体" w:cs="宋体"/>
          <w:spacing w:val="-3"/>
          <w:sz w:val="21"/>
          <w:szCs w:val="21"/>
        </w:rPr>
        <w:t>3</w:t>
      </w:r>
      <w:r>
        <w:rPr>
          <w:rFonts w:hint="eastAsia" w:ascii="宋体" w:hAnsi="宋体" w:cs="宋体"/>
          <w:spacing w:val="-2"/>
          <w:sz w:val="21"/>
          <w:szCs w:val="21"/>
        </w:rPr>
        <w:t xml:space="preserve"> 工程试车</w:t>
      </w:r>
    </w:p>
    <w:p w14:paraId="7B7176F5">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3</w:t>
      </w:r>
      <w:r>
        <w:rPr>
          <w:rFonts w:hint="eastAsia" w:ascii="宋体" w:hAnsi="宋体" w:cs="宋体"/>
          <w:spacing w:val="-2"/>
          <w:sz w:val="21"/>
          <w:szCs w:val="21"/>
        </w:rPr>
        <w:t>.3.1 试车程序</w:t>
      </w:r>
    </w:p>
    <w:p w14:paraId="1AAAAACA">
      <w:pPr>
        <w:kinsoku w:val="0"/>
        <w:snapToGrid w:val="0"/>
        <w:spacing w:line="400" w:lineRule="exact"/>
        <w:ind w:left="484"/>
        <w:rPr>
          <w:rFonts w:ascii="宋体" w:hAnsi="宋体" w:cs="宋体"/>
          <w:sz w:val="21"/>
          <w:szCs w:val="21"/>
        </w:rPr>
      </w:pPr>
      <w:r>
        <w:rPr>
          <w:rFonts w:hint="eastAsia" w:ascii="宋体" w:hAnsi="宋体" w:cs="宋体"/>
          <w:spacing w:val="-7"/>
          <w:sz w:val="21"/>
          <w:szCs w:val="21"/>
        </w:rPr>
        <w:t>工</w:t>
      </w:r>
      <w:r>
        <w:rPr>
          <w:rFonts w:hint="eastAsia" w:ascii="宋体" w:hAnsi="宋体" w:cs="宋体"/>
          <w:spacing w:val="-5"/>
          <w:sz w:val="21"/>
          <w:szCs w:val="21"/>
        </w:rPr>
        <w:t xml:space="preserve">程试车内容： </w:t>
      </w:r>
      <w:r>
        <w:rPr>
          <w:rFonts w:hint="eastAsia" w:ascii="宋体" w:hAnsi="宋体" w:cs="宋体"/>
          <w:spacing w:val="-5"/>
          <w:sz w:val="21"/>
          <w:szCs w:val="21"/>
          <w:u w:val="single"/>
        </w:rPr>
        <w:t>按通用合同条款第13.3.1款执行</w:t>
      </w:r>
      <w:r>
        <w:rPr>
          <w:rFonts w:hint="eastAsia" w:ascii="宋体" w:hAnsi="宋体" w:cs="宋体"/>
          <w:spacing w:val="-5"/>
          <w:sz w:val="21"/>
          <w:szCs w:val="21"/>
        </w:rPr>
        <w:t>。</w:t>
      </w:r>
    </w:p>
    <w:p w14:paraId="628BA525">
      <w:pPr>
        <w:kinsoku w:val="0"/>
        <w:snapToGrid w:val="0"/>
        <w:spacing w:line="400" w:lineRule="exact"/>
        <w:ind w:left="488"/>
        <w:rPr>
          <w:rFonts w:ascii="宋体" w:hAnsi="宋体" w:cs="宋体"/>
          <w:sz w:val="21"/>
          <w:szCs w:val="21"/>
        </w:rPr>
      </w:pPr>
      <w:r>
        <w:rPr>
          <w:rFonts w:hint="eastAsia" w:ascii="宋体" w:hAnsi="宋体" w:cs="宋体"/>
          <w:spacing w:val="4"/>
          <w:sz w:val="21"/>
          <w:szCs w:val="21"/>
        </w:rPr>
        <w:t>(</w:t>
      </w:r>
      <w:r>
        <w:rPr>
          <w:rFonts w:hint="eastAsia" w:ascii="宋体" w:hAnsi="宋体" w:cs="宋体"/>
          <w:spacing w:val="3"/>
          <w:sz w:val="21"/>
          <w:szCs w:val="21"/>
        </w:rPr>
        <w:t xml:space="preserve">1)单机无负荷试车费用由 </w:t>
      </w:r>
      <w:r>
        <w:rPr>
          <w:rFonts w:hint="eastAsia" w:ascii="宋体" w:hAnsi="宋体" w:cs="宋体"/>
          <w:spacing w:val="3"/>
          <w:sz w:val="21"/>
          <w:szCs w:val="21"/>
          <w:u w:val="single"/>
        </w:rPr>
        <w:t xml:space="preserve">  承包人 </w:t>
      </w:r>
      <w:r>
        <w:rPr>
          <w:rFonts w:hint="eastAsia" w:ascii="宋体" w:hAnsi="宋体" w:cs="宋体"/>
          <w:spacing w:val="3"/>
          <w:sz w:val="21"/>
          <w:szCs w:val="21"/>
        </w:rPr>
        <w:t>承担；</w:t>
      </w:r>
    </w:p>
    <w:p w14:paraId="4CDDABD4">
      <w:pPr>
        <w:kinsoku w:val="0"/>
        <w:snapToGrid w:val="0"/>
        <w:spacing w:line="400" w:lineRule="exact"/>
        <w:ind w:left="488"/>
        <w:rPr>
          <w:rFonts w:ascii="宋体" w:hAnsi="宋体" w:cs="宋体"/>
          <w:sz w:val="21"/>
          <w:szCs w:val="21"/>
        </w:rPr>
      </w:pPr>
      <w:r>
        <w:rPr>
          <w:rFonts w:hint="eastAsia" w:ascii="宋体" w:hAnsi="宋体" w:cs="宋体"/>
          <w:spacing w:val="6"/>
          <w:sz w:val="21"/>
          <w:szCs w:val="21"/>
        </w:rPr>
        <w:t>(2)无负</w:t>
      </w:r>
      <w:r>
        <w:rPr>
          <w:rFonts w:hint="eastAsia" w:ascii="宋体" w:hAnsi="宋体" w:cs="宋体"/>
          <w:spacing w:val="3"/>
          <w:sz w:val="21"/>
          <w:szCs w:val="21"/>
        </w:rPr>
        <w:t xml:space="preserve">荷联动试车费用由 </w:t>
      </w:r>
      <w:r>
        <w:rPr>
          <w:rFonts w:hint="eastAsia" w:ascii="宋体" w:hAnsi="宋体" w:cs="宋体"/>
          <w:spacing w:val="3"/>
          <w:sz w:val="21"/>
          <w:szCs w:val="21"/>
          <w:u w:val="single"/>
        </w:rPr>
        <w:t xml:space="preserve">  承包人 </w:t>
      </w:r>
      <w:r>
        <w:rPr>
          <w:rFonts w:hint="eastAsia" w:ascii="宋体" w:hAnsi="宋体" w:cs="宋体"/>
          <w:spacing w:val="3"/>
          <w:sz w:val="21"/>
          <w:szCs w:val="21"/>
        </w:rPr>
        <w:t>承担。</w:t>
      </w:r>
    </w:p>
    <w:p w14:paraId="599EBEF9">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3</w:t>
      </w:r>
      <w:r>
        <w:rPr>
          <w:rFonts w:hint="eastAsia" w:ascii="宋体" w:hAnsi="宋体" w:cs="宋体"/>
          <w:spacing w:val="-2"/>
          <w:sz w:val="21"/>
          <w:szCs w:val="21"/>
        </w:rPr>
        <w:t>.3.3 投料试车</w:t>
      </w:r>
    </w:p>
    <w:p w14:paraId="74888C9A">
      <w:pPr>
        <w:kinsoku w:val="0"/>
        <w:snapToGrid w:val="0"/>
        <w:spacing w:line="400" w:lineRule="exact"/>
        <w:ind w:left="485"/>
        <w:rPr>
          <w:rFonts w:ascii="宋体" w:hAnsi="宋体" w:cs="宋体"/>
          <w:sz w:val="21"/>
          <w:szCs w:val="21"/>
        </w:rPr>
      </w:pPr>
      <w:r>
        <w:rPr>
          <w:rFonts w:hint="eastAsia" w:ascii="宋体" w:hAnsi="宋体" w:cs="宋体"/>
          <w:spacing w:val="-4"/>
          <w:sz w:val="21"/>
          <w:szCs w:val="21"/>
        </w:rPr>
        <w:t xml:space="preserve">关于投料试车相关事项的约定： </w:t>
      </w:r>
      <w:r>
        <w:rPr>
          <w:rFonts w:hint="eastAsia" w:ascii="宋体" w:hAnsi="宋体" w:cs="宋体"/>
          <w:spacing w:val="-4"/>
          <w:sz w:val="21"/>
          <w:szCs w:val="21"/>
          <w:u w:val="single"/>
        </w:rPr>
        <w:t xml:space="preserve">    </w:t>
      </w:r>
      <w:r>
        <w:rPr>
          <w:rFonts w:hint="eastAsia" w:ascii="宋体" w:hAnsi="宋体" w:cs="宋体"/>
          <w:spacing w:val="-2"/>
          <w:sz w:val="21"/>
          <w:szCs w:val="21"/>
          <w:u w:val="single"/>
        </w:rPr>
        <w:t xml:space="preserve">           /               </w:t>
      </w:r>
      <w:r>
        <w:rPr>
          <w:rFonts w:hint="eastAsia" w:ascii="宋体" w:hAnsi="宋体" w:cs="宋体"/>
          <w:spacing w:val="-2"/>
          <w:sz w:val="21"/>
          <w:szCs w:val="21"/>
        </w:rPr>
        <w:t>。</w:t>
      </w:r>
    </w:p>
    <w:p w14:paraId="1958606D">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3.6 竣工退场</w:t>
      </w:r>
    </w:p>
    <w:p w14:paraId="12D1233F">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3</w:t>
      </w:r>
      <w:r>
        <w:rPr>
          <w:rFonts w:hint="eastAsia" w:ascii="宋体" w:hAnsi="宋体" w:cs="宋体"/>
          <w:spacing w:val="-2"/>
          <w:sz w:val="21"/>
          <w:szCs w:val="21"/>
        </w:rPr>
        <w:t>.6.1 竣工退场</w:t>
      </w:r>
    </w:p>
    <w:p w14:paraId="280EA28E">
      <w:pPr>
        <w:kinsoku w:val="0"/>
        <w:snapToGrid w:val="0"/>
        <w:spacing w:line="400" w:lineRule="exact"/>
        <w:ind w:left="481"/>
        <w:rPr>
          <w:rFonts w:ascii="宋体" w:hAnsi="宋体" w:cs="宋体"/>
          <w:sz w:val="21"/>
          <w:szCs w:val="21"/>
        </w:rPr>
      </w:pPr>
      <w:r>
        <w:rPr>
          <w:rFonts w:hint="eastAsia" w:ascii="宋体" w:hAnsi="宋体" w:cs="宋体"/>
          <w:spacing w:val="-6"/>
          <w:sz w:val="21"/>
          <w:szCs w:val="21"/>
        </w:rPr>
        <w:t>承包人完成竣工退场</w:t>
      </w:r>
      <w:r>
        <w:rPr>
          <w:rFonts w:hint="eastAsia" w:ascii="宋体" w:hAnsi="宋体" w:cs="宋体"/>
          <w:spacing w:val="-3"/>
          <w:sz w:val="21"/>
          <w:szCs w:val="21"/>
        </w:rPr>
        <w:t xml:space="preserve">的期限： </w:t>
      </w:r>
      <w:r>
        <w:rPr>
          <w:rFonts w:hint="eastAsia" w:ascii="宋体" w:hAnsi="宋体" w:cs="宋体"/>
          <w:spacing w:val="-3"/>
          <w:sz w:val="21"/>
          <w:szCs w:val="21"/>
          <w:u w:val="single"/>
        </w:rPr>
        <w:t>竣工验收完成并达到合同约定的质量标准，接</w:t>
      </w:r>
      <w:r>
        <w:rPr>
          <w:rFonts w:hint="eastAsia" w:ascii="宋体" w:hAnsi="宋体" w:cs="宋体"/>
          <w:spacing w:val="-2"/>
          <w:sz w:val="21"/>
          <w:szCs w:val="21"/>
          <w:u w:val="single"/>
        </w:rPr>
        <w:t>到发包</w:t>
      </w:r>
      <w:r>
        <w:rPr>
          <w:rFonts w:hint="eastAsia" w:ascii="宋体" w:hAnsi="宋体" w:cs="宋体"/>
          <w:spacing w:val="-1"/>
          <w:sz w:val="21"/>
          <w:szCs w:val="21"/>
          <w:u w:val="single"/>
        </w:rPr>
        <w:t>人退场通知30天内</w:t>
      </w:r>
      <w:r>
        <w:rPr>
          <w:rFonts w:hint="eastAsia" w:ascii="宋体" w:hAnsi="宋体" w:cs="宋体"/>
          <w:spacing w:val="-1"/>
          <w:sz w:val="21"/>
          <w:szCs w:val="21"/>
        </w:rPr>
        <w:t>。</w:t>
      </w:r>
    </w:p>
    <w:p w14:paraId="6F4BB23D">
      <w:pPr>
        <w:kinsoku w:val="0"/>
        <w:snapToGrid w:val="0"/>
        <w:spacing w:line="400" w:lineRule="exact"/>
        <w:ind w:left="218"/>
        <w:outlineLvl w:val="1"/>
        <w:rPr>
          <w:rFonts w:ascii="宋体" w:hAnsi="宋体" w:cs="宋体"/>
          <w:sz w:val="21"/>
          <w:szCs w:val="21"/>
        </w:rPr>
      </w:pPr>
      <w:bookmarkStart w:id="276" w:name="_Toc28945"/>
      <w:bookmarkStart w:id="277" w:name="_Toc2114"/>
      <w:bookmarkStart w:id="278" w:name="_Toc14622"/>
      <w:bookmarkStart w:id="279" w:name="_Toc27431"/>
      <w:r>
        <w:rPr>
          <w:rFonts w:hint="eastAsia" w:ascii="宋体" w:hAnsi="宋体" w:cs="宋体"/>
          <w:spacing w:val="-4"/>
          <w:sz w:val="21"/>
          <w:szCs w:val="21"/>
        </w:rPr>
        <w:t>1</w:t>
      </w:r>
      <w:r>
        <w:rPr>
          <w:rFonts w:hint="eastAsia" w:ascii="宋体" w:hAnsi="宋体" w:cs="宋体"/>
          <w:spacing w:val="-3"/>
          <w:sz w:val="21"/>
          <w:szCs w:val="21"/>
        </w:rPr>
        <w:t>4. 竣工结算</w:t>
      </w:r>
      <w:bookmarkEnd w:id="276"/>
      <w:bookmarkEnd w:id="277"/>
      <w:bookmarkEnd w:id="278"/>
      <w:bookmarkEnd w:id="279"/>
    </w:p>
    <w:p w14:paraId="2726B090">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14</w:t>
      </w:r>
      <w:r>
        <w:rPr>
          <w:rFonts w:hint="eastAsia" w:ascii="宋体" w:hAnsi="宋体" w:cs="宋体"/>
          <w:spacing w:val="-2"/>
          <w:sz w:val="21"/>
          <w:szCs w:val="21"/>
        </w:rPr>
        <w:t>.1 竣工付款申请</w:t>
      </w:r>
    </w:p>
    <w:p w14:paraId="04C3E755">
      <w:pPr>
        <w:kinsoku w:val="0"/>
        <w:snapToGrid w:val="0"/>
        <w:spacing w:line="400" w:lineRule="exact"/>
        <w:ind w:left="481"/>
        <w:rPr>
          <w:rFonts w:ascii="宋体" w:hAnsi="宋体" w:cs="宋体"/>
          <w:sz w:val="21"/>
          <w:szCs w:val="21"/>
        </w:rPr>
      </w:pPr>
      <w:r>
        <w:rPr>
          <w:rFonts w:hint="eastAsia" w:ascii="宋体" w:hAnsi="宋体" w:cs="宋体"/>
          <w:spacing w:val="-9"/>
          <w:sz w:val="21"/>
          <w:szCs w:val="21"/>
        </w:rPr>
        <w:t>承</w:t>
      </w:r>
      <w:r>
        <w:rPr>
          <w:rFonts w:hint="eastAsia" w:ascii="宋体" w:hAnsi="宋体" w:cs="宋体"/>
          <w:spacing w:val="-5"/>
          <w:sz w:val="21"/>
          <w:szCs w:val="21"/>
        </w:rPr>
        <w:t>包人提交竣工付款申请单的期限：</w:t>
      </w:r>
      <w:r>
        <w:rPr>
          <w:rFonts w:hint="eastAsia" w:ascii="宋体" w:hAnsi="宋体" w:cs="宋体"/>
          <w:spacing w:val="-5"/>
          <w:sz w:val="21"/>
          <w:szCs w:val="21"/>
          <w:u w:val="single"/>
        </w:rPr>
        <w:t xml:space="preserve"> 竣工验收之日起超过28天承包人仍未上报结算申请,也未提供竣工资料和竣工结算等合格资料的,发包人将按照已上报签发的技术经济文件等竣工资料强制办理工程竣工结算，结算金额以发包方委托的第三方审价机构或者财政审定的金额为准，该阶段后增加的增量技术经济文件不做为结算依据，且承包人放弃对结算金额提出异议的权利</w:t>
      </w:r>
      <w:r>
        <w:rPr>
          <w:rFonts w:hint="eastAsia" w:ascii="宋体" w:hAnsi="宋体" w:cs="宋体"/>
          <w:spacing w:val="-5"/>
          <w:sz w:val="21"/>
          <w:szCs w:val="21"/>
        </w:rPr>
        <w:t>。</w:t>
      </w:r>
    </w:p>
    <w:p w14:paraId="214B7220">
      <w:pPr>
        <w:kinsoku w:val="0"/>
        <w:snapToGrid w:val="0"/>
        <w:spacing w:line="400" w:lineRule="exact"/>
        <w:ind w:left="482"/>
        <w:rPr>
          <w:rFonts w:ascii="宋体" w:hAnsi="宋体" w:cs="宋体"/>
          <w:sz w:val="21"/>
          <w:szCs w:val="21"/>
        </w:rPr>
      </w:pPr>
      <w:r>
        <w:rPr>
          <w:rFonts w:hint="eastAsia" w:ascii="宋体" w:hAnsi="宋体" w:cs="宋体"/>
          <w:spacing w:val="-10"/>
          <w:sz w:val="21"/>
          <w:szCs w:val="21"/>
        </w:rPr>
        <w:t>竣工付</w:t>
      </w:r>
      <w:r>
        <w:rPr>
          <w:rFonts w:hint="eastAsia" w:ascii="宋体" w:hAnsi="宋体" w:cs="宋体"/>
          <w:spacing w:val="-5"/>
          <w:sz w:val="21"/>
          <w:szCs w:val="21"/>
        </w:rPr>
        <w:t>款申请单应包括的内容：</w:t>
      </w:r>
      <w:r>
        <w:rPr>
          <w:rFonts w:hint="eastAsia" w:ascii="宋体" w:hAnsi="宋体" w:cs="宋体"/>
          <w:spacing w:val="-5"/>
          <w:sz w:val="21"/>
          <w:szCs w:val="21"/>
          <w:u w:val="single"/>
        </w:rPr>
        <w:t>按通用合同条款执行</w:t>
      </w:r>
      <w:r>
        <w:rPr>
          <w:rFonts w:hint="eastAsia" w:ascii="宋体" w:hAnsi="宋体" w:cs="宋体"/>
          <w:spacing w:val="-5"/>
          <w:sz w:val="21"/>
          <w:szCs w:val="21"/>
        </w:rPr>
        <w:t>。</w:t>
      </w:r>
    </w:p>
    <w:p w14:paraId="0989C895">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14</w:t>
      </w:r>
      <w:r>
        <w:rPr>
          <w:rFonts w:hint="eastAsia" w:ascii="宋体" w:hAnsi="宋体" w:cs="宋体"/>
          <w:spacing w:val="-2"/>
          <w:sz w:val="21"/>
          <w:szCs w:val="21"/>
        </w:rPr>
        <w:t>.2 竣工结算审核</w:t>
      </w:r>
    </w:p>
    <w:p w14:paraId="70E92EAA">
      <w:pPr>
        <w:kinsoku w:val="0"/>
        <w:snapToGrid w:val="0"/>
        <w:spacing w:line="400" w:lineRule="exact"/>
        <w:ind w:left="485"/>
        <w:rPr>
          <w:rFonts w:ascii="宋体" w:hAnsi="宋体" w:cs="宋体"/>
          <w:sz w:val="21"/>
          <w:szCs w:val="21"/>
        </w:rPr>
      </w:pPr>
      <w:r>
        <w:rPr>
          <w:rFonts w:hint="eastAsia" w:ascii="宋体" w:hAnsi="宋体" w:cs="宋体"/>
          <w:spacing w:val="-5"/>
          <w:sz w:val="21"/>
          <w:szCs w:val="21"/>
        </w:rPr>
        <w:t>发</w:t>
      </w:r>
      <w:r>
        <w:rPr>
          <w:rFonts w:hint="eastAsia" w:ascii="宋体" w:hAnsi="宋体" w:cs="宋体"/>
          <w:spacing w:val="-4"/>
          <w:sz w:val="21"/>
          <w:szCs w:val="21"/>
        </w:rPr>
        <w:t>包人审批竣工付款申请单的期限：</w:t>
      </w:r>
      <w:r>
        <w:rPr>
          <w:rFonts w:hint="eastAsia" w:ascii="宋体" w:hAnsi="宋体" w:cs="宋体"/>
          <w:spacing w:val="-5"/>
          <w:sz w:val="21"/>
          <w:szCs w:val="21"/>
          <w:u w:val="single"/>
        </w:rPr>
        <w:t>按通用合同条款执行</w:t>
      </w:r>
      <w:r>
        <w:rPr>
          <w:rFonts w:hint="eastAsia" w:ascii="宋体" w:hAnsi="宋体" w:cs="宋体"/>
          <w:sz w:val="21"/>
          <w:szCs w:val="21"/>
        </w:rPr>
        <w:t>。</w:t>
      </w:r>
    </w:p>
    <w:p w14:paraId="0E58A8A6">
      <w:pPr>
        <w:kinsoku w:val="0"/>
        <w:snapToGrid w:val="0"/>
        <w:spacing w:line="400" w:lineRule="exact"/>
        <w:ind w:left="485"/>
        <w:rPr>
          <w:rFonts w:ascii="宋体" w:hAnsi="宋体" w:cs="宋体"/>
          <w:sz w:val="21"/>
          <w:szCs w:val="21"/>
        </w:rPr>
      </w:pPr>
      <w:r>
        <w:rPr>
          <w:rFonts w:hint="eastAsia" w:ascii="宋体" w:hAnsi="宋体" w:cs="宋体"/>
          <w:spacing w:val="-10"/>
          <w:sz w:val="21"/>
          <w:szCs w:val="21"/>
        </w:rPr>
        <w:t>发包</w:t>
      </w:r>
      <w:r>
        <w:rPr>
          <w:rFonts w:hint="eastAsia" w:ascii="宋体" w:hAnsi="宋体" w:cs="宋体"/>
          <w:spacing w:val="-8"/>
          <w:sz w:val="21"/>
          <w:szCs w:val="21"/>
        </w:rPr>
        <w:t>人</w:t>
      </w:r>
      <w:r>
        <w:rPr>
          <w:rFonts w:hint="eastAsia" w:ascii="宋体" w:hAnsi="宋体" w:cs="宋体"/>
          <w:spacing w:val="-5"/>
          <w:sz w:val="21"/>
          <w:szCs w:val="21"/>
        </w:rPr>
        <w:t>完成竣工付款的期限：</w:t>
      </w:r>
      <w:r>
        <w:rPr>
          <w:rFonts w:hint="eastAsia" w:ascii="宋体" w:hAnsi="宋体" w:cs="宋体"/>
          <w:spacing w:val="-5"/>
          <w:sz w:val="21"/>
          <w:szCs w:val="21"/>
          <w:u w:val="single"/>
        </w:rPr>
        <w:t>按通用合同条款执行</w:t>
      </w:r>
      <w:r>
        <w:rPr>
          <w:rFonts w:hint="eastAsia" w:ascii="宋体" w:hAnsi="宋体" w:cs="宋体"/>
          <w:spacing w:val="-5"/>
          <w:sz w:val="21"/>
          <w:szCs w:val="21"/>
        </w:rPr>
        <w:t>。</w:t>
      </w:r>
    </w:p>
    <w:p w14:paraId="5C31748F">
      <w:pPr>
        <w:kinsoku w:val="0"/>
        <w:snapToGrid w:val="0"/>
        <w:spacing w:line="400" w:lineRule="exact"/>
        <w:ind w:left="485"/>
        <w:rPr>
          <w:rFonts w:ascii="宋体" w:hAnsi="宋体" w:cs="宋体"/>
          <w:sz w:val="21"/>
          <w:szCs w:val="21"/>
        </w:rPr>
      </w:pPr>
      <w:r>
        <w:rPr>
          <w:rFonts w:hint="eastAsia" w:ascii="宋体" w:hAnsi="宋体" w:cs="宋体"/>
          <w:spacing w:val="-8"/>
          <w:sz w:val="21"/>
          <w:szCs w:val="21"/>
        </w:rPr>
        <w:t>关于竣</w:t>
      </w:r>
      <w:r>
        <w:rPr>
          <w:rFonts w:hint="eastAsia" w:ascii="宋体" w:hAnsi="宋体" w:cs="宋体"/>
          <w:spacing w:val="-5"/>
          <w:sz w:val="21"/>
          <w:szCs w:val="21"/>
        </w:rPr>
        <w:t>工</w:t>
      </w:r>
      <w:r>
        <w:rPr>
          <w:rFonts w:hint="eastAsia" w:ascii="宋体" w:hAnsi="宋体" w:cs="宋体"/>
          <w:spacing w:val="-4"/>
          <w:sz w:val="21"/>
          <w:szCs w:val="21"/>
        </w:rPr>
        <w:t>付款证书异议部分复核的方式和程序：</w:t>
      </w:r>
      <w:r>
        <w:rPr>
          <w:rFonts w:hint="eastAsia" w:ascii="宋体" w:hAnsi="宋体" w:cs="宋体"/>
          <w:spacing w:val="-4"/>
          <w:sz w:val="21"/>
          <w:szCs w:val="21"/>
          <w:u w:val="single"/>
        </w:rPr>
        <w:t>按通用合同条款</w:t>
      </w:r>
      <w:r>
        <w:rPr>
          <w:rFonts w:hint="eastAsia" w:ascii="宋体" w:hAnsi="宋体" w:cs="宋体"/>
          <w:spacing w:val="-4"/>
          <w:sz w:val="21"/>
          <w:szCs w:val="21"/>
        </w:rPr>
        <w:t>。</w:t>
      </w:r>
    </w:p>
    <w:p w14:paraId="40A5DD91">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14.</w:t>
      </w:r>
      <w:r>
        <w:rPr>
          <w:rFonts w:hint="eastAsia" w:ascii="宋体" w:hAnsi="宋体" w:cs="宋体"/>
          <w:spacing w:val="-3"/>
          <w:sz w:val="21"/>
          <w:szCs w:val="21"/>
        </w:rPr>
        <w:t>4</w:t>
      </w:r>
      <w:r>
        <w:rPr>
          <w:rFonts w:hint="eastAsia" w:ascii="宋体" w:hAnsi="宋体" w:cs="宋体"/>
          <w:spacing w:val="-2"/>
          <w:sz w:val="21"/>
          <w:szCs w:val="21"/>
        </w:rPr>
        <w:t xml:space="preserve"> 最终结清</w:t>
      </w:r>
    </w:p>
    <w:p w14:paraId="291F9A6C">
      <w:pPr>
        <w:kinsoku w:val="0"/>
        <w:snapToGrid w:val="0"/>
        <w:spacing w:line="400" w:lineRule="exact"/>
        <w:ind w:left="499"/>
        <w:rPr>
          <w:rFonts w:ascii="宋体" w:hAnsi="宋体" w:cs="宋体"/>
          <w:sz w:val="21"/>
          <w:szCs w:val="21"/>
        </w:rPr>
      </w:pPr>
      <w:r>
        <w:rPr>
          <w:rFonts w:hint="eastAsia" w:ascii="宋体" w:hAnsi="宋体" w:cs="宋体"/>
          <w:spacing w:val="-2"/>
          <w:sz w:val="21"/>
          <w:szCs w:val="21"/>
        </w:rPr>
        <w:t>14.4.1 最终结清申请</w:t>
      </w:r>
      <w:r>
        <w:rPr>
          <w:rFonts w:hint="eastAsia" w:ascii="宋体" w:hAnsi="宋体" w:cs="宋体"/>
          <w:sz w:val="21"/>
          <w:szCs w:val="21"/>
        </w:rPr>
        <w:t>单</w:t>
      </w:r>
    </w:p>
    <w:p w14:paraId="6C54C8DC">
      <w:pPr>
        <w:kinsoku w:val="0"/>
        <w:snapToGrid w:val="0"/>
        <w:spacing w:line="400" w:lineRule="exact"/>
        <w:ind w:left="481"/>
        <w:rPr>
          <w:rFonts w:ascii="宋体" w:hAnsi="宋体" w:cs="宋体"/>
          <w:sz w:val="21"/>
          <w:szCs w:val="21"/>
        </w:rPr>
      </w:pPr>
      <w:r>
        <w:rPr>
          <w:rFonts w:hint="eastAsia" w:ascii="宋体" w:hAnsi="宋体" w:cs="宋体"/>
          <w:spacing w:val="-12"/>
          <w:sz w:val="21"/>
          <w:szCs w:val="21"/>
        </w:rPr>
        <w:t>承</w:t>
      </w:r>
      <w:r>
        <w:rPr>
          <w:rFonts w:hint="eastAsia" w:ascii="宋体" w:hAnsi="宋体" w:cs="宋体"/>
          <w:spacing w:val="-9"/>
          <w:sz w:val="21"/>
          <w:szCs w:val="21"/>
        </w:rPr>
        <w:t>包</w:t>
      </w:r>
      <w:r>
        <w:rPr>
          <w:rFonts w:hint="eastAsia" w:ascii="宋体" w:hAnsi="宋体" w:cs="宋体"/>
          <w:spacing w:val="-6"/>
          <w:sz w:val="21"/>
          <w:szCs w:val="21"/>
        </w:rPr>
        <w:t xml:space="preserve">人提交最终结清申请单的份数： </w:t>
      </w:r>
      <w:r>
        <w:rPr>
          <w:rFonts w:hint="eastAsia" w:ascii="宋体" w:hAnsi="宋体" w:cs="宋体"/>
          <w:spacing w:val="-6"/>
          <w:sz w:val="21"/>
          <w:szCs w:val="21"/>
          <w:u w:val="single"/>
        </w:rPr>
        <w:t>3份</w:t>
      </w:r>
      <w:r>
        <w:rPr>
          <w:rFonts w:hint="eastAsia" w:ascii="宋体" w:hAnsi="宋体" w:cs="宋体"/>
          <w:spacing w:val="-6"/>
          <w:sz w:val="21"/>
          <w:szCs w:val="21"/>
        </w:rPr>
        <w:t>。</w:t>
      </w:r>
    </w:p>
    <w:p w14:paraId="11EB9714">
      <w:pPr>
        <w:kinsoku w:val="0"/>
        <w:snapToGrid w:val="0"/>
        <w:spacing w:line="400" w:lineRule="exact"/>
        <w:ind w:left="481"/>
        <w:rPr>
          <w:rFonts w:ascii="宋体" w:hAnsi="宋体" w:cs="宋体"/>
          <w:sz w:val="21"/>
          <w:szCs w:val="21"/>
        </w:rPr>
      </w:pPr>
      <w:r>
        <w:rPr>
          <w:rFonts w:hint="eastAsia" w:ascii="宋体" w:hAnsi="宋体" w:cs="宋体"/>
          <w:spacing w:val="-8"/>
          <w:sz w:val="21"/>
          <w:szCs w:val="21"/>
        </w:rPr>
        <w:t>承包人提</w:t>
      </w:r>
      <w:r>
        <w:rPr>
          <w:rFonts w:hint="eastAsia" w:ascii="宋体" w:hAnsi="宋体" w:cs="宋体"/>
          <w:spacing w:val="-5"/>
          <w:sz w:val="21"/>
          <w:szCs w:val="21"/>
        </w:rPr>
        <w:t>交</w:t>
      </w:r>
      <w:r>
        <w:rPr>
          <w:rFonts w:hint="eastAsia" w:ascii="宋体" w:hAnsi="宋体" w:cs="宋体"/>
          <w:spacing w:val="-4"/>
          <w:sz w:val="21"/>
          <w:szCs w:val="21"/>
        </w:rPr>
        <w:t xml:space="preserve">最终结算申请单的期限： </w:t>
      </w:r>
      <w:r>
        <w:rPr>
          <w:rFonts w:hint="eastAsia" w:ascii="宋体" w:hAnsi="宋体" w:cs="宋体"/>
          <w:spacing w:val="-4"/>
          <w:sz w:val="21"/>
          <w:szCs w:val="21"/>
          <w:u w:val="single"/>
        </w:rPr>
        <w:t xml:space="preserve">  执行通用条款  </w:t>
      </w:r>
      <w:r>
        <w:rPr>
          <w:rFonts w:hint="eastAsia" w:ascii="宋体" w:hAnsi="宋体" w:cs="宋体"/>
          <w:spacing w:val="-4"/>
          <w:sz w:val="21"/>
          <w:szCs w:val="21"/>
        </w:rPr>
        <w:t>。</w:t>
      </w:r>
    </w:p>
    <w:p w14:paraId="4CD1D4D3">
      <w:pPr>
        <w:kinsoku w:val="0"/>
        <w:snapToGrid w:val="0"/>
        <w:spacing w:line="400" w:lineRule="exact"/>
        <w:ind w:left="499"/>
        <w:rPr>
          <w:rFonts w:ascii="宋体" w:hAnsi="宋体" w:cs="宋体"/>
          <w:sz w:val="21"/>
          <w:szCs w:val="21"/>
        </w:rPr>
      </w:pPr>
      <w:r>
        <w:rPr>
          <w:rFonts w:hint="eastAsia" w:ascii="宋体" w:hAnsi="宋体" w:cs="宋体"/>
          <w:spacing w:val="-2"/>
          <w:sz w:val="21"/>
          <w:szCs w:val="21"/>
        </w:rPr>
        <w:t>14.4.2 最终结</w:t>
      </w:r>
      <w:r>
        <w:rPr>
          <w:rFonts w:hint="eastAsia" w:ascii="宋体" w:hAnsi="宋体" w:cs="宋体"/>
          <w:spacing w:val="-1"/>
          <w:sz w:val="21"/>
          <w:szCs w:val="21"/>
        </w:rPr>
        <w:t>清证书和支付</w:t>
      </w:r>
    </w:p>
    <w:p w14:paraId="0F440F49">
      <w:pPr>
        <w:kinsoku w:val="0"/>
        <w:snapToGrid w:val="0"/>
        <w:spacing w:line="400" w:lineRule="exact"/>
        <w:ind w:left="1" w:right="119" w:firstLine="486"/>
        <w:rPr>
          <w:rFonts w:ascii="宋体" w:hAnsi="宋体" w:cs="宋体"/>
          <w:sz w:val="21"/>
          <w:szCs w:val="21"/>
        </w:rPr>
      </w:pPr>
      <w:r>
        <w:rPr>
          <w:rFonts w:hint="eastAsia" w:ascii="宋体" w:hAnsi="宋体" w:cs="宋体"/>
          <w:spacing w:val="3"/>
          <w:sz w:val="21"/>
          <w:szCs w:val="21"/>
        </w:rPr>
        <w:t xml:space="preserve">(1)发包人完成最终结清申请单的审批并颁发最终结清证书的期限： </w:t>
      </w:r>
      <w:r>
        <w:rPr>
          <w:rFonts w:hint="eastAsia" w:ascii="宋体" w:hAnsi="宋体" w:cs="宋体"/>
          <w:spacing w:val="3"/>
          <w:sz w:val="21"/>
          <w:szCs w:val="21"/>
          <w:u w:val="single"/>
        </w:rPr>
        <w:t xml:space="preserve"> 执行</w:t>
      </w:r>
      <w:r>
        <w:rPr>
          <w:rFonts w:hint="eastAsia" w:ascii="宋体" w:hAnsi="宋体" w:cs="宋体"/>
          <w:spacing w:val="-2"/>
          <w:sz w:val="21"/>
          <w:szCs w:val="21"/>
          <w:u w:val="single"/>
        </w:rPr>
        <w:t>通用条款</w:t>
      </w:r>
      <w:r>
        <w:rPr>
          <w:rFonts w:hint="eastAsia" w:ascii="宋体" w:hAnsi="宋体" w:cs="宋体"/>
          <w:spacing w:val="-1"/>
          <w:sz w:val="21"/>
          <w:szCs w:val="21"/>
        </w:rPr>
        <w:t>。</w:t>
      </w:r>
    </w:p>
    <w:p w14:paraId="7EEB013C">
      <w:pPr>
        <w:kinsoku w:val="0"/>
        <w:snapToGrid w:val="0"/>
        <w:spacing w:line="400" w:lineRule="exact"/>
        <w:ind w:left="488"/>
        <w:rPr>
          <w:rFonts w:ascii="宋体" w:hAnsi="宋体" w:cs="宋体"/>
          <w:sz w:val="21"/>
          <w:szCs w:val="21"/>
        </w:rPr>
      </w:pPr>
      <w:r>
        <w:rPr>
          <w:rFonts w:hint="eastAsia" w:ascii="宋体" w:hAnsi="宋体" w:cs="宋体"/>
          <w:spacing w:val="6"/>
          <w:sz w:val="21"/>
          <w:szCs w:val="21"/>
        </w:rPr>
        <w:t>(2)发包人完</w:t>
      </w:r>
      <w:r>
        <w:rPr>
          <w:rFonts w:hint="eastAsia" w:ascii="宋体" w:hAnsi="宋体" w:cs="宋体"/>
          <w:spacing w:val="3"/>
          <w:sz w:val="21"/>
          <w:szCs w:val="21"/>
        </w:rPr>
        <w:t xml:space="preserve">成支付的期限： </w:t>
      </w:r>
      <w:r>
        <w:rPr>
          <w:rFonts w:hint="eastAsia" w:ascii="宋体" w:hAnsi="宋体" w:cs="宋体"/>
          <w:spacing w:val="3"/>
          <w:sz w:val="21"/>
          <w:szCs w:val="21"/>
          <w:u w:val="single"/>
        </w:rPr>
        <w:t xml:space="preserve">   执行通用条款   </w:t>
      </w:r>
      <w:r>
        <w:rPr>
          <w:rFonts w:hint="eastAsia" w:ascii="宋体" w:hAnsi="宋体" w:cs="宋体"/>
          <w:spacing w:val="3"/>
          <w:sz w:val="21"/>
          <w:szCs w:val="21"/>
        </w:rPr>
        <w:t>。</w:t>
      </w:r>
    </w:p>
    <w:p w14:paraId="647FB3D0">
      <w:pPr>
        <w:kinsoku w:val="0"/>
        <w:snapToGrid w:val="0"/>
        <w:spacing w:line="400" w:lineRule="exact"/>
        <w:ind w:left="218"/>
        <w:outlineLvl w:val="1"/>
        <w:rPr>
          <w:rFonts w:ascii="宋体" w:hAnsi="宋体" w:cs="宋体"/>
          <w:sz w:val="21"/>
          <w:szCs w:val="21"/>
        </w:rPr>
      </w:pPr>
      <w:bookmarkStart w:id="280" w:name="_Toc29152"/>
      <w:bookmarkStart w:id="281" w:name="_Toc15649"/>
      <w:bookmarkStart w:id="282" w:name="_Toc32288"/>
      <w:bookmarkStart w:id="283" w:name="_Toc9784"/>
      <w:r>
        <w:rPr>
          <w:rFonts w:hint="eastAsia" w:ascii="宋体" w:hAnsi="宋体" w:cs="宋体"/>
          <w:spacing w:val="-4"/>
          <w:sz w:val="21"/>
          <w:szCs w:val="21"/>
        </w:rPr>
        <w:t>1</w:t>
      </w:r>
      <w:r>
        <w:rPr>
          <w:rFonts w:hint="eastAsia" w:ascii="宋体" w:hAnsi="宋体" w:cs="宋体"/>
          <w:spacing w:val="-3"/>
          <w:sz w:val="21"/>
          <w:szCs w:val="21"/>
        </w:rPr>
        <w:t>5</w:t>
      </w:r>
      <w:r>
        <w:rPr>
          <w:rFonts w:hint="eastAsia" w:ascii="宋体" w:hAnsi="宋体" w:cs="宋体"/>
          <w:spacing w:val="-2"/>
          <w:sz w:val="21"/>
          <w:szCs w:val="21"/>
        </w:rPr>
        <w:t>. 缺陷责任期与保修</w:t>
      </w:r>
      <w:bookmarkEnd w:id="280"/>
      <w:bookmarkEnd w:id="281"/>
      <w:bookmarkEnd w:id="282"/>
      <w:bookmarkEnd w:id="283"/>
    </w:p>
    <w:p w14:paraId="13F8CCB6">
      <w:pPr>
        <w:kinsoku w:val="0"/>
        <w:snapToGrid w:val="0"/>
        <w:spacing w:line="400" w:lineRule="exact"/>
        <w:ind w:left="499"/>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5.2缺陷责任期</w:t>
      </w:r>
    </w:p>
    <w:p w14:paraId="0970EDEC">
      <w:pPr>
        <w:kinsoku w:val="0"/>
        <w:snapToGrid w:val="0"/>
        <w:spacing w:line="400" w:lineRule="exact"/>
        <w:ind w:left="479"/>
        <w:rPr>
          <w:rFonts w:ascii="宋体" w:hAnsi="宋体" w:cs="宋体"/>
          <w:sz w:val="21"/>
          <w:szCs w:val="21"/>
        </w:rPr>
      </w:pPr>
      <w:r>
        <w:rPr>
          <w:rFonts w:hint="eastAsia" w:ascii="宋体" w:hAnsi="宋体" w:cs="宋体"/>
          <w:spacing w:val="-10"/>
          <w:sz w:val="21"/>
          <w:szCs w:val="21"/>
        </w:rPr>
        <w:t>缺</w:t>
      </w:r>
      <w:r>
        <w:rPr>
          <w:rFonts w:hint="eastAsia" w:ascii="宋体" w:hAnsi="宋体" w:cs="宋体"/>
          <w:spacing w:val="-9"/>
          <w:sz w:val="21"/>
          <w:szCs w:val="21"/>
        </w:rPr>
        <w:t>陷</w:t>
      </w:r>
      <w:r>
        <w:rPr>
          <w:rFonts w:hint="eastAsia" w:ascii="宋体" w:hAnsi="宋体" w:cs="宋体"/>
          <w:spacing w:val="-5"/>
          <w:sz w:val="21"/>
          <w:szCs w:val="21"/>
        </w:rPr>
        <w:t xml:space="preserve">责任期的具体期限： </w:t>
      </w:r>
      <w:r>
        <w:rPr>
          <w:rFonts w:hint="eastAsia" w:ascii="宋体" w:hAnsi="宋体" w:cs="宋体"/>
          <w:spacing w:val="-5"/>
          <w:sz w:val="21"/>
          <w:szCs w:val="21"/>
          <w:u w:val="single"/>
        </w:rPr>
        <w:t>竣工验收合格后24个月</w:t>
      </w:r>
      <w:r>
        <w:rPr>
          <w:rFonts w:hint="eastAsia" w:ascii="宋体" w:hAnsi="宋体" w:cs="宋体"/>
          <w:spacing w:val="-5"/>
          <w:sz w:val="21"/>
          <w:szCs w:val="21"/>
        </w:rPr>
        <w:t>。</w:t>
      </w:r>
    </w:p>
    <w:p w14:paraId="0C0DEAC4">
      <w:pPr>
        <w:kinsoku w:val="0"/>
        <w:snapToGrid w:val="0"/>
        <w:spacing w:line="400" w:lineRule="exact"/>
        <w:ind w:left="497"/>
        <w:rPr>
          <w:rFonts w:ascii="宋体" w:hAnsi="宋体" w:cs="宋体"/>
          <w:sz w:val="21"/>
          <w:szCs w:val="21"/>
        </w:rPr>
      </w:pPr>
      <w:r>
        <w:rPr>
          <w:rFonts w:hint="eastAsia" w:ascii="宋体" w:hAnsi="宋体" w:cs="宋体"/>
          <w:spacing w:val="-4"/>
          <w:sz w:val="21"/>
          <w:szCs w:val="21"/>
        </w:rPr>
        <w:t>15.</w:t>
      </w:r>
      <w:r>
        <w:rPr>
          <w:rFonts w:hint="eastAsia" w:ascii="宋体" w:hAnsi="宋体" w:cs="宋体"/>
          <w:spacing w:val="-2"/>
          <w:sz w:val="21"/>
          <w:szCs w:val="21"/>
        </w:rPr>
        <w:t>3 质量保证金</w:t>
      </w:r>
    </w:p>
    <w:p w14:paraId="51A0F183">
      <w:pPr>
        <w:kinsoku w:val="0"/>
        <w:snapToGrid w:val="0"/>
        <w:spacing w:line="400" w:lineRule="exact"/>
        <w:ind w:left="483"/>
        <w:rPr>
          <w:rFonts w:ascii="宋体" w:hAnsi="宋体" w:cs="宋体"/>
          <w:sz w:val="21"/>
          <w:szCs w:val="21"/>
        </w:rPr>
      </w:pPr>
      <w:r>
        <w:rPr>
          <w:rFonts w:hint="eastAsia" w:ascii="宋体" w:hAnsi="宋体" w:cs="宋体"/>
          <w:spacing w:val="-12"/>
          <w:sz w:val="21"/>
          <w:szCs w:val="21"/>
        </w:rPr>
        <w:t>关于</w:t>
      </w:r>
      <w:r>
        <w:rPr>
          <w:rFonts w:hint="eastAsia" w:ascii="宋体" w:hAnsi="宋体" w:cs="宋体"/>
          <w:spacing w:val="-7"/>
          <w:sz w:val="21"/>
          <w:szCs w:val="21"/>
        </w:rPr>
        <w:t>是</w:t>
      </w:r>
      <w:r>
        <w:rPr>
          <w:rFonts w:hint="eastAsia" w:ascii="宋体" w:hAnsi="宋体" w:cs="宋体"/>
          <w:spacing w:val="-6"/>
          <w:sz w:val="21"/>
          <w:szCs w:val="21"/>
        </w:rPr>
        <w:t xml:space="preserve">否扣留质量保证金的约定： </w:t>
      </w:r>
      <w:r>
        <w:rPr>
          <w:rFonts w:hint="eastAsia" w:ascii="宋体" w:hAnsi="宋体" w:cs="宋体"/>
          <w:spacing w:val="-6"/>
          <w:sz w:val="21"/>
          <w:szCs w:val="21"/>
          <w:u w:val="single"/>
        </w:rPr>
        <w:t xml:space="preserve"> 是 </w:t>
      </w:r>
      <w:r>
        <w:rPr>
          <w:rFonts w:hint="eastAsia" w:ascii="宋体" w:hAnsi="宋体" w:cs="宋体"/>
          <w:spacing w:val="-6"/>
          <w:sz w:val="21"/>
          <w:szCs w:val="21"/>
        </w:rPr>
        <w:t>。</w:t>
      </w:r>
    </w:p>
    <w:p w14:paraId="12D39FAF">
      <w:pPr>
        <w:kinsoku w:val="0"/>
        <w:snapToGrid w:val="0"/>
        <w:spacing w:line="400" w:lineRule="exact"/>
        <w:ind w:left="480" w:right="4080" w:firstLine="16"/>
        <w:rPr>
          <w:rFonts w:ascii="宋体" w:hAnsi="宋体" w:cs="宋体"/>
          <w:sz w:val="21"/>
          <w:szCs w:val="21"/>
        </w:rPr>
      </w:pPr>
      <w:r>
        <w:rPr>
          <w:rFonts w:hint="eastAsia" w:ascii="宋体" w:hAnsi="宋体" w:cs="宋体"/>
          <w:spacing w:val="-2"/>
          <w:sz w:val="21"/>
          <w:szCs w:val="21"/>
        </w:rPr>
        <w:t>15.3.1 承</w:t>
      </w:r>
      <w:r>
        <w:rPr>
          <w:rFonts w:hint="eastAsia" w:ascii="宋体" w:hAnsi="宋体" w:cs="宋体"/>
          <w:spacing w:val="-1"/>
          <w:sz w:val="21"/>
          <w:szCs w:val="21"/>
        </w:rPr>
        <w:t>包人提供质量保证金的方式</w:t>
      </w:r>
      <w:r>
        <w:rPr>
          <w:rFonts w:hint="eastAsia" w:ascii="宋体" w:hAnsi="宋体" w:cs="宋体"/>
          <w:sz w:val="21"/>
          <w:szCs w:val="21"/>
        </w:rPr>
        <w:t xml:space="preserve"> </w:t>
      </w:r>
      <w:r>
        <w:rPr>
          <w:rFonts w:hint="eastAsia" w:ascii="宋体" w:hAnsi="宋体" w:cs="宋体"/>
          <w:spacing w:val="-3"/>
          <w:sz w:val="21"/>
          <w:szCs w:val="21"/>
        </w:rPr>
        <w:t>质量保证金采用以下第</w:t>
      </w:r>
      <w:r>
        <w:rPr>
          <w:rFonts w:hint="eastAsia" w:ascii="宋体" w:hAnsi="宋体" w:cs="宋体"/>
          <w:spacing w:val="-3"/>
          <w:sz w:val="21"/>
          <w:szCs w:val="21"/>
          <w:u w:val="single"/>
        </w:rPr>
        <w:t xml:space="preserve"> 3 </w:t>
      </w:r>
      <w:r>
        <w:rPr>
          <w:rFonts w:hint="eastAsia" w:ascii="宋体" w:hAnsi="宋体" w:cs="宋体"/>
          <w:spacing w:val="-3"/>
          <w:sz w:val="21"/>
          <w:szCs w:val="21"/>
        </w:rPr>
        <w:t>种方式</w:t>
      </w:r>
      <w:r>
        <w:rPr>
          <w:rFonts w:hint="eastAsia" w:ascii="宋体" w:hAnsi="宋体" w:cs="宋体"/>
          <w:spacing w:val="-1"/>
          <w:sz w:val="21"/>
          <w:szCs w:val="21"/>
        </w:rPr>
        <w:t>：</w:t>
      </w:r>
    </w:p>
    <w:p w14:paraId="1DAF6D64">
      <w:pPr>
        <w:kinsoku w:val="0"/>
        <w:snapToGrid w:val="0"/>
        <w:spacing w:line="400" w:lineRule="exact"/>
        <w:ind w:left="486"/>
        <w:rPr>
          <w:rFonts w:ascii="宋体" w:hAnsi="宋体" w:cs="宋体"/>
          <w:sz w:val="21"/>
          <w:szCs w:val="21"/>
        </w:rPr>
      </w:pPr>
      <w:r>
        <w:rPr>
          <w:rFonts w:hint="eastAsia" w:ascii="宋体" w:hAnsi="宋体" w:cs="宋体"/>
          <w:spacing w:val="6"/>
          <w:sz w:val="21"/>
          <w:szCs w:val="21"/>
        </w:rPr>
        <w:t>(</w:t>
      </w:r>
      <w:r>
        <w:rPr>
          <w:rFonts w:hint="eastAsia" w:ascii="宋体" w:hAnsi="宋体" w:cs="宋体"/>
          <w:spacing w:val="3"/>
          <w:sz w:val="21"/>
          <w:szCs w:val="21"/>
        </w:rPr>
        <w:t>1)质量保证金保函，保证金额为：</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38EF9ED9">
      <w:pPr>
        <w:kinsoku w:val="0"/>
        <w:snapToGrid w:val="0"/>
        <w:spacing w:line="400" w:lineRule="exact"/>
        <w:ind w:left="486"/>
        <w:rPr>
          <w:rFonts w:ascii="宋体" w:hAnsi="宋体" w:cs="宋体"/>
          <w:sz w:val="21"/>
          <w:szCs w:val="21"/>
        </w:rPr>
      </w:pPr>
      <w:r>
        <w:rPr>
          <w:rFonts w:hint="eastAsia" w:ascii="宋体" w:hAnsi="宋体" w:cs="宋体"/>
          <w:spacing w:val="4"/>
          <w:sz w:val="21"/>
          <w:szCs w:val="21"/>
        </w:rPr>
        <w:t>(2)</w:t>
      </w:r>
      <w:r>
        <w:rPr>
          <w:rFonts w:hint="eastAsia" w:ascii="宋体" w:hAnsi="宋体" w:cs="宋体"/>
          <w:spacing w:val="4"/>
          <w:sz w:val="21"/>
          <w:szCs w:val="21"/>
          <w:u w:val="single"/>
        </w:rPr>
        <w:t xml:space="preserve">    /</w:t>
      </w:r>
      <w:r>
        <w:rPr>
          <w:rFonts w:hint="eastAsia" w:ascii="宋体" w:hAnsi="宋体" w:cs="宋体"/>
          <w:spacing w:val="2"/>
          <w:sz w:val="21"/>
          <w:szCs w:val="21"/>
          <w:u w:val="single"/>
        </w:rPr>
        <w:t xml:space="preserve">   </w:t>
      </w:r>
      <w:r>
        <w:rPr>
          <w:rFonts w:hint="eastAsia" w:ascii="宋体" w:hAnsi="宋体" w:cs="宋体"/>
          <w:spacing w:val="2"/>
          <w:sz w:val="21"/>
          <w:szCs w:val="21"/>
        </w:rPr>
        <w:t>%的工程结算总价款；</w:t>
      </w:r>
    </w:p>
    <w:p w14:paraId="1871CFB7">
      <w:pPr>
        <w:kinsoku w:val="0"/>
        <w:snapToGrid w:val="0"/>
        <w:spacing w:line="400" w:lineRule="exact"/>
        <w:ind w:left="486"/>
        <w:rPr>
          <w:rFonts w:ascii="宋体" w:hAnsi="宋体" w:cs="宋体"/>
          <w:sz w:val="21"/>
          <w:szCs w:val="21"/>
        </w:rPr>
      </w:pPr>
      <w:r>
        <w:rPr>
          <w:rFonts w:hint="eastAsia" w:ascii="宋体" w:hAnsi="宋体" w:cs="宋体"/>
          <w:spacing w:val="12"/>
          <w:sz w:val="21"/>
          <w:szCs w:val="21"/>
        </w:rPr>
        <w:t>(3)其</w:t>
      </w:r>
      <w:r>
        <w:rPr>
          <w:rFonts w:hint="eastAsia" w:ascii="宋体" w:hAnsi="宋体" w:cs="宋体"/>
          <w:spacing w:val="10"/>
          <w:sz w:val="21"/>
          <w:szCs w:val="21"/>
        </w:rPr>
        <w:t>他</w:t>
      </w:r>
      <w:r>
        <w:rPr>
          <w:rFonts w:hint="eastAsia" w:ascii="宋体" w:hAnsi="宋体" w:cs="宋体"/>
          <w:spacing w:val="6"/>
          <w:sz w:val="21"/>
          <w:szCs w:val="21"/>
        </w:rPr>
        <w:t>方式：</w:t>
      </w:r>
      <w:r>
        <w:rPr>
          <w:rFonts w:hint="eastAsia" w:ascii="宋体" w:hAnsi="宋体" w:cs="宋体"/>
          <w:spacing w:val="6"/>
          <w:sz w:val="21"/>
          <w:szCs w:val="21"/>
          <w:u w:val="single"/>
        </w:rPr>
        <w:t xml:space="preserve">  质量保证金为工程结算价款的1.5%，可以采用保函(银行保函或保险)或现金，金额为结算价1.5%  。</w:t>
      </w:r>
    </w:p>
    <w:p w14:paraId="510647FF">
      <w:pPr>
        <w:kinsoku w:val="0"/>
        <w:snapToGrid w:val="0"/>
        <w:spacing w:line="400" w:lineRule="exact"/>
        <w:ind w:left="497"/>
        <w:rPr>
          <w:rFonts w:ascii="宋体" w:hAnsi="宋体" w:cs="宋体"/>
          <w:sz w:val="21"/>
          <w:szCs w:val="21"/>
        </w:rPr>
      </w:pPr>
      <w:r>
        <w:rPr>
          <w:rFonts w:hint="eastAsia" w:ascii="宋体" w:hAnsi="宋体" w:cs="宋体"/>
          <w:spacing w:val="-2"/>
          <w:sz w:val="21"/>
          <w:szCs w:val="21"/>
        </w:rPr>
        <w:t>15.3.2 质量保证</w:t>
      </w:r>
      <w:r>
        <w:rPr>
          <w:rFonts w:hint="eastAsia" w:ascii="宋体" w:hAnsi="宋体" w:cs="宋体"/>
          <w:spacing w:val="-1"/>
          <w:sz w:val="21"/>
          <w:szCs w:val="21"/>
        </w:rPr>
        <w:t>金的扣留</w:t>
      </w:r>
    </w:p>
    <w:p w14:paraId="593E6E97">
      <w:pPr>
        <w:kinsoku w:val="0"/>
        <w:snapToGrid w:val="0"/>
        <w:spacing w:line="400" w:lineRule="exact"/>
        <w:ind w:left="480"/>
        <w:rPr>
          <w:rFonts w:ascii="宋体" w:hAnsi="宋体" w:cs="宋体"/>
          <w:sz w:val="21"/>
          <w:szCs w:val="21"/>
        </w:rPr>
      </w:pPr>
      <w:r>
        <w:rPr>
          <w:rFonts w:hint="eastAsia" w:ascii="宋体" w:hAnsi="宋体" w:cs="宋体"/>
          <w:spacing w:val="-4"/>
          <w:sz w:val="21"/>
          <w:szCs w:val="21"/>
        </w:rPr>
        <w:t>质量保证</w:t>
      </w:r>
      <w:r>
        <w:rPr>
          <w:rFonts w:hint="eastAsia" w:ascii="宋体" w:hAnsi="宋体" w:cs="宋体"/>
          <w:spacing w:val="-3"/>
          <w:sz w:val="21"/>
          <w:szCs w:val="21"/>
        </w:rPr>
        <w:t>金</w:t>
      </w:r>
      <w:r>
        <w:rPr>
          <w:rFonts w:hint="eastAsia" w:ascii="宋体" w:hAnsi="宋体" w:cs="宋体"/>
          <w:spacing w:val="-2"/>
          <w:sz w:val="21"/>
          <w:szCs w:val="21"/>
        </w:rPr>
        <w:t>的扣留采取以下第</w:t>
      </w:r>
      <w:r>
        <w:rPr>
          <w:rFonts w:hint="eastAsia" w:ascii="宋体" w:hAnsi="宋体" w:cs="宋体"/>
          <w:spacing w:val="-2"/>
          <w:sz w:val="21"/>
          <w:szCs w:val="21"/>
          <w:u w:val="single"/>
        </w:rPr>
        <w:t xml:space="preserve"> 3 </w:t>
      </w:r>
      <w:r>
        <w:rPr>
          <w:rFonts w:hint="eastAsia" w:ascii="宋体" w:hAnsi="宋体" w:cs="宋体"/>
          <w:spacing w:val="-2"/>
          <w:sz w:val="21"/>
          <w:szCs w:val="21"/>
        </w:rPr>
        <w:t>种方式：</w:t>
      </w:r>
    </w:p>
    <w:p w14:paraId="0EE548F8">
      <w:pPr>
        <w:kinsoku w:val="0"/>
        <w:snapToGrid w:val="0"/>
        <w:spacing w:line="400" w:lineRule="exact"/>
        <w:ind w:firstLine="486"/>
        <w:rPr>
          <w:rFonts w:ascii="宋体" w:hAnsi="宋体" w:cs="宋体"/>
          <w:sz w:val="21"/>
          <w:szCs w:val="21"/>
        </w:rPr>
      </w:pPr>
      <w:r>
        <w:rPr>
          <w:rFonts w:hint="eastAsia" w:ascii="宋体" w:hAnsi="宋体" w:cs="宋体"/>
          <w:spacing w:val="12"/>
          <w:sz w:val="21"/>
          <w:szCs w:val="21"/>
        </w:rPr>
        <w:t>(1)</w:t>
      </w:r>
      <w:r>
        <w:rPr>
          <w:rFonts w:hint="eastAsia" w:ascii="宋体" w:hAnsi="宋体" w:cs="宋体"/>
          <w:spacing w:val="8"/>
          <w:sz w:val="21"/>
          <w:szCs w:val="21"/>
        </w:rPr>
        <w:t>在</w:t>
      </w:r>
      <w:r>
        <w:rPr>
          <w:rFonts w:hint="eastAsia" w:ascii="宋体" w:hAnsi="宋体" w:cs="宋体"/>
          <w:spacing w:val="6"/>
          <w:sz w:val="21"/>
          <w:szCs w:val="21"/>
        </w:rPr>
        <w:t>支付工程进度款时逐次扣留，在此情形下，质量保证金的计算基数不</w:t>
      </w:r>
      <w:r>
        <w:rPr>
          <w:rFonts w:hint="eastAsia" w:ascii="宋体" w:hAnsi="宋体" w:cs="宋体"/>
          <w:spacing w:val="-3"/>
          <w:sz w:val="21"/>
          <w:szCs w:val="21"/>
        </w:rPr>
        <w:t>包括预付款的支付、扣回以及价格调整的金额；</w:t>
      </w:r>
    </w:p>
    <w:p w14:paraId="64E70FD2">
      <w:pPr>
        <w:kinsoku w:val="0"/>
        <w:snapToGrid w:val="0"/>
        <w:spacing w:line="400" w:lineRule="exact"/>
        <w:ind w:left="486"/>
        <w:rPr>
          <w:rFonts w:ascii="宋体" w:hAnsi="宋体" w:cs="宋体"/>
          <w:sz w:val="21"/>
          <w:szCs w:val="21"/>
        </w:rPr>
      </w:pPr>
      <w:r>
        <w:rPr>
          <w:rFonts w:hint="eastAsia" w:ascii="宋体" w:hAnsi="宋体" w:cs="宋体"/>
          <w:spacing w:val="8"/>
          <w:sz w:val="21"/>
          <w:szCs w:val="21"/>
        </w:rPr>
        <w:t>(2)工程竣工结算时一次性扣留质量保证金；</w:t>
      </w:r>
    </w:p>
    <w:p w14:paraId="3799722D">
      <w:pPr>
        <w:kinsoku w:val="0"/>
        <w:snapToGrid w:val="0"/>
        <w:spacing w:line="400" w:lineRule="exact"/>
        <w:ind w:left="23" w:firstLine="462"/>
        <w:rPr>
          <w:rFonts w:ascii="宋体" w:hAnsi="宋体" w:cs="宋体"/>
          <w:sz w:val="21"/>
          <w:szCs w:val="21"/>
        </w:rPr>
      </w:pPr>
      <w:r>
        <w:rPr>
          <w:rFonts w:hint="eastAsia" w:ascii="宋体" w:hAnsi="宋体" w:cs="宋体"/>
          <w:spacing w:val="12"/>
          <w:sz w:val="21"/>
          <w:szCs w:val="21"/>
        </w:rPr>
        <w:t>(3</w:t>
      </w:r>
      <w:r>
        <w:rPr>
          <w:rFonts w:hint="eastAsia" w:ascii="宋体" w:hAnsi="宋体" w:cs="宋体"/>
          <w:spacing w:val="9"/>
          <w:sz w:val="21"/>
          <w:szCs w:val="21"/>
        </w:rPr>
        <w:t>)</w:t>
      </w:r>
      <w:r>
        <w:rPr>
          <w:rFonts w:hint="eastAsia" w:ascii="宋体" w:hAnsi="宋体" w:cs="宋体"/>
          <w:spacing w:val="6"/>
          <w:sz w:val="21"/>
          <w:szCs w:val="21"/>
        </w:rPr>
        <w:t>其他扣留方式：</w:t>
      </w:r>
      <w:r>
        <w:rPr>
          <w:rFonts w:hint="eastAsia" w:ascii="宋体" w:hAnsi="宋体" w:cs="宋体"/>
          <w:sz w:val="21"/>
          <w:szCs w:val="21"/>
          <w:u w:val="single"/>
        </w:rPr>
        <w:t>工程竣工结算时一次性扣留质量保证金,承包人提交相同金额的质量保证金见索即付保函（银行保函或保险保函）后退还质量保证金（不计息）</w:t>
      </w:r>
      <w:r>
        <w:rPr>
          <w:rFonts w:hint="eastAsia" w:ascii="宋体" w:hAnsi="宋体" w:cs="宋体"/>
          <w:spacing w:val="6"/>
          <w:sz w:val="21"/>
          <w:szCs w:val="21"/>
        </w:rPr>
        <w:t>。</w:t>
      </w:r>
    </w:p>
    <w:p w14:paraId="0BE0E98E">
      <w:pPr>
        <w:kinsoku w:val="0"/>
        <w:snapToGrid w:val="0"/>
        <w:spacing w:line="400" w:lineRule="exact"/>
        <w:ind w:right="120" w:firstLine="482"/>
        <w:rPr>
          <w:rFonts w:ascii="宋体" w:hAnsi="宋体" w:cs="宋体"/>
          <w:sz w:val="21"/>
          <w:szCs w:val="21"/>
        </w:rPr>
      </w:pPr>
      <w:r>
        <w:rPr>
          <w:rFonts w:hint="eastAsia" w:ascii="宋体" w:hAnsi="宋体" w:cs="宋体"/>
          <w:spacing w:val="-4"/>
          <w:sz w:val="21"/>
          <w:szCs w:val="21"/>
        </w:rPr>
        <w:t>关于质量保证金的补充约定：</w:t>
      </w:r>
      <w:r>
        <w:rPr>
          <w:rFonts w:hint="eastAsia" w:ascii="宋体" w:hAnsi="宋体" w:cs="宋体"/>
          <w:sz w:val="21"/>
          <w:szCs w:val="21"/>
          <w:u w:val="single"/>
        </w:rPr>
        <w:t>缺陷责任期内，由承包人原因造成的缺陷，承包人负责维修，并承担鉴定及维修费用。如承包人不维修也不承担费用，发包人可按合同约定扣除保证金，并由承包人承担违约责任；承包人维修并承担相应的费用后，不免除对工程的一般损失赔偿责任。由他人原因造成的缺陷，发包人负责组织维修，承包人不承担费用，且发包人不得从保证金中扣除费用。如直接在结算款中扣留的，质量保证金在缺陷责任期内不计息；如采用保函（银行保函或保险）的，则办理保函（银行保函或保险）的费用由承包人自行承担，发包人不另行支付</w:t>
      </w:r>
      <w:r>
        <w:rPr>
          <w:rFonts w:hint="eastAsia" w:ascii="宋体" w:hAnsi="宋体" w:cs="宋体"/>
          <w:spacing w:val="7"/>
          <w:sz w:val="21"/>
          <w:szCs w:val="21"/>
        </w:rPr>
        <w:t>。</w:t>
      </w:r>
    </w:p>
    <w:p w14:paraId="232E10AA">
      <w:pPr>
        <w:kinsoku w:val="0"/>
        <w:snapToGrid w:val="0"/>
        <w:spacing w:line="400" w:lineRule="exact"/>
        <w:ind w:left="497"/>
        <w:rPr>
          <w:rFonts w:ascii="宋体" w:hAnsi="宋体" w:cs="宋体"/>
          <w:sz w:val="21"/>
          <w:szCs w:val="21"/>
        </w:rPr>
      </w:pPr>
      <w:r>
        <w:rPr>
          <w:rFonts w:hint="eastAsia" w:ascii="宋体" w:hAnsi="宋体" w:cs="宋体"/>
          <w:spacing w:val="-8"/>
          <w:position w:val="8"/>
          <w:sz w:val="21"/>
          <w:szCs w:val="21"/>
        </w:rPr>
        <w:t>1</w:t>
      </w:r>
      <w:r>
        <w:rPr>
          <w:rFonts w:hint="eastAsia" w:ascii="宋体" w:hAnsi="宋体" w:cs="宋体"/>
          <w:spacing w:val="-4"/>
          <w:position w:val="8"/>
          <w:sz w:val="21"/>
          <w:szCs w:val="21"/>
        </w:rPr>
        <w:t>5.4保修</w:t>
      </w:r>
    </w:p>
    <w:p w14:paraId="07670BDD">
      <w:pPr>
        <w:kinsoku w:val="0"/>
        <w:snapToGrid w:val="0"/>
        <w:spacing w:line="400" w:lineRule="exact"/>
        <w:ind w:left="485"/>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5</w:t>
      </w:r>
      <w:r>
        <w:rPr>
          <w:rFonts w:hint="eastAsia" w:ascii="宋体" w:hAnsi="宋体" w:cs="宋体"/>
          <w:spacing w:val="-2"/>
          <w:sz w:val="21"/>
          <w:szCs w:val="21"/>
        </w:rPr>
        <w:t>.4.1 保修责任</w:t>
      </w:r>
    </w:p>
    <w:p w14:paraId="1E5B9535">
      <w:pPr>
        <w:kinsoku w:val="0"/>
        <w:snapToGrid w:val="0"/>
        <w:spacing w:line="400" w:lineRule="exact"/>
        <w:ind w:left="470"/>
        <w:rPr>
          <w:rFonts w:ascii="宋体" w:hAnsi="宋体" w:cs="宋体"/>
          <w:sz w:val="21"/>
          <w:szCs w:val="21"/>
        </w:rPr>
      </w:pPr>
      <w:r>
        <w:rPr>
          <w:rFonts w:hint="eastAsia" w:ascii="宋体" w:hAnsi="宋体" w:cs="宋体"/>
          <w:spacing w:val="-7"/>
          <w:sz w:val="21"/>
          <w:szCs w:val="21"/>
        </w:rPr>
        <w:t xml:space="preserve">工程保修期为： </w:t>
      </w:r>
      <w:r>
        <w:rPr>
          <w:rFonts w:hint="eastAsia" w:ascii="宋体" w:hAnsi="宋体" w:cs="宋体"/>
          <w:spacing w:val="-7"/>
          <w:sz w:val="21"/>
          <w:szCs w:val="21"/>
          <w:u w:val="single"/>
        </w:rPr>
        <w:t>见附件工程质量保修书</w:t>
      </w:r>
      <w:r>
        <w:rPr>
          <w:rFonts w:hint="eastAsia" w:ascii="宋体" w:hAnsi="宋体" w:cs="宋体"/>
          <w:spacing w:val="-6"/>
          <w:sz w:val="21"/>
          <w:szCs w:val="21"/>
        </w:rPr>
        <w:t>。</w:t>
      </w:r>
    </w:p>
    <w:p w14:paraId="767E897F">
      <w:pPr>
        <w:kinsoku w:val="0"/>
        <w:snapToGrid w:val="0"/>
        <w:spacing w:line="400" w:lineRule="exact"/>
        <w:ind w:left="485"/>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3"/>
          <w:sz w:val="21"/>
          <w:szCs w:val="21"/>
        </w:rPr>
        <w:t>5</w:t>
      </w:r>
      <w:r>
        <w:rPr>
          <w:rFonts w:hint="eastAsia" w:ascii="宋体" w:hAnsi="宋体" w:cs="宋体"/>
          <w:spacing w:val="-2"/>
          <w:sz w:val="21"/>
          <w:szCs w:val="21"/>
        </w:rPr>
        <w:t>.4.3 修复通知</w:t>
      </w:r>
    </w:p>
    <w:p w14:paraId="1E4D00A2">
      <w:pPr>
        <w:kinsoku w:val="0"/>
        <w:snapToGrid w:val="0"/>
        <w:spacing w:line="400" w:lineRule="exact"/>
        <w:ind w:right="120" w:firstLine="467"/>
        <w:rPr>
          <w:rFonts w:ascii="宋体" w:hAnsi="宋体" w:cs="宋体"/>
          <w:sz w:val="21"/>
          <w:szCs w:val="21"/>
        </w:rPr>
      </w:pPr>
      <w:r>
        <w:rPr>
          <w:rFonts w:hint="eastAsia" w:ascii="宋体" w:hAnsi="宋体" w:cs="宋体"/>
          <w:spacing w:val="-6"/>
          <w:sz w:val="21"/>
          <w:szCs w:val="21"/>
        </w:rPr>
        <w:t>承包人收到保修通知</w:t>
      </w:r>
      <w:r>
        <w:rPr>
          <w:rFonts w:hint="eastAsia" w:ascii="宋体" w:hAnsi="宋体" w:cs="宋体"/>
          <w:spacing w:val="-3"/>
          <w:sz w:val="21"/>
          <w:szCs w:val="21"/>
        </w:rPr>
        <w:t xml:space="preserve">并到达工程现场的合理时间： </w:t>
      </w:r>
      <w:r>
        <w:rPr>
          <w:rFonts w:hint="eastAsia" w:ascii="宋体" w:hAnsi="宋体" w:cs="宋体"/>
          <w:spacing w:val="-3"/>
          <w:sz w:val="21"/>
          <w:szCs w:val="21"/>
          <w:u w:val="single"/>
        </w:rPr>
        <w:t>属于保修范围、内容的项</w:t>
      </w:r>
      <w:r>
        <w:rPr>
          <w:rFonts w:hint="eastAsia" w:ascii="宋体" w:hAnsi="宋体" w:cs="宋体"/>
          <w:spacing w:val="-1"/>
          <w:sz w:val="21"/>
          <w:szCs w:val="21"/>
          <w:u w:val="single"/>
        </w:rPr>
        <w:t>目，承包人应当在接</w:t>
      </w:r>
      <w:r>
        <w:rPr>
          <w:rFonts w:hint="eastAsia" w:ascii="宋体" w:hAnsi="宋体" w:cs="宋体"/>
          <w:sz w:val="21"/>
          <w:szCs w:val="21"/>
          <w:u w:val="single"/>
        </w:rPr>
        <w:t>到保修通知之日起24小时内派人保修。承包人不在约定期限</w:t>
      </w:r>
      <w:r>
        <w:rPr>
          <w:rFonts w:hint="eastAsia" w:ascii="宋体" w:hAnsi="宋体" w:cs="宋体"/>
          <w:spacing w:val="-1"/>
          <w:sz w:val="21"/>
          <w:szCs w:val="21"/>
          <w:u w:val="single"/>
        </w:rPr>
        <w:t>内派人保修的，发包人</w:t>
      </w:r>
      <w:r>
        <w:rPr>
          <w:rFonts w:hint="eastAsia" w:ascii="宋体" w:hAnsi="宋体" w:cs="宋体"/>
          <w:sz w:val="21"/>
          <w:szCs w:val="21"/>
          <w:u w:val="single"/>
        </w:rPr>
        <w:t>无需再次通知承包人，并可自行委托他人修理，费用在质</w:t>
      </w:r>
      <w:r>
        <w:rPr>
          <w:rFonts w:hint="eastAsia" w:ascii="宋体" w:hAnsi="宋体" w:cs="宋体"/>
          <w:spacing w:val="-2"/>
          <w:sz w:val="21"/>
          <w:szCs w:val="21"/>
          <w:u w:val="single"/>
        </w:rPr>
        <w:t>量保</w:t>
      </w:r>
      <w:r>
        <w:rPr>
          <w:rFonts w:hint="eastAsia" w:ascii="宋体" w:hAnsi="宋体" w:cs="宋体"/>
          <w:spacing w:val="-1"/>
          <w:sz w:val="21"/>
          <w:szCs w:val="21"/>
          <w:u w:val="single"/>
        </w:rPr>
        <w:t>证金中扣回</w:t>
      </w:r>
      <w:r>
        <w:rPr>
          <w:rFonts w:hint="eastAsia" w:ascii="宋体" w:hAnsi="宋体" w:cs="宋体"/>
          <w:spacing w:val="-1"/>
          <w:sz w:val="21"/>
          <w:szCs w:val="21"/>
        </w:rPr>
        <w:t>。</w:t>
      </w:r>
    </w:p>
    <w:p w14:paraId="0C96D823">
      <w:pPr>
        <w:kinsoku w:val="0"/>
        <w:snapToGrid w:val="0"/>
        <w:spacing w:line="400" w:lineRule="exact"/>
        <w:ind w:left="216"/>
        <w:outlineLvl w:val="1"/>
        <w:rPr>
          <w:rFonts w:ascii="宋体" w:hAnsi="宋体" w:cs="宋体"/>
          <w:sz w:val="21"/>
          <w:szCs w:val="21"/>
        </w:rPr>
      </w:pPr>
      <w:bookmarkStart w:id="284" w:name="_Toc19079"/>
      <w:bookmarkStart w:id="285" w:name="_Toc17000"/>
      <w:bookmarkStart w:id="286" w:name="_Toc18302"/>
      <w:bookmarkStart w:id="287" w:name="_Toc23546"/>
      <w:r>
        <w:rPr>
          <w:rFonts w:hint="eastAsia" w:ascii="宋体" w:hAnsi="宋体" w:cs="宋体"/>
          <w:spacing w:val="-6"/>
          <w:sz w:val="21"/>
          <w:szCs w:val="21"/>
        </w:rPr>
        <w:t>1</w:t>
      </w:r>
      <w:r>
        <w:rPr>
          <w:rFonts w:hint="eastAsia" w:ascii="宋体" w:hAnsi="宋体" w:cs="宋体"/>
          <w:spacing w:val="-5"/>
          <w:sz w:val="21"/>
          <w:szCs w:val="21"/>
        </w:rPr>
        <w:t>6</w:t>
      </w:r>
      <w:r>
        <w:rPr>
          <w:rFonts w:hint="eastAsia" w:ascii="宋体" w:hAnsi="宋体" w:cs="宋体"/>
          <w:spacing w:val="-3"/>
          <w:sz w:val="21"/>
          <w:szCs w:val="21"/>
        </w:rPr>
        <w:t>. 违约</w:t>
      </w:r>
      <w:bookmarkEnd w:id="284"/>
      <w:bookmarkEnd w:id="285"/>
      <w:bookmarkEnd w:id="286"/>
      <w:bookmarkEnd w:id="287"/>
    </w:p>
    <w:p w14:paraId="2DAA46FB">
      <w:pPr>
        <w:kinsoku w:val="0"/>
        <w:snapToGrid w:val="0"/>
        <w:spacing w:line="400" w:lineRule="exact"/>
        <w:ind w:left="497"/>
        <w:rPr>
          <w:rFonts w:ascii="宋体" w:hAnsi="宋体" w:cs="宋体"/>
          <w:sz w:val="21"/>
          <w:szCs w:val="21"/>
        </w:rPr>
      </w:pPr>
      <w:r>
        <w:rPr>
          <w:rFonts w:hint="eastAsia" w:ascii="宋体" w:hAnsi="宋体" w:cs="宋体"/>
          <w:spacing w:val="-4"/>
          <w:sz w:val="21"/>
          <w:szCs w:val="21"/>
        </w:rPr>
        <w:t>16</w:t>
      </w:r>
      <w:r>
        <w:rPr>
          <w:rFonts w:hint="eastAsia" w:ascii="宋体" w:hAnsi="宋体" w:cs="宋体"/>
          <w:spacing w:val="-3"/>
          <w:sz w:val="21"/>
          <w:szCs w:val="21"/>
        </w:rPr>
        <w:t>.</w:t>
      </w:r>
      <w:r>
        <w:rPr>
          <w:rFonts w:hint="eastAsia" w:ascii="宋体" w:hAnsi="宋体" w:cs="宋体"/>
          <w:spacing w:val="-2"/>
          <w:sz w:val="21"/>
          <w:szCs w:val="21"/>
        </w:rPr>
        <w:t>1 发包人违约</w:t>
      </w:r>
    </w:p>
    <w:p w14:paraId="39E4AD01">
      <w:pPr>
        <w:kinsoku w:val="0"/>
        <w:snapToGrid w:val="0"/>
        <w:spacing w:line="400" w:lineRule="exact"/>
        <w:ind w:left="497"/>
        <w:rPr>
          <w:rFonts w:ascii="宋体" w:hAnsi="宋体" w:cs="宋体"/>
          <w:sz w:val="21"/>
          <w:szCs w:val="21"/>
        </w:rPr>
      </w:pPr>
      <w:r>
        <w:rPr>
          <w:rFonts w:hint="eastAsia" w:ascii="宋体" w:hAnsi="宋体" w:cs="宋体"/>
          <w:spacing w:val="-2"/>
          <w:sz w:val="21"/>
          <w:szCs w:val="21"/>
        </w:rPr>
        <w:t>16.1.1发包人违约的情形</w:t>
      </w:r>
    </w:p>
    <w:p w14:paraId="74D72235">
      <w:pPr>
        <w:kinsoku w:val="0"/>
        <w:snapToGrid w:val="0"/>
        <w:spacing w:line="400" w:lineRule="exact"/>
        <w:ind w:left="483"/>
        <w:rPr>
          <w:rFonts w:ascii="宋体" w:hAnsi="宋体" w:cs="宋体"/>
          <w:sz w:val="21"/>
          <w:szCs w:val="21"/>
        </w:rPr>
      </w:pPr>
      <w:r>
        <w:rPr>
          <w:rFonts w:hint="eastAsia" w:ascii="宋体" w:hAnsi="宋体" w:cs="宋体"/>
          <w:spacing w:val="-6"/>
          <w:sz w:val="21"/>
          <w:szCs w:val="21"/>
        </w:rPr>
        <w:t>发包人违约的其他</w:t>
      </w:r>
      <w:r>
        <w:rPr>
          <w:rFonts w:hint="eastAsia" w:ascii="宋体" w:hAnsi="宋体" w:cs="宋体"/>
          <w:spacing w:val="-4"/>
          <w:sz w:val="21"/>
          <w:szCs w:val="21"/>
        </w:rPr>
        <w:t>情</w:t>
      </w:r>
      <w:r>
        <w:rPr>
          <w:rFonts w:hint="eastAsia" w:ascii="宋体" w:hAnsi="宋体" w:cs="宋体"/>
          <w:spacing w:val="-3"/>
          <w:sz w:val="21"/>
          <w:szCs w:val="21"/>
        </w:rPr>
        <w:t xml:space="preserve">形：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267A8B85">
      <w:pPr>
        <w:kinsoku w:val="0"/>
        <w:snapToGrid w:val="0"/>
        <w:spacing w:line="400" w:lineRule="exact"/>
        <w:ind w:left="497"/>
        <w:rPr>
          <w:rFonts w:ascii="宋体" w:hAnsi="宋体" w:cs="宋体"/>
          <w:sz w:val="21"/>
          <w:szCs w:val="21"/>
        </w:rPr>
      </w:pPr>
      <w:r>
        <w:rPr>
          <w:rFonts w:hint="eastAsia" w:ascii="宋体" w:hAnsi="宋体" w:cs="宋体"/>
          <w:spacing w:val="-2"/>
          <w:sz w:val="21"/>
          <w:szCs w:val="21"/>
        </w:rPr>
        <w:t>16.1.2 发包人违</w:t>
      </w:r>
      <w:r>
        <w:rPr>
          <w:rFonts w:hint="eastAsia" w:ascii="宋体" w:hAnsi="宋体" w:cs="宋体"/>
          <w:spacing w:val="-1"/>
          <w:sz w:val="21"/>
          <w:szCs w:val="21"/>
        </w:rPr>
        <w:t>约的责任</w:t>
      </w:r>
    </w:p>
    <w:p w14:paraId="3F1C78CC">
      <w:pPr>
        <w:kinsoku w:val="0"/>
        <w:snapToGrid w:val="0"/>
        <w:spacing w:line="400" w:lineRule="exact"/>
        <w:ind w:left="483"/>
        <w:rPr>
          <w:rFonts w:ascii="宋体" w:hAnsi="宋体" w:cs="宋体"/>
          <w:sz w:val="21"/>
          <w:szCs w:val="21"/>
        </w:rPr>
      </w:pPr>
      <w:r>
        <w:rPr>
          <w:rFonts w:hint="eastAsia" w:ascii="宋体" w:hAnsi="宋体" w:cs="宋体"/>
          <w:spacing w:val="-6"/>
          <w:sz w:val="21"/>
          <w:szCs w:val="21"/>
        </w:rPr>
        <w:t>发包人</w:t>
      </w:r>
      <w:r>
        <w:rPr>
          <w:rFonts w:hint="eastAsia" w:ascii="宋体" w:hAnsi="宋体" w:cs="宋体"/>
          <w:spacing w:val="-5"/>
          <w:sz w:val="21"/>
          <w:szCs w:val="21"/>
        </w:rPr>
        <w:t>违</w:t>
      </w:r>
      <w:r>
        <w:rPr>
          <w:rFonts w:hint="eastAsia" w:ascii="宋体" w:hAnsi="宋体" w:cs="宋体"/>
          <w:spacing w:val="-3"/>
          <w:sz w:val="21"/>
          <w:szCs w:val="21"/>
        </w:rPr>
        <w:t>约责任的承担方式和计算方法：</w:t>
      </w:r>
    </w:p>
    <w:p w14:paraId="28E8A68D">
      <w:pPr>
        <w:kinsoku w:val="0"/>
        <w:snapToGrid w:val="0"/>
        <w:spacing w:line="400" w:lineRule="exact"/>
        <w:ind w:left="2" w:right="175" w:firstLine="483"/>
        <w:rPr>
          <w:rFonts w:ascii="宋体" w:hAnsi="宋体" w:cs="宋体"/>
          <w:sz w:val="21"/>
          <w:szCs w:val="21"/>
        </w:rPr>
      </w:pPr>
      <w:r>
        <w:rPr>
          <w:rFonts w:hint="eastAsia" w:ascii="宋体" w:hAnsi="宋体" w:cs="宋体"/>
          <w:spacing w:val="5"/>
          <w:sz w:val="21"/>
          <w:szCs w:val="21"/>
        </w:rPr>
        <w:t>(1)因发包人原因未能在计划开工日期前7天内下达开工通知的违约责任</w:t>
      </w:r>
      <w:r>
        <w:rPr>
          <w:rFonts w:hint="eastAsia" w:ascii="宋体" w:hAnsi="宋体" w:cs="宋体"/>
          <w:spacing w:val="4"/>
          <w:sz w:val="21"/>
          <w:szCs w:val="21"/>
        </w:rPr>
        <w:t>：</w:t>
      </w:r>
      <w:r>
        <w:rPr>
          <w:rFonts w:hint="eastAsia" w:ascii="宋体" w:hAnsi="宋体" w:cs="宋体"/>
          <w:sz w:val="21"/>
          <w:szCs w:val="21"/>
        </w:rPr>
        <w:t xml:space="preserve"> </w:t>
      </w:r>
      <w:r>
        <w:rPr>
          <w:rFonts w:hint="eastAsia" w:ascii="宋体" w:hAnsi="宋体" w:cs="宋体"/>
          <w:spacing w:val="-2"/>
          <w:sz w:val="21"/>
          <w:szCs w:val="21"/>
          <w:u w:val="single"/>
        </w:rPr>
        <w:t>工期予以顺延，费用不予</w:t>
      </w:r>
      <w:r>
        <w:rPr>
          <w:rFonts w:hint="eastAsia" w:ascii="宋体" w:hAnsi="宋体" w:cs="宋体"/>
          <w:spacing w:val="-1"/>
          <w:sz w:val="21"/>
          <w:szCs w:val="21"/>
          <w:u w:val="single"/>
        </w:rPr>
        <w:t>补偿</w:t>
      </w:r>
      <w:r>
        <w:rPr>
          <w:rFonts w:hint="eastAsia" w:ascii="宋体" w:hAnsi="宋体" w:cs="宋体"/>
          <w:spacing w:val="-1"/>
          <w:sz w:val="21"/>
          <w:szCs w:val="21"/>
        </w:rPr>
        <w:t>。</w:t>
      </w:r>
    </w:p>
    <w:p w14:paraId="3A0B4AEE">
      <w:pPr>
        <w:kinsoku w:val="0"/>
        <w:snapToGrid w:val="0"/>
        <w:spacing w:line="400" w:lineRule="exact"/>
        <w:ind w:left="486"/>
        <w:rPr>
          <w:rFonts w:ascii="宋体" w:hAnsi="宋体" w:cs="宋体"/>
          <w:sz w:val="21"/>
          <w:szCs w:val="21"/>
        </w:rPr>
      </w:pPr>
      <w:r>
        <w:rPr>
          <w:rFonts w:hint="eastAsia" w:ascii="宋体" w:hAnsi="宋体" w:cs="宋体"/>
          <w:spacing w:val="6"/>
          <w:sz w:val="21"/>
          <w:szCs w:val="21"/>
        </w:rPr>
        <w:t>(2</w:t>
      </w:r>
      <w:r>
        <w:rPr>
          <w:rFonts w:hint="eastAsia" w:ascii="宋体" w:hAnsi="宋体" w:cs="宋体"/>
          <w:spacing w:val="3"/>
          <w:sz w:val="21"/>
          <w:szCs w:val="21"/>
        </w:rPr>
        <w:t xml:space="preserve">)因发包人原因未能按合同约定支付合同价款的违约责任： </w:t>
      </w:r>
      <w:r>
        <w:rPr>
          <w:rFonts w:hint="eastAsia" w:ascii="宋体" w:hAnsi="宋体" w:cs="宋体"/>
          <w:spacing w:val="3"/>
          <w:sz w:val="21"/>
          <w:szCs w:val="21"/>
          <w:u w:val="single"/>
        </w:rPr>
        <w:t xml:space="preserve"> / </w:t>
      </w:r>
      <w:r>
        <w:rPr>
          <w:rFonts w:hint="eastAsia" w:ascii="宋体" w:hAnsi="宋体" w:cs="宋体"/>
          <w:spacing w:val="3"/>
          <w:sz w:val="21"/>
          <w:szCs w:val="21"/>
        </w:rPr>
        <w:t>。</w:t>
      </w:r>
    </w:p>
    <w:p w14:paraId="560D546F">
      <w:pPr>
        <w:kinsoku w:val="0"/>
        <w:snapToGrid w:val="0"/>
        <w:spacing w:line="400" w:lineRule="exact"/>
        <w:ind w:left="19" w:right="143" w:firstLine="466"/>
        <w:rPr>
          <w:rFonts w:ascii="宋体" w:hAnsi="宋体" w:cs="宋体"/>
          <w:sz w:val="21"/>
          <w:szCs w:val="21"/>
        </w:rPr>
      </w:pPr>
      <w:r>
        <w:rPr>
          <w:rFonts w:hint="eastAsia" w:ascii="宋体" w:hAnsi="宋体" w:cs="宋体"/>
          <w:spacing w:val="21"/>
          <w:sz w:val="21"/>
          <w:szCs w:val="21"/>
        </w:rPr>
        <w:t>(</w:t>
      </w:r>
      <w:r>
        <w:rPr>
          <w:rFonts w:hint="eastAsia" w:ascii="宋体" w:hAnsi="宋体" w:cs="宋体"/>
          <w:spacing w:val="12"/>
          <w:sz w:val="21"/>
          <w:szCs w:val="21"/>
        </w:rPr>
        <w:t>3)发包人违反第10.1款〔变更的范围〕第(2)项约定，自行实施被取消</w:t>
      </w:r>
      <w:r>
        <w:rPr>
          <w:rFonts w:hint="eastAsia" w:ascii="宋体" w:hAnsi="宋体" w:cs="宋体"/>
          <w:spacing w:val="-5"/>
          <w:sz w:val="21"/>
          <w:szCs w:val="21"/>
        </w:rPr>
        <w:t xml:space="preserve">的工作或转由他人实施的违约责任： </w:t>
      </w:r>
      <w:r>
        <w:rPr>
          <w:rFonts w:hint="eastAsia" w:ascii="宋体" w:hAnsi="宋体" w:cs="宋体"/>
          <w:spacing w:val="-5"/>
          <w:sz w:val="21"/>
          <w:szCs w:val="21"/>
          <w:u w:val="single"/>
        </w:rPr>
        <w:t>根据项目价值双方另行协商</w:t>
      </w:r>
      <w:r>
        <w:rPr>
          <w:rFonts w:hint="eastAsia" w:ascii="宋体" w:hAnsi="宋体" w:cs="宋体"/>
          <w:spacing w:val="-4"/>
          <w:sz w:val="21"/>
          <w:szCs w:val="21"/>
        </w:rPr>
        <w:t>。</w:t>
      </w:r>
    </w:p>
    <w:p w14:paraId="51619277">
      <w:pPr>
        <w:kinsoku w:val="0"/>
        <w:snapToGrid w:val="0"/>
        <w:spacing w:line="400" w:lineRule="exact"/>
        <w:ind w:left="10" w:right="12" w:firstLine="485"/>
        <w:rPr>
          <w:rFonts w:ascii="宋体" w:hAnsi="宋体" w:cs="宋体"/>
          <w:sz w:val="21"/>
          <w:szCs w:val="21"/>
        </w:rPr>
      </w:pPr>
      <w:r>
        <w:rPr>
          <w:rFonts w:hint="eastAsia" w:ascii="宋体" w:hAnsi="宋体" w:cs="宋体"/>
          <w:spacing w:val="12"/>
          <w:sz w:val="21"/>
          <w:szCs w:val="21"/>
        </w:rPr>
        <w:t>(</w:t>
      </w:r>
      <w:r>
        <w:rPr>
          <w:rFonts w:hint="eastAsia" w:ascii="宋体" w:hAnsi="宋体" w:cs="宋体"/>
          <w:spacing w:val="8"/>
          <w:sz w:val="21"/>
          <w:szCs w:val="21"/>
        </w:rPr>
        <w:t>4</w:t>
      </w:r>
      <w:r>
        <w:rPr>
          <w:rFonts w:hint="eastAsia" w:ascii="宋体" w:hAnsi="宋体" w:cs="宋体"/>
          <w:spacing w:val="6"/>
          <w:sz w:val="21"/>
          <w:szCs w:val="21"/>
        </w:rPr>
        <w:t>)发包人提供的材料、工程设备的规格、数量或质量不符合合同约定，或</w:t>
      </w:r>
      <w:r>
        <w:rPr>
          <w:rFonts w:hint="eastAsia" w:ascii="宋体" w:hAnsi="宋体" w:cs="宋体"/>
          <w:spacing w:val="-6"/>
          <w:sz w:val="21"/>
          <w:szCs w:val="21"/>
        </w:rPr>
        <w:t>因发包人原因导</w:t>
      </w:r>
      <w:r>
        <w:rPr>
          <w:rFonts w:hint="eastAsia" w:ascii="宋体" w:hAnsi="宋体" w:cs="宋体"/>
          <w:spacing w:val="-3"/>
          <w:sz w:val="21"/>
          <w:szCs w:val="21"/>
        </w:rPr>
        <w:t>致交货日期延误或交货地点变更等情况的违约责任：</w:t>
      </w:r>
      <w:r>
        <w:rPr>
          <w:rFonts w:hint="eastAsia" w:ascii="宋体" w:hAnsi="宋体" w:cs="宋体"/>
          <w:spacing w:val="-3"/>
          <w:sz w:val="21"/>
          <w:szCs w:val="21"/>
          <w:u w:val="single"/>
        </w:rPr>
        <w:t>工期予以顺</w:t>
      </w:r>
      <w:r>
        <w:rPr>
          <w:rFonts w:hint="eastAsia" w:ascii="宋体" w:hAnsi="宋体" w:cs="宋体"/>
          <w:spacing w:val="-2"/>
          <w:sz w:val="21"/>
          <w:szCs w:val="21"/>
          <w:u w:val="single"/>
        </w:rPr>
        <w:t>延，</w:t>
      </w:r>
      <w:r>
        <w:rPr>
          <w:rFonts w:hint="eastAsia" w:ascii="宋体" w:hAnsi="宋体" w:cs="宋体"/>
          <w:spacing w:val="-1"/>
          <w:sz w:val="21"/>
          <w:szCs w:val="21"/>
          <w:u w:val="single"/>
        </w:rPr>
        <w:t>费用不予补偿</w:t>
      </w:r>
      <w:r>
        <w:rPr>
          <w:rFonts w:hint="eastAsia" w:ascii="宋体" w:hAnsi="宋体" w:cs="宋体"/>
          <w:spacing w:val="-1"/>
          <w:sz w:val="21"/>
          <w:szCs w:val="21"/>
        </w:rPr>
        <w:t>。</w:t>
      </w:r>
    </w:p>
    <w:p w14:paraId="450339B5">
      <w:pPr>
        <w:kinsoku w:val="0"/>
        <w:snapToGrid w:val="0"/>
        <w:spacing w:line="400" w:lineRule="exact"/>
        <w:ind w:left="13" w:firstLine="482"/>
        <w:rPr>
          <w:rFonts w:ascii="宋体" w:hAnsi="宋体" w:cs="宋体"/>
          <w:sz w:val="21"/>
          <w:szCs w:val="21"/>
        </w:rPr>
      </w:pPr>
      <w:r>
        <w:rPr>
          <w:rFonts w:hint="eastAsia" w:ascii="宋体" w:hAnsi="宋体" w:cs="宋体"/>
          <w:spacing w:val="3"/>
          <w:sz w:val="21"/>
          <w:szCs w:val="21"/>
        </w:rPr>
        <w:t>(5)因发包人违反合同约定造成暂停施工的违约责任：</w:t>
      </w:r>
      <w:r>
        <w:rPr>
          <w:rFonts w:hint="eastAsia" w:ascii="宋体" w:hAnsi="宋体" w:cs="宋体"/>
          <w:spacing w:val="3"/>
          <w:sz w:val="21"/>
          <w:szCs w:val="21"/>
          <w:u w:val="single"/>
        </w:rPr>
        <w:t>工期予以顺延，费用</w:t>
      </w:r>
      <w:r>
        <w:rPr>
          <w:rFonts w:hint="eastAsia" w:ascii="宋体" w:hAnsi="宋体" w:cs="宋体"/>
          <w:spacing w:val="-4"/>
          <w:sz w:val="21"/>
          <w:szCs w:val="21"/>
          <w:u w:val="single"/>
        </w:rPr>
        <w:t>不予</w:t>
      </w:r>
      <w:r>
        <w:rPr>
          <w:rFonts w:hint="eastAsia" w:ascii="宋体" w:hAnsi="宋体" w:cs="宋体"/>
          <w:spacing w:val="-2"/>
          <w:sz w:val="21"/>
          <w:szCs w:val="21"/>
          <w:u w:val="single"/>
        </w:rPr>
        <w:t>补偿</w:t>
      </w:r>
      <w:r>
        <w:rPr>
          <w:rFonts w:hint="eastAsia" w:ascii="宋体" w:hAnsi="宋体" w:cs="宋体"/>
          <w:spacing w:val="-2"/>
          <w:sz w:val="21"/>
          <w:szCs w:val="21"/>
        </w:rPr>
        <w:t>。</w:t>
      </w:r>
    </w:p>
    <w:p w14:paraId="35754087">
      <w:pPr>
        <w:kinsoku w:val="0"/>
        <w:snapToGrid w:val="0"/>
        <w:spacing w:line="400" w:lineRule="exact"/>
        <w:ind w:left="12" w:right="12" w:firstLine="483"/>
        <w:rPr>
          <w:rFonts w:ascii="宋体" w:hAnsi="宋体" w:cs="宋体"/>
          <w:sz w:val="21"/>
          <w:szCs w:val="21"/>
        </w:rPr>
      </w:pPr>
      <w:r>
        <w:rPr>
          <w:rFonts w:hint="eastAsia" w:ascii="宋体" w:hAnsi="宋体" w:cs="宋体"/>
          <w:spacing w:val="12"/>
          <w:sz w:val="21"/>
          <w:szCs w:val="21"/>
        </w:rPr>
        <w:t>(</w:t>
      </w:r>
      <w:r>
        <w:rPr>
          <w:rFonts w:hint="eastAsia" w:ascii="宋体" w:hAnsi="宋体" w:cs="宋体"/>
          <w:spacing w:val="8"/>
          <w:sz w:val="21"/>
          <w:szCs w:val="21"/>
        </w:rPr>
        <w:t>6</w:t>
      </w:r>
      <w:r>
        <w:rPr>
          <w:rFonts w:hint="eastAsia" w:ascii="宋体" w:hAnsi="宋体" w:cs="宋体"/>
          <w:spacing w:val="6"/>
          <w:sz w:val="21"/>
          <w:szCs w:val="21"/>
        </w:rPr>
        <w:t>)发包人无正当理由没有在约定期限内发出复工指示，导致承包人无法复</w:t>
      </w:r>
      <w:r>
        <w:rPr>
          <w:rFonts w:hint="eastAsia" w:ascii="宋体" w:hAnsi="宋体" w:cs="宋体"/>
          <w:spacing w:val="-7"/>
          <w:sz w:val="21"/>
          <w:szCs w:val="21"/>
        </w:rPr>
        <w:t>工</w:t>
      </w:r>
      <w:r>
        <w:rPr>
          <w:rFonts w:hint="eastAsia" w:ascii="宋体" w:hAnsi="宋体" w:cs="宋体"/>
          <w:spacing w:val="-6"/>
          <w:sz w:val="21"/>
          <w:szCs w:val="21"/>
        </w:rPr>
        <w:t>的违约责任：</w:t>
      </w:r>
      <w:r>
        <w:rPr>
          <w:rFonts w:hint="eastAsia" w:ascii="宋体" w:hAnsi="宋体" w:cs="宋体"/>
          <w:spacing w:val="-6"/>
          <w:sz w:val="21"/>
          <w:szCs w:val="21"/>
          <w:u w:val="single"/>
        </w:rPr>
        <w:t>工期予以顺延，费用不予补偿</w:t>
      </w:r>
      <w:r>
        <w:rPr>
          <w:rFonts w:hint="eastAsia" w:ascii="宋体" w:hAnsi="宋体" w:cs="宋体"/>
          <w:spacing w:val="-6"/>
          <w:sz w:val="21"/>
          <w:szCs w:val="21"/>
        </w:rPr>
        <w:t>。</w:t>
      </w:r>
    </w:p>
    <w:p w14:paraId="76FE5954">
      <w:pPr>
        <w:kinsoku w:val="0"/>
        <w:snapToGrid w:val="0"/>
        <w:spacing w:line="400" w:lineRule="exact"/>
        <w:ind w:left="495"/>
        <w:rPr>
          <w:rFonts w:ascii="宋体" w:hAnsi="宋体" w:cs="宋体"/>
          <w:sz w:val="21"/>
          <w:szCs w:val="21"/>
        </w:rPr>
      </w:pPr>
      <w:r>
        <w:rPr>
          <w:rFonts w:hint="eastAsia" w:ascii="宋体" w:hAnsi="宋体" w:cs="宋体"/>
          <w:spacing w:val="4"/>
          <w:sz w:val="21"/>
          <w:szCs w:val="21"/>
        </w:rPr>
        <w:t>(7)其他：</w:t>
      </w:r>
      <w:r>
        <w:rPr>
          <w:rFonts w:hint="eastAsia" w:ascii="宋体" w:hAnsi="宋体" w:cs="宋体"/>
          <w:spacing w:val="4"/>
          <w:sz w:val="21"/>
          <w:szCs w:val="21"/>
          <w:u w:val="single"/>
        </w:rPr>
        <w:t xml:space="preserve">   </w:t>
      </w:r>
      <w:r>
        <w:rPr>
          <w:rFonts w:hint="eastAsia" w:ascii="宋体" w:hAnsi="宋体" w:cs="宋体"/>
          <w:spacing w:val="3"/>
          <w:sz w:val="21"/>
          <w:szCs w:val="21"/>
          <w:u w:val="single"/>
        </w:rPr>
        <w:t xml:space="preserve"> </w:t>
      </w:r>
      <w:r>
        <w:rPr>
          <w:rFonts w:hint="eastAsia" w:ascii="宋体" w:hAnsi="宋体" w:cs="宋体"/>
          <w:spacing w:val="2"/>
          <w:sz w:val="21"/>
          <w:szCs w:val="21"/>
          <w:u w:val="single"/>
        </w:rPr>
        <w:t xml:space="preserve">            /                 </w:t>
      </w:r>
      <w:r>
        <w:rPr>
          <w:rFonts w:hint="eastAsia" w:ascii="宋体" w:hAnsi="宋体" w:cs="宋体"/>
          <w:spacing w:val="2"/>
          <w:sz w:val="21"/>
          <w:szCs w:val="21"/>
        </w:rPr>
        <w:t>。</w:t>
      </w:r>
    </w:p>
    <w:p w14:paraId="655AAFEC">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16.1.3 因</w:t>
      </w:r>
      <w:r>
        <w:rPr>
          <w:rFonts w:hint="eastAsia" w:ascii="宋体" w:hAnsi="宋体" w:cs="宋体"/>
          <w:spacing w:val="-1"/>
          <w:sz w:val="21"/>
          <w:szCs w:val="21"/>
        </w:rPr>
        <w:t>发包人违约解除合同</w:t>
      </w:r>
    </w:p>
    <w:p w14:paraId="4AB50EE5">
      <w:pPr>
        <w:kinsoku w:val="0"/>
        <w:snapToGrid w:val="0"/>
        <w:spacing w:line="400" w:lineRule="exact"/>
        <w:ind w:left="12" w:right="119" w:firstLine="477"/>
        <w:rPr>
          <w:rFonts w:ascii="宋体" w:hAnsi="宋体" w:cs="宋体"/>
          <w:sz w:val="21"/>
          <w:szCs w:val="21"/>
        </w:rPr>
      </w:pPr>
      <w:r>
        <w:rPr>
          <w:rFonts w:hint="eastAsia" w:ascii="宋体" w:hAnsi="宋体" w:cs="宋体"/>
          <w:spacing w:val="-6"/>
          <w:sz w:val="21"/>
          <w:szCs w:val="21"/>
        </w:rPr>
        <w:t>承包</w:t>
      </w:r>
      <w:r>
        <w:rPr>
          <w:rFonts w:hint="eastAsia" w:ascii="宋体" w:hAnsi="宋体" w:cs="宋体"/>
          <w:spacing w:val="-5"/>
          <w:sz w:val="21"/>
          <w:szCs w:val="21"/>
        </w:rPr>
        <w:t>人</w:t>
      </w:r>
      <w:r>
        <w:rPr>
          <w:rFonts w:hint="eastAsia" w:ascii="宋体" w:hAnsi="宋体" w:cs="宋体"/>
          <w:spacing w:val="-3"/>
          <w:sz w:val="21"/>
          <w:szCs w:val="21"/>
        </w:rPr>
        <w:t>按16.1.1项〔发包人违约的情形〕约定暂停施工满</w:t>
      </w:r>
      <w:r>
        <w:rPr>
          <w:rFonts w:hint="eastAsia" w:ascii="宋体" w:hAnsi="宋体" w:cs="宋体"/>
          <w:spacing w:val="-3"/>
          <w:sz w:val="21"/>
          <w:szCs w:val="21"/>
          <w:u w:val="single"/>
        </w:rPr>
        <w:t xml:space="preserve">  28  </w:t>
      </w:r>
      <w:r>
        <w:rPr>
          <w:rFonts w:hint="eastAsia" w:ascii="宋体" w:hAnsi="宋体" w:cs="宋体"/>
          <w:spacing w:val="-3"/>
          <w:sz w:val="21"/>
          <w:szCs w:val="21"/>
        </w:rPr>
        <w:t xml:space="preserve"> 天后发包人</w:t>
      </w:r>
      <w:r>
        <w:rPr>
          <w:rFonts w:hint="eastAsia" w:ascii="宋体" w:hAnsi="宋体" w:cs="宋体"/>
          <w:spacing w:val="-2"/>
          <w:sz w:val="21"/>
          <w:szCs w:val="21"/>
        </w:rPr>
        <w:t>仍不纠正其违约行为并致使合同</w:t>
      </w:r>
      <w:r>
        <w:rPr>
          <w:rFonts w:hint="eastAsia" w:ascii="宋体" w:hAnsi="宋体" w:cs="宋体"/>
          <w:spacing w:val="-1"/>
          <w:sz w:val="21"/>
          <w:szCs w:val="21"/>
        </w:rPr>
        <w:t>目的不能实现的，承包人有权解除合同。</w:t>
      </w:r>
    </w:p>
    <w:p w14:paraId="7AC0D46F">
      <w:pPr>
        <w:kinsoku w:val="0"/>
        <w:snapToGrid w:val="0"/>
        <w:spacing w:line="400" w:lineRule="exact"/>
        <w:ind w:left="507"/>
        <w:rPr>
          <w:rFonts w:ascii="宋体" w:hAnsi="宋体" w:cs="宋体"/>
          <w:sz w:val="21"/>
          <w:szCs w:val="21"/>
        </w:rPr>
      </w:pPr>
      <w:r>
        <w:rPr>
          <w:rFonts w:hint="eastAsia" w:ascii="宋体" w:hAnsi="宋体" w:cs="宋体"/>
          <w:spacing w:val="-4"/>
          <w:sz w:val="21"/>
          <w:szCs w:val="21"/>
        </w:rPr>
        <w:t>16.</w:t>
      </w:r>
      <w:r>
        <w:rPr>
          <w:rFonts w:hint="eastAsia" w:ascii="宋体" w:hAnsi="宋体" w:cs="宋体"/>
          <w:spacing w:val="-2"/>
          <w:sz w:val="21"/>
          <w:szCs w:val="21"/>
        </w:rPr>
        <w:t>2 承包人违约</w:t>
      </w:r>
    </w:p>
    <w:p w14:paraId="1FD2BC3C">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16.2.1 承包人违</w:t>
      </w:r>
      <w:r>
        <w:rPr>
          <w:rFonts w:hint="eastAsia" w:ascii="宋体" w:hAnsi="宋体" w:cs="宋体"/>
          <w:spacing w:val="-1"/>
          <w:sz w:val="21"/>
          <w:szCs w:val="21"/>
        </w:rPr>
        <w:t>约的情形</w:t>
      </w:r>
    </w:p>
    <w:p w14:paraId="53549DE4">
      <w:pPr>
        <w:tabs>
          <w:tab w:val="left" w:pos="135"/>
        </w:tabs>
        <w:kinsoku w:val="0"/>
        <w:snapToGrid w:val="0"/>
        <w:spacing w:line="400" w:lineRule="exact"/>
        <w:ind w:firstLine="489"/>
        <w:rPr>
          <w:rFonts w:ascii="宋体" w:hAnsi="宋体" w:cs="宋体"/>
          <w:sz w:val="21"/>
          <w:szCs w:val="21"/>
        </w:rPr>
      </w:pPr>
      <w:r>
        <w:rPr>
          <w:rFonts w:hint="eastAsia" w:ascii="宋体" w:hAnsi="宋体" w:cs="宋体"/>
          <w:spacing w:val="-6"/>
          <w:sz w:val="21"/>
          <w:szCs w:val="21"/>
        </w:rPr>
        <w:t>承包人违约的</w:t>
      </w:r>
      <w:r>
        <w:rPr>
          <w:rFonts w:hint="eastAsia" w:ascii="宋体" w:hAnsi="宋体" w:cs="宋体"/>
          <w:spacing w:val="-5"/>
          <w:sz w:val="21"/>
          <w:szCs w:val="21"/>
        </w:rPr>
        <w:t>其</w:t>
      </w:r>
      <w:r>
        <w:rPr>
          <w:rFonts w:hint="eastAsia" w:ascii="宋体" w:hAnsi="宋体" w:cs="宋体"/>
          <w:spacing w:val="-3"/>
          <w:sz w:val="21"/>
          <w:szCs w:val="21"/>
        </w:rPr>
        <w:t xml:space="preserve">他情形： </w:t>
      </w:r>
      <w:r>
        <w:rPr>
          <w:rFonts w:hint="eastAsia" w:ascii="宋体" w:hAnsi="宋体" w:cs="宋体"/>
          <w:spacing w:val="-3"/>
          <w:sz w:val="21"/>
          <w:szCs w:val="21"/>
          <w:u w:val="single"/>
        </w:rPr>
        <w:t xml:space="preserve"> (1)工程质量达不到协议书中约定的质量标准。</w:t>
      </w:r>
      <w:r>
        <w:rPr>
          <w:rFonts w:hint="eastAsia" w:ascii="宋体" w:hAnsi="宋体" w:cs="宋体"/>
          <w:spacing w:val="18"/>
          <w:sz w:val="21"/>
          <w:szCs w:val="21"/>
          <w:u w:val="single"/>
        </w:rPr>
        <w:t>(</w:t>
      </w:r>
      <w:r>
        <w:rPr>
          <w:rFonts w:hint="eastAsia" w:ascii="宋体" w:hAnsi="宋体" w:cs="宋体"/>
          <w:spacing w:val="11"/>
          <w:sz w:val="21"/>
          <w:szCs w:val="21"/>
          <w:u w:val="single"/>
        </w:rPr>
        <w:t>2</w:t>
      </w:r>
      <w:r>
        <w:rPr>
          <w:rFonts w:hint="eastAsia" w:ascii="宋体" w:hAnsi="宋体" w:cs="宋体"/>
          <w:spacing w:val="9"/>
          <w:sz w:val="21"/>
          <w:szCs w:val="21"/>
          <w:u w:val="single"/>
        </w:rPr>
        <w:t>)承包人不服从发包人关于工程质量、进度、安全文明等管理。(3)因承包</w:t>
      </w:r>
      <w:r>
        <w:rPr>
          <w:rFonts w:hint="eastAsia" w:ascii="宋体" w:hAnsi="宋体" w:cs="宋体"/>
          <w:sz w:val="21"/>
          <w:szCs w:val="21"/>
          <w:u w:val="single"/>
        </w:rPr>
        <w:t>人投标时提供的材料及设备存在品牌、型号及参数等错误导致不能按照投标材料</w:t>
      </w:r>
      <w:r>
        <w:rPr>
          <w:rFonts w:hint="eastAsia" w:ascii="宋体" w:hAnsi="宋体" w:cs="宋体"/>
          <w:spacing w:val="6"/>
          <w:sz w:val="21"/>
          <w:szCs w:val="21"/>
          <w:u w:val="single"/>
        </w:rPr>
        <w:t>及设备</w:t>
      </w:r>
      <w:r>
        <w:rPr>
          <w:rFonts w:hint="eastAsia" w:ascii="宋体" w:hAnsi="宋体" w:cs="宋体"/>
          <w:spacing w:val="4"/>
          <w:sz w:val="21"/>
          <w:szCs w:val="21"/>
          <w:u w:val="single"/>
        </w:rPr>
        <w:t>进</w:t>
      </w:r>
      <w:r>
        <w:rPr>
          <w:rFonts w:hint="eastAsia" w:ascii="宋体" w:hAnsi="宋体" w:cs="宋体"/>
          <w:spacing w:val="3"/>
          <w:sz w:val="21"/>
          <w:szCs w:val="21"/>
          <w:u w:val="single"/>
        </w:rPr>
        <w:t>行施工。(4)承包人未按施工组织设计中的大型机械设备方案实施的。5)擅自停工；6)无视监理二次以上的书面警告，忽视履行其合同义务；7</w:t>
      </w:r>
      <w:r>
        <w:rPr>
          <w:rFonts w:hint="eastAsia" w:ascii="宋体" w:hAnsi="宋体" w:cs="宋体"/>
          <w:spacing w:val="2"/>
          <w:sz w:val="21"/>
          <w:szCs w:val="21"/>
          <w:u w:val="single"/>
        </w:rPr>
        <w:t>)</w:t>
      </w:r>
      <w:r>
        <w:rPr>
          <w:rFonts w:hint="eastAsia" w:ascii="宋体" w:hAnsi="宋体" w:cs="宋体"/>
          <w:sz w:val="21"/>
          <w:szCs w:val="21"/>
          <w:u w:val="single"/>
        </w:rPr>
        <w:t>发生</w:t>
      </w:r>
      <w:r>
        <w:rPr>
          <w:rFonts w:hint="eastAsia" w:ascii="宋体" w:hAnsi="宋体" w:cs="宋体"/>
          <w:spacing w:val="-1"/>
          <w:sz w:val="21"/>
          <w:szCs w:val="21"/>
          <w:u w:val="single"/>
        </w:rPr>
        <w:t>重大安全事故；8)承包</w:t>
      </w:r>
      <w:r>
        <w:rPr>
          <w:rFonts w:hint="eastAsia" w:ascii="宋体" w:hAnsi="宋体" w:cs="宋体"/>
          <w:sz w:val="21"/>
          <w:szCs w:val="21"/>
          <w:u w:val="single"/>
        </w:rPr>
        <w:t>人未按规定时间书面上报变更及结算</w:t>
      </w:r>
      <w:r>
        <w:rPr>
          <w:rFonts w:hint="eastAsia" w:ascii="宋体" w:hAnsi="宋体" w:cs="宋体"/>
          <w:sz w:val="21"/>
          <w:szCs w:val="21"/>
        </w:rPr>
        <w:t>。</w:t>
      </w:r>
    </w:p>
    <w:p w14:paraId="0B619567">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16.2.2承包人违约的责任</w:t>
      </w:r>
    </w:p>
    <w:p w14:paraId="11D10181">
      <w:pPr>
        <w:kinsoku w:val="0"/>
        <w:snapToGrid w:val="0"/>
        <w:spacing w:line="400" w:lineRule="exact"/>
        <w:ind w:left="10" w:firstLine="478"/>
        <w:rPr>
          <w:rFonts w:ascii="宋体" w:hAnsi="宋体" w:cs="宋体"/>
          <w:sz w:val="21"/>
          <w:szCs w:val="21"/>
        </w:rPr>
      </w:pPr>
      <w:r>
        <w:rPr>
          <w:rFonts w:hint="eastAsia" w:ascii="宋体" w:hAnsi="宋体" w:cs="宋体"/>
          <w:spacing w:val="-12"/>
          <w:sz w:val="21"/>
          <w:szCs w:val="21"/>
        </w:rPr>
        <w:t>承包人违</w:t>
      </w:r>
      <w:r>
        <w:rPr>
          <w:rFonts w:hint="eastAsia" w:ascii="宋体" w:hAnsi="宋体" w:cs="宋体"/>
          <w:spacing w:val="-9"/>
          <w:sz w:val="21"/>
          <w:szCs w:val="21"/>
        </w:rPr>
        <w:t>约</w:t>
      </w:r>
      <w:r>
        <w:rPr>
          <w:rFonts w:hint="eastAsia" w:ascii="宋体" w:hAnsi="宋体" w:cs="宋体"/>
          <w:spacing w:val="-6"/>
          <w:sz w:val="21"/>
          <w:szCs w:val="21"/>
        </w:rPr>
        <w:t>责任的承担方式和计算方法：</w:t>
      </w:r>
      <w:r>
        <w:rPr>
          <w:rFonts w:hint="eastAsia" w:ascii="宋体" w:hAnsi="宋体" w:cs="宋体"/>
          <w:sz w:val="21"/>
          <w:szCs w:val="21"/>
          <w:u w:val="single"/>
        </w:rPr>
        <w:t>(1)因承包人原因工程质量达不到协议书中约定的质量标准的责任：承包人必须无条件返工到合格为止，如返工后仍不能达到约定要求的，发包人按不合格部分造价扣除承包人的工程款，承包人还须支付合同结算总价款的2%的质量违约金，违约金的处罚不免除承包人工程返修责任。（2）发包人有权对承包人不服从工程质量、进度、安全文明等管理的行为，酌情处以1000-20000元/次的违约金，违约金可在当期工程款中扣除。（3）承包人投标时提供的材料及设备存在品牌、型号及参数等错误，导致不能按照投标材料及设备进行施工，发包人有权指定市场认可度较高的材料品牌及设备替代，价格不予调整。(4)承包人的投标的产品必须满足招标设计要求，其性能、主要技术指标参照或不低于招标工程量清单及招标文件中提供的技术标准和要求，发包人如有提供参考品牌的，承包人投标的产品品牌档次应参照或相当于招标工程量清单中参考品牌的档次，否则在合同实施阶段发包人有权更换产品，并保持综合单价不变。（5）如承包人未经发包人书面同意将本工程转包、分包或者以其他变相的方式分包、转包给其他单位的，承包人应按本合同30%工程款向发包人支付违约金。（6）承包人在施工期间，因承包人原因被有关部门、监理人及发包人等在日常检查、巡检等各种过程中发现因工程质量、安全达不到规范要求而发出整改通知书的处罚额度如下：其整改通知书由行政主管部门发出的，拒不整改每次处违约金10000元；其整改通知书由发包人发出的，拒不整改每次处违约金5000元；其整改通知书由监理单位发出的，拒不整改每次处违约金3000元；同一事件被多部门要求整改的，其处罚标准以最高级别处罚标准为准，不累计处罚。（7）另外，承包人上报的结算书（不仅限于结算书，包括动态调整的增加或减少、工程联系单、设计变更等），经审核，核减（增）超过结算价5%以上，应支付的审价追加费用由承包人承担。（6）承包人如违反安全文明施工则按现场安全文明规定扣除相应违约金，扣除累计总额不超过合同价的2%，如发生安全事故应及时向有关部门报告并及时作出处理，并承担相应的一切责任</w:t>
      </w:r>
      <w:r>
        <w:rPr>
          <w:rFonts w:hint="eastAsia" w:ascii="宋体" w:hAnsi="宋体" w:cs="宋体"/>
          <w:sz w:val="21"/>
          <w:szCs w:val="21"/>
        </w:rPr>
        <w:t>。</w:t>
      </w:r>
    </w:p>
    <w:p w14:paraId="47DDA2BC">
      <w:pPr>
        <w:kinsoku w:val="0"/>
        <w:snapToGrid w:val="0"/>
        <w:spacing w:line="400" w:lineRule="exact"/>
        <w:ind w:left="507"/>
        <w:rPr>
          <w:rFonts w:ascii="宋体" w:hAnsi="宋体" w:cs="宋体"/>
          <w:sz w:val="21"/>
          <w:szCs w:val="21"/>
        </w:rPr>
      </w:pPr>
      <w:r>
        <w:rPr>
          <w:rFonts w:hint="eastAsia" w:ascii="宋体" w:hAnsi="宋体" w:cs="宋体"/>
          <w:spacing w:val="-2"/>
          <w:sz w:val="21"/>
          <w:szCs w:val="21"/>
        </w:rPr>
        <w:t>16.2.3因</w:t>
      </w:r>
      <w:r>
        <w:rPr>
          <w:rFonts w:hint="eastAsia" w:ascii="宋体" w:hAnsi="宋体" w:cs="宋体"/>
          <w:spacing w:val="-1"/>
          <w:sz w:val="21"/>
          <w:szCs w:val="21"/>
        </w:rPr>
        <w:t>承包人违约解除合同</w:t>
      </w:r>
    </w:p>
    <w:p w14:paraId="4B156F2E">
      <w:pPr>
        <w:kinsoku w:val="0"/>
        <w:snapToGrid w:val="0"/>
        <w:spacing w:line="400" w:lineRule="exact"/>
        <w:ind w:left="8" w:right="120" w:firstLine="484"/>
        <w:rPr>
          <w:rFonts w:ascii="宋体" w:hAnsi="宋体" w:cs="宋体"/>
          <w:sz w:val="21"/>
          <w:szCs w:val="21"/>
        </w:rPr>
      </w:pPr>
      <w:r>
        <w:rPr>
          <w:rFonts w:hint="eastAsia" w:ascii="宋体" w:hAnsi="宋体" w:cs="宋体"/>
          <w:spacing w:val="-4"/>
          <w:sz w:val="21"/>
          <w:szCs w:val="21"/>
        </w:rPr>
        <w:t>关于承包人违约解除合同的特别约定：</w:t>
      </w:r>
      <w:r>
        <w:rPr>
          <w:rFonts w:hint="eastAsia" w:ascii="宋体" w:hAnsi="宋体" w:cs="宋体"/>
          <w:spacing w:val="-4"/>
          <w:sz w:val="21"/>
          <w:szCs w:val="21"/>
          <w:u w:val="single"/>
        </w:rPr>
        <w:t>发生下列情况时，发包人有权单方</w:t>
      </w:r>
      <w:r>
        <w:rPr>
          <w:rFonts w:hint="eastAsia" w:ascii="宋体" w:hAnsi="宋体" w:cs="宋体"/>
          <w:spacing w:val="-1"/>
          <w:sz w:val="21"/>
          <w:szCs w:val="21"/>
          <w:u w:val="single"/>
        </w:rPr>
        <w:t>面解除合同，承包人必</w:t>
      </w:r>
      <w:r>
        <w:rPr>
          <w:rFonts w:hint="eastAsia" w:ascii="宋体" w:hAnsi="宋体" w:cs="宋体"/>
          <w:sz w:val="21"/>
          <w:szCs w:val="21"/>
          <w:u w:val="single"/>
        </w:rPr>
        <w:t>须在发包人正式函件送达后规定时间内无条件退场，并做好</w:t>
      </w:r>
      <w:r>
        <w:rPr>
          <w:rFonts w:hint="eastAsia" w:ascii="宋体" w:hAnsi="宋体" w:cs="宋体"/>
          <w:spacing w:val="-6"/>
          <w:sz w:val="21"/>
          <w:szCs w:val="21"/>
          <w:u w:val="single"/>
        </w:rPr>
        <w:t>人员、设备</w:t>
      </w:r>
      <w:r>
        <w:rPr>
          <w:rFonts w:hint="eastAsia" w:ascii="宋体" w:hAnsi="宋体" w:cs="宋体"/>
          <w:spacing w:val="-5"/>
          <w:sz w:val="21"/>
          <w:szCs w:val="21"/>
          <w:u w:val="single"/>
        </w:rPr>
        <w:t>撤</w:t>
      </w:r>
      <w:r>
        <w:rPr>
          <w:rFonts w:hint="eastAsia" w:ascii="宋体" w:hAnsi="宋体" w:cs="宋体"/>
          <w:spacing w:val="-3"/>
          <w:sz w:val="21"/>
          <w:szCs w:val="21"/>
          <w:u w:val="single"/>
        </w:rPr>
        <w:t>离事宜。1)如因承包人原因，在施工中出现工程进度明显滞后于经</w:t>
      </w:r>
      <w:r>
        <w:rPr>
          <w:rFonts w:hint="eastAsia" w:ascii="宋体" w:hAnsi="宋体" w:cs="宋体"/>
          <w:spacing w:val="-1"/>
          <w:sz w:val="21"/>
          <w:szCs w:val="21"/>
          <w:u w:val="single"/>
        </w:rPr>
        <w:t>监理和发包人批准的</w:t>
      </w:r>
      <w:r>
        <w:rPr>
          <w:rFonts w:hint="eastAsia" w:ascii="宋体" w:hAnsi="宋体" w:cs="宋体"/>
          <w:sz w:val="21"/>
          <w:szCs w:val="21"/>
          <w:u w:val="single"/>
        </w:rPr>
        <w:t>施工组织进度计划且承包人提出的弥补措施不可行，无法得</w:t>
      </w:r>
      <w:r>
        <w:rPr>
          <w:rFonts w:hint="eastAsia" w:ascii="宋体" w:hAnsi="宋体" w:cs="宋体"/>
          <w:spacing w:val="-1"/>
          <w:sz w:val="21"/>
          <w:szCs w:val="21"/>
          <w:u w:val="single"/>
        </w:rPr>
        <w:t>到监理和发包人认可</w:t>
      </w:r>
      <w:r>
        <w:rPr>
          <w:rFonts w:hint="eastAsia" w:ascii="宋体" w:hAnsi="宋体" w:cs="宋体"/>
          <w:sz w:val="21"/>
          <w:szCs w:val="21"/>
          <w:u w:val="single"/>
        </w:rPr>
        <w:t>的情况，发包人有权单方面解除合同且不承担任何责任，同</w:t>
      </w:r>
      <w:r>
        <w:rPr>
          <w:rFonts w:hint="eastAsia" w:ascii="宋体" w:hAnsi="宋体" w:cs="宋体"/>
          <w:spacing w:val="-6"/>
          <w:sz w:val="21"/>
          <w:szCs w:val="21"/>
          <w:u w:val="single"/>
        </w:rPr>
        <w:t>时还保留向</w:t>
      </w:r>
      <w:r>
        <w:rPr>
          <w:rFonts w:hint="eastAsia" w:ascii="宋体" w:hAnsi="宋体" w:cs="宋体"/>
          <w:spacing w:val="-5"/>
          <w:sz w:val="21"/>
          <w:szCs w:val="21"/>
          <w:u w:val="single"/>
        </w:rPr>
        <w:t>承</w:t>
      </w:r>
      <w:r>
        <w:rPr>
          <w:rFonts w:hint="eastAsia" w:ascii="宋体" w:hAnsi="宋体" w:cs="宋体"/>
          <w:spacing w:val="-3"/>
          <w:sz w:val="21"/>
          <w:szCs w:val="21"/>
          <w:u w:val="single"/>
        </w:rPr>
        <w:t>包人索赔的权利；2)承包人委派的人员不能满足施工要求的或人员</w:t>
      </w:r>
      <w:r>
        <w:rPr>
          <w:rFonts w:hint="eastAsia" w:ascii="宋体" w:hAnsi="宋体" w:cs="宋体"/>
          <w:spacing w:val="-12"/>
          <w:sz w:val="21"/>
          <w:szCs w:val="21"/>
          <w:u w:val="single"/>
        </w:rPr>
        <w:t>不到</w:t>
      </w:r>
      <w:r>
        <w:rPr>
          <w:rFonts w:hint="eastAsia" w:ascii="宋体" w:hAnsi="宋体" w:cs="宋体"/>
          <w:spacing w:val="-8"/>
          <w:sz w:val="21"/>
          <w:szCs w:val="21"/>
          <w:u w:val="single"/>
        </w:rPr>
        <w:t>位</w:t>
      </w:r>
      <w:r>
        <w:rPr>
          <w:rFonts w:hint="eastAsia" w:ascii="宋体" w:hAnsi="宋体" w:cs="宋体"/>
          <w:spacing w:val="-6"/>
          <w:sz w:val="21"/>
          <w:szCs w:val="21"/>
          <w:u w:val="single"/>
        </w:rPr>
        <w:t>的；3)承包人无故停工的；4)承包人不得将本工程转包或违法分包给其他</w:t>
      </w:r>
      <w:r>
        <w:rPr>
          <w:rFonts w:hint="eastAsia" w:ascii="宋体" w:hAnsi="宋体" w:cs="宋体"/>
          <w:spacing w:val="-1"/>
          <w:sz w:val="21"/>
          <w:szCs w:val="21"/>
          <w:u w:val="single"/>
        </w:rPr>
        <w:t>单位，一经发现，发包人将</w:t>
      </w:r>
      <w:r>
        <w:rPr>
          <w:rFonts w:hint="eastAsia" w:ascii="宋体" w:hAnsi="宋体" w:cs="宋体"/>
          <w:sz w:val="21"/>
          <w:szCs w:val="21"/>
          <w:u w:val="single"/>
        </w:rPr>
        <w:t>单方面终止合同，向承包人索赔，并追究承包人相应</w:t>
      </w:r>
      <w:r>
        <w:rPr>
          <w:rFonts w:hint="eastAsia" w:ascii="宋体" w:hAnsi="宋体" w:cs="宋体"/>
          <w:spacing w:val="-1"/>
          <w:sz w:val="21"/>
          <w:szCs w:val="21"/>
          <w:u w:val="single"/>
        </w:rPr>
        <w:t>责任。5)由承包</w:t>
      </w:r>
      <w:r>
        <w:rPr>
          <w:rFonts w:hint="eastAsia" w:ascii="宋体" w:hAnsi="宋体" w:cs="宋体"/>
          <w:sz w:val="21"/>
          <w:szCs w:val="21"/>
          <w:u w:val="single"/>
        </w:rPr>
        <w:t>人原因造成工程延期30天，发包人有权解除合同，并保留追究承</w:t>
      </w:r>
      <w:r>
        <w:rPr>
          <w:rFonts w:hint="eastAsia" w:ascii="宋体" w:hAnsi="宋体" w:cs="宋体"/>
          <w:spacing w:val="-1"/>
          <w:sz w:val="21"/>
          <w:szCs w:val="21"/>
          <w:u w:val="single"/>
        </w:rPr>
        <w:t>包人责任的权利。6)对新增项目、变更等造成的</w:t>
      </w:r>
      <w:r>
        <w:rPr>
          <w:rFonts w:hint="eastAsia" w:ascii="宋体" w:hAnsi="宋体" w:cs="宋体"/>
          <w:sz w:val="21"/>
          <w:szCs w:val="21"/>
          <w:u w:val="single"/>
        </w:rPr>
        <w:t>工程量变更不积极响应或执行不</w:t>
      </w:r>
      <w:r>
        <w:rPr>
          <w:rFonts w:hint="eastAsia" w:ascii="宋体" w:hAnsi="宋体" w:cs="宋体"/>
          <w:spacing w:val="-1"/>
          <w:sz w:val="21"/>
          <w:szCs w:val="21"/>
          <w:u w:val="single"/>
        </w:rPr>
        <w:t>利，发包人保留解除合</w:t>
      </w:r>
      <w:r>
        <w:rPr>
          <w:rFonts w:hint="eastAsia" w:ascii="宋体" w:hAnsi="宋体" w:cs="宋体"/>
          <w:sz w:val="21"/>
          <w:szCs w:val="21"/>
          <w:u w:val="single"/>
        </w:rPr>
        <w:t>同的权利。7）因承包人的原因致使已经完成的建设工程质量不合格,在发包人提出的合理期限内,承包人拒绝修复的。8）工程主体结构验收或者工程竣工验收不合格，且承包人拒绝修复或者无法修复的</w:t>
      </w:r>
      <w:r>
        <w:rPr>
          <w:rFonts w:hint="eastAsia" w:ascii="宋体" w:hAnsi="宋体" w:cs="宋体"/>
          <w:sz w:val="21"/>
          <w:szCs w:val="21"/>
        </w:rPr>
        <w:t>。</w:t>
      </w:r>
    </w:p>
    <w:p w14:paraId="26A2DEC3">
      <w:pPr>
        <w:kinsoku w:val="0"/>
        <w:snapToGrid w:val="0"/>
        <w:spacing w:line="400" w:lineRule="exact"/>
        <w:ind w:left="4" w:right="119" w:firstLine="478"/>
        <w:rPr>
          <w:rFonts w:ascii="宋体" w:hAnsi="宋体" w:cs="宋体"/>
          <w:sz w:val="21"/>
          <w:szCs w:val="21"/>
        </w:rPr>
      </w:pPr>
      <w:r>
        <w:rPr>
          <w:rFonts w:hint="eastAsia" w:ascii="宋体" w:hAnsi="宋体" w:cs="宋体"/>
          <w:spacing w:val="-1"/>
          <w:sz w:val="21"/>
          <w:szCs w:val="21"/>
        </w:rPr>
        <w:t>发包人继续使用承包人在施工现</w:t>
      </w:r>
      <w:r>
        <w:rPr>
          <w:rFonts w:hint="eastAsia" w:ascii="宋体" w:hAnsi="宋体" w:cs="宋体"/>
          <w:sz w:val="21"/>
          <w:szCs w:val="21"/>
        </w:rPr>
        <w:t>场的材料、设备、临时工程、承包人文件和</w:t>
      </w:r>
      <w:r>
        <w:rPr>
          <w:rFonts w:hint="eastAsia" w:ascii="宋体" w:hAnsi="宋体" w:cs="宋体"/>
          <w:spacing w:val="-7"/>
          <w:sz w:val="21"/>
          <w:szCs w:val="21"/>
        </w:rPr>
        <w:t>由承包人或以其名义编制的其他文件的费用承担方式：</w:t>
      </w:r>
      <w:r>
        <w:rPr>
          <w:rFonts w:hint="eastAsia" w:ascii="宋体" w:hAnsi="宋体" w:cs="宋体"/>
          <w:spacing w:val="-7"/>
          <w:sz w:val="21"/>
          <w:szCs w:val="21"/>
          <w:u w:val="single"/>
        </w:rPr>
        <w:t>由承包人和发包人进行</w:t>
      </w:r>
      <w:r>
        <w:rPr>
          <w:rFonts w:hint="eastAsia" w:ascii="宋体" w:hAnsi="宋体" w:cs="宋体"/>
          <w:spacing w:val="-2"/>
          <w:sz w:val="21"/>
          <w:szCs w:val="21"/>
          <w:u w:val="single"/>
        </w:rPr>
        <w:t>协</w:t>
      </w:r>
      <w:r>
        <w:rPr>
          <w:rFonts w:hint="eastAsia" w:ascii="宋体" w:hAnsi="宋体" w:cs="宋体"/>
          <w:spacing w:val="-8"/>
          <w:sz w:val="21"/>
          <w:szCs w:val="21"/>
          <w:u w:val="single"/>
        </w:rPr>
        <w:t>商</w:t>
      </w:r>
      <w:r>
        <w:rPr>
          <w:rFonts w:hint="eastAsia" w:ascii="宋体" w:hAnsi="宋体" w:cs="宋体"/>
          <w:spacing w:val="-7"/>
          <w:sz w:val="21"/>
          <w:szCs w:val="21"/>
        </w:rPr>
        <w:t>。</w:t>
      </w:r>
    </w:p>
    <w:p w14:paraId="1156E8EE">
      <w:pPr>
        <w:kinsoku w:val="0"/>
        <w:snapToGrid w:val="0"/>
        <w:spacing w:line="400" w:lineRule="exact"/>
        <w:ind w:left="216"/>
        <w:outlineLvl w:val="1"/>
        <w:rPr>
          <w:rFonts w:ascii="宋体" w:hAnsi="宋体" w:cs="宋体"/>
          <w:sz w:val="21"/>
          <w:szCs w:val="21"/>
        </w:rPr>
      </w:pPr>
      <w:bookmarkStart w:id="288" w:name="_Toc17327"/>
      <w:bookmarkStart w:id="289" w:name="_Toc8640"/>
      <w:bookmarkStart w:id="290" w:name="_Toc10706"/>
      <w:bookmarkStart w:id="291" w:name="_Toc11531"/>
      <w:r>
        <w:rPr>
          <w:rFonts w:hint="eastAsia" w:ascii="宋体" w:hAnsi="宋体" w:cs="宋体"/>
          <w:spacing w:val="-3"/>
          <w:sz w:val="21"/>
          <w:szCs w:val="21"/>
        </w:rPr>
        <w:t>17. 不可抗力</w:t>
      </w:r>
      <w:bookmarkEnd w:id="288"/>
      <w:bookmarkEnd w:id="289"/>
      <w:bookmarkEnd w:id="290"/>
      <w:bookmarkEnd w:id="291"/>
    </w:p>
    <w:p w14:paraId="42368DB6">
      <w:pPr>
        <w:kinsoku w:val="0"/>
        <w:snapToGrid w:val="0"/>
        <w:spacing w:line="400" w:lineRule="exact"/>
        <w:ind w:left="497"/>
        <w:rPr>
          <w:rFonts w:ascii="宋体" w:hAnsi="宋体" w:cs="宋体"/>
          <w:sz w:val="21"/>
          <w:szCs w:val="21"/>
        </w:rPr>
      </w:pPr>
      <w:r>
        <w:rPr>
          <w:rFonts w:hint="eastAsia" w:ascii="宋体" w:hAnsi="宋体" w:cs="宋体"/>
          <w:spacing w:val="-4"/>
          <w:sz w:val="21"/>
          <w:szCs w:val="21"/>
        </w:rPr>
        <w:t>1</w:t>
      </w:r>
      <w:r>
        <w:rPr>
          <w:rFonts w:hint="eastAsia" w:ascii="宋体" w:hAnsi="宋体" w:cs="宋体"/>
          <w:spacing w:val="-2"/>
          <w:sz w:val="21"/>
          <w:szCs w:val="21"/>
        </w:rPr>
        <w:t>7.1 不可抗力的确认</w:t>
      </w:r>
    </w:p>
    <w:p w14:paraId="66961E6B">
      <w:pPr>
        <w:kinsoku w:val="0"/>
        <w:snapToGrid w:val="0"/>
        <w:spacing w:line="400" w:lineRule="exact"/>
        <w:ind w:left="494"/>
        <w:rPr>
          <w:rFonts w:ascii="宋体" w:hAnsi="宋体" w:cs="宋体"/>
          <w:sz w:val="21"/>
          <w:szCs w:val="21"/>
        </w:rPr>
      </w:pPr>
      <w:r>
        <w:rPr>
          <w:rFonts w:hint="eastAsia" w:ascii="宋体" w:hAnsi="宋体" w:cs="宋体"/>
          <w:spacing w:val="-5"/>
          <w:sz w:val="21"/>
          <w:szCs w:val="21"/>
        </w:rPr>
        <w:t>除通用合同条款约定的不可抗力事件之外，视为不可抗力的其他情形：</w:t>
      </w:r>
      <w:r>
        <w:rPr>
          <w:rFonts w:hint="eastAsia" w:ascii="宋体" w:hAnsi="宋体" w:cs="宋体"/>
          <w:spacing w:val="-5"/>
          <w:sz w:val="21"/>
          <w:szCs w:val="21"/>
          <w:u w:val="single"/>
        </w:rPr>
        <w:t xml:space="preserve">  /  </w:t>
      </w:r>
      <w:r>
        <w:rPr>
          <w:rFonts w:hint="eastAsia" w:ascii="宋体" w:hAnsi="宋体" w:cs="宋体"/>
          <w:spacing w:val="-2"/>
          <w:sz w:val="21"/>
          <w:szCs w:val="21"/>
        </w:rPr>
        <w:t>。</w:t>
      </w:r>
    </w:p>
    <w:p w14:paraId="4BD985D5">
      <w:pPr>
        <w:kinsoku w:val="0"/>
        <w:snapToGrid w:val="0"/>
        <w:spacing w:line="400" w:lineRule="exact"/>
        <w:ind w:left="497"/>
        <w:rPr>
          <w:rFonts w:ascii="宋体" w:hAnsi="宋体" w:cs="宋体"/>
          <w:sz w:val="21"/>
          <w:szCs w:val="21"/>
        </w:rPr>
      </w:pPr>
      <w:r>
        <w:rPr>
          <w:rFonts w:hint="eastAsia" w:ascii="宋体" w:hAnsi="宋体" w:cs="宋体"/>
          <w:spacing w:val="-2"/>
          <w:sz w:val="21"/>
          <w:szCs w:val="21"/>
        </w:rPr>
        <w:t>17.4 因不可抗力</w:t>
      </w:r>
      <w:r>
        <w:rPr>
          <w:rFonts w:hint="eastAsia" w:ascii="宋体" w:hAnsi="宋体" w:cs="宋体"/>
          <w:spacing w:val="-1"/>
          <w:sz w:val="21"/>
          <w:szCs w:val="21"/>
        </w:rPr>
        <w:t>解除合同</w:t>
      </w:r>
    </w:p>
    <w:p w14:paraId="7ADC4B44">
      <w:pPr>
        <w:kinsoku w:val="0"/>
        <w:snapToGrid w:val="0"/>
        <w:spacing w:line="400" w:lineRule="exact"/>
        <w:ind w:left="3" w:right="119" w:firstLine="477"/>
        <w:rPr>
          <w:rFonts w:ascii="宋体" w:hAnsi="宋体" w:cs="宋体"/>
          <w:sz w:val="21"/>
          <w:szCs w:val="21"/>
        </w:rPr>
      </w:pPr>
      <w:r>
        <w:rPr>
          <w:rFonts w:hint="eastAsia" w:ascii="宋体" w:hAnsi="宋体" w:cs="宋体"/>
          <w:spacing w:val="-6"/>
          <w:sz w:val="21"/>
          <w:szCs w:val="21"/>
        </w:rPr>
        <w:t>合同解除后，</w:t>
      </w:r>
      <w:r>
        <w:rPr>
          <w:rFonts w:hint="eastAsia" w:ascii="宋体" w:hAnsi="宋体" w:cs="宋体"/>
          <w:spacing w:val="-3"/>
          <w:sz w:val="21"/>
          <w:szCs w:val="21"/>
        </w:rPr>
        <w:t>发包人应在商定或确定发包人应支付款项后</w:t>
      </w:r>
      <w:r>
        <w:rPr>
          <w:rFonts w:hint="eastAsia" w:ascii="宋体" w:hAnsi="宋体" w:cs="宋体"/>
          <w:spacing w:val="-3"/>
          <w:sz w:val="21"/>
          <w:szCs w:val="21"/>
          <w:u w:val="single"/>
        </w:rPr>
        <w:t xml:space="preserve">  28  </w:t>
      </w:r>
      <w:r>
        <w:rPr>
          <w:rFonts w:hint="eastAsia" w:ascii="宋体" w:hAnsi="宋体" w:cs="宋体"/>
          <w:spacing w:val="-3"/>
          <w:sz w:val="21"/>
          <w:szCs w:val="21"/>
        </w:rPr>
        <w:t xml:space="preserve"> 天内完成款</w:t>
      </w:r>
      <w:r>
        <w:rPr>
          <w:rFonts w:hint="eastAsia" w:ascii="宋体" w:hAnsi="宋体" w:cs="宋体"/>
          <w:sz w:val="21"/>
          <w:szCs w:val="21"/>
        </w:rPr>
        <w:t xml:space="preserve"> </w:t>
      </w:r>
      <w:r>
        <w:rPr>
          <w:rFonts w:hint="eastAsia" w:ascii="宋体" w:hAnsi="宋体" w:cs="宋体"/>
          <w:spacing w:val="-11"/>
          <w:sz w:val="21"/>
          <w:szCs w:val="21"/>
        </w:rPr>
        <w:t>项</w:t>
      </w:r>
      <w:r>
        <w:rPr>
          <w:rFonts w:hint="eastAsia" w:ascii="宋体" w:hAnsi="宋体" w:cs="宋体"/>
          <w:spacing w:val="-7"/>
          <w:sz w:val="21"/>
          <w:szCs w:val="21"/>
        </w:rPr>
        <w:t>的支付。</w:t>
      </w:r>
    </w:p>
    <w:p w14:paraId="5AF04CD2">
      <w:pPr>
        <w:kinsoku w:val="0"/>
        <w:snapToGrid w:val="0"/>
        <w:spacing w:line="400" w:lineRule="exact"/>
        <w:ind w:left="216"/>
        <w:outlineLvl w:val="1"/>
        <w:rPr>
          <w:rFonts w:ascii="宋体" w:hAnsi="宋体" w:cs="宋体"/>
          <w:sz w:val="21"/>
          <w:szCs w:val="21"/>
        </w:rPr>
      </w:pPr>
      <w:bookmarkStart w:id="292" w:name="_Toc26436"/>
      <w:bookmarkStart w:id="293" w:name="_Toc16543"/>
      <w:bookmarkStart w:id="294" w:name="_Toc2160"/>
      <w:bookmarkStart w:id="295" w:name="_Toc9492"/>
      <w:r>
        <w:rPr>
          <w:rFonts w:hint="eastAsia" w:ascii="宋体" w:hAnsi="宋体" w:cs="宋体"/>
          <w:spacing w:val="-6"/>
          <w:sz w:val="21"/>
          <w:szCs w:val="21"/>
        </w:rPr>
        <w:t>1</w:t>
      </w:r>
      <w:r>
        <w:rPr>
          <w:rFonts w:hint="eastAsia" w:ascii="宋体" w:hAnsi="宋体" w:cs="宋体"/>
          <w:spacing w:val="-5"/>
          <w:sz w:val="21"/>
          <w:szCs w:val="21"/>
        </w:rPr>
        <w:t>8</w:t>
      </w:r>
      <w:r>
        <w:rPr>
          <w:rFonts w:hint="eastAsia" w:ascii="宋体" w:hAnsi="宋体" w:cs="宋体"/>
          <w:spacing w:val="-3"/>
          <w:sz w:val="21"/>
          <w:szCs w:val="21"/>
        </w:rPr>
        <w:t>. 保险</w:t>
      </w:r>
      <w:bookmarkEnd w:id="292"/>
      <w:bookmarkEnd w:id="293"/>
      <w:bookmarkEnd w:id="294"/>
      <w:bookmarkEnd w:id="295"/>
    </w:p>
    <w:p w14:paraId="05FA5E0B">
      <w:pPr>
        <w:kinsoku w:val="0"/>
        <w:snapToGrid w:val="0"/>
        <w:spacing w:line="400" w:lineRule="exact"/>
        <w:ind w:left="497"/>
        <w:rPr>
          <w:rFonts w:ascii="宋体" w:hAnsi="宋体" w:cs="宋体"/>
          <w:sz w:val="21"/>
          <w:szCs w:val="21"/>
        </w:rPr>
      </w:pPr>
      <w:r>
        <w:rPr>
          <w:rFonts w:hint="eastAsia" w:ascii="宋体" w:hAnsi="宋体" w:cs="宋体"/>
          <w:spacing w:val="-4"/>
          <w:sz w:val="21"/>
          <w:szCs w:val="21"/>
        </w:rPr>
        <w:t>18.</w:t>
      </w:r>
      <w:r>
        <w:rPr>
          <w:rFonts w:hint="eastAsia" w:ascii="宋体" w:hAnsi="宋体" w:cs="宋体"/>
          <w:spacing w:val="-3"/>
          <w:sz w:val="21"/>
          <w:szCs w:val="21"/>
        </w:rPr>
        <w:t>1</w:t>
      </w:r>
      <w:r>
        <w:rPr>
          <w:rFonts w:hint="eastAsia" w:ascii="宋体" w:hAnsi="宋体" w:cs="宋体"/>
          <w:spacing w:val="-2"/>
          <w:sz w:val="21"/>
          <w:szCs w:val="21"/>
        </w:rPr>
        <w:t xml:space="preserve"> 工程保险</w:t>
      </w:r>
    </w:p>
    <w:p w14:paraId="38FD096D">
      <w:pPr>
        <w:kinsoku w:val="0"/>
        <w:snapToGrid w:val="0"/>
        <w:spacing w:line="400" w:lineRule="exact"/>
        <w:ind w:left="1" w:right="120" w:firstLine="481"/>
        <w:rPr>
          <w:rFonts w:ascii="宋体" w:hAnsi="宋体" w:cs="宋体"/>
          <w:sz w:val="21"/>
          <w:szCs w:val="21"/>
        </w:rPr>
      </w:pPr>
      <w:r>
        <w:rPr>
          <w:rFonts w:hint="eastAsia" w:ascii="宋体" w:hAnsi="宋体" w:cs="宋体"/>
          <w:spacing w:val="-14"/>
          <w:sz w:val="21"/>
          <w:szCs w:val="21"/>
        </w:rPr>
        <w:t>关</w:t>
      </w:r>
      <w:r>
        <w:rPr>
          <w:rFonts w:hint="eastAsia" w:ascii="宋体" w:hAnsi="宋体" w:cs="宋体"/>
          <w:spacing w:val="-8"/>
          <w:sz w:val="21"/>
          <w:szCs w:val="21"/>
        </w:rPr>
        <w:t>于</w:t>
      </w:r>
      <w:r>
        <w:rPr>
          <w:rFonts w:hint="eastAsia" w:ascii="宋体" w:hAnsi="宋体" w:cs="宋体"/>
          <w:spacing w:val="-7"/>
          <w:sz w:val="21"/>
          <w:szCs w:val="21"/>
        </w:rPr>
        <w:t xml:space="preserve">工程保险的特别约定： </w:t>
      </w:r>
      <w:r>
        <w:rPr>
          <w:rFonts w:hint="eastAsia" w:ascii="宋体" w:hAnsi="宋体" w:cs="宋体"/>
          <w:spacing w:val="-7"/>
          <w:sz w:val="21"/>
          <w:szCs w:val="21"/>
          <w:u w:val="single"/>
        </w:rPr>
        <w:t xml:space="preserve"> 由承包人以发包人和承包人的名义投保，保险费</w:t>
      </w:r>
      <w:r>
        <w:rPr>
          <w:rFonts w:hint="eastAsia" w:ascii="宋体" w:hAnsi="宋体" w:cs="宋体"/>
          <w:spacing w:val="-2"/>
          <w:sz w:val="21"/>
          <w:szCs w:val="21"/>
          <w:u w:val="single"/>
        </w:rPr>
        <w:t>用由承包</w:t>
      </w:r>
      <w:r>
        <w:rPr>
          <w:rFonts w:hint="eastAsia" w:ascii="宋体" w:hAnsi="宋体" w:cs="宋体"/>
          <w:spacing w:val="-1"/>
          <w:sz w:val="21"/>
          <w:szCs w:val="21"/>
          <w:u w:val="single"/>
        </w:rPr>
        <w:t>人承担</w:t>
      </w:r>
      <w:r>
        <w:rPr>
          <w:rFonts w:hint="eastAsia" w:ascii="宋体" w:hAnsi="宋体" w:cs="宋体"/>
          <w:spacing w:val="-1"/>
          <w:sz w:val="21"/>
          <w:szCs w:val="21"/>
        </w:rPr>
        <w:t>。</w:t>
      </w:r>
    </w:p>
    <w:p w14:paraId="21EA8084">
      <w:pPr>
        <w:kinsoku w:val="0"/>
        <w:snapToGrid w:val="0"/>
        <w:spacing w:line="400" w:lineRule="exact"/>
        <w:ind w:left="497"/>
        <w:rPr>
          <w:rFonts w:ascii="宋体" w:hAnsi="宋体" w:cs="宋体"/>
          <w:sz w:val="21"/>
          <w:szCs w:val="21"/>
        </w:rPr>
      </w:pPr>
      <w:r>
        <w:rPr>
          <w:rFonts w:hint="eastAsia" w:ascii="宋体" w:hAnsi="宋体" w:cs="宋体"/>
          <w:spacing w:val="-4"/>
          <w:sz w:val="21"/>
          <w:szCs w:val="21"/>
        </w:rPr>
        <w:t>18.</w:t>
      </w:r>
      <w:r>
        <w:rPr>
          <w:rFonts w:hint="eastAsia" w:ascii="宋体" w:hAnsi="宋体" w:cs="宋体"/>
          <w:spacing w:val="-3"/>
          <w:sz w:val="21"/>
          <w:szCs w:val="21"/>
        </w:rPr>
        <w:t>3</w:t>
      </w:r>
      <w:r>
        <w:rPr>
          <w:rFonts w:hint="eastAsia" w:ascii="宋体" w:hAnsi="宋体" w:cs="宋体"/>
          <w:spacing w:val="-2"/>
          <w:sz w:val="21"/>
          <w:szCs w:val="21"/>
        </w:rPr>
        <w:t xml:space="preserve"> 其他保险</w:t>
      </w:r>
    </w:p>
    <w:p w14:paraId="2AB1D919">
      <w:pPr>
        <w:kinsoku w:val="0"/>
        <w:snapToGrid w:val="0"/>
        <w:spacing w:line="400" w:lineRule="exact"/>
        <w:ind w:left="1" w:right="119" w:firstLine="481"/>
        <w:rPr>
          <w:rFonts w:ascii="宋体" w:hAnsi="宋体" w:cs="宋体"/>
          <w:sz w:val="21"/>
          <w:szCs w:val="21"/>
        </w:rPr>
      </w:pPr>
      <w:r>
        <w:rPr>
          <w:rFonts w:hint="eastAsia" w:ascii="宋体" w:hAnsi="宋体" w:cs="宋体"/>
          <w:spacing w:val="-12"/>
          <w:sz w:val="21"/>
          <w:szCs w:val="21"/>
        </w:rPr>
        <w:t>关于</w:t>
      </w:r>
      <w:r>
        <w:rPr>
          <w:rFonts w:hint="eastAsia" w:ascii="宋体" w:hAnsi="宋体" w:cs="宋体"/>
          <w:spacing w:val="-6"/>
          <w:sz w:val="21"/>
          <w:szCs w:val="21"/>
        </w:rPr>
        <w:t xml:space="preserve">其他保险的约定： </w:t>
      </w:r>
      <w:r>
        <w:rPr>
          <w:rFonts w:hint="eastAsia" w:ascii="宋体" w:hAnsi="宋体" w:cs="宋体"/>
          <w:spacing w:val="-6"/>
          <w:sz w:val="21"/>
          <w:szCs w:val="21"/>
          <w:u w:val="single"/>
        </w:rPr>
        <w:t xml:space="preserve"> 由承包人投保通用条款第18.2.2款、第18.3款以及施</w:t>
      </w:r>
      <w:r>
        <w:rPr>
          <w:rFonts w:hint="eastAsia" w:ascii="宋体" w:hAnsi="宋体" w:cs="宋体"/>
          <w:spacing w:val="-1"/>
          <w:sz w:val="21"/>
          <w:szCs w:val="21"/>
          <w:u w:val="single"/>
        </w:rPr>
        <w:t>工人员人身保险、施工安全</w:t>
      </w:r>
      <w:r>
        <w:rPr>
          <w:rFonts w:hint="eastAsia" w:ascii="宋体" w:hAnsi="宋体" w:cs="宋体"/>
          <w:sz w:val="21"/>
          <w:szCs w:val="21"/>
          <w:u w:val="single"/>
        </w:rPr>
        <w:t>险、施工意外险，因施工和非发包人原因造成人员伤</w:t>
      </w:r>
      <w:r>
        <w:rPr>
          <w:rFonts w:hint="eastAsia" w:ascii="宋体" w:hAnsi="宋体" w:cs="宋体"/>
          <w:spacing w:val="-1"/>
          <w:sz w:val="21"/>
          <w:szCs w:val="21"/>
          <w:u w:val="single"/>
        </w:rPr>
        <w:t>亡和财产损失的，由承包人</w:t>
      </w:r>
      <w:r>
        <w:rPr>
          <w:rFonts w:hint="eastAsia" w:ascii="宋体" w:hAnsi="宋体" w:cs="宋体"/>
          <w:sz w:val="21"/>
          <w:szCs w:val="21"/>
          <w:u w:val="single"/>
        </w:rPr>
        <w:t>承担</w:t>
      </w:r>
      <w:r>
        <w:rPr>
          <w:rFonts w:hint="eastAsia" w:ascii="宋体" w:hAnsi="宋体" w:cs="宋体"/>
          <w:sz w:val="21"/>
          <w:szCs w:val="21"/>
        </w:rPr>
        <w:t>。</w:t>
      </w:r>
    </w:p>
    <w:p w14:paraId="73F1252B">
      <w:pPr>
        <w:kinsoku w:val="0"/>
        <w:snapToGrid w:val="0"/>
        <w:spacing w:line="400" w:lineRule="exact"/>
        <w:ind w:left="479"/>
        <w:rPr>
          <w:rFonts w:ascii="宋体" w:hAnsi="宋体" w:cs="宋体"/>
          <w:sz w:val="21"/>
          <w:szCs w:val="21"/>
        </w:rPr>
      </w:pPr>
      <w:r>
        <w:rPr>
          <w:rFonts w:hint="eastAsia" w:ascii="宋体" w:hAnsi="宋体" w:cs="宋体"/>
          <w:spacing w:val="-9"/>
          <w:sz w:val="21"/>
          <w:szCs w:val="21"/>
        </w:rPr>
        <w:t>承</w:t>
      </w:r>
      <w:r>
        <w:rPr>
          <w:rFonts w:hint="eastAsia" w:ascii="宋体" w:hAnsi="宋体" w:cs="宋体"/>
          <w:spacing w:val="-5"/>
          <w:sz w:val="21"/>
          <w:szCs w:val="21"/>
        </w:rPr>
        <w:t xml:space="preserve">包人是否应为其施工设备等办理财产保险： </w:t>
      </w:r>
      <w:r>
        <w:rPr>
          <w:rFonts w:hint="eastAsia" w:ascii="宋体" w:hAnsi="宋体" w:cs="宋体"/>
          <w:spacing w:val="-5"/>
          <w:sz w:val="21"/>
          <w:szCs w:val="21"/>
          <w:u w:val="single"/>
        </w:rPr>
        <w:t xml:space="preserve"> 是 </w:t>
      </w:r>
      <w:r>
        <w:rPr>
          <w:rFonts w:hint="eastAsia" w:ascii="宋体" w:hAnsi="宋体" w:cs="宋体"/>
          <w:spacing w:val="-5"/>
          <w:sz w:val="21"/>
          <w:szCs w:val="21"/>
        </w:rPr>
        <w:t>。</w:t>
      </w:r>
    </w:p>
    <w:p w14:paraId="635BB5EF">
      <w:pPr>
        <w:kinsoku w:val="0"/>
        <w:snapToGrid w:val="0"/>
        <w:spacing w:line="400" w:lineRule="exact"/>
        <w:ind w:left="497"/>
        <w:rPr>
          <w:rFonts w:ascii="宋体" w:hAnsi="宋体" w:cs="宋体"/>
          <w:sz w:val="21"/>
          <w:szCs w:val="21"/>
        </w:rPr>
      </w:pPr>
      <w:r>
        <w:rPr>
          <w:rFonts w:hint="eastAsia" w:ascii="宋体" w:hAnsi="宋体" w:cs="宋体"/>
          <w:spacing w:val="-4"/>
          <w:sz w:val="21"/>
          <w:szCs w:val="21"/>
        </w:rPr>
        <w:t>18.</w:t>
      </w:r>
      <w:r>
        <w:rPr>
          <w:rFonts w:hint="eastAsia" w:ascii="宋体" w:hAnsi="宋体" w:cs="宋体"/>
          <w:spacing w:val="-3"/>
          <w:sz w:val="21"/>
          <w:szCs w:val="21"/>
        </w:rPr>
        <w:t>7</w:t>
      </w:r>
      <w:r>
        <w:rPr>
          <w:rFonts w:hint="eastAsia" w:ascii="宋体" w:hAnsi="宋体" w:cs="宋体"/>
          <w:spacing w:val="-2"/>
          <w:sz w:val="21"/>
          <w:szCs w:val="21"/>
        </w:rPr>
        <w:t xml:space="preserve"> 通知义务</w:t>
      </w:r>
    </w:p>
    <w:p w14:paraId="149207E0">
      <w:pPr>
        <w:kinsoku w:val="0"/>
        <w:snapToGrid w:val="0"/>
        <w:spacing w:line="400" w:lineRule="exact"/>
        <w:ind w:left="483"/>
        <w:rPr>
          <w:rFonts w:ascii="宋体" w:hAnsi="宋体" w:cs="宋体"/>
          <w:sz w:val="21"/>
          <w:szCs w:val="21"/>
        </w:rPr>
      </w:pPr>
      <w:r>
        <w:rPr>
          <w:rFonts w:hint="eastAsia" w:ascii="宋体" w:hAnsi="宋体" w:cs="宋体"/>
          <w:spacing w:val="-4"/>
          <w:sz w:val="21"/>
          <w:szCs w:val="21"/>
        </w:rPr>
        <w:t>关于变更保险合同</w:t>
      </w:r>
      <w:r>
        <w:rPr>
          <w:rFonts w:hint="eastAsia" w:ascii="宋体" w:hAnsi="宋体" w:cs="宋体"/>
          <w:spacing w:val="-3"/>
          <w:sz w:val="21"/>
          <w:szCs w:val="21"/>
        </w:rPr>
        <w:t>时</w:t>
      </w:r>
      <w:r>
        <w:rPr>
          <w:rFonts w:hint="eastAsia" w:ascii="宋体" w:hAnsi="宋体" w:cs="宋体"/>
          <w:spacing w:val="-2"/>
          <w:sz w:val="21"/>
          <w:szCs w:val="21"/>
        </w:rPr>
        <w:t xml:space="preserve">的通知义务的约定： </w:t>
      </w:r>
      <w:r>
        <w:rPr>
          <w:rFonts w:hint="eastAsia" w:ascii="宋体" w:hAnsi="宋体" w:cs="宋体"/>
          <w:spacing w:val="-2"/>
          <w:sz w:val="21"/>
          <w:szCs w:val="21"/>
          <w:u w:val="single"/>
        </w:rPr>
        <w:t xml:space="preserve">     /     </w:t>
      </w:r>
      <w:r>
        <w:rPr>
          <w:rFonts w:hint="eastAsia" w:ascii="宋体" w:hAnsi="宋体" w:cs="宋体"/>
          <w:spacing w:val="-2"/>
          <w:sz w:val="21"/>
          <w:szCs w:val="21"/>
        </w:rPr>
        <w:t>。</w:t>
      </w:r>
    </w:p>
    <w:p w14:paraId="5463B2B5">
      <w:pPr>
        <w:kinsoku w:val="0"/>
        <w:snapToGrid w:val="0"/>
        <w:spacing w:line="400" w:lineRule="exact"/>
        <w:ind w:left="202"/>
        <w:outlineLvl w:val="1"/>
        <w:rPr>
          <w:rFonts w:ascii="宋体" w:hAnsi="宋体" w:cs="宋体"/>
          <w:sz w:val="21"/>
          <w:szCs w:val="21"/>
        </w:rPr>
      </w:pPr>
      <w:bookmarkStart w:id="296" w:name="_Toc11422"/>
      <w:bookmarkStart w:id="297" w:name="_Toc24090"/>
      <w:bookmarkStart w:id="298" w:name="_Toc10367"/>
      <w:bookmarkStart w:id="299" w:name="_Toc11902"/>
      <w:r>
        <w:rPr>
          <w:rFonts w:hint="eastAsia" w:ascii="宋体" w:hAnsi="宋体" w:cs="宋体"/>
          <w:spacing w:val="-2"/>
          <w:sz w:val="21"/>
          <w:szCs w:val="21"/>
        </w:rPr>
        <w:t>2</w:t>
      </w:r>
      <w:r>
        <w:rPr>
          <w:rFonts w:hint="eastAsia" w:ascii="宋体" w:hAnsi="宋体" w:cs="宋体"/>
          <w:spacing w:val="-1"/>
          <w:sz w:val="21"/>
          <w:szCs w:val="21"/>
        </w:rPr>
        <w:t>0. 争议解决</w:t>
      </w:r>
      <w:bookmarkEnd w:id="296"/>
      <w:bookmarkEnd w:id="297"/>
      <w:bookmarkEnd w:id="298"/>
      <w:bookmarkEnd w:id="299"/>
    </w:p>
    <w:p w14:paraId="6DA00424">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20.3 争议评审</w:t>
      </w:r>
    </w:p>
    <w:p w14:paraId="240482E2">
      <w:pPr>
        <w:kinsoku w:val="0"/>
        <w:snapToGrid w:val="0"/>
        <w:spacing w:line="400" w:lineRule="exact"/>
        <w:ind w:left="360"/>
        <w:rPr>
          <w:rFonts w:ascii="宋体" w:hAnsi="宋体" w:cs="宋体"/>
          <w:sz w:val="21"/>
          <w:szCs w:val="21"/>
        </w:rPr>
      </w:pPr>
      <w:r>
        <w:rPr>
          <w:rFonts w:hint="eastAsia" w:ascii="宋体" w:hAnsi="宋体" w:cs="宋体"/>
          <w:spacing w:val="-8"/>
          <w:sz w:val="21"/>
          <w:szCs w:val="21"/>
        </w:rPr>
        <w:t>合同</w:t>
      </w:r>
      <w:r>
        <w:rPr>
          <w:rFonts w:hint="eastAsia" w:ascii="宋体" w:hAnsi="宋体" w:cs="宋体"/>
          <w:spacing w:val="-6"/>
          <w:sz w:val="21"/>
          <w:szCs w:val="21"/>
        </w:rPr>
        <w:t>当</w:t>
      </w:r>
      <w:r>
        <w:rPr>
          <w:rFonts w:hint="eastAsia" w:ascii="宋体" w:hAnsi="宋体" w:cs="宋体"/>
          <w:spacing w:val="-4"/>
          <w:sz w:val="21"/>
          <w:szCs w:val="21"/>
        </w:rPr>
        <w:t xml:space="preserve">事人是否同意将工程争议提交争议评审小组决定： </w:t>
      </w:r>
      <w:r>
        <w:rPr>
          <w:rFonts w:hint="eastAsia" w:ascii="宋体" w:hAnsi="宋体" w:cs="宋体"/>
          <w:spacing w:val="-4"/>
          <w:sz w:val="21"/>
          <w:szCs w:val="21"/>
          <w:u w:val="single"/>
        </w:rPr>
        <w:t xml:space="preserve"> 否 </w:t>
      </w:r>
      <w:r>
        <w:rPr>
          <w:rFonts w:hint="eastAsia" w:ascii="宋体" w:hAnsi="宋体" w:cs="宋体"/>
          <w:spacing w:val="-4"/>
          <w:sz w:val="21"/>
          <w:szCs w:val="21"/>
        </w:rPr>
        <w:t>。</w:t>
      </w:r>
    </w:p>
    <w:p w14:paraId="695D37D2">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20.3.1 争议评审</w:t>
      </w:r>
      <w:r>
        <w:rPr>
          <w:rFonts w:hint="eastAsia" w:ascii="宋体" w:hAnsi="宋体" w:cs="宋体"/>
          <w:sz w:val="21"/>
          <w:szCs w:val="21"/>
        </w:rPr>
        <w:t>小组的确定</w:t>
      </w:r>
    </w:p>
    <w:p w14:paraId="61EA9E4C">
      <w:pPr>
        <w:kinsoku w:val="0"/>
        <w:snapToGrid w:val="0"/>
        <w:spacing w:line="400" w:lineRule="exact"/>
        <w:ind w:left="484"/>
        <w:rPr>
          <w:rFonts w:ascii="宋体" w:hAnsi="宋体" w:cs="宋体"/>
          <w:sz w:val="21"/>
          <w:szCs w:val="21"/>
        </w:rPr>
      </w:pPr>
      <w:r>
        <w:rPr>
          <w:rFonts w:hint="eastAsia" w:ascii="宋体" w:hAnsi="宋体" w:cs="宋体"/>
          <w:spacing w:val="-8"/>
          <w:sz w:val="21"/>
          <w:szCs w:val="21"/>
        </w:rPr>
        <w:t>争</w:t>
      </w:r>
      <w:r>
        <w:rPr>
          <w:rFonts w:hint="eastAsia" w:ascii="宋体" w:hAnsi="宋体" w:cs="宋体"/>
          <w:spacing w:val="-7"/>
          <w:sz w:val="21"/>
          <w:szCs w:val="21"/>
        </w:rPr>
        <w:t xml:space="preserve">议评审小组成员的确定： </w:t>
      </w:r>
      <w:r>
        <w:rPr>
          <w:rFonts w:hint="eastAsia" w:ascii="宋体" w:hAnsi="宋体" w:cs="宋体"/>
          <w:spacing w:val="-7"/>
          <w:sz w:val="21"/>
          <w:szCs w:val="21"/>
          <w:u w:val="single"/>
        </w:rPr>
        <w:t xml:space="preserve">  /  </w:t>
      </w:r>
      <w:r>
        <w:rPr>
          <w:rFonts w:hint="eastAsia" w:ascii="宋体" w:hAnsi="宋体" w:cs="宋体"/>
          <w:spacing w:val="-7"/>
          <w:sz w:val="21"/>
          <w:szCs w:val="21"/>
        </w:rPr>
        <w:t>。</w:t>
      </w:r>
    </w:p>
    <w:p w14:paraId="2A0409B0">
      <w:pPr>
        <w:kinsoku w:val="0"/>
        <w:snapToGrid w:val="0"/>
        <w:spacing w:line="400" w:lineRule="exact"/>
        <w:ind w:left="478"/>
        <w:rPr>
          <w:rFonts w:ascii="宋体" w:hAnsi="宋体" w:cs="宋体"/>
          <w:sz w:val="21"/>
          <w:szCs w:val="21"/>
        </w:rPr>
      </w:pPr>
      <w:r>
        <w:rPr>
          <w:rFonts w:hint="eastAsia" w:ascii="宋体" w:hAnsi="宋体" w:cs="宋体"/>
          <w:spacing w:val="-9"/>
          <w:sz w:val="21"/>
          <w:szCs w:val="21"/>
        </w:rPr>
        <w:t>选</w:t>
      </w:r>
      <w:r>
        <w:rPr>
          <w:rFonts w:hint="eastAsia" w:ascii="宋体" w:hAnsi="宋体" w:cs="宋体"/>
          <w:spacing w:val="-7"/>
          <w:sz w:val="21"/>
          <w:szCs w:val="21"/>
        </w:rPr>
        <w:t xml:space="preserve">定争议评审员的期限： </w:t>
      </w:r>
      <w:r>
        <w:rPr>
          <w:rFonts w:hint="eastAsia" w:ascii="宋体" w:hAnsi="宋体" w:cs="宋体"/>
          <w:spacing w:val="-7"/>
          <w:sz w:val="21"/>
          <w:szCs w:val="21"/>
          <w:u w:val="single"/>
        </w:rPr>
        <w:t xml:space="preserve">  /  </w:t>
      </w:r>
      <w:r>
        <w:rPr>
          <w:rFonts w:hint="eastAsia" w:ascii="宋体" w:hAnsi="宋体" w:cs="宋体"/>
          <w:spacing w:val="-7"/>
          <w:sz w:val="21"/>
          <w:szCs w:val="21"/>
        </w:rPr>
        <w:t>。</w:t>
      </w:r>
    </w:p>
    <w:p w14:paraId="74A58352">
      <w:pPr>
        <w:kinsoku w:val="0"/>
        <w:snapToGrid w:val="0"/>
        <w:spacing w:line="400" w:lineRule="exact"/>
        <w:ind w:left="484"/>
        <w:rPr>
          <w:rFonts w:ascii="宋体" w:hAnsi="宋体" w:cs="宋体"/>
          <w:sz w:val="21"/>
          <w:szCs w:val="21"/>
        </w:rPr>
      </w:pPr>
      <w:r>
        <w:rPr>
          <w:rFonts w:hint="eastAsia" w:ascii="宋体" w:hAnsi="宋体" w:cs="宋体"/>
          <w:spacing w:val="-10"/>
          <w:sz w:val="21"/>
          <w:szCs w:val="21"/>
        </w:rPr>
        <w:t>争议评</w:t>
      </w:r>
      <w:r>
        <w:rPr>
          <w:rFonts w:hint="eastAsia" w:ascii="宋体" w:hAnsi="宋体" w:cs="宋体"/>
          <w:spacing w:val="-9"/>
          <w:sz w:val="21"/>
          <w:szCs w:val="21"/>
        </w:rPr>
        <w:t>审</w:t>
      </w:r>
      <w:r>
        <w:rPr>
          <w:rFonts w:hint="eastAsia" w:ascii="宋体" w:hAnsi="宋体" w:cs="宋体"/>
          <w:spacing w:val="-5"/>
          <w:sz w:val="21"/>
          <w:szCs w:val="21"/>
        </w:rPr>
        <w:t xml:space="preserve">小组成员的报酬承担方式： </w:t>
      </w:r>
      <w:r>
        <w:rPr>
          <w:rFonts w:hint="eastAsia" w:ascii="宋体" w:hAnsi="宋体" w:cs="宋体"/>
          <w:spacing w:val="-5"/>
          <w:sz w:val="21"/>
          <w:szCs w:val="21"/>
          <w:u w:val="single"/>
        </w:rPr>
        <w:t xml:space="preserve">  /  </w:t>
      </w:r>
      <w:r>
        <w:rPr>
          <w:rFonts w:hint="eastAsia" w:ascii="宋体" w:hAnsi="宋体" w:cs="宋体"/>
          <w:spacing w:val="-5"/>
          <w:sz w:val="21"/>
          <w:szCs w:val="21"/>
        </w:rPr>
        <w:t>。</w:t>
      </w:r>
    </w:p>
    <w:p w14:paraId="7E71C0F0">
      <w:pPr>
        <w:kinsoku w:val="0"/>
        <w:snapToGrid w:val="0"/>
        <w:spacing w:line="400" w:lineRule="exact"/>
        <w:ind w:left="480"/>
        <w:rPr>
          <w:rFonts w:ascii="宋体" w:hAnsi="宋体" w:cs="宋体"/>
          <w:sz w:val="21"/>
          <w:szCs w:val="21"/>
        </w:rPr>
      </w:pPr>
      <w:r>
        <w:rPr>
          <w:rFonts w:hint="eastAsia" w:ascii="宋体" w:hAnsi="宋体" w:cs="宋体"/>
          <w:spacing w:val="-16"/>
          <w:sz w:val="21"/>
          <w:szCs w:val="21"/>
        </w:rPr>
        <w:t>其</w:t>
      </w:r>
      <w:r>
        <w:rPr>
          <w:rFonts w:hint="eastAsia" w:ascii="宋体" w:hAnsi="宋体" w:cs="宋体"/>
          <w:spacing w:val="-10"/>
          <w:sz w:val="21"/>
          <w:szCs w:val="21"/>
        </w:rPr>
        <w:t>他</w:t>
      </w:r>
      <w:r>
        <w:rPr>
          <w:rFonts w:hint="eastAsia" w:ascii="宋体" w:hAnsi="宋体" w:cs="宋体"/>
          <w:spacing w:val="-8"/>
          <w:sz w:val="21"/>
          <w:szCs w:val="21"/>
        </w:rPr>
        <w:t xml:space="preserve">事项的约定： </w:t>
      </w:r>
      <w:r>
        <w:rPr>
          <w:rFonts w:hint="eastAsia" w:ascii="宋体" w:hAnsi="宋体" w:cs="宋体"/>
          <w:spacing w:val="-8"/>
          <w:sz w:val="21"/>
          <w:szCs w:val="21"/>
          <w:u w:val="single"/>
        </w:rPr>
        <w:t xml:space="preserve">  /  </w:t>
      </w:r>
      <w:r>
        <w:rPr>
          <w:rFonts w:hint="eastAsia" w:ascii="宋体" w:hAnsi="宋体" w:cs="宋体"/>
          <w:spacing w:val="-8"/>
          <w:sz w:val="21"/>
          <w:szCs w:val="21"/>
        </w:rPr>
        <w:t>。</w:t>
      </w:r>
    </w:p>
    <w:p w14:paraId="7B0FB26E">
      <w:pPr>
        <w:kinsoku w:val="0"/>
        <w:snapToGrid w:val="0"/>
        <w:spacing w:line="400" w:lineRule="exact"/>
        <w:ind w:left="482"/>
        <w:rPr>
          <w:rFonts w:ascii="宋体" w:hAnsi="宋体" w:cs="宋体"/>
          <w:sz w:val="21"/>
          <w:szCs w:val="21"/>
        </w:rPr>
      </w:pPr>
      <w:r>
        <w:rPr>
          <w:rFonts w:hint="eastAsia" w:ascii="宋体" w:hAnsi="宋体" w:cs="宋体"/>
          <w:spacing w:val="-1"/>
          <w:sz w:val="21"/>
          <w:szCs w:val="21"/>
        </w:rPr>
        <w:t>20.3.2 争议评审</w:t>
      </w:r>
      <w:r>
        <w:rPr>
          <w:rFonts w:hint="eastAsia" w:ascii="宋体" w:hAnsi="宋体" w:cs="宋体"/>
          <w:sz w:val="21"/>
          <w:szCs w:val="21"/>
        </w:rPr>
        <w:t>小组的决定</w:t>
      </w:r>
    </w:p>
    <w:p w14:paraId="28189F2E">
      <w:pPr>
        <w:kinsoku w:val="0"/>
        <w:snapToGrid w:val="0"/>
        <w:spacing w:line="400" w:lineRule="exact"/>
        <w:ind w:left="480"/>
        <w:rPr>
          <w:rFonts w:ascii="宋体" w:hAnsi="宋体" w:cs="宋体"/>
          <w:sz w:val="21"/>
          <w:szCs w:val="21"/>
        </w:rPr>
      </w:pPr>
      <w:r>
        <w:rPr>
          <w:rFonts w:hint="eastAsia" w:ascii="宋体" w:hAnsi="宋体" w:cs="宋体"/>
          <w:spacing w:val="-6"/>
          <w:sz w:val="21"/>
          <w:szCs w:val="21"/>
        </w:rPr>
        <w:t>合同当事</w:t>
      </w:r>
      <w:r>
        <w:rPr>
          <w:rFonts w:hint="eastAsia" w:ascii="宋体" w:hAnsi="宋体" w:cs="宋体"/>
          <w:spacing w:val="-4"/>
          <w:sz w:val="21"/>
          <w:szCs w:val="21"/>
        </w:rPr>
        <w:t>人</w:t>
      </w:r>
      <w:r>
        <w:rPr>
          <w:rFonts w:hint="eastAsia" w:ascii="宋体" w:hAnsi="宋体" w:cs="宋体"/>
          <w:spacing w:val="-3"/>
          <w:sz w:val="21"/>
          <w:szCs w:val="21"/>
        </w:rPr>
        <w:t>关于本项的约定：</w:t>
      </w:r>
      <w:r>
        <w:rPr>
          <w:rFonts w:hint="eastAsia" w:ascii="宋体" w:hAnsi="宋体" w:cs="宋体"/>
          <w:spacing w:val="-3"/>
          <w:sz w:val="21"/>
          <w:szCs w:val="21"/>
          <w:u w:val="single"/>
        </w:rPr>
        <w:t xml:space="preserve">                         </w:t>
      </w:r>
      <w:r>
        <w:rPr>
          <w:rFonts w:hint="eastAsia" w:ascii="宋体" w:hAnsi="宋体" w:cs="宋体"/>
          <w:spacing w:val="-3"/>
          <w:sz w:val="21"/>
          <w:szCs w:val="21"/>
        </w:rPr>
        <w:t>。</w:t>
      </w:r>
    </w:p>
    <w:p w14:paraId="48BC894C">
      <w:pPr>
        <w:kinsoku w:val="0"/>
        <w:snapToGrid w:val="0"/>
        <w:spacing w:line="400" w:lineRule="exact"/>
        <w:ind w:left="482"/>
        <w:rPr>
          <w:rFonts w:ascii="宋体" w:hAnsi="宋体" w:cs="宋体"/>
          <w:sz w:val="21"/>
          <w:szCs w:val="21"/>
        </w:rPr>
      </w:pPr>
      <w:r>
        <w:rPr>
          <w:rFonts w:hint="eastAsia" w:ascii="宋体" w:hAnsi="宋体" w:cs="宋体"/>
          <w:spacing w:val="-2"/>
          <w:sz w:val="21"/>
          <w:szCs w:val="21"/>
        </w:rPr>
        <w:t>20.4</w:t>
      </w:r>
      <w:r>
        <w:rPr>
          <w:rFonts w:hint="eastAsia" w:ascii="宋体" w:hAnsi="宋体" w:cs="宋体"/>
          <w:spacing w:val="-1"/>
          <w:sz w:val="21"/>
          <w:szCs w:val="21"/>
        </w:rPr>
        <w:t>仲裁或诉讼</w:t>
      </w:r>
    </w:p>
    <w:p w14:paraId="77F68BEB">
      <w:pPr>
        <w:kinsoku w:val="0"/>
        <w:snapToGrid w:val="0"/>
        <w:spacing w:line="400" w:lineRule="exact"/>
        <w:ind w:left="498"/>
        <w:rPr>
          <w:rFonts w:ascii="宋体" w:hAnsi="宋体" w:cs="宋体"/>
          <w:sz w:val="21"/>
          <w:szCs w:val="21"/>
        </w:rPr>
      </w:pPr>
      <w:r>
        <w:rPr>
          <w:rFonts w:hint="eastAsia" w:ascii="宋体" w:hAnsi="宋体" w:cs="宋体"/>
          <w:spacing w:val="-10"/>
          <w:sz w:val="21"/>
          <w:szCs w:val="21"/>
        </w:rPr>
        <w:t>因合</w:t>
      </w:r>
      <w:r>
        <w:rPr>
          <w:rFonts w:hint="eastAsia" w:ascii="宋体" w:hAnsi="宋体" w:cs="宋体"/>
          <w:spacing w:val="-7"/>
          <w:sz w:val="21"/>
          <w:szCs w:val="21"/>
        </w:rPr>
        <w:t>同</w:t>
      </w:r>
      <w:r>
        <w:rPr>
          <w:rFonts w:hint="eastAsia" w:ascii="宋体" w:hAnsi="宋体" w:cs="宋体"/>
          <w:spacing w:val="-5"/>
          <w:sz w:val="21"/>
          <w:szCs w:val="21"/>
        </w:rPr>
        <w:t>及合同有关事项发生的争议，按下列第</w:t>
      </w:r>
      <w:r>
        <w:rPr>
          <w:rFonts w:hint="eastAsia" w:ascii="宋体" w:hAnsi="宋体" w:cs="宋体"/>
          <w:spacing w:val="-5"/>
          <w:sz w:val="21"/>
          <w:szCs w:val="21"/>
          <w:u w:val="single"/>
        </w:rPr>
        <w:t xml:space="preserve">   (2)   </w:t>
      </w:r>
      <w:r>
        <w:rPr>
          <w:rFonts w:hint="eastAsia" w:ascii="宋体" w:hAnsi="宋体" w:cs="宋体"/>
          <w:spacing w:val="-5"/>
          <w:sz w:val="21"/>
          <w:szCs w:val="21"/>
        </w:rPr>
        <w:t xml:space="preserve"> 种方式解决：</w:t>
      </w:r>
    </w:p>
    <w:p w14:paraId="63B21595">
      <w:pPr>
        <w:kinsoku w:val="0"/>
        <w:snapToGrid w:val="0"/>
        <w:spacing w:line="400" w:lineRule="exact"/>
        <w:ind w:left="486"/>
        <w:rPr>
          <w:rFonts w:ascii="宋体" w:hAnsi="宋体" w:cs="宋体"/>
          <w:sz w:val="21"/>
          <w:szCs w:val="21"/>
        </w:rPr>
      </w:pPr>
      <w:r>
        <w:rPr>
          <w:rFonts w:hint="eastAsia" w:ascii="宋体" w:hAnsi="宋体" w:cs="宋体"/>
          <w:spacing w:val="-3"/>
          <w:sz w:val="21"/>
          <w:szCs w:val="21"/>
        </w:rPr>
        <w:t xml:space="preserve">(1)向 </w:t>
      </w:r>
      <w:r>
        <w:rPr>
          <w:rFonts w:hint="eastAsia" w:ascii="宋体" w:hAnsi="宋体" w:cs="宋体"/>
          <w:spacing w:val="-3"/>
          <w:sz w:val="21"/>
          <w:szCs w:val="21"/>
          <w:u w:val="single"/>
        </w:rPr>
        <w:t xml:space="preserve">  温州  </w:t>
      </w:r>
      <w:r>
        <w:rPr>
          <w:rFonts w:hint="eastAsia" w:ascii="宋体" w:hAnsi="宋体" w:cs="宋体"/>
          <w:spacing w:val="-3"/>
          <w:sz w:val="21"/>
          <w:szCs w:val="21"/>
        </w:rPr>
        <w:t xml:space="preserve"> 仲裁委员会申请仲裁</w:t>
      </w:r>
      <w:r>
        <w:rPr>
          <w:rFonts w:hint="eastAsia" w:ascii="宋体" w:hAnsi="宋体" w:cs="宋体"/>
          <w:spacing w:val="-2"/>
          <w:sz w:val="21"/>
          <w:szCs w:val="21"/>
        </w:rPr>
        <w:t>；</w:t>
      </w:r>
    </w:p>
    <w:p w14:paraId="1EB6AF0F">
      <w:pPr>
        <w:kinsoku w:val="0"/>
        <w:snapToGrid w:val="0"/>
        <w:spacing w:line="400" w:lineRule="exact"/>
        <w:ind w:left="486"/>
        <w:rPr>
          <w:rFonts w:ascii="宋体" w:hAnsi="宋体" w:cs="宋体"/>
          <w:sz w:val="21"/>
          <w:szCs w:val="21"/>
        </w:rPr>
      </w:pPr>
      <w:r>
        <w:rPr>
          <w:rFonts w:hint="eastAsia" w:ascii="宋体" w:hAnsi="宋体" w:cs="宋体"/>
          <w:spacing w:val="-2"/>
          <w:sz w:val="21"/>
          <w:szCs w:val="21"/>
        </w:rPr>
        <w:t xml:space="preserve">(2)向 </w:t>
      </w:r>
      <w:r>
        <w:rPr>
          <w:rFonts w:hint="eastAsia" w:ascii="宋体" w:hAnsi="宋体" w:cs="宋体"/>
          <w:spacing w:val="-2"/>
          <w:sz w:val="21"/>
          <w:szCs w:val="21"/>
          <w:u w:val="single"/>
        </w:rPr>
        <w:t xml:space="preserve">  龙湾区 </w:t>
      </w:r>
      <w:r>
        <w:rPr>
          <w:rFonts w:hint="eastAsia" w:ascii="宋体" w:hAnsi="宋体" w:cs="宋体"/>
          <w:spacing w:val="-2"/>
          <w:sz w:val="21"/>
          <w:szCs w:val="21"/>
        </w:rPr>
        <w:t xml:space="preserve"> 人民法院起诉。</w:t>
      </w:r>
    </w:p>
    <w:p w14:paraId="66CC7048">
      <w:pPr>
        <w:kinsoku w:val="0"/>
        <w:snapToGrid w:val="0"/>
        <w:spacing w:line="400" w:lineRule="exact"/>
        <w:ind w:left="481"/>
        <w:rPr>
          <w:rFonts w:ascii="宋体" w:hAnsi="宋体" w:cs="宋体"/>
          <w:sz w:val="21"/>
          <w:szCs w:val="21"/>
        </w:rPr>
      </w:pPr>
      <w:r>
        <w:rPr>
          <w:rFonts w:hint="eastAsia" w:ascii="宋体" w:hAnsi="宋体" w:cs="宋体"/>
          <w:spacing w:val="-2"/>
          <w:sz w:val="21"/>
          <w:szCs w:val="21"/>
        </w:rPr>
        <w:t>21.补充条</w:t>
      </w:r>
      <w:r>
        <w:rPr>
          <w:rFonts w:hint="eastAsia" w:ascii="宋体" w:hAnsi="宋体" w:cs="宋体"/>
          <w:spacing w:val="-1"/>
          <w:sz w:val="21"/>
          <w:szCs w:val="21"/>
        </w:rPr>
        <w:t>款</w:t>
      </w:r>
    </w:p>
    <w:p w14:paraId="28626F58">
      <w:pPr>
        <w:kinsoku w:val="0"/>
        <w:snapToGrid w:val="0"/>
        <w:spacing w:line="400" w:lineRule="exact"/>
        <w:ind w:left="482"/>
        <w:rPr>
          <w:rFonts w:ascii="宋体" w:hAnsi="宋体" w:cs="宋体"/>
          <w:spacing w:val="-1"/>
          <w:sz w:val="21"/>
          <w:szCs w:val="21"/>
        </w:rPr>
      </w:pPr>
      <w:r>
        <w:rPr>
          <w:rFonts w:hint="eastAsia" w:ascii="宋体" w:hAnsi="宋体" w:cs="宋体"/>
          <w:spacing w:val="-1"/>
          <w:sz w:val="21"/>
          <w:szCs w:val="21"/>
        </w:rPr>
        <w:t xml:space="preserve">21.1施工总承包单位（承包人）应在工程施工合同签订之日起30日内开立专用账户（开设农民工工资专用账户），委托开户银行负责日常监管，并于建设行政主管部门备案。工资专户资金须专项用于建设工程农民工工资发放，不得用于农民工工资以外的款项支付。工资款按20%比例支付，如建设单位（发包人）支付的工资款不足以支付当月实际用工费的，由承包人负责补足，确保工人及时且足额地拿到工资。 </w:t>
      </w:r>
    </w:p>
    <w:p w14:paraId="31940DE7">
      <w:pPr>
        <w:kinsoku w:val="0"/>
        <w:snapToGrid w:val="0"/>
        <w:spacing w:line="400" w:lineRule="exact"/>
        <w:ind w:left="482"/>
        <w:rPr>
          <w:rFonts w:ascii="宋体" w:hAnsi="宋体" w:cs="宋体"/>
          <w:spacing w:val="-1"/>
          <w:sz w:val="21"/>
          <w:szCs w:val="21"/>
        </w:rPr>
      </w:pPr>
      <w:r>
        <w:rPr>
          <w:rFonts w:hint="eastAsia" w:ascii="宋体" w:hAnsi="宋体" w:cs="宋体"/>
          <w:spacing w:val="-1"/>
          <w:sz w:val="21"/>
          <w:szCs w:val="21"/>
        </w:rPr>
        <w:t xml:space="preserve">21.2根据《浙江省工程建设领域农民工工资保证金管理实施细则》（浙人社发〔2022〕13号）工资保证金存储比例原则上按工程施工合同额1%存储,存储金额最高不超过120万元。 </w:t>
      </w:r>
    </w:p>
    <w:p w14:paraId="59DE3EE7">
      <w:pPr>
        <w:kinsoku w:val="0"/>
        <w:snapToGrid w:val="0"/>
        <w:spacing w:line="400" w:lineRule="exact"/>
        <w:ind w:left="482"/>
        <w:rPr>
          <w:rFonts w:ascii="宋体" w:hAnsi="宋体" w:cs="宋体"/>
          <w:spacing w:val="-1"/>
          <w:sz w:val="21"/>
          <w:szCs w:val="21"/>
        </w:rPr>
      </w:pPr>
      <w:r>
        <w:rPr>
          <w:rFonts w:hint="eastAsia" w:ascii="宋体" w:hAnsi="宋体" w:cs="宋体"/>
          <w:spacing w:val="-1"/>
          <w:sz w:val="21"/>
          <w:szCs w:val="21"/>
        </w:rPr>
        <w:t xml:space="preserve">21.3施工总承包单位（承包人）应按规定（浙人社发〔2022〕14号），设立农民工工资专用账户 ，专项用于支付农民工工资。 </w:t>
      </w:r>
    </w:p>
    <w:p w14:paraId="38FF23E7">
      <w:pPr>
        <w:kinsoku w:val="0"/>
        <w:snapToGrid w:val="0"/>
        <w:spacing w:line="400" w:lineRule="exact"/>
        <w:ind w:left="482"/>
        <w:rPr>
          <w:rFonts w:ascii="宋体" w:hAnsi="宋体" w:cs="宋体"/>
          <w:spacing w:val="-1"/>
          <w:sz w:val="21"/>
          <w:szCs w:val="21"/>
        </w:rPr>
      </w:pPr>
      <w:r>
        <w:rPr>
          <w:rFonts w:hint="eastAsia" w:ascii="宋体" w:hAnsi="宋体" w:cs="宋体"/>
          <w:spacing w:val="-1"/>
          <w:sz w:val="21"/>
          <w:szCs w:val="21"/>
        </w:rPr>
        <w:t xml:space="preserve">21.4建设单位（发包人）应当按照本合同约定及时拨付工程款，并将人工费用及时足额拨付至农民工工资专用账户，人工费用比例20%，月人工费用比例20%。 </w:t>
      </w:r>
    </w:p>
    <w:p w14:paraId="28E12F55">
      <w:pPr>
        <w:kinsoku w:val="0"/>
        <w:snapToGrid w:val="0"/>
        <w:spacing w:line="400" w:lineRule="exact"/>
        <w:ind w:left="482"/>
        <w:rPr>
          <w:rFonts w:ascii="宋体" w:hAnsi="宋体" w:cs="宋体"/>
          <w:spacing w:val="-1"/>
          <w:sz w:val="21"/>
          <w:szCs w:val="21"/>
        </w:rPr>
      </w:pPr>
      <w:r>
        <w:rPr>
          <w:rFonts w:hint="eastAsia" w:ascii="宋体" w:hAnsi="宋体" w:cs="宋体"/>
          <w:spacing w:val="-1"/>
          <w:sz w:val="21"/>
          <w:szCs w:val="21"/>
        </w:rPr>
        <w:t>21.5 建设单位（发包人）每月拨付人工费用日期：每月20日前。</w:t>
      </w:r>
    </w:p>
    <w:p w14:paraId="0BF35FC9">
      <w:pPr>
        <w:kinsoku w:val="0"/>
        <w:snapToGrid w:val="0"/>
        <w:spacing w:line="400" w:lineRule="exact"/>
        <w:ind w:left="482"/>
        <w:rPr>
          <w:rFonts w:ascii="宋体" w:hAnsi="宋体" w:cs="宋体"/>
          <w:spacing w:val="-1"/>
          <w:sz w:val="21"/>
          <w:szCs w:val="21"/>
        </w:rPr>
      </w:pPr>
      <w:r>
        <w:rPr>
          <w:rFonts w:hint="eastAsia" w:ascii="宋体" w:hAnsi="宋体" w:cs="宋体"/>
          <w:spacing w:val="-1"/>
          <w:sz w:val="21"/>
          <w:szCs w:val="21"/>
        </w:rPr>
        <w:t>21.6 未尽事宜，严格按照《工程建设领域农民工工资专用账户管理暂行办法》（人社部发〔2021〕53号）、《工程建设领域农民工工资保证金规定》（人社部发〔2021〕65号）、《浙江省工程建设领域农民工工资专用账户管理实施细则》（浙人社发〔2022〕14号）和《浙江省工程建设领域农民工工资保证金管理实施细则》（浙人社发〔2022〕13号）文件执行。</w:t>
      </w:r>
    </w:p>
    <w:p w14:paraId="0AE00302">
      <w:pPr>
        <w:kinsoku w:val="0"/>
        <w:snapToGrid w:val="0"/>
        <w:spacing w:line="400" w:lineRule="exact"/>
        <w:ind w:firstLine="481"/>
        <w:rPr>
          <w:rFonts w:ascii="宋体" w:hAnsi="宋体" w:cs="宋体"/>
          <w:spacing w:val="3"/>
          <w:sz w:val="21"/>
          <w:szCs w:val="21"/>
        </w:rPr>
      </w:pPr>
    </w:p>
    <w:p w14:paraId="43840998">
      <w:pPr>
        <w:rPr>
          <w:rFonts w:ascii="宋体" w:hAnsi="宋体" w:cs="宋体"/>
          <w:spacing w:val="-6"/>
        </w:rPr>
      </w:pPr>
      <w:r>
        <w:rPr>
          <w:rFonts w:hint="eastAsia" w:ascii="宋体" w:hAnsi="宋体" w:cs="宋体"/>
          <w:spacing w:val="-6"/>
        </w:rPr>
        <w:br w:type="page"/>
      </w:r>
    </w:p>
    <w:p w14:paraId="461AC61F">
      <w:pPr>
        <w:kinsoku w:val="0"/>
        <w:snapToGrid w:val="0"/>
        <w:spacing w:line="400" w:lineRule="exact"/>
        <w:ind w:left="19"/>
        <w:rPr>
          <w:rFonts w:ascii="宋体" w:hAnsi="宋体" w:cs="宋体"/>
        </w:rPr>
      </w:pPr>
      <w:r>
        <w:rPr>
          <w:rFonts w:hint="eastAsia" w:ascii="宋体" w:hAnsi="宋体" w:cs="宋体"/>
          <w:spacing w:val="-6"/>
        </w:rPr>
        <w:t>附件</w:t>
      </w:r>
      <w:r>
        <w:rPr>
          <w:rFonts w:ascii="宋体" w:hAnsi="宋体" w:cs="宋体"/>
          <w:spacing w:val="-6"/>
        </w:rPr>
        <w:t xml:space="preserve">1：    </w:t>
      </w:r>
      <w:r>
        <w:rPr>
          <w:rFonts w:ascii="宋体" w:hAnsi="宋体" w:cs="宋体"/>
          <w:spacing w:val="-5"/>
        </w:rPr>
        <w:t xml:space="preserve"> </w:t>
      </w:r>
      <w:r>
        <w:rPr>
          <w:rFonts w:ascii="宋体" w:hAnsi="宋体" w:cs="宋体"/>
          <w:spacing w:val="-3"/>
        </w:rPr>
        <w:t xml:space="preserve">                        工程质量保修书</w:t>
      </w:r>
    </w:p>
    <w:p w14:paraId="0B165AA1">
      <w:pPr>
        <w:kinsoku w:val="0"/>
        <w:snapToGrid w:val="0"/>
        <w:spacing w:line="400" w:lineRule="exact"/>
        <w:ind w:left="484"/>
        <w:rPr>
          <w:rFonts w:ascii="宋体" w:hAnsi="宋体" w:cs="宋体"/>
          <w:u w:val="single"/>
        </w:rPr>
      </w:pPr>
      <w:r>
        <w:rPr>
          <w:rFonts w:hint="eastAsia" w:ascii="宋体" w:hAnsi="宋体" w:cs="宋体"/>
          <w:spacing w:val="9"/>
          <w:lang w:eastAsia="zh-CN"/>
        </w:rPr>
        <w:t>业主单位</w:t>
      </w:r>
      <w:r>
        <w:rPr>
          <w:rFonts w:ascii="宋体" w:hAnsi="宋体" w:cs="宋体"/>
          <w:spacing w:val="6"/>
        </w:rPr>
        <w:t>(全称)：</w:t>
      </w:r>
      <w:r>
        <w:rPr>
          <w:rFonts w:ascii="宋体" w:hAnsi="宋体" w:cs="宋体"/>
          <w:u w:val="single"/>
        </w:rPr>
        <w:t xml:space="preserve">                                   </w:t>
      </w:r>
    </w:p>
    <w:p w14:paraId="53B1B745">
      <w:pPr>
        <w:kinsoku w:val="0"/>
        <w:snapToGrid w:val="0"/>
        <w:spacing w:line="400" w:lineRule="exact"/>
        <w:ind w:left="484"/>
        <w:rPr>
          <w:rFonts w:ascii="宋体" w:hAnsi="宋体" w:cs="宋体"/>
        </w:rPr>
      </w:pPr>
      <w:r>
        <w:rPr>
          <w:rFonts w:hint="eastAsia" w:ascii="宋体" w:hAnsi="宋体" w:cs="宋体"/>
          <w:spacing w:val="9"/>
        </w:rPr>
        <w:t>发</w:t>
      </w:r>
      <w:r>
        <w:rPr>
          <w:rFonts w:hint="eastAsia" w:ascii="宋体" w:hAnsi="宋体" w:cs="宋体"/>
          <w:spacing w:val="6"/>
        </w:rPr>
        <w:t>包人</w:t>
      </w:r>
      <w:r>
        <w:rPr>
          <w:rFonts w:ascii="宋体" w:hAnsi="宋体" w:cs="宋体"/>
          <w:spacing w:val="6"/>
        </w:rPr>
        <w:t>(全称)：</w:t>
      </w:r>
      <w:r>
        <w:rPr>
          <w:rFonts w:ascii="宋体" w:hAnsi="宋体" w:cs="宋体"/>
          <w:u w:val="single"/>
        </w:rPr>
        <w:t xml:space="preserve">                                   </w:t>
      </w:r>
    </w:p>
    <w:p w14:paraId="6CAEC123">
      <w:pPr>
        <w:kinsoku w:val="0"/>
        <w:snapToGrid w:val="0"/>
        <w:spacing w:line="400" w:lineRule="exact"/>
        <w:ind w:left="480"/>
        <w:rPr>
          <w:rFonts w:ascii="宋体" w:hAnsi="宋体" w:cs="宋体"/>
        </w:rPr>
      </w:pPr>
      <w:r>
        <w:rPr>
          <w:rFonts w:hint="eastAsia" w:ascii="宋体" w:hAnsi="宋体" w:cs="宋体"/>
          <w:spacing w:val="7"/>
        </w:rPr>
        <w:t>承包人</w:t>
      </w:r>
      <w:r>
        <w:rPr>
          <w:rFonts w:ascii="宋体" w:hAnsi="宋体" w:cs="宋体"/>
          <w:spacing w:val="7"/>
        </w:rPr>
        <w:t>(全称)</w:t>
      </w:r>
      <w:r>
        <w:rPr>
          <w:rFonts w:hint="eastAsia" w:ascii="宋体" w:hAnsi="宋体" w:cs="宋体"/>
          <w:spacing w:val="6"/>
        </w:rPr>
        <w:t>：</w:t>
      </w:r>
      <w:r>
        <w:rPr>
          <w:rFonts w:ascii="宋体" w:hAnsi="宋体" w:cs="宋体"/>
          <w:u w:val="single"/>
        </w:rPr>
        <w:t xml:space="preserve">                                   </w:t>
      </w:r>
    </w:p>
    <w:p w14:paraId="2466DA37">
      <w:pPr>
        <w:kinsoku w:val="0"/>
        <w:snapToGrid w:val="0"/>
        <w:spacing w:line="400" w:lineRule="exact"/>
        <w:ind w:right="148" w:firstLine="685"/>
        <w:rPr>
          <w:rFonts w:ascii="宋体" w:hAnsi="宋体" w:cs="宋体"/>
        </w:rPr>
      </w:pPr>
      <w:r>
        <w:rPr>
          <w:rFonts w:hint="eastAsia" w:ascii="宋体" w:hAnsi="宋体" w:cs="宋体"/>
          <w:spacing w:val="-1"/>
        </w:rPr>
        <w:t>发包人和承包人根据《中华人民</w:t>
      </w:r>
      <w:r>
        <w:rPr>
          <w:rFonts w:hint="eastAsia" w:ascii="宋体" w:hAnsi="宋体" w:cs="宋体"/>
        </w:rPr>
        <w:t>共和国建筑法》和《建设工程质量管理条</w:t>
      </w:r>
      <w:r>
        <w:rPr>
          <w:rFonts w:hint="eastAsia" w:ascii="宋体" w:hAnsi="宋体" w:cs="宋体"/>
          <w:spacing w:val="-4"/>
        </w:rPr>
        <w:t>例》，经协</w:t>
      </w:r>
      <w:r>
        <w:rPr>
          <w:rFonts w:hint="eastAsia" w:ascii="宋体" w:hAnsi="宋体" w:cs="宋体"/>
          <w:spacing w:val="-2"/>
        </w:rPr>
        <w:t>商签订</w:t>
      </w:r>
      <w:r>
        <w:rPr>
          <w:rFonts w:ascii="宋体" w:hAnsi="宋体" w:cs="宋体"/>
          <w:spacing w:val="-2"/>
          <w:u w:val="single"/>
        </w:rPr>
        <w:t xml:space="preserve">   （工程名称）     </w:t>
      </w:r>
      <w:r>
        <w:rPr>
          <w:rFonts w:hint="eastAsia" w:ascii="宋体" w:hAnsi="宋体" w:cs="宋体"/>
          <w:spacing w:val="-2"/>
        </w:rPr>
        <w:t>工程质量保修书。</w:t>
      </w:r>
    </w:p>
    <w:p w14:paraId="78BBFD69">
      <w:pPr>
        <w:kinsoku w:val="0"/>
        <w:snapToGrid w:val="0"/>
        <w:spacing w:line="400" w:lineRule="exact"/>
        <w:ind w:left="484"/>
        <w:rPr>
          <w:rFonts w:ascii="宋体" w:hAnsi="宋体" w:cs="宋体"/>
        </w:rPr>
      </w:pPr>
      <w:r>
        <w:rPr>
          <w:rFonts w:hint="eastAsia" w:ascii="宋体" w:hAnsi="宋体" w:cs="宋体"/>
          <w:spacing w:val="-1"/>
        </w:rPr>
        <w:t>一、工程质量保修范围和内容</w:t>
      </w:r>
    </w:p>
    <w:p w14:paraId="5F5B34FA">
      <w:pPr>
        <w:kinsoku w:val="0"/>
        <w:snapToGrid w:val="0"/>
        <w:spacing w:line="400" w:lineRule="exact"/>
        <w:ind w:left="9" w:right="109" w:firstLine="471"/>
        <w:rPr>
          <w:rFonts w:ascii="宋体" w:hAnsi="宋体" w:cs="宋体"/>
        </w:rPr>
      </w:pPr>
      <w:r>
        <w:rPr>
          <w:rFonts w:hint="eastAsia" w:ascii="宋体" w:hAnsi="宋体" w:cs="宋体"/>
          <w:spacing w:val="-1"/>
        </w:rPr>
        <w:t>承包人在质量保修期内</w:t>
      </w:r>
      <w:r>
        <w:rPr>
          <w:rFonts w:hint="eastAsia" w:ascii="宋体" w:hAnsi="宋体" w:cs="宋体"/>
        </w:rPr>
        <w:t>，按照有关法律规定和合同约定，承担工程质量保修</w:t>
      </w:r>
      <w:r>
        <w:rPr>
          <w:rFonts w:hint="eastAsia" w:ascii="宋体" w:hAnsi="宋体" w:cs="宋体"/>
          <w:spacing w:val="-14"/>
        </w:rPr>
        <w:t>责</w:t>
      </w:r>
      <w:r>
        <w:rPr>
          <w:rFonts w:hint="eastAsia" w:ascii="宋体" w:hAnsi="宋体" w:cs="宋体"/>
          <w:spacing w:val="-11"/>
        </w:rPr>
        <w:t>任。</w:t>
      </w:r>
    </w:p>
    <w:p w14:paraId="1B69A4E1">
      <w:pPr>
        <w:kinsoku w:val="0"/>
        <w:snapToGrid w:val="0"/>
        <w:spacing w:line="400" w:lineRule="exact"/>
        <w:ind w:right="109" w:firstLine="481"/>
        <w:rPr>
          <w:rFonts w:ascii="宋体" w:hAnsi="宋体" w:cs="宋体"/>
        </w:rPr>
      </w:pPr>
      <w:r>
        <w:rPr>
          <w:rFonts w:hint="eastAsia" w:ascii="宋体" w:hAnsi="宋体" w:cs="宋体"/>
          <w:spacing w:val="-1"/>
        </w:rPr>
        <w:t>质量保修范围包括地基基</w:t>
      </w:r>
      <w:r>
        <w:rPr>
          <w:rFonts w:hint="eastAsia" w:ascii="宋体" w:hAnsi="宋体" w:cs="宋体"/>
        </w:rPr>
        <w:t>础工程、主体结构工程，屋面防水工程、有防水要</w:t>
      </w:r>
      <w:r>
        <w:rPr>
          <w:rFonts w:hint="eastAsia" w:ascii="宋体" w:hAnsi="宋体" w:cs="宋体"/>
          <w:spacing w:val="-1"/>
        </w:rPr>
        <w:t>求的卫生间、房间和</w:t>
      </w:r>
      <w:r>
        <w:rPr>
          <w:rFonts w:hint="eastAsia" w:ascii="宋体" w:hAnsi="宋体" w:cs="宋体"/>
        </w:rPr>
        <w:t>外墙面的防渗漏，供热与供冷系统，电气管线、给排水管</w:t>
      </w:r>
      <w:r>
        <w:rPr>
          <w:rFonts w:hint="eastAsia" w:ascii="宋体" w:hAnsi="宋体" w:cs="宋体"/>
          <w:spacing w:val="-1"/>
        </w:rPr>
        <w:t>道、设备安装和装修</w:t>
      </w:r>
      <w:r>
        <w:rPr>
          <w:rFonts w:hint="eastAsia" w:ascii="宋体" w:hAnsi="宋体" w:cs="宋体"/>
        </w:rPr>
        <w:t>工程，以及双方约定的其他项目。具体保修的内容，双方约</w:t>
      </w:r>
      <w:r>
        <w:rPr>
          <w:rFonts w:hint="eastAsia" w:ascii="宋体" w:hAnsi="宋体" w:cs="宋体"/>
          <w:spacing w:val="-12"/>
        </w:rPr>
        <w:t>定如下：</w:t>
      </w:r>
    </w:p>
    <w:p w14:paraId="10FF7AC1">
      <w:pPr>
        <w:kinsoku w:val="0"/>
        <w:snapToGrid w:val="0"/>
        <w:spacing w:line="400" w:lineRule="exact"/>
        <w:ind w:left="2" w:right="109" w:firstLine="479"/>
        <w:rPr>
          <w:rFonts w:ascii="宋体" w:hAnsi="宋体" w:cs="宋体"/>
        </w:rPr>
      </w:pPr>
      <w:r>
        <w:rPr>
          <w:rFonts w:hint="eastAsia" w:ascii="宋体" w:hAnsi="宋体" w:cs="宋体"/>
          <w:spacing w:val="-1"/>
          <w:u w:val="single"/>
        </w:rPr>
        <w:t>按照竣工图及变更联系单的</w:t>
      </w:r>
      <w:r>
        <w:rPr>
          <w:rFonts w:hint="eastAsia" w:ascii="宋体" w:hAnsi="宋体" w:cs="宋体"/>
          <w:u w:val="single"/>
        </w:rPr>
        <w:t>范围的内容工程进行保修，承包人必须承担所施</w:t>
      </w:r>
      <w:r>
        <w:rPr>
          <w:rFonts w:hint="eastAsia" w:ascii="宋体" w:hAnsi="宋体" w:cs="宋体"/>
          <w:spacing w:val="-1"/>
          <w:u w:val="single"/>
        </w:rPr>
        <w:t>工项目范围的一切维护管养</w:t>
      </w:r>
      <w:r>
        <w:rPr>
          <w:rFonts w:hint="eastAsia" w:ascii="宋体" w:hAnsi="宋体" w:cs="宋体"/>
          <w:u w:val="single"/>
        </w:rPr>
        <w:t>、质量问题均由承包人负责，并承担所发生的一切费</w:t>
      </w:r>
      <w:r>
        <w:rPr>
          <w:rFonts w:hint="eastAsia" w:ascii="宋体" w:hAnsi="宋体" w:cs="宋体"/>
          <w:spacing w:val="-7"/>
          <w:u w:val="single"/>
        </w:rPr>
        <w:t>用</w:t>
      </w:r>
      <w:r>
        <w:rPr>
          <w:rFonts w:hint="eastAsia" w:ascii="宋体" w:hAnsi="宋体" w:cs="宋体"/>
          <w:spacing w:val="-5"/>
        </w:rPr>
        <w:t>。</w:t>
      </w:r>
    </w:p>
    <w:p w14:paraId="49BD83C4">
      <w:pPr>
        <w:kinsoku w:val="0"/>
        <w:snapToGrid w:val="0"/>
        <w:spacing w:line="400" w:lineRule="exact"/>
        <w:ind w:left="489"/>
        <w:rPr>
          <w:rFonts w:ascii="宋体" w:hAnsi="宋体" w:cs="宋体"/>
        </w:rPr>
      </w:pPr>
      <w:r>
        <w:rPr>
          <w:rFonts w:hint="eastAsia" w:ascii="宋体" w:hAnsi="宋体" w:cs="宋体"/>
          <w:spacing w:val="-2"/>
        </w:rPr>
        <w:t>二、质量保</w:t>
      </w:r>
      <w:r>
        <w:rPr>
          <w:rFonts w:hint="eastAsia" w:ascii="宋体" w:hAnsi="宋体" w:cs="宋体"/>
          <w:spacing w:val="-1"/>
        </w:rPr>
        <w:t>修期</w:t>
      </w:r>
    </w:p>
    <w:p w14:paraId="40DF3290">
      <w:pPr>
        <w:kinsoku w:val="0"/>
        <w:snapToGrid w:val="0"/>
        <w:spacing w:line="400" w:lineRule="exact"/>
        <w:ind w:left="480"/>
        <w:rPr>
          <w:rFonts w:ascii="宋体" w:hAnsi="宋体" w:cs="宋体"/>
        </w:rPr>
      </w:pPr>
      <w:r>
        <w:rPr>
          <w:rFonts w:hint="eastAsia" w:ascii="宋体" w:hAnsi="宋体" w:cs="宋体"/>
          <w:spacing w:val="-3"/>
        </w:rPr>
        <w:t>根</w:t>
      </w:r>
      <w:r>
        <w:rPr>
          <w:rFonts w:hint="eastAsia" w:ascii="宋体" w:hAnsi="宋体" w:cs="宋体"/>
          <w:spacing w:val="-2"/>
        </w:rPr>
        <w:t>据《建设工程质量管理条例》及有关规定，工程的质量保修期如下：</w:t>
      </w:r>
    </w:p>
    <w:p w14:paraId="3BB75E73">
      <w:pPr>
        <w:kinsoku w:val="0"/>
        <w:snapToGrid w:val="0"/>
        <w:spacing w:line="400" w:lineRule="exact"/>
        <w:ind w:left="498"/>
        <w:rPr>
          <w:rFonts w:ascii="宋体" w:hAnsi="宋体" w:cs="宋体"/>
        </w:rPr>
      </w:pPr>
      <w:r>
        <w:rPr>
          <w:rFonts w:ascii="宋体" w:hAnsi="宋体" w:cs="宋体"/>
          <w:spacing w:val="-4"/>
        </w:rPr>
        <w:t>1．地基基础工程</w:t>
      </w:r>
      <w:r>
        <w:rPr>
          <w:rFonts w:hint="eastAsia" w:ascii="宋体" w:hAnsi="宋体" w:cs="宋体"/>
          <w:spacing w:val="-3"/>
        </w:rPr>
        <w:t>和</w:t>
      </w:r>
      <w:r>
        <w:rPr>
          <w:rFonts w:hint="eastAsia" w:ascii="宋体" w:hAnsi="宋体" w:cs="宋体"/>
          <w:spacing w:val="-2"/>
        </w:rPr>
        <w:t>主体结构工程为设计文件规定的工程合理使用年限；</w:t>
      </w:r>
    </w:p>
    <w:p w14:paraId="3EEFA07B">
      <w:pPr>
        <w:kinsoku w:val="0"/>
        <w:snapToGrid w:val="0"/>
        <w:spacing w:line="400" w:lineRule="exact"/>
        <w:ind w:left="483"/>
        <w:rPr>
          <w:rFonts w:ascii="宋体" w:hAnsi="宋体" w:cs="宋体"/>
        </w:rPr>
      </w:pPr>
      <w:r>
        <w:rPr>
          <w:rFonts w:ascii="宋体" w:hAnsi="宋体" w:cs="宋体"/>
          <w:spacing w:val="-2"/>
        </w:rPr>
        <w:t>2．屋面防水工</w:t>
      </w:r>
      <w:r>
        <w:rPr>
          <w:rFonts w:hint="eastAsia" w:ascii="宋体" w:hAnsi="宋体" w:cs="宋体"/>
          <w:spacing w:val="-1"/>
        </w:rPr>
        <w:t>程、有防水要求的卫生间、房间和外墙面的防渗为</w:t>
      </w:r>
      <w:r>
        <w:rPr>
          <w:rFonts w:ascii="宋体" w:hAnsi="宋体" w:cs="宋体"/>
          <w:spacing w:val="-1"/>
          <w:u w:val="single"/>
        </w:rPr>
        <w:t>5</w:t>
      </w:r>
      <w:r>
        <w:rPr>
          <w:rFonts w:hint="eastAsia" w:ascii="宋体" w:hAnsi="宋体" w:cs="宋体"/>
          <w:spacing w:val="-1"/>
        </w:rPr>
        <w:t>年；</w:t>
      </w:r>
    </w:p>
    <w:p w14:paraId="3A99AACD">
      <w:pPr>
        <w:kinsoku w:val="0"/>
        <w:snapToGrid w:val="0"/>
        <w:spacing w:line="400" w:lineRule="exact"/>
        <w:ind w:left="485"/>
        <w:rPr>
          <w:rFonts w:ascii="宋体" w:hAnsi="宋体" w:cs="宋体"/>
        </w:rPr>
      </w:pPr>
      <w:r>
        <w:rPr>
          <w:rFonts w:ascii="宋体" w:hAnsi="宋体" w:cs="宋体"/>
          <w:spacing w:val="-6"/>
        </w:rPr>
        <w:t>3．装</w:t>
      </w:r>
      <w:r>
        <w:rPr>
          <w:rFonts w:hint="eastAsia" w:ascii="宋体" w:hAnsi="宋体" w:cs="宋体"/>
          <w:spacing w:val="-3"/>
        </w:rPr>
        <w:t>修工程为</w:t>
      </w:r>
      <w:r>
        <w:rPr>
          <w:rFonts w:ascii="宋体" w:hAnsi="宋体" w:cs="宋体"/>
          <w:spacing w:val="-3"/>
          <w:u w:val="single"/>
        </w:rPr>
        <w:t>2</w:t>
      </w:r>
      <w:r>
        <w:rPr>
          <w:rFonts w:hint="eastAsia" w:ascii="宋体" w:hAnsi="宋体" w:cs="宋体"/>
          <w:spacing w:val="-3"/>
        </w:rPr>
        <w:t>年；</w:t>
      </w:r>
    </w:p>
    <w:p w14:paraId="0D545D11">
      <w:pPr>
        <w:kinsoku w:val="0"/>
        <w:snapToGrid w:val="0"/>
        <w:spacing w:line="400" w:lineRule="exact"/>
        <w:ind w:left="479"/>
        <w:rPr>
          <w:rFonts w:ascii="宋体" w:hAnsi="宋体" w:cs="宋体"/>
        </w:rPr>
      </w:pPr>
      <w:r>
        <w:rPr>
          <w:rFonts w:ascii="宋体" w:hAnsi="宋体" w:cs="宋体"/>
          <w:spacing w:val="-2"/>
        </w:rPr>
        <w:t>4．电气管线、给排水管道、</w:t>
      </w:r>
      <w:r>
        <w:rPr>
          <w:rFonts w:hint="eastAsia" w:ascii="宋体" w:hAnsi="宋体" w:cs="宋体"/>
          <w:spacing w:val="-1"/>
        </w:rPr>
        <w:t>设备安装工程为</w:t>
      </w:r>
      <w:r>
        <w:rPr>
          <w:rFonts w:ascii="宋体" w:hAnsi="宋体" w:cs="宋体"/>
          <w:spacing w:val="-1"/>
          <w:u w:val="single"/>
        </w:rPr>
        <w:t>2</w:t>
      </w:r>
      <w:r>
        <w:rPr>
          <w:rFonts w:hint="eastAsia" w:ascii="宋体" w:hAnsi="宋体" w:cs="宋体"/>
          <w:spacing w:val="-1"/>
        </w:rPr>
        <w:t>年；</w:t>
      </w:r>
    </w:p>
    <w:p w14:paraId="7EA9138B">
      <w:pPr>
        <w:kinsoku w:val="0"/>
        <w:snapToGrid w:val="0"/>
        <w:spacing w:line="400" w:lineRule="exact"/>
        <w:ind w:left="485"/>
        <w:rPr>
          <w:rFonts w:ascii="宋体" w:hAnsi="宋体" w:cs="宋体"/>
        </w:rPr>
      </w:pPr>
      <w:r>
        <w:rPr>
          <w:rFonts w:ascii="宋体" w:hAnsi="宋体" w:cs="宋体"/>
          <w:spacing w:val="-6"/>
        </w:rPr>
        <w:t>5</w:t>
      </w:r>
      <w:r>
        <w:rPr>
          <w:rFonts w:hint="eastAsia" w:ascii="宋体" w:hAnsi="宋体" w:cs="宋体"/>
          <w:spacing w:val="-4"/>
        </w:rPr>
        <w:t>．</w:t>
      </w:r>
      <w:r>
        <w:rPr>
          <w:rFonts w:hint="eastAsia" w:ascii="宋体" w:hAnsi="宋体" w:cs="宋体"/>
          <w:spacing w:val="-3"/>
        </w:rPr>
        <w:t>供热与供冷系统为</w:t>
      </w:r>
      <w:r>
        <w:rPr>
          <w:rFonts w:ascii="宋体" w:hAnsi="宋体" w:cs="宋体"/>
          <w:spacing w:val="-3"/>
          <w:u w:val="single"/>
        </w:rPr>
        <w:t>2</w:t>
      </w:r>
      <w:r>
        <w:rPr>
          <w:rFonts w:hint="eastAsia" w:ascii="宋体" w:hAnsi="宋体" w:cs="宋体"/>
          <w:spacing w:val="-3"/>
        </w:rPr>
        <w:t>个采暖期、供冷期；</w:t>
      </w:r>
    </w:p>
    <w:p w14:paraId="48494B01">
      <w:pPr>
        <w:kinsoku w:val="0"/>
        <w:snapToGrid w:val="0"/>
        <w:spacing w:line="400" w:lineRule="exact"/>
        <w:ind w:left="482"/>
        <w:rPr>
          <w:rFonts w:ascii="宋体" w:hAnsi="宋体" w:cs="宋体"/>
        </w:rPr>
      </w:pPr>
      <w:r>
        <w:rPr>
          <w:rFonts w:ascii="宋体" w:hAnsi="宋体" w:cs="宋体"/>
          <w:spacing w:val="-2"/>
        </w:rPr>
        <w:t>6．住宅小区内的给排水设施、</w:t>
      </w:r>
      <w:r>
        <w:rPr>
          <w:rFonts w:hint="eastAsia" w:ascii="宋体" w:hAnsi="宋体" w:cs="宋体"/>
          <w:spacing w:val="-1"/>
        </w:rPr>
        <w:t>道路等配套工程为</w:t>
      </w:r>
      <w:r>
        <w:rPr>
          <w:rFonts w:ascii="宋体" w:hAnsi="宋体" w:cs="宋体"/>
          <w:spacing w:val="-1"/>
          <w:u w:val="single"/>
        </w:rPr>
        <w:t>2</w:t>
      </w:r>
      <w:r>
        <w:rPr>
          <w:rFonts w:hint="eastAsia" w:ascii="宋体" w:hAnsi="宋体" w:cs="宋体"/>
          <w:spacing w:val="-1"/>
        </w:rPr>
        <w:t>年；</w:t>
      </w:r>
    </w:p>
    <w:p w14:paraId="76175DDB">
      <w:pPr>
        <w:kinsoku w:val="0"/>
        <w:snapToGrid w:val="0"/>
        <w:spacing w:line="400" w:lineRule="exact"/>
        <w:ind w:left="486"/>
        <w:rPr>
          <w:rFonts w:ascii="宋体" w:hAnsi="宋体" w:cs="宋体"/>
        </w:rPr>
      </w:pPr>
      <w:r>
        <w:rPr>
          <w:rFonts w:ascii="宋体" w:hAnsi="宋体" w:cs="宋体"/>
          <w:spacing w:val="-8"/>
        </w:rPr>
        <w:t>7</w:t>
      </w:r>
      <w:r>
        <w:rPr>
          <w:rFonts w:hint="eastAsia" w:ascii="宋体" w:hAnsi="宋体" w:cs="宋体"/>
          <w:spacing w:val="-5"/>
        </w:rPr>
        <w:t>．</w:t>
      </w:r>
      <w:r>
        <w:rPr>
          <w:rFonts w:hint="eastAsia" w:ascii="宋体" w:hAnsi="宋体" w:cs="宋体"/>
          <w:spacing w:val="-4"/>
        </w:rPr>
        <w:t>其他项目保修期限约定如下：</w:t>
      </w:r>
    </w:p>
    <w:p w14:paraId="11C06703">
      <w:pPr>
        <w:spacing w:line="400" w:lineRule="exact"/>
        <w:ind w:firstLine="480" w:firstLineChars="200"/>
        <w:rPr>
          <w:rFonts w:ascii="宋体" w:hAnsi="宋体" w:cs="宋体"/>
          <w:b/>
          <w:bCs/>
          <w:u w:val="single"/>
        </w:rPr>
      </w:pPr>
      <w:r>
        <w:rPr>
          <w:rFonts w:hint="eastAsia" w:ascii="宋体" w:hAnsi="宋体" w:cs="宋体"/>
          <w:u w:val="single"/>
        </w:rPr>
        <w:t>（</w:t>
      </w:r>
      <w:r>
        <w:rPr>
          <w:rFonts w:ascii="宋体" w:hAnsi="宋体" w:cs="宋体"/>
          <w:u w:val="single"/>
        </w:rPr>
        <w:t>1）未列明的专业工程的保修期如国家、省、市有规定的以国家、省、市规定为保修期，没有规定的则保修期均为2年。如部分设备厂家保修期多于2年的，以厂家保修期为准；</w:t>
      </w:r>
    </w:p>
    <w:p w14:paraId="5BB04D85">
      <w:pPr>
        <w:spacing w:line="400" w:lineRule="exact"/>
        <w:ind w:firstLine="482" w:firstLineChars="200"/>
        <w:rPr>
          <w:rFonts w:ascii="宋体" w:hAnsi="宋体" w:cs="宋体"/>
          <w:b/>
        </w:rPr>
      </w:pPr>
      <w:r>
        <w:rPr>
          <w:rFonts w:hint="eastAsia" w:ascii="宋体" w:hAnsi="宋体" w:cs="宋体"/>
          <w:b/>
        </w:rPr>
        <w:t>质量保修期</w:t>
      </w:r>
      <w:r>
        <w:rPr>
          <w:rFonts w:hint="eastAsia" w:ascii="宋体" w:hAnsi="宋体" w:cs="宋体"/>
          <w:b/>
          <w:shd w:val="clear" w:color="auto" w:fill="FFFFFF"/>
        </w:rPr>
        <w:t>自工程竣工验收合格之日起计算</w:t>
      </w:r>
      <w:r>
        <w:rPr>
          <w:rFonts w:hint="eastAsia" w:ascii="宋体" w:hAnsi="宋体" w:cs="宋体"/>
          <w:b/>
        </w:rPr>
        <w:t>。</w:t>
      </w:r>
    </w:p>
    <w:p w14:paraId="353FE71C">
      <w:pPr>
        <w:kinsoku w:val="0"/>
        <w:snapToGrid w:val="0"/>
        <w:spacing w:line="400" w:lineRule="exact"/>
        <w:ind w:left="480"/>
        <w:rPr>
          <w:rFonts w:ascii="宋体" w:hAnsi="宋体" w:cs="宋体"/>
        </w:rPr>
      </w:pPr>
      <w:r>
        <w:rPr>
          <w:rFonts w:hint="eastAsia" w:ascii="宋体" w:hAnsi="宋体" w:cs="宋体"/>
          <w:spacing w:val="-2"/>
        </w:rPr>
        <w:t>三、</w:t>
      </w:r>
      <w:r>
        <w:rPr>
          <w:rFonts w:hint="eastAsia" w:ascii="宋体" w:hAnsi="宋体" w:cs="宋体"/>
          <w:spacing w:val="-1"/>
        </w:rPr>
        <w:t>缺陷责任期</w:t>
      </w:r>
    </w:p>
    <w:p w14:paraId="34766C8D">
      <w:pPr>
        <w:kinsoku w:val="0"/>
        <w:snapToGrid w:val="0"/>
        <w:spacing w:line="400" w:lineRule="exact"/>
        <w:ind w:right="109" w:firstLine="482"/>
        <w:rPr>
          <w:rFonts w:ascii="宋体" w:hAnsi="宋体" w:cs="宋体"/>
        </w:rPr>
      </w:pPr>
      <w:r>
        <w:rPr>
          <w:rFonts w:hint="eastAsia" w:ascii="宋体" w:hAnsi="宋体" w:cs="宋体"/>
          <w:spacing w:val="-1"/>
        </w:rPr>
        <w:t>工程缺陷责任期为</w:t>
      </w:r>
      <w:r>
        <w:rPr>
          <w:rFonts w:ascii="宋体" w:hAnsi="宋体" w:cs="宋体"/>
          <w:spacing w:val="-1"/>
          <w:u w:val="single"/>
        </w:rPr>
        <w:t>24</w:t>
      </w:r>
      <w:r>
        <w:rPr>
          <w:rFonts w:hint="eastAsia" w:ascii="宋体" w:hAnsi="宋体" w:cs="宋体"/>
          <w:spacing w:val="-1"/>
        </w:rPr>
        <w:t>个月</w:t>
      </w:r>
      <w:r>
        <w:rPr>
          <w:rFonts w:hint="eastAsia" w:ascii="宋体" w:hAnsi="宋体" w:cs="宋体"/>
        </w:rPr>
        <w:t>，缺陷责任期自工程通过竣工验收之日起计算。单</w:t>
      </w:r>
      <w:r>
        <w:rPr>
          <w:rFonts w:hint="eastAsia" w:ascii="宋体" w:hAnsi="宋体" w:cs="宋体"/>
          <w:spacing w:val="-1"/>
        </w:rPr>
        <w:t>位工程先于全部工程进</w:t>
      </w:r>
      <w:r>
        <w:rPr>
          <w:rFonts w:hint="eastAsia" w:ascii="宋体" w:hAnsi="宋体" w:cs="宋体"/>
        </w:rPr>
        <w:t>行验收，单位工程缺陷责任期自单位工程验收合格之日起</w:t>
      </w:r>
      <w:r>
        <w:rPr>
          <w:rFonts w:hint="eastAsia" w:ascii="宋体" w:hAnsi="宋体" w:cs="宋体"/>
          <w:spacing w:val="-12"/>
        </w:rPr>
        <w:t>算</w:t>
      </w:r>
      <w:r>
        <w:rPr>
          <w:rFonts w:hint="eastAsia" w:ascii="宋体" w:hAnsi="宋体" w:cs="宋体"/>
          <w:spacing w:val="-11"/>
        </w:rPr>
        <w:t>。</w:t>
      </w:r>
    </w:p>
    <w:p w14:paraId="250DF660">
      <w:pPr>
        <w:kinsoku w:val="0"/>
        <w:snapToGrid w:val="0"/>
        <w:spacing w:line="400" w:lineRule="exact"/>
        <w:ind w:left="481"/>
        <w:rPr>
          <w:rFonts w:ascii="宋体" w:hAnsi="宋体" w:cs="宋体"/>
        </w:rPr>
      </w:pPr>
      <w:r>
        <w:rPr>
          <w:rFonts w:hint="eastAsia" w:ascii="宋体" w:hAnsi="宋体" w:cs="宋体"/>
          <w:spacing w:val="-2"/>
        </w:rPr>
        <w:t>缺陷责任期终止后，发包人应退还剩余的质</w:t>
      </w:r>
      <w:r>
        <w:rPr>
          <w:rFonts w:hint="eastAsia" w:ascii="宋体" w:hAnsi="宋体" w:cs="宋体"/>
          <w:spacing w:val="-1"/>
        </w:rPr>
        <w:t>量保证金。</w:t>
      </w:r>
    </w:p>
    <w:p w14:paraId="54A9F53B">
      <w:pPr>
        <w:kinsoku w:val="0"/>
        <w:snapToGrid w:val="0"/>
        <w:spacing w:line="400" w:lineRule="exact"/>
        <w:ind w:left="504"/>
        <w:rPr>
          <w:rFonts w:ascii="宋体" w:hAnsi="宋体" w:cs="宋体"/>
        </w:rPr>
      </w:pPr>
      <w:r>
        <w:rPr>
          <w:rFonts w:hint="eastAsia" w:ascii="宋体" w:hAnsi="宋体" w:cs="宋体"/>
          <w:spacing w:val="-6"/>
        </w:rPr>
        <w:t>四</w:t>
      </w:r>
      <w:r>
        <w:rPr>
          <w:rFonts w:hint="eastAsia" w:ascii="宋体" w:hAnsi="宋体" w:cs="宋体"/>
          <w:spacing w:val="-4"/>
        </w:rPr>
        <w:t>、</w:t>
      </w:r>
      <w:r>
        <w:rPr>
          <w:rFonts w:hint="eastAsia" w:ascii="宋体" w:hAnsi="宋体" w:cs="宋体"/>
          <w:spacing w:val="-3"/>
        </w:rPr>
        <w:t>质量保修责任</w:t>
      </w:r>
    </w:p>
    <w:p w14:paraId="1AEBA902">
      <w:pPr>
        <w:kinsoku w:val="0"/>
        <w:snapToGrid w:val="0"/>
        <w:spacing w:line="400" w:lineRule="exact"/>
        <w:ind w:left="121" w:firstLine="509"/>
        <w:rPr>
          <w:rFonts w:ascii="宋体" w:hAnsi="宋体" w:cs="宋体"/>
        </w:rPr>
      </w:pPr>
      <w:r>
        <w:rPr>
          <w:rFonts w:ascii="宋体" w:hAnsi="宋体" w:cs="宋体"/>
          <w:spacing w:val="-8"/>
        </w:rPr>
        <w:t>1</w:t>
      </w:r>
      <w:r>
        <w:rPr>
          <w:rFonts w:hint="eastAsia" w:ascii="宋体" w:hAnsi="宋体" w:cs="宋体"/>
          <w:spacing w:val="-6"/>
        </w:rPr>
        <w:t>．</w:t>
      </w:r>
      <w:r>
        <w:rPr>
          <w:rFonts w:hint="eastAsia" w:ascii="宋体" w:hAnsi="宋体" w:cs="宋体"/>
          <w:spacing w:val="-4"/>
        </w:rPr>
        <w:t>属于保修范围、内容的项目，承包人应当在接到保修通知之日起</w:t>
      </w:r>
      <w:r>
        <w:rPr>
          <w:rFonts w:ascii="宋体" w:hAnsi="宋体" w:cs="宋体"/>
          <w:spacing w:val="-4"/>
        </w:rPr>
        <w:t>7天内派</w:t>
      </w:r>
      <w:r>
        <w:rPr>
          <w:rFonts w:hint="eastAsia" w:ascii="宋体" w:hAnsi="宋体" w:cs="宋体"/>
          <w:spacing w:val="-1"/>
        </w:rPr>
        <w:t>人保修。承包人不在约</w:t>
      </w:r>
      <w:r>
        <w:rPr>
          <w:rFonts w:hint="eastAsia" w:ascii="宋体" w:hAnsi="宋体" w:cs="宋体"/>
        </w:rPr>
        <w:t>定期限内派人保修的，发包人可以委托他人修理，费用由</w:t>
      </w:r>
      <w:r>
        <w:rPr>
          <w:rFonts w:hint="eastAsia" w:ascii="宋体" w:hAnsi="宋体" w:cs="宋体"/>
          <w:spacing w:val="-7"/>
        </w:rPr>
        <w:t>承包人</w:t>
      </w:r>
      <w:r>
        <w:rPr>
          <w:rFonts w:hint="eastAsia" w:ascii="宋体" w:hAnsi="宋体" w:cs="宋体"/>
          <w:spacing w:val="-6"/>
        </w:rPr>
        <w:t>承担。</w:t>
      </w:r>
    </w:p>
    <w:p w14:paraId="4F62D745">
      <w:pPr>
        <w:kinsoku w:val="0"/>
        <w:snapToGrid w:val="0"/>
        <w:spacing w:line="400" w:lineRule="exact"/>
        <w:ind w:left="123" w:right="131" w:firstLine="492"/>
        <w:rPr>
          <w:rFonts w:ascii="宋体" w:hAnsi="宋体" w:cs="宋体"/>
        </w:rPr>
      </w:pPr>
      <w:r>
        <w:rPr>
          <w:rFonts w:ascii="宋体" w:hAnsi="宋体" w:cs="宋体"/>
          <w:spacing w:val="-1"/>
        </w:rPr>
        <w:t>2．发生紧急事故需抢修的，承包人在接到事故通知</w:t>
      </w:r>
      <w:r>
        <w:rPr>
          <w:rFonts w:hint="eastAsia" w:ascii="宋体" w:hAnsi="宋体" w:cs="宋体"/>
        </w:rPr>
        <w:t>后，应当立即到达事故</w:t>
      </w:r>
      <w:r>
        <w:rPr>
          <w:rFonts w:hint="eastAsia" w:ascii="宋体" w:hAnsi="宋体" w:cs="宋体"/>
          <w:spacing w:val="-9"/>
        </w:rPr>
        <w:t>现</w:t>
      </w:r>
      <w:r>
        <w:rPr>
          <w:rFonts w:hint="eastAsia" w:ascii="宋体" w:hAnsi="宋体" w:cs="宋体"/>
          <w:spacing w:val="-7"/>
        </w:rPr>
        <w:t>场抢修。</w:t>
      </w:r>
    </w:p>
    <w:p w14:paraId="00ACA73E">
      <w:pPr>
        <w:kinsoku w:val="0"/>
        <w:snapToGrid w:val="0"/>
        <w:spacing w:line="400" w:lineRule="exact"/>
        <w:ind w:left="122" w:right="13" w:firstLine="495"/>
        <w:rPr>
          <w:rFonts w:ascii="宋体" w:hAnsi="宋体" w:cs="宋体"/>
        </w:rPr>
      </w:pPr>
      <w:r>
        <w:rPr>
          <w:rFonts w:ascii="宋体" w:hAnsi="宋体" w:cs="宋体"/>
          <w:spacing w:val="-1"/>
        </w:rPr>
        <w:t>3．对于涉及结构安全的质量问题，应当按照《建设工程质量管理条例》的规定，立即向当地建设行</w:t>
      </w:r>
      <w:r>
        <w:rPr>
          <w:rFonts w:hint="eastAsia" w:ascii="宋体" w:hAnsi="宋体" w:cs="宋体"/>
        </w:rPr>
        <w:t>政主管部门和有关部门报告，采取安全防范措施，并由</w:t>
      </w:r>
      <w:r>
        <w:rPr>
          <w:rFonts w:hint="eastAsia" w:ascii="宋体" w:hAnsi="宋体" w:cs="宋体"/>
          <w:spacing w:val="-2"/>
        </w:rPr>
        <w:t>原设计人或者具有相应资</w:t>
      </w:r>
      <w:r>
        <w:rPr>
          <w:rFonts w:hint="eastAsia" w:ascii="宋体" w:hAnsi="宋体" w:cs="宋体"/>
          <w:spacing w:val="-1"/>
        </w:rPr>
        <w:t>质等级的设计人提出保修方案，承包人实施保修。</w:t>
      </w:r>
    </w:p>
    <w:p w14:paraId="0DA597F3">
      <w:pPr>
        <w:kinsoku w:val="0"/>
        <w:snapToGrid w:val="0"/>
        <w:spacing w:line="400" w:lineRule="exact"/>
        <w:ind w:left="600"/>
        <w:rPr>
          <w:rFonts w:ascii="宋体" w:hAnsi="宋体" w:cs="宋体"/>
        </w:rPr>
      </w:pPr>
      <w:r>
        <w:rPr>
          <w:rFonts w:ascii="宋体" w:hAnsi="宋体" w:cs="宋体"/>
          <w:spacing w:val="-4"/>
        </w:rPr>
        <w:t>4</w:t>
      </w:r>
      <w:r>
        <w:rPr>
          <w:rFonts w:hint="eastAsia" w:ascii="宋体" w:hAnsi="宋体" w:cs="宋体"/>
          <w:spacing w:val="-2"/>
        </w:rPr>
        <w:t>．质量保修完成后，由发包人组织验收。</w:t>
      </w:r>
    </w:p>
    <w:p w14:paraId="33588A14">
      <w:pPr>
        <w:kinsoku w:val="0"/>
        <w:snapToGrid w:val="0"/>
        <w:spacing w:line="400" w:lineRule="exact"/>
        <w:ind w:left="485"/>
        <w:rPr>
          <w:rFonts w:ascii="宋体" w:hAnsi="宋体" w:cs="宋体"/>
        </w:rPr>
      </w:pPr>
      <w:r>
        <w:rPr>
          <w:rFonts w:hint="eastAsia" w:ascii="宋体" w:hAnsi="宋体" w:cs="宋体"/>
          <w:spacing w:val="-2"/>
        </w:rPr>
        <w:t>五、保修费用</w:t>
      </w:r>
    </w:p>
    <w:p w14:paraId="440B1508">
      <w:pPr>
        <w:kinsoku w:val="0"/>
        <w:snapToGrid w:val="0"/>
        <w:spacing w:line="400" w:lineRule="exact"/>
        <w:ind w:left="482"/>
        <w:rPr>
          <w:rFonts w:ascii="宋体" w:hAnsi="宋体" w:cs="宋体"/>
        </w:rPr>
      </w:pPr>
      <w:r>
        <w:rPr>
          <w:rFonts w:hint="eastAsia" w:ascii="宋体" w:hAnsi="宋体" w:cs="宋体"/>
          <w:spacing w:val="-1"/>
        </w:rPr>
        <w:t>保修费用由造成质量缺陷</w:t>
      </w:r>
      <w:r>
        <w:rPr>
          <w:rFonts w:hint="eastAsia" w:ascii="宋体" w:hAnsi="宋体" w:cs="宋体"/>
        </w:rPr>
        <w:t>的责任方承担。</w:t>
      </w:r>
    </w:p>
    <w:p w14:paraId="6A197D7B">
      <w:pPr>
        <w:kinsoku w:val="0"/>
        <w:snapToGrid w:val="0"/>
        <w:spacing w:line="400" w:lineRule="exact"/>
        <w:ind w:right="12" w:firstLine="485"/>
        <w:rPr>
          <w:rFonts w:ascii="宋体" w:hAnsi="宋体" w:cs="宋体"/>
        </w:rPr>
      </w:pPr>
      <w:r>
        <w:rPr>
          <w:rFonts w:hint="eastAsia" w:ascii="宋体" w:hAnsi="宋体" w:cs="宋体"/>
          <w:spacing w:val="-2"/>
        </w:rPr>
        <w:t>六、双方约</w:t>
      </w:r>
      <w:r>
        <w:rPr>
          <w:rFonts w:hint="eastAsia" w:ascii="宋体" w:hAnsi="宋体" w:cs="宋体"/>
          <w:spacing w:val="-4"/>
        </w:rPr>
        <w:t>定的其他工程质量保修事项：</w:t>
      </w:r>
      <w:r>
        <w:rPr>
          <w:rFonts w:hint="eastAsia" w:ascii="宋体" w:hAnsi="宋体" w:cs="宋体"/>
          <w:u w:val="single"/>
        </w:rPr>
        <w:t>属于保修范围、内容的项目，承包人应当在接到保修通知之日起按规定的时间内派人保修。承包人不在约定期限内派人保修的，发包人可以委托他人修理，费用在质量保修金中扣回</w:t>
      </w:r>
      <w:r>
        <w:rPr>
          <w:rFonts w:hint="eastAsia" w:ascii="宋体" w:hAnsi="宋体" w:cs="宋体"/>
        </w:rPr>
        <w:t>。</w:t>
      </w:r>
    </w:p>
    <w:p w14:paraId="0D1A877A">
      <w:pPr>
        <w:kinsoku w:val="0"/>
        <w:snapToGrid w:val="0"/>
        <w:spacing w:line="400" w:lineRule="exact"/>
        <w:ind w:left="460"/>
        <w:rPr>
          <w:rFonts w:ascii="宋体" w:hAnsi="宋体" w:cs="宋体"/>
          <w:spacing w:val="-4"/>
        </w:rPr>
      </w:pPr>
      <w:r>
        <w:rPr>
          <w:rFonts w:hint="eastAsia" w:ascii="宋体" w:hAnsi="宋体" w:cs="宋体"/>
          <w:spacing w:val="-1"/>
        </w:rPr>
        <w:t>工程质量保修书由发包人、</w:t>
      </w:r>
      <w:r>
        <w:rPr>
          <w:rFonts w:hint="eastAsia" w:ascii="宋体" w:hAnsi="宋体" w:cs="宋体"/>
        </w:rPr>
        <w:t>承包人在工程竣工验收前共同签署，作为施工合</w:t>
      </w:r>
      <w:r>
        <w:rPr>
          <w:rFonts w:hint="eastAsia" w:ascii="宋体" w:hAnsi="宋体" w:cs="宋体"/>
          <w:spacing w:val="-8"/>
        </w:rPr>
        <w:t>同附</w:t>
      </w:r>
      <w:r>
        <w:rPr>
          <w:rFonts w:hint="eastAsia" w:ascii="宋体" w:hAnsi="宋体" w:cs="宋体"/>
          <w:spacing w:val="-4"/>
        </w:rPr>
        <w:t>件，其有效期限至保修期满。</w:t>
      </w:r>
    </w:p>
    <w:p w14:paraId="402C47A7">
      <w:pPr>
        <w:kinsoku w:val="0"/>
        <w:snapToGrid w:val="0"/>
        <w:spacing w:line="400" w:lineRule="exact"/>
        <w:ind w:left="19"/>
        <w:rPr>
          <w:rFonts w:ascii="宋体" w:hAnsi="宋体" w:cs="宋体"/>
          <w:spacing w:val="-8"/>
        </w:rPr>
      </w:pPr>
    </w:p>
    <w:p w14:paraId="24DA18BE">
      <w:pPr>
        <w:snapToGrid w:val="0"/>
        <w:spacing w:line="400" w:lineRule="exact"/>
        <w:ind w:firstLine="480" w:firstLineChars="200"/>
        <w:rPr>
          <w:rFonts w:ascii="宋体" w:hAnsi="宋体" w:cs="宋体"/>
        </w:rPr>
      </w:pPr>
      <w:r>
        <w:rPr>
          <w:rFonts w:hint="eastAsia" w:ascii="宋体" w:hAnsi="宋体" w:cs="宋体"/>
        </w:rPr>
        <w:t>发包人（公章）：</w:t>
      </w:r>
      <w:r>
        <w:rPr>
          <w:rFonts w:ascii="宋体" w:hAnsi="宋体" w:cs="宋体"/>
        </w:rPr>
        <w:t xml:space="preserve">                              </w:t>
      </w:r>
      <w:r>
        <w:rPr>
          <w:rFonts w:hint="eastAsia" w:ascii="宋体" w:hAnsi="宋体" w:cs="宋体"/>
        </w:rPr>
        <w:t>承包人：（公章）：</w:t>
      </w:r>
    </w:p>
    <w:p w14:paraId="2A282D32">
      <w:pPr>
        <w:snapToGrid w:val="0"/>
        <w:spacing w:line="400" w:lineRule="exact"/>
        <w:ind w:firstLine="480" w:firstLineChars="200"/>
        <w:rPr>
          <w:rFonts w:ascii="宋体" w:hAnsi="宋体" w:cs="宋体"/>
        </w:rPr>
      </w:pPr>
    </w:p>
    <w:p w14:paraId="5EF65695">
      <w:pPr>
        <w:snapToGrid w:val="0"/>
        <w:spacing w:line="400" w:lineRule="exact"/>
        <w:ind w:firstLine="480" w:firstLineChars="200"/>
        <w:rPr>
          <w:rFonts w:ascii="宋体" w:hAnsi="宋体" w:cs="宋体"/>
        </w:rPr>
      </w:pPr>
      <w:r>
        <w:rPr>
          <w:rFonts w:hint="eastAsia" w:ascii="宋体" w:hAnsi="宋体" w:cs="宋体"/>
        </w:rPr>
        <w:t>法定代表人（签字）：</w:t>
      </w:r>
      <w:r>
        <w:rPr>
          <w:rFonts w:ascii="宋体" w:hAnsi="宋体" w:cs="宋体"/>
        </w:rPr>
        <w:t xml:space="preserve">                         </w:t>
      </w:r>
      <w:r>
        <w:rPr>
          <w:rFonts w:hint="eastAsia" w:ascii="宋体" w:hAnsi="宋体" w:cs="宋体"/>
        </w:rPr>
        <w:t>法定代表人（签字）：</w:t>
      </w:r>
    </w:p>
    <w:p w14:paraId="64CCE5FD">
      <w:pPr>
        <w:spacing w:line="400" w:lineRule="exact"/>
        <w:ind w:firstLine="456" w:firstLineChars="190"/>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BB9CD55">
      <w:pPr>
        <w:kinsoku w:val="0"/>
        <w:snapToGrid w:val="0"/>
        <w:spacing w:line="400" w:lineRule="exact"/>
        <w:ind w:left="19"/>
        <w:rPr>
          <w:rFonts w:ascii="宋体" w:hAnsi="宋体" w:cs="宋体"/>
          <w:spacing w:val="-8"/>
        </w:rPr>
      </w:pPr>
    </w:p>
    <w:p w14:paraId="2D4204E8">
      <w:pPr>
        <w:kinsoku w:val="0"/>
        <w:snapToGrid w:val="0"/>
        <w:spacing w:line="400" w:lineRule="exact"/>
        <w:ind w:left="19"/>
        <w:rPr>
          <w:rFonts w:ascii="宋体" w:hAnsi="宋体" w:cs="宋体"/>
          <w:spacing w:val="-8"/>
          <w:sz w:val="21"/>
          <w:szCs w:val="21"/>
        </w:rPr>
      </w:pPr>
    </w:p>
    <w:p w14:paraId="02E7E826">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业主单位（公章）：</w:t>
      </w:r>
    </w:p>
    <w:p w14:paraId="2EBE776C">
      <w:pPr>
        <w:snapToGrid w:val="0"/>
        <w:spacing w:line="360" w:lineRule="auto"/>
        <w:ind w:firstLine="480" w:firstLineChars="200"/>
        <w:rPr>
          <w:rFonts w:ascii="宋体" w:hAnsi="宋体" w:cs="宋体"/>
          <w:szCs w:val="21"/>
          <w:lang w:bidi="ar"/>
        </w:rPr>
      </w:pPr>
    </w:p>
    <w:p w14:paraId="07690EFA">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法定代表人（签字）：         </w:t>
      </w:r>
    </w:p>
    <w:p w14:paraId="41DDA07D">
      <w:pPr>
        <w:pStyle w:val="41"/>
        <w:ind w:left="0" w:firstLine="720" w:firstLineChars="300"/>
        <w:rPr>
          <w:rFonts w:ascii="宋体" w:hAnsi="宋体" w:cs="宋体"/>
          <w:sz w:val="24"/>
        </w:rPr>
      </w:pPr>
      <w:r>
        <w:rPr>
          <w:rFonts w:hint="eastAsia" w:ascii="宋体" w:hAnsi="宋体" w:cs="宋体"/>
          <w:sz w:val="24"/>
        </w:rPr>
        <w:t xml:space="preserve">年    月    日   </w:t>
      </w:r>
    </w:p>
    <w:p w14:paraId="37E5022E">
      <w:pPr>
        <w:pStyle w:val="32"/>
        <w:ind w:left="2400"/>
        <w:rPr>
          <w:rFonts w:ascii="宋体" w:hAnsi="宋体" w:cs="宋体"/>
          <w:spacing w:val="-8"/>
          <w:szCs w:val="21"/>
        </w:rPr>
      </w:pPr>
    </w:p>
    <w:p w14:paraId="26CC0DE0">
      <w:pPr>
        <w:rPr>
          <w:rFonts w:ascii="宋体" w:hAnsi="宋体" w:cs="宋体"/>
          <w:spacing w:val="-8"/>
          <w:sz w:val="21"/>
          <w:szCs w:val="21"/>
        </w:rPr>
      </w:pPr>
    </w:p>
    <w:p w14:paraId="44D7C7F4">
      <w:pPr>
        <w:pStyle w:val="41"/>
        <w:ind w:firstLine="194"/>
        <w:rPr>
          <w:rFonts w:ascii="宋体" w:hAnsi="宋体" w:cs="宋体"/>
          <w:spacing w:val="-8"/>
          <w:szCs w:val="21"/>
        </w:rPr>
      </w:pPr>
    </w:p>
    <w:p w14:paraId="2CD676DA">
      <w:pPr>
        <w:pStyle w:val="32"/>
        <w:ind w:left="2400"/>
        <w:rPr>
          <w:rFonts w:ascii="宋体" w:hAnsi="宋体" w:cs="宋体"/>
          <w:spacing w:val="-8"/>
          <w:szCs w:val="21"/>
        </w:rPr>
      </w:pPr>
    </w:p>
    <w:p w14:paraId="1890F19A">
      <w:pPr>
        <w:rPr>
          <w:rFonts w:ascii="宋体" w:hAnsi="宋体" w:cs="宋体"/>
          <w:spacing w:val="-8"/>
          <w:sz w:val="21"/>
          <w:szCs w:val="21"/>
        </w:rPr>
      </w:pPr>
    </w:p>
    <w:p w14:paraId="3F0A0D3C">
      <w:pPr>
        <w:pStyle w:val="41"/>
        <w:ind w:firstLine="194"/>
        <w:rPr>
          <w:rFonts w:ascii="宋体" w:hAnsi="宋体" w:cs="宋体"/>
          <w:spacing w:val="-8"/>
          <w:szCs w:val="21"/>
        </w:rPr>
      </w:pPr>
    </w:p>
    <w:p w14:paraId="011387D8">
      <w:pPr>
        <w:pStyle w:val="32"/>
        <w:ind w:left="2400"/>
        <w:rPr>
          <w:rFonts w:ascii="宋体" w:hAnsi="宋体" w:cs="宋体"/>
        </w:rPr>
      </w:pPr>
    </w:p>
    <w:p w14:paraId="07A82959">
      <w:pPr>
        <w:pStyle w:val="41"/>
        <w:ind w:firstLine="194"/>
        <w:rPr>
          <w:rFonts w:ascii="宋体" w:hAnsi="宋体" w:cs="宋体"/>
          <w:spacing w:val="-8"/>
          <w:szCs w:val="21"/>
        </w:rPr>
      </w:pPr>
    </w:p>
    <w:p w14:paraId="35C5A91B">
      <w:pPr>
        <w:pStyle w:val="32"/>
        <w:ind w:left="2400"/>
        <w:rPr>
          <w:rFonts w:ascii="宋体" w:hAnsi="宋体" w:cs="宋体"/>
          <w:spacing w:val="-8"/>
          <w:szCs w:val="21"/>
        </w:rPr>
      </w:pPr>
    </w:p>
    <w:p w14:paraId="7EEBED09">
      <w:pPr>
        <w:rPr>
          <w:rFonts w:ascii="宋体" w:hAnsi="宋体" w:cs="宋体"/>
          <w:spacing w:val="-8"/>
          <w:sz w:val="21"/>
          <w:szCs w:val="21"/>
        </w:rPr>
      </w:pPr>
    </w:p>
    <w:p w14:paraId="0EC1EF14">
      <w:pPr>
        <w:pStyle w:val="41"/>
        <w:ind w:firstLine="194"/>
        <w:rPr>
          <w:rFonts w:ascii="宋体" w:hAnsi="宋体" w:cs="宋体"/>
          <w:spacing w:val="-8"/>
          <w:szCs w:val="21"/>
        </w:rPr>
      </w:pPr>
    </w:p>
    <w:p w14:paraId="3E5093D9">
      <w:pPr>
        <w:pStyle w:val="32"/>
        <w:ind w:left="2400"/>
        <w:rPr>
          <w:rFonts w:ascii="宋体" w:hAnsi="宋体" w:cs="宋体"/>
          <w:spacing w:val="-8"/>
          <w:szCs w:val="21"/>
        </w:rPr>
      </w:pPr>
    </w:p>
    <w:p w14:paraId="2F709779">
      <w:pPr>
        <w:kinsoku w:val="0"/>
        <w:snapToGrid w:val="0"/>
        <w:spacing w:line="400" w:lineRule="exact"/>
        <w:ind w:left="19"/>
        <w:rPr>
          <w:rFonts w:ascii="宋体" w:hAnsi="宋体" w:cs="宋体"/>
          <w:spacing w:val="-8"/>
        </w:rPr>
        <w:sectPr>
          <w:footerReference r:id="rId9" w:type="default"/>
          <w:pgSz w:w="11905" w:h="16838"/>
          <w:pgMar w:top="1417" w:right="1134" w:bottom="1417" w:left="1134" w:header="850" w:footer="992" w:gutter="0"/>
          <w:cols w:space="0" w:num="1"/>
          <w:docGrid w:type="lines" w:linePitch="333" w:charSpace="0"/>
        </w:sectPr>
      </w:pPr>
    </w:p>
    <w:p w14:paraId="0FFE4538">
      <w:pPr>
        <w:kinsoku w:val="0"/>
        <w:snapToGrid w:val="0"/>
        <w:spacing w:line="400" w:lineRule="exact"/>
        <w:ind w:left="19"/>
        <w:rPr>
          <w:rFonts w:ascii="宋体" w:hAnsi="宋体" w:cs="宋体"/>
        </w:rPr>
      </w:pPr>
      <w:r>
        <w:rPr>
          <w:rFonts w:hint="eastAsia" w:ascii="宋体" w:hAnsi="宋体" w:cs="宋体"/>
          <w:spacing w:val="-8"/>
        </w:rPr>
        <w:t>附</w:t>
      </w:r>
      <w:r>
        <w:rPr>
          <w:rFonts w:hint="eastAsia" w:ascii="宋体" w:hAnsi="宋体" w:cs="宋体"/>
          <w:spacing w:val="-7"/>
        </w:rPr>
        <w:t>件</w:t>
      </w:r>
      <w:r>
        <w:rPr>
          <w:rFonts w:ascii="宋体" w:hAnsi="宋体" w:cs="宋体"/>
          <w:spacing w:val="-7"/>
        </w:rPr>
        <w:t>2：</w:t>
      </w:r>
    </w:p>
    <w:p w14:paraId="7BEDE258">
      <w:pPr>
        <w:kinsoku w:val="0"/>
        <w:snapToGrid w:val="0"/>
        <w:spacing w:line="400" w:lineRule="exact"/>
        <w:ind w:left="2528"/>
        <w:rPr>
          <w:rFonts w:ascii="宋体" w:hAnsi="宋体" w:cs="宋体"/>
        </w:rPr>
      </w:pPr>
      <w:r>
        <w:rPr>
          <w:rFonts w:hint="eastAsia" w:ascii="宋体" w:hAnsi="宋体" w:cs="宋体"/>
          <w:spacing w:val="14"/>
        </w:rPr>
        <w:t>工</w:t>
      </w:r>
      <w:r>
        <w:rPr>
          <w:rFonts w:hint="eastAsia" w:ascii="宋体" w:hAnsi="宋体" w:cs="宋体"/>
          <w:spacing w:val="8"/>
        </w:rPr>
        <w:t>程建设项目廉政责任书</w:t>
      </w:r>
    </w:p>
    <w:p w14:paraId="34E730EC">
      <w:pPr>
        <w:kinsoku w:val="0"/>
        <w:snapToGrid w:val="0"/>
        <w:spacing w:line="400" w:lineRule="exact"/>
        <w:ind w:left="2" w:firstLine="480"/>
        <w:rPr>
          <w:rFonts w:ascii="宋体" w:hAnsi="宋体" w:cs="宋体"/>
        </w:rPr>
      </w:pPr>
      <w:r>
        <w:rPr>
          <w:rFonts w:hint="eastAsia" w:ascii="宋体" w:hAnsi="宋体" w:cs="宋体"/>
          <w:spacing w:val="-6"/>
        </w:rPr>
        <w:t>工程项目名称：</w:t>
      </w:r>
      <w:r>
        <w:rPr>
          <w:rFonts w:ascii="宋体" w:hAnsi="宋体" w:cs="宋体"/>
          <w:spacing w:val="-6"/>
        </w:rPr>
        <w:t xml:space="preserve"> </w:t>
      </w:r>
      <w:r>
        <w:rPr>
          <w:rFonts w:ascii="宋体" w:hAnsi="宋体" w:cs="宋体"/>
          <w:spacing w:val="-5"/>
          <w:u w:val="single"/>
        </w:rPr>
        <w:t xml:space="preserve">                                </w:t>
      </w:r>
    </w:p>
    <w:p w14:paraId="4360BA69">
      <w:pPr>
        <w:kinsoku w:val="0"/>
        <w:snapToGrid w:val="0"/>
        <w:spacing w:line="400" w:lineRule="exact"/>
        <w:ind w:left="487"/>
        <w:rPr>
          <w:rFonts w:ascii="宋体" w:hAnsi="宋体" w:cs="宋体"/>
          <w:spacing w:val="5"/>
          <w:u w:val="single"/>
        </w:rPr>
      </w:pPr>
      <w:r>
        <w:rPr>
          <w:rFonts w:hint="eastAsia" w:ascii="宋体" w:hAnsi="宋体" w:cs="宋体"/>
          <w:spacing w:val="5"/>
          <w:lang w:eastAsia="zh-CN"/>
        </w:rPr>
        <w:t>业主单位</w:t>
      </w:r>
      <w:r>
        <w:rPr>
          <w:rFonts w:ascii="宋体" w:hAnsi="宋体" w:cs="宋体"/>
          <w:spacing w:val="5"/>
        </w:rPr>
        <w:t xml:space="preserve">(全称)： </w:t>
      </w:r>
      <w:r>
        <w:rPr>
          <w:rFonts w:ascii="宋体" w:hAnsi="宋体" w:cs="宋体"/>
          <w:spacing w:val="5"/>
          <w:u w:val="single"/>
        </w:rPr>
        <w:t xml:space="preserve">                            </w:t>
      </w:r>
    </w:p>
    <w:p w14:paraId="03EF94DE">
      <w:pPr>
        <w:kinsoku w:val="0"/>
        <w:snapToGrid w:val="0"/>
        <w:spacing w:line="400" w:lineRule="exact"/>
        <w:ind w:left="487"/>
        <w:rPr>
          <w:rFonts w:ascii="宋体" w:hAnsi="宋体" w:cs="宋体"/>
        </w:rPr>
      </w:pPr>
      <w:r>
        <w:rPr>
          <w:rFonts w:hint="eastAsia" w:ascii="宋体" w:hAnsi="宋体" w:cs="宋体"/>
          <w:spacing w:val="5"/>
        </w:rPr>
        <w:t>发包人</w:t>
      </w:r>
      <w:r>
        <w:rPr>
          <w:rFonts w:ascii="宋体" w:hAnsi="宋体" w:cs="宋体"/>
          <w:spacing w:val="5"/>
        </w:rPr>
        <w:t xml:space="preserve">(全称)： </w:t>
      </w:r>
      <w:r>
        <w:rPr>
          <w:rFonts w:ascii="宋体" w:hAnsi="宋体" w:cs="宋体"/>
          <w:spacing w:val="5"/>
          <w:u w:val="single"/>
        </w:rPr>
        <w:t xml:space="preserve">                            </w:t>
      </w:r>
    </w:p>
    <w:p w14:paraId="01FF8D3C">
      <w:pPr>
        <w:kinsoku w:val="0"/>
        <w:snapToGrid w:val="0"/>
        <w:spacing w:line="400" w:lineRule="exact"/>
        <w:ind w:left="483"/>
        <w:rPr>
          <w:rFonts w:ascii="宋体" w:hAnsi="宋体" w:cs="宋体"/>
        </w:rPr>
      </w:pPr>
      <w:r>
        <w:rPr>
          <w:rFonts w:hint="eastAsia" w:ascii="宋体" w:hAnsi="宋体" w:cs="宋体"/>
          <w:spacing w:val="12"/>
        </w:rPr>
        <w:t>承</w:t>
      </w:r>
      <w:r>
        <w:rPr>
          <w:rFonts w:hint="eastAsia" w:ascii="宋体" w:hAnsi="宋体" w:cs="宋体"/>
          <w:spacing w:val="7"/>
        </w:rPr>
        <w:t>包人</w:t>
      </w:r>
      <w:r>
        <w:rPr>
          <w:rFonts w:ascii="宋体" w:hAnsi="宋体" w:cs="宋体"/>
          <w:spacing w:val="7"/>
        </w:rPr>
        <w:t>(全称)：</w:t>
      </w:r>
      <w:r>
        <w:rPr>
          <w:rFonts w:ascii="宋体" w:hAnsi="宋体" w:cs="宋体"/>
          <w:u w:val="single"/>
        </w:rPr>
        <w:t xml:space="preserve">                              </w:t>
      </w:r>
    </w:p>
    <w:p w14:paraId="5F013E49">
      <w:pPr>
        <w:kinsoku w:val="0"/>
        <w:snapToGrid w:val="0"/>
        <w:spacing w:line="400" w:lineRule="exact"/>
        <w:ind w:right="121" w:firstLine="3"/>
        <w:rPr>
          <w:rFonts w:ascii="宋体" w:hAnsi="宋体" w:cs="宋体"/>
        </w:rPr>
      </w:pPr>
      <w:r>
        <w:rPr>
          <w:rFonts w:hint="eastAsia" w:ascii="宋体" w:hAnsi="宋体" w:cs="宋体"/>
          <w:spacing w:val="-1"/>
        </w:rPr>
        <w:t>为加强工程建设中的廉政建设，规范工程建设项目承</w:t>
      </w:r>
      <w:r>
        <w:rPr>
          <w:rFonts w:hint="eastAsia" w:ascii="宋体" w:hAnsi="宋体" w:cs="宋体"/>
        </w:rPr>
        <w:t>发包双方的各项活动，防止</w:t>
      </w:r>
      <w:r>
        <w:rPr>
          <w:rFonts w:hint="eastAsia" w:ascii="宋体" w:hAnsi="宋体" w:cs="宋体"/>
          <w:spacing w:val="-1"/>
        </w:rPr>
        <w:t>发生各种谋取不正当</w:t>
      </w:r>
      <w:r>
        <w:rPr>
          <w:rFonts w:hint="eastAsia" w:ascii="宋体" w:hAnsi="宋体" w:cs="宋体"/>
        </w:rPr>
        <w:t>利益的违法违纪行为，保护国家、集体和当事人的合法权</w:t>
      </w:r>
      <w:r>
        <w:rPr>
          <w:rFonts w:hint="eastAsia" w:ascii="宋体" w:hAnsi="宋体" w:cs="宋体"/>
          <w:spacing w:val="-1"/>
        </w:rPr>
        <w:t>益，根据国家有关工</w:t>
      </w:r>
      <w:r>
        <w:rPr>
          <w:rFonts w:hint="eastAsia" w:ascii="宋体" w:hAnsi="宋体" w:cs="宋体"/>
        </w:rPr>
        <w:t>程建设的法律法规和廉政建设责任制规定，特订立本廉政责</w:t>
      </w:r>
      <w:r>
        <w:rPr>
          <w:rFonts w:hint="eastAsia" w:ascii="宋体" w:hAnsi="宋体" w:cs="宋体"/>
          <w:spacing w:val="-11"/>
        </w:rPr>
        <w:t>任</w:t>
      </w:r>
      <w:r>
        <w:rPr>
          <w:rFonts w:hint="eastAsia" w:ascii="宋体" w:hAnsi="宋体" w:cs="宋体"/>
          <w:spacing w:val="-9"/>
        </w:rPr>
        <w:t>书。</w:t>
      </w:r>
    </w:p>
    <w:p w14:paraId="12E159A8">
      <w:pPr>
        <w:kinsoku w:val="0"/>
        <w:snapToGrid w:val="0"/>
        <w:spacing w:line="400" w:lineRule="exact"/>
        <w:ind w:left="480"/>
        <w:rPr>
          <w:rFonts w:ascii="宋体" w:hAnsi="宋体" w:cs="宋体"/>
        </w:rPr>
      </w:pPr>
      <w:r>
        <w:rPr>
          <w:rFonts w:hint="eastAsia" w:ascii="宋体" w:hAnsi="宋体" w:cs="宋体"/>
          <w:spacing w:val="1"/>
        </w:rPr>
        <w:t>第</w:t>
      </w:r>
      <w:r>
        <w:rPr>
          <w:rFonts w:hint="eastAsia" w:ascii="宋体" w:hAnsi="宋体" w:cs="宋体"/>
        </w:rPr>
        <w:t>一条</w:t>
      </w:r>
      <w:r>
        <w:rPr>
          <w:rFonts w:ascii="宋体" w:hAnsi="宋体" w:cs="宋体"/>
        </w:rPr>
        <w:t xml:space="preserve">  </w:t>
      </w:r>
      <w:r>
        <w:rPr>
          <w:rFonts w:hint="eastAsia" w:ascii="宋体" w:hAnsi="宋体" w:cs="宋体"/>
        </w:rPr>
        <w:t>甲乙双方的责任</w:t>
      </w:r>
    </w:p>
    <w:p w14:paraId="128E9F32">
      <w:pPr>
        <w:kinsoku w:val="0"/>
        <w:snapToGrid w:val="0"/>
        <w:spacing w:line="400" w:lineRule="exact"/>
        <w:ind w:left="4" w:right="121" w:firstLine="38"/>
        <w:rPr>
          <w:rFonts w:ascii="宋体" w:hAnsi="宋体" w:cs="宋体"/>
        </w:rPr>
      </w:pPr>
      <w:r>
        <w:rPr>
          <w:rFonts w:ascii="宋体" w:hAnsi="宋体" w:cs="宋体"/>
          <w:spacing w:val="-2"/>
        </w:rPr>
        <w:t>(</w:t>
      </w:r>
      <w:r>
        <w:rPr>
          <w:rFonts w:hint="eastAsia" w:ascii="宋体" w:hAnsi="宋体" w:cs="宋体"/>
          <w:spacing w:val="-2"/>
        </w:rPr>
        <w:t>一</w:t>
      </w:r>
      <w:r>
        <w:rPr>
          <w:rFonts w:ascii="宋体" w:hAnsi="宋体" w:cs="宋体"/>
          <w:spacing w:val="-2"/>
        </w:rPr>
        <w:t>)应严格遵守国家关于市场准入</w:t>
      </w:r>
      <w:r>
        <w:rPr>
          <w:rFonts w:hint="eastAsia" w:ascii="宋体" w:hAnsi="宋体" w:cs="宋体"/>
          <w:spacing w:val="-1"/>
        </w:rPr>
        <w:t>、项目招标投标、工程建设、施工安装和市场</w:t>
      </w:r>
      <w:r>
        <w:rPr>
          <w:rFonts w:hint="eastAsia" w:ascii="宋体" w:hAnsi="宋体" w:cs="宋体"/>
          <w:spacing w:val="-2"/>
        </w:rPr>
        <w:t>活动等有关法律、法规，相关政策，以及廉</w:t>
      </w:r>
      <w:r>
        <w:rPr>
          <w:rFonts w:hint="eastAsia" w:ascii="宋体" w:hAnsi="宋体" w:cs="宋体"/>
          <w:spacing w:val="-1"/>
        </w:rPr>
        <w:t>政建设的各项规定。</w:t>
      </w:r>
    </w:p>
    <w:p w14:paraId="7E0D2768">
      <w:pPr>
        <w:kinsoku w:val="0"/>
        <w:snapToGrid w:val="0"/>
        <w:spacing w:line="400" w:lineRule="exact"/>
        <w:ind w:left="43"/>
        <w:rPr>
          <w:rFonts w:ascii="宋体" w:hAnsi="宋体" w:cs="宋体"/>
        </w:rPr>
      </w:pPr>
      <w:r>
        <w:rPr>
          <w:rFonts w:ascii="宋体" w:hAnsi="宋体" w:cs="宋体"/>
          <w:spacing w:val="-3"/>
        </w:rPr>
        <w:t>(二)严格执行建设工程项目承发包合同文件，自觉按合同办事</w:t>
      </w:r>
      <w:r>
        <w:rPr>
          <w:rFonts w:hint="eastAsia" w:ascii="宋体" w:hAnsi="宋体" w:cs="宋体"/>
          <w:spacing w:val="-2"/>
        </w:rPr>
        <w:t>。</w:t>
      </w:r>
    </w:p>
    <w:p w14:paraId="07D74A66">
      <w:pPr>
        <w:kinsoku w:val="0"/>
        <w:snapToGrid w:val="0"/>
        <w:spacing w:line="400" w:lineRule="exact"/>
        <w:ind w:left="1" w:right="120" w:firstLine="41"/>
        <w:rPr>
          <w:rFonts w:ascii="宋体" w:hAnsi="宋体" w:cs="宋体"/>
        </w:rPr>
      </w:pPr>
      <w:r>
        <w:rPr>
          <w:rFonts w:ascii="宋体" w:hAnsi="宋体" w:cs="宋体"/>
          <w:spacing w:val="2"/>
        </w:rPr>
        <w:t>(三)业务活动必须坚持公开、公平、公正、诚信、透明的原则(除法律法规</w:t>
      </w:r>
      <w:r>
        <w:rPr>
          <w:rFonts w:hint="eastAsia" w:ascii="宋体" w:hAnsi="宋体" w:cs="宋体"/>
        </w:rPr>
        <w:t>另有</w:t>
      </w:r>
      <w:r>
        <w:rPr>
          <w:rFonts w:hint="eastAsia" w:ascii="宋体" w:hAnsi="宋体" w:cs="宋体"/>
          <w:spacing w:val="6"/>
        </w:rPr>
        <w:t>规</w:t>
      </w:r>
      <w:r>
        <w:rPr>
          <w:rFonts w:hint="eastAsia" w:ascii="宋体" w:hAnsi="宋体" w:cs="宋体"/>
          <w:spacing w:val="5"/>
        </w:rPr>
        <w:t>定</w:t>
      </w:r>
      <w:r>
        <w:rPr>
          <w:rFonts w:hint="eastAsia" w:ascii="宋体" w:hAnsi="宋体" w:cs="宋体"/>
          <w:spacing w:val="3"/>
        </w:rPr>
        <w:t>者外</w:t>
      </w:r>
      <w:r>
        <w:rPr>
          <w:rFonts w:ascii="宋体" w:hAnsi="宋体" w:cs="宋体"/>
          <w:spacing w:val="3"/>
        </w:rPr>
        <w:t>)，不得为获取不正当的利益，损害国家、集体和对方利益，不得违反</w:t>
      </w:r>
      <w:r>
        <w:rPr>
          <w:rFonts w:hint="eastAsia" w:ascii="宋体" w:hAnsi="宋体" w:cs="宋体"/>
          <w:spacing w:val="-4"/>
        </w:rPr>
        <w:t>工程建设</w:t>
      </w:r>
      <w:r>
        <w:rPr>
          <w:rFonts w:hint="eastAsia" w:ascii="宋体" w:hAnsi="宋体" w:cs="宋体"/>
          <w:spacing w:val="-3"/>
        </w:rPr>
        <w:t>管</w:t>
      </w:r>
      <w:r>
        <w:rPr>
          <w:rFonts w:hint="eastAsia" w:ascii="宋体" w:hAnsi="宋体" w:cs="宋体"/>
          <w:spacing w:val="-2"/>
        </w:rPr>
        <w:t>理、施工安装的规章制度。</w:t>
      </w:r>
    </w:p>
    <w:p w14:paraId="1087A0BA">
      <w:pPr>
        <w:kinsoku w:val="0"/>
        <w:snapToGrid w:val="0"/>
        <w:spacing w:line="400" w:lineRule="exact"/>
        <w:ind w:left="1" w:right="121" w:firstLine="41"/>
        <w:rPr>
          <w:rFonts w:ascii="宋体" w:hAnsi="宋体" w:cs="宋体"/>
        </w:rPr>
      </w:pPr>
      <w:r>
        <w:rPr>
          <w:rFonts w:ascii="宋体" w:hAnsi="宋体" w:cs="宋体"/>
          <w:spacing w:val="-2"/>
        </w:rPr>
        <w:t>(四)发现对方在业务活动中有违规</w:t>
      </w:r>
      <w:r>
        <w:rPr>
          <w:rFonts w:hint="eastAsia" w:ascii="宋体" w:hAnsi="宋体" w:cs="宋体"/>
          <w:spacing w:val="-1"/>
        </w:rPr>
        <w:t>、违纪、违法行为的，应及时提醒对方，情节</w:t>
      </w:r>
      <w:r>
        <w:rPr>
          <w:rFonts w:hint="eastAsia" w:ascii="宋体" w:hAnsi="宋体" w:cs="宋体"/>
          <w:spacing w:val="-2"/>
        </w:rPr>
        <w:t>严重的，应向其上级主管部门或纪</w:t>
      </w:r>
      <w:r>
        <w:rPr>
          <w:rFonts w:hint="eastAsia" w:ascii="宋体" w:hAnsi="宋体" w:cs="宋体"/>
          <w:spacing w:val="-1"/>
        </w:rPr>
        <w:t>检监察、司法等有关机关举报。</w:t>
      </w:r>
    </w:p>
    <w:p w14:paraId="0F8379D9">
      <w:pPr>
        <w:kinsoku w:val="0"/>
        <w:snapToGrid w:val="0"/>
        <w:spacing w:line="400" w:lineRule="exact"/>
        <w:rPr>
          <w:rFonts w:ascii="宋体" w:hAnsi="宋体" w:cs="宋体"/>
        </w:rPr>
      </w:pPr>
      <w:r>
        <w:rPr>
          <w:rFonts w:hint="eastAsia" w:ascii="宋体" w:hAnsi="宋体" w:cs="宋体"/>
          <w:spacing w:val="-1"/>
        </w:rPr>
        <w:t>第</w:t>
      </w:r>
      <w:r>
        <w:rPr>
          <w:rFonts w:hint="eastAsia" w:ascii="宋体" w:hAnsi="宋体" w:cs="宋体"/>
        </w:rPr>
        <w:t>二条</w:t>
      </w:r>
      <w:r>
        <w:rPr>
          <w:rFonts w:ascii="宋体" w:hAnsi="宋体" w:cs="宋体"/>
        </w:rPr>
        <w:t xml:space="preserve">  </w:t>
      </w:r>
      <w:r>
        <w:rPr>
          <w:rFonts w:hint="eastAsia" w:ascii="宋体" w:hAnsi="宋体" w:cs="宋体"/>
        </w:rPr>
        <w:t>甲方的责任</w:t>
      </w:r>
    </w:p>
    <w:p w14:paraId="2CA92429">
      <w:pPr>
        <w:kinsoku w:val="0"/>
        <w:snapToGrid w:val="0"/>
        <w:spacing w:line="400" w:lineRule="exact"/>
        <w:ind w:right="121" w:firstLine="30"/>
        <w:rPr>
          <w:rFonts w:ascii="宋体" w:hAnsi="宋体" w:cs="宋体"/>
        </w:rPr>
      </w:pPr>
      <w:r>
        <w:rPr>
          <w:rFonts w:hint="eastAsia" w:ascii="宋体" w:hAnsi="宋体" w:cs="宋体"/>
          <w:spacing w:val="-2"/>
        </w:rPr>
        <w:t>甲方的领导和</w:t>
      </w:r>
      <w:r>
        <w:rPr>
          <w:rFonts w:hint="eastAsia" w:ascii="宋体" w:hAnsi="宋体" w:cs="宋体"/>
          <w:spacing w:val="-1"/>
        </w:rPr>
        <w:t>从事该建设工程项目的工作人员，在工程建设的事前、事中、事后</w:t>
      </w:r>
      <w:r>
        <w:rPr>
          <w:rFonts w:hint="eastAsia" w:ascii="宋体" w:hAnsi="宋体" w:cs="宋体"/>
          <w:spacing w:val="-8"/>
        </w:rPr>
        <w:t>应</w:t>
      </w:r>
      <w:r>
        <w:rPr>
          <w:rFonts w:hint="eastAsia" w:ascii="宋体" w:hAnsi="宋体" w:cs="宋体"/>
          <w:spacing w:val="-7"/>
        </w:rPr>
        <w:t>遵守以下规定：</w:t>
      </w:r>
    </w:p>
    <w:p w14:paraId="073A9A99">
      <w:pPr>
        <w:kinsoku w:val="0"/>
        <w:snapToGrid w:val="0"/>
        <w:spacing w:line="400" w:lineRule="exact"/>
        <w:ind w:left="14" w:right="121" w:firstLine="29"/>
        <w:rPr>
          <w:rFonts w:ascii="宋体" w:hAnsi="宋体" w:cs="宋体"/>
        </w:rPr>
      </w:pPr>
      <w:r>
        <w:rPr>
          <w:rFonts w:ascii="宋体" w:hAnsi="宋体" w:cs="宋体"/>
          <w:spacing w:val="-2"/>
        </w:rPr>
        <w:t>(</w:t>
      </w:r>
      <w:r>
        <w:rPr>
          <w:rFonts w:hint="eastAsia" w:ascii="宋体" w:hAnsi="宋体" w:cs="宋体"/>
          <w:spacing w:val="-2"/>
        </w:rPr>
        <w:t>一</w:t>
      </w:r>
      <w:r>
        <w:rPr>
          <w:rFonts w:ascii="宋体" w:hAnsi="宋体" w:cs="宋体"/>
          <w:spacing w:val="-2"/>
        </w:rPr>
        <w:t>)不准向乙方和相关单位索要或</w:t>
      </w:r>
      <w:r>
        <w:rPr>
          <w:rFonts w:hint="eastAsia" w:ascii="宋体" w:hAnsi="宋体" w:cs="宋体"/>
          <w:spacing w:val="-1"/>
        </w:rPr>
        <w:t>接受回扣、礼金、有价证券、贵重物品和好处</w:t>
      </w:r>
      <w:r>
        <w:rPr>
          <w:rFonts w:hint="eastAsia" w:ascii="宋体" w:hAnsi="宋体" w:cs="宋体"/>
          <w:spacing w:val="-8"/>
        </w:rPr>
        <w:t>费</w:t>
      </w:r>
      <w:r>
        <w:rPr>
          <w:rFonts w:hint="eastAsia" w:ascii="宋体" w:hAnsi="宋体" w:cs="宋体"/>
          <w:spacing w:val="-7"/>
        </w:rPr>
        <w:t>、感谢费等。</w:t>
      </w:r>
    </w:p>
    <w:p w14:paraId="1BF99929">
      <w:pPr>
        <w:kinsoku w:val="0"/>
        <w:snapToGrid w:val="0"/>
        <w:spacing w:line="400" w:lineRule="exact"/>
        <w:ind w:left="43"/>
        <w:rPr>
          <w:rFonts w:ascii="宋体" w:hAnsi="宋体" w:cs="宋体"/>
        </w:rPr>
      </w:pPr>
      <w:r>
        <w:rPr>
          <w:rFonts w:ascii="宋体" w:hAnsi="宋体" w:cs="宋体"/>
          <w:spacing w:val="-3"/>
        </w:rPr>
        <w:t>(二)不准在乙方和相关单位报销任何应由甲方或个人支付的费</w:t>
      </w:r>
      <w:r>
        <w:rPr>
          <w:rFonts w:hint="eastAsia" w:ascii="宋体" w:hAnsi="宋体" w:cs="宋体"/>
          <w:spacing w:val="-2"/>
        </w:rPr>
        <w:t>用</w:t>
      </w:r>
      <w:r>
        <w:rPr>
          <w:rFonts w:hint="eastAsia" w:ascii="宋体" w:hAnsi="宋体" w:cs="宋体"/>
        </w:rPr>
        <w:t>。</w:t>
      </w:r>
    </w:p>
    <w:p w14:paraId="79224696">
      <w:pPr>
        <w:kinsoku w:val="0"/>
        <w:snapToGrid w:val="0"/>
        <w:spacing w:line="400" w:lineRule="exact"/>
        <w:ind w:left="7" w:right="120" w:firstLine="35"/>
        <w:rPr>
          <w:rFonts w:ascii="宋体" w:hAnsi="宋体" w:cs="宋体"/>
        </w:rPr>
      </w:pPr>
      <w:r>
        <w:rPr>
          <w:rFonts w:ascii="宋体" w:hAnsi="宋体" w:cs="宋体"/>
          <w:spacing w:val="-2"/>
        </w:rPr>
        <w:t>(三)不准要求、暗示和接受乙方和</w:t>
      </w:r>
      <w:r>
        <w:rPr>
          <w:rFonts w:hint="eastAsia" w:ascii="宋体" w:hAnsi="宋体" w:cs="宋体"/>
          <w:spacing w:val="-1"/>
        </w:rPr>
        <w:t>相关单位为个人装修住房、婚丧嫁娶、配偶子</w:t>
      </w:r>
      <w:r>
        <w:rPr>
          <w:rFonts w:hint="eastAsia" w:ascii="宋体" w:hAnsi="宋体" w:cs="宋体"/>
          <w:spacing w:val="16"/>
        </w:rPr>
        <w:t>女</w:t>
      </w:r>
      <w:r>
        <w:rPr>
          <w:rFonts w:hint="eastAsia" w:ascii="宋体" w:hAnsi="宋体" w:cs="宋体"/>
          <w:spacing w:val="13"/>
        </w:rPr>
        <w:t>的</w:t>
      </w:r>
      <w:r>
        <w:rPr>
          <w:rFonts w:hint="eastAsia" w:ascii="宋体" w:hAnsi="宋体" w:cs="宋体"/>
          <w:spacing w:val="8"/>
        </w:rPr>
        <w:t>工作安排以及出国</w:t>
      </w:r>
      <w:r>
        <w:rPr>
          <w:rFonts w:ascii="宋体" w:hAnsi="宋体" w:cs="宋体"/>
          <w:spacing w:val="8"/>
        </w:rPr>
        <w:t>(境)、旅游等提供方便。</w:t>
      </w:r>
    </w:p>
    <w:p w14:paraId="33A97F21">
      <w:pPr>
        <w:kinsoku w:val="0"/>
        <w:snapToGrid w:val="0"/>
        <w:spacing w:line="400" w:lineRule="exact"/>
        <w:ind w:left="4" w:right="121" w:firstLine="38"/>
        <w:rPr>
          <w:rFonts w:ascii="宋体" w:hAnsi="宋体" w:cs="宋体"/>
        </w:rPr>
      </w:pPr>
      <w:r>
        <w:rPr>
          <w:rFonts w:ascii="宋体" w:hAnsi="宋体" w:cs="宋体"/>
          <w:spacing w:val="-2"/>
        </w:rPr>
        <w:t>(四)不准参加有可能影响公正执行</w:t>
      </w:r>
      <w:r>
        <w:rPr>
          <w:rFonts w:hint="eastAsia" w:ascii="宋体" w:hAnsi="宋体" w:cs="宋体"/>
          <w:spacing w:val="-1"/>
        </w:rPr>
        <w:t>公务的乙方和相关单位的宴请和健身、娱乐等</w:t>
      </w:r>
      <w:r>
        <w:rPr>
          <w:rFonts w:hint="eastAsia" w:ascii="宋体" w:hAnsi="宋体" w:cs="宋体"/>
          <w:spacing w:val="-12"/>
        </w:rPr>
        <w:t>活</w:t>
      </w:r>
      <w:r>
        <w:rPr>
          <w:rFonts w:hint="eastAsia" w:ascii="宋体" w:hAnsi="宋体" w:cs="宋体"/>
          <w:spacing w:val="-10"/>
        </w:rPr>
        <w:t>动。</w:t>
      </w:r>
    </w:p>
    <w:p w14:paraId="5B3F57F2">
      <w:pPr>
        <w:kinsoku w:val="0"/>
        <w:snapToGrid w:val="0"/>
        <w:spacing w:line="400" w:lineRule="exact"/>
        <w:ind w:left="3" w:right="121" w:firstLine="39"/>
        <w:rPr>
          <w:rFonts w:ascii="宋体" w:hAnsi="宋体" w:cs="宋体"/>
        </w:rPr>
      </w:pPr>
      <w:r>
        <w:rPr>
          <w:rFonts w:ascii="宋体" w:hAnsi="宋体" w:cs="宋体"/>
          <w:spacing w:val="-2"/>
        </w:rPr>
        <w:t>(五)不准向乙方介绍或为配偶、子女</w:t>
      </w:r>
      <w:r>
        <w:rPr>
          <w:rFonts w:hint="eastAsia" w:ascii="宋体" w:hAnsi="宋体" w:cs="宋体"/>
          <w:spacing w:val="-1"/>
        </w:rPr>
        <w:t>、亲属参与同甲方项目工程合同有关的设备、材料、工程分包、劳务等</w:t>
      </w:r>
      <w:r>
        <w:rPr>
          <w:rFonts w:hint="eastAsia" w:ascii="宋体" w:hAnsi="宋体" w:cs="宋体"/>
        </w:rPr>
        <w:t>经济活动。不得以任何理由向乙方和相关单位推荐</w:t>
      </w:r>
      <w:r>
        <w:rPr>
          <w:rFonts w:hint="eastAsia" w:ascii="宋体" w:hAnsi="宋体" w:cs="宋体"/>
          <w:spacing w:val="-2"/>
        </w:rPr>
        <w:t>分包单位和要求乙方购买项目合同规定以外</w:t>
      </w:r>
      <w:r>
        <w:rPr>
          <w:rFonts w:hint="eastAsia" w:ascii="宋体" w:hAnsi="宋体" w:cs="宋体"/>
          <w:spacing w:val="-1"/>
        </w:rPr>
        <w:t>的材料、设备等。</w:t>
      </w:r>
    </w:p>
    <w:p w14:paraId="334CCEAC">
      <w:pPr>
        <w:kinsoku w:val="0"/>
        <w:snapToGrid w:val="0"/>
        <w:spacing w:line="400" w:lineRule="exact"/>
        <w:rPr>
          <w:rFonts w:ascii="宋体" w:hAnsi="宋体" w:cs="宋体"/>
        </w:rPr>
      </w:pPr>
      <w:r>
        <w:rPr>
          <w:rFonts w:hint="eastAsia" w:ascii="宋体" w:hAnsi="宋体" w:cs="宋体"/>
          <w:spacing w:val="-1"/>
        </w:rPr>
        <w:t>第</w:t>
      </w:r>
      <w:r>
        <w:rPr>
          <w:rFonts w:hint="eastAsia" w:ascii="宋体" w:hAnsi="宋体" w:cs="宋体"/>
        </w:rPr>
        <w:t>三条</w:t>
      </w:r>
      <w:r>
        <w:rPr>
          <w:rFonts w:ascii="宋体" w:hAnsi="宋体" w:cs="宋体"/>
        </w:rPr>
        <w:t xml:space="preserve">  </w:t>
      </w:r>
      <w:r>
        <w:rPr>
          <w:rFonts w:hint="eastAsia" w:ascii="宋体" w:hAnsi="宋体" w:cs="宋体"/>
        </w:rPr>
        <w:t>乙方的责任</w:t>
      </w:r>
    </w:p>
    <w:p w14:paraId="39197075">
      <w:pPr>
        <w:kinsoku w:val="0"/>
        <w:snapToGrid w:val="0"/>
        <w:spacing w:line="400" w:lineRule="exact"/>
        <w:ind w:left="3" w:right="121" w:hanging="3"/>
        <w:rPr>
          <w:rFonts w:ascii="宋体" w:hAnsi="宋体" w:cs="宋体"/>
        </w:rPr>
      </w:pPr>
      <w:r>
        <w:rPr>
          <w:rFonts w:hint="eastAsia" w:ascii="宋体" w:hAnsi="宋体" w:cs="宋体"/>
          <w:spacing w:val="-1"/>
        </w:rPr>
        <w:t>应与甲方保持正常的业</w:t>
      </w:r>
      <w:r>
        <w:rPr>
          <w:rFonts w:hint="eastAsia" w:ascii="宋体" w:hAnsi="宋体" w:cs="宋体"/>
        </w:rPr>
        <w:t>务交往，按照有关法律法规和程序开展业务工作，严格执</w:t>
      </w:r>
      <w:r>
        <w:rPr>
          <w:rFonts w:hint="eastAsia" w:ascii="宋体" w:hAnsi="宋体" w:cs="宋体"/>
          <w:spacing w:val="-2"/>
        </w:rPr>
        <w:t>行工程建设的有关方针、政策，尤其是有关建筑施工安装的强制性标准和规</w:t>
      </w:r>
      <w:r>
        <w:rPr>
          <w:rFonts w:hint="eastAsia" w:ascii="宋体" w:hAnsi="宋体" w:cs="宋体"/>
        </w:rPr>
        <w:t>范，</w:t>
      </w:r>
      <w:r>
        <w:rPr>
          <w:rFonts w:hint="eastAsia" w:ascii="宋体" w:hAnsi="宋体" w:cs="宋体"/>
          <w:spacing w:val="-11"/>
        </w:rPr>
        <w:t>并</w:t>
      </w:r>
      <w:r>
        <w:rPr>
          <w:rFonts w:hint="eastAsia" w:ascii="宋体" w:hAnsi="宋体" w:cs="宋体"/>
          <w:spacing w:val="-7"/>
        </w:rPr>
        <w:t>遵守以下规定：</w:t>
      </w:r>
    </w:p>
    <w:p w14:paraId="0224A5B9">
      <w:pPr>
        <w:kinsoku w:val="0"/>
        <w:snapToGrid w:val="0"/>
        <w:spacing w:line="400" w:lineRule="exact"/>
        <w:ind w:left="1" w:right="121" w:firstLine="41"/>
        <w:rPr>
          <w:rFonts w:ascii="宋体" w:hAnsi="宋体" w:cs="宋体"/>
        </w:rPr>
      </w:pPr>
      <w:r>
        <w:rPr>
          <w:rFonts w:ascii="宋体" w:hAnsi="宋体" w:cs="宋体"/>
          <w:spacing w:val="-2"/>
        </w:rPr>
        <w:t>(</w:t>
      </w:r>
      <w:r>
        <w:rPr>
          <w:rFonts w:hint="eastAsia" w:ascii="宋体" w:hAnsi="宋体" w:cs="宋体"/>
          <w:spacing w:val="-2"/>
        </w:rPr>
        <w:t>一</w:t>
      </w:r>
      <w:r>
        <w:rPr>
          <w:rFonts w:ascii="宋体" w:hAnsi="宋体" w:cs="宋体"/>
          <w:spacing w:val="-2"/>
        </w:rPr>
        <w:t>)不准以任何理由向甲方、相关</w:t>
      </w:r>
      <w:r>
        <w:rPr>
          <w:rFonts w:hint="eastAsia" w:ascii="宋体" w:hAnsi="宋体" w:cs="宋体"/>
          <w:spacing w:val="-1"/>
        </w:rPr>
        <w:t>单位及其工作人员索要、接受或赠送礼金，有</w:t>
      </w:r>
      <w:r>
        <w:rPr>
          <w:rFonts w:hint="eastAsia" w:ascii="宋体" w:hAnsi="宋体" w:cs="宋体"/>
          <w:spacing w:val="-4"/>
        </w:rPr>
        <w:t>价</w:t>
      </w:r>
      <w:r>
        <w:rPr>
          <w:rFonts w:hint="eastAsia" w:ascii="宋体" w:hAnsi="宋体" w:cs="宋体"/>
          <w:spacing w:val="-3"/>
        </w:rPr>
        <w:t>证</w:t>
      </w:r>
      <w:r>
        <w:rPr>
          <w:rFonts w:hint="eastAsia" w:ascii="宋体" w:hAnsi="宋体" w:cs="宋体"/>
          <w:spacing w:val="-2"/>
        </w:rPr>
        <w:t>券贵重物品和回扣、好处费、感谢费等。</w:t>
      </w:r>
    </w:p>
    <w:p w14:paraId="414AA97D">
      <w:pPr>
        <w:kinsoku w:val="0"/>
        <w:snapToGrid w:val="0"/>
        <w:spacing w:line="400" w:lineRule="exact"/>
        <w:ind w:left="43"/>
        <w:rPr>
          <w:rFonts w:ascii="宋体" w:hAnsi="宋体" w:cs="宋体"/>
        </w:rPr>
      </w:pPr>
      <w:r>
        <w:rPr>
          <w:rFonts w:ascii="宋体" w:hAnsi="宋体" w:cs="宋体"/>
          <w:spacing w:val="-4"/>
        </w:rPr>
        <w:t>(二)不准以任何理由</w:t>
      </w:r>
      <w:r>
        <w:rPr>
          <w:rFonts w:hint="eastAsia" w:ascii="宋体" w:hAnsi="宋体" w:cs="宋体"/>
          <w:spacing w:val="-2"/>
        </w:rPr>
        <w:t>为甲方和相关单位报销应由对方或个人支付的费用。</w:t>
      </w:r>
    </w:p>
    <w:p w14:paraId="388BB7A1">
      <w:pPr>
        <w:kinsoku w:val="0"/>
        <w:snapToGrid w:val="0"/>
        <w:spacing w:line="400" w:lineRule="exact"/>
        <w:ind w:left="43"/>
        <w:rPr>
          <w:rFonts w:ascii="宋体" w:hAnsi="宋体" w:cs="宋体"/>
        </w:rPr>
      </w:pPr>
      <w:r>
        <w:rPr>
          <w:rFonts w:ascii="宋体" w:hAnsi="宋体" w:cs="宋体"/>
          <w:spacing w:val="-2"/>
        </w:rPr>
        <w:t>(三)不准接受或暗示为甲方、相关</w:t>
      </w:r>
      <w:r>
        <w:rPr>
          <w:rFonts w:hint="eastAsia" w:ascii="宋体" w:hAnsi="宋体" w:cs="宋体"/>
          <w:spacing w:val="-1"/>
        </w:rPr>
        <w:t>单位或个人装修住房、婚丧嫁娶、配偶子女的</w:t>
      </w:r>
      <w:r>
        <w:rPr>
          <w:rFonts w:hint="eastAsia" w:ascii="宋体" w:hAnsi="宋体" w:cs="宋体"/>
          <w:spacing w:val="18"/>
        </w:rPr>
        <w:t>工</w:t>
      </w:r>
      <w:r>
        <w:rPr>
          <w:rFonts w:hint="eastAsia" w:ascii="宋体" w:hAnsi="宋体" w:cs="宋体"/>
          <w:spacing w:val="12"/>
        </w:rPr>
        <w:t>作</w:t>
      </w:r>
      <w:r>
        <w:rPr>
          <w:rFonts w:hint="eastAsia" w:ascii="宋体" w:hAnsi="宋体" w:cs="宋体"/>
          <w:spacing w:val="9"/>
        </w:rPr>
        <w:t>安排以及出国</w:t>
      </w:r>
      <w:r>
        <w:rPr>
          <w:rFonts w:ascii="宋体" w:hAnsi="宋体" w:cs="宋体"/>
          <w:spacing w:val="9"/>
        </w:rPr>
        <w:t>(境)、旅游等提供方便。</w:t>
      </w:r>
    </w:p>
    <w:p w14:paraId="3EE8B8EC">
      <w:pPr>
        <w:kinsoku w:val="0"/>
        <w:snapToGrid w:val="0"/>
        <w:spacing w:line="400" w:lineRule="exact"/>
        <w:ind w:left="8" w:right="124" w:firstLine="33"/>
        <w:rPr>
          <w:rFonts w:ascii="宋体" w:hAnsi="宋体" w:cs="宋体"/>
        </w:rPr>
      </w:pPr>
      <w:r>
        <w:rPr>
          <w:rFonts w:ascii="宋体" w:hAnsi="宋体" w:cs="宋体"/>
          <w:spacing w:val="-2"/>
        </w:rPr>
        <w:t>(四)不准以及任何理由为甲方、相</w:t>
      </w:r>
      <w:r>
        <w:rPr>
          <w:rFonts w:hint="eastAsia" w:ascii="宋体" w:hAnsi="宋体" w:cs="宋体"/>
          <w:spacing w:val="-1"/>
        </w:rPr>
        <w:t>关单位或个人组织有可能影响公正执行公务的</w:t>
      </w:r>
      <w:r>
        <w:rPr>
          <w:rFonts w:hint="eastAsia" w:ascii="宋体" w:hAnsi="宋体" w:cs="宋体"/>
          <w:spacing w:val="-5"/>
        </w:rPr>
        <w:t>宴</w:t>
      </w:r>
      <w:r>
        <w:rPr>
          <w:rFonts w:hint="eastAsia" w:ascii="宋体" w:hAnsi="宋体" w:cs="宋体"/>
          <w:spacing w:val="-4"/>
        </w:rPr>
        <w:t>请、健身、娱乐等活动。</w:t>
      </w:r>
    </w:p>
    <w:p w14:paraId="7C5565A2">
      <w:pPr>
        <w:kinsoku w:val="0"/>
        <w:snapToGrid w:val="0"/>
        <w:spacing w:line="400" w:lineRule="exact"/>
        <w:rPr>
          <w:rFonts w:ascii="宋体" w:hAnsi="宋体" w:cs="宋体"/>
        </w:rPr>
      </w:pPr>
      <w:r>
        <w:rPr>
          <w:rFonts w:hint="eastAsia" w:ascii="宋体" w:hAnsi="宋体" w:cs="宋体"/>
          <w:spacing w:val="-1"/>
        </w:rPr>
        <w:t>第</w:t>
      </w:r>
      <w:r>
        <w:rPr>
          <w:rFonts w:hint="eastAsia" w:ascii="宋体" w:hAnsi="宋体" w:cs="宋体"/>
        </w:rPr>
        <w:t>四条</w:t>
      </w:r>
      <w:r>
        <w:rPr>
          <w:rFonts w:ascii="宋体" w:hAnsi="宋体" w:cs="宋体"/>
        </w:rPr>
        <w:t xml:space="preserve"> </w:t>
      </w:r>
      <w:r>
        <w:rPr>
          <w:rFonts w:hint="eastAsia" w:ascii="宋体" w:hAnsi="宋体" w:cs="宋体"/>
        </w:rPr>
        <w:t>违约责任</w:t>
      </w:r>
    </w:p>
    <w:p w14:paraId="0818237D">
      <w:pPr>
        <w:kinsoku w:val="0"/>
        <w:snapToGrid w:val="0"/>
        <w:spacing w:line="400" w:lineRule="exact"/>
        <w:ind w:right="124" w:firstLine="41"/>
        <w:rPr>
          <w:rFonts w:ascii="宋体" w:hAnsi="宋体" w:cs="宋体"/>
        </w:rPr>
      </w:pPr>
      <w:r>
        <w:rPr>
          <w:rFonts w:ascii="宋体" w:hAnsi="宋体" w:cs="宋体"/>
          <w:spacing w:val="-2"/>
        </w:rPr>
        <w:t>(</w:t>
      </w:r>
      <w:r>
        <w:rPr>
          <w:rFonts w:hint="eastAsia" w:ascii="宋体" w:hAnsi="宋体" w:cs="宋体"/>
          <w:spacing w:val="-2"/>
        </w:rPr>
        <w:t>一</w:t>
      </w:r>
      <w:r>
        <w:rPr>
          <w:rFonts w:ascii="宋体" w:hAnsi="宋体" w:cs="宋体"/>
          <w:spacing w:val="-2"/>
        </w:rPr>
        <w:t>)甲方工作人员有违反本责任书</w:t>
      </w:r>
      <w:r>
        <w:rPr>
          <w:rFonts w:hint="eastAsia" w:ascii="宋体" w:hAnsi="宋体" w:cs="宋体"/>
          <w:spacing w:val="-1"/>
        </w:rPr>
        <w:t>第一、二条责任行为的，按照管理权限，依据有关法律法规和规定给予</w:t>
      </w:r>
      <w:r>
        <w:rPr>
          <w:rFonts w:hint="eastAsia" w:ascii="宋体" w:hAnsi="宋体" w:cs="宋体"/>
        </w:rPr>
        <w:t>党纪、政纪处分或组织处理；涉嫌犯罪的，移交司法机</w:t>
      </w:r>
      <w:r>
        <w:rPr>
          <w:rFonts w:hint="eastAsia" w:ascii="宋体" w:hAnsi="宋体" w:cs="宋体"/>
          <w:spacing w:val="-2"/>
        </w:rPr>
        <w:t>关追究刑事责任；给乙方单位造成经济</w:t>
      </w:r>
      <w:r>
        <w:rPr>
          <w:rFonts w:hint="eastAsia" w:ascii="宋体" w:hAnsi="宋体" w:cs="宋体"/>
          <w:spacing w:val="-1"/>
        </w:rPr>
        <w:t>损失的，应予以赔偿。</w:t>
      </w:r>
    </w:p>
    <w:p w14:paraId="6CBB1764">
      <w:pPr>
        <w:kinsoku w:val="0"/>
        <w:snapToGrid w:val="0"/>
        <w:spacing w:line="400" w:lineRule="exact"/>
        <w:ind w:right="124" w:firstLine="41"/>
        <w:rPr>
          <w:rFonts w:ascii="宋体" w:hAnsi="宋体" w:cs="宋体"/>
        </w:rPr>
      </w:pPr>
      <w:r>
        <w:rPr>
          <w:rFonts w:ascii="宋体" w:hAnsi="宋体" w:cs="宋体"/>
          <w:spacing w:val="-2"/>
        </w:rPr>
        <w:t>(二)乙方工作人员有违反本责任书</w:t>
      </w:r>
      <w:r>
        <w:rPr>
          <w:rFonts w:hint="eastAsia" w:ascii="宋体" w:hAnsi="宋体" w:cs="宋体"/>
          <w:spacing w:val="-1"/>
        </w:rPr>
        <w:t>第一、三条责任行为的，按照管理权限，依据有关法律法规和规定给予</w:t>
      </w:r>
      <w:r>
        <w:rPr>
          <w:rFonts w:hint="eastAsia" w:ascii="宋体" w:hAnsi="宋体" w:cs="宋体"/>
        </w:rPr>
        <w:t>党纪、政纪处分或组织处理；涉嫌犯罪的，移交司法机</w:t>
      </w:r>
      <w:r>
        <w:rPr>
          <w:rFonts w:hint="eastAsia" w:ascii="宋体" w:hAnsi="宋体" w:cs="宋体"/>
          <w:spacing w:val="-2"/>
        </w:rPr>
        <w:t>关追究刑事责任；给甲方单位造成经济</w:t>
      </w:r>
      <w:r>
        <w:rPr>
          <w:rFonts w:hint="eastAsia" w:ascii="宋体" w:hAnsi="宋体" w:cs="宋体"/>
          <w:spacing w:val="-1"/>
        </w:rPr>
        <w:t>损失的，应予以赔偿。</w:t>
      </w:r>
    </w:p>
    <w:p w14:paraId="02A41264">
      <w:pPr>
        <w:kinsoku w:val="0"/>
        <w:snapToGrid w:val="0"/>
        <w:spacing w:line="400" w:lineRule="exact"/>
        <w:rPr>
          <w:rFonts w:ascii="宋体" w:hAnsi="宋体" w:cs="宋体"/>
        </w:rPr>
      </w:pPr>
      <w:r>
        <w:rPr>
          <w:rFonts w:hint="eastAsia" w:ascii="宋体" w:hAnsi="宋体" w:cs="宋体"/>
          <w:spacing w:val="-1"/>
        </w:rPr>
        <w:t>第五条</w:t>
      </w:r>
      <w:r>
        <w:rPr>
          <w:rFonts w:ascii="宋体" w:hAnsi="宋体" w:cs="宋体"/>
          <w:spacing w:val="-1"/>
        </w:rPr>
        <w:t xml:space="preserve"> </w:t>
      </w:r>
      <w:r>
        <w:rPr>
          <w:rFonts w:hint="eastAsia" w:ascii="宋体" w:hAnsi="宋体" w:cs="宋体"/>
          <w:spacing w:val="-1"/>
        </w:rPr>
        <w:t>本</w:t>
      </w:r>
      <w:r>
        <w:rPr>
          <w:rFonts w:hint="eastAsia" w:ascii="宋体" w:hAnsi="宋体" w:cs="宋体"/>
        </w:rPr>
        <w:t>责任书作为施工合同的附件，与施工合同具有同等法律效力。经签署后</w:t>
      </w:r>
      <w:r>
        <w:rPr>
          <w:rFonts w:hint="eastAsia" w:ascii="宋体" w:hAnsi="宋体" w:cs="宋体"/>
          <w:spacing w:val="-8"/>
        </w:rPr>
        <w:t>立</w:t>
      </w:r>
      <w:r>
        <w:rPr>
          <w:rFonts w:hint="eastAsia" w:ascii="宋体" w:hAnsi="宋体" w:cs="宋体"/>
          <w:spacing w:val="-7"/>
        </w:rPr>
        <w:t>即生效。</w:t>
      </w:r>
    </w:p>
    <w:p w14:paraId="0C25692E">
      <w:pPr>
        <w:kinsoku w:val="0"/>
        <w:snapToGrid w:val="0"/>
        <w:spacing w:line="400" w:lineRule="exact"/>
        <w:ind w:right="277"/>
        <w:rPr>
          <w:rFonts w:ascii="宋体" w:hAnsi="宋体" w:cs="宋体"/>
        </w:rPr>
      </w:pPr>
      <w:r>
        <w:rPr>
          <w:rFonts w:hint="eastAsia" w:ascii="宋体" w:hAnsi="宋体" w:cs="宋体"/>
          <w:spacing w:val="-2"/>
        </w:rPr>
        <w:t>第六条</w:t>
      </w:r>
      <w:r>
        <w:rPr>
          <w:rFonts w:ascii="宋体" w:hAnsi="宋体" w:cs="宋体"/>
          <w:spacing w:val="-2"/>
        </w:rPr>
        <w:t xml:space="preserve"> </w:t>
      </w:r>
      <w:r>
        <w:rPr>
          <w:rFonts w:hint="eastAsia" w:ascii="宋体" w:hAnsi="宋体" w:cs="宋体"/>
          <w:spacing w:val="-2"/>
        </w:rPr>
        <w:t>本责任</w:t>
      </w:r>
      <w:r>
        <w:rPr>
          <w:rFonts w:hint="eastAsia" w:ascii="宋体" w:hAnsi="宋体" w:cs="宋体"/>
          <w:spacing w:val="-1"/>
        </w:rPr>
        <w:t>书的有效期为双方签署之日起至该工程项目竣工验收合格为止。</w:t>
      </w:r>
      <w:r>
        <w:rPr>
          <w:rFonts w:ascii="宋体" w:hAnsi="宋体" w:cs="宋体"/>
        </w:rPr>
        <w:t xml:space="preserve"> </w:t>
      </w:r>
    </w:p>
    <w:p w14:paraId="5DCE52FA">
      <w:pPr>
        <w:kinsoku w:val="0"/>
        <w:snapToGrid w:val="0"/>
        <w:spacing w:line="400" w:lineRule="exact"/>
        <w:ind w:right="277"/>
        <w:rPr>
          <w:rFonts w:ascii="宋体" w:hAnsi="宋体" w:cs="宋体"/>
        </w:rPr>
      </w:pPr>
      <w:r>
        <w:rPr>
          <w:rFonts w:hint="eastAsia" w:ascii="宋体" w:hAnsi="宋体" w:cs="宋体"/>
          <w:spacing w:val="-2"/>
        </w:rPr>
        <w:t>第</w:t>
      </w:r>
      <w:r>
        <w:rPr>
          <w:rFonts w:hint="eastAsia" w:ascii="宋体" w:hAnsi="宋体" w:cs="宋体"/>
          <w:spacing w:val="-1"/>
        </w:rPr>
        <w:t>七条</w:t>
      </w:r>
      <w:r>
        <w:rPr>
          <w:rFonts w:ascii="宋体" w:hAnsi="宋体" w:cs="宋体"/>
          <w:spacing w:val="-1"/>
        </w:rPr>
        <w:t xml:space="preserve"> </w:t>
      </w:r>
      <w:r>
        <w:rPr>
          <w:rFonts w:hint="eastAsia" w:ascii="宋体" w:hAnsi="宋体" w:cs="宋体"/>
          <w:spacing w:val="-1"/>
        </w:rPr>
        <w:t>本责任书一式</w:t>
      </w:r>
      <w:r>
        <w:rPr>
          <w:rFonts w:hint="eastAsia" w:ascii="宋体" w:hAnsi="宋体" w:cs="宋体"/>
          <w:spacing w:val="-1"/>
          <w:u w:val="single"/>
        </w:rPr>
        <w:t>玖</w:t>
      </w:r>
      <w:r>
        <w:rPr>
          <w:rFonts w:hint="eastAsia" w:ascii="宋体" w:hAnsi="宋体" w:cs="宋体"/>
          <w:spacing w:val="-1"/>
        </w:rPr>
        <w:t>份，由三方各执</w:t>
      </w:r>
      <w:r>
        <w:rPr>
          <w:rFonts w:hint="eastAsia" w:ascii="宋体" w:hAnsi="宋体" w:cs="宋体"/>
          <w:spacing w:val="-1"/>
          <w:u w:val="single"/>
        </w:rPr>
        <w:t>叁</w:t>
      </w:r>
      <w:r>
        <w:rPr>
          <w:rFonts w:hint="eastAsia" w:ascii="宋体" w:hAnsi="宋体" w:cs="宋体"/>
          <w:spacing w:val="-1"/>
        </w:rPr>
        <w:t>份。</w:t>
      </w:r>
    </w:p>
    <w:p w14:paraId="14CA376A">
      <w:pPr>
        <w:kinsoku w:val="0"/>
        <w:snapToGrid w:val="0"/>
        <w:spacing w:line="400" w:lineRule="exact"/>
        <w:rPr>
          <w:rFonts w:ascii="宋体" w:hAnsi="宋体" w:cs="宋体"/>
        </w:rPr>
      </w:pPr>
    </w:p>
    <w:p w14:paraId="0BFE8641">
      <w:pPr>
        <w:snapToGrid w:val="0"/>
        <w:spacing w:line="400" w:lineRule="exact"/>
        <w:ind w:firstLine="480" w:firstLineChars="200"/>
        <w:rPr>
          <w:rFonts w:ascii="宋体" w:hAnsi="宋体" w:cs="宋体"/>
        </w:rPr>
      </w:pPr>
      <w:r>
        <w:rPr>
          <w:rFonts w:hint="eastAsia" w:ascii="宋体" w:hAnsi="宋体" w:cs="宋体"/>
        </w:rPr>
        <w:t>发包人（公章）：</w:t>
      </w:r>
      <w:r>
        <w:rPr>
          <w:rFonts w:ascii="宋体" w:hAnsi="宋体" w:cs="宋体"/>
        </w:rPr>
        <w:t xml:space="preserve">                              </w:t>
      </w:r>
      <w:r>
        <w:rPr>
          <w:rFonts w:hint="eastAsia" w:ascii="宋体" w:hAnsi="宋体" w:cs="宋体"/>
        </w:rPr>
        <w:t>承包人：（公章）：</w:t>
      </w:r>
    </w:p>
    <w:p w14:paraId="36738415">
      <w:pPr>
        <w:snapToGrid w:val="0"/>
        <w:spacing w:line="400" w:lineRule="exact"/>
        <w:ind w:firstLine="480" w:firstLineChars="200"/>
        <w:rPr>
          <w:rFonts w:ascii="宋体" w:hAnsi="宋体" w:cs="宋体"/>
        </w:rPr>
      </w:pPr>
    </w:p>
    <w:p w14:paraId="1D318543">
      <w:pPr>
        <w:snapToGrid w:val="0"/>
        <w:spacing w:line="400" w:lineRule="exact"/>
        <w:ind w:firstLine="480" w:firstLineChars="200"/>
        <w:rPr>
          <w:rFonts w:ascii="宋体" w:hAnsi="宋体" w:cs="宋体"/>
        </w:rPr>
      </w:pPr>
      <w:r>
        <w:rPr>
          <w:rFonts w:hint="eastAsia" w:ascii="宋体" w:hAnsi="宋体" w:cs="宋体"/>
        </w:rPr>
        <w:t>法定代表人（签字）：</w:t>
      </w:r>
      <w:r>
        <w:rPr>
          <w:rFonts w:ascii="宋体" w:hAnsi="宋体" w:cs="宋体"/>
        </w:rPr>
        <w:t xml:space="preserve">                         </w:t>
      </w:r>
      <w:r>
        <w:rPr>
          <w:rFonts w:hint="eastAsia" w:ascii="宋体" w:hAnsi="宋体" w:cs="宋体"/>
        </w:rPr>
        <w:t>法定代表人（签字）：</w:t>
      </w:r>
    </w:p>
    <w:p w14:paraId="67E34EB9">
      <w:pPr>
        <w:spacing w:line="400" w:lineRule="exact"/>
        <w:ind w:firstLine="456" w:firstLineChars="190"/>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A73731C">
      <w:pPr>
        <w:kinsoku w:val="0"/>
        <w:snapToGrid w:val="0"/>
        <w:spacing w:line="400" w:lineRule="exact"/>
        <w:ind w:left="19"/>
        <w:rPr>
          <w:rFonts w:ascii="宋体" w:hAnsi="宋体" w:cs="宋体"/>
          <w:spacing w:val="-8"/>
        </w:rPr>
      </w:pPr>
    </w:p>
    <w:p w14:paraId="46EC7941">
      <w:pPr>
        <w:kinsoku w:val="0"/>
        <w:snapToGrid w:val="0"/>
        <w:spacing w:line="400" w:lineRule="exact"/>
        <w:ind w:left="19"/>
        <w:rPr>
          <w:rFonts w:ascii="宋体" w:hAnsi="宋体" w:cs="宋体"/>
          <w:spacing w:val="-8"/>
          <w:sz w:val="21"/>
          <w:szCs w:val="21"/>
        </w:rPr>
      </w:pPr>
    </w:p>
    <w:p w14:paraId="62A37B09">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业主单位（公章）：</w:t>
      </w:r>
    </w:p>
    <w:p w14:paraId="0E2F019C">
      <w:pPr>
        <w:snapToGrid w:val="0"/>
        <w:spacing w:line="360" w:lineRule="auto"/>
        <w:ind w:firstLine="480" w:firstLineChars="200"/>
        <w:rPr>
          <w:rFonts w:ascii="宋体" w:hAnsi="宋体" w:cs="宋体"/>
          <w:szCs w:val="21"/>
          <w:lang w:bidi="ar"/>
        </w:rPr>
      </w:pPr>
    </w:p>
    <w:p w14:paraId="015AFB00">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法定代表人（签字）：         </w:t>
      </w:r>
    </w:p>
    <w:p w14:paraId="0F7B5CE4">
      <w:pPr>
        <w:pStyle w:val="41"/>
        <w:ind w:left="0" w:firstLine="720" w:firstLineChars="300"/>
        <w:rPr>
          <w:rFonts w:ascii="宋体" w:hAnsi="宋体" w:cs="宋体"/>
          <w:sz w:val="24"/>
        </w:rPr>
      </w:pPr>
      <w:r>
        <w:rPr>
          <w:rFonts w:hint="eastAsia" w:ascii="宋体" w:hAnsi="宋体" w:cs="宋体"/>
          <w:sz w:val="24"/>
        </w:rPr>
        <w:t xml:space="preserve">年    月    日   </w:t>
      </w:r>
    </w:p>
    <w:p w14:paraId="49C67EE4">
      <w:pPr>
        <w:rPr>
          <w:rFonts w:ascii="宋体" w:hAnsi="宋体" w:cs="宋体"/>
          <w:spacing w:val="-8"/>
        </w:rPr>
      </w:pPr>
      <w:r>
        <w:rPr>
          <w:rFonts w:hint="eastAsia" w:ascii="宋体" w:hAnsi="宋体" w:cs="宋体"/>
          <w:spacing w:val="-8"/>
        </w:rPr>
        <w:br w:type="page"/>
      </w:r>
    </w:p>
    <w:p w14:paraId="5634A2B6">
      <w:pPr>
        <w:kinsoku w:val="0"/>
        <w:snapToGrid w:val="0"/>
        <w:spacing w:line="400" w:lineRule="exact"/>
        <w:ind w:left="19"/>
        <w:rPr>
          <w:rFonts w:ascii="宋体" w:hAnsi="宋体" w:cs="宋体"/>
        </w:rPr>
      </w:pPr>
      <w:r>
        <w:rPr>
          <w:rFonts w:hint="eastAsia" w:ascii="宋体" w:hAnsi="宋体" w:cs="宋体"/>
          <w:spacing w:val="-8"/>
        </w:rPr>
        <w:t>附</w:t>
      </w:r>
      <w:r>
        <w:rPr>
          <w:rFonts w:hint="eastAsia" w:ascii="宋体" w:hAnsi="宋体" w:cs="宋体"/>
          <w:spacing w:val="-7"/>
        </w:rPr>
        <w:t>件</w:t>
      </w:r>
      <w:r>
        <w:rPr>
          <w:rFonts w:ascii="宋体" w:hAnsi="宋体" w:cs="宋体"/>
          <w:spacing w:val="-7"/>
        </w:rPr>
        <w:t>3：</w:t>
      </w:r>
    </w:p>
    <w:p w14:paraId="6011C948">
      <w:pPr>
        <w:kinsoku w:val="0"/>
        <w:snapToGrid w:val="0"/>
        <w:spacing w:line="400" w:lineRule="exact"/>
        <w:ind w:left="3030"/>
        <w:rPr>
          <w:rFonts w:ascii="宋体" w:hAnsi="宋体" w:cs="宋体"/>
        </w:rPr>
      </w:pPr>
      <w:r>
        <w:rPr>
          <w:rFonts w:hint="eastAsia" w:ascii="宋体" w:hAnsi="宋体" w:cs="宋体"/>
          <w:spacing w:val="-2"/>
        </w:rPr>
        <w:t>安全生产</w:t>
      </w:r>
      <w:r>
        <w:rPr>
          <w:rFonts w:hint="eastAsia" w:ascii="宋体" w:hAnsi="宋体" w:cs="宋体"/>
          <w:spacing w:val="-1"/>
        </w:rPr>
        <w:t>责任协议书</w:t>
      </w:r>
    </w:p>
    <w:p w14:paraId="5E0857DE">
      <w:pPr>
        <w:kinsoku w:val="0"/>
        <w:snapToGrid w:val="0"/>
        <w:spacing w:line="400" w:lineRule="exact"/>
        <w:ind w:right="121" w:firstLine="243"/>
        <w:rPr>
          <w:rFonts w:ascii="宋体" w:hAnsi="宋体" w:cs="宋体"/>
        </w:rPr>
      </w:pPr>
      <w:r>
        <w:rPr>
          <w:rFonts w:hint="eastAsia" w:ascii="宋体" w:hAnsi="宋体" w:cs="宋体"/>
          <w:spacing w:val="-1"/>
        </w:rPr>
        <w:t>为落实安全生产的管理要求，</w:t>
      </w:r>
      <w:r>
        <w:rPr>
          <w:rFonts w:hint="eastAsia" w:ascii="宋体" w:hAnsi="宋体" w:cs="宋体"/>
        </w:rPr>
        <w:t>确保工程建设的顺利进行，经发包人承包人双方</w:t>
      </w:r>
      <w:r>
        <w:rPr>
          <w:rFonts w:hint="eastAsia" w:ascii="宋体" w:hAnsi="宋体" w:cs="宋体"/>
          <w:spacing w:val="-5"/>
        </w:rPr>
        <w:t>共同协商，一致同意如下</w:t>
      </w:r>
      <w:r>
        <w:rPr>
          <w:rFonts w:hint="eastAsia" w:ascii="宋体" w:hAnsi="宋体" w:cs="宋体"/>
          <w:spacing w:val="-4"/>
        </w:rPr>
        <w:t>：</w:t>
      </w:r>
    </w:p>
    <w:p w14:paraId="4CF3AE83">
      <w:pPr>
        <w:kinsoku w:val="0"/>
        <w:snapToGrid w:val="0"/>
        <w:spacing w:line="400" w:lineRule="exact"/>
        <w:ind w:left="3" w:right="121"/>
        <w:rPr>
          <w:rFonts w:ascii="宋体" w:hAnsi="宋体" w:cs="宋体"/>
        </w:rPr>
      </w:pPr>
      <w:r>
        <w:rPr>
          <w:rFonts w:hint="eastAsia" w:ascii="宋体" w:hAnsi="宋体" w:cs="宋体"/>
          <w:spacing w:val="-1"/>
        </w:rPr>
        <w:t>一、发包人在施工开始前向承包</w:t>
      </w:r>
      <w:r>
        <w:rPr>
          <w:rFonts w:hint="eastAsia" w:ascii="宋体" w:hAnsi="宋体" w:cs="宋体"/>
        </w:rPr>
        <w:t>人提交必要的施工场地，明确承包人安全生产管</w:t>
      </w:r>
      <w:r>
        <w:rPr>
          <w:rFonts w:hint="eastAsia" w:ascii="宋体" w:hAnsi="宋体" w:cs="宋体"/>
          <w:spacing w:val="-1"/>
        </w:rPr>
        <w:t>理的责任区域和要求，承包人</w:t>
      </w:r>
      <w:r>
        <w:rPr>
          <w:rFonts w:hint="eastAsia" w:ascii="宋体" w:hAnsi="宋体" w:cs="宋体"/>
        </w:rPr>
        <w:t>负责施工现场的安全管理工作，是施工现场的安全</w:t>
      </w:r>
      <w:r>
        <w:rPr>
          <w:rFonts w:hint="eastAsia" w:ascii="宋体" w:hAnsi="宋体" w:cs="宋体"/>
          <w:spacing w:val="-1"/>
        </w:rPr>
        <w:t>管理的责任单位。承包人必须</w:t>
      </w:r>
      <w:r>
        <w:rPr>
          <w:rFonts w:hint="eastAsia" w:ascii="宋体" w:hAnsi="宋体" w:cs="宋体"/>
        </w:rPr>
        <w:t>建立健全安全生产保证体系，建立健全应急救援体</w:t>
      </w:r>
      <w:r>
        <w:rPr>
          <w:rFonts w:hint="eastAsia" w:ascii="宋体" w:hAnsi="宋体" w:cs="宋体"/>
          <w:spacing w:val="-6"/>
        </w:rPr>
        <w:t>系</w:t>
      </w:r>
      <w:r>
        <w:rPr>
          <w:rFonts w:hint="eastAsia" w:ascii="宋体" w:hAnsi="宋体" w:cs="宋体"/>
          <w:spacing w:val="-5"/>
        </w:rPr>
        <w:t>其</w:t>
      </w:r>
      <w:r>
        <w:rPr>
          <w:rFonts w:hint="eastAsia" w:ascii="宋体" w:hAnsi="宋体" w:cs="宋体"/>
          <w:spacing w:val="-3"/>
        </w:rPr>
        <w:t>相关文件报发包人备案。</w:t>
      </w:r>
    </w:p>
    <w:p w14:paraId="6CAB9257">
      <w:pPr>
        <w:kinsoku w:val="0"/>
        <w:snapToGrid w:val="0"/>
        <w:spacing w:line="400" w:lineRule="exact"/>
        <w:ind w:left="1" w:right="121" w:firstLine="2"/>
        <w:rPr>
          <w:rFonts w:ascii="宋体" w:hAnsi="宋体" w:cs="宋体"/>
        </w:rPr>
      </w:pPr>
      <w:r>
        <w:rPr>
          <w:rFonts w:hint="eastAsia" w:ascii="宋体" w:hAnsi="宋体" w:cs="宋体"/>
          <w:spacing w:val="-1"/>
        </w:rPr>
        <w:t>二、发包人应积极组织和督促承</w:t>
      </w:r>
      <w:r>
        <w:rPr>
          <w:rFonts w:hint="eastAsia" w:ascii="宋体" w:hAnsi="宋体" w:cs="宋体"/>
        </w:rPr>
        <w:t>包人开展安全达标活动，及时传达和部署上级的</w:t>
      </w:r>
      <w:r>
        <w:rPr>
          <w:rFonts w:hint="eastAsia" w:ascii="宋体" w:hAnsi="宋体" w:cs="宋体"/>
          <w:spacing w:val="-1"/>
        </w:rPr>
        <w:t>有关安全生产精神和要求</w:t>
      </w:r>
      <w:r>
        <w:rPr>
          <w:rFonts w:hint="eastAsia" w:ascii="宋体" w:hAnsi="宋体" w:cs="宋体"/>
        </w:rPr>
        <w:t>，定期听取承包人的意见和要求。加强安全生产的指导</w:t>
      </w:r>
      <w:r>
        <w:rPr>
          <w:rFonts w:hint="eastAsia" w:ascii="宋体" w:hAnsi="宋体" w:cs="宋体"/>
          <w:spacing w:val="-10"/>
        </w:rPr>
        <w:t>和</w:t>
      </w:r>
      <w:r>
        <w:rPr>
          <w:rFonts w:hint="eastAsia" w:ascii="宋体" w:hAnsi="宋体" w:cs="宋体"/>
          <w:spacing w:val="-8"/>
        </w:rPr>
        <w:t>协调。</w:t>
      </w:r>
    </w:p>
    <w:p w14:paraId="7485E454">
      <w:pPr>
        <w:kinsoku w:val="0"/>
        <w:snapToGrid w:val="0"/>
        <w:spacing w:line="400" w:lineRule="exact"/>
        <w:ind w:right="121"/>
        <w:rPr>
          <w:rFonts w:ascii="宋体" w:hAnsi="宋体" w:cs="宋体"/>
        </w:rPr>
      </w:pPr>
      <w:r>
        <w:rPr>
          <w:rFonts w:hint="eastAsia" w:ascii="宋体" w:hAnsi="宋体" w:cs="宋体"/>
          <w:spacing w:val="-1"/>
        </w:rPr>
        <w:t>三、发包人负责组织对</w:t>
      </w:r>
      <w:r>
        <w:rPr>
          <w:rFonts w:hint="eastAsia" w:ascii="宋体" w:hAnsi="宋体" w:cs="宋体"/>
        </w:rPr>
        <w:t>承包人安全规范作业、文明施工情况的检查，定期组织考</w:t>
      </w:r>
      <w:r>
        <w:rPr>
          <w:rFonts w:hint="eastAsia" w:ascii="宋体" w:hAnsi="宋体" w:cs="宋体"/>
          <w:spacing w:val="-1"/>
        </w:rPr>
        <w:t>核；对承包人及有关人</w:t>
      </w:r>
      <w:r>
        <w:rPr>
          <w:rFonts w:hint="eastAsia" w:ascii="宋体" w:hAnsi="宋体" w:cs="宋体"/>
        </w:rPr>
        <w:t>员在安全生产工作中有突出贡献或成绩显著的集体、个人</w:t>
      </w:r>
      <w:r>
        <w:rPr>
          <w:rFonts w:hint="eastAsia" w:ascii="宋体" w:hAnsi="宋体" w:cs="宋体"/>
          <w:spacing w:val="-1"/>
        </w:rPr>
        <w:t>应给予表彰和物资奖励</w:t>
      </w:r>
      <w:r>
        <w:rPr>
          <w:rFonts w:hint="eastAsia" w:ascii="宋体" w:hAnsi="宋体" w:cs="宋体"/>
        </w:rPr>
        <w:t>。对承包人及有关人员发出的违章、违法行为和存在的问</w:t>
      </w:r>
      <w:r>
        <w:rPr>
          <w:rFonts w:hint="eastAsia" w:ascii="宋体" w:hAnsi="宋体" w:cs="宋体"/>
          <w:spacing w:val="-1"/>
        </w:rPr>
        <w:t>题以及在安全生产、文</w:t>
      </w:r>
      <w:r>
        <w:rPr>
          <w:rFonts w:hint="eastAsia" w:ascii="宋体" w:hAnsi="宋体" w:cs="宋体"/>
        </w:rPr>
        <w:t>明等创优达标活动中不积极配合的，发包人有权制止教</w:t>
      </w:r>
      <w:r>
        <w:rPr>
          <w:rFonts w:hint="eastAsia" w:ascii="宋体" w:hAnsi="宋体" w:cs="宋体"/>
          <w:spacing w:val="-4"/>
        </w:rPr>
        <w:t>育、责成其限期整改。</w:t>
      </w:r>
    </w:p>
    <w:p w14:paraId="45A4C4C3">
      <w:pPr>
        <w:kinsoku w:val="0"/>
        <w:snapToGrid w:val="0"/>
        <w:spacing w:line="400" w:lineRule="exact"/>
        <w:ind w:right="121" w:firstLine="22"/>
        <w:rPr>
          <w:rFonts w:ascii="宋体" w:hAnsi="宋体" w:cs="宋体"/>
        </w:rPr>
      </w:pPr>
      <w:r>
        <w:rPr>
          <w:rFonts w:hint="eastAsia" w:ascii="宋体" w:hAnsi="宋体" w:cs="宋体"/>
          <w:spacing w:val="-1"/>
        </w:rPr>
        <w:t>四、凡工地内发生重大安全生产或人员伤亡事故的，由劳动行政部门、司</w:t>
      </w:r>
      <w:r>
        <w:rPr>
          <w:rFonts w:hint="eastAsia" w:ascii="宋体" w:hAnsi="宋体" w:cs="宋体"/>
        </w:rPr>
        <w:t>法机关</w:t>
      </w:r>
      <w:r>
        <w:rPr>
          <w:rFonts w:hint="eastAsia" w:ascii="宋体" w:hAnsi="宋体" w:cs="宋体"/>
          <w:spacing w:val="-1"/>
        </w:rPr>
        <w:t>调查处理。发包人可按</w:t>
      </w:r>
      <w:r>
        <w:rPr>
          <w:rFonts w:hint="eastAsia" w:ascii="宋体" w:hAnsi="宋体" w:cs="宋体"/>
        </w:rPr>
        <w:t>调查结果，对责任单位按责任违约给予一次性经济的处</w:t>
      </w:r>
      <w:r>
        <w:rPr>
          <w:rFonts w:hint="eastAsia" w:ascii="宋体" w:hAnsi="宋体" w:cs="宋体"/>
          <w:spacing w:val="-1"/>
        </w:rPr>
        <w:t>理。责任违约的经济处</w:t>
      </w:r>
      <w:r>
        <w:rPr>
          <w:rFonts w:hint="eastAsia" w:ascii="宋体" w:hAnsi="宋体" w:cs="宋体"/>
        </w:rPr>
        <w:t>理按发包人在合同履行期间发布的相关规定扣除。事故造</w:t>
      </w:r>
      <w:r>
        <w:rPr>
          <w:rFonts w:hint="eastAsia" w:ascii="宋体" w:hAnsi="宋体" w:cs="宋体"/>
          <w:spacing w:val="-1"/>
        </w:rPr>
        <w:t>成的经济损失及因承包</w:t>
      </w:r>
      <w:r>
        <w:rPr>
          <w:rFonts w:hint="eastAsia" w:ascii="宋体" w:hAnsi="宋体" w:cs="宋体"/>
        </w:rPr>
        <w:t>人责任给发包人造成损失或连带经济责任应全部由承包人</w:t>
      </w:r>
      <w:r>
        <w:rPr>
          <w:rFonts w:hint="eastAsia" w:ascii="宋体" w:hAnsi="宋体" w:cs="宋体"/>
          <w:spacing w:val="-10"/>
        </w:rPr>
        <w:t>承担。</w:t>
      </w:r>
    </w:p>
    <w:p w14:paraId="722D3498">
      <w:pPr>
        <w:kinsoku w:val="0"/>
        <w:snapToGrid w:val="0"/>
        <w:spacing w:line="400" w:lineRule="exact"/>
        <w:ind w:left="4"/>
        <w:rPr>
          <w:rFonts w:ascii="宋体" w:hAnsi="宋体" w:cs="宋体"/>
        </w:rPr>
      </w:pPr>
      <w:r>
        <w:rPr>
          <w:rFonts w:hint="eastAsia" w:ascii="宋体" w:hAnsi="宋体" w:cs="宋体"/>
          <w:spacing w:val="-1"/>
        </w:rPr>
        <w:t>五、承包人要求严格贯彻执行</w:t>
      </w:r>
      <w:r>
        <w:rPr>
          <w:rFonts w:hint="eastAsia" w:ascii="宋体" w:hAnsi="宋体" w:cs="宋体"/>
        </w:rPr>
        <w:t>国家和本市颁布的有关安全生产的法律、法规，严</w:t>
      </w:r>
    </w:p>
    <w:p w14:paraId="7B605229">
      <w:pPr>
        <w:tabs>
          <w:tab w:val="left" w:pos="126"/>
        </w:tabs>
        <w:kinsoku w:val="0"/>
        <w:snapToGrid w:val="0"/>
        <w:spacing w:line="400" w:lineRule="exact"/>
        <w:ind w:left="3" w:right="11" w:hanging="3"/>
        <w:rPr>
          <w:rFonts w:ascii="宋体" w:hAnsi="宋体" w:cs="宋体"/>
        </w:rPr>
      </w:pPr>
      <w:r>
        <w:rPr>
          <w:rFonts w:hint="eastAsia" w:ascii="宋体" w:hAnsi="宋体" w:cs="宋体"/>
          <w:spacing w:val="-1"/>
        </w:rPr>
        <w:t>格按照中华人民共和国住房和城乡建设部颁</w:t>
      </w:r>
      <w:r>
        <w:rPr>
          <w:rFonts w:hint="eastAsia" w:ascii="宋体" w:hAnsi="宋体" w:cs="宋体"/>
        </w:rPr>
        <w:t>发的《建筑施工安全检查标准》</w:t>
      </w:r>
      <w:r>
        <w:rPr>
          <w:rFonts w:ascii="宋体" w:hAnsi="宋体" w:cs="宋体"/>
        </w:rPr>
        <w:tab/>
      </w:r>
      <w:r>
        <w:rPr>
          <w:rFonts w:ascii="宋体" w:hAnsi="宋体" w:cs="宋体"/>
          <w:spacing w:val="4"/>
        </w:rPr>
        <w:t>(</w:t>
      </w:r>
      <w:r>
        <w:rPr>
          <w:rFonts w:ascii="宋体" w:hAnsi="宋体" w:cs="宋体"/>
        </w:rPr>
        <w:t>JGJ</w:t>
      </w:r>
      <w:r>
        <w:rPr>
          <w:rFonts w:ascii="宋体" w:hAnsi="宋体" w:cs="宋体"/>
          <w:spacing w:val="4"/>
        </w:rPr>
        <w:t>59—2011)的</w:t>
      </w:r>
      <w:r>
        <w:rPr>
          <w:rFonts w:hint="eastAsia" w:ascii="宋体" w:hAnsi="宋体" w:cs="宋体"/>
          <w:spacing w:val="2"/>
        </w:rPr>
        <w:t>要求加强内部安全管理，落实各项安全防护措施，确保工程建</w:t>
      </w:r>
      <w:r>
        <w:rPr>
          <w:rFonts w:hint="eastAsia" w:ascii="宋体" w:hAnsi="宋体" w:cs="宋体"/>
          <w:spacing w:val="-8"/>
        </w:rPr>
        <w:t>设</w:t>
      </w:r>
      <w:r>
        <w:rPr>
          <w:rFonts w:hint="eastAsia" w:ascii="宋体" w:hAnsi="宋体" w:cs="宋体"/>
          <w:spacing w:val="-4"/>
        </w:rPr>
        <w:t>中不发生伤亡事故。</w:t>
      </w:r>
    </w:p>
    <w:p w14:paraId="6405FF4D">
      <w:pPr>
        <w:kinsoku w:val="0"/>
        <w:snapToGrid w:val="0"/>
        <w:spacing w:line="400" w:lineRule="exact"/>
        <w:ind w:right="120" w:firstLine="2"/>
        <w:rPr>
          <w:rFonts w:ascii="宋体" w:hAnsi="宋体" w:cs="宋体"/>
        </w:rPr>
      </w:pPr>
      <w:r>
        <w:rPr>
          <w:rFonts w:hint="eastAsia" w:ascii="宋体" w:hAnsi="宋体" w:cs="宋体"/>
          <w:spacing w:val="-1"/>
        </w:rPr>
        <w:t>六、承包人要按照安全作业</w:t>
      </w:r>
      <w:r>
        <w:rPr>
          <w:rFonts w:hint="eastAsia" w:ascii="宋体" w:hAnsi="宋体" w:cs="宋体"/>
        </w:rPr>
        <w:t>规范针对本工程项目的特点、性质、规模以及施工现</w:t>
      </w:r>
      <w:r>
        <w:rPr>
          <w:rFonts w:hint="eastAsia" w:ascii="宋体" w:hAnsi="宋体" w:cs="宋体"/>
          <w:spacing w:val="-1"/>
        </w:rPr>
        <w:t>场条件编制施工组织</w:t>
      </w:r>
      <w:r>
        <w:rPr>
          <w:rFonts w:hint="eastAsia" w:ascii="宋体" w:hAnsi="宋体" w:cs="宋体"/>
        </w:rPr>
        <w:t>设计和施工方案，制定和组织落实各项的施工安全技术措</w:t>
      </w:r>
      <w:r>
        <w:rPr>
          <w:rFonts w:hint="eastAsia" w:ascii="宋体" w:hAnsi="宋体" w:cs="宋体"/>
          <w:spacing w:val="-1"/>
        </w:rPr>
        <w:t>施，并向全体施</w:t>
      </w:r>
      <w:r>
        <w:rPr>
          <w:rFonts w:hint="eastAsia" w:ascii="宋体" w:hAnsi="宋体" w:cs="宋体"/>
        </w:rPr>
        <w:t>工人员进行安全技术交底。严格按照施工组织设计和有关安全要</w:t>
      </w:r>
      <w:r>
        <w:rPr>
          <w:rFonts w:hint="eastAsia" w:ascii="宋体" w:hAnsi="宋体" w:cs="宋体"/>
          <w:spacing w:val="-9"/>
        </w:rPr>
        <w:t>求</w:t>
      </w:r>
      <w:r>
        <w:rPr>
          <w:rFonts w:hint="eastAsia" w:ascii="宋体" w:hAnsi="宋体" w:cs="宋体"/>
          <w:spacing w:val="-8"/>
        </w:rPr>
        <w:t>施工。</w:t>
      </w:r>
    </w:p>
    <w:p w14:paraId="3D52D469">
      <w:pPr>
        <w:kinsoku w:val="0"/>
        <w:snapToGrid w:val="0"/>
        <w:spacing w:line="400" w:lineRule="exact"/>
        <w:rPr>
          <w:rFonts w:ascii="宋体" w:hAnsi="宋体" w:cs="宋体"/>
        </w:rPr>
      </w:pPr>
      <w:r>
        <w:rPr>
          <w:rFonts w:hint="eastAsia" w:ascii="宋体" w:hAnsi="宋体" w:cs="宋体"/>
          <w:spacing w:val="-1"/>
        </w:rPr>
        <w:t>七、承包人进入工地</w:t>
      </w:r>
      <w:r>
        <w:rPr>
          <w:rFonts w:hint="eastAsia" w:ascii="宋体" w:hAnsi="宋体" w:cs="宋体"/>
        </w:rPr>
        <w:t>后应明确项目经理为安全生产第一责任人。根据建设部建质</w:t>
      </w:r>
    </w:p>
    <w:p w14:paraId="48EF5A86">
      <w:pPr>
        <w:kinsoku w:val="0"/>
        <w:snapToGrid w:val="0"/>
        <w:spacing w:line="400" w:lineRule="exact"/>
        <w:ind w:left="1" w:firstLine="26"/>
        <w:rPr>
          <w:rFonts w:ascii="宋体" w:hAnsi="宋体" w:cs="宋体"/>
        </w:rPr>
      </w:pPr>
      <w:r>
        <w:rPr>
          <w:rFonts w:hint="eastAsia" w:ascii="宋体" w:hAnsi="宋体" w:cs="宋体"/>
          <w:spacing w:val="-1"/>
        </w:rPr>
        <w:t>〔</w:t>
      </w:r>
      <w:r>
        <w:rPr>
          <w:rFonts w:ascii="宋体" w:hAnsi="宋体" w:cs="宋体"/>
          <w:spacing w:val="-1"/>
        </w:rPr>
        <w:t>2008〕91号文件要求配置专职安全管理人员。即劳务分包时施工人员5</w:t>
      </w:r>
      <w:r>
        <w:rPr>
          <w:rFonts w:ascii="宋体" w:hAnsi="宋体" w:cs="宋体"/>
        </w:rPr>
        <w:t>0人以下</w:t>
      </w:r>
      <w:r>
        <w:rPr>
          <w:rFonts w:hint="eastAsia" w:ascii="宋体" w:hAnsi="宋体" w:cs="宋体"/>
          <w:spacing w:val="-8"/>
        </w:rPr>
        <w:t>的工地必须配</w:t>
      </w:r>
      <w:r>
        <w:rPr>
          <w:rFonts w:hint="eastAsia" w:ascii="宋体" w:hAnsi="宋体" w:cs="宋体"/>
          <w:spacing w:val="-6"/>
        </w:rPr>
        <w:t>置</w:t>
      </w:r>
      <w:r>
        <w:rPr>
          <w:rFonts w:ascii="宋体" w:hAnsi="宋体" w:cs="宋体"/>
          <w:spacing w:val="-4"/>
        </w:rPr>
        <w:t>1名专职安全管理人员；50-200人应配备2名专职安全管理人员；</w:t>
      </w:r>
      <w:r>
        <w:rPr>
          <w:rFonts w:ascii="宋体" w:hAnsi="宋体" w:cs="宋体"/>
          <w:spacing w:val="-1"/>
        </w:rPr>
        <w:t>200人以上应配备</w:t>
      </w:r>
      <w:r>
        <w:rPr>
          <w:rFonts w:hint="eastAsia" w:ascii="宋体" w:hAnsi="宋体" w:cs="宋体"/>
        </w:rPr>
        <w:t>不少于</w:t>
      </w:r>
      <w:r>
        <w:rPr>
          <w:rFonts w:ascii="宋体" w:hAnsi="宋体" w:cs="宋体"/>
        </w:rPr>
        <w:t>3名专职安全管理人员；专业分包队伍配备不少于1人的专</w:t>
      </w:r>
      <w:r>
        <w:rPr>
          <w:rFonts w:hint="eastAsia" w:ascii="宋体" w:hAnsi="宋体" w:cs="宋体"/>
          <w:spacing w:val="-1"/>
        </w:rPr>
        <w:t>职安全管理人员。建筑工</w:t>
      </w:r>
      <w:r>
        <w:rPr>
          <w:rFonts w:hint="eastAsia" w:ascii="宋体" w:hAnsi="宋体" w:cs="宋体"/>
        </w:rPr>
        <w:t>程、土木工程、管线工程、设备安装工程参照文件规定</w:t>
      </w:r>
      <w:r>
        <w:rPr>
          <w:rFonts w:hint="eastAsia" w:ascii="宋体" w:hAnsi="宋体" w:cs="宋体"/>
          <w:spacing w:val="-1"/>
        </w:rPr>
        <w:t>依据工程面积、造价配备</w:t>
      </w:r>
      <w:r>
        <w:rPr>
          <w:rFonts w:hint="eastAsia" w:ascii="宋体" w:hAnsi="宋体" w:cs="宋体"/>
        </w:rPr>
        <w:t>专职安全管理人员，组成安全管理组负责工地的安全生</w:t>
      </w:r>
      <w:r>
        <w:rPr>
          <w:rFonts w:hint="eastAsia" w:ascii="宋体" w:hAnsi="宋体" w:cs="宋体"/>
          <w:spacing w:val="-1"/>
        </w:rPr>
        <w:t>产管理工作。并将名</w:t>
      </w:r>
      <w:r>
        <w:rPr>
          <w:rFonts w:hint="eastAsia" w:ascii="宋体" w:hAnsi="宋体" w:cs="宋体"/>
        </w:rPr>
        <w:t>单报发包人备案。承包人要建立健全安全生产保证体系，落</w:t>
      </w:r>
      <w:r>
        <w:rPr>
          <w:rFonts w:hint="eastAsia" w:ascii="宋体" w:hAnsi="宋体" w:cs="宋体"/>
          <w:spacing w:val="12"/>
        </w:rPr>
        <w:t>实各</w:t>
      </w:r>
      <w:r>
        <w:rPr>
          <w:rFonts w:hint="eastAsia" w:ascii="宋体" w:hAnsi="宋体" w:cs="宋体"/>
          <w:spacing w:val="8"/>
        </w:rPr>
        <w:t>级</w:t>
      </w:r>
      <w:r>
        <w:rPr>
          <w:rFonts w:hint="eastAsia" w:ascii="宋体" w:hAnsi="宋体" w:cs="宋体"/>
          <w:spacing w:val="6"/>
        </w:rPr>
        <w:t>安全责任制，完善各项安全生产制度</w:t>
      </w:r>
      <w:r>
        <w:rPr>
          <w:rFonts w:ascii="宋体" w:hAnsi="宋体" w:cs="宋体"/>
          <w:spacing w:val="6"/>
        </w:rPr>
        <w:t>(包括奖惩制度)：按照</w:t>
      </w:r>
      <w:r>
        <w:rPr>
          <w:rFonts w:hint="eastAsia" w:ascii="宋体" w:hAnsi="宋体" w:cs="宋体"/>
          <w:spacing w:val="6"/>
        </w:rPr>
        <w:t>”谁施工谁</w:t>
      </w:r>
      <w:r>
        <w:rPr>
          <w:rFonts w:hint="eastAsia" w:ascii="宋体" w:hAnsi="宋体" w:cs="宋体"/>
          <w:spacing w:val="-2"/>
        </w:rPr>
        <w:t>负责”的原则，负责单位内部和施工责任区</w:t>
      </w:r>
      <w:r>
        <w:rPr>
          <w:rFonts w:hint="eastAsia" w:ascii="宋体" w:hAnsi="宋体" w:cs="宋体"/>
          <w:spacing w:val="-1"/>
        </w:rPr>
        <w:t>域的安全生产管理工作。</w:t>
      </w:r>
    </w:p>
    <w:p w14:paraId="51F1D74F">
      <w:pPr>
        <w:kinsoku w:val="0"/>
        <w:snapToGrid w:val="0"/>
        <w:spacing w:line="400" w:lineRule="exact"/>
        <w:ind w:left="2" w:right="18" w:firstLine="1"/>
        <w:rPr>
          <w:rFonts w:ascii="宋体" w:hAnsi="宋体" w:cs="宋体"/>
        </w:rPr>
      </w:pPr>
      <w:r>
        <w:rPr>
          <w:rFonts w:hint="eastAsia" w:ascii="宋体" w:hAnsi="宋体" w:cs="宋体"/>
          <w:spacing w:val="-1"/>
        </w:rPr>
        <w:t>八、承包人对各分包单位及外聘</w:t>
      </w:r>
      <w:r>
        <w:rPr>
          <w:rFonts w:hint="eastAsia" w:ascii="宋体" w:hAnsi="宋体" w:cs="宋体"/>
        </w:rPr>
        <w:t>人员的安全生产工作要纳入本单位统一管理的范</w:t>
      </w:r>
      <w:r>
        <w:rPr>
          <w:rFonts w:hint="eastAsia" w:ascii="宋体" w:hAnsi="宋体" w:cs="宋体"/>
          <w:spacing w:val="-1"/>
        </w:rPr>
        <w:t>围，明确要求，签订管理协</w:t>
      </w:r>
      <w:r>
        <w:rPr>
          <w:rFonts w:hint="eastAsia" w:ascii="宋体" w:hAnsi="宋体" w:cs="宋体"/>
        </w:rPr>
        <w:t>议；要加强对全体施工人员安全作业、文明施工和自</w:t>
      </w:r>
      <w:r>
        <w:rPr>
          <w:rFonts w:hint="eastAsia" w:ascii="宋体" w:hAnsi="宋体" w:cs="宋体"/>
          <w:spacing w:val="-1"/>
        </w:rPr>
        <w:t>我保护的宣传教育；做好上</w:t>
      </w:r>
      <w:r>
        <w:rPr>
          <w:rFonts w:hint="eastAsia" w:ascii="宋体" w:hAnsi="宋体" w:cs="宋体"/>
        </w:rPr>
        <w:t>岗前的安全培训，特殊工种作业人员必须做到持证上</w:t>
      </w:r>
      <w:r>
        <w:rPr>
          <w:rFonts w:hint="eastAsia" w:ascii="宋体" w:hAnsi="宋体" w:cs="宋体"/>
          <w:spacing w:val="-1"/>
        </w:rPr>
        <w:t>岗：禁止未经培训、未持证</w:t>
      </w:r>
      <w:r>
        <w:rPr>
          <w:rFonts w:hint="eastAsia" w:ascii="宋体" w:hAnsi="宋体" w:cs="宋体"/>
        </w:rPr>
        <w:t>人员上岗作业。严格执行各种安全操作规程，确保施</w:t>
      </w:r>
      <w:r>
        <w:rPr>
          <w:rFonts w:hint="eastAsia" w:ascii="宋体" w:hAnsi="宋体" w:cs="宋体"/>
          <w:spacing w:val="-11"/>
        </w:rPr>
        <w:t>工</w:t>
      </w:r>
      <w:r>
        <w:rPr>
          <w:rFonts w:hint="eastAsia" w:ascii="宋体" w:hAnsi="宋体" w:cs="宋体"/>
          <w:spacing w:val="-8"/>
        </w:rPr>
        <w:t>安全。</w:t>
      </w:r>
    </w:p>
    <w:p w14:paraId="45A17032">
      <w:pPr>
        <w:kinsoku w:val="0"/>
        <w:snapToGrid w:val="0"/>
        <w:spacing w:line="400" w:lineRule="exact"/>
        <w:ind w:left="1" w:right="18" w:firstLine="4"/>
        <w:rPr>
          <w:rFonts w:ascii="宋体" w:hAnsi="宋体" w:cs="宋体"/>
        </w:rPr>
      </w:pPr>
      <w:r>
        <w:rPr>
          <w:rFonts w:hint="eastAsia" w:ascii="宋体" w:hAnsi="宋体" w:cs="宋体"/>
          <w:spacing w:val="-1"/>
        </w:rPr>
        <w:t>九、承包人要按照“安全自查，隐患</w:t>
      </w:r>
      <w:r>
        <w:rPr>
          <w:rFonts w:hint="eastAsia" w:ascii="宋体" w:hAnsi="宋体" w:cs="宋体"/>
        </w:rPr>
        <w:t>自改、责任自负”的原则加强对施工责任区</w:t>
      </w:r>
      <w:r>
        <w:rPr>
          <w:rFonts w:hint="eastAsia" w:ascii="宋体" w:hAnsi="宋体" w:cs="宋体"/>
          <w:spacing w:val="-1"/>
        </w:rPr>
        <w:t>的日常安全检查。及时制</w:t>
      </w:r>
      <w:r>
        <w:rPr>
          <w:rFonts w:hint="eastAsia" w:ascii="宋体" w:hAnsi="宋体" w:cs="宋体"/>
        </w:rPr>
        <w:t>止和处理各类违章违法行为。对查获的隐患要及时落实</w:t>
      </w:r>
      <w:r>
        <w:rPr>
          <w:rFonts w:hint="eastAsia" w:ascii="宋体" w:hAnsi="宋体" w:cs="宋体"/>
          <w:spacing w:val="-5"/>
        </w:rPr>
        <w:t>整</w:t>
      </w:r>
      <w:r>
        <w:rPr>
          <w:rFonts w:hint="eastAsia" w:ascii="宋体" w:hAnsi="宋体" w:cs="宋体"/>
          <w:spacing w:val="-4"/>
        </w:rPr>
        <w:t>改措施，消除隐患。</w:t>
      </w:r>
    </w:p>
    <w:p w14:paraId="714FB4C7">
      <w:pPr>
        <w:kinsoku w:val="0"/>
        <w:snapToGrid w:val="0"/>
        <w:spacing w:line="400" w:lineRule="exact"/>
        <w:ind w:left="1" w:right="18"/>
        <w:rPr>
          <w:rFonts w:ascii="宋体" w:hAnsi="宋体" w:cs="宋体"/>
        </w:rPr>
      </w:pPr>
      <w:r>
        <w:rPr>
          <w:rFonts w:hint="eastAsia" w:ascii="宋体" w:hAnsi="宋体" w:cs="宋体"/>
          <w:spacing w:val="-1"/>
        </w:rPr>
        <w:t>十、承包人应主动接受发</w:t>
      </w:r>
      <w:r>
        <w:rPr>
          <w:rFonts w:hint="eastAsia" w:ascii="宋体" w:hAnsi="宋体" w:cs="宋体"/>
        </w:rPr>
        <w:t>包人在安全生产工作上的业务指导，检查和督促，服从</w:t>
      </w:r>
      <w:r>
        <w:rPr>
          <w:rFonts w:hint="eastAsia" w:ascii="宋体" w:hAnsi="宋体" w:cs="宋体"/>
          <w:spacing w:val="-1"/>
        </w:rPr>
        <w:t>管理；对发包人的工作布置</w:t>
      </w:r>
      <w:r>
        <w:rPr>
          <w:rFonts w:hint="eastAsia" w:ascii="宋体" w:hAnsi="宋体" w:cs="宋体"/>
        </w:rPr>
        <w:t>和组织的活动要积极贯彻实施和参加。对发包人工作</w:t>
      </w:r>
      <w:r>
        <w:rPr>
          <w:rFonts w:hint="eastAsia" w:ascii="宋体" w:hAnsi="宋体" w:cs="宋体"/>
          <w:spacing w:val="-2"/>
        </w:rPr>
        <w:t>人员利用职权营私舞弊、有</w:t>
      </w:r>
      <w:r>
        <w:rPr>
          <w:rFonts w:hint="eastAsia" w:ascii="宋体" w:hAnsi="宋体" w:cs="宋体"/>
          <w:spacing w:val="-1"/>
        </w:rPr>
        <w:t>意刁难的违法行为，有权检举揭发，要求处理。</w:t>
      </w:r>
    </w:p>
    <w:p w14:paraId="6EF5AC7E">
      <w:pPr>
        <w:kinsoku w:val="0"/>
        <w:snapToGrid w:val="0"/>
        <w:spacing w:line="400" w:lineRule="exact"/>
        <w:ind w:left="2" w:right="18" w:hanging="1"/>
        <w:rPr>
          <w:rFonts w:ascii="宋体" w:hAnsi="宋体" w:cs="宋体"/>
        </w:rPr>
      </w:pPr>
      <w:r>
        <w:rPr>
          <w:rFonts w:hint="eastAsia" w:ascii="宋体" w:hAnsi="宋体" w:cs="宋体"/>
          <w:spacing w:val="-1"/>
        </w:rPr>
        <w:t>十一、承包人因疏于管理</w:t>
      </w:r>
      <w:r>
        <w:rPr>
          <w:rFonts w:hint="eastAsia" w:ascii="宋体" w:hAnsi="宋体" w:cs="宋体"/>
        </w:rPr>
        <w:t>违章违法作业发生安全事故或造成人员伤亡的，应在积</w:t>
      </w:r>
      <w:r>
        <w:rPr>
          <w:rFonts w:hint="eastAsia" w:ascii="宋体" w:hAnsi="宋体" w:cs="宋体"/>
          <w:spacing w:val="-1"/>
        </w:rPr>
        <w:t>极抢救受伤人员、保护现场的</w:t>
      </w:r>
      <w:r>
        <w:rPr>
          <w:rFonts w:hint="eastAsia" w:ascii="宋体" w:hAnsi="宋体" w:cs="宋体"/>
        </w:rPr>
        <w:t>同时，严格按安全事故上报的规定时限向发包人和</w:t>
      </w:r>
      <w:r>
        <w:rPr>
          <w:rFonts w:hint="eastAsia" w:ascii="宋体" w:hAnsi="宋体" w:cs="宋体"/>
          <w:spacing w:val="-4"/>
        </w:rPr>
        <w:t>当地劳动</w:t>
      </w:r>
      <w:r>
        <w:rPr>
          <w:rFonts w:hint="eastAsia" w:ascii="宋体" w:hAnsi="宋体" w:cs="宋体"/>
          <w:spacing w:val="-3"/>
        </w:rPr>
        <w:t>行</w:t>
      </w:r>
      <w:r>
        <w:rPr>
          <w:rFonts w:hint="eastAsia" w:ascii="宋体" w:hAnsi="宋体" w:cs="宋体"/>
          <w:spacing w:val="-2"/>
        </w:rPr>
        <w:t>政部门汇报，不得迟报瞒报。</w:t>
      </w:r>
    </w:p>
    <w:p w14:paraId="5C69FEF0">
      <w:pPr>
        <w:kinsoku w:val="0"/>
        <w:snapToGrid w:val="0"/>
        <w:spacing w:line="400" w:lineRule="exact"/>
        <w:ind w:right="17" w:firstLine="1"/>
        <w:rPr>
          <w:rFonts w:ascii="宋体" w:hAnsi="宋体" w:cs="宋体"/>
        </w:rPr>
      </w:pPr>
      <w:r>
        <w:rPr>
          <w:rFonts w:hint="eastAsia" w:ascii="宋体" w:hAnsi="宋体" w:cs="宋体"/>
          <w:spacing w:val="-1"/>
        </w:rPr>
        <w:t>十二、承包人未履行本</w:t>
      </w:r>
      <w:r>
        <w:rPr>
          <w:rFonts w:hint="eastAsia" w:ascii="宋体" w:hAnsi="宋体" w:cs="宋体"/>
        </w:rPr>
        <w:t>安全生产责任协议书约定内容的，发包人有权不予返还安</w:t>
      </w:r>
      <w:r>
        <w:rPr>
          <w:rFonts w:hint="eastAsia" w:ascii="宋体" w:hAnsi="宋体" w:cs="宋体"/>
          <w:spacing w:val="-1"/>
        </w:rPr>
        <w:t>全风险抵押金，因此</w:t>
      </w:r>
      <w:r>
        <w:rPr>
          <w:rFonts w:hint="eastAsia" w:ascii="宋体" w:hAnsi="宋体" w:cs="宋体"/>
        </w:rPr>
        <w:t>造成发包人损失的，承包人应当承担赔偿责任，且发包人有</w:t>
      </w:r>
      <w:r>
        <w:rPr>
          <w:rFonts w:hint="eastAsia" w:ascii="宋体" w:hAnsi="宋体" w:cs="宋体"/>
          <w:spacing w:val="-3"/>
        </w:rPr>
        <w:t>权直接从应付工程价款中扣除</w:t>
      </w:r>
      <w:r>
        <w:rPr>
          <w:rFonts w:hint="eastAsia" w:ascii="宋体" w:hAnsi="宋体" w:cs="宋体"/>
          <w:spacing w:val="-2"/>
        </w:rPr>
        <w:t>。</w:t>
      </w:r>
    </w:p>
    <w:p w14:paraId="46C5F889">
      <w:pPr>
        <w:kinsoku w:val="0"/>
        <w:snapToGrid w:val="0"/>
        <w:spacing w:line="400" w:lineRule="exact"/>
        <w:ind w:left="8" w:right="258" w:hanging="7"/>
        <w:rPr>
          <w:rFonts w:ascii="宋体" w:hAnsi="宋体" w:cs="宋体"/>
        </w:rPr>
      </w:pPr>
      <w:r>
        <w:rPr>
          <w:rFonts w:hint="eastAsia" w:ascii="宋体" w:hAnsi="宋体" w:cs="宋体"/>
          <w:spacing w:val="-1"/>
        </w:rPr>
        <w:t>十三、本协议中未涉及的</w:t>
      </w:r>
      <w:r>
        <w:rPr>
          <w:rFonts w:hint="eastAsia" w:ascii="宋体" w:hAnsi="宋体" w:cs="宋体"/>
        </w:rPr>
        <w:t>有关条款，发包人承包人双方可根据需要协商补充修</w:t>
      </w:r>
      <w:r>
        <w:rPr>
          <w:rFonts w:hint="eastAsia" w:ascii="宋体" w:hAnsi="宋体" w:cs="宋体"/>
          <w:spacing w:val="-14"/>
        </w:rPr>
        <w:t>改</w:t>
      </w:r>
      <w:r>
        <w:rPr>
          <w:rFonts w:hint="eastAsia" w:ascii="宋体" w:hAnsi="宋体" w:cs="宋体"/>
          <w:spacing w:val="-13"/>
        </w:rPr>
        <w:t>。</w:t>
      </w:r>
    </w:p>
    <w:p w14:paraId="10FFD612">
      <w:pPr>
        <w:kinsoku w:val="0"/>
        <w:snapToGrid w:val="0"/>
        <w:spacing w:line="400" w:lineRule="exact"/>
        <w:ind w:left="4"/>
        <w:rPr>
          <w:rFonts w:ascii="宋体" w:hAnsi="宋体" w:cs="宋体"/>
        </w:rPr>
      </w:pPr>
      <w:r>
        <w:rPr>
          <w:rFonts w:hint="eastAsia" w:ascii="宋体" w:hAnsi="宋体" w:cs="宋体"/>
          <w:spacing w:val="-2"/>
        </w:rPr>
        <w:t>如与国家和本市的有关法规不符的，</w:t>
      </w:r>
      <w:r>
        <w:rPr>
          <w:rFonts w:hint="eastAsia" w:ascii="宋体" w:hAnsi="宋体" w:cs="宋体"/>
          <w:spacing w:val="-1"/>
        </w:rPr>
        <w:t>应按国家和本市的有关法规执行。</w:t>
      </w:r>
    </w:p>
    <w:p w14:paraId="6D4D9505">
      <w:pPr>
        <w:kinsoku w:val="0"/>
        <w:snapToGrid w:val="0"/>
        <w:spacing w:line="400" w:lineRule="exact"/>
        <w:ind w:right="18"/>
        <w:rPr>
          <w:rFonts w:ascii="宋体" w:hAnsi="宋体" w:cs="宋体"/>
        </w:rPr>
      </w:pPr>
      <w:r>
        <w:rPr>
          <w:rFonts w:hint="eastAsia" w:ascii="宋体" w:hAnsi="宋体" w:cs="宋体"/>
          <w:spacing w:val="-1"/>
        </w:rPr>
        <w:t>十四、本协议作为发包人</w:t>
      </w:r>
      <w:r>
        <w:rPr>
          <w:rFonts w:hint="eastAsia" w:ascii="宋体" w:hAnsi="宋体" w:cs="宋体"/>
        </w:rPr>
        <w:t>承包人双方工程施工合同的附件，在工程合同及本协议</w:t>
      </w:r>
      <w:r>
        <w:rPr>
          <w:rFonts w:hint="eastAsia" w:ascii="宋体" w:hAnsi="宋体" w:cs="宋体"/>
          <w:spacing w:val="-2"/>
        </w:rPr>
        <w:t>签字盖章后生效，与工程合同具有同等法律效力</w:t>
      </w:r>
      <w:r>
        <w:rPr>
          <w:rFonts w:hint="eastAsia" w:ascii="宋体" w:hAnsi="宋体" w:cs="宋体"/>
          <w:spacing w:val="-1"/>
        </w:rPr>
        <w:t>。</w:t>
      </w:r>
    </w:p>
    <w:p w14:paraId="43EF1605">
      <w:pPr>
        <w:snapToGrid w:val="0"/>
        <w:spacing w:line="400" w:lineRule="exact"/>
        <w:ind w:firstLine="480" w:firstLineChars="200"/>
        <w:rPr>
          <w:rFonts w:ascii="宋体" w:hAnsi="宋体" w:cs="宋体"/>
        </w:rPr>
      </w:pPr>
      <w:bookmarkStart w:id="300" w:name="_Toc45697245"/>
      <w:bookmarkStart w:id="301" w:name="_Toc20931"/>
    </w:p>
    <w:p w14:paraId="46173B89">
      <w:pPr>
        <w:snapToGrid w:val="0"/>
        <w:spacing w:line="400" w:lineRule="exact"/>
        <w:ind w:firstLine="480" w:firstLineChars="200"/>
        <w:rPr>
          <w:rFonts w:ascii="宋体" w:hAnsi="宋体" w:cs="宋体"/>
        </w:rPr>
      </w:pPr>
      <w:r>
        <w:rPr>
          <w:rFonts w:hint="eastAsia" w:ascii="宋体" w:hAnsi="宋体" w:cs="宋体"/>
        </w:rPr>
        <w:t>发包人（公章）：</w:t>
      </w:r>
      <w:r>
        <w:rPr>
          <w:rFonts w:ascii="宋体" w:hAnsi="宋体" w:cs="宋体"/>
        </w:rPr>
        <w:t xml:space="preserve">                              </w:t>
      </w:r>
      <w:r>
        <w:rPr>
          <w:rFonts w:hint="eastAsia" w:ascii="宋体" w:hAnsi="宋体" w:cs="宋体"/>
        </w:rPr>
        <w:t>承包人：（公章）：</w:t>
      </w:r>
    </w:p>
    <w:p w14:paraId="208C2787">
      <w:pPr>
        <w:snapToGrid w:val="0"/>
        <w:spacing w:line="400" w:lineRule="exact"/>
        <w:ind w:firstLine="480" w:firstLineChars="200"/>
        <w:rPr>
          <w:rFonts w:ascii="宋体" w:hAnsi="宋体" w:cs="宋体"/>
        </w:rPr>
      </w:pPr>
    </w:p>
    <w:p w14:paraId="694BF396">
      <w:pPr>
        <w:snapToGrid w:val="0"/>
        <w:spacing w:line="400" w:lineRule="exact"/>
        <w:ind w:firstLine="480" w:firstLineChars="200"/>
        <w:rPr>
          <w:rFonts w:ascii="宋体" w:hAnsi="宋体" w:cs="宋体"/>
        </w:rPr>
      </w:pPr>
      <w:r>
        <w:rPr>
          <w:rFonts w:hint="eastAsia" w:ascii="宋体" w:hAnsi="宋体" w:cs="宋体"/>
        </w:rPr>
        <w:t>法定代表人（签字）：</w:t>
      </w:r>
      <w:r>
        <w:rPr>
          <w:rFonts w:ascii="宋体" w:hAnsi="宋体" w:cs="宋体"/>
        </w:rPr>
        <w:t xml:space="preserve">                         </w:t>
      </w:r>
      <w:r>
        <w:rPr>
          <w:rFonts w:hint="eastAsia" w:ascii="宋体" w:hAnsi="宋体" w:cs="宋体"/>
        </w:rPr>
        <w:t>法定代表人（签字）：</w:t>
      </w:r>
    </w:p>
    <w:p w14:paraId="17BAD589">
      <w:pPr>
        <w:spacing w:line="400" w:lineRule="exact"/>
        <w:ind w:firstLine="456" w:firstLineChars="190"/>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AE7EBDD">
      <w:pPr>
        <w:kinsoku w:val="0"/>
        <w:snapToGrid w:val="0"/>
        <w:spacing w:line="400" w:lineRule="exact"/>
        <w:ind w:left="19"/>
        <w:rPr>
          <w:rFonts w:ascii="宋体" w:hAnsi="宋体" w:cs="宋体"/>
          <w:spacing w:val="-8"/>
        </w:rPr>
      </w:pPr>
    </w:p>
    <w:p w14:paraId="7AC6EE2D">
      <w:pPr>
        <w:snapToGrid w:val="0"/>
        <w:spacing w:line="360" w:lineRule="auto"/>
        <w:ind w:firstLine="480" w:firstLineChars="200"/>
        <w:rPr>
          <w:rFonts w:ascii="宋体" w:hAnsi="宋体" w:cs="宋体"/>
          <w:szCs w:val="21"/>
          <w:lang w:bidi="ar"/>
        </w:rPr>
      </w:pPr>
      <w:r>
        <w:rPr>
          <w:rFonts w:hint="eastAsia" w:ascii="宋体" w:hAnsi="宋体" w:cs="宋体"/>
          <w:szCs w:val="21"/>
          <w:lang w:bidi="ar"/>
        </w:rPr>
        <w:t>业主单位（公章）：</w:t>
      </w:r>
    </w:p>
    <w:p w14:paraId="1BD7846E">
      <w:pPr>
        <w:snapToGrid w:val="0"/>
        <w:spacing w:line="360" w:lineRule="auto"/>
        <w:ind w:firstLine="480" w:firstLineChars="200"/>
        <w:rPr>
          <w:rFonts w:ascii="宋体" w:hAnsi="宋体" w:cs="宋体"/>
          <w:szCs w:val="21"/>
          <w:lang w:bidi="ar"/>
        </w:rPr>
      </w:pPr>
    </w:p>
    <w:p w14:paraId="31EDA46D">
      <w:pPr>
        <w:snapToGrid w:val="0"/>
        <w:spacing w:line="360" w:lineRule="auto"/>
        <w:ind w:firstLine="480" w:firstLineChars="200"/>
        <w:rPr>
          <w:rFonts w:ascii="宋体" w:hAnsi="宋体" w:cs="宋体"/>
          <w:szCs w:val="21"/>
        </w:rPr>
      </w:pPr>
      <w:r>
        <w:rPr>
          <w:rFonts w:hint="eastAsia" w:ascii="宋体" w:hAnsi="宋体" w:cs="宋体"/>
          <w:szCs w:val="21"/>
          <w:lang w:bidi="ar"/>
        </w:rPr>
        <w:t xml:space="preserve">法定代表人（签字）：         </w:t>
      </w:r>
    </w:p>
    <w:p w14:paraId="1B4E9CF7">
      <w:pPr>
        <w:pStyle w:val="41"/>
        <w:ind w:left="0" w:firstLine="720" w:firstLineChars="300"/>
        <w:rPr>
          <w:rFonts w:ascii="宋体" w:hAnsi="宋体" w:cs="宋体"/>
          <w:sz w:val="24"/>
        </w:rPr>
      </w:pPr>
      <w:r>
        <w:rPr>
          <w:rFonts w:hint="eastAsia" w:ascii="宋体" w:hAnsi="宋体" w:cs="宋体"/>
          <w:sz w:val="24"/>
        </w:rPr>
        <w:t xml:space="preserve">年    月    日   </w:t>
      </w:r>
    </w:p>
    <w:p w14:paraId="3ED66502">
      <w:pPr>
        <w:pStyle w:val="3"/>
        <w:wordWrap w:val="0"/>
        <w:rPr>
          <w:rFonts w:ascii="宋体" w:hAnsi="宋体" w:eastAsia="宋体" w:cs="宋体"/>
        </w:rPr>
      </w:pPr>
      <w:r>
        <w:rPr>
          <w:rFonts w:hint="eastAsia" w:ascii="宋体" w:hAnsi="宋体" w:eastAsia="宋体" w:cs="宋体"/>
          <w:bCs w:val="0"/>
        </w:rPr>
        <w:t>第五章  工程量清单编制</w:t>
      </w:r>
      <w:bookmarkEnd w:id="300"/>
      <w:bookmarkEnd w:id="301"/>
    </w:p>
    <w:p w14:paraId="32C79C54">
      <w:pPr>
        <w:pStyle w:val="160"/>
        <w:wordWrap w:val="0"/>
        <w:topLinePunct/>
        <w:autoSpaceDN w:val="0"/>
        <w:spacing w:before="0" w:line="360" w:lineRule="auto"/>
        <w:textAlignment w:val="center"/>
        <w:rPr>
          <w:rFonts w:ascii="Arial" w:hAnsi="Arial" w:cs="Arial"/>
        </w:rPr>
      </w:pPr>
      <w:bookmarkStart w:id="302" w:name="_Toc32498"/>
      <w:bookmarkStart w:id="303" w:name="_Toc27020"/>
      <w:bookmarkStart w:id="304" w:name="_Toc17708334"/>
      <w:bookmarkStart w:id="305" w:name="_Toc1262"/>
      <w:bookmarkStart w:id="306" w:name="_Toc92893092"/>
      <w:bookmarkStart w:id="307" w:name="_Toc19481"/>
      <w:bookmarkStart w:id="308" w:name="_Toc527143582"/>
      <w:bookmarkStart w:id="309" w:name="_Toc5919"/>
      <w:bookmarkStart w:id="310" w:name="_Toc15821"/>
      <w:r>
        <w:rPr>
          <w:rFonts w:ascii="Arial" w:hAnsi="Arial" w:cs="Arial"/>
        </w:rPr>
        <w:t>1.</w:t>
      </w:r>
      <w:r>
        <w:rPr>
          <w:rFonts w:hint="eastAsia" w:ascii="Arial" w:hAnsi="Arial" w:cs="Arial"/>
        </w:rPr>
        <w:t>招标</w:t>
      </w:r>
      <w:r>
        <w:rPr>
          <w:rFonts w:ascii="Arial" w:hAnsi="Arial" w:cs="Arial"/>
        </w:rPr>
        <w:t>工程量清单说明</w:t>
      </w:r>
      <w:bookmarkEnd w:id="302"/>
      <w:bookmarkEnd w:id="303"/>
      <w:bookmarkEnd w:id="304"/>
      <w:bookmarkEnd w:id="305"/>
      <w:bookmarkEnd w:id="306"/>
      <w:bookmarkEnd w:id="307"/>
      <w:bookmarkEnd w:id="308"/>
      <w:bookmarkEnd w:id="309"/>
      <w:bookmarkEnd w:id="310"/>
    </w:p>
    <w:p w14:paraId="33139823">
      <w:pPr>
        <w:wordWrap w:val="0"/>
        <w:topLinePunct/>
        <w:autoSpaceDE/>
        <w:spacing w:line="360" w:lineRule="auto"/>
        <w:ind w:firstLine="480" w:firstLineChars="200"/>
        <w:textAlignment w:val="center"/>
        <w:rPr>
          <w:rFonts w:ascii="宋体" w:hAnsi="宋体" w:cs="宋体"/>
          <w:szCs w:val="21"/>
        </w:rPr>
      </w:pPr>
      <w:r>
        <w:rPr>
          <w:rFonts w:hint="eastAsia" w:ascii="宋体" w:hAnsi="宋体" w:cs="宋体"/>
          <w:szCs w:val="21"/>
        </w:rPr>
        <w:t>1.1 本招标工程量清单是根据招标文件中包括的、有合同约束力的图纸以及有关的国家标准、行业标准、合同条款中约定的工程量计算规则编制。约定计量规则中没有的子目，其工程量按照有合同约束力的图纸所标示尺寸的理论净量计算。计量采用中华人民共和国法定计量单位。</w:t>
      </w:r>
    </w:p>
    <w:p w14:paraId="6CF69E85">
      <w:pPr>
        <w:wordWrap w:val="0"/>
        <w:topLinePunct/>
        <w:autoSpaceDE/>
        <w:spacing w:line="360" w:lineRule="auto"/>
        <w:ind w:firstLine="480" w:firstLineChars="200"/>
        <w:textAlignment w:val="center"/>
        <w:rPr>
          <w:rFonts w:ascii="宋体" w:hAnsi="宋体" w:cs="宋体"/>
          <w:szCs w:val="21"/>
        </w:rPr>
      </w:pPr>
      <w:r>
        <w:rPr>
          <w:rFonts w:hint="eastAsia" w:ascii="宋体" w:hAnsi="宋体" w:cs="宋体"/>
          <w:szCs w:val="21"/>
        </w:rPr>
        <w:t>1.2 本招标工程量清单应与招标文件中的投标人须知、通用合同条款、专用合同条款、技术标准和要求及图纸、地质勘察资料等一起阅读和理解。</w:t>
      </w:r>
    </w:p>
    <w:p w14:paraId="3D2A29EA">
      <w:pPr>
        <w:wordWrap w:val="0"/>
        <w:topLinePunct/>
        <w:autoSpaceDE/>
        <w:spacing w:line="360" w:lineRule="auto"/>
        <w:ind w:firstLine="480" w:firstLineChars="200"/>
        <w:textAlignment w:val="center"/>
        <w:rPr>
          <w:rFonts w:ascii="宋体" w:hAnsi="宋体" w:cs="宋体"/>
          <w:szCs w:val="21"/>
        </w:rPr>
      </w:pPr>
      <w:r>
        <w:rPr>
          <w:rFonts w:hint="eastAsia" w:ascii="宋体" w:hAnsi="宋体" w:cs="宋体"/>
          <w:szCs w:val="21"/>
        </w:rPr>
        <w:t>1.3 本招标工程量清单仅是投标报价的共同基础。实际工程计量、结算价格的确定以及价款支付应遵循合同条款（包括通用条款和专用条款）、技术标准和要求以及本章的有关约定。</w:t>
      </w:r>
    </w:p>
    <w:p w14:paraId="5444201F">
      <w:pPr>
        <w:wordWrap w:val="0"/>
        <w:topLinePunct/>
        <w:autoSpaceDE/>
        <w:spacing w:line="360" w:lineRule="auto"/>
        <w:ind w:firstLine="480" w:firstLineChars="200"/>
        <w:textAlignment w:val="center"/>
        <w:rPr>
          <w:rFonts w:ascii="宋体" w:hAnsi="宋体" w:cs="宋体"/>
          <w:szCs w:val="21"/>
        </w:rPr>
      </w:pPr>
      <w:r>
        <w:rPr>
          <w:rFonts w:hint="eastAsia" w:ascii="宋体" w:hAnsi="宋体" w:cs="宋体"/>
          <w:szCs w:val="21"/>
        </w:rPr>
        <w:t>1.4 补充子目工程量计算规则及子目工作内容说明：</w:t>
      </w:r>
      <w:r>
        <w:rPr>
          <w:rFonts w:hint="eastAsia" w:ascii="宋体" w:hAnsi="宋体" w:cs="宋体"/>
          <w:szCs w:val="21"/>
          <w:u w:val="single"/>
        </w:rPr>
        <w:t>见招标工具</w:t>
      </w:r>
      <w:r>
        <w:rPr>
          <w:rFonts w:hint="eastAsia" w:ascii="宋体" w:hAnsi="宋体" w:cs="宋体"/>
          <w:szCs w:val="21"/>
        </w:rPr>
        <w:t>。</w:t>
      </w:r>
    </w:p>
    <w:p w14:paraId="4DC2292B">
      <w:pPr>
        <w:wordWrap w:val="0"/>
        <w:topLinePunct/>
        <w:autoSpaceDE/>
        <w:spacing w:line="360" w:lineRule="auto"/>
        <w:ind w:firstLine="480" w:firstLineChars="200"/>
        <w:textAlignment w:val="center"/>
        <w:rPr>
          <w:rFonts w:ascii="宋体" w:hAnsi="宋体" w:cs="宋体"/>
          <w:szCs w:val="21"/>
        </w:rPr>
      </w:pPr>
      <w:r>
        <w:rPr>
          <w:rFonts w:hint="eastAsia" w:ascii="宋体" w:hAnsi="宋体" w:cs="宋体"/>
          <w:szCs w:val="21"/>
        </w:rPr>
        <w:t>1.5 除本招标文件有特别约定外均按现行计价依据规定执行。</w:t>
      </w:r>
    </w:p>
    <w:p w14:paraId="5FD668EC">
      <w:pPr>
        <w:wordWrap w:val="0"/>
        <w:topLinePunct/>
        <w:autoSpaceDE/>
        <w:spacing w:line="360" w:lineRule="auto"/>
        <w:ind w:firstLine="528" w:firstLineChars="220"/>
        <w:textAlignment w:val="center"/>
        <w:rPr>
          <w:rFonts w:ascii="宋体" w:hAnsi="宋体" w:cs="宋体"/>
          <w:szCs w:val="21"/>
        </w:rPr>
      </w:pPr>
      <w:r>
        <w:rPr>
          <w:rFonts w:hint="eastAsia" w:ascii="宋体" w:hAnsi="宋体" w:cs="宋体"/>
          <w:szCs w:val="21"/>
        </w:rPr>
        <w:t>1.6 工程量清单格式详见投标文件商务标格式，具体以</w:t>
      </w:r>
      <w:r>
        <w:rPr>
          <w:rFonts w:hint="eastAsia" w:ascii="宋体" w:hAnsi="宋体" w:cs="宋体"/>
          <w:szCs w:val="21"/>
          <w:u w:val="single"/>
        </w:rPr>
        <w:t>招标工具</w:t>
      </w:r>
      <w:r>
        <w:rPr>
          <w:rFonts w:hint="eastAsia" w:ascii="宋体" w:hAnsi="宋体" w:cs="宋体"/>
          <w:szCs w:val="21"/>
        </w:rPr>
        <w:t>为准。</w:t>
      </w:r>
    </w:p>
    <w:p w14:paraId="66A08FC6">
      <w:pPr>
        <w:pStyle w:val="160"/>
        <w:wordWrap w:val="0"/>
        <w:topLinePunct/>
        <w:autoSpaceDN w:val="0"/>
        <w:spacing w:before="0" w:line="360" w:lineRule="auto"/>
        <w:textAlignment w:val="center"/>
        <w:rPr>
          <w:rFonts w:ascii="Arial" w:hAnsi="Arial" w:cs="Arial"/>
        </w:rPr>
      </w:pPr>
      <w:bookmarkStart w:id="311" w:name="_Toc28887"/>
      <w:bookmarkStart w:id="312" w:name="_Toc29632"/>
      <w:bookmarkStart w:id="313" w:name="_Toc17708335"/>
      <w:bookmarkStart w:id="314" w:name="_Toc92893093"/>
      <w:bookmarkStart w:id="315" w:name="_Toc12096"/>
      <w:bookmarkStart w:id="316" w:name="_Toc8986"/>
      <w:bookmarkStart w:id="317" w:name="_Toc26953"/>
      <w:bookmarkStart w:id="318" w:name="_Toc17097"/>
      <w:bookmarkStart w:id="319" w:name="_Toc527143583"/>
      <w:r>
        <w:rPr>
          <w:rFonts w:ascii="Arial" w:hAnsi="Arial" w:cs="Arial"/>
        </w:rPr>
        <w:t>2.投标报价说明</w:t>
      </w:r>
      <w:bookmarkEnd w:id="311"/>
      <w:bookmarkEnd w:id="312"/>
      <w:bookmarkEnd w:id="313"/>
      <w:bookmarkEnd w:id="314"/>
      <w:bookmarkEnd w:id="315"/>
      <w:bookmarkEnd w:id="316"/>
      <w:bookmarkEnd w:id="317"/>
      <w:bookmarkEnd w:id="318"/>
      <w:bookmarkEnd w:id="319"/>
    </w:p>
    <w:p w14:paraId="1F9098C0">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2.1 投标报价应根据下列依据进行编制：相关专业工程的国家标准《工程量计算规范》；省、市建设主管部门以及工程造价管理机构颁发的相关计价规定；本企业定额或参照省建设主管部门颁发的计价依据；招标文件、招标工程量清单及其补充通知、答疑纪要；达到规定设计深度的施工图纸；与工程项目有关的规范、标准、技术资料；施工现场实际情况、工程特点和投标人自行拟定的施工组织设计或施工方案；市场价格或工程造价管理机构发布的价格信息；其他相关资料。</w:t>
      </w:r>
    </w:p>
    <w:p w14:paraId="6887E2F5">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2.2 投标人应当根据本企业的具体经营状况、技术装备水平、管理水平，视工程的实际情况、风险程度，自主报价。投标人不得以低于其企业成本的投标报价竞标。</w:t>
      </w:r>
    </w:p>
    <w:p w14:paraId="07ACA35C">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投标人应根据其投标报价情况提供书面报价说明。报价说明的主要内容包括：投标报价的编制依据；对投标工期、质量、安全、材料、施工等方面的承诺；综合单价中考虑的风险因素、风险范围（幅度）；措施项目的依据；其他需要说明的问题。</w:t>
      </w:r>
    </w:p>
    <w:p w14:paraId="4E5C45D8">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2.3 投标报价应按照以下原则计价：</w:t>
      </w:r>
    </w:p>
    <w:p w14:paraId="509EFD57">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2.3.1 分部分项工程项目清单费用</w:t>
      </w:r>
    </w:p>
    <w:p w14:paraId="11035AAA">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1）投标人按招标工程量清单填报价格。投标报价采用综合单价计价，投标人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投标人承担的风险范围及其费用。</w:t>
      </w:r>
    </w:p>
    <w:p w14:paraId="3168A0E9">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（2）人工费、材料费、机械使用费、企业管理费和利润的费用所涵盖内容可自主确定或按省级建设主管部门颁发的计价依据确定。</w:t>
      </w:r>
    </w:p>
    <w:p w14:paraId="224BB349">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3）综合单价应包括招标人自行采购材料的价款。招标文件提供暂估价的材料，投标人按暂估的单价计入综合单价。暂估价的材料如遇本省计价依据中无相类似的材料时，投标人应该在投标文件报价说明中明确该材料的损耗率。</w:t>
      </w:r>
    </w:p>
    <w:p w14:paraId="13AF5F22">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（4）企业管理费、利润的费用计算由投标人自主确定或参照省建设主管部门颁发的计价依据计算。</w:t>
      </w:r>
    </w:p>
    <w:p w14:paraId="67285919">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可参照省建设主管部门颁发的计价依据和相关取费计价文件规定由投标人自主确定。</w:t>
      </w:r>
    </w:p>
    <w:p w14:paraId="59E20EBB">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（5）综合单价中的风险费计算应根据招标文件中所明确的投标人应承担的风险范围和幅度由投标人自主确定。</w:t>
      </w:r>
    </w:p>
    <w:p w14:paraId="2FBA612A">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2.3.2 措施项目清单费用</w:t>
      </w:r>
    </w:p>
    <w:p w14:paraId="526C2C19">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（1）投标人应根据招标人提供的措施项目清单和投标人自行确定的施工组织设计或施工方案填报数量和价格，不发生的措施项目金额以“O”计价。遇有措施项目清单未列项的，投标人可补充措施项目并报价。</w:t>
      </w:r>
    </w:p>
    <w:p w14:paraId="502EBB59">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（2）技术措施项目中的单价项目报价可参照综合单价的组成自主确定或参照省建设主管部门发布的计价依据。</w:t>
      </w:r>
    </w:p>
    <w:p w14:paraId="40E5A9F4">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（3）措施项目中凡属周转使用的设备、材料，均应按单次使用摊销量报价。</w:t>
      </w:r>
    </w:p>
    <w:p w14:paraId="5D15B3B4">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（4）并按招标工程量清单中的相应措施清单提供数量和报价。遇有缺项时，投标人可补充措施项目。</w:t>
      </w:r>
    </w:p>
    <w:p w14:paraId="3C0644E7">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（5）施工取费费率依照本省现行计价依据的有关规定执行。</w:t>
      </w:r>
    </w:p>
    <w:p w14:paraId="25F9A46A">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安全文明施工措施费不得挪作他用。工程实施过程中应根据投标文件的承诺和合同约定，经监理单位审查认可后由建设单位足额支付。安全文明施工基本费投标报价不得低于建设主管部门颁发的取费计价文件规定的弹性费率下限计算值。</w:t>
      </w:r>
    </w:p>
    <w:p w14:paraId="56619C83">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（6）投标人措施项目各分项之间不得重复报价。</w:t>
      </w:r>
    </w:p>
    <w:p w14:paraId="5CF395A3">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2.3.3 其他项目清单费用</w:t>
      </w:r>
    </w:p>
    <w:p w14:paraId="4634E364">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1）暂列金额，投标人按招标工程量清单确定的金额填报；总承包服务费，投标人按招标工程量清单确定的项目内容和要求自主确定费率并报价；计日工费，投标人按招标工程量清单列出的项目内容和数量自主确定综合单价并计算报价。招标人对计日工费内容和数量未作要求的，投标人不需要作出报价。</w:t>
      </w:r>
    </w:p>
    <w:p w14:paraId="2A92E003">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（2）其他项目清单中的暂列金额和计日工，均为招标人估算、预测数量，投标时计入投标人的报价中，竣工结算时应按承包人实际完成的工程内容结算。</w:t>
      </w:r>
    </w:p>
    <w:p w14:paraId="175FD32C">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2.3.4 规费、税金</w:t>
      </w:r>
    </w:p>
    <w:p w14:paraId="6FAC7E56">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规费、税金按省建设主管部门颁发的计价规则内容和计费标准计算报价。省、市政府及有关权力部门颁发的政策性文件对规费、税金的内容和计费标准有调整的，按其规定执行。</w:t>
      </w:r>
    </w:p>
    <w:p w14:paraId="1758098B">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规费费率不得低于现行标准费率的30%；</w:t>
      </w:r>
    </w:p>
    <w:p w14:paraId="67F2CC6E">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税金作为不可竞争费用，投标税率必须与现行规定相符；</w:t>
      </w:r>
    </w:p>
    <w:p w14:paraId="70AE1A13">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2.4 投标人不得擅自修改招标工程量清单的分部分项工程项目清单内容。</w:t>
      </w:r>
    </w:p>
    <w:p w14:paraId="6046B71A">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工程量清单报价应与工、料、机报价及对应的报价分析相符，与拟建工程的施工组织设计或施工方案相符。</w:t>
      </w:r>
    </w:p>
    <w:p w14:paraId="068C1E7F">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投标人应根据自己的企业定额或参照省建设主管部门颁发的计价规则向招标人提供具体的报价计算分析，其各项报价分析表与工程量清单计价表之间的金额（价格）应前后对应一致。</w:t>
      </w:r>
    </w:p>
    <w:p w14:paraId="2A2B83A8">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2.5 清单报价中的任何算术性错误，招标人按下列原则予以调整：</w:t>
      </w:r>
    </w:p>
    <w:p w14:paraId="607BBE07">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2.5.1 大写金额和小写金额不一致，以大写金额为准；</w:t>
      </w:r>
    </w:p>
    <w:p w14:paraId="5CB05CA4">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2.5.2 合价金额与单价金额和工程量的乘积不一致的，以单价金额为准，但单价金额有明显错误的除外；</w:t>
      </w:r>
    </w:p>
    <w:p w14:paraId="223F1ABB">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2.5.3 合价累计金额与小计（合计）金额不一致的，以合价累计金额为准，并修改小计（合计）金额。</w:t>
      </w:r>
    </w:p>
    <w:p w14:paraId="2AF42BF4">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2.6 根据住房和城乡建设部、省级造价主管部门对造价从业人员执业管理的相关法律法规规定以及《建设工程工程量清单计价规范》（GB50500-2013）的规定，投标报价的编制必须遵守以下规定：</w:t>
      </w:r>
    </w:p>
    <w:p w14:paraId="31498F51">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2.6.1 投标报价应由投标人或受其委托具有相应能力的工程造价咨询人编制。投标人委托具有相应能力的工程造价咨询人编制投标报价书的，投标文件中应附情况说明、委托编制投标报价的咨询合同书等。</w:t>
      </w:r>
    </w:p>
    <w:p w14:paraId="74D2EFA0">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2.6.2 投标文件的编制人不得接受同一工程招标人委托编制招标文件（含招标控制价），并不得接受其他投标人委托编制投标文件。</w:t>
      </w:r>
    </w:p>
    <w:p w14:paraId="3C4C0DD2">
      <w:pPr>
        <w:wordWrap w:val="0"/>
        <w:topLinePunct/>
        <w:autoSpaceDE/>
        <w:spacing w:line="360" w:lineRule="auto"/>
        <w:ind w:firstLine="616" w:firstLineChars="257"/>
        <w:textAlignment w:val="center"/>
        <w:rPr>
          <w:rFonts w:ascii="宋体" w:hAnsi="宋体" w:cs="宋体"/>
          <w:szCs w:val="21"/>
        </w:rPr>
      </w:pPr>
      <w:r>
        <w:rPr>
          <w:rFonts w:hint="eastAsia" w:ascii="宋体" w:hAnsi="宋体" w:cs="宋体"/>
          <w:szCs w:val="21"/>
        </w:rPr>
        <w:t>2.7 工程量清单及计价采用的表格格式见投标工具。</w:t>
      </w:r>
    </w:p>
    <w:p w14:paraId="27316AF3">
      <w:pPr>
        <w:pStyle w:val="160"/>
        <w:wordWrap w:val="0"/>
        <w:topLinePunct/>
        <w:autoSpaceDN w:val="0"/>
        <w:spacing w:line="360" w:lineRule="auto"/>
        <w:textAlignment w:val="center"/>
        <w:rPr>
          <w:rFonts w:ascii="Arial" w:hAnsi="Arial" w:cs="Arial"/>
        </w:rPr>
      </w:pPr>
      <w:r>
        <w:rPr>
          <w:rFonts w:ascii="Arial" w:hAnsi="Arial" w:cs="Arial"/>
        </w:rPr>
        <w:t>3.附件</w:t>
      </w:r>
    </w:p>
    <w:p w14:paraId="28C1A523">
      <w:pPr>
        <w:wordWrap w:val="0"/>
        <w:topLinePunct/>
        <w:spacing w:line="360" w:lineRule="auto"/>
        <w:ind w:firstLine="616" w:firstLineChars="257"/>
        <w:textAlignment w:val="center"/>
        <w:rPr>
          <w:rFonts w:ascii="宋体" w:hAnsi="宋体" w:cs="宋体"/>
          <w:szCs w:val="21"/>
        </w:rPr>
      </w:pPr>
      <w:r>
        <w:rPr>
          <w:rFonts w:hint="eastAsia" w:ascii="宋体" w:hAnsi="宋体" w:cs="宋体"/>
          <w:szCs w:val="21"/>
        </w:rPr>
        <w:t>附件1：招标工程量清单封面（格式）</w:t>
      </w:r>
    </w:p>
    <w:p w14:paraId="6C691EA9">
      <w:pPr>
        <w:wordWrap w:val="0"/>
        <w:topLinePunct/>
        <w:spacing w:line="360" w:lineRule="auto"/>
        <w:ind w:firstLine="616" w:firstLineChars="257"/>
        <w:textAlignment w:val="center"/>
        <w:rPr>
          <w:rFonts w:ascii="宋体" w:hAnsi="宋体" w:cs="宋体"/>
          <w:szCs w:val="21"/>
        </w:rPr>
      </w:pPr>
      <w:r>
        <w:rPr>
          <w:rFonts w:hint="eastAsia" w:ascii="宋体" w:hAnsi="宋体" w:cs="宋体"/>
          <w:szCs w:val="21"/>
        </w:rPr>
        <w:t>附件2：招标工量清单扉页（格式）</w:t>
      </w:r>
    </w:p>
    <w:p w14:paraId="3E9FF5E4">
      <w:pPr>
        <w:wordWrap w:val="0"/>
        <w:topLinePunct/>
        <w:spacing w:line="360" w:lineRule="auto"/>
        <w:ind w:firstLine="616" w:firstLineChars="257"/>
        <w:textAlignment w:val="center"/>
        <w:rPr>
          <w:rFonts w:ascii="宋体" w:hAnsi="宋体" w:cs="宋体"/>
          <w:szCs w:val="21"/>
        </w:rPr>
      </w:pPr>
      <w:r>
        <w:rPr>
          <w:rFonts w:hint="eastAsia" w:ascii="宋体" w:hAnsi="宋体" w:cs="宋体"/>
          <w:szCs w:val="21"/>
        </w:rPr>
        <w:t>附件3：招标工量清单编制说明（格式）</w:t>
      </w:r>
    </w:p>
    <w:p w14:paraId="2C779CF5">
      <w:pPr>
        <w:widowControl/>
        <w:wordWrap w:val="0"/>
        <w:topLinePunct/>
        <w:autoSpaceDE/>
        <w:spacing w:before="100" w:beforeAutospacing="1" w:after="100" w:afterAutospacing="1" w:line="360" w:lineRule="auto"/>
        <w:rPr>
          <w:rFonts w:ascii="宋体" w:hAnsi="宋体"/>
          <w:sz w:val="28"/>
          <w:szCs w:val="28"/>
        </w:rPr>
      </w:pPr>
      <w:r>
        <w:rPr>
          <w:rFonts w:hint="eastAsia" w:ascii="宋体" w:hAnsi="宋体" w:cs="宋体"/>
          <w:szCs w:val="18"/>
        </w:rPr>
        <w:br w:type="page"/>
      </w:r>
      <w:r>
        <w:rPr>
          <w:rFonts w:hint="eastAsia" w:ascii="宋体" w:hAnsi="宋体"/>
          <w:sz w:val="28"/>
          <w:szCs w:val="28"/>
        </w:rPr>
        <w:t>附件</w:t>
      </w:r>
      <w:r>
        <w:rPr>
          <w:rFonts w:ascii="宋体" w:hAnsi="宋体"/>
          <w:sz w:val="28"/>
          <w:szCs w:val="28"/>
        </w:rPr>
        <w:t>1：</w:t>
      </w:r>
    </w:p>
    <w:p w14:paraId="45DBEFF4">
      <w:pPr>
        <w:pStyle w:val="2"/>
        <w:wordWrap w:val="0"/>
        <w:topLinePunct/>
        <w:autoSpaceDN w:val="0"/>
        <w:jc w:val="center"/>
        <w:rPr>
          <w:rFonts w:ascii="宋体" w:hAnsi="宋体" w:eastAsia="宋体"/>
          <w:sz w:val="24"/>
          <w:szCs w:val="24"/>
        </w:rPr>
      </w:pPr>
      <w:r>
        <w:rPr>
          <w:rFonts w:hint="eastAsia" w:ascii="宋体" w:hAnsi="宋体" w:eastAsia="宋体"/>
          <w:sz w:val="24"/>
          <w:szCs w:val="24"/>
        </w:rPr>
        <w:t>招标工程量清单封面</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9"/>
      </w:tblGrid>
      <w:tr w14:paraId="09E2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5000" w:type="pct"/>
          </w:tcPr>
          <w:p w14:paraId="56823850">
            <w:pPr>
              <w:wordWrap w:val="0"/>
              <w:topLinePunct/>
              <w:autoSpaceDE/>
            </w:pPr>
          </w:p>
          <w:p w14:paraId="1455FD42">
            <w:pPr>
              <w:pStyle w:val="2"/>
              <w:wordWrap w:val="0"/>
              <w:topLinePunct/>
              <w:autoSpaceDN w:val="0"/>
            </w:pPr>
          </w:p>
          <w:p w14:paraId="2DB65C2D">
            <w:pPr>
              <w:wordWrap w:val="0"/>
              <w:topLinePunct/>
              <w:autoSpaceDE/>
              <w:jc w:val="center"/>
            </w:pPr>
            <w:r>
              <w:rPr>
                <w:sz w:val="28"/>
                <w:szCs w:val="28"/>
                <w:u w:val="single"/>
              </w:rPr>
              <w:t xml:space="preserve">                                     </w:t>
            </w:r>
            <w:r>
              <w:rPr>
                <w:rFonts w:hint="eastAsia"/>
                <w:sz w:val="28"/>
                <w:szCs w:val="28"/>
              </w:rPr>
              <w:t>工程</w:t>
            </w:r>
          </w:p>
          <w:p w14:paraId="7B584AF7">
            <w:pPr>
              <w:pStyle w:val="2"/>
              <w:wordWrap w:val="0"/>
              <w:topLinePunct/>
              <w:autoSpaceDN w:val="0"/>
              <w:jc w:val="center"/>
            </w:pPr>
          </w:p>
          <w:p w14:paraId="53118836">
            <w:pPr>
              <w:wordWrap w:val="0"/>
              <w:topLinePunct/>
              <w:autoSpaceDE/>
            </w:pPr>
          </w:p>
          <w:p w14:paraId="0D48B4B6">
            <w:pPr>
              <w:pStyle w:val="2"/>
              <w:wordWrap w:val="0"/>
              <w:topLinePunct/>
              <w:autoSpaceDN w:val="0"/>
              <w:jc w:val="center"/>
            </w:pPr>
            <w:r>
              <w:rPr>
                <w:rFonts w:hint="eastAsia" w:ascii="宋体" w:hAnsi="宋体" w:eastAsia="宋体"/>
                <w:sz w:val="40"/>
                <w:szCs w:val="40"/>
              </w:rPr>
              <w:t>招标工程量清单</w:t>
            </w:r>
          </w:p>
          <w:p w14:paraId="69A8A7AB">
            <w:pPr>
              <w:pStyle w:val="2"/>
              <w:wordWrap w:val="0"/>
              <w:topLinePunct/>
              <w:autoSpaceDN w:val="0"/>
            </w:pPr>
          </w:p>
          <w:p w14:paraId="2E2659A5">
            <w:pPr>
              <w:wordWrap w:val="0"/>
              <w:topLinePunct/>
              <w:autoSpaceDE/>
            </w:pPr>
          </w:p>
          <w:p w14:paraId="78ECF8B0">
            <w:pPr>
              <w:pStyle w:val="2"/>
              <w:wordWrap w:val="0"/>
              <w:topLinePunct/>
              <w:autoSpaceDN w:val="0"/>
              <w:jc w:val="center"/>
            </w:pPr>
          </w:p>
          <w:p w14:paraId="1EF84104">
            <w:pPr>
              <w:wordWrap w:val="0"/>
              <w:topLinePunct/>
              <w:autoSpaceDE/>
              <w:ind w:firstLine="1800" w:firstLineChars="750"/>
              <w:rPr>
                <w:rFonts w:ascii="宋体" w:hAnsi="宋体"/>
              </w:rPr>
            </w:pPr>
            <w:r>
              <w:rPr>
                <w:rFonts w:hint="eastAsia" w:ascii="宋体" w:hAnsi="宋体"/>
              </w:rPr>
              <w:t>招</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u w:val="single"/>
              </w:rPr>
              <w:t xml:space="preserve">                                </w:t>
            </w:r>
          </w:p>
          <w:p w14:paraId="2D645634">
            <w:pPr>
              <w:pStyle w:val="2"/>
              <w:wordWrap w:val="0"/>
              <w:topLinePunct/>
              <w:autoSpaceDN w:val="0"/>
              <w:jc w:val="center"/>
              <w:rPr>
                <w:rFonts w:ascii="宋体" w:hAnsi="宋体" w:eastAsia="宋体"/>
              </w:rPr>
            </w:pPr>
            <w:r>
              <w:rPr>
                <w:rFonts w:hint="eastAsia" w:ascii="宋体" w:hAnsi="宋体" w:eastAsia="宋体"/>
              </w:rPr>
              <w:t>（单位盖章）</w:t>
            </w:r>
          </w:p>
          <w:p w14:paraId="778586A3">
            <w:pPr>
              <w:wordWrap w:val="0"/>
              <w:topLinePunct/>
              <w:autoSpaceDE/>
              <w:jc w:val="center"/>
              <w:rPr>
                <w:rFonts w:ascii="宋体" w:hAnsi="宋体"/>
              </w:rPr>
            </w:pPr>
          </w:p>
          <w:p w14:paraId="058CEFBD">
            <w:pPr>
              <w:pStyle w:val="2"/>
              <w:wordWrap w:val="0"/>
              <w:topLinePunct/>
              <w:autoSpaceDN w:val="0"/>
              <w:jc w:val="center"/>
              <w:rPr>
                <w:rFonts w:ascii="宋体" w:hAnsi="宋体" w:eastAsia="宋体"/>
              </w:rPr>
            </w:pPr>
          </w:p>
          <w:p w14:paraId="2BE31423">
            <w:pPr>
              <w:wordWrap w:val="0"/>
              <w:topLinePunct/>
              <w:autoSpaceDE/>
              <w:ind w:firstLine="1800" w:firstLineChars="750"/>
              <w:rPr>
                <w:rFonts w:ascii="宋体" w:hAnsi="宋体"/>
              </w:rPr>
            </w:pPr>
            <w:r>
              <w:rPr>
                <w:rFonts w:hint="eastAsia" w:ascii="宋体" w:hAnsi="宋体"/>
              </w:rPr>
              <w:t>造价咨询人：</w:t>
            </w:r>
            <w:r>
              <w:rPr>
                <w:rFonts w:ascii="宋体" w:hAnsi="宋体"/>
                <w:u w:val="single"/>
              </w:rPr>
              <w:t xml:space="preserve">                                </w:t>
            </w:r>
          </w:p>
          <w:p w14:paraId="0EB40E2B">
            <w:pPr>
              <w:pStyle w:val="2"/>
              <w:wordWrap w:val="0"/>
              <w:topLinePunct/>
              <w:autoSpaceDN w:val="0"/>
              <w:jc w:val="center"/>
              <w:rPr>
                <w:rFonts w:ascii="宋体" w:hAnsi="宋体" w:eastAsia="宋体"/>
              </w:rPr>
            </w:pPr>
            <w:r>
              <w:rPr>
                <w:rFonts w:hint="eastAsia" w:ascii="宋体" w:hAnsi="宋体" w:eastAsia="宋体"/>
              </w:rPr>
              <w:t>（单位盖章）</w:t>
            </w:r>
          </w:p>
          <w:p w14:paraId="61BB9A76">
            <w:pPr>
              <w:wordWrap w:val="0"/>
              <w:topLinePunct/>
              <w:autoSpaceDE/>
            </w:pPr>
          </w:p>
          <w:p w14:paraId="252862E5">
            <w:pPr>
              <w:pStyle w:val="2"/>
              <w:wordWrap w:val="0"/>
              <w:topLinePunct/>
              <w:autoSpaceDN w:val="0"/>
            </w:pPr>
          </w:p>
          <w:p w14:paraId="56A5B9E0">
            <w:pPr>
              <w:wordWrap w:val="0"/>
              <w:topLinePunct/>
              <w:autoSpaceDE/>
            </w:pPr>
          </w:p>
          <w:p w14:paraId="1B360E93">
            <w:pPr>
              <w:pStyle w:val="2"/>
              <w:wordWrap w:val="0"/>
              <w:topLinePunct/>
              <w:autoSpaceDN w:val="0"/>
              <w:jc w:val="center"/>
            </w:pPr>
          </w:p>
          <w:p w14:paraId="64DBBD52">
            <w:pPr>
              <w:pStyle w:val="2"/>
              <w:wordWrap w:val="0"/>
              <w:topLinePunct/>
              <w:autoSpaceDN w:val="0"/>
              <w:jc w:val="center"/>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14:paraId="0EBD12A1">
            <w:pPr>
              <w:pStyle w:val="2"/>
              <w:wordWrap w:val="0"/>
              <w:topLinePunct/>
              <w:autoSpaceDN w:val="0"/>
              <w:jc w:val="center"/>
              <w:rPr>
                <w:rFonts w:ascii="宋体" w:hAnsi="宋体" w:eastAsia="宋体"/>
                <w:sz w:val="24"/>
                <w:szCs w:val="24"/>
              </w:rPr>
            </w:pPr>
          </w:p>
          <w:p w14:paraId="1D53AC66">
            <w:pPr>
              <w:pStyle w:val="2"/>
              <w:wordWrap w:val="0"/>
              <w:topLinePunct/>
              <w:autoSpaceDN w:val="0"/>
              <w:jc w:val="center"/>
              <w:rPr>
                <w:rFonts w:ascii="宋体" w:hAnsi="宋体" w:eastAsia="宋体"/>
                <w:sz w:val="24"/>
                <w:szCs w:val="24"/>
              </w:rPr>
            </w:pPr>
          </w:p>
          <w:p w14:paraId="37A96490">
            <w:pPr>
              <w:wordWrap w:val="0"/>
              <w:topLinePunct/>
              <w:autoSpaceDE/>
            </w:pPr>
          </w:p>
        </w:tc>
      </w:tr>
    </w:tbl>
    <w:p w14:paraId="6B4B01CB">
      <w:pPr>
        <w:widowControl/>
        <w:wordWrap w:val="0"/>
        <w:topLinePunct/>
        <w:autoSpaceDE/>
        <w:spacing w:before="100" w:beforeAutospacing="1" w:after="100" w:afterAutospacing="1" w:line="360" w:lineRule="auto"/>
        <w:rPr>
          <w:rFonts w:ascii="宋体" w:hAnsi="宋体"/>
          <w:sz w:val="28"/>
          <w:szCs w:val="28"/>
        </w:rPr>
      </w:pPr>
      <w:r>
        <w:rPr>
          <w:rFonts w:hint="eastAsia" w:ascii="宋体" w:hAnsi="宋体"/>
          <w:sz w:val="28"/>
          <w:szCs w:val="28"/>
        </w:rPr>
        <w:br w:type="page"/>
      </w:r>
      <w:r>
        <w:rPr>
          <w:rFonts w:hint="eastAsia" w:ascii="宋体" w:hAnsi="宋体"/>
          <w:sz w:val="28"/>
          <w:szCs w:val="28"/>
        </w:rPr>
        <w:t>附件</w:t>
      </w:r>
      <w:r>
        <w:rPr>
          <w:rFonts w:ascii="宋体" w:hAnsi="宋体"/>
          <w:sz w:val="28"/>
          <w:szCs w:val="28"/>
        </w:rPr>
        <w:t>2：</w:t>
      </w:r>
    </w:p>
    <w:p w14:paraId="7CF23B46">
      <w:pPr>
        <w:pStyle w:val="2"/>
        <w:wordWrap w:val="0"/>
        <w:topLinePunct/>
        <w:autoSpaceDN w:val="0"/>
        <w:jc w:val="center"/>
        <w:rPr>
          <w:rFonts w:ascii="宋体" w:hAnsi="宋体" w:eastAsia="宋体"/>
          <w:sz w:val="24"/>
          <w:szCs w:val="24"/>
        </w:rPr>
      </w:pPr>
      <w:r>
        <w:rPr>
          <w:rFonts w:hint="eastAsia" w:ascii="宋体" w:hAnsi="宋体" w:eastAsia="宋体"/>
          <w:sz w:val="24"/>
          <w:szCs w:val="24"/>
        </w:rPr>
        <w:t>招标工程量清单扉页</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9"/>
      </w:tblGrid>
      <w:tr w14:paraId="5A0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8" w:hRule="atLeast"/>
        </w:trPr>
        <w:tc>
          <w:tcPr>
            <w:tcW w:w="5000" w:type="pct"/>
          </w:tcPr>
          <w:p w14:paraId="64C8D7CE">
            <w:pPr>
              <w:pStyle w:val="2"/>
              <w:wordWrap w:val="0"/>
              <w:topLinePunct/>
              <w:autoSpaceDN w:val="0"/>
              <w:ind w:firstLine="420" w:firstLineChars="150"/>
              <w:jc w:val="both"/>
            </w:pPr>
            <w:r>
              <w:rPr>
                <w:sz w:val="28"/>
                <w:szCs w:val="28"/>
                <w:u w:val="single"/>
              </w:rPr>
              <w:t xml:space="preserve">                                     </w:t>
            </w:r>
            <w:r>
              <w:rPr>
                <w:rFonts w:hint="eastAsia"/>
                <w:sz w:val="28"/>
                <w:szCs w:val="28"/>
              </w:rPr>
              <w:t>工程</w:t>
            </w:r>
          </w:p>
          <w:p w14:paraId="7B276BE4">
            <w:pPr>
              <w:pStyle w:val="2"/>
              <w:wordWrap w:val="0"/>
              <w:topLinePunct/>
              <w:autoSpaceDN w:val="0"/>
              <w:jc w:val="both"/>
            </w:pPr>
          </w:p>
          <w:p w14:paraId="662F3187">
            <w:pPr>
              <w:pStyle w:val="2"/>
              <w:wordWrap w:val="0"/>
              <w:topLinePunct/>
              <w:autoSpaceDN w:val="0"/>
              <w:jc w:val="center"/>
              <w:rPr>
                <w:rFonts w:ascii="宋体" w:hAnsi="宋体" w:eastAsia="宋体"/>
                <w:sz w:val="40"/>
                <w:szCs w:val="40"/>
              </w:rPr>
            </w:pPr>
            <w:r>
              <w:rPr>
                <w:rFonts w:hint="eastAsia" w:ascii="宋体" w:hAnsi="宋体" w:eastAsia="宋体"/>
                <w:sz w:val="40"/>
                <w:szCs w:val="40"/>
              </w:rPr>
              <w:t>招标工程量清单</w:t>
            </w:r>
          </w:p>
          <w:p w14:paraId="20320C66">
            <w:pPr>
              <w:pStyle w:val="2"/>
              <w:wordWrap w:val="0"/>
              <w:topLinePunct/>
              <w:autoSpaceDN w:val="0"/>
              <w:jc w:val="center"/>
            </w:pPr>
          </w:p>
          <w:p w14:paraId="6896069D">
            <w:pPr>
              <w:pStyle w:val="2"/>
              <w:wordWrap w:val="0"/>
              <w:topLinePunct/>
              <w:autoSpaceDN w:val="0"/>
              <w:jc w:val="center"/>
            </w:pPr>
          </w:p>
          <w:p w14:paraId="24756506">
            <w:pPr>
              <w:pStyle w:val="2"/>
              <w:wordWrap w:val="0"/>
              <w:topLinePunct/>
              <w:autoSpaceDN w:val="0"/>
              <w:rPr>
                <w:rFonts w:ascii="宋体" w:hAnsi="宋体" w:eastAsia="宋体" w:cs="宋体"/>
              </w:rPr>
            </w:pPr>
            <w:r>
              <w:rPr>
                <w:rFonts w:hint="eastAsia" w:ascii="宋体" w:hAnsi="宋体" w:eastAsia="宋体" w:cs="宋体"/>
              </w:rPr>
              <w:t>招  标  人：</w:t>
            </w:r>
            <w:r>
              <w:rPr>
                <w:rFonts w:hint="eastAsia" w:ascii="宋体" w:hAnsi="宋体" w:eastAsia="宋体" w:cs="宋体"/>
                <w:u w:val="single"/>
              </w:rPr>
              <w:t xml:space="preserve">                  </w:t>
            </w:r>
            <w:r>
              <w:rPr>
                <w:rFonts w:hint="eastAsia" w:ascii="宋体" w:hAnsi="宋体" w:eastAsia="宋体" w:cs="宋体"/>
              </w:rPr>
              <w:t xml:space="preserve">         造价咨询人：</w:t>
            </w:r>
            <w:r>
              <w:rPr>
                <w:rFonts w:hint="eastAsia" w:ascii="宋体" w:hAnsi="宋体" w:eastAsia="宋体" w:cs="宋体"/>
                <w:u w:val="single"/>
              </w:rPr>
              <w:t xml:space="preserve">                </w:t>
            </w:r>
          </w:p>
          <w:p w14:paraId="50AE840B">
            <w:pPr>
              <w:pStyle w:val="2"/>
              <w:wordWrap w:val="0"/>
              <w:topLinePunct/>
              <w:autoSpaceDN w:val="0"/>
              <w:ind w:firstLine="1320" w:firstLineChars="600"/>
              <w:rPr>
                <w:rFonts w:ascii="宋体" w:hAnsi="宋体" w:eastAsia="宋体" w:cs="宋体"/>
              </w:rPr>
            </w:pPr>
            <w:r>
              <w:rPr>
                <w:rFonts w:hint="eastAsia" w:ascii="宋体" w:hAnsi="宋体" w:eastAsia="宋体" w:cs="宋体"/>
              </w:rPr>
              <w:t>（单位盖章）                         （单位盖章）</w:t>
            </w:r>
          </w:p>
          <w:p w14:paraId="11AD79A6">
            <w:pPr>
              <w:pStyle w:val="2"/>
              <w:wordWrap w:val="0"/>
              <w:topLinePunct/>
              <w:autoSpaceDN w:val="0"/>
              <w:rPr>
                <w:rFonts w:ascii="宋体" w:hAnsi="宋体" w:eastAsia="宋体" w:cs="宋体"/>
              </w:rPr>
            </w:pPr>
          </w:p>
          <w:p w14:paraId="7FAA180B">
            <w:pPr>
              <w:pStyle w:val="2"/>
              <w:wordWrap w:val="0"/>
              <w:topLinePunct/>
              <w:autoSpaceDN w:val="0"/>
              <w:rPr>
                <w:rFonts w:ascii="宋体" w:hAnsi="宋体" w:eastAsia="宋体" w:cs="宋体"/>
              </w:rPr>
            </w:pPr>
          </w:p>
          <w:p w14:paraId="6F82296C">
            <w:pPr>
              <w:pStyle w:val="2"/>
              <w:wordWrap w:val="0"/>
              <w:topLinePunct/>
              <w:autoSpaceDN w:val="0"/>
              <w:rPr>
                <w:rFonts w:ascii="宋体" w:hAnsi="宋体" w:eastAsia="宋体" w:cs="宋体"/>
              </w:rPr>
            </w:pPr>
            <w:r>
              <w:rPr>
                <w:rFonts w:hint="eastAsia" w:ascii="宋体" w:hAnsi="宋体" w:eastAsia="宋体" w:cs="宋体"/>
              </w:rPr>
              <w:t>法定代表人                            法定代表人</w:t>
            </w:r>
          </w:p>
          <w:p w14:paraId="232FFC93">
            <w:pPr>
              <w:pStyle w:val="2"/>
              <w:wordWrap w:val="0"/>
              <w:topLinePunct/>
              <w:autoSpaceDN w:val="0"/>
              <w:rPr>
                <w:rFonts w:ascii="宋体" w:hAnsi="宋体" w:eastAsia="宋体" w:cs="宋体"/>
              </w:rPr>
            </w:pPr>
            <w:r>
              <w:rPr>
                <w:rFonts w:hint="eastAsia" w:ascii="宋体" w:hAnsi="宋体" w:eastAsia="宋体" w:cs="宋体"/>
              </w:rPr>
              <w:t>或其授权人：</w:t>
            </w:r>
            <w:r>
              <w:rPr>
                <w:rFonts w:hint="eastAsia" w:ascii="宋体" w:hAnsi="宋体" w:eastAsia="宋体" w:cs="宋体"/>
                <w:u w:val="single"/>
              </w:rPr>
              <w:t xml:space="preserve">              </w:t>
            </w:r>
            <w:r>
              <w:rPr>
                <w:rFonts w:hint="eastAsia" w:ascii="宋体" w:hAnsi="宋体" w:eastAsia="宋体" w:cs="宋体"/>
              </w:rPr>
              <w:t xml:space="preserve">            或其授权人：</w:t>
            </w:r>
            <w:r>
              <w:rPr>
                <w:rFonts w:hint="eastAsia" w:ascii="宋体" w:hAnsi="宋体" w:eastAsia="宋体" w:cs="宋体"/>
                <w:u w:val="single"/>
              </w:rPr>
              <w:t xml:space="preserve">                </w:t>
            </w:r>
            <w:r>
              <w:rPr>
                <w:rFonts w:hint="eastAsia" w:ascii="宋体" w:hAnsi="宋体" w:eastAsia="宋体" w:cs="宋体"/>
              </w:rPr>
              <w:t xml:space="preserve">         </w:t>
            </w:r>
          </w:p>
          <w:p w14:paraId="2A6640E5">
            <w:pPr>
              <w:pStyle w:val="2"/>
              <w:wordWrap w:val="0"/>
              <w:topLinePunct/>
              <w:autoSpaceDN w:val="0"/>
              <w:ind w:firstLine="1320" w:firstLineChars="600"/>
              <w:rPr>
                <w:rFonts w:ascii="宋体" w:hAnsi="宋体" w:eastAsia="宋体" w:cs="宋体"/>
              </w:rPr>
            </w:pPr>
            <w:r>
              <w:rPr>
                <w:rFonts w:hint="eastAsia" w:ascii="宋体" w:hAnsi="宋体" w:eastAsia="宋体" w:cs="宋体"/>
              </w:rPr>
              <w:t>（签字或盖章）                         （签字或盖章）</w:t>
            </w:r>
          </w:p>
          <w:p w14:paraId="7DBA8167">
            <w:pPr>
              <w:pStyle w:val="2"/>
              <w:wordWrap w:val="0"/>
              <w:topLinePunct/>
              <w:autoSpaceDN w:val="0"/>
              <w:rPr>
                <w:rFonts w:ascii="宋体" w:hAnsi="宋体" w:eastAsia="宋体" w:cs="宋体"/>
                <w:u w:val="single"/>
              </w:rPr>
            </w:pPr>
          </w:p>
          <w:p w14:paraId="24BE2412">
            <w:pPr>
              <w:pStyle w:val="2"/>
              <w:wordWrap w:val="0"/>
              <w:topLinePunct/>
              <w:autoSpaceDN w:val="0"/>
              <w:rPr>
                <w:rFonts w:ascii="宋体" w:hAnsi="宋体" w:eastAsia="宋体" w:cs="宋体"/>
              </w:rPr>
            </w:pPr>
          </w:p>
          <w:p w14:paraId="1726C023">
            <w:pPr>
              <w:pStyle w:val="2"/>
              <w:wordWrap w:val="0"/>
              <w:topLinePunct/>
              <w:autoSpaceDN w:val="0"/>
              <w:rPr>
                <w:rFonts w:ascii="宋体" w:hAnsi="宋体" w:eastAsia="宋体" w:cs="宋体"/>
                <w:u w:val="single"/>
              </w:rPr>
            </w:pPr>
            <w:r>
              <w:rPr>
                <w:rFonts w:hint="eastAsia" w:ascii="宋体" w:hAnsi="宋体" w:eastAsia="宋体" w:cs="宋体"/>
              </w:rPr>
              <w:t>编  制  人：</w:t>
            </w:r>
            <w:r>
              <w:rPr>
                <w:rFonts w:hint="eastAsia" w:ascii="宋体" w:hAnsi="宋体" w:eastAsia="宋体" w:cs="宋体"/>
                <w:u w:val="single"/>
              </w:rPr>
              <w:t xml:space="preserve">             </w:t>
            </w:r>
            <w:r>
              <w:rPr>
                <w:rFonts w:hint="eastAsia" w:ascii="宋体" w:hAnsi="宋体" w:eastAsia="宋体" w:cs="宋体"/>
              </w:rPr>
              <w:t xml:space="preserve">           复  核  人：</w:t>
            </w:r>
            <w:r>
              <w:rPr>
                <w:rFonts w:hint="eastAsia" w:ascii="宋体" w:hAnsi="宋体" w:eastAsia="宋体" w:cs="宋体"/>
                <w:u w:val="single"/>
              </w:rPr>
              <w:t xml:space="preserve">                 </w:t>
            </w:r>
          </w:p>
          <w:p w14:paraId="3EC557C9">
            <w:pPr>
              <w:pStyle w:val="2"/>
              <w:wordWrap w:val="0"/>
              <w:topLinePunct/>
              <w:autoSpaceDN w:val="0"/>
              <w:ind w:firstLine="440" w:firstLineChars="200"/>
              <w:rPr>
                <w:rFonts w:ascii="宋体" w:hAnsi="宋体" w:eastAsia="宋体" w:cs="宋体"/>
              </w:rPr>
            </w:pPr>
            <w:r>
              <w:rPr>
                <w:rFonts w:hint="eastAsia" w:ascii="宋体" w:hAnsi="宋体" w:eastAsia="宋体" w:cs="宋体"/>
              </w:rPr>
              <w:t>（造价工程师签字盖专用章）             （造价工程师签字盖专用章）</w:t>
            </w:r>
          </w:p>
          <w:p w14:paraId="4DB6C0D1">
            <w:pPr>
              <w:wordWrap w:val="0"/>
              <w:topLinePunct/>
              <w:autoSpaceDE/>
              <w:rPr>
                <w:rFonts w:ascii="宋体" w:hAnsi="宋体" w:cs="宋体"/>
              </w:rPr>
            </w:pPr>
          </w:p>
          <w:p w14:paraId="341A15C9">
            <w:pPr>
              <w:pStyle w:val="2"/>
              <w:wordWrap w:val="0"/>
              <w:topLinePunct/>
              <w:autoSpaceDN w:val="0"/>
              <w:rPr>
                <w:rFonts w:ascii="宋体" w:hAnsi="宋体" w:eastAsia="宋体" w:cs="宋体"/>
              </w:rPr>
            </w:pPr>
          </w:p>
          <w:p w14:paraId="5E56DB83">
            <w:pPr>
              <w:wordWrap w:val="0"/>
              <w:topLinePunct/>
              <w:autoSpaceDE/>
              <w:rPr>
                <w:rFonts w:ascii="宋体" w:hAnsi="宋体" w:cs="宋体"/>
              </w:rPr>
            </w:pPr>
            <w:r>
              <w:rPr>
                <w:rFonts w:hint="eastAsia" w:ascii="宋体" w:hAnsi="宋体" w:cs="宋体"/>
              </w:rPr>
              <w:t>编 制 时 间：  年   月   日            编 制 时 间：  年   月   日</w:t>
            </w:r>
          </w:p>
          <w:p w14:paraId="1EF887AA">
            <w:pPr>
              <w:wordWrap w:val="0"/>
              <w:topLinePunct/>
              <w:autoSpaceDE/>
            </w:pPr>
          </w:p>
          <w:p w14:paraId="57FFEB22">
            <w:pPr>
              <w:pStyle w:val="2"/>
              <w:wordWrap w:val="0"/>
              <w:topLinePunct/>
              <w:autoSpaceDN w:val="0"/>
              <w:jc w:val="center"/>
            </w:pPr>
          </w:p>
        </w:tc>
      </w:tr>
    </w:tbl>
    <w:p w14:paraId="498EA347">
      <w:pPr>
        <w:widowControl/>
        <w:wordWrap w:val="0"/>
        <w:topLinePunct/>
        <w:autoSpaceDE/>
        <w:spacing w:before="100" w:beforeAutospacing="1" w:after="100" w:afterAutospacing="1" w:line="360" w:lineRule="auto"/>
        <w:rPr>
          <w:rFonts w:ascii="宋体" w:hAnsi="宋体"/>
          <w:sz w:val="28"/>
          <w:szCs w:val="32"/>
        </w:rPr>
      </w:pPr>
      <w:r>
        <w:rPr>
          <w:rFonts w:hint="eastAsia" w:ascii="宋体" w:hAnsi="宋体"/>
          <w:sz w:val="28"/>
          <w:szCs w:val="32"/>
        </w:rPr>
        <w:br w:type="page"/>
      </w:r>
      <w:r>
        <w:rPr>
          <w:rFonts w:hint="eastAsia" w:ascii="宋体" w:hAnsi="宋体"/>
          <w:sz w:val="28"/>
          <w:szCs w:val="32"/>
        </w:rPr>
        <w:t>附件</w:t>
      </w:r>
      <w:r>
        <w:rPr>
          <w:rFonts w:ascii="宋体" w:hAnsi="宋体"/>
          <w:sz w:val="28"/>
          <w:szCs w:val="32"/>
        </w:rPr>
        <w:t>3：</w:t>
      </w:r>
    </w:p>
    <w:p w14:paraId="3B3B16C7">
      <w:pPr>
        <w:pStyle w:val="2"/>
        <w:wordWrap w:val="0"/>
        <w:topLinePunct/>
        <w:autoSpaceDN w:val="0"/>
        <w:jc w:val="center"/>
        <w:rPr>
          <w:rFonts w:ascii="宋体" w:hAnsi="宋体" w:eastAsia="宋体"/>
          <w:sz w:val="24"/>
          <w:szCs w:val="24"/>
        </w:rPr>
      </w:pPr>
      <w:r>
        <w:rPr>
          <w:rFonts w:hint="eastAsia" w:ascii="宋体" w:hAnsi="宋体" w:eastAsia="宋体"/>
          <w:sz w:val="24"/>
          <w:szCs w:val="24"/>
        </w:rPr>
        <w:t>编制说明（另附）</w:t>
      </w:r>
    </w:p>
    <w:p w14:paraId="30DD9434">
      <w:pPr>
        <w:pStyle w:val="3"/>
        <w:wordWrap w:val="0"/>
      </w:pPr>
      <w:bookmarkStart w:id="320" w:name="_Toc19606"/>
      <w:bookmarkStart w:id="321" w:name="_Toc45697246"/>
    </w:p>
    <w:p w14:paraId="65C77180">
      <w:pPr>
        <w:pStyle w:val="3"/>
        <w:wordWrap w:val="0"/>
      </w:pPr>
    </w:p>
    <w:p w14:paraId="4547C64B">
      <w:pPr>
        <w:pStyle w:val="3"/>
        <w:wordWrap w:val="0"/>
      </w:pPr>
    </w:p>
    <w:p w14:paraId="5F111263">
      <w:pPr>
        <w:pStyle w:val="3"/>
        <w:wordWrap w:val="0"/>
      </w:pPr>
    </w:p>
    <w:p w14:paraId="06A3E7D8">
      <w:pPr>
        <w:pStyle w:val="3"/>
        <w:wordWrap w:val="0"/>
      </w:pPr>
    </w:p>
    <w:p w14:paraId="485CFEF1">
      <w:pPr>
        <w:pStyle w:val="3"/>
        <w:wordWrap w:val="0"/>
      </w:pPr>
    </w:p>
    <w:p w14:paraId="6195CFDF">
      <w:pPr>
        <w:pStyle w:val="3"/>
        <w:wordWrap w:val="0"/>
      </w:pPr>
    </w:p>
    <w:p w14:paraId="0FCD68B3">
      <w:pPr>
        <w:pStyle w:val="3"/>
        <w:wordWrap w:val="0"/>
      </w:pPr>
    </w:p>
    <w:p w14:paraId="4FE3B110">
      <w:pPr>
        <w:pStyle w:val="3"/>
        <w:wordWrap w:val="0"/>
      </w:pPr>
    </w:p>
    <w:p w14:paraId="0FD55058">
      <w:pPr>
        <w:pStyle w:val="3"/>
        <w:wordWrap w:val="0"/>
      </w:pPr>
    </w:p>
    <w:p w14:paraId="62AEBEFD">
      <w:pPr>
        <w:pStyle w:val="3"/>
        <w:wordWrap w:val="0"/>
      </w:pPr>
    </w:p>
    <w:p w14:paraId="32A00EA9">
      <w:pPr>
        <w:pStyle w:val="3"/>
        <w:wordWrap w:val="0"/>
      </w:pPr>
    </w:p>
    <w:p w14:paraId="0968CE07">
      <w:pPr>
        <w:pStyle w:val="3"/>
        <w:wordWrap w:val="0"/>
      </w:pPr>
    </w:p>
    <w:p w14:paraId="59B9616E">
      <w:pPr>
        <w:pStyle w:val="3"/>
        <w:wordWrap w:val="0"/>
      </w:pPr>
    </w:p>
    <w:p w14:paraId="08E7ACD1">
      <w:pPr>
        <w:pStyle w:val="3"/>
        <w:wordWrap w:val="0"/>
      </w:pPr>
    </w:p>
    <w:p w14:paraId="160BD2B0">
      <w:pPr>
        <w:pStyle w:val="3"/>
        <w:wordWrap w:val="0"/>
      </w:pPr>
    </w:p>
    <w:p w14:paraId="359FD538">
      <w:pPr>
        <w:pStyle w:val="3"/>
        <w:wordWrap w:val="0"/>
      </w:pPr>
    </w:p>
    <w:p w14:paraId="6905A512">
      <w:pPr>
        <w:pStyle w:val="3"/>
        <w:wordWrap w:val="0"/>
      </w:pPr>
    </w:p>
    <w:p w14:paraId="29AF5CD7">
      <w:pPr>
        <w:pStyle w:val="3"/>
        <w:wordWrap w:val="0"/>
      </w:pPr>
    </w:p>
    <w:p w14:paraId="221620EF">
      <w:pPr>
        <w:pStyle w:val="3"/>
        <w:wordWrap w:val="0"/>
      </w:pPr>
    </w:p>
    <w:p w14:paraId="7BAF7E4F">
      <w:pPr>
        <w:pStyle w:val="3"/>
        <w:wordWrap w:val="0"/>
      </w:pPr>
    </w:p>
    <w:p w14:paraId="348D574D">
      <w:pPr>
        <w:pStyle w:val="3"/>
        <w:wordWrap w:val="0"/>
        <w:rPr>
          <w:rFonts w:ascii="宋体" w:hAnsi="宋体" w:eastAsia="宋体" w:cs="宋体"/>
        </w:rPr>
      </w:pPr>
      <w:r>
        <w:rPr>
          <w:rFonts w:hint="eastAsia" w:ascii="宋体" w:hAnsi="宋体" w:eastAsia="宋体" w:cs="宋体"/>
        </w:rPr>
        <w:t>第六章  图纸</w:t>
      </w:r>
      <w:bookmarkEnd w:id="320"/>
    </w:p>
    <w:p w14:paraId="5E2F3174">
      <w:pPr>
        <w:wordWrap w:val="0"/>
        <w:spacing w:line="360" w:lineRule="auto"/>
        <w:outlineLvl w:val="1"/>
        <w:rPr>
          <w:rFonts w:ascii="宋体" w:hAnsi="宋体" w:cs="宋体"/>
        </w:rPr>
      </w:pPr>
    </w:p>
    <w:p w14:paraId="385182DD">
      <w:pPr>
        <w:wordWrap w:val="0"/>
        <w:spacing w:line="360" w:lineRule="auto"/>
        <w:outlineLvl w:val="1"/>
        <w:rPr>
          <w:rFonts w:ascii="宋体" w:hAnsi="宋体" w:cs="宋体"/>
          <w:i/>
          <w:sz w:val="28"/>
          <w:szCs w:val="28"/>
        </w:rPr>
      </w:pPr>
      <w:bookmarkStart w:id="322" w:name="_Toc5064"/>
      <w:r>
        <w:rPr>
          <w:rFonts w:hint="eastAsia" w:ascii="宋体" w:hAnsi="宋体" w:cs="宋体"/>
        </w:rPr>
        <w:t>本项目提供电子版图纸</w:t>
      </w:r>
      <w:bookmarkEnd w:id="322"/>
    </w:p>
    <w:p w14:paraId="3E8B08D2">
      <w:pPr>
        <w:pStyle w:val="23"/>
        <w:wordWrap w:val="0"/>
        <w:spacing w:line="440" w:lineRule="exact"/>
        <w:rPr>
          <w:rFonts w:hAnsi="宋体" w:cs="宋体"/>
          <w:sz w:val="24"/>
          <w:szCs w:val="24"/>
        </w:rPr>
      </w:pPr>
    </w:p>
    <w:bookmarkEnd w:id="321"/>
    <w:p w14:paraId="0CC3A7DB">
      <w:pPr>
        <w:pStyle w:val="23"/>
        <w:numPr>
          <w:ilvl w:val="0"/>
          <w:numId w:val="26"/>
        </w:numPr>
        <w:wordWrap w:val="0"/>
        <w:spacing w:line="440" w:lineRule="exact"/>
        <w:jc w:val="center"/>
        <w:outlineLvl w:val="0"/>
        <w:rPr>
          <w:rFonts w:hAnsi="宋体" w:cs="宋体"/>
          <w:bCs/>
          <w:kern w:val="44"/>
          <w:sz w:val="44"/>
          <w:szCs w:val="44"/>
        </w:rPr>
      </w:pPr>
      <w:bookmarkStart w:id="323" w:name="_Toc494360706"/>
      <w:bookmarkStart w:id="324" w:name="_Toc494121492"/>
      <w:r>
        <w:rPr>
          <w:rFonts w:hint="eastAsia" w:hAnsi="宋体" w:cs="宋体"/>
          <w:bCs/>
          <w:kern w:val="44"/>
          <w:sz w:val="44"/>
          <w:szCs w:val="44"/>
        </w:rPr>
        <w:br w:type="page"/>
      </w:r>
      <w:bookmarkStart w:id="325" w:name="_Toc17875"/>
      <w:r>
        <w:rPr>
          <w:rFonts w:hint="eastAsia" w:hAnsi="宋体" w:cs="宋体"/>
          <w:bCs/>
          <w:kern w:val="44"/>
          <w:sz w:val="44"/>
          <w:szCs w:val="44"/>
        </w:rPr>
        <w:t>技术标准和要求</w:t>
      </w:r>
      <w:bookmarkEnd w:id="323"/>
      <w:bookmarkEnd w:id="324"/>
      <w:bookmarkEnd w:id="325"/>
    </w:p>
    <w:p w14:paraId="5F846A0B">
      <w:pPr>
        <w:wordWrap w:val="0"/>
        <w:spacing w:line="360" w:lineRule="auto"/>
        <w:ind w:left="1290"/>
        <w:rPr>
          <w:rFonts w:ascii="宋体" w:hAnsi="宋体" w:cs="宋体"/>
          <w:i/>
          <w:sz w:val="28"/>
          <w:szCs w:val="28"/>
        </w:rPr>
      </w:pPr>
    </w:p>
    <w:p w14:paraId="1A144965">
      <w:pPr>
        <w:pStyle w:val="23"/>
        <w:wordWrap w:val="0"/>
        <w:spacing w:line="440" w:lineRule="exact"/>
        <w:ind w:firstLine="480" w:firstLineChars="200"/>
        <w:rPr>
          <w:rFonts w:hAnsi="宋体" w:cs="宋体"/>
          <w:sz w:val="24"/>
          <w:szCs w:val="24"/>
        </w:rPr>
      </w:pPr>
      <w:r>
        <w:rPr>
          <w:rFonts w:hint="eastAsia" w:hAnsi="宋体" w:cs="宋体"/>
          <w:sz w:val="24"/>
          <w:szCs w:val="24"/>
        </w:rPr>
        <w:t>依据设计文件要求，本工程项目的材料、设备、施工必须达到以下现行中华人民共和国及省、市、行业的一切有关法规、规范的要求。本次招标所涉及的标准、规范，应符合国家有关法规、条例和规范的最新规定，如是国外相应标准，则须得到招标人的认可。</w:t>
      </w:r>
    </w:p>
    <w:p w14:paraId="049400F5">
      <w:pPr>
        <w:pStyle w:val="23"/>
        <w:wordWrap w:val="0"/>
        <w:spacing w:line="440" w:lineRule="exact"/>
        <w:rPr>
          <w:rFonts w:hAnsi="宋体" w:cs="宋体"/>
          <w:sz w:val="24"/>
          <w:szCs w:val="24"/>
        </w:rPr>
      </w:pPr>
      <w:r>
        <w:rPr>
          <w:rFonts w:hint="eastAsia" w:hAnsi="宋体" w:cs="宋体"/>
          <w:sz w:val="24"/>
          <w:szCs w:val="24"/>
        </w:rPr>
        <w:t>1 国家及行业和当地标准及规范</w:t>
      </w:r>
    </w:p>
    <w:p w14:paraId="256051C9">
      <w:pPr>
        <w:pStyle w:val="23"/>
        <w:wordWrap w:val="0"/>
        <w:spacing w:line="440" w:lineRule="exact"/>
        <w:rPr>
          <w:rFonts w:hAnsi="宋体" w:cs="宋体"/>
          <w:sz w:val="24"/>
          <w:szCs w:val="24"/>
        </w:rPr>
      </w:pPr>
      <w:r>
        <w:rPr>
          <w:rFonts w:hint="eastAsia" w:hAnsi="宋体" w:cs="宋体"/>
          <w:sz w:val="24"/>
          <w:szCs w:val="24"/>
        </w:rPr>
        <w:t>2 设计图纸及说明</w:t>
      </w:r>
    </w:p>
    <w:p w14:paraId="5BFF1D50">
      <w:pPr>
        <w:pStyle w:val="23"/>
        <w:wordWrap w:val="0"/>
        <w:spacing w:line="440" w:lineRule="exact"/>
        <w:rPr>
          <w:rFonts w:hAnsi="宋体" w:cs="宋体"/>
          <w:sz w:val="24"/>
          <w:szCs w:val="24"/>
        </w:rPr>
      </w:pPr>
      <w:r>
        <w:rPr>
          <w:rFonts w:hint="eastAsia" w:hAnsi="宋体" w:cs="宋体"/>
          <w:sz w:val="24"/>
          <w:szCs w:val="24"/>
        </w:rPr>
        <w:t>3 物料规范</w:t>
      </w:r>
    </w:p>
    <w:p w14:paraId="3D79327F">
      <w:pPr>
        <w:pStyle w:val="23"/>
        <w:wordWrap w:val="0"/>
        <w:spacing w:line="440" w:lineRule="exact"/>
        <w:rPr>
          <w:rFonts w:hAnsi="宋体" w:cs="宋体"/>
          <w:sz w:val="24"/>
          <w:szCs w:val="24"/>
        </w:rPr>
      </w:pPr>
      <w:r>
        <w:rPr>
          <w:rFonts w:hint="eastAsia" w:hAnsi="宋体" w:cs="宋体"/>
          <w:sz w:val="24"/>
          <w:szCs w:val="24"/>
        </w:rPr>
        <w:t>4 施工规范</w:t>
      </w:r>
    </w:p>
    <w:p w14:paraId="3B8E3726">
      <w:pPr>
        <w:pStyle w:val="23"/>
        <w:wordWrap w:val="0"/>
        <w:spacing w:line="440" w:lineRule="exact"/>
        <w:rPr>
          <w:rFonts w:hAnsi="宋体" w:cs="宋体"/>
          <w:sz w:val="24"/>
          <w:szCs w:val="24"/>
        </w:rPr>
      </w:pPr>
      <w:r>
        <w:rPr>
          <w:rFonts w:hint="eastAsia" w:hAnsi="宋体" w:cs="宋体"/>
          <w:sz w:val="24"/>
          <w:szCs w:val="24"/>
        </w:rPr>
        <w:t>5 上述标准及规范若有冲突，以要求较高较新者为准。建设依据还包括相关工程设计图以及技术说明文件。</w:t>
      </w:r>
    </w:p>
    <w:p w14:paraId="19BDA625">
      <w:pPr>
        <w:pStyle w:val="23"/>
        <w:wordWrap w:val="0"/>
        <w:spacing w:line="440" w:lineRule="exact"/>
        <w:rPr>
          <w:rFonts w:hAnsi="宋体" w:cs="宋体"/>
          <w:sz w:val="24"/>
        </w:rPr>
      </w:pPr>
      <w:r>
        <w:rPr>
          <w:rFonts w:hint="eastAsia" w:hAnsi="宋体" w:cs="宋体"/>
          <w:sz w:val="24"/>
          <w:szCs w:val="24"/>
        </w:rPr>
        <w:t>6 主要材料设备采用的品牌参考或相当于清单推荐材料品牌。未列明材料的品牌，投标人应采用信息价或市场上的中上档次的品牌型号。</w:t>
      </w:r>
    </w:p>
    <w:p w14:paraId="32CCA18C">
      <w:pPr>
        <w:pStyle w:val="38"/>
        <w:wordWrap w:val="0"/>
        <w:adjustRightInd w:val="0"/>
        <w:snapToGrid w:val="0"/>
        <w:spacing w:before="0" w:after="0" w:line="340" w:lineRule="exact"/>
        <w:ind w:firstLine="525" w:firstLineChars="250"/>
        <w:jc w:val="both"/>
        <w:rPr>
          <w:rFonts w:hint="default"/>
          <w:kern w:val="2"/>
          <w:sz w:val="21"/>
          <w:szCs w:val="21"/>
        </w:rPr>
        <w:sectPr>
          <w:pgSz w:w="11905" w:h="16838"/>
          <w:pgMar w:top="1417" w:right="1701" w:bottom="1417" w:left="1701" w:header="850" w:footer="992" w:gutter="0"/>
          <w:cols w:space="0" w:num="1"/>
          <w:docGrid w:type="lines" w:linePitch="333" w:charSpace="0"/>
        </w:sectPr>
      </w:pPr>
    </w:p>
    <w:p w14:paraId="56F3B974">
      <w:pPr>
        <w:pStyle w:val="3"/>
        <w:wordWrap w:val="0"/>
        <w:rPr>
          <w:rFonts w:ascii="宋体" w:hAnsi="宋体" w:eastAsia="宋体" w:cs="宋体"/>
        </w:rPr>
      </w:pPr>
      <w:bookmarkStart w:id="326" w:name="_Toc45697247"/>
      <w:bookmarkStart w:id="327" w:name="_Toc18429"/>
      <w:r>
        <w:rPr>
          <w:rFonts w:hint="eastAsia" w:ascii="宋体" w:hAnsi="宋体" w:eastAsia="宋体" w:cs="宋体"/>
          <w:bCs w:val="0"/>
        </w:rPr>
        <w:t>第八章  投标文件格式</w:t>
      </w:r>
      <w:bookmarkEnd w:id="326"/>
      <w:bookmarkEnd w:id="327"/>
    </w:p>
    <w:p w14:paraId="72144AAA">
      <w:pPr>
        <w:pStyle w:val="23"/>
        <w:wordWrap w:val="0"/>
        <w:spacing w:line="360" w:lineRule="auto"/>
        <w:ind w:firstLine="602"/>
        <w:jc w:val="center"/>
        <w:rPr>
          <w:rFonts w:hAnsi="宋体" w:cs="宋体"/>
          <w:b/>
          <w:bCs/>
          <w:sz w:val="30"/>
        </w:rPr>
      </w:pPr>
    </w:p>
    <w:p w14:paraId="7B6E7EED">
      <w:pPr>
        <w:pStyle w:val="23"/>
        <w:wordWrap w:val="0"/>
        <w:topLinePunct/>
        <w:autoSpaceDN w:val="0"/>
        <w:spacing w:line="360" w:lineRule="auto"/>
        <w:ind w:firstLine="602"/>
        <w:jc w:val="center"/>
        <w:outlineLvl w:val="1"/>
        <w:rPr>
          <w:b/>
          <w:bCs/>
          <w:sz w:val="36"/>
          <w:szCs w:val="36"/>
        </w:rPr>
      </w:pPr>
      <w:bookmarkStart w:id="328" w:name="_Toc11024"/>
      <w:bookmarkStart w:id="329" w:name="_Toc92893124"/>
      <w:r>
        <w:rPr>
          <w:rFonts w:hint="eastAsia"/>
          <w:b/>
          <w:bCs/>
          <w:sz w:val="36"/>
          <w:szCs w:val="36"/>
        </w:rPr>
        <w:t>目</w:t>
      </w:r>
      <w:r>
        <w:rPr>
          <w:b/>
          <w:bCs/>
          <w:sz w:val="36"/>
          <w:szCs w:val="36"/>
        </w:rPr>
        <w:t xml:space="preserve">    </w:t>
      </w:r>
      <w:r>
        <w:rPr>
          <w:rFonts w:hint="eastAsia"/>
          <w:b/>
          <w:bCs/>
          <w:sz w:val="36"/>
          <w:szCs w:val="36"/>
        </w:rPr>
        <w:t>录</w:t>
      </w:r>
      <w:bookmarkEnd w:id="328"/>
    </w:p>
    <w:p w14:paraId="70D889DC">
      <w:pPr>
        <w:wordWrap w:val="0"/>
        <w:topLinePunct/>
        <w:autoSpaceDE/>
        <w:spacing w:line="360" w:lineRule="auto"/>
        <w:rPr>
          <w:sz w:val="30"/>
          <w:szCs w:val="30"/>
        </w:rPr>
      </w:pPr>
      <w:r>
        <w:rPr>
          <w:rFonts w:hint="eastAsia"/>
          <w:sz w:val="30"/>
          <w:szCs w:val="30"/>
        </w:rPr>
        <w:t>1. 投标文件商务标格式</w:t>
      </w:r>
    </w:p>
    <w:p w14:paraId="3F5FE7C5">
      <w:pPr>
        <w:wordWrap w:val="0"/>
        <w:topLinePunct/>
        <w:autoSpaceDE/>
        <w:spacing w:line="360" w:lineRule="auto"/>
        <w:rPr>
          <w:sz w:val="30"/>
          <w:szCs w:val="30"/>
        </w:rPr>
      </w:pPr>
      <w:r>
        <w:rPr>
          <w:rFonts w:hint="eastAsia"/>
          <w:sz w:val="30"/>
          <w:szCs w:val="30"/>
        </w:rPr>
        <w:t>2. 投标文件技术标格式</w:t>
      </w:r>
    </w:p>
    <w:p w14:paraId="1A13B463">
      <w:pPr>
        <w:wordWrap w:val="0"/>
        <w:topLinePunct/>
        <w:autoSpaceDE/>
        <w:spacing w:line="360" w:lineRule="auto"/>
        <w:rPr>
          <w:sz w:val="30"/>
          <w:szCs w:val="30"/>
        </w:rPr>
      </w:pPr>
      <w:r>
        <w:rPr>
          <w:rFonts w:hint="eastAsia"/>
          <w:sz w:val="30"/>
          <w:szCs w:val="30"/>
        </w:rPr>
        <w:t>3. 投标文件资信标格式</w:t>
      </w:r>
    </w:p>
    <w:p w14:paraId="6E338991">
      <w:pPr>
        <w:wordWrap w:val="0"/>
        <w:topLinePunct/>
        <w:autoSpaceDE/>
        <w:spacing w:line="360" w:lineRule="auto"/>
      </w:pPr>
      <w:r>
        <w:rPr>
          <w:rFonts w:hint="eastAsia"/>
          <w:sz w:val="30"/>
          <w:szCs w:val="30"/>
        </w:rPr>
        <w:t>4. 投标文件资格审查资料格式</w:t>
      </w:r>
    </w:p>
    <w:p w14:paraId="7571D101">
      <w:pPr>
        <w:pStyle w:val="160"/>
        <w:wordWrap w:val="0"/>
        <w:topLinePunct/>
        <w:autoSpaceDN w:val="0"/>
        <w:jc w:val="center"/>
      </w:pPr>
      <w:bookmarkStart w:id="330" w:name="_Toc152042577"/>
      <w:bookmarkStart w:id="331" w:name="_Toc144974857"/>
      <w:bookmarkStart w:id="332" w:name="_Toc23168"/>
      <w:bookmarkStart w:id="333" w:name="_Toc152045788"/>
      <w:bookmarkStart w:id="334" w:name="_Toc17708344"/>
      <w:bookmarkStart w:id="335" w:name="_Toc10435"/>
      <w:bookmarkStart w:id="336" w:name="_Toc18871"/>
      <w:bookmarkStart w:id="337" w:name="_Toc92893096"/>
      <w:bookmarkStart w:id="338" w:name="_Toc6325"/>
      <w:bookmarkStart w:id="339" w:name="_Toc5681"/>
    </w:p>
    <w:p w14:paraId="024DA951">
      <w:pPr>
        <w:wordWrap w:val="0"/>
        <w:topLinePunct/>
        <w:jc w:val="center"/>
      </w:pPr>
    </w:p>
    <w:p w14:paraId="7B7FB2C4">
      <w:pPr>
        <w:wordWrap w:val="0"/>
        <w:topLinePunct/>
        <w:jc w:val="center"/>
      </w:pPr>
    </w:p>
    <w:p w14:paraId="756E1C29">
      <w:pPr>
        <w:wordWrap w:val="0"/>
        <w:topLinePunct/>
        <w:jc w:val="center"/>
      </w:pPr>
    </w:p>
    <w:p w14:paraId="34994A8D">
      <w:pPr>
        <w:wordWrap w:val="0"/>
        <w:topLinePunct/>
        <w:jc w:val="center"/>
      </w:pPr>
    </w:p>
    <w:p w14:paraId="58F6F783">
      <w:pPr>
        <w:wordWrap w:val="0"/>
        <w:topLinePunct/>
        <w:jc w:val="center"/>
      </w:pPr>
    </w:p>
    <w:p w14:paraId="0C6EE6FB">
      <w:pPr>
        <w:wordWrap w:val="0"/>
        <w:topLinePunct/>
        <w:jc w:val="center"/>
      </w:pPr>
    </w:p>
    <w:p w14:paraId="31E4A10E">
      <w:pPr>
        <w:wordWrap w:val="0"/>
        <w:topLinePunct/>
        <w:jc w:val="center"/>
      </w:pPr>
    </w:p>
    <w:p w14:paraId="13CD6314">
      <w:pPr>
        <w:wordWrap w:val="0"/>
        <w:topLinePunct/>
        <w:jc w:val="center"/>
      </w:pPr>
    </w:p>
    <w:p w14:paraId="6C737DF0">
      <w:pPr>
        <w:wordWrap w:val="0"/>
        <w:topLinePunct/>
        <w:jc w:val="center"/>
      </w:pPr>
    </w:p>
    <w:p w14:paraId="5BBABA8F">
      <w:pPr>
        <w:wordWrap w:val="0"/>
        <w:topLinePunct/>
        <w:jc w:val="center"/>
      </w:pPr>
    </w:p>
    <w:p w14:paraId="77CDA551">
      <w:pPr>
        <w:pStyle w:val="23"/>
        <w:autoSpaceDE w:val="0"/>
        <w:autoSpaceDN w:val="0"/>
        <w:adjustRightInd w:val="0"/>
        <w:snapToGrid w:val="0"/>
        <w:jc w:val="center"/>
        <w:rPr>
          <w:rFonts w:ascii="小标宋" w:eastAsia="小标宋" w:cs="Microsoft JhengHei"/>
          <w:sz w:val="72"/>
          <w:szCs w:val="72"/>
        </w:rPr>
      </w:pPr>
      <w:r>
        <w:rPr>
          <w:rFonts w:hint="eastAsia"/>
        </w:rPr>
        <w:br w:type="page"/>
      </w:r>
      <w:bookmarkStart w:id="340" w:name="_Toc28112"/>
    </w:p>
    <w:p w14:paraId="5A0A3170">
      <w:pPr>
        <w:pStyle w:val="23"/>
        <w:autoSpaceDE w:val="0"/>
        <w:autoSpaceDN w:val="0"/>
        <w:adjustRightInd w:val="0"/>
        <w:snapToGrid w:val="0"/>
        <w:jc w:val="center"/>
        <w:rPr>
          <w:rFonts w:ascii="小标宋" w:eastAsia="小标宋" w:cs="Microsoft JhengHei"/>
          <w:sz w:val="72"/>
          <w:szCs w:val="72"/>
        </w:rPr>
      </w:pPr>
    </w:p>
    <w:p w14:paraId="110337C3">
      <w:pPr>
        <w:pStyle w:val="23"/>
        <w:autoSpaceDE w:val="0"/>
        <w:autoSpaceDN w:val="0"/>
        <w:adjustRightInd w:val="0"/>
        <w:snapToGrid w:val="0"/>
        <w:jc w:val="center"/>
        <w:rPr>
          <w:rFonts w:ascii="小标宋" w:eastAsia="小标宋"/>
          <w:sz w:val="72"/>
          <w:szCs w:val="72"/>
        </w:rPr>
      </w:pPr>
      <w:r>
        <w:rPr>
          <w:rFonts w:hint="eastAsia" w:ascii="小标宋" w:eastAsia="小标宋"/>
          <w:sz w:val="72"/>
          <w:szCs w:val="72"/>
        </w:rPr>
        <w:t>建设工程施工投标文件</w:t>
      </w:r>
    </w:p>
    <w:p w14:paraId="7C8927A9">
      <w:pPr>
        <w:pStyle w:val="23"/>
        <w:autoSpaceDE w:val="0"/>
        <w:autoSpaceDN w:val="0"/>
        <w:adjustRightInd w:val="0"/>
        <w:snapToGrid w:val="0"/>
        <w:jc w:val="center"/>
        <w:rPr>
          <w:rFonts w:ascii="小标宋" w:eastAsia="小标宋"/>
          <w:sz w:val="72"/>
          <w:szCs w:val="72"/>
        </w:rPr>
      </w:pPr>
    </w:p>
    <w:p w14:paraId="51017BF7">
      <w:pPr>
        <w:pStyle w:val="23"/>
        <w:autoSpaceDE w:val="0"/>
        <w:autoSpaceDN w:val="0"/>
        <w:adjustRightInd w:val="0"/>
        <w:snapToGrid w:val="0"/>
        <w:jc w:val="center"/>
        <w:rPr>
          <w:rFonts w:ascii="小标宋" w:eastAsia="小标宋"/>
          <w:sz w:val="72"/>
          <w:szCs w:val="72"/>
        </w:rPr>
      </w:pPr>
    </w:p>
    <w:p w14:paraId="131571AD">
      <w:pPr>
        <w:pStyle w:val="23"/>
        <w:autoSpaceDE w:val="0"/>
        <w:autoSpaceDN w:val="0"/>
        <w:jc w:val="center"/>
        <w:rPr>
          <w:sz w:val="28"/>
          <w:szCs w:val="28"/>
        </w:rPr>
      </w:pPr>
      <w:r>
        <w:rPr>
          <w:rFonts w:hint="eastAsia"/>
          <w:sz w:val="28"/>
          <w:szCs w:val="28"/>
        </w:rPr>
        <w:t>招标编号：</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t>__________________________________</w:t>
      </w:r>
    </w:p>
    <w:p w14:paraId="7B4D613E">
      <w:pPr>
        <w:pStyle w:val="23"/>
        <w:autoSpaceDE w:val="0"/>
        <w:autoSpaceDN w:val="0"/>
        <w:ind w:firstLine="560"/>
        <w:jc w:val="center"/>
        <w:rPr>
          <w:sz w:val="28"/>
        </w:rPr>
      </w:pPr>
    </w:p>
    <w:p w14:paraId="5B49D67F">
      <w:pPr>
        <w:pStyle w:val="23"/>
        <w:autoSpaceDE w:val="0"/>
        <w:autoSpaceDN w:val="0"/>
        <w:ind w:firstLine="560"/>
        <w:jc w:val="center"/>
        <w:rPr>
          <w:sz w:val="28"/>
        </w:rPr>
      </w:pPr>
    </w:p>
    <w:p w14:paraId="37EC7594">
      <w:pPr>
        <w:pStyle w:val="23"/>
        <w:autoSpaceDE w:val="0"/>
        <w:autoSpaceDN w:val="0"/>
        <w:jc w:val="center"/>
        <w:rPr>
          <w:sz w:val="28"/>
          <w:szCs w:val="28"/>
        </w:rPr>
      </w:pPr>
      <w:r>
        <w:rPr>
          <w:rFonts w:hint="eastAsia"/>
          <w:sz w:val="28"/>
          <w:szCs w:val="28"/>
        </w:rPr>
        <w:t>工程名称：</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t>__________________________________</w:t>
      </w:r>
    </w:p>
    <w:p w14:paraId="62B0A9A4">
      <w:pPr>
        <w:pStyle w:val="23"/>
        <w:autoSpaceDE w:val="0"/>
        <w:autoSpaceDN w:val="0"/>
        <w:jc w:val="center"/>
        <w:rPr>
          <w:sz w:val="28"/>
          <w:szCs w:val="28"/>
        </w:rPr>
      </w:pPr>
    </w:p>
    <w:p w14:paraId="566A76A1">
      <w:pPr>
        <w:pStyle w:val="23"/>
        <w:autoSpaceDE w:val="0"/>
        <w:autoSpaceDN w:val="0"/>
        <w:jc w:val="center"/>
        <w:rPr>
          <w:sz w:val="28"/>
          <w:szCs w:val="28"/>
        </w:rPr>
      </w:pPr>
    </w:p>
    <w:p w14:paraId="702EF1BF">
      <w:pPr>
        <w:pStyle w:val="23"/>
        <w:autoSpaceDE w:val="0"/>
        <w:autoSpaceDN w:val="0"/>
        <w:jc w:val="center"/>
        <w:rPr>
          <w:sz w:val="28"/>
          <w:szCs w:val="28"/>
        </w:rPr>
      </w:pPr>
      <w:r>
        <w:rPr>
          <w:rFonts w:hint="eastAsia"/>
          <w:sz w:val="28"/>
          <w:szCs w:val="28"/>
        </w:rPr>
        <w:t>投标人</w:t>
      </w:r>
      <w:r>
        <w:rPr>
          <w:sz w:val="28"/>
          <w:szCs w:val="28"/>
        </w:rPr>
        <w:t xml:space="preserve">：  </w:t>
      </w:r>
      <w:r>
        <w:rPr>
          <w:rFonts w:hint="eastAsia"/>
          <w:sz w:val="28"/>
          <w:szCs w:val="28"/>
          <w:u w:val="single"/>
        </w:rPr>
        <w:t xml:space="preserve">                      （单位盖章）</w:t>
      </w:r>
    </w:p>
    <w:p w14:paraId="05FF9459">
      <w:pPr>
        <w:pStyle w:val="23"/>
        <w:autoSpaceDE w:val="0"/>
        <w:autoSpaceDN w:val="0"/>
        <w:jc w:val="center"/>
        <w:rPr>
          <w:sz w:val="28"/>
          <w:szCs w:val="28"/>
        </w:rPr>
      </w:pPr>
    </w:p>
    <w:p w14:paraId="7D1A2F5D">
      <w:pPr>
        <w:pStyle w:val="23"/>
        <w:autoSpaceDE w:val="0"/>
        <w:autoSpaceDN w:val="0"/>
        <w:jc w:val="center"/>
        <w:rPr>
          <w:sz w:val="28"/>
          <w:szCs w:val="28"/>
        </w:rPr>
      </w:pPr>
    </w:p>
    <w:p w14:paraId="48B3DE9D">
      <w:pPr>
        <w:pStyle w:val="23"/>
        <w:autoSpaceDE w:val="0"/>
        <w:autoSpaceDN w:val="0"/>
        <w:jc w:val="center"/>
        <w:rPr>
          <w:sz w:val="28"/>
          <w:szCs w:val="28"/>
          <w:u w:val="single"/>
        </w:rPr>
      </w:pPr>
      <w:r>
        <w:rPr>
          <w:rFonts w:hint="eastAsia"/>
          <w:sz w:val="28"/>
          <w:szCs w:val="28"/>
        </w:rPr>
        <w:t>法定代表人或其委托代理人</w:t>
      </w:r>
      <w:r>
        <w:rPr>
          <w:sz w:val="28"/>
          <w:szCs w:val="28"/>
        </w:rPr>
        <w:t>：</w:t>
      </w:r>
      <w:r>
        <w:rPr>
          <w:rFonts w:hint="eastAsia"/>
          <w:sz w:val="28"/>
          <w:szCs w:val="28"/>
          <w:u w:val="single"/>
        </w:rPr>
        <w:t xml:space="preserve">    （签字或盖章）</w:t>
      </w:r>
    </w:p>
    <w:p w14:paraId="4BBA13E6">
      <w:pPr>
        <w:pStyle w:val="23"/>
        <w:autoSpaceDE w:val="0"/>
        <w:autoSpaceDN w:val="0"/>
        <w:jc w:val="center"/>
        <w:rPr>
          <w:sz w:val="28"/>
          <w:szCs w:val="28"/>
        </w:rPr>
      </w:pPr>
    </w:p>
    <w:p w14:paraId="5B3BDB85">
      <w:pPr>
        <w:pStyle w:val="23"/>
        <w:autoSpaceDE w:val="0"/>
        <w:autoSpaceDN w:val="0"/>
        <w:jc w:val="center"/>
        <w:rPr>
          <w:sz w:val="28"/>
          <w:szCs w:val="28"/>
        </w:rPr>
      </w:pPr>
    </w:p>
    <w:p w14:paraId="41EFB00F">
      <w:pPr>
        <w:pStyle w:val="23"/>
        <w:autoSpaceDE w:val="0"/>
        <w:autoSpaceDN w:val="0"/>
        <w:jc w:val="center"/>
        <w:rPr>
          <w:sz w:val="28"/>
          <w:szCs w:val="28"/>
        </w:rPr>
      </w:pPr>
    </w:p>
    <w:p w14:paraId="7D981AF0">
      <w:pPr>
        <w:pStyle w:val="23"/>
        <w:autoSpaceDE w:val="0"/>
        <w:autoSpaceDN w:val="0"/>
        <w:jc w:val="center"/>
        <w:rPr>
          <w:sz w:val="28"/>
          <w:szCs w:val="28"/>
        </w:rPr>
      </w:pPr>
    </w:p>
    <w:p w14:paraId="1C59AB2D">
      <w:pPr>
        <w:pStyle w:val="23"/>
        <w:autoSpaceDE w:val="0"/>
        <w:autoSpaceDN w:val="0"/>
        <w:jc w:val="center"/>
        <w:rPr>
          <w:sz w:val="32"/>
        </w:rPr>
      </w:pPr>
      <w:r>
        <w:rPr>
          <w:rFonts w:hint="eastAsia"/>
          <w:sz w:val="32"/>
        </w:rPr>
        <w:t>日期：______年_____月______日</w:t>
      </w:r>
    </w:p>
    <w:p w14:paraId="735A5F3A">
      <w:pPr>
        <w:pStyle w:val="23"/>
        <w:autoSpaceDE w:val="0"/>
        <w:autoSpaceDN w:val="0"/>
        <w:jc w:val="center"/>
        <w:rPr>
          <w:sz w:val="24"/>
        </w:rPr>
      </w:pPr>
    </w:p>
    <w:p w14:paraId="2704F7B8">
      <w:pPr>
        <w:pStyle w:val="23"/>
        <w:autoSpaceDE w:val="0"/>
        <w:autoSpaceDN w:val="0"/>
        <w:adjustRightInd w:val="0"/>
        <w:snapToGrid w:val="0"/>
        <w:jc w:val="center"/>
        <w:rPr>
          <w:rFonts w:ascii="小标宋" w:eastAsia="小标宋" w:cs="Microsoft JhengHei"/>
          <w:sz w:val="72"/>
          <w:szCs w:val="72"/>
        </w:rPr>
      </w:pPr>
    </w:p>
    <w:p w14:paraId="0FDE643C">
      <w:pPr>
        <w:pStyle w:val="23"/>
        <w:autoSpaceDE w:val="0"/>
        <w:autoSpaceDN w:val="0"/>
        <w:adjustRightInd w:val="0"/>
        <w:snapToGrid w:val="0"/>
        <w:jc w:val="center"/>
        <w:rPr>
          <w:rFonts w:ascii="小标宋" w:eastAsia="小标宋"/>
          <w:sz w:val="72"/>
          <w:szCs w:val="72"/>
        </w:rPr>
      </w:pPr>
      <w:r>
        <w:rPr>
          <w:rFonts w:hint="eastAsia" w:ascii="小标宋" w:eastAsia="小标宋"/>
          <w:sz w:val="72"/>
          <w:szCs w:val="72"/>
        </w:rPr>
        <w:t>施工投标文件</w:t>
      </w:r>
    </w:p>
    <w:p w14:paraId="5AB50213">
      <w:pPr>
        <w:jc w:val="center"/>
        <w:rPr>
          <w:sz w:val="36"/>
        </w:rPr>
      </w:pPr>
      <w:r>
        <w:rPr>
          <w:rFonts w:hint="eastAsia"/>
          <w:sz w:val="36"/>
        </w:rPr>
        <w:t>（封面）</w:t>
      </w:r>
    </w:p>
    <w:p w14:paraId="185C4EB7">
      <w:pPr>
        <w:pStyle w:val="23"/>
        <w:autoSpaceDE w:val="0"/>
        <w:autoSpaceDN w:val="0"/>
        <w:adjustRightInd w:val="0"/>
        <w:snapToGrid w:val="0"/>
        <w:jc w:val="center"/>
        <w:rPr>
          <w:rFonts w:ascii="小标宋" w:eastAsia="小标宋"/>
          <w:sz w:val="72"/>
          <w:szCs w:val="72"/>
        </w:rPr>
      </w:pPr>
    </w:p>
    <w:p w14:paraId="23112DFD">
      <w:pPr>
        <w:adjustRightInd/>
        <w:ind w:firstLine="548" w:firstLineChars="196"/>
        <w:jc w:val="center"/>
        <w:rPr>
          <w:rFonts w:ascii="宋体" w:hAnsi="宋体"/>
          <w:sz w:val="28"/>
          <w:szCs w:val="28"/>
          <w:u w:val="single"/>
        </w:rPr>
      </w:pPr>
      <w:r>
        <w:rPr>
          <w:rFonts w:hint="eastAsia" w:ascii="宋体" w:hAnsi="宋体"/>
          <w:sz w:val="28"/>
          <w:szCs w:val="28"/>
        </w:rPr>
        <w:t>工程名称：</w:t>
      </w:r>
    </w:p>
    <w:p w14:paraId="0015ED5D">
      <w:pPr>
        <w:tabs>
          <w:tab w:val="left" w:pos="5529"/>
        </w:tabs>
        <w:adjustRightInd/>
        <w:ind w:firstLine="548" w:firstLineChars="196"/>
        <w:jc w:val="center"/>
        <w:rPr>
          <w:rFonts w:ascii="宋体" w:hAnsi="宋体"/>
          <w:sz w:val="28"/>
          <w:szCs w:val="28"/>
        </w:rPr>
      </w:pPr>
    </w:p>
    <w:p w14:paraId="01CA7F27">
      <w:pPr>
        <w:tabs>
          <w:tab w:val="left" w:pos="5529"/>
        </w:tabs>
        <w:adjustRightInd/>
        <w:ind w:firstLine="548" w:firstLineChars="196"/>
        <w:jc w:val="center"/>
        <w:rPr>
          <w:rFonts w:ascii="宋体" w:hAnsi="宋体"/>
          <w:sz w:val="28"/>
          <w:szCs w:val="28"/>
        </w:rPr>
      </w:pPr>
    </w:p>
    <w:p w14:paraId="111BF464">
      <w:pPr>
        <w:tabs>
          <w:tab w:val="left" w:pos="5529"/>
        </w:tabs>
        <w:adjustRightInd/>
        <w:ind w:firstLine="1528" w:firstLineChars="546"/>
        <w:rPr>
          <w:rFonts w:ascii="宋体" w:hAnsi="宋体"/>
          <w:sz w:val="28"/>
          <w:szCs w:val="28"/>
        </w:rPr>
      </w:pPr>
      <w:r>
        <w:rPr>
          <w:rFonts w:hint="eastAsia" w:ascii="宋体" w:hAnsi="宋体"/>
          <w:sz w:val="28"/>
          <w:szCs w:val="28"/>
        </w:rPr>
        <w:t>投标文件内容：</w:t>
      </w:r>
      <w:r>
        <w:rPr>
          <w:rFonts w:ascii="宋体" w:hAnsi="宋体"/>
          <w:sz w:val="28"/>
          <w:szCs w:val="28"/>
          <w:u w:val="single"/>
        </w:rPr>
        <w:t xml:space="preserve">      投标文件商务标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5D708A5">
      <w:pPr>
        <w:adjustRightInd/>
        <w:ind w:firstLine="548" w:firstLineChars="196"/>
        <w:jc w:val="center"/>
        <w:rPr>
          <w:rFonts w:ascii="宋体" w:hAnsi="宋体"/>
          <w:sz w:val="28"/>
          <w:szCs w:val="28"/>
        </w:rPr>
      </w:pPr>
    </w:p>
    <w:p w14:paraId="3F0A322E">
      <w:pPr>
        <w:adjustRightInd/>
        <w:ind w:firstLine="548" w:firstLineChars="196"/>
        <w:jc w:val="center"/>
        <w:rPr>
          <w:rFonts w:ascii="宋体" w:hAnsi="宋体"/>
          <w:sz w:val="28"/>
          <w:szCs w:val="28"/>
        </w:rPr>
      </w:pPr>
    </w:p>
    <w:p w14:paraId="54F0CA7A">
      <w:pPr>
        <w:adjustRightInd/>
        <w:ind w:firstLine="548" w:firstLineChars="196"/>
        <w:jc w:val="center"/>
        <w:rPr>
          <w:rFonts w:ascii="宋体" w:hAnsi="宋体"/>
          <w:sz w:val="28"/>
          <w:szCs w:val="28"/>
        </w:rPr>
      </w:pPr>
      <w:r>
        <w:rPr>
          <w:rFonts w:hint="eastAsia" w:ascii="宋体" w:hAnsi="宋体"/>
          <w:sz w:val="28"/>
          <w:szCs w:val="28"/>
        </w:rPr>
        <w:t>投标人：</w:t>
      </w:r>
      <w:r>
        <w:rPr>
          <w:rFonts w:ascii="宋体" w:hAnsi="宋体"/>
          <w:sz w:val="28"/>
          <w:szCs w:val="28"/>
          <w:u w:val="single"/>
        </w:rPr>
        <w:t xml:space="preserve">                         （单位盖章）</w:t>
      </w:r>
    </w:p>
    <w:p w14:paraId="102F5C9D">
      <w:pPr>
        <w:adjustRightInd/>
        <w:ind w:firstLine="548" w:firstLineChars="196"/>
        <w:jc w:val="center"/>
        <w:rPr>
          <w:rFonts w:ascii="宋体" w:hAnsi="宋体"/>
          <w:sz w:val="28"/>
          <w:szCs w:val="28"/>
        </w:rPr>
      </w:pPr>
    </w:p>
    <w:p w14:paraId="7C422C12">
      <w:pPr>
        <w:adjustRightInd/>
        <w:ind w:firstLine="548" w:firstLineChars="196"/>
        <w:jc w:val="center"/>
        <w:rPr>
          <w:rFonts w:ascii="宋体" w:hAnsi="宋体"/>
          <w:sz w:val="28"/>
          <w:szCs w:val="28"/>
        </w:rPr>
      </w:pPr>
    </w:p>
    <w:p w14:paraId="72349BB4">
      <w:pPr>
        <w:adjustRightInd/>
        <w:ind w:firstLine="548" w:firstLineChars="196"/>
        <w:jc w:val="center"/>
        <w:rPr>
          <w:rFonts w:ascii="宋体" w:hAnsi="宋体"/>
          <w:sz w:val="28"/>
          <w:szCs w:val="28"/>
        </w:rPr>
      </w:pPr>
      <w:r>
        <w:rPr>
          <w:rFonts w:hint="eastAsia" w:ascii="宋体" w:hAnsi="宋体"/>
          <w:sz w:val="28"/>
          <w:szCs w:val="28"/>
        </w:rPr>
        <w:t>法定代表人或委托代理人：</w:t>
      </w:r>
      <w:r>
        <w:rPr>
          <w:rFonts w:ascii="宋体" w:hAnsi="宋体"/>
          <w:sz w:val="28"/>
          <w:szCs w:val="28"/>
          <w:u w:val="single"/>
        </w:rPr>
        <w:t xml:space="preserve">       （</w:t>
      </w:r>
      <w:r>
        <w:rPr>
          <w:rFonts w:hint="eastAsia"/>
          <w:sz w:val="28"/>
          <w:szCs w:val="28"/>
          <w:u w:val="single"/>
        </w:rPr>
        <w:t>签字或盖章</w:t>
      </w:r>
      <w:r>
        <w:rPr>
          <w:rFonts w:hint="eastAsia" w:ascii="宋体" w:hAnsi="宋体"/>
          <w:sz w:val="28"/>
          <w:szCs w:val="28"/>
          <w:u w:val="single"/>
        </w:rPr>
        <w:t>）</w:t>
      </w:r>
    </w:p>
    <w:p w14:paraId="6EF9B5D6">
      <w:pPr>
        <w:pStyle w:val="23"/>
        <w:autoSpaceDE w:val="0"/>
        <w:autoSpaceDN w:val="0"/>
        <w:jc w:val="center"/>
        <w:rPr>
          <w:sz w:val="28"/>
          <w:szCs w:val="28"/>
        </w:rPr>
      </w:pPr>
    </w:p>
    <w:p w14:paraId="2318C1C6">
      <w:pPr>
        <w:pStyle w:val="23"/>
        <w:autoSpaceDE w:val="0"/>
        <w:autoSpaceDN w:val="0"/>
        <w:jc w:val="center"/>
        <w:rPr>
          <w:sz w:val="28"/>
          <w:szCs w:val="28"/>
        </w:rPr>
      </w:pPr>
    </w:p>
    <w:p w14:paraId="0EA3000B">
      <w:pPr>
        <w:pStyle w:val="23"/>
        <w:autoSpaceDE w:val="0"/>
        <w:autoSpaceDN w:val="0"/>
        <w:jc w:val="center"/>
        <w:rPr>
          <w:sz w:val="28"/>
          <w:szCs w:val="28"/>
        </w:rPr>
      </w:pPr>
    </w:p>
    <w:p w14:paraId="1CE3AA3A">
      <w:pPr>
        <w:pStyle w:val="23"/>
        <w:autoSpaceDE w:val="0"/>
        <w:autoSpaceDN w:val="0"/>
        <w:jc w:val="center"/>
        <w:rPr>
          <w:sz w:val="28"/>
          <w:szCs w:val="28"/>
        </w:rPr>
      </w:pPr>
    </w:p>
    <w:p w14:paraId="2DB0DCBA">
      <w:pPr>
        <w:adjustRightInd/>
        <w:ind w:firstLine="548" w:firstLineChars="196"/>
        <w:jc w:val="center"/>
        <w:rPr>
          <w:sz w:val="28"/>
          <w:szCs w:val="28"/>
        </w:rPr>
      </w:pPr>
      <w:r>
        <w:rPr>
          <w:rFonts w:hint="eastAsia" w:ascii="宋体" w:hAnsi="宋体"/>
          <w:sz w:val="28"/>
          <w:szCs w:val="28"/>
        </w:rPr>
        <w:t>日期：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1594786">
      <w:pPr>
        <w:rPr>
          <w:sz w:val="32"/>
          <w:u w:val="single"/>
        </w:rPr>
      </w:pPr>
    </w:p>
    <w:p w14:paraId="49F1D9AE">
      <w:pPr>
        <w:pStyle w:val="2"/>
        <w:widowControl w:val="0"/>
        <w:autoSpaceDE w:val="0"/>
        <w:autoSpaceDN w:val="0"/>
        <w:spacing w:after="0" w:line="240" w:lineRule="auto"/>
        <w:rPr>
          <w:sz w:val="32"/>
          <w:u w:val="single"/>
        </w:rPr>
      </w:pPr>
    </w:p>
    <w:p w14:paraId="49D95934">
      <w:pPr>
        <w:pStyle w:val="23"/>
        <w:adjustRightInd w:val="0"/>
        <w:snapToGrid w:val="0"/>
        <w:jc w:val="center"/>
        <w:rPr>
          <w:rFonts w:ascii="小标宋" w:eastAsia="小标宋"/>
          <w:sz w:val="36"/>
          <w:szCs w:val="36"/>
        </w:rPr>
      </w:pPr>
      <w:r>
        <w:rPr>
          <w:rFonts w:hint="eastAsia" w:ascii="小标宋" w:eastAsia="小标宋"/>
          <w:sz w:val="36"/>
          <w:szCs w:val="36"/>
        </w:rPr>
        <w:br w:type="page"/>
      </w:r>
    </w:p>
    <w:p w14:paraId="07B4F364">
      <w:pPr>
        <w:pStyle w:val="23"/>
        <w:adjustRightInd w:val="0"/>
        <w:snapToGrid w:val="0"/>
        <w:jc w:val="center"/>
        <w:rPr>
          <w:rFonts w:ascii="小标宋" w:eastAsia="小标宋"/>
          <w:sz w:val="36"/>
          <w:szCs w:val="36"/>
        </w:rPr>
      </w:pPr>
      <w:r>
        <w:rPr>
          <w:rFonts w:hint="eastAsia" w:ascii="小标宋" w:eastAsia="小标宋"/>
          <w:sz w:val="36"/>
          <w:szCs w:val="36"/>
        </w:rPr>
        <w:t>目  录</w:t>
      </w:r>
    </w:p>
    <w:p w14:paraId="3AA5B386">
      <w:pPr>
        <w:pStyle w:val="23"/>
        <w:adjustRightInd w:val="0"/>
        <w:snapToGrid w:val="0"/>
        <w:jc w:val="center"/>
        <w:rPr>
          <w:rFonts w:ascii="小标宋" w:eastAsia="小标宋"/>
          <w:sz w:val="36"/>
          <w:szCs w:val="36"/>
        </w:rPr>
      </w:pPr>
    </w:p>
    <w:p w14:paraId="6CFCC99B">
      <w:pPr>
        <w:adjustRightInd/>
        <w:ind w:firstLine="560" w:firstLineChars="200"/>
        <w:rPr>
          <w:rFonts w:ascii="宋体" w:hAnsi="宋体" w:cs="宋体"/>
          <w:sz w:val="28"/>
          <w:szCs w:val="28"/>
        </w:rPr>
      </w:pPr>
      <w:r>
        <w:rPr>
          <w:rFonts w:hint="eastAsia" w:ascii="宋体" w:hAnsi="宋体" w:cs="宋体"/>
          <w:sz w:val="28"/>
          <w:szCs w:val="28"/>
        </w:rPr>
        <w:t>一、投标函</w:t>
      </w:r>
    </w:p>
    <w:p w14:paraId="50C43DB8">
      <w:pPr>
        <w:adjustRightInd/>
        <w:ind w:firstLine="560" w:firstLineChars="200"/>
        <w:rPr>
          <w:rFonts w:ascii="宋体" w:hAnsi="宋体" w:cs="宋体"/>
          <w:sz w:val="28"/>
          <w:szCs w:val="28"/>
        </w:rPr>
      </w:pPr>
      <w:r>
        <w:rPr>
          <w:rFonts w:hint="eastAsia" w:ascii="宋体" w:hAnsi="宋体" w:cs="宋体"/>
          <w:sz w:val="28"/>
          <w:szCs w:val="28"/>
        </w:rPr>
        <w:t>二、投标函附录</w:t>
      </w:r>
    </w:p>
    <w:p w14:paraId="56751447">
      <w:pPr>
        <w:adjustRightInd/>
        <w:ind w:firstLine="560" w:firstLineChars="200"/>
        <w:jc w:val="both"/>
        <w:rPr>
          <w:rFonts w:ascii="宋体" w:hAnsi="宋体" w:cs="宋体"/>
          <w:sz w:val="28"/>
          <w:szCs w:val="28"/>
        </w:rPr>
      </w:pPr>
      <w:r>
        <w:rPr>
          <w:rFonts w:hint="eastAsia" w:ascii="宋体" w:hAnsi="宋体" w:cs="宋体"/>
          <w:sz w:val="28"/>
          <w:szCs w:val="28"/>
        </w:rPr>
        <w:t>三、投标总价封面</w:t>
      </w:r>
    </w:p>
    <w:p w14:paraId="223ED757">
      <w:pPr>
        <w:adjustRightInd/>
        <w:ind w:firstLine="560" w:firstLineChars="200"/>
        <w:jc w:val="both"/>
        <w:rPr>
          <w:rFonts w:ascii="宋体" w:hAnsi="宋体" w:cs="宋体"/>
          <w:sz w:val="28"/>
          <w:szCs w:val="28"/>
        </w:rPr>
      </w:pPr>
      <w:r>
        <w:rPr>
          <w:rFonts w:hint="eastAsia" w:ascii="宋体" w:hAnsi="宋体" w:cs="宋体"/>
          <w:sz w:val="28"/>
          <w:szCs w:val="28"/>
        </w:rPr>
        <w:t>四、工程量清单报价说明</w:t>
      </w:r>
    </w:p>
    <w:p w14:paraId="7A95544A">
      <w:pPr>
        <w:adjustRightInd/>
        <w:ind w:firstLine="560" w:firstLineChars="200"/>
        <w:jc w:val="both"/>
        <w:rPr>
          <w:rFonts w:ascii="宋体" w:hAnsi="宋体" w:cs="宋体"/>
          <w:sz w:val="28"/>
          <w:szCs w:val="28"/>
        </w:rPr>
      </w:pPr>
      <w:r>
        <w:rPr>
          <w:rFonts w:hint="eastAsia" w:ascii="宋体" w:hAnsi="宋体" w:cs="宋体"/>
          <w:sz w:val="28"/>
          <w:szCs w:val="28"/>
        </w:rPr>
        <w:t>五、已标价工程量清单</w:t>
      </w:r>
    </w:p>
    <w:p w14:paraId="6EF8282D">
      <w:pPr>
        <w:pStyle w:val="159"/>
        <w:widowControl w:val="0"/>
        <w:autoSpaceDE w:val="0"/>
        <w:autoSpaceDN w:val="0"/>
        <w:rPr>
          <w:lang w:val="en-US"/>
        </w:rPr>
      </w:pPr>
    </w:p>
    <w:p w14:paraId="51F69BE1"/>
    <w:p w14:paraId="5EC37EBF"/>
    <w:p w14:paraId="6F5F90F8">
      <w:pPr>
        <w:pStyle w:val="2"/>
      </w:pPr>
      <w:r>
        <w:br w:type="page"/>
      </w:r>
    </w:p>
    <w:p w14:paraId="7DBBBB6F">
      <w:pPr>
        <w:numPr>
          <w:ilvl w:val="0"/>
          <w:numId w:val="27"/>
        </w:numPr>
        <w:tabs>
          <w:tab w:val="left" w:leader="middleDot" w:pos="8400"/>
        </w:tabs>
        <w:jc w:val="center"/>
        <w:rPr>
          <w:b/>
          <w:bCs/>
          <w:sz w:val="36"/>
          <w:szCs w:val="36"/>
        </w:rPr>
      </w:pPr>
      <w:r>
        <w:rPr>
          <w:rFonts w:hint="eastAsia"/>
          <w:b/>
          <w:bCs/>
          <w:sz w:val="36"/>
          <w:szCs w:val="36"/>
        </w:rPr>
        <w:t>投</w:t>
      </w:r>
      <w:r>
        <w:rPr>
          <w:b/>
          <w:bCs/>
          <w:sz w:val="36"/>
          <w:szCs w:val="36"/>
        </w:rPr>
        <w:t xml:space="preserve"> </w:t>
      </w:r>
      <w:r>
        <w:rPr>
          <w:rFonts w:hint="eastAsia"/>
          <w:b/>
          <w:bCs/>
          <w:sz w:val="36"/>
          <w:szCs w:val="36"/>
        </w:rPr>
        <w:t>标</w:t>
      </w:r>
      <w:r>
        <w:rPr>
          <w:b/>
          <w:bCs/>
          <w:sz w:val="36"/>
          <w:szCs w:val="36"/>
        </w:rPr>
        <w:t xml:space="preserve"> </w:t>
      </w:r>
      <w:r>
        <w:rPr>
          <w:rFonts w:hint="eastAsia"/>
          <w:b/>
          <w:bCs/>
          <w:sz w:val="36"/>
          <w:szCs w:val="36"/>
        </w:rPr>
        <w:t>函</w:t>
      </w:r>
    </w:p>
    <w:p w14:paraId="7A755298">
      <w:pPr>
        <w:pStyle w:val="2"/>
        <w:ind w:firstLine="2800" w:firstLineChars="1000"/>
        <w:rPr>
          <w:rFonts w:ascii="Calibri" w:hAnsi="Calibri"/>
          <w:b/>
          <w:bCs/>
          <w:sz w:val="36"/>
          <w:szCs w:val="36"/>
        </w:rPr>
      </w:pPr>
      <w:r>
        <w:rPr>
          <w:rFonts w:hint="eastAsia"/>
          <w:sz w:val="28"/>
          <w:szCs w:val="28"/>
        </w:rPr>
        <w:t>（</w:t>
      </w:r>
      <w:r>
        <w:rPr>
          <w:rFonts w:hint="eastAsia" w:ascii="宋体" w:hAnsi="宋体" w:eastAsia="宋体"/>
          <w:sz w:val="28"/>
          <w:szCs w:val="28"/>
        </w:rPr>
        <w:t>注：由投标工具自动生成</w:t>
      </w:r>
      <w:r>
        <w:rPr>
          <w:rFonts w:hint="eastAsia"/>
          <w:sz w:val="28"/>
          <w:szCs w:val="28"/>
        </w:rPr>
        <w:t>）</w:t>
      </w:r>
    </w:p>
    <w:p w14:paraId="683A6643">
      <w:pPr>
        <w:adjustRightInd/>
        <w:jc w:val="both"/>
        <w:rPr>
          <w:rFonts w:ascii="Times New Roman" w:hAnsi="Times New Roman"/>
        </w:rPr>
      </w:pPr>
      <w:r>
        <w:rPr>
          <w:rFonts w:ascii="Times New Roman" w:hAnsi="宋体"/>
          <w:u w:val="single"/>
        </w:rPr>
        <w:t>（招标人名称）</w:t>
      </w:r>
      <w:r>
        <w:rPr>
          <w:rFonts w:ascii="Times New Roman" w:hAnsi="宋体"/>
        </w:rPr>
        <w:t>：</w:t>
      </w:r>
    </w:p>
    <w:p w14:paraId="4CC407E4">
      <w:pPr>
        <w:adjustRightInd/>
        <w:ind w:firstLine="480" w:firstLineChars="200"/>
        <w:jc w:val="both"/>
        <w:rPr>
          <w:rFonts w:ascii="Times New Roman" w:hAnsi="Times New Roman"/>
        </w:rPr>
      </w:pPr>
      <w:r>
        <w:rPr>
          <w:rFonts w:ascii="Times New Roman" w:hAnsi="Times New Roman"/>
        </w:rPr>
        <w:t>1.</w:t>
      </w:r>
      <w:r>
        <w:rPr>
          <w:rFonts w:ascii="Times New Roman" w:hAnsi="宋体"/>
        </w:rPr>
        <w:t>我方己仔细研究了</w:t>
      </w:r>
      <w:r>
        <w:rPr>
          <w:rFonts w:ascii="Times New Roman"/>
          <w:szCs w:val="18"/>
        </w:rPr>
        <w:t>贵方的招标编号为</w:t>
      </w:r>
      <w:r>
        <w:rPr>
          <w:rFonts w:ascii="Times New Roman" w:hAnsi="Times New Roman"/>
          <w:szCs w:val="18"/>
          <w:u w:val="single"/>
        </w:rPr>
        <w:t xml:space="preserve">            </w:t>
      </w:r>
      <w:r>
        <w:rPr>
          <w:rFonts w:ascii="Times New Roman"/>
          <w:szCs w:val="18"/>
        </w:rPr>
        <w:t>的</w:t>
      </w:r>
      <w:r>
        <w:rPr>
          <w:rFonts w:ascii="Times New Roman" w:hAnsi="宋体"/>
          <w:u w:val="single"/>
        </w:rPr>
        <w:t>（</w:t>
      </w:r>
      <w:r>
        <w:rPr>
          <w:rFonts w:hint="eastAsia" w:ascii="Times New Roman" w:hAnsi="宋体"/>
          <w:u w:val="single"/>
        </w:rPr>
        <w:t>工程</w:t>
      </w:r>
      <w:r>
        <w:rPr>
          <w:rFonts w:ascii="Times New Roman" w:hAnsi="宋体"/>
          <w:u w:val="single"/>
        </w:rPr>
        <w:t>名称）</w:t>
      </w:r>
      <w:r>
        <w:rPr>
          <w:rFonts w:ascii="Times New Roman" w:hAnsi="宋体"/>
        </w:rPr>
        <w:t>标段施工招标文件的全部内容，愿意以人民币（大写）</w:t>
      </w:r>
      <w:r>
        <w:rPr>
          <w:rFonts w:ascii="Times New Roman" w:hAnsi="Times New Roman"/>
          <w:u w:val="single"/>
        </w:rPr>
        <w:t xml:space="preserve">       </w:t>
      </w:r>
      <w:r>
        <w:rPr>
          <w:rFonts w:ascii="Times New Roman" w:hAnsi="宋体"/>
        </w:rPr>
        <w:t>元（￥</w:t>
      </w:r>
      <w:r>
        <w:rPr>
          <w:rFonts w:ascii="Times New Roman" w:hAnsi="Times New Roman"/>
          <w:u w:val="single"/>
        </w:rPr>
        <w:t xml:space="preserve">     </w:t>
      </w:r>
      <w:r>
        <w:rPr>
          <w:rFonts w:ascii="Times New Roman" w:hAnsi="宋体"/>
        </w:rPr>
        <w:t>）的投标总报价，项目负责人</w:t>
      </w:r>
      <w:r>
        <w:rPr>
          <w:rFonts w:ascii="Times New Roman" w:hAnsi="Times New Roman"/>
          <w:u w:val="single"/>
        </w:rPr>
        <w:t xml:space="preserve">     </w:t>
      </w:r>
      <w:r>
        <w:rPr>
          <w:rFonts w:ascii="Times New Roman" w:hAnsi="宋体"/>
        </w:rPr>
        <w:t>，身份证号码</w:t>
      </w:r>
      <w:r>
        <w:rPr>
          <w:rFonts w:ascii="Times New Roman" w:hAnsi="Times New Roman"/>
          <w:u w:val="single"/>
        </w:rPr>
        <w:t xml:space="preserve">     </w:t>
      </w:r>
      <w:r>
        <w:rPr>
          <w:rFonts w:ascii="Times New Roman" w:hAnsi="宋体"/>
        </w:rPr>
        <w:t>，工期</w:t>
      </w:r>
      <w:r>
        <w:rPr>
          <w:rFonts w:ascii="Times New Roman" w:hAnsi="Times New Roman"/>
          <w:u w:val="single"/>
        </w:rPr>
        <w:t xml:space="preserve">  </w:t>
      </w:r>
      <w:r>
        <w:rPr>
          <w:rFonts w:hint="eastAsia" w:ascii="宋体" w:hAnsi="宋体" w:cs="宋体"/>
          <w:szCs w:val="21"/>
          <w:u w:val="single"/>
        </w:rPr>
        <w:t xml:space="preserve"> 符合招标文件要求 </w:t>
      </w:r>
      <w:r>
        <w:rPr>
          <w:rFonts w:ascii="Times New Roman" w:hAnsi="Times New Roman"/>
          <w:u w:val="single"/>
        </w:rPr>
        <w:t xml:space="preserve">   </w:t>
      </w:r>
      <w:r>
        <w:rPr>
          <w:rFonts w:ascii="Times New Roman" w:hAnsi="宋体"/>
        </w:rPr>
        <w:t>，按合同约定实施和完成承包工程，</w:t>
      </w:r>
      <w:r>
        <w:rPr>
          <w:rFonts w:hint="eastAsia" w:ascii="Times New Roman" w:hAnsi="宋体"/>
        </w:rPr>
        <w:t>履行所有的义务</w:t>
      </w:r>
      <w:r>
        <w:rPr>
          <w:rFonts w:ascii="Times New Roman" w:hAnsi="宋体"/>
        </w:rPr>
        <w:t>，工程质量</w:t>
      </w:r>
      <w:r>
        <w:rPr>
          <w:rFonts w:hint="eastAsia" w:ascii="宋体" w:hAnsi="宋体" w:cs="宋体"/>
          <w:szCs w:val="21"/>
          <w:u w:val="single"/>
        </w:rPr>
        <w:t xml:space="preserve"> 符合招标文件要求 </w:t>
      </w:r>
      <w:r>
        <w:rPr>
          <w:rFonts w:ascii="Times New Roman" w:hAnsi="Times New Roman"/>
          <w:u w:val="single"/>
        </w:rPr>
        <w:t xml:space="preserve">     </w:t>
      </w:r>
      <w:r>
        <w:rPr>
          <w:rFonts w:ascii="Times New Roman" w:hAnsi="Times New Roman"/>
        </w:rPr>
        <w:t xml:space="preserve"> </w:t>
      </w:r>
      <w:r>
        <w:rPr>
          <w:rFonts w:ascii="Times New Roman" w:hAnsi="宋体"/>
        </w:rPr>
        <w:t>。</w:t>
      </w:r>
    </w:p>
    <w:p w14:paraId="1B67E1A7">
      <w:pPr>
        <w:adjustRightInd/>
        <w:ind w:firstLine="480" w:firstLineChars="200"/>
        <w:jc w:val="both"/>
        <w:rPr>
          <w:rFonts w:ascii="Times New Roman" w:hAnsi="Times New Roman"/>
        </w:rPr>
      </w:pPr>
      <w:r>
        <w:rPr>
          <w:rFonts w:ascii="Times New Roman" w:hAnsi="Times New Roman"/>
        </w:rPr>
        <w:t>2.</w:t>
      </w:r>
      <w:r>
        <w:rPr>
          <w:rFonts w:ascii="Times New Roman" w:hAnsi="宋体"/>
        </w:rPr>
        <w:t>我方承诺在投标有效期内不修改、撤销投标文件。</w:t>
      </w:r>
    </w:p>
    <w:p w14:paraId="7A8ED6FA">
      <w:pPr>
        <w:pStyle w:val="2"/>
        <w:widowControl w:val="0"/>
        <w:autoSpaceDE w:val="0"/>
        <w:autoSpaceDN w:val="0"/>
        <w:spacing w:after="0" w:line="240" w:lineRule="auto"/>
        <w:jc w:val="both"/>
        <w:rPr>
          <w:rFonts w:ascii="Times New Roman" w:hAnsi="Times New Roman"/>
        </w:rPr>
      </w:pPr>
      <w:r>
        <w:rPr>
          <w:rFonts w:ascii="Times New Roman" w:hAnsi="Times New Roman"/>
          <w:sz w:val="24"/>
          <w:szCs w:val="24"/>
        </w:rPr>
        <w:t xml:space="preserve">  </w:t>
      </w:r>
      <w:r>
        <w:rPr>
          <w:rFonts w:ascii="Times New Roman" w:hAnsi="Times New Roman" w:eastAsia="宋体"/>
          <w:sz w:val="24"/>
          <w:szCs w:val="24"/>
        </w:rPr>
        <w:t xml:space="preserve">  </w:t>
      </w:r>
      <w:r>
        <w:rPr>
          <w:rFonts w:hint="eastAsia" w:ascii="Times New Roman" w:hAnsi="Times New Roman" w:eastAsia="宋体"/>
          <w:sz w:val="24"/>
          <w:szCs w:val="24"/>
        </w:rPr>
        <w:t xml:space="preserve">    </w:t>
      </w:r>
      <w:r>
        <w:rPr>
          <w:rFonts w:ascii="Times New Roman" w:hAnsi="Times New Roman" w:eastAsia="宋体"/>
          <w:sz w:val="24"/>
          <w:szCs w:val="24"/>
        </w:rPr>
        <w:t>3.</w:t>
      </w:r>
      <w:r>
        <w:rPr>
          <w:rFonts w:ascii="Times New Roman" w:hAnsi="宋体" w:eastAsia="宋体"/>
          <w:sz w:val="24"/>
          <w:szCs w:val="24"/>
        </w:rPr>
        <w:t>我方承认投标函附录是我方投标函的组成部分。投标人投标函与投标函附录不一致的，以投标函为准；除招标文件另有规定外，投标函的投标报价与工程量清单汇总报价不一致的，以投标函报价为准。</w:t>
      </w:r>
    </w:p>
    <w:p w14:paraId="51DB97C9">
      <w:pPr>
        <w:adjustRightInd/>
        <w:ind w:firstLine="480" w:firstLineChars="200"/>
        <w:jc w:val="both"/>
        <w:rPr>
          <w:rFonts w:ascii="Times New Roman" w:hAnsi="Times New Roman"/>
        </w:rPr>
      </w:pPr>
      <w:r>
        <w:rPr>
          <w:rFonts w:ascii="Times New Roman" w:hAnsi="Times New Roman"/>
        </w:rPr>
        <w:t>4.</w:t>
      </w:r>
      <w:r>
        <w:rPr>
          <w:rFonts w:hint="eastAsia" w:ascii="Times New Roman" w:hAnsi="Times New Roman"/>
        </w:rPr>
        <w:t>我方已</w:t>
      </w:r>
      <w:r>
        <w:rPr>
          <w:rFonts w:hint="eastAsia" w:ascii="Times New Roman" w:hAnsi="宋体"/>
        </w:rPr>
        <w:t>按招标文件要求提交投标保证金</w:t>
      </w:r>
      <w:r>
        <w:rPr>
          <w:rFonts w:ascii="Times New Roman" w:hAnsi="宋体"/>
        </w:rPr>
        <w:t>。</w:t>
      </w:r>
    </w:p>
    <w:p w14:paraId="42AF531E">
      <w:pPr>
        <w:adjustRightInd/>
        <w:ind w:firstLine="480" w:firstLineChars="200"/>
        <w:jc w:val="both"/>
        <w:rPr>
          <w:rFonts w:ascii="Times New Roman" w:hAnsi="Times New Roman"/>
        </w:rPr>
      </w:pPr>
      <w:r>
        <w:rPr>
          <w:rFonts w:ascii="Times New Roman" w:hAnsi="Times New Roman"/>
        </w:rPr>
        <w:t>5.</w:t>
      </w:r>
      <w:r>
        <w:rPr>
          <w:rFonts w:ascii="Times New Roman" w:hAnsi="宋体"/>
        </w:rPr>
        <w:t>如我方中标：</w:t>
      </w:r>
    </w:p>
    <w:p w14:paraId="763DA4B1">
      <w:pPr>
        <w:adjustRightInd/>
        <w:ind w:firstLine="480" w:firstLineChars="200"/>
        <w:jc w:val="both"/>
        <w:rPr>
          <w:rFonts w:ascii="Times New Roman" w:hAnsi="Times New Roman"/>
          <w:spacing w:val="-5"/>
        </w:rPr>
      </w:pPr>
      <w:r>
        <w:rPr>
          <w:rFonts w:ascii="Times New Roman" w:hAnsi="宋体"/>
        </w:rPr>
        <w:t>（</w:t>
      </w:r>
      <w:r>
        <w:rPr>
          <w:rFonts w:ascii="Times New Roman" w:hAnsi="Times New Roman"/>
        </w:rPr>
        <w:t>l</w:t>
      </w:r>
      <w:r>
        <w:rPr>
          <w:rFonts w:ascii="Times New Roman" w:hAnsi="宋体"/>
        </w:rPr>
        <w:t>）</w:t>
      </w:r>
      <w:r>
        <w:rPr>
          <w:rFonts w:ascii="Times New Roman" w:hAnsi="宋体"/>
          <w:spacing w:val="-5"/>
        </w:rPr>
        <w:t>我方承诺在收到中标通知书后，在中标通知书规定期限内与你方签订合同。</w:t>
      </w:r>
    </w:p>
    <w:p w14:paraId="55B2040C">
      <w:pPr>
        <w:adjustRightInd/>
        <w:ind w:firstLine="480" w:firstLineChars="200"/>
        <w:jc w:val="both"/>
        <w:rPr>
          <w:rFonts w:ascii="Times New Roman" w:hAnsi="Times New Roman"/>
        </w:rPr>
      </w:pPr>
      <w:r>
        <w:rPr>
          <w:rFonts w:ascii="Times New Roman" w:hAnsi="宋体"/>
        </w:rPr>
        <w:t>（</w:t>
      </w:r>
      <w:r>
        <w:rPr>
          <w:rFonts w:ascii="Times New Roman" w:hAnsi="Times New Roman"/>
        </w:rPr>
        <w:t>2</w:t>
      </w:r>
      <w:r>
        <w:rPr>
          <w:rFonts w:ascii="Times New Roman" w:hAnsi="宋体"/>
        </w:rPr>
        <w:t>）随同本投标函递交的投标函附录属于合同文件的组成部分。</w:t>
      </w:r>
    </w:p>
    <w:p w14:paraId="0BC02480">
      <w:pPr>
        <w:adjustRightInd/>
        <w:ind w:firstLine="480" w:firstLineChars="200"/>
        <w:jc w:val="both"/>
        <w:rPr>
          <w:rFonts w:ascii="Times New Roman" w:hAnsi="Times New Roman"/>
        </w:rPr>
      </w:pPr>
      <w:r>
        <w:rPr>
          <w:rFonts w:ascii="Times New Roman" w:hAnsi="宋体"/>
        </w:rPr>
        <w:t>（</w:t>
      </w:r>
      <w:r>
        <w:rPr>
          <w:rFonts w:ascii="Times New Roman" w:hAnsi="Times New Roman"/>
        </w:rPr>
        <w:t>3</w:t>
      </w:r>
      <w:r>
        <w:rPr>
          <w:rFonts w:ascii="Times New Roman" w:hAnsi="宋体"/>
        </w:rPr>
        <w:t>）我方承诺按照招标文件规定向你方递交履约担保。</w:t>
      </w:r>
    </w:p>
    <w:p w14:paraId="58841AA7">
      <w:pPr>
        <w:adjustRightInd/>
        <w:ind w:firstLine="480" w:firstLineChars="200"/>
        <w:jc w:val="both"/>
        <w:rPr>
          <w:rFonts w:ascii="Times New Roman" w:hAnsi="Times New Roman"/>
        </w:rPr>
      </w:pPr>
      <w:r>
        <w:rPr>
          <w:rFonts w:ascii="Times New Roman" w:hAnsi="宋体"/>
        </w:rPr>
        <w:t>（</w:t>
      </w:r>
      <w:r>
        <w:rPr>
          <w:rFonts w:ascii="Times New Roman" w:hAnsi="Times New Roman"/>
        </w:rPr>
        <w:t>4</w:t>
      </w:r>
      <w:r>
        <w:rPr>
          <w:rFonts w:ascii="Times New Roman" w:hAnsi="宋体"/>
        </w:rPr>
        <w:t>）我方承诺在合同约定的期限内完成并交付全部合同工程。</w:t>
      </w:r>
    </w:p>
    <w:p w14:paraId="7A4CDCD9">
      <w:pPr>
        <w:adjustRightInd/>
        <w:ind w:firstLine="480" w:firstLineChars="200"/>
        <w:jc w:val="both"/>
        <w:rPr>
          <w:rFonts w:ascii="Times New Roman" w:hAnsi="Times New Roman"/>
        </w:rPr>
      </w:pPr>
      <w:r>
        <w:rPr>
          <w:rFonts w:ascii="Times New Roman" w:hAnsi="Times New Roman"/>
        </w:rPr>
        <w:t>6.</w:t>
      </w:r>
      <w:r>
        <w:rPr>
          <w:rFonts w:ascii="Times New Roman" w:hAnsi="宋体"/>
        </w:rPr>
        <w:t>我方在此声明，所递交的</w:t>
      </w:r>
      <w:r>
        <w:rPr>
          <w:rFonts w:ascii="宋体" w:hAnsi="宋体"/>
        </w:rPr>
        <w:t>投标文件及有关资料内容完整、真实和准确，且不存在第二章“投标人须知”第</w:t>
      </w:r>
      <w:r>
        <w:rPr>
          <w:rFonts w:ascii="Times New Roman" w:hAnsi="Times New Roman"/>
        </w:rPr>
        <w:t xml:space="preserve">1.4.4 </w:t>
      </w:r>
      <w:r>
        <w:rPr>
          <w:rFonts w:ascii="Times New Roman" w:hAnsi="宋体"/>
        </w:rPr>
        <w:t>项规定的任何一种情形。</w:t>
      </w:r>
    </w:p>
    <w:p w14:paraId="3A83ABFC">
      <w:pPr>
        <w:adjustRightInd/>
        <w:ind w:firstLine="480" w:firstLineChars="200"/>
        <w:jc w:val="both"/>
        <w:rPr>
          <w:rFonts w:ascii="Times New Roman" w:hAnsi="Times New Roman"/>
        </w:rPr>
      </w:pPr>
      <w:r>
        <w:rPr>
          <w:rFonts w:ascii="Times New Roman" w:hAnsi="Times New Roman"/>
        </w:rPr>
        <w:t>7.</w:t>
      </w:r>
      <w:r>
        <w:rPr>
          <w:rFonts w:ascii="Times New Roman" w:hAnsi="宋体"/>
          <w:u w:val="single"/>
        </w:rPr>
        <w:t>（招标人可补充其他说明）</w:t>
      </w:r>
      <w:r>
        <w:rPr>
          <w:rFonts w:ascii="Times New Roman" w:hAnsi="宋体"/>
        </w:rPr>
        <w:t>。</w:t>
      </w:r>
    </w:p>
    <w:p w14:paraId="7B2DF3A4">
      <w:pPr>
        <w:adjustRightInd/>
        <w:ind w:firstLine="3360" w:firstLineChars="1400"/>
        <w:jc w:val="both"/>
        <w:rPr>
          <w:rFonts w:ascii="Times New Roman" w:hAnsi="Times New Roman"/>
        </w:rPr>
      </w:pPr>
      <w:r>
        <w:rPr>
          <w:rFonts w:ascii="Times New Roman" w:hAnsi="宋体"/>
        </w:rPr>
        <w:t>投标人：</w:t>
      </w:r>
      <w:r>
        <w:rPr>
          <w:rFonts w:ascii="Times New Roman" w:hAnsi="Times New Roman"/>
          <w:u w:val="single"/>
        </w:rPr>
        <w:t xml:space="preserve">                </w:t>
      </w:r>
      <w:r>
        <w:rPr>
          <w:rFonts w:ascii="Times New Roman" w:hAnsi="宋体"/>
        </w:rPr>
        <w:t>（单位盖章）</w:t>
      </w:r>
    </w:p>
    <w:p w14:paraId="7CFEFB40">
      <w:pPr>
        <w:adjustRightInd/>
        <w:ind w:firstLine="3360" w:firstLineChars="1400"/>
        <w:jc w:val="both"/>
        <w:rPr>
          <w:rFonts w:ascii="Times New Roman" w:hAnsi="Times New Roman"/>
          <w:u w:val="single"/>
        </w:rPr>
      </w:pPr>
      <w:r>
        <w:rPr>
          <w:rFonts w:ascii="Times New Roman" w:hAnsi="宋体"/>
        </w:rPr>
        <w:t>法定代表</w:t>
      </w:r>
      <w:r>
        <w:rPr>
          <w:rFonts w:hint="eastAsia" w:ascii="Times New Roman" w:hAnsi="宋体"/>
        </w:rPr>
        <w:t>人</w:t>
      </w:r>
      <w:r>
        <w:rPr>
          <w:rFonts w:ascii="Times New Roman" w:hAnsi="宋体"/>
        </w:rPr>
        <w:t>或委托代理人：</w:t>
      </w:r>
      <w:r>
        <w:rPr>
          <w:rFonts w:ascii="Times New Roman" w:hAnsi="Times New Roman"/>
          <w:u w:val="single"/>
        </w:rPr>
        <w:t xml:space="preserve">         </w:t>
      </w:r>
      <w:r>
        <w:rPr>
          <w:rFonts w:ascii="Times New Roman" w:hAnsi="宋体"/>
        </w:rPr>
        <w:t>（签字或盖章）</w:t>
      </w:r>
    </w:p>
    <w:p w14:paraId="2CC64DA9">
      <w:pPr>
        <w:adjustRightInd/>
        <w:ind w:firstLine="3360" w:firstLineChars="1400"/>
        <w:jc w:val="both"/>
        <w:rPr>
          <w:rFonts w:ascii="Times New Roman" w:hAnsi="Times New Roman"/>
          <w:u w:val="single"/>
        </w:rPr>
      </w:pPr>
      <w:r>
        <w:rPr>
          <w:rFonts w:ascii="Times New Roman" w:hAnsi="宋体"/>
        </w:rPr>
        <w:t>联系人：</w:t>
      </w:r>
      <w:r>
        <w:rPr>
          <w:rFonts w:hint="eastAsia" w:ascii="Times New Roman" w:hAnsi="宋体"/>
          <w:u w:val="single"/>
        </w:rPr>
        <w:t xml:space="preserve">                                                                 </w:t>
      </w:r>
    </w:p>
    <w:p w14:paraId="7A724FC4">
      <w:pPr>
        <w:adjustRightInd/>
        <w:ind w:firstLine="3360" w:firstLineChars="1400"/>
        <w:jc w:val="both"/>
        <w:rPr>
          <w:rFonts w:ascii="Times New Roman" w:hAnsi="Times New Roman"/>
          <w:u w:val="single"/>
        </w:rPr>
      </w:pPr>
      <w:r>
        <w:rPr>
          <w:rFonts w:ascii="Times New Roman" w:hAnsi="宋体"/>
        </w:rPr>
        <w:t>联系地址：</w:t>
      </w:r>
      <w:r>
        <w:rPr>
          <w:rFonts w:hint="eastAsia" w:ascii="Times New Roman" w:hAnsi="宋体"/>
          <w:u w:val="single"/>
        </w:rPr>
        <w:t xml:space="preserve">                                                              </w:t>
      </w:r>
    </w:p>
    <w:p w14:paraId="29AA8789">
      <w:pPr>
        <w:adjustRightInd/>
        <w:ind w:firstLine="3360" w:firstLineChars="1400"/>
        <w:jc w:val="both"/>
        <w:rPr>
          <w:rFonts w:ascii="Times New Roman" w:hAnsi="Times New Roman"/>
        </w:rPr>
      </w:pPr>
      <w:r>
        <w:rPr>
          <w:rFonts w:ascii="Times New Roman" w:hAnsi="宋体"/>
        </w:rPr>
        <w:t>电话：</w:t>
      </w:r>
      <w:r>
        <w:rPr>
          <w:rFonts w:hint="eastAsia" w:ascii="Times New Roman" w:hAnsi="宋体"/>
          <w:u w:val="single"/>
        </w:rPr>
        <w:t xml:space="preserve">                                                                     </w:t>
      </w:r>
    </w:p>
    <w:p w14:paraId="611D6478">
      <w:pPr>
        <w:adjustRightInd/>
        <w:ind w:firstLine="3360" w:firstLineChars="1400"/>
        <w:jc w:val="both"/>
        <w:rPr>
          <w:rFonts w:ascii="Times New Roman" w:hAnsi="Times New Roman"/>
        </w:rPr>
      </w:pPr>
      <w:r>
        <w:rPr>
          <w:rFonts w:ascii="Times New Roman" w:hAnsi="宋体"/>
        </w:rPr>
        <w:t>邮编：</w:t>
      </w:r>
      <w:r>
        <w:rPr>
          <w:rFonts w:hint="eastAsia" w:ascii="Times New Roman" w:hAnsi="宋体"/>
          <w:u w:val="single"/>
        </w:rPr>
        <w:t xml:space="preserve">                                                                     </w:t>
      </w:r>
    </w:p>
    <w:p w14:paraId="228A3F03">
      <w:pPr>
        <w:tabs>
          <w:tab w:val="left" w:leader="middleDot" w:pos="8400"/>
        </w:tabs>
        <w:wordWrap w:val="0"/>
        <w:adjustRightInd/>
        <w:ind w:right="480" w:rightChars="200" w:firstLine="5280" w:firstLineChars="2200"/>
        <w:jc w:val="right"/>
        <w:rPr>
          <w:rFonts w:ascii="宋体" w:hAnsi="宋体"/>
        </w:rPr>
      </w:pP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宋体"/>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宋体"/>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宋体"/>
        </w:rPr>
        <w:t>日</w:t>
      </w:r>
      <w:r>
        <w:rPr>
          <w:b/>
          <w:bCs/>
          <w:sz w:val="36"/>
          <w:szCs w:val="36"/>
        </w:rPr>
        <w:t xml:space="preserve"> </w:t>
      </w:r>
    </w:p>
    <w:p w14:paraId="6CDBD26F">
      <w:pPr>
        <w:jc w:val="center"/>
        <w:rPr>
          <w:b/>
          <w:bCs/>
          <w:sz w:val="36"/>
          <w:szCs w:val="36"/>
        </w:rPr>
      </w:pPr>
      <w:r>
        <w:rPr>
          <w:b/>
          <w:bCs/>
          <w:sz w:val="36"/>
          <w:szCs w:val="36"/>
        </w:rPr>
        <w:br w:type="page"/>
      </w:r>
      <w:r>
        <w:rPr>
          <w:rFonts w:hint="eastAsia"/>
          <w:b/>
          <w:bCs/>
          <w:sz w:val="36"/>
          <w:szCs w:val="36"/>
        </w:rPr>
        <w:t>二、投标函附录</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85"/>
        <w:gridCol w:w="2897"/>
        <w:gridCol w:w="1092"/>
        <w:gridCol w:w="2300"/>
        <w:gridCol w:w="1871"/>
      </w:tblGrid>
      <w:tr w14:paraId="3F6B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480DE0E9">
            <w:pPr>
              <w:adjustRightInd/>
              <w:jc w:val="center"/>
              <w:rPr>
                <w:rFonts w:ascii="Times New Roman" w:hAnsi="Times New Roman"/>
                <w:b/>
                <w:bCs/>
              </w:rPr>
            </w:pPr>
            <w:r>
              <w:rPr>
                <w:rFonts w:ascii="Times New Roman"/>
                <w:b/>
                <w:bCs/>
              </w:rPr>
              <w:t>序号</w:t>
            </w:r>
          </w:p>
        </w:tc>
        <w:tc>
          <w:tcPr>
            <w:tcW w:w="2897" w:type="dxa"/>
            <w:vAlign w:val="center"/>
          </w:tcPr>
          <w:p w14:paraId="3253C5BD">
            <w:pPr>
              <w:adjustRightInd/>
              <w:jc w:val="center"/>
              <w:rPr>
                <w:rFonts w:ascii="Times New Roman" w:hAnsi="Times New Roman"/>
                <w:b/>
                <w:bCs/>
              </w:rPr>
            </w:pPr>
            <w:r>
              <w:rPr>
                <w:rFonts w:ascii="Times New Roman"/>
                <w:b/>
                <w:bCs/>
              </w:rPr>
              <w:t>项目内容</w:t>
            </w:r>
          </w:p>
        </w:tc>
        <w:tc>
          <w:tcPr>
            <w:tcW w:w="1092" w:type="dxa"/>
            <w:vAlign w:val="center"/>
          </w:tcPr>
          <w:p w14:paraId="5FD9B79E">
            <w:pPr>
              <w:adjustRightInd/>
              <w:jc w:val="center"/>
              <w:rPr>
                <w:rFonts w:ascii="Times New Roman" w:hAnsi="Times New Roman"/>
                <w:b/>
                <w:bCs/>
              </w:rPr>
            </w:pPr>
            <w:r>
              <w:rPr>
                <w:rFonts w:ascii="Times New Roman"/>
                <w:b/>
                <w:bCs/>
              </w:rPr>
              <w:t>合同条款号</w:t>
            </w:r>
          </w:p>
        </w:tc>
        <w:tc>
          <w:tcPr>
            <w:tcW w:w="2300" w:type="dxa"/>
            <w:vAlign w:val="center"/>
          </w:tcPr>
          <w:p w14:paraId="4811B6F7">
            <w:pPr>
              <w:adjustRightInd/>
              <w:jc w:val="center"/>
              <w:rPr>
                <w:rFonts w:ascii="Times New Roman" w:hAnsi="Times New Roman"/>
                <w:b/>
                <w:bCs/>
              </w:rPr>
            </w:pPr>
            <w:r>
              <w:rPr>
                <w:rFonts w:ascii="Times New Roman"/>
                <w:b/>
                <w:bCs/>
              </w:rPr>
              <w:t>约定内容</w:t>
            </w:r>
          </w:p>
        </w:tc>
        <w:tc>
          <w:tcPr>
            <w:tcW w:w="1871" w:type="dxa"/>
            <w:vAlign w:val="center"/>
          </w:tcPr>
          <w:p w14:paraId="767B6780">
            <w:pPr>
              <w:adjustRightInd/>
              <w:jc w:val="center"/>
              <w:rPr>
                <w:rFonts w:ascii="Times New Roman" w:hAnsi="Times New Roman"/>
                <w:b/>
                <w:bCs/>
              </w:rPr>
            </w:pPr>
            <w:r>
              <w:rPr>
                <w:rFonts w:hint="eastAsia" w:ascii="Times New Roman"/>
                <w:b/>
                <w:bCs/>
              </w:rPr>
              <w:t>优于招标条件（如有）</w:t>
            </w:r>
          </w:p>
        </w:tc>
      </w:tr>
      <w:tr w14:paraId="05BA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6CCD7A53">
            <w:pPr>
              <w:adjustRightInd/>
              <w:jc w:val="center"/>
              <w:rPr>
                <w:rFonts w:ascii="Times New Roman" w:hAnsi="Times New Roman"/>
              </w:rPr>
            </w:pPr>
            <w:r>
              <w:rPr>
                <w:rFonts w:ascii="Times New Roman" w:hAnsi="Times New Roman"/>
              </w:rPr>
              <w:t>1</w:t>
            </w:r>
          </w:p>
        </w:tc>
        <w:tc>
          <w:tcPr>
            <w:tcW w:w="2897" w:type="dxa"/>
            <w:vAlign w:val="center"/>
          </w:tcPr>
          <w:p w14:paraId="6E8D2FBA">
            <w:pPr>
              <w:ind w:left="120" w:leftChars="50"/>
              <w:jc w:val="both"/>
              <w:rPr>
                <w:rFonts w:ascii="Times New Roman" w:hAnsi="Times New Roman"/>
              </w:rPr>
            </w:pPr>
            <w:r>
              <w:rPr>
                <w:rFonts w:ascii="Times New Roman"/>
              </w:rPr>
              <w:t>履约担保</w:t>
            </w:r>
          </w:p>
          <w:p w14:paraId="0C8B39A7">
            <w:pPr>
              <w:ind w:left="120" w:leftChars="50"/>
              <w:jc w:val="both"/>
              <w:rPr>
                <w:rFonts w:ascii="Times New Roman" w:hAnsi="Times New Roman"/>
              </w:rPr>
            </w:pPr>
            <w:r>
              <w:rPr>
                <w:rFonts w:ascii="Times New Roman"/>
              </w:rPr>
              <w:t>银行保函金额</w:t>
            </w:r>
          </w:p>
          <w:p w14:paraId="6D6CD1A6">
            <w:pPr>
              <w:ind w:left="120" w:leftChars="50"/>
              <w:jc w:val="both"/>
              <w:rPr>
                <w:rFonts w:ascii="Times New Roman" w:hAnsi="Times New Roman"/>
              </w:rPr>
            </w:pPr>
            <w:r>
              <w:rPr>
                <w:rFonts w:ascii="Times New Roman"/>
              </w:rPr>
              <w:t>履约担保书金额</w:t>
            </w:r>
          </w:p>
        </w:tc>
        <w:tc>
          <w:tcPr>
            <w:tcW w:w="1092" w:type="dxa"/>
            <w:vAlign w:val="center"/>
          </w:tcPr>
          <w:p w14:paraId="0CF6C6B9">
            <w:pPr>
              <w:adjustRightInd/>
              <w:jc w:val="center"/>
              <w:rPr>
                <w:rFonts w:ascii="Times New Roman" w:hAnsi="Times New Roman"/>
              </w:rPr>
            </w:pPr>
          </w:p>
        </w:tc>
        <w:tc>
          <w:tcPr>
            <w:tcW w:w="2300" w:type="dxa"/>
            <w:vAlign w:val="center"/>
          </w:tcPr>
          <w:p w14:paraId="176A6CEB">
            <w:pPr>
              <w:adjustRightInd/>
              <w:jc w:val="center"/>
              <w:rPr>
                <w:rFonts w:ascii="Times New Roman" w:hAnsi="Times New Roman"/>
              </w:rPr>
            </w:pPr>
            <w:r>
              <w:rPr>
                <w:rFonts w:ascii="Times New Roman"/>
              </w:rPr>
              <w:t>按照招标文件要求</w:t>
            </w:r>
          </w:p>
        </w:tc>
        <w:tc>
          <w:tcPr>
            <w:tcW w:w="1871" w:type="dxa"/>
            <w:vAlign w:val="center"/>
          </w:tcPr>
          <w:p w14:paraId="529587D6">
            <w:pPr>
              <w:adjustRightInd/>
              <w:jc w:val="center"/>
              <w:rPr>
                <w:rFonts w:ascii="Times New Roman" w:hAnsi="Times New Roman"/>
              </w:rPr>
            </w:pPr>
          </w:p>
        </w:tc>
      </w:tr>
      <w:tr w14:paraId="6692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4A527B21">
            <w:pPr>
              <w:adjustRightInd/>
              <w:jc w:val="center"/>
              <w:rPr>
                <w:rFonts w:ascii="Times New Roman" w:hAnsi="Times New Roman"/>
              </w:rPr>
            </w:pPr>
            <w:r>
              <w:rPr>
                <w:rFonts w:ascii="Times New Roman" w:hAnsi="Times New Roman"/>
              </w:rPr>
              <w:t>2</w:t>
            </w:r>
          </w:p>
        </w:tc>
        <w:tc>
          <w:tcPr>
            <w:tcW w:w="2897" w:type="dxa"/>
            <w:vAlign w:val="center"/>
          </w:tcPr>
          <w:p w14:paraId="37866B9F">
            <w:pPr>
              <w:ind w:left="120" w:leftChars="50"/>
              <w:jc w:val="both"/>
              <w:rPr>
                <w:rFonts w:ascii="Times New Roman" w:hAnsi="Times New Roman"/>
              </w:rPr>
            </w:pPr>
            <w:r>
              <w:rPr>
                <w:rFonts w:ascii="Times New Roman"/>
              </w:rPr>
              <w:t>施工准备时间</w:t>
            </w:r>
          </w:p>
        </w:tc>
        <w:tc>
          <w:tcPr>
            <w:tcW w:w="1092" w:type="dxa"/>
            <w:vAlign w:val="center"/>
          </w:tcPr>
          <w:p w14:paraId="21DD2920">
            <w:pPr>
              <w:adjustRightInd/>
              <w:jc w:val="center"/>
              <w:rPr>
                <w:rFonts w:ascii="Times New Roman" w:hAnsi="Times New Roman"/>
              </w:rPr>
            </w:pPr>
          </w:p>
        </w:tc>
        <w:tc>
          <w:tcPr>
            <w:tcW w:w="2300" w:type="dxa"/>
            <w:vAlign w:val="center"/>
          </w:tcPr>
          <w:p w14:paraId="6F54E0BF">
            <w:pPr>
              <w:adjustRightInd/>
              <w:jc w:val="center"/>
              <w:rPr>
                <w:rFonts w:ascii="Times New Roman" w:hAnsi="Times New Roman"/>
              </w:rPr>
            </w:pPr>
            <w:r>
              <w:rPr>
                <w:rFonts w:ascii="Times New Roman"/>
              </w:rPr>
              <w:t>按照招标文件要求</w:t>
            </w:r>
          </w:p>
        </w:tc>
        <w:tc>
          <w:tcPr>
            <w:tcW w:w="1871" w:type="dxa"/>
            <w:vAlign w:val="center"/>
          </w:tcPr>
          <w:p w14:paraId="78A22987">
            <w:pPr>
              <w:adjustRightInd/>
              <w:jc w:val="center"/>
              <w:rPr>
                <w:rFonts w:ascii="Times New Roman" w:hAnsi="Times New Roman"/>
              </w:rPr>
            </w:pPr>
          </w:p>
        </w:tc>
      </w:tr>
      <w:tr w14:paraId="29A6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7CEE42DE">
            <w:pPr>
              <w:adjustRightInd/>
              <w:jc w:val="center"/>
              <w:rPr>
                <w:rFonts w:ascii="Times New Roman" w:hAnsi="Times New Roman"/>
              </w:rPr>
            </w:pPr>
            <w:r>
              <w:rPr>
                <w:rFonts w:ascii="Times New Roman" w:hAnsi="Times New Roman"/>
              </w:rPr>
              <w:t>3</w:t>
            </w:r>
          </w:p>
        </w:tc>
        <w:tc>
          <w:tcPr>
            <w:tcW w:w="2897" w:type="dxa"/>
            <w:vAlign w:val="center"/>
          </w:tcPr>
          <w:p w14:paraId="7E681760">
            <w:pPr>
              <w:ind w:left="120" w:leftChars="50"/>
              <w:jc w:val="both"/>
              <w:rPr>
                <w:rFonts w:ascii="Times New Roman" w:hAnsi="Times New Roman"/>
              </w:rPr>
            </w:pPr>
            <w:r>
              <w:rPr>
                <w:rFonts w:ascii="Times New Roman"/>
              </w:rPr>
              <w:t>误期违约金额</w:t>
            </w:r>
          </w:p>
        </w:tc>
        <w:tc>
          <w:tcPr>
            <w:tcW w:w="1092" w:type="dxa"/>
            <w:vAlign w:val="center"/>
          </w:tcPr>
          <w:p w14:paraId="71603C88">
            <w:pPr>
              <w:adjustRightInd/>
              <w:jc w:val="center"/>
              <w:rPr>
                <w:rFonts w:ascii="Times New Roman" w:hAnsi="Times New Roman"/>
              </w:rPr>
            </w:pPr>
          </w:p>
        </w:tc>
        <w:tc>
          <w:tcPr>
            <w:tcW w:w="2300" w:type="dxa"/>
            <w:vAlign w:val="center"/>
          </w:tcPr>
          <w:p w14:paraId="06ADA508">
            <w:pPr>
              <w:adjustRightInd/>
              <w:jc w:val="center"/>
              <w:rPr>
                <w:rFonts w:ascii="Times New Roman" w:hAnsi="Times New Roman"/>
              </w:rPr>
            </w:pPr>
            <w:r>
              <w:rPr>
                <w:rFonts w:ascii="Times New Roman"/>
              </w:rPr>
              <w:t>按照招标文件要求</w:t>
            </w:r>
          </w:p>
        </w:tc>
        <w:tc>
          <w:tcPr>
            <w:tcW w:w="1871" w:type="dxa"/>
            <w:vAlign w:val="center"/>
          </w:tcPr>
          <w:p w14:paraId="0EAA1062">
            <w:pPr>
              <w:adjustRightInd/>
              <w:jc w:val="center"/>
              <w:rPr>
                <w:rFonts w:ascii="Times New Roman" w:hAnsi="Times New Roman"/>
              </w:rPr>
            </w:pPr>
          </w:p>
        </w:tc>
      </w:tr>
      <w:tr w14:paraId="0601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1CD9836F">
            <w:pPr>
              <w:adjustRightInd/>
              <w:jc w:val="center"/>
              <w:rPr>
                <w:rFonts w:ascii="Times New Roman" w:hAnsi="Times New Roman"/>
              </w:rPr>
            </w:pPr>
            <w:r>
              <w:rPr>
                <w:rFonts w:ascii="Times New Roman" w:hAnsi="Times New Roman"/>
              </w:rPr>
              <w:t>4</w:t>
            </w:r>
          </w:p>
        </w:tc>
        <w:tc>
          <w:tcPr>
            <w:tcW w:w="2897" w:type="dxa"/>
            <w:vAlign w:val="center"/>
          </w:tcPr>
          <w:p w14:paraId="47B47F39">
            <w:pPr>
              <w:ind w:left="120" w:leftChars="50"/>
              <w:jc w:val="both"/>
              <w:rPr>
                <w:rFonts w:ascii="Times New Roman" w:hAnsi="Times New Roman"/>
              </w:rPr>
            </w:pPr>
            <w:r>
              <w:rPr>
                <w:rFonts w:ascii="Times New Roman"/>
              </w:rPr>
              <w:t>误期赔偿费限额</w:t>
            </w:r>
          </w:p>
        </w:tc>
        <w:tc>
          <w:tcPr>
            <w:tcW w:w="1092" w:type="dxa"/>
            <w:vAlign w:val="center"/>
          </w:tcPr>
          <w:p w14:paraId="1A864AC0">
            <w:pPr>
              <w:adjustRightInd/>
              <w:jc w:val="center"/>
              <w:rPr>
                <w:rFonts w:ascii="Times New Roman" w:hAnsi="Times New Roman"/>
              </w:rPr>
            </w:pPr>
          </w:p>
        </w:tc>
        <w:tc>
          <w:tcPr>
            <w:tcW w:w="2300" w:type="dxa"/>
            <w:vAlign w:val="center"/>
          </w:tcPr>
          <w:p w14:paraId="3041B953">
            <w:pPr>
              <w:adjustRightInd/>
              <w:jc w:val="center"/>
              <w:rPr>
                <w:rFonts w:ascii="Times New Roman" w:hAnsi="Times New Roman"/>
              </w:rPr>
            </w:pPr>
            <w:r>
              <w:rPr>
                <w:rFonts w:ascii="Times New Roman"/>
              </w:rPr>
              <w:t>按照招标文件要求</w:t>
            </w:r>
          </w:p>
        </w:tc>
        <w:tc>
          <w:tcPr>
            <w:tcW w:w="1871" w:type="dxa"/>
            <w:vAlign w:val="center"/>
          </w:tcPr>
          <w:p w14:paraId="64A76795">
            <w:pPr>
              <w:adjustRightInd/>
              <w:jc w:val="center"/>
              <w:rPr>
                <w:rFonts w:ascii="Times New Roman" w:hAnsi="Times New Roman"/>
              </w:rPr>
            </w:pPr>
          </w:p>
        </w:tc>
      </w:tr>
      <w:tr w14:paraId="4C2F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355747E5">
            <w:pPr>
              <w:adjustRightInd/>
              <w:jc w:val="center"/>
              <w:rPr>
                <w:rFonts w:ascii="Times New Roman" w:hAnsi="Times New Roman"/>
              </w:rPr>
            </w:pPr>
            <w:r>
              <w:rPr>
                <w:rFonts w:ascii="Times New Roman" w:hAnsi="Times New Roman"/>
              </w:rPr>
              <w:t>5</w:t>
            </w:r>
          </w:p>
        </w:tc>
        <w:tc>
          <w:tcPr>
            <w:tcW w:w="2897" w:type="dxa"/>
            <w:vAlign w:val="center"/>
          </w:tcPr>
          <w:p w14:paraId="4AE38219">
            <w:pPr>
              <w:ind w:left="120" w:leftChars="50"/>
              <w:jc w:val="both"/>
              <w:rPr>
                <w:rFonts w:ascii="Times New Roman" w:hAnsi="Times New Roman"/>
              </w:rPr>
            </w:pPr>
            <w:r>
              <w:rPr>
                <w:rFonts w:ascii="Times New Roman"/>
              </w:rPr>
              <w:t>提前工期奖</w:t>
            </w:r>
          </w:p>
        </w:tc>
        <w:tc>
          <w:tcPr>
            <w:tcW w:w="1092" w:type="dxa"/>
            <w:vAlign w:val="center"/>
          </w:tcPr>
          <w:p w14:paraId="5836E7CF">
            <w:pPr>
              <w:adjustRightInd/>
              <w:jc w:val="center"/>
              <w:rPr>
                <w:rFonts w:ascii="Times New Roman" w:hAnsi="Times New Roman"/>
              </w:rPr>
            </w:pPr>
          </w:p>
        </w:tc>
        <w:tc>
          <w:tcPr>
            <w:tcW w:w="2300" w:type="dxa"/>
            <w:vAlign w:val="center"/>
          </w:tcPr>
          <w:p w14:paraId="797DE5AE">
            <w:pPr>
              <w:adjustRightInd/>
              <w:jc w:val="center"/>
              <w:rPr>
                <w:rFonts w:ascii="Times New Roman" w:hAnsi="Times New Roman"/>
              </w:rPr>
            </w:pPr>
            <w:r>
              <w:rPr>
                <w:rFonts w:ascii="Times New Roman"/>
              </w:rPr>
              <w:t>按照招标文件要求</w:t>
            </w:r>
          </w:p>
        </w:tc>
        <w:tc>
          <w:tcPr>
            <w:tcW w:w="1871" w:type="dxa"/>
            <w:vAlign w:val="center"/>
          </w:tcPr>
          <w:p w14:paraId="6472BA37">
            <w:pPr>
              <w:adjustRightInd/>
              <w:jc w:val="center"/>
              <w:rPr>
                <w:rFonts w:ascii="Times New Roman" w:hAnsi="Times New Roman"/>
              </w:rPr>
            </w:pPr>
          </w:p>
        </w:tc>
      </w:tr>
      <w:tr w14:paraId="2925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42303FDC">
            <w:pPr>
              <w:adjustRightInd/>
              <w:jc w:val="center"/>
              <w:rPr>
                <w:rFonts w:ascii="Times New Roman" w:hAnsi="Times New Roman"/>
              </w:rPr>
            </w:pPr>
            <w:r>
              <w:rPr>
                <w:rFonts w:hint="eastAsia" w:ascii="Times New Roman" w:hAnsi="Times New Roman"/>
              </w:rPr>
              <w:t>6</w:t>
            </w:r>
          </w:p>
        </w:tc>
        <w:tc>
          <w:tcPr>
            <w:tcW w:w="2897" w:type="dxa"/>
            <w:vAlign w:val="center"/>
          </w:tcPr>
          <w:p w14:paraId="559F6F62">
            <w:pPr>
              <w:ind w:left="120" w:leftChars="50"/>
              <w:jc w:val="both"/>
              <w:rPr>
                <w:rFonts w:ascii="Times New Roman"/>
              </w:rPr>
            </w:pPr>
            <w:r>
              <w:rPr>
                <w:rFonts w:hint="eastAsia" w:ascii="Times New Roman"/>
              </w:rPr>
              <w:t>创优质工程（如有）</w:t>
            </w:r>
          </w:p>
        </w:tc>
        <w:tc>
          <w:tcPr>
            <w:tcW w:w="1092" w:type="dxa"/>
            <w:vAlign w:val="center"/>
          </w:tcPr>
          <w:p w14:paraId="1C96D995">
            <w:pPr>
              <w:adjustRightInd/>
              <w:jc w:val="center"/>
              <w:rPr>
                <w:rFonts w:ascii="Times New Roman" w:hAnsi="Times New Roman"/>
              </w:rPr>
            </w:pPr>
          </w:p>
        </w:tc>
        <w:tc>
          <w:tcPr>
            <w:tcW w:w="2300" w:type="dxa"/>
            <w:vAlign w:val="center"/>
          </w:tcPr>
          <w:p w14:paraId="7A5C1E91">
            <w:pPr>
              <w:adjustRightInd/>
              <w:jc w:val="center"/>
              <w:rPr>
                <w:rFonts w:ascii="Times New Roman"/>
              </w:rPr>
            </w:pPr>
            <w:r>
              <w:rPr>
                <w:rFonts w:ascii="Times New Roman"/>
              </w:rPr>
              <w:t>按照招标文件要求</w:t>
            </w:r>
          </w:p>
        </w:tc>
        <w:tc>
          <w:tcPr>
            <w:tcW w:w="1871" w:type="dxa"/>
            <w:vAlign w:val="center"/>
          </w:tcPr>
          <w:p w14:paraId="0AEC7BB6">
            <w:pPr>
              <w:adjustRightInd/>
              <w:jc w:val="center"/>
              <w:rPr>
                <w:rFonts w:ascii="Times New Roman" w:hAnsi="Times New Roman"/>
              </w:rPr>
            </w:pPr>
          </w:p>
        </w:tc>
      </w:tr>
      <w:tr w14:paraId="2FBC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3ABE1C47">
            <w:pPr>
              <w:adjustRightInd/>
              <w:jc w:val="center"/>
              <w:rPr>
                <w:rFonts w:ascii="Times New Roman" w:hAnsi="Times New Roman"/>
              </w:rPr>
            </w:pPr>
            <w:r>
              <w:rPr>
                <w:rFonts w:hint="eastAsia" w:ascii="Times New Roman" w:hAnsi="Times New Roman"/>
              </w:rPr>
              <w:t>7</w:t>
            </w:r>
          </w:p>
        </w:tc>
        <w:tc>
          <w:tcPr>
            <w:tcW w:w="2897" w:type="dxa"/>
            <w:vAlign w:val="center"/>
          </w:tcPr>
          <w:p w14:paraId="1DD6A76F">
            <w:pPr>
              <w:ind w:left="120" w:leftChars="50"/>
              <w:jc w:val="both"/>
              <w:rPr>
                <w:rFonts w:ascii="Times New Roman" w:hAnsi="Times New Roman"/>
              </w:rPr>
            </w:pPr>
            <w:r>
              <w:rPr>
                <w:rFonts w:ascii="Times New Roman"/>
              </w:rPr>
              <w:t>工程质量违约金最高金额</w:t>
            </w:r>
          </w:p>
        </w:tc>
        <w:tc>
          <w:tcPr>
            <w:tcW w:w="1092" w:type="dxa"/>
            <w:vAlign w:val="center"/>
          </w:tcPr>
          <w:p w14:paraId="15A57546">
            <w:pPr>
              <w:adjustRightInd/>
              <w:jc w:val="center"/>
              <w:rPr>
                <w:rFonts w:ascii="Times New Roman" w:hAnsi="Times New Roman"/>
              </w:rPr>
            </w:pPr>
          </w:p>
        </w:tc>
        <w:tc>
          <w:tcPr>
            <w:tcW w:w="2300" w:type="dxa"/>
            <w:vAlign w:val="center"/>
          </w:tcPr>
          <w:p w14:paraId="354635DD">
            <w:pPr>
              <w:adjustRightInd/>
              <w:jc w:val="center"/>
              <w:rPr>
                <w:rFonts w:ascii="Times New Roman" w:hAnsi="Times New Roman"/>
              </w:rPr>
            </w:pPr>
            <w:r>
              <w:rPr>
                <w:rFonts w:ascii="Times New Roman"/>
              </w:rPr>
              <w:t>按照招标文件要求</w:t>
            </w:r>
          </w:p>
        </w:tc>
        <w:tc>
          <w:tcPr>
            <w:tcW w:w="1871" w:type="dxa"/>
            <w:vAlign w:val="center"/>
          </w:tcPr>
          <w:p w14:paraId="593718C1">
            <w:pPr>
              <w:adjustRightInd/>
              <w:jc w:val="center"/>
              <w:rPr>
                <w:rFonts w:ascii="Times New Roman" w:hAnsi="Times New Roman"/>
              </w:rPr>
            </w:pPr>
          </w:p>
        </w:tc>
      </w:tr>
      <w:tr w14:paraId="736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3264D51F">
            <w:pPr>
              <w:adjustRightInd/>
              <w:jc w:val="center"/>
              <w:rPr>
                <w:rFonts w:ascii="Times New Roman" w:hAnsi="Times New Roman"/>
              </w:rPr>
            </w:pPr>
            <w:r>
              <w:rPr>
                <w:rFonts w:hint="eastAsia" w:ascii="Times New Roman" w:hAnsi="Times New Roman"/>
              </w:rPr>
              <w:t>8</w:t>
            </w:r>
          </w:p>
        </w:tc>
        <w:tc>
          <w:tcPr>
            <w:tcW w:w="2897" w:type="dxa"/>
            <w:vAlign w:val="center"/>
          </w:tcPr>
          <w:p w14:paraId="3A1ED868">
            <w:pPr>
              <w:ind w:left="120" w:leftChars="50"/>
              <w:jc w:val="both"/>
              <w:rPr>
                <w:rFonts w:ascii="Times New Roman" w:hAnsi="Times New Roman"/>
              </w:rPr>
            </w:pPr>
            <w:r>
              <w:rPr>
                <w:rFonts w:ascii="Times New Roman"/>
              </w:rPr>
              <w:t>预付款金额</w:t>
            </w:r>
          </w:p>
        </w:tc>
        <w:tc>
          <w:tcPr>
            <w:tcW w:w="1092" w:type="dxa"/>
            <w:vAlign w:val="center"/>
          </w:tcPr>
          <w:p w14:paraId="5F8008BD">
            <w:pPr>
              <w:adjustRightInd/>
              <w:jc w:val="center"/>
              <w:rPr>
                <w:rFonts w:ascii="Times New Roman" w:hAnsi="Times New Roman"/>
              </w:rPr>
            </w:pPr>
          </w:p>
        </w:tc>
        <w:tc>
          <w:tcPr>
            <w:tcW w:w="2300" w:type="dxa"/>
            <w:vAlign w:val="center"/>
          </w:tcPr>
          <w:p w14:paraId="6B743C11">
            <w:pPr>
              <w:adjustRightInd/>
              <w:jc w:val="center"/>
              <w:rPr>
                <w:rFonts w:ascii="Times New Roman" w:hAnsi="Times New Roman"/>
              </w:rPr>
            </w:pPr>
            <w:r>
              <w:rPr>
                <w:rFonts w:ascii="Times New Roman"/>
              </w:rPr>
              <w:t>按照招标文件要求</w:t>
            </w:r>
          </w:p>
        </w:tc>
        <w:tc>
          <w:tcPr>
            <w:tcW w:w="1871" w:type="dxa"/>
            <w:vAlign w:val="center"/>
          </w:tcPr>
          <w:p w14:paraId="56FBCF3F">
            <w:pPr>
              <w:adjustRightInd/>
              <w:jc w:val="center"/>
              <w:rPr>
                <w:rFonts w:ascii="Times New Roman" w:hAnsi="Times New Roman"/>
              </w:rPr>
            </w:pPr>
          </w:p>
        </w:tc>
      </w:tr>
      <w:tr w14:paraId="162D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08078F57">
            <w:pPr>
              <w:adjustRightInd/>
              <w:jc w:val="center"/>
              <w:rPr>
                <w:rFonts w:ascii="Times New Roman" w:hAnsi="Times New Roman"/>
              </w:rPr>
            </w:pPr>
            <w:r>
              <w:rPr>
                <w:rFonts w:hint="eastAsia" w:ascii="Times New Roman" w:hAnsi="Times New Roman"/>
              </w:rPr>
              <w:t>9</w:t>
            </w:r>
          </w:p>
        </w:tc>
        <w:tc>
          <w:tcPr>
            <w:tcW w:w="2897" w:type="dxa"/>
            <w:vAlign w:val="center"/>
          </w:tcPr>
          <w:p w14:paraId="36C01B14">
            <w:pPr>
              <w:ind w:left="120" w:leftChars="50"/>
              <w:jc w:val="both"/>
              <w:rPr>
                <w:rFonts w:ascii="Times New Roman" w:hAnsi="Times New Roman"/>
              </w:rPr>
            </w:pPr>
            <w:r>
              <w:rPr>
                <w:rFonts w:ascii="Times New Roman"/>
              </w:rPr>
              <w:t>预付款保函金额</w:t>
            </w:r>
          </w:p>
        </w:tc>
        <w:tc>
          <w:tcPr>
            <w:tcW w:w="1092" w:type="dxa"/>
            <w:vAlign w:val="center"/>
          </w:tcPr>
          <w:p w14:paraId="3D9C7DFB">
            <w:pPr>
              <w:adjustRightInd/>
              <w:jc w:val="center"/>
              <w:rPr>
                <w:rFonts w:ascii="Times New Roman" w:hAnsi="Times New Roman"/>
              </w:rPr>
            </w:pPr>
          </w:p>
        </w:tc>
        <w:tc>
          <w:tcPr>
            <w:tcW w:w="2300" w:type="dxa"/>
            <w:vAlign w:val="center"/>
          </w:tcPr>
          <w:p w14:paraId="09C6DD41">
            <w:pPr>
              <w:adjustRightInd/>
              <w:jc w:val="center"/>
              <w:rPr>
                <w:rFonts w:ascii="Times New Roman" w:hAnsi="Times New Roman"/>
              </w:rPr>
            </w:pPr>
            <w:r>
              <w:rPr>
                <w:rFonts w:ascii="Times New Roman"/>
              </w:rPr>
              <w:t>按照招标文件要求</w:t>
            </w:r>
          </w:p>
        </w:tc>
        <w:tc>
          <w:tcPr>
            <w:tcW w:w="1871" w:type="dxa"/>
            <w:vAlign w:val="center"/>
          </w:tcPr>
          <w:p w14:paraId="39E0056E">
            <w:pPr>
              <w:adjustRightInd/>
              <w:jc w:val="center"/>
              <w:rPr>
                <w:rFonts w:ascii="Times New Roman" w:hAnsi="Times New Roman"/>
              </w:rPr>
            </w:pPr>
          </w:p>
        </w:tc>
      </w:tr>
      <w:tr w14:paraId="2D44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417EF57A">
            <w:pPr>
              <w:adjustRightInd/>
              <w:jc w:val="center"/>
              <w:rPr>
                <w:rFonts w:ascii="Times New Roman" w:hAnsi="Times New Roman"/>
              </w:rPr>
            </w:pPr>
            <w:r>
              <w:rPr>
                <w:rFonts w:ascii="Times New Roman" w:hAnsi="Times New Roman"/>
              </w:rPr>
              <w:t>1</w:t>
            </w:r>
            <w:r>
              <w:rPr>
                <w:rFonts w:hint="eastAsia" w:ascii="Times New Roman" w:hAnsi="Times New Roman"/>
              </w:rPr>
              <w:t>0</w:t>
            </w:r>
          </w:p>
        </w:tc>
        <w:tc>
          <w:tcPr>
            <w:tcW w:w="2897" w:type="dxa"/>
            <w:vAlign w:val="center"/>
          </w:tcPr>
          <w:p w14:paraId="6BCB8DAE">
            <w:pPr>
              <w:ind w:left="120" w:leftChars="50"/>
              <w:jc w:val="both"/>
              <w:rPr>
                <w:rFonts w:ascii="Times New Roman" w:hAnsi="Times New Roman"/>
              </w:rPr>
            </w:pPr>
            <w:r>
              <w:rPr>
                <w:rFonts w:ascii="Times New Roman"/>
              </w:rPr>
              <w:t>进度款付款金额</w:t>
            </w:r>
          </w:p>
        </w:tc>
        <w:tc>
          <w:tcPr>
            <w:tcW w:w="1092" w:type="dxa"/>
            <w:vAlign w:val="center"/>
          </w:tcPr>
          <w:p w14:paraId="2243D8CB">
            <w:pPr>
              <w:adjustRightInd/>
              <w:jc w:val="center"/>
              <w:rPr>
                <w:rFonts w:ascii="Times New Roman" w:hAnsi="Times New Roman"/>
              </w:rPr>
            </w:pPr>
          </w:p>
        </w:tc>
        <w:tc>
          <w:tcPr>
            <w:tcW w:w="2300" w:type="dxa"/>
            <w:vAlign w:val="center"/>
          </w:tcPr>
          <w:p w14:paraId="0BEC8A67">
            <w:pPr>
              <w:adjustRightInd/>
              <w:jc w:val="center"/>
              <w:rPr>
                <w:rFonts w:ascii="Times New Roman" w:hAnsi="Times New Roman"/>
              </w:rPr>
            </w:pPr>
            <w:r>
              <w:rPr>
                <w:rFonts w:ascii="Times New Roman"/>
              </w:rPr>
              <w:t>按照招标文件要求</w:t>
            </w:r>
          </w:p>
        </w:tc>
        <w:tc>
          <w:tcPr>
            <w:tcW w:w="1871" w:type="dxa"/>
            <w:vAlign w:val="center"/>
          </w:tcPr>
          <w:p w14:paraId="42829C3B">
            <w:pPr>
              <w:adjustRightInd/>
              <w:jc w:val="center"/>
              <w:rPr>
                <w:rFonts w:ascii="Times New Roman" w:hAnsi="Times New Roman"/>
              </w:rPr>
            </w:pPr>
          </w:p>
        </w:tc>
      </w:tr>
      <w:tr w14:paraId="1133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4FEAD11F">
            <w:pPr>
              <w:adjustRightInd/>
              <w:jc w:val="center"/>
              <w:rPr>
                <w:rFonts w:ascii="Times New Roman" w:hAnsi="Times New Roman"/>
              </w:rPr>
            </w:pPr>
            <w:r>
              <w:rPr>
                <w:rFonts w:ascii="Times New Roman" w:hAnsi="Times New Roman"/>
              </w:rPr>
              <w:t>1</w:t>
            </w:r>
            <w:r>
              <w:rPr>
                <w:rFonts w:hint="eastAsia" w:ascii="Times New Roman" w:hAnsi="Times New Roman"/>
              </w:rPr>
              <w:t>1</w:t>
            </w:r>
          </w:p>
        </w:tc>
        <w:tc>
          <w:tcPr>
            <w:tcW w:w="2897" w:type="dxa"/>
            <w:vAlign w:val="center"/>
          </w:tcPr>
          <w:p w14:paraId="32C51F73">
            <w:pPr>
              <w:ind w:left="120" w:leftChars="50"/>
              <w:jc w:val="both"/>
              <w:rPr>
                <w:rFonts w:ascii="Times New Roman" w:hAnsi="Times New Roman"/>
              </w:rPr>
            </w:pPr>
            <w:r>
              <w:rPr>
                <w:rFonts w:ascii="Times New Roman"/>
              </w:rPr>
              <w:t>竣工结算款付款时间</w:t>
            </w:r>
          </w:p>
        </w:tc>
        <w:tc>
          <w:tcPr>
            <w:tcW w:w="1092" w:type="dxa"/>
            <w:vAlign w:val="center"/>
          </w:tcPr>
          <w:p w14:paraId="5390FB4E">
            <w:pPr>
              <w:adjustRightInd/>
              <w:jc w:val="center"/>
              <w:rPr>
                <w:rFonts w:ascii="Times New Roman" w:hAnsi="Times New Roman"/>
              </w:rPr>
            </w:pPr>
          </w:p>
        </w:tc>
        <w:tc>
          <w:tcPr>
            <w:tcW w:w="2300" w:type="dxa"/>
            <w:vAlign w:val="center"/>
          </w:tcPr>
          <w:p w14:paraId="40A050BA">
            <w:pPr>
              <w:adjustRightInd/>
              <w:jc w:val="center"/>
              <w:rPr>
                <w:rFonts w:ascii="Times New Roman" w:hAnsi="Times New Roman"/>
              </w:rPr>
            </w:pPr>
            <w:r>
              <w:rPr>
                <w:rFonts w:ascii="Times New Roman"/>
              </w:rPr>
              <w:t>按照招标文件要求</w:t>
            </w:r>
          </w:p>
        </w:tc>
        <w:tc>
          <w:tcPr>
            <w:tcW w:w="1871" w:type="dxa"/>
            <w:vAlign w:val="center"/>
          </w:tcPr>
          <w:p w14:paraId="160C338A">
            <w:pPr>
              <w:adjustRightInd/>
              <w:jc w:val="center"/>
              <w:rPr>
                <w:rFonts w:ascii="Times New Roman" w:hAnsi="Times New Roman"/>
              </w:rPr>
            </w:pPr>
          </w:p>
        </w:tc>
      </w:tr>
      <w:tr w14:paraId="1B9A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09" w:hRule="atLeast"/>
          <w:jc w:val="center"/>
        </w:trPr>
        <w:tc>
          <w:tcPr>
            <w:tcW w:w="685" w:type="dxa"/>
            <w:vAlign w:val="center"/>
          </w:tcPr>
          <w:p w14:paraId="7EFDA5E9">
            <w:pPr>
              <w:adjustRightInd/>
              <w:jc w:val="center"/>
              <w:rPr>
                <w:rFonts w:ascii="Times New Roman" w:hAnsi="Times New Roman"/>
              </w:rPr>
            </w:pPr>
            <w:r>
              <w:rPr>
                <w:rFonts w:ascii="Times New Roman" w:hAnsi="Times New Roman"/>
              </w:rPr>
              <w:t>1</w:t>
            </w:r>
            <w:r>
              <w:rPr>
                <w:rFonts w:hint="eastAsia" w:ascii="Times New Roman" w:hAnsi="Times New Roman"/>
              </w:rPr>
              <w:t>2</w:t>
            </w:r>
          </w:p>
        </w:tc>
        <w:tc>
          <w:tcPr>
            <w:tcW w:w="2897" w:type="dxa"/>
            <w:vAlign w:val="center"/>
          </w:tcPr>
          <w:p w14:paraId="7E5436B5">
            <w:pPr>
              <w:ind w:left="120" w:leftChars="50"/>
              <w:jc w:val="both"/>
              <w:rPr>
                <w:rFonts w:ascii="Times New Roman" w:hAnsi="Times New Roman"/>
              </w:rPr>
            </w:pPr>
            <w:r>
              <w:rPr>
                <w:rFonts w:ascii="Times New Roman"/>
              </w:rPr>
              <w:t>保修期</w:t>
            </w:r>
          </w:p>
        </w:tc>
        <w:tc>
          <w:tcPr>
            <w:tcW w:w="1092" w:type="dxa"/>
            <w:vAlign w:val="center"/>
          </w:tcPr>
          <w:p w14:paraId="7D05276A">
            <w:pPr>
              <w:adjustRightInd/>
              <w:jc w:val="center"/>
              <w:rPr>
                <w:rFonts w:ascii="Times New Roman" w:hAnsi="Times New Roman"/>
              </w:rPr>
            </w:pPr>
          </w:p>
        </w:tc>
        <w:tc>
          <w:tcPr>
            <w:tcW w:w="2300" w:type="dxa"/>
            <w:vAlign w:val="center"/>
          </w:tcPr>
          <w:p w14:paraId="6AE18CD7">
            <w:pPr>
              <w:adjustRightInd/>
              <w:jc w:val="center"/>
              <w:rPr>
                <w:rFonts w:ascii="Times New Roman" w:hAnsi="Times New Roman"/>
              </w:rPr>
            </w:pPr>
            <w:r>
              <w:rPr>
                <w:rFonts w:ascii="Times New Roman"/>
              </w:rPr>
              <w:t>按照招标文件要求</w:t>
            </w:r>
          </w:p>
        </w:tc>
        <w:tc>
          <w:tcPr>
            <w:tcW w:w="1871" w:type="dxa"/>
            <w:vAlign w:val="center"/>
          </w:tcPr>
          <w:p w14:paraId="27213092">
            <w:pPr>
              <w:adjustRightInd/>
              <w:jc w:val="center"/>
              <w:rPr>
                <w:rFonts w:ascii="Times New Roman" w:hAnsi="Times New Roman"/>
              </w:rPr>
            </w:pPr>
          </w:p>
        </w:tc>
      </w:tr>
    </w:tbl>
    <w:p w14:paraId="57A1CBC8"/>
    <w:p w14:paraId="447EE869"/>
    <w:p w14:paraId="588A401D">
      <w:pPr>
        <w:pStyle w:val="2"/>
        <w:widowControl w:val="0"/>
        <w:spacing w:after="0" w:line="240" w:lineRule="auto"/>
        <w:jc w:val="center"/>
        <w:rPr>
          <w:rFonts w:ascii="宋体" w:hAnsi="宋体" w:eastAsia="宋体"/>
          <w:sz w:val="24"/>
          <w:szCs w:val="24"/>
        </w:rPr>
      </w:pPr>
      <w:r>
        <w:rPr>
          <w:rFonts w:hint="eastAsia" w:ascii="Calibri" w:hAnsi="Calibri"/>
          <w:b/>
          <w:bCs/>
          <w:sz w:val="36"/>
          <w:szCs w:val="36"/>
        </w:rPr>
        <w:br w:type="page"/>
      </w:r>
      <w:r>
        <w:rPr>
          <w:rFonts w:hint="eastAsia" w:ascii="小标宋" w:hAnsi="Courier New" w:eastAsia="小标宋"/>
          <w:sz w:val="32"/>
          <w:szCs w:val="32"/>
        </w:rPr>
        <w:t>三、投标报价封面</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1" w:type="dxa"/>
          <w:bottom w:w="17" w:type="dxa"/>
          <w:right w:w="51" w:type="dxa"/>
        </w:tblCellMar>
      </w:tblPr>
      <w:tblGrid>
        <w:gridCol w:w="8845"/>
      </w:tblGrid>
      <w:tr w14:paraId="3D52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1" w:type="dxa"/>
            <w:bottom w:w="17" w:type="dxa"/>
            <w:right w:w="51" w:type="dxa"/>
          </w:tblCellMar>
        </w:tblPrEx>
        <w:trPr>
          <w:cantSplit/>
          <w:trHeight w:val="90" w:hRule="atLeast"/>
          <w:jc w:val="center"/>
        </w:trPr>
        <w:tc>
          <w:tcPr>
            <w:tcW w:w="9286" w:type="dxa"/>
          </w:tcPr>
          <w:p w14:paraId="404AED29">
            <w:pPr>
              <w:tabs>
                <w:tab w:val="center" w:pos="4755"/>
                <w:tab w:val="right" w:pos="9070"/>
              </w:tabs>
              <w:adjustRightInd/>
              <w:rPr>
                <w:rFonts w:ascii="宋体" w:hAnsi="宋体"/>
                <w:szCs w:val="28"/>
              </w:rPr>
            </w:pPr>
          </w:p>
          <w:p w14:paraId="3958892B">
            <w:pPr>
              <w:tabs>
                <w:tab w:val="center" w:pos="4755"/>
                <w:tab w:val="right" w:pos="9070"/>
              </w:tabs>
              <w:adjustRightInd/>
              <w:rPr>
                <w:rFonts w:ascii="宋体" w:hAnsi="宋体"/>
                <w:szCs w:val="28"/>
              </w:rPr>
            </w:pPr>
          </w:p>
          <w:p w14:paraId="20980945">
            <w:pPr>
              <w:tabs>
                <w:tab w:val="center" w:pos="4755"/>
                <w:tab w:val="right" w:pos="9070"/>
              </w:tabs>
              <w:adjustRightInd/>
              <w:rPr>
                <w:rFonts w:ascii="宋体" w:hAnsi="宋体"/>
                <w:szCs w:val="28"/>
              </w:rPr>
            </w:pPr>
          </w:p>
          <w:p w14:paraId="1E79E812">
            <w:pPr>
              <w:tabs>
                <w:tab w:val="center" w:pos="4755"/>
                <w:tab w:val="right" w:pos="9070"/>
              </w:tabs>
              <w:adjustRightInd/>
              <w:rPr>
                <w:rFonts w:ascii="宋体" w:hAnsi="宋体"/>
                <w:szCs w:val="28"/>
              </w:rPr>
            </w:pPr>
          </w:p>
          <w:p w14:paraId="4D1E7C72">
            <w:pPr>
              <w:jc w:val="center"/>
            </w:pPr>
            <w:r>
              <w:rPr>
                <w:sz w:val="28"/>
                <w:szCs w:val="28"/>
                <w:u w:val="single"/>
              </w:rPr>
              <w:t xml:space="preserve">                                     </w:t>
            </w:r>
            <w:r>
              <w:rPr>
                <w:rFonts w:hint="eastAsia"/>
                <w:sz w:val="28"/>
                <w:szCs w:val="28"/>
              </w:rPr>
              <w:t>工程</w:t>
            </w:r>
          </w:p>
          <w:p w14:paraId="41629994">
            <w:pPr>
              <w:tabs>
                <w:tab w:val="center" w:pos="4755"/>
                <w:tab w:val="right" w:pos="9070"/>
              </w:tabs>
              <w:adjustRightInd/>
              <w:rPr>
                <w:rFonts w:ascii="宋体" w:hAnsi="宋体"/>
                <w:szCs w:val="28"/>
              </w:rPr>
            </w:pPr>
          </w:p>
          <w:p w14:paraId="75315657">
            <w:pPr>
              <w:tabs>
                <w:tab w:val="center" w:pos="4755"/>
                <w:tab w:val="right" w:pos="9070"/>
              </w:tabs>
              <w:adjustRightInd/>
              <w:rPr>
                <w:rFonts w:ascii="宋体" w:hAnsi="宋体"/>
                <w:szCs w:val="28"/>
              </w:rPr>
            </w:pPr>
          </w:p>
          <w:p w14:paraId="2A945FDB">
            <w:pPr>
              <w:pStyle w:val="2"/>
              <w:widowControl w:val="0"/>
              <w:spacing w:after="0" w:line="240" w:lineRule="auto"/>
              <w:jc w:val="center"/>
              <w:rPr>
                <w:rFonts w:ascii="宋体" w:hAnsi="宋体" w:eastAsia="宋体"/>
                <w:b/>
                <w:bCs/>
                <w:sz w:val="40"/>
                <w:szCs w:val="40"/>
              </w:rPr>
            </w:pPr>
            <w:r>
              <w:rPr>
                <w:rFonts w:hint="eastAsia" w:ascii="宋体" w:hAnsi="宋体" w:eastAsia="宋体"/>
                <w:b/>
                <w:bCs/>
                <w:sz w:val="40"/>
                <w:szCs w:val="40"/>
              </w:rPr>
              <w:t>投</w:t>
            </w:r>
            <w:r>
              <w:rPr>
                <w:rFonts w:ascii="宋体" w:hAnsi="宋体" w:eastAsia="宋体"/>
                <w:b/>
                <w:bCs/>
                <w:sz w:val="40"/>
                <w:szCs w:val="40"/>
              </w:rPr>
              <w:t xml:space="preserve"> </w:t>
            </w:r>
            <w:r>
              <w:rPr>
                <w:rFonts w:hint="eastAsia" w:ascii="宋体" w:hAnsi="宋体" w:eastAsia="宋体"/>
                <w:b/>
                <w:bCs/>
                <w:sz w:val="40"/>
                <w:szCs w:val="40"/>
              </w:rPr>
              <w:t>标</w:t>
            </w:r>
            <w:r>
              <w:rPr>
                <w:rFonts w:ascii="宋体" w:hAnsi="宋体" w:eastAsia="宋体"/>
                <w:b/>
                <w:bCs/>
                <w:sz w:val="40"/>
                <w:szCs w:val="40"/>
              </w:rPr>
              <w:t xml:space="preserve"> </w:t>
            </w:r>
            <w:r>
              <w:rPr>
                <w:rFonts w:hint="eastAsia" w:ascii="宋体" w:hAnsi="宋体" w:eastAsia="宋体"/>
                <w:b/>
                <w:bCs/>
                <w:sz w:val="40"/>
                <w:szCs w:val="40"/>
              </w:rPr>
              <w:t>报</w:t>
            </w:r>
            <w:r>
              <w:rPr>
                <w:rFonts w:ascii="宋体" w:hAnsi="宋体" w:eastAsia="宋体"/>
                <w:b/>
                <w:bCs/>
                <w:sz w:val="40"/>
                <w:szCs w:val="40"/>
              </w:rPr>
              <w:t xml:space="preserve"> </w:t>
            </w:r>
            <w:r>
              <w:rPr>
                <w:rFonts w:hint="eastAsia" w:ascii="宋体" w:hAnsi="宋体" w:eastAsia="宋体"/>
                <w:b/>
                <w:bCs/>
                <w:sz w:val="40"/>
                <w:szCs w:val="40"/>
              </w:rPr>
              <w:t>价</w:t>
            </w:r>
          </w:p>
          <w:p w14:paraId="3C162554">
            <w:pPr>
              <w:tabs>
                <w:tab w:val="center" w:pos="4755"/>
                <w:tab w:val="right" w:pos="9070"/>
              </w:tabs>
              <w:adjustRightInd/>
              <w:rPr>
                <w:rFonts w:ascii="宋体" w:hAnsi="宋体"/>
                <w:szCs w:val="28"/>
              </w:rPr>
            </w:pPr>
          </w:p>
          <w:p w14:paraId="5695834C">
            <w:pPr>
              <w:tabs>
                <w:tab w:val="center" w:pos="4755"/>
                <w:tab w:val="right" w:pos="9070"/>
              </w:tabs>
              <w:adjustRightInd/>
              <w:rPr>
                <w:rFonts w:ascii="宋体" w:hAnsi="宋体"/>
                <w:szCs w:val="28"/>
              </w:rPr>
            </w:pPr>
          </w:p>
          <w:p w14:paraId="4670F8F2">
            <w:pPr>
              <w:tabs>
                <w:tab w:val="center" w:pos="4755"/>
                <w:tab w:val="right" w:pos="9070"/>
              </w:tabs>
              <w:adjustRightInd/>
              <w:rPr>
                <w:rFonts w:ascii="宋体" w:hAnsi="宋体"/>
                <w:szCs w:val="28"/>
              </w:rPr>
            </w:pPr>
          </w:p>
          <w:p w14:paraId="02727C82">
            <w:pPr>
              <w:tabs>
                <w:tab w:val="center" w:pos="4755"/>
                <w:tab w:val="right" w:pos="9070"/>
              </w:tabs>
              <w:adjustRightInd/>
              <w:rPr>
                <w:rFonts w:ascii="宋体" w:hAnsi="宋体"/>
                <w:szCs w:val="28"/>
              </w:rPr>
            </w:pPr>
          </w:p>
          <w:p w14:paraId="5CFB5C0D">
            <w:pPr>
              <w:pStyle w:val="2"/>
              <w:widowControl w:val="0"/>
              <w:spacing w:after="0" w:line="240" w:lineRule="auto"/>
              <w:jc w:val="center"/>
              <w:rPr>
                <w:rFonts w:ascii="宋体" w:hAnsi="宋体" w:eastAsia="宋体"/>
              </w:rPr>
            </w:pPr>
            <w:r>
              <w:rPr>
                <w:rFonts w:hint="eastAsia" w:ascii="黑体" w:hAnsi="黑体" w:eastAsia="黑体"/>
              </w:rPr>
              <w:t>投</w:t>
            </w:r>
            <w:r>
              <w:rPr>
                <w:rFonts w:ascii="黑体" w:hAnsi="黑体" w:eastAsia="黑体"/>
              </w:rPr>
              <w:t xml:space="preserve">  </w:t>
            </w:r>
            <w:r>
              <w:rPr>
                <w:rFonts w:hint="eastAsia" w:ascii="黑体" w:hAnsi="黑体" w:eastAsia="黑体"/>
              </w:rPr>
              <w:t>标</w:t>
            </w:r>
            <w:r>
              <w:rPr>
                <w:rFonts w:ascii="黑体" w:hAnsi="黑体" w:eastAsia="黑体"/>
              </w:rPr>
              <w:t xml:space="preserve">  </w:t>
            </w:r>
            <w:r>
              <w:rPr>
                <w:rFonts w:hint="eastAsia" w:ascii="黑体" w:hAnsi="黑体" w:eastAsia="黑体"/>
              </w:rPr>
              <w:t>人：</w:t>
            </w:r>
            <w:r>
              <w:rPr>
                <w:rFonts w:ascii="黑体" w:hAnsi="黑体" w:eastAsia="黑体"/>
                <w:u w:val="single"/>
              </w:rPr>
              <w:t xml:space="preserve">                          </w:t>
            </w:r>
            <w:r>
              <w:rPr>
                <w:rFonts w:hint="eastAsia" w:ascii="宋体" w:hAnsi="宋体" w:eastAsia="宋体"/>
              </w:rPr>
              <w:t>（单位盖章）</w:t>
            </w:r>
          </w:p>
          <w:p w14:paraId="0096E3D0">
            <w:pPr>
              <w:tabs>
                <w:tab w:val="center" w:pos="4755"/>
                <w:tab w:val="right" w:pos="9070"/>
              </w:tabs>
              <w:adjustRightInd/>
              <w:rPr>
                <w:rFonts w:ascii="宋体" w:hAnsi="宋体"/>
                <w:szCs w:val="28"/>
              </w:rPr>
            </w:pPr>
          </w:p>
          <w:p w14:paraId="452D94BD">
            <w:pPr>
              <w:tabs>
                <w:tab w:val="center" w:pos="4755"/>
                <w:tab w:val="right" w:pos="9070"/>
              </w:tabs>
              <w:adjustRightInd/>
              <w:rPr>
                <w:rFonts w:ascii="宋体" w:hAnsi="宋体"/>
                <w:szCs w:val="28"/>
              </w:rPr>
            </w:pPr>
          </w:p>
          <w:p w14:paraId="35EA0633">
            <w:pPr>
              <w:tabs>
                <w:tab w:val="center" w:pos="4755"/>
                <w:tab w:val="right" w:pos="9070"/>
              </w:tabs>
              <w:adjustRightInd/>
              <w:rPr>
                <w:rFonts w:ascii="宋体" w:hAnsi="宋体"/>
                <w:szCs w:val="28"/>
              </w:rPr>
            </w:pPr>
          </w:p>
          <w:p w14:paraId="3C3A0491">
            <w:pPr>
              <w:tabs>
                <w:tab w:val="center" w:pos="4755"/>
                <w:tab w:val="right" w:pos="9070"/>
              </w:tabs>
              <w:adjustRightInd/>
              <w:rPr>
                <w:rFonts w:ascii="宋体" w:hAnsi="宋体"/>
                <w:szCs w:val="28"/>
              </w:rPr>
            </w:pPr>
          </w:p>
          <w:p w14:paraId="104FF99C">
            <w:pPr>
              <w:tabs>
                <w:tab w:val="center" w:pos="4755"/>
                <w:tab w:val="right" w:pos="9070"/>
              </w:tabs>
              <w:adjustRightInd/>
              <w:rPr>
                <w:rFonts w:ascii="宋体" w:hAnsi="宋体"/>
                <w:szCs w:val="28"/>
              </w:rPr>
            </w:pPr>
          </w:p>
          <w:p w14:paraId="602A19F3">
            <w:pPr>
              <w:tabs>
                <w:tab w:val="center" w:pos="4755"/>
                <w:tab w:val="right" w:pos="9070"/>
              </w:tabs>
              <w:adjustRightInd/>
              <w:rPr>
                <w:rFonts w:ascii="宋体" w:hAnsi="宋体"/>
                <w:szCs w:val="28"/>
              </w:rPr>
            </w:pPr>
          </w:p>
          <w:p w14:paraId="6B611BA1">
            <w:pPr>
              <w:tabs>
                <w:tab w:val="center" w:pos="4755"/>
                <w:tab w:val="right" w:pos="9070"/>
              </w:tabs>
              <w:adjustRightInd/>
              <w:rPr>
                <w:rFonts w:ascii="宋体" w:hAnsi="宋体"/>
                <w:szCs w:val="28"/>
              </w:rPr>
            </w:pPr>
          </w:p>
          <w:p w14:paraId="004D94A5">
            <w:pPr>
              <w:tabs>
                <w:tab w:val="center" w:pos="4755"/>
                <w:tab w:val="right" w:pos="9070"/>
              </w:tabs>
              <w:adjustRightInd/>
              <w:rPr>
                <w:rFonts w:ascii="宋体" w:hAnsi="宋体"/>
                <w:szCs w:val="28"/>
              </w:rPr>
            </w:pPr>
          </w:p>
          <w:p w14:paraId="6135ADC9">
            <w:pPr>
              <w:tabs>
                <w:tab w:val="center" w:pos="4755"/>
                <w:tab w:val="right" w:pos="9070"/>
              </w:tabs>
              <w:adjustRightInd/>
              <w:rPr>
                <w:rFonts w:ascii="宋体" w:hAnsi="宋体"/>
                <w:szCs w:val="28"/>
              </w:rPr>
            </w:pPr>
          </w:p>
          <w:p w14:paraId="5514A7D8">
            <w:pPr>
              <w:tabs>
                <w:tab w:val="center" w:pos="4755"/>
                <w:tab w:val="right" w:pos="9070"/>
              </w:tabs>
              <w:adjustRightInd/>
              <w:rPr>
                <w:rFonts w:ascii="宋体" w:hAnsi="宋体"/>
                <w:szCs w:val="28"/>
              </w:rPr>
            </w:pPr>
          </w:p>
          <w:p w14:paraId="39DC76B4">
            <w:pPr>
              <w:tabs>
                <w:tab w:val="center" w:pos="4755"/>
                <w:tab w:val="right" w:pos="9070"/>
              </w:tabs>
              <w:adjustRightInd/>
              <w:rPr>
                <w:rFonts w:ascii="宋体" w:hAnsi="宋体"/>
                <w:szCs w:val="28"/>
              </w:rPr>
            </w:pPr>
          </w:p>
          <w:p w14:paraId="5A6FD4D9">
            <w:pPr>
              <w:tabs>
                <w:tab w:val="center" w:pos="4755"/>
                <w:tab w:val="right" w:pos="9070"/>
              </w:tabs>
              <w:adjustRightInd/>
              <w:rPr>
                <w:rFonts w:ascii="宋体" w:hAnsi="宋体"/>
                <w:szCs w:val="28"/>
              </w:rPr>
            </w:pPr>
          </w:p>
          <w:p w14:paraId="39ACBB5C">
            <w:pPr>
              <w:pStyle w:val="2"/>
              <w:spacing w:after="0" w:line="240" w:lineRule="auto"/>
              <w:jc w:val="center"/>
            </w:pPr>
            <w:r>
              <w:rPr>
                <w:rFonts w:hint="eastAsia" w:ascii="宋体" w:hAnsi="宋体" w:eastAsia="宋体"/>
              </w:rPr>
              <w:t>年</w:t>
            </w:r>
            <w:r>
              <w:rPr>
                <w:rFonts w:ascii="宋体" w:hAnsi="宋体" w:eastAsia="宋体"/>
              </w:rPr>
              <w:t xml:space="preserve">     </w:t>
            </w:r>
            <w:r>
              <w:rPr>
                <w:rFonts w:hint="eastAsia" w:ascii="宋体" w:hAnsi="宋体" w:eastAsia="宋体"/>
              </w:rPr>
              <w:t>月</w:t>
            </w:r>
            <w:r>
              <w:rPr>
                <w:rFonts w:ascii="宋体" w:hAnsi="宋体" w:eastAsia="宋体"/>
              </w:rPr>
              <w:t xml:space="preserve">     </w:t>
            </w:r>
            <w:r>
              <w:rPr>
                <w:rFonts w:hint="eastAsia" w:ascii="宋体" w:hAnsi="宋体" w:eastAsia="宋体"/>
              </w:rPr>
              <w:t>日</w:t>
            </w:r>
          </w:p>
        </w:tc>
      </w:tr>
    </w:tbl>
    <w:p w14:paraId="3A753F86">
      <w:pPr>
        <w:pStyle w:val="2"/>
        <w:widowControl w:val="0"/>
        <w:spacing w:after="0" w:line="240" w:lineRule="auto"/>
        <w:jc w:val="center"/>
        <w:rPr>
          <w:rFonts w:ascii="宋体" w:hAnsi="宋体" w:eastAsia="宋体"/>
          <w:sz w:val="24"/>
          <w:szCs w:val="24"/>
        </w:rPr>
      </w:pPr>
      <w:r>
        <w:br w:type="page"/>
      </w:r>
      <w:r>
        <w:rPr>
          <w:rFonts w:hint="eastAsia" w:ascii="小标宋" w:hAnsi="Courier New" w:eastAsia="小标宋"/>
          <w:sz w:val="32"/>
          <w:szCs w:val="32"/>
        </w:rPr>
        <w:t>投标报价扉页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1" w:type="dxa"/>
          <w:bottom w:w="17" w:type="dxa"/>
          <w:right w:w="51" w:type="dxa"/>
        </w:tblCellMar>
      </w:tblPr>
      <w:tblGrid>
        <w:gridCol w:w="8845"/>
      </w:tblGrid>
      <w:tr w14:paraId="5E89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1" w:type="dxa"/>
            <w:bottom w:w="17" w:type="dxa"/>
            <w:right w:w="51" w:type="dxa"/>
          </w:tblCellMar>
        </w:tblPrEx>
        <w:trPr>
          <w:cantSplit/>
          <w:trHeight w:val="11795" w:hRule="atLeast"/>
          <w:jc w:val="center"/>
        </w:trPr>
        <w:tc>
          <w:tcPr>
            <w:tcW w:w="9286" w:type="dxa"/>
          </w:tcPr>
          <w:p w14:paraId="0F7856B5">
            <w:pPr>
              <w:tabs>
                <w:tab w:val="center" w:pos="4755"/>
                <w:tab w:val="right" w:pos="9070"/>
              </w:tabs>
              <w:adjustRightInd/>
              <w:rPr>
                <w:rFonts w:ascii="宋体" w:hAnsi="宋体"/>
                <w:szCs w:val="28"/>
              </w:rPr>
            </w:pPr>
          </w:p>
          <w:p w14:paraId="2D7C5F0C">
            <w:pPr>
              <w:tabs>
                <w:tab w:val="center" w:pos="4755"/>
                <w:tab w:val="right" w:pos="9070"/>
              </w:tabs>
              <w:adjustRightInd/>
              <w:rPr>
                <w:rFonts w:ascii="宋体" w:hAnsi="宋体"/>
                <w:szCs w:val="28"/>
              </w:rPr>
            </w:pPr>
          </w:p>
          <w:p w14:paraId="3DB870A0">
            <w:pPr>
              <w:tabs>
                <w:tab w:val="center" w:pos="4755"/>
                <w:tab w:val="right" w:pos="9070"/>
              </w:tabs>
              <w:adjustRightInd/>
              <w:rPr>
                <w:rFonts w:ascii="宋体" w:hAnsi="宋体"/>
                <w:szCs w:val="28"/>
              </w:rPr>
            </w:pPr>
          </w:p>
          <w:p w14:paraId="2CED734B">
            <w:pPr>
              <w:pStyle w:val="2"/>
              <w:widowControl w:val="0"/>
              <w:spacing w:after="0" w:line="240" w:lineRule="auto"/>
              <w:jc w:val="center"/>
              <w:rPr>
                <w:rFonts w:ascii="宋体" w:hAnsi="宋体" w:eastAsia="宋体"/>
                <w:b/>
                <w:bCs/>
                <w:sz w:val="40"/>
                <w:szCs w:val="40"/>
              </w:rPr>
            </w:pPr>
            <w:r>
              <w:rPr>
                <w:rFonts w:hint="eastAsia" w:ascii="宋体" w:hAnsi="宋体" w:eastAsia="宋体"/>
                <w:b/>
                <w:bCs/>
                <w:sz w:val="40"/>
                <w:szCs w:val="40"/>
              </w:rPr>
              <w:t>投</w:t>
            </w:r>
            <w:r>
              <w:rPr>
                <w:rFonts w:ascii="宋体" w:hAnsi="宋体" w:eastAsia="宋体"/>
                <w:b/>
                <w:bCs/>
                <w:sz w:val="40"/>
                <w:szCs w:val="40"/>
              </w:rPr>
              <w:t xml:space="preserve"> </w:t>
            </w:r>
            <w:r>
              <w:rPr>
                <w:rFonts w:hint="eastAsia" w:ascii="宋体" w:hAnsi="宋体" w:eastAsia="宋体"/>
                <w:b/>
                <w:bCs/>
                <w:sz w:val="40"/>
                <w:szCs w:val="40"/>
              </w:rPr>
              <w:t>标</w:t>
            </w:r>
            <w:r>
              <w:rPr>
                <w:rFonts w:ascii="宋体" w:hAnsi="宋体" w:eastAsia="宋体"/>
                <w:b/>
                <w:bCs/>
                <w:sz w:val="40"/>
                <w:szCs w:val="40"/>
              </w:rPr>
              <w:t xml:space="preserve"> </w:t>
            </w:r>
            <w:r>
              <w:rPr>
                <w:rFonts w:hint="eastAsia" w:ascii="宋体" w:hAnsi="宋体" w:eastAsia="宋体"/>
                <w:b/>
                <w:bCs/>
                <w:sz w:val="40"/>
                <w:szCs w:val="40"/>
              </w:rPr>
              <w:t>报</w:t>
            </w:r>
            <w:r>
              <w:rPr>
                <w:rFonts w:ascii="宋体" w:hAnsi="宋体" w:eastAsia="宋体"/>
                <w:b/>
                <w:bCs/>
                <w:sz w:val="40"/>
                <w:szCs w:val="40"/>
              </w:rPr>
              <w:t xml:space="preserve"> </w:t>
            </w:r>
            <w:r>
              <w:rPr>
                <w:rFonts w:hint="eastAsia" w:ascii="宋体" w:hAnsi="宋体" w:eastAsia="宋体"/>
                <w:b/>
                <w:bCs/>
                <w:sz w:val="40"/>
                <w:szCs w:val="40"/>
              </w:rPr>
              <w:t>价</w:t>
            </w:r>
          </w:p>
          <w:p w14:paraId="2DE81DA5">
            <w:pPr>
              <w:tabs>
                <w:tab w:val="center" w:pos="4755"/>
                <w:tab w:val="right" w:pos="9070"/>
              </w:tabs>
              <w:adjustRightInd/>
              <w:rPr>
                <w:rFonts w:ascii="宋体" w:hAnsi="宋体"/>
                <w:szCs w:val="28"/>
              </w:rPr>
            </w:pPr>
          </w:p>
          <w:p w14:paraId="3B14E812">
            <w:pPr>
              <w:tabs>
                <w:tab w:val="center" w:pos="4755"/>
                <w:tab w:val="right" w:pos="9070"/>
              </w:tabs>
              <w:adjustRightInd/>
              <w:rPr>
                <w:rFonts w:ascii="宋体" w:hAnsi="宋体"/>
                <w:szCs w:val="28"/>
              </w:rPr>
            </w:pPr>
          </w:p>
          <w:p w14:paraId="2ECA9B54">
            <w:pPr>
              <w:tabs>
                <w:tab w:val="center" w:pos="4755"/>
                <w:tab w:val="right" w:pos="9070"/>
              </w:tabs>
              <w:adjustRightInd/>
              <w:rPr>
                <w:rFonts w:ascii="宋体" w:hAnsi="宋体"/>
                <w:szCs w:val="28"/>
              </w:rPr>
            </w:pPr>
          </w:p>
          <w:p w14:paraId="0F5428D0">
            <w:pPr>
              <w:adjustRightInd/>
              <w:ind w:firstLine="1800" w:firstLineChars="750"/>
              <w:rPr>
                <w:rFonts w:ascii="宋体" w:hAnsi="宋体"/>
              </w:rPr>
            </w:pPr>
            <w:r>
              <w:rPr>
                <w:rFonts w:hint="eastAsia" w:ascii="宋体" w:hAnsi="宋体"/>
              </w:rPr>
              <w:t>招</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u w:val="single"/>
              </w:rPr>
              <w:t xml:space="preserve">                                </w:t>
            </w:r>
          </w:p>
          <w:p w14:paraId="2AD09E02">
            <w:pPr>
              <w:pStyle w:val="2"/>
              <w:widowControl w:val="0"/>
              <w:spacing w:after="0" w:line="240" w:lineRule="auto"/>
              <w:jc w:val="center"/>
              <w:rPr>
                <w:rFonts w:ascii="宋体" w:hAnsi="宋体" w:eastAsia="宋体"/>
              </w:rPr>
            </w:pPr>
          </w:p>
          <w:p w14:paraId="540A7916">
            <w:pPr>
              <w:adjustRightInd/>
              <w:ind w:firstLine="1800" w:firstLineChars="750"/>
              <w:rPr>
                <w:rFonts w:ascii="宋体" w:hAnsi="宋体"/>
              </w:rPr>
            </w:pPr>
            <w:r>
              <w:rPr>
                <w:rFonts w:hint="eastAsia" w:ascii="宋体" w:hAnsi="宋体"/>
              </w:rPr>
              <w:t>工</w:t>
            </w:r>
            <w:r>
              <w:rPr>
                <w:rFonts w:ascii="宋体" w:hAnsi="宋体"/>
              </w:rPr>
              <w:t xml:space="preserve"> </w:t>
            </w:r>
            <w:r>
              <w:rPr>
                <w:rFonts w:hint="eastAsia" w:ascii="宋体" w:hAnsi="宋体"/>
              </w:rPr>
              <w:t>程</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r>
              <w:rPr>
                <w:rFonts w:ascii="宋体" w:hAnsi="宋体"/>
                <w:u w:val="single"/>
              </w:rPr>
              <w:t xml:space="preserve">                                </w:t>
            </w:r>
          </w:p>
          <w:p w14:paraId="5E327E23">
            <w:pPr>
              <w:pStyle w:val="2"/>
              <w:widowControl w:val="0"/>
              <w:spacing w:after="0" w:line="240" w:lineRule="auto"/>
              <w:jc w:val="center"/>
              <w:rPr>
                <w:rFonts w:ascii="宋体" w:hAnsi="宋体" w:eastAsia="宋体"/>
              </w:rPr>
            </w:pPr>
          </w:p>
          <w:p w14:paraId="1B446D3A">
            <w:pPr>
              <w:adjustRightInd/>
              <w:ind w:firstLine="1800" w:firstLineChars="750"/>
              <w:rPr>
                <w:rFonts w:ascii="宋体" w:hAnsi="宋体"/>
              </w:rPr>
            </w:pPr>
            <w:r>
              <w:rPr>
                <w:rFonts w:hint="eastAsia" w:ascii="宋体" w:hAnsi="宋体"/>
              </w:rPr>
              <w:t>投标总价（小写）：</w:t>
            </w:r>
            <w:r>
              <w:rPr>
                <w:rFonts w:ascii="宋体" w:hAnsi="宋体"/>
                <w:u w:val="single"/>
              </w:rPr>
              <w:t xml:space="preserve">                           </w:t>
            </w:r>
          </w:p>
          <w:p w14:paraId="60B2AD85">
            <w:pPr>
              <w:pStyle w:val="2"/>
              <w:widowControl w:val="0"/>
              <w:spacing w:after="0" w:line="240" w:lineRule="auto"/>
              <w:jc w:val="center"/>
              <w:rPr>
                <w:rFonts w:ascii="宋体" w:hAnsi="宋体" w:eastAsia="宋体"/>
              </w:rPr>
            </w:pPr>
          </w:p>
          <w:p w14:paraId="330E1208">
            <w:pPr>
              <w:adjustRightInd/>
              <w:ind w:firstLine="2760" w:firstLineChars="1150"/>
              <w:rPr>
                <w:rFonts w:ascii="宋体" w:hAnsi="宋体"/>
              </w:rPr>
            </w:pPr>
            <w:r>
              <w:rPr>
                <w:rFonts w:hint="eastAsia" w:ascii="宋体" w:hAnsi="宋体"/>
              </w:rPr>
              <w:t>（大写）：</w:t>
            </w:r>
            <w:r>
              <w:rPr>
                <w:rFonts w:ascii="宋体" w:hAnsi="宋体"/>
                <w:u w:val="single"/>
              </w:rPr>
              <w:t xml:space="preserve">                           </w:t>
            </w:r>
          </w:p>
          <w:p w14:paraId="50BA4432">
            <w:pPr>
              <w:pStyle w:val="2"/>
              <w:widowControl w:val="0"/>
              <w:spacing w:after="0" w:line="240" w:lineRule="auto"/>
              <w:jc w:val="center"/>
              <w:rPr>
                <w:rFonts w:ascii="宋体" w:hAnsi="宋体" w:eastAsia="宋体"/>
              </w:rPr>
            </w:pPr>
          </w:p>
          <w:p w14:paraId="3A8117A6">
            <w:pPr>
              <w:adjustRightInd/>
              <w:ind w:firstLine="1800" w:firstLineChars="75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u w:val="single"/>
              </w:rPr>
              <w:t xml:space="preserve">                      </w:t>
            </w:r>
            <w:r>
              <w:rPr>
                <w:rFonts w:hint="eastAsia" w:ascii="宋体" w:hAnsi="宋体"/>
              </w:rPr>
              <w:t>（单位盖章）</w:t>
            </w:r>
          </w:p>
          <w:p w14:paraId="78371EF3">
            <w:pPr>
              <w:pStyle w:val="2"/>
              <w:widowControl w:val="0"/>
              <w:spacing w:after="0" w:line="240" w:lineRule="auto"/>
              <w:jc w:val="center"/>
              <w:rPr>
                <w:rFonts w:ascii="宋体" w:hAnsi="宋体" w:eastAsia="宋体"/>
              </w:rPr>
            </w:pPr>
            <w:r>
              <w:rPr>
                <w:rFonts w:ascii="宋体" w:hAnsi="宋体" w:eastAsia="宋体"/>
              </w:rPr>
              <w:t xml:space="preserve">            </w:t>
            </w:r>
          </w:p>
          <w:p w14:paraId="0DA5864A">
            <w:pPr>
              <w:adjustRightInd/>
              <w:ind w:firstLine="1800" w:firstLineChars="750"/>
              <w:rPr>
                <w:rFonts w:ascii="宋体" w:hAnsi="宋体"/>
              </w:rPr>
            </w:pPr>
            <w:r>
              <w:rPr>
                <w:rFonts w:hint="eastAsia" w:ascii="宋体" w:hAnsi="宋体"/>
              </w:rPr>
              <w:t>法定代表人</w:t>
            </w:r>
          </w:p>
          <w:p w14:paraId="5E97931C">
            <w:pPr>
              <w:pStyle w:val="2"/>
              <w:widowControl w:val="0"/>
              <w:spacing w:after="0" w:line="240" w:lineRule="auto"/>
              <w:ind w:firstLine="1800" w:firstLineChars="750"/>
              <w:rPr>
                <w:rFonts w:ascii="宋体" w:hAnsi="宋体" w:eastAsia="宋体"/>
              </w:rPr>
            </w:pPr>
            <w:r>
              <w:rPr>
                <w:rFonts w:hint="eastAsia" w:ascii="宋体" w:hAnsi="宋体" w:eastAsia="宋体"/>
                <w:sz w:val="24"/>
                <w:szCs w:val="24"/>
              </w:rPr>
              <w:t>或其授权人：</w:t>
            </w:r>
            <w:r>
              <w:rPr>
                <w:rFonts w:ascii="黑体" w:hAnsi="黑体" w:eastAsia="黑体"/>
                <w:u w:val="single"/>
              </w:rPr>
              <w:t xml:space="preserve">                         </w:t>
            </w:r>
            <w:r>
              <w:rPr>
                <w:rFonts w:hint="eastAsia" w:ascii="宋体" w:hAnsi="宋体" w:eastAsia="宋体"/>
              </w:rPr>
              <w:t>（签字或盖章）</w:t>
            </w:r>
          </w:p>
          <w:p w14:paraId="208E7272">
            <w:pPr>
              <w:adjustRightInd/>
              <w:ind w:firstLine="1800" w:firstLineChars="750"/>
              <w:rPr>
                <w:rFonts w:ascii="宋体" w:hAnsi="宋体"/>
              </w:rPr>
            </w:pPr>
            <w:r>
              <w:rPr>
                <w:rFonts w:ascii="宋体" w:hAnsi="宋体"/>
              </w:rPr>
              <w:t xml:space="preserve">             </w:t>
            </w:r>
          </w:p>
          <w:p w14:paraId="6E1506AD">
            <w:pPr>
              <w:adjustRightInd/>
              <w:ind w:firstLine="1800" w:firstLineChars="750"/>
              <w:rPr>
                <w:rFonts w:ascii="宋体" w:hAnsi="宋体"/>
              </w:rPr>
            </w:pPr>
            <w:r>
              <w:rPr>
                <w:rFonts w:hint="eastAsia" w:ascii="宋体" w:hAnsi="宋体"/>
              </w:rPr>
              <w:t>编</w:t>
            </w:r>
            <w:r>
              <w:rPr>
                <w:rFonts w:ascii="宋体" w:hAnsi="宋体"/>
              </w:rPr>
              <w:t xml:space="preserve">  </w:t>
            </w:r>
            <w:r>
              <w:rPr>
                <w:rFonts w:hint="eastAsia" w:ascii="宋体" w:hAnsi="宋体"/>
              </w:rPr>
              <w:t>制</w:t>
            </w:r>
            <w:r>
              <w:rPr>
                <w:rFonts w:ascii="宋体" w:hAnsi="宋体"/>
              </w:rPr>
              <w:t xml:space="preserve">  </w:t>
            </w:r>
            <w:r>
              <w:rPr>
                <w:rFonts w:hint="eastAsia" w:ascii="宋体" w:hAnsi="宋体"/>
              </w:rPr>
              <w:t>人：</w:t>
            </w:r>
            <w:r>
              <w:rPr>
                <w:rFonts w:ascii="宋体" w:hAnsi="宋体"/>
                <w:u w:val="single"/>
              </w:rPr>
              <w:t xml:space="preserve">                                </w:t>
            </w:r>
          </w:p>
          <w:p w14:paraId="049EE086">
            <w:pPr>
              <w:tabs>
                <w:tab w:val="center" w:pos="4755"/>
                <w:tab w:val="right" w:pos="9070"/>
              </w:tabs>
              <w:adjustRightInd/>
              <w:jc w:val="both"/>
              <w:rPr>
                <w:rFonts w:ascii="宋体" w:hAnsi="宋体"/>
                <w:szCs w:val="28"/>
              </w:rPr>
            </w:pPr>
          </w:p>
          <w:p w14:paraId="288EEFD6">
            <w:pPr>
              <w:tabs>
                <w:tab w:val="center" w:pos="4755"/>
                <w:tab w:val="right" w:pos="9070"/>
              </w:tabs>
              <w:adjustRightInd/>
              <w:jc w:val="both"/>
              <w:rPr>
                <w:rFonts w:ascii="宋体" w:hAnsi="宋体"/>
                <w:szCs w:val="28"/>
              </w:rPr>
            </w:pPr>
          </w:p>
          <w:p w14:paraId="2EB15896">
            <w:pPr>
              <w:pStyle w:val="2"/>
              <w:widowControl w:val="0"/>
              <w:spacing w:after="0" w:line="240" w:lineRule="auto"/>
              <w:jc w:val="center"/>
              <w:rPr>
                <w:rFonts w:ascii="宋体" w:hAnsi="宋体" w:eastAsia="宋体"/>
              </w:rPr>
            </w:pPr>
            <w:r>
              <w:rPr>
                <w:rFonts w:hint="eastAsia" w:ascii="宋体" w:hAnsi="宋体" w:eastAsia="宋体"/>
              </w:rPr>
              <w:t>年</w:t>
            </w:r>
            <w:r>
              <w:rPr>
                <w:rFonts w:ascii="宋体" w:hAnsi="宋体" w:eastAsia="宋体"/>
              </w:rPr>
              <w:t xml:space="preserve">     </w:t>
            </w:r>
            <w:r>
              <w:rPr>
                <w:rFonts w:hint="eastAsia" w:ascii="宋体" w:hAnsi="宋体" w:eastAsia="宋体"/>
              </w:rPr>
              <w:t>月</w:t>
            </w:r>
            <w:r>
              <w:rPr>
                <w:rFonts w:ascii="宋体" w:hAnsi="宋体" w:eastAsia="宋体"/>
              </w:rPr>
              <w:t xml:space="preserve">     </w:t>
            </w:r>
            <w:r>
              <w:rPr>
                <w:rFonts w:hint="eastAsia" w:ascii="宋体" w:hAnsi="宋体" w:eastAsia="宋体"/>
              </w:rPr>
              <w:t>日</w:t>
            </w:r>
          </w:p>
          <w:p w14:paraId="45369FC1"/>
        </w:tc>
      </w:tr>
    </w:tbl>
    <w:p w14:paraId="19DBD0E1">
      <w:pPr>
        <w:pStyle w:val="23"/>
        <w:jc w:val="center"/>
        <w:rPr>
          <w:rFonts w:ascii="小标宋" w:eastAsia="小标宋"/>
          <w:sz w:val="32"/>
          <w:szCs w:val="32"/>
        </w:rPr>
      </w:pPr>
      <w:r>
        <w:br w:type="page"/>
      </w:r>
      <w:r>
        <w:rPr>
          <w:rFonts w:hint="eastAsia" w:ascii="小标宋" w:eastAsia="小标宋"/>
          <w:sz w:val="32"/>
          <w:szCs w:val="32"/>
        </w:rPr>
        <w:t>四、工程量清单报价说明</w:t>
      </w:r>
    </w:p>
    <w:p w14:paraId="404B9CC2">
      <w:pPr>
        <w:tabs>
          <w:tab w:val="center" w:pos="4755"/>
          <w:tab w:val="right" w:pos="9070"/>
        </w:tabs>
        <w:adjustRightInd/>
        <w:rPr>
          <w:rFonts w:ascii="宋体" w:hAnsi="宋体"/>
        </w:rPr>
      </w:pPr>
      <w:r>
        <w:rPr>
          <w:rFonts w:hint="eastAsia" w:ascii="宋体" w:hAnsi="宋体"/>
        </w:rPr>
        <w:t>工程名称：</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第   </w:t>
      </w:r>
      <w:r>
        <w:rPr>
          <w:rFonts w:ascii="宋体" w:hAnsi="宋体"/>
        </w:rPr>
        <w:t xml:space="preserve">  </w:t>
      </w:r>
      <w:r>
        <w:rPr>
          <w:rFonts w:hint="eastAsia" w:ascii="宋体" w:hAnsi="宋体"/>
        </w:rPr>
        <w:t>页</w:t>
      </w:r>
      <w:r>
        <w:rPr>
          <w:rFonts w:ascii="宋体" w:hAnsi="宋体"/>
        </w:rPr>
        <w:t xml:space="preserve"> </w:t>
      </w:r>
      <w:r>
        <w:rPr>
          <w:rFonts w:hint="eastAsia" w:ascii="宋体" w:hAnsi="宋体"/>
        </w:rPr>
        <w:t>共</w:t>
      </w:r>
      <w:r>
        <w:rPr>
          <w:rFonts w:ascii="宋体" w:hAnsi="宋体"/>
        </w:rPr>
        <w:t xml:space="preserve"> </w:t>
      </w:r>
      <w:r>
        <w:rPr>
          <w:rFonts w:hint="eastAsia" w:ascii="宋体" w:hAnsi="宋体"/>
        </w:rPr>
        <w:t xml:space="preserve">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1" w:type="dxa"/>
          <w:bottom w:w="17" w:type="dxa"/>
          <w:right w:w="51" w:type="dxa"/>
        </w:tblCellMar>
      </w:tblPr>
      <w:tblGrid>
        <w:gridCol w:w="8845"/>
      </w:tblGrid>
      <w:tr w14:paraId="3827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1" w:type="dxa"/>
            <w:bottom w:w="17" w:type="dxa"/>
            <w:right w:w="51" w:type="dxa"/>
          </w:tblCellMar>
        </w:tblPrEx>
        <w:trPr>
          <w:cantSplit/>
          <w:trHeight w:val="10969" w:hRule="atLeast"/>
          <w:jc w:val="center"/>
        </w:trPr>
        <w:tc>
          <w:tcPr>
            <w:tcW w:w="9286" w:type="dxa"/>
          </w:tcPr>
          <w:p w14:paraId="5D19472B">
            <w:pPr>
              <w:tabs>
                <w:tab w:val="center" w:pos="4755"/>
                <w:tab w:val="right" w:pos="9070"/>
              </w:tabs>
              <w:adjustRightInd/>
              <w:rPr>
                <w:rFonts w:ascii="宋体" w:hAnsi="宋体"/>
              </w:rPr>
            </w:pPr>
          </w:p>
          <w:p w14:paraId="06B2535B">
            <w:pPr>
              <w:pStyle w:val="2"/>
              <w:widowControl w:val="0"/>
              <w:spacing w:after="0" w:line="240" w:lineRule="auto"/>
              <w:rPr>
                <w:sz w:val="24"/>
                <w:szCs w:val="24"/>
              </w:rPr>
            </w:pPr>
          </w:p>
          <w:p w14:paraId="28CB0184">
            <w:pPr>
              <w:pStyle w:val="2"/>
              <w:widowControl w:val="0"/>
              <w:spacing w:after="0" w:line="240" w:lineRule="auto"/>
              <w:rPr>
                <w:rFonts w:ascii="宋体" w:hAnsi="宋体" w:eastAsia="宋体"/>
                <w:sz w:val="24"/>
                <w:szCs w:val="24"/>
              </w:rPr>
            </w:pPr>
          </w:p>
          <w:p w14:paraId="05B50EE9">
            <w:pPr>
              <w:pStyle w:val="2"/>
              <w:widowControl w:val="0"/>
              <w:spacing w:after="0" w:line="240" w:lineRule="auto"/>
              <w:rPr>
                <w:sz w:val="24"/>
                <w:szCs w:val="24"/>
              </w:rPr>
            </w:pPr>
          </w:p>
          <w:p w14:paraId="54993218">
            <w:pPr>
              <w:tabs>
                <w:tab w:val="center" w:pos="4755"/>
                <w:tab w:val="right" w:pos="9070"/>
              </w:tabs>
              <w:adjustRightInd/>
            </w:pPr>
          </w:p>
        </w:tc>
      </w:tr>
    </w:tbl>
    <w:p w14:paraId="481679B1">
      <w:pPr>
        <w:pStyle w:val="23"/>
        <w:jc w:val="center"/>
        <w:rPr>
          <w:rFonts w:ascii="小标宋" w:eastAsia="小标宋"/>
          <w:sz w:val="32"/>
          <w:szCs w:val="32"/>
        </w:rPr>
      </w:pPr>
      <w:r>
        <w:rPr>
          <w:rFonts w:hint="eastAsia" w:ascii="小标宋" w:eastAsia="小标宋"/>
          <w:sz w:val="32"/>
          <w:szCs w:val="32"/>
        </w:rPr>
        <w:br w:type="page"/>
      </w:r>
      <w:r>
        <w:rPr>
          <w:rFonts w:hint="eastAsia" w:ascii="小标宋" w:eastAsia="小标宋"/>
          <w:sz w:val="32"/>
          <w:szCs w:val="32"/>
        </w:rPr>
        <w:t>五、投标报价费用表</w:t>
      </w:r>
    </w:p>
    <w:p w14:paraId="2CB02A16">
      <w:pPr>
        <w:snapToGrid w:val="0"/>
        <w:jc w:val="both"/>
        <w:rPr>
          <w:rFonts w:ascii="宋体" w:hAnsi="宋体" w:cs="宋体"/>
        </w:rPr>
      </w:pPr>
    </w:p>
    <w:p w14:paraId="3AB0C692">
      <w:pPr>
        <w:snapToGrid w:val="0"/>
        <w:jc w:val="both"/>
        <w:rPr>
          <w:rFonts w:ascii="宋体" w:hAnsi="宋体" w:cs="宋体"/>
        </w:rPr>
      </w:pPr>
      <w:r>
        <w:rPr>
          <w:rFonts w:hint="eastAsia" w:ascii="宋体" w:hAnsi="宋体" w:cs="宋体"/>
        </w:rPr>
        <w:t>工程名称：</w:t>
      </w:r>
      <w:r>
        <w:rPr>
          <w:rFonts w:ascii="宋体" w:hAnsi="宋体" w:cs="宋体"/>
        </w:rPr>
        <w:t xml:space="preserve">                                            </w:t>
      </w:r>
      <w:r>
        <w:rPr>
          <w:rFonts w:hint="eastAsia" w:ascii="宋体" w:hAnsi="宋体" w:cs="宋体"/>
        </w:rPr>
        <w:t>第   页  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902"/>
        <w:gridCol w:w="1804"/>
        <w:gridCol w:w="1083"/>
        <w:gridCol w:w="903"/>
        <w:gridCol w:w="1444"/>
        <w:gridCol w:w="903"/>
        <w:gridCol w:w="903"/>
        <w:gridCol w:w="903"/>
      </w:tblGrid>
      <w:tr w14:paraId="4E54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vMerge w:val="restart"/>
            <w:tcBorders>
              <w:top w:val="single" w:color="auto" w:sz="4" w:space="0"/>
              <w:left w:val="single" w:color="auto" w:sz="4" w:space="0"/>
              <w:bottom w:val="single" w:color="auto" w:sz="4" w:space="0"/>
              <w:right w:val="single" w:color="auto" w:sz="4" w:space="0"/>
            </w:tcBorders>
            <w:vAlign w:val="center"/>
          </w:tcPr>
          <w:p w14:paraId="0031B0AC">
            <w:pPr>
              <w:snapToGrid w:val="0"/>
              <w:jc w:val="center"/>
              <w:rPr>
                <w:rFonts w:ascii="Times New Roman" w:hAnsi="Times New Roman"/>
              </w:rPr>
            </w:pPr>
            <w:r>
              <w:rPr>
                <w:rFonts w:ascii="Times New Roman" w:hAnsi="宋体"/>
              </w:rPr>
              <w:t>序号</w:t>
            </w:r>
          </w:p>
        </w:tc>
        <w:tc>
          <w:tcPr>
            <w:tcW w:w="1804" w:type="dxa"/>
            <w:vMerge w:val="restart"/>
            <w:tcBorders>
              <w:top w:val="single" w:color="auto" w:sz="4" w:space="0"/>
              <w:left w:val="single" w:color="auto" w:sz="4" w:space="0"/>
              <w:bottom w:val="single" w:color="auto" w:sz="4" w:space="0"/>
              <w:right w:val="single" w:color="auto" w:sz="4" w:space="0"/>
            </w:tcBorders>
            <w:vAlign w:val="center"/>
          </w:tcPr>
          <w:p w14:paraId="0CB5AC63">
            <w:pPr>
              <w:snapToGrid w:val="0"/>
              <w:jc w:val="center"/>
              <w:rPr>
                <w:rFonts w:ascii="Times New Roman" w:hAnsi="Times New Roman"/>
              </w:rPr>
            </w:pPr>
            <w:r>
              <w:rPr>
                <w:rFonts w:ascii="Times New Roman" w:hAnsi="宋体"/>
              </w:rPr>
              <w:t>工程名称</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1975B47D">
            <w:pPr>
              <w:snapToGrid w:val="0"/>
              <w:jc w:val="center"/>
              <w:rPr>
                <w:rFonts w:ascii="Times New Roman" w:hAnsi="Times New Roman"/>
              </w:rPr>
            </w:pPr>
            <w:r>
              <w:rPr>
                <w:rFonts w:ascii="Times New Roman" w:hAnsi="宋体"/>
              </w:rPr>
              <w:t>金额（元）</w:t>
            </w:r>
          </w:p>
        </w:tc>
        <w:tc>
          <w:tcPr>
            <w:tcW w:w="4153" w:type="dxa"/>
            <w:gridSpan w:val="4"/>
            <w:tcBorders>
              <w:top w:val="single" w:color="auto" w:sz="4" w:space="0"/>
              <w:left w:val="single" w:color="auto" w:sz="4" w:space="0"/>
              <w:bottom w:val="single" w:color="auto" w:sz="4" w:space="0"/>
              <w:right w:val="single" w:color="auto" w:sz="4" w:space="0"/>
            </w:tcBorders>
            <w:vAlign w:val="center"/>
          </w:tcPr>
          <w:p w14:paraId="43A941A3">
            <w:pPr>
              <w:snapToGrid w:val="0"/>
              <w:jc w:val="center"/>
              <w:rPr>
                <w:rFonts w:ascii="Times New Roman" w:hAnsi="Times New Roman"/>
              </w:rPr>
            </w:pPr>
            <w:r>
              <w:rPr>
                <w:rFonts w:ascii="Times New Roman" w:hAnsi="宋体"/>
              </w:rPr>
              <w:t>其中：（元）</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14:paraId="1786A600">
            <w:pPr>
              <w:snapToGrid w:val="0"/>
              <w:jc w:val="center"/>
              <w:rPr>
                <w:rFonts w:ascii="Times New Roman" w:hAnsi="Times New Roman"/>
              </w:rPr>
            </w:pPr>
            <w:r>
              <w:rPr>
                <w:rFonts w:ascii="Times New Roman" w:hAnsi="宋体"/>
              </w:rPr>
              <w:t>备注</w:t>
            </w:r>
          </w:p>
        </w:tc>
      </w:tr>
      <w:tr w14:paraId="6BD9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vMerge w:val="continue"/>
            <w:tcBorders>
              <w:top w:val="single" w:color="auto" w:sz="4" w:space="0"/>
              <w:left w:val="single" w:color="auto" w:sz="4" w:space="0"/>
              <w:bottom w:val="single" w:color="auto" w:sz="4" w:space="0"/>
              <w:right w:val="single" w:color="auto" w:sz="4" w:space="0"/>
            </w:tcBorders>
            <w:vAlign w:val="center"/>
          </w:tcPr>
          <w:p w14:paraId="4C930212">
            <w:pPr>
              <w:snapToGrid w:val="0"/>
              <w:rPr>
                <w:rFonts w:ascii="Times New Roman" w:hAnsi="Times New Roman"/>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14:paraId="2C28DA51">
            <w:pPr>
              <w:snapToGrid w:val="0"/>
              <w:rPr>
                <w:rFonts w:ascii="Times New Roman" w:hAnsi="Times New Roman"/>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E6571D3">
            <w:pPr>
              <w:snapToGrid w:val="0"/>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B9A0236">
            <w:pPr>
              <w:snapToGrid w:val="0"/>
              <w:jc w:val="center"/>
              <w:rPr>
                <w:rFonts w:ascii="Times New Roman" w:hAnsi="Times New Roman"/>
              </w:rPr>
            </w:pPr>
            <w:r>
              <w:rPr>
                <w:rFonts w:ascii="Times New Roman" w:hAnsi="宋体"/>
              </w:rPr>
              <w:t>暂估价</w:t>
            </w:r>
          </w:p>
        </w:tc>
        <w:tc>
          <w:tcPr>
            <w:tcW w:w="1444" w:type="dxa"/>
            <w:tcBorders>
              <w:top w:val="single" w:color="auto" w:sz="4" w:space="0"/>
              <w:left w:val="single" w:color="auto" w:sz="4" w:space="0"/>
              <w:bottom w:val="single" w:color="auto" w:sz="4" w:space="0"/>
              <w:right w:val="single" w:color="auto" w:sz="4" w:space="0"/>
            </w:tcBorders>
            <w:vAlign w:val="center"/>
          </w:tcPr>
          <w:p w14:paraId="53EF5CE0">
            <w:pPr>
              <w:snapToGrid w:val="0"/>
              <w:jc w:val="center"/>
              <w:rPr>
                <w:rFonts w:ascii="Times New Roman" w:hAnsi="Times New Roman"/>
              </w:rPr>
            </w:pPr>
            <w:r>
              <w:rPr>
                <w:rFonts w:ascii="Times New Roman" w:hAnsi="宋体"/>
              </w:rPr>
              <w:t>安全文明</w:t>
            </w:r>
          </w:p>
          <w:p w14:paraId="1E3BC426">
            <w:pPr>
              <w:snapToGrid w:val="0"/>
              <w:jc w:val="center"/>
              <w:rPr>
                <w:rFonts w:ascii="Times New Roman" w:hAnsi="Times New Roman"/>
              </w:rPr>
            </w:pPr>
            <w:r>
              <w:rPr>
                <w:rFonts w:ascii="Times New Roman" w:hAnsi="宋体"/>
              </w:rPr>
              <w:t>施工基本费</w:t>
            </w:r>
          </w:p>
        </w:tc>
        <w:tc>
          <w:tcPr>
            <w:tcW w:w="903" w:type="dxa"/>
            <w:tcBorders>
              <w:top w:val="single" w:color="auto" w:sz="4" w:space="0"/>
              <w:left w:val="single" w:color="auto" w:sz="4" w:space="0"/>
              <w:bottom w:val="single" w:color="auto" w:sz="4" w:space="0"/>
              <w:right w:val="single" w:color="auto" w:sz="4" w:space="0"/>
            </w:tcBorders>
            <w:vAlign w:val="center"/>
          </w:tcPr>
          <w:p w14:paraId="3BCFBC95">
            <w:pPr>
              <w:snapToGrid w:val="0"/>
              <w:jc w:val="center"/>
              <w:rPr>
                <w:rFonts w:ascii="Times New Roman" w:hAnsi="Times New Roman"/>
              </w:rPr>
            </w:pPr>
            <w:r>
              <w:rPr>
                <w:rFonts w:ascii="Times New Roman" w:hAnsi="宋体"/>
              </w:rPr>
              <w:t>规费</w:t>
            </w:r>
          </w:p>
        </w:tc>
        <w:tc>
          <w:tcPr>
            <w:tcW w:w="903" w:type="dxa"/>
            <w:tcBorders>
              <w:top w:val="single" w:color="auto" w:sz="4" w:space="0"/>
              <w:left w:val="single" w:color="auto" w:sz="4" w:space="0"/>
              <w:bottom w:val="single" w:color="auto" w:sz="4" w:space="0"/>
              <w:right w:val="single" w:color="auto" w:sz="4" w:space="0"/>
            </w:tcBorders>
            <w:vAlign w:val="center"/>
          </w:tcPr>
          <w:p w14:paraId="1388FC86">
            <w:pPr>
              <w:snapToGrid w:val="0"/>
              <w:jc w:val="center"/>
              <w:rPr>
                <w:rFonts w:ascii="Times New Roman" w:hAnsi="Times New Roman"/>
              </w:rPr>
            </w:pPr>
            <w:r>
              <w:rPr>
                <w:rFonts w:ascii="Times New Roman" w:hAnsi="宋体"/>
              </w:rPr>
              <w:t>税金</w:t>
            </w:r>
          </w:p>
        </w:tc>
        <w:tc>
          <w:tcPr>
            <w:tcW w:w="903" w:type="dxa"/>
            <w:vMerge w:val="continue"/>
            <w:tcBorders>
              <w:top w:val="single" w:color="auto" w:sz="4" w:space="0"/>
              <w:left w:val="single" w:color="auto" w:sz="4" w:space="0"/>
              <w:bottom w:val="single" w:color="auto" w:sz="4" w:space="0"/>
              <w:right w:val="single" w:color="auto" w:sz="4" w:space="0"/>
            </w:tcBorders>
            <w:vAlign w:val="center"/>
          </w:tcPr>
          <w:p w14:paraId="7D61A3AB">
            <w:pPr>
              <w:snapToGrid w:val="0"/>
              <w:rPr>
                <w:rFonts w:ascii="Times New Roman" w:hAnsi="Times New Roman"/>
              </w:rPr>
            </w:pPr>
          </w:p>
        </w:tc>
      </w:tr>
      <w:tr w14:paraId="69A4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5DFD040A">
            <w:pPr>
              <w:snapToGrid w:val="0"/>
              <w:ind w:left="-91" w:leftChars="-38" w:right="-113" w:rightChars="-47"/>
              <w:jc w:val="center"/>
              <w:rPr>
                <w:rFonts w:ascii="Times New Roman" w:hAnsi="Times New Roman"/>
                <w:b/>
                <w:kern w:val="2"/>
              </w:rPr>
            </w:pPr>
            <w:r>
              <w:rPr>
                <w:rFonts w:ascii="Times New Roman" w:hAnsi="Times New Roman"/>
                <w:b/>
              </w:rPr>
              <w:t>1</w:t>
            </w:r>
          </w:p>
        </w:tc>
        <w:tc>
          <w:tcPr>
            <w:tcW w:w="1804" w:type="dxa"/>
            <w:tcBorders>
              <w:top w:val="single" w:color="auto" w:sz="4" w:space="0"/>
              <w:left w:val="single" w:color="auto" w:sz="4" w:space="0"/>
              <w:bottom w:val="single" w:color="auto" w:sz="4" w:space="0"/>
              <w:right w:val="single" w:color="auto" w:sz="4" w:space="0"/>
            </w:tcBorders>
            <w:vAlign w:val="center"/>
          </w:tcPr>
          <w:p w14:paraId="5E2B19E8">
            <w:pPr>
              <w:snapToGrid w:val="0"/>
              <w:ind w:left="-91" w:leftChars="-38" w:right="-113" w:rightChars="-47"/>
              <w:jc w:val="center"/>
              <w:rPr>
                <w:rFonts w:ascii="Times New Roman" w:hAnsi="Times New Roman"/>
                <w:b/>
              </w:rPr>
            </w:pPr>
            <w:r>
              <w:rPr>
                <w:rFonts w:ascii="Times New Roman" w:hAnsi="Times New Roman"/>
                <w:b/>
              </w:rPr>
              <w:t>××</w:t>
            </w:r>
            <w:r>
              <w:rPr>
                <w:rFonts w:ascii="Times New Roman" w:hAnsi="宋体"/>
                <w:b/>
              </w:rPr>
              <w:t>单项工程</w:t>
            </w:r>
          </w:p>
        </w:tc>
        <w:tc>
          <w:tcPr>
            <w:tcW w:w="1083" w:type="dxa"/>
            <w:tcBorders>
              <w:top w:val="single" w:color="auto" w:sz="4" w:space="0"/>
              <w:left w:val="single" w:color="auto" w:sz="4" w:space="0"/>
              <w:bottom w:val="single" w:color="auto" w:sz="4" w:space="0"/>
              <w:right w:val="single" w:color="auto" w:sz="4" w:space="0"/>
            </w:tcBorders>
            <w:vAlign w:val="center"/>
          </w:tcPr>
          <w:p w14:paraId="06240F56">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0252E8DD">
            <w:pPr>
              <w:snapToGrid w:val="0"/>
              <w:jc w:val="center"/>
              <w:rPr>
                <w:rFonts w:ascii="Times New Roman" w:hAnsi="Times New Roman"/>
                <w:b/>
              </w:rPr>
            </w:pPr>
          </w:p>
        </w:tc>
        <w:tc>
          <w:tcPr>
            <w:tcW w:w="1444" w:type="dxa"/>
            <w:tcBorders>
              <w:top w:val="single" w:color="auto" w:sz="4" w:space="0"/>
              <w:left w:val="single" w:color="auto" w:sz="4" w:space="0"/>
              <w:bottom w:val="single" w:color="auto" w:sz="4" w:space="0"/>
              <w:right w:val="single" w:color="auto" w:sz="4" w:space="0"/>
            </w:tcBorders>
            <w:vAlign w:val="center"/>
          </w:tcPr>
          <w:p w14:paraId="6FB5E2D0">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644C8D05">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2FC5FF39">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52DE97D4">
            <w:pPr>
              <w:snapToGrid w:val="0"/>
              <w:jc w:val="center"/>
              <w:rPr>
                <w:rFonts w:ascii="Times New Roman" w:hAnsi="Times New Roman"/>
                <w:b/>
              </w:rPr>
            </w:pPr>
          </w:p>
        </w:tc>
      </w:tr>
      <w:tr w14:paraId="7376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47ECCB80">
            <w:pPr>
              <w:snapToGrid w:val="0"/>
              <w:ind w:left="-91" w:leftChars="-38" w:right="-113" w:rightChars="-47"/>
              <w:jc w:val="center"/>
              <w:rPr>
                <w:rFonts w:ascii="Times New Roman" w:hAnsi="Times New Roman"/>
                <w:kern w:val="2"/>
              </w:rPr>
            </w:pPr>
            <w:r>
              <w:rPr>
                <w:rFonts w:ascii="Times New Roman" w:hAnsi="Times New Roman"/>
              </w:rPr>
              <w:t>1.1</w:t>
            </w:r>
          </w:p>
        </w:tc>
        <w:tc>
          <w:tcPr>
            <w:tcW w:w="1804" w:type="dxa"/>
            <w:tcBorders>
              <w:top w:val="single" w:color="auto" w:sz="4" w:space="0"/>
              <w:left w:val="single" w:color="auto" w:sz="4" w:space="0"/>
              <w:bottom w:val="single" w:color="auto" w:sz="4" w:space="0"/>
              <w:right w:val="single" w:color="auto" w:sz="4" w:space="0"/>
            </w:tcBorders>
            <w:vAlign w:val="center"/>
          </w:tcPr>
          <w:p w14:paraId="58E06479">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单位工程</w:t>
            </w:r>
          </w:p>
        </w:tc>
        <w:tc>
          <w:tcPr>
            <w:tcW w:w="1083" w:type="dxa"/>
            <w:tcBorders>
              <w:top w:val="single" w:color="auto" w:sz="4" w:space="0"/>
              <w:left w:val="single" w:color="auto" w:sz="4" w:space="0"/>
              <w:bottom w:val="single" w:color="auto" w:sz="4" w:space="0"/>
              <w:right w:val="single" w:color="auto" w:sz="4" w:space="0"/>
            </w:tcBorders>
            <w:vAlign w:val="center"/>
          </w:tcPr>
          <w:p w14:paraId="746C393F">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656AFA28">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7270CE66">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81C41F1">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06082ED">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0ADE1F6B">
            <w:pPr>
              <w:snapToGrid w:val="0"/>
              <w:jc w:val="center"/>
              <w:rPr>
                <w:rFonts w:ascii="Times New Roman" w:hAnsi="Times New Roman"/>
              </w:rPr>
            </w:pPr>
          </w:p>
        </w:tc>
      </w:tr>
      <w:tr w14:paraId="2BED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786A5219">
            <w:pPr>
              <w:snapToGrid w:val="0"/>
              <w:ind w:left="-91" w:leftChars="-38" w:right="-113" w:rightChars="-47"/>
              <w:jc w:val="center"/>
              <w:rPr>
                <w:rFonts w:ascii="Times New Roman" w:hAnsi="Times New Roman"/>
                <w:kern w:val="2"/>
              </w:rPr>
            </w:pPr>
            <w:r>
              <w:rPr>
                <w:rFonts w:ascii="Times New Roman" w:hAnsi="Times New Roman"/>
              </w:rPr>
              <w:t>1.1.1</w:t>
            </w:r>
          </w:p>
        </w:tc>
        <w:tc>
          <w:tcPr>
            <w:tcW w:w="1804" w:type="dxa"/>
            <w:tcBorders>
              <w:top w:val="single" w:color="auto" w:sz="4" w:space="0"/>
              <w:left w:val="single" w:color="auto" w:sz="4" w:space="0"/>
              <w:bottom w:val="single" w:color="auto" w:sz="4" w:space="0"/>
              <w:right w:val="single" w:color="auto" w:sz="4" w:space="0"/>
            </w:tcBorders>
            <w:vAlign w:val="center"/>
          </w:tcPr>
          <w:p w14:paraId="3CB5CEA6">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专业工程</w:t>
            </w:r>
          </w:p>
        </w:tc>
        <w:tc>
          <w:tcPr>
            <w:tcW w:w="1083" w:type="dxa"/>
            <w:tcBorders>
              <w:top w:val="single" w:color="auto" w:sz="4" w:space="0"/>
              <w:left w:val="single" w:color="auto" w:sz="4" w:space="0"/>
              <w:bottom w:val="single" w:color="auto" w:sz="4" w:space="0"/>
              <w:right w:val="single" w:color="auto" w:sz="4" w:space="0"/>
            </w:tcBorders>
            <w:vAlign w:val="center"/>
          </w:tcPr>
          <w:p w14:paraId="5B603CBE">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2BE10474">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60122221">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B2A2B3A">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E5883FA">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609FF1C">
            <w:pPr>
              <w:snapToGrid w:val="0"/>
              <w:jc w:val="center"/>
              <w:rPr>
                <w:rFonts w:ascii="Times New Roman" w:hAnsi="Times New Roman"/>
              </w:rPr>
            </w:pPr>
          </w:p>
        </w:tc>
      </w:tr>
      <w:tr w14:paraId="7E23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4B16CC0A">
            <w:pPr>
              <w:snapToGrid w:val="0"/>
              <w:ind w:left="-91" w:leftChars="-38" w:right="-113" w:rightChars="-47"/>
              <w:jc w:val="center"/>
              <w:rPr>
                <w:rFonts w:ascii="Times New Roman" w:hAnsi="Times New Roman"/>
                <w:kern w:val="2"/>
              </w:rPr>
            </w:pPr>
            <w:r>
              <w:rPr>
                <w:rFonts w:ascii="Times New Roman" w:hAnsi="Times New Roman"/>
              </w:rPr>
              <w:t>···</w:t>
            </w:r>
          </w:p>
        </w:tc>
        <w:tc>
          <w:tcPr>
            <w:tcW w:w="1804" w:type="dxa"/>
            <w:tcBorders>
              <w:top w:val="single" w:color="auto" w:sz="4" w:space="0"/>
              <w:left w:val="single" w:color="auto" w:sz="4" w:space="0"/>
              <w:bottom w:val="single" w:color="auto" w:sz="4" w:space="0"/>
              <w:right w:val="single" w:color="auto" w:sz="4" w:space="0"/>
            </w:tcBorders>
            <w:vAlign w:val="center"/>
          </w:tcPr>
          <w:p w14:paraId="3CD1ED00">
            <w:pPr>
              <w:snapToGrid w:val="0"/>
              <w:ind w:left="-91" w:leftChars="-38" w:right="-113" w:rightChars="-47"/>
              <w:jc w:val="center"/>
              <w:rPr>
                <w:rFonts w:ascii="Times New Roman" w:hAnsi="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14:paraId="28605B09">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ABB96AF">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77A5616B">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79197AA">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C1FF282">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2CB8A47F">
            <w:pPr>
              <w:snapToGrid w:val="0"/>
              <w:jc w:val="center"/>
              <w:rPr>
                <w:rFonts w:ascii="Times New Roman" w:hAnsi="Times New Roman"/>
              </w:rPr>
            </w:pPr>
          </w:p>
        </w:tc>
      </w:tr>
      <w:tr w14:paraId="3FDA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098C45D5">
            <w:pPr>
              <w:snapToGrid w:val="0"/>
              <w:ind w:left="-91" w:leftChars="-38" w:right="-113" w:rightChars="-47"/>
              <w:jc w:val="center"/>
              <w:rPr>
                <w:rFonts w:ascii="Times New Roman" w:hAnsi="Times New Roman"/>
                <w:kern w:val="2"/>
              </w:rPr>
            </w:pPr>
            <w:r>
              <w:rPr>
                <w:rFonts w:ascii="Times New Roman" w:hAnsi="Times New Roman"/>
              </w:rPr>
              <w:t>1.2</w:t>
            </w:r>
          </w:p>
        </w:tc>
        <w:tc>
          <w:tcPr>
            <w:tcW w:w="1804" w:type="dxa"/>
            <w:tcBorders>
              <w:top w:val="single" w:color="auto" w:sz="4" w:space="0"/>
              <w:left w:val="single" w:color="auto" w:sz="4" w:space="0"/>
              <w:bottom w:val="single" w:color="auto" w:sz="4" w:space="0"/>
              <w:right w:val="single" w:color="auto" w:sz="4" w:space="0"/>
            </w:tcBorders>
            <w:vAlign w:val="center"/>
          </w:tcPr>
          <w:p w14:paraId="5CD0DDE0">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单位工程</w:t>
            </w:r>
          </w:p>
        </w:tc>
        <w:tc>
          <w:tcPr>
            <w:tcW w:w="1083" w:type="dxa"/>
            <w:tcBorders>
              <w:top w:val="single" w:color="auto" w:sz="4" w:space="0"/>
              <w:left w:val="single" w:color="auto" w:sz="4" w:space="0"/>
              <w:bottom w:val="single" w:color="auto" w:sz="4" w:space="0"/>
              <w:right w:val="single" w:color="auto" w:sz="4" w:space="0"/>
            </w:tcBorders>
            <w:vAlign w:val="center"/>
          </w:tcPr>
          <w:p w14:paraId="1FA8FD79">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9F2795C">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443837F2">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F2A05BC">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5D71CFA">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6747194">
            <w:pPr>
              <w:snapToGrid w:val="0"/>
              <w:jc w:val="center"/>
              <w:rPr>
                <w:rFonts w:ascii="Times New Roman" w:hAnsi="Times New Roman"/>
              </w:rPr>
            </w:pPr>
          </w:p>
        </w:tc>
      </w:tr>
      <w:tr w14:paraId="5C8B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7533408A">
            <w:pPr>
              <w:snapToGrid w:val="0"/>
              <w:ind w:left="-91" w:leftChars="-38" w:right="-113" w:rightChars="-47"/>
              <w:jc w:val="center"/>
              <w:rPr>
                <w:rFonts w:ascii="Times New Roman" w:hAnsi="Times New Roman"/>
                <w:kern w:val="2"/>
              </w:rPr>
            </w:pPr>
            <w:r>
              <w:rPr>
                <w:rFonts w:ascii="Times New Roman" w:hAnsi="Times New Roman"/>
              </w:rPr>
              <w:t>1.2.1</w:t>
            </w:r>
          </w:p>
        </w:tc>
        <w:tc>
          <w:tcPr>
            <w:tcW w:w="1804" w:type="dxa"/>
            <w:tcBorders>
              <w:top w:val="single" w:color="auto" w:sz="4" w:space="0"/>
              <w:left w:val="single" w:color="auto" w:sz="4" w:space="0"/>
              <w:bottom w:val="single" w:color="auto" w:sz="4" w:space="0"/>
              <w:right w:val="single" w:color="auto" w:sz="4" w:space="0"/>
            </w:tcBorders>
            <w:vAlign w:val="center"/>
          </w:tcPr>
          <w:p w14:paraId="0858E635">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专业工程</w:t>
            </w:r>
          </w:p>
        </w:tc>
        <w:tc>
          <w:tcPr>
            <w:tcW w:w="1083" w:type="dxa"/>
            <w:tcBorders>
              <w:top w:val="single" w:color="auto" w:sz="4" w:space="0"/>
              <w:left w:val="single" w:color="auto" w:sz="4" w:space="0"/>
              <w:bottom w:val="single" w:color="auto" w:sz="4" w:space="0"/>
              <w:right w:val="single" w:color="auto" w:sz="4" w:space="0"/>
            </w:tcBorders>
            <w:vAlign w:val="center"/>
          </w:tcPr>
          <w:p w14:paraId="528FEF48">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548A26B">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2DC10C19">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81B5186">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2FF264D">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BFCBCF6">
            <w:pPr>
              <w:snapToGrid w:val="0"/>
              <w:jc w:val="center"/>
              <w:rPr>
                <w:rFonts w:ascii="Times New Roman" w:hAnsi="Times New Roman"/>
              </w:rPr>
            </w:pPr>
          </w:p>
        </w:tc>
      </w:tr>
      <w:tr w14:paraId="75A6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0B6DC1BC">
            <w:pPr>
              <w:snapToGrid w:val="0"/>
              <w:ind w:left="-91" w:leftChars="-38" w:right="-113" w:rightChars="-47"/>
              <w:jc w:val="center"/>
              <w:rPr>
                <w:rFonts w:ascii="Times New Roman" w:hAnsi="Times New Roman"/>
                <w:kern w:val="2"/>
              </w:rPr>
            </w:pPr>
            <w:r>
              <w:rPr>
                <w:rFonts w:ascii="Times New Roman" w:hAnsi="Times New Roman"/>
              </w:rPr>
              <w:t>···</w:t>
            </w:r>
          </w:p>
        </w:tc>
        <w:tc>
          <w:tcPr>
            <w:tcW w:w="1804" w:type="dxa"/>
            <w:tcBorders>
              <w:top w:val="single" w:color="auto" w:sz="4" w:space="0"/>
              <w:left w:val="single" w:color="auto" w:sz="4" w:space="0"/>
              <w:bottom w:val="single" w:color="auto" w:sz="4" w:space="0"/>
              <w:right w:val="single" w:color="auto" w:sz="4" w:space="0"/>
            </w:tcBorders>
            <w:vAlign w:val="center"/>
          </w:tcPr>
          <w:p w14:paraId="00AE3899">
            <w:pPr>
              <w:snapToGrid w:val="0"/>
              <w:ind w:left="-91" w:leftChars="-38" w:right="-113" w:rightChars="-47"/>
              <w:jc w:val="center"/>
              <w:rPr>
                <w:rFonts w:ascii="Times New Roman" w:hAnsi="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14:paraId="5F881052">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CC633A1">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3E79BABD">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91463FD">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23A90071">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2DCB9244">
            <w:pPr>
              <w:snapToGrid w:val="0"/>
              <w:jc w:val="center"/>
              <w:rPr>
                <w:rFonts w:ascii="Times New Roman" w:hAnsi="Times New Roman"/>
              </w:rPr>
            </w:pPr>
          </w:p>
        </w:tc>
      </w:tr>
      <w:tr w14:paraId="284B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0B17C5A2">
            <w:pPr>
              <w:snapToGrid w:val="0"/>
              <w:ind w:left="-91" w:leftChars="-38" w:right="-113" w:rightChars="-47"/>
              <w:jc w:val="center"/>
              <w:rPr>
                <w:rFonts w:ascii="Times New Roman" w:hAnsi="Times New Roman"/>
                <w:b/>
                <w:kern w:val="2"/>
              </w:rPr>
            </w:pPr>
            <w:r>
              <w:rPr>
                <w:rFonts w:ascii="Times New Roman" w:hAnsi="Times New Roman"/>
                <w:b/>
              </w:rPr>
              <w:t>2</w:t>
            </w:r>
          </w:p>
        </w:tc>
        <w:tc>
          <w:tcPr>
            <w:tcW w:w="1804" w:type="dxa"/>
            <w:tcBorders>
              <w:top w:val="single" w:color="auto" w:sz="4" w:space="0"/>
              <w:left w:val="single" w:color="auto" w:sz="4" w:space="0"/>
              <w:bottom w:val="single" w:color="auto" w:sz="4" w:space="0"/>
              <w:right w:val="single" w:color="auto" w:sz="4" w:space="0"/>
            </w:tcBorders>
            <w:vAlign w:val="center"/>
          </w:tcPr>
          <w:p w14:paraId="55E7A639">
            <w:pPr>
              <w:snapToGrid w:val="0"/>
              <w:ind w:left="-91" w:leftChars="-38" w:right="-113" w:rightChars="-47"/>
              <w:jc w:val="center"/>
              <w:rPr>
                <w:rFonts w:ascii="Times New Roman" w:hAnsi="Times New Roman"/>
                <w:b/>
              </w:rPr>
            </w:pPr>
            <w:r>
              <w:rPr>
                <w:rFonts w:ascii="Times New Roman" w:hAnsi="Times New Roman"/>
                <w:b/>
              </w:rPr>
              <w:t>××</w:t>
            </w:r>
            <w:r>
              <w:rPr>
                <w:rFonts w:ascii="Times New Roman" w:hAnsi="宋体"/>
                <w:b/>
              </w:rPr>
              <w:t>单项工程</w:t>
            </w:r>
          </w:p>
        </w:tc>
        <w:tc>
          <w:tcPr>
            <w:tcW w:w="1083" w:type="dxa"/>
            <w:tcBorders>
              <w:top w:val="single" w:color="auto" w:sz="4" w:space="0"/>
              <w:left w:val="single" w:color="auto" w:sz="4" w:space="0"/>
              <w:bottom w:val="single" w:color="auto" w:sz="4" w:space="0"/>
              <w:right w:val="single" w:color="auto" w:sz="4" w:space="0"/>
            </w:tcBorders>
            <w:vAlign w:val="center"/>
          </w:tcPr>
          <w:p w14:paraId="314BA86E">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6A3B8F83">
            <w:pPr>
              <w:snapToGrid w:val="0"/>
              <w:jc w:val="center"/>
              <w:rPr>
                <w:rFonts w:ascii="Times New Roman" w:hAnsi="Times New Roman"/>
                <w:b/>
              </w:rPr>
            </w:pPr>
          </w:p>
        </w:tc>
        <w:tc>
          <w:tcPr>
            <w:tcW w:w="1444" w:type="dxa"/>
            <w:tcBorders>
              <w:top w:val="single" w:color="auto" w:sz="4" w:space="0"/>
              <w:left w:val="single" w:color="auto" w:sz="4" w:space="0"/>
              <w:bottom w:val="single" w:color="auto" w:sz="4" w:space="0"/>
              <w:right w:val="single" w:color="auto" w:sz="4" w:space="0"/>
            </w:tcBorders>
            <w:vAlign w:val="center"/>
          </w:tcPr>
          <w:p w14:paraId="40D28D10">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3E28AFCF">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56A1A09E">
            <w:pPr>
              <w:snapToGrid w:val="0"/>
              <w:jc w:val="center"/>
              <w:rPr>
                <w:rFonts w:ascii="Times New Roman" w:hAnsi="Times New Roman"/>
                <w:b/>
              </w:rPr>
            </w:pPr>
          </w:p>
        </w:tc>
        <w:tc>
          <w:tcPr>
            <w:tcW w:w="903" w:type="dxa"/>
            <w:tcBorders>
              <w:top w:val="single" w:color="auto" w:sz="4" w:space="0"/>
              <w:left w:val="single" w:color="auto" w:sz="4" w:space="0"/>
              <w:bottom w:val="single" w:color="auto" w:sz="4" w:space="0"/>
              <w:right w:val="single" w:color="auto" w:sz="4" w:space="0"/>
            </w:tcBorders>
            <w:vAlign w:val="center"/>
          </w:tcPr>
          <w:p w14:paraId="1F6CCDC3">
            <w:pPr>
              <w:snapToGrid w:val="0"/>
              <w:jc w:val="center"/>
              <w:rPr>
                <w:rFonts w:ascii="Times New Roman" w:hAnsi="Times New Roman"/>
                <w:b/>
              </w:rPr>
            </w:pPr>
          </w:p>
        </w:tc>
      </w:tr>
      <w:tr w14:paraId="6EC2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74436B3F">
            <w:pPr>
              <w:snapToGrid w:val="0"/>
              <w:ind w:left="-91" w:leftChars="-38" w:right="-113" w:rightChars="-47"/>
              <w:jc w:val="center"/>
              <w:rPr>
                <w:rFonts w:ascii="Times New Roman" w:hAnsi="Times New Roman"/>
                <w:kern w:val="2"/>
              </w:rPr>
            </w:pPr>
            <w:r>
              <w:rPr>
                <w:rFonts w:ascii="Times New Roman" w:hAnsi="Times New Roman"/>
              </w:rPr>
              <w:t>2.1</w:t>
            </w:r>
          </w:p>
        </w:tc>
        <w:tc>
          <w:tcPr>
            <w:tcW w:w="1804" w:type="dxa"/>
            <w:tcBorders>
              <w:top w:val="single" w:color="auto" w:sz="4" w:space="0"/>
              <w:left w:val="single" w:color="auto" w:sz="4" w:space="0"/>
              <w:bottom w:val="single" w:color="auto" w:sz="4" w:space="0"/>
              <w:right w:val="single" w:color="auto" w:sz="4" w:space="0"/>
            </w:tcBorders>
            <w:vAlign w:val="center"/>
          </w:tcPr>
          <w:p w14:paraId="512D57D7">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单位工程</w:t>
            </w:r>
          </w:p>
        </w:tc>
        <w:tc>
          <w:tcPr>
            <w:tcW w:w="1083" w:type="dxa"/>
            <w:tcBorders>
              <w:top w:val="single" w:color="auto" w:sz="4" w:space="0"/>
              <w:left w:val="single" w:color="auto" w:sz="4" w:space="0"/>
              <w:bottom w:val="single" w:color="auto" w:sz="4" w:space="0"/>
              <w:right w:val="single" w:color="auto" w:sz="4" w:space="0"/>
            </w:tcBorders>
            <w:vAlign w:val="center"/>
          </w:tcPr>
          <w:p w14:paraId="104F3AF0">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624853EA">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1D4069B0">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02069281">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7D318BAB">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737FE332">
            <w:pPr>
              <w:snapToGrid w:val="0"/>
              <w:jc w:val="center"/>
              <w:rPr>
                <w:rFonts w:ascii="Times New Roman" w:hAnsi="Times New Roman"/>
              </w:rPr>
            </w:pPr>
          </w:p>
        </w:tc>
      </w:tr>
      <w:tr w14:paraId="1005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42BD9333">
            <w:pPr>
              <w:snapToGrid w:val="0"/>
              <w:ind w:left="-91" w:leftChars="-38" w:right="-113" w:rightChars="-47"/>
              <w:jc w:val="center"/>
              <w:rPr>
                <w:rFonts w:ascii="Times New Roman" w:hAnsi="Times New Roman"/>
                <w:kern w:val="2"/>
              </w:rPr>
            </w:pPr>
            <w:r>
              <w:rPr>
                <w:rFonts w:ascii="Times New Roman" w:hAnsi="Times New Roman"/>
              </w:rPr>
              <w:t>2.1.1</w:t>
            </w:r>
          </w:p>
        </w:tc>
        <w:tc>
          <w:tcPr>
            <w:tcW w:w="1804" w:type="dxa"/>
            <w:tcBorders>
              <w:top w:val="single" w:color="auto" w:sz="4" w:space="0"/>
              <w:left w:val="single" w:color="auto" w:sz="4" w:space="0"/>
              <w:bottom w:val="single" w:color="auto" w:sz="4" w:space="0"/>
              <w:right w:val="single" w:color="auto" w:sz="4" w:space="0"/>
            </w:tcBorders>
            <w:vAlign w:val="center"/>
          </w:tcPr>
          <w:p w14:paraId="3802384F">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专业工程</w:t>
            </w:r>
          </w:p>
        </w:tc>
        <w:tc>
          <w:tcPr>
            <w:tcW w:w="1083" w:type="dxa"/>
            <w:tcBorders>
              <w:top w:val="single" w:color="auto" w:sz="4" w:space="0"/>
              <w:left w:val="single" w:color="auto" w:sz="4" w:space="0"/>
              <w:bottom w:val="single" w:color="auto" w:sz="4" w:space="0"/>
              <w:right w:val="single" w:color="auto" w:sz="4" w:space="0"/>
            </w:tcBorders>
            <w:vAlign w:val="center"/>
          </w:tcPr>
          <w:p w14:paraId="71AB6A71">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429F94C">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33DA3F78">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4CE229B">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532F7D3">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C1A545E">
            <w:pPr>
              <w:snapToGrid w:val="0"/>
              <w:jc w:val="center"/>
              <w:rPr>
                <w:rFonts w:ascii="Times New Roman" w:hAnsi="Times New Roman"/>
              </w:rPr>
            </w:pPr>
          </w:p>
        </w:tc>
      </w:tr>
      <w:tr w14:paraId="1F38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4B536B83">
            <w:pPr>
              <w:snapToGrid w:val="0"/>
              <w:ind w:left="-91" w:leftChars="-38" w:right="-113" w:rightChars="-47"/>
              <w:jc w:val="center"/>
              <w:rPr>
                <w:rFonts w:ascii="Times New Roman" w:hAnsi="Times New Roman"/>
                <w:kern w:val="2"/>
              </w:rPr>
            </w:pPr>
            <w:r>
              <w:rPr>
                <w:rFonts w:ascii="Times New Roman" w:hAnsi="Times New Roman"/>
              </w:rPr>
              <w:t>···</w:t>
            </w:r>
          </w:p>
        </w:tc>
        <w:tc>
          <w:tcPr>
            <w:tcW w:w="1804" w:type="dxa"/>
            <w:tcBorders>
              <w:top w:val="single" w:color="auto" w:sz="4" w:space="0"/>
              <w:left w:val="single" w:color="auto" w:sz="4" w:space="0"/>
              <w:bottom w:val="single" w:color="auto" w:sz="4" w:space="0"/>
              <w:right w:val="single" w:color="auto" w:sz="4" w:space="0"/>
            </w:tcBorders>
            <w:vAlign w:val="center"/>
          </w:tcPr>
          <w:p w14:paraId="61D4A0E9">
            <w:pPr>
              <w:snapToGrid w:val="0"/>
              <w:ind w:left="-91" w:leftChars="-38" w:right="-113" w:rightChars="-47"/>
              <w:jc w:val="center"/>
              <w:rPr>
                <w:rFonts w:ascii="Times New Roman" w:hAnsi="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14:paraId="0B3B2C18">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16BB663">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675AAA57">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8637F64">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AA88C65">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A06D322">
            <w:pPr>
              <w:snapToGrid w:val="0"/>
              <w:jc w:val="center"/>
              <w:rPr>
                <w:rFonts w:ascii="Times New Roman" w:hAnsi="Times New Roman"/>
              </w:rPr>
            </w:pPr>
          </w:p>
        </w:tc>
      </w:tr>
      <w:tr w14:paraId="4A27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7C150DCC">
            <w:pPr>
              <w:snapToGrid w:val="0"/>
              <w:ind w:left="-91" w:leftChars="-38" w:right="-113" w:rightChars="-47"/>
              <w:jc w:val="center"/>
              <w:rPr>
                <w:rFonts w:ascii="Times New Roman" w:hAnsi="Times New Roman"/>
                <w:kern w:val="2"/>
              </w:rPr>
            </w:pPr>
            <w:r>
              <w:rPr>
                <w:rFonts w:ascii="Times New Roman" w:hAnsi="Times New Roman"/>
              </w:rPr>
              <w:t>2.2</w:t>
            </w:r>
          </w:p>
        </w:tc>
        <w:tc>
          <w:tcPr>
            <w:tcW w:w="1804" w:type="dxa"/>
            <w:tcBorders>
              <w:top w:val="single" w:color="auto" w:sz="4" w:space="0"/>
              <w:left w:val="single" w:color="auto" w:sz="4" w:space="0"/>
              <w:bottom w:val="single" w:color="auto" w:sz="4" w:space="0"/>
              <w:right w:val="single" w:color="auto" w:sz="4" w:space="0"/>
            </w:tcBorders>
            <w:vAlign w:val="center"/>
          </w:tcPr>
          <w:p w14:paraId="44F73FBF">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单位工程</w:t>
            </w:r>
          </w:p>
        </w:tc>
        <w:tc>
          <w:tcPr>
            <w:tcW w:w="1083" w:type="dxa"/>
            <w:tcBorders>
              <w:top w:val="single" w:color="auto" w:sz="4" w:space="0"/>
              <w:left w:val="single" w:color="auto" w:sz="4" w:space="0"/>
              <w:bottom w:val="single" w:color="auto" w:sz="4" w:space="0"/>
              <w:right w:val="single" w:color="auto" w:sz="4" w:space="0"/>
            </w:tcBorders>
            <w:vAlign w:val="center"/>
          </w:tcPr>
          <w:p w14:paraId="422D8E11">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EE610FE">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31D1D3A7">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2E107FD">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046CD39">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06AD0760">
            <w:pPr>
              <w:snapToGrid w:val="0"/>
              <w:jc w:val="center"/>
              <w:rPr>
                <w:rFonts w:ascii="Times New Roman" w:hAnsi="Times New Roman"/>
              </w:rPr>
            </w:pPr>
          </w:p>
        </w:tc>
      </w:tr>
      <w:tr w14:paraId="5A6B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5AC31AF6">
            <w:pPr>
              <w:snapToGrid w:val="0"/>
              <w:ind w:left="-91" w:leftChars="-38" w:right="-113" w:rightChars="-47"/>
              <w:jc w:val="center"/>
              <w:rPr>
                <w:rFonts w:ascii="Times New Roman" w:hAnsi="Times New Roman"/>
                <w:kern w:val="2"/>
              </w:rPr>
            </w:pPr>
            <w:r>
              <w:rPr>
                <w:rFonts w:ascii="Times New Roman" w:hAnsi="Times New Roman"/>
              </w:rPr>
              <w:t>2.2.1</w:t>
            </w:r>
          </w:p>
        </w:tc>
        <w:tc>
          <w:tcPr>
            <w:tcW w:w="1804" w:type="dxa"/>
            <w:tcBorders>
              <w:top w:val="single" w:color="auto" w:sz="4" w:space="0"/>
              <w:left w:val="single" w:color="auto" w:sz="4" w:space="0"/>
              <w:bottom w:val="single" w:color="auto" w:sz="4" w:space="0"/>
              <w:right w:val="single" w:color="auto" w:sz="4" w:space="0"/>
            </w:tcBorders>
            <w:vAlign w:val="center"/>
          </w:tcPr>
          <w:p w14:paraId="200BB0D8">
            <w:pPr>
              <w:snapToGrid w:val="0"/>
              <w:ind w:left="-91" w:leftChars="-38" w:right="-113" w:rightChars="-47"/>
              <w:jc w:val="center"/>
              <w:rPr>
                <w:rFonts w:ascii="Times New Roman" w:hAnsi="Times New Roman"/>
              </w:rPr>
            </w:pPr>
            <w:r>
              <w:rPr>
                <w:rFonts w:ascii="Times New Roman" w:hAnsi="Times New Roman"/>
              </w:rPr>
              <w:t>××</w:t>
            </w:r>
            <w:r>
              <w:rPr>
                <w:rFonts w:ascii="Times New Roman" w:hAnsi="宋体"/>
              </w:rPr>
              <w:t>专业工程</w:t>
            </w:r>
          </w:p>
        </w:tc>
        <w:tc>
          <w:tcPr>
            <w:tcW w:w="1083" w:type="dxa"/>
            <w:tcBorders>
              <w:top w:val="single" w:color="auto" w:sz="4" w:space="0"/>
              <w:left w:val="single" w:color="auto" w:sz="4" w:space="0"/>
              <w:bottom w:val="single" w:color="auto" w:sz="4" w:space="0"/>
              <w:right w:val="single" w:color="auto" w:sz="4" w:space="0"/>
            </w:tcBorders>
            <w:vAlign w:val="center"/>
          </w:tcPr>
          <w:p w14:paraId="68C277AE">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31D54FF">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387014EA">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6DB25164">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2A2491CB">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61E4F89">
            <w:pPr>
              <w:snapToGrid w:val="0"/>
              <w:jc w:val="center"/>
              <w:rPr>
                <w:rFonts w:ascii="Times New Roman" w:hAnsi="Times New Roman"/>
              </w:rPr>
            </w:pPr>
          </w:p>
        </w:tc>
      </w:tr>
      <w:tr w14:paraId="61AC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596B929F">
            <w:pPr>
              <w:snapToGrid w:val="0"/>
              <w:ind w:left="-91" w:leftChars="-38" w:right="-113" w:rightChars="-47"/>
              <w:jc w:val="center"/>
              <w:rPr>
                <w:rFonts w:ascii="Times New Roman" w:hAnsi="Times New Roman"/>
                <w:kern w:val="2"/>
              </w:rPr>
            </w:pPr>
            <w:r>
              <w:rPr>
                <w:rFonts w:ascii="Times New Roman" w:hAnsi="Times New Roman"/>
              </w:rPr>
              <w:t>···</w:t>
            </w:r>
          </w:p>
        </w:tc>
        <w:tc>
          <w:tcPr>
            <w:tcW w:w="1804" w:type="dxa"/>
            <w:tcBorders>
              <w:top w:val="single" w:color="auto" w:sz="4" w:space="0"/>
              <w:left w:val="single" w:color="auto" w:sz="4" w:space="0"/>
              <w:bottom w:val="single" w:color="auto" w:sz="4" w:space="0"/>
              <w:right w:val="single" w:color="auto" w:sz="4" w:space="0"/>
            </w:tcBorders>
            <w:vAlign w:val="center"/>
          </w:tcPr>
          <w:p w14:paraId="3954CECF">
            <w:pPr>
              <w:snapToGrid w:val="0"/>
              <w:ind w:left="-91" w:leftChars="-38" w:right="-113" w:rightChars="-47"/>
              <w:jc w:val="center"/>
              <w:rPr>
                <w:rFonts w:ascii="Times New Roman" w:hAnsi="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14:paraId="7DAAD679">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8F85AF2">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14E0502F">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07D5673F">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0F9042B">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F98480B">
            <w:pPr>
              <w:snapToGrid w:val="0"/>
              <w:jc w:val="center"/>
              <w:rPr>
                <w:rFonts w:ascii="Times New Roman" w:hAnsi="Times New Roman"/>
              </w:rPr>
            </w:pPr>
          </w:p>
        </w:tc>
      </w:tr>
      <w:tr w14:paraId="4606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1B126522">
            <w:pPr>
              <w:snapToGrid w:val="0"/>
              <w:jc w:val="center"/>
              <w:rPr>
                <w:rFonts w:ascii="Times New Roman" w:hAnsi="Times New Roman"/>
              </w:rPr>
            </w:pPr>
          </w:p>
        </w:tc>
        <w:tc>
          <w:tcPr>
            <w:tcW w:w="1804" w:type="dxa"/>
            <w:tcBorders>
              <w:top w:val="single" w:color="auto" w:sz="4" w:space="0"/>
              <w:left w:val="single" w:color="auto" w:sz="4" w:space="0"/>
              <w:bottom w:val="single" w:color="auto" w:sz="4" w:space="0"/>
              <w:right w:val="single" w:color="auto" w:sz="4" w:space="0"/>
            </w:tcBorders>
            <w:vAlign w:val="center"/>
          </w:tcPr>
          <w:p w14:paraId="4F51B027">
            <w:pPr>
              <w:snapToGrid w:val="0"/>
              <w:jc w:val="center"/>
              <w:rPr>
                <w:rFonts w:ascii="Times New Roman" w:hAnsi="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14:paraId="6E68BA96">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1B64F3A">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3E133C64">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10634C32">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5C4698C">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517BCF8C">
            <w:pPr>
              <w:snapToGrid w:val="0"/>
              <w:jc w:val="center"/>
              <w:rPr>
                <w:rFonts w:ascii="Times New Roman" w:hAnsi="Times New Roman"/>
              </w:rPr>
            </w:pPr>
          </w:p>
        </w:tc>
      </w:tr>
      <w:tr w14:paraId="1BEE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539" w:hRule="atLeast"/>
          <w:jc w:val="center"/>
        </w:trPr>
        <w:tc>
          <w:tcPr>
            <w:tcW w:w="2706" w:type="dxa"/>
            <w:gridSpan w:val="2"/>
            <w:tcBorders>
              <w:top w:val="single" w:color="auto" w:sz="4" w:space="0"/>
              <w:left w:val="single" w:color="auto" w:sz="4" w:space="0"/>
              <w:bottom w:val="single" w:color="auto" w:sz="4" w:space="0"/>
              <w:right w:val="single" w:color="auto" w:sz="4" w:space="0"/>
            </w:tcBorders>
            <w:vAlign w:val="center"/>
          </w:tcPr>
          <w:p w14:paraId="27BD86BB">
            <w:pPr>
              <w:snapToGrid w:val="0"/>
              <w:jc w:val="center"/>
              <w:rPr>
                <w:rFonts w:ascii="Times New Roman" w:hAnsi="Times New Roman"/>
              </w:rPr>
            </w:pPr>
            <w:r>
              <w:rPr>
                <w:rFonts w:ascii="Times New Roman" w:hAnsi="宋体"/>
              </w:rPr>
              <w:t>合计</w:t>
            </w:r>
          </w:p>
        </w:tc>
        <w:tc>
          <w:tcPr>
            <w:tcW w:w="1083" w:type="dxa"/>
            <w:tcBorders>
              <w:top w:val="single" w:color="auto" w:sz="4" w:space="0"/>
              <w:left w:val="single" w:color="auto" w:sz="4" w:space="0"/>
              <w:bottom w:val="single" w:color="auto" w:sz="4" w:space="0"/>
              <w:right w:val="single" w:color="auto" w:sz="4" w:space="0"/>
            </w:tcBorders>
            <w:vAlign w:val="center"/>
          </w:tcPr>
          <w:p w14:paraId="0A2BC73D">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434D4847">
            <w:pPr>
              <w:snapToGrid w:val="0"/>
              <w:jc w:val="center"/>
              <w:rPr>
                <w:rFonts w:ascii="Times New Roman" w:hAnsi="Times New Roman"/>
              </w:rPr>
            </w:pPr>
          </w:p>
        </w:tc>
        <w:tc>
          <w:tcPr>
            <w:tcW w:w="1444" w:type="dxa"/>
            <w:tcBorders>
              <w:top w:val="single" w:color="auto" w:sz="4" w:space="0"/>
              <w:left w:val="single" w:color="auto" w:sz="4" w:space="0"/>
              <w:bottom w:val="single" w:color="auto" w:sz="4" w:space="0"/>
              <w:right w:val="single" w:color="auto" w:sz="4" w:space="0"/>
            </w:tcBorders>
            <w:vAlign w:val="center"/>
          </w:tcPr>
          <w:p w14:paraId="43C81EA0">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5D8ED70">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3A90145">
            <w:pPr>
              <w:snapToGrid w:val="0"/>
              <w:jc w:val="center"/>
              <w:rPr>
                <w:rFonts w:ascii="Times New Roman" w:hAnsi="Times New Roman"/>
              </w:rPr>
            </w:pPr>
          </w:p>
        </w:tc>
        <w:tc>
          <w:tcPr>
            <w:tcW w:w="903" w:type="dxa"/>
            <w:tcBorders>
              <w:top w:val="single" w:color="auto" w:sz="4" w:space="0"/>
              <w:left w:val="single" w:color="auto" w:sz="4" w:space="0"/>
              <w:bottom w:val="single" w:color="auto" w:sz="4" w:space="0"/>
              <w:right w:val="single" w:color="auto" w:sz="4" w:space="0"/>
            </w:tcBorders>
            <w:vAlign w:val="center"/>
          </w:tcPr>
          <w:p w14:paraId="3CB856AE">
            <w:pPr>
              <w:snapToGrid w:val="0"/>
              <w:jc w:val="center"/>
              <w:rPr>
                <w:rFonts w:ascii="Times New Roman" w:hAnsi="Times New Roman"/>
              </w:rPr>
            </w:pPr>
          </w:p>
        </w:tc>
      </w:tr>
    </w:tbl>
    <w:p w14:paraId="01C26A5E">
      <w:pPr>
        <w:snapToGrid w:val="0"/>
        <w:rPr>
          <w:rFonts w:ascii="宋体" w:hAnsi="宋体" w:cs="宋体"/>
          <w:sz w:val="18"/>
          <w:szCs w:val="18"/>
        </w:rPr>
      </w:pPr>
      <w:r>
        <w:rPr>
          <w:rFonts w:hint="eastAsia" w:ascii="宋体" w:hAnsi="宋体" w:cs="宋体"/>
          <w:sz w:val="18"/>
          <w:szCs w:val="18"/>
        </w:rPr>
        <w:t>注：</w:t>
      </w:r>
    </w:p>
    <w:p w14:paraId="5EE6A05B">
      <w:pPr>
        <w:snapToGrid w:val="0"/>
        <w:rPr>
          <w:rFonts w:ascii="宋体" w:hAnsi="宋体" w:cs="宋体"/>
          <w:sz w:val="18"/>
          <w:szCs w:val="18"/>
        </w:rPr>
      </w:pPr>
      <w:r>
        <w:rPr>
          <w:rFonts w:ascii="宋体" w:hAnsi="宋体" w:cs="宋体"/>
          <w:sz w:val="18"/>
          <w:szCs w:val="18"/>
        </w:rPr>
        <w:t>1.本表适用于建设工程项目或单项工程招标控制价或投标报价的汇总。</w:t>
      </w:r>
    </w:p>
    <w:p w14:paraId="1592A2D2">
      <w:pPr>
        <w:snapToGrid w:val="0"/>
        <w:rPr>
          <w:rFonts w:ascii="宋体" w:hAnsi="宋体" w:cs="宋体"/>
          <w:sz w:val="18"/>
          <w:szCs w:val="18"/>
        </w:rPr>
      </w:pPr>
      <w:r>
        <w:rPr>
          <w:rFonts w:ascii="宋体" w:hAnsi="宋体" w:cs="宋体"/>
          <w:sz w:val="18"/>
          <w:szCs w:val="18"/>
        </w:rPr>
        <w:t>2.暂估价包括分部分项工程中的暂估价和专业工程暂估价不含发包人单独发包的专业工程暂估价。</w:t>
      </w:r>
    </w:p>
    <w:p w14:paraId="59F598DB">
      <w:pPr>
        <w:pStyle w:val="23"/>
        <w:jc w:val="center"/>
        <w:rPr>
          <w:rFonts w:ascii="小标宋" w:eastAsia="小标宋"/>
          <w:sz w:val="32"/>
          <w:szCs w:val="32"/>
        </w:rPr>
      </w:pPr>
      <w:r>
        <w:rPr>
          <w:rFonts w:hAnsi="宋体"/>
        </w:rPr>
        <w:br w:type="page"/>
      </w:r>
      <w:r>
        <w:rPr>
          <w:rFonts w:hint="eastAsia" w:ascii="小标宋" w:eastAsia="小标宋"/>
          <w:sz w:val="32"/>
          <w:szCs w:val="32"/>
        </w:rPr>
        <w:t>5-1、单位（专业）工程投标报价费用表</w:t>
      </w:r>
    </w:p>
    <w:p w14:paraId="4850CDB0">
      <w:pPr>
        <w:snapToGrid w:val="0"/>
        <w:jc w:val="both"/>
        <w:rPr>
          <w:rFonts w:ascii="宋体" w:hAnsi="宋体" w:cs="宋体"/>
        </w:rPr>
      </w:pPr>
    </w:p>
    <w:p w14:paraId="0339DDDC">
      <w:pPr>
        <w:snapToGrid w:val="0"/>
        <w:jc w:val="both"/>
        <w:rPr>
          <w:rFonts w:ascii="宋体" w:hAnsi="宋体" w:cs="宋体"/>
        </w:rPr>
      </w:pPr>
      <w:r>
        <w:rPr>
          <w:rFonts w:hint="eastAsia" w:ascii="宋体" w:hAnsi="宋体" w:cs="宋体"/>
        </w:rPr>
        <w:t>工程名称：</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第   页  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546"/>
        <w:gridCol w:w="485"/>
        <w:gridCol w:w="211"/>
        <w:gridCol w:w="13"/>
        <w:gridCol w:w="1875"/>
        <w:gridCol w:w="3799"/>
        <w:gridCol w:w="868"/>
        <w:gridCol w:w="1048"/>
      </w:tblGrid>
      <w:tr w14:paraId="785F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794257C2">
            <w:pPr>
              <w:snapToGrid w:val="0"/>
              <w:jc w:val="center"/>
              <w:rPr>
                <w:rFonts w:ascii="Times New Roman" w:hAnsi="Times New Roman"/>
                <w:sz w:val="18"/>
                <w:szCs w:val="18"/>
              </w:rPr>
            </w:pPr>
            <w:r>
              <w:rPr>
                <w:rFonts w:ascii="Times New Roman" w:hAnsi="宋体"/>
                <w:sz w:val="18"/>
                <w:szCs w:val="18"/>
              </w:rPr>
              <w:t>序号</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1E893513">
            <w:pPr>
              <w:snapToGrid w:val="0"/>
              <w:jc w:val="center"/>
              <w:rPr>
                <w:rFonts w:ascii="Times New Roman" w:hAnsi="Times New Roman"/>
                <w:sz w:val="18"/>
                <w:szCs w:val="18"/>
              </w:rPr>
            </w:pPr>
            <w:r>
              <w:rPr>
                <w:rFonts w:ascii="Times New Roman" w:hAnsi="宋体"/>
                <w:sz w:val="18"/>
                <w:szCs w:val="18"/>
              </w:rPr>
              <w:t>费用名称</w:t>
            </w:r>
          </w:p>
        </w:tc>
        <w:tc>
          <w:tcPr>
            <w:tcW w:w="3799" w:type="dxa"/>
            <w:tcBorders>
              <w:top w:val="single" w:color="auto" w:sz="4" w:space="0"/>
              <w:left w:val="single" w:color="auto" w:sz="4" w:space="0"/>
              <w:bottom w:val="single" w:color="auto" w:sz="4" w:space="0"/>
              <w:right w:val="single" w:color="auto" w:sz="4" w:space="0"/>
            </w:tcBorders>
            <w:vAlign w:val="center"/>
          </w:tcPr>
          <w:p w14:paraId="64C4F8D2">
            <w:pPr>
              <w:snapToGrid w:val="0"/>
              <w:jc w:val="center"/>
              <w:rPr>
                <w:rFonts w:ascii="Times New Roman" w:hAnsi="Times New Roman"/>
                <w:sz w:val="18"/>
                <w:szCs w:val="18"/>
              </w:rPr>
            </w:pPr>
            <w:r>
              <w:rPr>
                <w:rFonts w:ascii="Times New Roman" w:hAnsi="宋体"/>
                <w:sz w:val="18"/>
                <w:szCs w:val="18"/>
              </w:rPr>
              <w:t>计算公式</w:t>
            </w:r>
          </w:p>
        </w:tc>
        <w:tc>
          <w:tcPr>
            <w:tcW w:w="868" w:type="dxa"/>
            <w:tcBorders>
              <w:top w:val="single" w:color="auto" w:sz="4" w:space="0"/>
              <w:left w:val="single" w:color="auto" w:sz="4" w:space="0"/>
              <w:bottom w:val="single" w:color="auto" w:sz="4" w:space="0"/>
              <w:right w:val="single" w:color="auto" w:sz="4" w:space="0"/>
            </w:tcBorders>
            <w:vAlign w:val="center"/>
          </w:tcPr>
          <w:p w14:paraId="53D0554E">
            <w:pPr>
              <w:snapToGrid w:val="0"/>
              <w:jc w:val="center"/>
              <w:rPr>
                <w:rFonts w:ascii="Times New Roman" w:hAnsi="宋体"/>
                <w:sz w:val="18"/>
                <w:szCs w:val="18"/>
              </w:rPr>
            </w:pPr>
            <w:r>
              <w:rPr>
                <w:rFonts w:ascii="Times New Roman" w:hAnsi="宋体"/>
                <w:sz w:val="18"/>
                <w:szCs w:val="18"/>
              </w:rPr>
              <w:t>金额</w:t>
            </w:r>
          </w:p>
          <w:p w14:paraId="4CDE56FE">
            <w:pPr>
              <w:snapToGrid w:val="0"/>
              <w:jc w:val="center"/>
              <w:rPr>
                <w:rFonts w:ascii="Times New Roman" w:hAnsi="Times New Roman"/>
                <w:sz w:val="18"/>
                <w:szCs w:val="18"/>
              </w:rPr>
            </w:pPr>
            <w:r>
              <w:rPr>
                <w:rFonts w:ascii="Times New Roman" w:hAnsi="宋体"/>
                <w:sz w:val="18"/>
                <w:szCs w:val="18"/>
              </w:rPr>
              <w:t>（元）</w:t>
            </w:r>
          </w:p>
        </w:tc>
        <w:tc>
          <w:tcPr>
            <w:tcW w:w="1048" w:type="dxa"/>
            <w:tcBorders>
              <w:top w:val="single" w:color="auto" w:sz="4" w:space="0"/>
              <w:left w:val="single" w:color="auto" w:sz="4" w:space="0"/>
              <w:bottom w:val="single" w:color="auto" w:sz="4" w:space="0"/>
              <w:right w:val="single" w:color="auto" w:sz="4" w:space="0"/>
            </w:tcBorders>
            <w:vAlign w:val="center"/>
          </w:tcPr>
          <w:p w14:paraId="26CB4AED">
            <w:pPr>
              <w:snapToGrid w:val="0"/>
              <w:jc w:val="center"/>
              <w:rPr>
                <w:rFonts w:ascii="Times New Roman" w:hAnsi="Times New Roman"/>
                <w:sz w:val="18"/>
                <w:szCs w:val="18"/>
              </w:rPr>
            </w:pPr>
            <w:r>
              <w:rPr>
                <w:rFonts w:ascii="Times New Roman" w:hAnsi="宋体"/>
                <w:sz w:val="18"/>
                <w:szCs w:val="18"/>
              </w:rPr>
              <w:t>备注</w:t>
            </w:r>
          </w:p>
        </w:tc>
      </w:tr>
      <w:tr w14:paraId="4DAF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25EDD7ED">
            <w:pPr>
              <w:snapToGrid w:val="0"/>
              <w:jc w:val="center"/>
              <w:rPr>
                <w:rFonts w:ascii="Times New Roman" w:hAnsi="Times New Roman"/>
                <w:sz w:val="18"/>
                <w:szCs w:val="18"/>
              </w:rPr>
            </w:pPr>
            <w:r>
              <w:rPr>
                <w:rFonts w:ascii="Times New Roman" w:hAnsi="Times New Roman"/>
                <w:sz w:val="18"/>
                <w:szCs w:val="18"/>
              </w:rPr>
              <w:t>1</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4A8108A0">
            <w:pPr>
              <w:snapToGrid w:val="0"/>
              <w:rPr>
                <w:rFonts w:ascii="Times New Roman" w:hAnsi="Times New Roman"/>
                <w:sz w:val="18"/>
                <w:szCs w:val="18"/>
              </w:rPr>
            </w:pPr>
            <w:r>
              <w:rPr>
                <w:rFonts w:ascii="Times New Roman" w:hAnsi="宋体"/>
                <w:sz w:val="18"/>
                <w:szCs w:val="18"/>
              </w:rPr>
              <w:t>分部分项工程费</w:t>
            </w:r>
          </w:p>
        </w:tc>
        <w:tc>
          <w:tcPr>
            <w:tcW w:w="3799" w:type="dxa"/>
            <w:tcBorders>
              <w:top w:val="single" w:color="auto" w:sz="4" w:space="0"/>
              <w:left w:val="single" w:color="auto" w:sz="4" w:space="0"/>
              <w:bottom w:val="single" w:color="auto" w:sz="4" w:space="0"/>
              <w:right w:val="single" w:color="auto" w:sz="4" w:space="0"/>
            </w:tcBorders>
            <w:vAlign w:val="center"/>
          </w:tcPr>
          <w:p w14:paraId="053B21C8">
            <w:pPr>
              <w:snapToGrid w:val="0"/>
              <w:jc w:val="center"/>
              <w:rPr>
                <w:rFonts w:ascii="Times New Roman" w:hAnsi="Times New Roman"/>
                <w:sz w:val="18"/>
                <w:szCs w:val="18"/>
              </w:rPr>
            </w:pPr>
            <w:r>
              <w:rPr>
                <w:rFonts w:ascii="Times New Roman" w:hAnsi="Times New Roman"/>
                <w:bCs/>
                <w:sz w:val="18"/>
                <w:szCs w:val="18"/>
              </w:rPr>
              <w:t>∑</w:t>
            </w:r>
            <w:r>
              <w:rPr>
                <w:rFonts w:ascii="Times New Roman" w:hAnsi="宋体"/>
                <w:bCs/>
                <w:sz w:val="18"/>
                <w:szCs w:val="18"/>
              </w:rPr>
              <w:t>（分部分项工程量</w:t>
            </w:r>
            <w:r>
              <w:rPr>
                <w:rFonts w:ascii="Times New Roman" w:hAnsi="Times New Roman"/>
                <w:bCs/>
                <w:sz w:val="18"/>
                <w:szCs w:val="18"/>
              </w:rPr>
              <w:t>×</w:t>
            </w:r>
            <w:r>
              <w:rPr>
                <w:rFonts w:ascii="Times New Roman" w:hAnsi="宋体"/>
                <w:bCs/>
                <w:sz w:val="18"/>
                <w:szCs w:val="18"/>
              </w:rPr>
              <w:t>综合单价）</w:t>
            </w:r>
          </w:p>
        </w:tc>
        <w:tc>
          <w:tcPr>
            <w:tcW w:w="868" w:type="dxa"/>
            <w:tcBorders>
              <w:top w:val="single" w:color="auto" w:sz="4" w:space="0"/>
              <w:left w:val="single" w:color="auto" w:sz="4" w:space="0"/>
              <w:bottom w:val="single" w:color="auto" w:sz="4" w:space="0"/>
              <w:right w:val="single" w:color="auto" w:sz="4" w:space="0"/>
            </w:tcBorders>
            <w:vAlign w:val="center"/>
          </w:tcPr>
          <w:p w14:paraId="07D7E4D6">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590D51EA">
            <w:pPr>
              <w:snapToGrid w:val="0"/>
              <w:rPr>
                <w:rFonts w:ascii="Times New Roman" w:hAnsi="Times New Roman"/>
                <w:sz w:val="18"/>
                <w:szCs w:val="18"/>
              </w:rPr>
            </w:pPr>
          </w:p>
        </w:tc>
      </w:tr>
      <w:tr w14:paraId="7D90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5CB264B6">
            <w:pPr>
              <w:snapToGrid w:val="0"/>
              <w:jc w:val="center"/>
              <w:rPr>
                <w:rFonts w:ascii="Times New Roman" w:hAnsi="Times New Roman"/>
                <w:sz w:val="18"/>
                <w:szCs w:val="18"/>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14:paraId="71102760">
            <w:pPr>
              <w:snapToGrid w:val="0"/>
              <w:rPr>
                <w:rFonts w:ascii="Times New Roman" w:hAnsi="Times New Roman"/>
                <w:sz w:val="18"/>
                <w:szCs w:val="18"/>
              </w:rPr>
            </w:pPr>
            <w:r>
              <w:rPr>
                <w:rFonts w:ascii="Times New Roman" w:hAnsi="宋体"/>
                <w:sz w:val="18"/>
                <w:szCs w:val="18"/>
              </w:rPr>
              <w:t>其中</w:t>
            </w:r>
          </w:p>
        </w:tc>
        <w:tc>
          <w:tcPr>
            <w:tcW w:w="1875" w:type="dxa"/>
            <w:tcBorders>
              <w:top w:val="single" w:color="auto" w:sz="4" w:space="0"/>
              <w:left w:val="single" w:color="auto" w:sz="4" w:space="0"/>
              <w:bottom w:val="single" w:color="auto" w:sz="4" w:space="0"/>
              <w:right w:val="single" w:color="auto" w:sz="4" w:space="0"/>
            </w:tcBorders>
            <w:vAlign w:val="center"/>
          </w:tcPr>
          <w:p w14:paraId="07C4B173">
            <w:pPr>
              <w:snapToGrid w:val="0"/>
              <w:rPr>
                <w:rFonts w:ascii="Times New Roman" w:hAnsi="Times New Roman"/>
                <w:sz w:val="18"/>
                <w:szCs w:val="18"/>
              </w:rPr>
            </w:pPr>
            <w:r>
              <w:rPr>
                <w:rFonts w:ascii="Times New Roman" w:hAnsi="Times New Roman"/>
                <w:sz w:val="18"/>
                <w:szCs w:val="18"/>
              </w:rPr>
              <w:t>1.1</w:t>
            </w:r>
            <w:r>
              <w:rPr>
                <w:rFonts w:ascii="Times New Roman" w:hAnsi="宋体"/>
                <w:sz w:val="18"/>
                <w:szCs w:val="18"/>
              </w:rPr>
              <w:t>人工费</w:t>
            </w:r>
            <w:r>
              <w:rPr>
                <w:rFonts w:ascii="Times New Roman" w:hAnsi="Times New Roman"/>
                <w:sz w:val="18"/>
                <w:szCs w:val="18"/>
              </w:rPr>
              <w:t>+</w:t>
            </w:r>
            <w:r>
              <w:rPr>
                <w:rFonts w:ascii="Times New Roman" w:hAnsi="宋体"/>
                <w:sz w:val="18"/>
                <w:szCs w:val="18"/>
              </w:rPr>
              <w:t>机械费</w:t>
            </w:r>
          </w:p>
        </w:tc>
        <w:tc>
          <w:tcPr>
            <w:tcW w:w="3799" w:type="dxa"/>
            <w:tcBorders>
              <w:top w:val="single" w:color="auto" w:sz="4" w:space="0"/>
              <w:left w:val="single" w:color="auto" w:sz="4" w:space="0"/>
              <w:bottom w:val="single" w:color="auto" w:sz="4" w:space="0"/>
              <w:right w:val="single" w:color="auto" w:sz="4" w:space="0"/>
            </w:tcBorders>
            <w:vAlign w:val="center"/>
          </w:tcPr>
          <w:p w14:paraId="2DD3E821">
            <w:pPr>
              <w:snapToGrid w:val="0"/>
              <w:jc w:val="center"/>
              <w:rPr>
                <w:rFonts w:ascii="Times New Roman" w:hAnsi="Times New Roman"/>
                <w:sz w:val="18"/>
                <w:szCs w:val="18"/>
              </w:rPr>
            </w:pPr>
            <w:r>
              <w:rPr>
                <w:rFonts w:ascii="Times New Roman" w:hAnsi="Times New Roman"/>
                <w:bCs/>
                <w:sz w:val="18"/>
                <w:szCs w:val="18"/>
              </w:rPr>
              <w:t>∑</w:t>
            </w:r>
            <w:r>
              <w:rPr>
                <w:rFonts w:ascii="Times New Roman" w:hAnsi="宋体"/>
                <w:bCs/>
                <w:sz w:val="18"/>
                <w:szCs w:val="18"/>
              </w:rPr>
              <w:t>分部分项（</w:t>
            </w:r>
            <w:r>
              <w:rPr>
                <w:rFonts w:ascii="Times New Roman" w:hAnsi="宋体"/>
                <w:sz w:val="18"/>
                <w:szCs w:val="18"/>
              </w:rPr>
              <w:t>人工费</w:t>
            </w:r>
            <w:r>
              <w:rPr>
                <w:rFonts w:ascii="Times New Roman" w:hAnsi="Times New Roman"/>
                <w:sz w:val="18"/>
                <w:szCs w:val="18"/>
              </w:rPr>
              <w:t>+</w:t>
            </w:r>
            <w:r>
              <w:rPr>
                <w:rFonts w:ascii="Times New Roman" w:hAnsi="宋体"/>
                <w:sz w:val="18"/>
                <w:szCs w:val="18"/>
              </w:rPr>
              <w:t>机械费）</w:t>
            </w:r>
          </w:p>
        </w:tc>
        <w:tc>
          <w:tcPr>
            <w:tcW w:w="868" w:type="dxa"/>
            <w:tcBorders>
              <w:top w:val="single" w:color="auto" w:sz="4" w:space="0"/>
              <w:left w:val="single" w:color="auto" w:sz="4" w:space="0"/>
              <w:bottom w:val="single" w:color="auto" w:sz="4" w:space="0"/>
              <w:right w:val="single" w:color="auto" w:sz="4" w:space="0"/>
            </w:tcBorders>
            <w:vAlign w:val="center"/>
          </w:tcPr>
          <w:p w14:paraId="1E587D6E">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53A94864">
            <w:pPr>
              <w:snapToGrid w:val="0"/>
              <w:rPr>
                <w:rFonts w:ascii="Times New Roman" w:hAnsi="Times New Roman"/>
                <w:sz w:val="18"/>
                <w:szCs w:val="18"/>
              </w:rPr>
            </w:pPr>
          </w:p>
        </w:tc>
      </w:tr>
      <w:tr w14:paraId="18DE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512D8AC">
            <w:pPr>
              <w:snapToGrid w:val="0"/>
              <w:jc w:val="center"/>
              <w:rPr>
                <w:rFonts w:ascii="Times New Roman" w:hAnsi="Times New Roman"/>
                <w:sz w:val="18"/>
                <w:szCs w:val="18"/>
              </w:rPr>
            </w:pPr>
            <w:r>
              <w:rPr>
                <w:rFonts w:ascii="Times New Roman" w:hAnsi="Times New Roman"/>
                <w:sz w:val="18"/>
                <w:szCs w:val="18"/>
              </w:rPr>
              <w:t>2</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3B32FBD4">
            <w:pPr>
              <w:snapToGrid w:val="0"/>
              <w:rPr>
                <w:rFonts w:ascii="Times New Roman" w:hAnsi="Times New Roman"/>
                <w:sz w:val="18"/>
                <w:szCs w:val="18"/>
              </w:rPr>
            </w:pPr>
            <w:r>
              <w:rPr>
                <w:rFonts w:ascii="Times New Roman" w:hAnsi="宋体"/>
                <w:sz w:val="18"/>
                <w:szCs w:val="18"/>
              </w:rPr>
              <w:t>措施项目费</w:t>
            </w:r>
          </w:p>
        </w:tc>
        <w:tc>
          <w:tcPr>
            <w:tcW w:w="3799" w:type="dxa"/>
            <w:tcBorders>
              <w:top w:val="single" w:color="auto" w:sz="4" w:space="0"/>
              <w:left w:val="single" w:color="auto" w:sz="4" w:space="0"/>
              <w:bottom w:val="single" w:color="auto" w:sz="4" w:space="0"/>
              <w:right w:val="single" w:color="auto" w:sz="4" w:space="0"/>
            </w:tcBorders>
            <w:vAlign w:val="center"/>
          </w:tcPr>
          <w:p w14:paraId="5F30A176">
            <w:pPr>
              <w:snapToGrid w:val="0"/>
              <w:jc w:val="center"/>
              <w:rPr>
                <w:rFonts w:ascii="Times New Roman" w:hAnsi="Times New Roman"/>
                <w:sz w:val="18"/>
                <w:szCs w:val="18"/>
              </w:rPr>
            </w:pPr>
            <w:r>
              <w:rPr>
                <w:rFonts w:ascii="Times New Roman" w:hAnsi="宋体"/>
                <w:sz w:val="18"/>
                <w:szCs w:val="18"/>
              </w:rPr>
              <w:t>（</w:t>
            </w:r>
            <w:r>
              <w:rPr>
                <w:rFonts w:ascii="Times New Roman" w:hAnsi="Times New Roman"/>
                <w:sz w:val="18"/>
                <w:szCs w:val="18"/>
              </w:rPr>
              <w:t>2.1+2.2</w:t>
            </w:r>
            <w:r>
              <w:rPr>
                <w:rFonts w:ascii="Times New Roman" w:hAnsi="宋体"/>
                <w:sz w:val="18"/>
                <w:szCs w:val="18"/>
              </w:rPr>
              <w:t>）</w:t>
            </w:r>
          </w:p>
        </w:tc>
        <w:tc>
          <w:tcPr>
            <w:tcW w:w="868" w:type="dxa"/>
            <w:tcBorders>
              <w:top w:val="single" w:color="auto" w:sz="4" w:space="0"/>
              <w:left w:val="single" w:color="auto" w:sz="4" w:space="0"/>
              <w:bottom w:val="single" w:color="auto" w:sz="4" w:space="0"/>
              <w:right w:val="single" w:color="auto" w:sz="4" w:space="0"/>
            </w:tcBorders>
            <w:vAlign w:val="center"/>
          </w:tcPr>
          <w:p w14:paraId="3C0B1BF5">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7CD2372A">
            <w:pPr>
              <w:snapToGrid w:val="0"/>
              <w:rPr>
                <w:rFonts w:ascii="Times New Roman" w:hAnsi="Times New Roman"/>
                <w:sz w:val="18"/>
                <w:szCs w:val="18"/>
              </w:rPr>
            </w:pPr>
          </w:p>
        </w:tc>
      </w:tr>
      <w:tr w14:paraId="4CA8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64EA924C">
            <w:pPr>
              <w:snapToGrid w:val="0"/>
              <w:jc w:val="center"/>
              <w:rPr>
                <w:rFonts w:ascii="Times New Roman" w:hAnsi="Times New Roman"/>
                <w:sz w:val="18"/>
                <w:szCs w:val="18"/>
              </w:rPr>
            </w:pPr>
            <w:r>
              <w:rPr>
                <w:rFonts w:ascii="Times New Roman" w:hAnsi="Times New Roman"/>
                <w:sz w:val="18"/>
                <w:szCs w:val="18"/>
              </w:rPr>
              <w:t>2.1</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34FE52E7">
            <w:pPr>
              <w:snapToGrid w:val="0"/>
              <w:rPr>
                <w:rFonts w:ascii="Times New Roman" w:hAnsi="Times New Roman"/>
                <w:sz w:val="18"/>
                <w:szCs w:val="18"/>
              </w:rPr>
            </w:pPr>
            <w:r>
              <w:rPr>
                <w:rFonts w:ascii="Times New Roman" w:hAnsi="宋体"/>
                <w:sz w:val="18"/>
                <w:szCs w:val="18"/>
              </w:rPr>
              <w:t>施工技术措施项目费</w:t>
            </w:r>
          </w:p>
        </w:tc>
        <w:tc>
          <w:tcPr>
            <w:tcW w:w="3799" w:type="dxa"/>
            <w:tcBorders>
              <w:top w:val="single" w:color="auto" w:sz="4" w:space="0"/>
              <w:left w:val="single" w:color="auto" w:sz="4" w:space="0"/>
              <w:bottom w:val="single" w:color="auto" w:sz="4" w:space="0"/>
              <w:right w:val="single" w:color="auto" w:sz="4" w:space="0"/>
            </w:tcBorders>
            <w:vAlign w:val="center"/>
          </w:tcPr>
          <w:p w14:paraId="6DFF2220">
            <w:pPr>
              <w:snapToGrid w:val="0"/>
              <w:jc w:val="center"/>
              <w:rPr>
                <w:rFonts w:ascii="Times New Roman" w:hAnsi="Times New Roman"/>
                <w:sz w:val="18"/>
                <w:szCs w:val="18"/>
              </w:rPr>
            </w:pPr>
            <w:r>
              <w:rPr>
                <w:rFonts w:ascii="Times New Roman" w:hAnsi="Times New Roman"/>
                <w:bCs/>
                <w:sz w:val="18"/>
                <w:szCs w:val="18"/>
              </w:rPr>
              <w:t>∑</w:t>
            </w:r>
            <w:r>
              <w:rPr>
                <w:rFonts w:ascii="Times New Roman" w:hAnsi="宋体"/>
                <w:bCs/>
                <w:sz w:val="18"/>
                <w:szCs w:val="18"/>
              </w:rPr>
              <w:t>（</w:t>
            </w:r>
            <w:r>
              <w:rPr>
                <w:rFonts w:ascii="Times New Roman" w:hAnsi="宋体"/>
                <w:sz w:val="18"/>
                <w:szCs w:val="18"/>
              </w:rPr>
              <w:t>技措项目</w:t>
            </w:r>
            <w:r>
              <w:rPr>
                <w:rFonts w:ascii="Times New Roman" w:hAnsi="宋体"/>
                <w:bCs/>
                <w:sz w:val="18"/>
                <w:szCs w:val="18"/>
              </w:rPr>
              <w:t>工程量</w:t>
            </w:r>
            <w:r>
              <w:rPr>
                <w:rFonts w:ascii="Times New Roman" w:hAnsi="Times New Roman"/>
                <w:bCs/>
                <w:sz w:val="18"/>
                <w:szCs w:val="18"/>
              </w:rPr>
              <w:t>×</w:t>
            </w:r>
            <w:r>
              <w:rPr>
                <w:rFonts w:ascii="Times New Roman" w:hAnsi="宋体"/>
                <w:bCs/>
                <w:sz w:val="18"/>
                <w:szCs w:val="18"/>
              </w:rPr>
              <w:t>综合单价）</w:t>
            </w:r>
          </w:p>
        </w:tc>
        <w:tc>
          <w:tcPr>
            <w:tcW w:w="868" w:type="dxa"/>
            <w:tcBorders>
              <w:top w:val="single" w:color="auto" w:sz="4" w:space="0"/>
              <w:left w:val="single" w:color="auto" w:sz="4" w:space="0"/>
              <w:bottom w:val="single" w:color="auto" w:sz="4" w:space="0"/>
              <w:right w:val="single" w:color="auto" w:sz="4" w:space="0"/>
            </w:tcBorders>
            <w:vAlign w:val="center"/>
          </w:tcPr>
          <w:p w14:paraId="09EDA88F">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777D1FC3">
            <w:pPr>
              <w:snapToGrid w:val="0"/>
              <w:rPr>
                <w:rFonts w:ascii="Times New Roman" w:hAnsi="Times New Roman"/>
                <w:sz w:val="18"/>
                <w:szCs w:val="18"/>
              </w:rPr>
            </w:pPr>
          </w:p>
        </w:tc>
      </w:tr>
      <w:tr w14:paraId="73A4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ED65C63">
            <w:pPr>
              <w:snapToGrid w:val="0"/>
              <w:jc w:val="center"/>
              <w:rPr>
                <w:rFonts w:ascii="Times New Roman" w:hAnsi="Times New Roman"/>
                <w:sz w:val="18"/>
                <w:szCs w:val="18"/>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14:paraId="4E0DEE71">
            <w:pPr>
              <w:snapToGrid w:val="0"/>
              <w:rPr>
                <w:rFonts w:ascii="Times New Roman" w:hAnsi="Times New Roman"/>
                <w:sz w:val="18"/>
                <w:szCs w:val="18"/>
              </w:rPr>
            </w:pPr>
            <w:r>
              <w:rPr>
                <w:rFonts w:ascii="Times New Roman" w:hAnsi="宋体"/>
                <w:sz w:val="18"/>
                <w:szCs w:val="18"/>
              </w:rPr>
              <w:t>其中</w:t>
            </w:r>
          </w:p>
        </w:tc>
        <w:tc>
          <w:tcPr>
            <w:tcW w:w="1875" w:type="dxa"/>
            <w:tcBorders>
              <w:top w:val="single" w:color="auto" w:sz="4" w:space="0"/>
              <w:left w:val="single" w:color="auto" w:sz="4" w:space="0"/>
              <w:bottom w:val="single" w:color="auto" w:sz="4" w:space="0"/>
              <w:right w:val="single" w:color="auto" w:sz="4" w:space="0"/>
            </w:tcBorders>
            <w:vAlign w:val="center"/>
          </w:tcPr>
          <w:p w14:paraId="106486F5">
            <w:pPr>
              <w:snapToGrid w:val="0"/>
              <w:rPr>
                <w:rFonts w:ascii="Times New Roman" w:hAnsi="Times New Roman"/>
                <w:sz w:val="18"/>
                <w:szCs w:val="18"/>
              </w:rPr>
            </w:pPr>
            <w:r>
              <w:rPr>
                <w:rFonts w:ascii="Times New Roman" w:hAnsi="Times New Roman"/>
                <w:sz w:val="18"/>
                <w:szCs w:val="18"/>
              </w:rPr>
              <w:t>2.1.1</w:t>
            </w:r>
            <w:r>
              <w:rPr>
                <w:rFonts w:ascii="Times New Roman" w:hAnsi="宋体"/>
                <w:sz w:val="18"/>
                <w:szCs w:val="18"/>
              </w:rPr>
              <w:t>人工费</w:t>
            </w:r>
            <w:r>
              <w:rPr>
                <w:rFonts w:ascii="Times New Roman" w:hAnsi="Times New Roman"/>
                <w:sz w:val="18"/>
                <w:szCs w:val="18"/>
              </w:rPr>
              <w:t>+</w:t>
            </w:r>
            <w:r>
              <w:rPr>
                <w:rFonts w:ascii="Times New Roman" w:hAnsi="宋体"/>
                <w:sz w:val="18"/>
                <w:szCs w:val="18"/>
              </w:rPr>
              <w:t>机械费</w:t>
            </w:r>
          </w:p>
        </w:tc>
        <w:tc>
          <w:tcPr>
            <w:tcW w:w="3799" w:type="dxa"/>
            <w:tcBorders>
              <w:top w:val="single" w:color="auto" w:sz="4" w:space="0"/>
              <w:left w:val="single" w:color="auto" w:sz="4" w:space="0"/>
              <w:bottom w:val="single" w:color="auto" w:sz="4" w:space="0"/>
              <w:right w:val="single" w:color="auto" w:sz="4" w:space="0"/>
            </w:tcBorders>
            <w:vAlign w:val="center"/>
          </w:tcPr>
          <w:p w14:paraId="04EC269E">
            <w:pPr>
              <w:snapToGrid w:val="0"/>
              <w:jc w:val="center"/>
              <w:rPr>
                <w:rFonts w:ascii="Times New Roman" w:hAnsi="Times New Roman"/>
                <w:sz w:val="18"/>
                <w:szCs w:val="18"/>
              </w:rPr>
            </w:pPr>
            <w:r>
              <w:rPr>
                <w:rFonts w:ascii="Times New Roman" w:hAnsi="Times New Roman"/>
                <w:bCs/>
                <w:sz w:val="18"/>
                <w:szCs w:val="18"/>
              </w:rPr>
              <w:t>∑</w:t>
            </w:r>
            <w:r>
              <w:rPr>
                <w:rFonts w:ascii="Times New Roman" w:hAnsi="宋体"/>
                <w:sz w:val="18"/>
                <w:szCs w:val="18"/>
              </w:rPr>
              <w:t>技措项目</w:t>
            </w:r>
            <w:r>
              <w:rPr>
                <w:rFonts w:ascii="Times New Roman" w:hAnsi="宋体"/>
                <w:bCs/>
                <w:sz w:val="18"/>
                <w:szCs w:val="18"/>
              </w:rPr>
              <w:t>（</w:t>
            </w:r>
            <w:r>
              <w:rPr>
                <w:rFonts w:ascii="Times New Roman" w:hAnsi="宋体"/>
                <w:sz w:val="18"/>
                <w:szCs w:val="18"/>
              </w:rPr>
              <w:t>人工费</w:t>
            </w:r>
            <w:r>
              <w:rPr>
                <w:rFonts w:ascii="Times New Roman" w:hAnsi="Times New Roman"/>
                <w:sz w:val="18"/>
                <w:szCs w:val="18"/>
              </w:rPr>
              <w:t>+</w:t>
            </w:r>
            <w:r>
              <w:rPr>
                <w:rFonts w:ascii="Times New Roman" w:hAnsi="宋体"/>
                <w:sz w:val="18"/>
                <w:szCs w:val="18"/>
              </w:rPr>
              <w:t>机械费）</w:t>
            </w:r>
          </w:p>
        </w:tc>
        <w:tc>
          <w:tcPr>
            <w:tcW w:w="868" w:type="dxa"/>
            <w:tcBorders>
              <w:top w:val="single" w:color="auto" w:sz="4" w:space="0"/>
              <w:left w:val="single" w:color="auto" w:sz="4" w:space="0"/>
              <w:bottom w:val="single" w:color="auto" w:sz="4" w:space="0"/>
              <w:right w:val="single" w:color="auto" w:sz="4" w:space="0"/>
            </w:tcBorders>
            <w:vAlign w:val="center"/>
          </w:tcPr>
          <w:p w14:paraId="2C9FE785">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39AA0C30">
            <w:pPr>
              <w:snapToGrid w:val="0"/>
              <w:rPr>
                <w:rFonts w:ascii="Times New Roman" w:hAnsi="Times New Roman"/>
                <w:sz w:val="18"/>
                <w:szCs w:val="18"/>
              </w:rPr>
            </w:pPr>
          </w:p>
        </w:tc>
      </w:tr>
      <w:tr w14:paraId="6A34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4B57AFF7">
            <w:pPr>
              <w:snapToGrid w:val="0"/>
              <w:jc w:val="center"/>
              <w:rPr>
                <w:rFonts w:ascii="Times New Roman" w:hAnsi="Times New Roman"/>
                <w:sz w:val="18"/>
                <w:szCs w:val="18"/>
              </w:rPr>
            </w:pPr>
            <w:r>
              <w:rPr>
                <w:rFonts w:ascii="Times New Roman" w:hAnsi="Times New Roman"/>
                <w:sz w:val="18"/>
                <w:szCs w:val="18"/>
              </w:rPr>
              <w:t>2.2</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1B52116D">
            <w:pPr>
              <w:snapToGrid w:val="0"/>
              <w:rPr>
                <w:rFonts w:ascii="Times New Roman" w:hAnsi="Times New Roman"/>
                <w:sz w:val="18"/>
                <w:szCs w:val="18"/>
              </w:rPr>
            </w:pPr>
            <w:r>
              <w:rPr>
                <w:rFonts w:ascii="Times New Roman" w:hAnsi="宋体"/>
                <w:sz w:val="18"/>
                <w:szCs w:val="18"/>
              </w:rPr>
              <w:t>施工组织措施项目</w:t>
            </w:r>
          </w:p>
        </w:tc>
        <w:tc>
          <w:tcPr>
            <w:tcW w:w="3799" w:type="dxa"/>
            <w:tcBorders>
              <w:top w:val="single" w:color="auto" w:sz="4" w:space="0"/>
              <w:left w:val="single" w:color="auto" w:sz="4" w:space="0"/>
              <w:bottom w:val="single" w:color="auto" w:sz="4" w:space="0"/>
              <w:right w:val="single" w:color="auto" w:sz="4" w:space="0"/>
            </w:tcBorders>
            <w:vAlign w:val="center"/>
          </w:tcPr>
          <w:p w14:paraId="2DC542EB">
            <w:pPr>
              <w:snapToGrid w:val="0"/>
              <w:jc w:val="center"/>
              <w:rPr>
                <w:rFonts w:ascii="Times New Roman" w:hAnsi="Times New Roman"/>
                <w:sz w:val="18"/>
                <w:szCs w:val="18"/>
              </w:rPr>
            </w:pPr>
            <w:r>
              <w:rPr>
                <w:rFonts w:ascii="Times New Roman" w:hAnsi="Times New Roman"/>
                <w:bCs/>
                <w:sz w:val="18"/>
                <w:szCs w:val="18"/>
              </w:rPr>
              <w:t>∑</w:t>
            </w:r>
            <w:r>
              <w:rPr>
                <w:rFonts w:ascii="Times New Roman" w:hAnsi="宋体"/>
                <w:bCs/>
                <w:sz w:val="18"/>
                <w:szCs w:val="18"/>
              </w:rPr>
              <w:t>计费基数</w:t>
            </w:r>
            <w:r>
              <w:rPr>
                <w:rFonts w:ascii="Times New Roman" w:hAnsi="Times New Roman"/>
                <w:bCs/>
                <w:sz w:val="18"/>
                <w:szCs w:val="18"/>
              </w:rPr>
              <w:t>×</w:t>
            </w:r>
            <w:r>
              <w:rPr>
                <w:rFonts w:ascii="Times New Roman" w:hAnsi="宋体"/>
                <w:bCs/>
                <w:sz w:val="18"/>
                <w:szCs w:val="18"/>
              </w:rPr>
              <w:t>费率</w:t>
            </w:r>
          </w:p>
        </w:tc>
        <w:tc>
          <w:tcPr>
            <w:tcW w:w="868" w:type="dxa"/>
            <w:tcBorders>
              <w:top w:val="single" w:color="auto" w:sz="4" w:space="0"/>
              <w:left w:val="single" w:color="auto" w:sz="4" w:space="0"/>
              <w:bottom w:val="single" w:color="auto" w:sz="4" w:space="0"/>
              <w:right w:val="single" w:color="auto" w:sz="4" w:space="0"/>
            </w:tcBorders>
            <w:vAlign w:val="center"/>
          </w:tcPr>
          <w:p w14:paraId="00FF3505">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010DC92D">
            <w:pPr>
              <w:snapToGrid w:val="0"/>
              <w:rPr>
                <w:rFonts w:ascii="Times New Roman" w:hAnsi="Times New Roman"/>
                <w:sz w:val="18"/>
                <w:szCs w:val="18"/>
              </w:rPr>
            </w:pPr>
          </w:p>
        </w:tc>
      </w:tr>
      <w:tr w14:paraId="5922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84B967B">
            <w:pPr>
              <w:snapToGrid w:val="0"/>
              <w:jc w:val="center"/>
              <w:rPr>
                <w:rFonts w:ascii="Times New Roman" w:hAnsi="Times New Roman"/>
                <w:sz w:val="18"/>
                <w:szCs w:val="18"/>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14:paraId="029B9F39">
            <w:pPr>
              <w:snapToGrid w:val="0"/>
              <w:rPr>
                <w:rFonts w:ascii="Times New Roman" w:hAnsi="Times New Roman"/>
                <w:sz w:val="18"/>
                <w:szCs w:val="18"/>
              </w:rPr>
            </w:pPr>
            <w:r>
              <w:rPr>
                <w:rFonts w:ascii="Times New Roman" w:hAnsi="宋体"/>
                <w:sz w:val="18"/>
                <w:szCs w:val="18"/>
              </w:rPr>
              <w:t>其中</w:t>
            </w:r>
          </w:p>
        </w:tc>
        <w:tc>
          <w:tcPr>
            <w:tcW w:w="1888" w:type="dxa"/>
            <w:gridSpan w:val="2"/>
            <w:tcBorders>
              <w:top w:val="single" w:color="auto" w:sz="4" w:space="0"/>
              <w:left w:val="single" w:color="auto" w:sz="4" w:space="0"/>
              <w:bottom w:val="single" w:color="auto" w:sz="4" w:space="0"/>
              <w:right w:val="single" w:color="auto" w:sz="4" w:space="0"/>
            </w:tcBorders>
            <w:vAlign w:val="center"/>
          </w:tcPr>
          <w:p w14:paraId="1756A0C4">
            <w:pPr>
              <w:snapToGrid w:val="0"/>
              <w:rPr>
                <w:rFonts w:ascii="Times New Roman" w:hAnsi="Times New Roman"/>
                <w:sz w:val="18"/>
                <w:szCs w:val="18"/>
              </w:rPr>
            </w:pPr>
            <w:r>
              <w:rPr>
                <w:rFonts w:ascii="Times New Roman" w:hAnsi="宋体"/>
                <w:sz w:val="18"/>
                <w:szCs w:val="18"/>
              </w:rPr>
              <w:t>安全文明施工基本费</w:t>
            </w:r>
          </w:p>
        </w:tc>
        <w:tc>
          <w:tcPr>
            <w:tcW w:w="3799" w:type="dxa"/>
            <w:tcBorders>
              <w:top w:val="single" w:color="auto" w:sz="4" w:space="0"/>
              <w:left w:val="single" w:color="auto" w:sz="4" w:space="0"/>
              <w:bottom w:val="single" w:color="auto" w:sz="4" w:space="0"/>
              <w:right w:val="single" w:color="auto" w:sz="4" w:space="0"/>
            </w:tcBorders>
            <w:vAlign w:val="center"/>
          </w:tcPr>
          <w:p w14:paraId="4C92F71F">
            <w:pPr>
              <w:snapToGrid w:val="0"/>
              <w:jc w:val="center"/>
              <w:rPr>
                <w:rFonts w:ascii="Times New Roman" w:hAnsi="Times New Roman"/>
                <w:sz w:val="18"/>
                <w:szCs w:val="18"/>
              </w:rPr>
            </w:pPr>
            <w:r>
              <w:rPr>
                <w:rFonts w:ascii="Times New Roman" w:hAnsi="Times New Roman"/>
                <w:bCs/>
                <w:sz w:val="18"/>
                <w:szCs w:val="18"/>
              </w:rPr>
              <w:t>∑</w:t>
            </w:r>
            <w:r>
              <w:rPr>
                <w:rFonts w:ascii="Times New Roman" w:hAnsi="宋体"/>
                <w:bCs/>
                <w:sz w:val="18"/>
                <w:szCs w:val="18"/>
              </w:rPr>
              <w:t>计费基数</w:t>
            </w:r>
            <w:r>
              <w:rPr>
                <w:rFonts w:ascii="Times New Roman" w:hAnsi="Times New Roman"/>
                <w:bCs/>
                <w:sz w:val="18"/>
                <w:szCs w:val="18"/>
              </w:rPr>
              <w:t>×</w:t>
            </w:r>
            <w:r>
              <w:rPr>
                <w:rFonts w:ascii="Times New Roman" w:hAnsi="宋体"/>
                <w:bCs/>
                <w:sz w:val="18"/>
                <w:szCs w:val="18"/>
              </w:rPr>
              <w:t>费率</w:t>
            </w:r>
          </w:p>
        </w:tc>
        <w:tc>
          <w:tcPr>
            <w:tcW w:w="868" w:type="dxa"/>
            <w:tcBorders>
              <w:top w:val="single" w:color="auto" w:sz="4" w:space="0"/>
              <w:left w:val="single" w:color="auto" w:sz="4" w:space="0"/>
              <w:bottom w:val="single" w:color="auto" w:sz="4" w:space="0"/>
              <w:right w:val="single" w:color="auto" w:sz="4" w:space="0"/>
            </w:tcBorders>
            <w:vAlign w:val="center"/>
          </w:tcPr>
          <w:p w14:paraId="23C9C59F">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1A3DC41D">
            <w:pPr>
              <w:snapToGrid w:val="0"/>
              <w:rPr>
                <w:rFonts w:ascii="Times New Roman" w:hAnsi="Times New Roman"/>
                <w:sz w:val="18"/>
                <w:szCs w:val="18"/>
              </w:rPr>
            </w:pPr>
          </w:p>
        </w:tc>
      </w:tr>
      <w:tr w14:paraId="133D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73F471E">
            <w:pPr>
              <w:snapToGrid w:val="0"/>
              <w:jc w:val="center"/>
              <w:rPr>
                <w:rFonts w:ascii="Times New Roman" w:hAnsi="Times New Roman"/>
                <w:kern w:val="2"/>
                <w:sz w:val="18"/>
                <w:szCs w:val="18"/>
              </w:rPr>
            </w:pPr>
            <w:r>
              <w:rPr>
                <w:rFonts w:ascii="Times New Roman" w:hAnsi="Times New Roman"/>
                <w:sz w:val="18"/>
                <w:szCs w:val="18"/>
              </w:rPr>
              <w:t>3</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3308401F">
            <w:pPr>
              <w:snapToGrid w:val="0"/>
              <w:rPr>
                <w:rFonts w:ascii="Times New Roman" w:hAnsi="Times New Roman"/>
                <w:sz w:val="18"/>
                <w:szCs w:val="18"/>
              </w:rPr>
            </w:pPr>
            <w:r>
              <w:rPr>
                <w:rFonts w:ascii="Times New Roman" w:hAnsi="宋体"/>
                <w:sz w:val="18"/>
                <w:szCs w:val="18"/>
              </w:rPr>
              <w:t>其他项目</w:t>
            </w:r>
          </w:p>
        </w:tc>
        <w:tc>
          <w:tcPr>
            <w:tcW w:w="3799" w:type="dxa"/>
            <w:tcBorders>
              <w:top w:val="single" w:color="auto" w:sz="4" w:space="0"/>
              <w:left w:val="single" w:color="auto" w:sz="4" w:space="0"/>
              <w:bottom w:val="single" w:color="auto" w:sz="4" w:space="0"/>
              <w:right w:val="single" w:color="auto" w:sz="4" w:space="0"/>
            </w:tcBorders>
            <w:vAlign w:val="center"/>
          </w:tcPr>
          <w:p w14:paraId="73D28A0C">
            <w:pPr>
              <w:snapToGrid w:val="0"/>
              <w:jc w:val="center"/>
              <w:rPr>
                <w:rFonts w:ascii="Times New Roman" w:hAnsi="Times New Roman"/>
                <w:sz w:val="18"/>
                <w:szCs w:val="18"/>
              </w:rPr>
            </w:pPr>
            <w:r>
              <w:rPr>
                <w:rFonts w:ascii="Times New Roman" w:hAnsi="宋体"/>
                <w:sz w:val="18"/>
                <w:szCs w:val="18"/>
              </w:rPr>
              <w:t>（</w:t>
            </w:r>
            <w:r>
              <w:rPr>
                <w:rFonts w:ascii="Times New Roman" w:hAnsi="Times New Roman"/>
                <w:sz w:val="18"/>
                <w:szCs w:val="18"/>
              </w:rPr>
              <w:t>3.1+3.2+3.3+3.4</w:t>
            </w:r>
            <w:r>
              <w:rPr>
                <w:rFonts w:ascii="Times New Roman" w:hAnsi="宋体"/>
                <w:sz w:val="18"/>
                <w:szCs w:val="18"/>
              </w:rPr>
              <w:t>）</w:t>
            </w:r>
          </w:p>
        </w:tc>
        <w:tc>
          <w:tcPr>
            <w:tcW w:w="868" w:type="dxa"/>
            <w:tcBorders>
              <w:top w:val="single" w:color="auto" w:sz="4" w:space="0"/>
              <w:left w:val="single" w:color="auto" w:sz="4" w:space="0"/>
              <w:bottom w:val="single" w:color="auto" w:sz="4" w:space="0"/>
              <w:right w:val="single" w:color="auto" w:sz="4" w:space="0"/>
            </w:tcBorders>
            <w:vAlign w:val="center"/>
          </w:tcPr>
          <w:p w14:paraId="332FCC6F">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137A78D3">
            <w:pPr>
              <w:snapToGrid w:val="0"/>
              <w:rPr>
                <w:rFonts w:ascii="Times New Roman" w:hAnsi="Times New Roman"/>
                <w:sz w:val="18"/>
                <w:szCs w:val="18"/>
              </w:rPr>
            </w:pPr>
          </w:p>
        </w:tc>
      </w:tr>
      <w:tr w14:paraId="544F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48816740">
            <w:pPr>
              <w:snapToGrid w:val="0"/>
              <w:jc w:val="center"/>
              <w:rPr>
                <w:rFonts w:ascii="Times New Roman" w:hAnsi="Times New Roman"/>
                <w:kern w:val="2"/>
                <w:sz w:val="18"/>
                <w:szCs w:val="18"/>
              </w:rPr>
            </w:pPr>
            <w:r>
              <w:rPr>
                <w:rFonts w:ascii="Times New Roman" w:hAnsi="Times New Roman"/>
                <w:sz w:val="18"/>
                <w:szCs w:val="18"/>
              </w:rPr>
              <w:t>3.1</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2CB3B6A4">
            <w:pPr>
              <w:snapToGrid w:val="0"/>
              <w:rPr>
                <w:rFonts w:ascii="Times New Roman" w:hAnsi="Times New Roman"/>
                <w:sz w:val="18"/>
                <w:szCs w:val="18"/>
              </w:rPr>
            </w:pPr>
            <w:r>
              <w:rPr>
                <w:rFonts w:ascii="Times New Roman" w:hAnsi="宋体"/>
                <w:sz w:val="18"/>
                <w:szCs w:val="18"/>
              </w:rPr>
              <w:t>暂列金额</w:t>
            </w:r>
          </w:p>
        </w:tc>
        <w:tc>
          <w:tcPr>
            <w:tcW w:w="3799" w:type="dxa"/>
            <w:tcBorders>
              <w:top w:val="single" w:color="auto" w:sz="4" w:space="0"/>
              <w:left w:val="single" w:color="auto" w:sz="4" w:space="0"/>
              <w:bottom w:val="single" w:color="auto" w:sz="4" w:space="0"/>
              <w:right w:val="single" w:color="auto" w:sz="4" w:space="0"/>
            </w:tcBorders>
            <w:vAlign w:val="center"/>
          </w:tcPr>
          <w:p w14:paraId="293A5DCE">
            <w:pPr>
              <w:snapToGrid w:val="0"/>
              <w:jc w:val="center"/>
              <w:rPr>
                <w:rFonts w:ascii="Times New Roman" w:hAnsi="Times New Roman"/>
                <w:sz w:val="18"/>
                <w:szCs w:val="18"/>
              </w:rPr>
            </w:pPr>
            <w:r>
              <w:rPr>
                <w:rFonts w:ascii="Times New Roman" w:hAnsi="Times New Roman"/>
                <w:sz w:val="18"/>
                <w:szCs w:val="18"/>
              </w:rPr>
              <w:t>3.1.1+3.1.2+3.1.3</w:t>
            </w:r>
          </w:p>
        </w:tc>
        <w:tc>
          <w:tcPr>
            <w:tcW w:w="868" w:type="dxa"/>
            <w:tcBorders>
              <w:top w:val="single" w:color="auto" w:sz="4" w:space="0"/>
              <w:left w:val="single" w:color="auto" w:sz="4" w:space="0"/>
              <w:bottom w:val="single" w:color="auto" w:sz="4" w:space="0"/>
              <w:right w:val="single" w:color="auto" w:sz="4" w:space="0"/>
            </w:tcBorders>
            <w:vAlign w:val="center"/>
          </w:tcPr>
          <w:p w14:paraId="51E1B83B">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693A42A9">
            <w:pPr>
              <w:snapToGrid w:val="0"/>
              <w:rPr>
                <w:rFonts w:ascii="Times New Roman" w:hAnsi="Times New Roman"/>
                <w:sz w:val="18"/>
                <w:szCs w:val="18"/>
              </w:rPr>
            </w:pPr>
          </w:p>
        </w:tc>
      </w:tr>
      <w:tr w14:paraId="2DE3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772F8731">
            <w:pPr>
              <w:snapToGrid w:val="0"/>
              <w:jc w:val="center"/>
              <w:rPr>
                <w:rFonts w:ascii="Times New Roman" w:hAnsi="Times New Roman"/>
                <w:sz w:val="18"/>
                <w:szCs w:val="18"/>
              </w:rPr>
            </w:pPr>
            <w:r>
              <w:rPr>
                <w:rFonts w:ascii="Times New Roman" w:hAnsi="Times New Roman"/>
                <w:sz w:val="18"/>
                <w:szCs w:val="18"/>
              </w:rPr>
              <w:t>3.1.1</w:t>
            </w:r>
          </w:p>
        </w:tc>
        <w:tc>
          <w:tcPr>
            <w:tcW w:w="485" w:type="dxa"/>
            <w:vMerge w:val="restart"/>
            <w:tcBorders>
              <w:top w:val="single" w:color="auto" w:sz="4" w:space="0"/>
              <w:left w:val="single" w:color="auto" w:sz="4" w:space="0"/>
              <w:bottom w:val="single" w:color="auto" w:sz="4" w:space="0"/>
              <w:right w:val="single" w:color="auto" w:sz="4" w:space="0"/>
            </w:tcBorders>
            <w:vAlign w:val="center"/>
          </w:tcPr>
          <w:p w14:paraId="320F9674">
            <w:pPr>
              <w:snapToGrid w:val="0"/>
              <w:rPr>
                <w:rFonts w:ascii="Times New Roman" w:hAnsi="Times New Roman"/>
                <w:sz w:val="18"/>
                <w:szCs w:val="18"/>
              </w:rPr>
            </w:pPr>
            <w:r>
              <w:rPr>
                <w:rFonts w:ascii="Times New Roman" w:hAnsi="宋体"/>
                <w:sz w:val="18"/>
                <w:szCs w:val="18"/>
              </w:rPr>
              <w:t>其中</w:t>
            </w: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7E0E9A79">
            <w:pPr>
              <w:snapToGrid w:val="0"/>
              <w:jc w:val="center"/>
              <w:rPr>
                <w:rFonts w:ascii="Times New Roman" w:hAnsi="Times New Roman"/>
                <w:sz w:val="18"/>
                <w:szCs w:val="18"/>
              </w:rPr>
            </w:pPr>
            <w:r>
              <w:rPr>
                <w:rFonts w:ascii="Times New Roman" w:hAnsi="宋体"/>
                <w:sz w:val="18"/>
                <w:szCs w:val="18"/>
              </w:rPr>
              <w:t>标化工地增加费</w:t>
            </w:r>
          </w:p>
        </w:tc>
        <w:tc>
          <w:tcPr>
            <w:tcW w:w="3799" w:type="dxa"/>
            <w:tcBorders>
              <w:top w:val="single" w:color="auto" w:sz="4" w:space="0"/>
              <w:left w:val="single" w:color="auto" w:sz="4" w:space="0"/>
              <w:bottom w:val="single" w:color="auto" w:sz="4" w:space="0"/>
              <w:right w:val="single" w:color="auto" w:sz="4" w:space="0"/>
            </w:tcBorders>
            <w:vAlign w:val="center"/>
          </w:tcPr>
          <w:p w14:paraId="778F3415">
            <w:pPr>
              <w:snapToGrid w:val="0"/>
              <w:jc w:val="center"/>
              <w:rPr>
                <w:rFonts w:ascii="Times New Roman" w:hAnsi="Times New Roman"/>
                <w:sz w:val="18"/>
                <w:szCs w:val="18"/>
              </w:rPr>
            </w:pPr>
            <w:r>
              <w:rPr>
                <w:rFonts w:ascii="Times New Roman" w:hAnsi="宋体"/>
                <w:sz w:val="18"/>
                <w:szCs w:val="18"/>
              </w:rPr>
              <w:t>按招标文件规定额度列计</w:t>
            </w:r>
          </w:p>
        </w:tc>
        <w:tc>
          <w:tcPr>
            <w:tcW w:w="868" w:type="dxa"/>
            <w:tcBorders>
              <w:top w:val="single" w:color="auto" w:sz="4" w:space="0"/>
              <w:left w:val="single" w:color="auto" w:sz="4" w:space="0"/>
              <w:bottom w:val="single" w:color="auto" w:sz="4" w:space="0"/>
              <w:right w:val="single" w:color="auto" w:sz="4" w:space="0"/>
            </w:tcBorders>
            <w:vAlign w:val="center"/>
          </w:tcPr>
          <w:p w14:paraId="00DA296A">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643EDF9A">
            <w:pPr>
              <w:snapToGrid w:val="0"/>
              <w:rPr>
                <w:rFonts w:ascii="Times New Roman" w:hAnsi="Times New Roman"/>
                <w:sz w:val="18"/>
                <w:szCs w:val="18"/>
              </w:rPr>
            </w:pPr>
          </w:p>
        </w:tc>
      </w:tr>
      <w:tr w14:paraId="5FF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2CC61B8E">
            <w:pPr>
              <w:snapToGrid w:val="0"/>
              <w:jc w:val="center"/>
              <w:rPr>
                <w:rFonts w:ascii="Times New Roman" w:hAnsi="Times New Roman"/>
                <w:sz w:val="18"/>
                <w:szCs w:val="18"/>
              </w:rPr>
            </w:pPr>
            <w:r>
              <w:rPr>
                <w:rFonts w:ascii="Times New Roman" w:hAnsi="Times New Roman"/>
                <w:sz w:val="18"/>
                <w:szCs w:val="18"/>
              </w:rPr>
              <w:t>3.1.2</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14:paraId="71D4AFB4">
            <w:pPr>
              <w:snapToGrid w:val="0"/>
              <w:rPr>
                <w:rFonts w:ascii="Times New Roman" w:hAnsi="Times New Roman"/>
                <w:sz w:val="18"/>
                <w:szCs w:val="18"/>
              </w:rPr>
            </w:pP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690129E2">
            <w:pPr>
              <w:snapToGrid w:val="0"/>
              <w:rPr>
                <w:rFonts w:ascii="Times New Roman" w:hAnsi="Times New Roman"/>
                <w:sz w:val="18"/>
                <w:szCs w:val="18"/>
              </w:rPr>
            </w:pPr>
            <w:r>
              <w:rPr>
                <w:rFonts w:ascii="Times New Roman" w:hAnsi="宋体"/>
                <w:sz w:val="18"/>
                <w:szCs w:val="18"/>
              </w:rPr>
              <w:t>优质工程增加费</w:t>
            </w:r>
          </w:p>
        </w:tc>
        <w:tc>
          <w:tcPr>
            <w:tcW w:w="3799" w:type="dxa"/>
            <w:tcBorders>
              <w:top w:val="single" w:color="auto" w:sz="4" w:space="0"/>
              <w:left w:val="single" w:color="auto" w:sz="4" w:space="0"/>
              <w:bottom w:val="single" w:color="auto" w:sz="4" w:space="0"/>
              <w:right w:val="single" w:color="auto" w:sz="4" w:space="0"/>
            </w:tcBorders>
            <w:vAlign w:val="center"/>
          </w:tcPr>
          <w:p w14:paraId="061980FF">
            <w:pPr>
              <w:snapToGrid w:val="0"/>
              <w:jc w:val="center"/>
              <w:rPr>
                <w:rFonts w:ascii="Times New Roman" w:hAnsi="Times New Roman"/>
                <w:sz w:val="18"/>
                <w:szCs w:val="18"/>
              </w:rPr>
            </w:pPr>
            <w:r>
              <w:rPr>
                <w:rFonts w:ascii="Times New Roman" w:hAnsi="宋体"/>
                <w:sz w:val="18"/>
                <w:szCs w:val="18"/>
              </w:rPr>
              <w:t>按招标文件规定额度列计</w:t>
            </w:r>
          </w:p>
        </w:tc>
        <w:tc>
          <w:tcPr>
            <w:tcW w:w="868" w:type="dxa"/>
            <w:tcBorders>
              <w:top w:val="single" w:color="auto" w:sz="4" w:space="0"/>
              <w:left w:val="single" w:color="auto" w:sz="4" w:space="0"/>
              <w:bottom w:val="single" w:color="auto" w:sz="4" w:space="0"/>
              <w:right w:val="single" w:color="auto" w:sz="4" w:space="0"/>
            </w:tcBorders>
            <w:vAlign w:val="center"/>
          </w:tcPr>
          <w:p w14:paraId="610539B1">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1B35C140">
            <w:pPr>
              <w:snapToGrid w:val="0"/>
              <w:rPr>
                <w:rFonts w:ascii="Times New Roman" w:hAnsi="Times New Roman"/>
                <w:sz w:val="18"/>
                <w:szCs w:val="18"/>
              </w:rPr>
            </w:pPr>
          </w:p>
        </w:tc>
      </w:tr>
      <w:tr w14:paraId="20BE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44513DDA">
            <w:pPr>
              <w:snapToGrid w:val="0"/>
              <w:jc w:val="center"/>
              <w:rPr>
                <w:rFonts w:ascii="Times New Roman" w:hAnsi="Times New Roman"/>
                <w:sz w:val="18"/>
                <w:szCs w:val="18"/>
              </w:rPr>
            </w:pPr>
            <w:r>
              <w:rPr>
                <w:rFonts w:ascii="Times New Roman" w:hAnsi="Times New Roman"/>
                <w:sz w:val="18"/>
                <w:szCs w:val="18"/>
              </w:rPr>
              <w:t>3.1.3</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14:paraId="083767DF">
            <w:pPr>
              <w:snapToGrid w:val="0"/>
              <w:rPr>
                <w:rFonts w:ascii="Times New Roman" w:hAnsi="Times New Roman"/>
                <w:sz w:val="18"/>
                <w:szCs w:val="18"/>
              </w:rPr>
            </w:pP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66D858DA">
            <w:pPr>
              <w:snapToGrid w:val="0"/>
              <w:rPr>
                <w:rFonts w:ascii="Times New Roman" w:hAnsi="Times New Roman"/>
                <w:sz w:val="18"/>
                <w:szCs w:val="18"/>
              </w:rPr>
            </w:pPr>
            <w:r>
              <w:rPr>
                <w:rFonts w:ascii="Times New Roman" w:hAnsi="宋体"/>
                <w:sz w:val="18"/>
                <w:szCs w:val="18"/>
              </w:rPr>
              <w:t>其他暂列金额</w:t>
            </w:r>
          </w:p>
        </w:tc>
        <w:tc>
          <w:tcPr>
            <w:tcW w:w="3799" w:type="dxa"/>
            <w:tcBorders>
              <w:top w:val="single" w:color="auto" w:sz="4" w:space="0"/>
              <w:left w:val="single" w:color="auto" w:sz="4" w:space="0"/>
              <w:bottom w:val="single" w:color="auto" w:sz="4" w:space="0"/>
              <w:right w:val="single" w:color="auto" w:sz="4" w:space="0"/>
            </w:tcBorders>
            <w:vAlign w:val="center"/>
          </w:tcPr>
          <w:p w14:paraId="2CCDE928">
            <w:pPr>
              <w:snapToGrid w:val="0"/>
              <w:jc w:val="center"/>
              <w:rPr>
                <w:rFonts w:ascii="Times New Roman" w:hAnsi="Times New Roman"/>
                <w:sz w:val="18"/>
                <w:szCs w:val="18"/>
              </w:rPr>
            </w:pPr>
            <w:r>
              <w:rPr>
                <w:rFonts w:ascii="Times New Roman" w:hAnsi="宋体"/>
                <w:sz w:val="18"/>
                <w:szCs w:val="18"/>
              </w:rPr>
              <w:t>按招标文件规定额度列计</w:t>
            </w:r>
          </w:p>
        </w:tc>
        <w:tc>
          <w:tcPr>
            <w:tcW w:w="868" w:type="dxa"/>
            <w:tcBorders>
              <w:top w:val="single" w:color="auto" w:sz="4" w:space="0"/>
              <w:left w:val="single" w:color="auto" w:sz="4" w:space="0"/>
              <w:bottom w:val="single" w:color="auto" w:sz="4" w:space="0"/>
              <w:right w:val="single" w:color="auto" w:sz="4" w:space="0"/>
            </w:tcBorders>
            <w:vAlign w:val="center"/>
          </w:tcPr>
          <w:p w14:paraId="26308FB5">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5724DD1D">
            <w:pPr>
              <w:snapToGrid w:val="0"/>
              <w:rPr>
                <w:rFonts w:ascii="Times New Roman" w:hAnsi="Times New Roman"/>
                <w:sz w:val="18"/>
                <w:szCs w:val="18"/>
              </w:rPr>
            </w:pPr>
          </w:p>
        </w:tc>
      </w:tr>
      <w:tr w14:paraId="5B07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FDC8717">
            <w:pPr>
              <w:snapToGrid w:val="0"/>
              <w:jc w:val="center"/>
              <w:rPr>
                <w:rFonts w:ascii="Times New Roman" w:hAnsi="Times New Roman"/>
                <w:sz w:val="18"/>
                <w:szCs w:val="18"/>
              </w:rPr>
            </w:pPr>
            <w:r>
              <w:rPr>
                <w:rFonts w:ascii="Times New Roman" w:hAnsi="Times New Roman"/>
                <w:sz w:val="18"/>
                <w:szCs w:val="18"/>
              </w:rPr>
              <w:t>3.2</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1FEBD2AB">
            <w:pPr>
              <w:snapToGrid w:val="0"/>
              <w:rPr>
                <w:rFonts w:ascii="Times New Roman" w:hAnsi="Times New Roman"/>
                <w:sz w:val="18"/>
                <w:szCs w:val="18"/>
              </w:rPr>
            </w:pPr>
            <w:r>
              <w:rPr>
                <w:rFonts w:ascii="Times New Roman" w:hAnsi="宋体"/>
                <w:sz w:val="18"/>
                <w:szCs w:val="18"/>
              </w:rPr>
              <w:t>暂估价</w:t>
            </w:r>
          </w:p>
        </w:tc>
        <w:tc>
          <w:tcPr>
            <w:tcW w:w="3799" w:type="dxa"/>
            <w:tcBorders>
              <w:top w:val="single" w:color="auto" w:sz="4" w:space="0"/>
              <w:left w:val="single" w:color="auto" w:sz="4" w:space="0"/>
              <w:bottom w:val="single" w:color="auto" w:sz="4" w:space="0"/>
              <w:right w:val="single" w:color="auto" w:sz="4" w:space="0"/>
            </w:tcBorders>
            <w:vAlign w:val="center"/>
          </w:tcPr>
          <w:p w14:paraId="228BD4DB">
            <w:pPr>
              <w:snapToGrid w:val="0"/>
              <w:jc w:val="center"/>
              <w:rPr>
                <w:rFonts w:ascii="Times New Roman" w:hAnsi="Times New Roman"/>
                <w:sz w:val="18"/>
                <w:szCs w:val="18"/>
              </w:rPr>
            </w:pPr>
            <w:r>
              <w:rPr>
                <w:rFonts w:ascii="Times New Roman" w:hAnsi="Times New Roman"/>
                <w:sz w:val="18"/>
                <w:szCs w:val="18"/>
              </w:rPr>
              <w:t>3.2.1+3.2.2+3.2.3</w:t>
            </w:r>
          </w:p>
        </w:tc>
        <w:tc>
          <w:tcPr>
            <w:tcW w:w="868" w:type="dxa"/>
            <w:tcBorders>
              <w:top w:val="single" w:color="auto" w:sz="4" w:space="0"/>
              <w:left w:val="single" w:color="auto" w:sz="4" w:space="0"/>
              <w:bottom w:val="single" w:color="auto" w:sz="4" w:space="0"/>
              <w:right w:val="single" w:color="auto" w:sz="4" w:space="0"/>
            </w:tcBorders>
            <w:vAlign w:val="center"/>
          </w:tcPr>
          <w:p w14:paraId="1D234B15">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2F9E9ABF">
            <w:pPr>
              <w:snapToGrid w:val="0"/>
              <w:rPr>
                <w:rFonts w:ascii="Times New Roman" w:hAnsi="Times New Roman"/>
                <w:sz w:val="18"/>
                <w:szCs w:val="18"/>
              </w:rPr>
            </w:pPr>
          </w:p>
        </w:tc>
      </w:tr>
      <w:tr w14:paraId="2838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4CCB4E13">
            <w:pPr>
              <w:snapToGrid w:val="0"/>
              <w:jc w:val="center"/>
              <w:rPr>
                <w:rFonts w:ascii="Times New Roman" w:hAnsi="Times New Roman"/>
                <w:sz w:val="18"/>
                <w:szCs w:val="18"/>
              </w:rPr>
            </w:pPr>
            <w:r>
              <w:rPr>
                <w:rFonts w:ascii="Times New Roman" w:hAnsi="Times New Roman"/>
                <w:sz w:val="18"/>
                <w:szCs w:val="18"/>
              </w:rPr>
              <w:t>3.2.1</w:t>
            </w:r>
          </w:p>
        </w:tc>
        <w:tc>
          <w:tcPr>
            <w:tcW w:w="485" w:type="dxa"/>
            <w:vMerge w:val="restart"/>
            <w:tcBorders>
              <w:top w:val="single" w:color="auto" w:sz="4" w:space="0"/>
              <w:left w:val="single" w:color="auto" w:sz="4" w:space="0"/>
              <w:bottom w:val="single" w:color="auto" w:sz="4" w:space="0"/>
              <w:right w:val="single" w:color="auto" w:sz="4" w:space="0"/>
            </w:tcBorders>
            <w:vAlign w:val="center"/>
          </w:tcPr>
          <w:p w14:paraId="13E89D90">
            <w:pPr>
              <w:snapToGrid w:val="0"/>
              <w:rPr>
                <w:rFonts w:ascii="Times New Roman" w:hAnsi="Times New Roman"/>
                <w:sz w:val="18"/>
                <w:szCs w:val="18"/>
              </w:rPr>
            </w:pPr>
            <w:r>
              <w:rPr>
                <w:rFonts w:ascii="Times New Roman" w:hAnsi="宋体"/>
                <w:sz w:val="18"/>
                <w:szCs w:val="18"/>
              </w:rPr>
              <w:t>其中</w:t>
            </w: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27A13017">
            <w:pPr>
              <w:snapToGrid w:val="0"/>
              <w:rPr>
                <w:rFonts w:ascii="Times New Roman" w:hAnsi="Times New Roman"/>
                <w:sz w:val="18"/>
                <w:szCs w:val="18"/>
              </w:rPr>
            </w:pPr>
            <w:r>
              <w:rPr>
                <w:rFonts w:ascii="Times New Roman" w:hAnsi="宋体"/>
                <w:sz w:val="18"/>
                <w:szCs w:val="18"/>
              </w:rPr>
              <w:t>材料（工程设备）暂估价</w:t>
            </w:r>
          </w:p>
        </w:tc>
        <w:tc>
          <w:tcPr>
            <w:tcW w:w="3799" w:type="dxa"/>
            <w:tcBorders>
              <w:top w:val="single" w:color="auto" w:sz="4" w:space="0"/>
              <w:left w:val="single" w:color="auto" w:sz="4" w:space="0"/>
              <w:bottom w:val="single" w:color="auto" w:sz="4" w:space="0"/>
              <w:right w:val="single" w:color="auto" w:sz="4" w:space="0"/>
            </w:tcBorders>
            <w:vAlign w:val="center"/>
          </w:tcPr>
          <w:p w14:paraId="449A3655">
            <w:pPr>
              <w:snapToGrid w:val="0"/>
              <w:jc w:val="center"/>
              <w:rPr>
                <w:rFonts w:ascii="Times New Roman" w:hAnsi="Times New Roman"/>
                <w:sz w:val="18"/>
                <w:szCs w:val="18"/>
              </w:rPr>
            </w:pPr>
            <w:r>
              <w:rPr>
                <w:rFonts w:ascii="Times New Roman" w:hAnsi="宋体"/>
                <w:sz w:val="18"/>
                <w:szCs w:val="18"/>
              </w:rPr>
              <w:t>按招标文件规定额度列计（或计入综合单价）</w:t>
            </w:r>
          </w:p>
        </w:tc>
        <w:tc>
          <w:tcPr>
            <w:tcW w:w="868" w:type="dxa"/>
            <w:tcBorders>
              <w:top w:val="single" w:color="auto" w:sz="4" w:space="0"/>
              <w:left w:val="single" w:color="auto" w:sz="4" w:space="0"/>
              <w:bottom w:val="single" w:color="auto" w:sz="4" w:space="0"/>
              <w:right w:val="single" w:color="auto" w:sz="4" w:space="0"/>
            </w:tcBorders>
            <w:vAlign w:val="center"/>
          </w:tcPr>
          <w:p w14:paraId="3604803B">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2AA5F05C">
            <w:pPr>
              <w:snapToGrid w:val="0"/>
              <w:rPr>
                <w:rFonts w:ascii="Times New Roman" w:hAnsi="Times New Roman"/>
                <w:sz w:val="18"/>
                <w:szCs w:val="18"/>
              </w:rPr>
            </w:pPr>
          </w:p>
        </w:tc>
      </w:tr>
      <w:tr w14:paraId="0EB6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743512FB">
            <w:pPr>
              <w:snapToGrid w:val="0"/>
              <w:jc w:val="center"/>
              <w:rPr>
                <w:rFonts w:ascii="Times New Roman" w:hAnsi="Times New Roman"/>
                <w:sz w:val="18"/>
                <w:szCs w:val="18"/>
              </w:rPr>
            </w:pPr>
            <w:r>
              <w:rPr>
                <w:rFonts w:ascii="Times New Roman" w:hAnsi="Times New Roman"/>
                <w:sz w:val="18"/>
                <w:szCs w:val="18"/>
              </w:rPr>
              <w:t>3.2.2</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14:paraId="2AB7D17A">
            <w:pPr>
              <w:snapToGrid w:val="0"/>
              <w:rPr>
                <w:rFonts w:ascii="Times New Roman" w:hAnsi="Times New Roman"/>
                <w:sz w:val="18"/>
                <w:szCs w:val="18"/>
              </w:rPr>
            </w:pP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3A323802">
            <w:pPr>
              <w:snapToGrid w:val="0"/>
              <w:rPr>
                <w:rFonts w:ascii="Times New Roman" w:hAnsi="Times New Roman"/>
                <w:sz w:val="18"/>
                <w:szCs w:val="18"/>
              </w:rPr>
            </w:pPr>
            <w:r>
              <w:rPr>
                <w:rFonts w:ascii="Times New Roman" w:hAnsi="宋体"/>
                <w:sz w:val="18"/>
                <w:szCs w:val="18"/>
              </w:rPr>
              <w:t>专业工程暂估价</w:t>
            </w:r>
          </w:p>
        </w:tc>
        <w:tc>
          <w:tcPr>
            <w:tcW w:w="3799" w:type="dxa"/>
            <w:tcBorders>
              <w:top w:val="single" w:color="auto" w:sz="4" w:space="0"/>
              <w:left w:val="single" w:color="auto" w:sz="4" w:space="0"/>
              <w:bottom w:val="single" w:color="auto" w:sz="4" w:space="0"/>
              <w:right w:val="single" w:color="auto" w:sz="4" w:space="0"/>
            </w:tcBorders>
            <w:vAlign w:val="center"/>
          </w:tcPr>
          <w:p w14:paraId="430FD32F">
            <w:pPr>
              <w:snapToGrid w:val="0"/>
              <w:jc w:val="center"/>
              <w:rPr>
                <w:rFonts w:ascii="Times New Roman" w:hAnsi="Times New Roman"/>
                <w:sz w:val="18"/>
                <w:szCs w:val="18"/>
              </w:rPr>
            </w:pPr>
            <w:r>
              <w:rPr>
                <w:rFonts w:ascii="Times New Roman" w:hAnsi="宋体"/>
                <w:sz w:val="18"/>
                <w:szCs w:val="18"/>
              </w:rPr>
              <w:t>按招标文件规定额度列计</w:t>
            </w:r>
          </w:p>
        </w:tc>
        <w:tc>
          <w:tcPr>
            <w:tcW w:w="868" w:type="dxa"/>
            <w:tcBorders>
              <w:top w:val="single" w:color="auto" w:sz="4" w:space="0"/>
              <w:left w:val="single" w:color="auto" w:sz="4" w:space="0"/>
              <w:bottom w:val="single" w:color="auto" w:sz="4" w:space="0"/>
              <w:right w:val="single" w:color="auto" w:sz="4" w:space="0"/>
            </w:tcBorders>
            <w:vAlign w:val="center"/>
          </w:tcPr>
          <w:p w14:paraId="4A9F3302">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0754E42C">
            <w:pPr>
              <w:snapToGrid w:val="0"/>
              <w:rPr>
                <w:rFonts w:ascii="Times New Roman" w:hAnsi="Times New Roman"/>
                <w:sz w:val="18"/>
                <w:szCs w:val="18"/>
              </w:rPr>
            </w:pPr>
          </w:p>
        </w:tc>
      </w:tr>
      <w:tr w14:paraId="2C28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4F9E1F8">
            <w:pPr>
              <w:snapToGrid w:val="0"/>
              <w:jc w:val="center"/>
              <w:rPr>
                <w:rFonts w:ascii="Times New Roman" w:hAnsi="Times New Roman"/>
                <w:sz w:val="18"/>
                <w:szCs w:val="18"/>
              </w:rPr>
            </w:pPr>
            <w:r>
              <w:rPr>
                <w:rFonts w:ascii="Times New Roman" w:hAnsi="Times New Roman"/>
                <w:sz w:val="18"/>
                <w:szCs w:val="18"/>
              </w:rPr>
              <w:t>3.2.3</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14:paraId="669DAF18">
            <w:pPr>
              <w:snapToGrid w:val="0"/>
              <w:rPr>
                <w:rFonts w:ascii="Times New Roman" w:hAnsi="Times New Roman"/>
                <w:sz w:val="18"/>
                <w:szCs w:val="18"/>
              </w:rPr>
            </w:pP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62FD04CA">
            <w:pPr>
              <w:snapToGrid w:val="0"/>
              <w:rPr>
                <w:rFonts w:ascii="Times New Roman" w:hAnsi="Times New Roman"/>
                <w:sz w:val="18"/>
                <w:szCs w:val="18"/>
              </w:rPr>
            </w:pPr>
            <w:r>
              <w:rPr>
                <w:rFonts w:ascii="Times New Roman" w:hAnsi="宋体"/>
                <w:sz w:val="18"/>
                <w:szCs w:val="18"/>
              </w:rPr>
              <w:t>专项技术措施暂估价</w:t>
            </w:r>
          </w:p>
        </w:tc>
        <w:tc>
          <w:tcPr>
            <w:tcW w:w="3799" w:type="dxa"/>
            <w:tcBorders>
              <w:top w:val="single" w:color="auto" w:sz="4" w:space="0"/>
              <w:left w:val="single" w:color="auto" w:sz="4" w:space="0"/>
              <w:bottom w:val="single" w:color="auto" w:sz="4" w:space="0"/>
              <w:right w:val="single" w:color="auto" w:sz="4" w:space="0"/>
            </w:tcBorders>
            <w:vAlign w:val="center"/>
          </w:tcPr>
          <w:p w14:paraId="214090DD">
            <w:pPr>
              <w:snapToGrid w:val="0"/>
              <w:jc w:val="center"/>
              <w:rPr>
                <w:rFonts w:ascii="Times New Roman" w:hAnsi="Times New Roman"/>
                <w:sz w:val="18"/>
                <w:szCs w:val="18"/>
              </w:rPr>
            </w:pPr>
            <w:r>
              <w:rPr>
                <w:rFonts w:ascii="Times New Roman" w:hAnsi="宋体"/>
                <w:sz w:val="18"/>
                <w:szCs w:val="18"/>
              </w:rPr>
              <w:t>按招标文件规定额度列计</w:t>
            </w:r>
          </w:p>
        </w:tc>
        <w:tc>
          <w:tcPr>
            <w:tcW w:w="868" w:type="dxa"/>
            <w:tcBorders>
              <w:top w:val="single" w:color="auto" w:sz="4" w:space="0"/>
              <w:left w:val="single" w:color="auto" w:sz="4" w:space="0"/>
              <w:bottom w:val="single" w:color="auto" w:sz="4" w:space="0"/>
              <w:right w:val="single" w:color="auto" w:sz="4" w:space="0"/>
            </w:tcBorders>
            <w:vAlign w:val="center"/>
          </w:tcPr>
          <w:p w14:paraId="73C84217">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7D08B881">
            <w:pPr>
              <w:snapToGrid w:val="0"/>
              <w:rPr>
                <w:rFonts w:ascii="Times New Roman" w:hAnsi="Times New Roman"/>
                <w:sz w:val="18"/>
                <w:szCs w:val="18"/>
              </w:rPr>
            </w:pPr>
          </w:p>
        </w:tc>
      </w:tr>
      <w:tr w14:paraId="63AF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6512088">
            <w:pPr>
              <w:snapToGrid w:val="0"/>
              <w:jc w:val="center"/>
              <w:rPr>
                <w:rFonts w:ascii="Times New Roman" w:hAnsi="Times New Roman"/>
                <w:sz w:val="18"/>
                <w:szCs w:val="18"/>
              </w:rPr>
            </w:pPr>
            <w:r>
              <w:rPr>
                <w:rFonts w:ascii="Times New Roman" w:hAnsi="Times New Roman"/>
                <w:sz w:val="18"/>
                <w:szCs w:val="18"/>
              </w:rPr>
              <w:t>3.3</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365A2ABA">
            <w:pPr>
              <w:snapToGrid w:val="0"/>
              <w:rPr>
                <w:rFonts w:ascii="Times New Roman" w:hAnsi="Times New Roman"/>
                <w:sz w:val="18"/>
                <w:szCs w:val="18"/>
              </w:rPr>
            </w:pPr>
            <w:r>
              <w:rPr>
                <w:rFonts w:ascii="Times New Roman" w:hAnsi="宋体"/>
                <w:sz w:val="18"/>
                <w:szCs w:val="18"/>
              </w:rPr>
              <w:t>计日工</w:t>
            </w:r>
          </w:p>
        </w:tc>
        <w:tc>
          <w:tcPr>
            <w:tcW w:w="3799" w:type="dxa"/>
            <w:tcBorders>
              <w:top w:val="single" w:color="auto" w:sz="4" w:space="0"/>
              <w:left w:val="single" w:color="auto" w:sz="4" w:space="0"/>
              <w:bottom w:val="single" w:color="auto" w:sz="4" w:space="0"/>
              <w:right w:val="single" w:color="auto" w:sz="4" w:space="0"/>
            </w:tcBorders>
            <w:vAlign w:val="center"/>
          </w:tcPr>
          <w:p w14:paraId="3C6F7177">
            <w:pPr>
              <w:snapToGrid w:val="0"/>
              <w:jc w:val="center"/>
              <w:rPr>
                <w:rFonts w:ascii="Times New Roman" w:hAnsi="Times New Roman"/>
                <w:sz w:val="18"/>
                <w:szCs w:val="18"/>
              </w:rPr>
            </w:pPr>
            <w:r>
              <w:rPr>
                <w:rFonts w:ascii="Times New Roman" w:hAnsi="Times New Roman"/>
                <w:sz w:val="18"/>
                <w:szCs w:val="18"/>
              </w:rPr>
              <w:t>∑</w:t>
            </w:r>
            <w:r>
              <w:rPr>
                <w:rFonts w:ascii="Times New Roman" w:hAnsi="宋体"/>
                <w:sz w:val="18"/>
                <w:szCs w:val="18"/>
              </w:rPr>
              <w:t>计日工（暂估数量</w:t>
            </w:r>
            <w:r>
              <w:rPr>
                <w:rFonts w:ascii="Times New Roman" w:hAnsi="Times New Roman"/>
                <w:bCs/>
                <w:sz w:val="18"/>
                <w:szCs w:val="18"/>
              </w:rPr>
              <w:t>×</w:t>
            </w:r>
            <w:r>
              <w:rPr>
                <w:rFonts w:ascii="Times New Roman" w:hAnsi="宋体"/>
                <w:bCs/>
                <w:sz w:val="18"/>
                <w:szCs w:val="18"/>
              </w:rPr>
              <w:t>综合单价）</w:t>
            </w:r>
          </w:p>
        </w:tc>
        <w:tc>
          <w:tcPr>
            <w:tcW w:w="868" w:type="dxa"/>
            <w:tcBorders>
              <w:top w:val="single" w:color="auto" w:sz="4" w:space="0"/>
              <w:left w:val="single" w:color="auto" w:sz="4" w:space="0"/>
              <w:bottom w:val="single" w:color="auto" w:sz="4" w:space="0"/>
              <w:right w:val="single" w:color="auto" w:sz="4" w:space="0"/>
            </w:tcBorders>
            <w:vAlign w:val="center"/>
          </w:tcPr>
          <w:p w14:paraId="2498C7FA">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77A0BD2E">
            <w:pPr>
              <w:snapToGrid w:val="0"/>
              <w:rPr>
                <w:rFonts w:ascii="Times New Roman" w:hAnsi="Times New Roman"/>
                <w:sz w:val="18"/>
                <w:szCs w:val="18"/>
              </w:rPr>
            </w:pPr>
          </w:p>
        </w:tc>
      </w:tr>
      <w:tr w14:paraId="3973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2D65E362">
            <w:pPr>
              <w:snapToGrid w:val="0"/>
              <w:jc w:val="center"/>
              <w:rPr>
                <w:rFonts w:ascii="Times New Roman" w:hAnsi="Times New Roman"/>
                <w:sz w:val="18"/>
                <w:szCs w:val="18"/>
              </w:rPr>
            </w:pPr>
            <w:r>
              <w:rPr>
                <w:rFonts w:ascii="Times New Roman" w:hAnsi="Times New Roman"/>
                <w:sz w:val="18"/>
                <w:szCs w:val="18"/>
              </w:rPr>
              <w:t>3.4</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19CD7856">
            <w:pPr>
              <w:snapToGrid w:val="0"/>
              <w:rPr>
                <w:rFonts w:ascii="Times New Roman" w:hAnsi="Times New Roman"/>
                <w:sz w:val="18"/>
                <w:szCs w:val="18"/>
              </w:rPr>
            </w:pPr>
            <w:r>
              <w:rPr>
                <w:rFonts w:ascii="Times New Roman" w:hAnsi="宋体"/>
                <w:sz w:val="18"/>
                <w:szCs w:val="18"/>
              </w:rPr>
              <w:t>施工总承包服务费</w:t>
            </w:r>
          </w:p>
        </w:tc>
        <w:tc>
          <w:tcPr>
            <w:tcW w:w="3799" w:type="dxa"/>
            <w:tcBorders>
              <w:top w:val="single" w:color="auto" w:sz="4" w:space="0"/>
              <w:left w:val="single" w:color="auto" w:sz="4" w:space="0"/>
              <w:bottom w:val="single" w:color="auto" w:sz="4" w:space="0"/>
              <w:right w:val="single" w:color="auto" w:sz="4" w:space="0"/>
            </w:tcBorders>
            <w:vAlign w:val="center"/>
          </w:tcPr>
          <w:p w14:paraId="787A7E37">
            <w:pPr>
              <w:snapToGrid w:val="0"/>
              <w:jc w:val="center"/>
              <w:rPr>
                <w:rFonts w:ascii="Times New Roman" w:hAnsi="Times New Roman"/>
                <w:sz w:val="18"/>
                <w:szCs w:val="18"/>
              </w:rPr>
            </w:pPr>
            <w:r>
              <w:rPr>
                <w:rFonts w:ascii="Times New Roman" w:hAnsi="Times New Roman"/>
                <w:sz w:val="18"/>
                <w:szCs w:val="18"/>
              </w:rPr>
              <w:t>3.4.1+3.4.2</w:t>
            </w:r>
          </w:p>
        </w:tc>
        <w:tc>
          <w:tcPr>
            <w:tcW w:w="868" w:type="dxa"/>
            <w:tcBorders>
              <w:top w:val="single" w:color="auto" w:sz="4" w:space="0"/>
              <w:left w:val="single" w:color="auto" w:sz="4" w:space="0"/>
              <w:bottom w:val="single" w:color="auto" w:sz="4" w:space="0"/>
              <w:right w:val="single" w:color="auto" w:sz="4" w:space="0"/>
            </w:tcBorders>
            <w:vAlign w:val="center"/>
          </w:tcPr>
          <w:p w14:paraId="1F2B0B1B">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1099F8B8">
            <w:pPr>
              <w:snapToGrid w:val="0"/>
              <w:rPr>
                <w:rFonts w:ascii="Times New Roman" w:hAnsi="Times New Roman"/>
                <w:sz w:val="18"/>
                <w:szCs w:val="18"/>
              </w:rPr>
            </w:pPr>
          </w:p>
        </w:tc>
      </w:tr>
      <w:tr w14:paraId="60E5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3AD0864D">
            <w:pPr>
              <w:snapToGrid w:val="0"/>
              <w:jc w:val="center"/>
              <w:rPr>
                <w:rFonts w:ascii="Times New Roman" w:hAnsi="Times New Roman"/>
                <w:sz w:val="18"/>
                <w:szCs w:val="18"/>
              </w:rPr>
            </w:pPr>
            <w:r>
              <w:rPr>
                <w:rFonts w:ascii="Times New Roman" w:hAnsi="Times New Roman"/>
                <w:sz w:val="18"/>
                <w:szCs w:val="18"/>
              </w:rPr>
              <w:t>3.4.1</w:t>
            </w:r>
          </w:p>
        </w:tc>
        <w:tc>
          <w:tcPr>
            <w:tcW w:w="485" w:type="dxa"/>
            <w:vMerge w:val="restart"/>
            <w:tcBorders>
              <w:top w:val="single" w:color="auto" w:sz="4" w:space="0"/>
              <w:left w:val="single" w:color="auto" w:sz="4" w:space="0"/>
              <w:bottom w:val="single" w:color="auto" w:sz="4" w:space="0"/>
              <w:right w:val="single" w:color="auto" w:sz="4" w:space="0"/>
            </w:tcBorders>
            <w:vAlign w:val="center"/>
          </w:tcPr>
          <w:p w14:paraId="69FDB9FC">
            <w:pPr>
              <w:snapToGrid w:val="0"/>
              <w:rPr>
                <w:rFonts w:ascii="Times New Roman" w:hAnsi="Times New Roman"/>
                <w:sz w:val="18"/>
                <w:szCs w:val="18"/>
              </w:rPr>
            </w:pPr>
            <w:r>
              <w:rPr>
                <w:rFonts w:ascii="Times New Roman" w:hAnsi="宋体"/>
                <w:sz w:val="18"/>
                <w:szCs w:val="18"/>
              </w:rPr>
              <w:t>其中</w:t>
            </w: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55158982">
            <w:pPr>
              <w:snapToGrid w:val="0"/>
              <w:rPr>
                <w:rFonts w:ascii="Times New Roman" w:hAnsi="Times New Roman"/>
                <w:sz w:val="18"/>
                <w:szCs w:val="18"/>
              </w:rPr>
            </w:pPr>
            <w:r>
              <w:rPr>
                <w:rFonts w:ascii="Times New Roman" w:hAnsi="宋体"/>
                <w:sz w:val="18"/>
                <w:szCs w:val="18"/>
              </w:rPr>
              <w:t>专业发包工程管理费</w:t>
            </w:r>
          </w:p>
        </w:tc>
        <w:tc>
          <w:tcPr>
            <w:tcW w:w="3799" w:type="dxa"/>
            <w:tcBorders>
              <w:top w:val="single" w:color="auto" w:sz="4" w:space="0"/>
              <w:left w:val="single" w:color="auto" w:sz="4" w:space="0"/>
              <w:bottom w:val="single" w:color="auto" w:sz="4" w:space="0"/>
              <w:right w:val="single" w:color="auto" w:sz="4" w:space="0"/>
            </w:tcBorders>
            <w:vAlign w:val="center"/>
          </w:tcPr>
          <w:p w14:paraId="133D8F16">
            <w:pPr>
              <w:snapToGrid w:val="0"/>
              <w:jc w:val="center"/>
              <w:rPr>
                <w:rFonts w:ascii="Times New Roman" w:hAnsi="Times New Roman"/>
                <w:sz w:val="18"/>
                <w:szCs w:val="18"/>
              </w:rPr>
            </w:pPr>
            <w:r>
              <w:rPr>
                <w:rFonts w:ascii="Times New Roman" w:hAnsi="Times New Roman"/>
                <w:sz w:val="18"/>
                <w:szCs w:val="18"/>
              </w:rPr>
              <w:t>∑</w:t>
            </w:r>
            <w:r>
              <w:rPr>
                <w:rFonts w:ascii="Times New Roman" w:hAnsi="宋体"/>
                <w:sz w:val="18"/>
                <w:szCs w:val="18"/>
              </w:rPr>
              <w:t>专业发包工程（暂估金额</w:t>
            </w:r>
            <w:r>
              <w:rPr>
                <w:rFonts w:ascii="Times New Roman" w:hAnsi="Times New Roman"/>
                <w:bCs/>
                <w:sz w:val="18"/>
                <w:szCs w:val="18"/>
              </w:rPr>
              <w:t>×</w:t>
            </w:r>
            <w:r>
              <w:rPr>
                <w:rFonts w:ascii="Times New Roman" w:hAnsi="宋体"/>
                <w:sz w:val="18"/>
                <w:szCs w:val="18"/>
              </w:rPr>
              <w:t>费率）</w:t>
            </w:r>
          </w:p>
        </w:tc>
        <w:tc>
          <w:tcPr>
            <w:tcW w:w="868" w:type="dxa"/>
            <w:tcBorders>
              <w:top w:val="single" w:color="auto" w:sz="4" w:space="0"/>
              <w:left w:val="single" w:color="auto" w:sz="4" w:space="0"/>
              <w:bottom w:val="single" w:color="auto" w:sz="4" w:space="0"/>
              <w:right w:val="single" w:color="auto" w:sz="4" w:space="0"/>
            </w:tcBorders>
            <w:vAlign w:val="center"/>
          </w:tcPr>
          <w:p w14:paraId="34C2B8E1">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6200E1A7">
            <w:pPr>
              <w:snapToGrid w:val="0"/>
              <w:rPr>
                <w:rFonts w:ascii="Times New Roman" w:hAnsi="Times New Roman"/>
                <w:sz w:val="18"/>
                <w:szCs w:val="18"/>
              </w:rPr>
            </w:pPr>
          </w:p>
        </w:tc>
      </w:tr>
      <w:tr w14:paraId="150C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4F14F9B8">
            <w:pPr>
              <w:snapToGrid w:val="0"/>
              <w:jc w:val="center"/>
              <w:rPr>
                <w:rFonts w:ascii="Times New Roman" w:hAnsi="Times New Roman"/>
                <w:sz w:val="18"/>
                <w:szCs w:val="18"/>
              </w:rPr>
            </w:pPr>
            <w:r>
              <w:rPr>
                <w:rFonts w:ascii="Times New Roman" w:hAnsi="Times New Roman"/>
                <w:sz w:val="18"/>
                <w:szCs w:val="18"/>
              </w:rPr>
              <w:t>3.4.2</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14:paraId="34217A33">
            <w:pPr>
              <w:snapToGrid w:val="0"/>
              <w:rPr>
                <w:rFonts w:ascii="Times New Roman" w:hAnsi="Times New Roman"/>
                <w:sz w:val="18"/>
                <w:szCs w:val="18"/>
              </w:rPr>
            </w:pPr>
          </w:p>
        </w:tc>
        <w:tc>
          <w:tcPr>
            <w:tcW w:w="2099" w:type="dxa"/>
            <w:gridSpan w:val="3"/>
            <w:tcBorders>
              <w:top w:val="single" w:color="auto" w:sz="4" w:space="0"/>
              <w:left w:val="single" w:color="auto" w:sz="4" w:space="0"/>
              <w:bottom w:val="single" w:color="auto" w:sz="4" w:space="0"/>
              <w:right w:val="single" w:color="auto" w:sz="4" w:space="0"/>
            </w:tcBorders>
            <w:vAlign w:val="center"/>
          </w:tcPr>
          <w:p w14:paraId="49144DC6">
            <w:pPr>
              <w:snapToGrid w:val="0"/>
              <w:rPr>
                <w:rFonts w:ascii="Times New Roman" w:hAnsi="Times New Roman"/>
                <w:sz w:val="18"/>
                <w:szCs w:val="18"/>
              </w:rPr>
            </w:pPr>
            <w:r>
              <w:rPr>
                <w:rFonts w:ascii="Times New Roman" w:hAnsi="宋体"/>
                <w:sz w:val="18"/>
                <w:szCs w:val="18"/>
              </w:rPr>
              <w:t>甲供材料设备管理费</w:t>
            </w:r>
          </w:p>
        </w:tc>
        <w:tc>
          <w:tcPr>
            <w:tcW w:w="3799" w:type="dxa"/>
            <w:tcBorders>
              <w:top w:val="single" w:color="auto" w:sz="4" w:space="0"/>
              <w:left w:val="single" w:color="auto" w:sz="4" w:space="0"/>
              <w:bottom w:val="single" w:color="auto" w:sz="4" w:space="0"/>
              <w:right w:val="single" w:color="auto" w:sz="4" w:space="0"/>
            </w:tcBorders>
            <w:vAlign w:val="center"/>
          </w:tcPr>
          <w:p w14:paraId="753F52F1">
            <w:pPr>
              <w:snapToGrid w:val="0"/>
              <w:jc w:val="center"/>
              <w:rPr>
                <w:rFonts w:ascii="Times New Roman" w:hAnsi="Times New Roman"/>
                <w:spacing w:val="-10"/>
                <w:sz w:val="18"/>
                <w:szCs w:val="18"/>
              </w:rPr>
            </w:pPr>
            <w:r>
              <w:rPr>
                <w:rFonts w:ascii="Times New Roman" w:hAnsi="宋体"/>
                <w:spacing w:val="-10"/>
                <w:sz w:val="18"/>
                <w:szCs w:val="18"/>
              </w:rPr>
              <w:t>甲供材料暂估金额</w:t>
            </w:r>
            <w:r>
              <w:rPr>
                <w:rFonts w:ascii="Times New Roman" w:hAnsi="Times New Roman"/>
                <w:spacing w:val="-10"/>
                <w:sz w:val="18"/>
                <w:szCs w:val="18"/>
              </w:rPr>
              <w:t>×</w:t>
            </w:r>
            <w:r>
              <w:rPr>
                <w:rFonts w:ascii="Times New Roman" w:hAnsi="宋体"/>
                <w:spacing w:val="-10"/>
                <w:sz w:val="18"/>
                <w:szCs w:val="18"/>
              </w:rPr>
              <w:t>费率</w:t>
            </w:r>
            <w:r>
              <w:rPr>
                <w:rFonts w:ascii="Times New Roman" w:hAnsi="Times New Roman"/>
                <w:spacing w:val="-10"/>
                <w:sz w:val="18"/>
                <w:szCs w:val="18"/>
              </w:rPr>
              <w:t>+</w:t>
            </w:r>
            <w:r>
              <w:rPr>
                <w:rFonts w:ascii="Times New Roman" w:hAnsi="宋体"/>
                <w:spacing w:val="-10"/>
                <w:sz w:val="18"/>
                <w:szCs w:val="18"/>
              </w:rPr>
              <w:t>甲供设备暂估金额</w:t>
            </w:r>
            <w:r>
              <w:rPr>
                <w:rFonts w:ascii="Times New Roman" w:hAnsi="Times New Roman"/>
                <w:spacing w:val="-10"/>
                <w:sz w:val="18"/>
                <w:szCs w:val="18"/>
              </w:rPr>
              <w:t>×</w:t>
            </w:r>
            <w:r>
              <w:rPr>
                <w:rFonts w:ascii="Times New Roman" w:hAnsi="宋体"/>
                <w:spacing w:val="-10"/>
                <w:sz w:val="18"/>
                <w:szCs w:val="18"/>
              </w:rPr>
              <w:t>费率</w:t>
            </w:r>
          </w:p>
        </w:tc>
        <w:tc>
          <w:tcPr>
            <w:tcW w:w="868" w:type="dxa"/>
            <w:tcBorders>
              <w:top w:val="single" w:color="auto" w:sz="4" w:space="0"/>
              <w:left w:val="single" w:color="auto" w:sz="4" w:space="0"/>
              <w:bottom w:val="single" w:color="auto" w:sz="4" w:space="0"/>
              <w:right w:val="single" w:color="auto" w:sz="4" w:space="0"/>
            </w:tcBorders>
            <w:vAlign w:val="center"/>
          </w:tcPr>
          <w:p w14:paraId="2916116F">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07A456A4">
            <w:pPr>
              <w:snapToGrid w:val="0"/>
              <w:rPr>
                <w:rFonts w:ascii="Times New Roman" w:hAnsi="Times New Roman"/>
                <w:sz w:val="18"/>
                <w:szCs w:val="18"/>
              </w:rPr>
            </w:pPr>
          </w:p>
        </w:tc>
      </w:tr>
      <w:tr w14:paraId="1895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6F3CC928">
            <w:pPr>
              <w:snapToGrid w:val="0"/>
              <w:jc w:val="center"/>
              <w:rPr>
                <w:rFonts w:ascii="Times New Roman" w:hAnsi="Times New Roman"/>
                <w:sz w:val="18"/>
                <w:szCs w:val="18"/>
              </w:rPr>
            </w:pPr>
            <w:r>
              <w:rPr>
                <w:rFonts w:ascii="Times New Roman" w:hAnsi="Times New Roman"/>
                <w:sz w:val="18"/>
                <w:szCs w:val="18"/>
              </w:rPr>
              <w:t>4</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144DD54C">
            <w:pPr>
              <w:snapToGrid w:val="0"/>
              <w:rPr>
                <w:rFonts w:ascii="Times New Roman" w:hAnsi="Times New Roman"/>
                <w:sz w:val="18"/>
                <w:szCs w:val="18"/>
              </w:rPr>
            </w:pPr>
            <w:r>
              <w:rPr>
                <w:rFonts w:ascii="Times New Roman" w:hAnsi="宋体"/>
                <w:sz w:val="18"/>
                <w:szCs w:val="18"/>
              </w:rPr>
              <w:t>规费</w:t>
            </w:r>
          </w:p>
        </w:tc>
        <w:tc>
          <w:tcPr>
            <w:tcW w:w="3799" w:type="dxa"/>
            <w:tcBorders>
              <w:top w:val="single" w:color="auto" w:sz="4" w:space="0"/>
              <w:left w:val="single" w:color="auto" w:sz="4" w:space="0"/>
              <w:bottom w:val="single" w:color="auto" w:sz="4" w:space="0"/>
              <w:right w:val="single" w:color="auto" w:sz="4" w:space="0"/>
            </w:tcBorders>
            <w:vAlign w:val="center"/>
          </w:tcPr>
          <w:p w14:paraId="5E18A477">
            <w:pPr>
              <w:snapToGrid w:val="0"/>
              <w:jc w:val="center"/>
              <w:rPr>
                <w:rFonts w:ascii="Times New Roman" w:hAnsi="Times New Roman"/>
                <w:sz w:val="18"/>
                <w:szCs w:val="18"/>
              </w:rPr>
            </w:pPr>
            <w:r>
              <w:rPr>
                <w:rFonts w:ascii="Times New Roman" w:hAnsi="宋体"/>
                <w:sz w:val="18"/>
                <w:szCs w:val="18"/>
              </w:rPr>
              <w:t>（计算基数</w:t>
            </w:r>
            <w:r>
              <w:rPr>
                <w:rFonts w:ascii="Times New Roman" w:hAnsi="Times New Roman"/>
                <w:sz w:val="18"/>
                <w:szCs w:val="18"/>
              </w:rPr>
              <w:t>×</w:t>
            </w:r>
            <w:r>
              <w:rPr>
                <w:rFonts w:ascii="Times New Roman" w:hAnsi="宋体"/>
                <w:sz w:val="18"/>
                <w:szCs w:val="18"/>
              </w:rPr>
              <w:t>费率）</w:t>
            </w:r>
          </w:p>
        </w:tc>
        <w:tc>
          <w:tcPr>
            <w:tcW w:w="868" w:type="dxa"/>
            <w:tcBorders>
              <w:top w:val="single" w:color="auto" w:sz="4" w:space="0"/>
              <w:left w:val="single" w:color="auto" w:sz="4" w:space="0"/>
              <w:bottom w:val="single" w:color="auto" w:sz="4" w:space="0"/>
              <w:right w:val="single" w:color="auto" w:sz="4" w:space="0"/>
            </w:tcBorders>
            <w:vAlign w:val="center"/>
          </w:tcPr>
          <w:p w14:paraId="6284F1EC">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1D42B283">
            <w:pPr>
              <w:snapToGrid w:val="0"/>
              <w:rPr>
                <w:rFonts w:ascii="Times New Roman" w:hAnsi="Times New Roman"/>
                <w:sz w:val="18"/>
                <w:szCs w:val="18"/>
              </w:rPr>
            </w:pPr>
          </w:p>
        </w:tc>
      </w:tr>
      <w:tr w14:paraId="716D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546" w:type="dxa"/>
            <w:tcBorders>
              <w:top w:val="single" w:color="auto" w:sz="4" w:space="0"/>
              <w:left w:val="single" w:color="auto" w:sz="4" w:space="0"/>
              <w:bottom w:val="single" w:color="auto" w:sz="4" w:space="0"/>
              <w:right w:val="single" w:color="auto" w:sz="4" w:space="0"/>
            </w:tcBorders>
            <w:vAlign w:val="center"/>
          </w:tcPr>
          <w:p w14:paraId="1F2BD394">
            <w:pPr>
              <w:snapToGrid w:val="0"/>
              <w:jc w:val="center"/>
              <w:rPr>
                <w:rFonts w:ascii="Times New Roman" w:hAnsi="Times New Roman"/>
                <w:sz w:val="18"/>
                <w:szCs w:val="18"/>
              </w:rPr>
            </w:pPr>
            <w:r>
              <w:rPr>
                <w:rFonts w:ascii="Times New Roman" w:hAnsi="Times New Roman"/>
                <w:sz w:val="18"/>
                <w:szCs w:val="18"/>
              </w:rPr>
              <w:t>5</w:t>
            </w:r>
          </w:p>
        </w:tc>
        <w:tc>
          <w:tcPr>
            <w:tcW w:w="2584" w:type="dxa"/>
            <w:gridSpan w:val="4"/>
            <w:tcBorders>
              <w:top w:val="single" w:color="auto" w:sz="4" w:space="0"/>
              <w:left w:val="single" w:color="auto" w:sz="4" w:space="0"/>
              <w:bottom w:val="single" w:color="auto" w:sz="4" w:space="0"/>
              <w:right w:val="single" w:color="auto" w:sz="4" w:space="0"/>
            </w:tcBorders>
            <w:vAlign w:val="center"/>
          </w:tcPr>
          <w:p w14:paraId="3DECE4C3">
            <w:pPr>
              <w:snapToGrid w:val="0"/>
              <w:rPr>
                <w:rFonts w:ascii="Times New Roman" w:hAnsi="Times New Roman"/>
                <w:sz w:val="18"/>
                <w:szCs w:val="18"/>
              </w:rPr>
            </w:pPr>
            <w:r>
              <w:rPr>
                <w:rFonts w:ascii="Times New Roman" w:hAnsi="宋体"/>
                <w:sz w:val="18"/>
                <w:szCs w:val="18"/>
              </w:rPr>
              <w:t>增值税</w:t>
            </w:r>
          </w:p>
        </w:tc>
        <w:tc>
          <w:tcPr>
            <w:tcW w:w="3799" w:type="dxa"/>
            <w:tcBorders>
              <w:top w:val="single" w:color="auto" w:sz="4" w:space="0"/>
              <w:left w:val="single" w:color="auto" w:sz="4" w:space="0"/>
              <w:bottom w:val="single" w:color="auto" w:sz="4" w:space="0"/>
              <w:right w:val="single" w:color="auto" w:sz="4" w:space="0"/>
            </w:tcBorders>
            <w:vAlign w:val="center"/>
          </w:tcPr>
          <w:p w14:paraId="109F8506">
            <w:pPr>
              <w:snapToGrid w:val="0"/>
              <w:jc w:val="center"/>
              <w:rPr>
                <w:rFonts w:ascii="Times New Roman" w:hAnsi="Times New Roman"/>
                <w:sz w:val="18"/>
                <w:szCs w:val="18"/>
              </w:rPr>
            </w:pPr>
            <w:r>
              <w:rPr>
                <w:rFonts w:ascii="Times New Roman" w:hAnsi="宋体"/>
                <w:sz w:val="18"/>
                <w:szCs w:val="18"/>
              </w:rPr>
              <w:t>（计算基数</w:t>
            </w:r>
            <w:r>
              <w:rPr>
                <w:rFonts w:ascii="Times New Roman" w:hAnsi="Times New Roman"/>
                <w:sz w:val="18"/>
                <w:szCs w:val="18"/>
              </w:rPr>
              <w:t>×</w:t>
            </w:r>
            <w:r>
              <w:rPr>
                <w:rFonts w:ascii="Times New Roman" w:hAnsi="宋体"/>
                <w:sz w:val="18"/>
                <w:szCs w:val="18"/>
              </w:rPr>
              <w:t>税率）</w:t>
            </w:r>
          </w:p>
        </w:tc>
        <w:tc>
          <w:tcPr>
            <w:tcW w:w="868" w:type="dxa"/>
            <w:tcBorders>
              <w:top w:val="single" w:color="auto" w:sz="4" w:space="0"/>
              <w:left w:val="single" w:color="auto" w:sz="4" w:space="0"/>
              <w:bottom w:val="single" w:color="auto" w:sz="4" w:space="0"/>
              <w:right w:val="single" w:color="auto" w:sz="4" w:space="0"/>
            </w:tcBorders>
            <w:vAlign w:val="center"/>
          </w:tcPr>
          <w:p w14:paraId="40E9F054">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25817688">
            <w:pPr>
              <w:snapToGrid w:val="0"/>
              <w:rPr>
                <w:rFonts w:ascii="Times New Roman" w:hAnsi="Times New Roman"/>
                <w:sz w:val="18"/>
                <w:szCs w:val="18"/>
              </w:rPr>
            </w:pPr>
          </w:p>
        </w:tc>
      </w:tr>
      <w:tr w14:paraId="202C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97" w:hRule="atLeast"/>
          <w:jc w:val="center"/>
        </w:trPr>
        <w:tc>
          <w:tcPr>
            <w:tcW w:w="3130" w:type="dxa"/>
            <w:gridSpan w:val="5"/>
            <w:tcBorders>
              <w:top w:val="single" w:color="auto" w:sz="4" w:space="0"/>
              <w:left w:val="single" w:color="auto" w:sz="4" w:space="0"/>
              <w:bottom w:val="single" w:color="auto" w:sz="4" w:space="0"/>
              <w:right w:val="single" w:color="auto" w:sz="4" w:space="0"/>
            </w:tcBorders>
            <w:vAlign w:val="center"/>
          </w:tcPr>
          <w:p w14:paraId="22197A6B">
            <w:pPr>
              <w:snapToGrid w:val="0"/>
              <w:jc w:val="center"/>
              <w:rPr>
                <w:rFonts w:ascii="Times New Roman" w:hAnsi="Times New Roman"/>
                <w:sz w:val="18"/>
                <w:szCs w:val="18"/>
              </w:rPr>
            </w:pPr>
            <w:r>
              <w:rPr>
                <w:rFonts w:ascii="Times New Roman" w:hAnsi="宋体"/>
                <w:sz w:val="18"/>
                <w:szCs w:val="18"/>
              </w:rPr>
              <w:t>投标报价合计</w:t>
            </w:r>
          </w:p>
        </w:tc>
        <w:tc>
          <w:tcPr>
            <w:tcW w:w="3799" w:type="dxa"/>
            <w:tcBorders>
              <w:top w:val="single" w:color="auto" w:sz="4" w:space="0"/>
              <w:left w:val="single" w:color="auto" w:sz="4" w:space="0"/>
              <w:bottom w:val="single" w:color="auto" w:sz="4" w:space="0"/>
              <w:right w:val="single" w:color="auto" w:sz="4" w:space="0"/>
            </w:tcBorders>
            <w:vAlign w:val="center"/>
          </w:tcPr>
          <w:p w14:paraId="4301F488">
            <w:pPr>
              <w:snapToGrid w:val="0"/>
              <w:jc w:val="center"/>
              <w:rPr>
                <w:rFonts w:ascii="Times New Roman" w:hAnsi="Times New Roman"/>
                <w:sz w:val="18"/>
                <w:szCs w:val="18"/>
              </w:rPr>
            </w:pPr>
            <w:r>
              <w:rPr>
                <w:rFonts w:ascii="Times New Roman" w:hAnsi="Times New Roman"/>
                <w:sz w:val="18"/>
                <w:szCs w:val="18"/>
              </w:rPr>
              <w:t>1+2+3+4+5</w:t>
            </w:r>
          </w:p>
        </w:tc>
        <w:tc>
          <w:tcPr>
            <w:tcW w:w="868" w:type="dxa"/>
            <w:tcBorders>
              <w:top w:val="single" w:color="auto" w:sz="4" w:space="0"/>
              <w:left w:val="single" w:color="auto" w:sz="4" w:space="0"/>
              <w:bottom w:val="single" w:color="auto" w:sz="4" w:space="0"/>
              <w:right w:val="single" w:color="auto" w:sz="4" w:space="0"/>
            </w:tcBorders>
            <w:vAlign w:val="center"/>
          </w:tcPr>
          <w:p w14:paraId="034FFC16">
            <w:pPr>
              <w:snapToGrid w:val="0"/>
              <w:jc w:val="center"/>
              <w:rPr>
                <w:rFonts w:ascii="Times New Roman" w:hAnsi="Times New Roman"/>
                <w:sz w:val="18"/>
                <w:szCs w:val="18"/>
              </w:rPr>
            </w:pPr>
          </w:p>
        </w:tc>
        <w:tc>
          <w:tcPr>
            <w:tcW w:w="1048" w:type="dxa"/>
            <w:tcBorders>
              <w:top w:val="single" w:color="auto" w:sz="4" w:space="0"/>
              <w:left w:val="single" w:color="auto" w:sz="4" w:space="0"/>
              <w:bottom w:val="single" w:color="auto" w:sz="4" w:space="0"/>
              <w:right w:val="single" w:color="auto" w:sz="4" w:space="0"/>
            </w:tcBorders>
            <w:vAlign w:val="center"/>
          </w:tcPr>
          <w:p w14:paraId="6F64707E">
            <w:pPr>
              <w:snapToGrid w:val="0"/>
              <w:rPr>
                <w:rFonts w:ascii="Times New Roman" w:hAnsi="Times New Roman"/>
                <w:sz w:val="18"/>
                <w:szCs w:val="18"/>
              </w:rPr>
            </w:pPr>
          </w:p>
        </w:tc>
      </w:tr>
    </w:tbl>
    <w:p w14:paraId="7B143FC8">
      <w:pPr>
        <w:snapToGrid w:val="0"/>
        <w:rPr>
          <w:rFonts w:ascii="宋体" w:hAnsi="宋体" w:cs="宋体"/>
          <w:sz w:val="18"/>
          <w:szCs w:val="18"/>
        </w:rPr>
      </w:pPr>
      <w:r>
        <w:rPr>
          <w:rFonts w:hint="eastAsia" w:ascii="宋体" w:hAnsi="宋体" w:cs="宋体"/>
          <w:sz w:val="18"/>
          <w:szCs w:val="18"/>
        </w:rPr>
        <w:t>注：</w:t>
      </w:r>
    </w:p>
    <w:p w14:paraId="3B3FA98A">
      <w:pPr>
        <w:snapToGrid w:val="0"/>
        <w:rPr>
          <w:rFonts w:ascii="宋体" w:hAnsi="宋体" w:cs="宋体"/>
          <w:sz w:val="18"/>
          <w:szCs w:val="18"/>
        </w:rPr>
      </w:pPr>
      <w:r>
        <w:rPr>
          <w:rFonts w:ascii="宋体" w:hAnsi="宋体" w:cs="宋体"/>
          <w:sz w:val="18"/>
          <w:szCs w:val="18"/>
        </w:rPr>
        <w:t>1.本表适用于单位工程招标控制价或投标报价的汇总，如无单位工程划分，单项工程也使用本表汇总。</w:t>
      </w:r>
    </w:p>
    <w:p w14:paraId="60F9E362">
      <w:pPr>
        <w:snapToGrid w:val="0"/>
        <w:ind w:left="180" w:hanging="180" w:hangingChars="100"/>
        <w:rPr>
          <w:rFonts w:ascii="宋体" w:hAnsi="宋体" w:cs="宋体"/>
          <w:sz w:val="18"/>
          <w:szCs w:val="18"/>
        </w:rPr>
      </w:pPr>
      <w:r>
        <w:rPr>
          <w:rFonts w:ascii="宋体" w:hAnsi="宋体" w:cs="宋体"/>
          <w:sz w:val="18"/>
          <w:szCs w:val="18"/>
        </w:rPr>
        <w:t>2.材料（工程设备）暂估单价已进入清单项目综合单价的，所含“暂估价”需在本表“分部分项工程”、“措施项目（施工技术措施项目）”的对应栏目填写，“其他项目”栏目内不再汇总。</w:t>
      </w:r>
    </w:p>
    <w:p w14:paraId="2D064F66">
      <w:pPr>
        <w:snapToGrid w:val="0"/>
        <w:rPr>
          <w:rFonts w:ascii="宋体" w:hAnsi="宋体" w:cs="宋体"/>
          <w:sz w:val="18"/>
          <w:szCs w:val="18"/>
        </w:rPr>
      </w:pPr>
      <w:r>
        <w:rPr>
          <w:rFonts w:ascii="宋体" w:hAnsi="宋体" w:cs="宋体"/>
          <w:sz w:val="18"/>
          <w:szCs w:val="18"/>
        </w:rPr>
        <w:t>3.专业工程暂估价内不含发包人单独发包的专业工程暂估价。</w:t>
      </w:r>
    </w:p>
    <w:p w14:paraId="782ACB9F">
      <w:pPr>
        <w:snapToGrid w:val="0"/>
        <w:rPr>
          <w:rFonts w:ascii="宋体" w:hAnsi="宋体" w:cs="宋体"/>
          <w:sz w:val="18"/>
          <w:szCs w:val="18"/>
        </w:rPr>
        <w:sectPr>
          <w:footerReference r:id="rId10" w:type="default"/>
          <w:pgSz w:w="11907" w:h="16840"/>
          <w:pgMar w:top="1644" w:right="1531" w:bottom="1644" w:left="1531" w:header="851" w:footer="1134" w:gutter="0"/>
          <w:cols w:space="720" w:num="1"/>
          <w:docGrid w:type="lines" w:linePitch="451" w:charSpace="0"/>
        </w:sectPr>
      </w:pPr>
    </w:p>
    <w:p w14:paraId="36D3F462">
      <w:pPr>
        <w:pStyle w:val="23"/>
        <w:jc w:val="center"/>
        <w:rPr>
          <w:rFonts w:ascii="小标宋" w:eastAsia="小标宋"/>
          <w:sz w:val="32"/>
          <w:szCs w:val="32"/>
        </w:rPr>
      </w:pPr>
      <w:r>
        <w:rPr>
          <w:rFonts w:hint="eastAsia" w:ascii="小标宋" w:eastAsia="小标宋"/>
          <w:sz w:val="32"/>
          <w:szCs w:val="32"/>
        </w:rPr>
        <w:t>5-2、分部分项工程和施工技术措施项目清单与计价表</w:t>
      </w:r>
    </w:p>
    <w:p w14:paraId="786FB465">
      <w:pPr>
        <w:snapToGrid w:val="0"/>
        <w:jc w:val="both"/>
        <w:rPr>
          <w:rFonts w:ascii="宋体" w:hAnsi="宋体" w:cs="宋体"/>
        </w:rPr>
      </w:pPr>
      <w:r>
        <w:rPr>
          <w:rFonts w:ascii="宋体" w:hAnsi="宋体" w:cs="宋体"/>
        </w:rPr>
        <w:t xml:space="preserve"> 单位（专业）工程名称： </w:t>
      </w:r>
      <w:r>
        <w:rPr>
          <w:rFonts w:hint="eastAsia" w:ascii="宋体" w:hAnsi="宋体" w:cs="宋体"/>
        </w:rPr>
        <w:t xml:space="preserve">                       </w:t>
      </w:r>
      <w:r>
        <w:rPr>
          <w:rFonts w:ascii="宋体" w:hAnsi="宋体" w:cs="宋体"/>
        </w:rPr>
        <w:t xml:space="preserve">  标段：</w:t>
      </w:r>
      <w:r>
        <w:rPr>
          <w:rFonts w:hint="eastAsia" w:ascii="宋体" w:hAnsi="宋体" w:cs="宋体"/>
        </w:rPr>
        <w:t xml:space="preserve">                                  </w:t>
      </w:r>
      <w:r>
        <w:rPr>
          <w:rFonts w:ascii="宋体" w:hAnsi="宋体" w:cs="宋体"/>
        </w:rPr>
        <w:t xml:space="preserve">      第   页 共   页</w:t>
      </w:r>
    </w:p>
    <w:tbl>
      <w:tblPr>
        <w:tblStyle w:val="42"/>
        <w:tblW w:w="13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84"/>
        <w:gridCol w:w="1084"/>
        <w:gridCol w:w="1987"/>
        <w:gridCol w:w="723"/>
        <w:gridCol w:w="903"/>
        <w:gridCol w:w="1084"/>
        <w:gridCol w:w="1265"/>
        <w:gridCol w:w="1084"/>
        <w:gridCol w:w="1265"/>
        <w:gridCol w:w="1265"/>
        <w:gridCol w:w="1084"/>
      </w:tblGrid>
      <w:tr w14:paraId="2156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1F90C6D6">
            <w:pPr>
              <w:snapToGrid w:val="0"/>
              <w:jc w:val="center"/>
              <w:rPr>
                <w:rFonts w:ascii="宋体" w:hAnsi="宋体" w:cs="宋体"/>
                <w:sz w:val="18"/>
                <w:szCs w:val="18"/>
              </w:rPr>
            </w:pPr>
            <w:r>
              <w:rPr>
                <w:rFonts w:hint="eastAsia" w:ascii="宋体" w:hAnsi="宋体" w:cs="宋体"/>
                <w:sz w:val="18"/>
                <w:szCs w:val="18"/>
              </w:rPr>
              <w:t>序号</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029168A3">
            <w:pPr>
              <w:snapToGrid w:val="0"/>
              <w:jc w:val="center"/>
              <w:rPr>
                <w:rFonts w:ascii="宋体" w:hAnsi="宋体" w:cs="宋体"/>
                <w:sz w:val="18"/>
                <w:szCs w:val="18"/>
              </w:rPr>
            </w:pPr>
            <w:r>
              <w:rPr>
                <w:rFonts w:hint="eastAsia" w:ascii="宋体" w:hAnsi="宋体" w:cs="宋体"/>
                <w:sz w:val="18"/>
                <w:szCs w:val="18"/>
              </w:rPr>
              <w:t>项目编码</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58F54263">
            <w:pPr>
              <w:snapToGrid w:val="0"/>
              <w:jc w:val="center"/>
              <w:rPr>
                <w:rFonts w:ascii="宋体" w:hAnsi="宋体" w:cs="宋体"/>
                <w:sz w:val="18"/>
                <w:szCs w:val="18"/>
              </w:rPr>
            </w:pPr>
            <w:r>
              <w:rPr>
                <w:rFonts w:hint="eastAsia" w:ascii="宋体" w:hAnsi="宋体" w:cs="宋体"/>
                <w:sz w:val="18"/>
                <w:szCs w:val="18"/>
              </w:rPr>
              <w:t>项目名称</w:t>
            </w:r>
          </w:p>
        </w:tc>
        <w:tc>
          <w:tcPr>
            <w:tcW w:w="1987" w:type="dxa"/>
            <w:vMerge w:val="restart"/>
            <w:tcBorders>
              <w:top w:val="single" w:color="auto" w:sz="4" w:space="0"/>
              <w:left w:val="single" w:color="auto" w:sz="4" w:space="0"/>
              <w:bottom w:val="single" w:color="auto" w:sz="4" w:space="0"/>
              <w:right w:val="single" w:color="auto" w:sz="4" w:space="0"/>
            </w:tcBorders>
            <w:vAlign w:val="center"/>
          </w:tcPr>
          <w:p w14:paraId="3443856A">
            <w:pPr>
              <w:snapToGrid w:val="0"/>
              <w:jc w:val="center"/>
              <w:rPr>
                <w:rFonts w:ascii="宋体" w:hAnsi="宋体" w:cs="宋体"/>
                <w:sz w:val="18"/>
                <w:szCs w:val="18"/>
              </w:rPr>
            </w:pPr>
            <w:r>
              <w:rPr>
                <w:rFonts w:hint="eastAsia" w:ascii="宋体" w:hAnsi="宋体" w:cs="宋体"/>
                <w:sz w:val="18"/>
                <w:szCs w:val="18"/>
              </w:rPr>
              <w:t>项目特征</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14:paraId="592955FB">
            <w:pPr>
              <w:snapToGrid w:val="0"/>
              <w:jc w:val="center"/>
              <w:rPr>
                <w:rFonts w:ascii="宋体" w:hAnsi="宋体" w:cs="宋体"/>
                <w:sz w:val="18"/>
                <w:szCs w:val="18"/>
              </w:rPr>
            </w:pPr>
            <w:r>
              <w:rPr>
                <w:rFonts w:hint="eastAsia" w:ascii="宋体" w:hAnsi="宋体" w:cs="宋体"/>
                <w:sz w:val="18"/>
                <w:szCs w:val="18"/>
              </w:rPr>
              <w:t>计量单位</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14:paraId="35AE8C1D">
            <w:pPr>
              <w:snapToGrid w:val="0"/>
              <w:jc w:val="center"/>
              <w:rPr>
                <w:rFonts w:ascii="宋体" w:hAnsi="宋体" w:cs="宋体"/>
                <w:sz w:val="18"/>
                <w:szCs w:val="18"/>
              </w:rPr>
            </w:pPr>
            <w:r>
              <w:rPr>
                <w:rFonts w:hint="eastAsia" w:ascii="宋体" w:hAnsi="宋体" w:cs="宋体"/>
                <w:sz w:val="18"/>
                <w:szCs w:val="18"/>
              </w:rPr>
              <w:t>工程量</w:t>
            </w:r>
          </w:p>
        </w:tc>
        <w:tc>
          <w:tcPr>
            <w:tcW w:w="5963" w:type="dxa"/>
            <w:gridSpan w:val="5"/>
            <w:tcBorders>
              <w:top w:val="single" w:color="auto" w:sz="4" w:space="0"/>
              <w:left w:val="single" w:color="auto" w:sz="4" w:space="0"/>
              <w:bottom w:val="single" w:color="auto" w:sz="4" w:space="0"/>
              <w:right w:val="single" w:color="auto" w:sz="4" w:space="0"/>
            </w:tcBorders>
            <w:vAlign w:val="center"/>
          </w:tcPr>
          <w:p w14:paraId="1BEC4846">
            <w:pPr>
              <w:snapToGrid w:val="0"/>
              <w:jc w:val="center"/>
              <w:rPr>
                <w:rFonts w:ascii="宋体" w:hAnsi="宋体" w:cs="宋体"/>
                <w:sz w:val="18"/>
                <w:szCs w:val="18"/>
              </w:rPr>
            </w:pPr>
            <w:r>
              <w:rPr>
                <w:rFonts w:hint="eastAsia" w:ascii="宋体" w:hAnsi="宋体" w:cs="宋体"/>
                <w:sz w:val="18"/>
                <w:szCs w:val="18"/>
              </w:rPr>
              <w:t>金</w:t>
            </w:r>
            <w:r>
              <w:rPr>
                <w:rFonts w:ascii="宋体" w:hAnsi="宋体" w:cs="宋体"/>
                <w:sz w:val="18"/>
                <w:szCs w:val="18"/>
              </w:rPr>
              <w:t xml:space="preserve">    </w:t>
            </w:r>
            <w:r>
              <w:rPr>
                <w:rFonts w:hint="eastAsia" w:ascii="宋体" w:hAnsi="宋体" w:cs="宋体"/>
                <w:sz w:val="18"/>
                <w:szCs w:val="18"/>
              </w:rPr>
              <w:t>额（元）</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24B83122">
            <w:pPr>
              <w:snapToGrid w:val="0"/>
              <w:jc w:val="center"/>
              <w:rPr>
                <w:rFonts w:ascii="宋体" w:hAnsi="宋体" w:cs="宋体"/>
                <w:sz w:val="18"/>
                <w:szCs w:val="18"/>
              </w:rPr>
            </w:pPr>
            <w:r>
              <w:rPr>
                <w:rFonts w:hint="eastAsia" w:ascii="宋体" w:hAnsi="宋体" w:cs="宋体"/>
                <w:sz w:val="18"/>
                <w:szCs w:val="18"/>
              </w:rPr>
              <w:t>备注</w:t>
            </w:r>
          </w:p>
        </w:tc>
      </w:tr>
      <w:tr w14:paraId="4ED1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2B36533C">
            <w:pPr>
              <w:snapToGrid w:val="0"/>
              <w:rPr>
                <w:rFonts w:ascii="宋体" w:hAnsi="宋体" w:cs="宋体"/>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6986BB57">
            <w:pPr>
              <w:snapToGrid w:val="0"/>
              <w:rPr>
                <w:rFonts w:ascii="宋体" w:hAnsi="宋体" w:cs="宋体"/>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2757B8BC">
            <w:pPr>
              <w:snapToGrid w:val="0"/>
              <w:rPr>
                <w:rFonts w:ascii="宋体" w:hAnsi="宋体" w:cs="宋体"/>
                <w:sz w:val="18"/>
                <w:szCs w:val="18"/>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18ED219A">
            <w:pPr>
              <w:snapToGrid w:val="0"/>
              <w:rPr>
                <w:rFonts w:ascii="宋体" w:hAnsi="宋体" w:cs="宋体"/>
                <w:sz w:val="18"/>
                <w:szCs w:val="18"/>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14:paraId="79D6CCF2">
            <w:pPr>
              <w:snapToGrid w:val="0"/>
              <w:rPr>
                <w:rFonts w:ascii="宋体" w:hAnsi="宋体" w:cs="宋体"/>
                <w:sz w:val="18"/>
                <w:szCs w:val="18"/>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14:paraId="7CD35029">
            <w:pPr>
              <w:snapToGrid w:val="0"/>
              <w:rPr>
                <w:rFonts w:ascii="宋体" w:hAnsi="宋体" w:cs="宋体"/>
                <w:sz w:val="18"/>
                <w:szCs w:val="18"/>
              </w:rPr>
            </w:pPr>
          </w:p>
        </w:tc>
        <w:tc>
          <w:tcPr>
            <w:tcW w:w="1084" w:type="dxa"/>
            <w:vMerge w:val="restart"/>
            <w:tcBorders>
              <w:top w:val="single" w:color="auto" w:sz="4" w:space="0"/>
              <w:left w:val="single" w:color="auto" w:sz="4" w:space="0"/>
              <w:bottom w:val="single" w:color="auto" w:sz="4" w:space="0"/>
              <w:right w:val="single" w:color="auto" w:sz="4" w:space="0"/>
            </w:tcBorders>
            <w:vAlign w:val="center"/>
          </w:tcPr>
          <w:p w14:paraId="1F3D8D08">
            <w:pPr>
              <w:snapToGrid w:val="0"/>
              <w:jc w:val="center"/>
              <w:rPr>
                <w:rFonts w:ascii="宋体" w:hAnsi="宋体" w:cs="宋体"/>
                <w:sz w:val="18"/>
                <w:szCs w:val="18"/>
              </w:rPr>
            </w:pPr>
            <w:r>
              <w:rPr>
                <w:rFonts w:hint="eastAsia" w:ascii="宋体" w:hAnsi="宋体" w:cs="宋体"/>
                <w:sz w:val="18"/>
                <w:szCs w:val="18"/>
              </w:rPr>
              <w:t>综合单价</w:t>
            </w:r>
          </w:p>
        </w:tc>
        <w:tc>
          <w:tcPr>
            <w:tcW w:w="1265" w:type="dxa"/>
            <w:vMerge w:val="restart"/>
            <w:tcBorders>
              <w:top w:val="single" w:color="auto" w:sz="4" w:space="0"/>
              <w:left w:val="single" w:color="auto" w:sz="4" w:space="0"/>
              <w:bottom w:val="single" w:color="auto" w:sz="4" w:space="0"/>
              <w:right w:val="single" w:color="auto" w:sz="4" w:space="0"/>
            </w:tcBorders>
            <w:vAlign w:val="center"/>
          </w:tcPr>
          <w:p w14:paraId="67F6CAEE">
            <w:pPr>
              <w:snapToGrid w:val="0"/>
              <w:jc w:val="center"/>
              <w:rPr>
                <w:rFonts w:ascii="宋体" w:hAnsi="宋体" w:cs="宋体"/>
                <w:sz w:val="18"/>
                <w:szCs w:val="18"/>
              </w:rPr>
            </w:pPr>
            <w:r>
              <w:rPr>
                <w:rFonts w:hint="eastAsia" w:ascii="宋体" w:hAnsi="宋体" w:cs="宋体"/>
                <w:sz w:val="18"/>
                <w:szCs w:val="18"/>
              </w:rPr>
              <w:t>合价</w:t>
            </w:r>
          </w:p>
        </w:tc>
        <w:tc>
          <w:tcPr>
            <w:tcW w:w="3614" w:type="dxa"/>
            <w:gridSpan w:val="3"/>
            <w:tcBorders>
              <w:top w:val="single" w:color="auto" w:sz="4" w:space="0"/>
              <w:left w:val="single" w:color="auto" w:sz="4" w:space="0"/>
              <w:bottom w:val="single" w:color="auto" w:sz="4" w:space="0"/>
              <w:right w:val="single" w:color="auto" w:sz="4" w:space="0"/>
            </w:tcBorders>
            <w:vAlign w:val="center"/>
          </w:tcPr>
          <w:p w14:paraId="7B808E4F">
            <w:pPr>
              <w:snapToGrid w:val="0"/>
              <w:jc w:val="center"/>
              <w:rPr>
                <w:rFonts w:ascii="宋体" w:hAnsi="宋体" w:cs="宋体"/>
                <w:sz w:val="18"/>
                <w:szCs w:val="18"/>
              </w:rPr>
            </w:pPr>
            <w:r>
              <w:rPr>
                <w:rFonts w:hint="eastAsia" w:ascii="宋体" w:hAnsi="宋体" w:cs="宋体"/>
                <w:sz w:val="18"/>
                <w:szCs w:val="18"/>
              </w:rPr>
              <w:t>其中</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6435E782">
            <w:pPr>
              <w:snapToGrid w:val="0"/>
              <w:rPr>
                <w:rFonts w:ascii="宋体" w:hAnsi="宋体" w:cs="宋体"/>
                <w:sz w:val="18"/>
                <w:szCs w:val="18"/>
              </w:rPr>
            </w:pPr>
          </w:p>
        </w:tc>
      </w:tr>
      <w:tr w14:paraId="5AEF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14:paraId="521E9DC9">
            <w:pPr>
              <w:snapToGrid w:val="0"/>
              <w:rPr>
                <w:rFonts w:ascii="宋体" w:hAnsi="宋体" w:cs="宋体"/>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6D530164">
            <w:pPr>
              <w:snapToGrid w:val="0"/>
              <w:rPr>
                <w:rFonts w:ascii="宋体" w:hAnsi="宋体" w:cs="宋体"/>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39818003">
            <w:pPr>
              <w:snapToGrid w:val="0"/>
              <w:rPr>
                <w:rFonts w:ascii="宋体" w:hAnsi="宋体" w:cs="宋体"/>
                <w:sz w:val="18"/>
                <w:szCs w:val="18"/>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15BE98DB">
            <w:pPr>
              <w:snapToGrid w:val="0"/>
              <w:rPr>
                <w:rFonts w:ascii="宋体" w:hAnsi="宋体" w:cs="宋体"/>
                <w:sz w:val="18"/>
                <w:szCs w:val="18"/>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14:paraId="02E12D00">
            <w:pPr>
              <w:snapToGrid w:val="0"/>
              <w:rPr>
                <w:rFonts w:ascii="宋体" w:hAnsi="宋体" w:cs="宋体"/>
                <w:sz w:val="18"/>
                <w:szCs w:val="18"/>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14:paraId="4B78F3D9">
            <w:pPr>
              <w:snapToGrid w:val="0"/>
              <w:rPr>
                <w:rFonts w:ascii="宋体" w:hAnsi="宋体" w:cs="宋体"/>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24744AA8">
            <w:pPr>
              <w:snapToGrid w:val="0"/>
              <w:rPr>
                <w:rFonts w:ascii="宋体" w:hAnsi="宋体" w:cs="宋体"/>
                <w:sz w:val="18"/>
                <w:szCs w:val="18"/>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3D74DC69">
            <w:pPr>
              <w:snapToGrid w:val="0"/>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5B5A675B">
            <w:pPr>
              <w:snapToGrid w:val="0"/>
              <w:jc w:val="center"/>
              <w:rPr>
                <w:rFonts w:ascii="宋体" w:hAnsi="宋体" w:cs="宋体"/>
                <w:sz w:val="18"/>
                <w:szCs w:val="18"/>
              </w:rPr>
            </w:pPr>
            <w:r>
              <w:rPr>
                <w:rFonts w:hint="eastAsia" w:ascii="宋体" w:hAnsi="宋体" w:cs="宋体"/>
                <w:sz w:val="18"/>
                <w:szCs w:val="18"/>
              </w:rPr>
              <w:t>人工费</w:t>
            </w:r>
          </w:p>
        </w:tc>
        <w:tc>
          <w:tcPr>
            <w:tcW w:w="1265" w:type="dxa"/>
            <w:tcBorders>
              <w:top w:val="single" w:color="auto" w:sz="4" w:space="0"/>
              <w:left w:val="single" w:color="auto" w:sz="4" w:space="0"/>
              <w:bottom w:val="single" w:color="auto" w:sz="4" w:space="0"/>
              <w:right w:val="single" w:color="auto" w:sz="4" w:space="0"/>
            </w:tcBorders>
            <w:vAlign w:val="center"/>
          </w:tcPr>
          <w:p w14:paraId="0D7B5D02">
            <w:pPr>
              <w:snapToGrid w:val="0"/>
              <w:jc w:val="center"/>
              <w:rPr>
                <w:rFonts w:ascii="宋体" w:hAnsi="宋体" w:cs="宋体"/>
                <w:sz w:val="18"/>
                <w:szCs w:val="18"/>
              </w:rPr>
            </w:pPr>
            <w:r>
              <w:rPr>
                <w:rFonts w:hint="eastAsia" w:ascii="宋体" w:hAnsi="宋体" w:cs="宋体"/>
                <w:sz w:val="18"/>
                <w:szCs w:val="18"/>
              </w:rPr>
              <w:t>机械费</w:t>
            </w:r>
          </w:p>
        </w:tc>
        <w:tc>
          <w:tcPr>
            <w:tcW w:w="1265" w:type="dxa"/>
            <w:tcBorders>
              <w:top w:val="single" w:color="auto" w:sz="4" w:space="0"/>
              <w:left w:val="single" w:color="auto" w:sz="4" w:space="0"/>
              <w:bottom w:val="single" w:color="auto" w:sz="4" w:space="0"/>
              <w:right w:val="single" w:color="auto" w:sz="4" w:space="0"/>
            </w:tcBorders>
            <w:vAlign w:val="center"/>
          </w:tcPr>
          <w:p w14:paraId="2DEF523D">
            <w:pPr>
              <w:snapToGrid w:val="0"/>
              <w:jc w:val="center"/>
              <w:rPr>
                <w:rFonts w:ascii="宋体" w:hAnsi="宋体" w:cs="宋体"/>
                <w:sz w:val="18"/>
                <w:szCs w:val="18"/>
              </w:rPr>
            </w:pPr>
            <w:r>
              <w:rPr>
                <w:rFonts w:hint="eastAsia" w:ascii="宋体" w:hAnsi="宋体" w:cs="宋体"/>
                <w:sz w:val="18"/>
                <w:szCs w:val="18"/>
              </w:rPr>
              <w:t>暂估价</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14:paraId="1801D76A">
            <w:pPr>
              <w:snapToGrid w:val="0"/>
              <w:rPr>
                <w:rFonts w:ascii="宋体" w:hAnsi="宋体" w:cs="宋体"/>
                <w:sz w:val="18"/>
                <w:szCs w:val="18"/>
              </w:rPr>
            </w:pPr>
          </w:p>
        </w:tc>
      </w:tr>
      <w:tr w14:paraId="3B7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CA8803A">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3C224F4F">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4468FF52">
            <w:pPr>
              <w:snapToGrid w:val="0"/>
              <w:jc w:val="center"/>
              <w:rPr>
                <w:rFonts w:ascii="宋体" w:hAnsi="宋体" w:cs="宋体"/>
                <w:sz w:val="18"/>
                <w:szCs w:val="18"/>
              </w:rPr>
            </w:pPr>
          </w:p>
        </w:tc>
        <w:tc>
          <w:tcPr>
            <w:tcW w:w="1987" w:type="dxa"/>
            <w:tcBorders>
              <w:top w:val="single" w:color="auto" w:sz="4" w:space="0"/>
              <w:left w:val="single" w:color="auto" w:sz="4" w:space="0"/>
              <w:bottom w:val="single" w:color="auto" w:sz="4" w:space="0"/>
              <w:right w:val="single" w:color="auto" w:sz="4" w:space="0"/>
            </w:tcBorders>
            <w:vAlign w:val="center"/>
          </w:tcPr>
          <w:p w14:paraId="2B2421D7">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5EB09F9E">
            <w:pPr>
              <w:snapToGrid w:val="0"/>
              <w:jc w:val="center"/>
              <w:rPr>
                <w:rFonts w:ascii="宋体" w:hAnsi="宋体" w:cs="宋体"/>
                <w:sz w:val="18"/>
                <w:szCs w:val="18"/>
              </w:rPr>
            </w:pPr>
          </w:p>
        </w:tc>
        <w:tc>
          <w:tcPr>
            <w:tcW w:w="903" w:type="dxa"/>
            <w:tcBorders>
              <w:top w:val="single" w:color="auto" w:sz="4" w:space="0"/>
              <w:left w:val="single" w:color="auto" w:sz="4" w:space="0"/>
              <w:bottom w:val="single" w:color="auto" w:sz="4" w:space="0"/>
              <w:right w:val="single" w:color="auto" w:sz="4" w:space="0"/>
            </w:tcBorders>
            <w:vAlign w:val="center"/>
          </w:tcPr>
          <w:p w14:paraId="71BBE3A4">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0C99702D">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48AB4E3A">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58F1DF89">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5E522E73">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1F806F71">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4D431520">
            <w:pPr>
              <w:snapToGrid w:val="0"/>
              <w:jc w:val="center"/>
              <w:rPr>
                <w:rFonts w:ascii="宋体" w:hAnsi="宋体" w:cs="宋体"/>
                <w:sz w:val="18"/>
                <w:szCs w:val="18"/>
              </w:rPr>
            </w:pPr>
          </w:p>
        </w:tc>
      </w:tr>
      <w:tr w14:paraId="0424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461E0B4">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21D1E9ED">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69C80859">
            <w:pPr>
              <w:snapToGrid w:val="0"/>
              <w:jc w:val="center"/>
              <w:rPr>
                <w:rFonts w:ascii="宋体" w:hAnsi="宋体" w:cs="宋体"/>
                <w:sz w:val="18"/>
                <w:szCs w:val="18"/>
              </w:rPr>
            </w:pPr>
          </w:p>
        </w:tc>
        <w:tc>
          <w:tcPr>
            <w:tcW w:w="1987" w:type="dxa"/>
            <w:tcBorders>
              <w:top w:val="single" w:color="auto" w:sz="4" w:space="0"/>
              <w:left w:val="single" w:color="auto" w:sz="4" w:space="0"/>
              <w:bottom w:val="single" w:color="auto" w:sz="4" w:space="0"/>
              <w:right w:val="single" w:color="auto" w:sz="4" w:space="0"/>
            </w:tcBorders>
            <w:vAlign w:val="center"/>
          </w:tcPr>
          <w:p w14:paraId="40745CF1">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109FB779">
            <w:pPr>
              <w:snapToGrid w:val="0"/>
              <w:jc w:val="center"/>
              <w:rPr>
                <w:rFonts w:ascii="宋体" w:hAnsi="宋体" w:cs="宋体"/>
                <w:sz w:val="18"/>
                <w:szCs w:val="18"/>
              </w:rPr>
            </w:pPr>
          </w:p>
        </w:tc>
        <w:tc>
          <w:tcPr>
            <w:tcW w:w="903" w:type="dxa"/>
            <w:tcBorders>
              <w:top w:val="single" w:color="auto" w:sz="4" w:space="0"/>
              <w:left w:val="single" w:color="auto" w:sz="4" w:space="0"/>
              <w:bottom w:val="single" w:color="auto" w:sz="4" w:space="0"/>
              <w:right w:val="single" w:color="auto" w:sz="4" w:space="0"/>
            </w:tcBorders>
            <w:vAlign w:val="center"/>
          </w:tcPr>
          <w:p w14:paraId="54DBFF82">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0AD2446E">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008BA40B">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5FA7B9FF">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7357138B">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25F0F846">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49CF4A6F">
            <w:pPr>
              <w:snapToGrid w:val="0"/>
              <w:jc w:val="center"/>
              <w:rPr>
                <w:rFonts w:ascii="宋体" w:hAnsi="宋体" w:cs="宋体"/>
                <w:sz w:val="18"/>
                <w:szCs w:val="18"/>
              </w:rPr>
            </w:pPr>
          </w:p>
        </w:tc>
      </w:tr>
      <w:tr w14:paraId="0FA3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A4F2472">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6C549664">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6ED463B1">
            <w:pPr>
              <w:snapToGrid w:val="0"/>
              <w:jc w:val="center"/>
              <w:rPr>
                <w:rFonts w:ascii="宋体" w:hAnsi="宋体" w:cs="宋体"/>
                <w:sz w:val="18"/>
                <w:szCs w:val="18"/>
              </w:rPr>
            </w:pPr>
          </w:p>
        </w:tc>
        <w:tc>
          <w:tcPr>
            <w:tcW w:w="1987" w:type="dxa"/>
            <w:tcBorders>
              <w:top w:val="single" w:color="auto" w:sz="4" w:space="0"/>
              <w:left w:val="single" w:color="auto" w:sz="4" w:space="0"/>
              <w:bottom w:val="single" w:color="auto" w:sz="4" w:space="0"/>
              <w:right w:val="single" w:color="auto" w:sz="4" w:space="0"/>
            </w:tcBorders>
            <w:vAlign w:val="center"/>
          </w:tcPr>
          <w:p w14:paraId="7C2E8C7C">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4958F3B8">
            <w:pPr>
              <w:snapToGrid w:val="0"/>
              <w:jc w:val="center"/>
              <w:rPr>
                <w:rFonts w:ascii="宋体" w:hAnsi="宋体" w:cs="宋体"/>
                <w:sz w:val="18"/>
                <w:szCs w:val="18"/>
              </w:rPr>
            </w:pPr>
          </w:p>
        </w:tc>
        <w:tc>
          <w:tcPr>
            <w:tcW w:w="903" w:type="dxa"/>
            <w:tcBorders>
              <w:top w:val="single" w:color="auto" w:sz="4" w:space="0"/>
              <w:left w:val="single" w:color="auto" w:sz="4" w:space="0"/>
              <w:bottom w:val="single" w:color="auto" w:sz="4" w:space="0"/>
              <w:right w:val="single" w:color="auto" w:sz="4" w:space="0"/>
            </w:tcBorders>
            <w:vAlign w:val="center"/>
          </w:tcPr>
          <w:p w14:paraId="586D3429">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3475E4B9">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7119F249">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14D73E95">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14FB5915">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651DDC14">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0B4E14D6">
            <w:pPr>
              <w:snapToGrid w:val="0"/>
              <w:jc w:val="center"/>
              <w:rPr>
                <w:rFonts w:ascii="宋体" w:hAnsi="宋体" w:cs="宋体"/>
                <w:sz w:val="18"/>
                <w:szCs w:val="18"/>
              </w:rPr>
            </w:pPr>
          </w:p>
        </w:tc>
      </w:tr>
      <w:tr w14:paraId="14D4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C77B694">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7B9E49CC">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1F29FC7C">
            <w:pPr>
              <w:snapToGrid w:val="0"/>
              <w:jc w:val="center"/>
              <w:rPr>
                <w:rFonts w:ascii="宋体" w:hAnsi="宋体" w:cs="宋体"/>
                <w:sz w:val="18"/>
                <w:szCs w:val="18"/>
              </w:rPr>
            </w:pPr>
          </w:p>
        </w:tc>
        <w:tc>
          <w:tcPr>
            <w:tcW w:w="1987" w:type="dxa"/>
            <w:tcBorders>
              <w:top w:val="single" w:color="auto" w:sz="4" w:space="0"/>
              <w:left w:val="single" w:color="auto" w:sz="4" w:space="0"/>
              <w:bottom w:val="single" w:color="auto" w:sz="4" w:space="0"/>
              <w:right w:val="single" w:color="auto" w:sz="4" w:space="0"/>
            </w:tcBorders>
            <w:vAlign w:val="center"/>
          </w:tcPr>
          <w:p w14:paraId="50352716">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466528AB">
            <w:pPr>
              <w:snapToGrid w:val="0"/>
              <w:jc w:val="center"/>
              <w:rPr>
                <w:rFonts w:ascii="宋体" w:hAnsi="宋体" w:cs="宋体"/>
                <w:sz w:val="18"/>
                <w:szCs w:val="18"/>
              </w:rPr>
            </w:pPr>
          </w:p>
        </w:tc>
        <w:tc>
          <w:tcPr>
            <w:tcW w:w="903" w:type="dxa"/>
            <w:tcBorders>
              <w:top w:val="single" w:color="auto" w:sz="4" w:space="0"/>
              <w:left w:val="single" w:color="auto" w:sz="4" w:space="0"/>
              <w:bottom w:val="single" w:color="auto" w:sz="4" w:space="0"/>
              <w:right w:val="single" w:color="auto" w:sz="4" w:space="0"/>
            </w:tcBorders>
            <w:vAlign w:val="center"/>
          </w:tcPr>
          <w:p w14:paraId="1522DE11">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7EC7C5A4">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7E522190">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422983EC">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6915986B">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08C33584">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0DD10990">
            <w:pPr>
              <w:snapToGrid w:val="0"/>
              <w:jc w:val="center"/>
              <w:rPr>
                <w:rFonts w:ascii="宋体" w:hAnsi="宋体" w:cs="宋体"/>
                <w:sz w:val="18"/>
                <w:szCs w:val="18"/>
              </w:rPr>
            </w:pPr>
          </w:p>
        </w:tc>
      </w:tr>
      <w:tr w14:paraId="7DCD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293CEF9">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638C64BC">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10DEF012">
            <w:pPr>
              <w:snapToGrid w:val="0"/>
              <w:jc w:val="center"/>
              <w:rPr>
                <w:rFonts w:ascii="宋体" w:hAnsi="宋体" w:cs="宋体"/>
                <w:sz w:val="18"/>
                <w:szCs w:val="18"/>
              </w:rPr>
            </w:pPr>
          </w:p>
        </w:tc>
        <w:tc>
          <w:tcPr>
            <w:tcW w:w="1987" w:type="dxa"/>
            <w:tcBorders>
              <w:top w:val="single" w:color="auto" w:sz="4" w:space="0"/>
              <w:left w:val="single" w:color="auto" w:sz="4" w:space="0"/>
              <w:bottom w:val="single" w:color="auto" w:sz="4" w:space="0"/>
              <w:right w:val="single" w:color="auto" w:sz="4" w:space="0"/>
            </w:tcBorders>
            <w:vAlign w:val="center"/>
          </w:tcPr>
          <w:p w14:paraId="2431F929">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342154D4">
            <w:pPr>
              <w:snapToGrid w:val="0"/>
              <w:jc w:val="center"/>
              <w:rPr>
                <w:rFonts w:ascii="宋体" w:hAnsi="宋体" w:cs="宋体"/>
                <w:sz w:val="18"/>
                <w:szCs w:val="18"/>
              </w:rPr>
            </w:pPr>
          </w:p>
        </w:tc>
        <w:tc>
          <w:tcPr>
            <w:tcW w:w="903" w:type="dxa"/>
            <w:tcBorders>
              <w:top w:val="single" w:color="auto" w:sz="4" w:space="0"/>
              <w:left w:val="single" w:color="auto" w:sz="4" w:space="0"/>
              <w:bottom w:val="single" w:color="auto" w:sz="4" w:space="0"/>
              <w:right w:val="single" w:color="auto" w:sz="4" w:space="0"/>
            </w:tcBorders>
            <w:vAlign w:val="center"/>
          </w:tcPr>
          <w:p w14:paraId="59EA24E7">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48BEB37D">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64827D0D">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09D43A4F">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77BAD049">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63F34731">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04CFBB0C">
            <w:pPr>
              <w:snapToGrid w:val="0"/>
              <w:jc w:val="center"/>
              <w:rPr>
                <w:rFonts w:ascii="宋体" w:hAnsi="宋体" w:cs="宋体"/>
                <w:sz w:val="18"/>
                <w:szCs w:val="18"/>
              </w:rPr>
            </w:pPr>
          </w:p>
        </w:tc>
      </w:tr>
      <w:tr w14:paraId="0A85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588" w:type="dxa"/>
            <w:gridSpan w:val="7"/>
            <w:tcBorders>
              <w:top w:val="single" w:color="auto" w:sz="4" w:space="0"/>
              <w:left w:val="single" w:color="auto" w:sz="4" w:space="0"/>
              <w:bottom w:val="single" w:color="auto" w:sz="4" w:space="0"/>
              <w:right w:val="single" w:color="auto" w:sz="4" w:space="0"/>
            </w:tcBorders>
            <w:vAlign w:val="center"/>
          </w:tcPr>
          <w:p w14:paraId="11C3A331">
            <w:pPr>
              <w:snapToGrid w:val="0"/>
              <w:jc w:val="center"/>
              <w:rPr>
                <w:rFonts w:ascii="宋体" w:hAnsi="宋体" w:cs="宋体"/>
                <w:sz w:val="18"/>
                <w:szCs w:val="18"/>
              </w:rPr>
            </w:pPr>
            <w:r>
              <w:rPr>
                <w:rFonts w:hint="eastAsia" w:ascii="宋体" w:hAnsi="宋体" w:cs="宋体"/>
                <w:sz w:val="18"/>
                <w:szCs w:val="18"/>
              </w:rPr>
              <w:t>本页小计</w:t>
            </w:r>
          </w:p>
        </w:tc>
        <w:tc>
          <w:tcPr>
            <w:tcW w:w="1265" w:type="dxa"/>
            <w:tcBorders>
              <w:top w:val="single" w:color="auto" w:sz="4" w:space="0"/>
              <w:left w:val="single" w:color="auto" w:sz="4" w:space="0"/>
              <w:bottom w:val="single" w:color="auto" w:sz="4" w:space="0"/>
              <w:right w:val="single" w:color="auto" w:sz="4" w:space="0"/>
            </w:tcBorders>
            <w:vAlign w:val="center"/>
          </w:tcPr>
          <w:p w14:paraId="49E82E5B">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351E6595">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1444571B">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00600EC1">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521F5C14">
            <w:pPr>
              <w:snapToGrid w:val="0"/>
              <w:jc w:val="center"/>
              <w:rPr>
                <w:rFonts w:ascii="宋体" w:hAnsi="宋体" w:cs="宋体"/>
                <w:sz w:val="18"/>
                <w:szCs w:val="18"/>
              </w:rPr>
            </w:pPr>
          </w:p>
        </w:tc>
      </w:tr>
      <w:tr w14:paraId="20F6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588" w:type="dxa"/>
            <w:gridSpan w:val="7"/>
            <w:tcBorders>
              <w:top w:val="single" w:color="auto" w:sz="4" w:space="0"/>
              <w:left w:val="single" w:color="auto" w:sz="4" w:space="0"/>
              <w:bottom w:val="single" w:color="auto" w:sz="4" w:space="0"/>
              <w:right w:val="single" w:color="auto" w:sz="4" w:space="0"/>
            </w:tcBorders>
            <w:vAlign w:val="center"/>
          </w:tcPr>
          <w:p w14:paraId="037B2CF9">
            <w:pPr>
              <w:snapToGrid w:val="0"/>
              <w:jc w:val="center"/>
              <w:rPr>
                <w:rFonts w:ascii="宋体" w:hAnsi="宋体" w:cs="宋体"/>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1265" w:type="dxa"/>
            <w:tcBorders>
              <w:top w:val="single" w:color="auto" w:sz="4" w:space="0"/>
              <w:left w:val="single" w:color="auto" w:sz="4" w:space="0"/>
              <w:bottom w:val="single" w:color="auto" w:sz="4" w:space="0"/>
              <w:right w:val="single" w:color="auto" w:sz="4" w:space="0"/>
            </w:tcBorders>
            <w:vAlign w:val="center"/>
          </w:tcPr>
          <w:p w14:paraId="6D20598D">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4D76702F">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295B8679">
            <w:pPr>
              <w:snapToGrid w:val="0"/>
              <w:jc w:val="center"/>
              <w:rPr>
                <w:rFonts w:ascii="宋体" w:hAnsi="宋体" w:cs="宋体"/>
                <w:sz w:val="18"/>
                <w:szCs w:val="18"/>
              </w:rPr>
            </w:pPr>
          </w:p>
        </w:tc>
        <w:tc>
          <w:tcPr>
            <w:tcW w:w="1265" w:type="dxa"/>
            <w:tcBorders>
              <w:top w:val="single" w:color="auto" w:sz="4" w:space="0"/>
              <w:left w:val="single" w:color="auto" w:sz="4" w:space="0"/>
              <w:bottom w:val="single" w:color="auto" w:sz="4" w:space="0"/>
              <w:right w:val="single" w:color="auto" w:sz="4" w:space="0"/>
            </w:tcBorders>
            <w:vAlign w:val="center"/>
          </w:tcPr>
          <w:p w14:paraId="3B0432CA">
            <w:pPr>
              <w:snapToGrid w:val="0"/>
              <w:jc w:val="center"/>
              <w:rPr>
                <w:rFonts w:ascii="宋体" w:hAnsi="宋体" w:cs="宋体"/>
                <w:sz w:val="18"/>
                <w:szCs w:val="18"/>
              </w:rPr>
            </w:pPr>
          </w:p>
        </w:tc>
        <w:tc>
          <w:tcPr>
            <w:tcW w:w="1084" w:type="dxa"/>
            <w:tcBorders>
              <w:top w:val="single" w:color="auto" w:sz="4" w:space="0"/>
              <w:left w:val="single" w:color="auto" w:sz="4" w:space="0"/>
              <w:bottom w:val="single" w:color="auto" w:sz="4" w:space="0"/>
              <w:right w:val="single" w:color="auto" w:sz="4" w:space="0"/>
            </w:tcBorders>
            <w:vAlign w:val="center"/>
          </w:tcPr>
          <w:p w14:paraId="0E433149">
            <w:pPr>
              <w:snapToGrid w:val="0"/>
              <w:jc w:val="center"/>
              <w:rPr>
                <w:rFonts w:ascii="宋体" w:hAnsi="宋体" w:cs="宋体"/>
                <w:sz w:val="18"/>
                <w:szCs w:val="18"/>
              </w:rPr>
            </w:pPr>
          </w:p>
        </w:tc>
      </w:tr>
    </w:tbl>
    <w:p w14:paraId="0B4E2CD0">
      <w:pPr>
        <w:snapToGrid w:val="0"/>
        <w:rPr>
          <w:rFonts w:ascii="宋体" w:hAnsi="宋体" w:cs="宋体"/>
          <w:sz w:val="18"/>
          <w:szCs w:val="18"/>
        </w:rPr>
      </w:pPr>
    </w:p>
    <w:p w14:paraId="134DDABA">
      <w:pPr>
        <w:snapToGrid w:val="0"/>
        <w:rPr>
          <w:rFonts w:ascii="宋体" w:hAnsi="宋体" w:cs="宋体"/>
          <w:sz w:val="18"/>
          <w:szCs w:val="18"/>
        </w:rPr>
      </w:pPr>
      <w:r>
        <w:rPr>
          <w:rFonts w:hint="eastAsia" w:ascii="宋体" w:hAnsi="宋体" w:cs="宋体"/>
          <w:sz w:val="18"/>
          <w:szCs w:val="18"/>
        </w:rPr>
        <w:t>注：</w:t>
      </w:r>
    </w:p>
    <w:p w14:paraId="132F2557">
      <w:pPr>
        <w:snapToGrid w:val="0"/>
        <w:rPr>
          <w:rFonts w:ascii="宋体" w:hAnsi="宋体" w:cs="宋体"/>
          <w:sz w:val="18"/>
          <w:szCs w:val="18"/>
        </w:rPr>
      </w:pPr>
      <w:r>
        <w:rPr>
          <w:rFonts w:ascii="宋体" w:hAnsi="宋体" w:cs="宋体"/>
          <w:sz w:val="18"/>
          <w:szCs w:val="18"/>
        </w:rPr>
        <w:t>1.本表为分部分项和施工技术措施项目清单及计价表通用表式，使用时表头名称可简化为其中一类的计价表。</w:t>
      </w:r>
    </w:p>
    <w:p w14:paraId="3708C0FD">
      <w:pPr>
        <w:snapToGrid w:val="0"/>
        <w:rPr>
          <w:rFonts w:ascii="宋体" w:hAnsi="宋体" w:cs="宋体"/>
          <w:sz w:val="18"/>
          <w:szCs w:val="18"/>
        </w:rPr>
      </w:pPr>
      <w:r>
        <w:rPr>
          <w:rFonts w:ascii="宋体" w:hAnsi="宋体" w:cs="宋体"/>
          <w:sz w:val="18"/>
          <w:szCs w:val="18"/>
        </w:rPr>
        <w:t>2.工程招投标时“暂估价”按招标文件指定价格计入，竣工结算时以合同双方确认价格替换计入综合单价内。</w:t>
      </w:r>
    </w:p>
    <w:p w14:paraId="70C91053">
      <w:pPr>
        <w:snapToGrid w:val="0"/>
        <w:rPr>
          <w:rFonts w:ascii="宋体" w:hAnsi="宋体" w:cs="宋体"/>
          <w:sz w:val="18"/>
          <w:szCs w:val="18"/>
        </w:rPr>
        <w:sectPr>
          <w:pgSz w:w="16838" w:h="11906" w:orient="landscape"/>
          <w:pgMar w:top="1531" w:right="1644" w:bottom="1531" w:left="1644" w:header="851" w:footer="992" w:gutter="0"/>
          <w:cols w:space="720" w:num="1"/>
        </w:sectPr>
      </w:pPr>
    </w:p>
    <w:p w14:paraId="40CA1969">
      <w:pPr>
        <w:jc w:val="center"/>
        <w:rPr>
          <w:rFonts w:ascii="小标宋" w:hAnsi="宋体" w:eastAsia="小标宋" w:cs="宋体"/>
          <w:sz w:val="28"/>
          <w:szCs w:val="28"/>
        </w:rPr>
      </w:pPr>
      <w:r>
        <w:rPr>
          <w:rFonts w:hint="eastAsia" w:ascii="小标宋" w:hAnsi="宋体" w:eastAsia="小标宋" w:cs="宋体"/>
          <w:sz w:val="28"/>
          <w:szCs w:val="28"/>
        </w:rPr>
        <w:t>5-3、综合单价计算表</w:t>
      </w:r>
    </w:p>
    <w:p w14:paraId="1EBE2753">
      <w:pPr>
        <w:snapToGrid w:val="0"/>
        <w:jc w:val="both"/>
        <w:rPr>
          <w:rFonts w:ascii="宋体" w:hAnsi="宋体" w:cs="宋体"/>
          <w:sz w:val="21"/>
          <w:szCs w:val="21"/>
        </w:rPr>
      </w:pPr>
      <w:r>
        <w:rPr>
          <w:rFonts w:hint="eastAsia" w:ascii="宋体" w:hAnsi="宋体" w:cs="宋体"/>
          <w:sz w:val="21"/>
          <w:szCs w:val="21"/>
        </w:rPr>
        <w:t>单位（专业）工程名称：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   页</w:t>
      </w:r>
      <w:r>
        <w:rPr>
          <w:rFonts w:ascii="宋体" w:hAnsi="宋体" w:cs="宋体"/>
          <w:sz w:val="21"/>
          <w:szCs w:val="21"/>
        </w:rPr>
        <w:t xml:space="preserve"> </w:t>
      </w:r>
      <w:r>
        <w:rPr>
          <w:rFonts w:hint="eastAsia" w:ascii="宋体" w:hAnsi="宋体" w:cs="宋体"/>
          <w:sz w:val="21"/>
          <w:szCs w:val="21"/>
        </w:rPr>
        <w:t>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420"/>
        <w:gridCol w:w="1416"/>
        <w:gridCol w:w="1326"/>
        <w:gridCol w:w="546"/>
        <w:gridCol w:w="641"/>
        <w:gridCol w:w="564"/>
        <w:gridCol w:w="840"/>
        <w:gridCol w:w="532"/>
        <w:gridCol w:w="567"/>
        <w:gridCol w:w="633"/>
        <w:gridCol w:w="590"/>
        <w:gridCol w:w="770"/>
      </w:tblGrid>
      <w:tr w14:paraId="49D5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1" w:hRule="atLeast"/>
          <w:jc w:val="center"/>
        </w:trPr>
        <w:tc>
          <w:tcPr>
            <w:tcW w:w="420" w:type="dxa"/>
            <w:vMerge w:val="restart"/>
            <w:vAlign w:val="center"/>
          </w:tcPr>
          <w:p w14:paraId="19D6188E">
            <w:pPr>
              <w:snapToGrid w:val="0"/>
              <w:jc w:val="center"/>
              <w:rPr>
                <w:rFonts w:ascii="宋体" w:hAnsi="宋体"/>
                <w:sz w:val="18"/>
                <w:szCs w:val="18"/>
              </w:rPr>
            </w:pPr>
            <w:r>
              <w:rPr>
                <w:rFonts w:hint="eastAsia" w:ascii="宋体" w:hAnsi="宋体"/>
                <w:sz w:val="18"/>
                <w:szCs w:val="18"/>
              </w:rPr>
              <w:t>清单</w:t>
            </w:r>
          </w:p>
          <w:p w14:paraId="0076DC97">
            <w:pPr>
              <w:snapToGrid w:val="0"/>
              <w:jc w:val="center"/>
              <w:rPr>
                <w:rFonts w:ascii="宋体" w:hAnsi="宋体"/>
                <w:sz w:val="18"/>
                <w:szCs w:val="18"/>
              </w:rPr>
            </w:pPr>
            <w:r>
              <w:rPr>
                <w:rFonts w:hint="eastAsia" w:ascii="宋体" w:hAnsi="宋体"/>
                <w:sz w:val="18"/>
                <w:szCs w:val="18"/>
              </w:rPr>
              <w:t>序号</w:t>
            </w:r>
          </w:p>
        </w:tc>
        <w:tc>
          <w:tcPr>
            <w:tcW w:w="1416" w:type="dxa"/>
            <w:vMerge w:val="restart"/>
            <w:vAlign w:val="center"/>
          </w:tcPr>
          <w:p w14:paraId="137C1EE3">
            <w:pPr>
              <w:snapToGrid w:val="0"/>
              <w:jc w:val="center"/>
              <w:rPr>
                <w:rFonts w:ascii="宋体" w:hAnsi="宋体"/>
                <w:sz w:val="18"/>
                <w:szCs w:val="18"/>
              </w:rPr>
            </w:pPr>
            <w:r>
              <w:rPr>
                <w:rFonts w:hint="eastAsia" w:ascii="宋体" w:hAnsi="宋体"/>
                <w:sz w:val="18"/>
                <w:szCs w:val="18"/>
              </w:rPr>
              <w:t>项目编码</w:t>
            </w:r>
          </w:p>
          <w:p w14:paraId="4133BE84">
            <w:pPr>
              <w:snapToGrid w:val="0"/>
              <w:jc w:val="center"/>
              <w:rPr>
                <w:rFonts w:ascii="宋体" w:hAnsi="宋体"/>
                <w:sz w:val="18"/>
                <w:szCs w:val="18"/>
              </w:rPr>
            </w:pPr>
            <w:r>
              <w:rPr>
                <w:rFonts w:hint="eastAsia" w:ascii="宋体" w:hAnsi="宋体"/>
                <w:sz w:val="18"/>
                <w:szCs w:val="18"/>
              </w:rPr>
              <w:t>（定额编号）</w:t>
            </w:r>
          </w:p>
        </w:tc>
        <w:tc>
          <w:tcPr>
            <w:tcW w:w="1326" w:type="dxa"/>
            <w:vMerge w:val="restart"/>
            <w:vAlign w:val="center"/>
          </w:tcPr>
          <w:p w14:paraId="7B53BE31">
            <w:pPr>
              <w:snapToGrid w:val="0"/>
              <w:jc w:val="center"/>
              <w:rPr>
                <w:rFonts w:ascii="宋体" w:hAnsi="宋体"/>
                <w:sz w:val="18"/>
                <w:szCs w:val="18"/>
              </w:rPr>
            </w:pPr>
            <w:r>
              <w:rPr>
                <w:rFonts w:hint="eastAsia" w:ascii="宋体" w:hAnsi="宋体"/>
                <w:sz w:val="18"/>
                <w:szCs w:val="18"/>
              </w:rPr>
              <w:t>清单（定额）</w:t>
            </w:r>
          </w:p>
          <w:p w14:paraId="61ADE754">
            <w:pPr>
              <w:snapToGrid w:val="0"/>
              <w:jc w:val="center"/>
              <w:rPr>
                <w:rFonts w:ascii="宋体" w:hAnsi="宋体"/>
                <w:sz w:val="18"/>
                <w:szCs w:val="18"/>
              </w:rPr>
            </w:pPr>
            <w:r>
              <w:rPr>
                <w:rFonts w:hint="eastAsia" w:ascii="宋体" w:hAnsi="宋体"/>
                <w:sz w:val="18"/>
                <w:szCs w:val="18"/>
              </w:rPr>
              <w:t>项目名称</w:t>
            </w:r>
          </w:p>
        </w:tc>
        <w:tc>
          <w:tcPr>
            <w:tcW w:w="546" w:type="dxa"/>
            <w:vMerge w:val="restart"/>
            <w:vAlign w:val="center"/>
          </w:tcPr>
          <w:p w14:paraId="6916F6FA">
            <w:pPr>
              <w:snapToGrid w:val="0"/>
              <w:jc w:val="center"/>
              <w:rPr>
                <w:rFonts w:ascii="宋体" w:hAnsi="宋体"/>
                <w:sz w:val="18"/>
                <w:szCs w:val="18"/>
              </w:rPr>
            </w:pPr>
            <w:r>
              <w:rPr>
                <w:rFonts w:hint="eastAsia" w:ascii="宋体" w:hAnsi="宋体"/>
                <w:sz w:val="18"/>
                <w:szCs w:val="18"/>
              </w:rPr>
              <w:t>计量</w:t>
            </w:r>
          </w:p>
          <w:p w14:paraId="763ADFC8">
            <w:pPr>
              <w:snapToGrid w:val="0"/>
              <w:jc w:val="center"/>
              <w:rPr>
                <w:rFonts w:ascii="宋体" w:hAnsi="宋体"/>
                <w:sz w:val="18"/>
                <w:szCs w:val="18"/>
              </w:rPr>
            </w:pPr>
            <w:r>
              <w:rPr>
                <w:rFonts w:hint="eastAsia" w:ascii="宋体" w:hAnsi="宋体"/>
                <w:sz w:val="18"/>
                <w:szCs w:val="18"/>
              </w:rPr>
              <w:t>单位</w:t>
            </w:r>
          </w:p>
        </w:tc>
        <w:tc>
          <w:tcPr>
            <w:tcW w:w="641" w:type="dxa"/>
            <w:vMerge w:val="restart"/>
            <w:vAlign w:val="center"/>
          </w:tcPr>
          <w:p w14:paraId="2783D0CA">
            <w:pPr>
              <w:snapToGrid w:val="0"/>
              <w:jc w:val="center"/>
              <w:rPr>
                <w:rFonts w:ascii="宋体" w:hAnsi="宋体"/>
                <w:sz w:val="18"/>
                <w:szCs w:val="18"/>
              </w:rPr>
            </w:pPr>
            <w:r>
              <w:rPr>
                <w:rFonts w:hint="eastAsia" w:ascii="宋体" w:hAnsi="宋体"/>
                <w:sz w:val="18"/>
                <w:szCs w:val="18"/>
              </w:rPr>
              <w:t>数量</w:t>
            </w:r>
          </w:p>
        </w:tc>
        <w:tc>
          <w:tcPr>
            <w:tcW w:w="3726" w:type="dxa"/>
            <w:gridSpan w:val="6"/>
            <w:vAlign w:val="center"/>
          </w:tcPr>
          <w:p w14:paraId="7B7A801D">
            <w:pPr>
              <w:snapToGrid w:val="0"/>
              <w:jc w:val="center"/>
              <w:rPr>
                <w:rFonts w:ascii="宋体" w:hAnsi="宋体"/>
                <w:sz w:val="18"/>
                <w:szCs w:val="18"/>
              </w:rPr>
            </w:pPr>
            <w:r>
              <w:rPr>
                <w:rFonts w:hint="eastAsia" w:ascii="宋体" w:hAnsi="宋体"/>
                <w:sz w:val="18"/>
                <w:szCs w:val="18"/>
              </w:rPr>
              <w:t>综</w:t>
            </w:r>
            <w:r>
              <w:rPr>
                <w:rFonts w:ascii="宋体" w:hAnsi="宋体"/>
                <w:sz w:val="18"/>
                <w:szCs w:val="18"/>
              </w:rPr>
              <w:t xml:space="preserve"> </w:t>
            </w: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单</w:t>
            </w:r>
            <w:r>
              <w:rPr>
                <w:rFonts w:ascii="宋体" w:hAnsi="宋体"/>
                <w:sz w:val="18"/>
                <w:szCs w:val="18"/>
              </w:rPr>
              <w:t xml:space="preserve"> </w:t>
            </w:r>
            <w:r>
              <w:rPr>
                <w:rFonts w:hint="eastAsia" w:ascii="宋体" w:hAnsi="宋体"/>
                <w:sz w:val="18"/>
                <w:szCs w:val="18"/>
              </w:rPr>
              <w:t>价（元）</w:t>
            </w:r>
          </w:p>
        </w:tc>
        <w:tc>
          <w:tcPr>
            <w:tcW w:w="770" w:type="dxa"/>
            <w:vMerge w:val="restart"/>
            <w:vAlign w:val="center"/>
          </w:tcPr>
          <w:p w14:paraId="4EB16579">
            <w:pPr>
              <w:snapToGrid w:val="0"/>
              <w:jc w:val="center"/>
              <w:rPr>
                <w:rFonts w:ascii="宋体" w:hAnsi="宋体"/>
                <w:sz w:val="18"/>
                <w:szCs w:val="18"/>
              </w:rPr>
            </w:pP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计</w:t>
            </w:r>
          </w:p>
          <w:p w14:paraId="7CC1EF59">
            <w:pPr>
              <w:snapToGrid w:val="0"/>
              <w:jc w:val="center"/>
              <w:rPr>
                <w:rFonts w:ascii="宋体" w:hAnsi="宋体"/>
                <w:sz w:val="18"/>
                <w:szCs w:val="18"/>
              </w:rPr>
            </w:pPr>
            <w:r>
              <w:rPr>
                <w:rFonts w:hint="eastAsia" w:ascii="宋体" w:hAnsi="宋体"/>
                <w:sz w:val="18"/>
                <w:szCs w:val="18"/>
              </w:rPr>
              <w:t>（元）</w:t>
            </w:r>
          </w:p>
        </w:tc>
      </w:tr>
      <w:tr w14:paraId="1972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1" w:hRule="atLeast"/>
          <w:jc w:val="center"/>
        </w:trPr>
        <w:tc>
          <w:tcPr>
            <w:tcW w:w="420" w:type="dxa"/>
            <w:vMerge w:val="continue"/>
            <w:vAlign w:val="center"/>
          </w:tcPr>
          <w:p w14:paraId="15EF7D60">
            <w:pPr>
              <w:snapToGrid w:val="0"/>
              <w:jc w:val="center"/>
              <w:rPr>
                <w:rFonts w:ascii="宋体" w:hAnsi="宋体"/>
                <w:sz w:val="18"/>
                <w:szCs w:val="18"/>
              </w:rPr>
            </w:pPr>
          </w:p>
        </w:tc>
        <w:tc>
          <w:tcPr>
            <w:tcW w:w="1416" w:type="dxa"/>
            <w:vMerge w:val="continue"/>
            <w:vAlign w:val="center"/>
          </w:tcPr>
          <w:p w14:paraId="4A0A1BE3">
            <w:pPr>
              <w:snapToGrid w:val="0"/>
              <w:jc w:val="center"/>
              <w:rPr>
                <w:rFonts w:ascii="宋体" w:hAnsi="宋体"/>
                <w:sz w:val="18"/>
                <w:szCs w:val="18"/>
              </w:rPr>
            </w:pPr>
          </w:p>
        </w:tc>
        <w:tc>
          <w:tcPr>
            <w:tcW w:w="1326" w:type="dxa"/>
            <w:vMerge w:val="continue"/>
            <w:vAlign w:val="center"/>
          </w:tcPr>
          <w:p w14:paraId="4827BFB5">
            <w:pPr>
              <w:snapToGrid w:val="0"/>
              <w:jc w:val="center"/>
              <w:rPr>
                <w:rFonts w:ascii="宋体" w:hAnsi="宋体"/>
                <w:sz w:val="18"/>
                <w:szCs w:val="18"/>
              </w:rPr>
            </w:pPr>
          </w:p>
        </w:tc>
        <w:tc>
          <w:tcPr>
            <w:tcW w:w="546" w:type="dxa"/>
            <w:vMerge w:val="continue"/>
            <w:vAlign w:val="center"/>
          </w:tcPr>
          <w:p w14:paraId="616DEFE9">
            <w:pPr>
              <w:snapToGrid w:val="0"/>
              <w:jc w:val="center"/>
              <w:rPr>
                <w:rFonts w:ascii="宋体" w:hAnsi="宋体"/>
                <w:sz w:val="18"/>
                <w:szCs w:val="18"/>
              </w:rPr>
            </w:pPr>
          </w:p>
        </w:tc>
        <w:tc>
          <w:tcPr>
            <w:tcW w:w="641" w:type="dxa"/>
            <w:vMerge w:val="continue"/>
            <w:vAlign w:val="center"/>
          </w:tcPr>
          <w:p w14:paraId="775E99E0">
            <w:pPr>
              <w:snapToGrid w:val="0"/>
              <w:jc w:val="center"/>
              <w:rPr>
                <w:rFonts w:ascii="宋体" w:hAnsi="宋体"/>
                <w:sz w:val="18"/>
                <w:szCs w:val="18"/>
              </w:rPr>
            </w:pPr>
          </w:p>
        </w:tc>
        <w:tc>
          <w:tcPr>
            <w:tcW w:w="564" w:type="dxa"/>
            <w:vAlign w:val="center"/>
          </w:tcPr>
          <w:p w14:paraId="4349EF5D">
            <w:pPr>
              <w:snapToGrid w:val="0"/>
              <w:jc w:val="center"/>
              <w:rPr>
                <w:rFonts w:ascii="宋体" w:hAnsi="宋体"/>
                <w:sz w:val="18"/>
                <w:szCs w:val="18"/>
              </w:rPr>
            </w:pPr>
            <w:r>
              <w:rPr>
                <w:rFonts w:hint="eastAsia" w:ascii="宋体" w:hAnsi="宋体"/>
                <w:sz w:val="18"/>
                <w:szCs w:val="18"/>
              </w:rPr>
              <w:t>人工</w:t>
            </w:r>
          </w:p>
          <w:p w14:paraId="54C20CA7">
            <w:pPr>
              <w:snapToGrid w:val="0"/>
              <w:jc w:val="center"/>
              <w:rPr>
                <w:rFonts w:ascii="宋体" w:hAnsi="宋体"/>
                <w:sz w:val="18"/>
                <w:szCs w:val="18"/>
              </w:rPr>
            </w:pPr>
            <w:r>
              <w:rPr>
                <w:rFonts w:hint="eastAsia" w:ascii="宋体" w:hAnsi="宋体"/>
                <w:sz w:val="18"/>
                <w:szCs w:val="18"/>
              </w:rPr>
              <w:t>费</w:t>
            </w:r>
          </w:p>
        </w:tc>
        <w:tc>
          <w:tcPr>
            <w:tcW w:w="840" w:type="dxa"/>
            <w:vAlign w:val="center"/>
          </w:tcPr>
          <w:p w14:paraId="696A74E9">
            <w:pPr>
              <w:snapToGrid w:val="0"/>
              <w:jc w:val="center"/>
              <w:rPr>
                <w:rFonts w:ascii="宋体" w:hAnsi="宋体"/>
                <w:sz w:val="18"/>
                <w:szCs w:val="18"/>
              </w:rPr>
            </w:pPr>
            <w:r>
              <w:rPr>
                <w:rFonts w:hint="eastAsia" w:ascii="宋体" w:hAnsi="宋体"/>
                <w:sz w:val="18"/>
                <w:szCs w:val="18"/>
              </w:rPr>
              <w:t>材料</w:t>
            </w:r>
          </w:p>
          <w:p w14:paraId="0EEE49FE">
            <w:pPr>
              <w:snapToGrid w:val="0"/>
              <w:jc w:val="center"/>
              <w:rPr>
                <w:rFonts w:ascii="宋体" w:hAnsi="宋体"/>
                <w:sz w:val="18"/>
                <w:szCs w:val="18"/>
              </w:rPr>
            </w:pPr>
            <w:r>
              <w:rPr>
                <w:rFonts w:ascii="宋体" w:hAnsi="宋体"/>
                <w:sz w:val="18"/>
                <w:szCs w:val="18"/>
              </w:rPr>
              <w:t>（设备）</w:t>
            </w:r>
          </w:p>
          <w:p w14:paraId="4304584C">
            <w:pPr>
              <w:snapToGrid w:val="0"/>
              <w:jc w:val="center"/>
              <w:rPr>
                <w:rFonts w:ascii="宋体" w:hAnsi="宋体"/>
                <w:sz w:val="18"/>
                <w:szCs w:val="18"/>
              </w:rPr>
            </w:pPr>
            <w:r>
              <w:rPr>
                <w:rFonts w:ascii="宋体" w:hAnsi="宋体"/>
                <w:sz w:val="18"/>
                <w:szCs w:val="18"/>
              </w:rPr>
              <w:t>费</w:t>
            </w:r>
          </w:p>
        </w:tc>
        <w:tc>
          <w:tcPr>
            <w:tcW w:w="532" w:type="dxa"/>
            <w:vAlign w:val="center"/>
          </w:tcPr>
          <w:p w14:paraId="1F8CE538">
            <w:pPr>
              <w:snapToGrid w:val="0"/>
              <w:jc w:val="center"/>
              <w:rPr>
                <w:rFonts w:ascii="宋体" w:hAnsi="宋体"/>
                <w:sz w:val="18"/>
                <w:szCs w:val="18"/>
              </w:rPr>
            </w:pPr>
            <w:r>
              <w:rPr>
                <w:rFonts w:hint="eastAsia" w:ascii="宋体" w:hAnsi="宋体"/>
                <w:sz w:val="18"/>
                <w:szCs w:val="18"/>
              </w:rPr>
              <w:t>机械</w:t>
            </w:r>
          </w:p>
          <w:p w14:paraId="5AA8D0D9">
            <w:pPr>
              <w:snapToGrid w:val="0"/>
              <w:jc w:val="center"/>
              <w:rPr>
                <w:rFonts w:ascii="宋体" w:hAnsi="宋体"/>
                <w:sz w:val="18"/>
                <w:szCs w:val="18"/>
              </w:rPr>
            </w:pPr>
            <w:r>
              <w:rPr>
                <w:rFonts w:hint="eastAsia" w:ascii="宋体" w:hAnsi="宋体"/>
                <w:sz w:val="18"/>
                <w:szCs w:val="18"/>
              </w:rPr>
              <w:t>费</w:t>
            </w:r>
          </w:p>
        </w:tc>
        <w:tc>
          <w:tcPr>
            <w:tcW w:w="567" w:type="dxa"/>
            <w:vAlign w:val="center"/>
          </w:tcPr>
          <w:p w14:paraId="7894068C">
            <w:pPr>
              <w:snapToGrid w:val="0"/>
              <w:jc w:val="center"/>
              <w:rPr>
                <w:rFonts w:ascii="宋体" w:hAnsi="宋体"/>
                <w:sz w:val="18"/>
                <w:szCs w:val="18"/>
              </w:rPr>
            </w:pPr>
            <w:r>
              <w:rPr>
                <w:rFonts w:hint="eastAsia" w:ascii="宋体" w:hAnsi="宋体"/>
                <w:sz w:val="18"/>
                <w:szCs w:val="18"/>
              </w:rPr>
              <w:t>管理</w:t>
            </w:r>
          </w:p>
          <w:p w14:paraId="5857CD30">
            <w:pPr>
              <w:snapToGrid w:val="0"/>
              <w:jc w:val="center"/>
              <w:rPr>
                <w:rFonts w:ascii="宋体" w:hAnsi="宋体"/>
                <w:sz w:val="18"/>
                <w:szCs w:val="18"/>
              </w:rPr>
            </w:pPr>
            <w:r>
              <w:rPr>
                <w:rFonts w:hint="eastAsia" w:ascii="宋体" w:hAnsi="宋体"/>
                <w:sz w:val="18"/>
                <w:szCs w:val="18"/>
              </w:rPr>
              <w:t>费</w:t>
            </w:r>
          </w:p>
        </w:tc>
        <w:tc>
          <w:tcPr>
            <w:tcW w:w="633" w:type="dxa"/>
            <w:vAlign w:val="center"/>
          </w:tcPr>
          <w:p w14:paraId="27D1B484">
            <w:pPr>
              <w:snapToGrid w:val="0"/>
              <w:jc w:val="center"/>
              <w:rPr>
                <w:rFonts w:ascii="宋体" w:hAnsi="宋体"/>
                <w:sz w:val="18"/>
                <w:szCs w:val="18"/>
              </w:rPr>
            </w:pPr>
            <w:r>
              <w:rPr>
                <w:rFonts w:hint="eastAsia" w:ascii="宋体" w:hAnsi="宋体"/>
                <w:sz w:val="18"/>
                <w:szCs w:val="18"/>
              </w:rPr>
              <w:t>利润</w:t>
            </w:r>
          </w:p>
        </w:tc>
        <w:tc>
          <w:tcPr>
            <w:tcW w:w="590" w:type="dxa"/>
            <w:vAlign w:val="center"/>
          </w:tcPr>
          <w:p w14:paraId="2262F08A">
            <w:pPr>
              <w:snapToGrid w:val="0"/>
              <w:jc w:val="center"/>
              <w:rPr>
                <w:rFonts w:ascii="宋体" w:hAnsi="宋体"/>
                <w:sz w:val="18"/>
                <w:szCs w:val="18"/>
              </w:rPr>
            </w:pPr>
            <w:r>
              <w:rPr>
                <w:rFonts w:hint="eastAsia" w:ascii="宋体" w:hAnsi="宋体"/>
                <w:sz w:val="18"/>
                <w:szCs w:val="18"/>
              </w:rPr>
              <w:t>小计</w:t>
            </w:r>
          </w:p>
        </w:tc>
        <w:tc>
          <w:tcPr>
            <w:tcW w:w="770" w:type="dxa"/>
            <w:vMerge w:val="continue"/>
            <w:vAlign w:val="center"/>
          </w:tcPr>
          <w:p w14:paraId="2980A4CA">
            <w:pPr>
              <w:snapToGrid w:val="0"/>
              <w:jc w:val="center"/>
              <w:rPr>
                <w:rFonts w:ascii="宋体" w:hAnsi="宋体"/>
                <w:sz w:val="18"/>
                <w:szCs w:val="18"/>
              </w:rPr>
            </w:pPr>
          </w:p>
        </w:tc>
      </w:tr>
      <w:tr w14:paraId="676B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1" w:hRule="atLeast"/>
          <w:jc w:val="center"/>
        </w:trPr>
        <w:tc>
          <w:tcPr>
            <w:tcW w:w="420" w:type="dxa"/>
            <w:vAlign w:val="center"/>
          </w:tcPr>
          <w:p w14:paraId="04FAB363">
            <w:pPr>
              <w:snapToGrid w:val="0"/>
              <w:jc w:val="center"/>
              <w:rPr>
                <w:rFonts w:ascii="宋体" w:hAnsi="宋体"/>
                <w:sz w:val="18"/>
                <w:szCs w:val="18"/>
              </w:rPr>
            </w:pPr>
            <w:r>
              <w:rPr>
                <w:rFonts w:ascii="宋体" w:hAnsi="宋体"/>
                <w:sz w:val="18"/>
                <w:szCs w:val="18"/>
              </w:rPr>
              <w:t>1</w:t>
            </w:r>
          </w:p>
        </w:tc>
        <w:tc>
          <w:tcPr>
            <w:tcW w:w="1416" w:type="dxa"/>
            <w:vAlign w:val="center"/>
          </w:tcPr>
          <w:p w14:paraId="2626F1D4">
            <w:pPr>
              <w:snapToGrid w:val="0"/>
              <w:jc w:val="center"/>
              <w:rPr>
                <w:rFonts w:ascii="宋体" w:hAnsi="宋体"/>
                <w:sz w:val="18"/>
                <w:szCs w:val="18"/>
              </w:rPr>
            </w:pPr>
            <w:r>
              <w:rPr>
                <w:rFonts w:hint="eastAsia" w:ascii="宋体" w:hAnsi="宋体"/>
                <w:sz w:val="18"/>
                <w:szCs w:val="18"/>
              </w:rPr>
              <w:t>（清单编码）</w:t>
            </w:r>
          </w:p>
        </w:tc>
        <w:tc>
          <w:tcPr>
            <w:tcW w:w="1326" w:type="dxa"/>
            <w:vAlign w:val="center"/>
          </w:tcPr>
          <w:p w14:paraId="08521EB8">
            <w:pPr>
              <w:snapToGrid w:val="0"/>
              <w:jc w:val="center"/>
              <w:rPr>
                <w:rFonts w:ascii="宋体" w:hAnsi="宋体"/>
                <w:sz w:val="18"/>
                <w:szCs w:val="18"/>
              </w:rPr>
            </w:pPr>
            <w:r>
              <w:rPr>
                <w:rFonts w:hint="eastAsia" w:ascii="宋体" w:hAnsi="宋体"/>
                <w:sz w:val="18"/>
                <w:szCs w:val="18"/>
              </w:rPr>
              <w:t>（清单名称）</w:t>
            </w:r>
          </w:p>
        </w:tc>
        <w:tc>
          <w:tcPr>
            <w:tcW w:w="546" w:type="dxa"/>
            <w:vAlign w:val="center"/>
          </w:tcPr>
          <w:p w14:paraId="7961C818">
            <w:pPr>
              <w:snapToGrid w:val="0"/>
              <w:jc w:val="center"/>
              <w:rPr>
                <w:rFonts w:ascii="宋体" w:hAnsi="宋体"/>
                <w:sz w:val="18"/>
                <w:szCs w:val="18"/>
              </w:rPr>
            </w:pPr>
          </w:p>
        </w:tc>
        <w:tc>
          <w:tcPr>
            <w:tcW w:w="641" w:type="dxa"/>
            <w:vAlign w:val="center"/>
          </w:tcPr>
          <w:p w14:paraId="1111C803">
            <w:pPr>
              <w:snapToGrid w:val="0"/>
              <w:jc w:val="center"/>
              <w:rPr>
                <w:rFonts w:ascii="宋体" w:hAnsi="宋体"/>
                <w:sz w:val="18"/>
                <w:szCs w:val="18"/>
              </w:rPr>
            </w:pPr>
          </w:p>
        </w:tc>
        <w:tc>
          <w:tcPr>
            <w:tcW w:w="564" w:type="dxa"/>
            <w:vAlign w:val="center"/>
          </w:tcPr>
          <w:p w14:paraId="15960130">
            <w:pPr>
              <w:snapToGrid w:val="0"/>
              <w:jc w:val="center"/>
              <w:rPr>
                <w:rFonts w:ascii="宋体" w:hAnsi="宋体"/>
                <w:sz w:val="18"/>
                <w:szCs w:val="18"/>
              </w:rPr>
            </w:pPr>
          </w:p>
        </w:tc>
        <w:tc>
          <w:tcPr>
            <w:tcW w:w="840" w:type="dxa"/>
            <w:vAlign w:val="center"/>
          </w:tcPr>
          <w:p w14:paraId="22510270">
            <w:pPr>
              <w:snapToGrid w:val="0"/>
              <w:jc w:val="center"/>
              <w:rPr>
                <w:rFonts w:ascii="宋体" w:hAnsi="宋体"/>
                <w:sz w:val="18"/>
                <w:szCs w:val="18"/>
              </w:rPr>
            </w:pPr>
          </w:p>
        </w:tc>
        <w:tc>
          <w:tcPr>
            <w:tcW w:w="532" w:type="dxa"/>
            <w:vAlign w:val="center"/>
          </w:tcPr>
          <w:p w14:paraId="5B8FFD67">
            <w:pPr>
              <w:snapToGrid w:val="0"/>
              <w:jc w:val="center"/>
              <w:rPr>
                <w:rFonts w:ascii="宋体" w:hAnsi="宋体"/>
                <w:sz w:val="18"/>
                <w:szCs w:val="18"/>
              </w:rPr>
            </w:pPr>
          </w:p>
        </w:tc>
        <w:tc>
          <w:tcPr>
            <w:tcW w:w="567" w:type="dxa"/>
            <w:vAlign w:val="center"/>
          </w:tcPr>
          <w:p w14:paraId="67EF8586">
            <w:pPr>
              <w:snapToGrid w:val="0"/>
              <w:jc w:val="center"/>
              <w:rPr>
                <w:rFonts w:ascii="宋体" w:hAnsi="宋体"/>
                <w:sz w:val="18"/>
                <w:szCs w:val="18"/>
              </w:rPr>
            </w:pPr>
          </w:p>
        </w:tc>
        <w:tc>
          <w:tcPr>
            <w:tcW w:w="633" w:type="dxa"/>
            <w:vAlign w:val="center"/>
          </w:tcPr>
          <w:p w14:paraId="29269379">
            <w:pPr>
              <w:snapToGrid w:val="0"/>
              <w:jc w:val="center"/>
              <w:rPr>
                <w:rFonts w:ascii="宋体" w:hAnsi="宋体"/>
                <w:sz w:val="18"/>
                <w:szCs w:val="18"/>
              </w:rPr>
            </w:pPr>
          </w:p>
        </w:tc>
        <w:tc>
          <w:tcPr>
            <w:tcW w:w="590" w:type="dxa"/>
            <w:vAlign w:val="center"/>
          </w:tcPr>
          <w:p w14:paraId="23DBECDE">
            <w:pPr>
              <w:snapToGrid w:val="0"/>
              <w:jc w:val="center"/>
              <w:rPr>
                <w:rFonts w:ascii="宋体" w:hAnsi="宋体"/>
                <w:sz w:val="18"/>
                <w:szCs w:val="18"/>
              </w:rPr>
            </w:pPr>
          </w:p>
        </w:tc>
        <w:tc>
          <w:tcPr>
            <w:tcW w:w="770" w:type="dxa"/>
            <w:vAlign w:val="center"/>
          </w:tcPr>
          <w:p w14:paraId="3D0416DD">
            <w:pPr>
              <w:snapToGrid w:val="0"/>
              <w:jc w:val="center"/>
              <w:rPr>
                <w:rFonts w:ascii="宋体" w:hAnsi="宋体"/>
                <w:sz w:val="18"/>
                <w:szCs w:val="18"/>
              </w:rPr>
            </w:pPr>
          </w:p>
        </w:tc>
      </w:tr>
      <w:tr w14:paraId="34FB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1" w:hRule="atLeast"/>
          <w:jc w:val="center"/>
        </w:trPr>
        <w:tc>
          <w:tcPr>
            <w:tcW w:w="420" w:type="dxa"/>
            <w:vAlign w:val="center"/>
          </w:tcPr>
          <w:p w14:paraId="365D749D">
            <w:pPr>
              <w:snapToGrid w:val="0"/>
              <w:jc w:val="center"/>
              <w:rPr>
                <w:rFonts w:ascii="宋体" w:hAnsi="宋体"/>
                <w:sz w:val="18"/>
                <w:szCs w:val="18"/>
              </w:rPr>
            </w:pPr>
            <w:r>
              <w:rPr>
                <w:rFonts w:hint="eastAsia" w:ascii="宋体" w:hAnsi="宋体"/>
                <w:sz w:val="18"/>
                <w:szCs w:val="18"/>
              </w:rPr>
              <w:t>—</w:t>
            </w:r>
          </w:p>
        </w:tc>
        <w:tc>
          <w:tcPr>
            <w:tcW w:w="1416" w:type="dxa"/>
            <w:vAlign w:val="center"/>
          </w:tcPr>
          <w:p w14:paraId="03F717B7">
            <w:pPr>
              <w:snapToGrid w:val="0"/>
              <w:jc w:val="center"/>
              <w:rPr>
                <w:rFonts w:ascii="宋体" w:hAnsi="宋体"/>
                <w:sz w:val="18"/>
                <w:szCs w:val="18"/>
              </w:rPr>
            </w:pPr>
            <w:r>
              <w:rPr>
                <w:rFonts w:hint="eastAsia" w:ascii="宋体" w:hAnsi="宋体"/>
                <w:sz w:val="18"/>
                <w:szCs w:val="18"/>
              </w:rPr>
              <w:t>（定额编号）</w:t>
            </w:r>
          </w:p>
        </w:tc>
        <w:tc>
          <w:tcPr>
            <w:tcW w:w="1326" w:type="dxa"/>
            <w:vAlign w:val="center"/>
          </w:tcPr>
          <w:p w14:paraId="502AC282">
            <w:pPr>
              <w:snapToGrid w:val="0"/>
              <w:jc w:val="center"/>
              <w:rPr>
                <w:rFonts w:ascii="宋体" w:hAnsi="宋体"/>
                <w:sz w:val="18"/>
                <w:szCs w:val="18"/>
              </w:rPr>
            </w:pPr>
            <w:r>
              <w:rPr>
                <w:rFonts w:hint="eastAsia" w:ascii="宋体" w:hAnsi="宋体"/>
                <w:sz w:val="18"/>
                <w:szCs w:val="18"/>
              </w:rPr>
              <w:t>（定额名称）</w:t>
            </w:r>
          </w:p>
        </w:tc>
        <w:tc>
          <w:tcPr>
            <w:tcW w:w="546" w:type="dxa"/>
            <w:vAlign w:val="center"/>
          </w:tcPr>
          <w:p w14:paraId="579BAE5C">
            <w:pPr>
              <w:snapToGrid w:val="0"/>
              <w:jc w:val="center"/>
              <w:rPr>
                <w:rFonts w:ascii="宋体" w:hAnsi="宋体"/>
                <w:sz w:val="18"/>
                <w:szCs w:val="18"/>
              </w:rPr>
            </w:pPr>
          </w:p>
        </w:tc>
        <w:tc>
          <w:tcPr>
            <w:tcW w:w="641" w:type="dxa"/>
            <w:vAlign w:val="center"/>
          </w:tcPr>
          <w:p w14:paraId="0072DE1D">
            <w:pPr>
              <w:snapToGrid w:val="0"/>
              <w:jc w:val="center"/>
              <w:rPr>
                <w:rFonts w:ascii="宋体" w:hAnsi="宋体"/>
                <w:sz w:val="18"/>
                <w:szCs w:val="18"/>
              </w:rPr>
            </w:pPr>
          </w:p>
        </w:tc>
        <w:tc>
          <w:tcPr>
            <w:tcW w:w="564" w:type="dxa"/>
            <w:vAlign w:val="center"/>
          </w:tcPr>
          <w:p w14:paraId="130EC261">
            <w:pPr>
              <w:snapToGrid w:val="0"/>
              <w:jc w:val="center"/>
              <w:rPr>
                <w:rFonts w:ascii="宋体" w:hAnsi="宋体"/>
                <w:sz w:val="18"/>
                <w:szCs w:val="18"/>
              </w:rPr>
            </w:pPr>
          </w:p>
        </w:tc>
        <w:tc>
          <w:tcPr>
            <w:tcW w:w="840" w:type="dxa"/>
            <w:vAlign w:val="center"/>
          </w:tcPr>
          <w:p w14:paraId="67CC6684">
            <w:pPr>
              <w:snapToGrid w:val="0"/>
              <w:jc w:val="center"/>
              <w:rPr>
                <w:rFonts w:ascii="宋体" w:hAnsi="宋体"/>
                <w:sz w:val="18"/>
                <w:szCs w:val="18"/>
              </w:rPr>
            </w:pPr>
          </w:p>
        </w:tc>
        <w:tc>
          <w:tcPr>
            <w:tcW w:w="532" w:type="dxa"/>
            <w:vAlign w:val="center"/>
          </w:tcPr>
          <w:p w14:paraId="43CDFDE9">
            <w:pPr>
              <w:snapToGrid w:val="0"/>
              <w:jc w:val="center"/>
              <w:rPr>
                <w:rFonts w:ascii="宋体" w:hAnsi="宋体"/>
                <w:sz w:val="18"/>
                <w:szCs w:val="18"/>
              </w:rPr>
            </w:pPr>
          </w:p>
        </w:tc>
        <w:tc>
          <w:tcPr>
            <w:tcW w:w="567" w:type="dxa"/>
            <w:vAlign w:val="center"/>
          </w:tcPr>
          <w:p w14:paraId="7B018846">
            <w:pPr>
              <w:snapToGrid w:val="0"/>
              <w:jc w:val="center"/>
              <w:rPr>
                <w:rFonts w:ascii="宋体" w:hAnsi="宋体"/>
                <w:sz w:val="18"/>
                <w:szCs w:val="18"/>
              </w:rPr>
            </w:pPr>
          </w:p>
        </w:tc>
        <w:tc>
          <w:tcPr>
            <w:tcW w:w="633" w:type="dxa"/>
            <w:vAlign w:val="center"/>
          </w:tcPr>
          <w:p w14:paraId="66EAAAFA">
            <w:pPr>
              <w:snapToGrid w:val="0"/>
              <w:jc w:val="center"/>
              <w:rPr>
                <w:rFonts w:ascii="宋体" w:hAnsi="宋体"/>
                <w:sz w:val="18"/>
                <w:szCs w:val="18"/>
              </w:rPr>
            </w:pPr>
          </w:p>
        </w:tc>
        <w:tc>
          <w:tcPr>
            <w:tcW w:w="590" w:type="dxa"/>
            <w:vAlign w:val="center"/>
          </w:tcPr>
          <w:p w14:paraId="6DDA912C">
            <w:pPr>
              <w:snapToGrid w:val="0"/>
              <w:jc w:val="center"/>
              <w:rPr>
                <w:rFonts w:ascii="宋体" w:hAnsi="宋体"/>
                <w:sz w:val="18"/>
                <w:szCs w:val="18"/>
              </w:rPr>
            </w:pPr>
          </w:p>
        </w:tc>
        <w:tc>
          <w:tcPr>
            <w:tcW w:w="770" w:type="dxa"/>
            <w:vAlign w:val="center"/>
          </w:tcPr>
          <w:p w14:paraId="6DC1C4A0">
            <w:pPr>
              <w:snapToGrid w:val="0"/>
              <w:jc w:val="center"/>
              <w:rPr>
                <w:rFonts w:ascii="宋体" w:hAnsi="宋体"/>
                <w:sz w:val="18"/>
                <w:szCs w:val="18"/>
              </w:rPr>
            </w:pPr>
          </w:p>
        </w:tc>
      </w:tr>
      <w:tr w14:paraId="1A4E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1" w:hRule="atLeast"/>
          <w:jc w:val="center"/>
        </w:trPr>
        <w:tc>
          <w:tcPr>
            <w:tcW w:w="420" w:type="dxa"/>
            <w:vAlign w:val="center"/>
          </w:tcPr>
          <w:p w14:paraId="3583D795">
            <w:pPr>
              <w:snapToGrid w:val="0"/>
              <w:jc w:val="center"/>
              <w:rPr>
                <w:rFonts w:ascii="宋体" w:hAnsi="宋体"/>
                <w:sz w:val="18"/>
                <w:szCs w:val="18"/>
              </w:rPr>
            </w:pPr>
            <w:r>
              <w:rPr>
                <w:rFonts w:hint="eastAsia" w:ascii="宋体" w:hAnsi="宋体"/>
                <w:sz w:val="18"/>
                <w:szCs w:val="18"/>
              </w:rPr>
              <w:t>—</w:t>
            </w:r>
          </w:p>
        </w:tc>
        <w:tc>
          <w:tcPr>
            <w:tcW w:w="1416" w:type="dxa"/>
            <w:vAlign w:val="center"/>
          </w:tcPr>
          <w:p w14:paraId="3D0C2263">
            <w:pPr>
              <w:snapToGrid w:val="0"/>
              <w:jc w:val="center"/>
              <w:rPr>
                <w:rFonts w:ascii="宋体" w:hAnsi="宋体"/>
                <w:sz w:val="18"/>
                <w:szCs w:val="18"/>
              </w:rPr>
            </w:pPr>
            <w:r>
              <w:rPr>
                <w:rFonts w:hint="eastAsia" w:ascii="宋体" w:hAnsi="宋体"/>
                <w:sz w:val="18"/>
                <w:szCs w:val="18"/>
              </w:rPr>
              <w:t>······</w:t>
            </w:r>
          </w:p>
        </w:tc>
        <w:tc>
          <w:tcPr>
            <w:tcW w:w="1326" w:type="dxa"/>
            <w:vAlign w:val="center"/>
          </w:tcPr>
          <w:p w14:paraId="3401F4FB">
            <w:pPr>
              <w:snapToGrid w:val="0"/>
              <w:jc w:val="center"/>
              <w:rPr>
                <w:rFonts w:ascii="宋体" w:hAnsi="宋体"/>
                <w:sz w:val="18"/>
                <w:szCs w:val="18"/>
              </w:rPr>
            </w:pPr>
            <w:r>
              <w:rPr>
                <w:rFonts w:hint="eastAsia" w:ascii="宋体" w:hAnsi="宋体"/>
                <w:sz w:val="18"/>
                <w:szCs w:val="18"/>
              </w:rPr>
              <w:t>······</w:t>
            </w:r>
          </w:p>
        </w:tc>
        <w:tc>
          <w:tcPr>
            <w:tcW w:w="546" w:type="dxa"/>
            <w:vAlign w:val="center"/>
          </w:tcPr>
          <w:p w14:paraId="41287DAC">
            <w:pPr>
              <w:snapToGrid w:val="0"/>
              <w:jc w:val="center"/>
              <w:rPr>
                <w:rFonts w:ascii="宋体" w:hAnsi="宋体"/>
                <w:sz w:val="18"/>
                <w:szCs w:val="18"/>
              </w:rPr>
            </w:pPr>
          </w:p>
        </w:tc>
        <w:tc>
          <w:tcPr>
            <w:tcW w:w="641" w:type="dxa"/>
            <w:vAlign w:val="center"/>
          </w:tcPr>
          <w:p w14:paraId="3D918D08">
            <w:pPr>
              <w:snapToGrid w:val="0"/>
              <w:jc w:val="center"/>
              <w:rPr>
                <w:rFonts w:ascii="宋体" w:hAnsi="宋体"/>
                <w:sz w:val="18"/>
                <w:szCs w:val="18"/>
              </w:rPr>
            </w:pPr>
          </w:p>
        </w:tc>
        <w:tc>
          <w:tcPr>
            <w:tcW w:w="564" w:type="dxa"/>
            <w:vAlign w:val="center"/>
          </w:tcPr>
          <w:p w14:paraId="32660032">
            <w:pPr>
              <w:snapToGrid w:val="0"/>
              <w:jc w:val="center"/>
              <w:rPr>
                <w:rFonts w:ascii="宋体" w:hAnsi="宋体"/>
                <w:sz w:val="18"/>
                <w:szCs w:val="18"/>
              </w:rPr>
            </w:pPr>
          </w:p>
        </w:tc>
        <w:tc>
          <w:tcPr>
            <w:tcW w:w="840" w:type="dxa"/>
            <w:vAlign w:val="center"/>
          </w:tcPr>
          <w:p w14:paraId="08129BC1">
            <w:pPr>
              <w:snapToGrid w:val="0"/>
              <w:jc w:val="center"/>
              <w:rPr>
                <w:rFonts w:ascii="宋体" w:hAnsi="宋体"/>
                <w:sz w:val="18"/>
                <w:szCs w:val="18"/>
              </w:rPr>
            </w:pPr>
          </w:p>
        </w:tc>
        <w:tc>
          <w:tcPr>
            <w:tcW w:w="532" w:type="dxa"/>
            <w:vAlign w:val="center"/>
          </w:tcPr>
          <w:p w14:paraId="64F950D1">
            <w:pPr>
              <w:snapToGrid w:val="0"/>
              <w:jc w:val="center"/>
              <w:rPr>
                <w:rFonts w:ascii="宋体" w:hAnsi="宋体"/>
                <w:sz w:val="18"/>
                <w:szCs w:val="18"/>
              </w:rPr>
            </w:pPr>
          </w:p>
        </w:tc>
        <w:tc>
          <w:tcPr>
            <w:tcW w:w="567" w:type="dxa"/>
            <w:vAlign w:val="center"/>
          </w:tcPr>
          <w:p w14:paraId="18C41A74">
            <w:pPr>
              <w:snapToGrid w:val="0"/>
              <w:jc w:val="center"/>
              <w:rPr>
                <w:rFonts w:ascii="宋体" w:hAnsi="宋体"/>
                <w:sz w:val="18"/>
                <w:szCs w:val="18"/>
              </w:rPr>
            </w:pPr>
          </w:p>
        </w:tc>
        <w:tc>
          <w:tcPr>
            <w:tcW w:w="633" w:type="dxa"/>
            <w:vAlign w:val="center"/>
          </w:tcPr>
          <w:p w14:paraId="6CF7AF2A">
            <w:pPr>
              <w:snapToGrid w:val="0"/>
              <w:jc w:val="center"/>
              <w:rPr>
                <w:rFonts w:ascii="宋体" w:hAnsi="宋体"/>
                <w:sz w:val="18"/>
                <w:szCs w:val="18"/>
              </w:rPr>
            </w:pPr>
          </w:p>
        </w:tc>
        <w:tc>
          <w:tcPr>
            <w:tcW w:w="590" w:type="dxa"/>
            <w:vAlign w:val="center"/>
          </w:tcPr>
          <w:p w14:paraId="54B4C411">
            <w:pPr>
              <w:snapToGrid w:val="0"/>
              <w:jc w:val="center"/>
              <w:rPr>
                <w:rFonts w:ascii="宋体" w:hAnsi="宋体"/>
                <w:sz w:val="18"/>
                <w:szCs w:val="18"/>
              </w:rPr>
            </w:pPr>
          </w:p>
        </w:tc>
        <w:tc>
          <w:tcPr>
            <w:tcW w:w="770" w:type="dxa"/>
            <w:vAlign w:val="center"/>
          </w:tcPr>
          <w:p w14:paraId="74EF6D3A">
            <w:pPr>
              <w:snapToGrid w:val="0"/>
              <w:jc w:val="center"/>
              <w:rPr>
                <w:rFonts w:ascii="宋体" w:hAnsi="宋体"/>
                <w:sz w:val="18"/>
                <w:szCs w:val="18"/>
              </w:rPr>
            </w:pPr>
          </w:p>
        </w:tc>
      </w:tr>
      <w:tr w14:paraId="7CE3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01" w:hRule="atLeast"/>
          <w:jc w:val="center"/>
        </w:trPr>
        <w:tc>
          <w:tcPr>
            <w:tcW w:w="8075" w:type="dxa"/>
            <w:gridSpan w:val="11"/>
            <w:vAlign w:val="center"/>
          </w:tcPr>
          <w:p w14:paraId="72E49CEE">
            <w:pPr>
              <w:snapToGrid w:val="0"/>
              <w:jc w:val="center"/>
              <w:rPr>
                <w:rFonts w:ascii="宋体" w:hAnsi="宋体"/>
                <w:sz w:val="18"/>
                <w:szCs w:val="18"/>
              </w:rPr>
            </w:pP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计</w:t>
            </w:r>
          </w:p>
        </w:tc>
        <w:tc>
          <w:tcPr>
            <w:tcW w:w="770" w:type="dxa"/>
            <w:vAlign w:val="center"/>
          </w:tcPr>
          <w:p w14:paraId="1DF73DB1">
            <w:pPr>
              <w:snapToGrid w:val="0"/>
              <w:jc w:val="center"/>
              <w:rPr>
                <w:rFonts w:ascii="宋体" w:hAnsi="宋体"/>
                <w:sz w:val="18"/>
                <w:szCs w:val="18"/>
              </w:rPr>
            </w:pPr>
          </w:p>
        </w:tc>
      </w:tr>
    </w:tbl>
    <w:p w14:paraId="39CEFBBD">
      <w:pPr>
        <w:snapToGrid w:val="0"/>
        <w:jc w:val="both"/>
        <w:rPr>
          <w:rFonts w:ascii="宋体" w:hAnsi="宋体"/>
          <w:sz w:val="18"/>
          <w:szCs w:val="18"/>
        </w:rPr>
      </w:pPr>
      <w:r>
        <w:rPr>
          <w:rFonts w:hint="eastAsia" w:ascii="宋体" w:hAnsi="宋体"/>
          <w:sz w:val="18"/>
          <w:szCs w:val="18"/>
        </w:rPr>
        <w:t>注：本表中涉及的计费标准请填入以下公式括号内：</w:t>
      </w:r>
    </w:p>
    <w:p w14:paraId="07781F14">
      <w:pPr>
        <w:snapToGrid w:val="0"/>
        <w:ind w:firstLine="360" w:firstLineChars="200"/>
        <w:jc w:val="both"/>
        <w:rPr>
          <w:rFonts w:ascii="宋体" w:hAnsi="宋体"/>
          <w:sz w:val="18"/>
          <w:szCs w:val="18"/>
        </w:rPr>
      </w:pPr>
      <w:r>
        <w:rPr>
          <w:rFonts w:ascii="宋体" w:hAnsi="宋体"/>
          <w:sz w:val="18"/>
          <w:szCs w:val="18"/>
        </w:rPr>
        <w:t>管理费=（计算基数名称）×（费率）、利润=（计算基数名称）×（费率）</w:t>
      </w:r>
    </w:p>
    <w:p w14:paraId="5B5F628F">
      <w:pPr>
        <w:snapToGrid w:val="0"/>
        <w:ind w:firstLine="360" w:firstLineChars="200"/>
        <w:jc w:val="both"/>
        <w:rPr>
          <w:rFonts w:ascii="宋体" w:hAnsi="宋体"/>
          <w:sz w:val="18"/>
          <w:szCs w:val="18"/>
        </w:rPr>
      </w:pPr>
    </w:p>
    <w:p w14:paraId="69CA2E45">
      <w:pPr>
        <w:jc w:val="center"/>
        <w:rPr>
          <w:rFonts w:ascii="小标宋" w:hAnsi="宋体" w:eastAsia="小标宋" w:cs="宋体"/>
          <w:sz w:val="28"/>
          <w:szCs w:val="28"/>
        </w:rPr>
      </w:pPr>
      <w:r>
        <w:rPr>
          <w:rFonts w:hint="eastAsia" w:ascii="小标宋" w:hAnsi="宋体" w:eastAsia="小标宋" w:cs="宋体"/>
          <w:sz w:val="28"/>
          <w:szCs w:val="28"/>
        </w:rPr>
        <w:t>5-4、</w:t>
      </w:r>
      <w:r>
        <w:rPr>
          <w:rFonts w:ascii="小标宋" w:hAnsi="宋体" w:eastAsia="小标宋" w:cs="宋体"/>
          <w:sz w:val="28"/>
          <w:szCs w:val="28"/>
        </w:rPr>
        <w:t>综合单价工料机分析表</w:t>
      </w:r>
    </w:p>
    <w:p w14:paraId="2C41BD33">
      <w:pPr>
        <w:snapToGrid w:val="0"/>
        <w:jc w:val="both"/>
        <w:rPr>
          <w:rFonts w:ascii="宋体" w:hAnsi="宋体" w:cs="宋体"/>
          <w:sz w:val="21"/>
          <w:szCs w:val="21"/>
        </w:rPr>
      </w:pPr>
      <w:r>
        <w:rPr>
          <w:rFonts w:hint="eastAsia" w:ascii="宋体" w:hAnsi="宋体" w:cs="宋体"/>
          <w:sz w:val="21"/>
          <w:szCs w:val="21"/>
        </w:rPr>
        <w:t>单位（专业）工程名称：</w:t>
      </w:r>
      <w:r>
        <w:rPr>
          <w:rFonts w:ascii="宋体" w:hAnsi="宋体" w:cs="宋体"/>
          <w:sz w:val="21"/>
          <w:szCs w:val="21"/>
        </w:rPr>
        <w:t xml:space="preserve">                      </w:t>
      </w:r>
      <w:r>
        <w:rPr>
          <w:rFonts w:hint="eastAsia" w:ascii="宋体" w:hAnsi="宋体" w:cs="宋体"/>
          <w:sz w:val="21"/>
          <w:szCs w:val="21"/>
        </w:rPr>
        <w:t>标段：               第   页</w:t>
      </w:r>
      <w:r>
        <w:rPr>
          <w:rFonts w:ascii="宋体" w:hAnsi="宋体" w:cs="宋体"/>
          <w:sz w:val="21"/>
          <w:szCs w:val="21"/>
        </w:rPr>
        <w:t xml:space="preserve"> </w:t>
      </w:r>
      <w:r>
        <w:rPr>
          <w:rFonts w:hint="eastAsia" w:ascii="宋体" w:hAnsi="宋体" w:cs="宋体"/>
          <w:sz w:val="21"/>
          <w:szCs w:val="21"/>
        </w:rPr>
        <w:t>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420"/>
        <w:gridCol w:w="575"/>
        <w:gridCol w:w="158"/>
        <w:gridCol w:w="1278"/>
        <w:gridCol w:w="531"/>
        <w:gridCol w:w="89"/>
        <w:gridCol w:w="688"/>
        <w:gridCol w:w="244"/>
        <w:gridCol w:w="696"/>
        <w:gridCol w:w="1414"/>
        <w:gridCol w:w="718"/>
        <w:gridCol w:w="548"/>
        <w:gridCol w:w="513"/>
        <w:gridCol w:w="973"/>
      </w:tblGrid>
      <w:tr w14:paraId="431A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1172" w:type="dxa"/>
            <w:gridSpan w:val="3"/>
            <w:vAlign w:val="center"/>
          </w:tcPr>
          <w:p w14:paraId="426CC7A2">
            <w:pPr>
              <w:snapToGrid w:val="0"/>
              <w:jc w:val="center"/>
              <w:rPr>
                <w:rFonts w:ascii="Times New Roman" w:hAnsi="Times New Roman"/>
                <w:sz w:val="18"/>
                <w:szCs w:val="18"/>
              </w:rPr>
            </w:pPr>
            <w:r>
              <w:rPr>
                <w:rFonts w:ascii="Times New Roman" w:hAnsi="宋体"/>
                <w:sz w:val="18"/>
                <w:szCs w:val="18"/>
              </w:rPr>
              <w:t>项目编码</w:t>
            </w:r>
          </w:p>
        </w:tc>
        <w:tc>
          <w:tcPr>
            <w:tcW w:w="1932" w:type="dxa"/>
            <w:gridSpan w:val="3"/>
            <w:vAlign w:val="center"/>
          </w:tcPr>
          <w:p w14:paraId="68DFD3B5">
            <w:pPr>
              <w:snapToGrid w:val="0"/>
              <w:jc w:val="center"/>
              <w:rPr>
                <w:rFonts w:ascii="Times New Roman" w:hAnsi="Times New Roman"/>
                <w:sz w:val="18"/>
                <w:szCs w:val="18"/>
              </w:rPr>
            </w:pPr>
          </w:p>
        </w:tc>
        <w:tc>
          <w:tcPr>
            <w:tcW w:w="948" w:type="dxa"/>
            <w:gridSpan w:val="2"/>
            <w:vAlign w:val="center"/>
          </w:tcPr>
          <w:p w14:paraId="4C294846">
            <w:pPr>
              <w:snapToGrid w:val="0"/>
              <w:jc w:val="center"/>
              <w:rPr>
                <w:rFonts w:ascii="Times New Roman" w:hAnsi="Times New Roman"/>
                <w:sz w:val="18"/>
                <w:szCs w:val="18"/>
              </w:rPr>
            </w:pPr>
            <w:r>
              <w:rPr>
                <w:rFonts w:ascii="Times New Roman" w:hAnsi="宋体"/>
                <w:sz w:val="18"/>
                <w:szCs w:val="18"/>
              </w:rPr>
              <w:t>项目名称</w:t>
            </w:r>
          </w:p>
        </w:tc>
        <w:tc>
          <w:tcPr>
            <w:tcW w:w="2880" w:type="dxa"/>
            <w:gridSpan w:val="3"/>
            <w:vAlign w:val="center"/>
          </w:tcPr>
          <w:p w14:paraId="60A2CA99">
            <w:pPr>
              <w:snapToGrid w:val="0"/>
              <w:jc w:val="center"/>
              <w:rPr>
                <w:rFonts w:ascii="Times New Roman" w:hAnsi="Times New Roman"/>
                <w:sz w:val="18"/>
                <w:szCs w:val="18"/>
              </w:rPr>
            </w:pPr>
          </w:p>
        </w:tc>
        <w:tc>
          <w:tcPr>
            <w:tcW w:w="1080" w:type="dxa"/>
            <w:gridSpan w:val="2"/>
            <w:vAlign w:val="center"/>
          </w:tcPr>
          <w:p w14:paraId="495C7A40">
            <w:pPr>
              <w:snapToGrid w:val="0"/>
              <w:jc w:val="center"/>
              <w:rPr>
                <w:rFonts w:ascii="Times New Roman" w:hAnsi="Times New Roman"/>
                <w:sz w:val="18"/>
                <w:szCs w:val="18"/>
              </w:rPr>
            </w:pPr>
            <w:r>
              <w:rPr>
                <w:rFonts w:ascii="Times New Roman" w:hAnsi="宋体"/>
                <w:sz w:val="18"/>
                <w:szCs w:val="18"/>
              </w:rPr>
              <w:t>计量单位</w:t>
            </w:r>
          </w:p>
        </w:tc>
        <w:tc>
          <w:tcPr>
            <w:tcW w:w="990" w:type="dxa"/>
            <w:vAlign w:val="center"/>
          </w:tcPr>
          <w:p w14:paraId="0EE6CC70">
            <w:pPr>
              <w:snapToGrid w:val="0"/>
              <w:jc w:val="center"/>
              <w:rPr>
                <w:rFonts w:ascii="Times New Roman" w:hAnsi="Times New Roman"/>
                <w:sz w:val="18"/>
                <w:szCs w:val="18"/>
              </w:rPr>
            </w:pPr>
          </w:p>
        </w:tc>
      </w:tr>
      <w:tr w14:paraId="6514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9002" w:type="dxa"/>
            <w:gridSpan w:val="14"/>
            <w:vAlign w:val="center"/>
          </w:tcPr>
          <w:p w14:paraId="6BB92BBD">
            <w:pPr>
              <w:snapToGrid w:val="0"/>
              <w:jc w:val="center"/>
              <w:rPr>
                <w:rFonts w:ascii="Times New Roman" w:hAnsi="Times New Roman"/>
                <w:sz w:val="18"/>
                <w:szCs w:val="18"/>
              </w:rPr>
            </w:pPr>
            <w:r>
              <w:rPr>
                <w:rFonts w:ascii="Times New Roman" w:hAnsi="宋体"/>
                <w:sz w:val="18"/>
                <w:szCs w:val="18"/>
              </w:rPr>
              <w:t>清单综合单价组成明细</w:t>
            </w:r>
          </w:p>
        </w:tc>
      </w:tr>
      <w:tr w14:paraId="56A8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restart"/>
            <w:vAlign w:val="center"/>
          </w:tcPr>
          <w:p w14:paraId="6EBC67AA">
            <w:pPr>
              <w:snapToGrid w:val="0"/>
              <w:jc w:val="center"/>
              <w:rPr>
                <w:rFonts w:ascii="Times New Roman" w:hAnsi="Times New Roman"/>
                <w:sz w:val="18"/>
                <w:szCs w:val="18"/>
              </w:rPr>
            </w:pPr>
            <w:r>
              <w:rPr>
                <w:rFonts w:ascii="Times New Roman" w:hAnsi="宋体"/>
                <w:sz w:val="18"/>
                <w:szCs w:val="18"/>
              </w:rPr>
              <w:t>序号</w:t>
            </w:r>
          </w:p>
        </w:tc>
        <w:tc>
          <w:tcPr>
            <w:tcW w:w="2047" w:type="dxa"/>
            <w:gridSpan w:val="3"/>
            <w:vMerge w:val="restart"/>
            <w:vAlign w:val="center"/>
          </w:tcPr>
          <w:p w14:paraId="0B6168BC">
            <w:pPr>
              <w:snapToGrid w:val="0"/>
              <w:jc w:val="center"/>
              <w:rPr>
                <w:rFonts w:ascii="Times New Roman" w:hAnsi="Times New Roman"/>
                <w:sz w:val="18"/>
                <w:szCs w:val="18"/>
              </w:rPr>
            </w:pPr>
            <w:r>
              <w:rPr>
                <w:rFonts w:ascii="Times New Roman" w:hAnsi="宋体"/>
                <w:sz w:val="18"/>
                <w:szCs w:val="18"/>
              </w:rPr>
              <w:t>名称及规格、型号</w:t>
            </w:r>
          </w:p>
        </w:tc>
        <w:tc>
          <w:tcPr>
            <w:tcW w:w="540" w:type="dxa"/>
            <w:vMerge w:val="restart"/>
            <w:vAlign w:val="center"/>
          </w:tcPr>
          <w:p w14:paraId="6C93B28C">
            <w:pPr>
              <w:snapToGrid w:val="0"/>
              <w:jc w:val="center"/>
              <w:rPr>
                <w:rFonts w:ascii="Times New Roman" w:hAnsi="Times New Roman"/>
                <w:sz w:val="18"/>
                <w:szCs w:val="18"/>
              </w:rPr>
            </w:pPr>
            <w:r>
              <w:rPr>
                <w:rFonts w:ascii="Times New Roman" w:hAnsi="宋体"/>
                <w:sz w:val="18"/>
                <w:szCs w:val="18"/>
              </w:rPr>
              <w:t>单位</w:t>
            </w:r>
          </w:p>
        </w:tc>
        <w:tc>
          <w:tcPr>
            <w:tcW w:w="791" w:type="dxa"/>
            <w:gridSpan w:val="2"/>
            <w:vMerge w:val="restart"/>
            <w:vAlign w:val="center"/>
          </w:tcPr>
          <w:p w14:paraId="46CDE2AC">
            <w:pPr>
              <w:snapToGrid w:val="0"/>
              <w:jc w:val="center"/>
              <w:rPr>
                <w:rFonts w:ascii="Times New Roman" w:hAnsi="Times New Roman"/>
                <w:sz w:val="18"/>
                <w:szCs w:val="18"/>
              </w:rPr>
            </w:pPr>
            <w:r>
              <w:rPr>
                <w:rFonts w:ascii="Times New Roman" w:hAnsi="宋体"/>
                <w:sz w:val="18"/>
                <w:szCs w:val="18"/>
              </w:rPr>
              <w:t>数量</w:t>
            </w:r>
          </w:p>
        </w:tc>
        <w:tc>
          <w:tcPr>
            <w:tcW w:w="957" w:type="dxa"/>
            <w:gridSpan w:val="2"/>
            <w:vMerge w:val="restart"/>
            <w:vAlign w:val="center"/>
          </w:tcPr>
          <w:p w14:paraId="2CC65DE3">
            <w:pPr>
              <w:snapToGrid w:val="0"/>
              <w:jc w:val="center"/>
              <w:rPr>
                <w:rFonts w:ascii="Times New Roman" w:hAnsi="Times New Roman"/>
                <w:sz w:val="18"/>
                <w:szCs w:val="18"/>
              </w:rPr>
            </w:pPr>
            <w:r>
              <w:rPr>
                <w:rFonts w:ascii="Times New Roman" w:hAnsi="宋体"/>
                <w:sz w:val="18"/>
                <w:szCs w:val="18"/>
              </w:rPr>
              <w:t>单价</w:t>
            </w:r>
          </w:p>
          <w:p w14:paraId="5ADCA48F">
            <w:pPr>
              <w:snapToGrid w:val="0"/>
              <w:jc w:val="center"/>
              <w:rPr>
                <w:rFonts w:ascii="Times New Roman" w:hAnsi="Times New Roman"/>
                <w:sz w:val="18"/>
                <w:szCs w:val="18"/>
              </w:rPr>
            </w:pPr>
            <w:r>
              <w:rPr>
                <w:rFonts w:ascii="Times New Roman" w:hAnsi="宋体"/>
                <w:sz w:val="18"/>
                <w:szCs w:val="18"/>
              </w:rPr>
              <w:t>（元）</w:t>
            </w:r>
          </w:p>
        </w:tc>
        <w:tc>
          <w:tcPr>
            <w:tcW w:w="1440" w:type="dxa"/>
            <w:vAlign w:val="center"/>
          </w:tcPr>
          <w:p w14:paraId="196B4D0D">
            <w:pPr>
              <w:snapToGrid w:val="0"/>
              <w:jc w:val="center"/>
              <w:rPr>
                <w:rFonts w:ascii="Times New Roman" w:hAnsi="Times New Roman"/>
                <w:sz w:val="18"/>
                <w:szCs w:val="18"/>
              </w:rPr>
            </w:pPr>
            <w:r>
              <w:rPr>
                <w:rFonts w:ascii="Times New Roman" w:hAnsi="宋体"/>
                <w:sz w:val="18"/>
                <w:szCs w:val="18"/>
              </w:rPr>
              <w:t>其</w:t>
            </w:r>
            <w:r>
              <w:rPr>
                <w:rFonts w:ascii="Times New Roman" w:hAnsi="Times New Roman"/>
                <w:sz w:val="18"/>
                <w:szCs w:val="18"/>
              </w:rPr>
              <w:t xml:space="preserve"> </w:t>
            </w:r>
            <w:r>
              <w:rPr>
                <w:rFonts w:ascii="Times New Roman" w:hAnsi="宋体"/>
                <w:sz w:val="18"/>
                <w:szCs w:val="18"/>
              </w:rPr>
              <w:t>中</w:t>
            </w:r>
          </w:p>
        </w:tc>
        <w:tc>
          <w:tcPr>
            <w:tcW w:w="1289" w:type="dxa"/>
            <w:gridSpan w:val="2"/>
            <w:vMerge w:val="restart"/>
            <w:vAlign w:val="center"/>
          </w:tcPr>
          <w:p w14:paraId="23055F62">
            <w:pPr>
              <w:snapToGrid w:val="0"/>
              <w:jc w:val="center"/>
              <w:rPr>
                <w:rFonts w:ascii="Times New Roman" w:hAnsi="Times New Roman"/>
                <w:sz w:val="18"/>
                <w:szCs w:val="18"/>
              </w:rPr>
            </w:pPr>
            <w:r>
              <w:rPr>
                <w:rFonts w:ascii="Times New Roman" w:hAnsi="宋体"/>
                <w:sz w:val="18"/>
                <w:szCs w:val="18"/>
              </w:rPr>
              <w:t>合价（元）</w:t>
            </w:r>
          </w:p>
        </w:tc>
        <w:tc>
          <w:tcPr>
            <w:tcW w:w="1512" w:type="dxa"/>
            <w:gridSpan w:val="2"/>
            <w:vAlign w:val="center"/>
          </w:tcPr>
          <w:p w14:paraId="0177901C">
            <w:pPr>
              <w:snapToGrid w:val="0"/>
              <w:jc w:val="center"/>
              <w:rPr>
                <w:rFonts w:ascii="Times New Roman" w:hAnsi="Times New Roman"/>
                <w:sz w:val="18"/>
                <w:szCs w:val="18"/>
              </w:rPr>
            </w:pPr>
            <w:r>
              <w:rPr>
                <w:rFonts w:ascii="Times New Roman" w:hAnsi="宋体"/>
                <w:sz w:val="18"/>
                <w:szCs w:val="18"/>
              </w:rPr>
              <w:t>其</w:t>
            </w:r>
            <w:r>
              <w:rPr>
                <w:rFonts w:ascii="Times New Roman" w:hAnsi="Times New Roman"/>
                <w:sz w:val="18"/>
                <w:szCs w:val="18"/>
              </w:rPr>
              <w:t xml:space="preserve"> </w:t>
            </w:r>
            <w:r>
              <w:rPr>
                <w:rFonts w:ascii="Times New Roman" w:hAnsi="宋体"/>
                <w:sz w:val="18"/>
                <w:szCs w:val="18"/>
              </w:rPr>
              <w:t>中</w:t>
            </w:r>
          </w:p>
        </w:tc>
      </w:tr>
      <w:tr w14:paraId="2977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5C8F0AE5">
            <w:pPr>
              <w:snapToGrid w:val="0"/>
              <w:jc w:val="center"/>
              <w:rPr>
                <w:rFonts w:ascii="Times New Roman" w:hAnsi="Times New Roman"/>
                <w:sz w:val="18"/>
                <w:szCs w:val="18"/>
              </w:rPr>
            </w:pPr>
          </w:p>
        </w:tc>
        <w:tc>
          <w:tcPr>
            <w:tcW w:w="2047" w:type="dxa"/>
            <w:gridSpan w:val="3"/>
            <w:vMerge w:val="continue"/>
            <w:vAlign w:val="center"/>
          </w:tcPr>
          <w:p w14:paraId="3DBAA927">
            <w:pPr>
              <w:snapToGrid w:val="0"/>
              <w:jc w:val="center"/>
              <w:rPr>
                <w:rFonts w:ascii="Times New Roman" w:hAnsi="Times New Roman"/>
                <w:sz w:val="18"/>
                <w:szCs w:val="18"/>
              </w:rPr>
            </w:pPr>
          </w:p>
        </w:tc>
        <w:tc>
          <w:tcPr>
            <w:tcW w:w="540" w:type="dxa"/>
            <w:vMerge w:val="continue"/>
            <w:vAlign w:val="center"/>
          </w:tcPr>
          <w:p w14:paraId="3FE6F326">
            <w:pPr>
              <w:snapToGrid w:val="0"/>
              <w:jc w:val="center"/>
              <w:rPr>
                <w:rFonts w:ascii="Times New Roman" w:hAnsi="Times New Roman"/>
                <w:sz w:val="18"/>
                <w:szCs w:val="18"/>
              </w:rPr>
            </w:pPr>
          </w:p>
        </w:tc>
        <w:tc>
          <w:tcPr>
            <w:tcW w:w="791" w:type="dxa"/>
            <w:gridSpan w:val="2"/>
            <w:vMerge w:val="continue"/>
            <w:vAlign w:val="center"/>
          </w:tcPr>
          <w:p w14:paraId="06B764DE">
            <w:pPr>
              <w:snapToGrid w:val="0"/>
              <w:jc w:val="center"/>
              <w:rPr>
                <w:rFonts w:ascii="Times New Roman" w:hAnsi="Times New Roman"/>
                <w:sz w:val="18"/>
                <w:szCs w:val="18"/>
              </w:rPr>
            </w:pPr>
          </w:p>
        </w:tc>
        <w:tc>
          <w:tcPr>
            <w:tcW w:w="957" w:type="dxa"/>
            <w:gridSpan w:val="2"/>
            <w:vMerge w:val="continue"/>
            <w:vAlign w:val="center"/>
          </w:tcPr>
          <w:p w14:paraId="1D578822">
            <w:pPr>
              <w:snapToGrid w:val="0"/>
              <w:jc w:val="center"/>
              <w:rPr>
                <w:rFonts w:ascii="Times New Roman" w:hAnsi="Times New Roman"/>
                <w:sz w:val="18"/>
                <w:szCs w:val="18"/>
              </w:rPr>
            </w:pPr>
          </w:p>
        </w:tc>
        <w:tc>
          <w:tcPr>
            <w:tcW w:w="1440" w:type="dxa"/>
            <w:vAlign w:val="center"/>
          </w:tcPr>
          <w:p w14:paraId="6418EC7D">
            <w:pPr>
              <w:snapToGrid w:val="0"/>
              <w:jc w:val="center"/>
              <w:rPr>
                <w:rFonts w:ascii="Times New Roman" w:hAnsi="Times New Roman"/>
                <w:sz w:val="18"/>
                <w:szCs w:val="18"/>
              </w:rPr>
            </w:pPr>
            <w:r>
              <w:rPr>
                <w:rFonts w:ascii="Times New Roman" w:hAnsi="宋体"/>
                <w:sz w:val="18"/>
                <w:szCs w:val="18"/>
              </w:rPr>
              <w:t>暂估单价（元）</w:t>
            </w:r>
          </w:p>
        </w:tc>
        <w:tc>
          <w:tcPr>
            <w:tcW w:w="1289" w:type="dxa"/>
            <w:gridSpan w:val="2"/>
            <w:vMerge w:val="continue"/>
            <w:vAlign w:val="center"/>
          </w:tcPr>
          <w:p w14:paraId="018E7FC0">
            <w:pPr>
              <w:snapToGrid w:val="0"/>
              <w:jc w:val="center"/>
              <w:rPr>
                <w:rFonts w:ascii="Times New Roman" w:hAnsi="Times New Roman"/>
                <w:sz w:val="18"/>
                <w:szCs w:val="18"/>
              </w:rPr>
            </w:pPr>
          </w:p>
        </w:tc>
        <w:tc>
          <w:tcPr>
            <w:tcW w:w="1512" w:type="dxa"/>
            <w:gridSpan w:val="2"/>
            <w:vAlign w:val="center"/>
          </w:tcPr>
          <w:p w14:paraId="5356CE98">
            <w:pPr>
              <w:snapToGrid w:val="0"/>
              <w:jc w:val="center"/>
              <w:rPr>
                <w:rFonts w:ascii="Times New Roman" w:hAnsi="Times New Roman"/>
                <w:sz w:val="18"/>
                <w:szCs w:val="18"/>
              </w:rPr>
            </w:pPr>
            <w:r>
              <w:rPr>
                <w:rFonts w:ascii="Times New Roman" w:hAnsi="宋体"/>
                <w:sz w:val="18"/>
                <w:szCs w:val="18"/>
              </w:rPr>
              <w:t>暂估合价（元）</w:t>
            </w:r>
          </w:p>
        </w:tc>
      </w:tr>
      <w:tr w14:paraId="2577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5" w:hRule="atLeast"/>
          <w:jc w:val="center"/>
        </w:trPr>
        <w:tc>
          <w:tcPr>
            <w:tcW w:w="426" w:type="dxa"/>
            <w:vMerge w:val="restart"/>
            <w:vAlign w:val="center"/>
          </w:tcPr>
          <w:p w14:paraId="05F2EFA5">
            <w:pPr>
              <w:snapToGrid w:val="0"/>
              <w:jc w:val="center"/>
              <w:rPr>
                <w:rFonts w:ascii="Times New Roman" w:hAnsi="Times New Roman"/>
                <w:sz w:val="18"/>
                <w:szCs w:val="18"/>
              </w:rPr>
            </w:pPr>
            <w:r>
              <w:rPr>
                <w:rFonts w:ascii="Times New Roman" w:hAnsi="Times New Roman"/>
                <w:sz w:val="18"/>
                <w:szCs w:val="18"/>
              </w:rPr>
              <w:t>1</w:t>
            </w:r>
          </w:p>
        </w:tc>
        <w:tc>
          <w:tcPr>
            <w:tcW w:w="585" w:type="dxa"/>
            <w:vMerge w:val="restart"/>
            <w:vAlign w:val="center"/>
          </w:tcPr>
          <w:p w14:paraId="1D3694D0">
            <w:pPr>
              <w:snapToGrid w:val="0"/>
              <w:jc w:val="center"/>
              <w:rPr>
                <w:rFonts w:ascii="Times New Roman" w:hAnsi="Times New Roman"/>
                <w:sz w:val="18"/>
                <w:szCs w:val="18"/>
              </w:rPr>
            </w:pPr>
            <w:r>
              <w:rPr>
                <w:rFonts w:ascii="Times New Roman" w:hAnsi="宋体"/>
                <w:sz w:val="18"/>
                <w:szCs w:val="18"/>
              </w:rPr>
              <w:t>人</w:t>
            </w:r>
          </w:p>
          <w:p w14:paraId="4DFE04B7">
            <w:pPr>
              <w:snapToGrid w:val="0"/>
              <w:jc w:val="center"/>
              <w:rPr>
                <w:rFonts w:ascii="Times New Roman" w:hAnsi="Times New Roman"/>
                <w:sz w:val="18"/>
                <w:szCs w:val="18"/>
              </w:rPr>
            </w:pPr>
            <w:r>
              <w:rPr>
                <w:rFonts w:ascii="Times New Roman" w:hAnsi="宋体"/>
                <w:sz w:val="18"/>
                <w:szCs w:val="18"/>
              </w:rPr>
              <w:t>工</w:t>
            </w:r>
          </w:p>
        </w:tc>
        <w:tc>
          <w:tcPr>
            <w:tcW w:w="1462" w:type="dxa"/>
            <w:gridSpan w:val="2"/>
            <w:vAlign w:val="center"/>
          </w:tcPr>
          <w:p w14:paraId="69E942B4">
            <w:pPr>
              <w:snapToGrid w:val="0"/>
              <w:jc w:val="center"/>
              <w:rPr>
                <w:rFonts w:ascii="Times New Roman" w:hAnsi="Times New Roman"/>
                <w:sz w:val="18"/>
                <w:szCs w:val="18"/>
              </w:rPr>
            </w:pPr>
            <w:r>
              <w:rPr>
                <w:rFonts w:ascii="Times New Roman" w:hAnsi="宋体"/>
                <w:sz w:val="18"/>
                <w:szCs w:val="18"/>
              </w:rPr>
              <w:t>一类人工</w:t>
            </w:r>
          </w:p>
        </w:tc>
        <w:tc>
          <w:tcPr>
            <w:tcW w:w="540" w:type="dxa"/>
            <w:vAlign w:val="center"/>
          </w:tcPr>
          <w:p w14:paraId="11D1562B">
            <w:pPr>
              <w:snapToGrid w:val="0"/>
              <w:jc w:val="center"/>
              <w:rPr>
                <w:rFonts w:ascii="Times New Roman" w:hAnsi="Times New Roman"/>
                <w:sz w:val="18"/>
                <w:szCs w:val="18"/>
              </w:rPr>
            </w:pPr>
          </w:p>
        </w:tc>
        <w:tc>
          <w:tcPr>
            <w:tcW w:w="791" w:type="dxa"/>
            <w:gridSpan w:val="2"/>
            <w:vAlign w:val="center"/>
          </w:tcPr>
          <w:p w14:paraId="381CCEDA">
            <w:pPr>
              <w:snapToGrid w:val="0"/>
              <w:jc w:val="center"/>
              <w:rPr>
                <w:rFonts w:ascii="Times New Roman" w:hAnsi="Times New Roman"/>
                <w:sz w:val="18"/>
                <w:szCs w:val="18"/>
              </w:rPr>
            </w:pPr>
          </w:p>
        </w:tc>
        <w:tc>
          <w:tcPr>
            <w:tcW w:w="957" w:type="dxa"/>
            <w:gridSpan w:val="2"/>
            <w:vAlign w:val="center"/>
          </w:tcPr>
          <w:p w14:paraId="79915E5D">
            <w:pPr>
              <w:snapToGrid w:val="0"/>
              <w:jc w:val="center"/>
              <w:rPr>
                <w:rFonts w:ascii="Times New Roman" w:hAnsi="Times New Roman"/>
                <w:sz w:val="18"/>
                <w:szCs w:val="18"/>
              </w:rPr>
            </w:pPr>
          </w:p>
        </w:tc>
        <w:tc>
          <w:tcPr>
            <w:tcW w:w="1440" w:type="dxa"/>
            <w:vAlign w:val="center"/>
          </w:tcPr>
          <w:p w14:paraId="4F4B1694">
            <w:pPr>
              <w:snapToGrid w:val="0"/>
              <w:jc w:val="center"/>
              <w:rPr>
                <w:rFonts w:ascii="Times New Roman" w:hAnsi="Times New Roman"/>
                <w:sz w:val="18"/>
                <w:szCs w:val="18"/>
              </w:rPr>
            </w:pPr>
            <w:r>
              <w:rPr>
                <w:rFonts w:ascii="Times New Roman" w:hAnsi="Times New Roman"/>
                <w:sz w:val="18"/>
                <w:szCs w:val="18"/>
              </w:rPr>
              <w:t>—</w:t>
            </w:r>
          </w:p>
        </w:tc>
        <w:tc>
          <w:tcPr>
            <w:tcW w:w="1289" w:type="dxa"/>
            <w:gridSpan w:val="2"/>
            <w:vAlign w:val="center"/>
          </w:tcPr>
          <w:p w14:paraId="44DB4A2A">
            <w:pPr>
              <w:snapToGrid w:val="0"/>
              <w:jc w:val="center"/>
              <w:rPr>
                <w:rFonts w:ascii="Times New Roman" w:hAnsi="Times New Roman"/>
                <w:sz w:val="18"/>
                <w:szCs w:val="18"/>
              </w:rPr>
            </w:pPr>
          </w:p>
        </w:tc>
        <w:tc>
          <w:tcPr>
            <w:tcW w:w="1512" w:type="dxa"/>
            <w:gridSpan w:val="2"/>
            <w:vAlign w:val="center"/>
          </w:tcPr>
          <w:p w14:paraId="1A4B0F3A">
            <w:pPr>
              <w:snapToGrid w:val="0"/>
              <w:jc w:val="center"/>
              <w:rPr>
                <w:rFonts w:ascii="Times New Roman" w:hAnsi="Times New Roman"/>
                <w:sz w:val="18"/>
                <w:szCs w:val="18"/>
              </w:rPr>
            </w:pPr>
            <w:r>
              <w:rPr>
                <w:rFonts w:ascii="Times New Roman" w:hAnsi="Times New Roman"/>
                <w:sz w:val="18"/>
                <w:szCs w:val="18"/>
              </w:rPr>
              <w:t>—</w:t>
            </w:r>
          </w:p>
        </w:tc>
      </w:tr>
      <w:tr w14:paraId="2BDD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32BDF7C7">
            <w:pPr>
              <w:snapToGrid w:val="0"/>
              <w:jc w:val="center"/>
              <w:rPr>
                <w:rFonts w:ascii="Times New Roman" w:hAnsi="Times New Roman"/>
                <w:sz w:val="18"/>
                <w:szCs w:val="18"/>
              </w:rPr>
            </w:pPr>
          </w:p>
        </w:tc>
        <w:tc>
          <w:tcPr>
            <w:tcW w:w="585" w:type="dxa"/>
            <w:vMerge w:val="continue"/>
            <w:vAlign w:val="center"/>
          </w:tcPr>
          <w:p w14:paraId="1196F79A">
            <w:pPr>
              <w:snapToGrid w:val="0"/>
              <w:jc w:val="center"/>
              <w:rPr>
                <w:rFonts w:ascii="Times New Roman" w:hAnsi="Times New Roman"/>
                <w:sz w:val="18"/>
                <w:szCs w:val="18"/>
              </w:rPr>
            </w:pPr>
          </w:p>
        </w:tc>
        <w:tc>
          <w:tcPr>
            <w:tcW w:w="1462" w:type="dxa"/>
            <w:gridSpan w:val="2"/>
            <w:vAlign w:val="center"/>
          </w:tcPr>
          <w:p w14:paraId="22DE05E9">
            <w:pPr>
              <w:snapToGrid w:val="0"/>
              <w:jc w:val="center"/>
              <w:rPr>
                <w:rFonts w:ascii="Times New Roman" w:hAnsi="Times New Roman"/>
                <w:sz w:val="18"/>
                <w:szCs w:val="18"/>
              </w:rPr>
            </w:pPr>
            <w:r>
              <w:rPr>
                <w:rFonts w:ascii="Times New Roman" w:hAnsi="宋体"/>
                <w:sz w:val="18"/>
                <w:szCs w:val="18"/>
              </w:rPr>
              <w:t>二类人工</w:t>
            </w:r>
          </w:p>
        </w:tc>
        <w:tc>
          <w:tcPr>
            <w:tcW w:w="540" w:type="dxa"/>
            <w:vAlign w:val="center"/>
          </w:tcPr>
          <w:p w14:paraId="6BBA5D58">
            <w:pPr>
              <w:snapToGrid w:val="0"/>
              <w:jc w:val="center"/>
              <w:rPr>
                <w:rFonts w:ascii="Times New Roman" w:hAnsi="Times New Roman"/>
                <w:sz w:val="18"/>
                <w:szCs w:val="18"/>
              </w:rPr>
            </w:pPr>
          </w:p>
        </w:tc>
        <w:tc>
          <w:tcPr>
            <w:tcW w:w="791" w:type="dxa"/>
            <w:gridSpan w:val="2"/>
            <w:vAlign w:val="center"/>
          </w:tcPr>
          <w:p w14:paraId="0C8C670F">
            <w:pPr>
              <w:snapToGrid w:val="0"/>
              <w:jc w:val="center"/>
              <w:rPr>
                <w:rFonts w:ascii="Times New Roman" w:hAnsi="Times New Roman"/>
                <w:sz w:val="18"/>
                <w:szCs w:val="18"/>
              </w:rPr>
            </w:pPr>
          </w:p>
        </w:tc>
        <w:tc>
          <w:tcPr>
            <w:tcW w:w="957" w:type="dxa"/>
            <w:gridSpan w:val="2"/>
            <w:vAlign w:val="center"/>
          </w:tcPr>
          <w:p w14:paraId="59F23188">
            <w:pPr>
              <w:snapToGrid w:val="0"/>
              <w:jc w:val="center"/>
              <w:rPr>
                <w:rFonts w:ascii="Times New Roman" w:hAnsi="Times New Roman"/>
                <w:sz w:val="18"/>
                <w:szCs w:val="18"/>
              </w:rPr>
            </w:pPr>
          </w:p>
        </w:tc>
        <w:tc>
          <w:tcPr>
            <w:tcW w:w="1440" w:type="dxa"/>
            <w:vAlign w:val="center"/>
          </w:tcPr>
          <w:p w14:paraId="4CD0813D">
            <w:pPr>
              <w:snapToGrid w:val="0"/>
              <w:jc w:val="center"/>
              <w:rPr>
                <w:rFonts w:ascii="Times New Roman" w:hAnsi="Times New Roman"/>
                <w:sz w:val="18"/>
                <w:szCs w:val="18"/>
              </w:rPr>
            </w:pPr>
            <w:r>
              <w:rPr>
                <w:rFonts w:ascii="Times New Roman" w:hAnsi="Times New Roman"/>
                <w:sz w:val="18"/>
                <w:szCs w:val="18"/>
              </w:rPr>
              <w:t>—</w:t>
            </w:r>
          </w:p>
        </w:tc>
        <w:tc>
          <w:tcPr>
            <w:tcW w:w="1289" w:type="dxa"/>
            <w:gridSpan w:val="2"/>
            <w:vAlign w:val="center"/>
          </w:tcPr>
          <w:p w14:paraId="338E0D64">
            <w:pPr>
              <w:snapToGrid w:val="0"/>
              <w:jc w:val="center"/>
              <w:rPr>
                <w:rFonts w:ascii="Times New Roman" w:hAnsi="Times New Roman"/>
                <w:sz w:val="18"/>
                <w:szCs w:val="18"/>
              </w:rPr>
            </w:pPr>
          </w:p>
        </w:tc>
        <w:tc>
          <w:tcPr>
            <w:tcW w:w="1512" w:type="dxa"/>
            <w:gridSpan w:val="2"/>
            <w:vAlign w:val="center"/>
          </w:tcPr>
          <w:p w14:paraId="1DA766E9">
            <w:pPr>
              <w:snapToGrid w:val="0"/>
              <w:jc w:val="center"/>
              <w:rPr>
                <w:rFonts w:ascii="Times New Roman" w:hAnsi="Times New Roman"/>
                <w:sz w:val="18"/>
                <w:szCs w:val="18"/>
              </w:rPr>
            </w:pPr>
            <w:r>
              <w:rPr>
                <w:rFonts w:ascii="Times New Roman" w:hAnsi="Times New Roman"/>
                <w:sz w:val="18"/>
                <w:szCs w:val="18"/>
              </w:rPr>
              <w:t>—</w:t>
            </w:r>
          </w:p>
        </w:tc>
      </w:tr>
      <w:tr w14:paraId="710D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5" w:hRule="atLeast"/>
          <w:jc w:val="center"/>
        </w:trPr>
        <w:tc>
          <w:tcPr>
            <w:tcW w:w="426" w:type="dxa"/>
            <w:vMerge w:val="continue"/>
            <w:vAlign w:val="center"/>
          </w:tcPr>
          <w:p w14:paraId="57A85F09">
            <w:pPr>
              <w:snapToGrid w:val="0"/>
              <w:jc w:val="center"/>
              <w:rPr>
                <w:rFonts w:ascii="Times New Roman" w:hAnsi="Times New Roman"/>
                <w:sz w:val="18"/>
                <w:szCs w:val="18"/>
              </w:rPr>
            </w:pPr>
          </w:p>
        </w:tc>
        <w:tc>
          <w:tcPr>
            <w:tcW w:w="585" w:type="dxa"/>
            <w:vMerge w:val="continue"/>
            <w:vAlign w:val="center"/>
          </w:tcPr>
          <w:p w14:paraId="3ECC4ADA">
            <w:pPr>
              <w:snapToGrid w:val="0"/>
              <w:jc w:val="center"/>
              <w:rPr>
                <w:rFonts w:ascii="Times New Roman" w:hAnsi="Times New Roman"/>
                <w:sz w:val="18"/>
                <w:szCs w:val="18"/>
              </w:rPr>
            </w:pPr>
          </w:p>
        </w:tc>
        <w:tc>
          <w:tcPr>
            <w:tcW w:w="1462" w:type="dxa"/>
            <w:gridSpan w:val="2"/>
            <w:vAlign w:val="center"/>
          </w:tcPr>
          <w:p w14:paraId="467AE815">
            <w:pPr>
              <w:snapToGrid w:val="0"/>
              <w:jc w:val="center"/>
              <w:rPr>
                <w:rFonts w:ascii="Times New Roman" w:hAnsi="Times New Roman"/>
                <w:sz w:val="18"/>
                <w:szCs w:val="18"/>
              </w:rPr>
            </w:pPr>
            <w:r>
              <w:rPr>
                <w:rFonts w:ascii="Times New Roman" w:hAnsi="宋体"/>
                <w:sz w:val="18"/>
                <w:szCs w:val="18"/>
              </w:rPr>
              <w:t>三类人工</w:t>
            </w:r>
          </w:p>
        </w:tc>
        <w:tc>
          <w:tcPr>
            <w:tcW w:w="540" w:type="dxa"/>
            <w:vAlign w:val="center"/>
          </w:tcPr>
          <w:p w14:paraId="0643F302">
            <w:pPr>
              <w:snapToGrid w:val="0"/>
              <w:jc w:val="center"/>
              <w:rPr>
                <w:rFonts w:ascii="Times New Roman" w:hAnsi="Times New Roman"/>
                <w:sz w:val="18"/>
                <w:szCs w:val="18"/>
              </w:rPr>
            </w:pPr>
          </w:p>
        </w:tc>
        <w:tc>
          <w:tcPr>
            <w:tcW w:w="791" w:type="dxa"/>
            <w:gridSpan w:val="2"/>
            <w:vAlign w:val="center"/>
          </w:tcPr>
          <w:p w14:paraId="0CD1BE53">
            <w:pPr>
              <w:snapToGrid w:val="0"/>
              <w:jc w:val="center"/>
              <w:rPr>
                <w:rFonts w:ascii="Times New Roman" w:hAnsi="Times New Roman"/>
                <w:sz w:val="18"/>
                <w:szCs w:val="18"/>
              </w:rPr>
            </w:pPr>
          </w:p>
        </w:tc>
        <w:tc>
          <w:tcPr>
            <w:tcW w:w="957" w:type="dxa"/>
            <w:gridSpan w:val="2"/>
            <w:vAlign w:val="center"/>
          </w:tcPr>
          <w:p w14:paraId="4984B9E2">
            <w:pPr>
              <w:snapToGrid w:val="0"/>
              <w:jc w:val="center"/>
              <w:rPr>
                <w:rFonts w:ascii="Times New Roman" w:hAnsi="Times New Roman"/>
                <w:sz w:val="18"/>
                <w:szCs w:val="18"/>
              </w:rPr>
            </w:pPr>
          </w:p>
        </w:tc>
        <w:tc>
          <w:tcPr>
            <w:tcW w:w="1440" w:type="dxa"/>
            <w:vAlign w:val="center"/>
          </w:tcPr>
          <w:p w14:paraId="759B0883">
            <w:pPr>
              <w:snapToGrid w:val="0"/>
              <w:jc w:val="center"/>
              <w:rPr>
                <w:rFonts w:ascii="Times New Roman" w:hAnsi="Times New Roman"/>
                <w:sz w:val="18"/>
                <w:szCs w:val="18"/>
              </w:rPr>
            </w:pPr>
            <w:r>
              <w:rPr>
                <w:rFonts w:ascii="Times New Roman" w:hAnsi="Times New Roman"/>
                <w:sz w:val="18"/>
                <w:szCs w:val="18"/>
              </w:rPr>
              <w:t>—</w:t>
            </w:r>
          </w:p>
        </w:tc>
        <w:tc>
          <w:tcPr>
            <w:tcW w:w="1289" w:type="dxa"/>
            <w:gridSpan w:val="2"/>
            <w:vAlign w:val="center"/>
          </w:tcPr>
          <w:p w14:paraId="38FE2644">
            <w:pPr>
              <w:snapToGrid w:val="0"/>
              <w:jc w:val="center"/>
              <w:rPr>
                <w:rFonts w:ascii="Times New Roman" w:hAnsi="Times New Roman"/>
                <w:sz w:val="18"/>
                <w:szCs w:val="18"/>
              </w:rPr>
            </w:pPr>
          </w:p>
        </w:tc>
        <w:tc>
          <w:tcPr>
            <w:tcW w:w="1512" w:type="dxa"/>
            <w:gridSpan w:val="2"/>
            <w:vAlign w:val="center"/>
          </w:tcPr>
          <w:p w14:paraId="4E5E993B">
            <w:pPr>
              <w:snapToGrid w:val="0"/>
              <w:jc w:val="center"/>
              <w:rPr>
                <w:rFonts w:ascii="Times New Roman" w:hAnsi="Times New Roman"/>
                <w:sz w:val="18"/>
                <w:szCs w:val="18"/>
              </w:rPr>
            </w:pPr>
            <w:r>
              <w:rPr>
                <w:rFonts w:ascii="Times New Roman" w:hAnsi="Times New Roman"/>
                <w:sz w:val="18"/>
                <w:szCs w:val="18"/>
              </w:rPr>
              <w:t>—</w:t>
            </w:r>
          </w:p>
        </w:tc>
      </w:tr>
      <w:tr w14:paraId="10E9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27AA757F">
            <w:pPr>
              <w:snapToGrid w:val="0"/>
              <w:jc w:val="center"/>
              <w:rPr>
                <w:rFonts w:ascii="Times New Roman" w:hAnsi="Times New Roman"/>
                <w:sz w:val="18"/>
                <w:szCs w:val="18"/>
              </w:rPr>
            </w:pPr>
          </w:p>
        </w:tc>
        <w:tc>
          <w:tcPr>
            <w:tcW w:w="5775" w:type="dxa"/>
            <w:gridSpan w:val="9"/>
            <w:vAlign w:val="center"/>
          </w:tcPr>
          <w:p w14:paraId="7CA7B569">
            <w:pPr>
              <w:snapToGrid w:val="0"/>
              <w:jc w:val="center"/>
              <w:rPr>
                <w:rFonts w:ascii="Times New Roman" w:hAnsi="Times New Roman"/>
                <w:sz w:val="18"/>
                <w:szCs w:val="18"/>
              </w:rPr>
            </w:pPr>
            <w:r>
              <w:rPr>
                <w:rFonts w:ascii="Times New Roman" w:hAnsi="宋体"/>
                <w:sz w:val="18"/>
                <w:szCs w:val="18"/>
              </w:rPr>
              <w:t>人工费小计</w:t>
            </w:r>
          </w:p>
        </w:tc>
        <w:tc>
          <w:tcPr>
            <w:tcW w:w="1289" w:type="dxa"/>
            <w:gridSpan w:val="2"/>
            <w:vAlign w:val="center"/>
          </w:tcPr>
          <w:p w14:paraId="6515153A">
            <w:pPr>
              <w:snapToGrid w:val="0"/>
              <w:jc w:val="center"/>
              <w:rPr>
                <w:rFonts w:ascii="Times New Roman" w:hAnsi="Times New Roman"/>
                <w:sz w:val="18"/>
                <w:szCs w:val="18"/>
              </w:rPr>
            </w:pPr>
          </w:p>
        </w:tc>
        <w:tc>
          <w:tcPr>
            <w:tcW w:w="1512" w:type="dxa"/>
            <w:gridSpan w:val="2"/>
            <w:vAlign w:val="center"/>
          </w:tcPr>
          <w:p w14:paraId="61A7856E">
            <w:pPr>
              <w:snapToGrid w:val="0"/>
              <w:jc w:val="center"/>
              <w:rPr>
                <w:rFonts w:ascii="Times New Roman" w:hAnsi="Times New Roman"/>
                <w:sz w:val="18"/>
                <w:szCs w:val="18"/>
              </w:rPr>
            </w:pPr>
          </w:p>
        </w:tc>
      </w:tr>
      <w:tr w14:paraId="09D7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restart"/>
            <w:vAlign w:val="center"/>
          </w:tcPr>
          <w:p w14:paraId="2F4A8715">
            <w:pPr>
              <w:snapToGrid w:val="0"/>
              <w:jc w:val="center"/>
              <w:rPr>
                <w:rFonts w:ascii="Times New Roman" w:hAnsi="Times New Roman"/>
                <w:sz w:val="18"/>
                <w:szCs w:val="18"/>
              </w:rPr>
            </w:pPr>
            <w:r>
              <w:rPr>
                <w:rFonts w:ascii="Times New Roman" w:hAnsi="Times New Roman"/>
                <w:sz w:val="18"/>
                <w:szCs w:val="18"/>
              </w:rPr>
              <w:t>2</w:t>
            </w:r>
          </w:p>
        </w:tc>
        <w:tc>
          <w:tcPr>
            <w:tcW w:w="585" w:type="dxa"/>
            <w:vMerge w:val="restart"/>
            <w:vAlign w:val="center"/>
          </w:tcPr>
          <w:p w14:paraId="12EBEB4E">
            <w:pPr>
              <w:snapToGrid w:val="0"/>
              <w:jc w:val="center"/>
              <w:rPr>
                <w:rFonts w:ascii="Times New Roman" w:hAnsi="Times New Roman"/>
                <w:sz w:val="18"/>
                <w:szCs w:val="18"/>
              </w:rPr>
            </w:pPr>
            <w:r>
              <w:rPr>
                <w:rFonts w:ascii="Times New Roman" w:hAnsi="宋体"/>
                <w:sz w:val="18"/>
                <w:szCs w:val="18"/>
              </w:rPr>
              <w:t>材料</w:t>
            </w:r>
          </w:p>
          <w:p w14:paraId="50BBE5B0">
            <w:pPr>
              <w:snapToGrid w:val="0"/>
              <w:jc w:val="center"/>
              <w:rPr>
                <w:rFonts w:ascii="Times New Roman" w:hAnsi="Times New Roman"/>
                <w:sz w:val="18"/>
                <w:szCs w:val="18"/>
              </w:rPr>
            </w:pPr>
            <w:r>
              <w:rPr>
                <w:rFonts w:ascii="Times New Roman" w:hAnsi="宋体"/>
                <w:sz w:val="18"/>
                <w:szCs w:val="18"/>
              </w:rPr>
              <w:t>（工程设备）</w:t>
            </w:r>
          </w:p>
        </w:tc>
        <w:tc>
          <w:tcPr>
            <w:tcW w:w="1462" w:type="dxa"/>
            <w:gridSpan w:val="2"/>
            <w:vAlign w:val="center"/>
          </w:tcPr>
          <w:p w14:paraId="39E8ECDE">
            <w:pPr>
              <w:snapToGrid w:val="0"/>
              <w:jc w:val="center"/>
              <w:rPr>
                <w:rFonts w:ascii="Times New Roman" w:hAnsi="Times New Roman"/>
                <w:sz w:val="18"/>
                <w:szCs w:val="18"/>
              </w:rPr>
            </w:pPr>
          </w:p>
        </w:tc>
        <w:tc>
          <w:tcPr>
            <w:tcW w:w="540" w:type="dxa"/>
            <w:vAlign w:val="center"/>
          </w:tcPr>
          <w:p w14:paraId="3D22FAA7">
            <w:pPr>
              <w:snapToGrid w:val="0"/>
              <w:jc w:val="center"/>
              <w:rPr>
                <w:rFonts w:ascii="Times New Roman" w:hAnsi="Times New Roman"/>
                <w:sz w:val="18"/>
                <w:szCs w:val="18"/>
              </w:rPr>
            </w:pPr>
          </w:p>
        </w:tc>
        <w:tc>
          <w:tcPr>
            <w:tcW w:w="791" w:type="dxa"/>
            <w:gridSpan w:val="2"/>
            <w:vAlign w:val="center"/>
          </w:tcPr>
          <w:p w14:paraId="2365CABE">
            <w:pPr>
              <w:snapToGrid w:val="0"/>
              <w:jc w:val="center"/>
              <w:rPr>
                <w:rFonts w:ascii="Times New Roman" w:hAnsi="Times New Roman"/>
                <w:sz w:val="18"/>
                <w:szCs w:val="18"/>
              </w:rPr>
            </w:pPr>
          </w:p>
        </w:tc>
        <w:tc>
          <w:tcPr>
            <w:tcW w:w="957" w:type="dxa"/>
            <w:gridSpan w:val="2"/>
            <w:vAlign w:val="center"/>
          </w:tcPr>
          <w:p w14:paraId="377556A6">
            <w:pPr>
              <w:snapToGrid w:val="0"/>
              <w:jc w:val="center"/>
              <w:rPr>
                <w:rFonts w:ascii="Times New Roman" w:hAnsi="Times New Roman"/>
                <w:sz w:val="18"/>
                <w:szCs w:val="18"/>
              </w:rPr>
            </w:pPr>
          </w:p>
        </w:tc>
        <w:tc>
          <w:tcPr>
            <w:tcW w:w="1440" w:type="dxa"/>
            <w:vAlign w:val="center"/>
          </w:tcPr>
          <w:p w14:paraId="41759571">
            <w:pPr>
              <w:snapToGrid w:val="0"/>
              <w:jc w:val="center"/>
              <w:rPr>
                <w:rFonts w:ascii="Times New Roman" w:hAnsi="Times New Roman"/>
                <w:sz w:val="18"/>
                <w:szCs w:val="18"/>
              </w:rPr>
            </w:pPr>
          </w:p>
        </w:tc>
        <w:tc>
          <w:tcPr>
            <w:tcW w:w="1289" w:type="dxa"/>
            <w:gridSpan w:val="2"/>
            <w:vAlign w:val="center"/>
          </w:tcPr>
          <w:p w14:paraId="2FD2C5B9">
            <w:pPr>
              <w:snapToGrid w:val="0"/>
              <w:jc w:val="center"/>
              <w:rPr>
                <w:rFonts w:ascii="Times New Roman" w:hAnsi="Times New Roman"/>
                <w:sz w:val="18"/>
                <w:szCs w:val="18"/>
              </w:rPr>
            </w:pPr>
          </w:p>
        </w:tc>
        <w:tc>
          <w:tcPr>
            <w:tcW w:w="1512" w:type="dxa"/>
            <w:gridSpan w:val="2"/>
            <w:vAlign w:val="center"/>
          </w:tcPr>
          <w:p w14:paraId="5213B4E0">
            <w:pPr>
              <w:snapToGrid w:val="0"/>
              <w:jc w:val="center"/>
              <w:rPr>
                <w:rFonts w:ascii="Times New Roman" w:hAnsi="Times New Roman"/>
                <w:sz w:val="18"/>
                <w:szCs w:val="18"/>
              </w:rPr>
            </w:pPr>
          </w:p>
        </w:tc>
      </w:tr>
      <w:tr w14:paraId="52B3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6D4784EC">
            <w:pPr>
              <w:snapToGrid w:val="0"/>
              <w:jc w:val="center"/>
              <w:rPr>
                <w:rFonts w:ascii="Times New Roman" w:hAnsi="Times New Roman"/>
                <w:sz w:val="18"/>
                <w:szCs w:val="18"/>
              </w:rPr>
            </w:pPr>
          </w:p>
        </w:tc>
        <w:tc>
          <w:tcPr>
            <w:tcW w:w="585" w:type="dxa"/>
            <w:vMerge w:val="continue"/>
            <w:vAlign w:val="center"/>
          </w:tcPr>
          <w:p w14:paraId="5CD3196E">
            <w:pPr>
              <w:snapToGrid w:val="0"/>
              <w:jc w:val="center"/>
              <w:rPr>
                <w:rFonts w:ascii="Times New Roman" w:hAnsi="Times New Roman"/>
                <w:sz w:val="18"/>
                <w:szCs w:val="18"/>
              </w:rPr>
            </w:pPr>
          </w:p>
        </w:tc>
        <w:tc>
          <w:tcPr>
            <w:tcW w:w="1462" w:type="dxa"/>
            <w:gridSpan w:val="2"/>
            <w:vAlign w:val="center"/>
          </w:tcPr>
          <w:p w14:paraId="225C4CF9">
            <w:pPr>
              <w:snapToGrid w:val="0"/>
              <w:jc w:val="center"/>
              <w:rPr>
                <w:rFonts w:ascii="Times New Roman" w:hAnsi="Times New Roman"/>
                <w:sz w:val="18"/>
                <w:szCs w:val="18"/>
              </w:rPr>
            </w:pPr>
          </w:p>
        </w:tc>
        <w:tc>
          <w:tcPr>
            <w:tcW w:w="540" w:type="dxa"/>
            <w:vAlign w:val="center"/>
          </w:tcPr>
          <w:p w14:paraId="1B28CE52">
            <w:pPr>
              <w:snapToGrid w:val="0"/>
              <w:jc w:val="center"/>
              <w:rPr>
                <w:rFonts w:ascii="Times New Roman" w:hAnsi="Times New Roman"/>
                <w:sz w:val="18"/>
                <w:szCs w:val="18"/>
              </w:rPr>
            </w:pPr>
          </w:p>
        </w:tc>
        <w:tc>
          <w:tcPr>
            <w:tcW w:w="791" w:type="dxa"/>
            <w:gridSpan w:val="2"/>
            <w:vAlign w:val="center"/>
          </w:tcPr>
          <w:p w14:paraId="608B91CB">
            <w:pPr>
              <w:snapToGrid w:val="0"/>
              <w:jc w:val="center"/>
              <w:rPr>
                <w:rFonts w:ascii="Times New Roman" w:hAnsi="Times New Roman"/>
                <w:sz w:val="18"/>
                <w:szCs w:val="18"/>
              </w:rPr>
            </w:pPr>
          </w:p>
        </w:tc>
        <w:tc>
          <w:tcPr>
            <w:tcW w:w="957" w:type="dxa"/>
            <w:gridSpan w:val="2"/>
            <w:vAlign w:val="center"/>
          </w:tcPr>
          <w:p w14:paraId="5C43086B">
            <w:pPr>
              <w:snapToGrid w:val="0"/>
              <w:jc w:val="center"/>
              <w:rPr>
                <w:rFonts w:ascii="Times New Roman" w:hAnsi="Times New Roman"/>
                <w:sz w:val="18"/>
                <w:szCs w:val="18"/>
              </w:rPr>
            </w:pPr>
          </w:p>
        </w:tc>
        <w:tc>
          <w:tcPr>
            <w:tcW w:w="1440" w:type="dxa"/>
            <w:vAlign w:val="center"/>
          </w:tcPr>
          <w:p w14:paraId="492CD7C5">
            <w:pPr>
              <w:snapToGrid w:val="0"/>
              <w:jc w:val="center"/>
              <w:rPr>
                <w:rFonts w:ascii="Times New Roman" w:hAnsi="Times New Roman"/>
                <w:sz w:val="18"/>
                <w:szCs w:val="18"/>
              </w:rPr>
            </w:pPr>
          </w:p>
        </w:tc>
        <w:tc>
          <w:tcPr>
            <w:tcW w:w="1289" w:type="dxa"/>
            <w:gridSpan w:val="2"/>
            <w:vAlign w:val="center"/>
          </w:tcPr>
          <w:p w14:paraId="1F549712">
            <w:pPr>
              <w:snapToGrid w:val="0"/>
              <w:jc w:val="center"/>
              <w:rPr>
                <w:rFonts w:ascii="Times New Roman" w:hAnsi="Times New Roman"/>
                <w:sz w:val="18"/>
                <w:szCs w:val="18"/>
              </w:rPr>
            </w:pPr>
          </w:p>
        </w:tc>
        <w:tc>
          <w:tcPr>
            <w:tcW w:w="1512" w:type="dxa"/>
            <w:gridSpan w:val="2"/>
            <w:vAlign w:val="center"/>
          </w:tcPr>
          <w:p w14:paraId="6A64A5FB">
            <w:pPr>
              <w:snapToGrid w:val="0"/>
              <w:jc w:val="center"/>
              <w:rPr>
                <w:rFonts w:ascii="Times New Roman" w:hAnsi="Times New Roman"/>
                <w:sz w:val="18"/>
                <w:szCs w:val="18"/>
              </w:rPr>
            </w:pPr>
          </w:p>
        </w:tc>
      </w:tr>
      <w:tr w14:paraId="4956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586E9E3F">
            <w:pPr>
              <w:snapToGrid w:val="0"/>
              <w:jc w:val="center"/>
              <w:rPr>
                <w:rFonts w:ascii="Times New Roman" w:hAnsi="Times New Roman"/>
                <w:sz w:val="18"/>
                <w:szCs w:val="18"/>
              </w:rPr>
            </w:pPr>
          </w:p>
        </w:tc>
        <w:tc>
          <w:tcPr>
            <w:tcW w:w="585" w:type="dxa"/>
            <w:vMerge w:val="continue"/>
            <w:vAlign w:val="center"/>
          </w:tcPr>
          <w:p w14:paraId="397C5EC6">
            <w:pPr>
              <w:snapToGrid w:val="0"/>
              <w:jc w:val="center"/>
              <w:rPr>
                <w:rFonts w:ascii="Times New Roman" w:hAnsi="Times New Roman"/>
                <w:sz w:val="18"/>
                <w:szCs w:val="18"/>
              </w:rPr>
            </w:pPr>
          </w:p>
        </w:tc>
        <w:tc>
          <w:tcPr>
            <w:tcW w:w="1462" w:type="dxa"/>
            <w:gridSpan w:val="2"/>
            <w:vAlign w:val="center"/>
          </w:tcPr>
          <w:p w14:paraId="11CC6BD1">
            <w:pPr>
              <w:snapToGrid w:val="0"/>
              <w:jc w:val="center"/>
              <w:rPr>
                <w:rFonts w:ascii="Times New Roman" w:hAnsi="Times New Roman"/>
                <w:sz w:val="18"/>
                <w:szCs w:val="18"/>
              </w:rPr>
            </w:pPr>
          </w:p>
        </w:tc>
        <w:tc>
          <w:tcPr>
            <w:tcW w:w="540" w:type="dxa"/>
            <w:vAlign w:val="center"/>
          </w:tcPr>
          <w:p w14:paraId="381361B2">
            <w:pPr>
              <w:snapToGrid w:val="0"/>
              <w:jc w:val="center"/>
              <w:rPr>
                <w:rFonts w:ascii="Times New Roman" w:hAnsi="Times New Roman"/>
                <w:sz w:val="18"/>
                <w:szCs w:val="18"/>
              </w:rPr>
            </w:pPr>
          </w:p>
        </w:tc>
        <w:tc>
          <w:tcPr>
            <w:tcW w:w="791" w:type="dxa"/>
            <w:gridSpan w:val="2"/>
            <w:vAlign w:val="center"/>
          </w:tcPr>
          <w:p w14:paraId="7164C830">
            <w:pPr>
              <w:snapToGrid w:val="0"/>
              <w:jc w:val="center"/>
              <w:rPr>
                <w:rFonts w:ascii="Times New Roman" w:hAnsi="Times New Roman"/>
                <w:sz w:val="18"/>
                <w:szCs w:val="18"/>
              </w:rPr>
            </w:pPr>
          </w:p>
        </w:tc>
        <w:tc>
          <w:tcPr>
            <w:tcW w:w="957" w:type="dxa"/>
            <w:gridSpan w:val="2"/>
            <w:vAlign w:val="center"/>
          </w:tcPr>
          <w:p w14:paraId="78C7038C">
            <w:pPr>
              <w:snapToGrid w:val="0"/>
              <w:jc w:val="center"/>
              <w:rPr>
                <w:rFonts w:ascii="Times New Roman" w:hAnsi="Times New Roman"/>
                <w:sz w:val="18"/>
                <w:szCs w:val="18"/>
              </w:rPr>
            </w:pPr>
          </w:p>
        </w:tc>
        <w:tc>
          <w:tcPr>
            <w:tcW w:w="1440" w:type="dxa"/>
            <w:vAlign w:val="center"/>
          </w:tcPr>
          <w:p w14:paraId="1E21B8C3">
            <w:pPr>
              <w:snapToGrid w:val="0"/>
              <w:jc w:val="center"/>
              <w:rPr>
                <w:rFonts w:ascii="Times New Roman" w:hAnsi="Times New Roman"/>
                <w:sz w:val="18"/>
                <w:szCs w:val="18"/>
              </w:rPr>
            </w:pPr>
          </w:p>
        </w:tc>
        <w:tc>
          <w:tcPr>
            <w:tcW w:w="1289" w:type="dxa"/>
            <w:gridSpan w:val="2"/>
            <w:vAlign w:val="center"/>
          </w:tcPr>
          <w:p w14:paraId="28812C09">
            <w:pPr>
              <w:snapToGrid w:val="0"/>
              <w:jc w:val="center"/>
              <w:rPr>
                <w:rFonts w:ascii="Times New Roman" w:hAnsi="Times New Roman"/>
                <w:sz w:val="18"/>
                <w:szCs w:val="18"/>
              </w:rPr>
            </w:pPr>
          </w:p>
        </w:tc>
        <w:tc>
          <w:tcPr>
            <w:tcW w:w="1512" w:type="dxa"/>
            <w:gridSpan w:val="2"/>
            <w:vAlign w:val="center"/>
          </w:tcPr>
          <w:p w14:paraId="56AE4381">
            <w:pPr>
              <w:snapToGrid w:val="0"/>
              <w:jc w:val="center"/>
              <w:rPr>
                <w:rFonts w:ascii="Times New Roman" w:hAnsi="Times New Roman"/>
                <w:sz w:val="18"/>
                <w:szCs w:val="18"/>
              </w:rPr>
            </w:pPr>
          </w:p>
        </w:tc>
      </w:tr>
      <w:tr w14:paraId="4609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23B46451">
            <w:pPr>
              <w:snapToGrid w:val="0"/>
              <w:jc w:val="center"/>
              <w:rPr>
                <w:rFonts w:ascii="Times New Roman" w:hAnsi="Times New Roman"/>
                <w:sz w:val="18"/>
                <w:szCs w:val="18"/>
              </w:rPr>
            </w:pPr>
          </w:p>
        </w:tc>
        <w:tc>
          <w:tcPr>
            <w:tcW w:w="585" w:type="dxa"/>
            <w:vMerge w:val="continue"/>
            <w:vAlign w:val="center"/>
          </w:tcPr>
          <w:p w14:paraId="3263AC53">
            <w:pPr>
              <w:snapToGrid w:val="0"/>
              <w:jc w:val="center"/>
              <w:rPr>
                <w:rFonts w:ascii="Times New Roman" w:hAnsi="Times New Roman"/>
                <w:sz w:val="18"/>
                <w:szCs w:val="18"/>
              </w:rPr>
            </w:pPr>
          </w:p>
        </w:tc>
        <w:tc>
          <w:tcPr>
            <w:tcW w:w="1462" w:type="dxa"/>
            <w:gridSpan w:val="2"/>
            <w:vAlign w:val="center"/>
          </w:tcPr>
          <w:p w14:paraId="1281F9C9">
            <w:pPr>
              <w:snapToGrid w:val="0"/>
              <w:jc w:val="center"/>
              <w:rPr>
                <w:rFonts w:ascii="Times New Roman" w:hAnsi="Times New Roman"/>
                <w:sz w:val="18"/>
                <w:szCs w:val="18"/>
              </w:rPr>
            </w:pPr>
            <w:r>
              <w:rPr>
                <w:rFonts w:ascii="Times New Roman" w:hAnsi="宋体"/>
                <w:sz w:val="18"/>
                <w:szCs w:val="18"/>
              </w:rPr>
              <w:t>其他材料费</w:t>
            </w:r>
          </w:p>
        </w:tc>
        <w:tc>
          <w:tcPr>
            <w:tcW w:w="540" w:type="dxa"/>
            <w:vAlign w:val="center"/>
          </w:tcPr>
          <w:p w14:paraId="06011794">
            <w:pPr>
              <w:snapToGrid w:val="0"/>
              <w:jc w:val="center"/>
              <w:rPr>
                <w:rFonts w:ascii="Times New Roman" w:hAnsi="Times New Roman"/>
                <w:sz w:val="18"/>
                <w:szCs w:val="18"/>
              </w:rPr>
            </w:pPr>
          </w:p>
        </w:tc>
        <w:tc>
          <w:tcPr>
            <w:tcW w:w="791" w:type="dxa"/>
            <w:gridSpan w:val="2"/>
            <w:vAlign w:val="center"/>
          </w:tcPr>
          <w:p w14:paraId="53EED438">
            <w:pPr>
              <w:snapToGrid w:val="0"/>
              <w:jc w:val="center"/>
              <w:rPr>
                <w:rFonts w:ascii="Times New Roman" w:hAnsi="Times New Roman"/>
                <w:sz w:val="18"/>
                <w:szCs w:val="18"/>
              </w:rPr>
            </w:pPr>
          </w:p>
        </w:tc>
        <w:tc>
          <w:tcPr>
            <w:tcW w:w="957" w:type="dxa"/>
            <w:gridSpan w:val="2"/>
            <w:vAlign w:val="center"/>
          </w:tcPr>
          <w:p w14:paraId="37F57F38">
            <w:pPr>
              <w:snapToGrid w:val="0"/>
              <w:jc w:val="center"/>
              <w:rPr>
                <w:rFonts w:ascii="Times New Roman" w:hAnsi="Times New Roman"/>
                <w:sz w:val="18"/>
                <w:szCs w:val="18"/>
              </w:rPr>
            </w:pPr>
          </w:p>
        </w:tc>
        <w:tc>
          <w:tcPr>
            <w:tcW w:w="1440" w:type="dxa"/>
            <w:vAlign w:val="center"/>
          </w:tcPr>
          <w:p w14:paraId="765741FC">
            <w:pPr>
              <w:snapToGrid w:val="0"/>
              <w:jc w:val="center"/>
              <w:rPr>
                <w:rFonts w:ascii="Times New Roman" w:hAnsi="Times New Roman"/>
                <w:sz w:val="18"/>
                <w:szCs w:val="18"/>
              </w:rPr>
            </w:pPr>
          </w:p>
        </w:tc>
        <w:tc>
          <w:tcPr>
            <w:tcW w:w="1289" w:type="dxa"/>
            <w:gridSpan w:val="2"/>
            <w:vAlign w:val="center"/>
          </w:tcPr>
          <w:p w14:paraId="55981315">
            <w:pPr>
              <w:snapToGrid w:val="0"/>
              <w:jc w:val="center"/>
              <w:rPr>
                <w:rFonts w:ascii="Times New Roman" w:hAnsi="Times New Roman"/>
                <w:sz w:val="18"/>
                <w:szCs w:val="18"/>
              </w:rPr>
            </w:pPr>
          </w:p>
        </w:tc>
        <w:tc>
          <w:tcPr>
            <w:tcW w:w="1512" w:type="dxa"/>
            <w:gridSpan w:val="2"/>
            <w:vAlign w:val="center"/>
          </w:tcPr>
          <w:p w14:paraId="2D1F8AA2">
            <w:pPr>
              <w:snapToGrid w:val="0"/>
              <w:jc w:val="center"/>
              <w:rPr>
                <w:rFonts w:ascii="Times New Roman" w:hAnsi="Times New Roman"/>
                <w:sz w:val="18"/>
                <w:szCs w:val="18"/>
              </w:rPr>
            </w:pPr>
          </w:p>
        </w:tc>
      </w:tr>
      <w:tr w14:paraId="260C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1DEDC011">
            <w:pPr>
              <w:snapToGrid w:val="0"/>
              <w:jc w:val="center"/>
              <w:rPr>
                <w:rFonts w:ascii="Times New Roman" w:hAnsi="Times New Roman"/>
                <w:sz w:val="18"/>
                <w:szCs w:val="18"/>
              </w:rPr>
            </w:pPr>
          </w:p>
        </w:tc>
        <w:tc>
          <w:tcPr>
            <w:tcW w:w="5775" w:type="dxa"/>
            <w:gridSpan w:val="9"/>
            <w:vAlign w:val="center"/>
          </w:tcPr>
          <w:p w14:paraId="25B9BD1E">
            <w:pPr>
              <w:snapToGrid w:val="0"/>
              <w:jc w:val="center"/>
              <w:rPr>
                <w:rFonts w:ascii="Times New Roman" w:hAnsi="Times New Roman"/>
                <w:sz w:val="18"/>
                <w:szCs w:val="18"/>
              </w:rPr>
            </w:pPr>
            <w:r>
              <w:rPr>
                <w:rFonts w:ascii="Times New Roman" w:hAnsi="宋体"/>
                <w:sz w:val="18"/>
                <w:szCs w:val="18"/>
              </w:rPr>
              <w:t>材料（工程设备）费小计</w:t>
            </w:r>
          </w:p>
        </w:tc>
        <w:tc>
          <w:tcPr>
            <w:tcW w:w="1289" w:type="dxa"/>
            <w:gridSpan w:val="2"/>
            <w:vAlign w:val="center"/>
          </w:tcPr>
          <w:p w14:paraId="002ECB81">
            <w:pPr>
              <w:snapToGrid w:val="0"/>
              <w:jc w:val="center"/>
              <w:rPr>
                <w:rFonts w:ascii="Times New Roman" w:hAnsi="Times New Roman"/>
                <w:sz w:val="18"/>
                <w:szCs w:val="18"/>
              </w:rPr>
            </w:pPr>
          </w:p>
        </w:tc>
        <w:tc>
          <w:tcPr>
            <w:tcW w:w="1512" w:type="dxa"/>
            <w:gridSpan w:val="2"/>
            <w:vAlign w:val="center"/>
          </w:tcPr>
          <w:p w14:paraId="054829E9">
            <w:pPr>
              <w:snapToGrid w:val="0"/>
              <w:jc w:val="center"/>
              <w:rPr>
                <w:rFonts w:ascii="Times New Roman" w:hAnsi="Times New Roman"/>
                <w:sz w:val="18"/>
                <w:szCs w:val="18"/>
              </w:rPr>
            </w:pPr>
          </w:p>
        </w:tc>
      </w:tr>
      <w:tr w14:paraId="5BDF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restart"/>
            <w:vAlign w:val="center"/>
          </w:tcPr>
          <w:p w14:paraId="256345A0">
            <w:pPr>
              <w:snapToGrid w:val="0"/>
              <w:jc w:val="center"/>
              <w:rPr>
                <w:rFonts w:ascii="Times New Roman" w:hAnsi="Times New Roman"/>
                <w:sz w:val="18"/>
                <w:szCs w:val="18"/>
              </w:rPr>
            </w:pPr>
            <w:r>
              <w:rPr>
                <w:rFonts w:ascii="Times New Roman" w:hAnsi="Times New Roman"/>
                <w:sz w:val="18"/>
                <w:szCs w:val="18"/>
              </w:rPr>
              <w:t>3</w:t>
            </w:r>
          </w:p>
        </w:tc>
        <w:tc>
          <w:tcPr>
            <w:tcW w:w="585" w:type="dxa"/>
            <w:vMerge w:val="restart"/>
            <w:vAlign w:val="center"/>
          </w:tcPr>
          <w:p w14:paraId="3858B696">
            <w:pPr>
              <w:snapToGrid w:val="0"/>
              <w:jc w:val="center"/>
              <w:rPr>
                <w:rFonts w:ascii="Times New Roman" w:hAnsi="Times New Roman"/>
                <w:sz w:val="18"/>
                <w:szCs w:val="18"/>
              </w:rPr>
            </w:pPr>
            <w:r>
              <w:rPr>
                <w:rFonts w:ascii="Times New Roman" w:hAnsi="宋体"/>
                <w:sz w:val="18"/>
                <w:szCs w:val="18"/>
              </w:rPr>
              <w:t>机</w:t>
            </w:r>
          </w:p>
          <w:p w14:paraId="5B1F5CD8">
            <w:pPr>
              <w:snapToGrid w:val="0"/>
              <w:jc w:val="center"/>
              <w:rPr>
                <w:rFonts w:ascii="Times New Roman" w:hAnsi="Times New Roman"/>
                <w:sz w:val="18"/>
                <w:szCs w:val="18"/>
              </w:rPr>
            </w:pPr>
            <w:r>
              <w:rPr>
                <w:rFonts w:ascii="Times New Roman" w:hAnsi="宋体"/>
                <w:sz w:val="18"/>
                <w:szCs w:val="18"/>
              </w:rPr>
              <w:t>械</w:t>
            </w:r>
          </w:p>
        </w:tc>
        <w:tc>
          <w:tcPr>
            <w:tcW w:w="1462" w:type="dxa"/>
            <w:gridSpan w:val="2"/>
            <w:vAlign w:val="center"/>
          </w:tcPr>
          <w:p w14:paraId="0DDF7545">
            <w:pPr>
              <w:snapToGrid w:val="0"/>
              <w:jc w:val="center"/>
              <w:rPr>
                <w:rFonts w:ascii="Times New Roman" w:hAnsi="Times New Roman"/>
                <w:sz w:val="18"/>
                <w:szCs w:val="18"/>
              </w:rPr>
            </w:pPr>
          </w:p>
        </w:tc>
        <w:tc>
          <w:tcPr>
            <w:tcW w:w="540" w:type="dxa"/>
            <w:vAlign w:val="center"/>
          </w:tcPr>
          <w:p w14:paraId="4329073B">
            <w:pPr>
              <w:snapToGrid w:val="0"/>
              <w:jc w:val="center"/>
              <w:rPr>
                <w:rFonts w:ascii="Times New Roman" w:hAnsi="Times New Roman"/>
                <w:sz w:val="18"/>
                <w:szCs w:val="18"/>
              </w:rPr>
            </w:pPr>
          </w:p>
        </w:tc>
        <w:tc>
          <w:tcPr>
            <w:tcW w:w="791" w:type="dxa"/>
            <w:gridSpan w:val="2"/>
            <w:vAlign w:val="center"/>
          </w:tcPr>
          <w:p w14:paraId="72E5E32C">
            <w:pPr>
              <w:snapToGrid w:val="0"/>
              <w:jc w:val="center"/>
              <w:rPr>
                <w:rFonts w:ascii="Times New Roman" w:hAnsi="Times New Roman"/>
                <w:sz w:val="18"/>
                <w:szCs w:val="18"/>
              </w:rPr>
            </w:pPr>
          </w:p>
        </w:tc>
        <w:tc>
          <w:tcPr>
            <w:tcW w:w="957" w:type="dxa"/>
            <w:gridSpan w:val="2"/>
            <w:vAlign w:val="center"/>
          </w:tcPr>
          <w:p w14:paraId="413EA504">
            <w:pPr>
              <w:snapToGrid w:val="0"/>
              <w:jc w:val="center"/>
              <w:rPr>
                <w:rFonts w:ascii="Times New Roman" w:hAnsi="Times New Roman"/>
                <w:sz w:val="18"/>
                <w:szCs w:val="18"/>
              </w:rPr>
            </w:pPr>
          </w:p>
        </w:tc>
        <w:tc>
          <w:tcPr>
            <w:tcW w:w="1440" w:type="dxa"/>
            <w:vAlign w:val="center"/>
          </w:tcPr>
          <w:p w14:paraId="57CC00CA">
            <w:pPr>
              <w:snapToGrid w:val="0"/>
              <w:jc w:val="center"/>
              <w:rPr>
                <w:rFonts w:ascii="Times New Roman" w:hAnsi="Times New Roman"/>
                <w:sz w:val="18"/>
                <w:szCs w:val="18"/>
              </w:rPr>
            </w:pPr>
            <w:r>
              <w:rPr>
                <w:rFonts w:ascii="Times New Roman" w:hAnsi="Times New Roman"/>
                <w:sz w:val="18"/>
                <w:szCs w:val="18"/>
              </w:rPr>
              <w:t>—</w:t>
            </w:r>
          </w:p>
        </w:tc>
        <w:tc>
          <w:tcPr>
            <w:tcW w:w="1289" w:type="dxa"/>
            <w:gridSpan w:val="2"/>
            <w:vAlign w:val="center"/>
          </w:tcPr>
          <w:p w14:paraId="0D198594">
            <w:pPr>
              <w:snapToGrid w:val="0"/>
              <w:jc w:val="center"/>
              <w:rPr>
                <w:rFonts w:ascii="Times New Roman" w:hAnsi="Times New Roman"/>
                <w:sz w:val="18"/>
                <w:szCs w:val="18"/>
              </w:rPr>
            </w:pPr>
          </w:p>
        </w:tc>
        <w:tc>
          <w:tcPr>
            <w:tcW w:w="1512" w:type="dxa"/>
            <w:gridSpan w:val="2"/>
            <w:vAlign w:val="center"/>
          </w:tcPr>
          <w:p w14:paraId="74802FD4">
            <w:pPr>
              <w:snapToGrid w:val="0"/>
              <w:jc w:val="center"/>
              <w:rPr>
                <w:rFonts w:ascii="Times New Roman" w:hAnsi="Times New Roman"/>
              </w:rPr>
            </w:pPr>
            <w:r>
              <w:rPr>
                <w:rFonts w:ascii="Times New Roman" w:hAnsi="Times New Roman"/>
                <w:sz w:val="18"/>
                <w:szCs w:val="18"/>
              </w:rPr>
              <w:t>—</w:t>
            </w:r>
          </w:p>
        </w:tc>
      </w:tr>
      <w:tr w14:paraId="0439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07D4AA42">
            <w:pPr>
              <w:snapToGrid w:val="0"/>
              <w:jc w:val="center"/>
              <w:rPr>
                <w:rFonts w:ascii="Times New Roman" w:hAnsi="Times New Roman"/>
                <w:sz w:val="18"/>
                <w:szCs w:val="18"/>
              </w:rPr>
            </w:pPr>
          </w:p>
        </w:tc>
        <w:tc>
          <w:tcPr>
            <w:tcW w:w="585" w:type="dxa"/>
            <w:vMerge w:val="continue"/>
            <w:vAlign w:val="center"/>
          </w:tcPr>
          <w:p w14:paraId="626F7333">
            <w:pPr>
              <w:snapToGrid w:val="0"/>
              <w:jc w:val="center"/>
              <w:rPr>
                <w:rFonts w:ascii="Times New Roman" w:hAnsi="Times New Roman"/>
                <w:sz w:val="18"/>
                <w:szCs w:val="18"/>
              </w:rPr>
            </w:pPr>
          </w:p>
        </w:tc>
        <w:tc>
          <w:tcPr>
            <w:tcW w:w="1462" w:type="dxa"/>
            <w:gridSpan w:val="2"/>
            <w:vAlign w:val="center"/>
          </w:tcPr>
          <w:p w14:paraId="30503F82">
            <w:pPr>
              <w:snapToGrid w:val="0"/>
              <w:jc w:val="center"/>
              <w:rPr>
                <w:rFonts w:ascii="Times New Roman" w:hAnsi="Times New Roman"/>
                <w:sz w:val="18"/>
                <w:szCs w:val="18"/>
              </w:rPr>
            </w:pPr>
          </w:p>
        </w:tc>
        <w:tc>
          <w:tcPr>
            <w:tcW w:w="540" w:type="dxa"/>
            <w:vAlign w:val="center"/>
          </w:tcPr>
          <w:p w14:paraId="7139AAFF">
            <w:pPr>
              <w:snapToGrid w:val="0"/>
              <w:jc w:val="center"/>
              <w:rPr>
                <w:rFonts w:ascii="Times New Roman" w:hAnsi="Times New Roman"/>
                <w:sz w:val="18"/>
                <w:szCs w:val="18"/>
              </w:rPr>
            </w:pPr>
          </w:p>
        </w:tc>
        <w:tc>
          <w:tcPr>
            <w:tcW w:w="791" w:type="dxa"/>
            <w:gridSpan w:val="2"/>
            <w:vAlign w:val="center"/>
          </w:tcPr>
          <w:p w14:paraId="49021476">
            <w:pPr>
              <w:snapToGrid w:val="0"/>
              <w:jc w:val="center"/>
              <w:rPr>
                <w:rFonts w:ascii="Times New Roman" w:hAnsi="Times New Roman"/>
                <w:sz w:val="18"/>
                <w:szCs w:val="18"/>
              </w:rPr>
            </w:pPr>
          </w:p>
        </w:tc>
        <w:tc>
          <w:tcPr>
            <w:tcW w:w="957" w:type="dxa"/>
            <w:gridSpan w:val="2"/>
            <w:vAlign w:val="center"/>
          </w:tcPr>
          <w:p w14:paraId="34A1A380">
            <w:pPr>
              <w:snapToGrid w:val="0"/>
              <w:jc w:val="center"/>
              <w:rPr>
                <w:rFonts w:ascii="Times New Roman" w:hAnsi="Times New Roman"/>
                <w:sz w:val="18"/>
                <w:szCs w:val="18"/>
              </w:rPr>
            </w:pPr>
          </w:p>
        </w:tc>
        <w:tc>
          <w:tcPr>
            <w:tcW w:w="1440" w:type="dxa"/>
            <w:vAlign w:val="center"/>
          </w:tcPr>
          <w:p w14:paraId="1B1AD537">
            <w:pPr>
              <w:snapToGrid w:val="0"/>
              <w:jc w:val="center"/>
              <w:rPr>
                <w:rFonts w:ascii="Times New Roman" w:hAnsi="Times New Roman"/>
                <w:sz w:val="18"/>
                <w:szCs w:val="18"/>
              </w:rPr>
            </w:pPr>
            <w:r>
              <w:rPr>
                <w:rFonts w:ascii="Times New Roman" w:hAnsi="Times New Roman"/>
                <w:sz w:val="18"/>
                <w:szCs w:val="18"/>
              </w:rPr>
              <w:t>—</w:t>
            </w:r>
          </w:p>
        </w:tc>
        <w:tc>
          <w:tcPr>
            <w:tcW w:w="1289" w:type="dxa"/>
            <w:gridSpan w:val="2"/>
            <w:vAlign w:val="center"/>
          </w:tcPr>
          <w:p w14:paraId="79B806DE">
            <w:pPr>
              <w:snapToGrid w:val="0"/>
              <w:jc w:val="center"/>
              <w:rPr>
                <w:rFonts w:ascii="Times New Roman" w:hAnsi="Times New Roman"/>
                <w:sz w:val="18"/>
                <w:szCs w:val="18"/>
              </w:rPr>
            </w:pPr>
          </w:p>
        </w:tc>
        <w:tc>
          <w:tcPr>
            <w:tcW w:w="1512" w:type="dxa"/>
            <w:gridSpan w:val="2"/>
            <w:vAlign w:val="center"/>
          </w:tcPr>
          <w:p w14:paraId="6A2C1293">
            <w:pPr>
              <w:snapToGrid w:val="0"/>
              <w:jc w:val="center"/>
              <w:rPr>
                <w:rFonts w:ascii="Times New Roman" w:hAnsi="Times New Roman"/>
              </w:rPr>
            </w:pPr>
            <w:r>
              <w:rPr>
                <w:rFonts w:ascii="Times New Roman" w:hAnsi="Times New Roman"/>
                <w:sz w:val="18"/>
                <w:szCs w:val="18"/>
              </w:rPr>
              <w:t>—</w:t>
            </w:r>
          </w:p>
        </w:tc>
      </w:tr>
      <w:tr w14:paraId="4BDC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50128AB4">
            <w:pPr>
              <w:snapToGrid w:val="0"/>
              <w:jc w:val="center"/>
              <w:rPr>
                <w:rFonts w:ascii="Times New Roman" w:hAnsi="Times New Roman"/>
                <w:sz w:val="18"/>
                <w:szCs w:val="18"/>
              </w:rPr>
            </w:pPr>
          </w:p>
        </w:tc>
        <w:tc>
          <w:tcPr>
            <w:tcW w:w="585" w:type="dxa"/>
            <w:vMerge w:val="continue"/>
            <w:vAlign w:val="center"/>
          </w:tcPr>
          <w:p w14:paraId="0762A780">
            <w:pPr>
              <w:snapToGrid w:val="0"/>
              <w:jc w:val="center"/>
              <w:rPr>
                <w:rFonts w:ascii="Times New Roman" w:hAnsi="Times New Roman"/>
                <w:sz w:val="18"/>
                <w:szCs w:val="18"/>
              </w:rPr>
            </w:pPr>
          </w:p>
        </w:tc>
        <w:tc>
          <w:tcPr>
            <w:tcW w:w="1462" w:type="dxa"/>
            <w:gridSpan w:val="2"/>
            <w:vAlign w:val="center"/>
          </w:tcPr>
          <w:p w14:paraId="6B49D21A">
            <w:pPr>
              <w:snapToGrid w:val="0"/>
              <w:jc w:val="center"/>
              <w:rPr>
                <w:rFonts w:ascii="Times New Roman" w:hAnsi="Times New Roman"/>
                <w:sz w:val="18"/>
                <w:szCs w:val="18"/>
              </w:rPr>
            </w:pPr>
          </w:p>
        </w:tc>
        <w:tc>
          <w:tcPr>
            <w:tcW w:w="540" w:type="dxa"/>
            <w:vAlign w:val="center"/>
          </w:tcPr>
          <w:p w14:paraId="1B2B77A6">
            <w:pPr>
              <w:snapToGrid w:val="0"/>
              <w:jc w:val="center"/>
              <w:rPr>
                <w:rFonts w:ascii="Times New Roman" w:hAnsi="Times New Roman"/>
                <w:sz w:val="18"/>
                <w:szCs w:val="18"/>
              </w:rPr>
            </w:pPr>
          </w:p>
        </w:tc>
        <w:tc>
          <w:tcPr>
            <w:tcW w:w="791" w:type="dxa"/>
            <w:gridSpan w:val="2"/>
            <w:vAlign w:val="center"/>
          </w:tcPr>
          <w:p w14:paraId="19533613">
            <w:pPr>
              <w:snapToGrid w:val="0"/>
              <w:jc w:val="center"/>
              <w:rPr>
                <w:rFonts w:ascii="Times New Roman" w:hAnsi="Times New Roman"/>
                <w:sz w:val="18"/>
                <w:szCs w:val="18"/>
              </w:rPr>
            </w:pPr>
          </w:p>
        </w:tc>
        <w:tc>
          <w:tcPr>
            <w:tcW w:w="957" w:type="dxa"/>
            <w:gridSpan w:val="2"/>
            <w:vAlign w:val="center"/>
          </w:tcPr>
          <w:p w14:paraId="041BE224">
            <w:pPr>
              <w:snapToGrid w:val="0"/>
              <w:jc w:val="center"/>
              <w:rPr>
                <w:rFonts w:ascii="Times New Roman" w:hAnsi="Times New Roman"/>
                <w:sz w:val="18"/>
                <w:szCs w:val="18"/>
              </w:rPr>
            </w:pPr>
          </w:p>
        </w:tc>
        <w:tc>
          <w:tcPr>
            <w:tcW w:w="1440" w:type="dxa"/>
            <w:vAlign w:val="center"/>
          </w:tcPr>
          <w:p w14:paraId="683BACDD">
            <w:pPr>
              <w:snapToGrid w:val="0"/>
              <w:jc w:val="center"/>
              <w:rPr>
                <w:rFonts w:ascii="Times New Roman" w:hAnsi="Times New Roman"/>
                <w:sz w:val="18"/>
                <w:szCs w:val="18"/>
              </w:rPr>
            </w:pPr>
            <w:r>
              <w:rPr>
                <w:rFonts w:ascii="Times New Roman" w:hAnsi="Times New Roman"/>
                <w:sz w:val="18"/>
                <w:szCs w:val="18"/>
              </w:rPr>
              <w:t>—</w:t>
            </w:r>
          </w:p>
        </w:tc>
        <w:tc>
          <w:tcPr>
            <w:tcW w:w="1289" w:type="dxa"/>
            <w:gridSpan w:val="2"/>
            <w:vAlign w:val="center"/>
          </w:tcPr>
          <w:p w14:paraId="6746752C">
            <w:pPr>
              <w:snapToGrid w:val="0"/>
              <w:jc w:val="center"/>
              <w:rPr>
                <w:rFonts w:ascii="Times New Roman" w:hAnsi="Times New Roman"/>
                <w:sz w:val="18"/>
                <w:szCs w:val="18"/>
              </w:rPr>
            </w:pPr>
          </w:p>
        </w:tc>
        <w:tc>
          <w:tcPr>
            <w:tcW w:w="1512" w:type="dxa"/>
            <w:gridSpan w:val="2"/>
            <w:vAlign w:val="center"/>
          </w:tcPr>
          <w:p w14:paraId="39C3DCC9">
            <w:pPr>
              <w:snapToGrid w:val="0"/>
              <w:jc w:val="center"/>
              <w:rPr>
                <w:rFonts w:ascii="Times New Roman" w:hAnsi="Times New Roman"/>
              </w:rPr>
            </w:pPr>
            <w:r>
              <w:rPr>
                <w:rFonts w:ascii="Times New Roman" w:hAnsi="Times New Roman"/>
                <w:sz w:val="18"/>
                <w:szCs w:val="18"/>
              </w:rPr>
              <w:t>—</w:t>
            </w:r>
          </w:p>
        </w:tc>
      </w:tr>
      <w:tr w14:paraId="6E02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Merge w:val="continue"/>
            <w:vAlign w:val="center"/>
          </w:tcPr>
          <w:p w14:paraId="3390D419">
            <w:pPr>
              <w:snapToGrid w:val="0"/>
              <w:jc w:val="center"/>
              <w:rPr>
                <w:rFonts w:ascii="Times New Roman" w:hAnsi="Times New Roman"/>
                <w:sz w:val="18"/>
                <w:szCs w:val="18"/>
              </w:rPr>
            </w:pPr>
          </w:p>
        </w:tc>
        <w:tc>
          <w:tcPr>
            <w:tcW w:w="5775" w:type="dxa"/>
            <w:gridSpan w:val="9"/>
            <w:vAlign w:val="center"/>
          </w:tcPr>
          <w:p w14:paraId="234E46B5">
            <w:pPr>
              <w:snapToGrid w:val="0"/>
              <w:jc w:val="center"/>
              <w:rPr>
                <w:rFonts w:ascii="Times New Roman" w:hAnsi="Times New Roman"/>
                <w:sz w:val="18"/>
                <w:szCs w:val="18"/>
              </w:rPr>
            </w:pPr>
            <w:r>
              <w:rPr>
                <w:rFonts w:ascii="Times New Roman" w:hAnsi="宋体"/>
                <w:sz w:val="18"/>
                <w:szCs w:val="18"/>
              </w:rPr>
              <w:t>机械费小计</w:t>
            </w:r>
          </w:p>
        </w:tc>
        <w:tc>
          <w:tcPr>
            <w:tcW w:w="1289" w:type="dxa"/>
            <w:gridSpan w:val="2"/>
            <w:vAlign w:val="center"/>
          </w:tcPr>
          <w:p w14:paraId="7397AD72">
            <w:pPr>
              <w:snapToGrid w:val="0"/>
              <w:jc w:val="center"/>
              <w:rPr>
                <w:rFonts w:ascii="Times New Roman" w:hAnsi="Times New Roman"/>
                <w:sz w:val="18"/>
                <w:szCs w:val="18"/>
              </w:rPr>
            </w:pPr>
          </w:p>
        </w:tc>
        <w:tc>
          <w:tcPr>
            <w:tcW w:w="1512" w:type="dxa"/>
            <w:gridSpan w:val="2"/>
            <w:vAlign w:val="center"/>
          </w:tcPr>
          <w:p w14:paraId="239F43F4">
            <w:pPr>
              <w:snapToGrid w:val="0"/>
              <w:jc w:val="center"/>
              <w:rPr>
                <w:rFonts w:ascii="Times New Roman" w:hAnsi="Times New Roman"/>
                <w:sz w:val="18"/>
                <w:szCs w:val="18"/>
              </w:rPr>
            </w:pPr>
          </w:p>
        </w:tc>
      </w:tr>
      <w:tr w14:paraId="07E6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Align w:val="center"/>
          </w:tcPr>
          <w:p w14:paraId="4FAC21C6">
            <w:pPr>
              <w:snapToGrid w:val="0"/>
              <w:jc w:val="center"/>
              <w:rPr>
                <w:rFonts w:ascii="Times New Roman" w:hAnsi="Times New Roman"/>
                <w:sz w:val="18"/>
                <w:szCs w:val="18"/>
              </w:rPr>
            </w:pPr>
            <w:r>
              <w:rPr>
                <w:rFonts w:ascii="Times New Roman" w:hAnsi="Times New Roman"/>
                <w:sz w:val="18"/>
                <w:szCs w:val="18"/>
              </w:rPr>
              <w:t>4</w:t>
            </w:r>
          </w:p>
        </w:tc>
        <w:tc>
          <w:tcPr>
            <w:tcW w:w="5775" w:type="dxa"/>
            <w:gridSpan w:val="9"/>
            <w:vAlign w:val="center"/>
          </w:tcPr>
          <w:p w14:paraId="3D951180">
            <w:pPr>
              <w:snapToGrid w:val="0"/>
              <w:jc w:val="center"/>
              <w:rPr>
                <w:rFonts w:ascii="Times New Roman" w:hAnsi="Times New Roman"/>
                <w:sz w:val="18"/>
                <w:szCs w:val="18"/>
              </w:rPr>
            </w:pPr>
            <w:r>
              <w:rPr>
                <w:rFonts w:ascii="Times New Roman" w:hAnsi="宋体"/>
                <w:sz w:val="18"/>
                <w:szCs w:val="18"/>
              </w:rPr>
              <w:t>工料机费用合计（</w:t>
            </w:r>
            <w:r>
              <w:rPr>
                <w:rFonts w:ascii="Times New Roman" w:hAnsi="Times New Roman"/>
                <w:sz w:val="18"/>
                <w:szCs w:val="18"/>
              </w:rPr>
              <w:t>1+2+3</w:t>
            </w:r>
            <w:r>
              <w:rPr>
                <w:rFonts w:ascii="Times New Roman" w:hAnsi="宋体"/>
                <w:sz w:val="18"/>
                <w:szCs w:val="18"/>
              </w:rPr>
              <w:t>）</w:t>
            </w:r>
          </w:p>
        </w:tc>
        <w:tc>
          <w:tcPr>
            <w:tcW w:w="1289" w:type="dxa"/>
            <w:gridSpan w:val="2"/>
            <w:vAlign w:val="center"/>
          </w:tcPr>
          <w:p w14:paraId="084BC64A">
            <w:pPr>
              <w:snapToGrid w:val="0"/>
              <w:jc w:val="center"/>
              <w:rPr>
                <w:rFonts w:ascii="Times New Roman" w:hAnsi="Times New Roman"/>
                <w:sz w:val="18"/>
                <w:szCs w:val="18"/>
              </w:rPr>
            </w:pPr>
          </w:p>
        </w:tc>
        <w:tc>
          <w:tcPr>
            <w:tcW w:w="1512" w:type="dxa"/>
            <w:gridSpan w:val="2"/>
            <w:vAlign w:val="center"/>
          </w:tcPr>
          <w:p w14:paraId="7BF532B6">
            <w:pPr>
              <w:snapToGrid w:val="0"/>
              <w:jc w:val="center"/>
              <w:rPr>
                <w:rFonts w:ascii="Times New Roman" w:hAnsi="Times New Roman"/>
                <w:sz w:val="18"/>
                <w:szCs w:val="18"/>
              </w:rPr>
            </w:pPr>
          </w:p>
        </w:tc>
      </w:tr>
      <w:tr w14:paraId="653E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Align w:val="center"/>
          </w:tcPr>
          <w:p w14:paraId="219E6BB0">
            <w:pPr>
              <w:snapToGrid w:val="0"/>
              <w:jc w:val="center"/>
              <w:rPr>
                <w:rFonts w:ascii="Times New Roman" w:hAnsi="Times New Roman"/>
                <w:sz w:val="18"/>
                <w:szCs w:val="18"/>
              </w:rPr>
            </w:pPr>
            <w:r>
              <w:rPr>
                <w:rFonts w:ascii="Times New Roman" w:hAnsi="Times New Roman"/>
                <w:sz w:val="18"/>
                <w:szCs w:val="18"/>
              </w:rPr>
              <w:t>5</w:t>
            </w:r>
          </w:p>
        </w:tc>
        <w:tc>
          <w:tcPr>
            <w:tcW w:w="5775" w:type="dxa"/>
            <w:gridSpan w:val="9"/>
            <w:vAlign w:val="center"/>
          </w:tcPr>
          <w:p w14:paraId="278A8A08">
            <w:pPr>
              <w:snapToGrid w:val="0"/>
              <w:jc w:val="center"/>
              <w:rPr>
                <w:rFonts w:ascii="Times New Roman" w:hAnsi="Times New Roman"/>
                <w:sz w:val="18"/>
                <w:szCs w:val="18"/>
              </w:rPr>
            </w:pPr>
            <w:r>
              <w:rPr>
                <w:rFonts w:ascii="Times New Roman" w:hAnsi="宋体"/>
                <w:sz w:val="18"/>
                <w:szCs w:val="18"/>
              </w:rPr>
              <w:t>管理费</w:t>
            </w:r>
            <w:r>
              <w:rPr>
                <w:rFonts w:ascii="Times New Roman" w:hAnsi="Times New Roman"/>
                <w:sz w:val="18"/>
                <w:szCs w:val="18"/>
              </w:rPr>
              <w:t xml:space="preserve">    </w:t>
            </w:r>
            <w:r>
              <w:rPr>
                <w:rFonts w:ascii="Times New Roman" w:hAnsi="宋体"/>
                <w:sz w:val="18"/>
                <w:szCs w:val="18"/>
              </w:rPr>
              <w:t>（计费基数</w:t>
            </w:r>
            <w:r>
              <w:rPr>
                <w:rFonts w:ascii="Times New Roman" w:hAnsi="Times New Roman"/>
                <w:sz w:val="18"/>
                <w:szCs w:val="18"/>
              </w:rPr>
              <w:t>×</w:t>
            </w:r>
            <w:r>
              <w:rPr>
                <w:rFonts w:ascii="Times New Roman" w:hAnsi="宋体"/>
                <w:sz w:val="18"/>
                <w:szCs w:val="18"/>
              </w:rPr>
              <w:t>费率）</w:t>
            </w:r>
          </w:p>
        </w:tc>
        <w:tc>
          <w:tcPr>
            <w:tcW w:w="1289" w:type="dxa"/>
            <w:gridSpan w:val="2"/>
            <w:vAlign w:val="center"/>
          </w:tcPr>
          <w:p w14:paraId="7F33AB40">
            <w:pPr>
              <w:snapToGrid w:val="0"/>
              <w:jc w:val="center"/>
              <w:rPr>
                <w:rFonts w:ascii="Times New Roman" w:hAnsi="Times New Roman"/>
                <w:sz w:val="18"/>
                <w:szCs w:val="18"/>
              </w:rPr>
            </w:pPr>
          </w:p>
        </w:tc>
        <w:tc>
          <w:tcPr>
            <w:tcW w:w="1512" w:type="dxa"/>
            <w:gridSpan w:val="2"/>
            <w:vAlign w:val="center"/>
          </w:tcPr>
          <w:p w14:paraId="22E8C7E3">
            <w:pPr>
              <w:snapToGrid w:val="0"/>
              <w:jc w:val="center"/>
              <w:rPr>
                <w:rFonts w:ascii="Times New Roman" w:hAnsi="Times New Roman"/>
              </w:rPr>
            </w:pPr>
            <w:r>
              <w:rPr>
                <w:rFonts w:ascii="Times New Roman" w:hAnsi="Times New Roman"/>
                <w:sz w:val="18"/>
                <w:szCs w:val="18"/>
              </w:rPr>
              <w:t>—</w:t>
            </w:r>
          </w:p>
        </w:tc>
      </w:tr>
      <w:tr w14:paraId="26E1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Align w:val="center"/>
          </w:tcPr>
          <w:p w14:paraId="218287FB">
            <w:pPr>
              <w:snapToGrid w:val="0"/>
              <w:jc w:val="center"/>
              <w:rPr>
                <w:rFonts w:ascii="Times New Roman" w:hAnsi="Times New Roman"/>
                <w:sz w:val="18"/>
                <w:szCs w:val="18"/>
              </w:rPr>
            </w:pPr>
            <w:r>
              <w:rPr>
                <w:rFonts w:ascii="Times New Roman" w:hAnsi="Times New Roman"/>
                <w:sz w:val="18"/>
                <w:szCs w:val="18"/>
              </w:rPr>
              <w:t>6</w:t>
            </w:r>
          </w:p>
        </w:tc>
        <w:tc>
          <w:tcPr>
            <w:tcW w:w="5775" w:type="dxa"/>
            <w:gridSpan w:val="9"/>
            <w:vAlign w:val="center"/>
          </w:tcPr>
          <w:p w14:paraId="5C7DEA12">
            <w:pPr>
              <w:snapToGrid w:val="0"/>
              <w:jc w:val="center"/>
              <w:rPr>
                <w:rFonts w:ascii="Times New Roman" w:hAnsi="Times New Roman"/>
                <w:sz w:val="18"/>
                <w:szCs w:val="18"/>
              </w:rPr>
            </w:pPr>
            <w:r>
              <w:rPr>
                <w:rFonts w:ascii="Times New Roman" w:hAnsi="宋体"/>
                <w:sz w:val="18"/>
                <w:szCs w:val="18"/>
              </w:rPr>
              <w:t>利润</w:t>
            </w:r>
            <w:r>
              <w:rPr>
                <w:rFonts w:ascii="Times New Roman" w:hAnsi="Times New Roman"/>
                <w:sz w:val="18"/>
                <w:szCs w:val="18"/>
              </w:rPr>
              <w:t xml:space="preserve">      </w:t>
            </w:r>
            <w:r>
              <w:rPr>
                <w:rFonts w:ascii="Times New Roman" w:hAnsi="宋体"/>
                <w:sz w:val="18"/>
                <w:szCs w:val="18"/>
              </w:rPr>
              <w:t>（计费基数</w:t>
            </w:r>
            <w:r>
              <w:rPr>
                <w:rFonts w:ascii="Times New Roman" w:hAnsi="Times New Roman"/>
                <w:sz w:val="18"/>
                <w:szCs w:val="18"/>
              </w:rPr>
              <w:t>×</w:t>
            </w:r>
            <w:r>
              <w:rPr>
                <w:rFonts w:ascii="Times New Roman" w:hAnsi="宋体"/>
                <w:sz w:val="18"/>
                <w:szCs w:val="18"/>
              </w:rPr>
              <w:t>费率）</w:t>
            </w:r>
          </w:p>
        </w:tc>
        <w:tc>
          <w:tcPr>
            <w:tcW w:w="1289" w:type="dxa"/>
            <w:gridSpan w:val="2"/>
            <w:vAlign w:val="center"/>
          </w:tcPr>
          <w:p w14:paraId="542CCAE1">
            <w:pPr>
              <w:snapToGrid w:val="0"/>
              <w:jc w:val="center"/>
              <w:rPr>
                <w:rFonts w:ascii="Times New Roman" w:hAnsi="Times New Roman"/>
                <w:sz w:val="18"/>
                <w:szCs w:val="18"/>
              </w:rPr>
            </w:pPr>
          </w:p>
        </w:tc>
        <w:tc>
          <w:tcPr>
            <w:tcW w:w="1512" w:type="dxa"/>
            <w:gridSpan w:val="2"/>
            <w:vAlign w:val="center"/>
          </w:tcPr>
          <w:p w14:paraId="4C814026">
            <w:pPr>
              <w:snapToGrid w:val="0"/>
              <w:jc w:val="center"/>
              <w:rPr>
                <w:rFonts w:ascii="Times New Roman" w:hAnsi="Times New Roman"/>
              </w:rPr>
            </w:pPr>
            <w:r>
              <w:rPr>
                <w:rFonts w:ascii="Times New Roman" w:hAnsi="Times New Roman"/>
                <w:sz w:val="18"/>
                <w:szCs w:val="18"/>
              </w:rPr>
              <w:t>—</w:t>
            </w:r>
          </w:p>
        </w:tc>
      </w:tr>
      <w:tr w14:paraId="6DE3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295" w:hRule="atLeast"/>
          <w:jc w:val="center"/>
        </w:trPr>
        <w:tc>
          <w:tcPr>
            <w:tcW w:w="426" w:type="dxa"/>
            <w:vAlign w:val="center"/>
          </w:tcPr>
          <w:p w14:paraId="398DEFCC">
            <w:pPr>
              <w:snapToGrid w:val="0"/>
              <w:jc w:val="center"/>
              <w:rPr>
                <w:rFonts w:ascii="Times New Roman" w:hAnsi="Times New Roman"/>
                <w:sz w:val="18"/>
                <w:szCs w:val="18"/>
              </w:rPr>
            </w:pPr>
            <w:r>
              <w:rPr>
                <w:rFonts w:ascii="Times New Roman" w:hAnsi="Times New Roman"/>
                <w:sz w:val="18"/>
                <w:szCs w:val="18"/>
              </w:rPr>
              <w:t>7</w:t>
            </w:r>
          </w:p>
        </w:tc>
        <w:tc>
          <w:tcPr>
            <w:tcW w:w="5775" w:type="dxa"/>
            <w:gridSpan w:val="9"/>
            <w:vAlign w:val="center"/>
          </w:tcPr>
          <w:p w14:paraId="6E53FC42">
            <w:pPr>
              <w:snapToGrid w:val="0"/>
              <w:jc w:val="center"/>
              <w:rPr>
                <w:rFonts w:ascii="Times New Roman" w:hAnsi="Times New Roman"/>
                <w:sz w:val="18"/>
                <w:szCs w:val="18"/>
              </w:rPr>
            </w:pPr>
            <w:r>
              <w:rPr>
                <w:rFonts w:ascii="Times New Roman" w:hAnsi="宋体"/>
                <w:sz w:val="18"/>
                <w:szCs w:val="18"/>
              </w:rPr>
              <w:t>综合单价（</w:t>
            </w:r>
            <w:r>
              <w:rPr>
                <w:rFonts w:ascii="Times New Roman" w:hAnsi="Times New Roman"/>
                <w:sz w:val="18"/>
                <w:szCs w:val="18"/>
              </w:rPr>
              <w:t>4+5+6</w:t>
            </w:r>
            <w:r>
              <w:rPr>
                <w:rFonts w:ascii="Times New Roman" w:hAnsi="宋体"/>
                <w:sz w:val="18"/>
                <w:szCs w:val="18"/>
              </w:rPr>
              <w:t>）</w:t>
            </w:r>
          </w:p>
        </w:tc>
        <w:tc>
          <w:tcPr>
            <w:tcW w:w="1289" w:type="dxa"/>
            <w:gridSpan w:val="2"/>
            <w:vAlign w:val="center"/>
          </w:tcPr>
          <w:p w14:paraId="076C61F4">
            <w:pPr>
              <w:snapToGrid w:val="0"/>
              <w:jc w:val="center"/>
              <w:rPr>
                <w:rFonts w:ascii="Times New Roman" w:hAnsi="Times New Roman"/>
                <w:sz w:val="18"/>
                <w:szCs w:val="18"/>
              </w:rPr>
            </w:pPr>
          </w:p>
        </w:tc>
        <w:tc>
          <w:tcPr>
            <w:tcW w:w="1512" w:type="dxa"/>
            <w:gridSpan w:val="2"/>
            <w:vAlign w:val="center"/>
          </w:tcPr>
          <w:p w14:paraId="78D87369">
            <w:pPr>
              <w:snapToGrid w:val="0"/>
              <w:jc w:val="center"/>
              <w:rPr>
                <w:rFonts w:ascii="Times New Roman" w:hAnsi="Times New Roman"/>
              </w:rPr>
            </w:pPr>
            <w:r>
              <w:rPr>
                <w:rFonts w:ascii="Times New Roman" w:hAnsi="Times New Roman"/>
                <w:sz w:val="18"/>
                <w:szCs w:val="18"/>
              </w:rPr>
              <w:t>—</w:t>
            </w:r>
          </w:p>
        </w:tc>
      </w:tr>
    </w:tbl>
    <w:p w14:paraId="21FF0E18">
      <w:pPr>
        <w:snapToGrid w:val="0"/>
        <w:jc w:val="both"/>
        <w:rPr>
          <w:rFonts w:ascii="宋体" w:hAnsi="宋体"/>
          <w:sz w:val="18"/>
          <w:szCs w:val="18"/>
        </w:rPr>
      </w:pPr>
      <w:r>
        <w:rPr>
          <w:rFonts w:hint="eastAsia" w:ascii="宋体" w:hAnsi="宋体"/>
          <w:sz w:val="18"/>
          <w:szCs w:val="18"/>
        </w:rPr>
        <w:t>注：</w:t>
      </w:r>
      <w:r>
        <w:rPr>
          <w:rFonts w:ascii="宋体" w:hAnsi="宋体"/>
          <w:sz w:val="18"/>
          <w:szCs w:val="18"/>
        </w:rPr>
        <w:t>1.本表为分部分项及施工技术措施综合单价分析通用表。</w:t>
      </w:r>
    </w:p>
    <w:p w14:paraId="6CE6A9BF">
      <w:pPr>
        <w:snapToGrid w:val="0"/>
        <w:ind w:firstLine="360" w:firstLineChars="200"/>
        <w:jc w:val="both"/>
        <w:rPr>
          <w:rFonts w:ascii="宋体" w:hAnsi="宋体"/>
          <w:sz w:val="18"/>
          <w:szCs w:val="18"/>
        </w:rPr>
      </w:pPr>
      <w:r>
        <w:rPr>
          <w:rFonts w:ascii="宋体" w:hAnsi="宋体"/>
          <w:sz w:val="18"/>
          <w:szCs w:val="18"/>
        </w:rPr>
        <w:t>2.招标文件提供了暂估单价的材料，按暂估的单价填入表内“暂估单价”栏并计算对应的“暂估合价”。</w:t>
      </w:r>
    </w:p>
    <w:p w14:paraId="0B05F4AD">
      <w:pPr>
        <w:jc w:val="center"/>
        <w:rPr>
          <w:rFonts w:ascii="小标宋" w:hAnsi="宋体" w:eastAsia="小标宋" w:cs="宋体"/>
          <w:sz w:val="28"/>
          <w:szCs w:val="28"/>
        </w:rPr>
      </w:pPr>
      <w:r>
        <w:rPr>
          <w:rFonts w:ascii="宋体" w:hAnsi="宋体"/>
          <w:sz w:val="18"/>
          <w:szCs w:val="18"/>
        </w:rPr>
        <w:br w:type="page"/>
      </w:r>
      <w:r>
        <w:rPr>
          <w:rFonts w:hint="eastAsia" w:ascii="小标宋" w:hAnsi="宋体" w:eastAsia="小标宋" w:cs="宋体"/>
          <w:sz w:val="28"/>
          <w:szCs w:val="28"/>
        </w:rPr>
        <w:t>5-5、施工组织措施项目清单与计价表</w:t>
      </w:r>
    </w:p>
    <w:p w14:paraId="61B327DD">
      <w:pPr>
        <w:snapToGrid w:val="0"/>
        <w:jc w:val="both"/>
        <w:rPr>
          <w:rFonts w:ascii="宋体" w:hAnsi="宋体" w:cs="宋体"/>
          <w:sz w:val="21"/>
          <w:szCs w:val="21"/>
        </w:rPr>
      </w:pPr>
      <w:r>
        <w:rPr>
          <w:rFonts w:hint="eastAsia" w:ascii="宋体" w:hAnsi="宋体" w:cs="宋体"/>
          <w:sz w:val="21"/>
          <w:szCs w:val="21"/>
        </w:rPr>
        <w:t>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第   页</w:t>
      </w:r>
      <w:r>
        <w:rPr>
          <w:rFonts w:ascii="宋体" w:hAnsi="宋体" w:cs="宋体"/>
          <w:sz w:val="21"/>
          <w:szCs w:val="21"/>
        </w:rPr>
        <w:t xml:space="preserve"> </w:t>
      </w:r>
      <w:r>
        <w:rPr>
          <w:rFonts w:hint="eastAsia" w:ascii="宋体" w:hAnsi="宋体" w:cs="宋体"/>
          <w:sz w:val="21"/>
          <w:szCs w:val="21"/>
        </w:rPr>
        <w:t>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594"/>
        <w:gridCol w:w="967"/>
        <w:gridCol w:w="2078"/>
        <w:gridCol w:w="958"/>
        <w:gridCol w:w="643"/>
        <w:gridCol w:w="1002"/>
        <w:gridCol w:w="695"/>
        <w:gridCol w:w="1040"/>
        <w:gridCol w:w="868"/>
      </w:tblGrid>
      <w:tr w14:paraId="72E0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11C2A3C">
            <w:pPr>
              <w:snapToGrid w:val="0"/>
              <w:jc w:val="center"/>
              <w:rPr>
                <w:rFonts w:ascii="宋体" w:hAnsi="宋体" w:cs="宋体"/>
                <w:sz w:val="18"/>
                <w:szCs w:val="18"/>
              </w:rPr>
            </w:pPr>
            <w:r>
              <w:rPr>
                <w:rFonts w:hint="eastAsia" w:ascii="宋体" w:hAnsi="宋体" w:cs="宋体"/>
                <w:sz w:val="18"/>
                <w:szCs w:val="18"/>
              </w:rPr>
              <w:t>序号</w:t>
            </w:r>
          </w:p>
        </w:tc>
        <w:tc>
          <w:tcPr>
            <w:tcW w:w="1004" w:type="dxa"/>
            <w:tcBorders>
              <w:top w:val="single" w:color="auto" w:sz="4" w:space="0"/>
              <w:left w:val="single" w:color="auto" w:sz="4" w:space="0"/>
              <w:bottom w:val="single" w:color="auto" w:sz="4" w:space="0"/>
              <w:right w:val="single" w:color="auto" w:sz="4" w:space="0"/>
            </w:tcBorders>
            <w:vAlign w:val="center"/>
          </w:tcPr>
          <w:p w14:paraId="1D46C5BB">
            <w:pPr>
              <w:snapToGrid w:val="0"/>
              <w:jc w:val="center"/>
              <w:rPr>
                <w:rFonts w:ascii="宋体" w:hAnsi="宋体" w:cs="宋体"/>
                <w:sz w:val="18"/>
                <w:szCs w:val="18"/>
              </w:rPr>
            </w:pPr>
            <w:r>
              <w:rPr>
                <w:rFonts w:hint="eastAsia" w:ascii="宋体" w:hAnsi="宋体" w:cs="宋体"/>
                <w:sz w:val="18"/>
                <w:szCs w:val="18"/>
              </w:rPr>
              <w:t>项目编号</w:t>
            </w:r>
          </w:p>
        </w:tc>
        <w:tc>
          <w:tcPr>
            <w:tcW w:w="2160" w:type="dxa"/>
            <w:tcBorders>
              <w:top w:val="single" w:color="auto" w:sz="4" w:space="0"/>
              <w:left w:val="single" w:color="auto" w:sz="4" w:space="0"/>
              <w:bottom w:val="single" w:color="auto" w:sz="4" w:space="0"/>
              <w:right w:val="single" w:color="auto" w:sz="4" w:space="0"/>
            </w:tcBorders>
            <w:vAlign w:val="center"/>
          </w:tcPr>
          <w:p w14:paraId="34255442">
            <w:pPr>
              <w:snapToGrid w:val="0"/>
              <w:jc w:val="center"/>
              <w:rPr>
                <w:rFonts w:ascii="宋体" w:hAnsi="宋体" w:cs="宋体"/>
                <w:sz w:val="18"/>
                <w:szCs w:val="18"/>
              </w:rPr>
            </w:pPr>
            <w:r>
              <w:rPr>
                <w:rFonts w:hint="eastAsia" w:ascii="宋体" w:hAnsi="宋体" w:cs="宋体"/>
                <w:sz w:val="18"/>
                <w:szCs w:val="18"/>
              </w:rPr>
              <w:t>项目名称</w:t>
            </w:r>
          </w:p>
        </w:tc>
        <w:tc>
          <w:tcPr>
            <w:tcW w:w="994" w:type="dxa"/>
            <w:tcBorders>
              <w:top w:val="single" w:color="auto" w:sz="4" w:space="0"/>
              <w:left w:val="single" w:color="auto" w:sz="4" w:space="0"/>
              <w:bottom w:val="single" w:color="auto" w:sz="4" w:space="0"/>
              <w:right w:val="single" w:color="auto" w:sz="4" w:space="0"/>
            </w:tcBorders>
            <w:vAlign w:val="center"/>
          </w:tcPr>
          <w:p w14:paraId="4C61D85C">
            <w:pPr>
              <w:snapToGrid w:val="0"/>
              <w:rPr>
                <w:rFonts w:ascii="宋体" w:hAnsi="宋体" w:cs="宋体"/>
                <w:sz w:val="18"/>
                <w:szCs w:val="18"/>
              </w:rPr>
            </w:pPr>
            <w:r>
              <w:rPr>
                <w:rFonts w:hint="eastAsia" w:ascii="宋体" w:hAnsi="宋体" w:cs="宋体"/>
                <w:sz w:val="18"/>
                <w:szCs w:val="18"/>
              </w:rPr>
              <w:t>计算基础</w:t>
            </w:r>
          </w:p>
        </w:tc>
        <w:tc>
          <w:tcPr>
            <w:tcW w:w="666" w:type="dxa"/>
            <w:tcBorders>
              <w:top w:val="single" w:color="auto" w:sz="4" w:space="0"/>
              <w:left w:val="single" w:color="auto" w:sz="4" w:space="0"/>
              <w:bottom w:val="single" w:color="auto" w:sz="4" w:space="0"/>
              <w:right w:val="single" w:color="auto" w:sz="4" w:space="0"/>
            </w:tcBorders>
            <w:vAlign w:val="center"/>
          </w:tcPr>
          <w:p w14:paraId="411378F8">
            <w:pPr>
              <w:snapToGrid w:val="0"/>
              <w:jc w:val="center"/>
              <w:rPr>
                <w:rFonts w:ascii="宋体" w:hAnsi="宋体" w:cs="宋体"/>
                <w:sz w:val="18"/>
                <w:szCs w:val="18"/>
              </w:rPr>
            </w:pPr>
            <w:r>
              <w:rPr>
                <w:rFonts w:hint="eastAsia" w:ascii="宋体" w:hAnsi="宋体" w:cs="宋体"/>
                <w:sz w:val="18"/>
                <w:szCs w:val="18"/>
              </w:rPr>
              <w:t>费率</w:t>
            </w:r>
          </w:p>
          <w:p w14:paraId="7EE7688B">
            <w:pPr>
              <w:snapToGrid w:val="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w:t>
            </w:r>
          </w:p>
        </w:tc>
        <w:tc>
          <w:tcPr>
            <w:tcW w:w="1040" w:type="dxa"/>
            <w:tcBorders>
              <w:top w:val="single" w:color="auto" w:sz="4" w:space="0"/>
              <w:left w:val="single" w:color="auto" w:sz="4" w:space="0"/>
              <w:bottom w:val="single" w:color="auto" w:sz="4" w:space="0"/>
              <w:right w:val="single" w:color="auto" w:sz="4" w:space="0"/>
            </w:tcBorders>
            <w:vAlign w:val="center"/>
          </w:tcPr>
          <w:p w14:paraId="09A7FBBF">
            <w:pPr>
              <w:snapToGrid w:val="0"/>
              <w:jc w:val="center"/>
              <w:rPr>
                <w:rFonts w:ascii="宋体" w:hAnsi="宋体" w:cs="宋体"/>
                <w:sz w:val="18"/>
                <w:szCs w:val="18"/>
              </w:rPr>
            </w:pPr>
            <w:r>
              <w:rPr>
                <w:rFonts w:hint="eastAsia" w:ascii="宋体" w:hAnsi="宋体" w:cs="宋体"/>
                <w:sz w:val="18"/>
                <w:szCs w:val="18"/>
              </w:rPr>
              <w:t>金额</w:t>
            </w:r>
          </w:p>
          <w:p w14:paraId="43A6F7AD">
            <w:pPr>
              <w:snapToGrid w:val="0"/>
              <w:jc w:val="center"/>
              <w:rPr>
                <w:rFonts w:ascii="宋体" w:hAnsi="宋体" w:cs="宋体"/>
                <w:sz w:val="18"/>
                <w:szCs w:val="18"/>
              </w:rPr>
            </w:pPr>
            <w:r>
              <w:rPr>
                <w:rFonts w:hint="eastAsia" w:ascii="宋体" w:hAnsi="宋体" w:cs="宋体"/>
                <w:sz w:val="18"/>
                <w:szCs w:val="18"/>
              </w:rPr>
              <w:t>（元）</w:t>
            </w:r>
          </w:p>
        </w:tc>
        <w:tc>
          <w:tcPr>
            <w:tcW w:w="720" w:type="dxa"/>
            <w:tcBorders>
              <w:top w:val="single" w:color="auto" w:sz="4" w:space="0"/>
              <w:left w:val="single" w:color="auto" w:sz="4" w:space="0"/>
              <w:bottom w:val="single" w:color="auto" w:sz="4" w:space="0"/>
              <w:right w:val="single" w:color="auto" w:sz="4" w:space="0"/>
            </w:tcBorders>
            <w:vAlign w:val="center"/>
          </w:tcPr>
          <w:p w14:paraId="150C4E37">
            <w:pPr>
              <w:snapToGrid w:val="0"/>
              <w:jc w:val="center"/>
              <w:rPr>
                <w:rFonts w:ascii="宋体" w:hAnsi="宋体" w:cs="宋体"/>
                <w:sz w:val="18"/>
                <w:szCs w:val="18"/>
              </w:rPr>
            </w:pPr>
            <w:r>
              <w:rPr>
                <w:rFonts w:hint="eastAsia" w:ascii="宋体" w:hAnsi="宋体" w:cs="宋体"/>
                <w:sz w:val="18"/>
                <w:szCs w:val="18"/>
              </w:rPr>
              <w:t>调整</w:t>
            </w:r>
          </w:p>
          <w:p w14:paraId="4045A8C4">
            <w:pPr>
              <w:snapToGrid w:val="0"/>
              <w:jc w:val="center"/>
              <w:rPr>
                <w:rFonts w:ascii="宋体" w:hAnsi="宋体" w:cs="宋体"/>
                <w:sz w:val="18"/>
                <w:szCs w:val="18"/>
              </w:rPr>
            </w:pPr>
            <w:r>
              <w:rPr>
                <w:rFonts w:hint="eastAsia" w:ascii="宋体" w:hAnsi="宋体" w:cs="宋体"/>
                <w:sz w:val="18"/>
                <w:szCs w:val="18"/>
              </w:rPr>
              <w:t>费率</w:t>
            </w:r>
          </w:p>
          <w:p w14:paraId="23E34C5B">
            <w:pPr>
              <w:snapToGrid w:val="0"/>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w:t>
            </w:r>
          </w:p>
        </w:tc>
        <w:tc>
          <w:tcPr>
            <w:tcW w:w="1080" w:type="dxa"/>
            <w:tcBorders>
              <w:top w:val="single" w:color="auto" w:sz="4" w:space="0"/>
              <w:left w:val="single" w:color="auto" w:sz="4" w:space="0"/>
              <w:bottom w:val="single" w:color="auto" w:sz="4" w:space="0"/>
              <w:right w:val="single" w:color="auto" w:sz="4" w:space="0"/>
            </w:tcBorders>
            <w:vAlign w:val="center"/>
          </w:tcPr>
          <w:p w14:paraId="549C8A77">
            <w:pPr>
              <w:snapToGrid w:val="0"/>
              <w:jc w:val="center"/>
              <w:rPr>
                <w:rFonts w:ascii="宋体" w:hAnsi="宋体" w:cs="宋体"/>
                <w:sz w:val="18"/>
                <w:szCs w:val="18"/>
              </w:rPr>
            </w:pPr>
            <w:r>
              <w:rPr>
                <w:rFonts w:hint="eastAsia" w:ascii="宋体" w:hAnsi="宋体" w:cs="宋体"/>
                <w:sz w:val="18"/>
                <w:szCs w:val="18"/>
              </w:rPr>
              <w:t>调整后</w:t>
            </w:r>
          </w:p>
          <w:p w14:paraId="14A7A413">
            <w:pPr>
              <w:snapToGrid w:val="0"/>
              <w:jc w:val="center"/>
              <w:rPr>
                <w:rFonts w:ascii="宋体" w:hAnsi="宋体" w:cs="宋体"/>
                <w:sz w:val="18"/>
                <w:szCs w:val="18"/>
              </w:rPr>
            </w:pPr>
            <w:r>
              <w:rPr>
                <w:rFonts w:hint="eastAsia" w:ascii="宋体" w:hAnsi="宋体" w:cs="宋体"/>
                <w:sz w:val="18"/>
                <w:szCs w:val="18"/>
              </w:rPr>
              <w:t>金额（元）</w:t>
            </w:r>
          </w:p>
        </w:tc>
        <w:tc>
          <w:tcPr>
            <w:tcW w:w="900" w:type="dxa"/>
            <w:tcBorders>
              <w:top w:val="single" w:color="auto" w:sz="4" w:space="0"/>
              <w:left w:val="single" w:color="auto" w:sz="4" w:space="0"/>
              <w:bottom w:val="single" w:color="auto" w:sz="4" w:space="0"/>
              <w:right w:val="single" w:color="auto" w:sz="4" w:space="0"/>
            </w:tcBorders>
            <w:vAlign w:val="center"/>
          </w:tcPr>
          <w:p w14:paraId="02CDC485">
            <w:pPr>
              <w:snapToGrid w:val="0"/>
              <w:jc w:val="center"/>
              <w:rPr>
                <w:rFonts w:ascii="宋体" w:hAnsi="宋体" w:cs="宋体"/>
                <w:sz w:val="18"/>
                <w:szCs w:val="18"/>
              </w:rPr>
            </w:pPr>
            <w:r>
              <w:rPr>
                <w:rFonts w:hint="eastAsia" w:ascii="宋体" w:hAnsi="宋体" w:cs="宋体"/>
                <w:sz w:val="18"/>
                <w:szCs w:val="18"/>
              </w:rPr>
              <w:t>备注</w:t>
            </w:r>
          </w:p>
        </w:tc>
      </w:tr>
      <w:tr w14:paraId="490A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57B4D0CB">
            <w:pPr>
              <w:snapToGrid w:val="0"/>
              <w:jc w:val="center"/>
              <w:rPr>
                <w:rFonts w:ascii="宋体" w:hAnsi="宋体" w:cs="宋体"/>
                <w:b/>
                <w:sz w:val="18"/>
                <w:szCs w:val="18"/>
              </w:rPr>
            </w:pPr>
            <w:r>
              <w:rPr>
                <w:rFonts w:ascii="宋体" w:hAnsi="宋体" w:cs="宋体"/>
                <w:b/>
                <w:sz w:val="18"/>
                <w:szCs w:val="18"/>
              </w:rPr>
              <w:t>1</w:t>
            </w:r>
          </w:p>
        </w:tc>
        <w:tc>
          <w:tcPr>
            <w:tcW w:w="1004" w:type="dxa"/>
            <w:tcBorders>
              <w:top w:val="single" w:color="auto" w:sz="4" w:space="0"/>
              <w:left w:val="single" w:color="auto" w:sz="4" w:space="0"/>
              <w:bottom w:val="single" w:color="auto" w:sz="4" w:space="0"/>
              <w:right w:val="single" w:color="auto" w:sz="4" w:space="0"/>
            </w:tcBorders>
            <w:vAlign w:val="center"/>
          </w:tcPr>
          <w:p w14:paraId="40255718">
            <w:pPr>
              <w:snapToGrid w:val="0"/>
              <w:jc w:val="center"/>
              <w:rPr>
                <w:rFonts w:ascii="宋体" w:hAnsi="宋体" w:cs="宋体"/>
                <w:b/>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43CB183A">
            <w:pPr>
              <w:snapToGrid w:val="0"/>
              <w:rPr>
                <w:rFonts w:ascii="宋体" w:hAnsi="宋体" w:cs="宋体"/>
                <w:b/>
                <w:sz w:val="18"/>
                <w:szCs w:val="18"/>
              </w:rPr>
            </w:pPr>
            <w:r>
              <w:rPr>
                <w:rFonts w:hint="eastAsia" w:ascii="宋体" w:hAnsi="宋体" w:cs="宋体"/>
                <w:b/>
                <w:sz w:val="18"/>
                <w:szCs w:val="18"/>
              </w:rPr>
              <w:t>安全文明施工费</w:t>
            </w:r>
          </w:p>
        </w:tc>
        <w:tc>
          <w:tcPr>
            <w:tcW w:w="994" w:type="dxa"/>
            <w:tcBorders>
              <w:top w:val="single" w:color="auto" w:sz="4" w:space="0"/>
              <w:left w:val="single" w:color="auto" w:sz="4" w:space="0"/>
              <w:bottom w:val="single" w:color="auto" w:sz="4" w:space="0"/>
              <w:right w:val="single" w:color="auto" w:sz="4" w:space="0"/>
            </w:tcBorders>
            <w:vAlign w:val="center"/>
          </w:tcPr>
          <w:p w14:paraId="697C5CCA">
            <w:pPr>
              <w:snapToGrid w:val="0"/>
              <w:jc w:val="center"/>
              <w:rPr>
                <w:rFonts w:ascii="宋体" w:hAnsi="宋体" w:cs="宋体"/>
                <w:b/>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ED11482">
            <w:pPr>
              <w:snapToGrid w:val="0"/>
              <w:jc w:val="center"/>
              <w:rPr>
                <w:rFonts w:ascii="宋体" w:hAnsi="宋体" w:cs="宋体"/>
                <w:b/>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3DE40B60">
            <w:pPr>
              <w:snapToGrid w:val="0"/>
              <w:jc w:val="center"/>
              <w:rPr>
                <w:rFonts w:ascii="宋体" w:hAnsi="宋体" w:cs="宋体"/>
                <w:b/>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A500AFB">
            <w:pPr>
              <w:snapToGrid w:val="0"/>
              <w:jc w:val="center"/>
              <w:rPr>
                <w:rFonts w:ascii="宋体" w:hAnsi="宋体" w:cs="宋体"/>
                <w:b/>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826BC03">
            <w:pPr>
              <w:snapToGrid w:val="0"/>
              <w:jc w:val="center"/>
              <w:rPr>
                <w:rFonts w:ascii="宋体" w:hAnsi="宋体" w:cs="宋体"/>
                <w:b/>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0D34FB99">
            <w:pPr>
              <w:snapToGrid w:val="0"/>
              <w:jc w:val="center"/>
              <w:rPr>
                <w:rFonts w:ascii="宋体" w:hAnsi="宋体" w:cs="宋体"/>
                <w:b/>
                <w:sz w:val="18"/>
                <w:szCs w:val="18"/>
              </w:rPr>
            </w:pPr>
          </w:p>
        </w:tc>
      </w:tr>
      <w:tr w14:paraId="045A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6681095">
            <w:pPr>
              <w:snapToGrid w:val="0"/>
              <w:jc w:val="center"/>
              <w:rPr>
                <w:rFonts w:ascii="宋体" w:hAnsi="宋体" w:cs="宋体"/>
                <w:sz w:val="18"/>
                <w:szCs w:val="18"/>
              </w:rPr>
            </w:pPr>
            <w:r>
              <w:rPr>
                <w:rFonts w:ascii="宋体" w:hAnsi="宋体" w:cs="宋体"/>
                <w:sz w:val="18"/>
                <w:szCs w:val="18"/>
              </w:rPr>
              <w:t>1.1</w:t>
            </w:r>
          </w:p>
        </w:tc>
        <w:tc>
          <w:tcPr>
            <w:tcW w:w="1004" w:type="dxa"/>
            <w:tcBorders>
              <w:top w:val="single" w:color="auto" w:sz="4" w:space="0"/>
              <w:left w:val="single" w:color="auto" w:sz="4" w:space="0"/>
              <w:bottom w:val="single" w:color="auto" w:sz="4" w:space="0"/>
              <w:right w:val="single" w:color="auto" w:sz="4" w:space="0"/>
            </w:tcBorders>
            <w:vAlign w:val="center"/>
          </w:tcPr>
          <w:p w14:paraId="6A4564B0">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58386F06">
            <w:pPr>
              <w:snapToGrid w:val="0"/>
              <w:jc w:val="center"/>
              <w:rPr>
                <w:rFonts w:ascii="宋体" w:hAnsi="宋体" w:cs="宋体"/>
                <w:sz w:val="18"/>
                <w:szCs w:val="18"/>
              </w:rPr>
            </w:pPr>
            <w:r>
              <w:rPr>
                <w:rFonts w:hint="eastAsia" w:ascii="宋体" w:hAnsi="宋体" w:cs="宋体"/>
                <w:sz w:val="18"/>
                <w:szCs w:val="18"/>
              </w:rPr>
              <w:t>安全文明施工基本费</w:t>
            </w:r>
          </w:p>
        </w:tc>
        <w:tc>
          <w:tcPr>
            <w:tcW w:w="994" w:type="dxa"/>
            <w:tcBorders>
              <w:top w:val="single" w:color="auto" w:sz="4" w:space="0"/>
              <w:left w:val="single" w:color="auto" w:sz="4" w:space="0"/>
              <w:bottom w:val="single" w:color="auto" w:sz="4" w:space="0"/>
              <w:right w:val="single" w:color="auto" w:sz="4" w:space="0"/>
            </w:tcBorders>
            <w:vAlign w:val="center"/>
          </w:tcPr>
          <w:p w14:paraId="7A0B37FC">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84BB0B9">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112876D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1AA901A4">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159CA93">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180CD0E1">
            <w:pPr>
              <w:snapToGrid w:val="0"/>
              <w:jc w:val="center"/>
              <w:rPr>
                <w:rFonts w:ascii="宋体" w:hAnsi="宋体" w:cs="宋体"/>
                <w:sz w:val="18"/>
                <w:szCs w:val="18"/>
              </w:rPr>
            </w:pPr>
          </w:p>
        </w:tc>
      </w:tr>
      <w:tr w14:paraId="396A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561B79E8">
            <w:pPr>
              <w:snapToGrid w:val="0"/>
              <w:jc w:val="center"/>
              <w:rPr>
                <w:rFonts w:ascii="宋体" w:hAnsi="宋体" w:cs="宋体"/>
                <w:sz w:val="18"/>
                <w:szCs w:val="18"/>
              </w:rPr>
            </w:pPr>
            <w:r>
              <w:rPr>
                <w:rFonts w:ascii="宋体" w:hAnsi="宋体" w:cs="宋体"/>
                <w:sz w:val="18"/>
                <w:szCs w:val="18"/>
              </w:rPr>
              <w:t>1.2</w:t>
            </w:r>
          </w:p>
        </w:tc>
        <w:tc>
          <w:tcPr>
            <w:tcW w:w="1004" w:type="dxa"/>
            <w:tcBorders>
              <w:top w:val="single" w:color="auto" w:sz="4" w:space="0"/>
              <w:left w:val="single" w:color="auto" w:sz="4" w:space="0"/>
              <w:bottom w:val="single" w:color="auto" w:sz="4" w:space="0"/>
              <w:right w:val="single" w:color="auto" w:sz="4" w:space="0"/>
            </w:tcBorders>
            <w:vAlign w:val="center"/>
          </w:tcPr>
          <w:p w14:paraId="47E4A2B5">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7BE59D6D">
            <w:pPr>
              <w:snapToGrid w:val="0"/>
              <w:jc w:val="center"/>
              <w:rPr>
                <w:rFonts w:ascii="宋体" w:hAnsi="宋体" w:cs="宋体"/>
                <w:sz w:val="18"/>
                <w:szCs w:val="18"/>
              </w:rPr>
            </w:pPr>
            <w:r>
              <w:rPr>
                <w:rFonts w:hint="eastAsia" w:ascii="宋体" w:hAnsi="宋体" w:cs="宋体"/>
                <w:sz w:val="18"/>
                <w:szCs w:val="18"/>
              </w:rPr>
              <w:t>标化工地增加费</w:t>
            </w:r>
          </w:p>
        </w:tc>
        <w:tc>
          <w:tcPr>
            <w:tcW w:w="994" w:type="dxa"/>
            <w:tcBorders>
              <w:top w:val="single" w:color="auto" w:sz="4" w:space="0"/>
              <w:left w:val="single" w:color="auto" w:sz="4" w:space="0"/>
              <w:bottom w:val="single" w:color="auto" w:sz="4" w:space="0"/>
              <w:right w:val="single" w:color="auto" w:sz="4" w:space="0"/>
            </w:tcBorders>
            <w:vAlign w:val="center"/>
          </w:tcPr>
          <w:p w14:paraId="38AB5429">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59DBC1E">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6661662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6E2C457">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0A6A8ED">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6BA9AFFE">
            <w:pPr>
              <w:snapToGrid w:val="0"/>
              <w:jc w:val="center"/>
              <w:rPr>
                <w:rFonts w:ascii="宋体" w:hAnsi="宋体" w:cs="宋体"/>
                <w:sz w:val="18"/>
                <w:szCs w:val="18"/>
              </w:rPr>
            </w:pPr>
          </w:p>
        </w:tc>
      </w:tr>
      <w:tr w14:paraId="568F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2E51297A">
            <w:pPr>
              <w:snapToGrid w:val="0"/>
              <w:jc w:val="center"/>
              <w:rPr>
                <w:rFonts w:ascii="宋体" w:hAnsi="宋体" w:cs="宋体"/>
                <w:sz w:val="18"/>
                <w:szCs w:val="18"/>
              </w:rPr>
            </w:pPr>
            <w:r>
              <w:rPr>
                <w:rFonts w:ascii="宋体" w:hAnsi="宋体" w:cs="宋体"/>
                <w:sz w:val="18"/>
                <w:szCs w:val="18"/>
              </w:rPr>
              <w:t>2</w:t>
            </w:r>
          </w:p>
        </w:tc>
        <w:tc>
          <w:tcPr>
            <w:tcW w:w="1004" w:type="dxa"/>
            <w:tcBorders>
              <w:top w:val="single" w:color="auto" w:sz="4" w:space="0"/>
              <w:left w:val="single" w:color="auto" w:sz="4" w:space="0"/>
              <w:bottom w:val="single" w:color="auto" w:sz="4" w:space="0"/>
              <w:right w:val="single" w:color="auto" w:sz="4" w:space="0"/>
            </w:tcBorders>
            <w:vAlign w:val="center"/>
          </w:tcPr>
          <w:p w14:paraId="23630B66">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19C74C00">
            <w:pPr>
              <w:snapToGrid w:val="0"/>
              <w:rPr>
                <w:rFonts w:ascii="宋体" w:hAnsi="宋体" w:cs="宋体"/>
                <w:sz w:val="18"/>
                <w:szCs w:val="18"/>
              </w:rPr>
            </w:pPr>
            <w:r>
              <w:rPr>
                <w:rFonts w:hint="eastAsia" w:ascii="宋体" w:hAnsi="宋体" w:cs="宋体"/>
                <w:sz w:val="18"/>
                <w:szCs w:val="18"/>
              </w:rPr>
              <w:t>提前竣工增加费</w:t>
            </w:r>
          </w:p>
        </w:tc>
        <w:tc>
          <w:tcPr>
            <w:tcW w:w="994" w:type="dxa"/>
            <w:tcBorders>
              <w:top w:val="single" w:color="auto" w:sz="4" w:space="0"/>
              <w:left w:val="single" w:color="auto" w:sz="4" w:space="0"/>
              <w:bottom w:val="single" w:color="auto" w:sz="4" w:space="0"/>
              <w:right w:val="single" w:color="auto" w:sz="4" w:space="0"/>
            </w:tcBorders>
            <w:vAlign w:val="center"/>
          </w:tcPr>
          <w:p w14:paraId="2A254685">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902B2C4">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7990566F">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1A8205A">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E90B376">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4768CC64">
            <w:pPr>
              <w:snapToGrid w:val="0"/>
              <w:jc w:val="center"/>
              <w:rPr>
                <w:rFonts w:ascii="宋体" w:hAnsi="宋体" w:cs="宋体"/>
                <w:sz w:val="18"/>
                <w:szCs w:val="18"/>
              </w:rPr>
            </w:pPr>
          </w:p>
        </w:tc>
      </w:tr>
      <w:tr w14:paraId="53EB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0B8FE050">
            <w:pPr>
              <w:snapToGrid w:val="0"/>
              <w:jc w:val="center"/>
              <w:rPr>
                <w:rFonts w:ascii="宋体" w:hAnsi="宋体" w:cs="宋体"/>
                <w:sz w:val="18"/>
                <w:szCs w:val="18"/>
              </w:rPr>
            </w:pPr>
            <w:r>
              <w:rPr>
                <w:rFonts w:ascii="宋体" w:hAnsi="宋体" w:cs="宋体"/>
                <w:sz w:val="18"/>
                <w:szCs w:val="18"/>
              </w:rPr>
              <w:t>3</w:t>
            </w:r>
          </w:p>
        </w:tc>
        <w:tc>
          <w:tcPr>
            <w:tcW w:w="1004" w:type="dxa"/>
            <w:tcBorders>
              <w:top w:val="single" w:color="auto" w:sz="4" w:space="0"/>
              <w:left w:val="single" w:color="auto" w:sz="4" w:space="0"/>
              <w:bottom w:val="single" w:color="auto" w:sz="4" w:space="0"/>
              <w:right w:val="single" w:color="auto" w:sz="4" w:space="0"/>
            </w:tcBorders>
            <w:vAlign w:val="center"/>
          </w:tcPr>
          <w:p w14:paraId="373A0A0A">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76527670">
            <w:pPr>
              <w:snapToGrid w:val="0"/>
              <w:rPr>
                <w:rFonts w:ascii="宋体" w:hAnsi="宋体" w:cs="宋体"/>
                <w:sz w:val="18"/>
                <w:szCs w:val="18"/>
              </w:rPr>
            </w:pPr>
            <w:r>
              <w:rPr>
                <w:rFonts w:hint="eastAsia" w:ascii="宋体" w:hAnsi="宋体" w:cs="宋体"/>
                <w:sz w:val="18"/>
                <w:szCs w:val="18"/>
              </w:rPr>
              <w:t>二次搬运费</w:t>
            </w:r>
          </w:p>
        </w:tc>
        <w:tc>
          <w:tcPr>
            <w:tcW w:w="994" w:type="dxa"/>
            <w:tcBorders>
              <w:top w:val="single" w:color="auto" w:sz="4" w:space="0"/>
              <w:left w:val="single" w:color="auto" w:sz="4" w:space="0"/>
              <w:bottom w:val="single" w:color="auto" w:sz="4" w:space="0"/>
              <w:right w:val="single" w:color="auto" w:sz="4" w:space="0"/>
            </w:tcBorders>
            <w:vAlign w:val="center"/>
          </w:tcPr>
          <w:p w14:paraId="66939D17">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4D063BE">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5DE61732">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B989EA1">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5289DF6">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309D7B64">
            <w:pPr>
              <w:snapToGrid w:val="0"/>
              <w:jc w:val="center"/>
              <w:rPr>
                <w:rFonts w:ascii="宋体" w:hAnsi="宋体" w:cs="宋体"/>
                <w:sz w:val="18"/>
                <w:szCs w:val="18"/>
              </w:rPr>
            </w:pPr>
          </w:p>
        </w:tc>
      </w:tr>
      <w:tr w14:paraId="3077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7E5663F4">
            <w:pPr>
              <w:snapToGrid w:val="0"/>
              <w:jc w:val="center"/>
              <w:rPr>
                <w:rFonts w:ascii="宋体" w:hAnsi="宋体" w:cs="宋体"/>
                <w:sz w:val="18"/>
                <w:szCs w:val="18"/>
              </w:rPr>
            </w:pPr>
            <w:r>
              <w:rPr>
                <w:rFonts w:ascii="宋体" w:hAnsi="宋体" w:cs="宋体"/>
                <w:sz w:val="18"/>
                <w:szCs w:val="18"/>
              </w:rPr>
              <w:t>4</w:t>
            </w:r>
          </w:p>
        </w:tc>
        <w:tc>
          <w:tcPr>
            <w:tcW w:w="1004" w:type="dxa"/>
            <w:tcBorders>
              <w:top w:val="single" w:color="auto" w:sz="4" w:space="0"/>
              <w:left w:val="single" w:color="auto" w:sz="4" w:space="0"/>
              <w:bottom w:val="single" w:color="auto" w:sz="4" w:space="0"/>
              <w:right w:val="single" w:color="auto" w:sz="4" w:space="0"/>
            </w:tcBorders>
            <w:vAlign w:val="center"/>
          </w:tcPr>
          <w:p w14:paraId="736201F2">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092BB634">
            <w:pPr>
              <w:snapToGrid w:val="0"/>
              <w:rPr>
                <w:rFonts w:ascii="宋体" w:hAnsi="宋体" w:cs="宋体"/>
                <w:sz w:val="18"/>
                <w:szCs w:val="18"/>
              </w:rPr>
            </w:pPr>
            <w:r>
              <w:rPr>
                <w:rFonts w:hint="eastAsia" w:ascii="宋体" w:hAnsi="宋体" w:cs="宋体"/>
                <w:sz w:val="18"/>
                <w:szCs w:val="18"/>
              </w:rPr>
              <w:t>冬雨季施工增加费</w:t>
            </w:r>
          </w:p>
        </w:tc>
        <w:tc>
          <w:tcPr>
            <w:tcW w:w="994" w:type="dxa"/>
            <w:tcBorders>
              <w:top w:val="single" w:color="auto" w:sz="4" w:space="0"/>
              <w:left w:val="single" w:color="auto" w:sz="4" w:space="0"/>
              <w:bottom w:val="single" w:color="auto" w:sz="4" w:space="0"/>
              <w:right w:val="single" w:color="auto" w:sz="4" w:space="0"/>
            </w:tcBorders>
            <w:vAlign w:val="center"/>
          </w:tcPr>
          <w:p w14:paraId="1F91C898">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A261A1A">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173619B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35C3960">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24CCED4">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DA2C715">
            <w:pPr>
              <w:snapToGrid w:val="0"/>
              <w:jc w:val="center"/>
              <w:rPr>
                <w:rFonts w:ascii="宋体" w:hAnsi="宋体" w:cs="宋体"/>
                <w:sz w:val="18"/>
                <w:szCs w:val="18"/>
              </w:rPr>
            </w:pPr>
          </w:p>
        </w:tc>
      </w:tr>
      <w:tr w14:paraId="2C44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7225115">
            <w:pPr>
              <w:snapToGrid w:val="0"/>
              <w:jc w:val="center"/>
              <w:rPr>
                <w:rFonts w:ascii="宋体" w:hAnsi="宋体" w:cs="宋体"/>
                <w:sz w:val="18"/>
                <w:szCs w:val="18"/>
              </w:rPr>
            </w:pPr>
            <w:r>
              <w:rPr>
                <w:rFonts w:ascii="宋体" w:hAnsi="宋体" w:cs="宋体"/>
                <w:sz w:val="18"/>
                <w:szCs w:val="18"/>
              </w:rPr>
              <w:t>5</w:t>
            </w:r>
          </w:p>
        </w:tc>
        <w:tc>
          <w:tcPr>
            <w:tcW w:w="1004" w:type="dxa"/>
            <w:tcBorders>
              <w:top w:val="single" w:color="auto" w:sz="4" w:space="0"/>
              <w:left w:val="single" w:color="auto" w:sz="4" w:space="0"/>
              <w:bottom w:val="single" w:color="auto" w:sz="4" w:space="0"/>
              <w:right w:val="single" w:color="auto" w:sz="4" w:space="0"/>
            </w:tcBorders>
            <w:vAlign w:val="center"/>
          </w:tcPr>
          <w:p w14:paraId="1F8E6F41">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5314DB3B">
            <w:pPr>
              <w:snapToGrid w:val="0"/>
              <w:rPr>
                <w:rFonts w:ascii="宋体" w:hAnsi="宋体" w:cs="宋体"/>
                <w:sz w:val="18"/>
                <w:szCs w:val="18"/>
              </w:rPr>
            </w:pPr>
            <w:r>
              <w:rPr>
                <w:rFonts w:hint="eastAsia" w:ascii="宋体" w:hAnsi="宋体" w:cs="宋体"/>
                <w:sz w:val="18"/>
                <w:szCs w:val="18"/>
              </w:rPr>
              <w:t>行车、行人干扰增加费</w:t>
            </w:r>
          </w:p>
        </w:tc>
        <w:tc>
          <w:tcPr>
            <w:tcW w:w="994" w:type="dxa"/>
            <w:tcBorders>
              <w:top w:val="single" w:color="auto" w:sz="4" w:space="0"/>
              <w:left w:val="single" w:color="auto" w:sz="4" w:space="0"/>
              <w:bottom w:val="single" w:color="auto" w:sz="4" w:space="0"/>
              <w:right w:val="single" w:color="auto" w:sz="4" w:space="0"/>
            </w:tcBorders>
            <w:vAlign w:val="center"/>
          </w:tcPr>
          <w:p w14:paraId="6E1D0F88">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68A0C2B">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5076258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749C4EDA">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57C5955">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2DA8041">
            <w:pPr>
              <w:snapToGrid w:val="0"/>
              <w:jc w:val="center"/>
              <w:rPr>
                <w:rFonts w:ascii="宋体" w:hAnsi="宋体" w:cs="宋体"/>
                <w:sz w:val="18"/>
                <w:szCs w:val="18"/>
              </w:rPr>
            </w:pPr>
          </w:p>
        </w:tc>
      </w:tr>
      <w:tr w14:paraId="12F0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2D74330F">
            <w:pPr>
              <w:snapToGrid w:val="0"/>
              <w:jc w:val="center"/>
              <w:rPr>
                <w:rFonts w:ascii="宋体" w:hAnsi="宋体" w:cs="宋体"/>
                <w:sz w:val="18"/>
                <w:szCs w:val="18"/>
              </w:rPr>
            </w:pPr>
            <w:r>
              <w:rPr>
                <w:rFonts w:ascii="宋体" w:hAnsi="宋体" w:cs="宋体"/>
                <w:sz w:val="18"/>
                <w:szCs w:val="18"/>
              </w:rPr>
              <w:t>6</w:t>
            </w:r>
          </w:p>
        </w:tc>
        <w:tc>
          <w:tcPr>
            <w:tcW w:w="1004" w:type="dxa"/>
            <w:tcBorders>
              <w:top w:val="single" w:color="auto" w:sz="4" w:space="0"/>
              <w:left w:val="single" w:color="auto" w:sz="4" w:space="0"/>
              <w:bottom w:val="single" w:color="auto" w:sz="4" w:space="0"/>
              <w:right w:val="single" w:color="auto" w:sz="4" w:space="0"/>
            </w:tcBorders>
            <w:vAlign w:val="center"/>
          </w:tcPr>
          <w:p w14:paraId="5B882DF1">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76E0D111">
            <w:pPr>
              <w:snapToGrid w:val="0"/>
              <w:rPr>
                <w:rFonts w:ascii="宋体" w:hAnsi="宋体" w:cs="宋体"/>
                <w:sz w:val="18"/>
                <w:szCs w:val="18"/>
              </w:rPr>
            </w:pPr>
            <w:r>
              <w:rPr>
                <w:rFonts w:hint="eastAsia" w:ascii="宋体" w:hAnsi="宋体" w:cs="宋体"/>
                <w:sz w:val="18"/>
                <w:szCs w:val="18"/>
              </w:rPr>
              <w:t>其他施工组织措施费</w:t>
            </w:r>
          </w:p>
        </w:tc>
        <w:tc>
          <w:tcPr>
            <w:tcW w:w="994" w:type="dxa"/>
            <w:tcBorders>
              <w:top w:val="single" w:color="auto" w:sz="4" w:space="0"/>
              <w:left w:val="single" w:color="auto" w:sz="4" w:space="0"/>
              <w:bottom w:val="single" w:color="auto" w:sz="4" w:space="0"/>
              <w:right w:val="single" w:color="auto" w:sz="4" w:space="0"/>
            </w:tcBorders>
            <w:vAlign w:val="center"/>
          </w:tcPr>
          <w:p w14:paraId="4695CF4A">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EBB65E7">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794E7ADD">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56AEFAA8">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0B9D358">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377943A">
            <w:pPr>
              <w:snapToGrid w:val="0"/>
              <w:jc w:val="center"/>
              <w:rPr>
                <w:rFonts w:ascii="宋体" w:hAnsi="宋体" w:cs="宋体"/>
                <w:sz w:val="18"/>
                <w:szCs w:val="18"/>
              </w:rPr>
            </w:pPr>
          </w:p>
        </w:tc>
      </w:tr>
      <w:tr w14:paraId="7113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0FC1519C">
            <w:pPr>
              <w:snapToGrid w:val="0"/>
              <w:jc w:val="center"/>
              <w:rPr>
                <w:rFonts w:ascii="宋体" w:hAnsi="宋体" w:cs="宋体"/>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6E2B3A25">
            <w:pPr>
              <w:snapToGrid w:val="0"/>
              <w:jc w:val="center"/>
              <w:rPr>
                <w:rFonts w:ascii="宋体" w:hAnsi="宋体" w:cs="宋体"/>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14:paraId="204B410E">
            <w:pPr>
              <w:snapToGrid w:val="0"/>
              <w:jc w:val="center"/>
              <w:rPr>
                <w:rFonts w:ascii="宋体" w:hAnsi="宋体" w:cs="宋体"/>
                <w:sz w:val="18"/>
                <w:szCs w:val="18"/>
              </w:rPr>
            </w:pPr>
          </w:p>
        </w:tc>
        <w:tc>
          <w:tcPr>
            <w:tcW w:w="994" w:type="dxa"/>
            <w:tcBorders>
              <w:top w:val="single" w:color="auto" w:sz="4" w:space="0"/>
              <w:left w:val="single" w:color="auto" w:sz="4" w:space="0"/>
              <w:bottom w:val="single" w:color="auto" w:sz="4" w:space="0"/>
              <w:right w:val="single" w:color="auto" w:sz="4" w:space="0"/>
            </w:tcBorders>
            <w:vAlign w:val="center"/>
          </w:tcPr>
          <w:p w14:paraId="789676BB">
            <w:pPr>
              <w:snapToGrid w:val="0"/>
              <w:jc w:val="center"/>
              <w:rPr>
                <w:rFonts w:ascii="宋体" w:hAnsi="宋体" w:cs="宋体"/>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ABD1E34">
            <w:pPr>
              <w:snapToGrid w:val="0"/>
              <w:jc w:val="center"/>
              <w:rPr>
                <w:rFonts w:ascii="宋体" w:hAnsi="宋体" w:cs="宋体"/>
                <w:sz w:val="18"/>
                <w:szCs w:val="18"/>
              </w:rPr>
            </w:pPr>
          </w:p>
        </w:tc>
        <w:tc>
          <w:tcPr>
            <w:tcW w:w="1040" w:type="dxa"/>
            <w:tcBorders>
              <w:top w:val="single" w:color="auto" w:sz="4" w:space="0"/>
              <w:left w:val="single" w:color="auto" w:sz="4" w:space="0"/>
              <w:bottom w:val="single" w:color="auto" w:sz="4" w:space="0"/>
              <w:right w:val="single" w:color="auto" w:sz="4" w:space="0"/>
            </w:tcBorders>
            <w:vAlign w:val="center"/>
          </w:tcPr>
          <w:p w14:paraId="3B156871">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744DBC29">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311B9AB">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D3287CD">
            <w:pPr>
              <w:snapToGrid w:val="0"/>
              <w:jc w:val="center"/>
              <w:rPr>
                <w:rFonts w:ascii="宋体" w:hAnsi="宋体" w:cs="宋体"/>
                <w:sz w:val="18"/>
                <w:szCs w:val="18"/>
              </w:rPr>
            </w:pPr>
          </w:p>
        </w:tc>
      </w:tr>
      <w:tr w14:paraId="2C53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5440" w:type="dxa"/>
            <w:gridSpan w:val="5"/>
            <w:tcBorders>
              <w:top w:val="single" w:color="auto" w:sz="4" w:space="0"/>
              <w:left w:val="single" w:color="auto" w:sz="4" w:space="0"/>
              <w:bottom w:val="single" w:color="auto" w:sz="4" w:space="0"/>
              <w:right w:val="single" w:color="auto" w:sz="4" w:space="0"/>
            </w:tcBorders>
            <w:vAlign w:val="center"/>
          </w:tcPr>
          <w:p w14:paraId="1C842719">
            <w:pPr>
              <w:snapToGrid w:val="0"/>
              <w:jc w:val="center"/>
              <w:rPr>
                <w:rFonts w:ascii="宋体" w:hAnsi="宋体" w:cs="宋体"/>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1040" w:type="dxa"/>
            <w:tcBorders>
              <w:top w:val="single" w:color="auto" w:sz="4" w:space="0"/>
              <w:left w:val="single" w:color="auto" w:sz="4" w:space="0"/>
              <w:bottom w:val="single" w:color="auto" w:sz="4" w:space="0"/>
              <w:right w:val="single" w:color="auto" w:sz="4" w:space="0"/>
            </w:tcBorders>
            <w:vAlign w:val="center"/>
          </w:tcPr>
          <w:p w14:paraId="0A7B8D54">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3E60F952">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8E819A3">
            <w:pPr>
              <w:snapToGrid w:val="0"/>
              <w:jc w:val="center"/>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47DE1AB5">
            <w:pPr>
              <w:snapToGrid w:val="0"/>
              <w:jc w:val="center"/>
              <w:rPr>
                <w:rFonts w:ascii="宋体" w:hAnsi="宋体" w:cs="宋体"/>
                <w:sz w:val="18"/>
                <w:szCs w:val="18"/>
              </w:rPr>
            </w:pPr>
          </w:p>
        </w:tc>
      </w:tr>
    </w:tbl>
    <w:p w14:paraId="6820C367">
      <w:pPr>
        <w:snapToGrid w:val="0"/>
        <w:jc w:val="both"/>
        <w:rPr>
          <w:rFonts w:ascii="宋体" w:hAnsi="宋体"/>
          <w:sz w:val="18"/>
          <w:szCs w:val="18"/>
        </w:rPr>
      </w:pPr>
      <w:r>
        <w:rPr>
          <w:rFonts w:hint="eastAsia" w:ascii="宋体" w:hAnsi="宋体"/>
          <w:sz w:val="18"/>
          <w:szCs w:val="18"/>
        </w:rPr>
        <w:t>注：</w:t>
      </w:r>
      <w:r>
        <w:rPr>
          <w:rFonts w:ascii="宋体" w:hAnsi="宋体"/>
          <w:sz w:val="18"/>
          <w:szCs w:val="18"/>
        </w:rPr>
        <w:t>1.第1.2项工程招投标阶段在其他项目暂列金内计列，竣工结算时按合同约定计算。</w:t>
      </w:r>
    </w:p>
    <w:p w14:paraId="26BA0C89">
      <w:pPr>
        <w:snapToGrid w:val="0"/>
        <w:ind w:firstLine="360" w:firstLineChars="200"/>
        <w:jc w:val="both"/>
        <w:rPr>
          <w:rFonts w:ascii="宋体" w:hAnsi="宋体"/>
          <w:sz w:val="18"/>
          <w:szCs w:val="18"/>
        </w:rPr>
      </w:pPr>
      <w:r>
        <w:rPr>
          <w:rFonts w:ascii="宋体" w:hAnsi="宋体"/>
          <w:sz w:val="18"/>
          <w:szCs w:val="18"/>
        </w:rPr>
        <w:t>2.“其他施工组织措施费”在计价时须列出具体费用名称。</w:t>
      </w:r>
    </w:p>
    <w:p w14:paraId="38A84F96">
      <w:pPr>
        <w:snapToGrid w:val="0"/>
        <w:ind w:firstLine="360" w:firstLineChars="200"/>
        <w:jc w:val="both"/>
        <w:rPr>
          <w:rFonts w:ascii="宋体" w:hAnsi="宋体"/>
          <w:sz w:val="18"/>
          <w:szCs w:val="18"/>
        </w:rPr>
      </w:pPr>
      <w:r>
        <w:rPr>
          <w:rFonts w:ascii="宋体" w:hAnsi="宋体"/>
          <w:sz w:val="18"/>
          <w:szCs w:val="18"/>
        </w:rPr>
        <w:t>3.工程结算时按合同约定调整费率和金额。</w:t>
      </w:r>
    </w:p>
    <w:p w14:paraId="4ED6EC53">
      <w:pPr>
        <w:snapToGrid w:val="0"/>
        <w:ind w:firstLine="360" w:firstLineChars="200"/>
        <w:jc w:val="both"/>
        <w:rPr>
          <w:rFonts w:ascii="宋体" w:hAnsi="宋体"/>
          <w:sz w:val="18"/>
          <w:szCs w:val="18"/>
        </w:rPr>
      </w:pPr>
    </w:p>
    <w:p w14:paraId="295F0958">
      <w:pPr>
        <w:jc w:val="center"/>
        <w:rPr>
          <w:rFonts w:ascii="小标宋" w:hAnsi="宋体" w:eastAsia="小标宋" w:cs="宋体"/>
          <w:sz w:val="28"/>
          <w:szCs w:val="28"/>
        </w:rPr>
      </w:pPr>
      <w:r>
        <w:rPr>
          <w:rFonts w:hint="eastAsia" w:ascii="小标宋" w:hAnsi="宋体" w:eastAsia="小标宋" w:cs="宋体"/>
          <w:sz w:val="28"/>
          <w:szCs w:val="28"/>
        </w:rPr>
        <w:t>5-6、其他项目清单与计价汇总表</w:t>
      </w:r>
    </w:p>
    <w:p w14:paraId="5B9A058D">
      <w:pPr>
        <w:snapToGrid w:val="0"/>
        <w:jc w:val="both"/>
        <w:rPr>
          <w:rFonts w:ascii="宋体" w:hAnsi="宋体" w:cs="宋体"/>
          <w:sz w:val="21"/>
          <w:szCs w:val="21"/>
        </w:rPr>
      </w:pPr>
      <w:r>
        <w:rPr>
          <w:rFonts w:hint="eastAsia" w:ascii="宋体" w:hAnsi="宋体" w:cs="宋体"/>
          <w:sz w:val="21"/>
          <w:szCs w:val="21"/>
        </w:rPr>
        <w:t>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   页</w:t>
      </w:r>
      <w:r>
        <w:rPr>
          <w:rFonts w:ascii="宋体" w:hAnsi="宋体" w:cs="宋体"/>
          <w:sz w:val="21"/>
          <w:szCs w:val="21"/>
        </w:rPr>
        <w:t xml:space="preserve"> </w:t>
      </w:r>
      <w:r>
        <w:rPr>
          <w:rFonts w:hint="eastAsia" w:ascii="宋体" w:hAnsi="宋体" w:cs="宋体"/>
          <w:sz w:val="21"/>
          <w:szCs w:val="21"/>
        </w:rPr>
        <w:t>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61"/>
        <w:gridCol w:w="3246"/>
        <w:gridCol w:w="1223"/>
        <w:gridCol w:w="1592"/>
        <w:gridCol w:w="2123"/>
      </w:tblGrid>
      <w:tr w14:paraId="7812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4652715E">
            <w:pPr>
              <w:snapToGrid w:val="0"/>
              <w:jc w:val="center"/>
              <w:rPr>
                <w:rFonts w:ascii="Times New Roman" w:hAnsi="Times New Roman"/>
                <w:sz w:val="18"/>
                <w:szCs w:val="18"/>
              </w:rPr>
            </w:pPr>
            <w:r>
              <w:rPr>
                <w:rFonts w:ascii="Times New Roman" w:hAnsi="宋体"/>
                <w:sz w:val="18"/>
                <w:szCs w:val="18"/>
              </w:rPr>
              <w:t>序号</w:t>
            </w:r>
          </w:p>
        </w:tc>
        <w:tc>
          <w:tcPr>
            <w:tcW w:w="3246" w:type="dxa"/>
            <w:tcBorders>
              <w:top w:val="single" w:color="auto" w:sz="4" w:space="0"/>
              <w:left w:val="single" w:color="auto" w:sz="4" w:space="0"/>
              <w:bottom w:val="single" w:color="auto" w:sz="4" w:space="0"/>
              <w:right w:val="single" w:color="auto" w:sz="4" w:space="0"/>
            </w:tcBorders>
            <w:vAlign w:val="center"/>
          </w:tcPr>
          <w:p w14:paraId="25B6E5E9">
            <w:pPr>
              <w:snapToGrid w:val="0"/>
              <w:jc w:val="center"/>
              <w:rPr>
                <w:rFonts w:ascii="Times New Roman" w:hAnsi="Times New Roman"/>
                <w:sz w:val="18"/>
                <w:szCs w:val="18"/>
              </w:rPr>
            </w:pPr>
            <w:r>
              <w:rPr>
                <w:rFonts w:ascii="Times New Roman" w:hAnsi="宋体"/>
                <w:sz w:val="18"/>
                <w:szCs w:val="18"/>
              </w:rPr>
              <w:t>项目名称</w:t>
            </w:r>
          </w:p>
        </w:tc>
        <w:tc>
          <w:tcPr>
            <w:tcW w:w="1223" w:type="dxa"/>
            <w:tcBorders>
              <w:top w:val="single" w:color="auto" w:sz="4" w:space="0"/>
              <w:left w:val="single" w:color="auto" w:sz="4" w:space="0"/>
              <w:bottom w:val="single" w:color="auto" w:sz="4" w:space="0"/>
              <w:right w:val="single" w:color="auto" w:sz="4" w:space="0"/>
            </w:tcBorders>
            <w:vAlign w:val="center"/>
          </w:tcPr>
          <w:p w14:paraId="157C18FF">
            <w:pPr>
              <w:snapToGrid w:val="0"/>
              <w:jc w:val="center"/>
              <w:rPr>
                <w:rFonts w:ascii="Times New Roman" w:hAnsi="Times New Roman"/>
                <w:sz w:val="18"/>
                <w:szCs w:val="18"/>
              </w:rPr>
            </w:pPr>
            <w:r>
              <w:rPr>
                <w:rFonts w:ascii="Times New Roman" w:hAnsi="宋体"/>
                <w:sz w:val="18"/>
                <w:szCs w:val="18"/>
              </w:rPr>
              <w:t>金额（元）</w:t>
            </w:r>
          </w:p>
        </w:tc>
        <w:tc>
          <w:tcPr>
            <w:tcW w:w="1592" w:type="dxa"/>
            <w:tcBorders>
              <w:top w:val="single" w:color="auto" w:sz="4" w:space="0"/>
              <w:left w:val="single" w:color="auto" w:sz="4" w:space="0"/>
              <w:bottom w:val="single" w:color="auto" w:sz="4" w:space="0"/>
              <w:right w:val="single" w:color="auto" w:sz="4" w:space="0"/>
            </w:tcBorders>
            <w:vAlign w:val="center"/>
          </w:tcPr>
          <w:p w14:paraId="106884FD">
            <w:pPr>
              <w:snapToGrid w:val="0"/>
              <w:jc w:val="center"/>
              <w:rPr>
                <w:rFonts w:ascii="Times New Roman" w:hAnsi="Times New Roman"/>
                <w:sz w:val="18"/>
                <w:szCs w:val="18"/>
              </w:rPr>
            </w:pPr>
            <w:r>
              <w:rPr>
                <w:rFonts w:ascii="Times New Roman" w:hAnsi="宋体"/>
                <w:sz w:val="18"/>
                <w:szCs w:val="18"/>
              </w:rPr>
              <w:t>结算金额（元）</w:t>
            </w:r>
          </w:p>
        </w:tc>
        <w:tc>
          <w:tcPr>
            <w:tcW w:w="2123" w:type="dxa"/>
            <w:tcBorders>
              <w:top w:val="single" w:color="auto" w:sz="4" w:space="0"/>
              <w:left w:val="single" w:color="auto" w:sz="4" w:space="0"/>
              <w:bottom w:val="single" w:color="auto" w:sz="4" w:space="0"/>
              <w:right w:val="single" w:color="auto" w:sz="4" w:space="0"/>
            </w:tcBorders>
            <w:vAlign w:val="center"/>
          </w:tcPr>
          <w:p w14:paraId="535F2B0B">
            <w:pPr>
              <w:snapToGrid w:val="0"/>
              <w:jc w:val="center"/>
              <w:rPr>
                <w:rFonts w:ascii="Times New Roman" w:hAnsi="Times New Roman"/>
                <w:sz w:val="18"/>
                <w:szCs w:val="18"/>
              </w:rPr>
            </w:pPr>
            <w:r>
              <w:rPr>
                <w:rFonts w:ascii="Times New Roman" w:hAnsi="宋体"/>
                <w:sz w:val="18"/>
                <w:szCs w:val="18"/>
              </w:rPr>
              <w:t>备注</w:t>
            </w:r>
          </w:p>
        </w:tc>
      </w:tr>
      <w:tr w14:paraId="4149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416991AF">
            <w:pPr>
              <w:snapToGrid w:val="0"/>
              <w:jc w:val="center"/>
              <w:rPr>
                <w:rFonts w:ascii="Times New Roman" w:hAnsi="Times New Roman"/>
                <w:kern w:val="2"/>
                <w:sz w:val="18"/>
                <w:szCs w:val="18"/>
              </w:rPr>
            </w:pPr>
            <w:r>
              <w:rPr>
                <w:rFonts w:ascii="Times New Roman" w:hAnsi="Times New Roman"/>
                <w:sz w:val="18"/>
                <w:szCs w:val="18"/>
              </w:rPr>
              <w:t>1</w:t>
            </w:r>
          </w:p>
        </w:tc>
        <w:tc>
          <w:tcPr>
            <w:tcW w:w="3246" w:type="dxa"/>
            <w:tcBorders>
              <w:top w:val="single" w:color="auto" w:sz="4" w:space="0"/>
              <w:left w:val="single" w:color="auto" w:sz="4" w:space="0"/>
              <w:bottom w:val="single" w:color="auto" w:sz="4" w:space="0"/>
              <w:right w:val="single" w:color="auto" w:sz="4" w:space="0"/>
            </w:tcBorders>
            <w:vAlign w:val="center"/>
          </w:tcPr>
          <w:p w14:paraId="17A4ADD1">
            <w:pPr>
              <w:snapToGrid w:val="0"/>
              <w:rPr>
                <w:rFonts w:ascii="Times New Roman" w:hAnsi="Times New Roman"/>
                <w:sz w:val="18"/>
                <w:szCs w:val="18"/>
              </w:rPr>
            </w:pPr>
            <w:r>
              <w:rPr>
                <w:rFonts w:ascii="Times New Roman" w:hAnsi="宋体"/>
                <w:sz w:val="18"/>
                <w:szCs w:val="18"/>
              </w:rPr>
              <w:t>暂列金额</w:t>
            </w:r>
          </w:p>
        </w:tc>
        <w:tc>
          <w:tcPr>
            <w:tcW w:w="1223" w:type="dxa"/>
            <w:tcBorders>
              <w:top w:val="single" w:color="auto" w:sz="4" w:space="0"/>
              <w:left w:val="single" w:color="auto" w:sz="4" w:space="0"/>
              <w:bottom w:val="single" w:color="auto" w:sz="4" w:space="0"/>
              <w:right w:val="single" w:color="auto" w:sz="4" w:space="0"/>
            </w:tcBorders>
            <w:vAlign w:val="center"/>
          </w:tcPr>
          <w:p w14:paraId="74017630">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5512A742">
            <w:pPr>
              <w:snapToGrid w:val="0"/>
              <w:jc w:val="center"/>
              <w:rPr>
                <w:rFonts w:ascii="Times New Roman" w:hAnsi="Times New Roman"/>
                <w:sz w:val="18"/>
                <w:szCs w:val="18"/>
              </w:rPr>
            </w:pPr>
          </w:p>
        </w:tc>
        <w:tc>
          <w:tcPr>
            <w:tcW w:w="2123" w:type="dxa"/>
            <w:vMerge w:val="restart"/>
            <w:tcBorders>
              <w:top w:val="single" w:color="auto" w:sz="4" w:space="0"/>
              <w:left w:val="single" w:color="auto" w:sz="4" w:space="0"/>
              <w:bottom w:val="single" w:color="auto" w:sz="4" w:space="0"/>
              <w:right w:val="single" w:color="auto" w:sz="4" w:space="0"/>
            </w:tcBorders>
            <w:vAlign w:val="center"/>
          </w:tcPr>
          <w:p w14:paraId="31CF23F9">
            <w:pPr>
              <w:snapToGrid w:val="0"/>
              <w:jc w:val="center"/>
              <w:rPr>
                <w:rFonts w:ascii="Times New Roman" w:hAnsi="Times New Roman"/>
                <w:sz w:val="18"/>
                <w:szCs w:val="18"/>
              </w:rPr>
            </w:pPr>
          </w:p>
        </w:tc>
      </w:tr>
      <w:tr w14:paraId="3458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C860CEF">
            <w:pPr>
              <w:snapToGrid w:val="0"/>
              <w:jc w:val="center"/>
              <w:rPr>
                <w:rFonts w:ascii="Times New Roman" w:hAnsi="Times New Roman"/>
                <w:kern w:val="2"/>
                <w:sz w:val="18"/>
                <w:szCs w:val="18"/>
              </w:rPr>
            </w:pPr>
            <w:r>
              <w:rPr>
                <w:rFonts w:ascii="Times New Roman" w:hAnsi="Times New Roman"/>
                <w:sz w:val="18"/>
                <w:szCs w:val="18"/>
              </w:rPr>
              <w:t>1.1</w:t>
            </w:r>
          </w:p>
        </w:tc>
        <w:tc>
          <w:tcPr>
            <w:tcW w:w="3246" w:type="dxa"/>
            <w:tcBorders>
              <w:top w:val="single" w:color="auto" w:sz="4" w:space="0"/>
              <w:left w:val="single" w:color="auto" w:sz="4" w:space="0"/>
              <w:bottom w:val="single" w:color="auto" w:sz="4" w:space="0"/>
              <w:right w:val="single" w:color="auto" w:sz="4" w:space="0"/>
            </w:tcBorders>
            <w:vAlign w:val="center"/>
          </w:tcPr>
          <w:p w14:paraId="5200658E">
            <w:pPr>
              <w:snapToGrid w:val="0"/>
              <w:rPr>
                <w:rFonts w:ascii="Times New Roman" w:hAnsi="Times New Roman"/>
                <w:sz w:val="18"/>
                <w:szCs w:val="18"/>
              </w:rPr>
            </w:pPr>
            <w:r>
              <w:rPr>
                <w:rFonts w:ascii="Times New Roman" w:hAnsi="宋体"/>
                <w:sz w:val="18"/>
                <w:szCs w:val="18"/>
              </w:rPr>
              <w:t>标化工地增加费</w:t>
            </w:r>
          </w:p>
        </w:tc>
        <w:tc>
          <w:tcPr>
            <w:tcW w:w="1223" w:type="dxa"/>
            <w:tcBorders>
              <w:top w:val="single" w:color="auto" w:sz="4" w:space="0"/>
              <w:left w:val="single" w:color="auto" w:sz="4" w:space="0"/>
              <w:bottom w:val="single" w:color="auto" w:sz="4" w:space="0"/>
              <w:right w:val="single" w:color="auto" w:sz="4" w:space="0"/>
            </w:tcBorders>
            <w:vAlign w:val="center"/>
          </w:tcPr>
          <w:p w14:paraId="708B984A">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55C10A15">
            <w:pPr>
              <w:snapToGrid w:val="0"/>
              <w:jc w:val="center"/>
              <w:rPr>
                <w:rFonts w:ascii="Times New Roman" w:hAnsi="Times New Roman"/>
                <w:sz w:val="18"/>
                <w:szCs w:val="18"/>
              </w:rPr>
            </w:pPr>
            <w:r>
              <w:rPr>
                <w:rFonts w:ascii="Times New Roman" w:hAnsi="Times New Roman"/>
                <w:sz w:val="18"/>
                <w:szCs w:val="18"/>
              </w:rPr>
              <w:t>—</w:t>
            </w:r>
          </w:p>
        </w:tc>
        <w:tc>
          <w:tcPr>
            <w:tcW w:w="2123" w:type="dxa"/>
            <w:vMerge w:val="continue"/>
            <w:tcBorders>
              <w:top w:val="single" w:color="auto" w:sz="4" w:space="0"/>
              <w:left w:val="single" w:color="auto" w:sz="4" w:space="0"/>
              <w:bottom w:val="single" w:color="auto" w:sz="4" w:space="0"/>
              <w:right w:val="single" w:color="auto" w:sz="4" w:space="0"/>
            </w:tcBorders>
            <w:vAlign w:val="center"/>
          </w:tcPr>
          <w:p w14:paraId="65DCEFBD">
            <w:pPr>
              <w:snapToGrid w:val="0"/>
              <w:rPr>
                <w:rFonts w:ascii="Times New Roman" w:hAnsi="Times New Roman"/>
                <w:sz w:val="18"/>
                <w:szCs w:val="18"/>
              </w:rPr>
            </w:pPr>
          </w:p>
        </w:tc>
      </w:tr>
      <w:tr w14:paraId="0348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7C1BD37E">
            <w:pPr>
              <w:snapToGrid w:val="0"/>
              <w:jc w:val="center"/>
              <w:rPr>
                <w:rFonts w:ascii="Times New Roman" w:hAnsi="Times New Roman"/>
                <w:kern w:val="2"/>
                <w:sz w:val="18"/>
                <w:szCs w:val="18"/>
              </w:rPr>
            </w:pPr>
            <w:r>
              <w:rPr>
                <w:rFonts w:ascii="Times New Roman" w:hAnsi="Times New Roman"/>
                <w:sz w:val="18"/>
                <w:szCs w:val="18"/>
              </w:rPr>
              <w:t>1.2</w:t>
            </w:r>
          </w:p>
        </w:tc>
        <w:tc>
          <w:tcPr>
            <w:tcW w:w="3246" w:type="dxa"/>
            <w:tcBorders>
              <w:top w:val="single" w:color="auto" w:sz="4" w:space="0"/>
              <w:left w:val="single" w:color="auto" w:sz="4" w:space="0"/>
              <w:bottom w:val="single" w:color="auto" w:sz="4" w:space="0"/>
              <w:right w:val="single" w:color="auto" w:sz="4" w:space="0"/>
            </w:tcBorders>
            <w:vAlign w:val="center"/>
          </w:tcPr>
          <w:p w14:paraId="1D5110E1">
            <w:pPr>
              <w:snapToGrid w:val="0"/>
              <w:rPr>
                <w:rFonts w:ascii="Times New Roman" w:hAnsi="Times New Roman"/>
                <w:sz w:val="18"/>
                <w:szCs w:val="18"/>
              </w:rPr>
            </w:pPr>
            <w:r>
              <w:rPr>
                <w:rFonts w:ascii="Times New Roman" w:hAnsi="宋体"/>
                <w:sz w:val="18"/>
                <w:szCs w:val="18"/>
              </w:rPr>
              <w:t>优质工程增加费</w:t>
            </w:r>
          </w:p>
        </w:tc>
        <w:tc>
          <w:tcPr>
            <w:tcW w:w="1223" w:type="dxa"/>
            <w:tcBorders>
              <w:top w:val="single" w:color="auto" w:sz="4" w:space="0"/>
              <w:left w:val="single" w:color="auto" w:sz="4" w:space="0"/>
              <w:bottom w:val="single" w:color="auto" w:sz="4" w:space="0"/>
              <w:right w:val="single" w:color="auto" w:sz="4" w:space="0"/>
            </w:tcBorders>
            <w:vAlign w:val="center"/>
          </w:tcPr>
          <w:p w14:paraId="27A03B47">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0D40C084">
            <w:pPr>
              <w:snapToGrid w:val="0"/>
              <w:jc w:val="center"/>
              <w:rPr>
                <w:rFonts w:ascii="Times New Roman" w:hAnsi="Times New Roman"/>
                <w:sz w:val="18"/>
                <w:szCs w:val="18"/>
              </w:rPr>
            </w:pPr>
            <w:r>
              <w:rPr>
                <w:rFonts w:ascii="Times New Roman" w:hAnsi="Times New Roman"/>
                <w:sz w:val="18"/>
                <w:szCs w:val="18"/>
              </w:rPr>
              <w:t>—</w:t>
            </w:r>
          </w:p>
        </w:tc>
        <w:tc>
          <w:tcPr>
            <w:tcW w:w="2123" w:type="dxa"/>
            <w:vMerge w:val="continue"/>
            <w:tcBorders>
              <w:top w:val="single" w:color="auto" w:sz="4" w:space="0"/>
              <w:left w:val="single" w:color="auto" w:sz="4" w:space="0"/>
              <w:bottom w:val="single" w:color="auto" w:sz="4" w:space="0"/>
              <w:right w:val="single" w:color="auto" w:sz="4" w:space="0"/>
            </w:tcBorders>
            <w:vAlign w:val="center"/>
          </w:tcPr>
          <w:p w14:paraId="2719A8D5">
            <w:pPr>
              <w:snapToGrid w:val="0"/>
              <w:rPr>
                <w:rFonts w:ascii="Times New Roman" w:hAnsi="Times New Roman"/>
                <w:sz w:val="18"/>
                <w:szCs w:val="18"/>
              </w:rPr>
            </w:pPr>
          </w:p>
        </w:tc>
      </w:tr>
      <w:tr w14:paraId="535F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B39BB52">
            <w:pPr>
              <w:snapToGrid w:val="0"/>
              <w:jc w:val="center"/>
              <w:rPr>
                <w:rFonts w:ascii="Times New Roman" w:hAnsi="Times New Roman"/>
                <w:kern w:val="2"/>
                <w:sz w:val="18"/>
                <w:szCs w:val="18"/>
              </w:rPr>
            </w:pPr>
            <w:r>
              <w:rPr>
                <w:rFonts w:ascii="Times New Roman" w:hAnsi="Times New Roman"/>
                <w:sz w:val="18"/>
                <w:szCs w:val="18"/>
              </w:rPr>
              <w:t>1.3</w:t>
            </w:r>
          </w:p>
        </w:tc>
        <w:tc>
          <w:tcPr>
            <w:tcW w:w="3246" w:type="dxa"/>
            <w:tcBorders>
              <w:top w:val="single" w:color="auto" w:sz="4" w:space="0"/>
              <w:left w:val="single" w:color="auto" w:sz="4" w:space="0"/>
              <w:bottom w:val="single" w:color="auto" w:sz="4" w:space="0"/>
              <w:right w:val="single" w:color="auto" w:sz="4" w:space="0"/>
            </w:tcBorders>
            <w:vAlign w:val="center"/>
          </w:tcPr>
          <w:p w14:paraId="53E0D85C">
            <w:pPr>
              <w:snapToGrid w:val="0"/>
              <w:rPr>
                <w:rFonts w:ascii="Times New Roman" w:hAnsi="Times New Roman"/>
                <w:sz w:val="18"/>
                <w:szCs w:val="18"/>
              </w:rPr>
            </w:pPr>
            <w:r>
              <w:rPr>
                <w:rFonts w:ascii="Times New Roman" w:hAnsi="宋体"/>
                <w:sz w:val="18"/>
                <w:szCs w:val="18"/>
              </w:rPr>
              <w:t>其他暂列金额</w:t>
            </w:r>
          </w:p>
        </w:tc>
        <w:tc>
          <w:tcPr>
            <w:tcW w:w="1223" w:type="dxa"/>
            <w:tcBorders>
              <w:top w:val="single" w:color="auto" w:sz="4" w:space="0"/>
              <w:left w:val="single" w:color="auto" w:sz="4" w:space="0"/>
              <w:bottom w:val="single" w:color="auto" w:sz="4" w:space="0"/>
              <w:right w:val="single" w:color="auto" w:sz="4" w:space="0"/>
            </w:tcBorders>
            <w:vAlign w:val="center"/>
          </w:tcPr>
          <w:p w14:paraId="405D0C4B">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0E05B211">
            <w:pPr>
              <w:snapToGrid w:val="0"/>
              <w:jc w:val="center"/>
              <w:rPr>
                <w:rFonts w:ascii="Times New Roman" w:hAnsi="Times New Roman"/>
                <w:sz w:val="18"/>
                <w:szCs w:val="18"/>
              </w:rPr>
            </w:pPr>
          </w:p>
        </w:tc>
        <w:tc>
          <w:tcPr>
            <w:tcW w:w="2123" w:type="dxa"/>
            <w:vMerge w:val="continue"/>
            <w:tcBorders>
              <w:top w:val="single" w:color="auto" w:sz="4" w:space="0"/>
              <w:left w:val="single" w:color="auto" w:sz="4" w:space="0"/>
              <w:bottom w:val="single" w:color="auto" w:sz="4" w:space="0"/>
              <w:right w:val="single" w:color="auto" w:sz="4" w:space="0"/>
            </w:tcBorders>
            <w:vAlign w:val="center"/>
          </w:tcPr>
          <w:p w14:paraId="149F9EC1">
            <w:pPr>
              <w:snapToGrid w:val="0"/>
              <w:rPr>
                <w:rFonts w:ascii="Times New Roman" w:hAnsi="Times New Roman"/>
                <w:sz w:val="18"/>
                <w:szCs w:val="18"/>
              </w:rPr>
            </w:pPr>
          </w:p>
        </w:tc>
      </w:tr>
      <w:tr w14:paraId="3077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4BC92C9D">
            <w:pPr>
              <w:snapToGrid w:val="0"/>
              <w:jc w:val="center"/>
              <w:rPr>
                <w:rFonts w:ascii="Times New Roman" w:hAnsi="Times New Roman"/>
                <w:sz w:val="18"/>
                <w:szCs w:val="18"/>
              </w:rPr>
            </w:pPr>
            <w:r>
              <w:rPr>
                <w:rFonts w:ascii="Times New Roman" w:hAnsi="Times New Roman"/>
                <w:sz w:val="18"/>
                <w:szCs w:val="18"/>
              </w:rPr>
              <w:t>2</w:t>
            </w:r>
          </w:p>
        </w:tc>
        <w:tc>
          <w:tcPr>
            <w:tcW w:w="3246" w:type="dxa"/>
            <w:tcBorders>
              <w:top w:val="single" w:color="auto" w:sz="4" w:space="0"/>
              <w:left w:val="single" w:color="auto" w:sz="4" w:space="0"/>
              <w:bottom w:val="single" w:color="auto" w:sz="4" w:space="0"/>
              <w:right w:val="single" w:color="auto" w:sz="4" w:space="0"/>
            </w:tcBorders>
            <w:vAlign w:val="center"/>
          </w:tcPr>
          <w:p w14:paraId="7653C2DF">
            <w:pPr>
              <w:snapToGrid w:val="0"/>
              <w:rPr>
                <w:rFonts w:ascii="Times New Roman" w:hAnsi="Times New Roman"/>
                <w:sz w:val="18"/>
                <w:szCs w:val="18"/>
              </w:rPr>
            </w:pPr>
            <w:r>
              <w:rPr>
                <w:rFonts w:ascii="Times New Roman" w:hAnsi="宋体"/>
                <w:sz w:val="18"/>
                <w:szCs w:val="18"/>
              </w:rPr>
              <w:t>暂估价</w:t>
            </w:r>
          </w:p>
        </w:tc>
        <w:tc>
          <w:tcPr>
            <w:tcW w:w="1223" w:type="dxa"/>
            <w:tcBorders>
              <w:top w:val="single" w:color="auto" w:sz="4" w:space="0"/>
              <w:left w:val="single" w:color="auto" w:sz="4" w:space="0"/>
              <w:bottom w:val="single" w:color="auto" w:sz="4" w:space="0"/>
              <w:right w:val="single" w:color="auto" w:sz="4" w:space="0"/>
            </w:tcBorders>
            <w:vAlign w:val="center"/>
          </w:tcPr>
          <w:p w14:paraId="0041D30F">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3907B2BB">
            <w:pPr>
              <w:snapToGrid w:val="0"/>
              <w:jc w:val="center"/>
              <w:rPr>
                <w:rFonts w:ascii="Times New Roman" w:hAnsi="Times New Roman"/>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14:paraId="2668603C">
            <w:pPr>
              <w:snapToGrid w:val="0"/>
              <w:jc w:val="center"/>
              <w:rPr>
                <w:rFonts w:ascii="Times New Roman" w:hAnsi="Times New Roman"/>
                <w:sz w:val="18"/>
                <w:szCs w:val="18"/>
              </w:rPr>
            </w:pPr>
          </w:p>
        </w:tc>
      </w:tr>
      <w:tr w14:paraId="306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54EBDEF7">
            <w:pPr>
              <w:snapToGrid w:val="0"/>
              <w:jc w:val="center"/>
              <w:rPr>
                <w:rFonts w:ascii="Times New Roman" w:hAnsi="Times New Roman"/>
                <w:sz w:val="18"/>
                <w:szCs w:val="18"/>
              </w:rPr>
            </w:pPr>
            <w:r>
              <w:rPr>
                <w:rFonts w:ascii="Times New Roman" w:hAnsi="Times New Roman"/>
                <w:sz w:val="18"/>
                <w:szCs w:val="18"/>
              </w:rPr>
              <w:t>2.1</w:t>
            </w:r>
          </w:p>
        </w:tc>
        <w:tc>
          <w:tcPr>
            <w:tcW w:w="3246" w:type="dxa"/>
            <w:tcBorders>
              <w:top w:val="single" w:color="auto" w:sz="4" w:space="0"/>
              <w:left w:val="single" w:color="auto" w:sz="4" w:space="0"/>
              <w:bottom w:val="single" w:color="auto" w:sz="4" w:space="0"/>
              <w:right w:val="single" w:color="auto" w:sz="4" w:space="0"/>
            </w:tcBorders>
            <w:vAlign w:val="center"/>
          </w:tcPr>
          <w:p w14:paraId="4E2D2708">
            <w:pPr>
              <w:snapToGrid w:val="0"/>
              <w:rPr>
                <w:rFonts w:ascii="Times New Roman" w:hAnsi="Times New Roman"/>
                <w:sz w:val="18"/>
                <w:szCs w:val="18"/>
              </w:rPr>
            </w:pPr>
            <w:r>
              <w:rPr>
                <w:rFonts w:ascii="Times New Roman" w:hAnsi="宋体"/>
                <w:sz w:val="18"/>
                <w:szCs w:val="18"/>
              </w:rPr>
              <w:t>材料（设备）暂估价</w:t>
            </w:r>
          </w:p>
        </w:tc>
        <w:tc>
          <w:tcPr>
            <w:tcW w:w="1223" w:type="dxa"/>
            <w:tcBorders>
              <w:top w:val="single" w:color="auto" w:sz="4" w:space="0"/>
              <w:left w:val="single" w:color="auto" w:sz="4" w:space="0"/>
              <w:bottom w:val="single" w:color="auto" w:sz="4" w:space="0"/>
              <w:right w:val="single" w:color="auto" w:sz="4" w:space="0"/>
            </w:tcBorders>
            <w:vAlign w:val="center"/>
          </w:tcPr>
          <w:p w14:paraId="330961FB">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12AE1B7E">
            <w:pPr>
              <w:snapToGrid w:val="0"/>
              <w:jc w:val="center"/>
              <w:rPr>
                <w:rFonts w:ascii="Times New Roman" w:hAnsi="Times New Roman"/>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14:paraId="43D2E25B">
            <w:pPr>
              <w:snapToGrid w:val="0"/>
              <w:jc w:val="center"/>
              <w:rPr>
                <w:rFonts w:ascii="Times New Roman" w:hAnsi="Times New Roman"/>
                <w:sz w:val="18"/>
                <w:szCs w:val="18"/>
              </w:rPr>
            </w:pPr>
          </w:p>
        </w:tc>
      </w:tr>
      <w:tr w14:paraId="47C4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40602198">
            <w:pPr>
              <w:snapToGrid w:val="0"/>
              <w:jc w:val="center"/>
              <w:rPr>
                <w:rFonts w:ascii="Times New Roman" w:hAnsi="Times New Roman"/>
                <w:sz w:val="18"/>
                <w:szCs w:val="18"/>
              </w:rPr>
            </w:pPr>
            <w:r>
              <w:rPr>
                <w:rFonts w:ascii="Times New Roman" w:hAnsi="Times New Roman"/>
                <w:sz w:val="18"/>
                <w:szCs w:val="18"/>
              </w:rPr>
              <w:t>2.2</w:t>
            </w:r>
          </w:p>
        </w:tc>
        <w:tc>
          <w:tcPr>
            <w:tcW w:w="3246" w:type="dxa"/>
            <w:tcBorders>
              <w:top w:val="single" w:color="auto" w:sz="4" w:space="0"/>
              <w:left w:val="single" w:color="auto" w:sz="4" w:space="0"/>
              <w:bottom w:val="single" w:color="auto" w:sz="4" w:space="0"/>
              <w:right w:val="single" w:color="auto" w:sz="4" w:space="0"/>
            </w:tcBorders>
            <w:vAlign w:val="center"/>
          </w:tcPr>
          <w:p w14:paraId="1479F426">
            <w:pPr>
              <w:snapToGrid w:val="0"/>
              <w:rPr>
                <w:rFonts w:ascii="Times New Roman" w:hAnsi="Times New Roman"/>
                <w:sz w:val="18"/>
                <w:szCs w:val="18"/>
              </w:rPr>
            </w:pPr>
            <w:r>
              <w:rPr>
                <w:rFonts w:ascii="Times New Roman" w:hAnsi="宋体"/>
                <w:sz w:val="18"/>
                <w:szCs w:val="18"/>
              </w:rPr>
              <w:t>专业工程暂估价</w:t>
            </w:r>
          </w:p>
        </w:tc>
        <w:tc>
          <w:tcPr>
            <w:tcW w:w="1223" w:type="dxa"/>
            <w:tcBorders>
              <w:top w:val="single" w:color="auto" w:sz="4" w:space="0"/>
              <w:left w:val="single" w:color="auto" w:sz="4" w:space="0"/>
              <w:bottom w:val="single" w:color="auto" w:sz="4" w:space="0"/>
              <w:right w:val="single" w:color="auto" w:sz="4" w:space="0"/>
            </w:tcBorders>
            <w:vAlign w:val="center"/>
          </w:tcPr>
          <w:p w14:paraId="6F569C70">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70D29A1D">
            <w:pPr>
              <w:snapToGrid w:val="0"/>
              <w:jc w:val="center"/>
              <w:rPr>
                <w:rFonts w:ascii="Times New Roman" w:hAnsi="Times New Roman"/>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14:paraId="2FEDAB6B">
            <w:pPr>
              <w:snapToGrid w:val="0"/>
              <w:jc w:val="center"/>
              <w:rPr>
                <w:rFonts w:ascii="Times New Roman" w:hAnsi="Times New Roman"/>
                <w:sz w:val="18"/>
                <w:szCs w:val="18"/>
              </w:rPr>
            </w:pPr>
          </w:p>
        </w:tc>
      </w:tr>
      <w:tr w14:paraId="52D3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6E6CEC47">
            <w:pPr>
              <w:snapToGrid w:val="0"/>
              <w:jc w:val="center"/>
              <w:rPr>
                <w:rFonts w:ascii="Times New Roman" w:hAnsi="Times New Roman"/>
                <w:kern w:val="2"/>
                <w:sz w:val="18"/>
                <w:szCs w:val="18"/>
              </w:rPr>
            </w:pPr>
            <w:r>
              <w:rPr>
                <w:rFonts w:ascii="Times New Roman" w:hAnsi="Times New Roman"/>
                <w:sz w:val="18"/>
                <w:szCs w:val="18"/>
              </w:rPr>
              <w:t>2.3</w:t>
            </w:r>
          </w:p>
        </w:tc>
        <w:tc>
          <w:tcPr>
            <w:tcW w:w="3246" w:type="dxa"/>
            <w:tcBorders>
              <w:top w:val="single" w:color="auto" w:sz="4" w:space="0"/>
              <w:left w:val="single" w:color="auto" w:sz="4" w:space="0"/>
              <w:bottom w:val="single" w:color="auto" w:sz="4" w:space="0"/>
              <w:right w:val="single" w:color="auto" w:sz="4" w:space="0"/>
            </w:tcBorders>
            <w:vAlign w:val="center"/>
          </w:tcPr>
          <w:p w14:paraId="2A0610D6">
            <w:pPr>
              <w:snapToGrid w:val="0"/>
              <w:rPr>
                <w:rFonts w:ascii="Times New Roman" w:hAnsi="Times New Roman"/>
                <w:sz w:val="18"/>
                <w:szCs w:val="18"/>
              </w:rPr>
            </w:pPr>
            <w:r>
              <w:rPr>
                <w:rFonts w:ascii="Times New Roman" w:hAnsi="宋体"/>
                <w:sz w:val="18"/>
                <w:szCs w:val="18"/>
              </w:rPr>
              <w:t>专项技术措施暂估价</w:t>
            </w:r>
          </w:p>
        </w:tc>
        <w:tc>
          <w:tcPr>
            <w:tcW w:w="1223" w:type="dxa"/>
            <w:tcBorders>
              <w:top w:val="single" w:color="auto" w:sz="4" w:space="0"/>
              <w:left w:val="single" w:color="auto" w:sz="4" w:space="0"/>
              <w:bottom w:val="single" w:color="auto" w:sz="4" w:space="0"/>
              <w:right w:val="single" w:color="auto" w:sz="4" w:space="0"/>
            </w:tcBorders>
            <w:vAlign w:val="center"/>
          </w:tcPr>
          <w:p w14:paraId="3D675E2E">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35429ACD">
            <w:pPr>
              <w:snapToGrid w:val="0"/>
              <w:jc w:val="center"/>
              <w:rPr>
                <w:rFonts w:ascii="Times New Roman" w:hAnsi="Times New Roman"/>
                <w:sz w:val="18"/>
                <w:szCs w:val="18"/>
              </w:rPr>
            </w:pPr>
            <w:r>
              <w:rPr>
                <w:rFonts w:ascii="Times New Roman" w:hAnsi="Times New Roman"/>
                <w:sz w:val="18"/>
                <w:szCs w:val="18"/>
              </w:rPr>
              <w:t>—</w:t>
            </w:r>
          </w:p>
        </w:tc>
        <w:tc>
          <w:tcPr>
            <w:tcW w:w="2123" w:type="dxa"/>
            <w:tcBorders>
              <w:top w:val="single" w:color="auto" w:sz="4" w:space="0"/>
              <w:left w:val="single" w:color="auto" w:sz="4" w:space="0"/>
              <w:bottom w:val="single" w:color="auto" w:sz="4" w:space="0"/>
              <w:right w:val="single" w:color="auto" w:sz="4" w:space="0"/>
            </w:tcBorders>
            <w:vAlign w:val="center"/>
          </w:tcPr>
          <w:p w14:paraId="1C85C0CD">
            <w:pPr>
              <w:snapToGrid w:val="0"/>
              <w:jc w:val="center"/>
              <w:rPr>
                <w:rFonts w:ascii="Times New Roman" w:hAnsi="Times New Roman"/>
                <w:sz w:val="18"/>
                <w:szCs w:val="18"/>
              </w:rPr>
            </w:pPr>
          </w:p>
        </w:tc>
      </w:tr>
      <w:tr w14:paraId="670D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46061AA3">
            <w:pPr>
              <w:snapToGrid w:val="0"/>
              <w:jc w:val="center"/>
              <w:rPr>
                <w:rFonts w:ascii="Times New Roman" w:hAnsi="Times New Roman"/>
                <w:sz w:val="18"/>
                <w:szCs w:val="18"/>
              </w:rPr>
            </w:pPr>
            <w:r>
              <w:rPr>
                <w:rFonts w:ascii="Times New Roman" w:hAnsi="Times New Roman"/>
                <w:sz w:val="18"/>
                <w:szCs w:val="18"/>
              </w:rPr>
              <w:t>3</w:t>
            </w:r>
          </w:p>
        </w:tc>
        <w:tc>
          <w:tcPr>
            <w:tcW w:w="3246" w:type="dxa"/>
            <w:tcBorders>
              <w:top w:val="single" w:color="auto" w:sz="4" w:space="0"/>
              <w:left w:val="single" w:color="auto" w:sz="4" w:space="0"/>
              <w:bottom w:val="single" w:color="auto" w:sz="4" w:space="0"/>
              <w:right w:val="single" w:color="auto" w:sz="4" w:space="0"/>
            </w:tcBorders>
            <w:vAlign w:val="center"/>
          </w:tcPr>
          <w:p w14:paraId="3CF0D7E1">
            <w:pPr>
              <w:snapToGrid w:val="0"/>
              <w:rPr>
                <w:rFonts w:ascii="Times New Roman" w:hAnsi="Times New Roman"/>
                <w:sz w:val="18"/>
                <w:szCs w:val="18"/>
              </w:rPr>
            </w:pPr>
            <w:r>
              <w:rPr>
                <w:rFonts w:ascii="Times New Roman" w:hAnsi="宋体"/>
                <w:sz w:val="18"/>
                <w:szCs w:val="18"/>
              </w:rPr>
              <w:t>计日工</w:t>
            </w:r>
          </w:p>
        </w:tc>
        <w:tc>
          <w:tcPr>
            <w:tcW w:w="1223" w:type="dxa"/>
            <w:tcBorders>
              <w:top w:val="single" w:color="auto" w:sz="4" w:space="0"/>
              <w:left w:val="single" w:color="auto" w:sz="4" w:space="0"/>
              <w:bottom w:val="single" w:color="auto" w:sz="4" w:space="0"/>
              <w:right w:val="single" w:color="auto" w:sz="4" w:space="0"/>
            </w:tcBorders>
            <w:vAlign w:val="center"/>
          </w:tcPr>
          <w:p w14:paraId="5A5CFE72">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7A282D57">
            <w:pPr>
              <w:snapToGrid w:val="0"/>
              <w:jc w:val="center"/>
              <w:rPr>
                <w:rFonts w:ascii="Times New Roman" w:hAnsi="Times New Roman"/>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14:paraId="3E209BA8">
            <w:pPr>
              <w:snapToGrid w:val="0"/>
              <w:jc w:val="center"/>
              <w:rPr>
                <w:rFonts w:ascii="Times New Roman" w:hAnsi="Times New Roman"/>
                <w:sz w:val="18"/>
                <w:szCs w:val="18"/>
              </w:rPr>
            </w:pPr>
          </w:p>
        </w:tc>
      </w:tr>
      <w:tr w14:paraId="240A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472A7882">
            <w:pPr>
              <w:snapToGrid w:val="0"/>
              <w:jc w:val="center"/>
              <w:rPr>
                <w:rFonts w:ascii="Times New Roman" w:hAnsi="Times New Roman"/>
                <w:sz w:val="18"/>
                <w:szCs w:val="18"/>
              </w:rPr>
            </w:pPr>
            <w:r>
              <w:rPr>
                <w:rFonts w:ascii="Times New Roman" w:hAnsi="Times New Roman"/>
                <w:sz w:val="18"/>
                <w:szCs w:val="18"/>
              </w:rPr>
              <w:t>4</w:t>
            </w:r>
          </w:p>
        </w:tc>
        <w:tc>
          <w:tcPr>
            <w:tcW w:w="3246" w:type="dxa"/>
            <w:tcBorders>
              <w:top w:val="single" w:color="auto" w:sz="4" w:space="0"/>
              <w:left w:val="single" w:color="auto" w:sz="4" w:space="0"/>
              <w:bottom w:val="single" w:color="auto" w:sz="4" w:space="0"/>
              <w:right w:val="single" w:color="auto" w:sz="4" w:space="0"/>
            </w:tcBorders>
            <w:vAlign w:val="center"/>
          </w:tcPr>
          <w:p w14:paraId="310D1928">
            <w:pPr>
              <w:snapToGrid w:val="0"/>
              <w:rPr>
                <w:rFonts w:ascii="Times New Roman" w:hAnsi="Times New Roman"/>
                <w:sz w:val="18"/>
                <w:szCs w:val="18"/>
              </w:rPr>
            </w:pPr>
            <w:r>
              <w:rPr>
                <w:rFonts w:ascii="Times New Roman" w:hAnsi="宋体"/>
                <w:sz w:val="18"/>
                <w:szCs w:val="18"/>
              </w:rPr>
              <w:t>总承包服务费</w:t>
            </w:r>
          </w:p>
        </w:tc>
        <w:tc>
          <w:tcPr>
            <w:tcW w:w="1223" w:type="dxa"/>
            <w:tcBorders>
              <w:top w:val="single" w:color="auto" w:sz="4" w:space="0"/>
              <w:left w:val="single" w:color="auto" w:sz="4" w:space="0"/>
              <w:bottom w:val="single" w:color="auto" w:sz="4" w:space="0"/>
              <w:right w:val="single" w:color="auto" w:sz="4" w:space="0"/>
            </w:tcBorders>
            <w:vAlign w:val="center"/>
          </w:tcPr>
          <w:p w14:paraId="67D2EB49">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7388F5D7">
            <w:pPr>
              <w:snapToGrid w:val="0"/>
              <w:jc w:val="center"/>
              <w:rPr>
                <w:rFonts w:ascii="Times New Roman" w:hAnsi="Times New Roman"/>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14:paraId="200F0011">
            <w:pPr>
              <w:snapToGrid w:val="0"/>
              <w:jc w:val="center"/>
              <w:rPr>
                <w:rFonts w:ascii="Times New Roman" w:hAnsi="Times New Roman"/>
                <w:sz w:val="18"/>
                <w:szCs w:val="18"/>
              </w:rPr>
            </w:pPr>
          </w:p>
        </w:tc>
      </w:tr>
      <w:tr w14:paraId="5D99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66E4C9E5">
            <w:pPr>
              <w:snapToGrid w:val="0"/>
              <w:jc w:val="center"/>
              <w:rPr>
                <w:rFonts w:ascii="Times New Roman" w:hAnsi="Times New Roman"/>
                <w:sz w:val="18"/>
                <w:szCs w:val="18"/>
              </w:rPr>
            </w:pPr>
            <w:r>
              <w:rPr>
                <w:rFonts w:ascii="Times New Roman" w:hAnsi="Times New Roman"/>
                <w:sz w:val="18"/>
                <w:szCs w:val="18"/>
              </w:rPr>
              <w:t>5</w:t>
            </w:r>
          </w:p>
        </w:tc>
        <w:tc>
          <w:tcPr>
            <w:tcW w:w="3246" w:type="dxa"/>
            <w:tcBorders>
              <w:top w:val="single" w:color="auto" w:sz="4" w:space="0"/>
              <w:left w:val="single" w:color="auto" w:sz="4" w:space="0"/>
              <w:bottom w:val="single" w:color="auto" w:sz="4" w:space="0"/>
              <w:right w:val="single" w:color="auto" w:sz="4" w:space="0"/>
            </w:tcBorders>
            <w:vAlign w:val="center"/>
          </w:tcPr>
          <w:p w14:paraId="087AF9AB">
            <w:pPr>
              <w:snapToGrid w:val="0"/>
              <w:rPr>
                <w:rFonts w:ascii="Times New Roman" w:hAnsi="Times New Roman"/>
                <w:sz w:val="18"/>
                <w:szCs w:val="18"/>
              </w:rPr>
            </w:pPr>
            <w:r>
              <w:rPr>
                <w:rFonts w:ascii="Times New Roman" w:hAnsi="宋体"/>
                <w:sz w:val="18"/>
                <w:szCs w:val="18"/>
              </w:rPr>
              <w:t>（索赔与现场签证）</w:t>
            </w:r>
          </w:p>
        </w:tc>
        <w:tc>
          <w:tcPr>
            <w:tcW w:w="1223" w:type="dxa"/>
            <w:tcBorders>
              <w:top w:val="single" w:color="auto" w:sz="4" w:space="0"/>
              <w:left w:val="single" w:color="auto" w:sz="4" w:space="0"/>
              <w:bottom w:val="single" w:color="auto" w:sz="4" w:space="0"/>
              <w:right w:val="single" w:color="auto" w:sz="4" w:space="0"/>
            </w:tcBorders>
            <w:vAlign w:val="center"/>
          </w:tcPr>
          <w:p w14:paraId="2DFB3D0D">
            <w:pPr>
              <w:snapToGrid w:val="0"/>
              <w:jc w:val="center"/>
              <w:rPr>
                <w:rFonts w:ascii="Times New Roman" w:hAnsi="Times New Roman"/>
                <w:sz w:val="18"/>
                <w:szCs w:val="18"/>
              </w:rPr>
            </w:pPr>
            <w:r>
              <w:rPr>
                <w:rFonts w:ascii="Times New Roman" w:hAnsi="Times New Roman"/>
                <w:sz w:val="18"/>
                <w:szCs w:val="18"/>
              </w:rPr>
              <w:t>—</w:t>
            </w:r>
          </w:p>
        </w:tc>
        <w:tc>
          <w:tcPr>
            <w:tcW w:w="1592" w:type="dxa"/>
            <w:tcBorders>
              <w:top w:val="single" w:color="auto" w:sz="4" w:space="0"/>
              <w:left w:val="single" w:color="auto" w:sz="4" w:space="0"/>
              <w:bottom w:val="single" w:color="auto" w:sz="4" w:space="0"/>
              <w:right w:val="single" w:color="auto" w:sz="4" w:space="0"/>
            </w:tcBorders>
            <w:vAlign w:val="center"/>
          </w:tcPr>
          <w:p w14:paraId="78E621DF">
            <w:pPr>
              <w:snapToGrid w:val="0"/>
              <w:jc w:val="center"/>
              <w:rPr>
                <w:rFonts w:ascii="Times New Roman" w:hAnsi="Times New Roman"/>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14:paraId="25A537F9">
            <w:pPr>
              <w:snapToGrid w:val="0"/>
              <w:jc w:val="center"/>
              <w:rPr>
                <w:rFonts w:ascii="Times New Roman" w:hAnsi="Times New Roman"/>
                <w:sz w:val="18"/>
                <w:szCs w:val="18"/>
              </w:rPr>
            </w:pPr>
          </w:p>
        </w:tc>
      </w:tr>
      <w:tr w14:paraId="42F5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23" w:hRule="atLeast"/>
          <w:jc w:val="center"/>
        </w:trPr>
        <w:tc>
          <w:tcPr>
            <w:tcW w:w="3907" w:type="dxa"/>
            <w:gridSpan w:val="2"/>
            <w:tcBorders>
              <w:top w:val="single" w:color="auto" w:sz="4" w:space="0"/>
              <w:left w:val="single" w:color="auto" w:sz="4" w:space="0"/>
              <w:bottom w:val="single" w:color="auto" w:sz="4" w:space="0"/>
              <w:right w:val="single" w:color="auto" w:sz="4" w:space="0"/>
            </w:tcBorders>
            <w:vAlign w:val="center"/>
          </w:tcPr>
          <w:p w14:paraId="6E32458E">
            <w:pPr>
              <w:snapToGrid w:val="0"/>
              <w:jc w:val="center"/>
              <w:rPr>
                <w:rFonts w:ascii="Times New Roman" w:hAnsi="Times New Roman"/>
                <w:sz w:val="18"/>
                <w:szCs w:val="18"/>
              </w:rPr>
            </w:pPr>
            <w:r>
              <w:rPr>
                <w:rFonts w:ascii="Times New Roman" w:hAnsi="宋体"/>
                <w:sz w:val="18"/>
                <w:szCs w:val="18"/>
              </w:rPr>
              <w:t>合</w:t>
            </w:r>
            <w:r>
              <w:rPr>
                <w:rFonts w:ascii="Times New Roman" w:hAnsi="Times New Roman"/>
                <w:sz w:val="18"/>
                <w:szCs w:val="18"/>
              </w:rPr>
              <w:t xml:space="preserve">     </w:t>
            </w:r>
            <w:r>
              <w:rPr>
                <w:rFonts w:ascii="Times New Roman" w:hAnsi="宋体"/>
                <w:sz w:val="18"/>
                <w:szCs w:val="18"/>
              </w:rPr>
              <w:t>计</w:t>
            </w:r>
          </w:p>
        </w:tc>
        <w:tc>
          <w:tcPr>
            <w:tcW w:w="1223" w:type="dxa"/>
            <w:tcBorders>
              <w:top w:val="single" w:color="auto" w:sz="4" w:space="0"/>
              <w:left w:val="single" w:color="auto" w:sz="4" w:space="0"/>
              <w:bottom w:val="single" w:color="auto" w:sz="4" w:space="0"/>
              <w:right w:val="single" w:color="auto" w:sz="4" w:space="0"/>
            </w:tcBorders>
            <w:vAlign w:val="center"/>
          </w:tcPr>
          <w:p w14:paraId="338CDE4D">
            <w:pPr>
              <w:snapToGrid w:val="0"/>
              <w:jc w:val="center"/>
              <w:rPr>
                <w:rFonts w:ascii="Times New Roman" w:hAnsi="Times New Roman"/>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14:paraId="4D951121">
            <w:pPr>
              <w:snapToGrid w:val="0"/>
              <w:jc w:val="center"/>
              <w:rPr>
                <w:rFonts w:ascii="Times New Roman" w:hAnsi="Times New Roman"/>
                <w:sz w:val="18"/>
                <w:szCs w:val="18"/>
              </w:rPr>
            </w:pPr>
          </w:p>
        </w:tc>
        <w:tc>
          <w:tcPr>
            <w:tcW w:w="2123" w:type="dxa"/>
            <w:tcBorders>
              <w:top w:val="single" w:color="auto" w:sz="4" w:space="0"/>
              <w:left w:val="single" w:color="auto" w:sz="4" w:space="0"/>
              <w:bottom w:val="single" w:color="auto" w:sz="4" w:space="0"/>
              <w:right w:val="single" w:color="auto" w:sz="4" w:space="0"/>
            </w:tcBorders>
            <w:vAlign w:val="center"/>
          </w:tcPr>
          <w:p w14:paraId="5805C8E8">
            <w:pPr>
              <w:snapToGrid w:val="0"/>
              <w:jc w:val="center"/>
              <w:rPr>
                <w:rFonts w:ascii="Times New Roman" w:hAnsi="Times New Roman"/>
                <w:sz w:val="18"/>
                <w:szCs w:val="18"/>
              </w:rPr>
            </w:pPr>
            <w:r>
              <w:rPr>
                <w:rFonts w:ascii="Times New Roman" w:hAnsi="Times New Roman"/>
                <w:sz w:val="18"/>
                <w:szCs w:val="18"/>
              </w:rPr>
              <w:t>—</w:t>
            </w:r>
          </w:p>
        </w:tc>
      </w:tr>
    </w:tbl>
    <w:p w14:paraId="1D9430F0">
      <w:pPr>
        <w:snapToGrid w:val="0"/>
        <w:jc w:val="both"/>
        <w:rPr>
          <w:rFonts w:ascii="宋体" w:hAnsi="宋体"/>
          <w:sz w:val="18"/>
          <w:szCs w:val="18"/>
        </w:rPr>
      </w:pPr>
      <w:r>
        <w:rPr>
          <w:rFonts w:hint="eastAsia" w:ascii="宋体" w:hAnsi="宋体"/>
          <w:sz w:val="18"/>
          <w:szCs w:val="18"/>
        </w:rPr>
        <w:t>注：</w:t>
      </w:r>
      <w:r>
        <w:rPr>
          <w:rFonts w:ascii="宋体" w:hAnsi="宋体"/>
          <w:sz w:val="18"/>
          <w:szCs w:val="18"/>
        </w:rPr>
        <w:t>1.工程结算时第1.1项、第1.2项分别在施工组织措施项目和其他项目计价表内计列。</w:t>
      </w:r>
    </w:p>
    <w:p w14:paraId="47A18D68">
      <w:pPr>
        <w:snapToGrid w:val="0"/>
        <w:ind w:firstLine="360" w:firstLineChars="200"/>
        <w:jc w:val="both"/>
        <w:rPr>
          <w:rFonts w:ascii="宋体" w:hAnsi="宋体"/>
          <w:sz w:val="18"/>
          <w:szCs w:val="18"/>
        </w:rPr>
      </w:pPr>
      <w:r>
        <w:rPr>
          <w:rFonts w:ascii="宋体" w:hAnsi="宋体"/>
          <w:sz w:val="18"/>
          <w:szCs w:val="18"/>
        </w:rPr>
        <w:t>2.工程结算时第2.3项在施工技术措施项目计价表内计列。</w:t>
      </w:r>
    </w:p>
    <w:p w14:paraId="31FFA74E">
      <w:pPr>
        <w:snapToGrid w:val="0"/>
        <w:ind w:firstLine="360" w:firstLineChars="200"/>
        <w:jc w:val="both"/>
        <w:rPr>
          <w:rFonts w:ascii="宋体" w:hAnsi="宋体"/>
          <w:sz w:val="18"/>
          <w:szCs w:val="18"/>
        </w:rPr>
      </w:pPr>
      <w:r>
        <w:rPr>
          <w:rFonts w:ascii="宋体" w:hAnsi="宋体"/>
          <w:sz w:val="18"/>
          <w:szCs w:val="18"/>
        </w:rPr>
        <w:t>3.</w:t>
      </w:r>
      <w:r>
        <w:rPr>
          <w:rFonts w:hint="eastAsia" w:ascii="宋体" w:hAnsi="宋体"/>
          <w:sz w:val="18"/>
          <w:szCs w:val="18"/>
        </w:rPr>
        <w:t>材料（设备）暂估单价进入清单项目综合单价。</w:t>
      </w:r>
    </w:p>
    <w:p w14:paraId="530596E1">
      <w:pPr>
        <w:snapToGrid w:val="0"/>
        <w:ind w:firstLine="360" w:firstLineChars="200"/>
        <w:jc w:val="both"/>
        <w:rPr>
          <w:rFonts w:ascii="宋体" w:hAnsi="宋体"/>
          <w:sz w:val="18"/>
          <w:szCs w:val="18"/>
        </w:rPr>
      </w:pPr>
      <w:r>
        <w:rPr>
          <w:rFonts w:ascii="宋体" w:hAnsi="宋体"/>
          <w:sz w:val="18"/>
          <w:szCs w:val="18"/>
        </w:rPr>
        <w:t>4.索赔与现场签证在工程结算期计列。</w:t>
      </w:r>
    </w:p>
    <w:p w14:paraId="7B6D5341">
      <w:pPr>
        <w:jc w:val="center"/>
        <w:rPr>
          <w:rFonts w:ascii="小标宋" w:hAnsi="宋体" w:eastAsia="小标宋" w:cs="宋体"/>
          <w:sz w:val="28"/>
          <w:szCs w:val="28"/>
        </w:rPr>
      </w:pPr>
      <w:r>
        <w:rPr>
          <w:rFonts w:ascii="宋体" w:hAnsi="宋体"/>
          <w:sz w:val="18"/>
          <w:szCs w:val="18"/>
        </w:rPr>
        <w:br w:type="page"/>
      </w:r>
      <w:r>
        <w:rPr>
          <w:rFonts w:hint="eastAsia" w:ascii="小标宋" w:hAnsi="宋体" w:eastAsia="小标宋" w:cs="宋体"/>
          <w:sz w:val="28"/>
          <w:szCs w:val="28"/>
        </w:rPr>
        <w:t>5-7、暂列金额明细表</w:t>
      </w:r>
    </w:p>
    <w:p w14:paraId="324540A3">
      <w:pPr>
        <w:snapToGrid w:val="0"/>
        <w:jc w:val="both"/>
        <w:rPr>
          <w:rFonts w:ascii="宋体" w:hAnsi="宋体" w:cs="宋体"/>
          <w:sz w:val="21"/>
          <w:szCs w:val="21"/>
        </w:rPr>
      </w:pPr>
    </w:p>
    <w:p w14:paraId="073D5C0E">
      <w:pPr>
        <w:snapToGrid w:val="0"/>
        <w:jc w:val="both"/>
        <w:rPr>
          <w:rFonts w:ascii="宋体" w:hAnsi="宋体" w:cs="宋体"/>
          <w:sz w:val="21"/>
          <w:szCs w:val="21"/>
        </w:rPr>
      </w:pPr>
      <w:r>
        <w:rPr>
          <w:rFonts w:hint="eastAsia" w:ascii="宋体" w:hAnsi="宋体" w:cs="宋体"/>
          <w:sz w:val="21"/>
          <w:szCs w:val="21"/>
        </w:rPr>
        <w:t>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第   页</w:t>
      </w:r>
      <w:r>
        <w:rPr>
          <w:rFonts w:ascii="宋体" w:hAnsi="宋体" w:cs="宋体"/>
          <w:sz w:val="21"/>
          <w:szCs w:val="21"/>
        </w:rPr>
        <w:t xml:space="preserve"> </w:t>
      </w:r>
      <w:r>
        <w:rPr>
          <w:rFonts w:hint="eastAsia" w:ascii="宋体" w:hAnsi="宋体" w:cs="宋体"/>
          <w:sz w:val="21"/>
          <w:szCs w:val="21"/>
        </w:rPr>
        <w:t>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886"/>
        <w:gridCol w:w="3360"/>
        <w:gridCol w:w="1415"/>
        <w:gridCol w:w="1592"/>
        <w:gridCol w:w="1592"/>
      </w:tblGrid>
      <w:tr w14:paraId="5299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BFD79A">
            <w:pPr>
              <w:snapToGrid w:val="0"/>
              <w:jc w:val="center"/>
              <w:rPr>
                <w:rFonts w:ascii="Times New Roman" w:hAnsi="Times New Roman"/>
                <w:sz w:val="18"/>
                <w:szCs w:val="18"/>
              </w:rPr>
            </w:pPr>
            <w:r>
              <w:rPr>
                <w:rFonts w:ascii="Times New Roman" w:hAnsi="宋体"/>
                <w:sz w:val="18"/>
                <w:szCs w:val="18"/>
              </w:rPr>
              <w:t>序号</w:t>
            </w:r>
          </w:p>
        </w:tc>
        <w:tc>
          <w:tcPr>
            <w:tcW w:w="3420" w:type="dxa"/>
            <w:tcBorders>
              <w:top w:val="single" w:color="auto" w:sz="4" w:space="0"/>
              <w:left w:val="single" w:color="auto" w:sz="4" w:space="0"/>
              <w:bottom w:val="single" w:color="auto" w:sz="4" w:space="0"/>
              <w:right w:val="single" w:color="auto" w:sz="4" w:space="0"/>
            </w:tcBorders>
            <w:vAlign w:val="center"/>
          </w:tcPr>
          <w:p w14:paraId="417C77D9">
            <w:pPr>
              <w:snapToGrid w:val="0"/>
              <w:jc w:val="center"/>
              <w:rPr>
                <w:rFonts w:ascii="Times New Roman" w:hAnsi="Times New Roman"/>
                <w:sz w:val="18"/>
                <w:szCs w:val="18"/>
              </w:rPr>
            </w:pPr>
            <w:r>
              <w:rPr>
                <w:rFonts w:ascii="Times New Roman" w:hAnsi="宋体"/>
                <w:sz w:val="18"/>
                <w:szCs w:val="18"/>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4D93843B">
            <w:pPr>
              <w:snapToGrid w:val="0"/>
              <w:jc w:val="center"/>
              <w:rPr>
                <w:rFonts w:ascii="Times New Roman" w:hAnsi="Times New Roman"/>
                <w:sz w:val="18"/>
                <w:szCs w:val="18"/>
              </w:rPr>
            </w:pPr>
            <w:r>
              <w:rPr>
                <w:rFonts w:ascii="Times New Roman" w:hAnsi="宋体"/>
                <w:sz w:val="18"/>
                <w:szCs w:val="18"/>
              </w:rPr>
              <w:t>计量单位</w:t>
            </w:r>
          </w:p>
        </w:tc>
        <w:tc>
          <w:tcPr>
            <w:tcW w:w="1620" w:type="dxa"/>
            <w:tcBorders>
              <w:top w:val="single" w:color="auto" w:sz="4" w:space="0"/>
              <w:left w:val="single" w:color="auto" w:sz="4" w:space="0"/>
              <w:bottom w:val="single" w:color="auto" w:sz="4" w:space="0"/>
              <w:right w:val="single" w:color="auto" w:sz="4" w:space="0"/>
            </w:tcBorders>
            <w:vAlign w:val="center"/>
          </w:tcPr>
          <w:p w14:paraId="57C0C8F1">
            <w:pPr>
              <w:snapToGrid w:val="0"/>
              <w:jc w:val="center"/>
              <w:rPr>
                <w:rFonts w:ascii="Times New Roman" w:hAnsi="Times New Roman"/>
                <w:sz w:val="18"/>
                <w:szCs w:val="18"/>
              </w:rPr>
            </w:pPr>
            <w:r>
              <w:rPr>
                <w:rFonts w:ascii="Times New Roman" w:hAnsi="宋体"/>
                <w:sz w:val="18"/>
                <w:szCs w:val="18"/>
              </w:rPr>
              <w:t>暂定金额（元）</w:t>
            </w:r>
          </w:p>
        </w:tc>
        <w:tc>
          <w:tcPr>
            <w:tcW w:w="1620" w:type="dxa"/>
            <w:tcBorders>
              <w:top w:val="single" w:color="auto" w:sz="4" w:space="0"/>
              <w:left w:val="single" w:color="auto" w:sz="4" w:space="0"/>
              <w:bottom w:val="single" w:color="auto" w:sz="4" w:space="0"/>
              <w:right w:val="single" w:color="auto" w:sz="4" w:space="0"/>
            </w:tcBorders>
            <w:vAlign w:val="center"/>
          </w:tcPr>
          <w:p w14:paraId="51CB0F83">
            <w:pPr>
              <w:snapToGrid w:val="0"/>
              <w:jc w:val="center"/>
              <w:rPr>
                <w:rFonts w:ascii="Times New Roman" w:hAnsi="Times New Roman"/>
                <w:sz w:val="18"/>
                <w:szCs w:val="18"/>
              </w:rPr>
            </w:pPr>
            <w:r>
              <w:rPr>
                <w:rFonts w:ascii="Times New Roman" w:hAnsi="宋体"/>
                <w:sz w:val="18"/>
                <w:szCs w:val="18"/>
              </w:rPr>
              <w:t>备注</w:t>
            </w:r>
          </w:p>
        </w:tc>
      </w:tr>
      <w:tr w14:paraId="545A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848F04">
            <w:pPr>
              <w:snapToGrid w:val="0"/>
              <w:jc w:val="center"/>
              <w:rPr>
                <w:rFonts w:ascii="Times New Roman" w:hAnsi="Times New Roman"/>
                <w:sz w:val="18"/>
                <w:szCs w:val="18"/>
              </w:rPr>
            </w:pPr>
            <w:r>
              <w:rPr>
                <w:rFonts w:ascii="Times New Roman" w:hAnsi="Times New Roman"/>
                <w:sz w:val="18"/>
                <w:szCs w:val="18"/>
              </w:rPr>
              <w:t>1</w:t>
            </w:r>
          </w:p>
        </w:tc>
        <w:tc>
          <w:tcPr>
            <w:tcW w:w="3420" w:type="dxa"/>
            <w:tcBorders>
              <w:top w:val="single" w:color="auto" w:sz="4" w:space="0"/>
              <w:left w:val="single" w:color="auto" w:sz="4" w:space="0"/>
              <w:bottom w:val="single" w:color="auto" w:sz="4" w:space="0"/>
              <w:right w:val="single" w:color="auto" w:sz="4" w:space="0"/>
            </w:tcBorders>
            <w:vAlign w:val="center"/>
          </w:tcPr>
          <w:p w14:paraId="3861F619">
            <w:pPr>
              <w:snapToGrid w:val="0"/>
              <w:rPr>
                <w:rFonts w:ascii="Times New Roman" w:hAnsi="Times New Roman"/>
                <w:sz w:val="18"/>
                <w:szCs w:val="18"/>
              </w:rPr>
            </w:pPr>
            <w:r>
              <w:rPr>
                <w:rFonts w:ascii="Times New Roman" w:hAnsi="宋体"/>
                <w:sz w:val="18"/>
                <w:szCs w:val="18"/>
              </w:rPr>
              <w:t>标化工地增加费</w:t>
            </w:r>
          </w:p>
        </w:tc>
        <w:tc>
          <w:tcPr>
            <w:tcW w:w="1440" w:type="dxa"/>
            <w:tcBorders>
              <w:top w:val="single" w:color="auto" w:sz="4" w:space="0"/>
              <w:left w:val="single" w:color="auto" w:sz="4" w:space="0"/>
              <w:bottom w:val="single" w:color="auto" w:sz="4" w:space="0"/>
              <w:right w:val="single" w:color="auto" w:sz="4" w:space="0"/>
            </w:tcBorders>
            <w:vAlign w:val="center"/>
          </w:tcPr>
          <w:p w14:paraId="688664B8">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44030C51">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723E3A67">
            <w:pPr>
              <w:snapToGrid w:val="0"/>
              <w:jc w:val="center"/>
              <w:rPr>
                <w:rFonts w:ascii="Times New Roman" w:hAnsi="Times New Roman"/>
                <w:sz w:val="18"/>
                <w:szCs w:val="18"/>
              </w:rPr>
            </w:pPr>
          </w:p>
        </w:tc>
      </w:tr>
      <w:tr w14:paraId="20D6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9F0F5FC">
            <w:pPr>
              <w:snapToGrid w:val="0"/>
              <w:jc w:val="center"/>
              <w:rPr>
                <w:rFonts w:ascii="Times New Roman" w:hAnsi="Times New Roman"/>
                <w:sz w:val="18"/>
                <w:szCs w:val="18"/>
              </w:rPr>
            </w:pPr>
            <w:r>
              <w:rPr>
                <w:rFonts w:ascii="Times New Roman" w:hAnsi="Times New Roman"/>
                <w:sz w:val="18"/>
                <w:szCs w:val="18"/>
              </w:rPr>
              <w:t>2</w:t>
            </w:r>
          </w:p>
        </w:tc>
        <w:tc>
          <w:tcPr>
            <w:tcW w:w="3420" w:type="dxa"/>
            <w:tcBorders>
              <w:top w:val="single" w:color="auto" w:sz="4" w:space="0"/>
              <w:left w:val="single" w:color="auto" w:sz="4" w:space="0"/>
              <w:bottom w:val="single" w:color="auto" w:sz="4" w:space="0"/>
              <w:right w:val="single" w:color="auto" w:sz="4" w:space="0"/>
            </w:tcBorders>
            <w:vAlign w:val="center"/>
          </w:tcPr>
          <w:p w14:paraId="4CFEFCBE">
            <w:pPr>
              <w:snapToGrid w:val="0"/>
              <w:rPr>
                <w:rFonts w:ascii="Times New Roman" w:hAnsi="Times New Roman"/>
                <w:sz w:val="18"/>
                <w:szCs w:val="18"/>
              </w:rPr>
            </w:pPr>
            <w:r>
              <w:rPr>
                <w:rFonts w:ascii="Times New Roman" w:hAnsi="宋体"/>
                <w:sz w:val="18"/>
                <w:szCs w:val="18"/>
              </w:rPr>
              <w:t>优质工程增加费</w:t>
            </w:r>
          </w:p>
        </w:tc>
        <w:tc>
          <w:tcPr>
            <w:tcW w:w="1440" w:type="dxa"/>
            <w:tcBorders>
              <w:top w:val="single" w:color="auto" w:sz="4" w:space="0"/>
              <w:left w:val="single" w:color="auto" w:sz="4" w:space="0"/>
              <w:bottom w:val="single" w:color="auto" w:sz="4" w:space="0"/>
              <w:right w:val="single" w:color="auto" w:sz="4" w:space="0"/>
            </w:tcBorders>
            <w:vAlign w:val="center"/>
          </w:tcPr>
          <w:p w14:paraId="2D6E5F33">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639FA099">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100EAEFB">
            <w:pPr>
              <w:snapToGrid w:val="0"/>
              <w:jc w:val="center"/>
              <w:rPr>
                <w:rFonts w:ascii="Times New Roman" w:hAnsi="Times New Roman"/>
                <w:sz w:val="18"/>
                <w:szCs w:val="18"/>
              </w:rPr>
            </w:pPr>
          </w:p>
        </w:tc>
      </w:tr>
      <w:tr w14:paraId="6AAF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B0014E">
            <w:pPr>
              <w:snapToGrid w:val="0"/>
              <w:jc w:val="center"/>
              <w:rPr>
                <w:rFonts w:ascii="Times New Roman" w:hAnsi="Times New Roman"/>
                <w:sz w:val="18"/>
                <w:szCs w:val="18"/>
              </w:rPr>
            </w:pPr>
            <w:r>
              <w:rPr>
                <w:rFonts w:ascii="Times New Roman" w:hAnsi="Times New Roman"/>
                <w:sz w:val="18"/>
                <w:szCs w:val="18"/>
              </w:rPr>
              <w:t>3</w:t>
            </w:r>
          </w:p>
        </w:tc>
        <w:tc>
          <w:tcPr>
            <w:tcW w:w="3420" w:type="dxa"/>
            <w:tcBorders>
              <w:top w:val="single" w:color="auto" w:sz="4" w:space="0"/>
              <w:left w:val="single" w:color="auto" w:sz="4" w:space="0"/>
              <w:bottom w:val="single" w:color="auto" w:sz="4" w:space="0"/>
              <w:right w:val="single" w:color="auto" w:sz="4" w:space="0"/>
            </w:tcBorders>
            <w:vAlign w:val="center"/>
          </w:tcPr>
          <w:p w14:paraId="6E3E2A0C">
            <w:pPr>
              <w:snapToGrid w:val="0"/>
              <w:rPr>
                <w:rFonts w:ascii="Times New Roman" w:hAnsi="Times New Roman"/>
                <w:sz w:val="18"/>
                <w:szCs w:val="18"/>
              </w:rPr>
            </w:pPr>
            <w:r>
              <w:rPr>
                <w:rFonts w:ascii="Times New Roman" w:hAnsi="宋体"/>
                <w:sz w:val="18"/>
                <w:szCs w:val="18"/>
              </w:rPr>
              <w:t>其他暂列金额</w:t>
            </w:r>
          </w:p>
        </w:tc>
        <w:tc>
          <w:tcPr>
            <w:tcW w:w="1440" w:type="dxa"/>
            <w:tcBorders>
              <w:top w:val="single" w:color="auto" w:sz="4" w:space="0"/>
              <w:left w:val="single" w:color="auto" w:sz="4" w:space="0"/>
              <w:bottom w:val="single" w:color="auto" w:sz="4" w:space="0"/>
              <w:right w:val="single" w:color="auto" w:sz="4" w:space="0"/>
            </w:tcBorders>
            <w:vAlign w:val="center"/>
          </w:tcPr>
          <w:p w14:paraId="424C5FC8">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13D9CAE1">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64B948DF">
            <w:pPr>
              <w:snapToGrid w:val="0"/>
              <w:jc w:val="center"/>
              <w:rPr>
                <w:rFonts w:ascii="Times New Roman" w:hAnsi="Times New Roman"/>
                <w:sz w:val="18"/>
                <w:szCs w:val="18"/>
              </w:rPr>
            </w:pPr>
          </w:p>
        </w:tc>
      </w:tr>
      <w:tr w14:paraId="5C1A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742A95">
            <w:pPr>
              <w:snapToGrid w:val="0"/>
              <w:jc w:val="center"/>
              <w:rPr>
                <w:rFonts w:ascii="Times New Roman" w:hAnsi="Times New Roman"/>
                <w:sz w:val="18"/>
                <w:szCs w:val="18"/>
              </w:rPr>
            </w:pPr>
            <w:r>
              <w:rPr>
                <w:rFonts w:ascii="Times New Roman" w:hAnsi="Times New Roman"/>
                <w:sz w:val="18"/>
                <w:szCs w:val="18"/>
              </w:rPr>
              <w:t>3.1</w:t>
            </w:r>
          </w:p>
        </w:tc>
        <w:tc>
          <w:tcPr>
            <w:tcW w:w="3420" w:type="dxa"/>
            <w:tcBorders>
              <w:top w:val="single" w:color="auto" w:sz="4" w:space="0"/>
              <w:left w:val="single" w:color="auto" w:sz="4" w:space="0"/>
              <w:bottom w:val="single" w:color="auto" w:sz="4" w:space="0"/>
              <w:right w:val="single" w:color="auto" w:sz="4" w:space="0"/>
            </w:tcBorders>
            <w:vAlign w:val="center"/>
          </w:tcPr>
          <w:p w14:paraId="7DA318FB">
            <w:pPr>
              <w:snapToGrid w:val="0"/>
              <w:rPr>
                <w:rFonts w:ascii="Times New Roman" w:hAnsi="Times New Roman"/>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3E2F0278">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0C6041F5">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41DE9C6A">
            <w:pPr>
              <w:snapToGrid w:val="0"/>
              <w:jc w:val="center"/>
              <w:rPr>
                <w:rFonts w:ascii="Times New Roman" w:hAnsi="Times New Roman"/>
                <w:sz w:val="18"/>
                <w:szCs w:val="18"/>
              </w:rPr>
            </w:pPr>
          </w:p>
        </w:tc>
      </w:tr>
      <w:tr w14:paraId="10B1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C7AD91">
            <w:pPr>
              <w:snapToGrid w:val="0"/>
              <w:jc w:val="center"/>
              <w:rPr>
                <w:rFonts w:ascii="Times New Roman" w:hAnsi="Times New Roman"/>
                <w:sz w:val="18"/>
                <w:szCs w:val="18"/>
              </w:rPr>
            </w:pPr>
            <w:r>
              <w:rPr>
                <w:rFonts w:ascii="Times New Roman" w:hAnsi="Times New Roman"/>
                <w:sz w:val="18"/>
                <w:szCs w:val="18"/>
              </w:rPr>
              <w:t>3.2</w:t>
            </w:r>
          </w:p>
        </w:tc>
        <w:tc>
          <w:tcPr>
            <w:tcW w:w="3420" w:type="dxa"/>
            <w:tcBorders>
              <w:top w:val="single" w:color="auto" w:sz="4" w:space="0"/>
              <w:left w:val="single" w:color="auto" w:sz="4" w:space="0"/>
              <w:bottom w:val="single" w:color="auto" w:sz="4" w:space="0"/>
              <w:right w:val="single" w:color="auto" w:sz="4" w:space="0"/>
            </w:tcBorders>
            <w:vAlign w:val="center"/>
          </w:tcPr>
          <w:p w14:paraId="04516560">
            <w:pPr>
              <w:snapToGrid w:val="0"/>
              <w:rPr>
                <w:rFonts w:ascii="Times New Roman" w:hAnsi="Times New Roman"/>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2385804D">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2B3B7BB5">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122E1F22">
            <w:pPr>
              <w:snapToGrid w:val="0"/>
              <w:jc w:val="center"/>
              <w:rPr>
                <w:rFonts w:ascii="Times New Roman" w:hAnsi="Times New Roman"/>
                <w:sz w:val="18"/>
                <w:szCs w:val="18"/>
              </w:rPr>
            </w:pPr>
          </w:p>
        </w:tc>
      </w:tr>
      <w:tr w14:paraId="47F2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181F2AA">
            <w:pPr>
              <w:snapToGrid w:val="0"/>
              <w:jc w:val="center"/>
              <w:rPr>
                <w:rFonts w:ascii="Times New Roman" w:hAnsi="Times New Roman"/>
                <w:sz w:val="18"/>
                <w:szCs w:val="18"/>
              </w:rPr>
            </w:pPr>
            <w:r>
              <w:rPr>
                <w:rFonts w:ascii="Times New Roman" w:hAnsi="Times New Roman"/>
                <w:sz w:val="18"/>
                <w:szCs w:val="18"/>
              </w:rPr>
              <w:t>3.3</w:t>
            </w:r>
          </w:p>
        </w:tc>
        <w:tc>
          <w:tcPr>
            <w:tcW w:w="3420" w:type="dxa"/>
            <w:tcBorders>
              <w:top w:val="single" w:color="auto" w:sz="4" w:space="0"/>
              <w:left w:val="single" w:color="auto" w:sz="4" w:space="0"/>
              <w:bottom w:val="single" w:color="auto" w:sz="4" w:space="0"/>
              <w:right w:val="single" w:color="auto" w:sz="4" w:space="0"/>
            </w:tcBorders>
            <w:vAlign w:val="center"/>
          </w:tcPr>
          <w:p w14:paraId="6F3B2776">
            <w:pPr>
              <w:snapToGrid w:val="0"/>
              <w:rPr>
                <w:rFonts w:ascii="Times New Roman" w:hAnsi="Times New Roman"/>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34FBAF5F">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516EA7C9">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32ACFEA0">
            <w:pPr>
              <w:snapToGrid w:val="0"/>
              <w:jc w:val="center"/>
              <w:rPr>
                <w:rFonts w:ascii="Times New Roman" w:hAnsi="Times New Roman"/>
                <w:sz w:val="18"/>
                <w:szCs w:val="18"/>
              </w:rPr>
            </w:pPr>
          </w:p>
        </w:tc>
      </w:tr>
      <w:tr w14:paraId="181A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4320" w:type="dxa"/>
            <w:gridSpan w:val="2"/>
            <w:tcBorders>
              <w:top w:val="single" w:color="auto" w:sz="4" w:space="0"/>
              <w:left w:val="single" w:color="auto" w:sz="4" w:space="0"/>
              <w:bottom w:val="single" w:color="auto" w:sz="4" w:space="0"/>
              <w:right w:val="single" w:color="auto" w:sz="4" w:space="0"/>
            </w:tcBorders>
            <w:vAlign w:val="center"/>
          </w:tcPr>
          <w:p w14:paraId="3398D775">
            <w:pPr>
              <w:snapToGrid w:val="0"/>
              <w:jc w:val="center"/>
              <w:rPr>
                <w:rFonts w:ascii="Times New Roman" w:hAnsi="Times New Roman"/>
                <w:sz w:val="18"/>
                <w:szCs w:val="18"/>
              </w:rPr>
            </w:pPr>
            <w:r>
              <w:rPr>
                <w:rFonts w:ascii="Times New Roman" w:hAnsi="宋体"/>
                <w:sz w:val="18"/>
                <w:szCs w:val="18"/>
              </w:rPr>
              <w:t>合</w:t>
            </w:r>
            <w:r>
              <w:rPr>
                <w:rFonts w:ascii="Times New Roman" w:hAnsi="Times New Roman"/>
                <w:sz w:val="18"/>
                <w:szCs w:val="18"/>
              </w:rPr>
              <w:t xml:space="preserve">     </w:t>
            </w:r>
            <w:r>
              <w:rPr>
                <w:rFonts w:ascii="Times New Roman" w:hAnsi="宋体"/>
                <w:sz w:val="18"/>
                <w:szCs w:val="18"/>
              </w:rPr>
              <w:t>计</w:t>
            </w:r>
          </w:p>
        </w:tc>
        <w:tc>
          <w:tcPr>
            <w:tcW w:w="1440" w:type="dxa"/>
            <w:tcBorders>
              <w:top w:val="single" w:color="auto" w:sz="4" w:space="0"/>
              <w:left w:val="single" w:color="auto" w:sz="4" w:space="0"/>
              <w:bottom w:val="single" w:color="auto" w:sz="4" w:space="0"/>
              <w:right w:val="single" w:color="auto" w:sz="4" w:space="0"/>
            </w:tcBorders>
            <w:vAlign w:val="center"/>
          </w:tcPr>
          <w:p w14:paraId="0775ECF4">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46FA383D">
            <w:pPr>
              <w:snapToGrid w:val="0"/>
              <w:jc w:val="center"/>
              <w:rPr>
                <w:rFonts w:ascii="Times New Roman" w:hAnsi="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20760BC0">
            <w:pPr>
              <w:snapToGrid w:val="0"/>
              <w:jc w:val="center"/>
              <w:rPr>
                <w:rFonts w:ascii="Times New Roman" w:hAnsi="Times New Roman"/>
                <w:sz w:val="18"/>
                <w:szCs w:val="18"/>
              </w:rPr>
            </w:pPr>
            <w:r>
              <w:rPr>
                <w:rFonts w:ascii="Times New Roman" w:hAnsi="Times New Roman"/>
                <w:sz w:val="18"/>
                <w:szCs w:val="18"/>
              </w:rPr>
              <w:t>—</w:t>
            </w:r>
          </w:p>
        </w:tc>
      </w:tr>
    </w:tbl>
    <w:p w14:paraId="2A5CD1FA">
      <w:pPr>
        <w:snapToGrid w:val="0"/>
        <w:jc w:val="both"/>
        <w:rPr>
          <w:rFonts w:ascii="宋体" w:hAnsi="宋体"/>
          <w:sz w:val="18"/>
          <w:szCs w:val="18"/>
        </w:rPr>
      </w:pPr>
      <w:r>
        <w:rPr>
          <w:rFonts w:hint="eastAsia" w:ascii="宋体" w:hAnsi="宋体"/>
          <w:sz w:val="18"/>
          <w:szCs w:val="18"/>
        </w:rPr>
        <w:t>注：</w:t>
      </w:r>
      <w:r>
        <w:rPr>
          <w:rFonts w:ascii="宋体" w:hAnsi="宋体"/>
          <w:sz w:val="18"/>
          <w:szCs w:val="18"/>
        </w:rPr>
        <w:t>1.此表由招标人填写，如不能详列，也可只列暂定金额总额，投标人应将上述暂列金额计入投标总价中。</w:t>
      </w:r>
    </w:p>
    <w:p w14:paraId="48B3E764">
      <w:pPr>
        <w:snapToGrid w:val="0"/>
        <w:ind w:firstLine="360" w:firstLineChars="200"/>
        <w:jc w:val="both"/>
        <w:rPr>
          <w:rFonts w:ascii="宋体" w:hAnsi="宋体"/>
          <w:sz w:val="18"/>
          <w:szCs w:val="18"/>
        </w:rPr>
      </w:pPr>
      <w:r>
        <w:rPr>
          <w:rFonts w:ascii="宋体" w:hAnsi="宋体"/>
          <w:sz w:val="18"/>
          <w:szCs w:val="18"/>
        </w:rPr>
        <w:t>2.工程结算时序号第1、第2项分别在施工组织措施项目和其他项目计价表内计列。</w:t>
      </w:r>
    </w:p>
    <w:p w14:paraId="1F037561">
      <w:pPr>
        <w:snapToGrid w:val="0"/>
        <w:jc w:val="both"/>
        <w:rPr>
          <w:rFonts w:ascii="宋体" w:hAnsi="宋体"/>
          <w:sz w:val="18"/>
          <w:szCs w:val="18"/>
        </w:rPr>
      </w:pPr>
    </w:p>
    <w:p w14:paraId="5EAB7B34">
      <w:pPr>
        <w:snapToGrid w:val="0"/>
        <w:jc w:val="both"/>
        <w:rPr>
          <w:rFonts w:ascii="宋体" w:hAnsi="宋体"/>
          <w:sz w:val="18"/>
          <w:szCs w:val="18"/>
        </w:rPr>
      </w:pPr>
    </w:p>
    <w:p w14:paraId="2D191627">
      <w:pPr>
        <w:snapToGrid w:val="0"/>
        <w:jc w:val="both"/>
        <w:rPr>
          <w:rFonts w:ascii="宋体" w:hAnsi="宋体"/>
          <w:sz w:val="18"/>
          <w:szCs w:val="18"/>
        </w:rPr>
      </w:pPr>
    </w:p>
    <w:p w14:paraId="11A54B67">
      <w:pPr>
        <w:snapToGrid w:val="0"/>
        <w:jc w:val="both"/>
        <w:rPr>
          <w:rFonts w:ascii="宋体" w:hAnsi="宋体"/>
          <w:sz w:val="18"/>
          <w:szCs w:val="18"/>
        </w:rPr>
      </w:pPr>
    </w:p>
    <w:p w14:paraId="7A24B29E">
      <w:pPr>
        <w:jc w:val="center"/>
        <w:rPr>
          <w:rFonts w:ascii="小标宋" w:hAnsi="宋体" w:eastAsia="小标宋" w:cs="宋体"/>
          <w:sz w:val="28"/>
          <w:szCs w:val="28"/>
        </w:rPr>
      </w:pPr>
      <w:r>
        <w:rPr>
          <w:rFonts w:hint="eastAsia" w:ascii="小标宋" w:hAnsi="宋体" w:eastAsia="小标宋" w:cs="宋体"/>
          <w:sz w:val="28"/>
          <w:szCs w:val="28"/>
        </w:rPr>
        <w:t>5-8、材料（设备）暂估单价及调整表</w:t>
      </w:r>
    </w:p>
    <w:p w14:paraId="69E99CF7">
      <w:pPr>
        <w:snapToGrid w:val="0"/>
        <w:jc w:val="both"/>
        <w:rPr>
          <w:rFonts w:ascii="宋体" w:hAnsi="宋体" w:cs="宋体"/>
          <w:sz w:val="21"/>
          <w:szCs w:val="21"/>
        </w:rPr>
      </w:pPr>
    </w:p>
    <w:p w14:paraId="079ADDE2">
      <w:pPr>
        <w:snapToGrid w:val="0"/>
        <w:jc w:val="both"/>
        <w:rPr>
          <w:rFonts w:ascii="宋体" w:hAnsi="宋体" w:cs="宋体"/>
          <w:sz w:val="21"/>
          <w:szCs w:val="21"/>
        </w:rPr>
      </w:pPr>
      <w:r>
        <w:rPr>
          <w:rFonts w:hint="eastAsia" w:ascii="宋体" w:hAnsi="宋体" w:cs="宋体"/>
          <w:sz w:val="21"/>
          <w:szCs w:val="21"/>
        </w:rPr>
        <w:t>单位（专业）工程名称：</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522"/>
        <w:gridCol w:w="1558"/>
        <w:gridCol w:w="590"/>
        <w:gridCol w:w="625"/>
        <w:gridCol w:w="694"/>
        <w:gridCol w:w="694"/>
        <w:gridCol w:w="728"/>
        <w:gridCol w:w="659"/>
        <w:gridCol w:w="728"/>
        <w:gridCol w:w="659"/>
        <w:gridCol w:w="694"/>
        <w:gridCol w:w="694"/>
      </w:tblGrid>
      <w:tr w14:paraId="084C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6F0C243">
            <w:pPr>
              <w:snapToGrid w:val="0"/>
              <w:jc w:val="center"/>
              <w:rPr>
                <w:rFonts w:ascii="宋体" w:hAnsi="宋体" w:cs="宋体"/>
                <w:sz w:val="18"/>
                <w:szCs w:val="18"/>
              </w:rPr>
            </w:pPr>
            <w:r>
              <w:rPr>
                <w:rFonts w:hint="eastAsia" w:ascii="宋体" w:hAnsi="宋体" w:cs="宋体"/>
                <w:sz w:val="18"/>
                <w:szCs w:val="18"/>
              </w:rPr>
              <w:t>序号</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5F451A9A">
            <w:pPr>
              <w:snapToGrid w:val="0"/>
              <w:jc w:val="center"/>
              <w:rPr>
                <w:rFonts w:ascii="宋体" w:hAnsi="宋体" w:cs="宋体"/>
                <w:sz w:val="18"/>
                <w:szCs w:val="18"/>
              </w:rPr>
            </w:pPr>
            <w:r>
              <w:rPr>
                <w:rFonts w:hint="eastAsia" w:ascii="宋体" w:hAnsi="宋体" w:cs="宋体"/>
                <w:sz w:val="18"/>
                <w:szCs w:val="18"/>
              </w:rPr>
              <w:t>材料（工程设备）</w:t>
            </w:r>
          </w:p>
          <w:p w14:paraId="254A2812">
            <w:pPr>
              <w:snapToGrid w:val="0"/>
              <w:jc w:val="center"/>
              <w:rPr>
                <w:rFonts w:ascii="宋体" w:hAnsi="宋体" w:cs="宋体"/>
                <w:sz w:val="18"/>
                <w:szCs w:val="18"/>
              </w:rPr>
            </w:pPr>
            <w:r>
              <w:rPr>
                <w:rFonts w:hint="eastAsia" w:ascii="宋体" w:hAnsi="宋体" w:cs="宋体"/>
                <w:sz w:val="18"/>
                <w:szCs w:val="18"/>
              </w:rPr>
              <w:t>名称、规格、型号</w:t>
            </w:r>
          </w:p>
        </w:tc>
        <w:tc>
          <w:tcPr>
            <w:tcW w:w="612" w:type="dxa"/>
            <w:vMerge w:val="restart"/>
            <w:tcBorders>
              <w:top w:val="single" w:color="auto" w:sz="4" w:space="0"/>
              <w:left w:val="single" w:color="auto" w:sz="4" w:space="0"/>
              <w:bottom w:val="single" w:color="auto" w:sz="4" w:space="0"/>
              <w:right w:val="single" w:color="auto" w:sz="4" w:space="0"/>
            </w:tcBorders>
            <w:vAlign w:val="center"/>
          </w:tcPr>
          <w:p w14:paraId="3921049B">
            <w:pPr>
              <w:snapToGrid w:val="0"/>
              <w:jc w:val="center"/>
              <w:rPr>
                <w:rFonts w:ascii="宋体" w:hAnsi="宋体" w:cs="宋体"/>
                <w:sz w:val="18"/>
                <w:szCs w:val="18"/>
              </w:rPr>
            </w:pPr>
            <w:r>
              <w:rPr>
                <w:rFonts w:hint="eastAsia" w:ascii="宋体" w:hAnsi="宋体" w:cs="宋体"/>
                <w:sz w:val="18"/>
                <w:szCs w:val="18"/>
              </w:rPr>
              <w:t>计量单位</w:t>
            </w:r>
          </w:p>
        </w:tc>
        <w:tc>
          <w:tcPr>
            <w:tcW w:w="1368" w:type="dxa"/>
            <w:gridSpan w:val="2"/>
            <w:tcBorders>
              <w:top w:val="single" w:color="auto" w:sz="4" w:space="0"/>
              <w:left w:val="single" w:color="auto" w:sz="4" w:space="0"/>
              <w:bottom w:val="single" w:color="auto" w:sz="4" w:space="0"/>
              <w:right w:val="single" w:color="auto" w:sz="4" w:space="0"/>
            </w:tcBorders>
            <w:vAlign w:val="center"/>
          </w:tcPr>
          <w:p w14:paraId="137EDC86">
            <w:pPr>
              <w:snapToGrid w:val="0"/>
              <w:jc w:val="center"/>
              <w:rPr>
                <w:rFonts w:ascii="宋体" w:hAnsi="宋体" w:cs="宋体"/>
                <w:sz w:val="18"/>
                <w:szCs w:val="18"/>
              </w:rPr>
            </w:pPr>
            <w:r>
              <w:rPr>
                <w:rFonts w:hint="eastAsia" w:ascii="宋体" w:hAnsi="宋体" w:cs="宋体"/>
                <w:sz w:val="18"/>
                <w:szCs w:val="18"/>
              </w:rPr>
              <w:t>数量</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4B75E375">
            <w:pPr>
              <w:snapToGrid w:val="0"/>
              <w:jc w:val="center"/>
              <w:rPr>
                <w:rFonts w:ascii="宋体" w:hAnsi="宋体" w:cs="宋体"/>
                <w:sz w:val="18"/>
                <w:szCs w:val="18"/>
              </w:rPr>
            </w:pPr>
            <w:r>
              <w:rPr>
                <w:rFonts w:hint="eastAsia" w:ascii="宋体" w:hAnsi="宋体" w:cs="宋体"/>
                <w:sz w:val="18"/>
                <w:szCs w:val="18"/>
              </w:rPr>
              <w:t>暂估（元）</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C2F5FF9">
            <w:pPr>
              <w:snapToGrid w:val="0"/>
              <w:jc w:val="center"/>
              <w:rPr>
                <w:rFonts w:ascii="宋体" w:hAnsi="宋体" w:cs="宋体"/>
                <w:sz w:val="18"/>
                <w:szCs w:val="18"/>
              </w:rPr>
            </w:pPr>
            <w:r>
              <w:rPr>
                <w:rFonts w:hint="eastAsia" w:ascii="宋体" w:hAnsi="宋体" w:cs="宋体"/>
                <w:sz w:val="18"/>
                <w:szCs w:val="18"/>
              </w:rPr>
              <w:t>确认（元）</w:t>
            </w:r>
          </w:p>
        </w:tc>
        <w:tc>
          <w:tcPr>
            <w:tcW w:w="1404" w:type="dxa"/>
            <w:gridSpan w:val="2"/>
            <w:tcBorders>
              <w:top w:val="single" w:color="auto" w:sz="4" w:space="0"/>
              <w:left w:val="single" w:color="auto" w:sz="4" w:space="0"/>
              <w:bottom w:val="single" w:color="auto" w:sz="4" w:space="0"/>
              <w:right w:val="single" w:color="auto" w:sz="4" w:space="0"/>
            </w:tcBorders>
            <w:vAlign w:val="center"/>
          </w:tcPr>
          <w:p w14:paraId="49B18B88">
            <w:pPr>
              <w:snapToGrid w:val="0"/>
              <w:jc w:val="center"/>
              <w:rPr>
                <w:rFonts w:ascii="宋体" w:hAnsi="宋体" w:cs="宋体"/>
                <w:sz w:val="18"/>
                <w:szCs w:val="18"/>
              </w:rPr>
            </w:pPr>
            <w:r>
              <w:rPr>
                <w:rFonts w:hint="eastAsia" w:ascii="宋体" w:hAnsi="宋体" w:cs="宋体"/>
                <w:sz w:val="18"/>
                <w:szCs w:val="18"/>
              </w:rPr>
              <w:t>差额±（元）</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E31081F">
            <w:pPr>
              <w:snapToGrid w:val="0"/>
              <w:jc w:val="center"/>
              <w:rPr>
                <w:rFonts w:ascii="宋体" w:hAnsi="宋体" w:cs="宋体"/>
                <w:sz w:val="18"/>
                <w:szCs w:val="18"/>
              </w:rPr>
            </w:pPr>
            <w:r>
              <w:rPr>
                <w:rFonts w:hint="eastAsia" w:ascii="宋体" w:hAnsi="宋体" w:cs="宋体"/>
                <w:sz w:val="18"/>
                <w:szCs w:val="18"/>
              </w:rPr>
              <w:t>备注</w:t>
            </w:r>
          </w:p>
        </w:tc>
      </w:tr>
      <w:tr w14:paraId="1A34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2772" w:type="dxa"/>
            <w:vMerge w:val="continue"/>
            <w:tcBorders>
              <w:top w:val="single" w:color="auto" w:sz="4" w:space="0"/>
              <w:left w:val="single" w:color="auto" w:sz="4" w:space="0"/>
              <w:bottom w:val="single" w:color="auto" w:sz="4" w:space="0"/>
              <w:right w:val="single" w:color="auto" w:sz="4" w:space="0"/>
            </w:tcBorders>
            <w:vAlign w:val="center"/>
          </w:tcPr>
          <w:p w14:paraId="19A64FF5">
            <w:pPr>
              <w:snapToGrid w:val="0"/>
              <w:rPr>
                <w:rFonts w:ascii="宋体" w:hAnsi="宋体" w:cs="宋体"/>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3AAD499">
            <w:pPr>
              <w:snapToGrid w:val="0"/>
              <w:rPr>
                <w:rFonts w:ascii="宋体" w:hAnsi="宋体" w:cs="宋体"/>
                <w:sz w:val="18"/>
                <w:szCs w:val="18"/>
              </w:rPr>
            </w:pPr>
          </w:p>
        </w:tc>
        <w:tc>
          <w:tcPr>
            <w:tcW w:w="612" w:type="dxa"/>
            <w:vMerge w:val="continue"/>
            <w:tcBorders>
              <w:top w:val="single" w:color="auto" w:sz="4" w:space="0"/>
              <w:left w:val="single" w:color="auto" w:sz="4" w:space="0"/>
              <w:bottom w:val="single" w:color="auto" w:sz="4" w:space="0"/>
              <w:right w:val="single" w:color="auto" w:sz="4" w:space="0"/>
            </w:tcBorders>
            <w:vAlign w:val="center"/>
          </w:tcPr>
          <w:p w14:paraId="61EE7EDA">
            <w:pPr>
              <w:snapToGrid w:val="0"/>
              <w:rPr>
                <w:rFonts w:ascii="宋体" w:hAnsi="宋体" w:cs="宋体"/>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56236F14">
            <w:pPr>
              <w:snapToGrid w:val="0"/>
              <w:jc w:val="center"/>
              <w:rPr>
                <w:rFonts w:ascii="宋体" w:hAnsi="宋体" w:cs="宋体"/>
                <w:sz w:val="18"/>
                <w:szCs w:val="18"/>
              </w:rPr>
            </w:pPr>
            <w:r>
              <w:rPr>
                <w:rFonts w:hint="eastAsia" w:ascii="宋体" w:hAnsi="宋体" w:cs="宋体"/>
                <w:sz w:val="18"/>
                <w:szCs w:val="18"/>
              </w:rPr>
              <w:t>暂估</w:t>
            </w:r>
          </w:p>
        </w:tc>
        <w:tc>
          <w:tcPr>
            <w:tcW w:w="720" w:type="dxa"/>
            <w:tcBorders>
              <w:top w:val="single" w:color="auto" w:sz="4" w:space="0"/>
              <w:left w:val="single" w:color="auto" w:sz="4" w:space="0"/>
              <w:bottom w:val="single" w:color="auto" w:sz="4" w:space="0"/>
              <w:right w:val="single" w:color="auto" w:sz="4" w:space="0"/>
            </w:tcBorders>
            <w:vAlign w:val="center"/>
          </w:tcPr>
          <w:p w14:paraId="792E5615">
            <w:pPr>
              <w:snapToGrid w:val="0"/>
              <w:jc w:val="center"/>
              <w:rPr>
                <w:rFonts w:ascii="宋体" w:hAnsi="宋体" w:cs="宋体"/>
                <w:sz w:val="18"/>
                <w:szCs w:val="18"/>
              </w:rPr>
            </w:pPr>
            <w:r>
              <w:rPr>
                <w:rFonts w:hint="eastAsia" w:ascii="宋体" w:hAnsi="宋体" w:cs="宋体"/>
                <w:sz w:val="18"/>
                <w:szCs w:val="18"/>
              </w:rPr>
              <w:t>确认</w:t>
            </w:r>
          </w:p>
        </w:tc>
        <w:tc>
          <w:tcPr>
            <w:tcW w:w="720" w:type="dxa"/>
            <w:tcBorders>
              <w:top w:val="single" w:color="auto" w:sz="4" w:space="0"/>
              <w:left w:val="single" w:color="auto" w:sz="4" w:space="0"/>
              <w:bottom w:val="single" w:color="auto" w:sz="4" w:space="0"/>
              <w:right w:val="single" w:color="auto" w:sz="4" w:space="0"/>
            </w:tcBorders>
            <w:vAlign w:val="center"/>
          </w:tcPr>
          <w:p w14:paraId="4C56CB8A">
            <w:pPr>
              <w:snapToGrid w:val="0"/>
              <w:jc w:val="center"/>
              <w:rPr>
                <w:rFonts w:ascii="宋体" w:hAnsi="宋体" w:cs="宋体"/>
                <w:sz w:val="18"/>
                <w:szCs w:val="18"/>
              </w:rPr>
            </w:pPr>
            <w:r>
              <w:rPr>
                <w:rFonts w:hint="eastAsia" w:ascii="宋体" w:hAnsi="宋体" w:cs="宋体"/>
                <w:sz w:val="18"/>
                <w:szCs w:val="18"/>
              </w:rPr>
              <w:t>单价</w:t>
            </w:r>
          </w:p>
        </w:tc>
        <w:tc>
          <w:tcPr>
            <w:tcW w:w="756" w:type="dxa"/>
            <w:tcBorders>
              <w:top w:val="single" w:color="auto" w:sz="4" w:space="0"/>
              <w:left w:val="single" w:color="auto" w:sz="4" w:space="0"/>
              <w:bottom w:val="single" w:color="auto" w:sz="4" w:space="0"/>
              <w:right w:val="single" w:color="auto" w:sz="4" w:space="0"/>
            </w:tcBorders>
            <w:vAlign w:val="center"/>
          </w:tcPr>
          <w:p w14:paraId="13D75EA9">
            <w:pPr>
              <w:snapToGrid w:val="0"/>
              <w:jc w:val="center"/>
              <w:rPr>
                <w:rFonts w:ascii="宋体" w:hAnsi="宋体" w:cs="宋体"/>
                <w:sz w:val="18"/>
                <w:szCs w:val="18"/>
              </w:rPr>
            </w:pPr>
            <w:r>
              <w:rPr>
                <w:rFonts w:hint="eastAsia" w:ascii="宋体" w:hAnsi="宋体" w:cs="宋体"/>
                <w:sz w:val="18"/>
                <w:szCs w:val="18"/>
              </w:rPr>
              <w:t>合价</w:t>
            </w:r>
          </w:p>
        </w:tc>
        <w:tc>
          <w:tcPr>
            <w:tcW w:w="684" w:type="dxa"/>
            <w:tcBorders>
              <w:top w:val="single" w:color="auto" w:sz="4" w:space="0"/>
              <w:left w:val="single" w:color="auto" w:sz="4" w:space="0"/>
              <w:bottom w:val="single" w:color="auto" w:sz="4" w:space="0"/>
              <w:right w:val="single" w:color="auto" w:sz="4" w:space="0"/>
            </w:tcBorders>
            <w:vAlign w:val="center"/>
          </w:tcPr>
          <w:p w14:paraId="57AD965A">
            <w:pPr>
              <w:snapToGrid w:val="0"/>
              <w:jc w:val="center"/>
              <w:rPr>
                <w:rFonts w:ascii="宋体" w:hAnsi="宋体" w:cs="宋体"/>
                <w:sz w:val="18"/>
                <w:szCs w:val="18"/>
              </w:rPr>
            </w:pPr>
            <w:r>
              <w:rPr>
                <w:rFonts w:hint="eastAsia" w:ascii="宋体" w:hAnsi="宋体" w:cs="宋体"/>
                <w:sz w:val="18"/>
                <w:szCs w:val="18"/>
              </w:rPr>
              <w:t>单价</w:t>
            </w:r>
          </w:p>
        </w:tc>
        <w:tc>
          <w:tcPr>
            <w:tcW w:w="756" w:type="dxa"/>
            <w:tcBorders>
              <w:top w:val="single" w:color="auto" w:sz="4" w:space="0"/>
              <w:left w:val="single" w:color="auto" w:sz="4" w:space="0"/>
              <w:bottom w:val="single" w:color="auto" w:sz="4" w:space="0"/>
              <w:right w:val="single" w:color="auto" w:sz="4" w:space="0"/>
            </w:tcBorders>
            <w:vAlign w:val="center"/>
          </w:tcPr>
          <w:p w14:paraId="20743550">
            <w:pPr>
              <w:snapToGrid w:val="0"/>
              <w:jc w:val="center"/>
              <w:rPr>
                <w:rFonts w:ascii="宋体" w:hAnsi="宋体" w:cs="宋体"/>
                <w:sz w:val="18"/>
                <w:szCs w:val="18"/>
              </w:rPr>
            </w:pPr>
            <w:r>
              <w:rPr>
                <w:rFonts w:hint="eastAsia" w:ascii="宋体" w:hAnsi="宋体" w:cs="宋体"/>
                <w:sz w:val="18"/>
                <w:szCs w:val="18"/>
              </w:rPr>
              <w:t>合价</w:t>
            </w:r>
          </w:p>
        </w:tc>
        <w:tc>
          <w:tcPr>
            <w:tcW w:w="684" w:type="dxa"/>
            <w:tcBorders>
              <w:top w:val="single" w:color="auto" w:sz="4" w:space="0"/>
              <w:left w:val="single" w:color="auto" w:sz="4" w:space="0"/>
              <w:bottom w:val="single" w:color="auto" w:sz="4" w:space="0"/>
              <w:right w:val="single" w:color="auto" w:sz="4" w:space="0"/>
            </w:tcBorders>
            <w:vAlign w:val="center"/>
          </w:tcPr>
          <w:p w14:paraId="41165AAB">
            <w:pPr>
              <w:snapToGrid w:val="0"/>
              <w:jc w:val="center"/>
              <w:rPr>
                <w:rFonts w:ascii="宋体" w:hAnsi="宋体" w:cs="宋体"/>
                <w:sz w:val="18"/>
                <w:szCs w:val="18"/>
              </w:rPr>
            </w:pPr>
            <w:r>
              <w:rPr>
                <w:rFonts w:hint="eastAsia" w:ascii="宋体" w:hAnsi="宋体" w:cs="宋体"/>
                <w:sz w:val="18"/>
                <w:szCs w:val="18"/>
              </w:rPr>
              <w:t>单价</w:t>
            </w:r>
          </w:p>
        </w:tc>
        <w:tc>
          <w:tcPr>
            <w:tcW w:w="720" w:type="dxa"/>
            <w:tcBorders>
              <w:top w:val="single" w:color="auto" w:sz="4" w:space="0"/>
              <w:left w:val="single" w:color="auto" w:sz="4" w:space="0"/>
              <w:bottom w:val="single" w:color="auto" w:sz="4" w:space="0"/>
              <w:right w:val="single" w:color="auto" w:sz="4" w:space="0"/>
            </w:tcBorders>
            <w:vAlign w:val="center"/>
          </w:tcPr>
          <w:p w14:paraId="24D23E09">
            <w:pPr>
              <w:snapToGrid w:val="0"/>
              <w:jc w:val="center"/>
              <w:rPr>
                <w:rFonts w:ascii="宋体" w:hAnsi="宋体" w:cs="宋体"/>
                <w:sz w:val="18"/>
                <w:szCs w:val="18"/>
              </w:rPr>
            </w:pPr>
            <w:r>
              <w:rPr>
                <w:rFonts w:hint="eastAsia" w:ascii="宋体" w:hAnsi="宋体" w:cs="宋体"/>
                <w:sz w:val="18"/>
                <w:szCs w:val="18"/>
              </w:rPr>
              <w:t>合价</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E60BA59">
            <w:pPr>
              <w:snapToGrid w:val="0"/>
              <w:rPr>
                <w:rFonts w:ascii="宋体" w:hAnsi="宋体" w:cs="宋体"/>
                <w:sz w:val="18"/>
                <w:szCs w:val="18"/>
              </w:rPr>
            </w:pPr>
          </w:p>
        </w:tc>
      </w:tr>
      <w:tr w14:paraId="03B5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D8583BE">
            <w:pPr>
              <w:snapToGrid w:val="0"/>
              <w:jc w:val="center"/>
              <w:rPr>
                <w:rFonts w:ascii="宋体" w:hAnsi="宋体" w:cs="宋体"/>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0CA39E0A">
            <w:pPr>
              <w:snapToGrid w:val="0"/>
              <w:rPr>
                <w:rFonts w:ascii="宋体" w:hAnsi="宋体" w:cs="宋体"/>
                <w:sz w:val="18"/>
                <w:szCs w:val="18"/>
              </w:rPr>
            </w:pPr>
          </w:p>
        </w:tc>
        <w:tc>
          <w:tcPr>
            <w:tcW w:w="612" w:type="dxa"/>
            <w:tcBorders>
              <w:top w:val="single" w:color="auto" w:sz="4" w:space="0"/>
              <w:left w:val="single" w:color="auto" w:sz="4" w:space="0"/>
              <w:bottom w:val="single" w:color="auto" w:sz="4" w:space="0"/>
              <w:right w:val="single" w:color="auto" w:sz="4" w:space="0"/>
            </w:tcBorders>
            <w:vAlign w:val="center"/>
          </w:tcPr>
          <w:p w14:paraId="3F49ED19">
            <w:pPr>
              <w:snapToGrid w:val="0"/>
              <w:jc w:val="center"/>
              <w:rPr>
                <w:rFonts w:ascii="宋体" w:hAnsi="宋体" w:cs="宋体"/>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6D2F0E4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1FC2F23D">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05B47978">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30555BC2">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2A922E86">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7AADBD05">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5557DC7D">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7549CE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4A81A96E">
            <w:pPr>
              <w:snapToGrid w:val="0"/>
              <w:jc w:val="center"/>
              <w:rPr>
                <w:rFonts w:ascii="宋体" w:hAnsi="宋体" w:cs="宋体"/>
                <w:sz w:val="18"/>
                <w:szCs w:val="18"/>
              </w:rPr>
            </w:pPr>
          </w:p>
        </w:tc>
      </w:tr>
      <w:tr w14:paraId="14C6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8F20EAA">
            <w:pPr>
              <w:snapToGrid w:val="0"/>
              <w:jc w:val="center"/>
              <w:rPr>
                <w:rFonts w:ascii="宋体" w:hAnsi="宋体" w:cs="宋体"/>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7EFE7859">
            <w:pPr>
              <w:snapToGrid w:val="0"/>
              <w:rPr>
                <w:rFonts w:ascii="宋体" w:hAnsi="宋体" w:cs="宋体"/>
                <w:sz w:val="18"/>
                <w:szCs w:val="18"/>
              </w:rPr>
            </w:pPr>
          </w:p>
        </w:tc>
        <w:tc>
          <w:tcPr>
            <w:tcW w:w="612" w:type="dxa"/>
            <w:tcBorders>
              <w:top w:val="single" w:color="auto" w:sz="4" w:space="0"/>
              <w:left w:val="single" w:color="auto" w:sz="4" w:space="0"/>
              <w:bottom w:val="single" w:color="auto" w:sz="4" w:space="0"/>
              <w:right w:val="single" w:color="auto" w:sz="4" w:space="0"/>
            </w:tcBorders>
            <w:vAlign w:val="center"/>
          </w:tcPr>
          <w:p w14:paraId="3A2793EF">
            <w:pPr>
              <w:snapToGrid w:val="0"/>
              <w:jc w:val="center"/>
              <w:rPr>
                <w:rFonts w:ascii="宋体" w:hAnsi="宋体" w:cs="宋体"/>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0ADBC960">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01F05124">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44EBAC94">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13B91046">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40E095BC">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3903D400">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452AA9E8">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F65021B">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41285A55">
            <w:pPr>
              <w:snapToGrid w:val="0"/>
              <w:jc w:val="center"/>
              <w:rPr>
                <w:rFonts w:ascii="宋体" w:hAnsi="宋体" w:cs="宋体"/>
                <w:sz w:val="18"/>
                <w:szCs w:val="18"/>
              </w:rPr>
            </w:pPr>
          </w:p>
        </w:tc>
      </w:tr>
      <w:tr w14:paraId="0705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03C2E1BD">
            <w:pPr>
              <w:snapToGrid w:val="0"/>
              <w:jc w:val="center"/>
              <w:rPr>
                <w:rFonts w:ascii="宋体" w:hAnsi="宋体" w:cs="宋体"/>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1E5E9B2D">
            <w:pPr>
              <w:snapToGrid w:val="0"/>
              <w:rPr>
                <w:rFonts w:ascii="宋体" w:hAnsi="宋体" w:cs="宋体"/>
                <w:sz w:val="18"/>
                <w:szCs w:val="18"/>
              </w:rPr>
            </w:pPr>
          </w:p>
        </w:tc>
        <w:tc>
          <w:tcPr>
            <w:tcW w:w="612" w:type="dxa"/>
            <w:tcBorders>
              <w:top w:val="single" w:color="auto" w:sz="4" w:space="0"/>
              <w:left w:val="single" w:color="auto" w:sz="4" w:space="0"/>
              <w:bottom w:val="single" w:color="auto" w:sz="4" w:space="0"/>
              <w:right w:val="single" w:color="auto" w:sz="4" w:space="0"/>
            </w:tcBorders>
            <w:vAlign w:val="center"/>
          </w:tcPr>
          <w:p w14:paraId="6BD17E69">
            <w:pPr>
              <w:snapToGrid w:val="0"/>
              <w:jc w:val="center"/>
              <w:rPr>
                <w:rFonts w:ascii="宋体" w:hAnsi="宋体" w:cs="宋体"/>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229D1894">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F305E07">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858BB11">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1D1D5B08">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61624D60">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5906D045">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139AA7D6">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41B3F3B">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40B83EF6">
            <w:pPr>
              <w:snapToGrid w:val="0"/>
              <w:jc w:val="center"/>
              <w:rPr>
                <w:rFonts w:ascii="宋体" w:hAnsi="宋体" w:cs="宋体"/>
                <w:sz w:val="18"/>
                <w:szCs w:val="18"/>
              </w:rPr>
            </w:pPr>
          </w:p>
        </w:tc>
      </w:tr>
      <w:tr w14:paraId="27EF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B951955">
            <w:pPr>
              <w:snapToGrid w:val="0"/>
              <w:jc w:val="center"/>
              <w:rPr>
                <w:rFonts w:ascii="宋体" w:hAnsi="宋体" w:cs="宋体"/>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14:paraId="1902358F">
            <w:pPr>
              <w:snapToGrid w:val="0"/>
              <w:rPr>
                <w:rFonts w:ascii="宋体" w:hAnsi="宋体" w:cs="宋体"/>
                <w:sz w:val="18"/>
                <w:szCs w:val="18"/>
              </w:rPr>
            </w:pPr>
          </w:p>
        </w:tc>
        <w:tc>
          <w:tcPr>
            <w:tcW w:w="612" w:type="dxa"/>
            <w:tcBorders>
              <w:top w:val="single" w:color="auto" w:sz="4" w:space="0"/>
              <w:left w:val="single" w:color="auto" w:sz="4" w:space="0"/>
              <w:bottom w:val="single" w:color="auto" w:sz="4" w:space="0"/>
              <w:right w:val="single" w:color="auto" w:sz="4" w:space="0"/>
            </w:tcBorders>
            <w:vAlign w:val="center"/>
          </w:tcPr>
          <w:p w14:paraId="1BDEA950">
            <w:pPr>
              <w:snapToGrid w:val="0"/>
              <w:jc w:val="center"/>
              <w:rPr>
                <w:rFonts w:ascii="宋体" w:hAnsi="宋体" w:cs="宋体"/>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79F1DFE9">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1F7AA14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87956F0">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4F17825A">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5A1C66CF">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40E5467F">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492B5E5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D547561">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7803A1AF">
            <w:pPr>
              <w:snapToGrid w:val="0"/>
              <w:jc w:val="center"/>
              <w:rPr>
                <w:rFonts w:ascii="宋体" w:hAnsi="宋体" w:cs="宋体"/>
                <w:sz w:val="18"/>
                <w:szCs w:val="18"/>
              </w:rPr>
            </w:pPr>
          </w:p>
        </w:tc>
      </w:tr>
      <w:tr w14:paraId="3F7D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2772" w:type="dxa"/>
            <w:gridSpan w:val="3"/>
            <w:tcBorders>
              <w:top w:val="single" w:color="auto" w:sz="4" w:space="0"/>
              <w:left w:val="single" w:color="auto" w:sz="4" w:space="0"/>
              <w:bottom w:val="single" w:color="auto" w:sz="4" w:space="0"/>
              <w:right w:val="single" w:color="auto" w:sz="4" w:space="0"/>
            </w:tcBorders>
            <w:vAlign w:val="center"/>
          </w:tcPr>
          <w:p w14:paraId="0CDD5207">
            <w:pPr>
              <w:snapToGrid w:val="0"/>
              <w:jc w:val="center"/>
              <w:rPr>
                <w:rFonts w:ascii="宋体" w:hAnsi="宋体" w:cs="宋体"/>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648" w:type="dxa"/>
            <w:tcBorders>
              <w:top w:val="single" w:color="auto" w:sz="4" w:space="0"/>
              <w:left w:val="single" w:color="auto" w:sz="4" w:space="0"/>
              <w:bottom w:val="single" w:color="auto" w:sz="4" w:space="0"/>
              <w:right w:val="single" w:color="auto" w:sz="4" w:space="0"/>
            </w:tcBorders>
            <w:vAlign w:val="center"/>
          </w:tcPr>
          <w:p w14:paraId="72B33DC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A0B0EA0">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81BDD25">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4062DE32">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01BC7140">
            <w:pPr>
              <w:snapToGrid w:val="0"/>
              <w:jc w:val="center"/>
              <w:rPr>
                <w:rFonts w:ascii="宋体" w:hAnsi="宋体" w:cs="宋体"/>
                <w:sz w:val="18"/>
                <w:szCs w:val="18"/>
              </w:rPr>
            </w:pPr>
          </w:p>
        </w:tc>
        <w:tc>
          <w:tcPr>
            <w:tcW w:w="756" w:type="dxa"/>
            <w:tcBorders>
              <w:top w:val="single" w:color="auto" w:sz="4" w:space="0"/>
              <w:left w:val="single" w:color="auto" w:sz="4" w:space="0"/>
              <w:bottom w:val="single" w:color="auto" w:sz="4" w:space="0"/>
              <w:right w:val="single" w:color="auto" w:sz="4" w:space="0"/>
            </w:tcBorders>
            <w:vAlign w:val="center"/>
          </w:tcPr>
          <w:p w14:paraId="3C4D35C8">
            <w:pPr>
              <w:snapToGrid w:val="0"/>
              <w:jc w:val="center"/>
              <w:rPr>
                <w:rFonts w:ascii="宋体" w:hAnsi="宋体" w:cs="宋体"/>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14:paraId="628B5625">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5EA03527">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19C0D635">
            <w:pPr>
              <w:snapToGrid w:val="0"/>
              <w:jc w:val="center"/>
              <w:rPr>
                <w:rFonts w:ascii="宋体" w:hAnsi="宋体" w:cs="宋体"/>
                <w:sz w:val="18"/>
                <w:szCs w:val="18"/>
              </w:rPr>
            </w:pPr>
          </w:p>
        </w:tc>
      </w:tr>
    </w:tbl>
    <w:p w14:paraId="40114CD0">
      <w:pPr>
        <w:snapToGrid w:val="0"/>
        <w:ind w:left="540" w:hanging="540" w:hangingChars="300"/>
        <w:jc w:val="both"/>
        <w:rPr>
          <w:rFonts w:ascii="宋体" w:hAnsi="宋体" w:cs="宋体"/>
          <w:sz w:val="18"/>
          <w:szCs w:val="18"/>
        </w:rPr>
      </w:pPr>
      <w:r>
        <w:rPr>
          <w:rFonts w:hint="eastAsia" w:ascii="宋体" w:hAnsi="宋体"/>
          <w:sz w:val="18"/>
          <w:szCs w:val="18"/>
        </w:rPr>
        <w:t>注：</w:t>
      </w:r>
      <w:r>
        <w:rPr>
          <w:rFonts w:ascii="宋体" w:hAnsi="宋体"/>
          <w:sz w:val="18"/>
          <w:szCs w:val="18"/>
        </w:rPr>
        <w:t>1.此表“暂估单价”由招标人填写，并在备注栏说明暂估价的材料、设备拟用在哪些清单项目上，投标</w:t>
      </w:r>
      <w:r>
        <w:rPr>
          <w:rFonts w:ascii="宋体" w:hAnsi="宋体" w:cs="宋体"/>
          <w:sz w:val="18"/>
          <w:szCs w:val="18"/>
        </w:rPr>
        <w:t>人应</w:t>
      </w:r>
      <w:r>
        <w:rPr>
          <w:rFonts w:hint="eastAsia" w:ascii="宋体" w:hAnsi="宋体" w:cs="宋体"/>
          <w:sz w:val="18"/>
          <w:szCs w:val="18"/>
        </w:rPr>
        <w:t xml:space="preserve">   </w:t>
      </w:r>
      <w:r>
        <w:rPr>
          <w:rFonts w:ascii="宋体" w:hAnsi="宋体" w:cs="宋体"/>
          <w:sz w:val="18"/>
          <w:szCs w:val="18"/>
        </w:rPr>
        <w:t>将上述材料、设备计入相应的工程量清单综合单价报价中。</w:t>
      </w:r>
    </w:p>
    <w:p w14:paraId="4BA5149E">
      <w:pPr>
        <w:snapToGrid w:val="0"/>
        <w:ind w:firstLine="360" w:firstLineChars="200"/>
        <w:jc w:val="both"/>
        <w:rPr>
          <w:rFonts w:ascii="宋体" w:hAnsi="宋体"/>
          <w:sz w:val="18"/>
          <w:szCs w:val="18"/>
        </w:rPr>
      </w:pPr>
      <w:r>
        <w:rPr>
          <w:rFonts w:ascii="宋体" w:hAnsi="宋体"/>
          <w:sz w:val="18"/>
          <w:szCs w:val="18"/>
        </w:rPr>
        <w:t>2.本表中“确认”栏在工程各结算期内按合同双方确认值计列。</w:t>
      </w:r>
    </w:p>
    <w:p w14:paraId="0488F151">
      <w:pPr>
        <w:jc w:val="center"/>
        <w:rPr>
          <w:rFonts w:ascii="小标宋" w:hAnsi="宋体" w:eastAsia="小标宋" w:cs="宋体"/>
          <w:sz w:val="28"/>
          <w:szCs w:val="28"/>
        </w:rPr>
      </w:pPr>
      <w:r>
        <w:rPr>
          <w:rFonts w:ascii="宋体" w:hAnsi="宋体" w:cs="宋体"/>
          <w:sz w:val="30"/>
          <w:szCs w:val="30"/>
        </w:rPr>
        <w:br w:type="page"/>
      </w:r>
      <w:r>
        <w:rPr>
          <w:rFonts w:hint="eastAsia" w:ascii="宋体" w:hAnsi="宋体" w:cs="宋体"/>
          <w:sz w:val="30"/>
          <w:szCs w:val="30"/>
        </w:rPr>
        <w:t>5-9、</w:t>
      </w:r>
      <w:r>
        <w:rPr>
          <w:rFonts w:hint="eastAsia" w:ascii="小标宋" w:hAnsi="宋体" w:eastAsia="小标宋" w:cs="宋体"/>
          <w:sz w:val="28"/>
          <w:szCs w:val="28"/>
        </w:rPr>
        <w:t>专业工程暂估价表</w:t>
      </w:r>
    </w:p>
    <w:p w14:paraId="6FAA0391">
      <w:pPr>
        <w:snapToGrid w:val="0"/>
        <w:jc w:val="both"/>
        <w:rPr>
          <w:rFonts w:ascii="宋体" w:hAnsi="宋体" w:cs="宋体"/>
          <w:sz w:val="21"/>
          <w:szCs w:val="21"/>
        </w:rPr>
      </w:pPr>
    </w:p>
    <w:p w14:paraId="458D7E90">
      <w:pPr>
        <w:snapToGrid w:val="0"/>
        <w:jc w:val="both"/>
        <w:rPr>
          <w:rFonts w:ascii="宋体" w:hAnsi="宋体" w:cs="宋体"/>
          <w:sz w:val="21"/>
          <w:szCs w:val="21"/>
        </w:rPr>
      </w:pPr>
      <w:r>
        <w:rPr>
          <w:rFonts w:hint="eastAsia" w:ascii="宋体" w:hAnsi="宋体" w:cs="宋体"/>
          <w:sz w:val="21"/>
          <w:szCs w:val="21"/>
        </w:rPr>
        <w:t>单位（专业）工程名称：</w:t>
      </w:r>
      <w:r>
        <w:rPr>
          <w:rFonts w:ascii="宋体" w:hAnsi="宋体" w:cs="宋体"/>
          <w:sz w:val="21"/>
          <w:szCs w:val="21"/>
        </w:rPr>
        <w:t xml:space="preserve">                      标段</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第   页 共   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726"/>
        <w:gridCol w:w="2068"/>
        <w:gridCol w:w="1803"/>
        <w:gridCol w:w="2508"/>
        <w:gridCol w:w="1740"/>
      </w:tblGrid>
      <w:tr w14:paraId="5F13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04AFA44">
            <w:pPr>
              <w:snapToGrid w:val="0"/>
              <w:jc w:val="center"/>
              <w:rPr>
                <w:rFonts w:ascii="宋体" w:hAnsi="宋体" w:cs="宋体"/>
                <w:sz w:val="18"/>
                <w:szCs w:val="18"/>
              </w:rPr>
            </w:pPr>
            <w:r>
              <w:rPr>
                <w:rFonts w:hint="eastAsia" w:ascii="宋体" w:hAnsi="宋体" w:cs="宋体"/>
                <w:sz w:val="18"/>
                <w:szCs w:val="18"/>
              </w:rPr>
              <w:t>序号</w:t>
            </w:r>
          </w:p>
        </w:tc>
        <w:tc>
          <w:tcPr>
            <w:tcW w:w="2048" w:type="dxa"/>
            <w:tcBorders>
              <w:top w:val="single" w:color="auto" w:sz="4" w:space="0"/>
              <w:left w:val="single" w:color="auto" w:sz="4" w:space="0"/>
              <w:bottom w:val="single" w:color="auto" w:sz="4" w:space="0"/>
              <w:right w:val="single" w:color="auto" w:sz="4" w:space="0"/>
            </w:tcBorders>
            <w:vAlign w:val="center"/>
          </w:tcPr>
          <w:p w14:paraId="0CE0AC65">
            <w:pPr>
              <w:snapToGrid w:val="0"/>
              <w:jc w:val="center"/>
              <w:rPr>
                <w:rFonts w:ascii="宋体" w:hAnsi="宋体" w:cs="宋体"/>
                <w:sz w:val="18"/>
                <w:szCs w:val="18"/>
              </w:rPr>
            </w:pPr>
            <w:r>
              <w:rPr>
                <w:rFonts w:hint="eastAsia" w:ascii="宋体" w:hAnsi="宋体" w:cs="宋体"/>
                <w:sz w:val="18"/>
                <w:szCs w:val="18"/>
              </w:rPr>
              <w:t>工程名称</w:t>
            </w:r>
          </w:p>
        </w:tc>
        <w:tc>
          <w:tcPr>
            <w:tcW w:w="1786" w:type="dxa"/>
            <w:tcBorders>
              <w:top w:val="single" w:color="auto" w:sz="4" w:space="0"/>
              <w:left w:val="single" w:color="auto" w:sz="4" w:space="0"/>
              <w:bottom w:val="single" w:color="auto" w:sz="4" w:space="0"/>
              <w:right w:val="single" w:color="auto" w:sz="4" w:space="0"/>
            </w:tcBorders>
            <w:vAlign w:val="center"/>
          </w:tcPr>
          <w:p w14:paraId="65EFB9A7">
            <w:pPr>
              <w:snapToGrid w:val="0"/>
              <w:jc w:val="center"/>
              <w:rPr>
                <w:rFonts w:ascii="宋体" w:hAnsi="宋体" w:cs="宋体"/>
                <w:sz w:val="18"/>
                <w:szCs w:val="18"/>
              </w:rPr>
            </w:pPr>
            <w:r>
              <w:rPr>
                <w:rFonts w:hint="eastAsia" w:ascii="宋体" w:hAnsi="宋体" w:cs="宋体"/>
                <w:sz w:val="18"/>
                <w:szCs w:val="18"/>
              </w:rPr>
              <w:t>工程内容</w:t>
            </w:r>
          </w:p>
        </w:tc>
        <w:tc>
          <w:tcPr>
            <w:tcW w:w="2484" w:type="dxa"/>
            <w:tcBorders>
              <w:top w:val="single" w:color="auto" w:sz="4" w:space="0"/>
              <w:left w:val="single" w:color="auto" w:sz="4" w:space="0"/>
              <w:bottom w:val="single" w:color="auto" w:sz="4" w:space="0"/>
              <w:right w:val="single" w:color="auto" w:sz="4" w:space="0"/>
            </w:tcBorders>
            <w:vAlign w:val="center"/>
          </w:tcPr>
          <w:p w14:paraId="17407FDB">
            <w:pPr>
              <w:snapToGrid w:val="0"/>
              <w:jc w:val="center"/>
              <w:rPr>
                <w:rFonts w:ascii="宋体" w:hAnsi="宋体" w:cs="宋体"/>
                <w:sz w:val="18"/>
                <w:szCs w:val="18"/>
              </w:rPr>
            </w:pPr>
            <w:r>
              <w:rPr>
                <w:rFonts w:hint="eastAsia" w:ascii="宋体" w:hAnsi="宋体" w:cs="宋体"/>
                <w:sz w:val="18"/>
                <w:szCs w:val="18"/>
              </w:rPr>
              <w:t>暂估金额（元）</w:t>
            </w:r>
          </w:p>
        </w:tc>
        <w:tc>
          <w:tcPr>
            <w:tcW w:w="1723" w:type="dxa"/>
            <w:tcBorders>
              <w:top w:val="single" w:color="auto" w:sz="4" w:space="0"/>
              <w:left w:val="single" w:color="auto" w:sz="4" w:space="0"/>
              <w:bottom w:val="single" w:color="auto" w:sz="4" w:space="0"/>
              <w:right w:val="single" w:color="auto" w:sz="4" w:space="0"/>
            </w:tcBorders>
            <w:vAlign w:val="center"/>
          </w:tcPr>
          <w:p w14:paraId="79B5E82E">
            <w:pPr>
              <w:snapToGrid w:val="0"/>
              <w:jc w:val="center"/>
              <w:rPr>
                <w:rFonts w:ascii="宋体" w:hAnsi="宋体" w:cs="宋体"/>
                <w:sz w:val="18"/>
                <w:szCs w:val="18"/>
              </w:rPr>
            </w:pPr>
            <w:r>
              <w:rPr>
                <w:rFonts w:hint="eastAsia" w:ascii="宋体" w:hAnsi="宋体" w:cs="宋体"/>
                <w:sz w:val="18"/>
                <w:szCs w:val="18"/>
              </w:rPr>
              <w:t>备注</w:t>
            </w:r>
          </w:p>
        </w:tc>
      </w:tr>
      <w:tr w14:paraId="566E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C805EE9">
            <w:pPr>
              <w:snapToGrid w:val="0"/>
              <w:jc w:val="center"/>
              <w:rPr>
                <w:rFonts w:ascii="宋体" w:hAnsi="宋体" w:cs="宋体"/>
                <w:sz w:val="18"/>
                <w:szCs w:val="18"/>
              </w:rPr>
            </w:pPr>
          </w:p>
        </w:tc>
        <w:tc>
          <w:tcPr>
            <w:tcW w:w="2048" w:type="dxa"/>
            <w:tcBorders>
              <w:top w:val="single" w:color="auto" w:sz="4" w:space="0"/>
              <w:left w:val="single" w:color="auto" w:sz="4" w:space="0"/>
              <w:bottom w:val="single" w:color="auto" w:sz="4" w:space="0"/>
              <w:right w:val="single" w:color="auto" w:sz="4" w:space="0"/>
            </w:tcBorders>
            <w:vAlign w:val="center"/>
          </w:tcPr>
          <w:p w14:paraId="284C734B">
            <w:pPr>
              <w:snapToGrid w:val="0"/>
              <w:rPr>
                <w:rFonts w:ascii="宋体" w:hAnsi="宋体" w:cs="宋体"/>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7988733B">
            <w:pPr>
              <w:snapToGrid w:val="0"/>
              <w:rPr>
                <w:rFonts w:ascii="宋体" w:hAnsi="宋体" w:cs="宋体"/>
                <w:sz w:val="18"/>
                <w:szCs w:val="18"/>
              </w:rPr>
            </w:pPr>
          </w:p>
        </w:tc>
        <w:tc>
          <w:tcPr>
            <w:tcW w:w="2484" w:type="dxa"/>
            <w:tcBorders>
              <w:top w:val="single" w:color="auto" w:sz="4" w:space="0"/>
              <w:left w:val="single" w:color="auto" w:sz="4" w:space="0"/>
              <w:bottom w:val="single" w:color="auto" w:sz="4" w:space="0"/>
              <w:right w:val="single" w:color="auto" w:sz="4" w:space="0"/>
            </w:tcBorders>
            <w:vAlign w:val="center"/>
          </w:tcPr>
          <w:p w14:paraId="13A9666F">
            <w:pPr>
              <w:snapToGrid w:val="0"/>
              <w:jc w:val="center"/>
              <w:rPr>
                <w:rFonts w:ascii="宋体" w:hAnsi="宋体" w:cs="宋体"/>
                <w:sz w:val="18"/>
                <w:szCs w:val="18"/>
              </w:rPr>
            </w:pPr>
          </w:p>
        </w:tc>
        <w:tc>
          <w:tcPr>
            <w:tcW w:w="1723" w:type="dxa"/>
            <w:tcBorders>
              <w:top w:val="single" w:color="auto" w:sz="4" w:space="0"/>
              <w:left w:val="single" w:color="auto" w:sz="4" w:space="0"/>
              <w:bottom w:val="single" w:color="auto" w:sz="4" w:space="0"/>
              <w:right w:val="single" w:color="auto" w:sz="4" w:space="0"/>
            </w:tcBorders>
            <w:vAlign w:val="center"/>
          </w:tcPr>
          <w:p w14:paraId="6B22194A">
            <w:pPr>
              <w:snapToGrid w:val="0"/>
              <w:jc w:val="center"/>
              <w:rPr>
                <w:rFonts w:ascii="宋体" w:hAnsi="宋体" w:cs="宋体"/>
                <w:sz w:val="18"/>
                <w:szCs w:val="18"/>
              </w:rPr>
            </w:pPr>
          </w:p>
        </w:tc>
      </w:tr>
      <w:tr w14:paraId="0D29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F5CF5E4">
            <w:pPr>
              <w:snapToGrid w:val="0"/>
              <w:jc w:val="center"/>
              <w:rPr>
                <w:rFonts w:ascii="宋体" w:hAnsi="宋体" w:cs="宋体"/>
                <w:sz w:val="18"/>
                <w:szCs w:val="18"/>
              </w:rPr>
            </w:pPr>
          </w:p>
        </w:tc>
        <w:tc>
          <w:tcPr>
            <w:tcW w:w="2048" w:type="dxa"/>
            <w:tcBorders>
              <w:top w:val="single" w:color="auto" w:sz="4" w:space="0"/>
              <w:left w:val="single" w:color="auto" w:sz="4" w:space="0"/>
              <w:bottom w:val="single" w:color="auto" w:sz="4" w:space="0"/>
              <w:right w:val="single" w:color="auto" w:sz="4" w:space="0"/>
            </w:tcBorders>
            <w:vAlign w:val="center"/>
          </w:tcPr>
          <w:p w14:paraId="6BF4CBE3">
            <w:pPr>
              <w:snapToGrid w:val="0"/>
              <w:rPr>
                <w:rFonts w:ascii="宋体" w:hAnsi="宋体" w:cs="宋体"/>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9CDA18C">
            <w:pPr>
              <w:snapToGrid w:val="0"/>
              <w:rPr>
                <w:rFonts w:ascii="宋体" w:hAnsi="宋体" w:cs="宋体"/>
                <w:sz w:val="18"/>
                <w:szCs w:val="18"/>
              </w:rPr>
            </w:pPr>
          </w:p>
        </w:tc>
        <w:tc>
          <w:tcPr>
            <w:tcW w:w="2484" w:type="dxa"/>
            <w:tcBorders>
              <w:top w:val="single" w:color="auto" w:sz="4" w:space="0"/>
              <w:left w:val="single" w:color="auto" w:sz="4" w:space="0"/>
              <w:bottom w:val="single" w:color="auto" w:sz="4" w:space="0"/>
              <w:right w:val="single" w:color="auto" w:sz="4" w:space="0"/>
            </w:tcBorders>
            <w:vAlign w:val="center"/>
          </w:tcPr>
          <w:p w14:paraId="33F2AE21">
            <w:pPr>
              <w:snapToGrid w:val="0"/>
              <w:jc w:val="center"/>
              <w:rPr>
                <w:rFonts w:ascii="宋体" w:hAnsi="宋体" w:cs="宋体"/>
                <w:sz w:val="18"/>
                <w:szCs w:val="18"/>
              </w:rPr>
            </w:pPr>
          </w:p>
        </w:tc>
        <w:tc>
          <w:tcPr>
            <w:tcW w:w="1723" w:type="dxa"/>
            <w:tcBorders>
              <w:top w:val="single" w:color="auto" w:sz="4" w:space="0"/>
              <w:left w:val="single" w:color="auto" w:sz="4" w:space="0"/>
              <w:bottom w:val="single" w:color="auto" w:sz="4" w:space="0"/>
              <w:right w:val="single" w:color="auto" w:sz="4" w:space="0"/>
            </w:tcBorders>
            <w:vAlign w:val="center"/>
          </w:tcPr>
          <w:p w14:paraId="560FF076">
            <w:pPr>
              <w:snapToGrid w:val="0"/>
              <w:jc w:val="center"/>
              <w:rPr>
                <w:rFonts w:ascii="宋体" w:hAnsi="宋体" w:cs="宋体"/>
                <w:sz w:val="18"/>
                <w:szCs w:val="18"/>
              </w:rPr>
            </w:pPr>
          </w:p>
        </w:tc>
      </w:tr>
      <w:tr w14:paraId="7AE7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E68D3A6">
            <w:pPr>
              <w:snapToGrid w:val="0"/>
              <w:jc w:val="center"/>
              <w:rPr>
                <w:rFonts w:ascii="宋体" w:hAnsi="宋体" w:cs="宋体"/>
                <w:sz w:val="18"/>
                <w:szCs w:val="18"/>
              </w:rPr>
            </w:pPr>
          </w:p>
        </w:tc>
        <w:tc>
          <w:tcPr>
            <w:tcW w:w="2048" w:type="dxa"/>
            <w:tcBorders>
              <w:top w:val="single" w:color="auto" w:sz="4" w:space="0"/>
              <w:left w:val="single" w:color="auto" w:sz="4" w:space="0"/>
              <w:bottom w:val="single" w:color="auto" w:sz="4" w:space="0"/>
              <w:right w:val="single" w:color="auto" w:sz="4" w:space="0"/>
            </w:tcBorders>
            <w:vAlign w:val="center"/>
          </w:tcPr>
          <w:p w14:paraId="0C93EA31">
            <w:pPr>
              <w:snapToGrid w:val="0"/>
              <w:rPr>
                <w:rFonts w:ascii="宋体" w:hAnsi="宋体" w:cs="宋体"/>
                <w:sz w:val="18"/>
                <w:szCs w:val="18"/>
              </w:rPr>
            </w:pPr>
          </w:p>
        </w:tc>
        <w:tc>
          <w:tcPr>
            <w:tcW w:w="1786" w:type="dxa"/>
            <w:tcBorders>
              <w:top w:val="single" w:color="auto" w:sz="4" w:space="0"/>
              <w:left w:val="single" w:color="auto" w:sz="4" w:space="0"/>
              <w:bottom w:val="single" w:color="auto" w:sz="4" w:space="0"/>
              <w:right w:val="single" w:color="auto" w:sz="4" w:space="0"/>
            </w:tcBorders>
            <w:vAlign w:val="center"/>
          </w:tcPr>
          <w:p w14:paraId="14A9C47E">
            <w:pPr>
              <w:snapToGrid w:val="0"/>
              <w:rPr>
                <w:rFonts w:ascii="宋体" w:hAnsi="宋体" w:cs="宋体"/>
                <w:sz w:val="18"/>
                <w:szCs w:val="18"/>
              </w:rPr>
            </w:pPr>
          </w:p>
        </w:tc>
        <w:tc>
          <w:tcPr>
            <w:tcW w:w="2484" w:type="dxa"/>
            <w:tcBorders>
              <w:top w:val="single" w:color="auto" w:sz="4" w:space="0"/>
              <w:left w:val="single" w:color="auto" w:sz="4" w:space="0"/>
              <w:bottom w:val="single" w:color="auto" w:sz="4" w:space="0"/>
              <w:right w:val="single" w:color="auto" w:sz="4" w:space="0"/>
            </w:tcBorders>
            <w:vAlign w:val="center"/>
          </w:tcPr>
          <w:p w14:paraId="22DEA99E">
            <w:pPr>
              <w:snapToGrid w:val="0"/>
              <w:jc w:val="center"/>
              <w:rPr>
                <w:rFonts w:ascii="宋体" w:hAnsi="宋体" w:cs="宋体"/>
                <w:sz w:val="18"/>
                <w:szCs w:val="18"/>
              </w:rPr>
            </w:pPr>
          </w:p>
        </w:tc>
        <w:tc>
          <w:tcPr>
            <w:tcW w:w="1723" w:type="dxa"/>
            <w:tcBorders>
              <w:top w:val="single" w:color="auto" w:sz="4" w:space="0"/>
              <w:left w:val="single" w:color="auto" w:sz="4" w:space="0"/>
              <w:bottom w:val="single" w:color="auto" w:sz="4" w:space="0"/>
              <w:right w:val="single" w:color="auto" w:sz="4" w:space="0"/>
            </w:tcBorders>
            <w:vAlign w:val="center"/>
          </w:tcPr>
          <w:p w14:paraId="6DF2C652">
            <w:pPr>
              <w:snapToGrid w:val="0"/>
              <w:jc w:val="center"/>
              <w:rPr>
                <w:rFonts w:ascii="宋体" w:hAnsi="宋体" w:cs="宋体"/>
                <w:sz w:val="18"/>
                <w:szCs w:val="18"/>
              </w:rPr>
            </w:pPr>
          </w:p>
        </w:tc>
      </w:tr>
      <w:tr w14:paraId="7425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4554" w:type="dxa"/>
            <w:gridSpan w:val="3"/>
            <w:tcBorders>
              <w:top w:val="single" w:color="auto" w:sz="4" w:space="0"/>
              <w:left w:val="single" w:color="auto" w:sz="4" w:space="0"/>
              <w:bottom w:val="single" w:color="auto" w:sz="4" w:space="0"/>
              <w:right w:val="single" w:color="auto" w:sz="4" w:space="0"/>
            </w:tcBorders>
            <w:vAlign w:val="center"/>
          </w:tcPr>
          <w:p w14:paraId="027478B3">
            <w:pPr>
              <w:snapToGrid w:val="0"/>
              <w:jc w:val="center"/>
              <w:rPr>
                <w:rFonts w:ascii="宋体" w:hAnsi="宋体" w:cs="宋体"/>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2484" w:type="dxa"/>
            <w:tcBorders>
              <w:top w:val="single" w:color="auto" w:sz="4" w:space="0"/>
              <w:left w:val="single" w:color="auto" w:sz="4" w:space="0"/>
              <w:bottom w:val="single" w:color="auto" w:sz="4" w:space="0"/>
              <w:right w:val="single" w:color="auto" w:sz="4" w:space="0"/>
            </w:tcBorders>
            <w:vAlign w:val="center"/>
          </w:tcPr>
          <w:p w14:paraId="66A6458E">
            <w:pPr>
              <w:snapToGrid w:val="0"/>
              <w:jc w:val="center"/>
              <w:rPr>
                <w:rFonts w:ascii="宋体" w:hAnsi="宋体" w:cs="宋体"/>
                <w:sz w:val="18"/>
                <w:szCs w:val="18"/>
              </w:rPr>
            </w:pPr>
          </w:p>
        </w:tc>
        <w:tc>
          <w:tcPr>
            <w:tcW w:w="1723" w:type="dxa"/>
            <w:tcBorders>
              <w:top w:val="single" w:color="auto" w:sz="4" w:space="0"/>
              <w:left w:val="single" w:color="auto" w:sz="4" w:space="0"/>
              <w:bottom w:val="single" w:color="auto" w:sz="4" w:space="0"/>
              <w:right w:val="single" w:color="auto" w:sz="4" w:space="0"/>
            </w:tcBorders>
            <w:vAlign w:val="center"/>
          </w:tcPr>
          <w:p w14:paraId="11724937">
            <w:pPr>
              <w:snapToGrid w:val="0"/>
              <w:jc w:val="center"/>
              <w:rPr>
                <w:rFonts w:ascii="宋体" w:hAnsi="宋体" w:cs="宋体"/>
                <w:sz w:val="18"/>
                <w:szCs w:val="18"/>
              </w:rPr>
            </w:pPr>
          </w:p>
        </w:tc>
      </w:tr>
    </w:tbl>
    <w:p w14:paraId="51DE934E">
      <w:pPr>
        <w:snapToGrid w:val="0"/>
        <w:jc w:val="both"/>
        <w:rPr>
          <w:rFonts w:ascii="宋体" w:hAnsi="宋体"/>
          <w:sz w:val="18"/>
          <w:szCs w:val="18"/>
        </w:rPr>
      </w:pPr>
      <w:r>
        <w:rPr>
          <w:rFonts w:hint="eastAsia" w:ascii="宋体" w:hAnsi="宋体"/>
          <w:sz w:val="18"/>
          <w:szCs w:val="18"/>
        </w:rPr>
        <w:t>注：</w:t>
      </w:r>
      <w:r>
        <w:rPr>
          <w:rFonts w:ascii="宋体" w:hAnsi="宋体"/>
          <w:sz w:val="18"/>
          <w:szCs w:val="18"/>
        </w:rPr>
        <w:t>1.此表“暂估金额”由招标人填写，投标人应将“暂估金额”计入投标总价中。</w:t>
      </w:r>
    </w:p>
    <w:p w14:paraId="59D3F124">
      <w:pPr>
        <w:snapToGrid w:val="0"/>
        <w:ind w:firstLine="360" w:firstLineChars="200"/>
        <w:jc w:val="both"/>
        <w:rPr>
          <w:rFonts w:ascii="宋体" w:hAnsi="宋体"/>
          <w:sz w:val="18"/>
          <w:szCs w:val="18"/>
        </w:rPr>
      </w:pPr>
      <w:r>
        <w:rPr>
          <w:rFonts w:ascii="宋体" w:hAnsi="宋体"/>
          <w:sz w:val="18"/>
          <w:szCs w:val="18"/>
        </w:rPr>
        <w:t>2.结算时按合同约定结算金额填写，如合同约定按具体计价子目计价时，也可在项目相应计价表内列计。</w:t>
      </w:r>
    </w:p>
    <w:p w14:paraId="7C54F406">
      <w:pPr>
        <w:snapToGrid w:val="0"/>
        <w:jc w:val="both"/>
        <w:rPr>
          <w:rFonts w:ascii="宋体" w:hAnsi="宋体"/>
          <w:sz w:val="18"/>
          <w:szCs w:val="18"/>
        </w:rPr>
      </w:pPr>
    </w:p>
    <w:p w14:paraId="03B7ED55">
      <w:pPr>
        <w:snapToGrid w:val="0"/>
        <w:jc w:val="both"/>
        <w:rPr>
          <w:rFonts w:ascii="宋体" w:hAnsi="宋体"/>
          <w:sz w:val="18"/>
          <w:szCs w:val="18"/>
        </w:rPr>
      </w:pPr>
    </w:p>
    <w:p w14:paraId="58B735BC">
      <w:pPr>
        <w:snapToGrid w:val="0"/>
        <w:jc w:val="both"/>
        <w:rPr>
          <w:rFonts w:ascii="宋体" w:hAnsi="宋体"/>
          <w:sz w:val="18"/>
          <w:szCs w:val="18"/>
        </w:rPr>
      </w:pPr>
    </w:p>
    <w:p w14:paraId="4C6349B2">
      <w:pPr>
        <w:snapToGrid w:val="0"/>
        <w:jc w:val="both"/>
        <w:rPr>
          <w:rFonts w:ascii="宋体" w:hAnsi="宋体"/>
          <w:sz w:val="18"/>
          <w:szCs w:val="18"/>
        </w:rPr>
      </w:pPr>
    </w:p>
    <w:p w14:paraId="0D1BB1DF">
      <w:pPr>
        <w:snapToGrid w:val="0"/>
        <w:jc w:val="both"/>
        <w:rPr>
          <w:rFonts w:ascii="宋体" w:hAnsi="宋体"/>
          <w:sz w:val="18"/>
          <w:szCs w:val="18"/>
        </w:rPr>
      </w:pPr>
    </w:p>
    <w:p w14:paraId="7F5D6292">
      <w:pPr>
        <w:snapToGrid w:val="0"/>
        <w:jc w:val="both"/>
        <w:rPr>
          <w:rFonts w:ascii="宋体" w:hAnsi="宋体"/>
          <w:sz w:val="18"/>
          <w:szCs w:val="18"/>
        </w:rPr>
      </w:pPr>
    </w:p>
    <w:p w14:paraId="239793DA">
      <w:pPr>
        <w:snapToGrid w:val="0"/>
        <w:jc w:val="both"/>
        <w:rPr>
          <w:rFonts w:ascii="宋体" w:hAnsi="宋体"/>
          <w:sz w:val="18"/>
          <w:szCs w:val="18"/>
        </w:rPr>
      </w:pPr>
    </w:p>
    <w:p w14:paraId="5C66F04F">
      <w:pPr>
        <w:jc w:val="center"/>
        <w:rPr>
          <w:rFonts w:ascii="小标宋" w:hAnsi="宋体" w:eastAsia="小标宋" w:cs="宋体"/>
          <w:sz w:val="28"/>
          <w:szCs w:val="28"/>
        </w:rPr>
      </w:pPr>
      <w:r>
        <w:rPr>
          <w:rFonts w:hint="eastAsia" w:ascii="小标宋" w:hAnsi="宋体" w:eastAsia="小标宋" w:cs="宋体"/>
          <w:sz w:val="28"/>
          <w:szCs w:val="28"/>
        </w:rPr>
        <w:t>5-10、专项技术措施暂估价表</w:t>
      </w:r>
    </w:p>
    <w:p w14:paraId="044FB678">
      <w:pPr>
        <w:snapToGrid w:val="0"/>
        <w:jc w:val="both"/>
        <w:rPr>
          <w:rFonts w:ascii="宋体" w:hAnsi="宋体" w:cs="宋体"/>
          <w:sz w:val="21"/>
          <w:szCs w:val="21"/>
        </w:rPr>
      </w:pPr>
    </w:p>
    <w:p w14:paraId="316D665C">
      <w:pPr>
        <w:snapToGrid w:val="0"/>
        <w:jc w:val="both"/>
        <w:rPr>
          <w:rFonts w:ascii="宋体" w:hAnsi="宋体" w:cs="宋体"/>
          <w:sz w:val="21"/>
          <w:szCs w:val="21"/>
        </w:rPr>
      </w:pPr>
      <w:r>
        <w:rPr>
          <w:rFonts w:hint="eastAsia" w:ascii="宋体" w:hAnsi="宋体" w:cs="宋体"/>
          <w:sz w:val="21"/>
          <w:szCs w:val="21"/>
        </w:rPr>
        <w:t>单位（专业）工程名称：</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740"/>
        <w:gridCol w:w="2192"/>
        <w:gridCol w:w="2488"/>
        <w:gridCol w:w="1698"/>
        <w:gridCol w:w="1727"/>
      </w:tblGrid>
      <w:tr w14:paraId="2D9E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3BF003A">
            <w:pPr>
              <w:snapToGrid w:val="0"/>
              <w:jc w:val="center"/>
              <w:rPr>
                <w:rFonts w:ascii="宋体" w:hAnsi="宋体" w:cs="宋体"/>
                <w:sz w:val="18"/>
                <w:szCs w:val="18"/>
              </w:rPr>
            </w:pPr>
            <w:r>
              <w:rPr>
                <w:rFonts w:hint="eastAsia" w:ascii="宋体" w:hAnsi="宋体" w:cs="宋体"/>
                <w:sz w:val="18"/>
                <w:szCs w:val="18"/>
              </w:rPr>
              <w:t>序号</w:t>
            </w:r>
          </w:p>
        </w:tc>
        <w:tc>
          <w:tcPr>
            <w:tcW w:w="2133" w:type="dxa"/>
            <w:tcBorders>
              <w:top w:val="single" w:color="auto" w:sz="4" w:space="0"/>
              <w:left w:val="single" w:color="auto" w:sz="4" w:space="0"/>
              <w:bottom w:val="single" w:color="auto" w:sz="4" w:space="0"/>
              <w:right w:val="single" w:color="auto" w:sz="4" w:space="0"/>
            </w:tcBorders>
            <w:vAlign w:val="center"/>
          </w:tcPr>
          <w:p w14:paraId="401362F3">
            <w:pPr>
              <w:snapToGrid w:val="0"/>
              <w:jc w:val="center"/>
              <w:rPr>
                <w:rFonts w:ascii="宋体" w:hAnsi="宋体" w:cs="宋体"/>
                <w:sz w:val="18"/>
                <w:szCs w:val="18"/>
              </w:rPr>
            </w:pPr>
            <w:r>
              <w:rPr>
                <w:rFonts w:hint="eastAsia" w:ascii="宋体" w:hAnsi="宋体" w:cs="宋体"/>
                <w:sz w:val="18"/>
                <w:szCs w:val="18"/>
              </w:rPr>
              <w:t>工程名称</w:t>
            </w:r>
          </w:p>
        </w:tc>
        <w:tc>
          <w:tcPr>
            <w:tcW w:w="2421" w:type="dxa"/>
            <w:tcBorders>
              <w:top w:val="single" w:color="auto" w:sz="4" w:space="0"/>
              <w:left w:val="single" w:color="auto" w:sz="4" w:space="0"/>
              <w:bottom w:val="single" w:color="auto" w:sz="4" w:space="0"/>
              <w:right w:val="single" w:color="auto" w:sz="4" w:space="0"/>
            </w:tcBorders>
            <w:vAlign w:val="center"/>
          </w:tcPr>
          <w:p w14:paraId="3CAAB874">
            <w:pPr>
              <w:snapToGrid w:val="0"/>
              <w:jc w:val="center"/>
              <w:rPr>
                <w:rFonts w:ascii="宋体" w:hAnsi="宋体" w:cs="宋体"/>
                <w:sz w:val="18"/>
                <w:szCs w:val="18"/>
              </w:rPr>
            </w:pPr>
            <w:r>
              <w:rPr>
                <w:rFonts w:hint="eastAsia" w:ascii="宋体" w:hAnsi="宋体" w:cs="宋体"/>
                <w:sz w:val="18"/>
                <w:szCs w:val="18"/>
              </w:rPr>
              <w:t>工程内容</w:t>
            </w:r>
          </w:p>
        </w:tc>
        <w:tc>
          <w:tcPr>
            <w:tcW w:w="1652" w:type="dxa"/>
            <w:tcBorders>
              <w:top w:val="single" w:color="auto" w:sz="4" w:space="0"/>
              <w:left w:val="single" w:color="auto" w:sz="4" w:space="0"/>
              <w:bottom w:val="single" w:color="auto" w:sz="4" w:space="0"/>
              <w:right w:val="single" w:color="auto" w:sz="4" w:space="0"/>
            </w:tcBorders>
            <w:vAlign w:val="center"/>
          </w:tcPr>
          <w:p w14:paraId="60428C84">
            <w:pPr>
              <w:snapToGrid w:val="0"/>
              <w:jc w:val="center"/>
              <w:rPr>
                <w:rFonts w:ascii="宋体" w:hAnsi="宋体" w:cs="宋体"/>
                <w:sz w:val="18"/>
                <w:szCs w:val="18"/>
              </w:rPr>
            </w:pPr>
            <w:r>
              <w:rPr>
                <w:rFonts w:hint="eastAsia" w:ascii="宋体" w:hAnsi="宋体" w:cs="宋体"/>
                <w:sz w:val="18"/>
                <w:szCs w:val="18"/>
              </w:rPr>
              <w:t>暂估金额（元）</w:t>
            </w:r>
          </w:p>
        </w:tc>
        <w:tc>
          <w:tcPr>
            <w:tcW w:w="1680" w:type="dxa"/>
            <w:tcBorders>
              <w:top w:val="single" w:color="auto" w:sz="4" w:space="0"/>
              <w:left w:val="single" w:color="auto" w:sz="4" w:space="0"/>
              <w:bottom w:val="single" w:color="auto" w:sz="4" w:space="0"/>
              <w:right w:val="single" w:color="auto" w:sz="4" w:space="0"/>
            </w:tcBorders>
            <w:vAlign w:val="center"/>
          </w:tcPr>
          <w:p w14:paraId="0C1BE1BF">
            <w:pPr>
              <w:snapToGrid w:val="0"/>
              <w:jc w:val="center"/>
              <w:rPr>
                <w:rFonts w:ascii="宋体" w:hAnsi="宋体" w:cs="宋体"/>
                <w:sz w:val="18"/>
                <w:szCs w:val="18"/>
              </w:rPr>
            </w:pPr>
            <w:r>
              <w:rPr>
                <w:rFonts w:hint="eastAsia" w:ascii="宋体" w:hAnsi="宋体" w:cs="宋体"/>
                <w:sz w:val="18"/>
                <w:szCs w:val="18"/>
              </w:rPr>
              <w:t>备注</w:t>
            </w:r>
          </w:p>
        </w:tc>
      </w:tr>
      <w:tr w14:paraId="12AB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3FFA1C8">
            <w:pPr>
              <w:snapToGrid w:val="0"/>
              <w:jc w:val="center"/>
              <w:rPr>
                <w:rFonts w:ascii="宋体" w:hAnsi="宋体" w:cs="宋体"/>
                <w:sz w:val="18"/>
                <w:szCs w:val="18"/>
              </w:rPr>
            </w:pPr>
          </w:p>
        </w:tc>
        <w:tc>
          <w:tcPr>
            <w:tcW w:w="2133" w:type="dxa"/>
            <w:tcBorders>
              <w:top w:val="single" w:color="auto" w:sz="4" w:space="0"/>
              <w:left w:val="single" w:color="auto" w:sz="4" w:space="0"/>
              <w:bottom w:val="single" w:color="auto" w:sz="4" w:space="0"/>
              <w:right w:val="single" w:color="auto" w:sz="4" w:space="0"/>
            </w:tcBorders>
            <w:vAlign w:val="center"/>
          </w:tcPr>
          <w:p w14:paraId="51711C3F">
            <w:pPr>
              <w:snapToGrid w:val="0"/>
              <w:rPr>
                <w:rFonts w:ascii="宋体" w:hAnsi="宋体" w:cs="宋体"/>
                <w:sz w:val="18"/>
                <w:szCs w:val="18"/>
              </w:rPr>
            </w:pPr>
          </w:p>
        </w:tc>
        <w:tc>
          <w:tcPr>
            <w:tcW w:w="2421" w:type="dxa"/>
            <w:tcBorders>
              <w:top w:val="single" w:color="auto" w:sz="4" w:space="0"/>
              <w:left w:val="single" w:color="auto" w:sz="4" w:space="0"/>
              <w:bottom w:val="single" w:color="auto" w:sz="4" w:space="0"/>
              <w:right w:val="single" w:color="auto" w:sz="4" w:space="0"/>
            </w:tcBorders>
            <w:vAlign w:val="center"/>
          </w:tcPr>
          <w:p w14:paraId="4CE12273">
            <w:pPr>
              <w:snapToGrid w:val="0"/>
              <w:rPr>
                <w:rFonts w:ascii="宋体" w:hAnsi="宋体" w:cs="宋体"/>
                <w:sz w:val="18"/>
                <w:szCs w:val="18"/>
              </w:rPr>
            </w:pPr>
          </w:p>
        </w:tc>
        <w:tc>
          <w:tcPr>
            <w:tcW w:w="1652" w:type="dxa"/>
            <w:tcBorders>
              <w:top w:val="single" w:color="auto" w:sz="4" w:space="0"/>
              <w:left w:val="single" w:color="auto" w:sz="4" w:space="0"/>
              <w:bottom w:val="single" w:color="auto" w:sz="4" w:space="0"/>
              <w:right w:val="single" w:color="auto" w:sz="4" w:space="0"/>
            </w:tcBorders>
            <w:vAlign w:val="center"/>
          </w:tcPr>
          <w:p w14:paraId="638FA6D3">
            <w:pPr>
              <w:snapToGrid w:val="0"/>
              <w:jc w:val="center"/>
              <w:rPr>
                <w:rFonts w:ascii="宋体" w:hAnsi="宋体" w:cs="宋体"/>
                <w:sz w:val="18"/>
                <w:szCs w:val="18"/>
              </w:rPr>
            </w:pPr>
          </w:p>
        </w:tc>
        <w:tc>
          <w:tcPr>
            <w:tcW w:w="1680" w:type="dxa"/>
            <w:tcBorders>
              <w:top w:val="single" w:color="auto" w:sz="4" w:space="0"/>
              <w:left w:val="single" w:color="auto" w:sz="4" w:space="0"/>
              <w:bottom w:val="single" w:color="auto" w:sz="4" w:space="0"/>
              <w:right w:val="single" w:color="auto" w:sz="4" w:space="0"/>
            </w:tcBorders>
            <w:vAlign w:val="center"/>
          </w:tcPr>
          <w:p w14:paraId="2EC6B2B3">
            <w:pPr>
              <w:snapToGrid w:val="0"/>
              <w:jc w:val="center"/>
              <w:rPr>
                <w:rFonts w:ascii="宋体" w:hAnsi="宋体" w:cs="宋体"/>
                <w:sz w:val="18"/>
                <w:szCs w:val="18"/>
              </w:rPr>
            </w:pPr>
          </w:p>
        </w:tc>
      </w:tr>
      <w:tr w14:paraId="69AD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126470E">
            <w:pPr>
              <w:snapToGrid w:val="0"/>
              <w:jc w:val="center"/>
              <w:rPr>
                <w:rFonts w:ascii="宋体" w:hAnsi="宋体" w:cs="宋体"/>
                <w:sz w:val="18"/>
                <w:szCs w:val="18"/>
              </w:rPr>
            </w:pPr>
          </w:p>
        </w:tc>
        <w:tc>
          <w:tcPr>
            <w:tcW w:w="2133" w:type="dxa"/>
            <w:tcBorders>
              <w:top w:val="single" w:color="auto" w:sz="4" w:space="0"/>
              <w:left w:val="single" w:color="auto" w:sz="4" w:space="0"/>
              <w:bottom w:val="single" w:color="auto" w:sz="4" w:space="0"/>
              <w:right w:val="single" w:color="auto" w:sz="4" w:space="0"/>
            </w:tcBorders>
            <w:vAlign w:val="center"/>
          </w:tcPr>
          <w:p w14:paraId="2CA9ADFB">
            <w:pPr>
              <w:snapToGrid w:val="0"/>
              <w:rPr>
                <w:rFonts w:ascii="宋体" w:hAnsi="宋体" w:cs="宋体"/>
                <w:sz w:val="18"/>
                <w:szCs w:val="18"/>
              </w:rPr>
            </w:pPr>
          </w:p>
        </w:tc>
        <w:tc>
          <w:tcPr>
            <w:tcW w:w="2421" w:type="dxa"/>
            <w:tcBorders>
              <w:top w:val="single" w:color="auto" w:sz="4" w:space="0"/>
              <w:left w:val="single" w:color="auto" w:sz="4" w:space="0"/>
              <w:bottom w:val="single" w:color="auto" w:sz="4" w:space="0"/>
              <w:right w:val="single" w:color="auto" w:sz="4" w:space="0"/>
            </w:tcBorders>
            <w:vAlign w:val="center"/>
          </w:tcPr>
          <w:p w14:paraId="2C18C45D">
            <w:pPr>
              <w:snapToGrid w:val="0"/>
              <w:rPr>
                <w:rFonts w:ascii="宋体" w:hAnsi="宋体" w:cs="宋体"/>
                <w:sz w:val="18"/>
                <w:szCs w:val="18"/>
              </w:rPr>
            </w:pPr>
          </w:p>
        </w:tc>
        <w:tc>
          <w:tcPr>
            <w:tcW w:w="1652" w:type="dxa"/>
            <w:tcBorders>
              <w:top w:val="single" w:color="auto" w:sz="4" w:space="0"/>
              <w:left w:val="single" w:color="auto" w:sz="4" w:space="0"/>
              <w:bottom w:val="single" w:color="auto" w:sz="4" w:space="0"/>
              <w:right w:val="single" w:color="auto" w:sz="4" w:space="0"/>
            </w:tcBorders>
            <w:vAlign w:val="center"/>
          </w:tcPr>
          <w:p w14:paraId="4043B400">
            <w:pPr>
              <w:snapToGrid w:val="0"/>
              <w:jc w:val="center"/>
              <w:rPr>
                <w:rFonts w:ascii="宋体" w:hAnsi="宋体" w:cs="宋体"/>
                <w:sz w:val="18"/>
                <w:szCs w:val="18"/>
              </w:rPr>
            </w:pPr>
          </w:p>
        </w:tc>
        <w:tc>
          <w:tcPr>
            <w:tcW w:w="1680" w:type="dxa"/>
            <w:tcBorders>
              <w:top w:val="single" w:color="auto" w:sz="4" w:space="0"/>
              <w:left w:val="single" w:color="auto" w:sz="4" w:space="0"/>
              <w:bottom w:val="single" w:color="auto" w:sz="4" w:space="0"/>
              <w:right w:val="single" w:color="auto" w:sz="4" w:space="0"/>
            </w:tcBorders>
            <w:vAlign w:val="center"/>
          </w:tcPr>
          <w:p w14:paraId="4C6C173E">
            <w:pPr>
              <w:snapToGrid w:val="0"/>
              <w:jc w:val="center"/>
              <w:rPr>
                <w:rFonts w:ascii="宋体" w:hAnsi="宋体" w:cs="宋体"/>
                <w:sz w:val="18"/>
                <w:szCs w:val="18"/>
              </w:rPr>
            </w:pPr>
          </w:p>
        </w:tc>
      </w:tr>
      <w:tr w14:paraId="1F75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C90EB6F">
            <w:pPr>
              <w:snapToGrid w:val="0"/>
              <w:jc w:val="center"/>
              <w:rPr>
                <w:rFonts w:ascii="宋体" w:hAnsi="宋体" w:cs="宋体"/>
                <w:sz w:val="18"/>
                <w:szCs w:val="18"/>
              </w:rPr>
            </w:pPr>
          </w:p>
        </w:tc>
        <w:tc>
          <w:tcPr>
            <w:tcW w:w="2133" w:type="dxa"/>
            <w:tcBorders>
              <w:top w:val="single" w:color="auto" w:sz="4" w:space="0"/>
              <w:left w:val="single" w:color="auto" w:sz="4" w:space="0"/>
              <w:bottom w:val="single" w:color="auto" w:sz="4" w:space="0"/>
              <w:right w:val="single" w:color="auto" w:sz="4" w:space="0"/>
            </w:tcBorders>
            <w:vAlign w:val="center"/>
          </w:tcPr>
          <w:p w14:paraId="74A51274">
            <w:pPr>
              <w:snapToGrid w:val="0"/>
              <w:rPr>
                <w:rFonts w:ascii="宋体" w:hAnsi="宋体" w:cs="宋体"/>
                <w:sz w:val="18"/>
                <w:szCs w:val="18"/>
              </w:rPr>
            </w:pPr>
          </w:p>
        </w:tc>
        <w:tc>
          <w:tcPr>
            <w:tcW w:w="2421" w:type="dxa"/>
            <w:tcBorders>
              <w:top w:val="single" w:color="auto" w:sz="4" w:space="0"/>
              <w:left w:val="single" w:color="auto" w:sz="4" w:space="0"/>
              <w:bottom w:val="single" w:color="auto" w:sz="4" w:space="0"/>
              <w:right w:val="single" w:color="auto" w:sz="4" w:space="0"/>
            </w:tcBorders>
            <w:vAlign w:val="center"/>
          </w:tcPr>
          <w:p w14:paraId="555BAF2E">
            <w:pPr>
              <w:snapToGrid w:val="0"/>
              <w:rPr>
                <w:rFonts w:ascii="宋体" w:hAnsi="宋体" w:cs="宋体"/>
                <w:sz w:val="18"/>
                <w:szCs w:val="18"/>
              </w:rPr>
            </w:pPr>
          </w:p>
        </w:tc>
        <w:tc>
          <w:tcPr>
            <w:tcW w:w="1652" w:type="dxa"/>
            <w:tcBorders>
              <w:top w:val="single" w:color="auto" w:sz="4" w:space="0"/>
              <w:left w:val="single" w:color="auto" w:sz="4" w:space="0"/>
              <w:bottom w:val="single" w:color="auto" w:sz="4" w:space="0"/>
              <w:right w:val="single" w:color="auto" w:sz="4" w:space="0"/>
            </w:tcBorders>
            <w:vAlign w:val="center"/>
          </w:tcPr>
          <w:p w14:paraId="7A5767BD">
            <w:pPr>
              <w:snapToGrid w:val="0"/>
              <w:jc w:val="center"/>
              <w:rPr>
                <w:rFonts w:ascii="宋体" w:hAnsi="宋体" w:cs="宋体"/>
                <w:sz w:val="18"/>
                <w:szCs w:val="18"/>
              </w:rPr>
            </w:pPr>
          </w:p>
        </w:tc>
        <w:tc>
          <w:tcPr>
            <w:tcW w:w="1680" w:type="dxa"/>
            <w:tcBorders>
              <w:top w:val="single" w:color="auto" w:sz="4" w:space="0"/>
              <w:left w:val="single" w:color="auto" w:sz="4" w:space="0"/>
              <w:bottom w:val="single" w:color="auto" w:sz="4" w:space="0"/>
              <w:right w:val="single" w:color="auto" w:sz="4" w:space="0"/>
            </w:tcBorders>
            <w:vAlign w:val="center"/>
          </w:tcPr>
          <w:p w14:paraId="30D7BB00">
            <w:pPr>
              <w:snapToGrid w:val="0"/>
              <w:jc w:val="center"/>
              <w:rPr>
                <w:rFonts w:ascii="宋体" w:hAnsi="宋体" w:cs="宋体"/>
                <w:sz w:val="18"/>
                <w:szCs w:val="18"/>
              </w:rPr>
            </w:pPr>
          </w:p>
        </w:tc>
      </w:tr>
      <w:tr w14:paraId="3ED0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5274" w:type="dxa"/>
            <w:gridSpan w:val="3"/>
            <w:tcBorders>
              <w:top w:val="single" w:color="auto" w:sz="4" w:space="0"/>
              <w:left w:val="single" w:color="auto" w:sz="4" w:space="0"/>
              <w:bottom w:val="single" w:color="auto" w:sz="4" w:space="0"/>
              <w:right w:val="single" w:color="auto" w:sz="4" w:space="0"/>
            </w:tcBorders>
            <w:vAlign w:val="center"/>
          </w:tcPr>
          <w:p w14:paraId="71837361">
            <w:pPr>
              <w:snapToGrid w:val="0"/>
              <w:jc w:val="center"/>
              <w:rPr>
                <w:rFonts w:ascii="宋体" w:hAnsi="宋体" w:cs="宋体"/>
                <w:sz w:val="18"/>
                <w:szCs w:val="18"/>
              </w:rPr>
            </w:pPr>
            <w:r>
              <w:rPr>
                <w:rFonts w:hint="eastAsia" w:ascii="宋体" w:hAnsi="宋体" w:cs="宋体"/>
                <w:sz w:val="18"/>
                <w:szCs w:val="18"/>
              </w:rPr>
              <w:t>合</w:t>
            </w:r>
            <w:r>
              <w:rPr>
                <w:rFonts w:ascii="宋体" w:hAnsi="宋体" w:cs="宋体"/>
                <w:sz w:val="18"/>
                <w:szCs w:val="18"/>
              </w:rPr>
              <w:t xml:space="preserve">     </w:t>
            </w:r>
            <w:r>
              <w:rPr>
                <w:rFonts w:hint="eastAsia" w:ascii="宋体" w:hAnsi="宋体" w:cs="宋体"/>
                <w:sz w:val="18"/>
                <w:szCs w:val="18"/>
              </w:rPr>
              <w:t>计</w:t>
            </w:r>
          </w:p>
        </w:tc>
        <w:tc>
          <w:tcPr>
            <w:tcW w:w="1652" w:type="dxa"/>
            <w:tcBorders>
              <w:top w:val="single" w:color="auto" w:sz="4" w:space="0"/>
              <w:left w:val="single" w:color="auto" w:sz="4" w:space="0"/>
              <w:bottom w:val="single" w:color="auto" w:sz="4" w:space="0"/>
              <w:right w:val="single" w:color="auto" w:sz="4" w:space="0"/>
            </w:tcBorders>
            <w:vAlign w:val="center"/>
          </w:tcPr>
          <w:p w14:paraId="0EF69A83">
            <w:pPr>
              <w:snapToGrid w:val="0"/>
              <w:jc w:val="center"/>
              <w:rPr>
                <w:rFonts w:ascii="宋体" w:hAnsi="宋体" w:cs="宋体"/>
                <w:sz w:val="18"/>
                <w:szCs w:val="18"/>
              </w:rPr>
            </w:pPr>
          </w:p>
        </w:tc>
        <w:tc>
          <w:tcPr>
            <w:tcW w:w="1680" w:type="dxa"/>
            <w:tcBorders>
              <w:top w:val="single" w:color="auto" w:sz="4" w:space="0"/>
              <w:left w:val="single" w:color="auto" w:sz="4" w:space="0"/>
              <w:bottom w:val="single" w:color="auto" w:sz="4" w:space="0"/>
              <w:right w:val="single" w:color="auto" w:sz="4" w:space="0"/>
            </w:tcBorders>
            <w:vAlign w:val="center"/>
          </w:tcPr>
          <w:p w14:paraId="0317C21C">
            <w:pPr>
              <w:snapToGrid w:val="0"/>
              <w:jc w:val="center"/>
              <w:rPr>
                <w:rFonts w:ascii="宋体" w:hAnsi="宋体" w:cs="宋体"/>
                <w:sz w:val="18"/>
                <w:szCs w:val="18"/>
              </w:rPr>
            </w:pPr>
          </w:p>
        </w:tc>
      </w:tr>
    </w:tbl>
    <w:p w14:paraId="3FF34381">
      <w:pPr>
        <w:snapToGrid w:val="0"/>
        <w:jc w:val="both"/>
        <w:rPr>
          <w:rFonts w:ascii="宋体" w:hAnsi="宋体"/>
          <w:sz w:val="18"/>
          <w:szCs w:val="18"/>
        </w:rPr>
      </w:pPr>
      <w:r>
        <w:rPr>
          <w:rFonts w:hint="eastAsia" w:ascii="宋体" w:hAnsi="宋体"/>
          <w:sz w:val="18"/>
          <w:szCs w:val="18"/>
        </w:rPr>
        <w:t>注：</w:t>
      </w:r>
      <w:r>
        <w:rPr>
          <w:rFonts w:ascii="宋体" w:hAnsi="宋体"/>
          <w:sz w:val="18"/>
          <w:szCs w:val="18"/>
        </w:rPr>
        <w:t>1.此表“暂估金额”由招标人填写，投标人应将“暂估金额”计入投标总价中。</w:t>
      </w:r>
    </w:p>
    <w:p w14:paraId="62C04E51">
      <w:pPr>
        <w:snapToGrid w:val="0"/>
        <w:ind w:firstLine="360" w:firstLineChars="200"/>
        <w:jc w:val="both"/>
        <w:rPr>
          <w:rFonts w:ascii="宋体" w:hAnsi="宋体"/>
          <w:sz w:val="18"/>
          <w:szCs w:val="18"/>
        </w:rPr>
      </w:pPr>
      <w:r>
        <w:rPr>
          <w:rFonts w:ascii="宋体" w:hAnsi="宋体"/>
          <w:sz w:val="18"/>
          <w:szCs w:val="18"/>
        </w:rPr>
        <w:t>2.结算时按合同约定结算金额填写，如合同约定按具体计价子目计价时，也可在项目相应计价表内计列。</w:t>
      </w:r>
    </w:p>
    <w:p w14:paraId="12644FDD">
      <w:pPr>
        <w:jc w:val="center"/>
        <w:rPr>
          <w:rFonts w:ascii="小标宋" w:hAnsi="宋体" w:eastAsia="小标宋" w:cs="宋体"/>
          <w:sz w:val="28"/>
          <w:szCs w:val="28"/>
        </w:rPr>
      </w:pPr>
      <w:r>
        <w:rPr>
          <w:rFonts w:ascii="宋体" w:hAnsi="宋体" w:cs="宋体"/>
        </w:rPr>
        <w:br w:type="page"/>
      </w:r>
      <w:r>
        <w:rPr>
          <w:rFonts w:hint="eastAsia" w:ascii="小标宋" w:hAnsi="宋体" w:eastAsia="小标宋" w:cs="宋体"/>
          <w:sz w:val="28"/>
          <w:szCs w:val="28"/>
        </w:rPr>
        <w:t>5-11、</w:t>
      </w:r>
      <w:r>
        <w:rPr>
          <w:rFonts w:ascii="小标宋" w:hAnsi="宋体" w:eastAsia="小标宋" w:cs="宋体"/>
          <w:sz w:val="28"/>
          <w:szCs w:val="28"/>
        </w:rPr>
        <w:t>计日工表</w:t>
      </w:r>
    </w:p>
    <w:p w14:paraId="05B4A696">
      <w:pPr>
        <w:snapToGrid w:val="0"/>
        <w:jc w:val="both"/>
        <w:rPr>
          <w:rFonts w:ascii="宋体" w:hAnsi="宋体" w:cs="宋体"/>
          <w:sz w:val="21"/>
          <w:szCs w:val="21"/>
        </w:rPr>
      </w:pPr>
      <w:r>
        <w:rPr>
          <w:rFonts w:hint="eastAsia" w:ascii="宋体" w:hAnsi="宋体" w:cs="宋体"/>
          <w:sz w:val="21"/>
          <w:szCs w:val="21"/>
        </w:rPr>
        <w:t>单位（专业）工程名称：</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560"/>
        <w:gridCol w:w="3080"/>
        <w:gridCol w:w="610"/>
        <w:gridCol w:w="835"/>
        <w:gridCol w:w="961"/>
        <w:gridCol w:w="1360"/>
        <w:gridCol w:w="716"/>
        <w:gridCol w:w="723"/>
      </w:tblGrid>
      <w:tr w14:paraId="14BC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14:paraId="25B12D6C">
            <w:pPr>
              <w:snapToGrid w:val="0"/>
              <w:jc w:val="center"/>
              <w:rPr>
                <w:rFonts w:ascii="宋体" w:hAnsi="宋体" w:cs="宋体"/>
                <w:sz w:val="18"/>
                <w:szCs w:val="18"/>
              </w:rPr>
            </w:pPr>
            <w:r>
              <w:rPr>
                <w:rFonts w:hint="eastAsia" w:ascii="宋体" w:hAnsi="宋体" w:cs="宋体"/>
                <w:sz w:val="18"/>
                <w:szCs w:val="18"/>
              </w:rPr>
              <w:t>编号</w:t>
            </w:r>
          </w:p>
        </w:tc>
        <w:tc>
          <w:tcPr>
            <w:tcW w:w="3080" w:type="dxa"/>
            <w:vMerge w:val="restart"/>
            <w:tcBorders>
              <w:top w:val="single" w:color="auto" w:sz="4" w:space="0"/>
              <w:left w:val="single" w:color="auto" w:sz="4" w:space="0"/>
              <w:bottom w:val="single" w:color="auto" w:sz="4" w:space="0"/>
              <w:right w:val="single" w:color="auto" w:sz="4" w:space="0"/>
            </w:tcBorders>
            <w:vAlign w:val="center"/>
          </w:tcPr>
          <w:p w14:paraId="6B8A87AB">
            <w:pPr>
              <w:snapToGrid w:val="0"/>
              <w:jc w:val="center"/>
              <w:rPr>
                <w:rFonts w:ascii="宋体" w:hAnsi="宋体" w:cs="宋体"/>
                <w:sz w:val="18"/>
                <w:szCs w:val="18"/>
              </w:rPr>
            </w:pPr>
            <w:r>
              <w:rPr>
                <w:rFonts w:hint="eastAsia" w:ascii="宋体" w:hAnsi="宋体" w:cs="宋体"/>
                <w:sz w:val="18"/>
                <w:szCs w:val="18"/>
              </w:rPr>
              <w:t>项目名称</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2325E44E">
            <w:pPr>
              <w:snapToGrid w:val="0"/>
              <w:jc w:val="center"/>
              <w:rPr>
                <w:rFonts w:ascii="宋体" w:hAnsi="宋体" w:cs="宋体"/>
                <w:sz w:val="18"/>
                <w:szCs w:val="18"/>
              </w:rPr>
            </w:pPr>
            <w:r>
              <w:rPr>
                <w:rFonts w:hint="eastAsia" w:ascii="宋体" w:hAnsi="宋体" w:cs="宋体"/>
                <w:sz w:val="18"/>
                <w:szCs w:val="18"/>
              </w:rPr>
              <w:t>单位</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14:paraId="1CEE4891">
            <w:pPr>
              <w:snapToGrid w:val="0"/>
              <w:jc w:val="center"/>
              <w:rPr>
                <w:rFonts w:ascii="宋体" w:hAnsi="宋体" w:cs="宋体"/>
                <w:sz w:val="18"/>
                <w:szCs w:val="18"/>
              </w:rPr>
            </w:pPr>
            <w:r>
              <w:rPr>
                <w:rFonts w:hint="eastAsia" w:ascii="宋体" w:hAnsi="宋体" w:cs="宋体"/>
                <w:sz w:val="18"/>
                <w:szCs w:val="18"/>
              </w:rPr>
              <w:t>暂定</w:t>
            </w:r>
          </w:p>
          <w:p w14:paraId="21EE25EC">
            <w:pPr>
              <w:snapToGrid w:val="0"/>
              <w:jc w:val="center"/>
              <w:rPr>
                <w:rFonts w:ascii="宋体" w:hAnsi="宋体" w:cs="宋体"/>
                <w:sz w:val="18"/>
                <w:szCs w:val="18"/>
              </w:rPr>
            </w:pPr>
            <w:r>
              <w:rPr>
                <w:rFonts w:hint="eastAsia" w:ascii="宋体" w:hAnsi="宋体" w:cs="宋体"/>
                <w:sz w:val="18"/>
                <w:szCs w:val="18"/>
              </w:rPr>
              <w:t>数量</w:t>
            </w:r>
          </w:p>
        </w:tc>
        <w:tc>
          <w:tcPr>
            <w:tcW w:w="961" w:type="dxa"/>
            <w:vMerge w:val="restart"/>
            <w:tcBorders>
              <w:top w:val="single" w:color="auto" w:sz="4" w:space="0"/>
              <w:left w:val="single" w:color="auto" w:sz="4" w:space="0"/>
              <w:bottom w:val="single" w:color="auto" w:sz="4" w:space="0"/>
              <w:right w:val="single" w:color="auto" w:sz="4" w:space="0"/>
            </w:tcBorders>
            <w:vAlign w:val="center"/>
          </w:tcPr>
          <w:p w14:paraId="76B86717">
            <w:pPr>
              <w:snapToGrid w:val="0"/>
              <w:jc w:val="center"/>
              <w:rPr>
                <w:rFonts w:ascii="宋体" w:hAnsi="宋体" w:cs="宋体"/>
                <w:sz w:val="18"/>
                <w:szCs w:val="18"/>
              </w:rPr>
            </w:pPr>
            <w:r>
              <w:rPr>
                <w:rFonts w:hint="eastAsia" w:ascii="宋体" w:hAnsi="宋体" w:cs="宋体"/>
                <w:sz w:val="18"/>
                <w:szCs w:val="18"/>
              </w:rPr>
              <w:t>实际数量</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6A3043C0">
            <w:pPr>
              <w:snapToGrid w:val="0"/>
              <w:jc w:val="center"/>
              <w:rPr>
                <w:rFonts w:ascii="宋体" w:hAnsi="宋体" w:cs="宋体"/>
                <w:sz w:val="18"/>
                <w:szCs w:val="18"/>
              </w:rPr>
            </w:pPr>
            <w:r>
              <w:rPr>
                <w:rFonts w:hint="eastAsia" w:ascii="宋体" w:hAnsi="宋体" w:cs="宋体"/>
                <w:sz w:val="18"/>
                <w:szCs w:val="18"/>
              </w:rPr>
              <w:t>综合单价（元）</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2A9D3DDA">
            <w:pPr>
              <w:snapToGrid w:val="0"/>
              <w:jc w:val="center"/>
              <w:rPr>
                <w:rFonts w:ascii="宋体" w:hAnsi="宋体" w:cs="宋体"/>
                <w:sz w:val="18"/>
                <w:szCs w:val="18"/>
              </w:rPr>
            </w:pPr>
            <w:r>
              <w:rPr>
                <w:rFonts w:hint="eastAsia" w:ascii="宋体" w:hAnsi="宋体" w:cs="宋体"/>
                <w:sz w:val="18"/>
                <w:szCs w:val="18"/>
              </w:rPr>
              <w:t>合价（元）</w:t>
            </w:r>
          </w:p>
        </w:tc>
      </w:tr>
      <w:tr w14:paraId="0131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14:paraId="57C6508B">
            <w:pPr>
              <w:snapToGrid w:val="0"/>
              <w:rPr>
                <w:rFonts w:ascii="宋体" w:hAnsi="宋体" w:cs="宋体"/>
                <w:sz w:val="18"/>
                <w:szCs w:val="18"/>
              </w:rPr>
            </w:pPr>
          </w:p>
        </w:tc>
        <w:tc>
          <w:tcPr>
            <w:tcW w:w="3080" w:type="dxa"/>
            <w:vMerge w:val="continue"/>
            <w:tcBorders>
              <w:top w:val="single" w:color="auto" w:sz="4" w:space="0"/>
              <w:left w:val="single" w:color="auto" w:sz="4" w:space="0"/>
              <w:bottom w:val="single" w:color="auto" w:sz="4" w:space="0"/>
              <w:right w:val="single" w:color="auto" w:sz="4" w:space="0"/>
            </w:tcBorders>
            <w:vAlign w:val="center"/>
          </w:tcPr>
          <w:p w14:paraId="71C5B7D2">
            <w:pPr>
              <w:snapToGrid w:val="0"/>
              <w:rPr>
                <w:rFonts w:ascii="宋体" w:hAnsi="宋体" w:cs="宋体"/>
                <w:sz w:val="18"/>
                <w:szCs w:val="18"/>
              </w:rPr>
            </w:pPr>
          </w:p>
        </w:tc>
        <w:tc>
          <w:tcPr>
            <w:tcW w:w="610" w:type="dxa"/>
            <w:vMerge w:val="continue"/>
            <w:tcBorders>
              <w:top w:val="single" w:color="auto" w:sz="4" w:space="0"/>
              <w:left w:val="single" w:color="auto" w:sz="4" w:space="0"/>
              <w:bottom w:val="single" w:color="auto" w:sz="4" w:space="0"/>
              <w:right w:val="single" w:color="auto" w:sz="4" w:space="0"/>
            </w:tcBorders>
            <w:vAlign w:val="center"/>
          </w:tcPr>
          <w:p w14:paraId="15348AE2">
            <w:pPr>
              <w:snapToGrid w:val="0"/>
              <w:rPr>
                <w:rFonts w:ascii="宋体" w:hAnsi="宋体" w:cs="宋体"/>
                <w:sz w:val="18"/>
                <w:szCs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001CFCA3">
            <w:pPr>
              <w:snapToGrid w:val="0"/>
              <w:rPr>
                <w:rFonts w:ascii="宋体" w:hAnsi="宋体" w:cs="宋体"/>
                <w:sz w:val="18"/>
                <w:szCs w:val="18"/>
              </w:rPr>
            </w:pPr>
          </w:p>
        </w:tc>
        <w:tc>
          <w:tcPr>
            <w:tcW w:w="961" w:type="dxa"/>
            <w:vMerge w:val="continue"/>
            <w:tcBorders>
              <w:top w:val="single" w:color="auto" w:sz="4" w:space="0"/>
              <w:left w:val="single" w:color="auto" w:sz="4" w:space="0"/>
              <w:bottom w:val="single" w:color="auto" w:sz="4" w:space="0"/>
              <w:right w:val="single" w:color="auto" w:sz="4" w:space="0"/>
            </w:tcBorders>
            <w:vAlign w:val="center"/>
          </w:tcPr>
          <w:p w14:paraId="301829CA">
            <w:pPr>
              <w:snapToGrid w:val="0"/>
              <w:rPr>
                <w:rFonts w:ascii="宋体" w:hAnsi="宋体" w:cs="宋体"/>
                <w:sz w:val="18"/>
                <w:szCs w:val="18"/>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197FB9FF">
            <w:pPr>
              <w:snapToGrid w:val="0"/>
              <w:rPr>
                <w:rFonts w:ascii="宋体" w:hAnsi="宋体" w:cs="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7C36ADE5">
            <w:pPr>
              <w:snapToGrid w:val="0"/>
              <w:jc w:val="center"/>
              <w:rPr>
                <w:rFonts w:ascii="宋体" w:hAnsi="宋体" w:cs="宋体"/>
                <w:sz w:val="18"/>
                <w:szCs w:val="18"/>
              </w:rPr>
            </w:pPr>
            <w:r>
              <w:rPr>
                <w:rFonts w:hint="eastAsia" w:ascii="宋体" w:hAnsi="宋体" w:cs="宋体"/>
                <w:sz w:val="18"/>
                <w:szCs w:val="18"/>
              </w:rPr>
              <w:t>暂定</w:t>
            </w:r>
          </w:p>
        </w:tc>
        <w:tc>
          <w:tcPr>
            <w:tcW w:w="723" w:type="dxa"/>
            <w:tcBorders>
              <w:top w:val="single" w:color="auto" w:sz="4" w:space="0"/>
              <w:left w:val="single" w:color="auto" w:sz="4" w:space="0"/>
              <w:bottom w:val="single" w:color="auto" w:sz="4" w:space="0"/>
              <w:right w:val="single" w:color="auto" w:sz="4" w:space="0"/>
            </w:tcBorders>
            <w:vAlign w:val="center"/>
          </w:tcPr>
          <w:p w14:paraId="5A3AABF7">
            <w:pPr>
              <w:snapToGrid w:val="0"/>
              <w:jc w:val="center"/>
              <w:rPr>
                <w:rFonts w:ascii="宋体" w:hAnsi="宋体" w:cs="宋体"/>
                <w:sz w:val="18"/>
                <w:szCs w:val="18"/>
              </w:rPr>
            </w:pPr>
            <w:r>
              <w:rPr>
                <w:rFonts w:hint="eastAsia" w:ascii="宋体" w:hAnsi="宋体" w:cs="宋体"/>
                <w:sz w:val="18"/>
                <w:szCs w:val="18"/>
              </w:rPr>
              <w:t>实际</w:t>
            </w:r>
          </w:p>
        </w:tc>
      </w:tr>
      <w:tr w14:paraId="7FA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18A2E76A">
            <w:pPr>
              <w:snapToGrid w:val="0"/>
              <w:jc w:val="center"/>
              <w:rPr>
                <w:rFonts w:ascii="宋体" w:hAnsi="宋体" w:cs="宋体"/>
                <w:sz w:val="18"/>
                <w:szCs w:val="18"/>
              </w:rPr>
            </w:pPr>
            <w:r>
              <w:rPr>
                <w:rFonts w:hint="eastAsia" w:ascii="宋体" w:hAnsi="宋体" w:cs="宋体"/>
                <w:sz w:val="18"/>
                <w:szCs w:val="18"/>
              </w:rPr>
              <w:t>一</w:t>
            </w:r>
          </w:p>
        </w:tc>
        <w:tc>
          <w:tcPr>
            <w:tcW w:w="3080" w:type="dxa"/>
            <w:tcBorders>
              <w:top w:val="single" w:color="auto" w:sz="4" w:space="0"/>
              <w:left w:val="single" w:color="auto" w:sz="4" w:space="0"/>
              <w:bottom w:val="single" w:color="auto" w:sz="4" w:space="0"/>
              <w:right w:val="single" w:color="auto" w:sz="4" w:space="0"/>
            </w:tcBorders>
            <w:vAlign w:val="center"/>
          </w:tcPr>
          <w:p w14:paraId="654223B9">
            <w:pPr>
              <w:snapToGrid w:val="0"/>
              <w:jc w:val="center"/>
              <w:rPr>
                <w:rFonts w:ascii="宋体" w:hAnsi="宋体" w:cs="宋体"/>
                <w:sz w:val="18"/>
                <w:szCs w:val="18"/>
              </w:rPr>
            </w:pPr>
            <w:r>
              <w:rPr>
                <w:rFonts w:hint="eastAsia" w:ascii="宋体" w:hAnsi="宋体" w:cs="宋体"/>
                <w:sz w:val="18"/>
                <w:szCs w:val="18"/>
              </w:rPr>
              <w:t>人</w:t>
            </w:r>
            <w:r>
              <w:rPr>
                <w:rFonts w:ascii="宋体" w:hAnsi="宋体" w:cs="宋体"/>
                <w:sz w:val="18"/>
                <w:szCs w:val="18"/>
              </w:rPr>
              <w:t xml:space="preserve">     </w:t>
            </w:r>
            <w:r>
              <w:rPr>
                <w:rFonts w:hint="eastAsia" w:ascii="宋体" w:hAnsi="宋体" w:cs="宋体"/>
                <w:sz w:val="18"/>
                <w:szCs w:val="18"/>
              </w:rPr>
              <w:t>工</w:t>
            </w:r>
          </w:p>
        </w:tc>
        <w:tc>
          <w:tcPr>
            <w:tcW w:w="610" w:type="dxa"/>
            <w:tcBorders>
              <w:top w:val="single" w:color="auto" w:sz="4" w:space="0"/>
              <w:left w:val="single" w:color="auto" w:sz="4" w:space="0"/>
              <w:bottom w:val="single" w:color="auto" w:sz="4" w:space="0"/>
              <w:right w:val="single" w:color="auto" w:sz="4" w:space="0"/>
            </w:tcBorders>
            <w:vAlign w:val="center"/>
          </w:tcPr>
          <w:p w14:paraId="3C59A4E6">
            <w:pPr>
              <w:snapToGrid w:val="0"/>
              <w:jc w:val="center"/>
              <w:rPr>
                <w:rFonts w:ascii="宋体" w:hAnsi="宋体"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14:paraId="3791BFEC">
            <w:pPr>
              <w:snapToGrid w:val="0"/>
              <w:jc w:val="center"/>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2EFA6226">
            <w:pPr>
              <w:snapToGrid w:val="0"/>
              <w:jc w:val="center"/>
              <w:rPr>
                <w:rFonts w:ascii="宋体" w:hAnsi="宋体" w:cs="宋体"/>
                <w:sz w:val="18"/>
                <w:szCs w:val="18"/>
              </w:rPr>
            </w:pPr>
          </w:p>
        </w:tc>
        <w:tc>
          <w:tcPr>
            <w:tcW w:w="1360" w:type="dxa"/>
            <w:tcBorders>
              <w:top w:val="single" w:color="auto" w:sz="4" w:space="0"/>
              <w:left w:val="single" w:color="auto" w:sz="4" w:space="0"/>
              <w:bottom w:val="single" w:color="auto" w:sz="4" w:space="0"/>
              <w:right w:val="single" w:color="auto" w:sz="4" w:space="0"/>
            </w:tcBorders>
            <w:vAlign w:val="center"/>
          </w:tcPr>
          <w:p w14:paraId="43F2CE7A">
            <w:pPr>
              <w:snapToGrid w:val="0"/>
              <w:jc w:val="center"/>
              <w:rPr>
                <w:rFonts w:ascii="宋体" w:hAnsi="宋体" w:cs="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742A30E5">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57351420">
            <w:pPr>
              <w:snapToGrid w:val="0"/>
              <w:jc w:val="center"/>
              <w:rPr>
                <w:rFonts w:ascii="宋体" w:hAnsi="宋体" w:cs="宋体"/>
                <w:sz w:val="18"/>
                <w:szCs w:val="18"/>
              </w:rPr>
            </w:pPr>
          </w:p>
        </w:tc>
      </w:tr>
      <w:tr w14:paraId="3978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5641033D">
            <w:pPr>
              <w:snapToGrid w:val="0"/>
              <w:jc w:val="center"/>
              <w:rPr>
                <w:rFonts w:ascii="宋体" w:hAnsi="宋体" w:cs="宋体"/>
                <w:sz w:val="18"/>
                <w:szCs w:val="18"/>
              </w:rPr>
            </w:pPr>
            <w:r>
              <w:rPr>
                <w:rFonts w:ascii="宋体" w:hAnsi="宋体" w:cs="宋体"/>
                <w:sz w:val="18"/>
                <w:szCs w:val="18"/>
              </w:rPr>
              <w:t>1</w:t>
            </w:r>
          </w:p>
        </w:tc>
        <w:tc>
          <w:tcPr>
            <w:tcW w:w="3080" w:type="dxa"/>
            <w:tcBorders>
              <w:top w:val="single" w:color="auto" w:sz="4" w:space="0"/>
              <w:left w:val="single" w:color="auto" w:sz="4" w:space="0"/>
              <w:bottom w:val="single" w:color="auto" w:sz="4" w:space="0"/>
              <w:right w:val="single" w:color="auto" w:sz="4" w:space="0"/>
            </w:tcBorders>
            <w:vAlign w:val="center"/>
          </w:tcPr>
          <w:p w14:paraId="18305774">
            <w:pPr>
              <w:snapToGrid w:val="0"/>
              <w:jc w:val="center"/>
              <w:rPr>
                <w:rFonts w:ascii="宋体" w:hAnsi="宋体" w:cs="宋体"/>
                <w:sz w:val="18"/>
                <w:szCs w:val="18"/>
              </w:rPr>
            </w:pPr>
            <w:r>
              <w:rPr>
                <w:rFonts w:hint="eastAsia" w:ascii="宋体" w:hAnsi="宋体" w:cs="宋体"/>
                <w:sz w:val="18"/>
                <w:szCs w:val="18"/>
              </w:rPr>
              <w:t>（按需要填报人工等级或工种名称）</w:t>
            </w:r>
          </w:p>
        </w:tc>
        <w:tc>
          <w:tcPr>
            <w:tcW w:w="610" w:type="dxa"/>
            <w:tcBorders>
              <w:top w:val="single" w:color="auto" w:sz="4" w:space="0"/>
              <w:left w:val="single" w:color="auto" w:sz="4" w:space="0"/>
              <w:bottom w:val="single" w:color="auto" w:sz="4" w:space="0"/>
              <w:right w:val="single" w:color="auto" w:sz="4" w:space="0"/>
            </w:tcBorders>
            <w:vAlign w:val="center"/>
          </w:tcPr>
          <w:p w14:paraId="0DADD195">
            <w:pPr>
              <w:snapToGrid w:val="0"/>
              <w:jc w:val="center"/>
              <w:rPr>
                <w:rFonts w:ascii="宋体" w:hAnsi="宋体"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14:paraId="247A1227">
            <w:pPr>
              <w:snapToGrid w:val="0"/>
              <w:jc w:val="center"/>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72BF21F3">
            <w:pPr>
              <w:snapToGrid w:val="0"/>
              <w:jc w:val="center"/>
              <w:rPr>
                <w:rFonts w:ascii="宋体" w:hAnsi="宋体" w:cs="宋体"/>
                <w:sz w:val="18"/>
                <w:szCs w:val="18"/>
              </w:rPr>
            </w:pPr>
          </w:p>
        </w:tc>
        <w:tc>
          <w:tcPr>
            <w:tcW w:w="1360" w:type="dxa"/>
            <w:tcBorders>
              <w:top w:val="single" w:color="auto" w:sz="4" w:space="0"/>
              <w:left w:val="single" w:color="auto" w:sz="4" w:space="0"/>
              <w:bottom w:val="single" w:color="auto" w:sz="4" w:space="0"/>
              <w:right w:val="single" w:color="auto" w:sz="4" w:space="0"/>
            </w:tcBorders>
            <w:vAlign w:val="center"/>
          </w:tcPr>
          <w:p w14:paraId="08E50EED">
            <w:pPr>
              <w:snapToGrid w:val="0"/>
              <w:jc w:val="center"/>
              <w:rPr>
                <w:rFonts w:ascii="宋体" w:hAnsi="宋体" w:cs="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6CB4E58B">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3ECA572E">
            <w:pPr>
              <w:snapToGrid w:val="0"/>
              <w:jc w:val="center"/>
              <w:rPr>
                <w:rFonts w:ascii="宋体" w:hAnsi="宋体" w:cs="宋体"/>
                <w:sz w:val="18"/>
                <w:szCs w:val="18"/>
              </w:rPr>
            </w:pPr>
          </w:p>
        </w:tc>
      </w:tr>
      <w:tr w14:paraId="16BF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406" w:type="dxa"/>
            <w:gridSpan w:val="6"/>
            <w:tcBorders>
              <w:top w:val="single" w:color="auto" w:sz="4" w:space="0"/>
              <w:left w:val="single" w:color="auto" w:sz="4" w:space="0"/>
              <w:bottom w:val="single" w:color="auto" w:sz="4" w:space="0"/>
              <w:right w:val="single" w:color="auto" w:sz="4" w:space="0"/>
            </w:tcBorders>
            <w:vAlign w:val="center"/>
          </w:tcPr>
          <w:p w14:paraId="53E2E6DB">
            <w:pPr>
              <w:snapToGrid w:val="0"/>
              <w:jc w:val="center"/>
              <w:rPr>
                <w:rFonts w:ascii="宋体" w:hAnsi="宋体" w:cs="宋体"/>
                <w:sz w:val="18"/>
                <w:szCs w:val="18"/>
              </w:rPr>
            </w:pPr>
            <w:r>
              <w:rPr>
                <w:rFonts w:hint="eastAsia" w:ascii="宋体" w:hAnsi="宋体" w:cs="宋体"/>
                <w:sz w:val="18"/>
                <w:szCs w:val="18"/>
              </w:rPr>
              <w:t>人</w:t>
            </w:r>
            <w:r>
              <w:rPr>
                <w:rFonts w:ascii="宋体" w:hAnsi="宋体" w:cs="宋体"/>
                <w:sz w:val="18"/>
                <w:szCs w:val="18"/>
              </w:rPr>
              <w:t xml:space="preserve">  </w:t>
            </w:r>
            <w:r>
              <w:rPr>
                <w:rFonts w:hint="eastAsia" w:ascii="宋体" w:hAnsi="宋体" w:cs="宋体"/>
                <w:sz w:val="18"/>
                <w:szCs w:val="18"/>
              </w:rPr>
              <w:t>工</w:t>
            </w:r>
            <w:r>
              <w:rPr>
                <w:rFonts w:ascii="宋体" w:hAnsi="宋体" w:cs="宋体"/>
                <w:sz w:val="18"/>
                <w:szCs w:val="18"/>
              </w:rPr>
              <w:t xml:space="preserve">  </w:t>
            </w: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716" w:type="dxa"/>
            <w:tcBorders>
              <w:top w:val="single" w:color="auto" w:sz="4" w:space="0"/>
              <w:left w:val="single" w:color="auto" w:sz="4" w:space="0"/>
              <w:bottom w:val="single" w:color="auto" w:sz="4" w:space="0"/>
              <w:right w:val="single" w:color="auto" w:sz="4" w:space="0"/>
            </w:tcBorders>
            <w:vAlign w:val="center"/>
          </w:tcPr>
          <w:p w14:paraId="3948BEC2">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3D4061EB">
            <w:pPr>
              <w:snapToGrid w:val="0"/>
              <w:jc w:val="center"/>
              <w:rPr>
                <w:rFonts w:ascii="宋体" w:hAnsi="宋体" w:cs="宋体"/>
                <w:sz w:val="18"/>
                <w:szCs w:val="18"/>
              </w:rPr>
            </w:pPr>
          </w:p>
        </w:tc>
      </w:tr>
      <w:tr w14:paraId="7E34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47F9BC03">
            <w:pPr>
              <w:snapToGrid w:val="0"/>
              <w:jc w:val="center"/>
              <w:rPr>
                <w:rFonts w:ascii="宋体" w:hAnsi="宋体" w:cs="宋体"/>
                <w:sz w:val="18"/>
                <w:szCs w:val="18"/>
              </w:rPr>
            </w:pPr>
            <w:r>
              <w:rPr>
                <w:rFonts w:hint="eastAsia" w:ascii="宋体" w:hAnsi="宋体" w:cs="宋体"/>
                <w:sz w:val="18"/>
                <w:szCs w:val="18"/>
              </w:rPr>
              <w:t>二</w:t>
            </w:r>
          </w:p>
        </w:tc>
        <w:tc>
          <w:tcPr>
            <w:tcW w:w="3080" w:type="dxa"/>
            <w:tcBorders>
              <w:top w:val="single" w:color="auto" w:sz="4" w:space="0"/>
              <w:left w:val="single" w:color="auto" w:sz="4" w:space="0"/>
              <w:bottom w:val="single" w:color="auto" w:sz="4" w:space="0"/>
              <w:right w:val="single" w:color="auto" w:sz="4" w:space="0"/>
            </w:tcBorders>
            <w:vAlign w:val="center"/>
          </w:tcPr>
          <w:p w14:paraId="35012710">
            <w:pPr>
              <w:snapToGrid w:val="0"/>
              <w:jc w:val="center"/>
              <w:rPr>
                <w:rFonts w:ascii="宋体" w:hAnsi="宋体" w:cs="宋体"/>
                <w:sz w:val="18"/>
                <w:szCs w:val="18"/>
              </w:rPr>
            </w:pPr>
            <w:r>
              <w:rPr>
                <w:rFonts w:hint="eastAsia" w:ascii="宋体" w:hAnsi="宋体" w:cs="宋体"/>
                <w:sz w:val="18"/>
                <w:szCs w:val="18"/>
              </w:rPr>
              <w:t>材</w:t>
            </w:r>
            <w:r>
              <w:rPr>
                <w:rFonts w:ascii="宋体" w:hAnsi="宋体" w:cs="宋体"/>
                <w:sz w:val="18"/>
                <w:szCs w:val="18"/>
              </w:rPr>
              <w:t xml:space="preserve">      </w:t>
            </w:r>
            <w:r>
              <w:rPr>
                <w:rFonts w:hint="eastAsia" w:ascii="宋体" w:hAnsi="宋体" w:cs="宋体"/>
                <w:sz w:val="18"/>
                <w:szCs w:val="18"/>
              </w:rPr>
              <w:t>料</w:t>
            </w:r>
          </w:p>
        </w:tc>
        <w:tc>
          <w:tcPr>
            <w:tcW w:w="610" w:type="dxa"/>
            <w:tcBorders>
              <w:top w:val="single" w:color="auto" w:sz="4" w:space="0"/>
              <w:left w:val="single" w:color="auto" w:sz="4" w:space="0"/>
              <w:bottom w:val="single" w:color="auto" w:sz="4" w:space="0"/>
              <w:right w:val="single" w:color="auto" w:sz="4" w:space="0"/>
            </w:tcBorders>
            <w:vAlign w:val="center"/>
          </w:tcPr>
          <w:p w14:paraId="4DAC6BEC">
            <w:pPr>
              <w:snapToGrid w:val="0"/>
              <w:jc w:val="center"/>
              <w:rPr>
                <w:rFonts w:ascii="宋体" w:hAnsi="宋体"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14:paraId="4B7C6DC0">
            <w:pPr>
              <w:snapToGrid w:val="0"/>
              <w:jc w:val="center"/>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690BC432">
            <w:pPr>
              <w:snapToGrid w:val="0"/>
              <w:jc w:val="center"/>
              <w:rPr>
                <w:rFonts w:ascii="宋体" w:hAnsi="宋体" w:cs="宋体"/>
                <w:sz w:val="18"/>
                <w:szCs w:val="18"/>
              </w:rPr>
            </w:pPr>
          </w:p>
        </w:tc>
        <w:tc>
          <w:tcPr>
            <w:tcW w:w="1360" w:type="dxa"/>
            <w:tcBorders>
              <w:top w:val="single" w:color="auto" w:sz="4" w:space="0"/>
              <w:left w:val="single" w:color="auto" w:sz="4" w:space="0"/>
              <w:bottom w:val="single" w:color="auto" w:sz="4" w:space="0"/>
              <w:right w:val="single" w:color="auto" w:sz="4" w:space="0"/>
            </w:tcBorders>
            <w:vAlign w:val="center"/>
          </w:tcPr>
          <w:p w14:paraId="04E4FAF2">
            <w:pPr>
              <w:snapToGrid w:val="0"/>
              <w:jc w:val="center"/>
              <w:rPr>
                <w:rFonts w:ascii="宋体" w:hAnsi="宋体" w:cs="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568A6E8A">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13F2255C">
            <w:pPr>
              <w:snapToGrid w:val="0"/>
              <w:jc w:val="center"/>
              <w:rPr>
                <w:rFonts w:ascii="宋体" w:hAnsi="宋体" w:cs="宋体"/>
                <w:sz w:val="18"/>
                <w:szCs w:val="18"/>
              </w:rPr>
            </w:pPr>
          </w:p>
        </w:tc>
      </w:tr>
      <w:tr w14:paraId="642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1AF4DCA2">
            <w:pPr>
              <w:snapToGrid w:val="0"/>
              <w:jc w:val="center"/>
              <w:rPr>
                <w:rFonts w:ascii="宋体" w:hAnsi="宋体" w:cs="宋体"/>
                <w:sz w:val="18"/>
                <w:szCs w:val="18"/>
              </w:rPr>
            </w:pPr>
            <w:r>
              <w:rPr>
                <w:rFonts w:ascii="宋体" w:hAnsi="宋体" w:cs="宋体"/>
                <w:sz w:val="18"/>
                <w:szCs w:val="18"/>
              </w:rPr>
              <w:t>1</w:t>
            </w:r>
          </w:p>
        </w:tc>
        <w:tc>
          <w:tcPr>
            <w:tcW w:w="3080" w:type="dxa"/>
            <w:tcBorders>
              <w:top w:val="single" w:color="auto" w:sz="4" w:space="0"/>
              <w:left w:val="single" w:color="auto" w:sz="4" w:space="0"/>
              <w:bottom w:val="single" w:color="auto" w:sz="4" w:space="0"/>
              <w:right w:val="single" w:color="auto" w:sz="4" w:space="0"/>
            </w:tcBorders>
            <w:vAlign w:val="center"/>
          </w:tcPr>
          <w:p w14:paraId="40ECD916">
            <w:pPr>
              <w:snapToGrid w:val="0"/>
              <w:jc w:val="center"/>
              <w:rPr>
                <w:rFonts w:ascii="宋体" w:hAnsi="宋体" w:cs="宋体"/>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8C4E75F">
            <w:pPr>
              <w:snapToGrid w:val="0"/>
              <w:jc w:val="center"/>
              <w:rPr>
                <w:rFonts w:ascii="宋体" w:hAnsi="宋体"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14:paraId="41148959">
            <w:pPr>
              <w:snapToGrid w:val="0"/>
              <w:jc w:val="center"/>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6647CDB4">
            <w:pPr>
              <w:snapToGrid w:val="0"/>
              <w:jc w:val="center"/>
              <w:rPr>
                <w:rFonts w:ascii="宋体" w:hAnsi="宋体" w:cs="宋体"/>
                <w:sz w:val="18"/>
                <w:szCs w:val="18"/>
              </w:rPr>
            </w:pPr>
          </w:p>
        </w:tc>
        <w:tc>
          <w:tcPr>
            <w:tcW w:w="1360" w:type="dxa"/>
            <w:tcBorders>
              <w:top w:val="single" w:color="auto" w:sz="4" w:space="0"/>
              <w:left w:val="single" w:color="auto" w:sz="4" w:space="0"/>
              <w:bottom w:val="single" w:color="auto" w:sz="4" w:space="0"/>
              <w:right w:val="single" w:color="auto" w:sz="4" w:space="0"/>
            </w:tcBorders>
            <w:vAlign w:val="center"/>
          </w:tcPr>
          <w:p w14:paraId="6E7DDAF0">
            <w:pPr>
              <w:snapToGrid w:val="0"/>
              <w:jc w:val="center"/>
              <w:rPr>
                <w:rFonts w:ascii="宋体" w:hAnsi="宋体" w:cs="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4F4AEC18">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6BBBED05">
            <w:pPr>
              <w:snapToGrid w:val="0"/>
              <w:jc w:val="center"/>
              <w:rPr>
                <w:rFonts w:ascii="宋体" w:hAnsi="宋体" w:cs="宋体"/>
                <w:sz w:val="18"/>
                <w:szCs w:val="18"/>
              </w:rPr>
            </w:pPr>
          </w:p>
        </w:tc>
      </w:tr>
      <w:tr w14:paraId="1A76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406" w:type="dxa"/>
            <w:gridSpan w:val="6"/>
            <w:tcBorders>
              <w:top w:val="single" w:color="auto" w:sz="4" w:space="0"/>
              <w:left w:val="single" w:color="auto" w:sz="4" w:space="0"/>
              <w:bottom w:val="single" w:color="auto" w:sz="4" w:space="0"/>
              <w:right w:val="single" w:color="auto" w:sz="4" w:space="0"/>
            </w:tcBorders>
            <w:vAlign w:val="center"/>
          </w:tcPr>
          <w:p w14:paraId="31F2783E">
            <w:pPr>
              <w:snapToGrid w:val="0"/>
              <w:jc w:val="center"/>
              <w:rPr>
                <w:rFonts w:ascii="宋体" w:hAnsi="宋体" w:cs="宋体"/>
                <w:sz w:val="18"/>
                <w:szCs w:val="18"/>
              </w:rPr>
            </w:pPr>
            <w:r>
              <w:rPr>
                <w:rFonts w:hint="eastAsia" w:ascii="宋体" w:hAnsi="宋体" w:cs="宋体"/>
                <w:sz w:val="18"/>
                <w:szCs w:val="18"/>
              </w:rPr>
              <w:t>材</w:t>
            </w:r>
            <w:r>
              <w:rPr>
                <w:rFonts w:ascii="宋体" w:hAnsi="宋体" w:cs="宋体"/>
                <w:sz w:val="18"/>
                <w:szCs w:val="18"/>
              </w:rPr>
              <w:t xml:space="preserve">  </w:t>
            </w:r>
            <w:r>
              <w:rPr>
                <w:rFonts w:hint="eastAsia" w:ascii="宋体" w:hAnsi="宋体" w:cs="宋体"/>
                <w:sz w:val="18"/>
                <w:szCs w:val="18"/>
              </w:rPr>
              <w:t>料</w:t>
            </w:r>
            <w:r>
              <w:rPr>
                <w:rFonts w:ascii="宋体" w:hAnsi="宋体" w:cs="宋体"/>
                <w:sz w:val="18"/>
                <w:szCs w:val="18"/>
              </w:rPr>
              <w:t xml:space="preserve">  </w:t>
            </w: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716" w:type="dxa"/>
            <w:tcBorders>
              <w:top w:val="single" w:color="auto" w:sz="4" w:space="0"/>
              <w:left w:val="single" w:color="auto" w:sz="4" w:space="0"/>
              <w:bottom w:val="single" w:color="auto" w:sz="4" w:space="0"/>
              <w:right w:val="single" w:color="auto" w:sz="4" w:space="0"/>
            </w:tcBorders>
            <w:vAlign w:val="center"/>
          </w:tcPr>
          <w:p w14:paraId="46A03903">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7522D51B">
            <w:pPr>
              <w:snapToGrid w:val="0"/>
              <w:jc w:val="center"/>
              <w:rPr>
                <w:rFonts w:ascii="宋体" w:hAnsi="宋体" w:cs="宋体"/>
                <w:sz w:val="18"/>
                <w:szCs w:val="18"/>
              </w:rPr>
            </w:pPr>
          </w:p>
        </w:tc>
      </w:tr>
      <w:tr w14:paraId="2156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342A2E6F">
            <w:pPr>
              <w:snapToGrid w:val="0"/>
              <w:jc w:val="center"/>
              <w:rPr>
                <w:rFonts w:ascii="宋体" w:hAnsi="宋体" w:cs="宋体"/>
                <w:sz w:val="18"/>
                <w:szCs w:val="18"/>
              </w:rPr>
            </w:pPr>
            <w:r>
              <w:rPr>
                <w:rFonts w:hint="eastAsia" w:ascii="宋体" w:hAnsi="宋体" w:cs="宋体"/>
                <w:sz w:val="18"/>
                <w:szCs w:val="18"/>
              </w:rPr>
              <w:t>三</w:t>
            </w:r>
          </w:p>
        </w:tc>
        <w:tc>
          <w:tcPr>
            <w:tcW w:w="3080" w:type="dxa"/>
            <w:tcBorders>
              <w:top w:val="single" w:color="auto" w:sz="4" w:space="0"/>
              <w:left w:val="single" w:color="auto" w:sz="4" w:space="0"/>
              <w:bottom w:val="single" w:color="auto" w:sz="4" w:space="0"/>
              <w:right w:val="single" w:color="auto" w:sz="4" w:space="0"/>
            </w:tcBorders>
            <w:vAlign w:val="center"/>
          </w:tcPr>
          <w:p w14:paraId="3BAC884F">
            <w:pPr>
              <w:snapToGrid w:val="0"/>
              <w:jc w:val="center"/>
              <w:rPr>
                <w:rFonts w:ascii="宋体" w:hAnsi="宋体" w:cs="宋体"/>
                <w:sz w:val="18"/>
                <w:szCs w:val="18"/>
              </w:rPr>
            </w:pPr>
            <w:r>
              <w:rPr>
                <w:rFonts w:hint="eastAsia" w:ascii="宋体" w:hAnsi="宋体" w:cs="宋体"/>
                <w:sz w:val="18"/>
                <w:szCs w:val="18"/>
              </w:rPr>
              <w:t>施</w:t>
            </w:r>
            <w:r>
              <w:rPr>
                <w:rFonts w:ascii="宋体" w:hAnsi="宋体" w:cs="宋体"/>
                <w:sz w:val="18"/>
                <w:szCs w:val="18"/>
              </w:rPr>
              <w:t xml:space="preserve"> </w:t>
            </w:r>
            <w:r>
              <w:rPr>
                <w:rFonts w:hint="eastAsia" w:ascii="宋体" w:hAnsi="宋体" w:cs="宋体"/>
                <w:sz w:val="18"/>
                <w:szCs w:val="18"/>
              </w:rPr>
              <w:t>工</w:t>
            </w:r>
            <w:r>
              <w:rPr>
                <w:rFonts w:ascii="宋体" w:hAnsi="宋体" w:cs="宋体"/>
                <w:sz w:val="18"/>
                <w:szCs w:val="18"/>
              </w:rPr>
              <w:t xml:space="preserve"> </w:t>
            </w:r>
            <w:r>
              <w:rPr>
                <w:rFonts w:hint="eastAsia" w:ascii="宋体" w:hAnsi="宋体" w:cs="宋体"/>
                <w:sz w:val="18"/>
                <w:szCs w:val="18"/>
              </w:rPr>
              <w:t>机</w:t>
            </w:r>
            <w:r>
              <w:rPr>
                <w:rFonts w:ascii="宋体" w:hAnsi="宋体" w:cs="宋体"/>
                <w:sz w:val="18"/>
                <w:szCs w:val="18"/>
              </w:rPr>
              <w:t xml:space="preserve"> </w:t>
            </w:r>
            <w:r>
              <w:rPr>
                <w:rFonts w:hint="eastAsia" w:ascii="宋体" w:hAnsi="宋体" w:cs="宋体"/>
                <w:sz w:val="18"/>
                <w:szCs w:val="18"/>
              </w:rPr>
              <w:t>械</w:t>
            </w:r>
          </w:p>
        </w:tc>
        <w:tc>
          <w:tcPr>
            <w:tcW w:w="610" w:type="dxa"/>
            <w:tcBorders>
              <w:top w:val="single" w:color="auto" w:sz="4" w:space="0"/>
              <w:left w:val="single" w:color="auto" w:sz="4" w:space="0"/>
              <w:bottom w:val="single" w:color="auto" w:sz="4" w:space="0"/>
              <w:right w:val="single" w:color="auto" w:sz="4" w:space="0"/>
            </w:tcBorders>
            <w:vAlign w:val="center"/>
          </w:tcPr>
          <w:p w14:paraId="0C417FE0">
            <w:pPr>
              <w:snapToGrid w:val="0"/>
              <w:jc w:val="center"/>
              <w:rPr>
                <w:rFonts w:ascii="宋体" w:hAnsi="宋体"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14:paraId="47CF826D">
            <w:pPr>
              <w:snapToGrid w:val="0"/>
              <w:jc w:val="center"/>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6D107F16">
            <w:pPr>
              <w:snapToGrid w:val="0"/>
              <w:jc w:val="center"/>
              <w:rPr>
                <w:rFonts w:ascii="宋体" w:hAnsi="宋体" w:cs="宋体"/>
                <w:sz w:val="18"/>
                <w:szCs w:val="18"/>
              </w:rPr>
            </w:pPr>
          </w:p>
        </w:tc>
        <w:tc>
          <w:tcPr>
            <w:tcW w:w="1360" w:type="dxa"/>
            <w:tcBorders>
              <w:top w:val="single" w:color="auto" w:sz="4" w:space="0"/>
              <w:left w:val="single" w:color="auto" w:sz="4" w:space="0"/>
              <w:bottom w:val="single" w:color="auto" w:sz="4" w:space="0"/>
              <w:right w:val="single" w:color="auto" w:sz="4" w:space="0"/>
            </w:tcBorders>
            <w:vAlign w:val="center"/>
          </w:tcPr>
          <w:p w14:paraId="132E3E64">
            <w:pPr>
              <w:snapToGrid w:val="0"/>
              <w:jc w:val="center"/>
              <w:rPr>
                <w:rFonts w:ascii="宋体" w:hAnsi="宋体" w:cs="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603F0DC8">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2A788AFC">
            <w:pPr>
              <w:snapToGrid w:val="0"/>
              <w:jc w:val="center"/>
              <w:rPr>
                <w:rFonts w:ascii="宋体" w:hAnsi="宋体" w:cs="宋体"/>
                <w:sz w:val="18"/>
                <w:szCs w:val="18"/>
              </w:rPr>
            </w:pPr>
          </w:p>
        </w:tc>
      </w:tr>
      <w:tr w14:paraId="518A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12EA0ED3">
            <w:pPr>
              <w:snapToGrid w:val="0"/>
              <w:jc w:val="center"/>
              <w:rPr>
                <w:rFonts w:ascii="宋体" w:hAnsi="宋体" w:cs="宋体"/>
                <w:sz w:val="18"/>
                <w:szCs w:val="18"/>
              </w:rPr>
            </w:pPr>
            <w:r>
              <w:rPr>
                <w:rFonts w:ascii="宋体" w:hAnsi="宋体" w:cs="宋体"/>
                <w:sz w:val="18"/>
                <w:szCs w:val="18"/>
              </w:rPr>
              <w:t>1</w:t>
            </w:r>
          </w:p>
        </w:tc>
        <w:tc>
          <w:tcPr>
            <w:tcW w:w="3080" w:type="dxa"/>
            <w:tcBorders>
              <w:top w:val="single" w:color="auto" w:sz="4" w:space="0"/>
              <w:left w:val="single" w:color="auto" w:sz="4" w:space="0"/>
              <w:bottom w:val="single" w:color="auto" w:sz="4" w:space="0"/>
              <w:right w:val="single" w:color="auto" w:sz="4" w:space="0"/>
            </w:tcBorders>
            <w:vAlign w:val="center"/>
          </w:tcPr>
          <w:p w14:paraId="346F89B5">
            <w:pPr>
              <w:snapToGrid w:val="0"/>
              <w:jc w:val="center"/>
              <w:rPr>
                <w:rFonts w:ascii="宋体" w:hAnsi="宋体" w:cs="宋体"/>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73E90E60">
            <w:pPr>
              <w:snapToGrid w:val="0"/>
              <w:jc w:val="center"/>
              <w:rPr>
                <w:rFonts w:ascii="宋体" w:hAnsi="宋体"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14:paraId="5855E29A">
            <w:pPr>
              <w:snapToGrid w:val="0"/>
              <w:jc w:val="center"/>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5F3219EA">
            <w:pPr>
              <w:snapToGrid w:val="0"/>
              <w:jc w:val="center"/>
              <w:rPr>
                <w:rFonts w:ascii="宋体" w:hAnsi="宋体" w:cs="宋体"/>
                <w:sz w:val="18"/>
                <w:szCs w:val="18"/>
              </w:rPr>
            </w:pPr>
          </w:p>
        </w:tc>
        <w:tc>
          <w:tcPr>
            <w:tcW w:w="1360" w:type="dxa"/>
            <w:tcBorders>
              <w:top w:val="single" w:color="auto" w:sz="4" w:space="0"/>
              <w:left w:val="single" w:color="auto" w:sz="4" w:space="0"/>
              <w:bottom w:val="single" w:color="auto" w:sz="4" w:space="0"/>
              <w:right w:val="single" w:color="auto" w:sz="4" w:space="0"/>
            </w:tcBorders>
            <w:vAlign w:val="center"/>
          </w:tcPr>
          <w:p w14:paraId="7099DF3B">
            <w:pPr>
              <w:snapToGrid w:val="0"/>
              <w:jc w:val="center"/>
              <w:rPr>
                <w:rFonts w:ascii="宋体" w:hAnsi="宋体" w:cs="宋体"/>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08EE7CDD">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398098DC">
            <w:pPr>
              <w:snapToGrid w:val="0"/>
              <w:jc w:val="center"/>
              <w:rPr>
                <w:rFonts w:ascii="宋体" w:hAnsi="宋体" w:cs="宋体"/>
                <w:sz w:val="18"/>
                <w:szCs w:val="18"/>
              </w:rPr>
            </w:pPr>
          </w:p>
        </w:tc>
      </w:tr>
      <w:tr w14:paraId="7A7B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406" w:type="dxa"/>
            <w:gridSpan w:val="6"/>
            <w:tcBorders>
              <w:top w:val="single" w:color="auto" w:sz="4" w:space="0"/>
              <w:left w:val="single" w:color="auto" w:sz="4" w:space="0"/>
              <w:bottom w:val="single" w:color="auto" w:sz="4" w:space="0"/>
              <w:right w:val="single" w:color="auto" w:sz="4" w:space="0"/>
            </w:tcBorders>
            <w:vAlign w:val="center"/>
          </w:tcPr>
          <w:p w14:paraId="7362056F">
            <w:pPr>
              <w:snapToGrid w:val="0"/>
              <w:jc w:val="center"/>
              <w:rPr>
                <w:rFonts w:ascii="宋体" w:hAnsi="宋体" w:cs="宋体"/>
                <w:sz w:val="18"/>
                <w:szCs w:val="18"/>
              </w:rPr>
            </w:pPr>
            <w:r>
              <w:rPr>
                <w:rFonts w:hint="eastAsia" w:ascii="宋体" w:hAnsi="宋体" w:cs="宋体"/>
                <w:sz w:val="18"/>
                <w:szCs w:val="18"/>
              </w:rPr>
              <w:t>施工机械小计</w:t>
            </w:r>
          </w:p>
        </w:tc>
        <w:tc>
          <w:tcPr>
            <w:tcW w:w="716" w:type="dxa"/>
            <w:tcBorders>
              <w:top w:val="single" w:color="auto" w:sz="4" w:space="0"/>
              <w:left w:val="single" w:color="auto" w:sz="4" w:space="0"/>
              <w:bottom w:val="single" w:color="auto" w:sz="4" w:space="0"/>
              <w:right w:val="single" w:color="auto" w:sz="4" w:space="0"/>
            </w:tcBorders>
            <w:vAlign w:val="center"/>
          </w:tcPr>
          <w:p w14:paraId="32DCD63C">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6D6105B6">
            <w:pPr>
              <w:snapToGrid w:val="0"/>
              <w:jc w:val="center"/>
              <w:rPr>
                <w:rFonts w:ascii="宋体" w:hAnsi="宋体" w:cs="宋体"/>
                <w:sz w:val="18"/>
                <w:szCs w:val="18"/>
              </w:rPr>
            </w:pPr>
          </w:p>
        </w:tc>
      </w:tr>
      <w:tr w14:paraId="0FC7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406" w:type="dxa"/>
            <w:gridSpan w:val="6"/>
            <w:tcBorders>
              <w:top w:val="single" w:color="auto" w:sz="4" w:space="0"/>
              <w:left w:val="single" w:color="auto" w:sz="4" w:space="0"/>
              <w:bottom w:val="single" w:color="auto" w:sz="4" w:space="0"/>
              <w:right w:val="single" w:color="auto" w:sz="4" w:space="0"/>
            </w:tcBorders>
            <w:vAlign w:val="center"/>
          </w:tcPr>
          <w:p w14:paraId="203E3CE9">
            <w:pPr>
              <w:snapToGrid w:val="0"/>
              <w:jc w:val="center"/>
              <w:rPr>
                <w:rFonts w:ascii="宋体" w:hAnsi="宋体" w:cs="宋体"/>
                <w:sz w:val="18"/>
                <w:szCs w:val="18"/>
              </w:rPr>
            </w:pPr>
            <w:r>
              <w:rPr>
                <w:rFonts w:hint="eastAsia" w:ascii="宋体" w:hAnsi="宋体" w:cs="宋体"/>
                <w:sz w:val="18"/>
                <w:szCs w:val="18"/>
              </w:rPr>
              <w:t>总</w:t>
            </w:r>
            <w:r>
              <w:rPr>
                <w:rFonts w:ascii="宋体" w:hAnsi="宋体" w:cs="宋体"/>
                <w:sz w:val="18"/>
                <w:szCs w:val="18"/>
              </w:rPr>
              <w:t xml:space="preserve">      </w:t>
            </w:r>
            <w:r>
              <w:rPr>
                <w:rFonts w:hint="eastAsia" w:ascii="宋体" w:hAnsi="宋体" w:cs="宋体"/>
                <w:sz w:val="18"/>
                <w:szCs w:val="18"/>
              </w:rPr>
              <w:t>计</w:t>
            </w:r>
          </w:p>
        </w:tc>
        <w:tc>
          <w:tcPr>
            <w:tcW w:w="716" w:type="dxa"/>
            <w:tcBorders>
              <w:top w:val="single" w:color="auto" w:sz="4" w:space="0"/>
              <w:left w:val="single" w:color="auto" w:sz="4" w:space="0"/>
              <w:bottom w:val="single" w:color="auto" w:sz="4" w:space="0"/>
              <w:right w:val="single" w:color="auto" w:sz="4" w:space="0"/>
            </w:tcBorders>
            <w:vAlign w:val="center"/>
          </w:tcPr>
          <w:p w14:paraId="172ABB74">
            <w:pPr>
              <w:snapToGrid w:val="0"/>
              <w:jc w:val="center"/>
              <w:rPr>
                <w:rFonts w:ascii="宋体" w:hAnsi="宋体" w:cs="宋体"/>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14:paraId="2B735387">
            <w:pPr>
              <w:snapToGrid w:val="0"/>
              <w:jc w:val="center"/>
              <w:rPr>
                <w:rFonts w:ascii="宋体" w:hAnsi="宋体" w:cs="宋体"/>
                <w:sz w:val="18"/>
                <w:szCs w:val="18"/>
              </w:rPr>
            </w:pPr>
          </w:p>
        </w:tc>
      </w:tr>
    </w:tbl>
    <w:p w14:paraId="21893C5C">
      <w:pPr>
        <w:snapToGrid w:val="0"/>
        <w:ind w:left="540" w:hanging="540" w:hangingChars="300"/>
        <w:jc w:val="both"/>
        <w:rPr>
          <w:rFonts w:ascii="宋体" w:hAnsi="宋体"/>
          <w:sz w:val="18"/>
          <w:szCs w:val="18"/>
        </w:rPr>
      </w:pPr>
      <w:r>
        <w:rPr>
          <w:rFonts w:hint="eastAsia" w:ascii="宋体" w:hAnsi="宋体"/>
          <w:sz w:val="18"/>
          <w:szCs w:val="18"/>
        </w:rPr>
        <w:t>注：</w:t>
      </w:r>
      <w:r>
        <w:rPr>
          <w:rFonts w:ascii="宋体" w:hAnsi="宋体"/>
          <w:sz w:val="18"/>
          <w:szCs w:val="18"/>
        </w:rPr>
        <w:t>1.此表项目名称、暂定数量由招标人填写，编制招标控制价时，单价由招标人按有关计价规定确定；投标报</w:t>
      </w:r>
      <w:r>
        <w:rPr>
          <w:rFonts w:hint="eastAsia" w:ascii="宋体" w:hAnsi="宋体"/>
          <w:sz w:val="18"/>
          <w:szCs w:val="18"/>
        </w:rPr>
        <w:t xml:space="preserve">   </w:t>
      </w:r>
      <w:r>
        <w:rPr>
          <w:rFonts w:ascii="宋体" w:hAnsi="宋体"/>
          <w:sz w:val="18"/>
          <w:szCs w:val="18"/>
        </w:rPr>
        <w:t>价时，单价由投标人自主报价，按暂定数量计算合价计入投标总价中。</w:t>
      </w:r>
    </w:p>
    <w:p w14:paraId="6653B67E">
      <w:pPr>
        <w:snapToGrid w:val="0"/>
        <w:ind w:firstLine="360" w:firstLineChars="200"/>
        <w:jc w:val="both"/>
        <w:rPr>
          <w:rFonts w:ascii="宋体" w:hAnsi="宋体"/>
          <w:sz w:val="18"/>
          <w:szCs w:val="18"/>
        </w:rPr>
      </w:pPr>
      <w:r>
        <w:rPr>
          <w:rFonts w:ascii="宋体" w:hAnsi="宋体"/>
          <w:sz w:val="18"/>
          <w:szCs w:val="18"/>
        </w:rPr>
        <w:t>2.工程结算时，按发承包双方确认的实际数量计算合价，计列内容不得重复计价。</w:t>
      </w:r>
    </w:p>
    <w:p w14:paraId="531DC654">
      <w:pPr>
        <w:snapToGrid w:val="0"/>
        <w:jc w:val="both"/>
        <w:rPr>
          <w:rFonts w:ascii="宋体" w:hAnsi="宋体"/>
          <w:sz w:val="18"/>
          <w:szCs w:val="18"/>
        </w:rPr>
      </w:pPr>
    </w:p>
    <w:p w14:paraId="133A3B3B">
      <w:pPr>
        <w:jc w:val="center"/>
        <w:rPr>
          <w:rFonts w:ascii="小标宋" w:hAnsi="宋体" w:eastAsia="小标宋" w:cs="宋体"/>
          <w:sz w:val="28"/>
          <w:szCs w:val="28"/>
        </w:rPr>
      </w:pPr>
      <w:r>
        <w:rPr>
          <w:rFonts w:hint="eastAsia" w:ascii="小标宋" w:hAnsi="宋体" w:eastAsia="小标宋" w:cs="宋体"/>
          <w:sz w:val="28"/>
          <w:szCs w:val="28"/>
        </w:rPr>
        <w:t>5-12、</w:t>
      </w:r>
      <w:r>
        <w:rPr>
          <w:rFonts w:ascii="小标宋" w:hAnsi="宋体" w:eastAsia="小标宋" w:cs="宋体"/>
          <w:sz w:val="28"/>
          <w:szCs w:val="28"/>
        </w:rPr>
        <w:t>总承包服务费计价表</w:t>
      </w:r>
    </w:p>
    <w:p w14:paraId="4D4A7031">
      <w:pPr>
        <w:snapToGrid w:val="0"/>
        <w:jc w:val="both"/>
        <w:rPr>
          <w:rFonts w:ascii="宋体" w:hAnsi="宋体" w:cs="宋体"/>
          <w:sz w:val="21"/>
          <w:szCs w:val="21"/>
        </w:rPr>
      </w:pPr>
    </w:p>
    <w:p w14:paraId="4F96EEF2">
      <w:pPr>
        <w:snapToGrid w:val="0"/>
        <w:jc w:val="both"/>
        <w:rPr>
          <w:rFonts w:ascii="宋体" w:hAnsi="宋体" w:cs="宋体"/>
          <w:sz w:val="21"/>
          <w:szCs w:val="21"/>
        </w:rPr>
      </w:pPr>
      <w:r>
        <w:rPr>
          <w:rFonts w:hint="eastAsia" w:ascii="宋体" w:hAnsi="宋体" w:cs="宋体"/>
          <w:sz w:val="21"/>
          <w:szCs w:val="21"/>
        </w:rPr>
        <w:t>单位（专业）工程名称：</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712"/>
        <w:gridCol w:w="2376"/>
        <w:gridCol w:w="1424"/>
        <w:gridCol w:w="1005"/>
        <w:gridCol w:w="1068"/>
        <w:gridCol w:w="1192"/>
        <w:gridCol w:w="1068"/>
      </w:tblGrid>
      <w:tr w14:paraId="4D3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9ADF036">
            <w:pPr>
              <w:snapToGrid w:val="0"/>
              <w:jc w:val="center"/>
              <w:rPr>
                <w:rFonts w:ascii="Times New Roman" w:hAnsi="Times New Roman"/>
                <w:sz w:val="18"/>
                <w:szCs w:val="18"/>
              </w:rPr>
            </w:pPr>
            <w:r>
              <w:rPr>
                <w:rFonts w:ascii="Times New Roman" w:hAnsi="宋体"/>
                <w:sz w:val="18"/>
                <w:szCs w:val="18"/>
              </w:rPr>
              <w:t>序号</w:t>
            </w:r>
          </w:p>
        </w:tc>
        <w:tc>
          <w:tcPr>
            <w:tcW w:w="2404" w:type="dxa"/>
            <w:tcBorders>
              <w:top w:val="single" w:color="auto" w:sz="4" w:space="0"/>
              <w:left w:val="single" w:color="auto" w:sz="4" w:space="0"/>
              <w:bottom w:val="single" w:color="auto" w:sz="4" w:space="0"/>
              <w:right w:val="single" w:color="auto" w:sz="4" w:space="0"/>
            </w:tcBorders>
            <w:vAlign w:val="center"/>
          </w:tcPr>
          <w:p w14:paraId="71842A0F">
            <w:pPr>
              <w:snapToGrid w:val="0"/>
              <w:jc w:val="center"/>
              <w:rPr>
                <w:rFonts w:ascii="Times New Roman" w:hAnsi="Times New Roman"/>
                <w:sz w:val="18"/>
                <w:szCs w:val="18"/>
              </w:rPr>
            </w:pPr>
            <w:r>
              <w:rPr>
                <w:rFonts w:ascii="Times New Roman" w:hAnsi="宋体"/>
                <w:sz w:val="18"/>
                <w:szCs w:val="18"/>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2E9D1E59">
            <w:pPr>
              <w:snapToGrid w:val="0"/>
              <w:jc w:val="center"/>
              <w:rPr>
                <w:rFonts w:ascii="Times New Roman" w:hAnsi="Times New Roman"/>
                <w:sz w:val="18"/>
                <w:szCs w:val="18"/>
              </w:rPr>
            </w:pPr>
            <w:r>
              <w:rPr>
                <w:rFonts w:ascii="Times New Roman" w:hAnsi="宋体"/>
                <w:sz w:val="18"/>
                <w:szCs w:val="18"/>
              </w:rPr>
              <w:t>项目价值（元）</w:t>
            </w:r>
          </w:p>
        </w:tc>
        <w:tc>
          <w:tcPr>
            <w:tcW w:w="1016" w:type="dxa"/>
            <w:tcBorders>
              <w:top w:val="single" w:color="auto" w:sz="4" w:space="0"/>
              <w:left w:val="single" w:color="auto" w:sz="4" w:space="0"/>
              <w:bottom w:val="single" w:color="auto" w:sz="4" w:space="0"/>
              <w:right w:val="single" w:color="auto" w:sz="4" w:space="0"/>
            </w:tcBorders>
            <w:vAlign w:val="center"/>
          </w:tcPr>
          <w:p w14:paraId="069B1535">
            <w:pPr>
              <w:snapToGrid w:val="0"/>
              <w:jc w:val="center"/>
              <w:rPr>
                <w:rFonts w:ascii="Times New Roman" w:hAnsi="Times New Roman"/>
                <w:sz w:val="18"/>
                <w:szCs w:val="18"/>
              </w:rPr>
            </w:pPr>
            <w:r>
              <w:rPr>
                <w:rFonts w:ascii="Times New Roman" w:hAnsi="宋体"/>
                <w:sz w:val="18"/>
                <w:szCs w:val="18"/>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5F5315AA">
            <w:pPr>
              <w:snapToGrid w:val="0"/>
              <w:jc w:val="center"/>
              <w:rPr>
                <w:rFonts w:ascii="Times New Roman" w:hAnsi="Times New Roman"/>
                <w:sz w:val="18"/>
                <w:szCs w:val="18"/>
              </w:rPr>
            </w:pPr>
            <w:r>
              <w:rPr>
                <w:rFonts w:ascii="Times New Roman" w:hAnsi="宋体"/>
                <w:sz w:val="18"/>
                <w:szCs w:val="18"/>
              </w:rPr>
              <w:t>计算基础</w:t>
            </w:r>
          </w:p>
        </w:tc>
        <w:tc>
          <w:tcPr>
            <w:tcW w:w="1206" w:type="dxa"/>
            <w:tcBorders>
              <w:top w:val="single" w:color="auto" w:sz="4" w:space="0"/>
              <w:left w:val="single" w:color="auto" w:sz="4" w:space="0"/>
              <w:bottom w:val="single" w:color="auto" w:sz="4" w:space="0"/>
              <w:right w:val="single" w:color="auto" w:sz="4" w:space="0"/>
            </w:tcBorders>
            <w:vAlign w:val="center"/>
          </w:tcPr>
          <w:p w14:paraId="5A9A4605">
            <w:pPr>
              <w:snapToGrid w:val="0"/>
              <w:jc w:val="center"/>
              <w:rPr>
                <w:rFonts w:ascii="Times New Roman" w:hAnsi="Times New Roman"/>
                <w:sz w:val="18"/>
                <w:szCs w:val="18"/>
              </w:rPr>
            </w:pPr>
            <w:r>
              <w:rPr>
                <w:rFonts w:ascii="Times New Roman" w:hAnsi="宋体"/>
                <w:sz w:val="18"/>
                <w:szCs w:val="18"/>
              </w:rPr>
              <w:t>费率（</w:t>
            </w:r>
            <w:r>
              <w:rPr>
                <w:rFonts w:ascii="Times New Roman" w:hAnsi="Times New Roman"/>
                <w:sz w:val="18"/>
                <w:szCs w:val="18"/>
              </w:rPr>
              <w:t>%</w:t>
            </w:r>
            <w:r>
              <w:rPr>
                <w:rFonts w:ascii="Times New Roman" w:hAnsi="宋体"/>
                <w:sz w:val="18"/>
                <w:szCs w:val="18"/>
              </w:rPr>
              <w:t>）</w:t>
            </w:r>
          </w:p>
        </w:tc>
        <w:tc>
          <w:tcPr>
            <w:tcW w:w="1080" w:type="dxa"/>
            <w:tcBorders>
              <w:top w:val="single" w:color="auto" w:sz="4" w:space="0"/>
              <w:left w:val="single" w:color="auto" w:sz="4" w:space="0"/>
              <w:bottom w:val="single" w:color="auto" w:sz="4" w:space="0"/>
              <w:right w:val="single" w:color="auto" w:sz="4" w:space="0"/>
            </w:tcBorders>
            <w:vAlign w:val="center"/>
          </w:tcPr>
          <w:p w14:paraId="1DA0A32A">
            <w:pPr>
              <w:snapToGrid w:val="0"/>
              <w:jc w:val="center"/>
              <w:rPr>
                <w:rFonts w:ascii="Times New Roman" w:hAnsi="Times New Roman"/>
                <w:sz w:val="18"/>
                <w:szCs w:val="18"/>
              </w:rPr>
            </w:pPr>
            <w:r>
              <w:rPr>
                <w:rFonts w:ascii="Times New Roman" w:hAnsi="宋体"/>
                <w:sz w:val="18"/>
                <w:szCs w:val="18"/>
              </w:rPr>
              <w:t>金额（元）</w:t>
            </w:r>
          </w:p>
        </w:tc>
      </w:tr>
      <w:tr w14:paraId="39B3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2EEF6B2">
            <w:pPr>
              <w:snapToGrid w:val="0"/>
              <w:jc w:val="center"/>
              <w:rPr>
                <w:rFonts w:ascii="Times New Roman" w:hAnsi="Times New Roman"/>
                <w:sz w:val="18"/>
                <w:szCs w:val="18"/>
              </w:rPr>
            </w:pPr>
            <w:r>
              <w:rPr>
                <w:rFonts w:ascii="Times New Roman" w:hAnsi="Times New Roman"/>
                <w:sz w:val="18"/>
                <w:szCs w:val="18"/>
              </w:rPr>
              <w:t>1</w:t>
            </w:r>
          </w:p>
        </w:tc>
        <w:tc>
          <w:tcPr>
            <w:tcW w:w="2404" w:type="dxa"/>
            <w:tcBorders>
              <w:top w:val="single" w:color="auto" w:sz="4" w:space="0"/>
              <w:left w:val="single" w:color="auto" w:sz="4" w:space="0"/>
              <w:bottom w:val="single" w:color="auto" w:sz="4" w:space="0"/>
              <w:right w:val="single" w:color="auto" w:sz="4" w:space="0"/>
            </w:tcBorders>
            <w:vAlign w:val="center"/>
          </w:tcPr>
          <w:p w14:paraId="2DA010FB">
            <w:pPr>
              <w:snapToGrid w:val="0"/>
              <w:rPr>
                <w:rFonts w:ascii="Times New Roman" w:hAnsi="Times New Roman"/>
                <w:sz w:val="18"/>
                <w:szCs w:val="18"/>
              </w:rPr>
            </w:pPr>
            <w:r>
              <w:rPr>
                <w:rFonts w:ascii="Times New Roman" w:hAnsi="宋体"/>
                <w:sz w:val="18"/>
                <w:szCs w:val="18"/>
              </w:rPr>
              <w:t>发包人单独发包专业工程</w:t>
            </w:r>
          </w:p>
        </w:tc>
        <w:tc>
          <w:tcPr>
            <w:tcW w:w="1440" w:type="dxa"/>
            <w:tcBorders>
              <w:top w:val="single" w:color="auto" w:sz="4" w:space="0"/>
              <w:left w:val="single" w:color="auto" w:sz="4" w:space="0"/>
              <w:bottom w:val="single" w:color="auto" w:sz="4" w:space="0"/>
              <w:right w:val="single" w:color="auto" w:sz="4" w:space="0"/>
            </w:tcBorders>
            <w:vAlign w:val="center"/>
          </w:tcPr>
          <w:p w14:paraId="0104FAF2">
            <w:pPr>
              <w:snapToGrid w:val="0"/>
              <w:jc w:val="center"/>
              <w:rPr>
                <w:rFonts w:ascii="Times New Roman" w:hAnsi="Times New Roman"/>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14:paraId="0E5B52E9">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279D5253">
            <w:pPr>
              <w:snapToGrid w:val="0"/>
              <w:jc w:val="center"/>
              <w:rPr>
                <w:rFonts w:ascii="Times New Roman" w:hAnsi="Times New Roman"/>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14:paraId="6A1B88D2">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E24CB2C">
            <w:pPr>
              <w:snapToGrid w:val="0"/>
              <w:jc w:val="center"/>
              <w:rPr>
                <w:rFonts w:ascii="Times New Roman" w:hAnsi="Times New Roman"/>
                <w:sz w:val="18"/>
                <w:szCs w:val="18"/>
              </w:rPr>
            </w:pPr>
          </w:p>
        </w:tc>
      </w:tr>
      <w:tr w14:paraId="5D09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177BED8">
            <w:pPr>
              <w:snapToGrid w:val="0"/>
              <w:jc w:val="center"/>
              <w:rPr>
                <w:rFonts w:ascii="Times New Roman" w:hAnsi="Times New Roman"/>
                <w:sz w:val="18"/>
                <w:szCs w:val="18"/>
              </w:rPr>
            </w:pPr>
            <w:r>
              <w:rPr>
                <w:rFonts w:ascii="Times New Roman" w:hAnsi="Times New Roman"/>
                <w:sz w:val="18"/>
                <w:szCs w:val="18"/>
              </w:rPr>
              <w:t>1.1</w:t>
            </w:r>
          </w:p>
        </w:tc>
        <w:tc>
          <w:tcPr>
            <w:tcW w:w="2404" w:type="dxa"/>
            <w:tcBorders>
              <w:top w:val="single" w:color="auto" w:sz="4" w:space="0"/>
              <w:left w:val="single" w:color="auto" w:sz="4" w:space="0"/>
              <w:bottom w:val="single" w:color="auto" w:sz="4" w:space="0"/>
              <w:right w:val="single" w:color="auto" w:sz="4" w:space="0"/>
            </w:tcBorders>
            <w:vAlign w:val="center"/>
          </w:tcPr>
          <w:p w14:paraId="27A111C0">
            <w:pPr>
              <w:snapToGrid w:val="0"/>
              <w:rPr>
                <w:rFonts w:ascii="Times New Roman" w:hAnsi="Times New Roman"/>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58831D4D">
            <w:pPr>
              <w:snapToGrid w:val="0"/>
              <w:jc w:val="center"/>
              <w:rPr>
                <w:rFonts w:ascii="Times New Roman" w:hAnsi="Times New Roman"/>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14:paraId="64DD054C">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620F5EE">
            <w:pPr>
              <w:snapToGrid w:val="0"/>
              <w:jc w:val="center"/>
              <w:rPr>
                <w:rFonts w:ascii="Times New Roman" w:hAnsi="Times New Roman"/>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14:paraId="43DFDA54">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93C526F">
            <w:pPr>
              <w:snapToGrid w:val="0"/>
              <w:jc w:val="center"/>
              <w:rPr>
                <w:rFonts w:ascii="Times New Roman" w:hAnsi="Times New Roman"/>
                <w:sz w:val="18"/>
                <w:szCs w:val="18"/>
              </w:rPr>
            </w:pPr>
          </w:p>
        </w:tc>
      </w:tr>
      <w:tr w14:paraId="024C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965B6A1">
            <w:pPr>
              <w:snapToGrid w:val="0"/>
              <w:jc w:val="center"/>
              <w:rPr>
                <w:rFonts w:ascii="Times New Roman" w:hAnsi="Times New Roman"/>
                <w:sz w:val="18"/>
                <w:szCs w:val="18"/>
              </w:rPr>
            </w:pPr>
            <w:r>
              <w:rPr>
                <w:rFonts w:ascii="Times New Roman" w:hAnsi="Times New Roman"/>
                <w:sz w:val="18"/>
                <w:szCs w:val="18"/>
              </w:rPr>
              <w:t>1.2</w:t>
            </w:r>
          </w:p>
        </w:tc>
        <w:tc>
          <w:tcPr>
            <w:tcW w:w="2404" w:type="dxa"/>
            <w:tcBorders>
              <w:top w:val="single" w:color="auto" w:sz="4" w:space="0"/>
              <w:left w:val="single" w:color="auto" w:sz="4" w:space="0"/>
              <w:bottom w:val="single" w:color="auto" w:sz="4" w:space="0"/>
              <w:right w:val="single" w:color="auto" w:sz="4" w:space="0"/>
            </w:tcBorders>
            <w:vAlign w:val="center"/>
          </w:tcPr>
          <w:p w14:paraId="2DCC3957">
            <w:pPr>
              <w:snapToGrid w:val="0"/>
              <w:jc w:val="center"/>
              <w:rPr>
                <w:rFonts w:ascii="Times New Roman" w:hAnsi="Times New Roman"/>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07EF409B">
            <w:pPr>
              <w:snapToGrid w:val="0"/>
              <w:jc w:val="center"/>
              <w:rPr>
                <w:rFonts w:ascii="Times New Roman" w:hAnsi="Times New Roman"/>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14:paraId="4A272378">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0DE4F55">
            <w:pPr>
              <w:snapToGrid w:val="0"/>
              <w:jc w:val="center"/>
              <w:rPr>
                <w:rFonts w:ascii="Times New Roman" w:hAnsi="Times New Roman"/>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14:paraId="3B71F4D4">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DA109A9">
            <w:pPr>
              <w:snapToGrid w:val="0"/>
              <w:jc w:val="center"/>
              <w:rPr>
                <w:rFonts w:ascii="Times New Roman" w:hAnsi="Times New Roman"/>
                <w:sz w:val="18"/>
                <w:szCs w:val="18"/>
              </w:rPr>
            </w:pPr>
          </w:p>
        </w:tc>
      </w:tr>
      <w:tr w14:paraId="5D46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5FCA474">
            <w:pPr>
              <w:snapToGrid w:val="0"/>
              <w:jc w:val="center"/>
              <w:rPr>
                <w:rFonts w:ascii="Times New Roman" w:hAnsi="Times New Roman"/>
                <w:sz w:val="18"/>
                <w:szCs w:val="18"/>
              </w:rPr>
            </w:pPr>
            <w:r>
              <w:rPr>
                <w:rFonts w:ascii="Times New Roman" w:hAnsi="Times New Roman"/>
                <w:sz w:val="18"/>
                <w:szCs w:val="18"/>
              </w:rPr>
              <w:t>2</w:t>
            </w:r>
          </w:p>
        </w:tc>
        <w:tc>
          <w:tcPr>
            <w:tcW w:w="2404" w:type="dxa"/>
            <w:tcBorders>
              <w:top w:val="single" w:color="auto" w:sz="4" w:space="0"/>
              <w:left w:val="single" w:color="auto" w:sz="4" w:space="0"/>
              <w:bottom w:val="single" w:color="auto" w:sz="4" w:space="0"/>
              <w:right w:val="single" w:color="auto" w:sz="4" w:space="0"/>
            </w:tcBorders>
            <w:vAlign w:val="center"/>
          </w:tcPr>
          <w:p w14:paraId="2246FD48">
            <w:pPr>
              <w:snapToGrid w:val="0"/>
              <w:rPr>
                <w:rFonts w:ascii="Times New Roman" w:hAnsi="Times New Roman"/>
                <w:sz w:val="18"/>
                <w:szCs w:val="18"/>
              </w:rPr>
            </w:pPr>
            <w:r>
              <w:rPr>
                <w:rFonts w:ascii="Times New Roman" w:hAnsi="宋体"/>
                <w:sz w:val="18"/>
                <w:szCs w:val="18"/>
              </w:rPr>
              <w:t>发包人提供材料（设备）</w:t>
            </w:r>
          </w:p>
        </w:tc>
        <w:tc>
          <w:tcPr>
            <w:tcW w:w="1440" w:type="dxa"/>
            <w:tcBorders>
              <w:top w:val="single" w:color="auto" w:sz="4" w:space="0"/>
              <w:left w:val="single" w:color="auto" w:sz="4" w:space="0"/>
              <w:bottom w:val="single" w:color="auto" w:sz="4" w:space="0"/>
              <w:right w:val="single" w:color="auto" w:sz="4" w:space="0"/>
            </w:tcBorders>
            <w:vAlign w:val="center"/>
          </w:tcPr>
          <w:p w14:paraId="112DBDA0">
            <w:pPr>
              <w:snapToGrid w:val="0"/>
              <w:jc w:val="center"/>
              <w:rPr>
                <w:rFonts w:ascii="Times New Roman" w:hAnsi="Times New Roman"/>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14:paraId="6857FA8B">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2B3ECC5">
            <w:pPr>
              <w:snapToGrid w:val="0"/>
              <w:jc w:val="center"/>
              <w:rPr>
                <w:rFonts w:ascii="Times New Roman" w:hAnsi="Times New Roman"/>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14:paraId="156CA2DD">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3B68134">
            <w:pPr>
              <w:snapToGrid w:val="0"/>
              <w:jc w:val="center"/>
              <w:rPr>
                <w:rFonts w:ascii="Times New Roman" w:hAnsi="Times New Roman"/>
                <w:sz w:val="18"/>
                <w:szCs w:val="18"/>
              </w:rPr>
            </w:pPr>
          </w:p>
        </w:tc>
      </w:tr>
      <w:tr w14:paraId="186E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884B1D9">
            <w:pPr>
              <w:snapToGrid w:val="0"/>
              <w:jc w:val="center"/>
              <w:rPr>
                <w:rFonts w:ascii="Times New Roman" w:hAnsi="Times New Roman"/>
                <w:sz w:val="18"/>
                <w:szCs w:val="18"/>
              </w:rPr>
            </w:pPr>
            <w:r>
              <w:rPr>
                <w:rFonts w:ascii="Times New Roman" w:hAnsi="Times New Roman"/>
                <w:sz w:val="18"/>
                <w:szCs w:val="18"/>
              </w:rPr>
              <w:t>2.1</w:t>
            </w:r>
          </w:p>
        </w:tc>
        <w:tc>
          <w:tcPr>
            <w:tcW w:w="2404" w:type="dxa"/>
            <w:tcBorders>
              <w:top w:val="single" w:color="auto" w:sz="4" w:space="0"/>
              <w:left w:val="single" w:color="auto" w:sz="4" w:space="0"/>
              <w:bottom w:val="single" w:color="auto" w:sz="4" w:space="0"/>
              <w:right w:val="single" w:color="auto" w:sz="4" w:space="0"/>
            </w:tcBorders>
            <w:vAlign w:val="center"/>
          </w:tcPr>
          <w:p w14:paraId="17A88376">
            <w:pPr>
              <w:snapToGrid w:val="0"/>
              <w:jc w:val="center"/>
              <w:rPr>
                <w:rFonts w:ascii="Times New Roman" w:hAnsi="Times New Roman"/>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1445C0E8">
            <w:pPr>
              <w:snapToGrid w:val="0"/>
              <w:jc w:val="center"/>
              <w:rPr>
                <w:rFonts w:ascii="Times New Roman" w:hAnsi="Times New Roman"/>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14:paraId="07E0F808">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F59FE12">
            <w:pPr>
              <w:snapToGrid w:val="0"/>
              <w:jc w:val="center"/>
              <w:rPr>
                <w:rFonts w:ascii="Times New Roman" w:hAnsi="Times New Roman"/>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14:paraId="38688009">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6D5FB623">
            <w:pPr>
              <w:snapToGrid w:val="0"/>
              <w:jc w:val="center"/>
              <w:rPr>
                <w:rFonts w:ascii="Times New Roman" w:hAnsi="Times New Roman"/>
                <w:sz w:val="18"/>
                <w:szCs w:val="18"/>
              </w:rPr>
            </w:pPr>
          </w:p>
        </w:tc>
      </w:tr>
      <w:tr w14:paraId="72F3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7A68740">
            <w:pPr>
              <w:snapToGrid w:val="0"/>
              <w:jc w:val="center"/>
              <w:rPr>
                <w:rFonts w:ascii="Times New Roman" w:hAnsi="Times New Roman"/>
                <w:sz w:val="18"/>
                <w:szCs w:val="18"/>
              </w:rPr>
            </w:pPr>
            <w:r>
              <w:rPr>
                <w:rFonts w:ascii="Times New Roman" w:hAnsi="Times New Roman"/>
                <w:sz w:val="18"/>
                <w:szCs w:val="18"/>
              </w:rPr>
              <w:t>2.2</w:t>
            </w:r>
          </w:p>
        </w:tc>
        <w:tc>
          <w:tcPr>
            <w:tcW w:w="2404" w:type="dxa"/>
            <w:tcBorders>
              <w:top w:val="single" w:color="auto" w:sz="4" w:space="0"/>
              <w:left w:val="single" w:color="auto" w:sz="4" w:space="0"/>
              <w:bottom w:val="single" w:color="auto" w:sz="4" w:space="0"/>
              <w:right w:val="single" w:color="auto" w:sz="4" w:space="0"/>
            </w:tcBorders>
            <w:vAlign w:val="center"/>
          </w:tcPr>
          <w:p w14:paraId="1CC26851">
            <w:pPr>
              <w:snapToGrid w:val="0"/>
              <w:jc w:val="center"/>
              <w:rPr>
                <w:rFonts w:ascii="Times New Roman" w:hAnsi="Times New Roman"/>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60239099">
            <w:pPr>
              <w:snapToGrid w:val="0"/>
              <w:jc w:val="center"/>
              <w:rPr>
                <w:rFonts w:ascii="Times New Roman" w:hAnsi="Times New Roman"/>
                <w:sz w:val="18"/>
                <w:szCs w:val="18"/>
              </w:rPr>
            </w:pPr>
          </w:p>
        </w:tc>
        <w:tc>
          <w:tcPr>
            <w:tcW w:w="1016" w:type="dxa"/>
            <w:tcBorders>
              <w:top w:val="single" w:color="auto" w:sz="4" w:space="0"/>
              <w:left w:val="single" w:color="auto" w:sz="4" w:space="0"/>
              <w:bottom w:val="single" w:color="auto" w:sz="4" w:space="0"/>
              <w:right w:val="single" w:color="auto" w:sz="4" w:space="0"/>
            </w:tcBorders>
            <w:vAlign w:val="center"/>
          </w:tcPr>
          <w:p w14:paraId="55200C1E">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B7DF7B9">
            <w:pPr>
              <w:snapToGrid w:val="0"/>
              <w:jc w:val="center"/>
              <w:rPr>
                <w:rFonts w:ascii="Times New Roman" w:hAnsi="Times New Roman"/>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14:paraId="2FE7950F">
            <w:pPr>
              <w:snapToGrid w:val="0"/>
              <w:jc w:val="center"/>
              <w:rPr>
                <w:rFonts w:ascii="Times New Roman" w:hAnsi="Times New Roman"/>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692DE3A">
            <w:pPr>
              <w:snapToGrid w:val="0"/>
              <w:jc w:val="center"/>
              <w:rPr>
                <w:rFonts w:ascii="Times New Roman" w:hAnsi="Times New Roman"/>
                <w:sz w:val="18"/>
                <w:szCs w:val="18"/>
              </w:rPr>
            </w:pPr>
          </w:p>
        </w:tc>
      </w:tr>
      <w:tr w14:paraId="2589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03E8662">
            <w:pPr>
              <w:snapToGrid w:val="0"/>
              <w:jc w:val="center"/>
              <w:rPr>
                <w:rFonts w:ascii="Times New Roman" w:hAnsi="Times New Roman"/>
                <w:sz w:val="18"/>
                <w:szCs w:val="18"/>
              </w:rPr>
            </w:pPr>
          </w:p>
        </w:tc>
        <w:tc>
          <w:tcPr>
            <w:tcW w:w="2404" w:type="dxa"/>
            <w:tcBorders>
              <w:top w:val="single" w:color="auto" w:sz="4" w:space="0"/>
              <w:left w:val="single" w:color="auto" w:sz="4" w:space="0"/>
              <w:bottom w:val="single" w:color="auto" w:sz="4" w:space="0"/>
              <w:right w:val="single" w:color="auto" w:sz="4" w:space="0"/>
            </w:tcBorders>
            <w:vAlign w:val="center"/>
          </w:tcPr>
          <w:p w14:paraId="391FEBE8">
            <w:pPr>
              <w:snapToGrid w:val="0"/>
              <w:jc w:val="center"/>
              <w:rPr>
                <w:rFonts w:ascii="Times New Roman" w:hAnsi="Times New Roman"/>
                <w:sz w:val="18"/>
                <w:szCs w:val="18"/>
              </w:rPr>
            </w:pPr>
            <w:r>
              <w:rPr>
                <w:rFonts w:ascii="Times New Roman" w:hAnsi="宋体"/>
                <w:sz w:val="18"/>
                <w:szCs w:val="18"/>
              </w:rPr>
              <w:t>合</w:t>
            </w:r>
            <w:r>
              <w:rPr>
                <w:rFonts w:ascii="Times New Roman" w:hAnsi="Times New Roman"/>
                <w:sz w:val="18"/>
                <w:szCs w:val="18"/>
              </w:rPr>
              <w:t xml:space="preserve">   </w:t>
            </w:r>
            <w:r>
              <w:rPr>
                <w:rFonts w:ascii="Times New Roman" w:hAnsi="宋体"/>
                <w:sz w:val="18"/>
                <w:szCs w:val="18"/>
              </w:rPr>
              <w:t>计</w:t>
            </w:r>
          </w:p>
        </w:tc>
        <w:tc>
          <w:tcPr>
            <w:tcW w:w="1440" w:type="dxa"/>
            <w:tcBorders>
              <w:top w:val="single" w:color="auto" w:sz="4" w:space="0"/>
              <w:left w:val="single" w:color="auto" w:sz="4" w:space="0"/>
              <w:bottom w:val="single" w:color="auto" w:sz="4" w:space="0"/>
              <w:right w:val="single" w:color="auto" w:sz="4" w:space="0"/>
            </w:tcBorders>
            <w:vAlign w:val="center"/>
          </w:tcPr>
          <w:p w14:paraId="6DAB18AB">
            <w:pPr>
              <w:snapToGrid w:val="0"/>
              <w:jc w:val="center"/>
              <w:rPr>
                <w:rFonts w:ascii="Times New Roman" w:hAnsi="Times New Roman"/>
                <w:sz w:val="18"/>
                <w:szCs w:val="18"/>
              </w:rPr>
            </w:pPr>
            <w:r>
              <w:rPr>
                <w:rFonts w:ascii="Times New Roman" w:hAnsi="Times New Roman"/>
                <w:sz w:val="18"/>
                <w:szCs w:val="18"/>
              </w:rPr>
              <w:t>—</w:t>
            </w:r>
          </w:p>
        </w:tc>
        <w:tc>
          <w:tcPr>
            <w:tcW w:w="1016" w:type="dxa"/>
            <w:tcBorders>
              <w:top w:val="single" w:color="auto" w:sz="4" w:space="0"/>
              <w:left w:val="single" w:color="auto" w:sz="4" w:space="0"/>
              <w:bottom w:val="single" w:color="auto" w:sz="4" w:space="0"/>
              <w:right w:val="single" w:color="auto" w:sz="4" w:space="0"/>
            </w:tcBorders>
            <w:vAlign w:val="center"/>
          </w:tcPr>
          <w:p w14:paraId="4FF6F393">
            <w:pPr>
              <w:snapToGrid w:val="0"/>
              <w:jc w:val="center"/>
              <w:rPr>
                <w:rFonts w:ascii="Times New Roman" w:hAnsi="Times New Roman"/>
                <w:sz w:val="18"/>
                <w:szCs w:val="18"/>
              </w:rPr>
            </w:pPr>
            <w:r>
              <w:rPr>
                <w:rFonts w:ascii="Times New Roman" w:hAnsi="Times New Roman"/>
                <w:sz w:val="18"/>
                <w:szCs w:val="18"/>
              </w:rPr>
              <w:t>—</w:t>
            </w:r>
          </w:p>
        </w:tc>
        <w:tc>
          <w:tcPr>
            <w:tcW w:w="1080" w:type="dxa"/>
            <w:tcBorders>
              <w:top w:val="single" w:color="auto" w:sz="4" w:space="0"/>
              <w:left w:val="single" w:color="auto" w:sz="4" w:space="0"/>
              <w:bottom w:val="single" w:color="auto" w:sz="4" w:space="0"/>
              <w:right w:val="single" w:color="auto" w:sz="4" w:space="0"/>
            </w:tcBorders>
            <w:vAlign w:val="center"/>
          </w:tcPr>
          <w:p w14:paraId="4E367E4F">
            <w:pPr>
              <w:snapToGrid w:val="0"/>
              <w:jc w:val="center"/>
              <w:rPr>
                <w:rFonts w:ascii="Times New Roman" w:hAnsi="Times New Roman"/>
                <w:sz w:val="18"/>
                <w:szCs w:val="18"/>
              </w:rPr>
            </w:pPr>
          </w:p>
        </w:tc>
        <w:tc>
          <w:tcPr>
            <w:tcW w:w="1206" w:type="dxa"/>
            <w:tcBorders>
              <w:top w:val="single" w:color="auto" w:sz="4" w:space="0"/>
              <w:left w:val="single" w:color="auto" w:sz="4" w:space="0"/>
              <w:bottom w:val="single" w:color="auto" w:sz="4" w:space="0"/>
              <w:right w:val="single" w:color="auto" w:sz="4" w:space="0"/>
            </w:tcBorders>
            <w:vAlign w:val="center"/>
          </w:tcPr>
          <w:p w14:paraId="218B1972">
            <w:pPr>
              <w:snapToGrid w:val="0"/>
              <w:jc w:val="center"/>
              <w:rPr>
                <w:rFonts w:ascii="Times New Roman" w:hAnsi="Times New Roman"/>
                <w:sz w:val="18"/>
                <w:szCs w:val="18"/>
              </w:rPr>
            </w:pPr>
            <w:r>
              <w:rPr>
                <w:rFonts w:ascii="Times New Roman" w:hAnsi="Times New Roman"/>
                <w:sz w:val="18"/>
                <w:szCs w:val="18"/>
              </w:rPr>
              <w:t>—</w:t>
            </w:r>
          </w:p>
        </w:tc>
        <w:tc>
          <w:tcPr>
            <w:tcW w:w="1080" w:type="dxa"/>
            <w:tcBorders>
              <w:top w:val="single" w:color="auto" w:sz="4" w:space="0"/>
              <w:left w:val="single" w:color="auto" w:sz="4" w:space="0"/>
              <w:bottom w:val="single" w:color="auto" w:sz="4" w:space="0"/>
              <w:right w:val="single" w:color="auto" w:sz="4" w:space="0"/>
            </w:tcBorders>
            <w:vAlign w:val="center"/>
          </w:tcPr>
          <w:p w14:paraId="77B4AE2E">
            <w:pPr>
              <w:snapToGrid w:val="0"/>
              <w:jc w:val="center"/>
              <w:rPr>
                <w:rFonts w:ascii="Times New Roman" w:hAnsi="Times New Roman"/>
                <w:sz w:val="18"/>
                <w:szCs w:val="18"/>
              </w:rPr>
            </w:pPr>
          </w:p>
        </w:tc>
      </w:tr>
    </w:tbl>
    <w:p w14:paraId="0479E92F">
      <w:pPr>
        <w:snapToGrid w:val="0"/>
        <w:ind w:left="540" w:hanging="540" w:hangingChars="300"/>
        <w:jc w:val="both"/>
        <w:rPr>
          <w:rFonts w:ascii="宋体" w:hAnsi="宋体"/>
          <w:sz w:val="18"/>
          <w:szCs w:val="18"/>
        </w:rPr>
      </w:pPr>
    </w:p>
    <w:p w14:paraId="5A59AE86">
      <w:pPr>
        <w:snapToGrid w:val="0"/>
        <w:ind w:left="540" w:hanging="540" w:hangingChars="300"/>
        <w:jc w:val="both"/>
        <w:rPr>
          <w:rFonts w:ascii="宋体" w:hAns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此表项目名称、项目价值、服务内容由招标人填写，编制招标控制价时，费率及金额由招标人按有关计价规定确定；投标报价时，费率及金额由投标人自主报价，计入投标总价中。</w:t>
      </w:r>
    </w:p>
    <w:p w14:paraId="32FF788C">
      <w:pPr>
        <w:snapToGrid w:val="0"/>
        <w:ind w:firstLine="360" w:firstLineChars="200"/>
        <w:jc w:val="both"/>
        <w:rPr>
          <w:rFonts w:ascii="宋体" w:hAnsi="宋体"/>
          <w:sz w:val="18"/>
          <w:szCs w:val="18"/>
        </w:rPr>
      </w:pPr>
      <w:r>
        <w:rPr>
          <w:rFonts w:ascii="宋体" w:hAnsi="宋体"/>
          <w:sz w:val="18"/>
          <w:szCs w:val="18"/>
        </w:rPr>
        <w:t>2.工程结算时本表各项目价值（或计费基础）是否调整由合同双方商定。</w:t>
      </w:r>
    </w:p>
    <w:p w14:paraId="56A61CC7">
      <w:pPr>
        <w:jc w:val="center"/>
        <w:rPr>
          <w:rFonts w:ascii="小标宋" w:hAnsi="宋体" w:eastAsia="小标宋" w:cs="宋体"/>
          <w:sz w:val="28"/>
          <w:szCs w:val="28"/>
        </w:rPr>
      </w:pPr>
      <w:r>
        <w:rPr>
          <w:rFonts w:ascii="宋体" w:hAnsi="宋体"/>
          <w:sz w:val="18"/>
          <w:szCs w:val="18"/>
        </w:rPr>
        <w:br w:type="page"/>
      </w:r>
      <w:r>
        <w:rPr>
          <w:rFonts w:hint="eastAsia" w:ascii="小标宋" w:hAnsi="宋体" w:eastAsia="小标宋" w:cs="宋体"/>
          <w:sz w:val="28"/>
          <w:szCs w:val="28"/>
        </w:rPr>
        <w:t>5-13、主要工日一览表</w:t>
      </w:r>
    </w:p>
    <w:p w14:paraId="7C079438">
      <w:pPr>
        <w:snapToGrid w:val="0"/>
        <w:jc w:val="both"/>
        <w:rPr>
          <w:rFonts w:ascii="宋体" w:hAnsi="宋体" w:cs="宋体"/>
          <w:sz w:val="21"/>
          <w:szCs w:val="21"/>
        </w:rPr>
      </w:pPr>
    </w:p>
    <w:p w14:paraId="0A33745B">
      <w:pPr>
        <w:snapToGrid w:val="0"/>
        <w:jc w:val="both"/>
        <w:rPr>
          <w:rFonts w:ascii="宋体" w:hAnsi="宋体" w:cs="宋体"/>
          <w:sz w:val="21"/>
          <w:szCs w:val="21"/>
        </w:rPr>
      </w:pPr>
      <w:r>
        <w:rPr>
          <w:rFonts w:hint="eastAsia" w:ascii="宋体" w:hAnsi="宋体" w:cs="宋体"/>
          <w:sz w:val="21"/>
          <w:szCs w:val="21"/>
        </w:rPr>
        <w:t>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32"/>
        <w:gridCol w:w="1895"/>
        <w:gridCol w:w="722"/>
        <w:gridCol w:w="1083"/>
        <w:gridCol w:w="1264"/>
        <w:gridCol w:w="1444"/>
        <w:gridCol w:w="1805"/>
      </w:tblGrid>
      <w:tr w14:paraId="75EF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454"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754AA99">
            <w:pPr>
              <w:snapToGrid w:val="0"/>
              <w:jc w:val="center"/>
              <w:rPr>
                <w:rFonts w:ascii="宋体" w:hAnsi="宋体" w:cs="宋体"/>
                <w:sz w:val="18"/>
                <w:szCs w:val="18"/>
              </w:rPr>
            </w:pPr>
            <w:r>
              <w:rPr>
                <w:rFonts w:hint="eastAsia" w:ascii="宋体" w:hAnsi="宋体" w:cs="宋体"/>
                <w:sz w:val="18"/>
                <w:szCs w:val="18"/>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19C4DEF0">
            <w:pPr>
              <w:snapToGrid w:val="0"/>
              <w:jc w:val="center"/>
              <w:rPr>
                <w:rFonts w:ascii="宋体" w:hAnsi="宋体" w:cs="宋体"/>
                <w:sz w:val="18"/>
                <w:szCs w:val="18"/>
              </w:rPr>
            </w:pPr>
            <w:r>
              <w:rPr>
                <w:rFonts w:hint="eastAsia" w:ascii="宋体" w:hAnsi="宋体" w:cs="宋体"/>
                <w:sz w:val="18"/>
                <w:szCs w:val="18"/>
              </w:rPr>
              <w:t>工日名称（类别）</w:t>
            </w:r>
          </w:p>
        </w:tc>
        <w:tc>
          <w:tcPr>
            <w:tcW w:w="720" w:type="dxa"/>
            <w:tcBorders>
              <w:top w:val="single" w:color="auto" w:sz="4" w:space="0"/>
              <w:left w:val="single" w:color="auto" w:sz="4" w:space="0"/>
              <w:bottom w:val="single" w:color="auto" w:sz="4" w:space="0"/>
              <w:right w:val="single" w:color="auto" w:sz="4" w:space="0"/>
            </w:tcBorders>
            <w:vAlign w:val="center"/>
          </w:tcPr>
          <w:p w14:paraId="5DB22D3B">
            <w:pPr>
              <w:snapToGrid w:val="0"/>
              <w:jc w:val="center"/>
              <w:rPr>
                <w:rFonts w:ascii="宋体" w:hAnsi="宋体" w:cs="宋体"/>
                <w:sz w:val="18"/>
                <w:szCs w:val="18"/>
              </w:rPr>
            </w:pPr>
            <w:r>
              <w:rPr>
                <w:rFonts w:hint="eastAsia" w:ascii="宋体" w:hAnsi="宋体" w:cs="宋体"/>
                <w:sz w:val="18"/>
                <w:szCs w:val="18"/>
              </w:rPr>
              <w:t>单位</w:t>
            </w:r>
          </w:p>
        </w:tc>
        <w:tc>
          <w:tcPr>
            <w:tcW w:w="1080" w:type="dxa"/>
            <w:tcBorders>
              <w:top w:val="single" w:color="auto" w:sz="4" w:space="0"/>
              <w:left w:val="single" w:color="auto" w:sz="4" w:space="0"/>
              <w:bottom w:val="single" w:color="auto" w:sz="4" w:space="0"/>
              <w:right w:val="single" w:color="auto" w:sz="4" w:space="0"/>
            </w:tcBorders>
            <w:vAlign w:val="center"/>
          </w:tcPr>
          <w:p w14:paraId="4EC694AD">
            <w:pPr>
              <w:snapToGrid w:val="0"/>
              <w:jc w:val="center"/>
              <w:rPr>
                <w:rFonts w:ascii="宋体" w:hAnsi="宋体" w:cs="宋体"/>
                <w:sz w:val="18"/>
                <w:szCs w:val="18"/>
              </w:rPr>
            </w:pPr>
            <w:r>
              <w:rPr>
                <w:rFonts w:hint="eastAsia" w:ascii="宋体" w:hAnsi="宋体" w:cs="宋体"/>
                <w:sz w:val="18"/>
                <w:szCs w:val="18"/>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8CDECF0">
            <w:pPr>
              <w:snapToGrid w:val="0"/>
              <w:jc w:val="center"/>
              <w:rPr>
                <w:rFonts w:ascii="宋体" w:hAnsi="宋体" w:cs="宋体"/>
                <w:sz w:val="18"/>
                <w:szCs w:val="18"/>
              </w:rPr>
            </w:pPr>
            <w:r>
              <w:rPr>
                <w:rFonts w:hint="eastAsia" w:ascii="宋体" w:hAnsi="宋体" w:cs="宋体"/>
                <w:sz w:val="18"/>
                <w:szCs w:val="18"/>
              </w:rPr>
              <w:t>单价（元）</w:t>
            </w:r>
          </w:p>
        </w:tc>
        <w:tc>
          <w:tcPr>
            <w:tcW w:w="1440" w:type="dxa"/>
            <w:tcBorders>
              <w:top w:val="single" w:color="auto" w:sz="4" w:space="0"/>
              <w:left w:val="single" w:color="auto" w:sz="4" w:space="0"/>
              <w:bottom w:val="single" w:color="auto" w:sz="4" w:space="0"/>
              <w:right w:val="single" w:color="auto" w:sz="4" w:space="0"/>
            </w:tcBorders>
            <w:vAlign w:val="center"/>
          </w:tcPr>
          <w:p w14:paraId="46242441">
            <w:pPr>
              <w:snapToGrid w:val="0"/>
              <w:jc w:val="center"/>
              <w:rPr>
                <w:rFonts w:ascii="宋体" w:hAnsi="宋体" w:cs="宋体"/>
                <w:sz w:val="18"/>
                <w:szCs w:val="18"/>
              </w:rPr>
            </w:pPr>
            <w:r>
              <w:rPr>
                <w:rFonts w:hint="eastAsia" w:ascii="宋体" w:hAnsi="宋体" w:cs="宋体"/>
                <w:sz w:val="18"/>
                <w:szCs w:val="18"/>
              </w:rPr>
              <w:t>合价（元）</w:t>
            </w:r>
          </w:p>
        </w:tc>
        <w:tc>
          <w:tcPr>
            <w:tcW w:w="1800" w:type="dxa"/>
            <w:tcBorders>
              <w:top w:val="single" w:color="auto" w:sz="4" w:space="0"/>
              <w:left w:val="single" w:color="auto" w:sz="4" w:space="0"/>
              <w:bottom w:val="single" w:color="auto" w:sz="4" w:space="0"/>
              <w:right w:val="single" w:color="auto" w:sz="4" w:space="0"/>
            </w:tcBorders>
            <w:vAlign w:val="center"/>
          </w:tcPr>
          <w:p w14:paraId="375B4A06">
            <w:pPr>
              <w:snapToGrid w:val="0"/>
              <w:jc w:val="center"/>
              <w:rPr>
                <w:rFonts w:ascii="宋体" w:hAnsi="宋体" w:cs="宋体"/>
                <w:sz w:val="18"/>
                <w:szCs w:val="18"/>
              </w:rPr>
            </w:pPr>
            <w:r>
              <w:rPr>
                <w:rFonts w:hint="eastAsia" w:ascii="宋体" w:hAnsi="宋体" w:cs="宋体"/>
                <w:sz w:val="18"/>
                <w:szCs w:val="18"/>
              </w:rPr>
              <w:t>备注</w:t>
            </w:r>
          </w:p>
        </w:tc>
      </w:tr>
      <w:tr w14:paraId="3081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454"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9E29218">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1A8E0FF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0890B5FA">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38BF9D5">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05549346">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5A0776E8">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0C4DFB02">
            <w:pPr>
              <w:snapToGrid w:val="0"/>
              <w:jc w:val="center"/>
              <w:rPr>
                <w:rFonts w:ascii="宋体" w:hAnsi="宋体" w:cs="宋体"/>
                <w:sz w:val="18"/>
                <w:szCs w:val="18"/>
              </w:rPr>
            </w:pPr>
          </w:p>
        </w:tc>
      </w:tr>
      <w:tr w14:paraId="34D2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454"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5B99F76">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3EB88FF6">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47670E26">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F0FC2BD">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5505E841">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192716E2">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727A3B9A">
            <w:pPr>
              <w:snapToGrid w:val="0"/>
              <w:jc w:val="center"/>
              <w:rPr>
                <w:rFonts w:ascii="宋体" w:hAnsi="宋体" w:cs="宋体"/>
                <w:sz w:val="18"/>
                <w:szCs w:val="18"/>
              </w:rPr>
            </w:pPr>
          </w:p>
        </w:tc>
      </w:tr>
      <w:tr w14:paraId="1675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454"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AAE5324">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6C5F3891">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4F430BE">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1D66853">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5C55119D">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098BD991">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75C3139C">
            <w:pPr>
              <w:snapToGrid w:val="0"/>
              <w:jc w:val="center"/>
              <w:rPr>
                <w:rFonts w:ascii="宋体" w:hAnsi="宋体" w:cs="宋体"/>
                <w:sz w:val="18"/>
                <w:szCs w:val="18"/>
              </w:rPr>
            </w:pPr>
          </w:p>
        </w:tc>
      </w:tr>
      <w:tr w14:paraId="2D84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454"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91C493C">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5D242379">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5553F7B0">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4A148BC">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46E783CA">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7FFFA16E">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7484198C">
            <w:pPr>
              <w:snapToGrid w:val="0"/>
              <w:jc w:val="center"/>
              <w:rPr>
                <w:rFonts w:ascii="宋体" w:hAnsi="宋体" w:cs="宋体"/>
                <w:sz w:val="18"/>
                <w:szCs w:val="18"/>
              </w:rPr>
            </w:pPr>
          </w:p>
        </w:tc>
      </w:tr>
      <w:tr w14:paraId="0203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454"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B79789E">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75F6A445">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0E4050B1">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C408E8A">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11C0B263">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0A5B1619">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460F66B9">
            <w:pPr>
              <w:snapToGrid w:val="0"/>
              <w:jc w:val="center"/>
              <w:rPr>
                <w:rFonts w:ascii="宋体" w:hAnsi="宋体" w:cs="宋体"/>
                <w:sz w:val="18"/>
                <w:szCs w:val="18"/>
              </w:rPr>
            </w:pPr>
          </w:p>
        </w:tc>
      </w:tr>
    </w:tbl>
    <w:p w14:paraId="4E183FAB">
      <w:pPr>
        <w:snapToGrid w:val="0"/>
        <w:ind w:left="540" w:hanging="540" w:hangingChars="300"/>
        <w:jc w:val="both"/>
        <w:rPr>
          <w:rFonts w:ascii="宋体" w:hAnsi="宋体"/>
          <w:sz w:val="18"/>
          <w:szCs w:val="18"/>
        </w:rPr>
      </w:pPr>
      <w:r>
        <w:rPr>
          <w:rFonts w:hint="eastAsia" w:ascii="宋体" w:hAnsi="宋体"/>
          <w:sz w:val="18"/>
          <w:szCs w:val="18"/>
        </w:rPr>
        <w:t>注：此表按不同计价文件编制阶段要求填写，其中：</w:t>
      </w:r>
    </w:p>
    <w:p w14:paraId="49385AEA">
      <w:pPr>
        <w:snapToGrid w:val="0"/>
        <w:ind w:left="360" w:leftChars="150"/>
        <w:jc w:val="both"/>
        <w:rPr>
          <w:rFonts w:ascii="宋体" w:hAnsi="宋体"/>
          <w:sz w:val="18"/>
          <w:szCs w:val="18"/>
        </w:rPr>
      </w:pPr>
      <w:r>
        <w:rPr>
          <w:rFonts w:ascii="宋体" w:hAnsi="宋体"/>
          <w:sz w:val="18"/>
          <w:szCs w:val="18"/>
        </w:rPr>
        <w:t>“工日名称（类别）”、“单位”栏内容由招标人在招标工程量清单内填写，各计价阶段可按需要补充或减</w:t>
      </w:r>
      <w:r>
        <w:rPr>
          <w:rFonts w:hint="eastAsia" w:ascii="宋体" w:hAnsi="宋体"/>
          <w:sz w:val="18"/>
          <w:szCs w:val="18"/>
        </w:rPr>
        <w:t xml:space="preserve">      </w:t>
      </w:r>
      <w:r>
        <w:rPr>
          <w:rFonts w:ascii="宋体" w:hAnsi="宋体"/>
          <w:sz w:val="18"/>
          <w:szCs w:val="18"/>
        </w:rPr>
        <w:t>少内容；</w:t>
      </w:r>
    </w:p>
    <w:p w14:paraId="7879DD89">
      <w:pPr>
        <w:snapToGrid w:val="0"/>
        <w:ind w:firstLine="360" w:firstLineChars="200"/>
        <w:jc w:val="both"/>
        <w:rPr>
          <w:rFonts w:ascii="宋体" w:hAnsi="宋体"/>
          <w:sz w:val="18"/>
          <w:szCs w:val="18"/>
        </w:rPr>
      </w:pPr>
      <w:r>
        <w:rPr>
          <w:rFonts w:ascii="宋体" w:hAnsi="宋体"/>
          <w:sz w:val="18"/>
          <w:szCs w:val="18"/>
        </w:rPr>
        <w:t>“数量”栏由不同阶段计价人按工程计量分析数量填写；</w:t>
      </w:r>
    </w:p>
    <w:p w14:paraId="55F3FF21">
      <w:pPr>
        <w:snapToGrid w:val="0"/>
        <w:ind w:left="360" w:leftChars="150"/>
        <w:jc w:val="both"/>
        <w:rPr>
          <w:rFonts w:ascii="宋体" w:hAnsi="宋体"/>
          <w:sz w:val="18"/>
          <w:szCs w:val="18"/>
        </w:rPr>
      </w:pPr>
      <w:r>
        <w:rPr>
          <w:rFonts w:ascii="宋体" w:hAnsi="宋体"/>
          <w:sz w:val="18"/>
          <w:szCs w:val="18"/>
        </w:rPr>
        <w:t>“单价”栏的填写：招标控制价应优先采用工程造价管理机构发布的单价；投标报价由投标人在投标时自主确定投标单价；工程结算时按合同约定确定单价。</w:t>
      </w:r>
    </w:p>
    <w:p w14:paraId="09D070C2">
      <w:pPr>
        <w:snapToGrid w:val="0"/>
        <w:jc w:val="both"/>
        <w:rPr>
          <w:rFonts w:ascii="宋体" w:hAnsi="宋体"/>
          <w:sz w:val="18"/>
          <w:szCs w:val="18"/>
        </w:rPr>
      </w:pPr>
    </w:p>
    <w:p w14:paraId="6EC51C06">
      <w:pPr>
        <w:snapToGrid w:val="0"/>
        <w:jc w:val="both"/>
        <w:rPr>
          <w:rFonts w:ascii="宋体" w:hAnsi="宋体"/>
          <w:sz w:val="18"/>
          <w:szCs w:val="18"/>
        </w:rPr>
      </w:pPr>
    </w:p>
    <w:p w14:paraId="6D0FC3FA">
      <w:pPr>
        <w:snapToGrid w:val="0"/>
        <w:jc w:val="both"/>
        <w:rPr>
          <w:rFonts w:ascii="宋体" w:hAnsi="宋体"/>
          <w:sz w:val="18"/>
          <w:szCs w:val="18"/>
        </w:rPr>
      </w:pPr>
    </w:p>
    <w:p w14:paraId="238CE66B">
      <w:pPr>
        <w:snapToGrid w:val="0"/>
        <w:jc w:val="both"/>
        <w:rPr>
          <w:rFonts w:ascii="宋体" w:hAnsi="宋体"/>
          <w:sz w:val="18"/>
          <w:szCs w:val="18"/>
        </w:rPr>
      </w:pPr>
    </w:p>
    <w:p w14:paraId="5FEFB6E7">
      <w:pPr>
        <w:snapToGrid w:val="0"/>
        <w:jc w:val="both"/>
        <w:rPr>
          <w:rFonts w:ascii="宋体" w:hAnsi="宋体"/>
          <w:sz w:val="18"/>
          <w:szCs w:val="18"/>
        </w:rPr>
      </w:pPr>
    </w:p>
    <w:p w14:paraId="2AA94D65">
      <w:pPr>
        <w:snapToGrid w:val="0"/>
        <w:jc w:val="both"/>
        <w:rPr>
          <w:rFonts w:ascii="宋体" w:hAnsi="宋体"/>
          <w:sz w:val="18"/>
          <w:szCs w:val="18"/>
        </w:rPr>
      </w:pPr>
    </w:p>
    <w:p w14:paraId="18000A52">
      <w:pPr>
        <w:jc w:val="center"/>
        <w:rPr>
          <w:rFonts w:ascii="小标宋" w:hAnsi="宋体" w:eastAsia="小标宋" w:cs="宋体"/>
          <w:sz w:val="28"/>
          <w:szCs w:val="28"/>
        </w:rPr>
      </w:pPr>
      <w:r>
        <w:rPr>
          <w:rFonts w:hint="eastAsia" w:ascii="小标宋" w:hAnsi="宋体" w:eastAsia="小标宋" w:cs="宋体"/>
          <w:sz w:val="28"/>
          <w:szCs w:val="28"/>
        </w:rPr>
        <w:t>5-14、</w:t>
      </w:r>
      <w:r>
        <w:rPr>
          <w:rFonts w:ascii="小标宋" w:hAnsi="宋体" w:eastAsia="小标宋" w:cs="宋体"/>
          <w:sz w:val="28"/>
          <w:szCs w:val="28"/>
        </w:rPr>
        <w:t>发包人提供材料和设备一览表</w:t>
      </w:r>
    </w:p>
    <w:p w14:paraId="4997F577">
      <w:pPr>
        <w:snapToGrid w:val="0"/>
        <w:jc w:val="both"/>
        <w:rPr>
          <w:rFonts w:ascii="宋体" w:hAnsi="宋体" w:cs="宋体"/>
          <w:sz w:val="21"/>
          <w:szCs w:val="21"/>
        </w:rPr>
      </w:pPr>
    </w:p>
    <w:p w14:paraId="79F9AAC0">
      <w:pPr>
        <w:snapToGrid w:val="0"/>
        <w:jc w:val="both"/>
        <w:rPr>
          <w:rFonts w:ascii="宋体" w:hAnsi="宋体" w:cs="宋体"/>
          <w:sz w:val="21"/>
          <w:szCs w:val="21"/>
        </w:rPr>
      </w:pPr>
      <w:r>
        <w:rPr>
          <w:rFonts w:hint="eastAsia" w:ascii="宋体" w:hAnsi="宋体" w:cs="宋体"/>
          <w:sz w:val="21"/>
          <w:szCs w:val="21"/>
        </w:rPr>
        <w:t>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07"/>
        <w:gridCol w:w="3030"/>
        <w:gridCol w:w="695"/>
        <w:gridCol w:w="868"/>
        <w:gridCol w:w="868"/>
        <w:gridCol w:w="868"/>
        <w:gridCol w:w="868"/>
        <w:gridCol w:w="1041"/>
      </w:tblGrid>
      <w:tr w14:paraId="56A8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B6BD950">
            <w:pPr>
              <w:snapToGrid w:val="0"/>
              <w:jc w:val="center"/>
              <w:rPr>
                <w:rFonts w:ascii="宋体" w:hAnsi="宋体" w:cs="宋体"/>
                <w:sz w:val="18"/>
                <w:szCs w:val="18"/>
              </w:rPr>
            </w:pPr>
            <w:r>
              <w:rPr>
                <w:rFonts w:hint="eastAsia" w:ascii="宋体" w:hAnsi="宋体" w:cs="宋体"/>
                <w:sz w:val="18"/>
                <w:szCs w:val="18"/>
              </w:rPr>
              <w:t>序号</w:t>
            </w:r>
          </w:p>
        </w:tc>
        <w:tc>
          <w:tcPr>
            <w:tcW w:w="3150" w:type="dxa"/>
            <w:tcBorders>
              <w:top w:val="single" w:color="auto" w:sz="4" w:space="0"/>
              <w:left w:val="single" w:color="auto" w:sz="4" w:space="0"/>
              <w:bottom w:val="single" w:color="auto" w:sz="4" w:space="0"/>
              <w:right w:val="single" w:color="auto" w:sz="4" w:space="0"/>
            </w:tcBorders>
            <w:vAlign w:val="center"/>
          </w:tcPr>
          <w:p w14:paraId="7C93A7DB">
            <w:pPr>
              <w:snapToGrid w:val="0"/>
              <w:jc w:val="center"/>
              <w:rPr>
                <w:rFonts w:ascii="宋体" w:hAnsi="宋体" w:cs="宋体"/>
                <w:sz w:val="18"/>
                <w:szCs w:val="18"/>
              </w:rPr>
            </w:pPr>
            <w:r>
              <w:rPr>
                <w:rFonts w:hint="eastAsia" w:ascii="宋体" w:hAnsi="宋体" w:cs="宋体"/>
                <w:sz w:val="18"/>
                <w:szCs w:val="18"/>
              </w:rPr>
              <w:t>材料</w:t>
            </w:r>
            <w:r>
              <w:rPr>
                <w:rFonts w:ascii="宋体" w:hAnsi="宋体" w:cs="宋体"/>
                <w:sz w:val="18"/>
                <w:szCs w:val="18"/>
              </w:rPr>
              <w:t>（设备）名称、规格、型号</w:t>
            </w:r>
          </w:p>
        </w:tc>
        <w:tc>
          <w:tcPr>
            <w:tcW w:w="720" w:type="dxa"/>
            <w:tcBorders>
              <w:top w:val="single" w:color="auto" w:sz="4" w:space="0"/>
              <w:left w:val="single" w:color="auto" w:sz="4" w:space="0"/>
              <w:bottom w:val="single" w:color="auto" w:sz="4" w:space="0"/>
              <w:right w:val="single" w:color="auto" w:sz="4" w:space="0"/>
            </w:tcBorders>
            <w:vAlign w:val="center"/>
          </w:tcPr>
          <w:p w14:paraId="5B0D4BA5">
            <w:pPr>
              <w:snapToGrid w:val="0"/>
              <w:jc w:val="center"/>
              <w:rPr>
                <w:rFonts w:ascii="宋体" w:hAnsi="宋体" w:cs="宋体"/>
                <w:sz w:val="18"/>
                <w:szCs w:val="18"/>
              </w:rPr>
            </w:pPr>
            <w:r>
              <w:rPr>
                <w:rFonts w:hint="eastAsia" w:ascii="宋体" w:hAnsi="宋体" w:cs="宋体"/>
                <w:sz w:val="18"/>
                <w:szCs w:val="18"/>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66B15F65">
            <w:pPr>
              <w:snapToGrid w:val="0"/>
              <w:jc w:val="center"/>
              <w:rPr>
                <w:rFonts w:ascii="宋体" w:hAnsi="宋体" w:cs="宋体"/>
                <w:sz w:val="18"/>
                <w:szCs w:val="18"/>
              </w:rPr>
            </w:pPr>
            <w:r>
              <w:rPr>
                <w:rFonts w:hint="eastAsia" w:ascii="宋体" w:hAnsi="宋体" w:cs="宋体"/>
                <w:sz w:val="18"/>
                <w:szCs w:val="18"/>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21A255A5">
            <w:pPr>
              <w:snapToGrid w:val="0"/>
              <w:jc w:val="center"/>
              <w:rPr>
                <w:rFonts w:ascii="宋体" w:hAnsi="宋体" w:cs="宋体"/>
                <w:sz w:val="18"/>
                <w:szCs w:val="18"/>
              </w:rPr>
            </w:pPr>
            <w:r>
              <w:rPr>
                <w:rFonts w:hint="eastAsia" w:ascii="宋体" w:hAnsi="宋体" w:cs="宋体"/>
                <w:sz w:val="18"/>
                <w:szCs w:val="18"/>
              </w:rPr>
              <w:t>单价</w:t>
            </w:r>
          </w:p>
          <w:p w14:paraId="53D05E1B">
            <w:pPr>
              <w:snapToGrid w:val="0"/>
              <w:jc w:val="center"/>
              <w:rPr>
                <w:rFonts w:ascii="宋体" w:hAnsi="宋体" w:cs="宋体"/>
                <w:sz w:val="18"/>
                <w:szCs w:val="18"/>
              </w:rPr>
            </w:pPr>
            <w:r>
              <w:rPr>
                <w:rFonts w:hint="eastAsia" w:ascii="宋体" w:hAnsi="宋体" w:cs="宋体"/>
                <w:sz w:val="18"/>
                <w:szCs w:val="18"/>
              </w:rPr>
              <w:t>（元）</w:t>
            </w:r>
          </w:p>
        </w:tc>
        <w:tc>
          <w:tcPr>
            <w:tcW w:w="900" w:type="dxa"/>
            <w:tcBorders>
              <w:top w:val="single" w:color="auto" w:sz="4" w:space="0"/>
              <w:left w:val="single" w:color="auto" w:sz="4" w:space="0"/>
              <w:bottom w:val="single" w:color="auto" w:sz="4" w:space="0"/>
              <w:right w:val="single" w:color="auto" w:sz="4" w:space="0"/>
            </w:tcBorders>
            <w:vAlign w:val="center"/>
          </w:tcPr>
          <w:p w14:paraId="532F8A18">
            <w:pPr>
              <w:snapToGrid w:val="0"/>
              <w:jc w:val="center"/>
              <w:rPr>
                <w:rFonts w:ascii="宋体" w:hAnsi="宋体" w:cs="宋体"/>
                <w:sz w:val="18"/>
                <w:szCs w:val="18"/>
              </w:rPr>
            </w:pPr>
            <w:r>
              <w:rPr>
                <w:rFonts w:hint="eastAsia" w:ascii="宋体" w:hAnsi="宋体" w:cs="宋体"/>
                <w:sz w:val="18"/>
                <w:szCs w:val="18"/>
              </w:rPr>
              <w:t>交货</w:t>
            </w:r>
          </w:p>
          <w:p w14:paraId="5CD0EA89">
            <w:pPr>
              <w:snapToGrid w:val="0"/>
              <w:jc w:val="center"/>
              <w:rPr>
                <w:rFonts w:ascii="宋体" w:hAnsi="宋体" w:cs="宋体"/>
                <w:sz w:val="18"/>
                <w:szCs w:val="18"/>
              </w:rPr>
            </w:pPr>
            <w:r>
              <w:rPr>
                <w:rFonts w:hint="eastAsia" w:ascii="宋体" w:hAnsi="宋体" w:cs="宋体"/>
                <w:sz w:val="18"/>
                <w:szCs w:val="18"/>
              </w:rPr>
              <w:t>方式</w:t>
            </w:r>
          </w:p>
        </w:tc>
        <w:tc>
          <w:tcPr>
            <w:tcW w:w="900" w:type="dxa"/>
            <w:tcBorders>
              <w:top w:val="single" w:color="auto" w:sz="4" w:space="0"/>
              <w:left w:val="single" w:color="auto" w:sz="4" w:space="0"/>
              <w:bottom w:val="single" w:color="auto" w:sz="4" w:space="0"/>
              <w:right w:val="single" w:color="auto" w:sz="4" w:space="0"/>
            </w:tcBorders>
            <w:vAlign w:val="center"/>
          </w:tcPr>
          <w:p w14:paraId="7F530A27">
            <w:pPr>
              <w:snapToGrid w:val="0"/>
              <w:jc w:val="center"/>
              <w:rPr>
                <w:rFonts w:ascii="宋体" w:hAnsi="宋体" w:cs="宋体"/>
                <w:sz w:val="18"/>
                <w:szCs w:val="18"/>
              </w:rPr>
            </w:pPr>
            <w:r>
              <w:rPr>
                <w:rFonts w:hint="eastAsia" w:ascii="宋体" w:hAnsi="宋体" w:cs="宋体"/>
                <w:sz w:val="18"/>
                <w:szCs w:val="18"/>
              </w:rPr>
              <w:t>送达</w:t>
            </w:r>
          </w:p>
          <w:p w14:paraId="2DE8D77A">
            <w:pPr>
              <w:snapToGrid w:val="0"/>
              <w:jc w:val="center"/>
              <w:rPr>
                <w:rFonts w:ascii="宋体" w:hAnsi="宋体" w:cs="宋体"/>
                <w:sz w:val="18"/>
                <w:szCs w:val="18"/>
              </w:rPr>
            </w:pPr>
            <w:r>
              <w:rPr>
                <w:rFonts w:hint="eastAsia" w:ascii="宋体" w:hAnsi="宋体" w:cs="宋体"/>
                <w:sz w:val="18"/>
                <w:szCs w:val="18"/>
              </w:rPr>
              <w:t>地点</w:t>
            </w:r>
          </w:p>
        </w:tc>
        <w:tc>
          <w:tcPr>
            <w:tcW w:w="1080" w:type="dxa"/>
            <w:tcBorders>
              <w:top w:val="single" w:color="auto" w:sz="4" w:space="0"/>
              <w:left w:val="single" w:color="auto" w:sz="4" w:space="0"/>
              <w:bottom w:val="single" w:color="auto" w:sz="4" w:space="0"/>
              <w:right w:val="single" w:color="auto" w:sz="4" w:space="0"/>
            </w:tcBorders>
            <w:vAlign w:val="center"/>
          </w:tcPr>
          <w:p w14:paraId="030DC7EC">
            <w:pPr>
              <w:snapToGrid w:val="0"/>
              <w:jc w:val="center"/>
              <w:rPr>
                <w:rFonts w:ascii="宋体" w:hAnsi="宋体" w:cs="宋体"/>
                <w:sz w:val="18"/>
                <w:szCs w:val="18"/>
              </w:rPr>
            </w:pPr>
            <w:r>
              <w:rPr>
                <w:rFonts w:hint="eastAsia" w:ascii="宋体" w:hAnsi="宋体" w:cs="宋体"/>
                <w:sz w:val="18"/>
                <w:szCs w:val="18"/>
              </w:rPr>
              <w:t>备注</w:t>
            </w:r>
          </w:p>
        </w:tc>
      </w:tr>
      <w:tr w14:paraId="1089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42F3370D">
            <w:pPr>
              <w:snapToGrid w:val="0"/>
              <w:jc w:val="center"/>
              <w:rPr>
                <w:rFonts w:ascii="宋体" w:hAnsi="宋体" w:cs="宋体"/>
                <w:sz w:val="18"/>
                <w:szCs w:val="18"/>
              </w:rPr>
            </w:pPr>
          </w:p>
        </w:tc>
        <w:tc>
          <w:tcPr>
            <w:tcW w:w="3150" w:type="dxa"/>
            <w:tcBorders>
              <w:top w:val="single" w:color="auto" w:sz="4" w:space="0"/>
              <w:left w:val="single" w:color="auto" w:sz="4" w:space="0"/>
              <w:bottom w:val="single" w:color="auto" w:sz="4" w:space="0"/>
              <w:right w:val="single" w:color="auto" w:sz="4" w:space="0"/>
            </w:tcBorders>
            <w:vAlign w:val="center"/>
          </w:tcPr>
          <w:p w14:paraId="75A1F825">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352DA91C">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4BF0649E">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5AC3CBB">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2E35FC4">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3263E973">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CD5993B">
            <w:pPr>
              <w:snapToGrid w:val="0"/>
              <w:jc w:val="center"/>
              <w:rPr>
                <w:rFonts w:ascii="宋体" w:hAnsi="宋体" w:cs="宋体"/>
                <w:sz w:val="18"/>
                <w:szCs w:val="18"/>
              </w:rPr>
            </w:pPr>
          </w:p>
        </w:tc>
      </w:tr>
      <w:tr w14:paraId="7DFE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C074587">
            <w:pPr>
              <w:snapToGrid w:val="0"/>
              <w:jc w:val="center"/>
              <w:rPr>
                <w:rFonts w:ascii="宋体" w:hAnsi="宋体" w:cs="宋体"/>
                <w:sz w:val="18"/>
                <w:szCs w:val="18"/>
              </w:rPr>
            </w:pPr>
          </w:p>
        </w:tc>
        <w:tc>
          <w:tcPr>
            <w:tcW w:w="3150" w:type="dxa"/>
            <w:tcBorders>
              <w:top w:val="single" w:color="auto" w:sz="4" w:space="0"/>
              <w:left w:val="single" w:color="auto" w:sz="4" w:space="0"/>
              <w:bottom w:val="single" w:color="auto" w:sz="4" w:space="0"/>
              <w:right w:val="single" w:color="auto" w:sz="4" w:space="0"/>
            </w:tcBorders>
            <w:vAlign w:val="center"/>
          </w:tcPr>
          <w:p w14:paraId="6C3D4C1B">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2BD653F">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0C495312">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31F9903F">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516CA2A">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4D707BBB">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730ADF51">
            <w:pPr>
              <w:snapToGrid w:val="0"/>
              <w:jc w:val="center"/>
              <w:rPr>
                <w:rFonts w:ascii="宋体" w:hAnsi="宋体" w:cs="宋体"/>
                <w:sz w:val="18"/>
                <w:szCs w:val="18"/>
              </w:rPr>
            </w:pPr>
          </w:p>
        </w:tc>
      </w:tr>
      <w:tr w14:paraId="06C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E90010D">
            <w:pPr>
              <w:snapToGrid w:val="0"/>
              <w:jc w:val="center"/>
              <w:rPr>
                <w:rFonts w:ascii="宋体" w:hAnsi="宋体" w:cs="宋体"/>
                <w:sz w:val="18"/>
                <w:szCs w:val="18"/>
              </w:rPr>
            </w:pPr>
          </w:p>
        </w:tc>
        <w:tc>
          <w:tcPr>
            <w:tcW w:w="3150" w:type="dxa"/>
            <w:tcBorders>
              <w:top w:val="single" w:color="auto" w:sz="4" w:space="0"/>
              <w:left w:val="single" w:color="auto" w:sz="4" w:space="0"/>
              <w:bottom w:val="single" w:color="auto" w:sz="4" w:space="0"/>
              <w:right w:val="single" w:color="auto" w:sz="4" w:space="0"/>
            </w:tcBorders>
            <w:vAlign w:val="center"/>
          </w:tcPr>
          <w:p w14:paraId="71B4298B">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49CE458E">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1FA5E89E">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269B5DB3">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114E8247">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4ABB9B93">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9C987EA">
            <w:pPr>
              <w:snapToGrid w:val="0"/>
              <w:jc w:val="center"/>
              <w:rPr>
                <w:rFonts w:ascii="宋体" w:hAnsi="宋体" w:cs="宋体"/>
                <w:sz w:val="18"/>
                <w:szCs w:val="18"/>
              </w:rPr>
            </w:pPr>
          </w:p>
        </w:tc>
      </w:tr>
      <w:tr w14:paraId="2B71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FA90B2E">
            <w:pPr>
              <w:snapToGrid w:val="0"/>
              <w:jc w:val="center"/>
              <w:rPr>
                <w:rFonts w:ascii="宋体" w:hAnsi="宋体" w:cs="宋体"/>
                <w:sz w:val="18"/>
                <w:szCs w:val="18"/>
              </w:rPr>
            </w:pPr>
          </w:p>
        </w:tc>
        <w:tc>
          <w:tcPr>
            <w:tcW w:w="3150" w:type="dxa"/>
            <w:tcBorders>
              <w:top w:val="single" w:color="auto" w:sz="4" w:space="0"/>
              <w:left w:val="single" w:color="auto" w:sz="4" w:space="0"/>
              <w:bottom w:val="single" w:color="auto" w:sz="4" w:space="0"/>
              <w:right w:val="single" w:color="auto" w:sz="4" w:space="0"/>
            </w:tcBorders>
            <w:vAlign w:val="center"/>
          </w:tcPr>
          <w:p w14:paraId="424B53A2">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1811C5C7">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60B2999C">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568D071A">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7D291B79">
            <w:pPr>
              <w:snapToGrid w:val="0"/>
              <w:rPr>
                <w:rFonts w:ascii="宋体" w:hAnsi="宋体" w:cs="宋体"/>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6DC3ED49">
            <w:pPr>
              <w:snapToGrid w:val="0"/>
              <w:jc w:val="center"/>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18C5CF12">
            <w:pPr>
              <w:snapToGrid w:val="0"/>
              <w:jc w:val="center"/>
              <w:rPr>
                <w:rFonts w:ascii="宋体" w:hAnsi="宋体" w:cs="宋体"/>
                <w:sz w:val="18"/>
                <w:szCs w:val="18"/>
              </w:rPr>
            </w:pPr>
          </w:p>
        </w:tc>
      </w:tr>
    </w:tbl>
    <w:p w14:paraId="1CD79E8A">
      <w:pPr>
        <w:snapToGrid w:val="0"/>
        <w:ind w:left="540" w:hanging="540" w:hangingChars="300"/>
        <w:jc w:val="both"/>
        <w:rPr>
          <w:rFonts w:ascii="宋体" w:hAnsi="宋体"/>
          <w:sz w:val="18"/>
          <w:szCs w:val="18"/>
        </w:rPr>
      </w:pPr>
      <w:r>
        <w:rPr>
          <w:rFonts w:hint="eastAsia" w:ascii="宋体" w:hAnsi="宋体"/>
          <w:sz w:val="18"/>
          <w:szCs w:val="18"/>
        </w:rPr>
        <w:t>注：此表由招标人填写，供投标人在投标报价、确定总承包服务费时参考。</w:t>
      </w:r>
    </w:p>
    <w:p w14:paraId="033C9A8F">
      <w:pPr>
        <w:jc w:val="center"/>
        <w:rPr>
          <w:rFonts w:ascii="小标宋" w:hAnsi="宋体" w:eastAsia="小标宋" w:cs="宋体"/>
          <w:sz w:val="28"/>
          <w:szCs w:val="28"/>
        </w:rPr>
      </w:pPr>
      <w:r>
        <w:rPr>
          <w:rFonts w:ascii="宋体" w:hAnsi="宋体"/>
          <w:sz w:val="18"/>
          <w:szCs w:val="18"/>
        </w:rPr>
        <w:br w:type="page"/>
      </w:r>
      <w:r>
        <w:rPr>
          <w:rFonts w:hint="eastAsia" w:ascii="小标宋" w:hAnsi="宋体" w:eastAsia="小标宋" w:cs="宋体"/>
          <w:sz w:val="28"/>
          <w:szCs w:val="28"/>
        </w:rPr>
        <w:t>5-15、</w:t>
      </w:r>
      <w:r>
        <w:rPr>
          <w:rFonts w:ascii="小标宋" w:hAnsi="宋体" w:eastAsia="小标宋" w:cs="宋体"/>
          <w:sz w:val="28"/>
          <w:szCs w:val="28"/>
        </w:rPr>
        <w:t>主要材料和设备一览表</w:t>
      </w:r>
    </w:p>
    <w:p w14:paraId="4BCF2B42">
      <w:pPr>
        <w:snapToGrid w:val="0"/>
        <w:jc w:val="both"/>
        <w:rPr>
          <w:rFonts w:ascii="宋体" w:hAnsi="宋体" w:cs="宋体"/>
          <w:sz w:val="21"/>
          <w:szCs w:val="21"/>
        </w:rPr>
      </w:pPr>
    </w:p>
    <w:p w14:paraId="357F2D92">
      <w:pPr>
        <w:snapToGrid w:val="0"/>
        <w:jc w:val="both"/>
        <w:rPr>
          <w:rFonts w:ascii="宋体" w:hAnsi="宋体" w:cs="宋体"/>
          <w:sz w:val="21"/>
          <w:szCs w:val="21"/>
        </w:rPr>
      </w:pPr>
      <w:r>
        <w:rPr>
          <w:rFonts w:hint="eastAsia" w:ascii="宋体" w:hAnsi="宋体" w:cs="宋体"/>
          <w:sz w:val="21"/>
          <w:szCs w:val="21"/>
        </w:rPr>
        <w:t>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32"/>
        <w:gridCol w:w="1895"/>
        <w:gridCol w:w="722"/>
        <w:gridCol w:w="1083"/>
        <w:gridCol w:w="1264"/>
        <w:gridCol w:w="1444"/>
        <w:gridCol w:w="1805"/>
      </w:tblGrid>
      <w:tr w14:paraId="22A4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042987D">
            <w:pPr>
              <w:snapToGrid w:val="0"/>
              <w:jc w:val="center"/>
              <w:rPr>
                <w:rFonts w:ascii="宋体" w:hAnsi="宋体" w:cs="宋体"/>
                <w:sz w:val="18"/>
                <w:szCs w:val="18"/>
              </w:rPr>
            </w:pPr>
            <w:r>
              <w:rPr>
                <w:rFonts w:hint="eastAsia" w:ascii="宋体" w:hAnsi="宋体" w:cs="宋体"/>
                <w:sz w:val="18"/>
                <w:szCs w:val="18"/>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5C0C6044">
            <w:pPr>
              <w:snapToGrid w:val="0"/>
              <w:jc w:val="center"/>
              <w:rPr>
                <w:rFonts w:ascii="宋体" w:hAnsi="宋体" w:cs="宋体"/>
                <w:sz w:val="18"/>
                <w:szCs w:val="18"/>
              </w:rPr>
            </w:pPr>
            <w:r>
              <w:rPr>
                <w:rFonts w:hint="eastAsia" w:ascii="宋体" w:hAnsi="宋体" w:cs="宋体"/>
                <w:sz w:val="18"/>
                <w:szCs w:val="18"/>
              </w:rPr>
              <w:t>名称、规格、型号</w:t>
            </w:r>
          </w:p>
        </w:tc>
        <w:tc>
          <w:tcPr>
            <w:tcW w:w="720" w:type="dxa"/>
            <w:tcBorders>
              <w:top w:val="single" w:color="auto" w:sz="4" w:space="0"/>
              <w:left w:val="single" w:color="auto" w:sz="4" w:space="0"/>
              <w:bottom w:val="single" w:color="auto" w:sz="4" w:space="0"/>
              <w:right w:val="single" w:color="auto" w:sz="4" w:space="0"/>
            </w:tcBorders>
            <w:vAlign w:val="center"/>
          </w:tcPr>
          <w:p w14:paraId="6E7595DB">
            <w:pPr>
              <w:snapToGrid w:val="0"/>
              <w:jc w:val="center"/>
              <w:rPr>
                <w:rFonts w:ascii="宋体" w:hAnsi="宋体" w:cs="宋体"/>
                <w:sz w:val="18"/>
                <w:szCs w:val="18"/>
              </w:rPr>
            </w:pPr>
            <w:r>
              <w:rPr>
                <w:rFonts w:hint="eastAsia" w:ascii="宋体" w:hAnsi="宋体" w:cs="宋体"/>
                <w:sz w:val="18"/>
                <w:szCs w:val="18"/>
              </w:rPr>
              <w:t>单位</w:t>
            </w:r>
          </w:p>
        </w:tc>
        <w:tc>
          <w:tcPr>
            <w:tcW w:w="1080" w:type="dxa"/>
            <w:tcBorders>
              <w:top w:val="single" w:color="auto" w:sz="4" w:space="0"/>
              <w:left w:val="single" w:color="auto" w:sz="4" w:space="0"/>
              <w:bottom w:val="single" w:color="auto" w:sz="4" w:space="0"/>
              <w:right w:val="single" w:color="auto" w:sz="4" w:space="0"/>
            </w:tcBorders>
            <w:vAlign w:val="center"/>
          </w:tcPr>
          <w:p w14:paraId="4D45B6A9">
            <w:pPr>
              <w:snapToGrid w:val="0"/>
              <w:jc w:val="center"/>
              <w:rPr>
                <w:rFonts w:ascii="宋体" w:hAnsi="宋体" w:cs="宋体"/>
                <w:sz w:val="18"/>
                <w:szCs w:val="18"/>
              </w:rPr>
            </w:pPr>
            <w:r>
              <w:rPr>
                <w:rFonts w:hint="eastAsia" w:ascii="宋体" w:hAnsi="宋体" w:cs="宋体"/>
                <w:sz w:val="18"/>
                <w:szCs w:val="18"/>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7B6925F">
            <w:pPr>
              <w:snapToGrid w:val="0"/>
              <w:jc w:val="center"/>
              <w:rPr>
                <w:rFonts w:ascii="宋体" w:hAnsi="宋体" w:cs="宋体"/>
                <w:sz w:val="18"/>
                <w:szCs w:val="18"/>
              </w:rPr>
            </w:pPr>
            <w:r>
              <w:rPr>
                <w:rFonts w:hint="eastAsia" w:ascii="宋体" w:hAnsi="宋体" w:cs="宋体"/>
                <w:sz w:val="18"/>
                <w:szCs w:val="18"/>
              </w:rPr>
              <w:t>单价（元）</w:t>
            </w:r>
          </w:p>
        </w:tc>
        <w:tc>
          <w:tcPr>
            <w:tcW w:w="1440" w:type="dxa"/>
            <w:tcBorders>
              <w:top w:val="single" w:color="auto" w:sz="4" w:space="0"/>
              <w:left w:val="single" w:color="auto" w:sz="4" w:space="0"/>
              <w:bottom w:val="single" w:color="auto" w:sz="4" w:space="0"/>
              <w:right w:val="single" w:color="auto" w:sz="4" w:space="0"/>
            </w:tcBorders>
            <w:vAlign w:val="center"/>
          </w:tcPr>
          <w:p w14:paraId="1BD76F35">
            <w:pPr>
              <w:snapToGrid w:val="0"/>
              <w:jc w:val="center"/>
              <w:rPr>
                <w:rFonts w:ascii="宋体" w:hAnsi="宋体" w:cs="宋体"/>
                <w:sz w:val="18"/>
                <w:szCs w:val="18"/>
              </w:rPr>
            </w:pPr>
            <w:r>
              <w:rPr>
                <w:rFonts w:hint="eastAsia" w:ascii="宋体" w:hAnsi="宋体" w:cs="宋体"/>
                <w:sz w:val="18"/>
                <w:szCs w:val="18"/>
              </w:rPr>
              <w:t>合价（元）</w:t>
            </w:r>
          </w:p>
        </w:tc>
        <w:tc>
          <w:tcPr>
            <w:tcW w:w="1800" w:type="dxa"/>
            <w:tcBorders>
              <w:top w:val="single" w:color="auto" w:sz="4" w:space="0"/>
              <w:left w:val="single" w:color="auto" w:sz="4" w:space="0"/>
              <w:bottom w:val="single" w:color="auto" w:sz="4" w:space="0"/>
              <w:right w:val="single" w:color="auto" w:sz="4" w:space="0"/>
            </w:tcBorders>
            <w:vAlign w:val="center"/>
          </w:tcPr>
          <w:p w14:paraId="125B08DF">
            <w:pPr>
              <w:snapToGrid w:val="0"/>
              <w:jc w:val="center"/>
              <w:rPr>
                <w:rFonts w:ascii="宋体" w:hAnsi="宋体" w:cs="宋体"/>
                <w:sz w:val="18"/>
                <w:szCs w:val="18"/>
              </w:rPr>
            </w:pPr>
            <w:r>
              <w:rPr>
                <w:rFonts w:hint="eastAsia" w:ascii="宋体" w:hAnsi="宋体" w:cs="宋体"/>
                <w:sz w:val="18"/>
                <w:szCs w:val="18"/>
              </w:rPr>
              <w:t>备注</w:t>
            </w:r>
          </w:p>
        </w:tc>
      </w:tr>
      <w:tr w14:paraId="1122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0FA890B0">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1A8CD9CF">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EC8CCEC">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063C11EC">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7CAB24A0">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3F412198">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019C68FB">
            <w:pPr>
              <w:snapToGrid w:val="0"/>
              <w:jc w:val="center"/>
              <w:rPr>
                <w:rFonts w:ascii="宋体" w:hAnsi="宋体" w:cs="宋体"/>
                <w:sz w:val="18"/>
                <w:szCs w:val="18"/>
              </w:rPr>
            </w:pPr>
          </w:p>
        </w:tc>
      </w:tr>
      <w:tr w14:paraId="73AA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EE32CCC">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115D59D3">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683E70C2">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41BC235F">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32F4EF7D">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7517B79C">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566338F0">
            <w:pPr>
              <w:snapToGrid w:val="0"/>
              <w:jc w:val="center"/>
              <w:rPr>
                <w:rFonts w:ascii="宋体" w:hAnsi="宋体" w:cs="宋体"/>
                <w:sz w:val="18"/>
                <w:szCs w:val="18"/>
              </w:rPr>
            </w:pPr>
          </w:p>
        </w:tc>
      </w:tr>
      <w:tr w14:paraId="3FEE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61FD2CA">
            <w:pPr>
              <w:snapToGrid w:val="0"/>
              <w:jc w:val="center"/>
              <w:rPr>
                <w:rFonts w:ascii="宋体" w:hAnsi="宋体" w:cs="宋体"/>
                <w:sz w:val="18"/>
                <w:szCs w:val="18"/>
              </w:rPr>
            </w:pPr>
          </w:p>
        </w:tc>
        <w:tc>
          <w:tcPr>
            <w:tcW w:w="1890" w:type="dxa"/>
            <w:tcBorders>
              <w:top w:val="single" w:color="auto" w:sz="4" w:space="0"/>
              <w:left w:val="single" w:color="auto" w:sz="4" w:space="0"/>
              <w:bottom w:val="single" w:color="auto" w:sz="4" w:space="0"/>
              <w:right w:val="single" w:color="auto" w:sz="4" w:space="0"/>
            </w:tcBorders>
            <w:vAlign w:val="center"/>
          </w:tcPr>
          <w:p w14:paraId="0A4926AE">
            <w:pPr>
              <w:snapToGrid w:val="0"/>
              <w:jc w:val="center"/>
              <w:rPr>
                <w:rFonts w:ascii="宋体" w:hAnsi="宋体" w:cs="宋体"/>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14:paraId="264E6C15">
            <w:pPr>
              <w:snapToGrid w:val="0"/>
              <w:rPr>
                <w:rFonts w:ascii="宋体" w:hAnsi="宋体" w:cs="宋体"/>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14:paraId="545F8739">
            <w:pPr>
              <w:snapToGrid w:val="0"/>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07B8491F">
            <w:pPr>
              <w:snapToGrid w:val="0"/>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24A0DA37">
            <w:pPr>
              <w:snapToGrid w:val="0"/>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527A167C">
            <w:pPr>
              <w:snapToGrid w:val="0"/>
              <w:jc w:val="center"/>
              <w:rPr>
                <w:rFonts w:ascii="宋体" w:hAnsi="宋体" w:cs="宋体"/>
                <w:sz w:val="18"/>
                <w:szCs w:val="18"/>
              </w:rPr>
            </w:pPr>
          </w:p>
        </w:tc>
      </w:tr>
    </w:tbl>
    <w:p w14:paraId="002E1D9D">
      <w:pPr>
        <w:snapToGrid w:val="0"/>
        <w:ind w:left="540" w:hanging="540" w:hangingChars="300"/>
        <w:jc w:val="both"/>
        <w:rPr>
          <w:rFonts w:ascii="宋体" w:hAnsi="宋体"/>
          <w:sz w:val="18"/>
          <w:szCs w:val="18"/>
        </w:rPr>
      </w:pPr>
      <w:r>
        <w:rPr>
          <w:rFonts w:hint="eastAsia" w:ascii="宋体" w:hAnsi="宋体"/>
          <w:sz w:val="18"/>
          <w:szCs w:val="18"/>
        </w:rPr>
        <w:t>注：此表按不同计价文件编制阶段要求填写，其中：</w:t>
      </w:r>
    </w:p>
    <w:p w14:paraId="3CCA75F7">
      <w:pPr>
        <w:snapToGrid w:val="0"/>
        <w:ind w:left="360" w:leftChars="150"/>
        <w:jc w:val="both"/>
        <w:rPr>
          <w:rFonts w:ascii="宋体" w:hAnsi="宋体"/>
          <w:sz w:val="18"/>
          <w:szCs w:val="18"/>
        </w:rPr>
      </w:pPr>
      <w:r>
        <w:rPr>
          <w:rFonts w:ascii="宋体" w:hAnsi="宋体"/>
          <w:sz w:val="18"/>
          <w:szCs w:val="18"/>
        </w:rPr>
        <w:t>“名称、规格、型号”、“单位”栏内容由招标人在招标工程量清单内填写，各计价阶段可按需要补充和调整；</w:t>
      </w:r>
    </w:p>
    <w:p w14:paraId="7F22197E">
      <w:pPr>
        <w:snapToGrid w:val="0"/>
        <w:ind w:left="360" w:leftChars="150"/>
        <w:jc w:val="both"/>
        <w:rPr>
          <w:rFonts w:ascii="宋体" w:hAnsi="宋体"/>
          <w:sz w:val="18"/>
          <w:szCs w:val="18"/>
        </w:rPr>
      </w:pPr>
      <w:r>
        <w:rPr>
          <w:rFonts w:ascii="宋体" w:hAnsi="宋体"/>
          <w:sz w:val="18"/>
          <w:szCs w:val="18"/>
        </w:rPr>
        <w:t>“数量”栏由不同阶段计价人按工程计量分析数量填写；</w:t>
      </w:r>
    </w:p>
    <w:p w14:paraId="6BFEB40D">
      <w:pPr>
        <w:snapToGrid w:val="0"/>
        <w:ind w:left="360" w:leftChars="150"/>
        <w:jc w:val="both"/>
        <w:rPr>
          <w:rFonts w:ascii="宋体" w:hAnsi="宋体"/>
          <w:sz w:val="18"/>
          <w:szCs w:val="18"/>
        </w:rPr>
      </w:pPr>
      <w:r>
        <w:rPr>
          <w:rFonts w:ascii="宋体" w:hAnsi="宋体"/>
          <w:sz w:val="18"/>
          <w:szCs w:val="18"/>
        </w:rPr>
        <w:t>“单价”栏的填写：招标控制价应优先采用工程造价管理机构发布的单价；投标报价由投标</w:t>
      </w:r>
    </w:p>
    <w:p w14:paraId="6684EB8E">
      <w:pPr>
        <w:snapToGrid w:val="0"/>
        <w:ind w:left="360" w:leftChars="150"/>
        <w:jc w:val="both"/>
        <w:rPr>
          <w:rFonts w:ascii="宋体" w:hAnsi="宋体"/>
          <w:sz w:val="18"/>
          <w:szCs w:val="18"/>
        </w:rPr>
      </w:pPr>
      <w:r>
        <w:rPr>
          <w:rFonts w:hint="eastAsia" w:ascii="宋体" w:hAnsi="宋体"/>
          <w:sz w:val="18"/>
          <w:szCs w:val="18"/>
        </w:rPr>
        <w:t>人在投标时自主确定投标单价；工程结算时按合同约定确定单价。</w:t>
      </w:r>
    </w:p>
    <w:p w14:paraId="1CA23FC0">
      <w:pPr>
        <w:snapToGrid w:val="0"/>
        <w:jc w:val="both"/>
        <w:rPr>
          <w:rFonts w:ascii="宋体" w:hAnsi="宋体"/>
          <w:sz w:val="18"/>
          <w:szCs w:val="18"/>
        </w:rPr>
      </w:pPr>
    </w:p>
    <w:p w14:paraId="04F75EF9">
      <w:pPr>
        <w:snapToGrid w:val="0"/>
        <w:jc w:val="both"/>
        <w:rPr>
          <w:rFonts w:ascii="宋体" w:hAnsi="宋体"/>
          <w:sz w:val="18"/>
          <w:szCs w:val="18"/>
        </w:rPr>
      </w:pPr>
    </w:p>
    <w:p w14:paraId="66433FFE">
      <w:pPr>
        <w:snapToGrid w:val="0"/>
        <w:jc w:val="both"/>
        <w:rPr>
          <w:rFonts w:ascii="宋体" w:hAnsi="宋体"/>
          <w:sz w:val="18"/>
          <w:szCs w:val="18"/>
        </w:rPr>
      </w:pPr>
    </w:p>
    <w:p w14:paraId="05244CC4">
      <w:pPr>
        <w:snapToGrid w:val="0"/>
        <w:jc w:val="both"/>
        <w:rPr>
          <w:rFonts w:ascii="宋体" w:hAnsi="宋体"/>
          <w:sz w:val="18"/>
          <w:szCs w:val="18"/>
        </w:rPr>
      </w:pPr>
    </w:p>
    <w:p w14:paraId="6D3465C7">
      <w:pPr>
        <w:snapToGrid w:val="0"/>
        <w:jc w:val="both"/>
        <w:rPr>
          <w:rFonts w:ascii="宋体" w:hAnsi="宋体"/>
          <w:sz w:val="18"/>
          <w:szCs w:val="18"/>
        </w:rPr>
      </w:pPr>
    </w:p>
    <w:p w14:paraId="19A91B90">
      <w:pPr>
        <w:snapToGrid w:val="0"/>
        <w:jc w:val="both"/>
        <w:rPr>
          <w:rFonts w:ascii="宋体" w:hAnsi="宋体"/>
          <w:sz w:val="18"/>
          <w:szCs w:val="18"/>
        </w:rPr>
      </w:pPr>
    </w:p>
    <w:p w14:paraId="722C1C79">
      <w:pPr>
        <w:snapToGrid w:val="0"/>
        <w:jc w:val="both"/>
        <w:rPr>
          <w:rFonts w:ascii="宋体" w:hAnsi="宋体"/>
          <w:sz w:val="18"/>
          <w:szCs w:val="18"/>
        </w:rPr>
      </w:pPr>
    </w:p>
    <w:p w14:paraId="643C8595">
      <w:pPr>
        <w:jc w:val="center"/>
        <w:rPr>
          <w:rFonts w:ascii="小标宋" w:hAnsi="宋体" w:eastAsia="小标宋" w:cs="宋体"/>
          <w:sz w:val="28"/>
          <w:szCs w:val="28"/>
        </w:rPr>
      </w:pPr>
      <w:r>
        <w:rPr>
          <w:rFonts w:hint="eastAsia" w:ascii="小标宋" w:hAnsi="宋体" w:eastAsia="小标宋" w:cs="宋体"/>
          <w:sz w:val="28"/>
          <w:szCs w:val="28"/>
        </w:rPr>
        <w:t>5-16、</w:t>
      </w:r>
      <w:r>
        <w:rPr>
          <w:rFonts w:ascii="小标宋" w:hAnsi="宋体" w:eastAsia="小标宋" w:cs="宋体"/>
          <w:sz w:val="28"/>
          <w:szCs w:val="28"/>
        </w:rPr>
        <w:t>主要机械台班一览表</w:t>
      </w:r>
    </w:p>
    <w:p w14:paraId="7FF742F9">
      <w:pPr>
        <w:snapToGrid w:val="0"/>
        <w:jc w:val="both"/>
        <w:rPr>
          <w:rFonts w:ascii="宋体" w:hAnsi="宋体" w:cs="宋体"/>
          <w:sz w:val="21"/>
          <w:szCs w:val="21"/>
        </w:rPr>
      </w:pPr>
    </w:p>
    <w:p w14:paraId="35736B4A">
      <w:pPr>
        <w:snapToGrid w:val="0"/>
        <w:jc w:val="both"/>
        <w:rPr>
          <w:rFonts w:ascii="宋体" w:hAnsi="宋体" w:cs="宋体"/>
          <w:sz w:val="21"/>
          <w:szCs w:val="21"/>
        </w:rPr>
      </w:pPr>
      <w:r>
        <w:rPr>
          <w:rFonts w:hint="eastAsia" w:ascii="宋体" w:hAnsi="宋体" w:cs="宋体"/>
          <w:sz w:val="21"/>
          <w:szCs w:val="21"/>
        </w:rPr>
        <w:t>工程名称：</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第</w:t>
      </w:r>
      <w:r>
        <w:rPr>
          <w:rFonts w:ascii="宋体" w:hAnsi="宋体" w:cs="宋体"/>
          <w:sz w:val="21"/>
          <w:szCs w:val="21"/>
        </w:rPr>
        <w:t xml:space="preserve">   </w:t>
      </w:r>
      <w:r>
        <w:rPr>
          <w:rFonts w:hint="eastAsia" w:ascii="宋体" w:hAnsi="宋体" w:cs="宋体"/>
          <w:sz w:val="21"/>
          <w:szCs w:val="21"/>
        </w:rPr>
        <w:t>页</w:t>
      </w:r>
      <w:r>
        <w:rPr>
          <w:rFonts w:ascii="宋体" w:hAnsi="宋体" w:cs="宋体"/>
          <w:sz w:val="21"/>
          <w:szCs w:val="21"/>
        </w:rPr>
        <w:t xml:space="preserve"> </w:t>
      </w:r>
      <w:r>
        <w:rPr>
          <w:rFonts w:hint="eastAsia" w:ascii="宋体" w:hAnsi="宋体" w:cs="宋体"/>
          <w:sz w:val="21"/>
          <w:szCs w:val="21"/>
        </w:rPr>
        <w:t>共</w:t>
      </w:r>
      <w:r>
        <w:rPr>
          <w:rFonts w:ascii="宋体" w:hAnsi="宋体" w:cs="宋体"/>
          <w:sz w:val="21"/>
          <w:szCs w:val="21"/>
        </w:rPr>
        <w:t xml:space="preserve">   </w:t>
      </w:r>
      <w:r>
        <w:rPr>
          <w:rFonts w:hint="eastAsia" w:ascii="宋体" w:hAnsi="宋体" w:cs="宋体"/>
          <w:sz w:val="21"/>
          <w:szCs w:val="21"/>
        </w:rPr>
        <w:t>页</w:t>
      </w:r>
    </w:p>
    <w:tbl>
      <w:tblPr>
        <w:tblStyle w:val="4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33"/>
        <w:gridCol w:w="700"/>
        <w:gridCol w:w="957"/>
        <w:gridCol w:w="1260"/>
        <w:gridCol w:w="1440"/>
        <w:gridCol w:w="1800"/>
      </w:tblGrid>
      <w:tr w14:paraId="3736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B361792">
            <w:pPr>
              <w:jc w:val="center"/>
              <w:rPr>
                <w:rFonts w:ascii="宋体" w:hAnsi="宋体" w:cs="宋体"/>
                <w:sz w:val="18"/>
                <w:szCs w:val="18"/>
              </w:rPr>
            </w:pPr>
            <w:r>
              <w:rPr>
                <w:rFonts w:hint="eastAsia" w:ascii="宋体" w:hAnsi="宋体" w:cs="宋体"/>
                <w:sz w:val="18"/>
                <w:szCs w:val="18"/>
              </w:rPr>
              <w:t>序号</w:t>
            </w:r>
          </w:p>
        </w:tc>
        <w:tc>
          <w:tcPr>
            <w:tcW w:w="2033" w:type="dxa"/>
            <w:tcBorders>
              <w:top w:val="single" w:color="auto" w:sz="4" w:space="0"/>
              <w:left w:val="single" w:color="auto" w:sz="4" w:space="0"/>
              <w:bottom w:val="single" w:color="auto" w:sz="4" w:space="0"/>
              <w:right w:val="single" w:color="auto" w:sz="4" w:space="0"/>
            </w:tcBorders>
            <w:vAlign w:val="center"/>
          </w:tcPr>
          <w:p w14:paraId="018BDFF4">
            <w:pPr>
              <w:jc w:val="center"/>
              <w:rPr>
                <w:rFonts w:ascii="宋体" w:hAnsi="宋体" w:cs="宋体"/>
                <w:sz w:val="18"/>
                <w:szCs w:val="18"/>
              </w:rPr>
            </w:pPr>
            <w:r>
              <w:rPr>
                <w:rFonts w:hint="eastAsia" w:ascii="宋体" w:hAnsi="宋体" w:cs="宋体"/>
                <w:sz w:val="18"/>
                <w:szCs w:val="18"/>
              </w:rPr>
              <w:t>机械名称、规格、型号</w:t>
            </w:r>
          </w:p>
        </w:tc>
        <w:tc>
          <w:tcPr>
            <w:tcW w:w="700" w:type="dxa"/>
            <w:tcBorders>
              <w:top w:val="single" w:color="auto" w:sz="4" w:space="0"/>
              <w:left w:val="single" w:color="auto" w:sz="4" w:space="0"/>
              <w:bottom w:val="single" w:color="auto" w:sz="4" w:space="0"/>
              <w:right w:val="single" w:color="auto" w:sz="4" w:space="0"/>
            </w:tcBorders>
            <w:vAlign w:val="center"/>
          </w:tcPr>
          <w:p w14:paraId="0C7F6C38">
            <w:pPr>
              <w:jc w:val="center"/>
              <w:rPr>
                <w:rFonts w:ascii="宋体" w:hAnsi="宋体" w:cs="宋体"/>
                <w:sz w:val="18"/>
                <w:szCs w:val="18"/>
              </w:rPr>
            </w:pPr>
            <w:r>
              <w:rPr>
                <w:rFonts w:hint="eastAsia" w:ascii="宋体" w:hAnsi="宋体" w:cs="宋体"/>
                <w:sz w:val="18"/>
                <w:szCs w:val="18"/>
              </w:rPr>
              <w:t>单位</w:t>
            </w:r>
          </w:p>
        </w:tc>
        <w:tc>
          <w:tcPr>
            <w:tcW w:w="957" w:type="dxa"/>
            <w:tcBorders>
              <w:top w:val="single" w:color="auto" w:sz="4" w:space="0"/>
              <w:left w:val="single" w:color="auto" w:sz="4" w:space="0"/>
              <w:bottom w:val="single" w:color="auto" w:sz="4" w:space="0"/>
              <w:right w:val="single" w:color="auto" w:sz="4" w:space="0"/>
            </w:tcBorders>
            <w:vAlign w:val="center"/>
          </w:tcPr>
          <w:p w14:paraId="61499542">
            <w:pPr>
              <w:jc w:val="center"/>
              <w:rPr>
                <w:rFonts w:ascii="宋体" w:hAnsi="宋体" w:cs="宋体"/>
                <w:sz w:val="18"/>
                <w:szCs w:val="18"/>
              </w:rPr>
            </w:pPr>
            <w:r>
              <w:rPr>
                <w:rFonts w:hint="eastAsia" w:ascii="宋体" w:hAnsi="宋体" w:cs="宋体"/>
                <w:sz w:val="18"/>
                <w:szCs w:val="18"/>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22349F0E">
            <w:pPr>
              <w:jc w:val="center"/>
              <w:rPr>
                <w:rFonts w:ascii="宋体" w:hAnsi="宋体" w:cs="宋体"/>
                <w:sz w:val="18"/>
                <w:szCs w:val="18"/>
              </w:rPr>
            </w:pPr>
            <w:r>
              <w:rPr>
                <w:rFonts w:hint="eastAsia" w:ascii="宋体" w:hAnsi="宋体" w:cs="宋体"/>
                <w:sz w:val="18"/>
                <w:szCs w:val="18"/>
              </w:rPr>
              <w:t>单价（元）</w:t>
            </w:r>
          </w:p>
        </w:tc>
        <w:tc>
          <w:tcPr>
            <w:tcW w:w="1440" w:type="dxa"/>
            <w:tcBorders>
              <w:top w:val="single" w:color="auto" w:sz="4" w:space="0"/>
              <w:left w:val="single" w:color="auto" w:sz="4" w:space="0"/>
              <w:bottom w:val="single" w:color="auto" w:sz="4" w:space="0"/>
              <w:right w:val="single" w:color="auto" w:sz="4" w:space="0"/>
            </w:tcBorders>
            <w:vAlign w:val="center"/>
          </w:tcPr>
          <w:p w14:paraId="4C41B0F4">
            <w:pPr>
              <w:jc w:val="center"/>
              <w:rPr>
                <w:rFonts w:ascii="宋体" w:hAnsi="宋体" w:cs="宋体"/>
                <w:sz w:val="18"/>
                <w:szCs w:val="18"/>
              </w:rPr>
            </w:pPr>
            <w:r>
              <w:rPr>
                <w:rFonts w:hint="eastAsia" w:ascii="宋体" w:hAnsi="宋体" w:cs="宋体"/>
                <w:sz w:val="18"/>
                <w:szCs w:val="18"/>
              </w:rPr>
              <w:t>合价（元）</w:t>
            </w:r>
          </w:p>
        </w:tc>
        <w:tc>
          <w:tcPr>
            <w:tcW w:w="1800" w:type="dxa"/>
            <w:tcBorders>
              <w:top w:val="single" w:color="auto" w:sz="4" w:space="0"/>
              <w:left w:val="single" w:color="auto" w:sz="4" w:space="0"/>
              <w:bottom w:val="single" w:color="auto" w:sz="4" w:space="0"/>
              <w:right w:val="single" w:color="auto" w:sz="4" w:space="0"/>
            </w:tcBorders>
            <w:vAlign w:val="center"/>
          </w:tcPr>
          <w:p w14:paraId="29625579">
            <w:pPr>
              <w:jc w:val="center"/>
              <w:rPr>
                <w:rFonts w:ascii="宋体" w:hAnsi="宋体" w:cs="宋体"/>
                <w:sz w:val="18"/>
                <w:szCs w:val="18"/>
              </w:rPr>
            </w:pPr>
            <w:r>
              <w:rPr>
                <w:rFonts w:hint="eastAsia" w:ascii="宋体" w:hAnsi="宋体" w:cs="宋体"/>
                <w:sz w:val="18"/>
                <w:szCs w:val="18"/>
              </w:rPr>
              <w:t>备注</w:t>
            </w:r>
          </w:p>
        </w:tc>
      </w:tr>
      <w:tr w14:paraId="1717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D9E7871">
            <w:pPr>
              <w:jc w:val="center"/>
              <w:rPr>
                <w:rFonts w:ascii="宋体" w:hAnsi="宋体" w:cs="宋体"/>
                <w:sz w:val="18"/>
                <w:szCs w:val="18"/>
              </w:rPr>
            </w:pPr>
          </w:p>
        </w:tc>
        <w:tc>
          <w:tcPr>
            <w:tcW w:w="2033" w:type="dxa"/>
            <w:tcBorders>
              <w:top w:val="single" w:color="auto" w:sz="4" w:space="0"/>
              <w:left w:val="single" w:color="auto" w:sz="4" w:space="0"/>
              <w:bottom w:val="single" w:color="auto" w:sz="4" w:space="0"/>
              <w:right w:val="single" w:color="auto" w:sz="4" w:space="0"/>
            </w:tcBorders>
            <w:vAlign w:val="center"/>
          </w:tcPr>
          <w:p w14:paraId="5AE5D686">
            <w:pPr>
              <w:jc w:val="center"/>
              <w:rPr>
                <w:rFonts w:ascii="宋体" w:hAnsi="宋体" w:cs="宋体"/>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7ACD6F27">
            <w:pPr>
              <w:rPr>
                <w:rFonts w:ascii="宋体" w:hAnsi="宋体" w:cs="宋体"/>
                <w:sz w:val="18"/>
                <w:szCs w:val="18"/>
              </w:rPr>
            </w:pPr>
          </w:p>
        </w:tc>
        <w:tc>
          <w:tcPr>
            <w:tcW w:w="957" w:type="dxa"/>
            <w:tcBorders>
              <w:top w:val="single" w:color="auto" w:sz="4" w:space="0"/>
              <w:left w:val="single" w:color="auto" w:sz="4" w:space="0"/>
              <w:bottom w:val="single" w:color="auto" w:sz="4" w:space="0"/>
              <w:right w:val="single" w:color="auto" w:sz="4" w:space="0"/>
            </w:tcBorders>
            <w:vAlign w:val="center"/>
          </w:tcPr>
          <w:p w14:paraId="0C35B4C9">
            <w:pPr>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7FFFC5C0">
            <w:pPr>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1996B064">
            <w:pPr>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5ECF23D8">
            <w:pPr>
              <w:jc w:val="center"/>
              <w:rPr>
                <w:rFonts w:ascii="宋体" w:hAnsi="宋体" w:cs="宋体"/>
                <w:sz w:val="18"/>
                <w:szCs w:val="18"/>
              </w:rPr>
            </w:pPr>
          </w:p>
        </w:tc>
      </w:tr>
      <w:tr w14:paraId="7A74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CE97E5C">
            <w:pPr>
              <w:jc w:val="center"/>
              <w:rPr>
                <w:rFonts w:ascii="宋体" w:hAnsi="宋体" w:cs="宋体"/>
                <w:sz w:val="18"/>
                <w:szCs w:val="18"/>
              </w:rPr>
            </w:pPr>
          </w:p>
        </w:tc>
        <w:tc>
          <w:tcPr>
            <w:tcW w:w="2033" w:type="dxa"/>
            <w:tcBorders>
              <w:top w:val="single" w:color="auto" w:sz="4" w:space="0"/>
              <w:left w:val="single" w:color="auto" w:sz="4" w:space="0"/>
              <w:bottom w:val="single" w:color="auto" w:sz="4" w:space="0"/>
              <w:right w:val="single" w:color="auto" w:sz="4" w:space="0"/>
            </w:tcBorders>
            <w:vAlign w:val="center"/>
          </w:tcPr>
          <w:p w14:paraId="36AB6A37">
            <w:pPr>
              <w:jc w:val="center"/>
              <w:rPr>
                <w:rFonts w:ascii="宋体" w:hAnsi="宋体" w:cs="宋体"/>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41DD3AFF">
            <w:pPr>
              <w:rPr>
                <w:rFonts w:ascii="宋体" w:hAnsi="宋体" w:cs="宋体"/>
                <w:sz w:val="18"/>
                <w:szCs w:val="18"/>
              </w:rPr>
            </w:pPr>
          </w:p>
        </w:tc>
        <w:tc>
          <w:tcPr>
            <w:tcW w:w="957" w:type="dxa"/>
            <w:tcBorders>
              <w:top w:val="single" w:color="auto" w:sz="4" w:space="0"/>
              <w:left w:val="single" w:color="auto" w:sz="4" w:space="0"/>
              <w:bottom w:val="single" w:color="auto" w:sz="4" w:space="0"/>
              <w:right w:val="single" w:color="auto" w:sz="4" w:space="0"/>
            </w:tcBorders>
            <w:vAlign w:val="center"/>
          </w:tcPr>
          <w:p w14:paraId="1265AE2A">
            <w:pPr>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64D4E265">
            <w:pPr>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56BAB721">
            <w:pPr>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68E5CCED">
            <w:pPr>
              <w:jc w:val="center"/>
              <w:rPr>
                <w:rFonts w:ascii="宋体" w:hAnsi="宋体" w:cs="宋体"/>
                <w:sz w:val="18"/>
                <w:szCs w:val="18"/>
              </w:rPr>
            </w:pPr>
          </w:p>
        </w:tc>
      </w:tr>
      <w:tr w14:paraId="30D7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CBFC448">
            <w:pPr>
              <w:jc w:val="center"/>
              <w:rPr>
                <w:rFonts w:ascii="宋体" w:hAnsi="宋体" w:cs="宋体"/>
                <w:sz w:val="18"/>
                <w:szCs w:val="18"/>
              </w:rPr>
            </w:pPr>
          </w:p>
        </w:tc>
        <w:tc>
          <w:tcPr>
            <w:tcW w:w="2033" w:type="dxa"/>
            <w:tcBorders>
              <w:top w:val="single" w:color="auto" w:sz="4" w:space="0"/>
              <w:left w:val="single" w:color="auto" w:sz="4" w:space="0"/>
              <w:bottom w:val="single" w:color="auto" w:sz="4" w:space="0"/>
              <w:right w:val="single" w:color="auto" w:sz="4" w:space="0"/>
            </w:tcBorders>
            <w:vAlign w:val="center"/>
          </w:tcPr>
          <w:p w14:paraId="2DE784E0">
            <w:pPr>
              <w:jc w:val="center"/>
              <w:rPr>
                <w:rFonts w:ascii="宋体" w:hAnsi="宋体" w:cs="宋体"/>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74A92F39">
            <w:pPr>
              <w:rPr>
                <w:rFonts w:ascii="宋体" w:hAnsi="宋体" w:cs="宋体"/>
                <w:sz w:val="18"/>
                <w:szCs w:val="18"/>
              </w:rPr>
            </w:pPr>
          </w:p>
        </w:tc>
        <w:tc>
          <w:tcPr>
            <w:tcW w:w="957" w:type="dxa"/>
            <w:tcBorders>
              <w:top w:val="single" w:color="auto" w:sz="4" w:space="0"/>
              <w:left w:val="single" w:color="auto" w:sz="4" w:space="0"/>
              <w:bottom w:val="single" w:color="auto" w:sz="4" w:space="0"/>
              <w:right w:val="single" w:color="auto" w:sz="4" w:space="0"/>
            </w:tcBorders>
            <w:vAlign w:val="center"/>
          </w:tcPr>
          <w:p w14:paraId="16B57AB1">
            <w:pPr>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4DE9BB4E">
            <w:pPr>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20F468CF">
            <w:pPr>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6CBF612F">
            <w:pPr>
              <w:jc w:val="center"/>
              <w:rPr>
                <w:rFonts w:ascii="宋体" w:hAnsi="宋体" w:cs="宋体"/>
                <w:sz w:val="18"/>
                <w:szCs w:val="18"/>
              </w:rPr>
            </w:pPr>
          </w:p>
        </w:tc>
      </w:tr>
      <w:tr w14:paraId="3235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037066AA">
            <w:pPr>
              <w:jc w:val="center"/>
              <w:rPr>
                <w:rFonts w:ascii="宋体" w:hAnsi="宋体" w:cs="宋体"/>
                <w:sz w:val="18"/>
                <w:szCs w:val="18"/>
              </w:rPr>
            </w:pPr>
          </w:p>
        </w:tc>
        <w:tc>
          <w:tcPr>
            <w:tcW w:w="2033" w:type="dxa"/>
            <w:tcBorders>
              <w:top w:val="single" w:color="auto" w:sz="4" w:space="0"/>
              <w:left w:val="single" w:color="auto" w:sz="4" w:space="0"/>
              <w:bottom w:val="single" w:color="auto" w:sz="4" w:space="0"/>
              <w:right w:val="single" w:color="auto" w:sz="4" w:space="0"/>
            </w:tcBorders>
            <w:vAlign w:val="center"/>
          </w:tcPr>
          <w:p w14:paraId="4266A819">
            <w:pPr>
              <w:jc w:val="center"/>
              <w:rPr>
                <w:rFonts w:ascii="宋体" w:hAnsi="宋体" w:cs="宋体"/>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17DFAB5E">
            <w:pPr>
              <w:rPr>
                <w:rFonts w:ascii="宋体" w:hAnsi="宋体" w:cs="宋体"/>
                <w:sz w:val="18"/>
                <w:szCs w:val="18"/>
              </w:rPr>
            </w:pPr>
          </w:p>
        </w:tc>
        <w:tc>
          <w:tcPr>
            <w:tcW w:w="957" w:type="dxa"/>
            <w:tcBorders>
              <w:top w:val="single" w:color="auto" w:sz="4" w:space="0"/>
              <w:left w:val="single" w:color="auto" w:sz="4" w:space="0"/>
              <w:bottom w:val="single" w:color="auto" w:sz="4" w:space="0"/>
              <w:right w:val="single" w:color="auto" w:sz="4" w:space="0"/>
            </w:tcBorders>
            <w:vAlign w:val="center"/>
          </w:tcPr>
          <w:p w14:paraId="2717DCF0">
            <w:pPr>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4B86C753">
            <w:pPr>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24614638">
            <w:pPr>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279BC111">
            <w:pPr>
              <w:jc w:val="center"/>
              <w:rPr>
                <w:rFonts w:ascii="宋体" w:hAnsi="宋体" w:cs="宋体"/>
                <w:sz w:val="18"/>
                <w:szCs w:val="18"/>
              </w:rPr>
            </w:pPr>
          </w:p>
        </w:tc>
      </w:tr>
      <w:tr w14:paraId="17C2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F28D1AA">
            <w:pPr>
              <w:jc w:val="center"/>
              <w:rPr>
                <w:rFonts w:ascii="宋体" w:hAnsi="宋体" w:cs="宋体"/>
                <w:sz w:val="18"/>
                <w:szCs w:val="18"/>
              </w:rPr>
            </w:pPr>
          </w:p>
        </w:tc>
        <w:tc>
          <w:tcPr>
            <w:tcW w:w="2033" w:type="dxa"/>
            <w:tcBorders>
              <w:top w:val="single" w:color="auto" w:sz="4" w:space="0"/>
              <w:left w:val="single" w:color="auto" w:sz="4" w:space="0"/>
              <w:bottom w:val="single" w:color="auto" w:sz="4" w:space="0"/>
              <w:right w:val="single" w:color="auto" w:sz="4" w:space="0"/>
            </w:tcBorders>
            <w:vAlign w:val="center"/>
          </w:tcPr>
          <w:p w14:paraId="0018A97E">
            <w:pPr>
              <w:jc w:val="center"/>
              <w:rPr>
                <w:rFonts w:ascii="宋体" w:hAnsi="宋体" w:cs="宋体"/>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5C4125D8">
            <w:pPr>
              <w:rPr>
                <w:rFonts w:ascii="宋体" w:hAnsi="宋体" w:cs="宋体"/>
                <w:sz w:val="18"/>
                <w:szCs w:val="18"/>
              </w:rPr>
            </w:pPr>
          </w:p>
        </w:tc>
        <w:tc>
          <w:tcPr>
            <w:tcW w:w="957" w:type="dxa"/>
            <w:tcBorders>
              <w:top w:val="single" w:color="auto" w:sz="4" w:space="0"/>
              <w:left w:val="single" w:color="auto" w:sz="4" w:space="0"/>
              <w:bottom w:val="single" w:color="auto" w:sz="4" w:space="0"/>
              <w:right w:val="single" w:color="auto" w:sz="4" w:space="0"/>
            </w:tcBorders>
            <w:vAlign w:val="center"/>
          </w:tcPr>
          <w:p w14:paraId="164725A3">
            <w:pPr>
              <w:rPr>
                <w:rFonts w:ascii="宋体" w:hAnsi="宋体" w:cs="宋体"/>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14:paraId="5FF5BF22">
            <w:pPr>
              <w:rPr>
                <w:rFonts w:ascii="宋体" w:hAnsi="宋体" w:cs="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14:paraId="2CF21238">
            <w:pPr>
              <w:rPr>
                <w:rFonts w:ascii="宋体" w:hAns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4F60BC43">
            <w:pPr>
              <w:jc w:val="center"/>
              <w:rPr>
                <w:rFonts w:ascii="宋体" w:hAnsi="宋体" w:cs="宋体"/>
                <w:sz w:val="18"/>
                <w:szCs w:val="18"/>
              </w:rPr>
            </w:pPr>
          </w:p>
        </w:tc>
      </w:tr>
    </w:tbl>
    <w:p w14:paraId="2CFFAE92">
      <w:pPr>
        <w:snapToGrid w:val="0"/>
        <w:ind w:left="540" w:hanging="540" w:hangingChars="300"/>
        <w:jc w:val="both"/>
        <w:rPr>
          <w:rFonts w:ascii="宋体" w:hAnsi="宋体"/>
          <w:sz w:val="18"/>
          <w:szCs w:val="18"/>
        </w:rPr>
      </w:pPr>
      <w:r>
        <w:rPr>
          <w:rFonts w:hint="eastAsia" w:ascii="宋体" w:hAnsi="宋体"/>
          <w:sz w:val="18"/>
          <w:szCs w:val="18"/>
        </w:rPr>
        <w:t>注：此表按不同计价文件编制阶段要求填写，其中：</w:t>
      </w:r>
    </w:p>
    <w:p w14:paraId="7C5CABC3">
      <w:pPr>
        <w:snapToGrid w:val="0"/>
        <w:ind w:left="360" w:leftChars="150"/>
        <w:jc w:val="both"/>
        <w:rPr>
          <w:rFonts w:ascii="宋体" w:hAnsi="宋体"/>
          <w:sz w:val="18"/>
          <w:szCs w:val="18"/>
        </w:rPr>
      </w:pPr>
      <w:r>
        <w:rPr>
          <w:rFonts w:ascii="宋体" w:hAnsi="宋体"/>
          <w:sz w:val="18"/>
          <w:szCs w:val="18"/>
        </w:rPr>
        <w:t>“机械名称、规格、型号”、“单位”栏内容由招标人在招标工程量清单内填写，各计价阶段可按需要补充；</w:t>
      </w:r>
    </w:p>
    <w:p w14:paraId="1071C733">
      <w:pPr>
        <w:snapToGrid w:val="0"/>
        <w:ind w:left="360" w:leftChars="150"/>
        <w:jc w:val="both"/>
        <w:rPr>
          <w:rFonts w:ascii="宋体" w:hAnsi="宋体"/>
          <w:sz w:val="18"/>
          <w:szCs w:val="18"/>
        </w:rPr>
      </w:pPr>
      <w:r>
        <w:rPr>
          <w:rFonts w:ascii="宋体" w:hAnsi="宋体"/>
          <w:sz w:val="18"/>
          <w:szCs w:val="18"/>
        </w:rPr>
        <w:t>“数量”栏由不同阶段计价人按工程计量分析数量填写；</w:t>
      </w:r>
    </w:p>
    <w:p w14:paraId="729EE33A">
      <w:pPr>
        <w:snapToGrid w:val="0"/>
        <w:ind w:left="360" w:leftChars="150"/>
        <w:jc w:val="both"/>
        <w:rPr>
          <w:rFonts w:ascii="宋体" w:hAnsi="宋体"/>
          <w:sz w:val="18"/>
          <w:szCs w:val="18"/>
        </w:rPr>
      </w:pPr>
      <w:r>
        <w:rPr>
          <w:rFonts w:ascii="宋体" w:hAnsi="宋体"/>
          <w:sz w:val="18"/>
          <w:szCs w:val="18"/>
        </w:rPr>
        <w:t>“单价”栏的填写：招标控制价应优先采用工程造价管理机构发布的单价；投标报价由投标人在投标时自主确定投标单价；工程结算时按合同约定确定单价。</w:t>
      </w:r>
    </w:p>
    <w:p w14:paraId="29C92BDA">
      <w:pPr>
        <w:pStyle w:val="2"/>
        <w:widowControl w:val="0"/>
        <w:adjustRightInd w:val="0"/>
        <w:snapToGrid w:val="0"/>
        <w:spacing w:after="0" w:line="240" w:lineRule="auto"/>
        <w:ind w:firstLine="480" w:firstLineChars="200"/>
        <w:rPr>
          <w:rFonts w:ascii="宋体" w:hAnsi="宋体" w:eastAsia="宋体"/>
          <w:sz w:val="24"/>
          <w:szCs w:val="24"/>
        </w:rPr>
        <w:sectPr>
          <w:pgSz w:w="11907" w:h="16840"/>
          <w:pgMar w:top="1644" w:right="1531" w:bottom="1644" w:left="1531" w:header="0" w:footer="919" w:gutter="0"/>
          <w:cols w:space="720" w:num="1"/>
          <w:docGrid w:type="lines" w:linePitch="451" w:charSpace="0"/>
        </w:sectPr>
      </w:pPr>
    </w:p>
    <w:p w14:paraId="7852513D">
      <w:pPr>
        <w:pStyle w:val="2"/>
        <w:widowControl w:val="0"/>
        <w:adjustRightInd w:val="0"/>
        <w:snapToGrid w:val="0"/>
        <w:spacing w:after="0" w:line="240" w:lineRule="auto"/>
        <w:jc w:val="center"/>
        <w:rPr>
          <w:rFonts w:ascii="小标宋" w:hAnsi="宋体" w:eastAsia="小标宋"/>
          <w:sz w:val="72"/>
          <w:szCs w:val="72"/>
        </w:rPr>
      </w:pPr>
    </w:p>
    <w:p w14:paraId="3B9F0AB0">
      <w:pPr>
        <w:pStyle w:val="2"/>
        <w:widowControl w:val="0"/>
        <w:adjustRightInd w:val="0"/>
        <w:snapToGrid w:val="0"/>
        <w:spacing w:after="0" w:line="240" w:lineRule="auto"/>
        <w:jc w:val="center"/>
        <w:rPr>
          <w:rFonts w:ascii="小标宋" w:hAnsi="宋体" w:eastAsia="小标宋"/>
          <w:sz w:val="72"/>
          <w:szCs w:val="72"/>
        </w:rPr>
      </w:pPr>
      <w:r>
        <w:rPr>
          <w:rFonts w:hint="eastAsia" w:ascii="小标宋" w:hAnsi="宋体" w:eastAsia="小标宋"/>
          <w:sz w:val="72"/>
          <w:szCs w:val="72"/>
        </w:rPr>
        <w:t>施工投标文件</w:t>
      </w:r>
    </w:p>
    <w:p w14:paraId="3CBFA054">
      <w:pPr>
        <w:jc w:val="center"/>
        <w:rPr>
          <w:rFonts w:ascii="宋体" w:hAnsi="宋体"/>
          <w:sz w:val="32"/>
        </w:rPr>
      </w:pPr>
      <w:r>
        <w:rPr>
          <w:rFonts w:hint="eastAsia" w:ascii="宋体" w:hAnsi="宋体"/>
          <w:sz w:val="32"/>
        </w:rPr>
        <w:t>（封面）</w:t>
      </w:r>
    </w:p>
    <w:p w14:paraId="742F2AB3">
      <w:pPr>
        <w:adjustRightInd/>
        <w:jc w:val="center"/>
        <w:rPr>
          <w:rFonts w:ascii="宋体" w:hAnsi="宋体"/>
          <w:sz w:val="32"/>
        </w:rPr>
      </w:pPr>
    </w:p>
    <w:p w14:paraId="6DC30AA9">
      <w:pPr>
        <w:adjustRightInd/>
        <w:ind w:firstLine="627" w:firstLineChars="196"/>
        <w:rPr>
          <w:rFonts w:ascii="宋体" w:hAnsi="宋体"/>
          <w:sz w:val="32"/>
        </w:rPr>
      </w:pPr>
      <w:r>
        <w:rPr>
          <w:rFonts w:hint="eastAsia" w:ascii="宋体" w:hAnsi="宋体"/>
          <w:sz w:val="32"/>
        </w:rPr>
        <w:t>工程名称：</w:t>
      </w:r>
      <w:r>
        <w:rPr>
          <w:rFonts w:ascii="宋体" w:hAnsi="宋体"/>
          <w:sz w:val="32"/>
          <w:u w:val="single"/>
        </w:rPr>
        <w:t xml:space="preserve">                                </w:t>
      </w:r>
    </w:p>
    <w:p w14:paraId="2D2AE3B9">
      <w:pPr>
        <w:tabs>
          <w:tab w:val="left" w:pos="5529"/>
        </w:tabs>
        <w:adjustRightInd/>
        <w:ind w:firstLine="627" w:firstLineChars="196"/>
        <w:rPr>
          <w:rFonts w:ascii="宋体" w:hAnsi="宋体"/>
          <w:sz w:val="32"/>
        </w:rPr>
      </w:pPr>
    </w:p>
    <w:p w14:paraId="616454A1">
      <w:pPr>
        <w:tabs>
          <w:tab w:val="left" w:pos="5529"/>
        </w:tabs>
        <w:adjustRightInd/>
        <w:ind w:firstLine="627" w:firstLineChars="196"/>
        <w:rPr>
          <w:rFonts w:ascii="宋体" w:hAnsi="宋体"/>
          <w:sz w:val="32"/>
        </w:rPr>
      </w:pPr>
    </w:p>
    <w:p w14:paraId="01AD35A0">
      <w:pPr>
        <w:tabs>
          <w:tab w:val="left" w:pos="5529"/>
        </w:tabs>
        <w:adjustRightInd/>
        <w:ind w:firstLine="627" w:firstLineChars="196"/>
        <w:rPr>
          <w:rFonts w:ascii="宋体" w:hAnsi="宋体"/>
          <w:sz w:val="32"/>
        </w:rPr>
      </w:pPr>
      <w:r>
        <w:rPr>
          <w:rFonts w:hint="eastAsia" w:ascii="宋体" w:hAnsi="宋体"/>
          <w:sz w:val="32"/>
        </w:rPr>
        <w:t>投标文件内容：</w:t>
      </w:r>
      <w:r>
        <w:rPr>
          <w:rFonts w:ascii="宋体" w:hAnsi="宋体"/>
          <w:sz w:val="32"/>
          <w:u w:val="single"/>
        </w:rPr>
        <w:t xml:space="preserve">    </w:t>
      </w:r>
      <w:r>
        <w:rPr>
          <w:rFonts w:hint="eastAsia" w:ascii="宋体" w:hAnsi="宋体"/>
          <w:sz w:val="32"/>
          <w:u w:val="single"/>
        </w:rPr>
        <w:t xml:space="preserve">  投标文件技术标  </w:t>
      </w:r>
      <w:r>
        <w:rPr>
          <w:rFonts w:ascii="宋体" w:hAnsi="宋体"/>
          <w:sz w:val="32"/>
          <w:u w:val="single"/>
        </w:rPr>
        <w:t xml:space="preserve">      </w:t>
      </w:r>
    </w:p>
    <w:p w14:paraId="57859E66">
      <w:pPr>
        <w:adjustRightInd/>
        <w:ind w:firstLine="627" w:firstLineChars="196"/>
        <w:rPr>
          <w:rFonts w:ascii="宋体" w:hAnsi="宋体"/>
          <w:sz w:val="32"/>
        </w:rPr>
      </w:pPr>
    </w:p>
    <w:p w14:paraId="45565915">
      <w:pPr>
        <w:adjustRightInd/>
        <w:ind w:firstLine="627" w:firstLineChars="196"/>
        <w:rPr>
          <w:rFonts w:ascii="宋体" w:hAnsi="宋体"/>
          <w:sz w:val="32"/>
        </w:rPr>
      </w:pPr>
    </w:p>
    <w:p w14:paraId="2C37C8FB">
      <w:pPr>
        <w:adjustRightInd/>
        <w:ind w:firstLine="627" w:firstLineChars="196"/>
        <w:rPr>
          <w:rFonts w:ascii="宋体" w:hAnsi="宋体"/>
          <w:sz w:val="32"/>
        </w:rPr>
      </w:pPr>
      <w:r>
        <w:rPr>
          <w:rFonts w:hint="eastAsia" w:ascii="宋体" w:hAnsi="宋体"/>
          <w:sz w:val="32"/>
        </w:rPr>
        <w:t>投标人：</w:t>
      </w:r>
      <w:r>
        <w:rPr>
          <w:rFonts w:ascii="宋体" w:hAnsi="宋体"/>
          <w:sz w:val="32"/>
          <w:u w:val="single"/>
        </w:rPr>
        <w:t xml:space="preserve">                    </w:t>
      </w:r>
      <w:r>
        <w:rPr>
          <w:rFonts w:hint="eastAsia" w:ascii="宋体" w:hAnsi="宋体"/>
          <w:sz w:val="32"/>
          <w:u w:val="single"/>
        </w:rPr>
        <w:t>（单位盖章）</w:t>
      </w:r>
      <w:r>
        <w:rPr>
          <w:rFonts w:ascii="宋体" w:hAnsi="宋体"/>
          <w:sz w:val="32"/>
          <w:u w:val="single"/>
        </w:rPr>
        <w:t xml:space="preserve">  </w:t>
      </w:r>
    </w:p>
    <w:p w14:paraId="0CE05FD3">
      <w:pPr>
        <w:adjustRightInd/>
        <w:ind w:firstLine="627" w:firstLineChars="196"/>
        <w:rPr>
          <w:rFonts w:ascii="宋体" w:hAnsi="宋体"/>
          <w:sz w:val="32"/>
        </w:rPr>
      </w:pPr>
    </w:p>
    <w:p w14:paraId="72C84EC2">
      <w:pPr>
        <w:adjustRightInd/>
        <w:ind w:firstLine="627" w:firstLineChars="196"/>
        <w:rPr>
          <w:rFonts w:ascii="宋体" w:hAnsi="宋体"/>
          <w:sz w:val="32"/>
        </w:rPr>
      </w:pPr>
    </w:p>
    <w:p w14:paraId="06330D06">
      <w:pPr>
        <w:adjustRightInd/>
        <w:ind w:firstLine="627" w:firstLineChars="196"/>
        <w:rPr>
          <w:rFonts w:ascii="宋体" w:hAnsi="宋体"/>
          <w:sz w:val="32"/>
        </w:rPr>
      </w:pPr>
      <w:r>
        <w:rPr>
          <w:rFonts w:hint="eastAsia" w:ascii="宋体" w:hAnsi="宋体"/>
          <w:sz w:val="32"/>
        </w:rPr>
        <w:t>法定代表人或委托代理人：</w:t>
      </w:r>
      <w:r>
        <w:rPr>
          <w:rFonts w:ascii="宋体" w:hAnsi="宋体"/>
          <w:sz w:val="32"/>
          <w:u w:val="single"/>
        </w:rPr>
        <w:t xml:space="preserve">       （</w:t>
      </w:r>
      <w:r>
        <w:rPr>
          <w:rFonts w:hint="eastAsia"/>
          <w:u w:val="single"/>
        </w:rPr>
        <w:t>签字或盖章</w:t>
      </w:r>
      <w:r>
        <w:rPr>
          <w:rFonts w:hint="eastAsia" w:ascii="宋体" w:hAnsi="宋体"/>
          <w:sz w:val="32"/>
          <w:u w:val="single"/>
        </w:rPr>
        <w:t>）</w:t>
      </w:r>
    </w:p>
    <w:p w14:paraId="36359A69">
      <w:pPr>
        <w:tabs>
          <w:tab w:val="left" w:pos="5529"/>
        </w:tabs>
        <w:adjustRightInd/>
        <w:jc w:val="center"/>
        <w:rPr>
          <w:rFonts w:ascii="宋体" w:hAnsi="宋体"/>
          <w:sz w:val="32"/>
        </w:rPr>
      </w:pPr>
    </w:p>
    <w:p w14:paraId="71901992">
      <w:pPr>
        <w:tabs>
          <w:tab w:val="left" w:pos="5529"/>
        </w:tabs>
        <w:adjustRightInd/>
        <w:jc w:val="center"/>
        <w:rPr>
          <w:rFonts w:ascii="宋体" w:hAnsi="宋体"/>
          <w:sz w:val="32"/>
        </w:rPr>
      </w:pPr>
    </w:p>
    <w:p w14:paraId="7ADF5E79">
      <w:pPr>
        <w:tabs>
          <w:tab w:val="left" w:pos="5529"/>
        </w:tabs>
        <w:adjustRightInd/>
        <w:jc w:val="center"/>
        <w:rPr>
          <w:rFonts w:ascii="宋体" w:hAnsi="宋体"/>
          <w:sz w:val="32"/>
        </w:rPr>
      </w:pPr>
    </w:p>
    <w:p w14:paraId="2B682934">
      <w:pPr>
        <w:tabs>
          <w:tab w:val="left" w:pos="5529"/>
        </w:tabs>
        <w:adjustRightInd/>
        <w:jc w:val="center"/>
        <w:rPr>
          <w:rFonts w:ascii="宋体" w:hAnsi="宋体"/>
          <w:sz w:val="32"/>
        </w:rPr>
      </w:pPr>
    </w:p>
    <w:p w14:paraId="5C194CC3">
      <w:pPr>
        <w:adjustRightInd/>
        <w:ind w:firstLine="627" w:firstLineChars="196"/>
        <w:jc w:val="center"/>
        <w:rPr>
          <w:rFonts w:ascii="宋体" w:hAnsi="宋体"/>
          <w:sz w:val="32"/>
        </w:rPr>
      </w:pPr>
      <w:r>
        <w:rPr>
          <w:rFonts w:hint="eastAsia" w:ascii="宋体" w:hAnsi="宋体"/>
          <w:sz w:val="32"/>
        </w:rPr>
        <w:t>日期：</w:t>
      </w:r>
      <w:r>
        <w:rPr>
          <w:rFonts w:ascii="宋体" w:hAnsi="宋体"/>
          <w:sz w:val="32"/>
        </w:rPr>
        <w:t xml:space="preserve">     </w:t>
      </w:r>
      <w:r>
        <w:rPr>
          <w:rFonts w:hint="eastAsia" w:ascii="宋体" w:hAnsi="宋体"/>
          <w:sz w:val="32"/>
        </w:rPr>
        <w:t>年</w:t>
      </w:r>
      <w:r>
        <w:rPr>
          <w:rFonts w:ascii="宋体" w:hAnsi="宋体"/>
          <w:sz w:val="32"/>
        </w:rPr>
        <w:t xml:space="preserve">     </w:t>
      </w:r>
      <w:r>
        <w:rPr>
          <w:rFonts w:hint="eastAsia" w:ascii="宋体" w:hAnsi="宋体"/>
          <w:sz w:val="32"/>
        </w:rPr>
        <w:t>月</w:t>
      </w:r>
      <w:r>
        <w:rPr>
          <w:rFonts w:ascii="宋体" w:hAnsi="宋体"/>
          <w:sz w:val="32"/>
        </w:rPr>
        <w:t xml:space="preserve">     </w:t>
      </w:r>
      <w:r>
        <w:rPr>
          <w:rFonts w:hint="eastAsia" w:ascii="宋体" w:hAnsi="宋体"/>
          <w:sz w:val="32"/>
        </w:rPr>
        <w:t>日</w:t>
      </w:r>
    </w:p>
    <w:p w14:paraId="3E102711">
      <w:pPr>
        <w:pStyle w:val="2"/>
        <w:widowControl w:val="0"/>
        <w:adjustRightInd w:val="0"/>
        <w:snapToGrid w:val="0"/>
        <w:spacing w:after="0" w:line="240" w:lineRule="auto"/>
        <w:jc w:val="center"/>
        <w:rPr>
          <w:rFonts w:ascii="小标宋" w:hAnsi="宋体" w:eastAsia="小标宋"/>
          <w:sz w:val="36"/>
          <w:szCs w:val="36"/>
        </w:rPr>
      </w:pPr>
      <w:r>
        <w:rPr>
          <w:rFonts w:hint="eastAsia" w:ascii="小标宋" w:hAnsi="宋体" w:eastAsia="小标宋"/>
          <w:sz w:val="36"/>
          <w:szCs w:val="36"/>
        </w:rPr>
        <w:t>目    录</w:t>
      </w:r>
    </w:p>
    <w:p w14:paraId="770032C5">
      <w:pPr>
        <w:pStyle w:val="2"/>
        <w:widowControl w:val="0"/>
        <w:adjustRightInd w:val="0"/>
        <w:snapToGrid w:val="0"/>
        <w:spacing w:after="0" w:line="240" w:lineRule="auto"/>
        <w:jc w:val="center"/>
        <w:rPr>
          <w:rFonts w:ascii="小标宋" w:hAnsi="宋体" w:eastAsia="小标宋"/>
          <w:sz w:val="36"/>
          <w:szCs w:val="36"/>
        </w:rPr>
      </w:pPr>
    </w:p>
    <w:p w14:paraId="3ED4A591">
      <w:pPr>
        <w:autoSpaceDE/>
        <w:autoSpaceDN/>
        <w:adjustRightInd/>
        <w:ind w:firstLine="560" w:firstLineChars="200"/>
        <w:jc w:val="both"/>
        <w:rPr>
          <w:sz w:val="28"/>
          <w:szCs w:val="28"/>
        </w:rPr>
      </w:pPr>
      <w:r>
        <w:rPr>
          <w:rFonts w:hint="eastAsia"/>
          <w:sz w:val="28"/>
          <w:szCs w:val="28"/>
        </w:rPr>
        <w:t>一、施工组织设计</w:t>
      </w:r>
    </w:p>
    <w:p w14:paraId="2978F128">
      <w:pPr>
        <w:pStyle w:val="2"/>
        <w:spacing w:after="0" w:line="240" w:lineRule="auto"/>
        <w:ind w:firstLine="480"/>
        <w:rPr>
          <w:sz w:val="28"/>
          <w:szCs w:val="28"/>
        </w:rPr>
      </w:pPr>
    </w:p>
    <w:p w14:paraId="034E0D5A">
      <w:pPr>
        <w:autoSpaceDE/>
        <w:autoSpaceDN/>
        <w:adjustRightInd/>
        <w:ind w:firstLine="560" w:firstLineChars="200"/>
        <w:jc w:val="both"/>
        <w:rPr>
          <w:rFonts w:hAnsi="宋体" w:cs="宋体"/>
          <w:bCs/>
          <w:sz w:val="28"/>
          <w:szCs w:val="28"/>
        </w:rPr>
      </w:pPr>
      <w:r>
        <w:rPr>
          <w:rFonts w:hint="eastAsia" w:hAnsi="宋体" w:cs="宋体"/>
          <w:bCs/>
          <w:sz w:val="28"/>
          <w:szCs w:val="28"/>
        </w:rPr>
        <w:t>二、</w:t>
      </w:r>
      <w:r>
        <w:rPr>
          <w:rFonts w:hAnsi="宋体" w:cs="宋体"/>
          <w:bCs/>
          <w:sz w:val="28"/>
          <w:szCs w:val="28"/>
        </w:rPr>
        <w:t>针对本工程招标人特殊要求的技术措施</w:t>
      </w:r>
      <w:r>
        <w:rPr>
          <w:rFonts w:hint="eastAsia" w:hAnsi="宋体" w:cs="宋体"/>
          <w:bCs/>
          <w:i/>
          <w:iCs/>
          <w:sz w:val="28"/>
          <w:szCs w:val="28"/>
        </w:rPr>
        <w:t>，投标人自拟</w:t>
      </w:r>
    </w:p>
    <w:p w14:paraId="4F729570">
      <w:pPr>
        <w:pStyle w:val="2"/>
        <w:spacing w:after="0" w:line="240" w:lineRule="auto"/>
        <w:ind w:firstLine="480"/>
        <w:rPr>
          <w:sz w:val="28"/>
          <w:szCs w:val="28"/>
        </w:rPr>
      </w:pPr>
    </w:p>
    <w:p w14:paraId="7DE04BB1">
      <w:pPr>
        <w:autoSpaceDE/>
        <w:autoSpaceDN/>
        <w:adjustRightInd/>
        <w:ind w:firstLine="560" w:firstLineChars="200"/>
        <w:jc w:val="both"/>
        <w:rPr>
          <w:sz w:val="28"/>
          <w:szCs w:val="28"/>
        </w:rPr>
      </w:pPr>
      <w:r>
        <w:rPr>
          <w:rFonts w:hint="eastAsia"/>
          <w:sz w:val="28"/>
          <w:szCs w:val="28"/>
        </w:rPr>
        <w:t>三、项目管理班子配备情况</w:t>
      </w:r>
    </w:p>
    <w:p w14:paraId="49CE750B">
      <w:pPr>
        <w:pStyle w:val="2"/>
        <w:spacing w:after="0" w:line="240" w:lineRule="auto"/>
        <w:ind w:firstLine="480"/>
        <w:rPr>
          <w:sz w:val="28"/>
          <w:szCs w:val="28"/>
        </w:rPr>
      </w:pPr>
    </w:p>
    <w:p w14:paraId="3AD5A9FB">
      <w:pPr>
        <w:autoSpaceDE/>
        <w:autoSpaceDN/>
        <w:adjustRightInd/>
        <w:ind w:firstLine="560" w:firstLineChars="200"/>
        <w:jc w:val="both"/>
        <w:rPr>
          <w:sz w:val="28"/>
          <w:szCs w:val="28"/>
        </w:rPr>
      </w:pPr>
      <w:r>
        <w:rPr>
          <w:rFonts w:hint="eastAsia"/>
          <w:sz w:val="28"/>
          <w:szCs w:val="28"/>
        </w:rPr>
        <w:t>四、拟分包项目名称和分包商情况</w:t>
      </w:r>
    </w:p>
    <w:p w14:paraId="33672314">
      <w:pPr>
        <w:pStyle w:val="2"/>
        <w:spacing w:after="0" w:line="240" w:lineRule="auto"/>
        <w:ind w:firstLine="480"/>
        <w:rPr>
          <w:sz w:val="28"/>
          <w:szCs w:val="28"/>
        </w:rPr>
      </w:pPr>
    </w:p>
    <w:p w14:paraId="0D02E1AB">
      <w:pPr>
        <w:autoSpaceDE/>
        <w:autoSpaceDN/>
        <w:adjustRightInd/>
        <w:ind w:firstLine="560" w:firstLineChars="200"/>
        <w:jc w:val="both"/>
        <w:rPr>
          <w:sz w:val="28"/>
          <w:szCs w:val="28"/>
        </w:rPr>
      </w:pPr>
      <w:r>
        <w:rPr>
          <w:rFonts w:hint="eastAsia"/>
          <w:sz w:val="28"/>
          <w:szCs w:val="28"/>
        </w:rPr>
        <w:t>五、招标人要求提交的其他资料</w:t>
      </w:r>
      <w:r>
        <w:rPr>
          <w:rFonts w:hint="eastAsia" w:hAnsi="宋体" w:cs="宋体"/>
          <w:bCs/>
          <w:i/>
          <w:iCs/>
          <w:sz w:val="28"/>
          <w:szCs w:val="28"/>
        </w:rPr>
        <w:t>，投标人自拟</w:t>
      </w:r>
    </w:p>
    <w:p w14:paraId="146B9AED">
      <w:pPr>
        <w:rPr>
          <w:sz w:val="28"/>
          <w:szCs w:val="28"/>
        </w:rPr>
      </w:pPr>
    </w:p>
    <w:p w14:paraId="05D5B9D0"/>
    <w:p w14:paraId="120592D5"/>
    <w:p w14:paraId="26570964"/>
    <w:p w14:paraId="59BB3630"/>
    <w:p w14:paraId="7794A43C"/>
    <w:p w14:paraId="5740773E">
      <w:pPr>
        <w:autoSpaceDE/>
        <w:autoSpaceDN/>
        <w:adjustRightInd/>
        <w:jc w:val="center"/>
        <w:rPr>
          <w:rFonts w:ascii="小标宋" w:eastAsia="小标宋"/>
          <w:sz w:val="32"/>
          <w:szCs w:val="32"/>
        </w:rPr>
      </w:pPr>
      <w:r>
        <w:rPr>
          <w:sz w:val="32"/>
        </w:rPr>
        <w:br w:type="page"/>
      </w:r>
      <w:r>
        <w:rPr>
          <w:rFonts w:hint="eastAsia" w:ascii="小标宋" w:eastAsia="小标宋"/>
          <w:sz w:val="32"/>
          <w:szCs w:val="32"/>
        </w:rPr>
        <w:t>一、施工组织设计</w:t>
      </w:r>
    </w:p>
    <w:p w14:paraId="3456FB2A">
      <w:pPr>
        <w:pStyle w:val="159"/>
        <w:widowControl w:val="0"/>
      </w:pPr>
    </w:p>
    <w:p w14:paraId="166EC14E">
      <w:pPr>
        <w:numPr>
          <w:ilvl w:val="1"/>
          <w:numId w:val="28"/>
        </w:numPr>
        <w:tabs>
          <w:tab w:val="left" w:pos="0"/>
        </w:tabs>
        <w:autoSpaceDE/>
        <w:autoSpaceDN/>
        <w:adjustRightInd/>
        <w:ind w:left="0" w:firstLine="480" w:firstLineChars="200"/>
        <w:rPr>
          <w:rFonts w:ascii="宋体" w:hAnsi="宋体"/>
        </w:rPr>
      </w:pPr>
      <w:r>
        <w:rPr>
          <w:rFonts w:hint="eastAsia" w:ascii="宋体" w:hAnsi="宋体"/>
        </w:rPr>
        <w:t>投标人应编制递交完整的施工组织设计。编制具体要求是：编制时应采用文字并结合图表阐述说明各分部分项工程的施工方法；施工机械设备、劳动力、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14:paraId="58989689">
      <w:pPr>
        <w:numPr>
          <w:ilvl w:val="1"/>
          <w:numId w:val="28"/>
        </w:numPr>
        <w:tabs>
          <w:tab w:val="left" w:pos="0"/>
        </w:tabs>
        <w:autoSpaceDE/>
        <w:autoSpaceDN/>
        <w:adjustRightInd/>
        <w:ind w:left="0" w:firstLine="480" w:firstLineChars="200"/>
        <w:rPr>
          <w:rFonts w:ascii="宋体" w:hAnsi="宋体"/>
        </w:rPr>
      </w:pPr>
      <w:r>
        <w:rPr>
          <w:rFonts w:hint="eastAsia" w:ascii="宋体" w:hAnsi="宋体"/>
        </w:rPr>
        <w:t>施工组织设计除采用文字表述外的图表格式要求附后，施工进度网络图、施工总平面图应采用A3幅面，应分别单独通过投标工具中的“施工进度网络图”、“施工总平面图”模块目录导入。</w:t>
      </w:r>
    </w:p>
    <w:p w14:paraId="148BC28B">
      <w:pPr>
        <w:tabs>
          <w:tab w:val="left" w:pos="0"/>
          <w:tab w:val="left" w:pos="1920"/>
        </w:tabs>
        <w:autoSpaceDE/>
        <w:autoSpaceDN/>
        <w:adjustRightInd/>
        <w:ind w:left="539"/>
        <w:rPr>
          <w:rFonts w:ascii="宋体" w:hAnsi="宋体"/>
        </w:rPr>
      </w:pPr>
      <w:r>
        <w:rPr>
          <w:rFonts w:hint="eastAsia" w:ascii="宋体" w:hAnsi="宋体"/>
        </w:rPr>
        <w:t>表</w:t>
      </w:r>
      <w:r>
        <w:rPr>
          <w:rFonts w:ascii="宋体" w:hAnsi="宋体"/>
        </w:rPr>
        <w:t xml:space="preserve">1  </w:t>
      </w:r>
      <w:r>
        <w:rPr>
          <w:rFonts w:hint="eastAsia" w:ascii="宋体" w:hAnsi="宋体"/>
        </w:rPr>
        <w:t>拟投入的主要施工机械设备表；</w:t>
      </w:r>
    </w:p>
    <w:p w14:paraId="5F4303CD">
      <w:pPr>
        <w:tabs>
          <w:tab w:val="left" w:pos="0"/>
          <w:tab w:val="left" w:pos="1920"/>
        </w:tabs>
        <w:autoSpaceDE/>
        <w:autoSpaceDN/>
        <w:adjustRightInd/>
        <w:ind w:left="539"/>
        <w:rPr>
          <w:rFonts w:ascii="宋体" w:hAnsi="宋体"/>
        </w:rPr>
      </w:pPr>
      <w:r>
        <w:rPr>
          <w:rFonts w:hint="eastAsia" w:ascii="宋体" w:hAnsi="宋体"/>
        </w:rPr>
        <w:t>表</w:t>
      </w:r>
      <w:r>
        <w:rPr>
          <w:rFonts w:ascii="宋体" w:hAnsi="宋体"/>
        </w:rPr>
        <w:t xml:space="preserve">2  </w:t>
      </w:r>
      <w:r>
        <w:rPr>
          <w:rFonts w:hint="eastAsia" w:ascii="宋体" w:hAnsi="宋体"/>
        </w:rPr>
        <w:t>劳动力计划表</w:t>
      </w:r>
    </w:p>
    <w:p w14:paraId="7053B18C">
      <w:pPr>
        <w:tabs>
          <w:tab w:val="left" w:pos="0"/>
          <w:tab w:val="left" w:pos="1920"/>
        </w:tabs>
        <w:autoSpaceDE/>
        <w:autoSpaceDN/>
        <w:adjustRightInd/>
        <w:ind w:left="539"/>
        <w:rPr>
          <w:rFonts w:ascii="宋体" w:hAnsi="宋体"/>
        </w:rPr>
      </w:pPr>
      <w:r>
        <w:rPr>
          <w:rFonts w:hint="eastAsia" w:ascii="宋体" w:hAnsi="宋体"/>
        </w:rPr>
        <w:t>表</w:t>
      </w:r>
      <w:r>
        <w:rPr>
          <w:rFonts w:ascii="宋体" w:hAnsi="宋体"/>
        </w:rPr>
        <w:t xml:space="preserve">3  </w:t>
      </w:r>
      <w:r>
        <w:rPr>
          <w:rFonts w:hint="eastAsia" w:ascii="宋体" w:hAnsi="宋体"/>
        </w:rPr>
        <w:t>计划开、竣工日期和施工进度网络图；</w:t>
      </w:r>
    </w:p>
    <w:p w14:paraId="1B3DF08A">
      <w:pPr>
        <w:tabs>
          <w:tab w:val="left" w:pos="0"/>
          <w:tab w:val="left" w:pos="1920"/>
        </w:tabs>
        <w:autoSpaceDE/>
        <w:autoSpaceDN/>
        <w:adjustRightInd/>
        <w:ind w:left="539"/>
        <w:rPr>
          <w:rFonts w:ascii="宋体" w:hAnsi="宋体"/>
        </w:rPr>
      </w:pPr>
      <w:r>
        <w:rPr>
          <w:rFonts w:hint="eastAsia" w:ascii="宋体" w:hAnsi="宋体"/>
        </w:rPr>
        <w:t>表</w:t>
      </w:r>
      <w:r>
        <w:rPr>
          <w:rFonts w:ascii="宋体" w:hAnsi="宋体"/>
        </w:rPr>
        <w:t xml:space="preserve">4  </w:t>
      </w:r>
      <w:r>
        <w:rPr>
          <w:rFonts w:hint="eastAsia" w:ascii="宋体" w:hAnsi="宋体"/>
        </w:rPr>
        <w:t>施工总平面布置图及临时用地表；</w:t>
      </w:r>
    </w:p>
    <w:p w14:paraId="5740CF6E">
      <w:pPr>
        <w:adjustRightInd/>
        <w:jc w:val="center"/>
        <w:rPr>
          <w:rFonts w:ascii="宋体" w:hAnsi="宋体" w:cs="宋体"/>
          <w:b/>
          <w:bCs/>
          <w:szCs w:val="28"/>
        </w:rPr>
      </w:pPr>
      <w:r>
        <w:rPr>
          <w:rFonts w:ascii="宋体" w:hAnsi="宋体"/>
        </w:rPr>
        <w:br w:type="page"/>
      </w:r>
      <w:r>
        <w:rPr>
          <w:rFonts w:hint="eastAsia" w:ascii="宋体" w:hAnsi="宋体" w:cs="宋体"/>
          <w:b/>
          <w:bCs/>
          <w:szCs w:val="28"/>
        </w:rPr>
        <w:t>表</w:t>
      </w:r>
      <w:r>
        <w:rPr>
          <w:rFonts w:ascii="宋体" w:hAnsi="宋体" w:cs="宋体"/>
          <w:b/>
          <w:bCs/>
          <w:szCs w:val="28"/>
        </w:rPr>
        <w:t xml:space="preserve">1  </w:t>
      </w:r>
      <w:r>
        <w:rPr>
          <w:rFonts w:hint="eastAsia" w:ascii="宋体" w:hAnsi="宋体" w:cs="宋体"/>
          <w:b/>
          <w:bCs/>
          <w:szCs w:val="28"/>
        </w:rPr>
        <w:t>拟投入的主要施工机械设备表</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528"/>
        <w:gridCol w:w="1324"/>
        <w:gridCol w:w="897"/>
        <w:gridCol w:w="897"/>
        <w:gridCol w:w="898"/>
        <w:gridCol w:w="964"/>
        <w:gridCol w:w="1284"/>
        <w:gridCol w:w="898"/>
        <w:gridCol w:w="1155"/>
      </w:tblGrid>
      <w:tr w14:paraId="5E36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964" w:hRule="atLeast"/>
          <w:jc w:val="center"/>
        </w:trPr>
        <w:tc>
          <w:tcPr>
            <w:tcW w:w="497" w:type="dxa"/>
            <w:vAlign w:val="center"/>
          </w:tcPr>
          <w:p w14:paraId="46BD1B78">
            <w:pPr>
              <w:snapToGrid w:val="0"/>
              <w:jc w:val="center"/>
            </w:pPr>
            <w:r>
              <w:rPr>
                <w:rFonts w:hint="eastAsia"/>
              </w:rPr>
              <w:t>序号</w:t>
            </w:r>
          </w:p>
        </w:tc>
        <w:tc>
          <w:tcPr>
            <w:tcW w:w="1244" w:type="dxa"/>
            <w:vAlign w:val="center"/>
          </w:tcPr>
          <w:p w14:paraId="450981A1">
            <w:pPr>
              <w:snapToGrid w:val="0"/>
              <w:jc w:val="center"/>
            </w:pPr>
            <w:r>
              <w:rPr>
                <w:rFonts w:hint="eastAsia"/>
              </w:rPr>
              <w:t>机械或</w:t>
            </w:r>
          </w:p>
          <w:p w14:paraId="590251F8">
            <w:pPr>
              <w:snapToGrid w:val="0"/>
              <w:jc w:val="center"/>
            </w:pPr>
            <w:r>
              <w:rPr>
                <w:rFonts w:hint="eastAsia"/>
              </w:rPr>
              <w:t>设备名称</w:t>
            </w:r>
          </w:p>
        </w:tc>
        <w:tc>
          <w:tcPr>
            <w:tcW w:w="842" w:type="dxa"/>
            <w:vAlign w:val="center"/>
          </w:tcPr>
          <w:p w14:paraId="2AC97CC3">
            <w:pPr>
              <w:snapToGrid w:val="0"/>
              <w:jc w:val="center"/>
            </w:pPr>
            <w:r>
              <w:rPr>
                <w:rFonts w:hint="eastAsia"/>
              </w:rPr>
              <w:t>型号</w:t>
            </w:r>
          </w:p>
          <w:p w14:paraId="51ACEFAF">
            <w:pPr>
              <w:snapToGrid w:val="0"/>
              <w:jc w:val="center"/>
            </w:pPr>
            <w:r>
              <w:rPr>
                <w:rFonts w:hint="eastAsia"/>
              </w:rPr>
              <w:t>规格</w:t>
            </w:r>
          </w:p>
        </w:tc>
        <w:tc>
          <w:tcPr>
            <w:tcW w:w="842" w:type="dxa"/>
            <w:vAlign w:val="center"/>
          </w:tcPr>
          <w:p w14:paraId="0A027DA6">
            <w:pPr>
              <w:snapToGrid w:val="0"/>
              <w:jc w:val="center"/>
            </w:pPr>
            <w:r>
              <w:rPr>
                <w:rFonts w:hint="eastAsia"/>
              </w:rPr>
              <w:t>数量</w:t>
            </w:r>
          </w:p>
        </w:tc>
        <w:tc>
          <w:tcPr>
            <w:tcW w:w="843" w:type="dxa"/>
            <w:vAlign w:val="center"/>
          </w:tcPr>
          <w:p w14:paraId="7D0D4222">
            <w:pPr>
              <w:snapToGrid w:val="0"/>
              <w:jc w:val="center"/>
            </w:pPr>
            <w:r>
              <w:rPr>
                <w:rFonts w:hint="eastAsia"/>
              </w:rPr>
              <w:t>国别</w:t>
            </w:r>
          </w:p>
          <w:p w14:paraId="67C35173">
            <w:pPr>
              <w:snapToGrid w:val="0"/>
              <w:jc w:val="center"/>
            </w:pPr>
            <w:r>
              <w:rPr>
                <w:rFonts w:hint="eastAsia"/>
              </w:rPr>
              <w:t>产地</w:t>
            </w:r>
          </w:p>
        </w:tc>
        <w:tc>
          <w:tcPr>
            <w:tcW w:w="905" w:type="dxa"/>
            <w:vAlign w:val="center"/>
          </w:tcPr>
          <w:p w14:paraId="234EF59C">
            <w:pPr>
              <w:snapToGrid w:val="0"/>
              <w:jc w:val="center"/>
            </w:pPr>
            <w:r>
              <w:rPr>
                <w:rFonts w:hint="eastAsia"/>
              </w:rPr>
              <w:t>制造</w:t>
            </w:r>
          </w:p>
          <w:p w14:paraId="0A17AEDD">
            <w:pPr>
              <w:snapToGrid w:val="0"/>
              <w:jc w:val="center"/>
            </w:pPr>
            <w:r>
              <w:rPr>
                <w:rFonts w:hint="eastAsia"/>
              </w:rPr>
              <w:t>年份</w:t>
            </w:r>
          </w:p>
        </w:tc>
        <w:tc>
          <w:tcPr>
            <w:tcW w:w="1206" w:type="dxa"/>
            <w:vAlign w:val="center"/>
          </w:tcPr>
          <w:p w14:paraId="023C4EAE">
            <w:pPr>
              <w:snapToGrid w:val="0"/>
              <w:jc w:val="center"/>
            </w:pPr>
            <w:r>
              <w:rPr>
                <w:rFonts w:hint="eastAsia"/>
              </w:rPr>
              <w:t>额定功率（</w:t>
            </w:r>
            <w:r>
              <w:t>KW</w:t>
            </w:r>
            <w:r>
              <w:rPr>
                <w:rFonts w:hint="eastAsia"/>
              </w:rPr>
              <w:t>）</w:t>
            </w:r>
          </w:p>
        </w:tc>
        <w:tc>
          <w:tcPr>
            <w:tcW w:w="843" w:type="dxa"/>
            <w:vAlign w:val="center"/>
          </w:tcPr>
          <w:p w14:paraId="4015BF8A">
            <w:pPr>
              <w:snapToGrid w:val="0"/>
              <w:jc w:val="center"/>
            </w:pPr>
            <w:r>
              <w:rPr>
                <w:rFonts w:hint="eastAsia"/>
              </w:rPr>
              <w:t>生产</w:t>
            </w:r>
          </w:p>
          <w:p w14:paraId="6200C518">
            <w:pPr>
              <w:snapToGrid w:val="0"/>
              <w:jc w:val="center"/>
            </w:pPr>
            <w:r>
              <w:rPr>
                <w:rFonts w:hint="eastAsia"/>
              </w:rPr>
              <w:t>能力</w:t>
            </w:r>
          </w:p>
        </w:tc>
        <w:tc>
          <w:tcPr>
            <w:tcW w:w="1085" w:type="dxa"/>
            <w:vAlign w:val="center"/>
          </w:tcPr>
          <w:p w14:paraId="2ACD3EF9">
            <w:pPr>
              <w:snapToGrid w:val="0"/>
              <w:jc w:val="center"/>
            </w:pPr>
            <w:r>
              <w:rPr>
                <w:rFonts w:hint="eastAsia"/>
              </w:rPr>
              <w:t>用于施工部位备注</w:t>
            </w:r>
          </w:p>
        </w:tc>
      </w:tr>
      <w:tr w14:paraId="413C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44C19457">
            <w:pPr>
              <w:snapToGrid w:val="0"/>
              <w:jc w:val="center"/>
            </w:pPr>
          </w:p>
        </w:tc>
        <w:tc>
          <w:tcPr>
            <w:tcW w:w="1244" w:type="dxa"/>
            <w:vAlign w:val="center"/>
          </w:tcPr>
          <w:p w14:paraId="787CCB5F">
            <w:pPr>
              <w:snapToGrid w:val="0"/>
              <w:jc w:val="center"/>
            </w:pPr>
          </w:p>
        </w:tc>
        <w:tc>
          <w:tcPr>
            <w:tcW w:w="842" w:type="dxa"/>
            <w:vAlign w:val="center"/>
          </w:tcPr>
          <w:p w14:paraId="102ABC71">
            <w:pPr>
              <w:snapToGrid w:val="0"/>
              <w:jc w:val="center"/>
            </w:pPr>
          </w:p>
        </w:tc>
        <w:tc>
          <w:tcPr>
            <w:tcW w:w="842" w:type="dxa"/>
            <w:vAlign w:val="center"/>
          </w:tcPr>
          <w:p w14:paraId="740946BE">
            <w:pPr>
              <w:snapToGrid w:val="0"/>
              <w:jc w:val="center"/>
            </w:pPr>
          </w:p>
        </w:tc>
        <w:tc>
          <w:tcPr>
            <w:tcW w:w="843" w:type="dxa"/>
            <w:vAlign w:val="center"/>
          </w:tcPr>
          <w:p w14:paraId="36CD90BF">
            <w:pPr>
              <w:snapToGrid w:val="0"/>
              <w:jc w:val="center"/>
            </w:pPr>
          </w:p>
        </w:tc>
        <w:tc>
          <w:tcPr>
            <w:tcW w:w="905" w:type="dxa"/>
            <w:vAlign w:val="center"/>
          </w:tcPr>
          <w:p w14:paraId="34BF5250">
            <w:pPr>
              <w:snapToGrid w:val="0"/>
              <w:jc w:val="center"/>
            </w:pPr>
          </w:p>
        </w:tc>
        <w:tc>
          <w:tcPr>
            <w:tcW w:w="1206" w:type="dxa"/>
            <w:vAlign w:val="center"/>
          </w:tcPr>
          <w:p w14:paraId="330B1CE2">
            <w:pPr>
              <w:snapToGrid w:val="0"/>
              <w:jc w:val="center"/>
            </w:pPr>
          </w:p>
        </w:tc>
        <w:tc>
          <w:tcPr>
            <w:tcW w:w="843" w:type="dxa"/>
            <w:vAlign w:val="center"/>
          </w:tcPr>
          <w:p w14:paraId="17A8077F">
            <w:pPr>
              <w:snapToGrid w:val="0"/>
              <w:jc w:val="center"/>
            </w:pPr>
          </w:p>
        </w:tc>
        <w:tc>
          <w:tcPr>
            <w:tcW w:w="1085" w:type="dxa"/>
            <w:vAlign w:val="center"/>
          </w:tcPr>
          <w:p w14:paraId="666B04DE">
            <w:pPr>
              <w:snapToGrid w:val="0"/>
              <w:jc w:val="center"/>
            </w:pPr>
          </w:p>
        </w:tc>
      </w:tr>
      <w:tr w14:paraId="521E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6EF5CBA9">
            <w:pPr>
              <w:snapToGrid w:val="0"/>
              <w:jc w:val="center"/>
            </w:pPr>
          </w:p>
        </w:tc>
        <w:tc>
          <w:tcPr>
            <w:tcW w:w="1244" w:type="dxa"/>
            <w:vAlign w:val="center"/>
          </w:tcPr>
          <w:p w14:paraId="1B672998">
            <w:pPr>
              <w:snapToGrid w:val="0"/>
              <w:jc w:val="center"/>
            </w:pPr>
          </w:p>
        </w:tc>
        <w:tc>
          <w:tcPr>
            <w:tcW w:w="842" w:type="dxa"/>
            <w:vAlign w:val="center"/>
          </w:tcPr>
          <w:p w14:paraId="53E7C5ED">
            <w:pPr>
              <w:snapToGrid w:val="0"/>
              <w:jc w:val="center"/>
            </w:pPr>
          </w:p>
        </w:tc>
        <w:tc>
          <w:tcPr>
            <w:tcW w:w="842" w:type="dxa"/>
            <w:vAlign w:val="center"/>
          </w:tcPr>
          <w:p w14:paraId="395FAD66">
            <w:pPr>
              <w:snapToGrid w:val="0"/>
              <w:jc w:val="center"/>
            </w:pPr>
          </w:p>
        </w:tc>
        <w:tc>
          <w:tcPr>
            <w:tcW w:w="843" w:type="dxa"/>
            <w:vAlign w:val="center"/>
          </w:tcPr>
          <w:p w14:paraId="0CEE1976">
            <w:pPr>
              <w:snapToGrid w:val="0"/>
              <w:jc w:val="center"/>
            </w:pPr>
          </w:p>
        </w:tc>
        <w:tc>
          <w:tcPr>
            <w:tcW w:w="905" w:type="dxa"/>
            <w:vAlign w:val="center"/>
          </w:tcPr>
          <w:p w14:paraId="1B18972F">
            <w:pPr>
              <w:snapToGrid w:val="0"/>
              <w:jc w:val="center"/>
            </w:pPr>
          </w:p>
        </w:tc>
        <w:tc>
          <w:tcPr>
            <w:tcW w:w="1206" w:type="dxa"/>
            <w:vAlign w:val="center"/>
          </w:tcPr>
          <w:p w14:paraId="413C262A">
            <w:pPr>
              <w:snapToGrid w:val="0"/>
              <w:jc w:val="center"/>
            </w:pPr>
          </w:p>
        </w:tc>
        <w:tc>
          <w:tcPr>
            <w:tcW w:w="843" w:type="dxa"/>
            <w:vAlign w:val="center"/>
          </w:tcPr>
          <w:p w14:paraId="5734C978">
            <w:pPr>
              <w:snapToGrid w:val="0"/>
              <w:jc w:val="center"/>
            </w:pPr>
          </w:p>
        </w:tc>
        <w:tc>
          <w:tcPr>
            <w:tcW w:w="1085" w:type="dxa"/>
            <w:vAlign w:val="center"/>
          </w:tcPr>
          <w:p w14:paraId="1BCD913E">
            <w:pPr>
              <w:snapToGrid w:val="0"/>
              <w:jc w:val="center"/>
            </w:pPr>
          </w:p>
        </w:tc>
      </w:tr>
      <w:tr w14:paraId="6CB9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130C92DD">
            <w:pPr>
              <w:snapToGrid w:val="0"/>
              <w:jc w:val="center"/>
            </w:pPr>
          </w:p>
        </w:tc>
        <w:tc>
          <w:tcPr>
            <w:tcW w:w="1244" w:type="dxa"/>
            <w:vAlign w:val="center"/>
          </w:tcPr>
          <w:p w14:paraId="4C58BA79">
            <w:pPr>
              <w:snapToGrid w:val="0"/>
              <w:jc w:val="center"/>
            </w:pPr>
          </w:p>
        </w:tc>
        <w:tc>
          <w:tcPr>
            <w:tcW w:w="842" w:type="dxa"/>
            <w:vAlign w:val="center"/>
          </w:tcPr>
          <w:p w14:paraId="4E558538">
            <w:pPr>
              <w:snapToGrid w:val="0"/>
              <w:jc w:val="center"/>
            </w:pPr>
          </w:p>
        </w:tc>
        <w:tc>
          <w:tcPr>
            <w:tcW w:w="842" w:type="dxa"/>
            <w:vAlign w:val="center"/>
          </w:tcPr>
          <w:p w14:paraId="1002A265">
            <w:pPr>
              <w:snapToGrid w:val="0"/>
              <w:jc w:val="center"/>
            </w:pPr>
          </w:p>
        </w:tc>
        <w:tc>
          <w:tcPr>
            <w:tcW w:w="843" w:type="dxa"/>
            <w:vAlign w:val="center"/>
          </w:tcPr>
          <w:p w14:paraId="2A9D6F93">
            <w:pPr>
              <w:snapToGrid w:val="0"/>
              <w:jc w:val="center"/>
            </w:pPr>
          </w:p>
        </w:tc>
        <w:tc>
          <w:tcPr>
            <w:tcW w:w="905" w:type="dxa"/>
            <w:vAlign w:val="center"/>
          </w:tcPr>
          <w:p w14:paraId="2E36BB83">
            <w:pPr>
              <w:snapToGrid w:val="0"/>
              <w:jc w:val="center"/>
            </w:pPr>
          </w:p>
        </w:tc>
        <w:tc>
          <w:tcPr>
            <w:tcW w:w="1206" w:type="dxa"/>
            <w:vAlign w:val="center"/>
          </w:tcPr>
          <w:p w14:paraId="514473FE">
            <w:pPr>
              <w:snapToGrid w:val="0"/>
              <w:jc w:val="center"/>
            </w:pPr>
          </w:p>
        </w:tc>
        <w:tc>
          <w:tcPr>
            <w:tcW w:w="843" w:type="dxa"/>
            <w:vAlign w:val="center"/>
          </w:tcPr>
          <w:p w14:paraId="737D6075">
            <w:pPr>
              <w:snapToGrid w:val="0"/>
              <w:jc w:val="center"/>
            </w:pPr>
          </w:p>
        </w:tc>
        <w:tc>
          <w:tcPr>
            <w:tcW w:w="1085" w:type="dxa"/>
            <w:vAlign w:val="center"/>
          </w:tcPr>
          <w:p w14:paraId="0651F838">
            <w:pPr>
              <w:snapToGrid w:val="0"/>
              <w:jc w:val="center"/>
            </w:pPr>
          </w:p>
        </w:tc>
      </w:tr>
      <w:tr w14:paraId="24F3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1C114EED">
            <w:pPr>
              <w:snapToGrid w:val="0"/>
              <w:jc w:val="center"/>
            </w:pPr>
          </w:p>
        </w:tc>
        <w:tc>
          <w:tcPr>
            <w:tcW w:w="1244" w:type="dxa"/>
            <w:vAlign w:val="center"/>
          </w:tcPr>
          <w:p w14:paraId="52FDB340">
            <w:pPr>
              <w:snapToGrid w:val="0"/>
              <w:jc w:val="center"/>
            </w:pPr>
          </w:p>
        </w:tc>
        <w:tc>
          <w:tcPr>
            <w:tcW w:w="842" w:type="dxa"/>
            <w:vAlign w:val="center"/>
          </w:tcPr>
          <w:p w14:paraId="36DF2566">
            <w:pPr>
              <w:snapToGrid w:val="0"/>
              <w:jc w:val="center"/>
            </w:pPr>
          </w:p>
        </w:tc>
        <w:tc>
          <w:tcPr>
            <w:tcW w:w="842" w:type="dxa"/>
            <w:vAlign w:val="center"/>
          </w:tcPr>
          <w:p w14:paraId="03C20FF6">
            <w:pPr>
              <w:snapToGrid w:val="0"/>
              <w:jc w:val="center"/>
            </w:pPr>
          </w:p>
        </w:tc>
        <w:tc>
          <w:tcPr>
            <w:tcW w:w="843" w:type="dxa"/>
            <w:vAlign w:val="center"/>
          </w:tcPr>
          <w:p w14:paraId="1E9124D9">
            <w:pPr>
              <w:snapToGrid w:val="0"/>
              <w:jc w:val="center"/>
            </w:pPr>
          </w:p>
        </w:tc>
        <w:tc>
          <w:tcPr>
            <w:tcW w:w="905" w:type="dxa"/>
            <w:vAlign w:val="center"/>
          </w:tcPr>
          <w:p w14:paraId="709AFC36">
            <w:pPr>
              <w:snapToGrid w:val="0"/>
              <w:jc w:val="center"/>
            </w:pPr>
          </w:p>
        </w:tc>
        <w:tc>
          <w:tcPr>
            <w:tcW w:w="1206" w:type="dxa"/>
            <w:vAlign w:val="center"/>
          </w:tcPr>
          <w:p w14:paraId="12C224EE">
            <w:pPr>
              <w:snapToGrid w:val="0"/>
              <w:jc w:val="center"/>
            </w:pPr>
          </w:p>
        </w:tc>
        <w:tc>
          <w:tcPr>
            <w:tcW w:w="843" w:type="dxa"/>
            <w:vAlign w:val="center"/>
          </w:tcPr>
          <w:p w14:paraId="7EF56BF1">
            <w:pPr>
              <w:snapToGrid w:val="0"/>
              <w:jc w:val="center"/>
            </w:pPr>
          </w:p>
        </w:tc>
        <w:tc>
          <w:tcPr>
            <w:tcW w:w="1085" w:type="dxa"/>
            <w:vAlign w:val="center"/>
          </w:tcPr>
          <w:p w14:paraId="4E8264E7">
            <w:pPr>
              <w:snapToGrid w:val="0"/>
              <w:jc w:val="center"/>
            </w:pPr>
          </w:p>
        </w:tc>
      </w:tr>
      <w:tr w14:paraId="6925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45BD6D23">
            <w:pPr>
              <w:snapToGrid w:val="0"/>
              <w:jc w:val="center"/>
            </w:pPr>
          </w:p>
        </w:tc>
        <w:tc>
          <w:tcPr>
            <w:tcW w:w="1244" w:type="dxa"/>
            <w:vAlign w:val="center"/>
          </w:tcPr>
          <w:p w14:paraId="71BF4323">
            <w:pPr>
              <w:snapToGrid w:val="0"/>
              <w:jc w:val="center"/>
            </w:pPr>
          </w:p>
        </w:tc>
        <w:tc>
          <w:tcPr>
            <w:tcW w:w="842" w:type="dxa"/>
            <w:vAlign w:val="center"/>
          </w:tcPr>
          <w:p w14:paraId="31A84E73">
            <w:pPr>
              <w:snapToGrid w:val="0"/>
              <w:jc w:val="center"/>
            </w:pPr>
          </w:p>
        </w:tc>
        <w:tc>
          <w:tcPr>
            <w:tcW w:w="842" w:type="dxa"/>
            <w:vAlign w:val="center"/>
          </w:tcPr>
          <w:p w14:paraId="18EC1E65">
            <w:pPr>
              <w:snapToGrid w:val="0"/>
              <w:jc w:val="center"/>
            </w:pPr>
          </w:p>
        </w:tc>
        <w:tc>
          <w:tcPr>
            <w:tcW w:w="843" w:type="dxa"/>
            <w:vAlign w:val="center"/>
          </w:tcPr>
          <w:p w14:paraId="43332132">
            <w:pPr>
              <w:snapToGrid w:val="0"/>
              <w:jc w:val="center"/>
            </w:pPr>
          </w:p>
        </w:tc>
        <w:tc>
          <w:tcPr>
            <w:tcW w:w="905" w:type="dxa"/>
            <w:vAlign w:val="center"/>
          </w:tcPr>
          <w:p w14:paraId="78D8A09E">
            <w:pPr>
              <w:snapToGrid w:val="0"/>
              <w:jc w:val="center"/>
            </w:pPr>
          </w:p>
        </w:tc>
        <w:tc>
          <w:tcPr>
            <w:tcW w:w="1206" w:type="dxa"/>
            <w:vAlign w:val="center"/>
          </w:tcPr>
          <w:p w14:paraId="6B052401">
            <w:pPr>
              <w:snapToGrid w:val="0"/>
              <w:jc w:val="center"/>
            </w:pPr>
          </w:p>
        </w:tc>
        <w:tc>
          <w:tcPr>
            <w:tcW w:w="843" w:type="dxa"/>
            <w:vAlign w:val="center"/>
          </w:tcPr>
          <w:p w14:paraId="439CAEBD">
            <w:pPr>
              <w:snapToGrid w:val="0"/>
              <w:jc w:val="center"/>
            </w:pPr>
          </w:p>
        </w:tc>
        <w:tc>
          <w:tcPr>
            <w:tcW w:w="1085" w:type="dxa"/>
            <w:vAlign w:val="center"/>
          </w:tcPr>
          <w:p w14:paraId="7326CC3B">
            <w:pPr>
              <w:snapToGrid w:val="0"/>
              <w:jc w:val="center"/>
            </w:pPr>
          </w:p>
        </w:tc>
      </w:tr>
      <w:tr w14:paraId="543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517B0698">
            <w:pPr>
              <w:snapToGrid w:val="0"/>
              <w:jc w:val="center"/>
            </w:pPr>
          </w:p>
        </w:tc>
        <w:tc>
          <w:tcPr>
            <w:tcW w:w="1244" w:type="dxa"/>
            <w:vAlign w:val="center"/>
          </w:tcPr>
          <w:p w14:paraId="62181587">
            <w:pPr>
              <w:snapToGrid w:val="0"/>
              <w:jc w:val="center"/>
            </w:pPr>
          </w:p>
        </w:tc>
        <w:tc>
          <w:tcPr>
            <w:tcW w:w="842" w:type="dxa"/>
            <w:vAlign w:val="center"/>
          </w:tcPr>
          <w:p w14:paraId="2D4A722C">
            <w:pPr>
              <w:snapToGrid w:val="0"/>
              <w:jc w:val="center"/>
            </w:pPr>
          </w:p>
        </w:tc>
        <w:tc>
          <w:tcPr>
            <w:tcW w:w="842" w:type="dxa"/>
            <w:vAlign w:val="center"/>
          </w:tcPr>
          <w:p w14:paraId="640C210F">
            <w:pPr>
              <w:snapToGrid w:val="0"/>
              <w:jc w:val="center"/>
            </w:pPr>
          </w:p>
        </w:tc>
        <w:tc>
          <w:tcPr>
            <w:tcW w:w="843" w:type="dxa"/>
            <w:vAlign w:val="center"/>
          </w:tcPr>
          <w:p w14:paraId="1DDB19C1">
            <w:pPr>
              <w:snapToGrid w:val="0"/>
              <w:jc w:val="center"/>
            </w:pPr>
          </w:p>
        </w:tc>
        <w:tc>
          <w:tcPr>
            <w:tcW w:w="905" w:type="dxa"/>
            <w:vAlign w:val="center"/>
          </w:tcPr>
          <w:p w14:paraId="12F1F866">
            <w:pPr>
              <w:snapToGrid w:val="0"/>
              <w:jc w:val="center"/>
            </w:pPr>
          </w:p>
        </w:tc>
        <w:tc>
          <w:tcPr>
            <w:tcW w:w="1206" w:type="dxa"/>
            <w:vAlign w:val="center"/>
          </w:tcPr>
          <w:p w14:paraId="081C9806">
            <w:pPr>
              <w:snapToGrid w:val="0"/>
              <w:jc w:val="center"/>
            </w:pPr>
          </w:p>
        </w:tc>
        <w:tc>
          <w:tcPr>
            <w:tcW w:w="843" w:type="dxa"/>
            <w:vAlign w:val="center"/>
          </w:tcPr>
          <w:p w14:paraId="662BE029">
            <w:pPr>
              <w:snapToGrid w:val="0"/>
              <w:jc w:val="center"/>
            </w:pPr>
          </w:p>
        </w:tc>
        <w:tc>
          <w:tcPr>
            <w:tcW w:w="1085" w:type="dxa"/>
            <w:vAlign w:val="center"/>
          </w:tcPr>
          <w:p w14:paraId="442FFD57">
            <w:pPr>
              <w:snapToGrid w:val="0"/>
              <w:jc w:val="center"/>
            </w:pPr>
          </w:p>
        </w:tc>
      </w:tr>
      <w:tr w14:paraId="0AB6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4E0619A8">
            <w:pPr>
              <w:snapToGrid w:val="0"/>
              <w:jc w:val="center"/>
            </w:pPr>
          </w:p>
        </w:tc>
        <w:tc>
          <w:tcPr>
            <w:tcW w:w="1244" w:type="dxa"/>
            <w:vAlign w:val="center"/>
          </w:tcPr>
          <w:p w14:paraId="667AE5DD">
            <w:pPr>
              <w:snapToGrid w:val="0"/>
              <w:jc w:val="center"/>
            </w:pPr>
          </w:p>
        </w:tc>
        <w:tc>
          <w:tcPr>
            <w:tcW w:w="842" w:type="dxa"/>
            <w:vAlign w:val="center"/>
          </w:tcPr>
          <w:p w14:paraId="3696D745">
            <w:pPr>
              <w:snapToGrid w:val="0"/>
              <w:jc w:val="center"/>
            </w:pPr>
          </w:p>
        </w:tc>
        <w:tc>
          <w:tcPr>
            <w:tcW w:w="842" w:type="dxa"/>
            <w:vAlign w:val="center"/>
          </w:tcPr>
          <w:p w14:paraId="1BF0A196">
            <w:pPr>
              <w:snapToGrid w:val="0"/>
              <w:jc w:val="center"/>
            </w:pPr>
          </w:p>
        </w:tc>
        <w:tc>
          <w:tcPr>
            <w:tcW w:w="843" w:type="dxa"/>
            <w:vAlign w:val="center"/>
          </w:tcPr>
          <w:p w14:paraId="44098B18">
            <w:pPr>
              <w:snapToGrid w:val="0"/>
              <w:jc w:val="center"/>
            </w:pPr>
          </w:p>
        </w:tc>
        <w:tc>
          <w:tcPr>
            <w:tcW w:w="905" w:type="dxa"/>
            <w:vAlign w:val="center"/>
          </w:tcPr>
          <w:p w14:paraId="061A7C55">
            <w:pPr>
              <w:snapToGrid w:val="0"/>
              <w:jc w:val="center"/>
            </w:pPr>
          </w:p>
        </w:tc>
        <w:tc>
          <w:tcPr>
            <w:tcW w:w="1206" w:type="dxa"/>
            <w:vAlign w:val="center"/>
          </w:tcPr>
          <w:p w14:paraId="5AEB9D7D">
            <w:pPr>
              <w:snapToGrid w:val="0"/>
              <w:jc w:val="center"/>
            </w:pPr>
          </w:p>
        </w:tc>
        <w:tc>
          <w:tcPr>
            <w:tcW w:w="843" w:type="dxa"/>
            <w:vAlign w:val="center"/>
          </w:tcPr>
          <w:p w14:paraId="265A28F4">
            <w:pPr>
              <w:snapToGrid w:val="0"/>
              <w:jc w:val="center"/>
            </w:pPr>
          </w:p>
        </w:tc>
        <w:tc>
          <w:tcPr>
            <w:tcW w:w="1085" w:type="dxa"/>
            <w:vAlign w:val="center"/>
          </w:tcPr>
          <w:p w14:paraId="5B105AA6">
            <w:pPr>
              <w:snapToGrid w:val="0"/>
              <w:jc w:val="center"/>
            </w:pPr>
          </w:p>
        </w:tc>
      </w:tr>
      <w:tr w14:paraId="76FB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2F69E46C">
            <w:pPr>
              <w:snapToGrid w:val="0"/>
              <w:jc w:val="center"/>
            </w:pPr>
          </w:p>
        </w:tc>
        <w:tc>
          <w:tcPr>
            <w:tcW w:w="1244" w:type="dxa"/>
            <w:vAlign w:val="center"/>
          </w:tcPr>
          <w:p w14:paraId="2293A1E4">
            <w:pPr>
              <w:snapToGrid w:val="0"/>
              <w:jc w:val="center"/>
            </w:pPr>
          </w:p>
        </w:tc>
        <w:tc>
          <w:tcPr>
            <w:tcW w:w="842" w:type="dxa"/>
            <w:vAlign w:val="center"/>
          </w:tcPr>
          <w:p w14:paraId="7BBF5573">
            <w:pPr>
              <w:snapToGrid w:val="0"/>
              <w:jc w:val="center"/>
            </w:pPr>
          </w:p>
        </w:tc>
        <w:tc>
          <w:tcPr>
            <w:tcW w:w="842" w:type="dxa"/>
            <w:vAlign w:val="center"/>
          </w:tcPr>
          <w:p w14:paraId="33758B6A">
            <w:pPr>
              <w:snapToGrid w:val="0"/>
              <w:jc w:val="center"/>
            </w:pPr>
          </w:p>
        </w:tc>
        <w:tc>
          <w:tcPr>
            <w:tcW w:w="843" w:type="dxa"/>
            <w:vAlign w:val="center"/>
          </w:tcPr>
          <w:p w14:paraId="6E82F995">
            <w:pPr>
              <w:snapToGrid w:val="0"/>
              <w:jc w:val="center"/>
            </w:pPr>
          </w:p>
        </w:tc>
        <w:tc>
          <w:tcPr>
            <w:tcW w:w="905" w:type="dxa"/>
            <w:vAlign w:val="center"/>
          </w:tcPr>
          <w:p w14:paraId="7AEF54DD">
            <w:pPr>
              <w:snapToGrid w:val="0"/>
              <w:jc w:val="center"/>
            </w:pPr>
          </w:p>
        </w:tc>
        <w:tc>
          <w:tcPr>
            <w:tcW w:w="1206" w:type="dxa"/>
            <w:vAlign w:val="center"/>
          </w:tcPr>
          <w:p w14:paraId="71E45FAC">
            <w:pPr>
              <w:snapToGrid w:val="0"/>
              <w:jc w:val="center"/>
            </w:pPr>
          </w:p>
        </w:tc>
        <w:tc>
          <w:tcPr>
            <w:tcW w:w="843" w:type="dxa"/>
            <w:vAlign w:val="center"/>
          </w:tcPr>
          <w:p w14:paraId="183CC946">
            <w:pPr>
              <w:snapToGrid w:val="0"/>
              <w:jc w:val="center"/>
            </w:pPr>
          </w:p>
        </w:tc>
        <w:tc>
          <w:tcPr>
            <w:tcW w:w="1085" w:type="dxa"/>
            <w:vAlign w:val="center"/>
          </w:tcPr>
          <w:p w14:paraId="21EFDBC3">
            <w:pPr>
              <w:snapToGrid w:val="0"/>
              <w:jc w:val="center"/>
            </w:pPr>
          </w:p>
        </w:tc>
      </w:tr>
      <w:tr w14:paraId="302D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7BB2B12D">
            <w:pPr>
              <w:snapToGrid w:val="0"/>
              <w:jc w:val="center"/>
            </w:pPr>
          </w:p>
        </w:tc>
        <w:tc>
          <w:tcPr>
            <w:tcW w:w="1244" w:type="dxa"/>
            <w:vAlign w:val="center"/>
          </w:tcPr>
          <w:p w14:paraId="29006278">
            <w:pPr>
              <w:snapToGrid w:val="0"/>
              <w:jc w:val="center"/>
            </w:pPr>
          </w:p>
        </w:tc>
        <w:tc>
          <w:tcPr>
            <w:tcW w:w="842" w:type="dxa"/>
            <w:vAlign w:val="center"/>
          </w:tcPr>
          <w:p w14:paraId="05916B81">
            <w:pPr>
              <w:snapToGrid w:val="0"/>
              <w:jc w:val="center"/>
            </w:pPr>
          </w:p>
        </w:tc>
        <w:tc>
          <w:tcPr>
            <w:tcW w:w="842" w:type="dxa"/>
            <w:vAlign w:val="center"/>
          </w:tcPr>
          <w:p w14:paraId="767B95B9">
            <w:pPr>
              <w:snapToGrid w:val="0"/>
              <w:jc w:val="center"/>
            </w:pPr>
          </w:p>
        </w:tc>
        <w:tc>
          <w:tcPr>
            <w:tcW w:w="843" w:type="dxa"/>
            <w:vAlign w:val="center"/>
          </w:tcPr>
          <w:p w14:paraId="0DB6D727">
            <w:pPr>
              <w:snapToGrid w:val="0"/>
              <w:jc w:val="center"/>
            </w:pPr>
          </w:p>
        </w:tc>
        <w:tc>
          <w:tcPr>
            <w:tcW w:w="905" w:type="dxa"/>
            <w:vAlign w:val="center"/>
          </w:tcPr>
          <w:p w14:paraId="698A3CDE">
            <w:pPr>
              <w:snapToGrid w:val="0"/>
              <w:jc w:val="center"/>
            </w:pPr>
          </w:p>
        </w:tc>
        <w:tc>
          <w:tcPr>
            <w:tcW w:w="1206" w:type="dxa"/>
            <w:vAlign w:val="center"/>
          </w:tcPr>
          <w:p w14:paraId="706B401F">
            <w:pPr>
              <w:snapToGrid w:val="0"/>
              <w:jc w:val="center"/>
            </w:pPr>
          </w:p>
        </w:tc>
        <w:tc>
          <w:tcPr>
            <w:tcW w:w="843" w:type="dxa"/>
            <w:vAlign w:val="center"/>
          </w:tcPr>
          <w:p w14:paraId="33A2B949">
            <w:pPr>
              <w:snapToGrid w:val="0"/>
              <w:jc w:val="center"/>
            </w:pPr>
          </w:p>
        </w:tc>
        <w:tc>
          <w:tcPr>
            <w:tcW w:w="1085" w:type="dxa"/>
            <w:vAlign w:val="center"/>
          </w:tcPr>
          <w:p w14:paraId="44C9B1E5">
            <w:pPr>
              <w:snapToGrid w:val="0"/>
              <w:jc w:val="center"/>
            </w:pPr>
          </w:p>
        </w:tc>
      </w:tr>
      <w:tr w14:paraId="39CA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64A0B146">
            <w:pPr>
              <w:snapToGrid w:val="0"/>
              <w:jc w:val="center"/>
            </w:pPr>
          </w:p>
        </w:tc>
        <w:tc>
          <w:tcPr>
            <w:tcW w:w="1244" w:type="dxa"/>
            <w:vAlign w:val="center"/>
          </w:tcPr>
          <w:p w14:paraId="3A7DB840">
            <w:pPr>
              <w:snapToGrid w:val="0"/>
              <w:jc w:val="center"/>
            </w:pPr>
          </w:p>
        </w:tc>
        <w:tc>
          <w:tcPr>
            <w:tcW w:w="842" w:type="dxa"/>
            <w:vAlign w:val="center"/>
          </w:tcPr>
          <w:p w14:paraId="64B659FC">
            <w:pPr>
              <w:snapToGrid w:val="0"/>
              <w:jc w:val="center"/>
            </w:pPr>
          </w:p>
        </w:tc>
        <w:tc>
          <w:tcPr>
            <w:tcW w:w="842" w:type="dxa"/>
            <w:vAlign w:val="center"/>
          </w:tcPr>
          <w:p w14:paraId="2868C2EA">
            <w:pPr>
              <w:snapToGrid w:val="0"/>
              <w:jc w:val="center"/>
            </w:pPr>
          </w:p>
        </w:tc>
        <w:tc>
          <w:tcPr>
            <w:tcW w:w="843" w:type="dxa"/>
            <w:vAlign w:val="center"/>
          </w:tcPr>
          <w:p w14:paraId="2F255314">
            <w:pPr>
              <w:snapToGrid w:val="0"/>
              <w:jc w:val="center"/>
            </w:pPr>
          </w:p>
        </w:tc>
        <w:tc>
          <w:tcPr>
            <w:tcW w:w="905" w:type="dxa"/>
            <w:vAlign w:val="center"/>
          </w:tcPr>
          <w:p w14:paraId="1A79CD62">
            <w:pPr>
              <w:snapToGrid w:val="0"/>
              <w:jc w:val="center"/>
            </w:pPr>
          </w:p>
        </w:tc>
        <w:tc>
          <w:tcPr>
            <w:tcW w:w="1206" w:type="dxa"/>
            <w:vAlign w:val="center"/>
          </w:tcPr>
          <w:p w14:paraId="79BDF5FF">
            <w:pPr>
              <w:snapToGrid w:val="0"/>
              <w:jc w:val="center"/>
            </w:pPr>
          </w:p>
        </w:tc>
        <w:tc>
          <w:tcPr>
            <w:tcW w:w="843" w:type="dxa"/>
            <w:vAlign w:val="center"/>
          </w:tcPr>
          <w:p w14:paraId="2FD31C59">
            <w:pPr>
              <w:snapToGrid w:val="0"/>
              <w:jc w:val="center"/>
            </w:pPr>
          </w:p>
        </w:tc>
        <w:tc>
          <w:tcPr>
            <w:tcW w:w="1085" w:type="dxa"/>
            <w:vAlign w:val="center"/>
          </w:tcPr>
          <w:p w14:paraId="31CE6768">
            <w:pPr>
              <w:snapToGrid w:val="0"/>
              <w:jc w:val="center"/>
            </w:pPr>
          </w:p>
        </w:tc>
      </w:tr>
      <w:tr w14:paraId="5E13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021" w:hRule="atLeast"/>
          <w:jc w:val="center"/>
        </w:trPr>
        <w:tc>
          <w:tcPr>
            <w:tcW w:w="497" w:type="dxa"/>
            <w:vAlign w:val="center"/>
          </w:tcPr>
          <w:p w14:paraId="3E3F5194">
            <w:pPr>
              <w:snapToGrid w:val="0"/>
              <w:jc w:val="center"/>
            </w:pPr>
          </w:p>
        </w:tc>
        <w:tc>
          <w:tcPr>
            <w:tcW w:w="1244" w:type="dxa"/>
            <w:vAlign w:val="center"/>
          </w:tcPr>
          <w:p w14:paraId="1CA7F925">
            <w:pPr>
              <w:snapToGrid w:val="0"/>
              <w:jc w:val="center"/>
            </w:pPr>
          </w:p>
        </w:tc>
        <w:tc>
          <w:tcPr>
            <w:tcW w:w="842" w:type="dxa"/>
            <w:vAlign w:val="center"/>
          </w:tcPr>
          <w:p w14:paraId="00FCCF69">
            <w:pPr>
              <w:snapToGrid w:val="0"/>
              <w:jc w:val="center"/>
            </w:pPr>
          </w:p>
        </w:tc>
        <w:tc>
          <w:tcPr>
            <w:tcW w:w="842" w:type="dxa"/>
            <w:vAlign w:val="center"/>
          </w:tcPr>
          <w:p w14:paraId="3E2C1B28">
            <w:pPr>
              <w:snapToGrid w:val="0"/>
              <w:jc w:val="center"/>
            </w:pPr>
          </w:p>
        </w:tc>
        <w:tc>
          <w:tcPr>
            <w:tcW w:w="843" w:type="dxa"/>
            <w:vAlign w:val="center"/>
          </w:tcPr>
          <w:p w14:paraId="7D3FBEF3">
            <w:pPr>
              <w:snapToGrid w:val="0"/>
              <w:jc w:val="center"/>
            </w:pPr>
          </w:p>
        </w:tc>
        <w:tc>
          <w:tcPr>
            <w:tcW w:w="905" w:type="dxa"/>
            <w:vAlign w:val="center"/>
          </w:tcPr>
          <w:p w14:paraId="0E90A98B">
            <w:pPr>
              <w:snapToGrid w:val="0"/>
              <w:jc w:val="center"/>
            </w:pPr>
          </w:p>
        </w:tc>
        <w:tc>
          <w:tcPr>
            <w:tcW w:w="1206" w:type="dxa"/>
            <w:vAlign w:val="center"/>
          </w:tcPr>
          <w:p w14:paraId="1DE94304">
            <w:pPr>
              <w:snapToGrid w:val="0"/>
              <w:jc w:val="center"/>
            </w:pPr>
          </w:p>
        </w:tc>
        <w:tc>
          <w:tcPr>
            <w:tcW w:w="843" w:type="dxa"/>
            <w:vAlign w:val="center"/>
          </w:tcPr>
          <w:p w14:paraId="2125E1B6">
            <w:pPr>
              <w:snapToGrid w:val="0"/>
              <w:jc w:val="center"/>
            </w:pPr>
          </w:p>
        </w:tc>
        <w:tc>
          <w:tcPr>
            <w:tcW w:w="1085" w:type="dxa"/>
            <w:vAlign w:val="center"/>
          </w:tcPr>
          <w:p w14:paraId="1F4D8C02">
            <w:pPr>
              <w:snapToGrid w:val="0"/>
              <w:jc w:val="center"/>
            </w:pPr>
          </w:p>
        </w:tc>
      </w:tr>
    </w:tbl>
    <w:p w14:paraId="3C45E467">
      <w:pPr>
        <w:adjustRightInd/>
        <w:jc w:val="both"/>
        <w:rPr>
          <w:rFonts w:ascii="宋体" w:hAnsi="宋体" w:cs="宋体"/>
          <w:szCs w:val="28"/>
        </w:rPr>
      </w:pPr>
    </w:p>
    <w:p w14:paraId="245565C3">
      <w:pPr>
        <w:adjustRightInd/>
        <w:jc w:val="center"/>
        <w:rPr>
          <w:rFonts w:ascii="宋体" w:hAnsi="宋体" w:cs="宋体"/>
          <w:b/>
          <w:bCs/>
          <w:szCs w:val="28"/>
        </w:rPr>
      </w:pPr>
      <w:r>
        <w:rPr>
          <w:rFonts w:ascii="宋体" w:hAnsi="宋体" w:cs="宋体"/>
          <w:szCs w:val="28"/>
        </w:rPr>
        <w:br w:type="page"/>
      </w:r>
      <w:r>
        <w:rPr>
          <w:rFonts w:hint="eastAsia" w:ascii="宋体" w:hAnsi="宋体" w:cs="宋体"/>
          <w:b/>
          <w:bCs/>
          <w:szCs w:val="28"/>
        </w:rPr>
        <w:t>表</w:t>
      </w:r>
      <w:r>
        <w:rPr>
          <w:rFonts w:ascii="宋体" w:hAnsi="宋体" w:cs="宋体"/>
          <w:b/>
          <w:bCs/>
          <w:szCs w:val="28"/>
        </w:rPr>
        <w:t xml:space="preserve">2  </w:t>
      </w:r>
      <w:r>
        <w:rPr>
          <w:rFonts w:hint="eastAsia" w:ascii="宋体" w:hAnsi="宋体" w:cs="宋体"/>
          <w:b/>
          <w:bCs/>
          <w:szCs w:val="28"/>
        </w:rPr>
        <w:t>劳动力计划表</w:t>
      </w:r>
    </w:p>
    <w:p w14:paraId="64E8DF61">
      <w:pPr>
        <w:adjustRightInd/>
        <w:jc w:val="right"/>
      </w:pPr>
      <w:r>
        <w:rPr>
          <w:rFonts w:hint="eastAsia"/>
        </w:rPr>
        <w:t>单位：人</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107"/>
        <w:gridCol w:w="1107"/>
        <w:gridCol w:w="1106"/>
        <w:gridCol w:w="1105"/>
        <w:gridCol w:w="1105"/>
        <w:gridCol w:w="1105"/>
        <w:gridCol w:w="1105"/>
        <w:gridCol w:w="1105"/>
      </w:tblGrid>
      <w:tr w14:paraId="5369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449" w:hRule="atLeast"/>
          <w:jc w:val="center"/>
        </w:trPr>
        <w:tc>
          <w:tcPr>
            <w:tcW w:w="1050" w:type="dxa"/>
            <w:vMerge w:val="restart"/>
            <w:vAlign w:val="center"/>
          </w:tcPr>
          <w:p w14:paraId="4B6C399A">
            <w:pPr>
              <w:snapToGrid w:val="0"/>
              <w:jc w:val="center"/>
            </w:pPr>
          </w:p>
        </w:tc>
        <w:tc>
          <w:tcPr>
            <w:tcW w:w="7345" w:type="dxa"/>
            <w:gridSpan w:val="7"/>
            <w:vAlign w:val="center"/>
          </w:tcPr>
          <w:p w14:paraId="287FEF2B">
            <w:pPr>
              <w:snapToGrid w:val="0"/>
              <w:jc w:val="center"/>
            </w:pPr>
            <w:r>
              <w:rPr>
                <w:rFonts w:hint="eastAsia"/>
              </w:rPr>
              <w:t>按工程施工阶段投入劳动力情况</w:t>
            </w:r>
          </w:p>
        </w:tc>
      </w:tr>
      <w:tr w14:paraId="3738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455" w:hRule="atLeast"/>
          <w:jc w:val="center"/>
        </w:trPr>
        <w:tc>
          <w:tcPr>
            <w:tcW w:w="1050" w:type="dxa"/>
            <w:vMerge w:val="continue"/>
            <w:vAlign w:val="center"/>
          </w:tcPr>
          <w:p w14:paraId="690EBAD1">
            <w:pPr>
              <w:snapToGrid w:val="0"/>
              <w:jc w:val="center"/>
            </w:pPr>
          </w:p>
        </w:tc>
        <w:tc>
          <w:tcPr>
            <w:tcW w:w="1050" w:type="dxa"/>
            <w:vAlign w:val="center"/>
          </w:tcPr>
          <w:p w14:paraId="7ED70B21">
            <w:pPr>
              <w:snapToGrid w:val="0"/>
              <w:jc w:val="center"/>
            </w:pPr>
          </w:p>
        </w:tc>
        <w:tc>
          <w:tcPr>
            <w:tcW w:w="1050" w:type="dxa"/>
            <w:vAlign w:val="center"/>
          </w:tcPr>
          <w:p w14:paraId="158CF24D">
            <w:pPr>
              <w:snapToGrid w:val="0"/>
              <w:jc w:val="center"/>
            </w:pPr>
          </w:p>
        </w:tc>
        <w:tc>
          <w:tcPr>
            <w:tcW w:w="1049" w:type="dxa"/>
            <w:vAlign w:val="center"/>
          </w:tcPr>
          <w:p w14:paraId="6462AFA8">
            <w:pPr>
              <w:snapToGrid w:val="0"/>
              <w:jc w:val="center"/>
            </w:pPr>
          </w:p>
        </w:tc>
        <w:tc>
          <w:tcPr>
            <w:tcW w:w="1049" w:type="dxa"/>
            <w:vAlign w:val="center"/>
          </w:tcPr>
          <w:p w14:paraId="3CDE9EA9">
            <w:pPr>
              <w:snapToGrid w:val="0"/>
              <w:jc w:val="center"/>
            </w:pPr>
          </w:p>
        </w:tc>
        <w:tc>
          <w:tcPr>
            <w:tcW w:w="1049" w:type="dxa"/>
            <w:vAlign w:val="center"/>
          </w:tcPr>
          <w:p w14:paraId="764BDE46">
            <w:pPr>
              <w:snapToGrid w:val="0"/>
              <w:jc w:val="center"/>
            </w:pPr>
          </w:p>
        </w:tc>
        <w:tc>
          <w:tcPr>
            <w:tcW w:w="1049" w:type="dxa"/>
            <w:vAlign w:val="center"/>
          </w:tcPr>
          <w:p w14:paraId="19878E70">
            <w:pPr>
              <w:snapToGrid w:val="0"/>
              <w:jc w:val="center"/>
            </w:pPr>
          </w:p>
        </w:tc>
        <w:tc>
          <w:tcPr>
            <w:tcW w:w="1049" w:type="dxa"/>
            <w:vAlign w:val="center"/>
          </w:tcPr>
          <w:p w14:paraId="1D8AE298">
            <w:pPr>
              <w:snapToGrid w:val="0"/>
              <w:jc w:val="center"/>
            </w:pPr>
          </w:p>
        </w:tc>
      </w:tr>
      <w:tr w14:paraId="6556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5CFF477B">
            <w:pPr>
              <w:snapToGrid w:val="0"/>
              <w:jc w:val="center"/>
            </w:pPr>
          </w:p>
        </w:tc>
        <w:tc>
          <w:tcPr>
            <w:tcW w:w="1050" w:type="dxa"/>
            <w:vAlign w:val="center"/>
          </w:tcPr>
          <w:p w14:paraId="6B9C8AEA">
            <w:pPr>
              <w:snapToGrid w:val="0"/>
              <w:jc w:val="center"/>
            </w:pPr>
          </w:p>
        </w:tc>
        <w:tc>
          <w:tcPr>
            <w:tcW w:w="1050" w:type="dxa"/>
            <w:vAlign w:val="center"/>
          </w:tcPr>
          <w:p w14:paraId="03CF703E">
            <w:pPr>
              <w:snapToGrid w:val="0"/>
              <w:jc w:val="center"/>
            </w:pPr>
          </w:p>
        </w:tc>
        <w:tc>
          <w:tcPr>
            <w:tcW w:w="1049" w:type="dxa"/>
            <w:vAlign w:val="center"/>
          </w:tcPr>
          <w:p w14:paraId="2BEF221E">
            <w:pPr>
              <w:snapToGrid w:val="0"/>
              <w:jc w:val="center"/>
            </w:pPr>
          </w:p>
        </w:tc>
        <w:tc>
          <w:tcPr>
            <w:tcW w:w="1049" w:type="dxa"/>
            <w:vAlign w:val="center"/>
          </w:tcPr>
          <w:p w14:paraId="556C34E8">
            <w:pPr>
              <w:snapToGrid w:val="0"/>
              <w:jc w:val="center"/>
            </w:pPr>
          </w:p>
        </w:tc>
        <w:tc>
          <w:tcPr>
            <w:tcW w:w="1049" w:type="dxa"/>
            <w:vAlign w:val="center"/>
          </w:tcPr>
          <w:p w14:paraId="469C5A96">
            <w:pPr>
              <w:snapToGrid w:val="0"/>
              <w:jc w:val="center"/>
            </w:pPr>
          </w:p>
        </w:tc>
        <w:tc>
          <w:tcPr>
            <w:tcW w:w="1049" w:type="dxa"/>
            <w:vAlign w:val="center"/>
          </w:tcPr>
          <w:p w14:paraId="4DF9F9D2">
            <w:pPr>
              <w:snapToGrid w:val="0"/>
              <w:jc w:val="center"/>
            </w:pPr>
          </w:p>
        </w:tc>
        <w:tc>
          <w:tcPr>
            <w:tcW w:w="1049" w:type="dxa"/>
            <w:vAlign w:val="center"/>
          </w:tcPr>
          <w:p w14:paraId="3EC131A3">
            <w:pPr>
              <w:snapToGrid w:val="0"/>
              <w:jc w:val="center"/>
            </w:pPr>
          </w:p>
        </w:tc>
      </w:tr>
      <w:tr w14:paraId="3DA857F3">
        <w:tblPrEx>
          <w:tblCellMar>
            <w:top w:w="11" w:type="dxa"/>
            <w:left w:w="28" w:type="dxa"/>
            <w:bottom w:w="11" w:type="dxa"/>
            <w:right w:w="28" w:type="dxa"/>
          </w:tblCellMar>
        </w:tblPrEx>
        <w:trPr>
          <w:trHeight w:val="851" w:hRule="exact"/>
          <w:jc w:val="center"/>
        </w:trPr>
        <w:tc>
          <w:tcPr>
            <w:tcW w:w="1050" w:type="dxa"/>
            <w:vAlign w:val="center"/>
          </w:tcPr>
          <w:p w14:paraId="433B9056">
            <w:pPr>
              <w:snapToGrid w:val="0"/>
              <w:jc w:val="center"/>
            </w:pPr>
          </w:p>
        </w:tc>
        <w:tc>
          <w:tcPr>
            <w:tcW w:w="1050" w:type="dxa"/>
            <w:vAlign w:val="center"/>
          </w:tcPr>
          <w:p w14:paraId="52FD541A">
            <w:pPr>
              <w:snapToGrid w:val="0"/>
              <w:jc w:val="center"/>
            </w:pPr>
          </w:p>
        </w:tc>
        <w:tc>
          <w:tcPr>
            <w:tcW w:w="1050" w:type="dxa"/>
            <w:vAlign w:val="center"/>
          </w:tcPr>
          <w:p w14:paraId="1598E972">
            <w:pPr>
              <w:snapToGrid w:val="0"/>
              <w:jc w:val="center"/>
            </w:pPr>
          </w:p>
        </w:tc>
        <w:tc>
          <w:tcPr>
            <w:tcW w:w="1049" w:type="dxa"/>
            <w:vAlign w:val="center"/>
          </w:tcPr>
          <w:p w14:paraId="1EA2B79B">
            <w:pPr>
              <w:snapToGrid w:val="0"/>
              <w:jc w:val="center"/>
            </w:pPr>
          </w:p>
        </w:tc>
        <w:tc>
          <w:tcPr>
            <w:tcW w:w="1049" w:type="dxa"/>
            <w:vAlign w:val="center"/>
          </w:tcPr>
          <w:p w14:paraId="6ADDAC26">
            <w:pPr>
              <w:snapToGrid w:val="0"/>
              <w:jc w:val="center"/>
            </w:pPr>
          </w:p>
        </w:tc>
        <w:tc>
          <w:tcPr>
            <w:tcW w:w="1049" w:type="dxa"/>
            <w:vAlign w:val="center"/>
          </w:tcPr>
          <w:p w14:paraId="02EFE727">
            <w:pPr>
              <w:snapToGrid w:val="0"/>
              <w:jc w:val="center"/>
            </w:pPr>
          </w:p>
        </w:tc>
        <w:tc>
          <w:tcPr>
            <w:tcW w:w="1049" w:type="dxa"/>
            <w:vAlign w:val="center"/>
          </w:tcPr>
          <w:p w14:paraId="4870A22E">
            <w:pPr>
              <w:snapToGrid w:val="0"/>
              <w:jc w:val="center"/>
            </w:pPr>
          </w:p>
        </w:tc>
        <w:tc>
          <w:tcPr>
            <w:tcW w:w="1049" w:type="dxa"/>
            <w:vAlign w:val="center"/>
          </w:tcPr>
          <w:p w14:paraId="2FF2AEC9">
            <w:pPr>
              <w:snapToGrid w:val="0"/>
              <w:jc w:val="center"/>
            </w:pPr>
          </w:p>
        </w:tc>
      </w:tr>
      <w:tr w14:paraId="5BAD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4908F00E">
            <w:pPr>
              <w:snapToGrid w:val="0"/>
              <w:jc w:val="center"/>
            </w:pPr>
          </w:p>
        </w:tc>
        <w:tc>
          <w:tcPr>
            <w:tcW w:w="1050" w:type="dxa"/>
            <w:vAlign w:val="center"/>
          </w:tcPr>
          <w:p w14:paraId="17C68181">
            <w:pPr>
              <w:snapToGrid w:val="0"/>
              <w:jc w:val="center"/>
            </w:pPr>
          </w:p>
        </w:tc>
        <w:tc>
          <w:tcPr>
            <w:tcW w:w="1050" w:type="dxa"/>
            <w:vAlign w:val="center"/>
          </w:tcPr>
          <w:p w14:paraId="435370D5">
            <w:pPr>
              <w:snapToGrid w:val="0"/>
              <w:jc w:val="center"/>
            </w:pPr>
          </w:p>
        </w:tc>
        <w:tc>
          <w:tcPr>
            <w:tcW w:w="1049" w:type="dxa"/>
            <w:vAlign w:val="center"/>
          </w:tcPr>
          <w:p w14:paraId="0BE852FC">
            <w:pPr>
              <w:snapToGrid w:val="0"/>
              <w:jc w:val="center"/>
            </w:pPr>
          </w:p>
        </w:tc>
        <w:tc>
          <w:tcPr>
            <w:tcW w:w="1049" w:type="dxa"/>
            <w:vAlign w:val="center"/>
          </w:tcPr>
          <w:p w14:paraId="6526EAD6">
            <w:pPr>
              <w:snapToGrid w:val="0"/>
              <w:jc w:val="center"/>
            </w:pPr>
          </w:p>
        </w:tc>
        <w:tc>
          <w:tcPr>
            <w:tcW w:w="1049" w:type="dxa"/>
            <w:vAlign w:val="center"/>
          </w:tcPr>
          <w:p w14:paraId="0B7BCFCD">
            <w:pPr>
              <w:snapToGrid w:val="0"/>
              <w:jc w:val="center"/>
            </w:pPr>
          </w:p>
        </w:tc>
        <w:tc>
          <w:tcPr>
            <w:tcW w:w="1049" w:type="dxa"/>
            <w:vAlign w:val="center"/>
          </w:tcPr>
          <w:p w14:paraId="2D57DBDB">
            <w:pPr>
              <w:snapToGrid w:val="0"/>
              <w:jc w:val="center"/>
            </w:pPr>
          </w:p>
        </w:tc>
        <w:tc>
          <w:tcPr>
            <w:tcW w:w="1049" w:type="dxa"/>
            <w:vAlign w:val="center"/>
          </w:tcPr>
          <w:p w14:paraId="0018B6E6">
            <w:pPr>
              <w:snapToGrid w:val="0"/>
              <w:jc w:val="center"/>
            </w:pPr>
          </w:p>
        </w:tc>
      </w:tr>
      <w:tr w14:paraId="1B17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52B0463C">
            <w:pPr>
              <w:snapToGrid w:val="0"/>
              <w:jc w:val="center"/>
            </w:pPr>
          </w:p>
        </w:tc>
        <w:tc>
          <w:tcPr>
            <w:tcW w:w="1050" w:type="dxa"/>
            <w:vAlign w:val="center"/>
          </w:tcPr>
          <w:p w14:paraId="1F0CD947">
            <w:pPr>
              <w:snapToGrid w:val="0"/>
              <w:jc w:val="center"/>
            </w:pPr>
          </w:p>
        </w:tc>
        <w:tc>
          <w:tcPr>
            <w:tcW w:w="1050" w:type="dxa"/>
            <w:vAlign w:val="center"/>
          </w:tcPr>
          <w:p w14:paraId="546E6735">
            <w:pPr>
              <w:snapToGrid w:val="0"/>
              <w:jc w:val="center"/>
            </w:pPr>
          </w:p>
        </w:tc>
        <w:tc>
          <w:tcPr>
            <w:tcW w:w="1049" w:type="dxa"/>
            <w:vAlign w:val="center"/>
          </w:tcPr>
          <w:p w14:paraId="227A38AB">
            <w:pPr>
              <w:snapToGrid w:val="0"/>
              <w:jc w:val="center"/>
            </w:pPr>
          </w:p>
        </w:tc>
        <w:tc>
          <w:tcPr>
            <w:tcW w:w="1049" w:type="dxa"/>
            <w:vAlign w:val="center"/>
          </w:tcPr>
          <w:p w14:paraId="3CFCBC30">
            <w:pPr>
              <w:snapToGrid w:val="0"/>
              <w:jc w:val="center"/>
            </w:pPr>
          </w:p>
        </w:tc>
        <w:tc>
          <w:tcPr>
            <w:tcW w:w="1049" w:type="dxa"/>
            <w:vAlign w:val="center"/>
          </w:tcPr>
          <w:p w14:paraId="52CE7C39">
            <w:pPr>
              <w:snapToGrid w:val="0"/>
              <w:jc w:val="center"/>
            </w:pPr>
          </w:p>
        </w:tc>
        <w:tc>
          <w:tcPr>
            <w:tcW w:w="1049" w:type="dxa"/>
            <w:vAlign w:val="center"/>
          </w:tcPr>
          <w:p w14:paraId="0BE50593">
            <w:pPr>
              <w:snapToGrid w:val="0"/>
              <w:jc w:val="center"/>
            </w:pPr>
          </w:p>
        </w:tc>
        <w:tc>
          <w:tcPr>
            <w:tcW w:w="1049" w:type="dxa"/>
            <w:vAlign w:val="center"/>
          </w:tcPr>
          <w:p w14:paraId="1F05C179">
            <w:pPr>
              <w:snapToGrid w:val="0"/>
              <w:jc w:val="center"/>
            </w:pPr>
          </w:p>
        </w:tc>
      </w:tr>
      <w:tr w14:paraId="77AB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372495D3">
            <w:pPr>
              <w:snapToGrid w:val="0"/>
              <w:jc w:val="center"/>
            </w:pPr>
          </w:p>
        </w:tc>
        <w:tc>
          <w:tcPr>
            <w:tcW w:w="1050" w:type="dxa"/>
            <w:vAlign w:val="center"/>
          </w:tcPr>
          <w:p w14:paraId="1CD17AF5">
            <w:pPr>
              <w:snapToGrid w:val="0"/>
              <w:jc w:val="center"/>
            </w:pPr>
          </w:p>
        </w:tc>
        <w:tc>
          <w:tcPr>
            <w:tcW w:w="1050" w:type="dxa"/>
            <w:vAlign w:val="center"/>
          </w:tcPr>
          <w:p w14:paraId="3069B126">
            <w:pPr>
              <w:snapToGrid w:val="0"/>
              <w:jc w:val="center"/>
            </w:pPr>
          </w:p>
        </w:tc>
        <w:tc>
          <w:tcPr>
            <w:tcW w:w="1049" w:type="dxa"/>
            <w:vAlign w:val="center"/>
          </w:tcPr>
          <w:p w14:paraId="07B9D316">
            <w:pPr>
              <w:snapToGrid w:val="0"/>
              <w:jc w:val="center"/>
            </w:pPr>
          </w:p>
        </w:tc>
        <w:tc>
          <w:tcPr>
            <w:tcW w:w="1049" w:type="dxa"/>
            <w:vAlign w:val="center"/>
          </w:tcPr>
          <w:p w14:paraId="4223B539">
            <w:pPr>
              <w:snapToGrid w:val="0"/>
              <w:jc w:val="center"/>
            </w:pPr>
          </w:p>
        </w:tc>
        <w:tc>
          <w:tcPr>
            <w:tcW w:w="1049" w:type="dxa"/>
            <w:vAlign w:val="center"/>
          </w:tcPr>
          <w:p w14:paraId="384DC894">
            <w:pPr>
              <w:snapToGrid w:val="0"/>
              <w:jc w:val="center"/>
            </w:pPr>
          </w:p>
        </w:tc>
        <w:tc>
          <w:tcPr>
            <w:tcW w:w="1049" w:type="dxa"/>
            <w:vAlign w:val="center"/>
          </w:tcPr>
          <w:p w14:paraId="5AB40485">
            <w:pPr>
              <w:snapToGrid w:val="0"/>
              <w:jc w:val="center"/>
            </w:pPr>
          </w:p>
        </w:tc>
        <w:tc>
          <w:tcPr>
            <w:tcW w:w="1049" w:type="dxa"/>
            <w:vAlign w:val="center"/>
          </w:tcPr>
          <w:p w14:paraId="5BF89C2E">
            <w:pPr>
              <w:snapToGrid w:val="0"/>
              <w:jc w:val="center"/>
            </w:pPr>
          </w:p>
        </w:tc>
      </w:tr>
      <w:tr w14:paraId="18D4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5CA28443">
            <w:pPr>
              <w:snapToGrid w:val="0"/>
              <w:jc w:val="center"/>
            </w:pPr>
          </w:p>
        </w:tc>
        <w:tc>
          <w:tcPr>
            <w:tcW w:w="1050" w:type="dxa"/>
            <w:vAlign w:val="center"/>
          </w:tcPr>
          <w:p w14:paraId="05A0B3F8">
            <w:pPr>
              <w:snapToGrid w:val="0"/>
              <w:jc w:val="center"/>
            </w:pPr>
          </w:p>
        </w:tc>
        <w:tc>
          <w:tcPr>
            <w:tcW w:w="1050" w:type="dxa"/>
            <w:vAlign w:val="center"/>
          </w:tcPr>
          <w:p w14:paraId="0C6DE423">
            <w:pPr>
              <w:snapToGrid w:val="0"/>
              <w:jc w:val="center"/>
            </w:pPr>
          </w:p>
        </w:tc>
        <w:tc>
          <w:tcPr>
            <w:tcW w:w="1049" w:type="dxa"/>
            <w:vAlign w:val="center"/>
          </w:tcPr>
          <w:p w14:paraId="58CC9AF3">
            <w:pPr>
              <w:snapToGrid w:val="0"/>
              <w:jc w:val="center"/>
            </w:pPr>
          </w:p>
        </w:tc>
        <w:tc>
          <w:tcPr>
            <w:tcW w:w="1049" w:type="dxa"/>
            <w:vAlign w:val="center"/>
          </w:tcPr>
          <w:p w14:paraId="431971F2">
            <w:pPr>
              <w:snapToGrid w:val="0"/>
              <w:jc w:val="center"/>
            </w:pPr>
          </w:p>
        </w:tc>
        <w:tc>
          <w:tcPr>
            <w:tcW w:w="1049" w:type="dxa"/>
            <w:vAlign w:val="center"/>
          </w:tcPr>
          <w:p w14:paraId="5AEB939C">
            <w:pPr>
              <w:snapToGrid w:val="0"/>
              <w:jc w:val="center"/>
            </w:pPr>
          </w:p>
        </w:tc>
        <w:tc>
          <w:tcPr>
            <w:tcW w:w="1049" w:type="dxa"/>
            <w:vAlign w:val="center"/>
          </w:tcPr>
          <w:p w14:paraId="2B79DA94">
            <w:pPr>
              <w:snapToGrid w:val="0"/>
              <w:jc w:val="center"/>
            </w:pPr>
          </w:p>
        </w:tc>
        <w:tc>
          <w:tcPr>
            <w:tcW w:w="1049" w:type="dxa"/>
            <w:vAlign w:val="center"/>
          </w:tcPr>
          <w:p w14:paraId="2D0DC06A">
            <w:pPr>
              <w:snapToGrid w:val="0"/>
              <w:jc w:val="center"/>
            </w:pPr>
          </w:p>
        </w:tc>
      </w:tr>
      <w:tr w14:paraId="37F7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6AD0110F">
            <w:pPr>
              <w:snapToGrid w:val="0"/>
              <w:jc w:val="center"/>
            </w:pPr>
          </w:p>
        </w:tc>
        <w:tc>
          <w:tcPr>
            <w:tcW w:w="1050" w:type="dxa"/>
            <w:vAlign w:val="center"/>
          </w:tcPr>
          <w:p w14:paraId="035C7A15">
            <w:pPr>
              <w:snapToGrid w:val="0"/>
              <w:jc w:val="center"/>
            </w:pPr>
          </w:p>
        </w:tc>
        <w:tc>
          <w:tcPr>
            <w:tcW w:w="1050" w:type="dxa"/>
            <w:vAlign w:val="center"/>
          </w:tcPr>
          <w:p w14:paraId="1BED56C0">
            <w:pPr>
              <w:snapToGrid w:val="0"/>
              <w:jc w:val="center"/>
            </w:pPr>
          </w:p>
        </w:tc>
        <w:tc>
          <w:tcPr>
            <w:tcW w:w="1049" w:type="dxa"/>
            <w:vAlign w:val="center"/>
          </w:tcPr>
          <w:p w14:paraId="777DB588">
            <w:pPr>
              <w:snapToGrid w:val="0"/>
              <w:jc w:val="center"/>
            </w:pPr>
          </w:p>
        </w:tc>
        <w:tc>
          <w:tcPr>
            <w:tcW w:w="1049" w:type="dxa"/>
            <w:vAlign w:val="center"/>
          </w:tcPr>
          <w:p w14:paraId="05FEBDF4">
            <w:pPr>
              <w:snapToGrid w:val="0"/>
              <w:jc w:val="center"/>
            </w:pPr>
          </w:p>
        </w:tc>
        <w:tc>
          <w:tcPr>
            <w:tcW w:w="1049" w:type="dxa"/>
            <w:vAlign w:val="center"/>
          </w:tcPr>
          <w:p w14:paraId="31C9B092">
            <w:pPr>
              <w:snapToGrid w:val="0"/>
              <w:jc w:val="center"/>
            </w:pPr>
          </w:p>
        </w:tc>
        <w:tc>
          <w:tcPr>
            <w:tcW w:w="1049" w:type="dxa"/>
            <w:vAlign w:val="center"/>
          </w:tcPr>
          <w:p w14:paraId="42F8369D">
            <w:pPr>
              <w:snapToGrid w:val="0"/>
              <w:jc w:val="center"/>
            </w:pPr>
          </w:p>
        </w:tc>
        <w:tc>
          <w:tcPr>
            <w:tcW w:w="1049" w:type="dxa"/>
            <w:vAlign w:val="center"/>
          </w:tcPr>
          <w:p w14:paraId="5240D780">
            <w:pPr>
              <w:snapToGrid w:val="0"/>
              <w:jc w:val="center"/>
            </w:pPr>
          </w:p>
        </w:tc>
      </w:tr>
      <w:tr w14:paraId="5742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0CCE0835">
            <w:pPr>
              <w:snapToGrid w:val="0"/>
              <w:jc w:val="center"/>
            </w:pPr>
          </w:p>
        </w:tc>
        <w:tc>
          <w:tcPr>
            <w:tcW w:w="1050" w:type="dxa"/>
            <w:vAlign w:val="center"/>
          </w:tcPr>
          <w:p w14:paraId="7D342241">
            <w:pPr>
              <w:snapToGrid w:val="0"/>
              <w:jc w:val="center"/>
            </w:pPr>
          </w:p>
        </w:tc>
        <w:tc>
          <w:tcPr>
            <w:tcW w:w="1050" w:type="dxa"/>
            <w:vAlign w:val="center"/>
          </w:tcPr>
          <w:p w14:paraId="374F0471">
            <w:pPr>
              <w:snapToGrid w:val="0"/>
              <w:jc w:val="center"/>
            </w:pPr>
          </w:p>
        </w:tc>
        <w:tc>
          <w:tcPr>
            <w:tcW w:w="1049" w:type="dxa"/>
            <w:vAlign w:val="center"/>
          </w:tcPr>
          <w:p w14:paraId="1C605F83">
            <w:pPr>
              <w:snapToGrid w:val="0"/>
              <w:jc w:val="center"/>
            </w:pPr>
          </w:p>
        </w:tc>
        <w:tc>
          <w:tcPr>
            <w:tcW w:w="1049" w:type="dxa"/>
            <w:vAlign w:val="center"/>
          </w:tcPr>
          <w:p w14:paraId="7B9E0AF5">
            <w:pPr>
              <w:snapToGrid w:val="0"/>
              <w:jc w:val="center"/>
            </w:pPr>
          </w:p>
        </w:tc>
        <w:tc>
          <w:tcPr>
            <w:tcW w:w="1049" w:type="dxa"/>
            <w:vAlign w:val="center"/>
          </w:tcPr>
          <w:p w14:paraId="3DB591ED">
            <w:pPr>
              <w:snapToGrid w:val="0"/>
              <w:jc w:val="center"/>
            </w:pPr>
          </w:p>
        </w:tc>
        <w:tc>
          <w:tcPr>
            <w:tcW w:w="1049" w:type="dxa"/>
            <w:vAlign w:val="center"/>
          </w:tcPr>
          <w:p w14:paraId="7CA88BC9">
            <w:pPr>
              <w:snapToGrid w:val="0"/>
              <w:jc w:val="center"/>
            </w:pPr>
          </w:p>
        </w:tc>
        <w:tc>
          <w:tcPr>
            <w:tcW w:w="1049" w:type="dxa"/>
            <w:vAlign w:val="center"/>
          </w:tcPr>
          <w:p w14:paraId="3EB4491E">
            <w:pPr>
              <w:snapToGrid w:val="0"/>
              <w:jc w:val="center"/>
            </w:pPr>
          </w:p>
        </w:tc>
      </w:tr>
      <w:tr w14:paraId="4BE1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34760FCC">
            <w:pPr>
              <w:snapToGrid w:val="0"/>
              <w:jc w:val="center"/>
            </w:pPr>
          </w:p>
        </w:tc>
        <w:tc>
          <w:tcPr>
            <w:tcW w:w="1050" w:type="dxa"/>
            <w:vAlign w:val="center"/>
          </w:tcPr>
          <w:p w14:paraId="614CBF5D">
            <w:pPr>
              <w:snapToGrid w:val="0"/>
              <w:jc w:val="center"/>
            </w:pPr>
          </w:p>
        </w:tc>
        <w:tc>
          <w:tcPr>
            <w:tcW w:w="1050" w:type="dxa"/>
            <w:vAlign w:val="center"/>
          </w:tcPr>
          <w:p w14:paraId="62979447">
            <w:pPr>
              <w:snapToGrid w:val="0"/>
              <w:jc w:val="center"/>
            </w:pPr>
          </w:p>
        </w:tc>
        <w:tc>
          <w:tcPr>
            <w:tcW w:w="1049" w:type="dxa"/>
            <w:vAlign w:val="center"/>
          </w:tcPr>
          <w:p w14:paraId="377BDBA6">
            <w:pPr>
              <w:snapToGrid w:val="0"/>
              <w:jc w:val="center"/>
            </w:pPr>
          </w:p>
        </w:tc>
        <w:tc>
          <w:tcPr>
            <w:tcW w:w="1049" w:type="dxa"/>
            <w:vAlign w:val="center"/>
          </w:tcPr>
          <w:p w14:paraId="07B30DE4">
            <w:pPr>
              <w:snapToGrid w:val="0"/>
              <w:jc w:val="center"/>
            </w:pPr>
          </w:p>
        </w:tc>
        <w:tc>
          <w:tcPr>
            <w:tcW w:w="1049" w:type="dxa"/>
            <w:vAlign w:val="center"/>
          </w:tcPr>
          <w:p w14:paraId="221E18BC">
            <w:pPr>
              <w:snapToGrid w:val="0"/>
              <w:jc w:val="center"/>
            </w:pPr>
          </w:p>
        </w:tc>
        <w:tc>
          <w:tcPr>
            <w:tcW w:w="1049" w:type="dxa"/>
            <w:vAlign w:val="center"/>
          </w:tcPr>
          <w:p w14:paraId="52E844BA">
            <w:pPr>
              <w:snapToGrid w:val="0"/>
              <w:jc w:val="center"/>
            </w:pPr>
          </w:p>
        </w:tc>
        <w:tc>
          <w:tcPr>
            <w:tcW w:w="1049" w:type="dxa"/>
            <w:vAlign w:val="center"/>
          </w:tcPr>
          <w:p w14:paraId="79EC0D75">
            <w:pPr>
              <w:snapToGrid w:val="0"/>
              <w:jc w:val="center"/>
            </w:pPr>
          </w:p>
        </w:tc>
      </w:tr>
      <w:tr w14:paraId="3ABE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5B96F8F9">
            <w:pPr>
              <w:snapToGrid w:val="0"/>
              <w:jc w:val="center"/>
            </w:pPr>
          </w:p>
        </w:tc>
        <w:tc>
          <w:tcPr>
            <w:tcW w:w="1050" w:type="dxa"/>
            <w:vAlign w:val="center"/>
          </w:tcPr>
          <w:p w14:paraId="304A1DE1">
            <w:pPr>
              <w:snapToGrid w:val="0"/>
              <w:jc w:val="center"/>
            </w:pPr>
          </w:p>
        </w:tc>
        <w:tc>
          <w:tcPr>
            <w:tcW w:w="1050" w:type="dxa"/>
            <w:vAlign w:val="center"/>
          </w:tcPr>
          <w:p w14:paraId="2AB11F27">
            <w:pPr>
              <w:snapToGrid w:val="0"/>
              <w:jc w:val="center"/>
            </w:pPr>
          </w:p>
        </w:tc>
        <w:tc>
          <w:tcPr>
            <w:tcW w:w="1049" w:type="dxa"/>
            <w:vAlign w:val="center"/>
          </w:tcPr>
          <w:p w14:paraId="2D027F51">
            <w:pPr>
              <w:snapToGrid w:val="0"/>
              <w:jc w:val="center"/>
            </w:pPr>
          </w:p>
        </w:tc>
        <w:tc>
          <w:tcPr>
            <w:tcW w:w="1049" w:type="dxa"/>
            <w:vAlign w:val="center"/>
          </w:tcPr>
          <w:p w14:paraId="0A8A484F">
            <w:pPr>
              <w:snapToGrid w:val="0"/>
              <w:jc w:val="center"/>
            </w:pPr>
          </w:p>
        </w:tc>
        <w:tc>
          <w:tcPr>
            <w:tcW w:w="1049" w:type="dxa"/>
            <w:vAlign w:val="center"/>
          </w:tcPr>
          <w:p w14:paraId="143372CF">
            <w:pPr>
              <w:snapToGrid w:val="0"/>
              <w:jc w:val="center"/>
            </w:pPr>
          </w:p>
        </w:tc>
        <w:tc>
          <w:tcPr>
            <w:tcW w:w="1049" w:type="dxa"/>
            <w:vAlign w:val="center"/>
          </w:tcPr>
          <w:p w14:paraId="1B7A5F96">
            <w:pPr>
              <w:snapToGrid w:val="0"/>
              <w:jc w:val="center"/>
            </w:pPr>
          </w:p>
        </w:tc>
        <w:tc>
          <w:tcPr>
            <w:tcW w:w="1049" w:type="dxa"/>
            <w:vAlign w:val="center"/>
          </w:tcPr>
          <w:p w14:paraId="081EBDF9">
            <w:pPr>
              <w:snapToGrid w:val="0"/>
              <w:jc w:val="center"/>
            </w:pPr>
          </w:p>
        </w:tc>
      </w:tr>
      <w:tr w14:paraId="2871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51" w:hRule="exact"/>
          <w:jc w:val="center"/>
        </w:trPr>
        <w:tc>
          <w:tcPr>
            <w:tcW w:w="1050" w:type="dxa"/>
            <w:vAlign w:val="center"/>
          </w:tcPr>
          <w:p w14:paraId="1461B678">
            <w:pPr>
              <w:snapToGrid w:val="0"/>
              <w:jc w:val="center"/>
            </w:pPr>
          </w:p>
        </w:tc>
        <w:tc>
          <w:tcPr>
            <w:tcW w:w="1050" w:type="dxa"/>
            <w:vAlign w:val="center"/>
          </w:tcPr>
          <w:p w14:paraId="3D2BB0E5">
            <w:pPr>
              <w:snapToGrid w:val="0"/>
              <w:jc w:val="center"/>
            </w:pPr>
          </w:p>
        </w:tc>
        <w:tc>
          <w:tcPr>
            <w:tcW w:w="1050" w:type="dxa"/>
            <w:vAlign w:val="center"/>
          </w:tcPr>
          <w:p w14:paraId="70179ADF">
            <w:pPr>
              <w:snapToGrid w:val="0"/>
              <w:jc w:val="center"/>
            </w:pPr>
          </w:p>
        </w:tc>
        <w:tc>
          <w:tcPr>
            <w:tcW w:w="1049" w:type="dxa"/>
            <w:vAlign w:val="center"/>
          </w:tcPr>
          <w:p w14:paraId="7E93DBDC">
            <w:pPr>
              <w:snapToGrid w:val="0"/>
              <w:jc w:val="center"/>
            </w:pPr>
          </w:p>
        </w:tc>
        <w:tc>
          <w:tcPr>
            <w:tcW w:w="1049" w:type="dxa"/>
            <w:vAlign w:val="center"/>
          </w:tcPr>
          <w:p w14:paraId="4FEE218D">
            <w:pPr>
              <w:snapToGrid w:val="0"/>
              <w:jc w:val="center"/>
            </w:pPr>
          </w:p>
        </w:tc>
        <w:tc>
          <w:tcPr>
            <w:tcW w:w="1049" w:type="dxa"/>
            <w:vAlign w:val="center"/>
          </w:tcPr>
          <w:p w14:paraId="65B2B68F">
            <w:pPr>
              <w:snapToGrid w:val="0"/>
              <w:jc w:val="center"/>
            </w:pPr>
          </w:p>
        </w:tc>
        <w:tc>
          <w:tcPr>
            <w:tcW w:w="1049" w:type="dxa"/>
            <w:vAlign w:val="center"/>
          </w:tcPr>
          <w:p w14:paraId="6B2BDE92">
            <w:pPr>
              <w:snapToGrid w:val="0"/>
              <w:jc w:val="center"/>
            </w:pPr>
          </w:p>
        </w:tc>
        <w:tc>
          <w:tcPr>
            <w:tcW w:w="1049" w:type="dxa"/>
            <w:vAlign w:val="center"/>
          </w:tcPr>
          <w:p w14:paraId="2246F242">
            <w:pPr>
              <w:snapToGrid w:val="0"/>
              <w:jc w:val="center"/>
            </w:pPr>
          </w:p>
        </w:tc>
      </w:tr>
    </w:tbl>
    <w:p w14:paraId="1D810CEE">
      <w:pPr>
        <w:adjustRightInd/>
        <w:jc w:val="both"/>
      </w:pPr>
      <w:r>
        <w:rPr>
          <w:rFonts w:hint="eastAsia"/>
        </w:rPr>
        <w:t>注：投标人应按所列格式提交包括分包在内的劳动力计划表。</w:t>
      </w:r>
    </w:p>
    <w:p w14:paraId="260CEC6B">
      <w:pPr>
        <w:adjustRightInd/>
        <w:ind w:firstLine="480" w:firstLineChars="200"/>
        <w:jc w:val="both"/>
      </w:pPr>
      <w:r>
        <w:rPr>
          <w:rFonts w:hint="eastAsia"/>
        </w:rPr>
        <w:t>本计划表是以每班八小时工作制为基础的。</w:t>
      </w:r>
    </w:p>
    <w:p w14:paraId="6C9AC8CA">
      <w:pPr>
        <w:adjustRightInd/>
        <w:jc w:val="center"/>
        <w:rPr>
          <w:rFonts w:ascii="Times New Roman" w:hAnsi="Times New Roman"/>
          <w:b/>
          <w:bCs/>
          <w:szCs w:val="28"/>
        </w:rPr>
      </w:pPr>
      <w:r>
        <w:br w:type="page"/>
      </w:r>
      <w:r>
        <w:rPr>
          <w:rFonts w:ascii="Times New Roman" w:hAnsi="宋体"/>
          <w:b/>
          <w:bCs/>
          <w:szCs w:val="28"/>
        </w:rPr>
        <w:t>表</w:t>
      </w:r>
      <w:r>
        <w:rPr>
          <w:rFonts w:ascii="Times New Roman" w:hAnsi="Times New Roman"/>
          <w:b/>
          <w:bCs/>
          <w:szCs w:val="28"/>
        </w:rPr>
        <w:t xml:space="preserve">3 </w:t>
      </w:r>
      <w:r>
        <w:rPr>
          <w:rFonts w:ascii="Times New Roman" w:hAnsi="宋体"/>
          <w:b/>
          <w:bCs/>
          <w:szCs w:val="28"/>
        </w:rPr>
        <w:t>计划开、竣工日期和施工进度网络图</w:t>
      </w:r>
    </w:p>
    <w:p w14:paraId="4894137C">
      <w:pPr>
        <w:adjustRightInd/>
        <w:ind w:firstLine="480" w:firstLineChars="200"/>
        <w:rPr>
          <w:rFonts w:hAnsi="宋体" w:cs="宋体"/>
          <w:szCs w:val="28"/>
        </w:rPr>
      </w:pPr>
    </w:p>
    <w:p w14:paraId="6DF32448">
      <w:pPr>
        <w:adjustRightInd/>
        <w:ind w:firstLine="480" w:firstLineChars="200"/>
        <w:rPr>
          <w:rFonts w:hAnsi="宋体" w:cs="宋体"/>
          <w:szCs w:val="28"/>
        </w:rPr>
      </w:pPr>
      <w:r>
        <w:rPr>
          <w:rFonts w:hint="eastAsia" w:hAnsi="宋体" w:cs="宋体"/>
          <w:szCs w:val="28"/>
        </w:rPr>
        <w:t>投标人应提交的施工进度网络图或施工进度表，说明按招标文件要求的工期进行施工的各个关键日期。中标的投标人还要按合同条件有关条款的要求提交详细的施工进度计划。</w:t>
      </w:r>
    </w:p>
    <w:p w14:paraId="4A072211">
      <w:pPr>
        <w:adjustRightInd/>
        <w:ind w:firstLine="480" w:firstLineChars="200"/>
        <w:rPr>
          <w:rFonts w:hAnsi="宋体" w:cs="宋体"/>
          <w:szCs w:val="28"/>
        </w:rPr>
      </w:pPr>
      <w:r>
        <w:rPr>
          <w:rFonts w:hint="eastAsia" w:hAnsi="宋体" w:cs="宋体"/>
          <w:szCs w:val="28"/>
        </w:rPr>
        <w:t>施工进度表可采用关键线路网络图（或横道图）表示，说明计划开工日期和各分项工程各阶段的完工日期和分包合同签订的日期。</w:t>
      </w:r>
    </w:p>
    <w:p w14:paraId="33FEADAA">
      <w:pPr>
        <w:adjustRightInd/>
        <w:ind w:firstLine="480" w:firstLineChars="200"/>
        <w:rPr>
          <w:rFonts w:hAnsi="宋体" w:cs="宋体"/>
          <w:szCs w:val="28"/>
        </w:rPr>
      </w:pPr>
      <w:r>
        <w:rPr>
          <w:rFonts w:hint="eastAsia" w:hAnsi="宋体" w:cs="宋体"/>
          <w:szCs w:val="28"/>
        </w:rPr>
        <w:t>施工进度计划应与施工组织设计相适应。</w:t>
      </w:r>
    </w:p>
    <w:p w14:paraId="3E0269EE">
      <w:pPr>
        <w:adjustRightInd/>
        <w:ind w:firstLine="480" w:firstLineChars="200"/>
      </w:pPr>
    </w:p>
    <w:p w14:paraId="6EF88198">
      <w:pPr>
        <w:adjustRightInd/>
        <w:jc w:val="center"/>
        <w:rPr>
          <w:rFonts w:ascii="Times New Roman"/>
          <w:b/>
          <w:bCs/>
        </w:rPr>
      </w:pPr>
      <w:r>
        <w:br w:type="page"/>
      </w:r>
      <w:r>
        <w:rPr>
          <w:rFonts w:ascii="Times New Roman"/>
          <w:b/>
          <w:bCs/>
        </w:rPr>
        <w:t>表</w:t>
      </w:r>
      <w:r>
        <w:rPr>
          <w:rFonts w:ascii="Times New Roman" w:hAnsi="Times New Roman"/>
          <w:b/>
          <w:bCs/>
        </w:rPr>
        <w:t xml:space="preserve">4 </w:t>
      </w:r>
      <w:r>
        <w:rPr>
          <w:rFonts w:ascii="Times New Roman"/>
          <w:b/>
          <w:bCs/>
        </w:rPr>
        <w:t>施工总平面布置图及临时用地表</w:t>
      </w:r>
    </w:p>
    <w:p w14:paraId="17EC7093">
      <w:pPr>
        <w:pStyle w:val="2"/>
        <w:spacing w:after="0" w:line="240" w:lineRule="auto"/>
      </w:pPr>
    </w:p>
    <w:p w14:paraId="02659928">
      <w:pPr>
        <w:adjustRightInd/>
        <w:ind w:firstLine="480" w:firstLineChars="200"/>
        <w:rPr>
          <w:rFonts w:ascii="Times New Roman" w:hAnsi="Times New Roman"/>
          <w:szCs w:val="28"/>
        </w:rPr>
      </w:pPr>
      <w:r>
        <w:rPr>
          <w:rFonts w:ascii="Times New Roman" w:hAnsi="Times New Roman"/>
          <w:szCs w:val="28"/>
        </w:rPr>
        <w:t>1.施工总平面布置图</w:t>
      </w:r>
    </w:p>
    <w:p w14:paraId="28259D9A">
      <w:pPr>
        <w:adjustRightInd/>
        <w:ind w:firstLine="480" w:firstLineChars="200"/>
        <w:rPr>
          <w:rFonts w:ascii="Times New Roman" w:hAnsi="Times New Roman"/>
          <w:szCs w:val="28"/>
        </w:rPr>
      </w:pPr>
      <w:r>
        <w:rPr>
          <w:rFonts w:ascii="Times New Roman" w:hAnsi="Times New Roman"/>
          <w:szCs w:val="28"/>
        </w:rPr>
        <w:t>投标人应提交一份施工总平面图，给出现场临时设施布置图表并附文字说明，说明临时设施、加工车间、现场办公、设备及仓储、供电、供水、卫生、生活等设施的情况和布置。</w:t>
      </w:r>
    </w:p>
    <w:p w14:paraId="603DBFF6">
      <w:pPr>
        <w:adjustRightInd/>
        <w:ind w:firstLine="480" w:firstLineChars="200"/>
        <w:rPr>
          <w:rFonts w:ascii="Times New Roman" w:hAnsi="Times New Roman"/>
          <w:szCs w:val="28"/>
        </w:rPr>
      </w:pPr>
      <w:r>
        <w:rPr>
          <w:rFonts w:ascii="Times New Roman" w:hAnsi="Times New Roman"/>
          <w:szCs w:val="28"/>
        </w:rPr>
        <w:t>2.临时用地表</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2202"/>
        <w:gridCol w:w="2237"/>
        <w:gridCol w:w="2203"/>
        <w:gridCol w:w="2203"/>
      </w:tblGrid>
      <w:tr w14:paraId="2BDA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4E78F422">
            <w:pPr>
              <w:snapToGrid w:val="0"/>
              <w:jc w:val="center"/>
              <w:rPr>
                <w:rFonts w:hAnsi="宋体" w:cs="宋体"/>
                <w:szCs w:val="28"/>
              </w:rPr>
            </w:pPr>
            <w:r>
              <w:rPr>
                <w:rFonts w:hint="eastAsia" w:hAnsi="宋体" w:cs="宋体"/>
                <w:szCs w:val="28"/>
              </w:rPr>
              <w:t>用途</w:t>
            </w:r>
          </w:p>
        </w:tc>
        <w:tc>
          <w:tcPr>
            <w:tcW w:w="1982" w:type="dxa"/>
            <w:vAlign w:val="center"/>
          </w:tcPr>
          <w:p w14:paraId="52CAFF26">
            <w:pPr>
              <w:snapToGrid w:val="0"/>
              <w:jc w:val="center"/>
              <w:rPr>
                <w:rFonts w:hAnsi="宋体" w:cs="宋体"/>
                <w:szCs w:val="28"/>
              </w:rPr>
            </w:pPr>
            <w:r>
              <w:rPr>
                <w:rFonts w:hint="eastAsia" w:hAnsi="宋体" w:cs="宋体"/>
                <w:szCs w:val="28"/>
              </w:rPr>
              <w:t>面积（平方米）</w:t>
            </w:r>
          </w:p>
        </w:tc>
        <w:tc>
          <w:tcPr>
            <w:tcW w:w="1951" w:type="dxa"/>
            <w:vAlign w:val="center"/>
          </w:tcPr>
          <w:p w14:paraId="4489EE8D">
            <w:pPr>
              <w:snapToGrid w:val="0"/>
              <w:jc w:val="center"/>
              <w:rPr>
                <w:rFonts w:hAnsi="宋体" w:cs="宋体"/>
                <w:szCs w:val="28"/>
              </w:rPr>
            </w:pPr>
            <w:r>
              <w:rPr>
                <w:rFonts w:hint="eastAsia" w:hAnsi="宋体" w:cs="宋体"/>
                <w:szCs w:val="28"/>
              </w:rPr>
              <w:t>位置</w:t>
            </w:r>
          </w:p>
        </w:tc>
        <w:tc>
          <w:tcPr>
            <w:tcW w:w="1951" w:type="dxa"/>
            <w:vAlign w:val="center"/>
          </w:tcPr>
          <w:p w14:paraId="200212AB">
            <w:pPr>
              <w:snapToGrid w:val="0"/>
              <w:jc w:val="center"/>
              <w:rPr>
                <w:rFonts w:hAnsi="宋体" w:cs="宋体"/>
                <w:szCs w:val="28"/>
              </w:rPr>
            </w:pPr>
            <w:r>
              <w:rPr>
                <w:rFonts w:hint="eastAsia" w:hAnsi="宋体" w:cs="宋体"/>
                <w:szCs w:val="28"/>
              </w:rPr>
              <w:t>需用时间</w:t>
            </w:r>
          </w:p>
        </w:tc>
      </w:tr>
      <w:tr w14:paraId="353D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70DCCD5C">
            <w:pPr>
              <w:snapToGrid w:val="0"/>
              <w:jc w:val="center"/>
              <w:rPr>
                <w:rFonts w:hAnsi="宋体" w:cs="宋体"/>
                <w:szCs w:val="28"/>
              </w:rPr>
            </w:pPr>
          </w:p>
        </w:tc>
        <w:tc>
          <w:tcPr>
            <w:tcW w:w="1982" w:type="dxa"/>
            <w:vAlign w:val="center"/>
          </w:tcPr>
          <w:p w14:paraId="78BCE23A">
            <w:pPr>
              <w:snapToGrid w:val="0"/>
              <w:jc w:val="center"/>
              <w:rPr>
                <w:rFonts w:hAnsi="宋体" w:cs="宋体"/>
                <w:szCs w:val="28"/>
              </w:rPr>
            </w:pPr>
          </w:p>
        </w:tc>
        <w:tc>
          <w:tcPr>
            <w:tcW w:w="1951" w:type="dxa"/>
            <w:vAlign w:val="center"/>
          </w:tcPr>
          <w:p w14:paraId="71FA00AE">
            <w:pPr>
              <w:snapToGrid w:val="0"/>
              <w:jc w:val="center"/>
              <w:rPr>
                <w:rFonts w:hAnsi="宋体" w:cs="宋体"/>
                <w:szCs w:val="28"/>
              </w:rPr>
            </w:pPr>
          </w:p>
        </w:tc>
        <w:tc>
          <w:tcPr>
            <w:tcW w:w="1951" w:type="dxa"/>
            <w:vAlign w:val="center"/>
          </w:tcPr>
          <w:p w14:paraId="0E03D3D1">
            <w:pPr>
              <w:snapToGrid w:val="0"/>
              <w:jc w:val="center"/>
              <w:rPr>
                <w:rFonts w:hAnsi="宋体" w:cs="宋体"/>
                <w:szCs w:val="28"/>
              </w:rPr>
            </w:pPr>
          </w:p>
        </w:tc>
      </w:tr>
      <w:tr w14:paraId="00DE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1805ED29">
            <w:pPr>
              <w:snapToGrid w:val="0"/>
              <w:jc w:val="center"/>
              <w:rPr>
                <w:rFonts w:hAnsi="宋体" w:cs="宋体"/>
                <w:szCs w:val="28"/>
              </w:rPr>
            </w:pPr>
          </w:p>
        </w:tc>
        <w:tc>
          <w:tcPr>
            <w:tcW w:w="1982" w:type="dxa"/>
            <w:vAlign w:val="center"/>
          </w:tcPr>
          <w:p w14:paraId="61B0BFFC">
            <w:pPr>
              <w:snapToGrid w:val="0"/>
              <w:jc w:val="center"/>
              <w:rPr>
                <w:rFonts w:hAnsi="宋体" w:cs="宋体"/>
                <w:szCs w:val="28"/>
              </w:rPr>
            </w:pPr>
          </w:p>
        </w:tc>
        <w:tc>
          <w:tcPr>
            <w:tcW w:w="1951" w:type="dxa"/>
            <w:vAlign w:val="center"/>
          </w:tcPr>
          <w:p w14:paraId="7921C74E">
            <w:pPr>
              <w:snapToGrid w:val="0"/>
              <w:jc w:val="center"/>
              <w:rPr>
                <w:rFonts w:hAnsi="宋体" w:cs="宋体"/>
                <w:szCs w:val="28"/>
              </w:rPr>
            </w:pPr>
          </w:p>
        </w:tc>
        <w:tc>
          <w:tcPr>
            <w:tcW w:w="1951" w:type="dxa"/>
            <w:vAlign w:val="center"/>
          </w:tcPr>
          <w:p w14:paraId="0BB13400">
            <w:pPr>
              <w:snapToGrid w:val="0"/>
              <w:jc w:val="center"/>
              <w:rPr>
                <w:rFonts w:hAnsi="宋体" w:cs="宋体"/>
                <w:szCs w:val="28"/>
              </w:rPr>
            </w:pPr>
          </w:p>
        </w:tc>
      </w:tr>
      <w:tr w14:paraId="02A0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1877D68C">
            <w:pPr>
              <w:snapToGrid w:val="0"/>
              <w:jc w:val="center"/>
              <w:rPr>
                <w:rFonts w:hAnsi="宋体" w:cs="宋体"/>
                <w:szCs w:val="28"/>
              </w:rPr>
            </w:pPr>
          </w:p>
        </w:tc>
        <w:tc>
          <w:tcPr>
            <w:tcW w:w="1982" w:type="dxa"/>
            <w:vAlign w:val="center"/>
          </w:tcPr>
          <w:p w14:paraId="6A96A57C">
            <w:pPr>
              <w:snapToGrid w:val="0"/>
              <w:jc w:val="center"/>
              <w:rPr>
                <w:rFonts w:hAnsi="宋体" w:cs="宋体"/>
                <w:szCs w:val="28"/>
              </w:rPr>
            </w:pPr>
          </w:p>
        </w:tc>
        <w:tc>
          <w:tcPr>
            <w:tcW w:w="1951" w:type="dxa"/>
            <w:vAlign w:val="center"/>
          </w:tcPr>
          <w:p w14:paraId="4ED8907B">
            <w:pPr>
              <w:snapToGrid w:val="0"/>
              <w:jc w:val="center"/>
              <w:rPr>
                <w:rFonts w:hAnsi="宋体" w:cs="宋体"/>
                <w:szCs w:val="28"/>
              </w:rPr>
            </w:pPr>
          </w:p>
        </w:tc>
        <w:tc>
          <w:tcPr>
            <w:tcW w:w="1951" w:type="dxa"/>
            <w:vAlign w:val="center"/>
          </w:tcPr>
          <w:p w14:paraId="6F56FA01">
            <w:pPr>
              <w:snapToGrid w:val="0"/>
              <w:jc w:val="center"/>
              <w:rPr>
                <w:rFonts w:hAnsi="宋体" w:cs="宋体"/>
                <w:szCs w:val="28"/>
              </w:rPr>
            </w:pPr>
          </w:p>
        </w:tc>
      </w:tr>
      <w:tr w14:paraId="608B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00080CA7">
            <w:pPr>
              <w:snapToGrid w:val="0"/>
              <w:jc w:val="center"/>
              <w:rPr>
                <w:rFonts w:hAnsi="宋体" w:cs="宋体"/>
                <w:szCs w:val="28"/>
              </w:rPr>
            </w:pPr>
          </w:p>
        </w:tc>
        <w:tc>
          <w:tcPr>
            <w:tcW w:w="1982" w:type="dxa"/>
            <w:vAlign w:val="center"/>
          </w:tcPr>
          <w:p w14:paraId="0CE518F8">
            <w:pPr>
              <w:snapToGrid w:val="0"/>
              <w:jc w:val="center"/>
              <w:rPr>
                <w:rFonts w:hAnsi="宋体" w:cs="宋体"/>
                <w:szCs w:val="28"/>
              </w:rPr>
            </w:pPr>
          </w:p>
        </w:tc>
        <w:tc>
          <w:tcPr>
            <w:tcW w:w="1951" w:type="dxa"/>
            <w:vAlign w:val="center"/>
          </w:tcPr>
          <w:p w14:paraId="06B61B30">
            <w:pPr>
              <w:snapToGrid w:val="0"/>
              <w:jc w:val="center"/>
              <w:rPr>
                <w:rFonts w:hAnsi="宋体" w:cs="宋体"/>
                <w:szCs w:val="28"/>
              </w:rPr>
            </w:pPr>
          </w:p>
        </w:tc>
        <w:tc>
          <w:tcPr>
            <w:tcW w:w="1951" w:type="dxa"/>
            <w:vAlign w:val="center"/>
          </w:tcPr>
          <w:p w14:paraId="68B30EAA">
            <w:pPr>
              <w:snapToGrid w:val="0"/>
              <w:jc w:val="center"/>
              <w:rPr>
                <w:rFonts w:hAnsi="宋体" w:cs="宋体"/>
                <w:szCs w:val="28"/>
              </w:rPr>
            </w:pPr>
          </w:p>
        </w:tc>
      </w:tr>
      <w:tr w14:paraId="69A4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30343F22">
            <w:pPr>
              <w:snapToGrid w:val="0"/>
              <w:jc w:val="center"/>
              <w:rPr>
                <w:rFonts w:hAnsi="宋体" w:cs="宋体"/>
                <w:szCs w:val="28"/>
              </w:rPr>
            </w:pPr>
          </w:p>
        </w:tc>
        <w:tc>
          <w:tcPr>
            <w:tcW w:w="1982" w:type="dxa"/>
            <w:vAlign w:val="center"/>
          </w:tcPr>
          <w:p w14:paraId="0060CF53">
            <w:pPr>
              <w:snapToGrid w:val="0"/>
              <w:jc w:val="center"/>
              <w:rPr>
                <w:rFonts w:hAnsi="宋体" w:cs="宋体"/>
                <w:szCs w:val="28"/>
              </w:rPr>
            </w:pPr>
          </w:p>
        </w:tc>
        <w:tc>
          <w:tcPr>
            <w:tcW w:w="1951" w:type="dxa"/>
            <w:vAlign w:val="center"/>
          </w:tcPr>
          <w:p w14:paraId="46E5AF26">
            <w:pPr>
              <w:snapToGrid w:val="0"/>
              <w:jc w:val="center"/>
              <w:rPr>
                <w:rFonts w:hAnsi="宋体" w:cs="宋体"/>
                <w:szCs w:val="28"/>
              </w:rPr>
            </w:pPr>
          </w:p>
        </w:tc>
        <w:tc>
          <w:tcPr>
            <w:tcW w:w="1951" w:type="dxa"/>
            <w:vAlign w:val="center"/>
          </w:tcPr>
          <w:p w14:paraId="50FA6EBF">
            <w:pPr>
              <w:snapToGrid w:val="0"/>
              <w:jc w:val="center"/>
              <w:rPr>
                <w:rFonts w:hAnsi="宋体" w:cs="宋体"/>
                <w:szCs w:val="28"/>
              </w:rPr>
            </w:pPr>
          </w:p>
        </w:tc>
      </w:tr>
      <w:tr w14:paraId="6BA8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2087567E">
            <w:pPr>
              <w:snapToGrid w:val="0"/>
              <w:jc w:val="center"/>
              <w:rPr>
                <w:rFonts w:hAnsi="宋体" w:cs="宋体"/>
                <w:szCs w:val="28"/>
              </w:rPr>
            </w:pPr>
          </w:p>
        </w:tc>
        <w:tc>
          <w:tcPr>
            <w:tcW w:w="1982" w:type="dxa"/>
            <w:vAlign w:val="center"/>
          </w:tcPr>
          <w:p w14:paraId="0E4D8F3B">
            <w:pPr>
              <w:snapToGrid w:val="0"/>
              <w:jc w:val="center"/>
              <w:rPr>
                <w:rFonts w:hAnsi="宋体" w:cs="宋体"/>
                <w:szCs w:val="28"/>
              </w:rPr>
            </w:pPr>
          </w:p>
        </w:tc>
        <w:tc>
          <w:tcPr>
            <w:tcW w:w="1951" w:type="dxa"/>
            <w:vAlign w:val="center"/>
          </w:tcPr>
          <w:p w14:paraId="31A99F86">
            <w:pPr>
              <w:snapToGrid w:val="0"/>
              <w:jc w:val="center"/>
              <w:rPr>
                <w:rFonts w:hAnsi="宋体" w:cs="宋体"/>
                <w:szCs w:val="28"/>
              </w:rPr>
            </w:pPr>
          </w:p>
        </w:tc>
        <w:tc>
          <w:tcPr>
            <w:tcW w:w="1951" w:type="dxa"/>
            <w:vAlign w:val="center"/>
          </w:tcPr>
          <w:p w14:paraId="030A7A42">
            <w:pPr>
              <w:snapToGrid w:val="0"/>
              <w:jc w:val="center"/>
              <w:rPr>
                <w:rFonts w:hAnsi="宋体" w:cs="宋体"/>
                <w:szCs w:val="28"/>
              </w:rPr>
            </w:pPr>
          </w:p>
        </w:tc>
      </w:tr>
      <w:tr w14:paraId="79E6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0EEB6A20">
            <w:pPr>
              <w:snapToGrid w:val="0"/>
              <w:jc w:val="center"/>
              <w:rPr>
                <w:rFonts w:hAnsi="宋体" w:cs="宋体"/>
                <w:szCs w:val="28"/>
              </w:rPr>
            </w:pPr>
          </w:p>
        </w:tc>
        <w:tc>
          <w:tcPr>
            <w:tcW w:w="1982" w:type="dxa"/>
            <w:vAlign w:val="center"/>
          </w:tcPr>
          <w:p w14:paraId="6A9C01C8">
            <w:pPr>
              <w:snapToGrid w:val="0"/>
              <w:jc w:val="center"/>
              <w:rPr>
                <w:rFonts w:hAnsi="宋体" w:cs="宋体"/>
                <w:szCs w:val="28"/>
              </w:rPr>
            </w:pPr>
          </w:p>
        </w:tc>
        <w:tc>
          <w:tcPr>
            <w:tcW w:w="1951" w:type="dxa"/>
            <w:vAlign w:val="center"/>
          </w:tcPr>
          <w:p w14:paraId="77392982">
            <w:pPr>
              <w:snapToGrid w:val="0"/>
              <w:jc w:val="center"/>
              <w:rPr>
                <w:rFonts w:hAnsi="宋体" w:cs="宋体"/>
                <w:szCs w:val="28"/>
              </w:rPr>
            </w:pPr>
          </w:p>
        </w:tc>
        <w:tc>
          <w:tcPr>
            <w:tcW w:w="1951" w:type="dxa"/>
            <w:vAlign w:val="center"/>
          </w:tcPr>
          <w:p w14:paraId="1B9C4C85">
            <w:pPr>
              <w:snapToGrid w:val="0"/>
              <w:jc w:val="center"/>
              <w:rPr>
                <w:rFonts w:hAnsi="宋体" w:cs="宋体"/>
                <w:szCs w:val="28"/>
              </w:rPr>
            </w:pPr>
          </w:p>
        </w:tc>
      </w:tr>
      <w:tr w14:paraId="2C0B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0BC64665">
            <w:pPr>
              <w:snapToGrid w:val="0"/>
              <w:jc w:val="center"/>
              <w:rPr>
                <w:rFonts w:hAnsi="宋体" w:cs="宋体"/>
                <w:szCs w:val="28"/>
              </w:rPr>
            </w:pPr>
          </w:p>
        </w:tc>
        <w:tc>
          <w:tcPr>
            <w:tcW w:w="1982" w:type="dxa"/>
            <w:vAlign w:val="center"/>
          </w:tcPr>
          <w:p w14:paraId="33C2B6DF">
            <w:pPr>
              <w:snapToGrid w:val="0"/>
              <w:jc w:val="center"/>
              <w:rPr>
                <w:rFonts w:hAnsi="宋体" w:cs="宋体"/>
                <w:szCs w:val="28"/>
              </w:rPr>
            </w:pPr>
          </w:p>
        </w:tc>
        <w:tc>
          <w:tcPr>
            <w:tcW w:w="1951" w:type="dxa"/>
            <w:vAlign w:val="center"/>
          </w:tcPr>
          <w:p w14:paraId="4D16B656">
            <w:pPr>
              <w:snapToGrid w:val="0"/>
              <w:jc w:val="center"/>
              <w:rPr>
                <w:rFonts w:hAnsi="宋体" w:cs="宋体"/>
                <w:szCs w:val="28"/>
              </w:rPr>
            </w:pPr>
          </w:p>
        </w:tc>
        <w:tc>
          <w:tcPr>
            <w:tcW w:w="1951" w:type="dxa"/>
            <w:vAlign w:val="center"/>
          </w:tcPr>
          <w:p w14:paraId="2EEB7A70">
            <w:pPr>
              <w:snapToGrid w:val="0"/>
              <w:jc w:val="center"/>
              <w:rPr>
                <w:rFonts w:hAnsi="宋体" w:cs="宋体"/>
                <w:szCs w:val="28"/>
              </w:rPr>
            </w:pPr>
          </w:p>
        </w:tc>
      </w:tr>
      <w:tr w14:paraId="563A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05D31D0E">
            <w:pPr>
              <w:snapToGrid w:val="0"/>
              <w:jc w:val="center"/>
              <w:rPr>
                <w:rFonts w:hAnsi="宋体" w:cs="宋体"/>
                <w:szCs w:val="28"/>
              </w:rPr>
            </w:pPr>
          </w:p>
        </w:tc>
        <w:tc>
          <w:tcPr>
            <w:tcW w:w="1982" w:type="dxa"/>
            <w:vAlign w:val="center"/>
          </w:tcPr>
          <w:p w14:paraId="3D0D3F20">
            <w:pPr>
              <w:snapToGrid w:val="0"/>
              <w:jc w:val="center"/>
              <w:rPr>
                <w:rFonts w:hAnsi="宋体" w:cs="宋体"/>
                <w:szCs w:val="28"/>
              </w:rPr>
            </w:pPr>
          </w:p>
        </w:tc>
        <w:tc>
          <w:tcPr>
            <w:tcW w:w="1951" w:type="dxa"/>
            <w:vAlign w:val="center"/>
          </w:tcPr>
          <w:p w14:paraId="0E4EB07A">
            <w:pPr>
              <w:snapToGrid w:val="0"/>
              <w:jc w:val="center"/>
              <w:rPr>
                <w:rFonts w:hAnsi="宋体" w:cs="宋体"/>
                <w:szCs w:val="28"/>
              </w:rPr>
            </w:pPr>
          </w:p>
        </w:tc>
        <w:tc>
          <w:tcPr>
            <w:tcW w:w="1951" w:type="dxa"/>
            <w:vAlign w:val="center"/>
          </w:tcPr>
          <w:p w14:paraId="6BE481DF">
            <w:pPr>
              <w:snapToGrid w:val="0"/>
              <w:jc w:val="center"/>
              <w:rPr>
                <w:rFonts w:hAnsi="宋体" w:cs="宋体"/>
                <w:szCs w:val="28"/>
              </w:rPr>
            </w:pPr>
          </w:p>
        </w:tc>
      </w:tr>
      <w:tr w14:paraId="3F7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4E8D17C2">
            <w:pPr>
              <w:snapToGrid w:val="0"/>
              <w:jc w:val="center"/>
              <w:rPr>
                <w:rFonts w:hAnsi="宋体" w:cs="宋体"/>
                <w:szCs w:val="28"/>
              </w:rPr>
            </w:pPr>
          </w:p>
        </w:tc>
        <w:tc>
          <w:tcPr>
            <w:tcW w:w="1982" w:type="dxa"/>
            <w:vAlign w:val="center"/>
          </w:tcPr>
          <w:p w14:paraId="3EF95994">
            <w:pPr>
              <w:snapToGrid w:val="0"/>
              <w:jc w:val="center"/>
              <w:rPr>
                <w:rFonts w:hAnsi="宋体" w:cs="宋体"/>
                <w:szCs w:val="28"/>
              </w:rPr>
            </w:pPr>
          </w:p>
        </w:tc>
        <w:tc>
          <w:tcPr>
            <w:tcW w:w="1951" w:type="dxa"/>
            <w:vAlign w:val="center"/>
          </w:tcPr>
          <w:p w14:paraId="3C6E179D">
            <w:pPr>
              <w:snapToGrid w:val="0"/>
              <w:jc w:val="center"/>
              <w:rPr>
                <w:rFonts w:hAnsi="宋体" w:cs="宋体"/>
                <w:szCs w:val="28"/>
              </w:rPr>
            </w:pPr>
          </w:p>
        </w:tc>
        <w:tc>
          <w:tcPr>
            <w:tcW w:w="1951" w:type="dxa"/>
            <w:vAlign w:val="center"/>
          </w:tcPr>
          <w:p w14:paraId="6D9E43E5">
            <w:pPr>
              <w:snapToGrid w:val="0"/>
              <w:jc w:val="center"/>
              <w:rPr>
                <w:rFonts w:hAnsi="宋体" w:cs="宋体"/>
                <w:szCs w:val="28"/>
              </w:rPr>
            </w:pPr>
          </w:p>
        </w:tc>
      </w:tr>
      <w:tr w14:paraId="3ED0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951" w:type="dxa"/>
            <w:vAlign w:val="center"/>
          </w:tcPr>
          <w:p w14:paraId="020EB506">
            <w:pPr>
              <w:snapToGrid w:val="0"/>
              <w:jc w:val="center"/>
              <w:rPr>
                <w:rFonts w:hAnsi="宋体" w:cs="宋体"/>
                <w:szCs w:val="28"/>
              </w:rPr>
            </w:pPr>
            <w:r>
              <w:rPr>
                <w:rFonts w:hint="eastAsia" w:hAnsi="宋体" w:cs="宋体"/>
                <w:szCs w:val="28"/>
              </w:rPr>
              <w:t>合计</w:t>
            </w:r>
          </w:p>
        </w:tc>
        <w:tc>
          <w:tcPr>
            <w:tcW w:w="1982" w:type="dxa"/>
            <w:vAlign w:val="center"/>
          </w:tcPr>
          <w:p w14:paraId="584A315A">
            <w:pPr>
              <w:snapToGrid w:val="0"/>
              <w:jc w:val="center"/>
              <w:rPr>
                <w:rFonts w:hAnsi="宋体" w:cs="宋体"/>
                <w:szCs w:val="28"/>
              </w:rPr>
            </w:pPr>
          </w:p>
        </w:tc>
        <w:tc>
          <w:tcPr>
            <w:tcW w:w="1951" w:type="dxa"/>
            <w:vAlign w:val="center"/>
          </w:tcPr>
          <w:p w14:paraId="38AC9520">
            <w:pPr>
              <w:snapToGrid w:val="0"/>
              <w:jc w:val="center"/>
              <w:rPr>
                <w:rFonts w:hAnsi="宋体" w:cs="宋体"/>
                <w:szCs w:val="28"/>
              </w:rPr>
            </w:pPr>
          </w:p>
        </w:tc>
        <w:tc>
          <w:tcPr>
            <w:tcW w:w="1951" w:type="dxa"/>
            <w:vAlign w:val="center"/>
          </w:tcPr>
          <w:p w14:paraId="397C61BC">
            <w:pPr>
              <w:snapToGrid w:val="0"/>
              <w:jc w:val="center"/>
              <w:rPr>
                <w:rFonts w:hAnsi="宋体" w:cs="宋体"/>
                <w:szCs w:val="28"/>
              </w:rPr>
            </w:pPr>
          </w:p>
        </w:tc>
      </w:tr>
    </w:tbl>
    <w:p w14:paraId="629D85E3">
      <w:pPr>
        <w:adjustRightInd/>
        <w:jc w:val="both"/>
        <w:rPr>
          <w:rFonts w:ascii="Times New Roman" w:hAnsi="Times New Roman"/>
        </w:rPr>
      </w:pPr>
    </w:p>
    <w:p w14:paraId="6AA9898D">
      <w:pPr>
        <w:adjustRightInd/>
        <w:jc w:val="both"/>
        <w:rPr>
          <w:rFonts w:ascii="Times New Roman" w:hAnsi="Times New Roman"/>
        </w:rPr>
      </w:pPr>
      <w:r>
        <w:rPr>
          <w:rFonts w:ascii="Times New Roman"/>
        </w:rPr>
        <w:t>注：（</w:t>
      </w:r>
      <w:r>
        <w:rPr>
          <w:rFonts w:ascii="Times New Roman" w:hAnsi="Times New Roman"/>
        </w:rPr>
        <w:t>1</w:t>
      </w:r>
      <w:r>
        <w:rPr>
          <w:rFonts w:ascii="Times New Roman"/>
        </w:rPr>
        <w:t>）投标人应逐项填写本表，指出全部临时设施用地面积以及详细用途。</w:t>
      </w:r>
    </w:p>
    <w:p w14:paraId="0D70E551">
      <w:pPr>
        <w:adjustRightInd/>
        <w:ind w:firstLine="600" w:firstLineChars="250"/>
        <w:jc w:val="both"/>
        <w:rPr>
          <w:rFonts w:ascii="Times New Roman" w:hAnsi="Times New Roman"/>
        </w:rPr>
      </w:pPr>
      <w:r>
        <w:rPr>
          <w:rFonts w:ascii="Times New Roman"/>
        </w:rPr>
        <w:t>（</w:t>
      </w:r>
      <w:r>
        <w:rPr>
          <w:rFonts w:ascii="Times New Roman" w:hAnsi="Times New Roman"/>
        </w:rPr>
        <w:t>2</w:t>
      </w:r>
      <w:r>
        <w:rPr>
          <w:rFonts w:ascii="Times New Roman"/>
        </w:rPr>
        <w:t>）若本表不够，可加附页。</w:t>
      </w:r>
    </w:p>
    <w:p w14:paraId="0F0D5DD6">
      <w:pPr>
        <w:autoSpaceDE/>
        <w:autoSpaceDN/>
        <w:adjustRightInd/>
        <w:jc w:val="center"/>
        <w:rPr>
          <w:rFonts w:ascii="小标宋" w:eastAsia="小标宋"/>
          <w:sz w:val="32"/>
          <w:szCs w:val="32"/>
        </w:rPr>
      </w:pPr>
      <w:r>
        <w:rPr>
          <w:rFonts w:ascii="Times New Roman" w:hAnsi="Times New Roman"/>
        </w:rPr>
        <w:br w:type="page"/>
      </w:r>
      <w:r>
        <w:rPr>
          <w:rFonts w:hint="eastAsia" w:ascii="小标宋" w:eastAsia="小标宋"/>
          <w:sz w:val="32"/>
          <w:szCs w:val="32"/>
        </w:rPr>
        <w:t>三、项目管理班子配备情况</w:t>
      </w:r>
    </w:p>
    <w:p w14:paraId="28633BFD">
      <w:pPr>
        <w:adjustRightInd/>
        <w:ind w:firstLine="480" w:firstLineChars="200"/>
        <w:rPr>
          <w:rFonts w:ascii="Times New Roman" w:hAnsi="Times New Roman"/>
          <w:szCs w:val="28"/>
        </w:rPr>
      </w:pPr>
    </w:p>
    <w:p w14:paraId="789F2FD3">
      <w:pPr>
        <w:adjustRightInd/>
        <w:ind w:firstLine="480" w:firstLineChars="200"/>
        <w:rPr>
          <w:rFonts w:ascii="Times New Roman" w:hAnsi="Times New Roman"/>
          <w:szCs w:val="28"/>
        </w:rPr>
      </w:pPr>
      <w:r>
        <w:rPr>
          <w:rFonts w:hint="eastAsia" w:ascii="Times New Roman" w:hAnsi="Times New Roman"/>
          <w:szCs w:val="28"/>
        </w:rPr>
        <w:t>表</w:t>
      </w:r>
      <w:r>
        <w:rPr>
          <w:rFonts w:ascii="Times New Roman" w:hAnsi="Times New Roman"/>
          <w:szCs w:val="28"/>
        </w:rPr>
        <w:t xml:space="preserve">5  </w:t>
      </w:r>
      <w:r>
        <w:rPr>
          <w:rFonts w:hint="eastAsia" w:ascii="Times New Roman" w:hAnsi="Times New Roman"/>
          <w:szCs w:val="28"/>
        </w:rPr>
        <w:t>项目管理班子配套情况表</w:t>
      </w:r>
    </w:p>
    <w:p w14:paraId="3497DDF9">
      <w:pPr>
        <w:adjustRightInd/>
        <w:ind w:firstLine="480" w:firstLineChars="200"/>
        <w:rPr>
          <w:rFonts w:ascii="Times New Roman" w:hAnsi="Times New Roman"/>
          <w:szCs w:val="28"/>
        </w:rPr>
      </w:pPr>
      <w:r>
        <w:rPr>
          <w:rFonts w:hint="eastAsia" w:ascii="Times New Roman" w:hAnsi="Times New Roman"/>
          <w:szCs w:val="28"/>
        </w:rPr>
        <w:t>表</w:t>
      </w:r>
      <w:r>
        <w:rPr>
          <w:rFonts w:ascii="Times New Roman" w:hAnsi="Times New Roman"/>
          <w:szCs w:val="28"/>
        </w:rPr>
        <w:t xml:space="preserve">6  </w:t>
      </w:r>
      <w:r>
        <w:rPr>
          <w:rFonts w:hint="eastAsia" w:ascii="Times New Roman" w:hAnsi="Times New Roman"/>
          <w:szCs w:val="28"/>
        </w:rPr>
        <w:t>项目负责人简历表</w:t>
      </w:r>
    </w:p>
    <w:p w14:paraId="47A69CB3">
      <w:pPr>
        <w:adjustRightInd/>
        <w:ind w:firstLine="480" w:firstLineChars="200"/>
        <w:rPr>
          <w:rFonts w:ascii="Times New Roman" w:hAnsi="Times New Roman"/>
          <w:szCs w:val="28"/>
        </w:rPr>
      </w:pPr>
      <w:r>
        <w:rPr>
          <w:rFonts w:hint="eastAsia" w:ascii="Times New Roman" w:hAnsi="Times New Roman"/>
          <w:szCs w:val="28"/>
        </w:rPr>
        <w:t>表</w:t>
      </w:r>
      <w:r>
        <w:rPr>
          <w:rFonts w:ascii="Times New Roman" w:hAnsi="Times New Roman"/>
          <w:szCs w:val="28"/>
        </w:rPr>
        <w:t xml:space="preserve">7  </w:t>
      </w:r>
      <w:r>
        <w:rPr>
          <w:rFonts w:hint="eastAsia" w:ascii="Times New Roman" w:hAnsi="Times New Roman"/>
          <w:szCs w:val="28"/>
        </w:rPr>
        <w:t>项目技术负责人简历表</w:t>
      </w:r>
    </w:p>
    <w:p w14:paraId="030082BD">
      <w:pPr>
        <w:adjustRightInd/>
        <w:ind w:firstLine="480" w:firstLineChars="200"/>
        <w:rPr>
          <w:rFonts w:ascii="Times New Roman" w:hAnsi="Times New Roman"/>
          <w:szCs w:val="28"/>
        </w:rPr>
      </w:pPr>
      <w:r>
        <w:rPr>
          <w:rFonts w:hint="eastAsia" w:ascii="Times New Roman" w:hAnsi="Times New Roman"/>
          <w:szCs w:val="28"/>
        </w:rPr>
        <w:t>表</w:t>
      </w:r>
      <w:r>
        <w:rPr>
          <w:rFonts w:ascii="Times New Roman" w:hAnsi="Times New Roman"/>
          <w:szCs w:val="28"/>
        </w:rPr>
        <w:t xml:space="preserve">8  </w:t>
      </w:r>
      <w:r>
        <w:rPr>
          <w:rFonts w:hint="eastAsia" w:ascii="Times New Roman" w:hAnsi="Times New Roman"/>
          <w:szCs w:val="28"/>
        </w:rPr>
        <w:t>项目管理班子配备情况辅助说明资料</w:t>
      </w:r>
    </w:p>
    <w:p w14:paraId="1B35155D">
      <w:pPr>
        <w:adjustRightInd/>
        <w:jc w:val="center"/>
        <w:rPr>
          <w:rFonts w:ascii="Times New Roman"/>
          <w:b/>
          <w:bCs/>
        </w:rPr>
      </w:pPr>
      <w:r>
        <w:rPr>
          <w:rFonts w:hAnsi="宋体" w:cs="宋体"/>
          <w:b/>
          <w:bCs/>
          <w:szCs w:val="28"/>
        </w:rPr>
        <w:br w:type="page"/>
      </w:r>
      <w:r>
        <w:rPr>
          <w:rFonts w:hint="eastAsia" w:ascii="Times New Roman"/>
          <w:b/>
          <w:bCs/>
        </w:rPr>
        <w:t>表</w:t>
      </w:r>
      <w:r>
        <w:rPr>
          <w:rFonts w:ascii="Times New Roman"/>
          <w:b/>
          <w:bCs/>
        </w:rPr>
        <w:t xml:space="preserve">5  </w:t>
      </w:r>
      <w:r>
        <w:rPr>
          <w:rFonts w:hint="eastAsia" w:ascii="Times New Roman"/>
          <w:b/>
          <w:bCs/>
        </w:rPr>
        <w:t>项目管理班子配备情况表</w:t>
      </w:r>
    </w:p>
    <w:p w14:paraId="7340B7AA">
      <w:pPr>
        <w:adjustRightInd/>
        <w:rPr>
          <w:rFonts w:hAnsi="宋体" w:cs="宋体"/>
          <w:szCs w:val="28"/>
        </w:rPr>
      </w:pPr>
    </w:p>
    <w:p w14:paraId="5C87DCFF">
      <w:pPr>
        <w:adjustRightInd/>
        <w:rPr>
          <w:rFonts w:hAnsi="宋体" w:cs="宋体"/>
          <w:szCs w:val="28"/>
        </w:rPr>
      </w:pPr>
      <w:r>
        <w:rPr>
          <w:rFonts w:hint="eastAsia" w:hAnsi="宋体" w:cs="宋体"/>
          <w:szCs w:val="28"/>
        </w:rPr>
        <w:t>工程名称：</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41"/>
        <w:gridCol w:w="713"/>
        <w:gridCol w:w="713"/>
        <w:gridCol w:w="880"/>
        <w:gridCol w:w="880"/>
        <w:gridCol w:w="880"/>
        <w:gridCol w:w="880"/>
        <w:gridCol w:w="1474"/>
        <w:gridCol w:w="881"/>
        <w:gridCol w:w="903"/>
      </w:tblGrid>
      <w:tr w14:paraId="0108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648" w:type="dxa"/>
            <w:vMerge w:val="restart"/>
            <w:vAlign w:val="center"/>
          </w:tcPr>
          <w:p w14:paraId="2B7F1F0D">
            <w:pPr>
              <w:snapToGrid w:val="0"/>
              <w:jc w:val="center"/>
              <w:rPr>
                <w:rFonts w:hAnsi="宋体" w:cs="宋体"/>
                <w:szCs w:val="28"/>
              </w:rPr>
            </w:pPr>
            <w:r>
              <w:rPr>
                <w:rFonts w:hint="eastAsia" w:hAnsi="宋体" w:cs="宋体"/>
                <w:szCs w:val="28"/>
              </w:rPr>
              <w:t>职务</w:t>
            </w:r>
          </w:p>
        </w:tc>
        <w:tc>
          <w:tcPr>
            <w:tcW w:w="720" w:type="dxa"/>
            <w:vMerge w:val="restart"/>
            <w:vAlign w:val="center"/>
          </w:tcPr>
          <w:p w14:paraId="62DADAAB">
            <w:pPr>
              <w:snapToGrid w:val="0"/>
              <w:jc w:val="center"/>
              <w:rPr>
                <w:rFonts w:hAnsi="宋体" w:cs="宋体"/>
                <w:szCs w:val="28"/>
              </w:rPr>
            </w:pPr>
            <w:r>
              <w:rPr>
                <w:rFonts w:hint="eastAsia" w:hAnsi="宋体" w:cs="宋体"/>
                <w:szCs w:val="28"/>
              </w:rPr>
              <w:t>姓名</w:t>
            </w:r>
          </w:p>
        </w:tc>
        <w:tc>
          <w:tcPr>
            <w:tcW w:w="720" w:type="dxa"/>
            <w:vMerge w:val="restart"/>
            <w:vAlign w:val="center"/>
          </w:tcPr>
          <w:p w14:paraId="59F0B461">
            <w:pPr>
              <w:snapToGrid w:val="0"/>
              <w:jc w:val="center"/>
              <w:rPr>
                <w:rFonts w:hAnsi="宋体" w:cs="宋体"/>
                <w:szCs w:val="28"/>
              </w:rPr>
            </w:pPr>
            <w:r>
              <w:rPr>
                <w:rFonts w:hint="eastAsia" w:hAnsi="宋体" w:cs="宋体"/>
                <w:szCs w:val="28"/>
              </w:rPr>
              <w:t>职称</w:t>
            </w:r>
          </w:p>
        </w:tc>
        <w:tc>
          <w:tcPr>
            <w:tcW w:w="5040" w:type="dxa"/>
            <w:gridSpan w:val="5"/>
            <w:vAlign w:val="center"/>
          </w:tcPr>
          <w:p w14:paraId="6D52B6CA">
            <w:pPr>
              <w:snapToGrid w:val="0"/>
              <w:jc w:val="center"/>
              <w:rPr>
                <w:rFonts w:hAnsi="宋体" w:cs="宋体"/>
                <w:szCs w:val="28"/>
              </w:rPr>
            </w:pPr>
            <w:r>
              <w:rPr>
                <w:rFonts w:hint="eastAsia" w:hAnsi="宋体" w:cs="宋体"/>
                <w:szCs w:val="28"/>
              </w:rPr>
              <w:t>上岗资格证明</w:t>
            </w:r>
          </w:p>
        </w:tc>
        <w:tc>
          <w:tcPr>
            <w:tcW w:w="1800" w:type="dxa"/>
            <w:gridSpan w:val="2"/>
            <w:vAlign w:val="center"/>
          </w:tcPr>
          <w:p w14:paraId="588EB8AF">
            <w:pPr>
              <w:snapToGrid w:val="0"/>
              <w:jc w:val="center"/>
              <w:rPr>
                <w:rFonts w:hAnsi="宋体" w:cs="宋体"/>
                <w:szCs w:val="28"/>
              </w:rPr>
            </w:pPr>
            <w:r>
              <w:rPr>
                <w:rFonts w:hint="eastAsia" w:hAnsi="宋体" w:cs="宋体"/>
                <w:szCs w:val="28"/>
              </w:rPr>
              <w:t>已承担在建工程情况</w:t>
            </w:r>
          </w:p>
        </w:tc>
      </w:tr>
      <w:tr w14:paraId="7825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67" w:hRule="atLeast"/>
          <w:jc w:val="center"/>
        </w:trPr>
        <w:tc>
          <w:tcPr>
            <w:tcW w:w="648" w:type="dxa"/>
            <w:vMerge w:val="continue"/>
            <w:vAlign w:val="center"/>
          </w:tcPr>
          <w:p w14:paraId="0687C95D">
            <w:pPr>
              <w:snapToGrid w:val="0"/>
              <w:jc w:val="center"/>
              <w:rPr>
                <w:rFonts w:hAnsi="宋体" w:cs="宋体"/>
                <w:szCs w:val="28"/>
              </w:rPr>
            </w:pPr>
          </w:p>
        </w:tc>
        <w:tc>
          <w:tcPr>
            <w:tcW w:w="720" w:type="dxa"/>
            <w:vMerge w:val="continue"/>
            <w:tcBorders>
              <w:bottom w:val="single" w:color="auto" w:sz="4" w:space="0"/>
            </w:tcBorders>
            <w:vAlign w:val="center"/>
          </w:tcPr>
          <w:p w14:paraId="4C953522">
            <w:pPr>
              <w:snapToGrid w:val="0"/>
              <w:jc w:val="center"/>
              <w:rPr>
                <w:rFonts w:hAnsi="宋体" w:cs="宋体"/>
                <w:szCs w:val="28"/>
              </w:rPr>
            </w:pPr>
          </w:p>
        </w:tc>
        <w:tc>
          <w:tcPr>
            <w:tcW w:w="720" w:type="dxa"/>
            <w:vMerge w:val="continue"/>
            <w:vAlign w:val="center"/>
          </w:tcPr>
          <w:p w14:paraId="6445ED5D">
            <w:pPr>
              <w:snapToGrid w:val="0"/>
              <w:jc w:val="center"/>
              <w:rPr>
                <w:rFonts w:hAnsi="宋体" w:cs="宋体"/>
                <w:szCs w:val="28"/>
              </w:rPr>
            </w:pPr>
          </w:p>
        </w:tc>
        <w:tc>
          <w:tcPr>
            <w:tcW w:w="888" w:type="dxa"/>
            <w:vAlign w:val="center"/>
          </w:tcPr>
          <w:p w14:paraId="0E2DF159">
            <w:pPr>
              <w:snapToGrid w:val="0"/>
              <w:jc w:val="center"/>
              <w:rPr>
                <w:rFonts w:hAnsi="宋体" w:cs="宋体"/>
                <w:szCs w:val="28"/>
              </w:rPr>
            </w:pPr>
            <w:r>
              <w:rPr>
                <w:rFonts w:hint="eastAsia" w:hAnsi="宋体" w:cs="宋体"/>
                <w:szCs w:val="28"/>
              </w:rPr>
              <w:t>证书</w:t>
            </w:r>
          </w:p>
          <w:p w14:paraId="10650C7A">
            <w:pPr>
              <w:snapToGrid w:val="0"/>
              <w:jc w:val="center"/>
              <w:rPr>
                <w:rFonts w:hAnsi="宋体" w:cs="宋体"/>
                <w:szCs w:val="28"/>
              </w:rPr>
            </w:pPr>
            <w:r>
              <w:rPr>
                <w:rFonts w:hint="eastAsia" w:hAnsi="宋体" w:cs="宋体"/>
                <w:szCs w:val="28"/>
              </w:rPr>
              <w:t>名称</w:t>
            </w:r>
          </w:p>
        </w:tc>
        <w:tc>
          <w:tcPr>
            <w:tcW w:w="888" w:type="dxa"/>
            <w:vAlign w:val="center"/>
          </w:tcPr>
          <w:p w14:paraId="44FEF788">
            <w:pPr>
              <w:snapToGrid w:val="0"/>
              <w:jc w:val="center"/>
              <w:rPr>
                <w:rFonts w:hAnsi="宋体" w:cs="宋体"/>
                <w:szCs w:val="28"/>
              </w:rPr>
            </w:pPr>
            <w:r>
              <w:rPr>
                <w:rFonts w:hint="eastAsia" w:hAnsi="宋体" w:cs="宋体"/>
                <w:szCs w:val="28"/>
              </w:rPr>
              <w:t>级别</w:t>
            </w:r>
          </w:p>
        </w:tc>
        <w:tc>
          <w:tcPr>
            <w:tcW w:w="888" w:type="dxa"/>
            <w:tcBorders>
              <w:bottom w:val="single" w:color="auto" w:sz="4" w:space="0"/>
            </w:tcBorders>
            <w:vAlign w:val="center"/>
          </w:tcPr>
          <w:p w14:paraId="1C8A09FE">
            <w:pPr>
              <w:snapToGrid w:val="0"/>
              <w:jc w:val="center"/>
              <w:rPr>
                <w:rFonts w:hAnsi="宋体" w:cs="宋体"/>
                <w:szCs w:val="28"/>
              </w:rPr>
            </w:pPr>
            <w:r>
              <w:rPr>
                <w:rFonts w:hint="eastAsia" w:hAnsi="宋体" w:cs="宋体"/>
                <w:szCs w:val="28"/>
              </w:rPr>
              <w:t>证号</w:t>
            </w:r>
          </w:p>
        </w:tc>
        <w:tc>
          <w:tcPr>
            <w:tcW w:w="888" w:type="dxa"/>
            <w:vAlign w:val="center"/>
          </w:tcPr>
          <w:p w14:paraId="1343BD3C">
            <w:pPr>
              <w:snapToGrid w:val="0"/>
              <w:jc w:val="center"/>
              <w:rPr>
                <w:rFonts w:hAnsi="宋体" w:cs="宋体"/>
                <w:szCs w:val="28"/>
              </w:rPr>
            </w:pPr>
            <w:r>
              <w:rPr>
                <w:rFonts w:hint="eastAsia" w:hAnsi="宋体" w:cs="宋体"/>
                <w:szCs w:val="28"/>
              </w:rPr>
              <w:t>专业</w:t>
            </w:r>
          </w:p>
        </w:tc>
        <w:tc>
          <w:tcPr>
            <w:tcW w:w="1488" w:type="dxa"/>
            <w:tcBorders>
              <w:bottom w:val="single" w:color="auto" w:sz="4" w:space="0"/>
            </w:tcBorders>
            <w:vAlign w:val="center"/>
          </w:tcPr>
          <w:p w14:paraId="71EA3802">
            <w:pPr>
              <w:snapToGrid w:val="0"/>
              <w:jc w:val="center"/>
              <w:rPr>
                <w:rFonts w:hAnsi="宋体" w:cs="宋体"/>
                <w:szCs w:val="28"/>
              </w:rPr>
            </w:pPr>
            <w:r>
              <w:rPr>
                <w:rFonts w:hint="eastAsia" w:hAnsi="宋体" w:cs="宋体"/>
                <w:szCs w:val="28"/>
              </w:rPr>
              <w:t>原服务单位</w:t>
            </w:r>
          </w:p>
        </w:tc>
        <w:tc>
          <w:tcPr>
            <w:tcW w:w="889" w:type="dxa"/>
            <w:tcBorders>
              <w:bottom w:val="single" w:color="auto" w:sz="4" w:space="0"/>
            </w:tcBorders>
            <w:vAlign w:val="center"/>
          </w:tcPr>
          <w:p w14:paraId="50FD4EDF">
            <w:pPr>
              <w:snapToGrid w:val="0"/>
              <w:jc w:val="center"/>
              <w:rPr>
                <w:rFonts w:hAnsi="宋体" w:cs="宋体"/>
                <w:szCs w:val="28"/>
              </w:rPr>
            </w:pPr>
            <w:r>
              <w:rPr>
                <w:rFonts w:hint="eastAsia" w:hAnsi="宋体" w:cs="宋体"/>
                <w:szCs w:val="28"/>
              </w:rPr>
              <w:t>项目数</w:t>
            </w:r>
          </w:p>
        </w:tc>
        <w:tc>
          <w:tcPr>
            <w:tcW w:w="911" w:type="dxa"/>
            <w:tcBorders>
              <w:bottom w:val="single" w:color="auto" w:sz="4" w:space="0"/>
            </w:tcBorders>
            <w:vAlign w:val="center"/>
          </w:tcPr>
          <w:p w14:paraId="1629EC6C">
            <w:pPr>
              <w:snapToGrid w:val="0"/>
              <w:jc w:val="center"/>
              <w:rPr>
                <w:rFonts w:hAnsi="宋体" w:cs="宋体"/>
                <w:szCs w:val="28"/>
              </w:rPr>
            </w:pPr>
            <w:r>
              <w:rPr>
                <w:rFonts w:hint="eastAsia" w:hAnsi="宋体" w:cs="宋体"/>
                <w:szCs w:val="28"/>
              </w:rPr>
              <w:t>主要工程名称</w:t>
            </w:r>
          </w:p>
        </w:tc>
      </w:tr>
      <w:tr w14:paraId="3622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74F8BAF6">
            <w:pPr>
              <w:snapToGrid w:val="0"/>
              <w:jc w:val="center"/>
              <w:rPr>
                <w:rFonts w:hAnsi="宋体" w:cs="宋体"/>
                <w:szCs w:val="28"/>
              </w:rPr>
            </w:pPr>
          </w:p>
        </w:tc>
        <w:tc>
          <w:tcPr>
            <w:tcW w:w="720" w:type="dxa"/>
            <w:tcBorders>
              <w:bottom w:val="single" w:color="auto" w:sz="4" w:space="0"/>
            </w:tcBorders>
            <w:vAlign w:val="center"/>
          </w:tcPr>
          <w:p w14:paraId="4978F7FC">
            <w:pPr>
              <w:snapToGrid w:val="0"/>
              <w:jc w:val="center"/>
              <w:rPr>
                <w:rFonts w:hAnsi="宋体" w:cs="宋体"/>
                <w:szCs w:val="28"/>
              </w:rPr>
            </w:pPr>
          </w:p>
        </w:tc>
        <w:tc>
          <w:tcPr>
            <w:tcW w:w="720" w:type="dxa"/>
            <w:vAlign w:val="center"/>
          </w:tcPr>
          <w:p w14:paraId="4CB4D760">
            <w:pPr>
              <w:snapToGrid w:val="0"/>
              <w:jc w:val="center"/>
              <w:rPr>
                <w:rFonts w:hAnsi="宋体" w:cs="宋体"/>
                <w:szCs w:val="28"/>
              </w:rPr>
            </w:pPr>
          </w:p>
        </w:tc>
        <w:tc>
          <w:tcPr>
            <w:tcW w:w="888" w:type="dxa"/>
            <w:vAlign w:val="center"/>
          </w:tcPr>
          <w:p w14:paraId="1C863F4A">
            <w:pPr>
              <w:snapToGrid w:val="0"/>
              <w:jc w:val="center"/>
              <w:rPr>
                <w:rFonts w:hAnsi="宋体" w:cs="宋体"/>
                <w:szCs w:val="28"/>
              </w:rPr>
            </w:pPr>
          </w:p>
        </w:tc>
        <w:tc>
          <w:tcPr>
            <w:tcW w:w="888" w:type="dxa"/>
            <w:vAlign w:val="center"/>
          </w:tcPr>
          <w:p w14:paraId="46B8D95B">
            <w:pPr>
              <w:snapToGrid w:val="0"/>
              <w:jc w:val="center"/>
              <w:rPr>
                <w:rFonts w:hAnsi="宋体" w:cs="宋体"/>
                <w:szCs w:val="28"/>
              </w:rPr>
            </w:pPr>
          </w:p>
        </w:tc>
        <w:tc>
          <w:tcPr>
            <w:tcW w:w="888" w:type="dxa"/>
            <w:tcBorders>
              <w:bottom w:val="single" w:color="auto" w:sz="4" w:space="0"/>
            </w:tcBorders>
            <w:vAlign w:val="center"/>
          </w:tcPr>
          <w:p w14:paraId="5897825F">
            <w:pPr>
              <w:snapToGrid w:val="0"/>
              <w:jc w:val="center"/>
              <w:rPr>
                <w:rFonts w:hAnsi="宋体" w:cs="宋体"/>
                <w:szCs w:val="28"/>
              </w:rPr>
            </w:pPr>
          </w:p>
        </w:tc>
        <w:tc>
          <w:tcPr>
            <w:tcW w:w="888" w:type="dxa"/>
            <w:vAlign w:val="center"/>
          </w:tcPr>
          <w:p w14:paraId="372C1D0B">
            <w:pPr>
              <w:snapToGrid w:val="0"/>
              <w:jc w:val="center"/>
              <w:rPr>
                <w:rFonts w:hAnsi="宋体" w:cs="宋体"/>
                <w:szCs w:val="28"/>
              </w:rPr>
            </w:pPr>
          </w:p>
        </w:tc>
        <w:tc>
          <w:tcPr>
            <w:tcW w:w="1488" w:type="dxa"/>
            <w:tcBorders>
              <w:bottom w:val="single" w:color="auto" w:sz="4" w:space="0"/>
            </w:tcBorders>
            <w:vAlign w:val="center"/>
          </w:tcPr>
          <w:p w14:paraId="65E8837E">
            <w:pPr>
              <w:snapToGrid w:val="0"/>
              <w:jc w:val="center"/>
              <w:rPr>
                <w:rFonts w:hAnsi="宋体" w:cs="宋体"/>
                <w:szCs w:val="28"/>
              </w:rPr>
            </w:pPr>
          </w:p>
        </w:tc>
        <w:tc>
          <w:tcPr>
            <w:tcW w:w="889" w:type="dxa"/>
            <w:tcBorders>
              <w:bottom w:val="single" w:color="auto" w:sz="4" w:space="0"/>
            </w:tcBorders>
            <w:vAlign w:val="center"/>
          </w:tcPr>
          <w:p w14:paraId="29F96A41">
            <w:pPr>
              <w:snapToGrid w:val="0"/>
              <w:jc w:val="center"/>
              <w:rPr>
                <w:rFonts w:hAnsi="宋体" w:cs="宋体"/>
                <w:szCs w:val="28"/>
              </w:rPr>
            </w:pPr>
          </w:p>
        </w:tc>
        <w:tc>
          <w:tcPr>
            <w:tcW w:w="911" w:type="dxa"/>
            <w:tcBorders>
              <w:bottom w:val="single" w:color="auto" w:sz="4" w:space="0"/>
            </w:tcBorders>
            <w:vAlign w:val="center"/>
          </w:tcPr>
          <w:p w14:paraId="569C1C35">
            <w:pPr>
              <w:snapToGrid w:val="0"/>
              <w:jc w:val="center"/>
              <w:rPr>
                <w:rFonts w:hAnsi="宋体" w:cs="宋体"/>
                <w:szCs w:val="28"/>
              </w:rPr>
            </w:pPr>
          </w:p>
        </w:tc>
      </w:tr>
      <w:tr w14:paraId="5291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098D646E">
            <w:pPr>
              <w:snapToGrid w:val="0"/>
              <w:jc w:val="center"/>
              <w:rPr>
                <w:rFonts w:hAnsi="宋体" w:cs="宋体"/>
                <w:szCs w:val="28"/>
              </w:rPr>
            </w:pPr>
          </w:p>
        </w:tc>
        <w:tc>
          <w:tcPr>
            <w:tcW w:w="720" w:type="dxa"/>
            <w:tcBorders>
              <w:bottom w:val="single" w:color="auto" w:sz="4" w:space="0"/>
            </w:tcBorders>
            <w:vAlign w:val="center"/>
          </w:tcPr>
          <w:p w14:paraId="135D86B6">
            <w:pPr>
              <w:snapToGrid w:val="0"/>
              <w:jc w:val="center"/>
              <w:rPr>
                <w:rFonts w:hAnsi="宋体" w:cs="宋体"/>
                <w:szCs w:val="28"/>
              </w:rPr>
            </w:pPr>
          </w:p>
        </w:tc>
        <w:tc>
          <w:tcPr>
            <w:tcW w:w="720" w:type="dxa"/>
            <w:vAlign w:val="center"/>
          </w:tcPr>
          <w:p w14:paraId="587F053D">
            <w:pPr>
              <w:snapToGrid w:val="0"/>
              <w:jc w:val="center"/>
              <w:rPr>
                <w:rFonts w:hAnsi="宋体" w:cs="宋体"/>
                <w:szCs w:val="28"/>
              </w:rPr>
            </w:pPr>
          </w:p>
        </w:tc>
        <w:tc>
          <w:tcPr>
            <w:tcW w:w="888" w:type="dxa"/>
            <w:vAlign w:val="center"/>
          </w:tcPr>
          <w:p w14:paraId="19409EA7">
            <w:pPr>
              <w:snapToGrid w:val="0"/>
              <w:jc w:val="center"/>
              <w:rPr>
                <w:rFonts w:hAnsi="宋体" w:cs="宋体"/>
                <w:szCs w:val="28"/>
              </w:rPr>
            </w:pPr>
          </w:p>
        </w:tc>
        <w:tc>
          <w:tcPr>
            <w:tcW w:w="888" w:type="dxa"/>
            <w:vAlign w:val="center"/>
          </w:tcPr>
          <w:p w14:paraId="6773EDFA">
            <w:pPr>
              <w:snapToGrid w:val="0"/>
              <w:jc w:val="center"/>
              <w:rPr>
                <w:rFonts w:hAnsi="宋体" w:cs="宋体"/>
                <w:szCs w:val="28"/>
              </w:rPr>
            </w:pPr>
          </w:p>
        </w:tc>
        <w:tc>
          <w:tcPr>
            <w:tcW w:w="888" w:type="dxa"/>
            <w:tcBorders>
              <w:bottom w:val="single" w:color="auto" w:sz="4" w:space="0"/>
            </w:tcBorders>
            <w:vAlign w:val="center"/>
          </w:tcPr>
          <w:p w14:paraId="2854831E">
            <w:pPr>
              <w:snapToGrid w:val="0"/>
              <w:jc w:val="center"/>
              <w:rPr>
                <w:rFonts w:hAnsi="宋体" w:cs="宋体"/>
                <w:szCs w:val="28"/>
              </w:rPr>
            </w:pPr>
          </w:p>
        </w:tc>
        <w:tc>
          <w:tcPr>
            <w:tcW w:w="888" w:type="dxa"/>
            <w:vAlign w:val="center"/>
          </w:tcPr>
          <w:p w14:paraId="1B98F380">
            <w:pPr>
              <w:snapToGrid w:val="0"/>
              <w:jc w:val="center"/>
              <w:rPr>
                <w:rFonts w:hAnsi="宋体" w:cs="宋体"/>
                <w:szCs w:val="28"/>
              </w:rPr>
            </w:pPr>
          </w:p>
        </w:tc>
        <w:tc>
          <w:tcPr>
            <w:tcW w:w="1488" w:type="dxa"/>
            <w:tcBorders>
              <w:bottom w:val="single" w:color="auto" w:sz="4" w:space="0"/>
            </w:tcBorders>
            <w:vAlign w:val="center"/>
          </w:tcPr>
          <w:p w14:paraId="0AF12F81">
            <w:pPr>
              <w:snapToGrid w:val="0"/>
              <w:jc w:val="center"/>
              <w:rPr>
                <w:rFonts w:hAnsi="宋体" w:cs="宋体"/>
                <w:szCs w:val="28"/>
              </w:rPr>
            </w:pPr>
          </w:p>
        </w:tc>
        <w:tc>
          <w:tcPr>
            <w:tcW w:w="889" w:type="dxa"/>
            <w:tcBorders>
              <w:bottom w:val="single" w:color="auto" w:sz="4" w:space="0"/>
            </w:tcBorders>
            <w:vAlign w:val="center"/>
          </w:tcPr>
          <w:p w14:paraId="025C59B3">
            <w:pPr>
              <w:snapToGrid w:val="0"/>
              <w:jc w:val="center"/>
              <w:rPr>
                <w:rFonts w:hAnsi="宋体" w:cs="宋体"/>
                <w:szCs w:val="28"/>
              </w:rPr>
            </w:pPr>
          </w:p>
        </w:tc>
        <w:tc>
          <w:tcPr>
            <w:tcW w:w="911" w:type="dxa"/>
            <w:tcBorders>
              <w:bottom w:val="single" w:color="auto" w:sz="4" w:space="0"/>
            </w:tcBorders>
            <w:vAlign w:val="center"/>
          </w:tcPr>
          <w:p w14:paraId="5B57DA14">
            <w:pPr>
              <w:snapToGrid w:val="0"/>
              <w:jc w:val="center"/>
              <w:rPr>
                <w:rFonts w:hAnsi="宋体" w:cs="宋体"/>
                <w:szCs w:val="28"/>
              </w:rPr>
            </w:pPr>
          </w:p>
        </w:tc>
      </w:tr>
      <w:tr w14:paraId="0F46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44A704C3">
            <w:pPr>
              <w:snapToGrid w:val="0"/>
              <w:jc w:val="center"/>
              <w:rPr>
                <w:rFonts w:hAnsi="宋体" w:cs="宋体"/>
                <w:szCs w:val="28"/>
              </w:rPr>
            </w:pPr>
          </w:p>
        </w:tc>
        <w:tc>
          <w:tcPr>
            <w:tcW w:w="720" w:type="dxa"/>
            <w:tcBorders>
              <w:bottom w:val="single" w:color="auto" w:sz="4" w:space="0"/>
            </w:tcBorders>
            <w:vAlign w:val="center"/>
          </w:tcPr>
          <w:p w14:paraId="69E2450F">
            <w:pPr>
              <w:snapToGrid w:val="0"/>
              <w:jc w:val="center"/>
              <w:rPr>
                <w:rFonts w:hAnsi="宋体" w:cs="宋体"/>
                <w:szCs w:val="28"/>
              </w:rPr>
            </w:pPr>
          </w:p>
        </w:tc>
        <w:tc>
          <w:tcPr>
            <w:tcW w:w="720" w:type="dxa"/>
            <w:vAlign w:val="center"/>
          </w:tcPr>
          <w:p w14:paraId="6B0C756F">
            <w:pPr>
              <w:snapToGrid w:val="0"/>
              <w:jc w:val="center"/>
              <w:rPr>
                <w:rFonts w:hAnsi="宋体" w:cs="宋体"/>
                <w:szCs w:val="28"/>
              </w:rPr>
            </w:pPr>
          </w:p>
        </w:tc>
        <w:tc>
          <w:tcPr>
            <w:tcW w:w="888" w:type="dxa"/>
            <w:vAlign w:val="center"/>
          </w:tcPr>
          <w:p w14:paraId="30E873EC">
            <w:pPr>
              <w:snapToGrid w:val="0"/>
              <w:jc w:val="center"/>
              <w:rPr>
                <w:rFonts w:hAnsi="宋体" w:cs="宋体"/>
                <w:szCs w:val="28"/>
              </w:rPr>
            </w:pPr>
          </w:p>
        </w:tc>
        <w:tc>
          <w:tcPr>
            <w:tcW w:w="888" w:type="dxa"/>
            <w:vAlign w:val="center"/>
          </w:tcPr>
          <w:p w14:paraId="4094FF8F">
            <w:pPr>
              <w:snapToGrid w:val="0"/>
              <w:jc w:val="center"/>
              <w:rPr>
                <w:rFonts w:hAnsi="宋体" w:cs="宋体"/>
                <w:szCs w:val="28"/>
              </w:rPr>
            </w:pPr>
          </w:p>
        </w:tc>
        <w:tc>
          <w:tcPr>
            <w:tcW w:w="888" w:type="dxa"/>
            <w:tcBorders>
              <w:bottom w:val="single" w:color="auto" w:sz="4" w:space="0"/>
            </w:tcBorders>
            <w:vAlign w:val="center"/>
          </w:tcPr>
          <w:p w14:paraId="345256E5">
            <w:pPr>
              <w:snapToGrid w:val="0"/>
              <w:jc w:val="center"/>
              <w:rPr>
                <w:rFonts w:hAnsi="宋体" w:cs="宋体"/>
                <w:szCs w:val="28"/>
              </w:rPr>
            </w:pPr>
          </w:p>
        </w:tc>
        <w:tc>
          <w:tcPr>
            <w:tcW w:w="888" w:type="dxa"/>
            <w:vAlign w:val="center"/>
          </w:tcPr>
          <w:p w14:paraId="22F9EFA0">
            <w:pPr>
              <w:snapToGrid w:val="0"/>
              <w:jc w:val="center"/>
              <w:rPr>
                <w:rFonts w:hAnsi="宋体" w:cs="宋体"/>
                <w:szCs w:val="28"/>
              </w:rPr>
            </w:pPr>
          </w:p>
        </w:tc>
        <w:tc>
          <w:tcPr>
            <w:tcW w:w="1488" w:type="dxa"/>
            <w:tcBorders>
              <w:bottom w:val="single" w:color="auto" w:sz="4" w:space="0"/>
            </w:tcBorders>
            <w:vAlign w:val="center"/>
          </w:tcPr>
          <w:p w14:paraId="307C9265">
            <w:pPr>
              <w:snapToGrid w:val="0"/>
              <w:jc w:val="center"/>
              <w:rPr>
                <w:rFonts w:hAnsi="宋体" w:cs="宋体"/>
                <w:szCs w:val="28"/>
              </w:rPr>
            </w:pPr>
          </w:p>
        </w:tc>
        <w:tc>
          <w:tcPr>
            <w:tcW w:w="889" w:type="dxa"/>
            <w:tcBorders>
              <w:bottom w:val="single" w:color="auto" w:sz="4" w:space="0"/>
            </w:tcBorders>
            <w:vAlign w:val="center"/>
          </w:tcPr>
          <w:p w14:paraId="417981FC">
            <w:pPr>
              <w:snapToGrid w:val="0"/>
              <w:jc w:val="center"/>
              <w:rPr>
                <w:rFonts w:hAnsi="宋体" w:cs="宋体"/>
                <w:szCs w:val="28"/>
              </w:rPr>
            </w:pPr>
          </w:p>
        </w:tc>
        <w:tc>
          <w:tcPr>
            <w:tcW w:w="911" w:type="dxa"/>
            <w:tcBorders>
              <w:bottom w:val="single" w:color="auto" w:sz="4" w:space="0"/>
            </w:tcBorders>
            <w:vAlign w:val="center"/>
          </w:tcPr>
          <w:p w14:paraId="712579A3">
            <w:pPr>
              <w:snapToGrid w:val="0"/>
              <w:jc w:val="center"/>
              <w:rPr>
                <w:rFonts w:hAnsi="宋体" w:cs="宋体"/>
                <w:szCs w:val="28"/>
              </w:rPr>
            </w:pPr>
          </w:p>
        </w:tc>
      </w:tr>
      <w:tr w14:paraId="1392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6828ED80">
            <w:pPr>
              <w:snapToGrid w:val="0"/>
              <w:jc w:val="center"/>
              <w:rPr>
                <w:rFonts w:hAnsi="宋体" w:cs="宋体"/>
                <w:szCs w:val="28"/>
              </w:rPr>
            </w:pPr>
          </w:p>
        </w:tc>
        <w:tc>
          <w:tcPr>
            <w:tcW w:w="720" w:type="dxa"/>
            <w:tcBorders>
              <w:bottom w:val="single" w:color="auto" w:sz="4" w:space="0"/>
            </w:tcBorders>
            <w:vAlign w:val="center"/>
          </w:tcPr>
          <w:p w14:paraId="3EC42854">
            <w:pPr>
              <w:snapToGrid w:val="0"/>
              <w:jc w:val="center"/>
              <w:rPr>
                <w:rFonts w:hAnsi="宋体" w:cs="宋体"/>
                <w:szCs w:val="28"/>
              </w:rPr>
            </w:pPr>
          </w:p>
        </w:tc>
        <w:tc>
          <w:tcPr>
            <w:tcW w:w="720" w:type="dxa"/>
            <w:vAlign w:val="center"/>
          </w:tcPr>
          <w:p w14:paraId="32788106">
            <w:pPr>
              <w:snapToGrid w:val="0"/>
              <w:jc w:val="center"/>
              <w:rPr>
                <w:rFonts w:hAnsi="宋体" w:cs="宋体"/>
                <w:szCs w:val="28"/>
              </w:rPr>
            </w:pPr>
          </w:p>
        </w:tc>
        <w:tc>
          <w:tcPr>
            <w:tcW w:w="888" w:type="dxa"/>
            <w:vAlign w:val="center"/>
          </w:tcPr>
          <w:p w14:paraId="08A502CC">
            <w:pPr>
              <w:snapToGrid w:val="0"/>
              <w:jc w:val="center"/>
              <w:rPr>
                <w:rFonts w:hAnsi="宋体" w:cs="宋体"/>
                <w:szCs w:val="28"/>
              </w:rPr>
            </w:pPr>
          </w:p>
        </w:tc>
        <w:tc>
          <w:tcPr>
            <w:tcW w:w="888" w:type="dxa"/>
            <w:vAlign w:val="center"/>
          </w:tcPr>
          <w:p w14:paraId="0F0161D1">
            <w:pPr>
              <w:snapToGrid w:val="0"/>
              <w:jc w:val="center"/>
              <w:rPr>
                <w:rFonts w:hAnsi="宋体" w:cs="宋体"/>
                <w:szCs w:val="28"/>
              </w:rPr>
            </w:pPr>
          </w:p>
        </w:tc>
        <w:tc>
          <w:tcPr>
            <w:tcW w:w="888" w:type="dxa"/>
            <w:tcBorders>
              <w:bottom w:val="single" w:color="auto" w:sz="4" w:space="0"/>
            </w:tcBorders>
            <w:vAlign w:val="center"/>
          </w:tcPr>
          <w:p w14:paraId="0C732E3C">
            <w:pPr>
              <w:snapToGrid w:val="0"/>
              <w:jc w:val="center"/>
              <w:rPr>
                <w:rFonts w:hAnsi="宋体" w:cs="宋体"/>
                <w:szCs w:val="28"/>
              </w:rPr>
            </w:pPr>
          </w:p>
        </w:tc>
        <w:tc>
          <w:tcPr>
            <w:tcW w:w="888" w:type="dxa"/>
            <w:vAlign w:val="center"/>
          </w:tcPr>
          <w:p w14:paraId="107312A3">
            <w:pPr>
              <w:snapToGrid w:val="0"/>
              <w:jc w:val="center"/>
              <w:rPr>
                <w:rFonts w:hAnsi="宋体" w:cs="宋体"/>
                <w:szCs w:val="28"/>
              </w:rPr>
            </w:pPr>
          </w:p>
        </w:tc>
        <w:tc>
          <w:tcPr>
            <w:tcW w:w="1488" w:type="dxa"/>
            <w:tcBorders>
              <w:bottom w:val="single" w:color="auto" w:sz="4" w:space="0"/>
            </w:tcBorders>
            <w:vAlign w:val="center"/>
          </w:tcPr>
          <w:p w14:paraId="027F3309">
            <w:pPr>
              <w:snapToGrid w:val="0"/>
              <w:jc w:val="center"/>
              <w:rPr>
                <w:rFonts w:hAnsi="宋体" w:cs="宋体"/>
                <w:szCs w:val="28"/>
              </w:rPr>
            </w:pPr>
          </w:p>
        </w:tc>
        <w:tc>
          <w:tcPr>
            <w:tcW w:w="889" w:type="dxa"/>
            <w:tcBorders>
              <w:bottom w:val="single" w:color="auto" w:sz="4" w:space="0"/>
            </w:tcBorders>
            <w:vAlign w:val="center"/>
          </w:tcPr>
          <w:p w14:paraId="7996A5E6">
            <w:pPr>
              <w:snapToGrid w:val="0"/>
              <w:jc w:val="center"/>
              <w:rPr>
                <w:rFonts w:hAnsi="宋体" w:cs="宋体"/>
                <w:szCs w:val="28"/>
              </w:rPr>
            </w:pPr>
          </w:p>
        </w:tc>
        <w:tc>
          <w:tcPr>
            <w:tcW w:w="911" w:type="dxa"/>
            <w:tcBorders>
              <w:bottom w:val="single" w:color="auto" w:sz="4" w:space="0"/>
            </w:tcBorders>
            <w:vAlign w:val="center"/>
          </w:tcPr>
          <w:p w14:paraId="0AB9D44C">
            <w:pPr>
              <w:snapToGrid w:val="0"/>
              <w:jc w:val="center"/>
              <w:rPr>
                <w:rFonts w:hAnsi="宋体" w:cs="宋体"/>
                <w:szCs w:val="28"/>
              </w:rPr>
            </w:pPr>
          </w:p>
        </w:tc>
      </w:tr>
      <w:tr w14:paraId="3635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724D82D2">
            <w:pPr>
              <w:snapToGrid w:val="0"/>
              <w:jc w:val="center"/>
              <w:rPr>
                <w:rFonts w:hAnsi="宋体" w:cs="宋体"/>
                <w:szCs w:val="28"/>
              </w:rPr>
            </w:pPr>
          </w:p>
        </w:tc>
        <w:tc>
          <w:tcPr>
            <w:tcW w:w="720" w:type="dxa"/>
            <w:tcBorders>
              <w:bottom w:val="single" w:color="auto" w:sz="4" w:space="0"/>
            </w:tcBorders>
            <w:vAlign w:val="center"/>
          </w:tcPr>
          <w:p w14:paraId="3B6E93CC">
            <w:pPr>
              <w:snapToGrid w:val="0"/>
              <w:jc w:val="center"/>
              <w:rPr>
                <w:rFonts w:hAnsi="宋体" w:cs="宋体"/>
                <w:szCs w:val="28"/>
              </w:rPr>
            </w:pPr>
          </w:p>
        </w:tc>
        <w:tc>
          <w:tcPr>
            <w:tcW w:w="720" w:type="dxa"/>
            <w:vAlign w:val="center"/>
          </w:tcPr>
          <w:p w14:paraId="0549CC7D">
            <w:pPr>
              <w:snapToGrid w:val="0"/>
              <w:jc w:val="center"/>
              <w:rPr>
                <w:rFonts w:hAnsi="宋体" w:cs="宋体"/>
                <w:szCs w:val="28"/>
              </w:rPr>
            </w:pPr>
          </w:p>
        </w:tc>
        <w:tc>
          <w:tcPr>
            <w:tcW w:w="888" w:type="dxa"/>
            <w:vAlign w:val="center"/>
          </w:tcPr>
          <w:p w14:paraId="1FF9F742">
            <w:pPr>
              <w:snapToGrid w:val="0"/>
              <w:jc w:val="center"/>
              <w:rPr>
                <w:rFonts w:hAnsi="宋体" w:cs="宋体"/>
                <w:szCs w:val="28"/>
              </w:rPr>
            </w:pPr>
          </w:p>
        </w:tc>
        <w:tc>
          <w:tcPr>
            <w:tcW w:w="888" w:type="dxa"/>
            <w:vAlign w:val="center"/>
          </w:tcPr>
          <w:p w14:paraId="5BF45B49">
            <w:pPr>
              <w:snapToGrid w:val="0"/>
              <w:jc w:val="center"/>
              <w:rPr>
                <w:rFonts w:hAnsi="宋体" w:cs="宋体"/>
                <w:szCs w:val="28"/>
              </w:rPr>
            </w:pPr>
          </w:p>
        </w:tc>
        <w:tc>
          <w:tcPr>
            <w:tcW w:w="888" w:type="dxa"/>
            <w:tcBorders>
              <w:bottom w:val="single" w:color="auto" w:sz="4" w:space="0"/>
            </w:tcBorders>
            <w:vAlign w:val="center"/>
          </w:tcPr>
          <w:p w14:paraId="0A61769B">
            <w:pPr>
              <w:snapToGrid w:val="0"/>
              <w:jc w:val="center"/>
              <w:rPr>
                <w:rFonts w:hAnsi="宋体" w:cs="宋体"/>
                <w:szCs w:val="28"/>
              </w:rPr>
            </w:pPr>
          </w:p>
        </w:tc>
        <w:tc>
          <w:tcPr>
            <w:tcW w:w="888" w:type="dxa"/>
            <w:vAlign w:val="center"/>
          </w:tcPr>
          <w:p w14:paraId="115FCE7E">
            <w:pPr>
              <w:snapToGrid w:val="0"/>
              <w:jc w:val="center"/>
              <w:rPr>
                <w:rFonts w:hAnsi="宋体" w:cs="宋体"/>
                <w:szCs w:val="28"/>
              </w:rPr>
            </w:pPr>
          </w:p>
        </w:tc>
        <w:tc>
          <w:tcPr>
            <w:tcW w:w="1488" w:type="dxa"/>
            <w:tcBorders>
              <w:bottom w:val="single" w:color="auto" w:sz="4" w:space="0"/>
            </w:tcBorders>
            <w:vAlign w:val="center"/>
          </w:tcPr>
          <w:p w14:paraId="1ABC2C2B">
            <w:pPr>
              <w:snapToGrid w:val="0"/>
              <w:jc w:val="center"/>
              <w:rPr>
                <w:rFonts w:hAnsi="宋体" w:cs="宋体"/>
                <w:szCs w:val="28"/>
              </w:rPr>
            </w:pPr>
          </w:p>
        </w:tc>
        <w:tc>
          <w:tcPr>
            <w:tcW w:w="889" w:type="dxa"/>
            <w:tcBorders>
              <w:bottom w:val="single" w:color="auto" w:sz="4" w:space="0"/>
            </w:tcBorders>
            <w:vAlign w:val="center"/>
          </w:tcPr>
          <w:p w14:paraId="3F611EA1">
            <w:pPr>
              <w:snapToGrid w:val="0"/>
              <w:jc w:val="center"/>
              <w:rPr>
                <w:rFonts w:hAnsi="宋体" w:cs="宋体"/>
                <w:szCs w:val="28"/>
              </w:rPr>
            </w:pPr>
          </w:p>
        </w:tc>
        <w:tc>
          <w:tcPr>
            <w:tcW w:w="911" w:type="dxa"/>
            <w:tcBorders>
              <w:bottom w:val="single" w:color="auto" w:sz="4" w:space="0"/>
            </w:tcBorders>
            <w:vAlign w:val="center"/>
          </w:tcPr>
          <w:p w14:paraId="4CE3EBA0">
            <w:pPr>
              <w:snapToGrid w:val="0"/>
              <w:jc w:val="center"/>
              <w:rPr>
                <w:rFonts w:hAnsi="宋体" w:cs="宋体"/>
                <w:szCs w:val="28"/>
              </w:rPr>
            </w:pPr>
          </w:p>
        </w:tc>
      </w:tr>
      <w:tr w14:paraId="191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4DD51F3C">
            <w:pPr>
              <w:snapToGrid w:val="0"/>
              <w:jc w:val="center"/>
              <w:rPr>
                <w:rFonts w:hAnsi="宋体" w:cs="宋体"/>
                <w:szCs w:val="28"/>
              </w:rPr>
            </w:pPr>
          </w:p>
        </w:tc>
        <w:tc>
          <w:tcPr>
            <w:tcW w:w="720" w:type="dxa"/>
            <w:tcBorders>
              <w:bottom w:val="single" w:color="auto" w:sz="4" w:space="0"/>
            </w:tcBorders>
            <w:vAlign w:val="center"/>
          </w:tcPr>
          <w:p w14:paraId="6E30264E">
            <w:pPr>
              <w:snapToGrid w:val="0"/>
              <w:jc w:val="center"/>
              <w:rPr>
                <w:rFonts w:hAnsi="宋体" w:cs="宋体"/>
                <w:szCs w:val="28"/>
              </w:rPr>
            </w:pPr>
          </w:p>
        </w:tc>
        <w:tc>
          <w:tcPr>
            <w:tcW w:w="720" w:type="dxa"/>
            <w:vAlign w:val="center"/>
          </w:tcPr>
          <w:p w14:paraId="0F04E745">
            <w:pPr>
              <w:snapToGrid w:val="0"/>
              <w:jc w:val="center"/>
              <w:rPr>
                <w:rFonts w:hAnsi="宋体" w:cs="宋体"/>
                <w:szCs w:val="28"/>
              </w:rPr>
            </w:pPr>
          </w:p>
        </w:tc>
        <w:tc>
          <w:tcPr>
            <w:tcW w:w="888" w:type="dxa"/>
            <w:vAlign w:val="center"/>
          </w:tcPr>
          <w:p w14:paraId="1AC79E86">
            <w:pPr>
              <w:snapToGrid w:val="0"/>
              <w:jc w:val="center"/>
              <w:rPr>
                <w:rFonts w:hAnsi="宋体" w:cs="宋体"/>
                <w:szCs w:val="28"/>
              </w:rPr>
            </w:pPr>
          </w:p>
        </w:tc>
        <w:tc>
          <w:tcPr>
            <w:tcW w:w="888" w:type="dxa"/>
            <w:vAlign w:val="center"/>
          </w:tcPr>
          <w:p w14:paraId="5BC4620A">
            <w:pPr>
              <w:snapToGrid w:val="0"/>
              <w:jc w:val="center"/>
              <w:rPr>
                <w:rFonts w:hAnsi="宋体" w:cs="宋体"/>
                <w:szCs w:val="28"/>
              </w:rPr>
            </w:pPr>
          </w:p>
        </w:tc>
        <w:tc>
          <w:tcPr>
            <w:tcW w:w="888" w:type="dxa"/>
            <w:tcBorders>
              <w:bottom w:val="single" w:color="auto" w:sz="4" w:space="0"/>
            </w:tcBorders>
            <w:vAlign w:val="center"/>
          </w:tcPr>
          <w:p w14:paraId="0DA6A7AA">
            <w:pPr>
              <w:snapToGrid w:val="0"/>
              <w:jc w:val="center"/>
              <w:rPr>
                <w:rFonts w:hAnsi="宋体" w:cs="宋体"/>
                <w:szCs w:val="28"/>
              </w:rPr>
            </w:pPr>
          </w:p>
        </w:tc>
        <w:tc>
          <w:tcPr>
            <w:tcW w:w="888" w:type="dxa"/>
            <w:vAlign w:val="center"/>
          </w:tcPr>
          <w:p w14:paraId="4C989103">
            <w:pPr>
              <w:snapToGrid w:val="0"/>
              <w:jc w:val="center"/>
              <w:rPr>
                <w:rFonts w:hAnsi="宋体" w:cs="宋体"/>
                <w:szCs w:val="28"/>
              </w:rPr>
            </w:pPr>
          </w:p>
        </w:tc>
        <w:tc>
          <w:tcPr>
            <w:tcW w:w="1488" w:type="dxa"/>
            <w:tcBorders>
              <w:bottom w:val="single" w:color="auto" w:sz="4" w:space="0"/>
            </w:tcBorders>
            <w:vAlign w:val="center"/>
          </w:tcPr>
          <w:p w14:paraId="28200019">
            <w:pPr>
              <w:snapToGrid w:val="0"/>
              <w:jc w:val="center"/>
              <w:rPr>
                <w:rFonts w:hAnsi="宋体" w:cs="宋体"/>
                <w:szCs w:val="28"/>
              </w:rPr>
            </w:pPr>
          </w:p>
        </w:tc>
        <w:tc>
          <w:tcPr>
            <w:tcW w:w="889" w:type="dxa"/>
            <w:tcBorders>
              <w:bottom w:val="single" w:color="auto" w:sz="4" w:space="0"/>
            </w:tcBorders>
            <w:vAlign w:val="center"/>
          </w:tcPr>
          <w:p w14:paraId="34CB4C8C">
            <w:pPr>
              <w:snapToGrid w:val="0"/>
              <w:jc w:val="center"/>
              <w:rPr>
                <w:rFonts w:hAnsi="宋体" w:cs="宋体"/>
                <w:szCs w:val="28"/>
              </w:rPr>
            </w:pPr>
          </w:p>
        </w:tc>
        <w:tc>
          <w:tcPr>
            <w:tcW w:w="911" w:type="dxa"/>
            <w:tcBorders>
              <w:bottom w:val="single" w:color="auto" w:sz="4" w:space="0"/>
            </w:tcBorders>
            <w:vAlign w:val="center"/>
          </w:tcPr>
          <w:p w14:paraId="0918FDAD">
            <w:pPr>
              <w:snapToGrid w:val="0"/>
              <w:jc w:val="center"/>
              <w:rPr>
                <w:rFonts w:hAnsi="宋体" w:cs="宋体"/>
                <w:szCs w:val="28"/>
              </w:rPr>
            </w:pPr>
          </w:p>
        </w:tc>
      </w:tr>
      <w:tr w14:paraId="0CEA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57DB73DA">
            <w:pPr>
              <w:snapToGrid w:val="0"/>
              <w:jc w:val="center"/>
              <w:rPr>
                <w:rFonts w:hAnsi="宋体" w:cs="宋体"/>
                <w:szCs w:val="28"/>
              </w:rPr>
            </w:pPr>
          </w:p>
        </w:tc>
        <w:tc>
          <w:tcPr>
            <w:tcW w:w="720" w:type="dxa"/>
            <w:tcBorders>
              <w:bottom w:val="single" w:color="auto" w:sz="4" w:space="0"/>
            </w:tcBorders>
            <w:vAlign w:val="center"/>
          </w:tcPr>
          <w:p w14:paraId="35A07807">
            <w:pPr>
              <w:snapToGrid w:val="0"/>
              <w:jc w:val="center"/>
              <w:rPr>
                <w:rFonts w:hAnsi="宋体" w:cs="宋体"/>
                <w:szCs w:val="28"/>
              </w:rPr>
            </w:pPr>
          </w:p>
        </w:tc>
        <w:tc>
          <w:tcPr>
            <w:tcW w:w="720" w:type="dxa"/>
            <w:vAlign w:val="center"/>
          </w:tcPr>
          <w:p w14:paraId="073F5626">
            <w:pPr>
              <w:snapToGrid w:val="0"/>
              <w:jc w:val="center"/>
              <w:rPr>
                <w:rFonts w:hAnsi="宋体" w:cs="宋体"/>
                <w:szCs w:val="28"/>
              </w:rPr>
            </w:pPr>
          </w:p>
        </w:tc>
        <w:tc>
          <w:tcPr>
            <w:tcW w:w="888" w:type="dxa"/>
            <w:vAlign w:val="center"/>
          </w:tcPr>
          <w:p w14:paraId="33855D6B">
            <w:pPr>
              <w:snapToGrid w:val="0"/>
              <w:jc w:val="center"/>
              <w:rPr>
                <w:rFonts w:hAnsi="宋体" w:cs="宋体"/>
                <w:szCs w:val="28"/>
              </w:rPr>
            </w:pPr>
          </w:p>
        </w:tc>
        <w:tc>
          <w:tcPr>
            <w:tcW w:w="888" w:type="dxa"/>
            <w:vAlign w:val="center"/>
          </w:tcPr>
          <w:p w14:paraId="2A3C5430">
            <w:pPr>
              <w:snapToGrid w:val="0"/>
              <w:jc w:val="center"/>
              <w:rPr>
                <w:rFonts w:hAnsi="宋体" w:cs="宋体"/>
                <w:szCs w:val="28"/>
              </w:rPr>
            </w:pPr>
          </w:p>
        </w:tc>
        <w:tc>
          <w:tcPr>
            <w:tcW w:w="888" w:type="dxa"/>
            <w:tcBorders>
              <w:bottom w:val="single" w:color="auto" w:sz="4" w:space="0"/>
            </w:tcBorders>
            <w:vAlign w:val="center"/>
          </w:tcPr>
          <w:p w14:paraId="48D3588C">
            <w:pPr>
              <w:snapToGrid w:val="0"/>
              <w:jc w:val="center"/>
              <w:rPr>
                <w:rFonts w:hAnsi="宋体" w:cs="宋体"/>
                <w:szCs w:val="28"/>
              </w:rPr>
            </w:pPr>
          </w:p>
        </w:tc>
        <w:tc>
          <w:tcPr>
            <w:tcW w:w="888" w:type="dxa"/>
            <w:vAlign w:val="center"/>
          </w:tcPr>
          <w:p w14:paraId="0E84EE29">
            <w:pPr>
              <w:snapToGrid w:val="0"/>
              <w:jc w:val="center"/>
              <w:rPr>
                <w:rFonts w:hAnsi="宋体" w:cs="宋体"/>
                <w:szCs w:val="28"/>
              </w:rPr>
            </w:pPr>
          </w:p>
        </w:tc>
        <w:tc>
          <w:tcPr>
            <w:tcW w:w="1488" w:type="dxa"/>
            <w:tcBorders>
              <w:bottom w:val="single" w:color="auto" w:sz="4" w:space="0"/>
            </w:tcBorders>
            <w:vAlign w:val="center"/>
          </w:tcPr>
          <w:p w14:paraId="1BD988E8">
            <w:pPr>
              <w:snapToGrid w:val="0"/>
              <w:jc w:val="center"/>
              <w:rPr>
                <w:rFonts w:hAnsi="宋体" w:cs="宋体"/>
                <w:szCs w:val="28"/>
              </w:rPr>
            </w:pPr>
          </w:p>
        </w:tc>
        <w:tc>
          <w:tcPr>
            <w:tcW w:w="889" w:type="dxa"/>
            <w:tcBorders>
              <w:bottom w:val="single" w:color="auto" w:sz="4" w:space="0"/>
            </w:tcBorders>
            <w:vAlign w:val="center"/>
          </w:tcPr>
          <w:p w14:paraId="6985C5A9">
            <w:pPr>
              <w:snapToGrid w:val="0"/>
              <w:jc w:val="center"/>
              <w:rPr>
                <w:rFonts w:hAnsi="宋体" w:cs="宋体"/>
                <w:szCs w:val="28"/>
              </w:rPr>
            </w:pPr>
          </w:p>
        </w:tc>
        <w:tc>
          <w:tcPr>
            <w:tcW w:w="911" w:type="dxa"/>
            <w:tcBorders>
              <w:bottom w:val="single" w:color="auto" w:sz="4" w:space="0"/>
            </w:tcBorders>
            <w:vAlign w:val="center"/>
          </w:tcPr>
          <w:p w14:paraId="39E070EB">
            <w:pPr>
              <w:snapToGrid w:val="0"/>
              <w:jc w:val="center"/>
              <w:rPr>
                <w:rFonts w:hAnsi="宋体" w:cs="宋体"/>
                <w:szCs w:val="28"/>
              </w:rPr>
            </w:pPr>
          </w:p>
        </w:tc>
      </w:tr>
      <w:tr w14:paraId="1E8F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4C157F65">
            <w:pPr>
              <w:snapToGrid w:val="0"/>
              <w:jc w:val="center"/>
              <w:rPr>
                <w:rFonts w:hAnsi="宋体" w:cs="宋体"/>
                <w:szCs w:val="28"/>
              </w:rPr>
            </w:pPr>
          </w:p>
        </w:tc>
        <w:tc>
          <w:tcPr>
            <w:tcW w:w="720" w:type="dxa"/>
            <w:tcBorders>
              <w:bottom w:val="single" w:color="auto" w:sz="4" w:space="0"/>
            </w:tcBorders>
            <w:vAlign w:val="center"/>
          </w:tcPr>
          <w:p w14:paraId="6B495DDA">
            <w:pPr>
              <w:snapToGrid w:val="0"/>
              <w:jc w:val="center"/>
              <w:rPr>
                <w:rFonts w:hAnsi="宋体" w:cs="宋体"/>
                <w:szCs w:val="28"/>
              </w:rPr>
            </w:pPr>
          </w:p>
        </w:tc>
        <w:tc>
          <w:tcPr>
            <w:tcW w:w="720" w:type="dxa"/>
            <w:vAlign w:val="center"/>
          </w:tcPr>
          <w:p w14:paraId="3A75346A">
            <w:pPr>
              <w:snapToGrid w:val="0"/>
              <w:jc w:val="center"/>
              <w:rPr>
                <w:rFonts w:hAnsi="宋体" w:cs="宋体"/>
                <w:szCs w:val="28"/>
              </w:rPr>
            </w:pPr>
          </w:p>
        </w:tc>
        <w:tc>
          <w:tcPr>
            <w:tcW w:w="888" w:type="dxa"/>
            <w:vAlign w:val="center"/>
          </w:tcPr>
          <w:p w14:paraId="23FEEF6C">
            <w:pPr>
              <w:snapToGrid w:val="0"/>
              <w:jc w:val="center"/>
              <w:rPr>
                <w:rFonts w:hAnsi="宋体" w:cs="宋体"/>
                <w:szCs w:val="28"/>
              </w:rPr>
            </w:pPr>
          </w:p>
        </w:tc>
        <w:tc>
          <w:tcPr>
            <w:tcW w:w="888" w:type="dxa"/>
            <w:vAlign w:val="center"/>
          </w:tcPr>
          <w:p w14:paraId="4802004E">
            <w:pPr>
              <w:snapToGrid w:val="0"/>
              <w:jc w:val="center"/>
              <w:rPr>
                <w:rFonts w:hAnsi="宋体" w:cs="宋体"/>
                <w:szCs w:val="28"/>
              </w:rPr>
            </w:pPr>
          </w:p>
        </w:tc>
        <w:tc>
          <w:tcPr>
            <w:tcW w:w="888" w:type="dxa"/>
            <w:tcBorders>
              <w:bottom w:val="single" w:color="auto" w:sz="4" w:space="0"/>
            </w:tcBorders>
            <w:vAlign w:val="center"/>
          </w:tcPr>
          <w:p w14:paraId="7199260A">
            <w:pPr>
              <w:snapToGrid w:val="0"/>
              <w:jc w:val="center"/>
              <w:rPr>
                <w:rFonts w:hAnsi="宋体" w:cs="宋体"/>
                <w:szCs w:val="28"/>
              </w:rPr>
            </w:pPr>
          </w:p>
        </w:tc>
        <w:tc>
          <w:tcPr>
            <w:tcW w:w="888" w:type="dxa"/>
            <w:vAlign w:val="center"/>
          </w:tcPr>
          <w:p w14:paraId="52FAC66D">
            <w:pPr>
              <w:snapToGrid w:val="0"/>
              <w:jc w:val="center"/>
              <w:rPr>
                <w:rFonts w:hAnsi="宋体" w:cs="宋体"/>
                <w:szCs w:val="28"/>
              </w:rPr>
            </w:pPr>
          </w:p>
        </w:tc>
        <w:tc>
          <w:tcPr>
            <w:tcW w:w="1488" w:type="dxa"/>
            <w:tcBorders>
              <w:bottom w:val="single" w:color="auto" w:sz="4" w:space="0"/>
            </w:tcBorders>
            <w:vAlign w:val="center"/>
          </w:tcPr>
          <w:p w14:paraId="5E6E10DB">
            <w:pPr>
              <w:snapToGrid w:val="0"/>
              <w:jc w:val="center"/>
              <w:rPr>
                <w:rFonts w:hAnsi="宋体" w:cs="宋体"/>
                <w:szCs w:val="28"/>
              </w:rPr>
            </w:pPr>
          </w:p>
        </w:tc>
        <w:tc>
          <w:tcPr>
            <w:tcW w:w="889" w:type="dxa"/>
            <w:tcBorders>
              <w:bottom w:val="single" w:color="auto" w:sz="4" w:space="0"/>
            </w:tcBorders>
            <w:vAlign w:val="center"/>
          </w:tcPr>
          <w:p w14:paraId="6BEC255C">
            <w:pPr>
              <w:snapToGrid w:val="0"/>
              <w:jc w:val="center"/>
              <w:rPr>
                <w:rFonts w:hAnsi="宋体" w:cs="宋体"/>
                <w:szCs w:val="28"/>
              </w:rPr>
            </w:pPr>
          </w:p>
        </w:tc>
        <w:tc>
          <w:tcPr>
            <w:tcW w:w="911" w:type="dxa"/>
            <w:tcBorders>
              <w:bottom w:val="single" w:color="auto" w:sz="4" w:space="0"/>
            </w:tcBorders>
            <w:vAlign w:val="center"/>
          </w:tcPr>
          <w:p w14:paraId="57EFFCD6">
            <w:pPr>
              <w:snapToGrid w:val="0"/>
              <w:jc w:val="center"/>
              <w:rPr>
                <w:rFonts w:hAnsi="宋体" w:cs="宋体"/>
                <w:szCs w:val="28"/>
              </w:rPr>
            </w:pPr>
          </w:p>
        </w:tc>
      </w:tr>
      <w:tr w14:paraId="3383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0184E75F">
            <w:pPr>
              <w:snapToGrid w:val="0"/>
              <w:jc w:val="center"/>
              <w:rPr>
                <w:rFonts w:hAnsi="宋体" w:cs="宋体"/>
                <w:szCs w:val="28"/>
              </w:rPr>
            </w:pPr>
          </w:p>
        </w:tc>
        <w:tc>
          <w:tcPr>
            <w:tcW w:w="720" w:type="dxa"/>
            <w:tcBorders>
              <w:bottom w:val="single" w:color="auto" w:sz="4" w:space="0"/>
            </w:tcBorders>
            <w:vAlign w:val="center"/>
          </w:tcPr>
          <w:p w14:paraId="07B3ABD4">
            <w:pPr>
              <w:snapToGrid w:val="0"/>
              <w:jc w:val="center"/>
              <w:rPr>
                <w:rFonts w:hAnsi="宋体" w:cs="宋体"/>
                <w:szCs w:val="28"/>
              </w:rPr>
            </w:pPr>
          </w:p>
        </w:tc>
        <w:tc>
          <w:tcPr>
            <w:tcW w:w="720" w:type="dxa"/>
            <w:vAlign w:val="center"/>
          </w:tcPr>
          <w:p w14:paraId="208608B0">
            <w:pPr>
              <w:snapToGrid w:val="0"/>
              <w:jc w:val="center"/>
              <w:rPr>
                <w:rFonts w:hAnsi="宋体" w:cs="宋体"/>
                <w:szCs w:val="28"/>
              </w:rPr>
            </w:pPr>
          </w:p>
        </w:tc>
        <w:tc>
          <w:tcPr>
            <w:tcW w:w="888" w:type="dxa"/>
            <w:vAlign w:val="center"/>
          </w:tcPr>
          <w:p w14:paraId="3CEF7798">
            <w:pPr>
              <w:snapToGrid w:val="0"/>
              <w:jc w:val="center"/>
              <w:rPr>
                <w:rFonts w:hAnsi="宋体" w:cs="宋体"/>
                <w:szCs w:val="28"/>
              </w:rPr>
            </w:pPr>
          </w:p>
        </w:tc>
        <w:tc>
          <w:tcPr>
            <w:tcW w:w="888" w:type="dxa"/>
            <w:vAlign w:val="center"/>
          </w:tcPr>
          <w:p w14:paraId="635F0AFB">
            <w:pPr>
              <w:snapToGrid w:val="0"/>
              <w:jc w:val="center"/>
              <w:rPr>
                <w:rFonts w:hAnsi="宋体" w:cs="宋体"/>
                <w:szCs w:val="28"/>
              </w:rPr>
            </w:pPr>
          </w:p>
        </w:tc>
        <w:tc>
          <w:tcPr>
            <w:tcW w:w="888" w:type="dxa"/>
            <w:tcBorders>
              <w:bottom w:val="single" w:color="auto" w:sz="4" w:space="0"/>
            </w:tcBorders>
            <w:vAlign w:val="center"/>
          </w:tcPr>
          <w:p w14:paraId="57986177">
            <w:pPr>
              <w:snapToGrid w:val="0"/>
              <w:jc w:val="center"/>
              <w:rPr>
                <w:rFonts w:hAnsi="宋体" w:cs="宋体"/>
                <w:szCs w:val="28"/>
              </w:rPr>
            </w:pPr>
          </w:p>
        </w:tc>
        <w:tc>
          <w:tcPr>
            <w:tcW w:w="888" w:type="dxa"/>
            <w:vAlign w:val="center"/>
          </w:tcPr>
          <w:p w14:paraId="57C491A8">
            <w:pPr>
              <w:snapToGrid w:val="0"/>
              <w:jc w:val="center"/>
              <w:rPr>
                <w:rFonts w:hAnsi="宋体" w:cs="宋体"/>
                <w:szCs w:val="28"/>
              </w:rPr>
            </w:pPr>
          </w:p>
        </w:tc>
        <w:tc>
          <w:tcPr>
            <w:tcW w:w="1488" w:type="dxa"/>
            <w:tcBorders>
              <w:bottom w:val="single" w:color="auto" w:sz="4" w:space="0"/>
            </w:tcBorders>
            <w:vAlign w:val="center"/>
          </w:tcPr>
          <w:p w14:paraId="7E43F5E7">
            <w:pPr>
              <w:snapToGrid w:val="0"/>
              <w:jc w:val="center"/>
              <w:rPr>
                <w:rFonts w:hAnsi="宋体" w:cs="宋体"/>
                <w:szCs w:val="28"/>
              </w:rPr>
            </w:pPr>
          </w:p>
        </w:tc>
        <w:tc>
          <w:tcPr>
            <w:tcW w:w="889" w:type="dxa"/>
            <w:tcBorders>
              <w:bottom w:val="single" w:color="auto" w:sz="4" w:space="0"/>
            </w:tcBorders>
            <w:vAlign w:val="center"/>
          </w:tcPr>
          <w:p w14:paraId="7A61686E">
            <w:pPr>
              <w:snapToGrid w:val="0"/>
              <w:jc w:val="center"/>
              <w:rPr>
                <w:rFonts w:hAnsi="宋体" w:cs="宋体"/>
                <w:szCs w:val="28"/>
              </w:rPr>
            </w:pPr>
          </w:p>
        </w:tc>
        <w:tc>
          <w:tcPr>
            <w:tcW w:w="911" w:type="dxa"/>
            <w:tcBorders>
              <w:bottom w:val="single" w:color="auto" w:sz="4" w:space="0"/>
            </w:tcBorders>
            <w:vAlign w:val="center"/>
          </w:tcPr>
          <w:p w14:paraId="51684A3D">
            <w:pPr>
              <w:snapToGrid w:val="0"/>
              <w:jc w:val="center"/>
              <w:rPr>
                <w:rFonts w:hAnsi="宋体" w:cs="宋体"/>
                <w:szCs w:val="28"/>
              </w:rPr>
            </w:pPr>
          </w:p>
        </w:tc>
      </w:tr>
      <w:tr w14:paraId="2793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68CDA204">
            <w:pPr>
              <w:snapToGrid w:val="0"/>
              <w:jc w:val="center"/>
              <w:rPr>
                <w:rFonts w:hAnsi="宋体" w:cs="宋体"/>
                <w:szCs w:val="28"/>
              </w:rPr>
            </w:pPr>
          </w:p>
        </w:tc>
        <w:tc>
          <w:tcPr>
            <w:tcW w:w="720" w:type="dxa"/>
            <w:tcBorders>
              <w:bottom w:val="single" w:color="auto" w:sz="4" w:space="0"/>
            </w:tcBorders>
            <w:vAlign w:val="center"/>
          </w:tcPr>
          <w:p w14:paraId="01726ADC">
            <w:pPr>
              <w:snapToGrid w:val="0"/>
              <w:jc w:val="center"/>
              <w:rPr>
                <w:rFonts w:hAnsi="宋体" w:cs="宋体"/>
                <w:szCs w:val="28"/>
              </w:rPr>
            </w:pPr>
          </w:p>
        </w:tc>
        <w:tc>
          <w:tcPr>
            <w:tcW w:w="720" w:type="dxa"/>
            <w:vAlign w:val="center"/>
          </w:tcPr>
          <w:p w14:paraId="2036FAA0">
            <w:pPr>
              <w:snapToGrid w:val="0"/>
              <w:jc w:val="center"/>
              <w:rPr>
                <w:rFonts w:hAnsi="宋体" w:cs="宋体"/>
                <w:szCs w:val="28"/>
              </w:rPr>
            </w:pPr>
          </w:p>
        </w:tc>
        <w:tc>
          <w:tcPr>
            <w:tcW w:w="888" w:type="dxa"/>
            <w:vAlign w:val="center"/>
          </w:tcPr>
          <w:p w14:paraId="048B0BB6">
            <w:pPr>
              <w:snapToGrid w:val="0"/>
              <w:jc w:val="center"/>
              <w:rPr>
                <w:rFonts w:hAnsi="宋体" w:cs="宋体"/>
                <w:szCs w:val="28"/>
              </w:rPr>
            </w:pPr>
          </w:p>
        </w:tc>
        <w:tc>
          <w:tcPr>
            <w:tcW w:w="888" w:type="dxa"/>
            <w:vAlign w:val="center"/>
          </w:tcPr>
          <w:p w14:paraId="6AE5ACEC">
            <w:pPr>
              <w:snapToGrid w:val="0"/>
              <w:jc w:val="center"/>
              <w:rPr>
                <w:rFonts w:hAnsi="宋体" w:cs="宋体"/>
                <w:szCs w:val="28"/>
              </w:rPr>
            </w:pPr>
          </w:p>
        </w:tc>
        <w:tc>
          <w:tcPr>
            <w:tcW w:w="888" w:type="dxa"/>
            <w:tcBorders>
              <w:bottom w:val="single" w:color="auto" w:sz="4" w:space="0"/>
            </w:tcBorders>
            <w:vAlign w:val="center"/>
          </w:tcPr>
          <w:p w14:paraId="441E7ACE">
            <w:pPr>
              <w:snapToGrid w:val="0"/>
              <w:jc w:val="center"/>
              <w:rPr>
                <w:rFonts w:hAnsi="宋体" w:cs="宋体"/>
                <w:szCs w:val="28"/>
              </w:rPr>
            </w:pPr>
          </w:p>
        </w:tc>
        <w:tc>
          <w:tcPr>
            <w:tcW w:w="888" w:type="dxa"/>
            <w:vAlign w:val="center"/>
          </w:tcPr>
          <w:p w14:paraId="64F6E02A">
            <w:pPr>
              <w:snapToGrid w:val="0"/>
              <w:jc w:val="center"/>
              <w:rPr>
                <w:rFonts w:hAnsi="宋体" w:cs="宋体"/>
                <w:szCs w:val="28"/>
              </w:rPr>
            </w:pPr>
          </w:p>
        </w:tc>
        <w:tc>
          <w:tcPr>
            <w:tcW w:w="1488" w:type="dxa"/>
            <w:tcBorders>
              <w:bottom w:val="single" w:color="auto" w:sz="4" w:space="0"/>
            </w:tcBorders>
            <w:vAlign w:val="center"/>
          </w:tcPr>
          <w:p w14:paraId="107FC068">
            <w:pPr>
              <w:snapToGrid w:val="0"/>
              <w:jc w:val="center"/>
              <w:rPr>
                <w:rFonts w:hAnsi="宋体" w:cs="宋体"/>
                <w:szCs w:val="28"/>
              </w:rPr>
            </w:pPr>
          </w:p>
        </w:tc>
        <w:tc>
          <w:tcPr>
            <w:tcW w:w="889" w:type="dxa"/>
            <w:tcBorders>
              <w:bottom w:val="single" w:color="auto" w:sz="4" w:space="0"/>
            </w:tcBorders>
            <w:vAlign w:val="center"/>
          </w:tcPr>
          <w:p w14:paraId="07744281">
            <w:pPr>
              <w:snapToGrid w:val="0"/>
              <w:jc w:val="center"/>
              <w:rPr>
                <w:rFonts w:hAnsi="宋体" w:cs="宋体"/>
                <w:szCs w:val="28"/>
              </w:rPr>
            </w:pPr>
          </w:p>
        </w:tc>
        <w:tc>
          <w:tcPr>
            <w:tcW w:w="911" w:type="dxa"/>
            <w:tcBorders>
              <w:bottom w:val="single" w:color="auto" w:sz="4" w:space="0"/>
            </w:tcBorders>
            <w:vAlign w:val="center"/>
          </w:tcPr>
          <w:p w14:paraId="247BAFD8">
            <w:pPr>
              <w:snapToGrid w:val="0"/>
              <w:jc w:val="center"/>
              <w:rPr>
                <w:rFonts w:hAnsi="宋体" w:cs="宋体"/>
                <w:szCs w:val="28"/>
              </w:rPr>
            </w:pPr>
          </w:p>
        </w:tc>
      </w:tr>
      <w:tr w14:paraId="1402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5C178BE3">
            <w:pPr>
              <w:snapToGrid w:val="0"/>
              <w:jc w:val="center"/>
              <w:rPr>
                <w:rFonts w:hAnsi="宋体" w:cs="宋体"/>
                <w:szCs w:val="28"/>
              </w:rPr>
            </w:pPr>
          </w:p>
        </w:tc>
        <w:tc>
          <w:tcPr>
            <w:tcW w:w="720" w:type="dxa"/>
            <w:tcBorders>
              <w:bottom w:val="single" w:color="auto" w:sz="4" w:space="0"/>
            </w:tcBorders>
            <w:vAlign w:val="center"/>
          </w:tcPr>
          <w:p w14:paraId="70F76CB6">
            <w:pPr>
              <w:snapToGrid w:val="0"/>
              <w:jc w:val="center"/>
              <w:rPr>
                <w:rFonts w:hAnsi="宋体" w:cs="宋体"/>
                <w:szCs w:val="28"/>
              </w:rPr>
            </w:pPr>
          </w:p>
        </w:tc>
        <w:tc>
          <w:tcPr>
            <w:tcW w:w="720" w:type="dxa"/>
            <w:vAlign w:val="center"/>
          </w:tcPr>
          <w:p w14:paraId="6A7163B2">
            <w:pPr>
              <w:snapToGrid w:val="0"/>
              <w:jc w:val="center"/>
              <w:rPr>
                <w:rFonts w:hAnsi="宋体" w:cs="宋体"/>
                <w:szCs w:val="28"/>
              </w:rPr>
            </w:pPr>
          </w:p>
        </w:tc>
        <w:tc>
          <w:tcPr>
            <w:tcW w:w="888" w:type="dxa"/>
            <w:vAlign w:val="center"/>
          </w:tcPr>
          <w:p w14:paraId="4B671CAB">
            <w:pPr>
              <w:snapToGrid w:val="0"/>
              <w:jc w:val="center"/>
              <w:rPr>
                <w:rFonts w:hAnsi="宋体" w:cs="宋体"/>
                <w:szCs w:val="28"/>
              </w:rPr>
            </w:pPr>
          </w:p>
        </w:tc>
        <w:tc>
          <w:tcPr>
            <w:tcW w:w="888" w:type="dxa"/>
            <w:vAlign w:val="center"/>
          </w:tcPr>
          <w:p w14:paraId="3104CF05">
            <w:pPr>
              <w:snapToGrid w:val="0"/>
              <w:jc w:val="center"/>
              <w:rPr>
                <w:rFonts w:hAnsi="宋体" w:cs="宋体"/>
                <w:szCs w:val="28"/>
              </w:rPr>
            </w:pPr>
          </w:p>
        </w:tc>
        <w:tc>
          <w:tcPr>
            <w:tcW w:w="888" w:type="dxa"/>
            <w:tcBorders>
              <w:bottom w:val="single" w:color="auto" w:sz="4" w:space="0"/>
            </w:tcBorders>
            <w:vAlign w:val="center"/>
          </w:tcPr>
          <w:p w14:paraId="75388D07">
            <w:pPr>
              <w:snapToGrid w:val="0"/>
              <w:jc w:val="center"/>
              <w:rPr>
                <w:rFonts w:hAnsi="宋体" w:cs="宋体"/>
                <w:szCs w:val="28"/>
              </w:rPr>
            </w:pPr>
          </w:p>
        </w:tc>
        <w:tc>
          <w:tcPr>
            <w:tcW w:w="888" w:type="dxa"/>
            <w:vAlign w:val="center"/>
          </w:tcPr>
          <w:p w14:paraId="7BA546EE">
            <w:pPr>
              <w:snapToGrid w:val="0"/>
              <w:jc w:val="center"/>
              <w:rPr>
                <w:rFonts w:hAnsi="宋体" w:cs="宋体"/>
                <w:szCs w:val="28"/>
              </w:rPr>
            </w:pPr>
          </w:p>
        </w:tc>
        <w:tc>
          <w:tcPr>
            <w:tcW w:w="1488" w:type="dxa"/>
            <w:tcBorders>
              <w:bottom w:val="single" w:color="auto" w:sz="4" w:space="0"/>
            </w:tcBorders>
            <w:vAlign w:val="center"/>
          </w:tcPr>
          <w:p w14:paraId="4A2B9AF7">
            <w:pPr>
              <w:snapToGrid w:val="0"/>
              <w:jc w:val="center"/>
              <w:rPr>
                <w:rFonts w:hAnsi="宋体" w:cs="宋体"/>
                <w:szCs w:val="28"/>
              </w:rPr>
            </w:pPr>
          </w:p>
        </w:tc>
        <w:tc>
          <w:tcPr>
            <w:tcW w:w="889" w:type="dxa"/>
            <w:tcBorders>
              <w:bottom w:val="single" w:color="auto" w:sz="4" w:space="0"/>
            </w:tcBorders>
            <w:vAlign w:val="center"/>
          </w:tcPr>
          <w:p w14:paraId="26F7573C">
            <w:pPr>
              <w:snapToGrid w:val="0"/>
              <w:jc w:val="center"/>
              <w:rPr>
                <w:rFonts w:hAnsi="宋体" w:cs="宋体"/>
                <w:szCs w:val="28"/>
              </w:rPr>
            </w:pPr>
          </w:p>
        </w:tc>
        <w:tc>
          <w:tcPr>
            <w:tcW w:w="911" w:type="dxa"/>
            <w:tcBorders>
              <w:bottom w:val="single" w:color="auto" w:sz="4" w:space="0"/>
            </w:tcBorders>
            <w:vAlign w:val="center"/>
          </w:tcPr>
          <w:p w14:paraId="61D1E873">
            <w:pPr>
              <w:snapToGrid w:val="0"/>
              <w:jc w:val="center"/>
              <w:rPr>
                <w:rFonts w:hAnsi="宋体" w:cs="宋体"/>
                <w:szCs w:val="28"/>
              </w:rPr>
            </w:pPr>
          </w:p>
        </w:tc>
      </w:tr>
      <w:tr w14:paraId="6C59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5F61093B">
            <w:pPr>
              <w:snapToGrid w:val="0"/>
              <w:jc w:val="center"/>
              <w:rPr>
                <w:rFonts w:hAnsi="宋体" w:cs="宋体"/>
                <w:szCs w:val="28"/>
              </w:rPr>
            </w:pPr>
          </w:p>
        </w:tc>
        <w:tc>
          <w:tcPr>
            <w:tcW w:w="720" w:type="dxa"/>
            <w:tcBorders>
              <w:bottom w:val="single" w:color="auto" w:sz="4" w:space="0"/>
            </w:tcBorders>
            <w:vAlign w:val="center"/>
          </w:tcPr>
          <w:p w14:paraId="646BBCBE">
            <w:pPr>
              <w:snapToGrid w:val="0"/>
              <w:jc w:val="center"/>
              <w:rPr>
                <w:rFonts w:hAnsi="宋体" w:cs="宋体"/>
                <w:szCs w:val="28"/>
              </w:rPr>
            </w:pPr>
          </w:p>
        </w:tc>
        <w:tc>
          <w:tcPr>
            <w:tcW w:w="720" w:type="dxa"/>
            <w:vAlign w:val="center"/>
          </w:tcPr>
          <w:p w14:paraId="55E772A3">
            <w:pPr>
              <w:snapToGrid w:val="0"/>
              <w:jc w:val="center"/>
              <w:rPr>
                <w:rFonts w:hAnsi="宋体" w:cs="宋体"/>
                <w:szCs w:val="28"/>
              </w:rPr>
            </w:pPr>
          </w:p>
        </w:tc>
        <w:tc>
          <w:tcPr>
            <w:tcW w:w="888" w:type="dxa"/>
            <w:vAlign w:val="center"/>
          </w:tcPr>
          <w:p w14:paraId="0CE0AC79">
            <w:pPr>
              <w:snapToGrid w:val="0"/>
              <w:jc w:val="center"/>
              <w:rPr>
                <w:rFonts w:hAnsi="宋体" w:cs="宋体"/>
                <w:szCs w:val="28"/>
              </w:rPr>
            </w:pPr>
          </w:p>
        </w:tc>
        <w:tc>
          <w:tcPr>
            <w:tcW w:w="888" w:type="dxa"/>
            <w:vAlign w:val="center"/>
          </w:tcPr>
          <w:p w14:paraId="7C7764CD">
            <w:pPr>
              <w:snapToGrid w:val="0"/>
              <w:jc w:val="center"/>
              <w:rPr>
                <w:rFonts w:hAnsi="宋体" w:cs="宋体"/>
                <w:szCs w:val="28"/>
              </w:rPr>
            </w:pPr>
          </w:p>
        </w:tc>
        <w:tc>
          <w:tcPr>
            <w:tcW w:w="888" w:type="dxa"/>
            <w:tcBorders>
              <w:bottom w:val="single" w:color="auto" w:sz="4" w:space="0"/>
            </w:tcBorders>
            <w:vAlign w:val="center"/>
          </w:tcPr>
          <w:p w14:paraId="53F053C6">
            <w:pPr>
              <w:snapToGrid w:val="0"/>
              <w:jc w:val="center"/>
              <w:rPr>
                <w:rFonts w:hAnsi="宋体" w:cs="宋体"/>
                <w:szCs w:val="28"/>
              </w:rPr>
            </w:pPr>
          </w:p>
        </w:tc>
        <w:tc>
          <w:tcPr>
            <w:tcW w:w="888" w:type="dxa"/>
            <w:vAlign w:val="center"/>
          </w:tcPr>
          <w:p w14:paraId="3FEB77B2">
            <w:pPr>
              <w:snapToGrid w:val="0"/>
              <w:jc w:val="center"/>
              <w:rPr>
                <w:rFonts w:hAnsi="宋体" w:cs="宋体"/>
                <w:szCs w:val="28"/>
              </w:rPr>
            </w:pPr>
          </w:p>
        </w:tc>
        <w:tc>
          <w:tcPr>
            <w:tcW w:w="1488" w:type="dxa"/>
            <w:tcBorders>
              <w:bottom w:val="single" w:color="auto" w:sz="4" w:space="0"/>
            </w:tcBorders>
            <w:vAlign w:val="center"/>
          </w:tcPr>
          <w:p w14:paraId="77F64C97">
            <w:pPr>
              <w:snapToGrid w:val="0"/>
              <w:jc w:val="center"/>
              <w:rPr>
                <w:rFonts w:hAnsi="宋体" w:cs="宋体"/>
                <w:szCs w:val="28"/>
              </w:rPr>
            </w:pPr>
          </w:p>
        </w:tc>
        <w:tc>
          <w:tcPr>
            <w:tcW w:w="889" w:type="dxa"/>
            <w:tcBorders>
              <w:bottom w:val="single" w:color="auto" w:sz="4" w:space="0"/>
            </w:tcBorders>
            <w:vAlign w:val="center"/>
          </w:tcPr>
          <w:p w14:paraId="6EA11BED">
            <w:pPr>
              <w:snapToGrid w:val="0"/>
              <w:jc w:val="center"/>
              <w:rPr>
                <w:rFonts w:hAnsi="宋体" w:cs="宋体"/>
                <w:szCs w:val="28"/>
              </w:rPr>
            </w:pPr>
          </w:p>
        </w:tc>
        <w:tc>
          <w:tcPr>
            <w:tcW w:w="911" w:type="dxa"/>
            <w:tcBorders>
              <w:bottom w:val="single" w:color="auto" w:sz="4" w:space="0"/>
            </w:tcBorders>
            <w:vAlign w:val="center"/>
          </w:tcPr>
          <w:p w14:paraId="6A124A4E">
            <w:pPr>
              <w:snapToGrid w:val="0"/>
              <w:jc w:val="center"/>
              <w:rPr>
                <w:rFonts w:hAnsi="宋体" w:cs="宋体"/>
                <w:szCs w:val="28"/>
              </w:rPr>
            </w:pPr>
          </w:p>
        </w:tc>
      </w:tr>
      <w:tr w14:paraId="6E60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4BC0BA89">
            <w:pPr>
              <w:snapToGrid w:val="0"/>
              <w:jc w:val="center"/>
              <w:rPr>
                <w:rFonts w:hAnsi="宋体" w:cs="宋体"/>
                <w:szCs w:val="28"/>
              </w:rPr>
            </w:pPr>
          </w:p>
        </w:tc>
        <w:tc>
          <w:tcPr>
            <w:tcW w:w="720" w:type="dxa"/>
            <w:tcBorders>
              <w:bottom w:val="single" w:color="auto" w:sz="4" w:space="0"/>
            </w:tcBorders>
            <w:vAlign w:val="center"/>
          </w:tcPr>
          <w:p w14:paraId="0011A3E2">
            <w:pPr>
              <w:snapToGrid w:val="0"/>
              <w:jc w:val="center"/>
              <w:rPr>
                <w:rFonts w:hAnsi="宋体" w:cs="宋体"/>
                <w:szCs w:val="28"/>
              </w:rPr>
            </w:pPr>
          </w:p>
        </w:tc>
        <w:tc>
          <w:tcPr>
            <w:tcW w:w="720" w:type="dxa"/>
            <w:vAlign w:val="center"/>
          </w:tcPr>
          <w:p w14:paraId="05442415">
            <w:pPr>
              <w:snapToGrid w:val="0"/>
              <w:jc w:val="center"/>
              <w:rPr>
                <w:rFonts w:hAnsi="宋体" w:cs="宋体"/>
                <w:szCs w:val="28"/>
              </w:rPr>
            </w:pPr>
          </w:p>
        </w:tc>
        <w:tc>
          <w:tcPr>
            <w:tcW w:w="888" w:type="dxa"/>
            <w:vAlign w:val="center"/>
          </w:tcPr>
          <w:p w14:paraId="576FDD3B">
            <w:pPr>
              <w:snapToGrid w:val="0"/>
              <w:jc w:val="center"/>
              <w:rPr>
                <w:rFonts w:hAnsi="宋体" w:cs="宋体"/>
                <w:szCs w:val="28"/>
              </w:rPr>
            </w:pPr>
          </w:p>
        </w:tc>
        <w:tc>
          <w:tcPr>
            <w:tcW w:w="888" w:type="dxa"/>
            <w:vAlign w:val="center"/>
          </w:tcPr>
          <w:p w14:paraId="02C2A908">
            <w:pPr>
              <w:snapToGrid w:val="0"/>
              <w:jc w:val="center"/>
              <w:rPr>
                <w:rFonts w:hAnsi="宋体" w:cs="宋体"/>
                <w:szCs w:val="28"/>
              </w:rPr>
            </w:pPr>
          </w:p>
        </w:tc>
        <w:tc>
          <w:tcPr>
            <w:tcW w:w="888" w:type="dxa"/>
            <w:tcBorders>
              <w:bottom w:val="single" w:color="auto" w:sz="4" w:space="0"/>
            </w:tcBorders>
            <w:vAlign w:val="center"/>
          </w:tcPr>
          <w:p w14:paraId="6B826ECB">
            <w:pPr>
              <w:snapToGrid w:val="0"/>
              <w:jc w:val="center"/>
              <w:rPr>
                <w:rFonts w:hAnsi="宋体" w:cs="宋体"/>
                <w:szCs w:val="28"/>
              </w:rPr>
            </w:pPr>
          </w:p>
        </w:tc>
        <w:tc>
          <w:tcPr>
            <w:tcW w:w="888" w:type="dxa"/>
            <w:vAlign w:val="center"/>
          </w:tcPr>
          <w:p w14:paraId="2DCFD7F4">
            <w:pPr>
              <w:snapToGrid w:val="0"/>
              <w:jc w:val="center"/>
              <w:rPr>
                <w:rFonts w:hAnsi="宋体" w:cs="宋体"/>
                <w:szCs w:val="28"/>
              </w:rPr>
            </w:pPr>
          </w:p>
        </w:tc>
        <w:tc>
          <w:tcPr>
            <w:tcW w:w="1488" w:type="dxa"/>
            <w:tcBorders>
              <w:bottom w:val="single" w:color="auto" w:sz="4" w:space="0"/>
            </w:tcBorders>
            <w:vAlign w:val="center"/>
          </w:tcPr>
          <w:p w14:paraId="32338C79">
            <w:pPr>
              <w:snapToGrid w:val="0"/>
              <w:jc w:val="center"/>
              <w:rPr>
                <w:rFonts w:hAnsi="宋体" w:cs="宋体"/>
                <w:szCs w:val="28"/>
              </w:rPr>
            </w:pPr>
          </w:p>
        </w:tc>
        <w:tc>
          <w:tcPr>
            <w:tcW w:w="889" w:type="dxa"/>
            <w:tcBorders>
              <w:bottom w:val="single" w:color="auto" w:sz="4" w:space="0"/>
            </w:tcBorders>
            <w:vAlign w:val="center"/>
          </w:tcPr>
          <w:p w14:paraId="0F937FC3">
            <w:pPr>
              <w:snapToGrid w:val="0"/>
              <w:jc w:val="center"/>
              <w:rPr>
                <w:rFonts w:hAnsi="宋体" w:cs="宋体"/>
                <w:szCs w:val="28"/>
              </w:rPr>
            </w:pPr>
          </w:p>
        </w:tc>
        <w:tc>
          <w:tcPr>
            <w:tcW w:w="911" w:type="dxa"/>
            <w:tcBorders>
              <w:bottom w:val="single" w:color="auto" w:sz="4" w:space="0"/>
            </w:tcBorders>
            <w:vAlign w:val="center"/>
          </w:tcPr>
          <w:p w14:paraId="4E85DDEF">
            <w:pPr>
              <w:snapToGrid w:val="0"/>
              <w:jc w:val="center"/>
              <w:rPr>
                <w:rFonts w:hAnsi="宋体" w:cs="宋体"/>
                <w:szCs w:val="28"/>
              </w:rPr>
            </w:pPr>
          </w:p>
        </w:tc>
      </w:tr>
      <w:tr w14:paraId="0D64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033851A7">
            <w:pPr>
              <w:snapToGrid w:val="0"/>
              <w:jc w:val="center"/>
              <w:rPr>
                <w:rFonts w:hAnsi="宋体" w:cs="宋体"/>
                <w:szCs w:val="28"/>
              </w:rPr>
            </w:pPr>
          </w:p>
        </w:tc>
        <w:tc>
          <w:tcPr>
            <w:tcW w:w="720" w:type="dxa"/>
            <w:tcBorders>
              <w:bottom w:val="single" w:color="auto" w:sz="4" w:space="0"/>
            </w:tcBorders>
            <w:vAlign w:val="center"/>
          </w:tcPr>
          <w:p w14:paraId="1BE7AD1B">
            <w:pPr>
              <w:snapToGrid w:val="0"/>
              <w:jc w:val="center"/>
              <w:rPr>
                <w:rFonts w:hAnsi="宋体" w:cs="宋体"/>
                <w:szCs w:val="28"/>
              </w:rPr>
            </w:pPr>
          </w:p>
        </w:tc>
        <w:tc>
          <w:tcPr>
            <w:tcW w:w="720" w:type="dxa"/>
            <w:vAlign w:val="center"/>
          </w:tcPr>
          <w:p w14:paraId="660FE893">
            <w:pPr>
              <w:snapToGrid w:val="0"/>
              <w:jc w:val="center"/>
              <w:rPr>
                <w:rFonts w:hAnsi="宋体" w:cs="宋体"/>
                <w:szCs w:val="28"/>
              </w:rPr>
            </w:pPr>
          </w:p>
        </w:tc>
        <w:tc>
          <w:tcPr>
            <w:tcW w:w="888" w:type="dxa"/>
            <w:vAlign w:val="center"/>
          </w:tcPr>
          <w:p w14:paraId="13903305">
            <w:pPr>
              <w:snapToGrid w:val="0"/>
              <w:jc w:val="center"/>
              <w:rPr>
                <w:rFonts w:hAnsi="宋体" w:cs="宋体"/>
                <w:szCs w:val="28"/>
              </w:rPr>
            </w:pPr>
          </w:p>
        </w:tc>
        <w:tc>
          <w:tcPr>
            <w:tcW w:w="888" w:type="dxa"/>
            <w:vAlign w:val="center"/>
          </w:tcPr>
          <w:p w14:paraId="32CF2BC9">
            <w:pPr>
              <w:snapToGrid w:val="0"/>
              <w:jc w:val="center"/>
              <w:rPr>
                <w:rFonts w:hAnsi="宋体" w:cs="宋体"/>
                <w:szCs w:val="28"/>
              </w:rPr>
            </w:pPr>
          </w:p>
        </w:tc>
        <w:tc>
          <w:tcPr>
            <w:tcW w:w="888" w:type="dxa"/>
            <w:tcBorders>
              <w:bottom w:val="single" w:color="auto" w:sz="4" w:space="0"/>
            </w:tcBorders>
            <w:vAlign w:val="center"/>
          </w:tcPr>
          <w:p w14:paraId="524FFFCB">
            <w:pPr>
              <w:snapToGrid w:val="0"/>
              <w:jc w:val="center"/>
              <w:rPr>
                <w:rFonts w:hAnsi="宋体" w:cs="宋体"/>
                <w:szCs w:val="28"/>
              </w:rPr>
            </w:pPr>
          </w:p>
        </w:tc>
        <w:tc>
          <w:tcPr>
            <w:tcW w:w="888" w:type="dxa"/>
            <w:vAlign w:val="center"/>
          </w:tcPr>
          <w:p w14:paraId="6C8743B3">
            <w:pPr>
              <w:snapToGrid w:val="0"/>
              <w:jc w:val="center"/>
              <w:rPr>
                <w:rFonts w:hAnsi="宋体" w:cs="宋体"/>
                <w:szCs w:val="28"/>
              </w:rPr>
            </w:pPr>
          </w:p>
        </w:tc>
        <w:tc>
          <w:tcPr>
            <w:tcW w:w="1488" w:type="dxa"/>
            <w:tcBorders>
              <w:bottom w:val="single" w:color="auto" w:sz="4" w:space="0"/>
            </w:tcBorders>
            <w:vAlign w:val="center"/>
          </w:tcPr>
          <w:p w14:paraId="30251F2B">
            <w:pPr>
              <w:snapToGrid w:val="0"/>
              <w:jc w:val="center"/>
              <w:rPr>
                <w:rFonts w:hAnsi="宋体" w:cs="宋体"/>
                <w:szCs w:val="28"/>
              </w:rPr>
            </w:pPr>
          </w:p>
        </w:tc>
        <w:tc>
          <w:tcPr>
            <w:tcW w:w="889" w:type="dxa"/>
            <w:tcBorders>
              <w:bottom w:val="single" w:color="auto" w:sz="4" w:space="0"/>
            </w:tcBorders>
            <w:vAlign w:val="center"/>
          </w:tcPr>
          <w:p w14:paraId="464F3289">
            <w:pPr>
              <w:snapToGrid w:val="0"/>
              <w:jc w:val="center"/>
              <w:rPr>
                <w:rFonts w:hAnsi="宋体" w:cs="宋体"/>
                <w:szCs w:val="28"/>
              </w:rPr>
            </w:pPr>
          </w:p>
        </w:tc>
        <w:tc>
          <w:tcPr>
            <w:tcW w:w="911" w:type="dxa"/>
            <w:tcBorders>
              <w:bottom w:val="single" w:color="auto" w:sz="4" w:space="0"/>
            </w:tcBorders>
            <w:vAlign w:val="center"/>
          </w:tcPr>
          <w:p w14:paraId="474050FA">
            <w:pPr>
              <w:snapToGrid w:val="0"/>
              <w:jc w:val="center"/>
              <w:rPr>
                <w:rFonts w:hAnsi="宋体" w:cs="宋体"/>
                <w:szCs w:val="28"/>
              </w:rPr>
            </w:pPr>
          </w:p>
        </w:tc>
      </w:tr>
      <w:tr w14:paraId="311E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0A864AE6">
            <w:pPr>
              <w:snapToGrid w:val="0"/>
              <w:jc w:val="center"/>
              <w:rPr>
                <w:rFonts w:hAnsi="宋体" w:cs="宋体"/>
                <w:szCs w:val="28"/>
              </w:rPr>
            </w:pPr>
          </w:p>
        </w:tc>
        <w:tc>
          <w:tcPr>
            <w:tcW w:w="720" w:type="dxa"/>
            <w:tcBorders>
              <w:bottom w:val="single" w:color="auto" w:sz="4" w:space="0"/>
            </w:tcBorders>
            <w:vAlign w:val="center"/>
          </w:tcPr>
          <w:p w14:paraId="06A59351">
            <w:pPr>
              <w:snapToGrid w:val="0"/>
              <w:jc w:val="center"/>
              <w:rPr>
                <w:rFonts w:hAnsi="宋体" w:cs="宋体"/>
                <w:szCs w:val="28"/>
              </w:rPr>
            </w:pPr>
          </w:p>
        </w:tc>
        <w:tc>
          <w:tcPr>
            <w:tcW w:w="720" w:type="dxa"/>
            <w:vAlign w:val="center"/>
          </w:tcPr>
          <w:p w14:paraId="7A5828FA">
            <w:pPr>
              <w:snapToGrid w:val="0"/>
              <w:jc w:val="center"/>
              <w:rPr>
                <w:rFonts w:hAnsi="宋体" w:cs="宋体"/>
                <w:szCs w:val="28"/>
              </w:rPr>
            </w:pPr>
          </w:p>
        </w:tc>
        <w:tc>
          <w:tcPr>
            <w:tcW w:w="888" w:type="dxa"/>
            <w:vAlign w:val="center"/>
          </w:tcPr>
          <w:p w14:paraId="64D64C23">
            <w:pPr>
              <w:snapToGrid w:val="0"/>
              <w:jc w:val="center"/>
              <w:rPr>
                <w:rFonts w:hAnsi="宋体" w:cs="宋体"/>
                <w:szCs w:val="28"/>
              </w:rPr>
            </w:pPr>
          </w:p>
        </w:tc>
        <w:tc>
          <w:tcPr>
            <w:tcW w:w="888" w:type="dxa"/>
            <w:vAlign w:val="center"/>
          </w:tcPr>
          <w:p w14:paraId="4DF6166E">
            <w:pPr>
              <w:snapToGrid w:val="0"/>
              <w:jc w:val="center"/>
              <w:rPr>
                <w:rFonts w:hAnsi="宋体" w:cs="宋体"/>
                <w:szCs w:val="28"/>
              </w:rPr>
            </w:pPr>
          </w:p>
        </w:tc>
        <w:tc>
          <w:tcPr>
            <w:tcW w:w="888" w:type="dxa"/>
            <w:tcBorders>
              <w:bottom w:val="single" w:color="auto" w:sz="4" w:space="0"/>
            </w:tcBorders>
            <w:vAlign w:val="center"/>
          </w:tcPr>
          <w:p w14:paraId="44747419">
            <w:pPr>
              <w:snapToGrid w:val="0"/>
              <w:jc w:val="center"/>
              <w:rPr>
                <w:rFonts w:hAnsi="宋体" w:cs="宋体"/>
                <w:szCs w:val="28"/>
              </w:rPr>
            </w:pPr>
          </w:p>
        </w:tc>
        <w:tc>
          <w:tcPr>
            <w:tcW w:w="888" w:type="dxa"/>
            <w:vAlign w:val="center"/>
          </w:tcPr>
          <w:p w14:paraId="785AE365">
            <w:pPr>
              <w:snapToGrid w:val="0"/>
              <w:jc w:val="center"/>
              <w:rPr>
                <w:rFonts w:hAnsi="宋体" w:cs="宋体"/>
                <w:szCs w:val="28"/>
              </w:rPr>
            </w:pPr>
          </w:p>
        </w:tc>
        <w:tc>
          <w:tcPr>
            <w:tcW w:w="1488" w:type="dxa"/>
            <w:tcBorders>
              <w:bottom w:val="single" w:color="auto" w:sz="4" w:space="0"/>
            </w:tcBorders>
            <w:vAlign w:val="center"/>
          </w:tcPr>
          <w:p w14:paraId="776C5D19">
            <w:pPr>
              <w:snapToGrid w:val="0"/>
              <w:jc w:val="center"/>
              <w:rPr>
                <w:rFonts w:hAnsi="宋体" w:cs="宋体"/>
                <w:szCs w:val="28"/>
              </w:rPr>
            </w:pPr>
          </w:p>
        </w:tc>
        <w:tc>
          <w:tcPr>
            <w:tcW w:w="889" w:type="dxa"/>
            <w:tcBorders>
              <w:bottom w:val="single" w:color="auto" w:sz="4" w:space="0"/>
            </w:tcBorders>
            <w:vAlign w:val="center"/>
          </w:tcPr>
          <w:p w14:paraId="2D4DC8B7">
            <w:pPr>
              <w:snapToGrid w:val="0"/>
              <w:jc w:val="center"/>
              <w:rPr>
                <w:rFonts w:hAnsi="宋体" w:cs="宋体"/>
                <w:szCs w:val="28"/>
              </w:rPr>
            </w:pPr>
          </w:p>
        </w:tc>
        <w:tc>
          <w:tcPr>
            <w:tcW w:w="911" w:type="dxa"/>
            <w:tcBorders>
              <w:bottom w:val="single" w:color="auto" w:sz="4" w:space="0"/>
            </w:tcBorders>
            <w:vAlign w:val="center"/>
          </w:tcPr>
          <w:p w14:paraId="30B5050D">
            <w:pPr>
              <w:snapToGrid w:val="0"/>
              <w:jc w:val="center"/>
              <w:rPr>
                <w:rFonts w:hAnsi="宋体" w:cs="宋体"/>
                <w:szCs w:val="28"/>
              </w:rPr>
            </w:pPr>
          </w:p>
        </w:tc>
      </w:tr>
      <w:tr w14:paraId="052A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13D1F78C">
            <w:pPr>
              <w:snapToGrid w:val="0"/>
              <w:jc w:val="center"/>
              <w:rPr>
                <w:rFonts w:hAnsi="宋体" w:cs="宋体"/>
                <w:szCs w:val="28"/>
              </w:rPr>
            </w:pPr>
          </w:p>
        </w:tc>
        <w:tc>
          <w:tcPr>
            <w:tcW w:w="720" w:type="dxa"/>
            <w:tcBorders>
              <w:bottom w:val="single" w:color="auto" w:sz="4" w:space="0"/>
            </w:tcBorders>
            <w:vAlign w:val="center"/>
          </w:tcPr>
          <w:p w14:paraId="64B93803">
            <w:pPr>
              <w:snapToGrid w:val="0"/>
              <w:jc w:val="center"/>
              <w:rPr>
                <w:rFonts w:hAnsi="宋体" w:cs="宋体"/>
                <w:szCs w:val="28"/>
              </w:rPr>
            </w:pPr>
          </w:p>
        </w:tc>
        <w:tc>
          <w:tcPr>
            <w:tcW w:w="720" w:type="dxa"/>
            <w:vAlign w:val="center"/>
          </w:tcPr>
          <w:p w14:paraId="40593C11">
            <w:pPr>
              <w:snapToGrid w:val="0"/>
              <w:jc w:val="center"/>
              <w:rPr>
                <w:rFonts w:hAnsi="宋体" w:cs="宋体"/>
                <w:szCs w:val="28"/>
              </w:rPr>
            </w:pPr>
          </w:p>
        </w:tc>
        <w:tc>
          <w:tcPr>
            <w:tcW w:w="888" w:type="dxa"/>
            <w:vAlign w:val="center"/>
          </w:tcPr>
          <w:p w14:paraId="70D76B1A">
            <w:pPr>
              <w:snapToGrid w:val="0"/>
              <w:jc w:val="center"/>
              <w:rPr>
                <w:rFonts w:hAnsi="宋体" w:cs="宋体"/>
                <w:szCs w:val="28"/>
              </w:rPr>
            </w:pPr>
          </w:p>
        </w:tc>
        <w:tc>
          <w:tcPr>
            <w:tcW w:w="888" w:type="dxa"/>
            <w:vAlign w:val="center"/>
          </w:tcPr>
          <w:p w14:paraId="34E55864">
            <w:pPr>
              <w:snapToGrid w:val="0"/>
              <w:jc w:val="center"/>
              <w:rPr>
                <w:rFonts w:hAnsi="宋体" w:cs="宋体"/>
                <w:szCs w:val="28"/>
              </w:rPr>
            </w:pPr>
          </w:p>
        </w:tc>
        <w:tc>
          <w:tcPr>
            <w:tcW w:w="888" w:type="dxa"/>
            <w:tcBorders>
              <w:bottom w:val="single" w:color="auto" w:sz="4" w:space="0"/>
            </w:tcBorders>
            <w:vAlign w:val="center"/>
          </w:tcPr>
          <w:p w14:paraId="50C32147">
            <w:pPr>
              <w:snapToGrid w:val="0"/>
              <w:jc w:val="center"/>
              <w:rPr>
                <w:rFonts w:hAnsi="宋体" w:cs="宋体"/>
                <w:szCs w:val="28"/>
              </w:rPr>
            </w:pPr>
          </w:p>
        </w:tc>
        <w:tc>
          <w:tcPr>
            <w:tcW w:w="888" w:type="dxa"/>
            <w:vAlign w:val="center"/>
          </w:tcPr>
          <w:p w14:paraId="7895F270">
            <w:pPr>
              <w:snapToGrid w:val="0"/>
              <w:jc w:val="center"/>
              <w:rPr>
                <w:rFonts w:hAnsi="宋体" w:cs="宋体"/>
                <w:szCs w:val="28"/>
              </w:rPr>
            </w:pPr>
          </w:p>
        </w:tc>
        <w:tc>
          <w:tcPr>
            <w:tcW w:w="1488" w:type="dxa"/>
            <w:tcBorders>
              <w:bottom w:val="single" w:color="auto" w:sz="4" w:space="0"/>
            </w:tcBorders>
            <w:vAlign w:val="center"/>
          </w:tcPr>
          <w:p w14:paraId="716D9D2D">
            <w:pPr>
              <w:snapToGrid w:val="0"/>
              <w:jc w:val="center"/>
              <w:rPr>
                <w:rFonts w:hAnsi="宋体" w:cs="宋体"/>
                <w:szCs w:val="28"/>
              </w:rPr>
            </w:pPr>
          </w:p>
        </w:tc>
        <w:tc>
          <w:tcPr>
            <w:tcW w:w="889" w:type="dxa"/>
            <w:tcBorders>
              <w:bottom w:val="single" w:color="auto" w:sz="4" w:space="0"/>
            </w:tcBorders>
            <w:vAlign w:val="center"/>
          </w:tcPr>
          <w:p w14:paraId="608DB2A4">
            <w:pPr>
              <w:snapToGrid w:val="0"/>
              <w:jc w:val="center"/>
              <w:rPr>
                <w:rFonts w:hAnsi="宋体" w:cs="宋体"/>
                <w:szCs w:val="28"/>
              </w:rPr>
            </w:pPr>
          </w:p>
        </w:tc>
        <w:tc>
          <w:tcPr>
            <w:tcW w:w="911" w:type="dxa"/>
            <w:tcBorders>
              <w:bottom w:val="single" w:color="auto" w:sz="4" w:space="0"/>
            </w:tcBorders>
            <w:vAlign w:val="center"/>
          </w:tcPr>
          <w:p w14:paraId="3723CC5E">
            <w:pPr>
              <w:snapToGrid w:val="0"/>
              <w:jc w:val="center"/>
              <w:rPr>
                <w:rFonts w:hAnsi="宋体" w:cs="宋体"/>
                <w:szCs w:val="28"/>
              </w:rPr>
            </w:pPr>
          </w:p>
        </w:tc>
      </w:tr>
      <w:tr w14:paraId="2B1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510" w:hRule="atLeast"/>
          <w:jc w:val="center"/>
        </w:trPr>
        <w:tc>
          <w:tcPr>
            <w:tcW w:w="648" w:type="dxa"/>
            <w:vAlign w:val="center"/>
          </w:tcPr>
          <w:p w14:paraId="060D1BE8">
            <w:pPr>
              <w:snapToGrid w:val="0"/>
              <w:jc w:val="center"/>
              <w:rPr>
                <w:rFonts w:hAnsi="宋体" w:cs="宋体"/>
                <w:szCs w:val="28"/>
              </w:rPr>
            </w:pPr>
          </w:p>
        </w:tc>
        <w:tc>
          <w:tcPr>
            <w:tcW w:w="720" w:type="dxa"/>
            <w:tcBorders>
              <w:bottom w:val="single" w:color="auto" w:sz="4" w:space="0"/>
            </w:tcBorders>
            <w:vAlign w:val="center"/>
          </w:tcPr>
          <w:p w14:paraId="4F3403B7">
            <w:pPr>
              <w:snapToGrid w:val="0"/>
              <w:jc w:val="center"/>
              <w:rPr>
                <w:rFonts w:hAnsi="宋体" w:cs="宋体"/>
                <w:szCs w:val="28"/>
              </w:rPr>
            </w:pPr>
          </w:p>
        </w:tc>
        <w:tc>
          <w:tcPr>
            <w:tcW w:w="720" w:type="dxa"/>
            <w:vAlign w:val="center"/>
          </w:tcPr>
          <w:p w14:paraId="3C57B3B1">
            <w:pPr>
              <w:snapToGrid w:val="0"/>
              <w:jc w:val="center"/>
              <w:rPr>
                <w:rFonts w:hAnsi="宋体" w:cs="宋体"/>
                <w:szCs w:val="28"/>
              </w:rPr>
            </w:pPr>
          </w:p>
        </w:tc>
        <w:tc>
          <w:tcPr>
            <w:tcW w:w="888" w:type="dxa"/>
            <w:vAlign w:val="center"/>
          </w:tcPr>
          <w:p w14:paraId="35A2AADC">
            <w:pPr>
              <w:snapToGrid w:val="0"/>
              <w:jc w:val="center"/>
              <w:rPr>
                <w:rFonts w:hAnsi="宋体" w:cs="宋体"/>
                <w:szCs w:val="28"/>
              </w:rPr>
            </w:pPr>
          </w:p>
        </w:tc>
        <w:tc>
          <w:tcPr>
            <w:tcW w:w="888" w:type="dxa"/>
            <w:vAlign w:val="center"/>
          </w:tcPr>
          <w:p w14:paraId="4B682381">
            <w:pPr>
              <w:snapToGrid w:val="0"/>
              <w:jc w:val="center"/>
              <w:rPr>
                <w:rFonts w:hAnsi="宋体" w:cs="宋体"/>
                <w:szCs w:val="28"/>
              </w:rPr>
            </w:pPr>
          </w:p>
        </w:tc>
        <w:tc>
          <w:tcPr>
            <w:tcW w:w="888" w:type="dxa"/>
            <w:tcBorders>
              <w:bottom w:val="single" w:color="auto" w:sz="4" w:space="0"/>
            </w:tcBorders>
            <w:vAlign w:val="center"/>
          </w:tcPr>
          <w:p w14:paraId="7B788536">
            <w:pPr>
              <w:snapToGrid w:val="0"/>
              <w:jc w:val="center"/>
              <w:rPr>
                <w:rFonts w:hAnsi="宋体" w:cs="宋体"/>
                <w:szCs w:val="28"/>
              </w:rPr>
            </w:pPr>
          </w:p>
        </w:tc>
        <w:tc>
          <w:tcPr>
            <w:tcW w:w="888" w:type="dxa"/>
            <w:vAlign w:val="center"/>
          </w:tcPr>
          <w:p w14:paraId="567A682E">
            <w:pPr>
              <w:snapToGrid w:val="0"/>
              <w:jc w:val="center"/>
              <w:rPr>
                <w:rFonts w:hAnsi="宋体" w:cs="宋体"/>
                <w:szCs w:val="28"/>
              </w:rPr>
            </w:pPr>
          </w:p>
        </w:tc>
        <w:tc>
          <w:tcPr>
            <w:tcW w:w="1488" w:type="dxa"/>
            <w:tcBorders>
              <w:bottom w:val="single" w:color="auto" w:sz="4" w:space="0"/>
            </w:tcBorders>
            <w:vAlign w:val="center"/>
          </w:tcPr>
          <w:p w14:paraId="544C79A4">
            <w:pPr>
              <w:snapToGrid w:val="0"/>
              <w:jc w:val="center"/>
              <w:rPr>
                <w:rFonts w:hAnsi="宋体" w:cs="宋体"/>
                <w:szCs w:val="28"/>
              </w:rPr>
            </w:pPr>
          </w:p>
        </w:tc>
        <w:tc>
          <w:tcPr>
            <w:tcW w:w="889" w:type="dxa"/>
            <w:tcBorders>
              <w:bottom w:val="single" w:color="auto" w:sz="4" w:space="0"/>
            </w:tcBorders>
            <w:vAlign w:val="center"/>
          </w:tcPr>
          <w:p w14:paraId="1904F9B2">
            <w:pPr>
              <w:snapToGrid w:val="0"/>
              <w:jc w:val="center"/>
              <w:rPr>
                <w:rFonts w:hAnsi="宋体" w:cs="宋体"/>
                <w:szCs w:val="28"/>
              </w:rPr>
            </w:pPr>
          </w:p>
        </w:tc>
        <w:tc>
          <w:tcPr>
            <w:tcW w:w="911" w:type="dxa"/>
            <w:tcBorders>
              <w:bottom w:val="single" w:color="auto" w:sz="4" w:space="0"/>
            </w:tcBorders>
            <w:vAlign w:val="center"/>
          </w:tcPr>
          <w:p w14:paraId="610A4AAB">
            <w:pPr>
              <w:snapToGrid w:val="0"/>
              <w:jc w:val="center"/>
              <w:rPr>
                <w:rFonts w:hAnsi="宋体" w:cs="宋体"/>
                <w:szCs w:val="28"/>
              </w:rPr>
            </w:pPr>
          </w:p>
        </w:tc>
      </w:tr>
      <w:tr w14:paraId="23D6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588" w:hRule="atLeast"/>
          <w:jc w:val="center"/>
        </w:trPr>
        <w:tc>
          <w:tcPr>
            <w:tcW w:w="8928" w:type="dxa"/>
            <w:gridSpan w:val="10"/>
            <w:vAlign w:val="center"/>
          </w:tcPr>
          <w:p w14:paraId="296965ED">
            <w:pPr>
              <w:adjustRightInd/>
              <w:ind w:firstLine="480" w:firstLineChars="200"/>
              <w:jc w:val="both"/>
              <w:rPr>
                <w:rFonts w:hAnsi="宋体" w:cs="宋体"/>
                <w:szCs w:val="28"/>
              </w:rPr>
            </w:pPr>
            <w:r>
              <w:rPr>
                <w:rFonts w:hint="eastAsia" w:hAnsi="宋体" w:cs="宋体"/>
                <w:szCs w:val="28"/>
              </w:rPr>
              <w:t>本工程一旦我单位中标，将实行项目负责人负责制，并配备上述项目管理班子。上述填报内容真实，若不真实，愿按有关规定接受处理。项目管理班子机构设置、职责分工等情况另附资料说明。</w:t>
            </w:r>
          </w:p>
        </w:tc>
      </w:tr>
    </w:tbl>
    <w:p w14:paraId="4B048D49">
      <w:pPr>
        <w:adjustRightInd/>
        <w:jc w:val="center"/>
        <w:rPr>
          <w:rFonts w:ascii="Times New Roman" w:hAnsi="Times New Roman"/>
          <w:b/>
          <w:bCs/>
          <w:szCs w:val="28"/>
        </w:rPr>
      </w:pPr>
    </w:p>
    <w:p w14:paraId="584A8BD2">
      <w:pPr>
        <w:adjustRightInd/>
        <w:jc w:val="center"/>
        <w:rPr>
          <w:rFonts w:ascii="Times New Roman" w:hAnsi="Times New Roman"/>
          <w:b/>
          <w:bCs/>
          <w:szCs w:val="28"/>
        </w:rPr>
      </w:pPr>
    </w:p>
    <w:p w14:paraId="417407EE">
      <w:pPr>
        <w:adjustRightInd/>
        <w:jc w:val="center"/>
        <w:rPr>
          <w:rFonts w:ascii="Times New Roman" w:hAnsi="Times New Roman"/>
          <w:b/>
          <w:bCs/>
          <w:szCs w:val="28"/>
        </w:rPr>
      </w:pPr>
      <w:r>
        <w:rPr>
          <w:rFonts w:ascii="Times New Roman" w:hAnsi="Times New Roman"/>
          <w:b/>
          <w:bCs/>
          <w:szCs w:val="28"/>
        </w:rPr>
        <w:t xml:space="preserve">表6 </w:t>
      </w:r>
      <w:r>
        <w:rPr>
          <w:rFonts w:hint="eastAsia" w:ascii="Times New Roman" w:hAnsi="Times New Roman"/>
          <w:b/>
          <w:bCs/>
          <w:szCs w:val="28"/>
        </w:rPr>
        <w:t xml:space="preserve"> </w:t>
      </w:r>
      <w:r>
        <w:rPr>
          <w:rFonts w:ascii="Times New Roman" w:hAnsi="Times New Roman"/>
          <w:b/>
          <w:bCs/>
          <w:szCs w:val="28"/>
        </w:rPr>
        <w:t>项目负责人简历表</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453"/>
        <w:gridCol w:w="1453"/>
        <w:gridCol w:w="1453"/>
        <w:gridCol w:w="1578"/>
        <w:gridCol w:w="1454"/>
        <w:gridCol w:w="1454"/>
      </w:tblGrid>
      <w:tr w14:paraId="608A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70201594">
            <w:pPr>
              <w:snapToGrid w:val="0"/>
              <w:jc w:val="center"/>
              <w:rPr>
                <w:rFonts w:hAnsi="宋体" w:cs="宋体"/>
                <w:szCs w:val="28"/>
              </w:rPr>
            </w:pPr>
            <w:r>
              <w:rPr>
                <w:rFonts w:hint="eastAsia" w:hAnsi="宋体" w:cs="宋体"/>
                <w:szCs w:val="28"/>
              </w:rPr>
              <w:t>姓名</w:t>
            </w:r>
          </w:p>
        </w:tc>
        <w:tc>
          <w:tcPr>
            <w:tcW w:w="1480" w:type="dxa"/>
            <w:vAlign w:val="center"/>
          </w:tcPr>
          <w:p w14:paraId="1ADDBFA8">
            <w:pPr>
              <w:snapToGrid w:val="0"/>
              <w:jc w:val="center"/>
              <w:rPr>
                <w:rFonts w:hAnsi="宋体" w:cs="宋体"/>
                <w:szCs w:val="28"/>
              </w:rPr>
            </w:pPr>
          </w:p>
        </w:tc>
        <w:tc>
          <w:tcPr>
            <w:tcW w:w="1480" w:type="dxa"/>
            <w:vAlign w:val="center"/>
          </w:tcPr>
          <w:p w14:paraId="029E883B">
            <w:pPr>
              <w:snapToGrid w:val="0"/>
              <w:jc w:val="center"/>
              <w:rPr>
                <w:rFonts w:hAnsi="宋体" w:cs="宋体"/>
                <w:szCs w:val="28"/>
              </w:rPr>
            </w:pPr>
            <w:r>
              <w:rPr>
                <w:rFonts w:hint="eastAsia" w:hAnsi="宋体" w:cs="宋体"/>
                <w:szCs w:val="28"/>
              </w:rPr>
              <w:t>性别</w:t>
            </w:r>
          </w:p>
        </w:tc>
        <w:tc>
          <w:tcPr>
            <w:tcW w:w="1608" w:type="dxa"/>
            <w:vAlign w:val="center"/>
          </w:tcPr>
          <w:p w14:paraId="79E98FD1">
            <w:pPr>
              <w:snapToGrid w:val="0"/>
              <w:jc w:val="center"/>
              <w:rPr>
                <w:rFonts w:hAnsi="宋体" w:cs="宋体"/>
                <w:szCs w:val="28"/>
              </w:rPr>
            </w:pPr>
          </w:p>
        </w:tc>
        <w:tc>
          <w:tcPr>
            <w:tcW w:w="1481" w:type="dxa"/>
            <w:vAlign w:val="center"/>
          </w:tcPr>
          <w:p w14:paraId="77E063A3">
            <w:pPr>
              <w:snapToGrid w:val="0"/>
              <w:jc w:val="center"/>
              <w:rPr>
                <w:rFonts w:hAnsi="宋体" w:cs="宋体"/>
                <w:szCs w:val="28"/>
              </w:rPr>
            </w:pPr>
            <w:r>
              <w:rPr>
                <w:rFonts w:hint="eastAsia" w:hAnsi="宋体" w:cs="宋体"/>
                <w:szCs w:val="28"/>
              </w:rPr>
              <w:t>年龄</w:t>
            </w:r>
          </w:p>
        </w:tc>
        <w:tc>
          <w:tcPr>
            <w:tcW w:w="1481" w:type="dxa"/>
            <w:vAlign w:val="center"/>
          </w:tcPr>
          <w:p w14:paraId="6B52269B">
            <w:pPr>
              <w:snapToGrid w:val="0"/>
              <w:jc w:val="center"/>
              <w:rPr>
                <w:rFonts w:hAnsi="宋体" w:cs="宋体"/>
                <w:szCs w:val="28"/>
              </w:rPr>
            </w:pPr>
          </w:p>
        </w:tc>
      </w:tr>
      <w:tr w14:paraId="1D04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5A2AFF5A">
            <w:pPr>
              <w:snapToGrid w:val="0"/>
              <w:jc w:val="center"/>
              <w:rPr>
                <w:rFonts w:hAnsi="宋体" w:cs="宋体"/>
                <w:szCs w:val="28"/>
              </w:rPr>
            </w:pPr>
            <w:r>
              <w:rPr>
                <w:rFonts w:hint="eastAsia" w:hAnsi="宋体" w:cs="宋体"/>
                <w:szCs w:val="28"/>
              </w:rPr>
              <w:t>职务</w:t>
            </w:r>
          </w:p>
        </w:tc>
        <w:tc>
          <w:tcPr>
            <w:tcW w:w="1480" w:type="dxa"/>
            <w:vAlign w:val="center"/>
          </w:tcPr>
          <w:p w14:paraId="463EBE4A">
            <w:pPr>
              <w:snapToGrid w:val="0"/>
              <w:jc w:val="center"/>
              <w:rPr>
                <w:rFonts w:hAnsi="宋体" w:cs="宋体"/>
                <w:szCs w:val="28"/>
              </w:rPr>
            </w:pPr>
          </w:p>
        </w:tc>
        <w:tc>
          <w:tcPr>
            <w:tcW w:w="1480" w:type="dxa"/>
            <w:vAlign w:val="center"/>
          </w:tcPr>
          <w:p w14:paraId="778977C7">
            <w:pPr>
              <w:snapToGrid w:val="0"/>
              <w:jc w:val="center"/>
              <w:rPr>
                <w:rFonts w:hAnsi="宋体" w:cs="宋体"/>
                <w:szCs w:val="28"/>
              </w:rPr>
            </w:pPr>
            <w:r>
              <w:rPr>
                <w:rFonts w:hint="eastAsia" w:hAnsi="宋体" w:cs="宋体"/>
                <w:szCs w:val="28"/>
              </w:rPr>
              <w:t>职称</w:t>
            </w:r>
          </w:p>
        </w:tc>
        <w:tc>
          <w:tcPr>
            <w:tcW w:w="1608" w:type="dxa"/>
            <w:vAlign w:val="center"/>
          </w:tcPr>
          <w:p w14:paraId="5982AF03">
            <w:pPr>
              <w:snapToGrid w:val="0"/>
              <w:jc w:val="center"/>
              <w:rPr>
                <w:rFonts w:hAnsi="宋体" w:cs="宋体"/>
                <w:szCs w:val="28"/>
              </w:rPr>
            </w:pPr>
          </w:p>
        </w:tc>
        <w:tc>
          <w:tcPr>
            <w:tcW w:w="1481" w:type="dxa"/>
            <w:vAlign w:val="center"/>
          </w:tcPr>
          <w:p w14:paraId="292DEAC1">
            <w:pPr>
              <w:snapToGrid w:val="0"/>
              <w:jc w:val="center"/>
              <w:rPr>
                <w:rFonts w:hAnsi="宋体" w:cs="宋体"/>
                <w:szCs w:val="28"/>
              </w:rPr>
            </w:pPr>
            <w:r>
              <w:rPr>
                <w:rFonts w:hint="eastAsia" w:hAnsi="宋体" w:cs="宋体"/>
                <w:szCs w:val="28"/>
              </w:rPr>
              <w:t>学历</w:t>
            </w:r>
          </w:p>
        </w:tc>
        <w:tc>
          <w:tcPr>
            <w:tcW w:w="1481" w:type="dxa"/>
            <w:vAlign w:val="center"/>
          </w:tcPr>
          <w:p w14:paraId="21261384">
            <w:pPr>
              <w:snapToGrid w:val="0"/>
              <w:jc w:val="center"/>
              <w:rPr>
                <w:rFonts w:hAnsi="宋体" w:cs="宋体"/>
                <w:szCs w:val="28"/>
              </w:rPr>
            </w:pPr>
          </w:p>
        </w:tc>
      </w:tr>
      <w:tr w14:paraId="21D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2960" w:type="dxa"/>
            <w:gridSpan w:val="2"/>
            <w:vAlign w:val="center"/>
          </w:tcPr>
          <w:p w14:paraId="46F509C8">
            <w:pPr>
              <w:snapToGrid w:val="0"/>
              <w:jc w:val="center"/>
              <w:rPr>
                <w:rFonts w:hAnsi="宋体" w:cs="宋体"/>
                <w:szCs w:val="28"/>
              </w:rPr>
            </w:pPr>
            <w:r>
              <w:rPr>
                <w:rFonts w:hint="eastAsia" w:hAnsi="宋体" w:cs="宋体"/>
                <w:szCs w:val="28"/>
              </w:rPr>
              <w:t>参加工作时间</w:t>
            </w:r>
          </w:p>
        </w:tc>
        <w:tc>
          <w:tcPr>
            <w:tcW w:w="1480" w:type="dxa"/>
            <w:vAlign w:val="center"/>
          </w:tcPr>
          <w:p w14:paraId="5D4E81C5">
            <w:pPr>
              <w:snapToGrid w:val="0"/>
              <w:jc w:val="center"/>
              <w:rPr>
                <w:rFonts w:hAnsi="宋体" w:cs="宋体"/>
                <w:szCs w:val="28"/>
              </w:rPr>
            </w:pPr>
          </w:p>
        </w:tc>
        <w:tc>
          <w:tcPr>
            <w:tcW w:w="3089" w:type="dxa"/>
            <w:gridSpan w:val="2"/>
            <w:vAlign w:val="center"/>
          </w:tcPr>
          <w:p w14:paraId="2963BD4D">
            <w:pPr>
              <w:snapToGrid w:val="0"/>
              <w:jc w:val="center"/>
              <w:rPr>
                <w:rFonts w:hAnsi="宋体" w:cs="宋体"/>
                <w:szCs w:val="28"/>
              </w:rPr>
            </w:pPr>
            <w:r>
              <w:rPr>
                <w:rFonts w:hint="eastAsia" w:hAnsi="宋体" w:cs="宋体"/>
                <w:szCs w:val="28"/>
              </w:rPr>
              <w:t>从事项目负责人年限</w:t>
            </w:r>
          </w:p>
        </w:tc>
        <w:tc>
          <w:tcPr>
            <w:tcW w:w="1481" w:type="dxa"/>
            <w:vAlign w:val="center"/>
          </w:tcPr>
          <w:p w14:paraId="7ACB6414">
            <w:pPr>
              <w:snapToGrid w:val="0"/>
              <w:jc w:val="center"/>
              <w:rPr>
                <w:rFonts w:hAnsi="宋体" w:cs="宋体"/>
                <w:szCs w:val="28"/>
              </w:rPr>
            </w:pPr>
          </w:p>
        </w:tc>
      </w:tr>
      <w:tr w14:paraId="45A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2960" w:type="dxa"/>
            <w:gridSpan w:val="2"/>
            <w:vAlign w:val="center"/>
          </w:tcPr>
          <w:p w14:paraId="4BD61E03">
            <w:pPr>
              <w:snapToGrid w:val="0"/>
              <w:jc w:val="center"/>
              <w:rPr>
                <w:rFonts w:hAnsi="宋体" w:cs="宋体"/>
                <w:szCs w:val="28"/>
              </w:rPr>
            </w:pPr>
            <w:r>
              <w:rPr>
                <w:rFonts w:hint="eastAsia" w:hAnsi="宋体" w:cs="宋体"/>
                <w:szCs w:val="28"/>
              </w:rPr>
              <w:t>项目负责人资格证书编号</w:t>
            </w:r>
          </w:p>
        </w:tc>
        <w:tc>
          <w:tcPr>
            <w:tcW w:w="6050" w:type="dxa"/>
            <w:gridSpan w:val="4"/>
            <w:vAlign w:val="center"/>
          </w:tcPr>
          <w:p w14:paraId="2F98C4F1">
            <w:pPr>
              <w:snapToGrid w:val="0"/>
              <w:jc w:val="center"/>
              <w:rPr>
                <w:rFonts w:hAnsi="宋体" w:cs="宋体"/>
                <w:szCs w:val="28"/>
              </w:rPr>
            </w:pPr>
          </w:p>
        </w:tc>
      </w:tr>
      <w:tr w14:paraId="227D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9010" w:type="dxa"/>
            <w:gridSpan w:val="6"/>
            <w:vAlign w:val="center"/>
          </w:tcPr>
          <w:p w14:paraId="05426F83">
            <w:pPr>
              <w:snapToGrid w:val="0"/>
              <w:jc w:val="center"/>
              <w:rPr>
                <w:rFonts w:hAnsi="宋体" w:cs="宋体"/>
                <w:szCs w:val="28"/>
              </w:rPr>
            </w:pPr>
            <w:r>
              <w:rPr>
                <w:rFonts w:hint="eastAsia" w:hAnsi="宋体" w:cs="宋体"/>
                <w:szCs w:val="28"/>
              </w:rPr>
              <w:t>在建和已完工程项目情况</w:t>
            </w:r>
          </w:p>
        </w:tc>
      </w:tr>
      <w:tr w14:paraId="6AF2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680" w:hRule="atLeast"/>
          <w:jc w:val="center"/>
        </w:trPr>
        <w:tc>
          <w:tcPr>
            <w:tcW w:w="1480" w:type="dxa"/>
            <w:vAlign w:val="center"/>
          </w:tcPr>
          <w:p w14:paraId="5851AF76">
            <w:pPr>
              <w:snapToGrid w:val="0"/>
              <w:jc w:val="center"/>
              <w:rPr>
                <w:rFonts w:hAnsi="宋体" w:cs="宋体"/>
                <w:szCs w:val="28"/>
              </w:rPr>
            </w:pPr>
            <w:r>
              <w:rPr>
                <w:rFonts w:hint="eastAsia" w:hAnsi="宋体" w:cs="宋体"/>
                <w:szCs w:val="28"/>
              </w:rPr>
              <w:t>建设单位</w:t>
            </w:r>
          </w:p>
        </w:tc>
        <w:tc>
          <w:tcPr>
            <w:tcW w:w="1480" w:type="dxa"/>
            <w:vAlign w:val="center"/>
          </w:tcPr>
          <w:p w14:paraId="10245C47">
            <w:pPr>
              <w:snapToGrid w:val="0"/>
              <w:jc w:val="center"/>
              <w:rPr>
                <w:rFonts w:hAnsi="宋体" w:cs="宋体"/>
                <w:szCs w:val="28"/>
              </w:rPr>
            </w:pPr>
            <w:r>
              <w:rPr>
                <w:rFonts w:hint="eastAsia" w:hAnsi="宋体" w:cs="宋体"/>
                <w:szCs w:val="28"/>
              </w:rPr>
              <w:t>工程名称</w:t>
            </w:r>
          </w:p>
        </w:tc>
        <w:tc>
          <w:tcPr>
            <w:tcW w:w="1480" w:type="dxa"/>
            <w:vAlign w:val="center"/>
          </w:tcPr>
          <w:p w14:paraId="63C297F6">
            <w:pPr>
              <w:snapToGrid w:val="0"/>
              <w:jc w:val="center"/>
              <w:rPr>
                <w:rFonts w:hAnsi="宋体" w:cs="宋体"/>
                <w:szCs w:val="28"/>
              </w:rPr>
            </w:pPr>
            <w:r>
              <w:rPr>
                <w:rFonts w:hint="eastAsia" w:hAnsi="宋体" w:cs="宋体"/>
                <w:szCs w:val="28"/>
              </w:rPr>
              <w:t>建设规模</w:t>
            </w:r>
          </w:p>
        </w:tc>
        <w:tc>
          <w:tcPr>
            <w:tcW w:w="1608" w:type="dxa"/>
            <w:vAlign w:val="center"/>
          </w:tcPr>
          <w:p w14:paraId="2006142B">
            <w:pPr>
              <w:snapToGrid w:val="0"/>
              <w:jc w:val="center"/>
              <w:rPr>
                <w:rFonts w:hAnsi="宋体" w:cs="宋体"/>
                <w:szCs w:val="28"/>
              </w:rPr>
            </w:pPr>
            <w:r>
              <w:rPr>
                <w:rFonts w:hint="eastAsia" w:hAnsi="宋体" w:cs="宋体"/>
                <w:szCs w:val="28"/>
              </w:rPr>
              <w:t>开、竣工日期</w:t>
            </w:r>
          </w:p>
        </w:tc>
        <w:tc>
          <w:tcPr>
            <w:tcW w:w="1481" w:type="dxa"/>
            <w:vAlign w:val="center"/>
          </w:tcPr>
          <w:p w14:paraId="114D4A0E">
            <w:pPr>
              <w:snapToGrid w:val="0"/>
              <w:jc w:val="center"/>
              <w:rPr>
                <w:rFonts w:hAnsi="宋体" w:cs="宋体"/>
                <w:szCs w:val="28"/>
              </w:rPr>
            </w:pPr>
            <w:r>
              <w:rPr>
                <w:rFonts w:hint="eastAsia" w:hAnsi="宋体" w:cs="宋体"/>
                <w:szCs w:val="28"/>
              </w:rPr>
              <w:t>在建或已完</w:t>
            </w:r>
          </w:p>
        </w:tc>
        <w:tc>
          <w:tcPr>
            <w:tcW w:w="1481" w:type="dxa"/>
            <w:vAlign w:val="center"/>
          </w:tcPr>
          <w:p w14:paraId="68678ECE">
            <w:pPr>
              <w:snapToGrid w:val="0"/>
              <w:jc w:val="center"/>
              <w:rPr>
                <w:rFonts w:hAnsi="宋体" w:cs="宋体"/>
                <w:szCs w:val="28"/>
              </w:rPr>
            </w:pPr>
            <w:r>
              <w:rPr>
                <w:rFonts w:hint="eastAsia" w:hAnsi="宋体" w:cs="宋体"/>
                <w:szCs w:val="28"/>
              </w:rPr>
              <w:t>工程质量</w:t>
            </w:r>
          </w:p>
        </w:tc>
      </w:tr>
      <w:tr w14:paraId="630F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6589AE74">
            <w:pPr>
              <w:snapToGrid w:val="0"/>
              <w:rPr>
                <w:rFonts w:hAnsi="宋体" w:cs="宋体"/>
                <w:szCs w:val="28"/>
              </w:rPr>
            </w:pPr>
          </w:p>
        </w:tc>
        <w:tc>
          <w:tcPr>
            <w:tcW w:w="1480" w:type="dxa"/>
            <w:vAlign w:val="center"/>
          </w:tcPr>
          <w:p w14:paraId="37A32995">
            <w:pPr>
              <w:snapToGrid w:val="0"/>
              <w:rPr>
                <w:rFonts w:hAnsi="宋体" w:cs="宋体"/>
                <w:szCs w:val="28"/>
              </w:rPr>
            </w:pPr>
          </w:p>
        </w:tc>
        <w:tc>
          <w:tcPr>
            <w:tcW w:w="1480" w:type="dxa"/>
            <w:vAlign w:val="center"/>
          </w:tcPr>
          <w:p w14:paraId="7A62E063">
            <w:pPr>
              <w:snapToGrid w:val="0"/>
              <w:rPr>
                <w:rFonts w:hAnsi="宋体" w:cs="宋体"/>
                <w:szCs w:val="28"/>
              </w:rPr>
            </w:pPr>
          </w:p>
        </w:tc>
        <w:tc>
          <w:tcPr>
            <w:tcW w:w="1608" w:type="dxa"/>
            <w:vAlign w:val="center"/>
          </w:tcPr>
          <w:p w14:paraId="21D514F2">
            <w:pPr>
              <w:snapToGrid w:val="0"/>
              <w:rPr>
                <w:rFonts w:hAnsi="宋体" w:cs="宋体"/>
                <w:szCs w:val="28"/>
              </w:rPr>
            </w:pPr>
          </w:p>
        </w:tc>
        <w:tc>
          <w:tcPr>
            <w:tcW w:w="1481" w:type="dxa"/>
            <w:vAlign w:val="center"/>
          </w:tcPr>
          <w:p w14:paraId="301B5199">
            <w:pPr>
              <w:snapToGrid w:val="0"/>
              <w:rPr>
                <w:rFonts w:hAnsi="宋体" w:cs="宋体"/>
                <w:szCs w:val="28"/>
              </w:rPr>
            </w:pPr>
          </w:p>
        </w:tc>
        <w:tc>
          <w:tcPr>
            <w:tcW w:w="1481" w:type="dxa"/>
            <w:vAlign w:val="center"/>
          </w:tcPr>
          <w:p w14:paraId="5C2D67D6">
            <w:pPr>
              <w:snapToGrid w:val="0"/>
              <w:rPr>
                <w:rFonts w:hAnsi="宋体" w:cs="宋体"/>
                <w:szCs w:val="28"/>
              </w:rPr>
            </w:pPr>
          </w:p>
        </w:tc>
      </w:tr>
      <w:tr w14:paraId="437B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295C2430">
            <w:pPr>
              <w:snapToGrid w:val="0"/>
              <w:rPr>
                <w:rFonts w:hAnsi="宋体" w:cs="宋体"/>
                <w:szCs w:val="28"/>
              </w:rPr>
            </w:pPr>
          </w:p>
        </w:tc>
        <w:tc>
          <w:tcPr>
            <w:tcW w:w="1480" w:type="dxa"/>
            <w:vAlign w:val="center"/>
          </w:tcPr>
          <w:p w14:paraId="5FB43BE5">
            <w:pPr>
              <w:snapToGrid w:val="0"/>
              <w:rPr>
                <w:rFonts w:hAnsi="宋体" w:cs="宋体"/>
                <w:szCs w:val="28"/>
              </w:rPr>
            </w:pPr>
          </w:p>
        </w:tc>
        <w:tc>
          <w:tcPr>
            <w:tcW w:w="1480" w:type="dxa"/>
            <w:vAlign w:val="center"/>
          </w:tcPr>
          <w:p w14:paraId="2C3B6240">
            <w:pPr>
              <w:snapToGrid w:val="0"/>
              <w:rPr>
                <w:rFonts w:hAnsi="宋体" w:cs="宋体"/>
                <w:szCs w:val="28"/>
              </w:rPr>
            </w:pPr>
          </w:p>
        </w:tc>
        <w:tc>
          <w:tcPr>
            <w:tcW w:w="1608" w:type="dxa"/>
            <w:vAlign w:val="center"/>
          </w:tcPr>
          <w:p w14:paraId="0A9BE6EC">
            <w:pPr>
              <w:snapToGrid w:val="0"/>
              <w:rPr>
                <w:rFonts w:hAnsi="宋体" w:cs="宋体"/>
                <w:szCs w:val="28"/>
              </w:rPr>
            </w:pPr>
          </w:p>
        </w:tc>
        <w:tc>
          <w:tcPr>
            <w:tcW w:w="1481" w:type="dxa"/>
            <w:vAlign w:val="center"/>
          </w:tcPr>
          <w:p w14:paraId="664A2864">
            <w:pPr>
              <w:snapToGrid w:val="0"/>
              <w:rPr>
                <w:rFonts w:hAnsi="宋体" w:cs="宋体"/>
                <w:szCs w:val="28"/>
              </w:rPr>
            </w:pPr>
          </w:p>
        </w:tc>
        <w:tc>
          <w:tcPr>
            <w:tcW w:w="1481" w:type="dxa"/>
            <w:vAlign w:val="center"/>
          </w:tcPr>
          <w:p w14:paraId="674E8704">
            <w:pPr>
              <w:snapToGrid w:val="0"/>
              <w:rPr>
                <w:rFonts w:hAnsi="宋体" w:cs="宋体"/>
                <w:szCs w:val="28"/>
              </w:rPr>
            </w:pPr>
          </w:p>
        </w:tc>
      </w:tr>
      <w:tr w14:paraId="29BF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48EA8BAA">
            <w:pPr>
              <w:snapToGrid w:val="0"/>
              <w:rPr>
                <w:rFonts w:hAnsi="宋体" w:cs="宋体"/>
                <w:szCs w:val="28"/>
              </w:rPr>
            </w:pPr>
          </w:p>
        </w:tc>
        <w:tc>
          <w:tcPr>
            <w:tcW w:w="1480" w:type="dxa"/>
            <w:vAlign w:val="center"/>
          </w:tcPr>
          <w:p w14:paraId="7D335CB5">
            <w:pPr>
              <w:snapToGrid w:val="0"/>
              <w:rPr>
                <w:rFonts w:hAnsi="宋体" w:cs="宋体"/>
                <w:szCs w:val="28"/>
              </w:rPr>
            </w:pPr>
          </w:p>
        </w:tc>
        <w:tc>
          <w:tcPr>
            <w:tcW w:w="1480" w:type="dxa"/>
            <w:vAlign w:val="center"/>
          </w:tcPr>
          <w:p w14:paraId="787150D4">
            <w:pPr>
              <w:snapToGrid w:val="0"/>
              <w:rPr>
                <w:rFonts w:hAnsi="宋体" w:cs="宋体"/>
                <w:szCs w:val="28"/>
              </w:rPr>
            </w:pPr>
          </w:p>
        </w:tc>
        <w:tc>
          <w:tcPr>
            <w:tcW w:w="1608" w:type="dxa"/>
            <w:vAlign w:val="center"/>
          </w:tcPr>
          <w:p w14:paraId="7E44DC43">
            <w:pPr>
              <w:snapToGrid w:val="0"/>
              <w:rPr>
                <w:rFonts w:hAnsi="宋体" w:cs="宋体"/>
                <w:szCs w:val="28"/>
              </w:rPr>
            </w:pPr>
          </w:p>
        </w:tc>
        <w:tc>
          <w:tcPr>
            <w:tcW w:w="1481" w:type="dxa"/>
            <w:vAlign w:val="center"/>
          </w:tcPr>
          <w:p w14:paraId="671FBC19">
            <w:pPr>
              <w:snapToGrid w:val="0"/>
              <w:rPr>
                <w:rFonts w:hAnsi="宋体" w:cs="宋体"/>
                <w:szCs w:val="28"/>
              </w:rPr>
            </w:pPr>
          </w:p>
        </w:tc>
        <w:tc>
          <w:tcPr>
            <w:tcW w:w="1481" w:type="dxa"/>
            <w:vAlign w:val="center"/>
          </w:tcPr>
          <w:p w14:paraId="3838B12F">
            <w:pPr>
              <w:snapToGrid w:val="0"/>
              <w:rPr>
                <w:rFonts w:hAnsi="宋体" w:cs="宋体"/>
                <w:szCs w:val="28"/>
              </w:rPr>
            </w:pPr>
          </w:p>
        </w:tc>
      </w:tr>
      <w:tr w14:paraId="6744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3B2F81A4">
            <w:pPr>
              <w:snapToGrid w:val="0"/>
              <w:rPr>
                <w:rFonts w:hAnsi="宋体" w:cs="宋体"/>
                <w:szCs w:val="28"/>
              </w:rPr>
            </w:pPr>
          </w:p>
        </w:tc>
        <w:tc>
          <w:tcPr>
            <w:tcW w:w="1480" w:type="dxa"/>
            <w:vAlign w:val="center"/>
          </w:tcPr>
          <w:p w14:paraId="5BD34284">
            <w:pPr>
              <w:snapToGrid w:val="0"/>
              <w:rPr>
                <w:rFonts w:hAnsi="宋体" w:cs="宋体"/>
                <w:szCs w:val="28"/>
              </w:rPr>
            </w:pPr>
          </w:p>
        </w:tc>
        <w:tc>
          <w:tcPr>
            <w:tcW w:w="1480" w:type="dxa"/>
            <w:vAlign w:val="center"/>
          </w:tcPr>
          <w:p w14:paraId="5F826C39">
            <w:pPr>
              <w:snapToGrid w:val="0"/>
              <w:rPr>
                <w:rFonts w:hAnsi="宋体" w:cs="宋体"/>
                <w:szCs w:val="28"/>
              </w:rPr>
            </w:pPr>
          </w:p>
        </w:tc>
        <w:tc>
          <w:tcPr>
            <w:tcW w:w="1608" w:type="dxa"/>
            <w:vAlign w:val="center"/>
          </w:tcPr>
          <w:p w14:paraId="3039AB49">
            <w:pPr>
              <w:snapToGrid w:val="0"/>
              <w:rPr>
                <w:rFonts w:hAnsi="宋体" w:cs="宋体"/>
                <w:szCs w:val="28"/>
              </w:rPr>
            </w:pPr>
          </w:p>
        </w:tc>
        <w:tc>
          <w:tcPr>
            <w:tcW w:w="1481" w:type="dxa"/>
            <w:vAlign w:val="center"/>
          </w:tcPr>
          <w:p w14:paraId="4B5EE6EE">
            <w:pPr>
              <w:snapToGrid w:val="0"/>
              <w:rPr>
                <w:rFonts w:hAnsi="宋体" w:cs="宋体"/>
                <w:szCs w:val="28"/>
              </w:rPr>
            </w:pPr>
          </w:p>
        </w:tc>
        <w:tc>
          <w:tcPr>
            <w:tcW w:w="1481" w:type="dxa"/>
            <w:vAlign w:val="center"/>
          </w:tcPr>
          <w:p w14:paraId="200F9CEC">
            <w:pPr>
              <w:snapToGrid w:val="0"/>
              <w:rPr>
                <w:rFonts w:hAnsi="宋体" w:cs="宋体"/>
                <w:szCs w:val="28"/>
              </w:rPr>
            </w:pPr>
          </w:p>
        </w:tc>
      </w:tr>
      <w:tr w14:paraId="7882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43B78997">
            <w:pPr>
              <w:snapToGrid w:val="0"/>
              <w:rPr>
                <w:rFonts w:hAnsi="宋体" w:cs="宋体"/>
                <w:szCs w:val="28"/>
              </w:rPr>
            </w:pPr>
          </w:p>
        </w:tc>
        <w:tc>
          <w:tcPr>
            <w:tcW w:w="1480" w:type="dxa"/>
            <w:vAlign w:val="center"/>
          </w:tcPr>
          <w:p w14:paraId="77BBE784">
            <w:pPr>
              <w:snapToGrid w:val="0"/>
              <w:rPr>
                <w:rFonts w:hAnsi="宋体" w:cs="宋体"/>
                <w:szCs w:val="28"/>
              </w:rPr>
            </w:pPr>
          </w:p>
        </w:tc>
        <w:tc>
          <w:tcPr>
            <w:tcW w:w="1480" w:type="dxa"/>
            <w:vAlign w:val="center"/>
          </w:tcPr>
          <w:p w14:paraId="6311EA9D">
            <w:pPr>
              <w:snapToGrid w:val="0"/>
              <w:rPr>
                <w:rFonts w:hAnsi="宋体" w:cs="宋体"/>
                <w:szCs w:val="28"/>
              </w:rPr>
            </w:pPr>
          </w:p>
        </w:tc>
        <w:tc>
          <w:tcPr>
            <w:tcW w:w="1608" w:type="dxa"/>
            <w:vAlign w:val="center"/>
          </w:tcPr>
          <w:p w14:paraId="1D857550">
            <w:pPr>
              <w:snapToGrid w:val="0"/>
              <w:rPr>
                <w:rFonts w:hAnsi="宋体" w:cs="宋体"/>
                <w:szCs w:val="28"/>
              </w:rPr>
            </w:pPr>
          </w:p>
        </w:tc>
        <w:tc>
          <w:tcPr>
            <w:tcW w:w="1481" w:type="dxa"/>
            <w:vAlign w:val="center"/>
          </w:tcPr>
          <w:p w14:paraId="1D322B5F">
            <w:pPr>
              <w:snapToGrid w:val="0"/>
              <w:rPr>
                <w:rFonts w:hAnsi="宋体" w:cs="宋体"/>
                <w:szCs w:val="28"/>
              </w:rPr>
            </w:pPr>
          </w:p>
        </w:tc>
        <w:tc>
          <w:tcPr>
            <w:tcW w:w="1481" w:type="dxa"/>
            <w:vAlign w:val="center"/>
          </w:tcPr>
          <w:p w14:paraId="27968DB5">
            <w:pPr>
              <w:snapToGrid w:val="0"/>
              <w:rPr>
                <w:rFonts w:hAnsi="宋体" w:cs="宋体"/>
                <w:szCs w:val="28"/>
              </w:rPr>
            </w:pPr>
          </w:p>
        </w:tc>
      </w:tr>
      <w:tr w14:paraId="2524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03AF4A91">
            <w:pPr>
              <w:snapToGrid w:val="0"/>
              <w:rPr>
                <w:rFonts w:hAnsi="宋体" w:cs="宋体"/>
                <w:szCs w:val="28"/>
              </w:rPr>
            </w:pPr>
          </w:p>
        </w:tc>
        <w:tc>
          <w:tcPr>
            <w:tcW w:w="1480" w:type="dxa"/>
            <w:vAlign w:val="center"/>
          </w:tcPr>
          <w:p w14:paraId="54704AF2">
            <w:pPr>
              <w:snapToGrid w:val="0"/>
              <w:rPr>
                <w:rFonts w:hAnsi="宋体" w:cs="宋体"/>
                <w:szCs w:val="28"/>
              </w:rPr>
            </w:pPr>
          </w:p>
        </w:tc>
        <w:tc>
          <w:tcPr>
            <w:tcW w:w="1480" w:type="dxa"/>
            <w:vAlign w:val="center"/>
          </w:tcPr>
          <w:p w14:paraId="376A3DE8">
            <w:pPr>
              <w:snapToGrid w:val="0"/>
              <w:rPr>
                <w:rFonts w:hAnsi="宋体" w:cs="宋体"/>
                <w:szCs w:val="28"/>
              </w:rPr>
            </w:pPr>
          </w:p>
        </w:tc>
        <w:tc>
          <w:tcPr>
            <w:tcW w:w="1608" w:type="dxa"/>
            <w:vAlign w:val="center"/>
          </w:tcPr>
          <w:p w14:paraId="0B6F43EE">
            <w:pPr>
              <w:snapToGrid w:val="0"/>
              <w:rPr>
                <w:rFonts w:hAnsi="宋体" w:cs="宋体"/>
                <w:szCs w:val="28"/>
              </w:rPr>
            </w:pPr>
          </w:p>
        </w:tc>
        <w:tc>
          <w:tcPr>
            <w:tcW w:w="1481" w:type="dxa"/>
            <w:vAlign w:val="center"/>
          </w:tcPr>
          <w:p w14:paraId="7A9F00B0">
            <w:pPr>
              <w:snapToGrid w:val="0"/>
              <w:rPr>
                <w:rFonts w:hAnsi="宋体" w:cs="宋体"/>
                <w:szCs w:val="28"/>
              </w:rPr>
            </w:pPr>
          </w:p>
        </w:tc>
        <w:tc>
          <w:tcPr>
            <w:tcW w:w="1481" w:type="dxa"/>
            <w:vAlign w:val="center"/>
          </w:tcPr>
          <w:p w14:paraId="66FF1E22">
            <w:pPr>
              <w:snapToGrid w:val="0"/>
              <w:rPr>
                <w:rFonts w:hAnsi="宋体" w:cs="宋体"/>
                <w:szCs w:val="28"/>
              </w:rPr>
            </w:pPr>
          </w:p>
        </w:tc>
      </w:tr>
      <w:tr w14:paraId="5C34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417417BE">
            <w:pPr>
              <w:snapToGrid w:val="0"/>
              <w:rPr>
                <w:rFonts w:hAnsi="宋体" w:cs="宋体"/>
                <w:szCs w:val="28"/>
              </w:rPr>
            </w:pPr>
          </w:p>
        </w:tc>
        <w:tc>
          <w:tcPr>
            <w:tcW w:w="1480" w:type="dxa"/>
            <w:vAlign w:val="center"/>
          </w:tcPr>
          <w:p w14:paraId="141E2761">
            <w:pPr>
              <w:snapToGrid w:val="0"/>
              <w:rPr>
                <w:rFonts w:hAnsi="宋体" w:cs="宋体"/>
                <w:szCs w:val="28"/>
              </w:rPr>
            </w:pPr>
          </w:p>
        </w:tc>
        <w:tc>
          <w:tcPr>
            <w:tcW w:w="1480" w:type="dxa"/>
            <w:vAlign w:val="center"/>
          </w:tcPr>
          <w:p w14:paraId="2E4269C7">
            <w:pPr>
              <w:snapToGrid w:val="0"/>
              <w:rPr>
                <w:rFonts w:hAnsi="宋体" w:cs="宋体"/>
                <w:szCs w:val="28"/>
              </w:rPr>
            </w:pPr>
          </w:p>
        </w:tc>
        <w:tc>
          <w:tcPr>
            <w:tcW w:w="1608" w:type="dxa"/>
            <w:vAlign w:val="center"/>
          </w:tcPr>
          <w:p w14:paraId="72969C6D">
            <w:pPr>
              <w:snapToGrid w:val="0"/>
              <w:rPr>
                <w:rFonts w:hAnsi="宋体" w:cs="宋体"/>
                <w:szCs w:val="28"/>
              </w:rPr>
            </w:pPr>
          </w:p>
        </w:tc>
        <w:tc>
          <w:tcPr>
            <w:tcW w:w="1481" w:type="dxa"/>
            <w:vAlign w:val="center"/>
          </w:tcPr>
          <w:p w14:paraId="44CB78C5">
            <w:pPr>
              <w:snapToGrid w:val="0"/>
              <w:rPr>
                <w:rFonts w:hAnsi="宋体" w:cs="宋体"/>
                <w:szCs w:val="28"/>
              </w:rPr>
            </w:pPr>
          </w:p>
        </w:tc>
        <w:tc>
          <w:tcPr>
            <w:tcW w:w="1481" w:type="dxa"/>
            <w:vAlign w:val="center"/>
          </w:tcPr>
          <w:p w14:paraId="4569DEAE">
            <w:pPr>
              <w:snapToGrid w:val="0"/>
              <w:rPr>
                <w:rFonts w:hAnsi="宋体" w:cs="宋体"/>
                <w:szCs w:val="28"/>
              </w:rPr>
            </w:pPr>
          </w:p>
        </w:tc>
      </w:tr>
      <w:tr w14:paraId="0B9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72202CA6">
            <w:pPr>
              <w:snapToGrid w:val="0"/>
              <w:rPr>
                <w:rFonts w:hAnsi="宋体" w:cs="宋体"/>
                <w:szCs w:val="28"/>
              </w:rPr>
            </w:pPr>
          </w:p>
        </w:tc>
        <w:tc>
          <w:tcPr>
            <w:tcW w:w="1480" w:type="dxa"/>
            <w:vAlign w:val="center"/>
          </w:tcPr>
          <w:p w14:paraId="579B628C">
            <w:pPr>
              <w:snapToGrid w:val="0"/>
              <w:rPr>
                <w:rFonts w:hAnsi="宋体" w:cs="宋体"/>
                <w:szCs w:val="28"/>
              </w:rPr>
            </w:pPr>
          </w:p>
        </w:tc>
        <w:tc>
          <w:tcPr>
            <w:tcW w:w="1480" w:type="dxa"/>
            <w:vAlign w:val="center"/>
          </w:tcPr>
          <w:p w14:paraId="4899D40F">
            <w:pPr>
              <w:snapToGrid w:val="0"/>
              <w:rPr>
                <w:rFonts w:hAnsi="宋体" w:cs="宋体"/>
                <w:szCs w:val="28"/>
              </w:rPr>
            </w:pPr>
          </w:p>
        </w:tc>
        <w:tc>
          <w:tcPr>
            <w:tcW w:w="1608" w:type="dxa"/>
            <w:vAlign w:val="center"/>
          </w:tcPr>
          <w:p w14:paraId="14E2317C">
            <w:pPr>
              <w:snapToGrid w:val="0"/>
              <w:rPr>
                <w:rFonts w:hAnsi="宋体" w:cs="宋体"/>
                <w:szCs w:val="28"/>
              </w:rPr>
            </w:pPr>
          </w:p>
        </w:tc>
        <w:tc>
          <w:tcPr>
            <w:tcW w:w="1481" w:type="dxa"/>
            <w:vAlign w:val="center"/>
          </w:tcPr>
          <w:p w14:paraId="2A79A145">
            <w:pPr>
              <w:snapToGrid w:val="0"/>
              <w:rPr>
                <w:rFonts w:hAnsi="宋体" w:cs="宋体"/>
                <w:szCs w:val="28"/>
              </w:rPr>
            </w:pPr>
          </w:p>
        </w:tc>
        <w:tc>
          <w:tcPr>
            <w:tcW w:w="1481" w:type="dxa"/>
            <w:vAlign w:val="center"/>
          </w:tcPr>
          <w:p w14:paraId="294835E2">
            <w:pPr>
              <w:snapToGrid w:val="0"/>
              <w:rPr>
                <w:rFonts w:hAnsi="宋体" w:cs="宋体"/>
                <w:szCs w:val="28"/>
              </w:rPr>
            </w:pPr>
          </w:p>
        </w:tc>
      </w:tr>
      <w:tr w14:paraId="2265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49DE6101">
            <w:pPr>
              <w:snapToGrid w:val="0"/>
              <w:rPr>
                <w:rFonts w:hAnsi="宋体" w:cs="宋体"/>
                <w:szCs w:val="28"/>
              </w:rPr>
            </w:pPr>
          </w:p>
        </w:tc>
        <w:tc>
          <w:tcPr>
            <w:tcW w:w="1480" w:type="dxa"/>
            <w:vAlign w:val="center"/>
          </w:tcPr>
          <w:p w14:paraId="53C9B9CD">
            <w:pPr>
              <w:snapToGrid w:val="0"/>
              <w:rPr>
                <w:rFonts w:hAnsi="宋体" w:cs="宋体"/>
                <w:szCs w:val="28"/>
              </w:rPr>
            </w:pPr>
          </w:p>
        </w:tc>
        <w:tc>
          <w:tcPr>
            <w:tcW w:w="1480" w:type="dxa"/>
            <w:vAlign w:val="center"/>
          </w:tcPr>
          <w:p w14:paraId="0D43DE9F">
            <w:pPr>
              <w:snapToGrid w:val="0"/>
              <w:rPr>
                <w:rFonts w:hAnsi="宋体" w:cs="宋体"/>
                <w:szCs w:val="28"/>
              </w:rPr>
            </w:pPr>
          </w:p>
        </w:tc>
        <w:tc>
          <w:tcPr>
            <w:tcW w:w="1608" w:type="dxa"/>
            <w:vAlign w:val="center"/>
          </w:tcPr>
          <w:p w14:paraId="71521A96">
            <w:pPr>
              <w:snapToGrid w:val="0"/>
              <w:rPr>
                <w:rFonts w:hAnsi="宋体" w:cs="宋体"/>
                <w:szCs w:val="28"/>
              </w:rPr>
            </w:pPr>
          </w:p>
        </w:tc>
        <w:tc>
          <w:tcPr>
            <w:tcW w:w="1481" w:type="dxa"/>
            <w:vAlign w:val="center"/>
          </w:tcPr>
          <w:p w14:paraId="44F20252">
            <w:pPr>
              <w:snapToGrid w:val="0"/>
              <w:rPr>
                <w:rFonts w:hAnsi="宋体" w:cs="宋体"/>
                <w:szCs w:val="28"/>
              </w:rPr>
            </w:pPr>
          </w:p>
        </w:tc>
        <w:tc>
          <w:tcPr>
            <w:tcW w:w="1481" w:type="dxa"/>
            <w:vAlign w:val="center"/>
          </w:tcPr>
          <w:p w14:paraId="49440325">
            <w:pPr>
              <w:snapToGrid w:val="0"/>
              <w:rPr>
                <w:rFonts w:hAnsi="宋体" w:cs="宋体"/>
                <w:szCs w:val="28"/>
              </w:rPr>
            </w:pPr>
          </w:p>
        </w:tc>
      </w:tr>
      <w:tr w14:paraId="773F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0EC3A80D">
            <w:pPr>
              <w:snapToGrid w:val="0"/>
              <w:rPr>
                <w:rFonts w:hAnsi="宋体" w:cs="宋体"/>
                <w:szCs w:val="28"/>
              </w:rPr>
            </w:pPr>
          </w:p>
        </w:tc>
        <w:tc>
          <w:tcPr>
            <w:tcW w:w="1480" w:type="dxa"/>
            <w:vAlign w:val="center"/>
          </w:tcPr>
          <w:p w14:paraId="20BD01ED">
            <w:pPr>
              <w:snapToGrid w:val="0"/>
              <w:rPr>
                <w:rFonts w:hAnsi="宋体" w:cs="宋体"/>
                <w:szCs w:val="28"/>
              </w:rPr>
            </w:pPr>
          </w:p>
        </w:tc>
        <w:tc>
          <w:tcPr>
            <w:tcW w:w="1480" w:type="dxa"/>
            <w:vAlign w:val="center"/>
          </w:tcPr>
          <w:p w14:paraId="6797E0D6">
            <w:pPr>
              <w:snapToGrid w:val="0"/>
              <w:rPr>
                <w:rFonts w:hAnsi="宋体" w:cs="宋体"/>
                <w:szCs w:val="28"/>
              </w:rPr>
            </w:pPr>
          </w:p>
        </w:tc>
        <w:tc>
          <w:tcPr>
            <w:tcW w:w="1608" w:type="dxa"/>
            <w:vAlign w:val="center"/>
          </w:tcPr>
          <w:p w14:paraId="379EFBF1">
            <w:pPr>
              <w:snapToGrid w:val="0"/>
              <w:rPr>
                <w:rFonts w:hAnsi="宋体" w:cs="宋体"/>
                <w:szCs w:val="28"/>
              </w:rPr>
            </w:pPr>
          </w:p>
        </w:tc>
        <w:tc>
          <w:tcPr>
            <w:tcW w:w="1481" w:type="dxa"/>
            <w:vAlign w:val="center"/>
          </w:tcPr>
          <w:p w14:paraId="6D571F50">
            <w:pPr>
              <w:snapToGrid w:val="0"/>
              <w:rPr>
                <w:rFonts w:hAnsi="宋体" w:cs="宋体"/>
                <w:szCs w:val="28"/>
              </w:rPr>
            </w:pPr>
          </w:p>
        </w:tc>
        <w:tc>
          <w:tcPr>
            <w:tcW w:w="1481" w:type="dxa"/>
            <w:vAlign w:val="center"/>
          </w:tcPr>
          <w:p w14:paraId="3ECD6F22">
            <w:pPr>
              <w:snapToGrid w:val="0"/>
              <w:rPr>
                <w:rFonts w:hAnsi="宋体" w:cs="宋体"/>
                <w:szCs w:val="28"/>
              </w:rPr>
            </w:pPr>
          </w:p>
        </w:tc>
      </w:tr>
      <w:tr w14:paraId="19C4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80" w:type="dxa"/>
            <w:vAlign w:val="center"/>
          </w:tcPr>
          <w:p w14:paraId="04A07D7D">
            <w:pPr>
              <w:snapToGrid w:val="0"/>
              <w:rPr>
                <w:rFonts w:hAnsi="宋体" w:cs="宋体"/>
                <w:szCs w:val="28"/>
              </w:rPr>
            </w:pPr>
          </w:p>
        </w:tc>
        <w:tc>
          <w:tcPr>
            <w:tcW w:w="1480" w:type="dxa"/>
            <w:vAlign w:val="center"/>
          </w:tcPr>
          <w:p w14:paraId="5341857B">
            <w:pPr>
              <w:snapToGrid w:val="0"/>
              <w:rPr>
                <w:rFonts w:hAnsi="宋体" w:cs="宋体"/>
                <w:szCs w:val="28"/>
              </w:rPr>
            </w:pPr>
          </w:p>
        </w:tc>
        <w:tc>
          <w:tcPr>
            <w:tcW w:w="1480" w:type="dxa"/>
            <w:vAlign w:val="center"/>
          </w:tcPr>
          <w:p w14:paraId="38247532">
            <w:pPr>
              <w:snapToGrid w:val="0"/>
              <w:rPr>
                <w:rFonts w:hAnsi="宋体" w:cs="宋体"/>
                <w:szCs w:val="28"/>
              </w:rPr>
            </w:pPr>
          </w:p>
        </w:tc>
        <w:tc>
          <w:tcPr>
            <w:tcW w:w="1608" w:type="dxa"/>
            <w:vAlign w:val="center"/>
          </w:tcPr>
          <w:p w14:paraId="6B8247EA">
            <w:pPr>
              <w:snapToGrid w:val="0"/>
              <w:rPr>
                <w:rFonts w:hAnsi="宋体" w:cs="宋体"/>
                <w:szCs w:val="28"/>
              </w:rPr>
            </w:pPr>
          </w:p>
        </w:tc>
        <w:tc>
          <w:tcPr>
            <w:tcW w:w="1481" w:type="dxa"/>
            <w:vAlign w:val="center"/>
          </w:tcPr>
          <w:p w14:paraId="2353985D">
            <w:pPr>
              <w:snapToGrid w:val="0"/>
              <w:rPr>
                <w:rFonts w:hAnsi="宋体" w:cs="宋体"/>
                <w:szCs w:val="28"/>
              </w:rPr>
            </w:pPr>
          </w:p>
        </w:tc>
        <w:tc>
          <w:tcPr>
            <w:tcW w:w="1481" w:type="dxa"/>
            <w:vAlign w:val="center"/>
          </w:tcPr>
          <w:p w14:paraId="3649A329">
            <w:pPr>
              <w:snapToGrid w:val="0"/>
              <w:rPr>
                <w:rFonts w:hAnsi="宋体" w:cs="宋体"/>
                <w:szCs w:val="28"/>
              </w:rPr>
            </w:pPr>
          </w:p>
        </w:tc>
      </w:tr>
    </w:tbl>
    <w:p w14:paraId="51B7EA5A">
      <w:pPr>
        <w:adjustRightInd/>
        <w:jc w:val="center"/>
        <w:rPr>
          <w:rFonts w:ascii="Times New Roman" w:hAnsi="Times New Roman"/>
          <w:b/>
          <w:bCs/>
          <w:szCs w:val="28"/>
        </w:rPr>
      </w:pPr>
    </w:p>
    <w:p w14:paraId="04737BF4">
      <w:pPr>
        <w:adjustRightInd/>
        <w:jc w:val="center"/>
        <w:rPr>
          <w:rFonts w:ascii="Times New Roman" w:hAnsi="Times New Roman"/>
          <w:b/>
          <w:bCs/>
          <w:szCs w:val="28"/>
        </w:rPr>
      </w:pPr>
    </w:p>
    <w:p w14:paraId="2F282D90">
      <w:pPr>
        <w:adjustRightInd/>
        <w:jc w:val="center"/>
        <w:rPr>
          <w:rFonts w:ascii="Times New Roman" w:hAnsi="Times New Roman"/>
          <w:b/>
          <w:bCs/>
          <w:szCs w:val="28"/>
        </w:rPr>
      </w:pPr>
      <w:r>
        <w:rPr>
          <w:rFonts w:hint="eastAsia" w:ascii="Times New Roman" w:hAnsi="Times New Roman"/>
          <w:b/>
          <w:bCs/>
          <w:szCs w:val="28"/>
        </w:rPr>
        <w:t>表</w:t>
      </w:r>
      <w:r>
        <w:rPr>
          <w:rFonts w:ascii="Times New Roman" w:hAnsi="Times New Roman"/>
          <w:b/>
          <w:bCs/>
          <w:szCs w:val="28"/>
        </w:rPr>
        <w:t xml:space="preserve">7  </w:t>
      </w:r>
      <w:r>
        <w:rPr>
          <w:rFonts w:hint="eastAsia" w:ascii="Times New Roman" w:hAnsi="Times New Roman"/>
          <w:b/>
          <w:bCs/>
          <w:szCs w:val="28"/>
        </w:rPr>
        <w:t>项目技术负责人简历表</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453"/>
        <w:gridCol w:w="1453"/>
        <w:gridCol w:w="1453"/>
        <w:gridCol w:w="1578"/>
        <w:gridCol w:w="1454"/>
        <w:gridCol w:w="1454"/>
      </w:tblGrid>
      <w:tr w14:paraId="0FA2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315546EC">
            <w:pPr>
              <w:snapToGrid w:val="0"/>
              <w:jc w:val="center"/>
              <w:rPr>
                <w:rFonts w:hAnsi="宋体" w:cs="宋体"/>
                <w:szCs w:val="28"/>
              </w:rPr>
            </w:pPr>
            <w:r>
              <w:rPr>
                <w:rFonts w:hint="eastAsia" w:hAnsi="宋体" w:cs="宋体"/>
                <w:szCs w:val="28"/>
              </w:rPr>
              <w:t>姓名</w:t>
            </w:r>
          </w:p>
        </w:tc>
        <w:tc>
          <w:tcPr>
            <w:tcW w:w="1453" w:type="dxa"/>
            <w:vAlign w:val="center"/>
          </w:tcPr>
          <w:p w14:paraId="48F176F2">
            <w:pPr>
              <w:snapToGrid w:val="0"/>
              <w:jc w:val="center"/>
              <w:rPr>
                <w:rFonts w:hAnsi="宋体" w:cs="宋体"/>
                <w:szCs w:val="28"/>
              </w:rPr>
            </w:pPr>
          </w:p>
        </w:tc>
        <w:tc>
          <w:tcPr>
            <w:tcW w:w="1453" w:type="dxa"/>
            <w:vAlign w:val="center"/>
          </w:tcPr>
          <w:p w14:paraId="3A5674E4">
            <w:pPr>
              <w:snapToGrid w:val="0"/>
              <w:jc w:val="center"/>
              <w:rPr>
                <w:rFonts w:hAnsi="宋体" w:cs="宋体"/>
                <w:szCs w:val="28"/>
              </w:rPr>
            </w:pPr>
            <w:r>
              <w:rPr>
                <w:rFonts w:hint="eastAsia" w:hAnsi="宋体" w:cs="宋体"/>
                <w:szCs w:val="28"/>
              </w:rPr>
              <w:t>性别</w:t>
            </w:r>
          </w:p>
        </w:tc>
        <w:tc>
          <w:tcPr>
            <w:tcW w:w="1578" w:type="dxa"/>
            <w:vAlign w:val="center"/>
          </w:tcPr>
          <w:p w14:paraId="410CCF1B">
            <w:pPr>
              <w:snapToGrid w:val="0"/>
              <w:jc w:val="center"/>
              <w:rPr>
                <w:rFonts w:hAnsi="宋体" w:cs="宋体"/>
                <w:szCs w:val="28"/>
              </w:rPr>
            </w:pPr>
          </w:p>
        </w:tc>
        <w:tc>
          <w:tcPr>
            <w:tcW w:w="1454" w:type="dxa"/>
            <w:vAlign w:val="center"/>
          </w:tcPr>
          <w:p w14:paraId="6D4BE813">
            <w:pPr>
              <w:snapToGrid w:val="0"/>
              <w:jc w:val="center"/>
              <w:rPr>
                <w:rFonts w:hAnsi="宋体" w:cs="宋体"/>
                <w:szCs w:val="28"/>
              </w:rPr>
            </w:pPr>
            <w:r>
              <w:rPr>
                <w:rFonts w:hint="eastAsia" w:hAnsi="宋体" w:cs="宋体"/>
                <w:szCs w:val="28"/>
              </w:rPr>
              <w:t>年龄</w:t>
            </w:r>
          </w:p>
        </w:tc>
        <w:tc>
          <w:tcPr>
            <w:tcW w:w="1454" w:type="dxa"/>
            <w:vAlign w:val="center"/>
          </w:tcPr>
          <w:p w14:paraId="1933AD91">
            <w:pPr>
              <w:snapToGrid w:val="0"/>
              <w:jc w:val="center"/>
              <w:rPr>
                <w:rFonts w:hAnsi="宋体" w:cs="宋体"/>
                <w:szCs w:val="28"/>
              </w:rPr>
            </w:pPr>
          </w:p>
        </w:tc>
      </w:tr>
      <w:tr w14:paraId="24B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7BA1E602">
            <w:pPr>
              <w:snapToGrid w:val="0"/>
              <w:jc w:val="center"/>
              <w:rPr>
                <w:rFonts w:hAnsi="宋体" w:cs="宋体"/>
                <w:szCs w:val="28"/>
              </w:rPr>
            </w:pPr>
            <w:r>
              <w:rPr>
                <w:rFonts w:hint="eastAsia" w:hAnsi="宋体" w:cs="宋体"/>
                <w:szCs w:val="28"/>
              </w:rPr>
              <w:t>职务</w:t>
            </w:r>
          </w:p>
        </w:tc>
        <w:tc>
          <w:tcPr>
            <w:tcW w:w="1453" w:type="dxa"/>
            <w:vAlign w:val="center"/>
          </w:tcPr>
          <w:p w14:paraId="4688CB57">
            <w:pPr>
              <w:snapToGrid w:val="0"/>
              <w:jc w:val="center"/>
              <w:rPr>
                <w:rFonts w:hAnsi="宋体" w:cs="宋体"/>
                <w:szCs w:val="28"/>
              </w:rPr>
            </w:pPr>
          </w:p>
        </w:tc>
        <w:tc>
          <w:tcPr>
            <w:tcW w:w="1453" w:type="dxa"/>
            <w:vAlign w:val="center"/>
          </w:tcPr>
          <w:p w14:paraId="545EB3C3">
            <w:pPr>
              <w:snapToGrid w:val="0"/>
              <w:jc w:val="center"/>
              <w:rPr>
                <w:rFonts w:hAnsi="宋体" w:cs="宋体"/>
                <w:szCs w:val="28"/>
              </w:rPr>
            </w:pPr>
            <w:r>
              <w:rPr>
                <w:rFonts w:hint="eastAsia" w:hAnsi="宋体" w:cs="宋体"/>
                <w:szCs w:val="28"/>
              </w:rPr>
              <w:t>职称</w:t>
            </w:r>
          </w:p>
        </w:tc>
        <w:tc>
          <w:tcPr>
            <w:tcW w:w="1578" w:type="dxa"/>
            <w:vAlign w:val="center"/>
          </w:tcPr>
          <w:p w14:paraId="432FDD38">
            <w:pPr>
              <w:snapToGrid w:val="0"/>
              <w:jc w:val="center"/>
              <w:rPr>
                <w:rFonts w:hAnsi="宋体" w:cs="宋体"/>
                <w:szCs w:val="28"/>
              </w:rPr>
            </w:pPr>
          </w:p>
        </w:tc>
        <w:tc>
          <w:tcPr>
            <w:tcW w:w="1454" w:type="dxa"/>
            <w:vAlign w:val="center"/>
          </w:tcPr>
          <w:p w14:paraId="77B3D532">
            <w:pPr>
              <w:snapToGrid w:val="0"/>
              <w:jc w:val="center"/>
              <w:rPr>
                <w:rFonts w:hAnsi="宋体" w:cs="宋体"/>
                <w:szCs w:val="28"/>
              </w:rPr>
            </w:pPr>
            <w:r>
              <w:rPr>
                <w:rFonts w:hint="eastAsia" w:hAnsi="宋体" w:cs="宋体"/>
                <w:szCs w:val="28"/>
              </w:rPr>
              <w:t>学历</w:t>
            </w:r>
          </w:p>
        </w:tc>
        <w:tc>
          <w:tcPr>
            <w:tcW w:w="1454" w:type="dxa"/>
            <w:vAlign w:val="center"/>
          </w:tcPr>
          <w:p w14:paraId="0CBFC99C">
            <w:pPr>
              <w:snapToGrid w:val="0"/>
              <w:jc w:val="center"/>
              <w:rPr>
                <w:rFonts w:hAnsi="宋体" w:cs="宋体"/>
                <w:szCs w:val="28"/>
              </w:rPr>
            </w:pPr>
          </w:p>
        </w:tc>
      </w:tr>
      <w:tr w14:paraId="1BF0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2906" w:type="dxa"/>
            <w:gridSpan w:val="2"/>
            <w:vAlign w:val="center"/>
          </w:tcPr>
          <w:p w14:paraId="4FFDF15B">
            <w:pPr>
              <w:snapToGrid w:val="0"/>
              <w:jc w:val="center"/>
              <w:rPr>
                <w:rFonts w:hAnsi="宋体" w:cs="宋体"/>
                <w:szCs w:val="28"/>
              </w:rPr>
            </w:pPr>
            <w:r>
              <w:rPr>
                <w:rFonts w:hint="eastAsia" w:hAnsi="宋体" w:cs="宋体"/>
                <w:szCs w:val="28"/>
              </w:rPr>
              <w:t>参加工作时间</w:t>
            </w:r>
          </w:p>
        </w:tc>
        <w:tc>
          <w:tcPr>
            <w:tcW w:w="1453" w:type="dxa"/>
            <w:vAlign w:val="center"/>
          </w:tcPr>
          <w:p w14:paraId="4F35098F">
            <w:pPr>
              <w:snapToGrid w:val="0"/>
              <w:jc w:val="center"/>
              <w:rPr>
                <w:rFonts w:hAnsi="宋体" w:cs="宋体"/>
                <w:szCs w:val="28"/>
              </w:rPr>
            </w:pPr>
          </w:p>
        </w:tc>
        <w:tc>
          <w:tcPr>
            <w:tcW w:w="3032" w:type="dxa"/>
            <w:gridSpan w:val="2"/>
            <w:vAlign w:val="center"/>
          </w:tcPr>
          <w:p w14:paraId="09B8D493">
            <w:pPr>
              <w:snapToGrid w:val="0"/>
              <w:jc w:val="center"/>
              <w:rPr>
                <w:rFonts w:hAnsi="宋体" w:cs="宋体"/>
                <w:szCs w:val="28"/>
              </w:rPr>
            </w:pPr>
            <w:r>
              <w:rPr>
                <w:rFonts w:hint="eastAsia" w:hAnsi="宋体" w:cs="宋体"/>
                <w:szCs w:val="28"/>
              </w:rPr>
              <w:t>从事技术负责人年限</w:t>
            </w:r>
          </w:p>
        </w:tc>
        <w:tc>
          <w:tcPr>
            <w:tcW w:w="1454" w:type="dxa"/>
            <w:vAlign w:val="center"/>
          </w:tcPr>
          <w:p w14:paraId="13A88F66">
            <w:pPr>
              <w:snapToGrid w:val="0"/>
              <w:jc w:val="center"/>
              <w:rPr>
                <w:rFonts w:hAnsi="宋体" w:cs="宋体"/>
                <w:szCs w:val="28"/>
              </w:rPr>
            </w:pPr>
          </w:p>
        </w:tc>
      </w:tr>
      <w:tr w14:paraId="28C5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361" w:hRule="atLeast"/>
          <w:jc w:val="center"/>
        </w:trPr>
        <w:tc>
          <w:tcPr>
            <w:tcW w:w="2906" w:type="dxa"/>
            <w:gridSpan w:val="2"/>
            <w:vAlign w:val="center"/>
          </w:tcPr>
          <w:p w14:paraId="0194DF63">
            <w:pPr>
              <w:snapToGrid w:val="0"/>
              <w:jc w:val="center"/>
              <w:rPr>
                <w:rFonts w:hAnsi="宋体" w:cs="宋体"/>
                <w:szCs w:val="28"/>
              </w:rPr>
            </w:pPr>
            <w:r>
              <w:rPr>
                <w:rFonts w:hint="eastAsia" w:hAnsi="宋体" w:cs="宋体"/>
                <w:szCs w:val="28"/>
              </w:rPr>
              <w:t>资格证书名称及编号</w:t>
            </w:r>
          </w:p>
        </w:tc>
        <w:tc>
          <w:tcPr>
            <w:tcW w:w="5939" w:type="dxa"/>
            <w:gridSpan w:val="4"/>
            <w:vAlign w:val="center"/>
          </w:tcPr>
          <w:p w14:paraId="5BA51A47">
            <w:pPr>
              <w:snapToGrid w:val="0"/>
              <w:rPr>
                <w:rFonts w:hAnsi="宋体" w:cs="宋体"/>
                <w:szCs w:val="28"/>
              </w:rPr>
            </w:pPr>
          </w:p>
          <w:p w14:paraId="775192EE">
            <w:pPr>
              <w:snapToGrid w:val="0"/>
              <w:rPr>
                <w:rFonts w:hAnsi="宋体" w:cs="宋体"/>
                <w:szCs w:val="28"/>
              </w:rPr>
            </w:pPr>
          </w:p>
          <w:p w14:paraId="023E540E">
            <w:pPr>
              <w:pStyle w:val="2"/>
              <w:spacing w:after="0" w:line="240" w:lineRule="auto"/>
            </w:pPr>
          </w:p>
        </w:tc>
      </w:tr>
      <w:tr w14:paraId="56EB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8845" w:type="dxa"/>
            <w:gridSpan w:val="6"/>
            <w:vAlign w:val="center"/>
          </w:tcPr>
          <w:p w14:paraId="061E0C7F">
            <w:pPr>
              <w:snapToGrid w:val="0"/>
              <w:jc w:val="center"/>
              <w:rPr>
                <w:rFonts w:hAnsi="宋体" w:cs="宋体"/>
                <w:szCs w:val="28"/>
              </w:rPr>
            </w:pPr>
            <w:r>
              <w:rPr>
                <w:rFonts w:hint="eastAsia" w:hAnsi="宋体" w:cs="宋体"/>
                <w:szCs w:val="28"/>
              </w:rPr>
              <w:t>在建和已完工程项目情况</w:t>
            </w:r>
          </w:p>
        </w:tc>
      </w:tr>
      <w:tr w14:paraId="054C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60DA3359">
            <w:pPr>
              <w:snapToGrid w:val="0"/>
              <w:jc w:val="center"/>
              <w:rPr>
                <w:rFonts w:hAnsi="宋体" w:cs="宋体"/>
                <w:szCs w:val="28"/>
              </w:rPr>
            </w:pPr>
            <w:r>
              <w:rPr>
                <w:rFonts w:hint="eastAsia" w:hAnsi="宋体" w:cs="宋体"/>
                <w:szCs w:val="28"/>
              </w:rPr>
              <w:t>建设单位</w:t>
            </w:r>
          </w:p>
        </w:tc>
        <w:tc>
          <w:tcPr>
            <w:tcW w:w="1453" w:type="dxa"/>
            <w:vAlign w:val="center"/>
          </w:tcPr>
          <w:p w14:paraId="1A757266">
            <w:pPr>
              <w:snapToGrid w:val="0"/>
              <w:jc w:val="center"/>
              <w:rPr>
                <w:rFonts w:hAnsi="宋体" w:cs="宋体"/>
                <w:szCs w:val="28"/>
              </w:rPr>
            </w:pPr>
            <w:r>
              <w:rPr>
                <w:rFonts w:hint="eastAsia" w:hAnsi="宋体" w:cs="宋体"/>
                <w:szCs w:val="28"/>
              </w:rPr>
              <w:t>工程名称</w:t>
            </w:r>
          </w:p>
        </w:tc>
        <w:tc>
          <w:tcPr>
            <w:tcW w:w="1453" w:type="dxa"/>
            <w:vAlign w:val="center"/>
          </w:tcPr>
          <w:p w14:paraId="79237797">
            <w:pPr>
              <w:snapToGrid w:val="0"/>
              <w:jc w:val="center"/>
              <w:rPr>
                <w:rFonts w:hAnsi="宋体" w:cs="宋体"/>
                <w:szCs w:val="28"/>
              </w:rPr>
            </w:pPr>
            <w:r>
              <w:rPr>
                <w:rFonts w:hint="eastAsia" w:hAnsi="宋体" w:cs="宋体"/>
                <w:szCs w:val="28"/>
              </w:rPr>
              <w:t>建设规模</w:t>
            </w:r>
          </w:p>
        </w:tc>
        <w:tc>
          <w:tcPr>
            <w:tcW w:w="1578" w:type="dxa"/>
            <w:vAlign w:val="center"/>
          </w:tcPr>
          <w:p w14:paraId="111352EA">
            <w:pPr>
              <w:snapToGrid w:val="0"/>
              <w:jc w:val="center"/>
              <w:rPr>
                <w:rFonts w:hAnsi="宋体" w:cs="宋体"/>
                <w:szCs w:val="28"/>
              </w:rPr>
            </w:pPr>
            <w:r>
              <w:rPr>
                <w:rFonts w:hint="eastAsia" w:hAnsi="宋体" w:cs="宋体"/>
                <w:szCs w:val="28"/>
              </w:rPr>
              <w:t>开、竣工日期</w:t>
            </w:r>
          </w:p>
        </w:tc>
        <w:tc>
          <w:tcPr>
            <w:tcW w:w="1454" w:type="dxa"/>
            <w:vAlign w:val="center"/>
          </w:tcPr>
          <w:p w14:paraId="6E0A6053">
            <w:pPr>
              <w:snapToGrid w:val="0"/>
              <w:jc w:val="center"/>
              <w:rPr>
                <w:rFonts w:hAnsi="宋体" w:cs="宋体"/>
                <w:szCs w:val="28"/>
              </w:rPr>
            </w:pPr>
            <w:r>
              <w:rPr>
                <w:rFonts w:hint="eastAsia" w:hAnsi="宋体" w:cs="宋体"/>
                <w:szCs w:val="28"/>
              </w:rPr>
              <w:t>在建或已完</w:t>
            </w:r>
          </w:p>
        </w:tc>
        <w:tc>
          <w:tcPr>
            <w:tcW w:w="1454" w:type="dxa"/>
            <w:vAlign w:val="center"/>
          </w:tcPr>
          <w:p w14:paraId="6E1F4D3D">
            <w:pPr>
              <w:snapToGrid w:val="0"/>
              <w:jc w:val="center"/>
              <w:rPr>
                <w:rFonts w:hAnsi="宋体" w:cs="宋体"/>
                <w:szCs w:val="28"/>
              </w:rPr>
            </w:pPr>
            <w:r>
              <w:rPr>
                <w:rFonts w:hint="eastAsia" w:hAnsi="宋体" w:cs="宋体"/>
                <w:szCs w:val="28"/>
              </w:rPr>
              <w:t>工程质量</w:t>
            </w:r>
          </w:p>
        </w:tc>
      </w:tr>
      <w:tr w14:paraId="7254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60470E8D">
            <w:pPr>
              <w:snapToGrid w:val="0"/>
              <w:jc w:val="center"/>
              <w:rPr>
                <w:rFonts w:hAnsi="宋体" w:cs="宋体"/>
                <w:szCs w:val="28"/>
              </w:rPr>
            </w:pPr>
          </w:p>
        </w:tc>
        <w:tc>
          <w:tcPr>
            <w:tcW w:w="1453" w:type="dxa"/>
            <w:vAlign w:val="center"/>
          </w:tcPr>
          <w:p w14:paraId="1B5C90A0">
            <w:pPr>
              <w:snapToGrid w:val="0"/>
              <w:jc w:val="center"/>
              <w:rPr>
                <w:rFonts w:hAnsi="宋体" w:cs="宋体"/>
                <w:szCs w:val="28"/>
              </w:rPr>
            </w:pPr>
          </w:p>
        </w:tc>
        <w:tc>
          <w:tcPr>
            <w:tcW w:w="1453" w:type="dxa"/>
            <w:vAlign w:val="center"/>
          </w:tcPr>
          <w:p w14:paraId="4FF9567D">
            <w:pPr>
              <w:snapToGrid w:val="0"/>
              <w:jc w:val="center"/>
              <w:rPr>
                <w:rFonts w:hAnsi="宋体" w:cs="宋体"/>
                <w:szCs w:val="28"/>
              </w:rPr>
            </w:pPr>
          </w:p>
        </w:tc>
        <w:tc>
          <w:tcPr>
            <w:tcW w:w="1578" w:type="dxa"/>
            <w:vAlign w:val="center"/>
          </w:tcPr>
          <w:p w14:paraId="15E4D6FE">
            <w:pPr>
              <w:snapToGrid w:val="0"/>
              <w:jc w:val="center"/>
              <w:rPr>
                <w:rFonts w:hAnsi="宋体" w:cs="宋体"/>
                <w:szCs w:val="28"/>
              </w:rPr>
            </w:pPr>
          </w:p>
        </w:tc>
        <w:tc>
          <w:tcPr>
            <w:tcW w:w="1454" w:type="dxa"/>
            <w:vAlign w:val="center"/>
          </w:tcPr>
          <w:p w14:paraId="6D3A8C04">
            <w:pPr>
              <w:snapToGrid w:val="0"/>
              <w:jc w:val="center"/>
              <w:rPr>
                <w:rFonts w:hAnsi="宋体" w:cs="宋体"/>
                <w:szCs w:val="28"/>
              </w:rPr>
            </w:pPr>
          </w:p>
        </w:tc>
        <w:tc>
          <w:tcPr>
            <w:tcW w:w="1454" w:type="dxa"/>
            <w:vAlign w:val="center"/>
          </w:tcPr>
          <w:p w14:paraId="10407D85">
            <w:pPr>
              <w:snapToGrid w:val="0"/>
              <w:jc w:val="center"/>
              <w:rPr>
                <w:rFonts w:hAnsi="宋体" w:cs="宋体"/>
                <w:szCs w:val="28"/>
              </w:rPr>
            </w:pPr>
          </w:p>
        </w:tc>
      </w:tr>
      <w:tr w14:paraId="5F0C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4DD787E6">
            <w:pPr>
              <w:snapToGrid w:val="0"/>
              <w:jc w:val="center"/>
              <w:rPr>
                <w:rFonts w:hAnsi="宋体" w:cs="宋体"/>
                <w:szCs w:val="28"/>
              </w:rPr>
            </w:pPr>
          </w:p>
        </w:tc>
        <w:tc>
          <w:tcPr>
            <w:tcW w:w="1453" w:type="dxa"/>
            <w:vAlign w:val="center"/>
          </w:tcPr>
          <w:p w14:paraId="4D6C497E">
            <w:pPr>
              <w:snapToGrid w:val="0"/>
              <w:jc w:val="center"/>
              <w:rPr>
                <w:rFonts w:hAnsi="宋体" w:cs="宋体"/>
                <w:szCs w:val="28"/>
              </w:rPr>
            </w:pPr>
          </w:p>
        </w:tc>
        <w:tc>
          <w:tcPr>
            <w:tcW w:w="1453" w:type="dxa"/>
            <w:vAlign w:val="center"/>
          </w:tcPr>
          <w:p w14:paraId="6DB3DE54">
            <w:pPr>
              <w:snapToGrid w:val="0"/>
              <w:jc w:val="center"/>
              <w:rPr>
                <w:rFonts w:hAnsi="宋体" w:cs="宋体"/>
                <w:szCs w:val="28"/>
              </w:rPr>
            </w:pPr>
          </w:p>
        </w:tc>
        <w:tc>
          <w:tcPr>
            <w:tcW w:w="1578" w:type="dxa"/>
            <w:vAlign w:val="center"/>
          </w:tcPr>
          <w:p w14:paraId="3330A875">
            <w:pPr>
              <w:snapToGrid w:val="0"/>
              <w:jc w:val="center"/>
              <w:rPr>
                <w:rFonts w:hAnsi="宋体" w:cs="宋体"/>
                <w:szCs w:val="28"/>
              </w:rPr>
            </w:pPr>
          </w:p>
        </w:tc>
        <w:tc>
          <w:tcPr>
            <w:tcW w:w="1454" w:type="dxa"/>
            <w:vAlign w:val="center"/>
          </w:tcPr>
          <w:p w14:paraId="62C6F1F0">
            <w:pPr>
              <w:snapToGrid w:val="0"/>
              <w:jc w:val="center"/>
              <w:rPr>
                <w:rFonts w:hAnsi="宋体" w:cs="宋体"/>
                <w:szCs w:val="28"/>
              </w:rPr>
            </w:pPr>
          </w:p>
        </w:tc>
        <w:tc>
          <w:tcPr>
            <w:tcW w:w="1454" w:type="dxa"/>
            <w:vAlign w:val="center"/>
          </w:tcPr>
          <w:p w14:paraId="23906D6F">
            <w:pPr>
              <w:snapToGrid w:val="0"/>
              <w:jc w:val="center"/>
              <w:rPr>
                <w:rFonts w:hAnsi="宋体" w:cs="宋体"/>
                <w:szCs w:val="28"/>
              </w:rPr>
            </w:pPr>
          </w:p>
        </w:tc>
      </w:tr>
      <w:tr w14:paraId="4EF9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1B183E82">
            <w:pPr>
              <w:snapToGrid w:val="0"/>
              <w:jc w:val="center"/>
              <w:rPr>
                <w:rFonts w:hAnsi="宋体" w:cs="宋体"/>
                <w:szCs w:val="28"/>
              </w:rPr>
            </w:pPr>
          </w:p>
        </w:tc>
        <w:tc>
          <w:tcPr>
            <w:tcW w:w="1453" w:type="dxa"/>
            <w:vAlign w:val="center"/>
          </w:tcPr>
          <w:p w14:paraId="77269A3B">
            <w:pPr>
              <w:snapToGrid w:val="0"/>
              <w:jc w:val="center"/>
              <w:rPr>
                <w:rFonts w:hAnsi="宋体" w:cs="宋体"/>
                <w:szCs w:val="28"/>
              </w:rPr>
            </w:pPr>
          </w:p>
        </w:tc>
        <w:tc>
          <w:tcPr>
            <w:tcW w:w="1453" w:type="dxa"/>
            <w:vAlign w:val="center"/>
          </w:tcPr>
          <w:p w14:paraId="4847E84C">
            <w:pPr>
              <w:snapToGrid w:val="0"/>
              <w:jc w:val="center"/>
              <w:rPr>
                <w:rFonts w:hAnsi="宋体" w:cs="宋体"/>
                <w:szCs w:val="28"/>
              </w:rPr>
            </w:pPr>
          </w:p>
        </w:tc>
        <w:tc>
          <w:tcPr>
            <w:tcW w:w="1578" w:type="dxa"/>
            <w:vAlign w:val="center"/>
          </w:tcPr>
          <w:p w14:paraId="3307DB0F">
            <w:pPr>
              <w:snapToGrid w:val="0"/>
              <w:jc w:val="center"/>
              <w:rPr>
                <w:rFonts w:hAnsi="宋体" w:cs="宋体"/>
                <w:szCs w:val="28"/>
              </w:rPr>
            </w:pPr>
          </w:p>
        </w:tc>
        <w:tc>
          <w:tcPr>
            <w:tcW w:w="1454" w:type="dxa"/>
            <w:vAlign w:val="center"/>
          </w:tcPr>
          <w:p w14:paraId="458603FB">
            <w:pPr>
              <w:snapToGrid w:val="0"/>
              <w:jc w:val="center"/>
              <w:rPr>
                <w:rFonts w:hAnsi="宋体" w:cs="宋体"/>
                <w:szCs w:val="28"/>
              </w:rPr>
            </w:pPr>
          </w:p>
        </w:tc>
        <w:tc>
          <w:tcPr>
            <w:tcW w:w="1454" w:type="dxa"/>
            <w:vAlign w:val="center"/>
          </w:tcPr>
          <w:p w14:paraId="74E49BA0">
            <w:pPr>
              <w:snapToGrid w:val="0"/>
              <w:jc w:val="center"/>
              <w:rPr>
                <w:rFonts w:hAnsi="宋体" w:cs="宋体"/>
                <w:szCs w:val="28"/>
              </w:rPr>
            </w:pPr>
          </w:p>
        </w:tc>
      </w:tr>
      <w:tr w14:paraId="2058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211C9421">
            <w:pPr>
              <w:snapToGrid w:val="0"/>
              <w:jc w:val="center"/>
              <w:rPr>
                <w:rFonts w:hAnsi="宋体" w:cs="宋体"/>
                <w:szCs w:val="28"/>
              </w:rPr>
            </w:pPr>
          </w:p>
        </w:tc>
        <w:tc>
          <w:tcPr>
            <w:tcW w:w="1453" w:type="dxa"/>
            <w:vAlign w:val="center"/>
          </w:tcPr>
          <w:p w14:paraId="4D1B3EF8">
            <w:pPr>
              <w:snapToGrid w:val="0"/>
              <w:jc w:val="center"/>
              <w:rPr>
                <w:rFonts w:hAnsi="宋体" w:cs="宋体"/>
                <w:szCs w:val="28"/>
              </w:rPr>
            </w:pPr>
          </w:p>
        </w:tc>
        <w:tc>
          <w:tcPr>
            <w:tcW w:w="1453" w:type="dxa"/>
            <w:vAlign w:val="center"/>
          </w:tcPr>
          <w:p w14:paraId="0D36B485">
            <w:pPr>
              <w:snapToGrid w:val="0"/>
              <w:jc w:val="center"/>
              <w:rPr>
                <w:rFonts w:hAnsi="宋体" w:cs="宋体"/>
                <w:szCs w:val="28"/>
              </w:rPr>
            </w:pPr>
          </w:p>
        </w:tc>
        <w:tc>
          <w:tcPr>
            <w:tcW w:w="1578" w:type="dxa"/>
            <w:vAlign w:val="center"/>
          </w:tcPr>
          <w:p w14:paraId="7AD7C2FF">
            <w:pPr>
              <w:snapToGrid w:val="0"/>
              <w:jc w:val="center"/>
              <w:rPr>
                <w:rFonts w:hAnsi="宋体" w:cs="宋体"/>
                <w:szCs w:val="28"/>
              </w:rPr>
            </w:pPr>
          </w:p>
        </w:tc>
        <w:tc>
          <w:tcPr>
            <w:tcW w:w="1454" w:type="dxa"/>
            <w:vAlign w:val="center"/>
          </w:tcPr>
          <w:p w14:paraId="3A6AB77A">
            <w:pPr>
              <w:snapToGrid w:val="0"/>
              <w:jc w:val="center"/>
              <w:rPr>
                <w:rFonts w:hAnsi="宋体" w:cs="宋体"/>
                <w:szCs w:val="28"/>
              </w:rPr>
            </w:pPr>
          </w:p>
        </w:tc>
        <w:tc>
          <w:tcPr>
            <w:tcW w:w="1454" w:type="dxa"/>
            <w:vAlign w:val="center"/>
          </w:tcPr>
          <w:p w14:paraId="003643B5">
            <w:pPr>
              <w:snapToGrid w:val="0"/>
              <w:jc w:val="center"/>
              <w:rPr>
                <w:rFonts w:hAnsi="宋体" w:cs="宋体"/>
                <w:szCs w:val="28"/>
              </w:rPr>
            </w:pPr>
          </w:p>
        </w:tc>
      </w:tr>
      <w:tr w14:paraId="2953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0DA371C5">
            <w:pPr>
              <w:snapToGrid w:val="0"/>
              <w:jc w:val="center"/>
              <w:rPr>
                <w:rFonts w:hAnsi="宋体" w:cs="宋体"/>
                <w:szCs w:val="28"/>
              </w:rPr>
            </w:pPr>
          </w:p>
        </w:tc>
        <w:tc>
          <w:tcPr>
            <w:tcW w:w="1453" w:type="dxa"/>
            <w:vAlign w:val="center"/>
          </w:tcPr>
          <w:p w14:paraId="460F9C5E">
            <w:pPr>
              <w:snapToGrid w:val="0"/>
              <w:jc w:val="center"/>
              <w:rPr>
                <w:rFonts w:hAnsi="宋体" w:cs="宋体"/>
                <w:szCs w:val="28"/>
              </w:rPr>
            </w:pPr>
          </w:p>
        </w:tc>
        <w:tc>
          <w:tcPr>
            <w:tcW w:w="1453" w:type="dxa"/>
            <w:vAlign w:val="center"/>
          </w:tcPr>
          <w:p w14:paraId="24099855">
            <w:pPr>
              <w:snapToGrid w:val="0"/>
              <w:jc w:val="center"/>
              <w:rPr>
                <w:rFonts w:hAnsi="宋体" w:cs="宋体"/>
                <w:szCs w:val="28"/>
              </w:rPr>
            </w:pPr>
          </w:p>
        </w:tc>
        <w:tc>
          <w:tcPr>
            <w:tcW w:w="1578" w:type="dxa"/>
            <w:vAlign w:val="center"/>
          </w:tcPr>
          <w:p w14:paraId="568282CB">
            <w:pPr>
              <w:snapToGrid w:val="0"/>
              <w:jc w:val="center"/>
              <w:rPr>
                <w:rFonts w:hAnsi="宋体" w:cs="宋体"/>
                <w:szCs w:val="28"/>
              </w:rPr>
            </w:pPr>
          </w:p>
        </w:tc>
        <w:tc>
          <w:tcPr>
            <w:tcW w:w="1454" w:type="dxa"/>
            <w:vAlign w:val="center"/>
          </w:tcPr>
          <w:p w14:paraId="32BD4280">
            <w:pPr>
              <w:snapToGrid w:val="0"/>
              <w:jc w:val="center"/>
              <w:rPr>
                <w:rFonts w:hAnsi="宋体" w:cs="宋体"/>
                <w:szCs w:val="28"/>
              </w:rPr>
            </w:pPr>
          </w:p>
        </w:tc>
        <w:tc>
          <w:tcPr>
            <w:tcW w:w="1454" w:type="dxa"/>
            <w:vAlign w:val="center"/>
          </w:tcPr>
          <w:p w14:paraId="4DE403BF">
            <w:pPr>
              <w:snapToGrid w:val="0"/>
              <w:jc w:val="center"/>
              <w:rPr>
                <w:rFonts w:hAnsi="宋体" w:cs="宋体"/>
                <w:szCs w:val="28"/>
              </w:rPr>
            </w:pPr>
          </w:p>
        </w:tc>
      </w:tr>
      <w:tr w14:paraId="0FEE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32B7EABF">
            <w:pPr>
              <w:snapToGrid w:val="0"/>
              <w:jc w:val="center"/>
              <w:rPr>
                <w:rFonts w:hAnsi="宋体" w:cs="宋体"/>
                <w:szCs w:val="28"/>
              </w:rPr>
            </w:pPr>
          </w:p>
        </w:tc>
        <w:tc>
          <w:tcPr>
            <w:tcW w:w="1453" w:type="dxa"/>
            <w:vAlign w:val="center"/>
          </w:tcPr>
          <w:p w14:paraId="3B107145">
            <w:pPr>
              <w:snapToGrid w:val="0"/>
              <w:jc w:val="center"/>
              <w:rPr>
                <w:rFonts w:hAnsi="宋体" w:cs="宋体"/>
                <w:szCs w:val="28"/>
              </w:rPr>
            </w:pPr>
          </w:p>
        </w:tc>
        <w:tc>
          <w:tcPr>
            <w:tcW w:w="1453" w:type="dxa"/>
            <w:vAlign w:val="center"/>
          </w:tcPr>
          <w:p w14:paraId="3F346C26">
            <w:pPr>
              <w:snapToGrid w:val="0"/>
              <w:jc w:val="center"/>
              <w:rPr>
                <w:rFonts w:hAnsi="宋体" w:cs="宋体"/>
                <w:szCs w:val="28"/>
              </w:rPr>
            </w:pPr>
          </w:p>
        </w:tc>
        <w:tc>
          <w:tcPr>
            <w:tcW w:w="1578" w:type="dxa"/>
            <w:vAlign w:val="center"/>
          </w:tcPr>
          <w:p w14:paraId="2BF2F0C9">
            <w:pPr>
              <w:snapToGrid w:val="0"/>
              <w:jc w:val="center"/>
              <w:rPr>
                <w:rFonts w:hAnsi="宋体" w:cs="宋体"/>
                <w:szCs w:val="28"/>
              </w:rPr>
            </w:pPr>
          </w:p>
        </w:tc>
        <w:tc>
          <w:tcPr>
            <w:tcW w:w="1454" w:type="dxa"/>
            <w:vAlign w:val="center"/>
          </w:tcPr>
          <w:p w14:paraId="19809968">
            <w:pPr>
              <w:snapToGrid w:val="0"/>
              <w:jc w:val="center"/>
              <w:rPr>
                <w:rFonts w:hAnsi="宋体" w:cs="宋体"/>
                <w:szCs w:val="28"/>
              </w:rPr>
            </w:pPr>
          </w:p>
        </w:tc>
        <w:tc>
          <w:tcPr>
            <w:tcW w:w="1454" w:type="dxa"/>
            <w:vAlign w:val="center"/>
          </w:tcPr>
          <w:p w14:paraId="7E789A29">
            <w:pPr>
              <w:snapToGrid w:val="0"/>
              <w:jc w:val="center"/>
              <w:rPr>
                <w:rFonts w:hAnsi="宋体" w:cs="宋体"/>
                <w:szCs w:val="28"/>
              </w:rPr>
            </w:pPr>
          </w:p>
        </w:tc>
      </w:tr>
      <w:tr w14:paraId="4652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2575E8AA">
            <w:pPr>
              <w:snapToGrid w:val="0"/>
              <w:jc w:val="center"/>
              <w:rPr>
                <w:rFonts w:hAnsi="宋体" w:cs="宋体"/>
                <w:szCs w:val="28"/>
              </w:rPr>
            </w:pPr>
          </w:p>
        </w:tc>
        <w:tc>
          <w:tcPr>
            <w:tcW w:w="1453" w:type="dxa"/>
            <w:vAlign w:val="center"/>
          </w:tcPr>
          <w:p w14:paraId="51B68C10">
            <w:pPr>
              <w:snapToGrid w:val="0"/>
              <w:jc w:val="center"/>
              <w:rPr>
                <w:rFonts w:hAnsi="宋体" w:cs="宋体"/>
                <w:szCs w:val="28"/>
              </w:rPr>
            </w:pPr>
          </w:p>
        </w:tc>
        <w:tc>
          <w:tcPr>
            <w:tcW w:w="1453" w:type="dxa"/>
            <w:vAlign w:val="center"/>
          </w:tcPr>
          <w:p w14:paraId="1A5A6560">
            <w:pPr>
              <w:snapToGrid w:val="0"/>
              <w:jc w:val="center"/>
              <w:rPr>
                <w:rFonts w:hAnsi="宋体" w:cs="宋体"/>
                <w:szCs w:val="28"/>
              </w:rPr>
            </w:pPr>
          </w:p>
        </w:tc>
        <w:tc>
          <w:tcPr>
            <w:tcW w:w="1578" w:type="dxa"/>
            <w:vAlign w:val="center"/>
          </w:tcPr>
          <w:p w14:paraId="4995B80D">
            <w:pPr>
              <w:snapToGrid w:val="0"/>
              <w:jc w:val="center"/>
              <w:rPr>
                <w:rFonts w:hAnsi="宋体" w:cs="宋体"/>
                <w:szCs w:val="28"/>
              </w:rPr>
            </w:pPr>
          </w:p>
        </w:tc>
        <w:tc>
          <w:tcPr>
            <w:tcW w:w="1454" w:type="dxa"/>
            <w:vAlign w:val="center"/>
          </w:tcPr>
          <w:p w14:paraId="72377F41">
            <w:pPr>
              <w:snapToGrid w:val="0"/>
              <w:jc w:val="center"/>
              <w:rPr>
                <w:rFonts w:hAnsi="宋体" w:cs="宋体"/>
                <w:szCs w:val="28"/>
              </w:rPr>
            </w:pPr>
          </w:p>
        </w:tc>
        <w:tc>
          <w:tcPr>
            <w:tcW w:w="1454" w:type="dxa"/>
            <w:vAlign w:val="center"/>
          </w:tcPr>
          <w:p w14:paraId="2113F54E">
            <w:pPr>
              <w:snapToGrid w:val="0"/>
              <w:jc w:val="center"/>
              <w:rPr>
                <w:rFonts w:hAnsi="宋体" w:cs="宋体"/>
                <w:szCs w:val="28"/>
              </w:rPr>
            </w:pPr>
          </w:p>
        </w:tc>
      </w:tr>
      <w:tr w14:paraId="267B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1FCAADC7">
            <w:pPr>
              <w:snapToGrid w:val="0"/>
              <w:jc w:val="center"/>
              <w:rPr>
                <w:rFonts w:hAnsi="宋体" w:cs="宋体"/>
                <w:szCs w:val="28"/>
              </w:rPr>
            </w:pPr>
          </w:p>
        </w:tc>
        <w:tc>
          <w:tcPr>
            <w:tcW w:w="1453" w:type="dxa"/>
            <w:vAlign w:val="center"/>
          </w:tcPr>
          <w:p w14:paraId="05F19C2F">
            <w:pPr>
              <w:snapToGrid w:val="0"/>
              <w:jc w:val="center"/>
              <w:rPr>
                <w:rFonts w:hAnsi="宋体" w:cs="宋体"/>
                <w:szCs w:val="28"/>
              </w:rPr>
            </w:pPr>
          </w:p>
        </w:tc>
        <w:tc>
          <w:tcPr>
            <w:tcW w:w="1453" w:type="dxa"/>
            <w:vAlign w:val="center"/>
          </w:tcPr>
          <w:p w14:paraId="2ED84759">
            <w:pPr>
              <w:snapToGrid w:val="0"/>
              <w:jc w:val="center"/>
              <w:rPr>
                <w:rFonts w:hAnsi="宋体" w:cs="宋体"/>
                <w:szCs w:val="28"/>
              </w:rPr>
            </w:pPr>
          </w:p>
        </w:tc>
        <w:tc>
          <w:tcPr>
            <w:tcW w:w="1578" w:type="dxa"/>
            <w:vAlign w:val="center"/>
          </w:tcPr>
          <w:p w14:paraId="1CD43EA6">
            <w:pPr>
              <w:snapToGrid w:val="0"/>
              <w:jc w:val="center"/>
              <w:rPr>
                <w:rFonts w:hAnsi="宋体" w:cs="宋体"/>
                <w:szCs w:val="28"/>
              </w:rPr>
            </w:pPr>
          </w:p>
        </w:tc>
        <w:tc>
          <w:tcPr>
            <w:tcW w:w="1454" w:type="dxa"/>
            <w:vAlign w:val="center"/>
          </w:tcPr>
          <w:p w14:paraId="0B5659FE">
            <w:pPr>
              <w:snapToGrid w:val="0"/>
              <w:jc w:val="center"/>
              <w:rPr>
                <w:rFonts w:hAnsi="宋体" w:cs="宋体"/>
                <w:szCs w:val="28"/>
              </w:rPr>
            </w:pPr>
          </w:p>
        </w:tc>
        <w:tc>
          <w:tcPr>
            <w:tcW w:w="1454" w:type="dxa"/>
            <w:vAlign w:val="center"/>
          </w:tcPr>
          <w:p w14:paraId="19B7A96F">
            <w:pPr>
              <w:snapToGrid w:val="0"/>
              <w:jc w:val="center"/>
              <w:rPr>
                <w:rFonts w:hAnsi="宋体" w:cs="宋体"/>
                <w:szCs w:val="28"/>
              </w:rPr>
            </w:pPr>
          </w:p>
        </w:tc>
      </w:tr>
      <w:tr w14:paraId="2C82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0CF2608D">
            <w:pPr>
              <w:snapToGrid w:val="0"/>
              <w:jc w:val="center"/>
              <w:rPr>
                <w:rFonts w:hAnsi="宋体" w:cs="宋体"/>
                <w:szCs w:val="28"/>
              </w:rPr>
            </w:pPr>
          </w:p>
        </w:tc>
        <w:tc>
          <w:tcPr>
            <w:tcW w:w="1453" w:type="dxa"/>
            <w:vAlign w:val="center"/>
          </w:tcPr>
          <w:p w14:paraId="275EA854">
            <w:pPr>
              <w:snapToGrid w:val="0"/>
              <w:jc w:val="center"/>
              <w:rPr>
                <w:rFonts w:hAnsi="宋体" w:cs="宋体"/>
                <w:szCs w:val="28"/>
              </w:rPr>
            </w:pPr>
          </w:p>
        </w:tc>
        <w:tc>
          <w:tcPr>
            <w:tcW w:w="1453" w:type="dxa"/>
            <w:vAlign w:val="center"/>
          </w:tcPr>
          <w:p w14:paraId="3E63D417">
            <w:pPr>
              <w:snapToGrid w:val="0"/>
              <w:jc w:val="center"/>
              <w:rPr>
                <w:rFonts w:hAnsi="宋体" w:cs="宋体"/>
                <w:szCs w:val="28"/>
              </w:rPr>
            </w:pPr>
          </w:p>
        </w:tc>
        <w:tc>
          <w:tcPr>
            <w:tcW w:w="1578" w:type="dxa"/>
            <w:vAlign w:val="center"/>
          </w:tcPr>
          <w:p w14:paraId="19D5EC4B">
            <w:pPr>
              <w:snapToGrid w:val="0"/>
              <w:jc w:val="center"/>
              <w:rPr>
                <w:rFonts w:hAnsi="宋体" w:cs="宋体"/>
                <w:szCs w:val="28"/>
              </w:rPr>
            </w:pPr>
          </w:p>
        </w:tc>
        <w:tc>
          <w:tcPr>
            <w:tcW w:w="1454" w:type="dxa"/>
            <w:vAlign w:val="center"/>
          </w:tcPr>
          <w:p w14:paraId="506516A4">
            <w:pPr>
              <w:snapToGrid w:val="0"/>
              <w:jc w:val="center"/>
              <w:rPr>
                <w:rFonts w:hAnsi="宋体" w:cs="宋体"/>
                <w:szCs w:val="28"/>
              </w:rPr>
            </w:pPr>
          </w:p>
        </w:tc>
        <w:tc>
          <w:tcPr>
            <w:tcW w:w="1454" w:type="dxa"/>
            <w:vAlign w:val="center"/>
          </w:tcPr>
          <w:p w14:paraId="3EDDFDBD">
            <w:pPr>
              <w:snapToGrid w:val="0"/>
              <w:jc w:val="center"/>
              <w:rPr>
                <w:rFonts w:hAnsi="宋体" w:cs="宋体"/>
                <w:szCs w:val="28"/>
              </w:rPr>
            </w:pPr>
          </w:p>
        </w:tc>
      </w:tr>
      <w:tr w14:paraId="3A15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37" w:hRule="atLeast"/>
          <w:jc w:val="center"/>
        </w:trPr>
        <w:tc>
          <w:tcPr>
            <w:tcW w:w="1453" w:type="dxa"/>
            <w:vAlign w:val="center"/>
          </w:tcPr>
          <w:p w14:paraId="14E36BF2">
            <w:pPr>
              <w:snapToGrid w:val="0"/>
              <w:jc w:val="center"/>
              <w:rPr>
                <w:rFonts w:hAnsi="宋体" w:cs="宋体"/>
                <w:szCs w:val="28"/>
              </w:rPr>
            </w:pPr>
          </w:p>
        </w:tc>
        <w:tc>
          <w:tcPr>
            <w:tcW w:w="1453" w:type="dxa"/>
            <w:vAlign w:val="center"/>
          </w:tcPr>
          <w:p w14:paraId="79786817">
            <w:pPr>
              <w:snapToGrid w:val="0"/>
              <w:jc w:val="center"/>
              <w:rPr>
                <w:rFonts w:hAnsi="宋体" w:cs="宋体"/>
                <w:szCs w:val="28"/>
              </w:rPr>
            </w:pPr>
          </w:p>
        </w:tc>
        <w:tc>
          <w:tcPr>
            <w:tcW w:w="1453" w:type="dxa"/>
            <w:vAlign w:val="center"/>
          </w:tcPr>
          <w:p w14:paraId="647E41EB">
            <w:pPr>
              <w:snapToGrid w:val="0"/>
              <w:jc w:val="center"/>
              <w:rPr>
                <w:rFonts w:hAnsi="宋体" w:cs="宋体"/>
                <w:szCs w:val="28"/>
              </w:rPr>
            </w:pPr>
          </w:p>
        </w:tc>
        <w:tc>
          <w:tcPr>
            <w:tcW w:w="1578" w:type="dxa"/>
            <w:vAlign w:val="center"/>
          </w:tcPr>
          <w:p w14:paraId="6E419A6F">
            <w:pPr>
              <w:snapToGrid w:val="0"/>
              <w:jc w:val="center"/>
              <w:rPr>
                <w:rFonts w:hAnsi="宋体" w:cs="宋体"/>
                <w:szCs w:val="28"/>
              </w:rPr>
            </w:pPr>
          </w:p>
        </w:tc>
        <w:tc>
          <w:tcPr>
            <w:tcW w:w="1454" w:type="dxa"/>
            <w:vAlign w:val="center"/>
          </w:tcPr>
          <w:p w14:paraId="0D698CCC">
            <w:pPr>
              <w:snapToGrid w:val="0"/>
              <w:jc w:val="center"/>
              <w:rPr>
                <w:rFonts w:hAnsi="宋体" w:cs="宋体"/>
                <w:szCs w:val="28"/>
              </w:rPr>
            </w:pPr>
          </w:p>
        </w:tc>
        <w:tc>
          <w:tcPr>
            <w:tcW w:w="1454" w:type="dxa"/>
            <w:vAlign w:val="center"/>
          </w:tcPr>
          <w:p w14:paraId="7FE63451">
            <w:pPr>
              <w:snapToGrid w:val="0"/>
              <w:jc w:val="center"/>
              <w:rPr>
                <w:rFonts w:hAnsi="宋体" w:cs="宋体"/>
                <w:szCs w:val="28"/>
              </w:rPr>
            </w:pPr>
          </w:p>
        </w:tc>
      </w:tr>
    </w:tbl>
    <w:p w14:paraId="63ED51B3">
      <w:pPr>
        <w:adjustRightInd/>
        <w:jc w:val="center"/>
        <w:rPr>
          <w:rFonts w:ascii="Times New Roman" w:hAnsi="Times New Roman"/>
          <w:b/>
          <w:bCs/>
          <w:szCs w:val="28"/>
        </w:rPr>
      </w:pPr>
    </w:p>
    <w:p w14:paraId="34F6E316">
      <w:pPr>
        <w:adjustRightInd/>
        <w:jc w:val="center"/>
        <w:rPr>
          <w:rFonts w:ascii="Times New Roman" w:hAnsi="Times New Roman"/>
          <w:b/>
          <w:bCs/>
          <w:szCs w:val="28"/>
        </w:rPr>
      </w:pPr>
    </w:p>
    <w:p w14:paraId="17698CF6">
      <w:pPr>
        <w:adjustRightInd/>
        <w:jc w:val="center"/>
        <w:rPr>
          <w:rFonts w:ascii="Times New Roman" w:hAnsi="Times New Roman"/>
          <w:b/>
          <w:bCs/>
          <w:szCs w:val="28"/>
        </w:rPr>
      </w:pPr>
      <w:r>
        <w:rPr>
          <w:rFonts w:hint="eastAsia" w:ascii="Times New Roman" w:hAnsi="Times New Roman"/>
          <w:b/>
          <w:bCs/>
          <w:szCs w:val="28"/>
        </w:rPr>
        <w:t>表</w:t>
      </w:r>
      <w:r>
        <w:rPr>
          <w:rFonts w:ascii="Times New Roman" w:hAnsi="Times New Roman"/>
          <w:b/>
          <w:bCs/>
          <w:szCs w:val="28"/>
        </w:rPr>
        <w:t>8</w:t>
      </w:r>
      <w:r>
        <w:rPr>
          <w:rFonts w:hint="eastAsia" w:ascii="Times New Roman" w:hAnsi="Times New Roman"/>
          <w:b/>
          <w:bCs/>
          <w:szCs w:val="28"/>
        </w:rPr>
        <w:t xml:space="preserve">  项目管理班子配备情况辅助说明资料</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8845"/>
      </w:tblGrid>
      <w:tr w14:paraId="6DC7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11340" w:hRule="atLeast"/>
          <w:jc w:val="center"/>
        </w:trPr>
        <w:tc>
          <w:tcPr>
            <w:tcW w:w="8882" w:type="dxa"/>
          </w:tcPr>
          <w:p w14:paraId="6BA3816A">
            <w:pPr>
              <w:rPr>
                <w:rFonts w:hAnsi="宋体" w:cs="宋体"/>
                <w:szCs w:val="28"/>
              </w:rPr>
            </w:pPr>
          </w:p>
        </w:tc>
      </w:tr>
    </w:tbl>
    <w:p w14:paraId="41F0A5DB">
      <w:pPr>
        <w:snapToGrid w:val="0"/>
        <w:ind w:left="840" w:hanging="840" w:hangingChars="350"/>
        <w:rPr>
          <w:rFonts w:ascii="Times New Roman" w:hAnsi="Times New Roman"/>
          <w:szCs w:val="28"/>
        </w:rPr>
      </w:pPr>
      <w:r>
        <w:rPr>
          <w:rFonts w:ascii="Times New Roman" w:hAnsi="Times New Roman"/>
          <w:szCs w:val="28"/>
        </w:rPr>
        <w:t>注：1、辅助说明资料主要包括管理班子机构设置、职责分工、有关复印证明资料以及投标人认为有必要提供的资料。辅助说明资料格式不做统一规定，由投标人自行设计。</w:t>
      </w:r>
    </w:p>
    <w:p w14:paraId="2BD35B47">
      <w:pPr>
        <w:snapToGrid w:val="0"/>
        <w:ind w:firstLine="480" w:firstLineChars="200"/>
        <w:rPr>
          <w:rFonts w:ascii="Times New Roman" w:hAnsi="Times New Roman"/>
          <w:szCs w:val="28"/>
        </w:rPr>
      </w:pPr>
      <w:r>
        <w:rPr>
          <w:rFonts w:ascii="Times New Roman" w:hAnsi="Times New Roman"/>
          <w:szCs w:val="28"/>
        </w:rPr>
        <w:t>2、项目管理班子配备情况辅助说明资料另附</w:t>
      </w:r>
      <w:r>
        <w:rPr>
          <w:rFonts w:hint="eastAsia" w:ascii="Times New Roman" w:hAnsi="Times New Roman"/>
          <w:szCs w:val="28"/>
        </w:rPr>
        <w:t>。</w:t>
      </w:r>
    </w:p>
    <w:p w14:paraId="7E6F730C">
      <w:pPr>
        <w:autoSpaceDE/>
        <w:autoSpaceDN/>
        <w:adjustRightInd/>
        <w:jc w:val="center"/>
        <w:rPr>
          <w:rFonts w:ascii="Times New Roman" w:hAnsi="Times New Roman"/>
          <w:b/>
          <w:bCs/>
          <w:szCs w:val="28"/>
        </w:rPr>
      </w:pPr>
      <w:r>
        <w:rPr>
          <w:rFonts w:hAnsi="宋体" w:cs="宋体"/>
          <w:szCs w:val="28"/>
        </w:rPr>
        <w:br w:type="page"/>
      </w:r>
      <w:r>
        <w:rPr>
          <w:rFonts w:hint="eastAsia" w:ascii="小标宋" w:eastAsia="小标宋"/>
          <w:sz w:val="32"/>
          <w:szCs w:val="32"/>
        </w:rPr>
        <w:t>四、项目拟分包情况</w:t>
      </w:r>
    </w:p>
    <w:p w14:paraId="70FCFEEF">
      <w:pPr>
        <w:adjustRightInd/>
        <w:jc w:val="center"/>
        <w:rPr>
          <w:rFonts w:ascii="Times New Roman" w:hAnsi="Times New Roman"/>
          <w:b/>
          <w:bCs/>
          <w:szCs w:val="28"/>
        </w:rPr>
      </w:pPr>
      <w:r>
        <w:rPr>
          <w:rFonts w:hint="eastAsia" w:ascii="Times New Roman" w:hAnsi="Times New Roman"/>
          <w:b/>
          <w:bCs/>
          <w:szCs w:val="28"/>
        </w:rPr>
        <w:t>表</w:t>
      </w:r>
      <w:r>
        <w:rPr>
          <w:rFonts w:ascii="Times New Roman" w:hAnsi="Times New Roman"/>
          <w:b/>
          <w:bCs/>
          <w:szCs w:val="28"/>
        </w:rPr>
        <w:t xml:space="preserve">9  </w:t>
      </w:r>
      <w:r>
        <w:rPr>
          <w:rFonts w:hint="eastAsia" w:ascii="Times New Roman" w:hAnsi="Times New Roman"/>
          <w:b/>
          <w:bCs/>
          <w:szCs w:val="28"/>
        </w:rPr>
        <w:t>项目拟分包情况表</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476"/>
        <w:gridCol w:w="1268"/>
        <w:gridCol w:w="1677"/>
        <w:gridCol w:w="1476"/>
        <w:gridCol w:w="667"/>
        <w:gridCol w:w="810"/>
        <w:gridCol w:w="1471"/>
      </w:tblGrid>
      <w:tr w14:paraId="44F0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545CEFBB">
            <w:pPr>
              <w:snapToGrid w:val="0"/>
              <w:jc w:val="center"/>
              <w:rPr>
                <w:rFonts w:hAnsi="宋体" w:cs="宋体"/>
                <w:szCs w:val="28"/>
              </w:rPr>
            </w:pPr>
            <w:r>
              <w:rPr>
                <w:rFonts w:hint="eastAsia" w:hAnsi="宋体" w:cs="宋体"/>
                <w:szCs w:val="28"/>
              </w:rPr>
              <w:t>分包人名称</w:t>
            </w:r>
          </w:p>
        </w:tc>
        <w:tc>
          <w:tcPr>
            <w:tcW w:w="2945" w:type="dxa"/>
            <w:gridSpan w:val="2"/>
            <w:vAlign w:val="center"/>
          </w:tcPr>
          <w:p w14:paraId="7F428286">
            <w:pPr>
              <w:snapToGrid w:val="0"/>
              <w:jc w:val="center"/>
              <w:rPr>
                <w:rFonts w:hAnsi="宋体" w:cs="宋体"/>
                <w:szCs w:val="28"/>
              </w:rPr>
            </w:pPr>
          </w:p>
        </w:tc>
        <w:tc>
          <w:tcPr>
            <w:tcW w:w="1476" w:type="dxa"/>
            <w:vAlign w:val="center"/>
          </w:tcPr>
          <w:p w14:paraId="59A8CD24">
            <w:pPr>
              <w:snapToGrid w:val="0"/>
              <w:jc w:val="center"/>
              <w:rPr>
                <w:rFonts w:hAnsi="宋体" w:cs="宋体"/>
                <w:szCs w:val="28"/>
              </w:rPr>
            </w:pPr>
            <w:r>
              <w:rPr>
                <w:rFonts w:hint="eastAsia" w:hAnsi="宋体" w:cs="宋体"/>
                <w:szCs w:val="28"/>
              </w:rPr>
              <w:t>地址</w:t>
            </w:r>
          </w:p>
        </w:tc>
        <w:tc>
          <w:tcPr>
            <w:tcW w:w="2948" w:type="dxa"/>
            <w:gridSpan w:val="3"/>
            <w:vAlign w:val="center"/>
          </w:tcPr>
          <w:p w14:paraId="13ECF41F">
            <w:pPr>
              <w:snapToGrid w:val="0"/>
              <w:jc w:val="center"/>
              <w:rPr>
                <w:rFonts w:hAnsi="宋体" w:cs="宋体"/>
                <w:szCs w:val="28"/>
              </w:rPr>
            </w:pPr>
          </w:p>
        </w:tc>
      </w:tr>
      <w:tr w14:paraId="05C4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52E2C931">
            <w:pPr>
              <w:snapToGrid w:val="0"/>
              <w:jc w:val="center"/>
              <w:rPr>
                <w:rFonts w:hAnsi="宋体" w:cs="宋体"/>
                <w:szCs w:val="28"/>
              </w:rPr>
            </w:pPr>
            <w:r>
              <w:rPr>
                <w:rFonts w:hint="eastAsia" w:hAnsi="宋体" w:cs="宋体"/>
                <w:szCs w:val="28"/>
              </w:rPr>
              <w:t>法定代表人</w:t>
            </w:r>
          </w:p>
        </w:tc>
        <w:tc>
          <w:tcPr>
            <w:tcW w:w="1268" w:type="dxa"/>
            <w:vAlign w:val="center"/>
          </w:tcPr>
          <w:p w14:paraId="21730EC1">
            <w:pPr>
              <w:snapToGrid w:val="0"/>
              <w:jc w:val="center"/>
              <w:rPr>
                <w:rFonts w:hAnsi="宋体" w:cs="宋体"/>
                <w:szCs w:val="28"/>
              </w:rPr>
            </w:pPr>
          </w:p>
        </w:tc>
        <w:tc>
          <w:tcPr>
            <w:tcW w:w="1677" w:type="dxa"/>
            <w:vAlign w:val="center"/>
          </w:tcPr>
          <w:p w14:paraId="41A184C6">
            <w:pPr>
              <w:snapToGrid w:val="0"/>
              <w:jc w:val="center"/>
              <w:rPr>
                <w:rFonts w:hAnsi="宋体" w:cs="宋体"/>
                <w:szCs w:val="28"/>
              </w:rPr>
            </w:pPr>
            <w:r>
              <w:rPr>
                <w:rFonts w:hint="eastAsia" w:hAnsi="宋体" w:cs="宋体"/>
                <w:szCs w:val="28"/>
              </w:rPr>
              <w:t>营业执照号码</w:t>
            </w:r>
          </w:p>
        </w:tc>
        <w:tc>
          <w:tcPr>
            <w:tcW w:w="1476" w:type="dxa"/>
            <w:vAlign w:val="center"/>
          </w:tcPr>
          <w:p w14:paraId="3AF46CDB">
            <w:pPr>
              <w:snapToGrid w:val="0"/>
              <w:jc w:val="center"/>
              <w:rPr>
                <w:rFonts w:hAnsi="宋体" w:cs="宋体"/>
                <w:szCs w:val="28"/>
              </w:rPr>
            </w:pPr>
          </w:p>
        </w:tc>
        <w:tc>
          <w:tcPr>
            <w:tcW w:w="1477" w:type="dxa"/>
            <w:gridSpan w:val="2"/>
            <w:vAlign w:val="center"/>
          </w:tcPr>
          <w:p w14:paraId="2F623F27">
            <w:pPr>
              <w:snapToGrid w:val="0"/>
              <w:jc w:val="center"/>
              <w:rPr>
                <w:rFonts w:hAnsi="宋体" w:cs="宋体"/>
                <w:szCs w:val="28"/>
              </w:rPr>
            </w:pPr>
            <w:r>
              <w:rPr>
                <w:rFonts w:hint="eastAsia" w:hAnsi="宋体" w:cs="宋体"/>
                <w:szCs w:val="28"/>
              </w:rPr>
              <w:t>资质等级</w:t>
            </w:r>
          </w:p>
          <w:p w14:paraId="716BC654">
            <w:pPr>
              <w:snapToGrid w:val="0"/>
              <w:jc w:val="center"/>
              <w:rPr>
                <w:rFonts w:hAnsi="宋体" w:cs="宋体"/>
                <w:szCs w:val="28"/>
              </w:rPr>
            </w:pPr>
            <w:r>
              <w:rPr>
                <w:rFonts w:hint="eastAsia" w:hAnsi="宋体" w:cs="宋体"/>
                <w:szCs w:val="28"/>
              </w:rPr>
              <w:t>证书号码</w:t>
            </w:r>
          </w:p>
        </w:tc>
        <w:tc>
          <w:tcPr>
            <w:tcW w:w="1471" w:type="dxa"/>
            <w:vAlign w:val="center"/>
          </w:tcPr>
          <w:p w14:paraId="3634460B">
            <w:pPr>
              <w:snapToGrid w:val="0"/>
              <w:jc w:val="center"/>
              <w:rPr>
                <w:rFonts w:hAnsi="宋体" w:cs="宋体"/>
                <w:szCs w:val="28"/>
              </w:rPr>
            </w:pPr>
          </w:p>
        </w:tc>
      </w:tr>
      <w:tr w14:paraId="2EBA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2A26F41B">
            <w:pPr>
              <w:snapToGrid w:val="0"/>
              <w:jc w:val="center"/>
              <w:rPr>
                <w:rFonts w:hAnsi="宋体" w:cs="宋体"/>
                <w:szCs w:val="28"/>
              </w:rPr>
            </w:pPr>
            <w:r>
              <w:rPr>
                <w:rFonts w:hint="eastAsia" w:hAnsi="宋体" w:cs="宋体"/>
                <w:szCs w:val="28"/>
              </w:rPr>
              <w:t>拟分包的</w:t>
            </w:r>
          </w:p>
          <w:p w14:paraId="56D481E8">
            <w:pPr>
              <w:snapToGrid w:val="0"/>
              <w:jc w:val="center"/>
              <w:rPr>
                <w:rFonts w:hAnsi="宋体" w:cs="宋体"/>
                <w:szCs w:val="28"/>
              </w:rPr>
            </w:pPr>
            <w:r>
              <w:rPr>
                <w:rFonts w:hint="eastAsia" w:hAnsi="宋体" w:cs="宋体"/>
                <w:szCs w:val="28"/>
              </w:rPr>
              <w:t>工程项目</w:t>
            </w:r>
          </w:p>
        </w:tc>
        <w:tc>
          <w:tcPr>
            <w:tcW w:w="2945" w:type="dxa"/>
            <w:gridSpan w:val="2"/>
            <w:vAlign w:val="center"/>
          </w:tcPr>
          <w:p w14:paraId="60AA4F67">
            <w:pPr>
              <w:snapToGrid w:val="0"/>
              <w:jc w:val="center"/>
              <w:rPr>
                <w:rFonts w:hAnsi="宋体" w:cs="宋体"/>
                <w:szCs w:val="28"/>
              </w:rPr>
            </w:pPr>
            <w:r>
              <w:rPr>
                <w:rFonts w:hint="eastAsia" w:hAnsi="宋体" w:cs="宋体"/>
                <w:szCs w:val="28"/>
              </w:rPr>
              <w:t>主要内容</w:t>
            </w:r>
          </w:p>
        </w:tc>
        <w:tc>
          <w:tcPr>
            <w:tcW w:w="2143" w:type="dxa"/>
            <w:gridSpan w:val="2"/>
            <w:vAlign w:val="center"/>
          </w:tcPr>
          <w:p w14:paraId="01C91AEC">
            <w:pPr>
              <w:snapToGrid w:val="0"/>
              <w:jc w:val="center"/>
              <w:rPr>
                <w:rFonts w:hAnsi="宋体" w:cs="宋体"/>
                <w:szCs w:val="28"/>
              </w:rPr>
            </w:pPr>
            <w:r>
              <w:rPr>
                <w:rFonts w:hint="eastAsia" w:hAnsi="宋体" w:cs="宋体"/>
                <w:szCs w:val="28"/>
              </w:rPr>
              <w:t>造价</w:t>
            </w:r>
          </w:p>
          <w:p w14:paraId="59098A8F">
            <w:pPr>
              <w:snapToGrid w:val="0"/>
              <w:jc w:val="center"/>
              <w:rPr>
                <w:rFonts w:hAnsi="宋体" w:cs="宋体"/>
                <w:szCs w:val="28"/>
              </w:rPr>
            </w:pPr>
            <w:r>
              <w:rPr>
                <w:rFonts w:hint="eastAsia" w:hAnsi="宋体" w:cs="宋体"/>
                <w:szCs w:val="28"/>
              </w:rPr>
              <w:t>（万元）</w:t>
            </w:r>
          </w:p>
        </w:tc>
        <w:tc>
          <w:tcPr>
            <w:tcW w:w="2281" w:type="dxa"/>
            <w:gridSpan w:val="2"/>
            <w:vAlign w:val="center"/>
          </w:tcPr>
          <w:p w14:paraId="16BC4F6E">
            <w:pPr>
              <w:snapToGrid w:val="0"/>
              <w:jc w:val="center"/>
              <w:rPr>
                <w:rFonts w:hAnsi="宋体" w:cs="宋体"/>
                <w:szCs w:val="28"/>
              </w:rPr>
            </w:pPr>
            <w:r>
              <w:rPr>
                <w:rFonts w:hint="eastAsia" w:hAnsi="宋体" w:cs="宋体"/>
                <w:szCs w:val="28"/>
              </w:rPr>
              <w:t>已经做过的类似工程</w:t>
            </w:r>
          </w:p>
        </w:tc>
      </w:tr>
      <w:tr w14:paraId="0C95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615EBA46">
            <w:pPr>
              <w:snapToGrid w:val="0"/>
              <w:jc w:val="center"/>
              <w:rPr>
                <w:rFonts w:hAnsi="宋体" w:cs="宋体"/>
                <w:szCs w:val="28"/>
              </w:rPr>
            </w:pPr>
          </w:p>
        </w:tc>
        <w:tc>
          <w:tcPr>
            <w:tcW w:w="2945" w:type="dxa"/>
            <w:gridSpan w:val="2"/>
            <w:vAlign w:val="center"/>
          </w:tcPr>
          <w:p w14:paraId="3B905E2B">
            <w:pPr>
              <w:snapToGrid w:val="0"/>
              <w:jc w:val="center"/>
              <w:rPr>
                <w:rFonts w:hAnsi="宋体" w:cs="宋体"/>
                <w:szCs w:val="28"/>
              </w:rPr>
            </w:pPr>
          </w:p>
        </w:tc>
        <w:tc>
          <w:tcPr>
            <w:tcW w:w="2143" w:type="dxa"/>
            <w:gridSpan w:val="2"/>
            <w:vAlign w:val="center"/>
          </w:tcPr>
          <w:p w14:paraId="06BFA001">
            <w:pPr>
              <w:snapToGrid w:val="0"/>
              <w:jc w:val="center"/>
              <w:rPr>
                <w:rFonts w:hAnsi="宋体" w:cs="宋体"/>
                <w:szCs w:val="28"/>
              </w:rPr>
            </w:pPr>
          </w:p>
        </w:tc>
        <w:tc>
          <w:tcPr>
            <w:tcW w:w="2281" w:type="dxa"/>
            <w:gridSpan w:val="2"/>
            <w:vMerge w:val="restart"/>
            <w:vAlign w:val="center"/>
          </w:tcPr>
          <w:p w14:paraId="368580AE">
            <w:pPr>
              <w:snapToGrid w:val="0"/>
              <w:jc w:val="center"/>
              <w:rPr>
                <w:rFonts w:hAnsi="宋体" w:cs="宋体"/>
                <w:szCs w:val="28"/>
              </w:rPr>
            </w:pPr>
          </w:p>
        </w:tc>
      </w:tr>
      <w:tr w14:paraId="1C4A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0C7ADCF6">
            <w:pPr>
              <w:snapToGrid w:val="0"/>
              <w:jc w:val="center"/>
              <w:rPr>
                <w:rFonts w:hAnsi="宋体" w:cs="宋体"/>
                <w:szCs w:val="28"/>
              </w:rPr>
            </w:pPr>
          </w:p>
        </w:tc>
        <w:tc>
          <w:tcPr>
            <w:tcW w:w="2945" w:type="dxa"/>
            <w:gridSpan w:val="2"/>
            <w:vAlign w:val="center"/>
          </w:tcPr>
          <w:p w14:paraId="2FF9B40C">
            <w:pPr>
              <w:snapToGrid w:val="0"/>
              <w:jc w:val="center"/>
              <w:rPr>
                <w:rFonts w:hAnsi="宋体" w:cs="宋体"/>
                <w:szCs w:val="28"/>
              </w:rPr>
            </w:pPr>
          </w:p>
        </w:tc>
        <w:tc>
          <w:tcPr>
            <w:tcW w:w="2143" w:type="dxa"/>
            <w:gridSpan w:val="2"/>
            <w:vAlign w:val="center"/>
          </w:tcPr>
          <w:p w14:paraId="15C44B68">
            <w:pPr>
              <w:snapToGrid w:val="0"/>
              <w:jc w:val="center"/>
              <w:rPr>
                <w:rFonts w:hAnsi="宋体" w:cs="宋体"/>
                <w:szCs w:val="28"/>
              </w:rPr>
            </w:pPr>
          </w:p>
        </w:tc>
        <w:tc>
          <w:tcPr>
            <w:tcW w:w="2281" w:type="dxa"/>
            <w:gridSpan w:val="2"/>
            <w:vMerge w:val="continue"/>
            <w:vAlign w:val="center"/>
          </w:tcPr>
          <w:p w14:paraId="64A8B915">
            <w:pPr>
              <w:snapToGrid w:val="0"/>
              <w:jc w:val="center"/>
              <w:rPr>
                <w:rFonts w:hAnsi="宋体" w:cs="宋体"/>
                <w:szCs w:val="28"/>
              </w:rPr>
            </w:pPr>
          </w:p>
        </w:tc>
      </w:tr>
      <w:tr w14:paraId="2995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40F0503A">
            <w:pPr>
              <w:snapToGrid w:val="0"/>
              <w:jc w:val="center"/>
              <w:rPr>
                <w:rFonts w:hAnsi="宋体" w:cs="宋体"/>
                <w:szCs w:val="28"/>
              </w:rPr>
            </w:pPr>
          </w:p>
        </w:tc>
        <w:tc>
          <w:tcPr>
            <w:tcW w:w="2945" w:type="dxa"/>
            <w:gridSpan w:val="2"/>
            <w:vAlign w:val="center"/>
          </w:tcPr>
          <w:p w14:paraId="0B8A81A5">
            <w:pPr>
              <w:snapToGrid w:val="0"/>
              <w:jc w:val="center"/>
              <w:rPr>
                <w:rFonts w:hAnsi="宋体" w:cs="宋体"/>
                <w:szCs w:val="28"/>
              </w:rPr>
            </w:pPr>
          </w:p>
        </w:tc>
        <w:tc>
          <w:tcPr>
            <w:tcW w:w="2143" w:type="dxa"/>
            <w:gridSpan w:val="2"/>
            <w:vAlign w:val="center"/>
          </w:tcPr>
          <w:p w14:paraId="6E90C801">
            <w:pPr>
              <w:snapToGrid w:val="0"/>
              <w:jc w:val="center"/>
              <w:rPr>
                <w:rFonts w:hAnsi="宋体" w:cs="宋体"/>
                <w:szCs w:val="28"/>
              </w:rPr>
            </w:pPr>
          </w:p>
        </w:tc>
        <w:tc>
          <w:tcPr>
            <w:tcW w:w="2281" w:type="dxa"/>
            <w:gridSpan w:val="2"/>
            <w:vMerge w:val="continue"/>
            <w:vAlign w:val="center"/>
          </w:tcPr>
          <w:p w14:paraId="5DB05936">
            <w:pPr>
              <w:snapToGrid w:val="0"/>
              <w:jc w:val="center"/>
              <w:rPr>
                <w:rFonts w:hAnsi="宋体" w:cs="宋体"/>
                <w:szCs w:val="28"/>
              </w:rPr>
            </w:pPr>
          </w:p>
        </w:tc>
      </w:tr>
      <w:tr w14:paraId="1F84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2358290F">
            <w:pPr>
              <w:snapToGrid w:val="0"/>
              <w:jc w:val="center"/>
              <w:rPr>
                <w:rFonts w:hAnsi="宋体" w:cs="宋体"/>
                <w:szCs w:val="28"/>
              </w:rPr>
            </w:pPr>
          </w:p>
        </w:tc>
        <w:tc>
          <w:tcPr>
            <w:tcW w:w="2945" w:type="dxa"/>
            <w:gridSpan w:val="2"/>
            <w:vAlign w:val="center"/>
          </w:tcPr>
          <w:p w14:paraId="5DDF43FB">
            <w:pPr>
              <w:snapToGrid w:val="0"/>
              <w:jc w:val="center"/>
              <w:rPr>
                <w:rFonts w:hAnsi="宋体" w:cs="宋体"/>
                <w:szCs w:val="28"/>
              </w:rPr>
            </w:pPr>
          </w:p>
        </w:tc>
        <w:tc>
          <w:tcPr>
            <w:tcW w:w="2143" w:type="dxa"/>
            <w:gridSpan w:val="2"/>
            <w:vAlign w:val="center"/>
          </w:tcPr>
          <w:p w14:paraId="58D90895">
            <w:pPr>
              <w:snapToGrid w:val="0"/>
              <w:jc w:val="center"/>
              <w:rPr>
                <w:rFonts w:hAnsi="宋体" w:cs="宋体"/>
                <w:szCs w:val="28"/>
              </w:rPr>
            </w:pPr>
          </w:p>
        </w:tc>
        <w:tc>
          <w:tcPr>
            <w:tcW w:w="2281" w:type="dxa"/>
            <w:gridSpan w:val="2"/>
            <w:vMerge w:val="continue"/>
            <w:vAlign w:val="center"/>
          </w:tcPr>
          <w:p w14:paraId="60B67A18">
            <w:pPr>
              <w:snapToGrid w:val="0"/>
              <w:jc w:val="center"/>
              <w:rPr>
                <w:rFonts w:hAnsi="宋体" w:cs="宋体"/>
                <w:szCs w:val="28"/>
              </w:rPr>
            </w:pPr>
          </w:p>
        </w:tc>
      </w:tr>
      <w:tr w14:paraId="43E4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028B6C89">
            <w:pPr>
              <w:snapToGrid w:val="0"/>
              <w:jc w:val="center"/>
              <w:rPr>
                <w:rFonts w:hAnsi="宋体" w:cs="宋体"/>
                <w:szCs w:val="28"/>
              </w:rPr>
            </w:pPr>
          </w:p>
        </w:tc>
        <w:tc>
          <w:tcPr>
            <w:tcW w:w="2945" w:type="dxa"/>
            <w:gridSpan w:val="2"/>
            <w:vAlign w:val="center"/>
          </w:tcPr>
          <w:p w14:paraId="279F13FC">
            <w:pPr>
              <w:snapToGrid w:val="0"/>
              <w:jc w:val="center"/>
              <w:rPr>
                <w:rFonts w:hAnsi="宋体" w:cs="宋体"/>
                <w:szCs w:val="28"/>
              </w:rPr>
            </w:pPr>
          </w:p>
        </w:tc>
        <w:tc>
          <w:tcPr>
            <w:tcW w:w="2143" w:type="dxa"/>
            <w:gridSpan w:val="2"/>
            <w:vAlign w:val="center"/>
          </w:tcPr>
          <w:p w14:paraId="0B38C139">
            <w:pPr>
              <w:snapToGrid w:val="0"/>
              <w:jc w:val="center"/>
              <w:rPr>
                <w:rFonts w:hAnsi="宋体" w:cs="宋体"/>
                <w:szCs w:val="28"/>
              </w:rPr>
            </w:pPr>
          </w:p>
        </w:tc>
        <w:tc>
          <w:tcPr>
            <w:tcW w:w="2281" w:type="dxa"/>
            <w:gridSpan w:val="2"/>
            <w:vMerge w:val="continue"/>
            <w:vAlign w:val="center"/>
          </w:tcPr>
          <w:p w14:paraId="22401A3E">
            <w:pPr>
              <w:snapToGrid w:val="0"/>
              <w:jc w:val="center"/>
              <w:rPr>
                <w:rFonts w:hAnsi="宋体" w:cs="宋体"/>
                <w:szCs w:val="28"/>
              </w:rPr>
            </w:pPr>
          </w:p>
        </w:tc>
      </w:tr>
      <w:tr w14:paraId="507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79D15D69">
            <w:pPr>
              <w:snapToGrid w:val="0"/>
              <w:jc w:val="center"/>
              <w:rPr>
                <w:rFonts w:hAnsi="宋体" w:cs="宋体"/>
                <w:szCs w:val="28"/>
              </w:rPr>
            </w:pPr>
          </w:p>
        </w:tc>
        <w:tc>
          <w:tcPr>
            <w:tcW w:w="2945" w:type="dxa"/>
            <w:gridSpan w:val="2"/>
            <w:vAlign w:val="center"/>
          </w:tcPr>
          <w:p w14:paraId="6A55941F">
            <w:pPr>
              <w:snapToGrid w:val="0"/>
              <w:jc w:val="center"/>
              <w:rPr>
                <w:rFonts w:hAnsi="宋体" w:cs="宋体"/>
                <w:szCs w:val="28"/>
              </w:rPr>
            </w:pPr>
          </w:p>
        </w:tc>
        <w:tc>
          <w:tcPr>
            <w:tcW w:w="2143" w:type="dxa"/>
            <w:gridSpan w:val="2"/>
            <w:vAlign w:val="center"/>
          </w:tcPr>
          <w:p w14:paraId="2819667D">
            <w:pPr>
              <w:snapToGrid w:val="0"/>
              <w:jc w:val="center"/>
              <w:rPr>
                <w:rFonts w:hAnsi="宋体" w:cs="宋体"/>
                <w:szCs w:val="28"/>
              </w:rPr>
            </w:pPr>
          </w:p>
        </w:tc>
        <w:tc>
          <w:tcPr>
            <w:tcW w:w="2281" w:type="dxa"/>
            <w:gridSpan w:val="2"/>
            <w:vMerge w:val="continue"/>
            <w:vAlign w:val="center"/>
          </w:tcPr>
          <w:p w14:paraId="039A9844">
            <w:pPr>
              <w:snapToGrid w:val="0"/>
              <w:jc w:val="center"/>
              <w:rPr>
                <w:rFonts w:hAnsi="宋体" w:cs="宋体"/>
                <w:szCs w:val="28"/>
              </w:rPr>
            </w:pPr>
          </w:p>
        </w:tc>
      </w:tr>
      <w:tr w14:paraId="4051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78234156">
            <w:pPr>
              <w:snapToGrid w:val="0"/>
              <w:jc w:val="center"/>
              <w:rPr>
                <w:rFonts w:hAnsi="宋体" w:cs="宋体"/>
                <w:szCs w:val="28"/>
              </w:rPr>
            </w:pPr>
          </w:p>
        </w:tc>
        <w:tc>
          <w:tcPr>
            <w:tcW w:w="2945" w:type="dxa"/>
            <w:gridSpan w:val="2"/>
            <w:vAlign w:val="center"/>
          </w:tcPr>
          <w:p w14:paraId="16F01665">
            <w:pPr>
              <w:snapToGrid w:val="0"/>
              <w:jc w:val="center"/>
              <w:rPr>
                <w:rFonts w:hAnsi="宋体" w:cs="宋体"/>
                <w:szCs w:val="28"/>
              </w:rPr>
            </w:pPr>
          </w:p>
        </w:tc>
        <w:tc>
          <w:tcPr>
            <w:tcW w:w="2143" w:type="dxa"/>
            <w:gridSpan w:val="2"/>
            <w:vAlign w:val="center"/>
          </w:tcPr>
          <w:p w14:paraId="456482E4">
            <w:pPr>
              <w:snapToGrid w:val="0"/>
              <w:jc w:val="center"/>
              <w:rPr>
                <w:rFonts w:hAnsi="宋体" w:cs="宋体"/>
                <w:szCs w:val="28"/>
              </w:rPr>
            </w:pPr>
          </w:p>
        </w:tc>
        <w:tc>
          <w:tcPr>
            <w:tcW w:w="2281" w:type="dxa"/>
            <w:gridSpan w:val="2"/>
            <w:vMerge w:val="continue"/>
            <w:vAlign w:val="center"/>
          </w:tcPr>
          <w:p w14:paraId="2A7EC56B">
            <w:pPr>
              <w:snapToGrid w:val="0"/>
              <w:jc w:val="center"/>
              <w:rPr>
                <w:rFonts w:hAnsi="宋体" w:cs="宋体"/>
                <w:szCs w:val="28"/>
              </w:rPr>
            </w:pPr>
          </w:p>
        </w:tc>
      </w:tr>
      <w:tr w14:paraId="0D5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18E0A204">
            <w:pPr>
              <w:snapToGrid w:val="0"/>
              <w:jc w:val="center"/>
              <w:rPr>
                <w:rFonts w:hAnsi="宋体" w:cs="宋体"/>
                <w:szCs w:val="28"/>
              </w:rPr>
            </w:pPr>
          </w:p>
        </w:tc>
        <w:tc>
          <w:tcPr>
            <w:tcW w:w="2945" w:type="dxa"/>
            <w:gridSpan w:val="2"/>
            <w:vAlign w:val="center"/>
          </w:tcPr>
          <w:p w14:paraId="650CA49E">
            <w:pPr>
              <w:snapToGrid w:val="0"/>
              <w:jc w:val="center"/>
              <w:rPr>
                <w:rFonts w:hAnsi="宋体" w:cs="宋体"/>
                <w:szCs w:val="28"/>
              </w:rPr>
            </w:pPr>
          </w:p>
        </w:tc>
        <w:tc>
          <w:tcPr>
            <w:tcW w:w="2143" w:type="dxa"/>
            <w:gridSpan w:val="2"/>
            <w:vAlign w:val="center"/>
          </w:tcPr>
          <w:p w14:paraId="521B3EA1">
            <w:pPr>
              <w:snapToGrid w:val="0"/>
              <w:jc w:val="center"/>
              <w:rPr>
                <w:rFonts w:hAnsi="宋体" w:cs="宋体"/>
                <w:szCs w:val="28"/>
              </w:rPr>
            </w:pPr>
          </w:p>
        </w:tc>
        <w:tc>
          <w:tcPr>
            <w:tcW w:w="2281" w:type="dxa"/>
            <w:gridSpan w:val="2"/>
            <w:vMerge w:val="continue"/>
            <w:vAlign w:val="center"/>
          </w:tcPr>
          <w:p w14:paraId="2F9CD4E9">
            <w:pPr>
              <w:snapToGrid w:val="0"/>
              <w:jc w:val="center"/>
              <w:rPr>
                <w:rFonts w:hAnsi="宋体" w:cs="宋体"/>
                <w:szCs w:val="28"/>
              </w:rPr>
            </w:pPr>
          </w:p>
        </w:tc>
      </w:tr>
      <w:tr w14:paraId="254B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4EFA4325">
            <w:pPr>
              <w:snapToGrid w:val="0"/>
              <w:jc w:val="center"/>
              <w:rPr>
                <w:rFonts w:hAnsi="宋体" w:cs="宋体"/>
                <w:szCs w:val="28"/>
              </w:rPr>
            </w:pPr>
          </w:p>
        </w:tc>
        <w:tc>
          <w:tcPr>
            <w:tcW w:w="2945" w:type="dxa"/>
            <w:gridSpan w:val="2"/>
            <w:vAlign w:val="center"/>
          </w:tcPr>
          <w:p w14:paraId="5B4E73B9">
            <w:pPr>
              <w:snapToGrid w:val="0"/>
              <w:jc w:val="center"/>
              <w:rPr>
                <w:rFonts w:hAnsi="宋体" w:cs="宋体"/>
                <w:szCs w:val="28"/>
              </w:rPr>
            </w:pPr>
          </w:p>
        </w:tc>
        <w:tc>
          <w:tcPr>
            <w:tcW w:w="2143" w:type="dxa"/>
            <w:gridSpan w:val="2"/>
            <w:vAlign w:val="center"/>
          </w:tcPr>
          <w:p w14:paraId="36E19BD3">
            <w:pPr>
              <w:snapToGrid w:val="0"/>
              <w:jc w:val="center"/>
              <w:rPr>
                <w:rFonts w:hAnsi="宋体" w:cs="宋体"/>
                <w:szCs w:val="28"/>
              </w:rPr>
            </w:pPr>
          </w:p>
        </w:tc>
        <w:tc>
          <w:tcPr>
            <w:tcW w:w="2281" w:type="dxa"/>
            <w:gridSpan w:val="2"/>
            <w:vMerge w:val="continue"/>
            <w:vAlign w:val="center"/>
          </w:tcPr>
          <w:p w14:paraId="53FFD90F">
            <w:pPr>
              <w:snapToGrid w:val="0"/>
              <w:jc w:val="center"/>
              <w:rPr>
                <w:rFonts w:hAnsi="宋体" w:cs="宋体"/>
                <w:szCs w:val="28"/>
              </w:rPr>
            </w:pPr>
          </w:p>
        </w:tc>
      </w:tr>
      <w:tr w14:paraId="74B6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2BFF3388">
            <w:pPr>
              <w:snapToGrid w:val="0"/>
              <w:jc w:val="center"/>
              <w:rPr>
                <w:rFonts w:hAnsi="宋体" w:cs="宋体"/>
                <w:szCs w:val="28"/>
              </w:rPr>
            </w:pPr>
          </w:p>
        </w:tc>
        <w:tc>
          <w:tcPr>
            <w:tcW w:w="2945" w:type="dxa"/>
            <w:gridSpan w:val="2"/>
            <w:vAlign w:val="center"/>
          </w:tcPr>
          <w:p w14:paraId="3F7F350D">
            <w:pPr>
              <w:snapToGrid w:val="0"/>
              <w:jc w:val="center"/>
              <w:rPr>
                <w:rFonts w:hAnsi="宋体" w:cs="宋体"/>
                <w:szCs w:val="28"/>
              </w:rPr>
            </w:pPr>
          </w:p>
        </w:tc>
        <w:tc>
          <w:tcPr>
            <w:tcW w:w="2143" w:type="dxa"/>
            <w:gridSpan w:val="2"/>
            <w:vAlign w:val="center"/>
          </w:tcPr>
          <w:p w14:paraId="249160C5">
            <w:pPr>
              <w:snapToGrid w:val="0"/>
              <w:jc w:val="center"/>
              <w:rPr>
                <w:rFonts w:hAnsi="宋体" w:cs="宋体"/>
                <w:szCs w:val="28"/>
              </w:rPr>
            </w:pPr>
          </w:p>
        </w:tc>
        <w:tc>
          <w:tcPr>
            <w:tcW w:w="2281" w:type="dxa"/>
            <w:gridSpan w:val="2"/>
            <w:vMerge w:val="continue"/>
            <w:vAlign w:val="center"/>
          </w:tcPr>
          <w:p w14:paraId="01601BD2">
            <w:pPr>
              <w:snapToGrid w:val="0"/>
              <w:jc w:val="center"/>
              <w:rPr>
                <w:rFonts w:hAnsi="宋体" w:cs="宋体"/>
                <w:szCs w:val="28"/>
              </w:rPr>
            </w:pPr>
          </w:p>
        </w:tc>
      </w:tr>
      <w:tr w14:paraId="673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765" w:hRule="atLeast"/>
          <w:jc w:val="center"/>
        </w:trPr>
        <w:tc>
          <w:tcPr>
            <w:tcW w:w="1476" w:type="dxa"/>
            <w:vAlign w:val="center"/>
          </w:tcPr>
          <w:p w14:paraId="700F266C">
            <w:pPr>
              <w:snapToGrid w:val="0"/>
              <w:jc w:val="center"/>
              <w:rPr>
                <w:rFonts w:hAnsi="宋体" w:cs="宋体"/>
                <w:szCs w:val="28"/>
              </w:rPr>
            </w:pPr>
          </w:p>
        </w:tc>
        <w:tc>
          <w:tcPr>
            <w:tcW w:w="2945" w:type="dxa"/>
            <w:gridSpan w:val="2"/>
            <w:vAlign w:val="center"/>
          </w:tcPr>
          <w:p w14:paraId="5DD7EC86">
            <w:pPr>
              <w:snapToGrid w:val="0"/>
              <w:jc w:val="center"/>
              <w:rPr>
                <w:rFonts w:hAnsi="宋体" w:cs="宋体"/>
                <w:szCs w:val="28"/>
              </w:rPr>
            </w:pPr>
          </w:p>
        </w:tc>
        <w:tc>
          <w:tcPr>
            <w:tcW w:w="2143" w:type="dxa"/>
            <w:gridSpan w:val="2"/>
            <w:vAlign w:val="center"/>
          </w:tcPr>
          <w:p w14:paraId="4CA99379">
            <w:pPr>
              <w:snapToGrid w:val="0"/>
              <w:jc w:val="center"/>
              <w:rPr>
                <w:rFonts w:hAnsi="宋体" w:cs="宋体"/>
                <w:szCs w:val="28"/>
              </w:rPr>
            </w:pPr>
          </w:p>
        </w:tc>
        <w:tc>
          <w:tcPr>
            <w:tcW w:w="2281" w:type="dxa"/>
            <w:gridSpan w:val="2"/>
            <w:vMerge w:val="continue"/>
            <w:vAlign w:val="center"/>
          </w:tcPr>
          <w:p w14:paraId="7C0B863A">
            <w:pPr>
              <w:snapToGrid w:val="0"/>
              <w:jc w:val="center"/>
              <w:rPr>
                <w:rFonts w:hAnsi="宋体" w:cs="宋体"/>
                <w:szCs w:val="28"/>
              </w:rPr>
            </w:pPr>
          </w:p>
        </w:tc>
      </w:tr>
    </w:tbl>
    <w:p w14:paraId="6D72BE29">
      <w:pPr>
        <w:jc w:val="center"/>
        <w:rPr>
          <w:rFonts w:ascii="小标宋" w:hAnsi="宋体" w:eastAsia="小标宋"/>
          <w:sz w:val="72"/>
        </w:rPr>
      </w:pPr>
    </w:p>
    <w:p w14:paraId="7DC32558">
      <w:pPr>
        <w:jc w:val="center"/>
        <w:rPr>
          <w:rFonts w:ascii="小标宋" w:hAnsi="宋体" w:eastAsia="小标宋"/>
          <w:sz w:val="72"/>
        </w:rPr>
      </w:pPr>
      <w:r>
        <w:rPr>
          <w:rFonts w:hint="eastAsia" w:ascii="小标宋" w:hAnsi="宋体" w:eastAsia="小标宋"/>
          <w:sz w:val="72"/>
        </w:rPr>
        <w:t>施工投标文件</w:t>
      </w:r>
    </w:p>
    <w:p w14:paraId="44CA0B0E">
      <w:pPr>
        <w:jc w:val="center"/>
        <w:rPr>
          <w:rFonts w:ascii="宋体" w:hAnsi="宋体"/>
          <w:sz w:val="32"/>
        </w:rPr>
      </w:pPr>
      <w:r>
        <w:rPr>
          <w:rFonts w:hint="eastAsia" w:ascii="宋体" w:hAnsi="宋体"/>
          <w:sz w:val="32"/>
        </w:rPr>
        <w:t>（封面）</w:t>
      </w:r>
    </w:p>
    <w:p w14:paraId="47BF013D">
      <w:pPr>
        <w:adjustRightInd/>
        <w:jc w:val="center"/>
        <w:rPr>
          <w:rFonts w:ascii="宋体" w:hAnsi="宋体"/>
          <w:sz w:val="32"/>
        </w:rPr>
      </w:pPr>
    </w:p>
    <w:p w14:paraId="102FF993">
      <w:pPr>
        <w:adjustRightInd/>
        <w:jc w:val="center"/>
        <w:rPr>
          <w:rFonts w:ascii="宋体" w:hAnsi="宋体"/>
          <w:sz w:val="32"/>
        </w:rPr>
      </w:pPr>
    </w:p>
    <w:p w14:paraId="5789F9F8">
      <w:pPr>
        <w:adjustRightInd/>
        <w:jc w:val="center"/>
        <w:rPr>
          <w:rFonts w:ascii="宋体" w:hAnsi="宋体"/>
          <w:sz w:val="32"/>
        </w:rPr>
      </w:pPr>
    </w:p>
    <w:p w14:paraId="4DA26C19">
      <w:pPr>
        <w:adjustRightInd/>
        <w:ind w:firstLine="627" w:firstLineChars="196"/>
        <w:rPr>
          <w:rFonts w:ascii="宋体" w:hAnsi="宋体"/>
          <w:sz w:val="32"/>
        </w:rPr>
      </w:pPr>
      <w:r>
        <w:rPr>
          <w:rFonts w:hint="eastAsia" w:ascii="宋体" w:hAnsi="宋体"/>
          <w:sz w:val="32"/>
        </w:rPr>
        <w:t>工程名称：</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14:paraId="3FE31F43">
      <w:pPr>
        <w:adjustRightInd/>
        <w:ind w:firstLine="627" w:firstLineChars="196"/>
        <w:rPr>
          <w:rFonts w:ascii="宋体" w:hAnsi="宋体"/>
          <w:sz w:val="32"/>
        </w:rPr>
      </w:pPr>
    </w:p>
    <w:p w14:paraId="70CD55F5">
      <w:pPr>
        <w:adjustRightInd/>
        <w:ind w:firstLine="627" w:firstLineChars="196"/>
        <w:rPr>
          <w:rFonts w:ascii="宋体" w:hAnsi="宋体"/>
          <w:sz w:val="32"/>
        </w:rPr>
      </w:pPr>
    </w:p>
    <w:p w14:paraId="417FF897">
      <w:pPr>
        <w:adjustRightInd/>
        <w:ind w:firstLine="627" w:firstLineChars="196"/>
        <w:rPr>
          <w:rFonts w:ascii="宋体" w:hAnsi="宋体"/>
          <w:sz w:val="32"/>
        </w:rPr>
      </w:pPr>
      <w:r>
        <w:rPr>
          <w:rFonts w:hint="eastAsia" w:ascii="宋体" w:hAnsi="宋体"/>
          <w:sz w:val="32"/>
        </w:rPr>
        <w:t>投标文件内容：</w:t>
      </w:r>
      <w:r>
        <w:rPr>
          <w:rFonts w:ascii="宋体" w:hAnsi="宋体"/>
          <w:sz w:val="32"/>
          <w:u w:val="single"/>
        </w:rPr>
        <w:t xml:space="preserve">  </w:t>
      </w:r>
      <w:r>
        <w:rPr>
          <w:rFonts w:hint="eastAsia" w:ascii="宋体" w:hAnsi="宋体"/>
          <w:sz w:val="32"/>
          <w:u w:val="single"/>
        </w:rPr>
        <w:t xml:space="preserve">    投标文件资信标</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14:paraId="70CAE85D">
      <w:pPr>
        <w:adjustRightInd/>
        <w:ind w:firstLine="627" w:firstLineChars="196"/>
        <w:rPr>
          <w:rFonts w:ascii="宋体" w:hAnsi="宋体"/>
          <w:sz w:val="32"/>
        </w:rPr>
      </w:pPr>
    </w:p>
    <w:p w14:paraId="2D5A74C2">
      <w:pPr>
        <w:adjustRightInd/>
        <w:ind w:firstLine="627" w:firstLineChars="196"/>
        <w:rPr>
          <w:rFonts w:ascii="宋体" w:hAnsi="宋体"/>
          <w:sz w:val="32"/>
        </w:rPr>
      </w:pPr>
    </w:p>
    <w:p w14:paraId="0881B424">
      <w:pPr>
        <w:adjustRightInd/>
        <w:ind w:firstLine="627" w:firstLineChars="196"/>
        <w:rPr>
          <w:rFonts w:ascii="宋体" w:hAnsi="宋体"/>
          <w:sz w:val="32"/>
        </w:rPr>
      </w:pPr>
      <w:r>
        <w:rPr>
          <w:rFonts w:hint="eastAsia" w:ascii="宋体" w:hAnsi="宋体"/>
          <w:sz w:val="32"/>
        </w:rPr>
        <w:t>投标人：</w:t>
      </w:r>
      <w:r>
        <w:rPr>
          <w:rFonts w:ascii="宋体" w:hAnsi="宋体"/>
          <w:sz w:val="32"/>
          <w:u w:val="single"/>
        </w:rPr>
        <w:t xml:space="preserve">                     （单位盖章） </w:t>
      </w:r>
      <w:r>
        <w:rPr>
          <w:rFonts w:hint="eastAsia" w:ascii="宋体" w:hAnsi="宋体"/>
          <w:sz w:val="32"/>
          <w:u w:val="single"/>
        </w:rPr>
        <w:t xml:space="preserve"> </w:t>
      </w:r>
      <w:r>
        <w:rPr>
          <w:rFonts w:ascii="宋体" w:hAnsi="宋体"/>
          <w:sz w:val="32"/>
          <w:u w:val="single"/>
        </w:rPr>
        <w:t xml:space="preserve"> </w:t>
      </w:r>
    </w:p>
    <w:p w14:paraId="7F359E5D">
      <w:pPr>
        <w:adjustRightInd/>
        <w:ind w:firstLine="627" w:firstLineChars="196"/>
        <w:rPr>
          <w:rFonts w:ascii="宋体" w:hAnsi="宋体"/>
          <w:sz w:val="32"/>
        </w:rPr>
      </w:pPr>
    </w:p>
    <w:p w14:paraId="16D0A9D7">
      <w:pPr>
        <w:adjustRightInd/>
        <w:ind w:firstLine="627" w:firstLineChars="196"/>
        <w:rPr>
          <w:rFonts w:ascii="宋体" w:hAnsi="宋体"/>
          <w:sz w:val="32"/>
        </w:rPr>
      </w:pPr>
    </w:p>
    <w:p w14:paraId="3208C253">
      <w:pPr>
        <w:adjustRightInd/>
        <w:ind w:firstLine="627" w:firstLineChars="196"/>
        <w:rPr>
          <w:rFonts w:ascii="宋体" w:hAnsi="宋体"/>
          <w:sz w:val="32"/>
        </w:rPr>
      </w:pPr>
      <w:r>
        <w:rPr>
          <w:rFonts w:hint="eastAsia" w:ascii="宋体" w:hAnsi="宋体"/>
          <w:sz w:val="32"/>
        </w:rPr>
        <w:t>法定代表人或委托代理人：</w:t>
      </w:r>
      <w:r>
        <w:rPr>
          <w:rFonts w:ascii="宋体" w:hAnsi="宋体"/>
          <w:sz w:val="32"/>
          <w:u w:val="single"/>
        </w:rPr>
        <w:t xml:space="preserve">      </w:t>
      </w:r>
      <w:r>
        <w:rPr>
          <w:rFonts w:hint="eastAsia" w:ascii="宋体" w:hAnsi="宋体"/>
          <w:sz w:val="32"/>
          <w:u w:val="single"/>
        </w:rPr>
        <w:t>（签字或盖章）</w:t>
      </w:r>
      <w:r>
        <w:rPr>
          <w:rFonts w:ascii="宋体" w:hAnsi="宋体"/>
          <w:sz w:val="32"/>
        </w:rPr>
        <w:t xml:space="preserve">     </w:t>
      </w:r>
    </w:p>
    <w:p w14:paraId="4FEE1401">
      <w:pPr>
        <w:adjustRightInd/>
        <w:jc w:val="center"/>
        <w:rPr>
          <w:rFonts w:ascii="宋体" w:hAnsi="宋体"/>
          <w:sz w:val="32"/>
        </w:rPr>
      </w:pPr>
    </w:p>
    <w:p w14:paraId="29C7D37A">
      <w:pPr>
        <w:adjustRightInd/>
        <w:jc w:val="center"/>
        <w:rPr>
          <w:rFonts w:ascii="宋体" w:hAnsi="宋体"/>
          <w:sz w:val="32"/>
        </w:rPr>
      </w:pPr>
    </w:p>
    <w:p w14:paraId="02FDEACD">
      <w:pPr>
        <w:adjustRightInd/>
        <w:jc w:val="center"/>
        <w:rPr>
          <w:rFonts w:ascii="宋体" w:hAnsi="宋体"/>
          <w:sz w:val="32"/>
        </w:rPr>
      </w:pPr>
    </w:p>
    <w:p w14:paraId="0171181D">
      <w:pPr>
        <w:adjustRightInd/>
        <w:jc w:val="center"/>
        <w:rPr>
          <w:rFonts w:ascii="宋体" w:hAnsi="宋体"/>
          <w:sz w:val="32"/>
        </w:rPr>
      </w:pPr>
      <w:r>
        <w:rPr>
          <w:rFonts w:hint="eastAsia" w:ascii="宋体" w:hAnsi="宋体"/>
          <w:sz w:val="32"/>
        </w:rPr>
        <w:t>日期：</w:t>
      </w:r>
      <w:r>
        <w:rPr>
          <w:rFonts w:ascii="宋体" w:hAnsi="宋体"/>
          <w:sz w:val="32"/>
        </w:rPr>
        <w:t xml:space="preserve">    </w:t>
      </w:r>
      <w:r>
        <w:rPr>
          <w:rFonts w:hint="eastAsia" w:ascii="宋体" w:hAnsi="宋体"/>
          <w:sz w:val="32"/>
        </w:rPr>
        <w:t>年</w:t>
      </w:r>
      <w:r>
        <w:rPr>
          <w:rFonts w:ascii="宋体" w:hAnsi="宋体"/>
          <w:sz w:val="32"/>
        </w:rPr>
        <w:t xml:space="preserve">    </w:t>
      </w:r>
      <w:r>
        <w:rPr>
          <w:rFonts w:hint="eastAsia" w:ascii="宋体" w:hAnsi="宋体"/>
          <w:sz w:val="32"/>
        </w:rPr>
        <w:t>月</w:t>
      </w:r>
      <w:r>
        <w:rPr>
          <w:rFonts w:ascii="宋体" w:hAnsi="宋体"/>
          <w:sz w:val="32"/>
        </w:rPr>
        <w:t xml:space="preserve">    </w:t>
      </w:r>
      <w:r>
        <w:rPr>
          <w:rFonts w:hint="eastAsia" w:ascii="宋体" w:hAnsi="宋体"/>
          <w:sz w:val="32"/>
        </w:rPr>
        <w:t>日</w:t>
      </w:r>
    </w:p>
    <w:p w14:paraId="28D03E54">
      <w:pPr>
        <w:snapToGrid w:val="0"/>
        <w:jc w:val="center"/>
        <w:rPr>
          <w:rFonts w:ascii="小标宋" w:eastAsia="小标宋"/>
          <w:sz w:val="36"/>
          <w:szCs w:val="36"/>
        </w:rPr>
      </w:pPr>
      <w:r>
        <w:br w:type="page"/>
      </w:r>
    </w:p>
    <w:p w14:paraId="362A7714">
      <w:pPr>
        <w:pStyle w:val="23"/>
        <w:adjustRightInd w:val="0"/>
        <w:snapToGrid w:val="0"/>
        <w:jc w:val="center"/>
        <w:rPr>
          <w:rFonts w:ascii="小标宋" w:eastAsia="小标宋"/>
          <w:sz w:val="36"/>
          <w:szCs w:val="36"/>
        </w:rPr>
      </w:pPr>
      <w:r>
        <w:rPr>
          <w:rFonts w:hint="eastAsia" w:ascii="小标宋" w:eastAsia="小标宋"/>
          <w:sz w:val="36"/>
          <w:szCs w:val="36"/>
        </w:rPr>
        <w:t>目    录</w:t>
      </w:r>
    </w:p>
    <w:p w14:paraId="17786881">
      <w:pPr>
        <w:pStyle w:val="23"/>
        <w:adjustRightInd w:val="0"/>
        <w:snapToGrid w:val="0"/>
        <w:jc w:val="center"/>
        <w:rPr>
          <w:rFonts w:ascii="小标宋" w:eastAsia="小标宋"/>
          <w:sz w:val="36"/>
          <w:szCs w:val="36"/>
        </w:rPr>
      </w:pPr>
    </w:p>
    <w:p w14:paraId="3C06FA2C">
      <w:pPr>
        <w:tabs>
          <w:tab w:val="left" w:pos="567"/>
        </w:tabs>
        <w:autoSpaceDE/>
        <w:autoSpaceDN/>
        <w:adjustRightInd/>
        <w:ind w:firstLine="480" w:firstLineChars="200"/>
        <w:jc w:val="both"/>
        <w:rPr>
          <w:rFonts w:ascii="宋体" w:hAnsi="宋体" w:cs="宋体"/>
        </w:rPr>
      </w:pPr>
      <w:r>
        <w:rPr>
          <w:rFonts w:hint="eastAsia" w:ascii="宋体" w:hAnsi="宋体" w:cs="宋体"/>
        </w:rPr>
        <w:t>一、打分业绩与奖项汇总表（表10）</w:t>
      </w:r>
    </w:p>
    <w:p w14:paraId="0E46A192">
      <w:pPr>
        <w:tabs>
          <w:tab w:val="left" w:pos="567"/>
        </w:tabs>
        <w:autoSpaceDE/>
        <w:autoSpaceDN/>
        <w:adjustRightInd/>
        <w:ind w:firstLine="480" w:firstLineChars="200"/>
        <w:jc w:val="both"/>
        <w:rPr>
          <w:rFonts w:ascii="宋体" w:hAnsi="宋体" w:cs="宋体"/>
        </w:rPr>
      </w:pPr>
      <w:r>
        <w:rPr>
          <w:rFonts w:hint="eastAsia" w:ascii="宋体" w:hAnsi="宋体" w:cs="宋体"/>
        </w:rPr>
        <w:t>二、投标人拟派项目负责人及项目管理班子人员能力情况（参考投标文件技术标格式表5、表6 、表7 、表8 ）</w:t>
      </w:r>
    </w:p>
    <w:p w14:paraId="1D62A6D7">
      <w:pPr>
        <w:tabs>
          <w:tab w:val="left" w:pos="567"/>
        </w:tabs>
        <w:autoSpaceDE/>
        <w:autoSpaceDN/>
        <w:adjustRightInd/>
        <w:ind w:firstLine="480" w:firstLineChars="200"/>
        <w:jc w:val="both"/>
      </w:pPr>
      <w:r>
        <w:rPr>
          <w:rFonts w:hint="eastAsia" w:ascii="宋体" w:hAnsi="宋体" w:cs="宋体"/>
        </w:rPr>
        <w:t>三、投标人综合实力，格式由投标人自拟</w:t>
      </w:r>
    </w:p>
    <w:p w14:paraId="15D4C565">
      <w:pPr>
        <w:tabs>
          <w:tab w:val="left" w:pos="513"/>
          <w:tab w:val="left" w:pos="567"/>
        </w:tabs>
        <w:autoSpaceDE/>
        <w:autoSpaceDN/>
        <w:adjustRightInd/>
        <w:ind w:firstLine="480" w:firstLineChars="200"/>
        <w:jc w:val="both"/>
        <w:rPr>
          <w:rFonts w:ascii="Times New Roman" w:hAnsi="Times New Roman"/>
        </w:rPr>
      </w:pPr>
      <w:r>
        <w:rPr>
          <w:rFonts w:hint="eastAsia" w:ascii="宋体" w:hAnsi="宋体" w:cs="宋体"/>
        </w:rPr>
        <w:t>四、投标人认为需要提交的其他资料（根据评标办法要求）</w:t>
      </w:r>
    </w:p>
    <w:p w14:paraId="66CCB0D2">
      <w:pPr>
        <w:pStyle w:val="2"/>
        <w:widowControl w:val="0"/>
        <w:spacing w:after="0" w:line="240" w:lineRule="auto"/>
        <w:rPr>
          <w:sz w:val="24"/>
          <w:szCs w:val="24"/>
        </w:rPr>
      </w:pPr>
    </w:p>
    <w:p w14:paraId="7EE1C075">
      <w:pPr>
        <w:adjustRightInd/>
        <w:jc w:val="center"/>
        <w:rPr>
          <w:rFonts w:ascii="Times New Roman" w:hAnsi="Times New Roman"/>
          <w:b/>
          <w:bCs/>
          <w:szCs w:val="28"/>
        </w:rPr>
      </w:pPr>
      <w:r>
        <w:br w:type="page"/>
      </w:r>
      <w:r>
        <w:rPr>
          <w:rFonts w:hint="eastAsia" w:ascii="Times New Roman" w:hAnsi="Times New Roman"/>
          <w:b/>
          <w:bCs/>
          <w:szCs w:val="28"/>
        </w:rPr>
        <w:t>表10</w:t>
      </w:r>
      <w:r>
        <w:rPr>
          <w:rFonts w:ascii="Times New Roman" w:hAnsi="Times New Roman"/>
          <w:b/>
          <w:bCs/>
          <w:szCs w:val="28"/>
        </w:rPr>
        <w:t xml:space="preserve"> </w:t>
      </w:r>
      <w:r>
        <w:rPr>
          <w:rFonts w:hint="eastAsia" w:ascii="Times New Roman" w:hAnsi="Times New Roman"/>
          <w:b/>
          <w:bCs/>
          <w:szCs w:val="28"/>
        </w:rPr>
        <w:t>、打分业绩与奖项汇总表</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84"/>
        <w:gridCol w:w="1486"/>
        <w:gridCol w:w="1218"/>
        <w:gridCol w:w="1537"/>
        <w:gridCol w:w="1631"/>
        <w:gridCol w:w="1175"/>
        <w:gridCol w:w="1114"/>
      </w:tblGrid>
      <w:tr w14:paraId="5916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23" w:hRule="atLeast"/>
          <w:jc w:val="center"/>
        </w:trPr>
        <w:tc>
          <w:tcPr>
            <w:tcW w:w="8845" w:type="dxa"/>
            <w:gridSpan w:val="7"/>
            <w:vAlign w:val="center"/>
          </w:tcPr>
          <w:p w14:paraId="417E6F44">
            <w:pPr>
              <w:kinsoku w:val="0"/>
              <w:snapToGrid w:val="0"/>
              <w:jc w:val="center"/>
              <w:rPr>
                <w:rFonts w:ascii="Times New Roman" w:hAnsi="Times New Roman"/>
                <w:b/>
                <w:bCs/>
              </w:rPr>
            </w:pPr>
            <w:r>
              <w:rPr>
                <w:rFonts w:hint="eastAsia" w:ascii="Times New Roman" w:hAnsi="Times New Roman"/>
                <w:b/>
                <w:bCs/>
              </w:rPr>
              <w:t>业绩情况</w:t>
            </w:r>
          </w:p>
        </w:tc>
      </w:tr>
      <w:tr w14:paraId="1528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23" w:hRule="atLeast"/>
          <w:jc w:val="center"/>
        </w:trPr>
        <w:tc>
          <w:tcPr>
            <w:tcW w:w="684" w:type="dxa"/>
            <w:vAlign w:val="center"/>
          </w:tcPr>
          <w:p w14:paraId="433FBA7E">
            <w:pPr>
              <w:kinsoku w:val="0"/>
              <w:snapToGrid w:val="0"/>
              <w:jc w:val="center"/>
              <w:rPr>
                <w:rFonts w:ascii="Times New Roman" w:hAnsi="Times New Roman"/>
                <w:b/>
                <w:bCs/>
              </w:rPr>
            </w:pPr>
            <w:r>
              <w:rPr>
                <w:rFonts w:ascii="Times New Roman" w:hAnsi="Times New Roman"/>
                <w:b/>
                <w:bCs/>
              </w:rPr>
              <w:t>序号</w:t>
            </w:r>
          </w:p>
        </w:tc>
        <w:tc>
          <w:tcPr>
            <w:tcW w:w="1486" w:type="dxa"/>
            <w:vAlign w:val="center"/>
          </w:tcPr>
          <w:p w14:paraId="7CA53021">
            <w:pPr>
              <w:kinsoku w:val="0"/>
              <w:snapToGrid w:val="0"/>
              <w:jc w:val="center"/>
              <w:rPr>
                <w:rFonts w:ascii="Times New Roman" w:hAnsi="Times New Roman"/>
                <w:b/>
                <w:bCs/>
              </w:rPr>
            </w:pPr>
            <w:r>
              <w:rPr>
                <w:rFonts w:ascii="Times New Roman" w:hAnsi="Times New Roman"/>
                <w:b/>
                <w:bCs/>
              </w:rPr>
              <w:t>该业绩证明</w:t>
            </w:r>
          </w:p>
          <w:p w14:paraId="58CEE2D2">
            <w:pPr>
              <w:kinsoku w:val="0"/>
              <w:snapToGrid w:val="0"/>
              <w:jc w:val="center"/>
              <w:rPr>
                <w:rFonts w:ascii="Times New Roman" w:hAnsi="Times New Roman"/>
                <w:b/>
                <w:bCs/>
              </w:rPr>
            </w:pPr>
            <w:r>
              <w:rPr>
                <w:rFonts w:ascii="Times New Roman" w:hAnsi="Times New Roman"/>
                <w:b/>
                <w:bCs/>
              </w:rPr>
              <w:t>对象</w:t>
            </w:r>
          </w:p>
        </w:tc>
        <w:tc>
          <w:tcPr>
            <w:tcW w:w="1218" w:type="dxa"/>
            <w:vAlign w:val="center"/>
          </w:tcPr>
          <w:p w14:paraId="2E765F18">
            <w:pPr>
              <w:kinsoku w:val="0"/>
              <w:snapToGrid w:val="0"/>
              <w:jc w:val="center"/>
              <w:rPr>
                <w:rFonts w:ascii="Times New Roman" w:hAnsi="Times New Roman"/>
                <w:b/>
                <w:bCs/>
              </w:rPr>
            </w:pPr>
            <w:r>
              <w:rPr>
                <w:rFonts w:hint="eastAsia" w:ascii="Times New Roman" w:hAnsi="Times New Roman"/>
                <w:b/>
                <w:bCs/>
              </w:rPr>
              <w:t>工程</w:t>
            </w:r>
            <w:r>
              <w:rPr>
                <w:rFonts w:ascii="Times New Roman" w:hAnsi="Times New Roman"/>
                <w:b/>
                <w:bCs/>
              </w:rPr>
              <w:t>名称</w:t>
            </w:r>
          </w:p>
        </w:tc>
        <w:tc>
          <w:tcPr>
            <w:tcW w:w="1537" w:type="dxa"/>
            <w:vAlign w:val="center"/>
          </w:tcPr>
          <w:p w14:paraId="0E7E1C98">
            <w:pPr>
              <w:kinsoku w:val="0"/>
              <w:snapToGrid w:val="0"/>
              <w:jc w:val="center"/>
              <w:rPr>
                <w:rFonts w:ascii="Times New Roman" w:hAnsi="Times New Roman"/>
                <w:b/>
                <w:bCs/>
              </w:rPr>
            </w:pPr>
            <w:r>
              <w:rPr>
                <w:rFonts w:ascii="Times New Roman" w:hAnsi="Times New Roman"/>
                <w:b/>
                <w:bCs/>
              </w:rPr>
              <w:t>建设单位</w:t>
            </w:r>
          </w:p>
          <w:p w14:paraId="68B5A30D">
            <w:pPr>
              <w:kinsoku w:val="0"/>
              <w:snapToGrid w:val="0"/>
              <w:jc w:val="center"/>
              <w:rPr>
                <w:rFonts w:ascii="Times New Roman" w:hAnsi="Times New Roman"/>
                <w:b/>
                <w:bCs/>
              </w:rPr>
            </w:pPr>
            <w:r>
              <w:rPr>
                <w:rFonts w:ascii="Times New Roman" w:hAnsi="Times New Roman"/>
                <w:b/>
                <w:bCs/>
              </w:rPr>
              <w:t>（项目业主）</w:t>
            </w:r>
          </w:p>
        </w:tc>
        <w:tc>
          <w:tcPr>
            <w:tcW w:w="1631" w:type="dxa"/>
            <w:vAlign w:val="center"/>
          </w:tcPr>
          <w:p w14:paraId="2933C6E5">
            <w:pPr>
              <w:kinsoku w:val="0"/>
              <w:snapToGrid w:val="0"/>
              <w:jc w:val="center"/>
              <w:rPr>
                <w:rFonts w:ascii="Times New Roman" w:hAnsi="Times New Roman"/>
                <w:b/>
                <w:bCs/>
              </w:rPr>
            </w:pPr>
            <w:r>
              <w:rPr>
                <w:rFonts w:ascii="Times New Roman" w:hAnsi="Times New Roman"/>
                <w:b/>
                <w:bCs/>
              </w:rPr>
              <w:t>与评审有关的时间、规模、技术指标及其他要求</w:t>
            </w:r>
          </w:p>
        </w:tc>
        <w:tc>
          <w:tcPr>
            <w:tcW w:w="1175" w:type="dxa"/>
            <w:vAlign w:val="center"/>
          </w:tcPr>
          <w:p w14:paraId="3C12E35B">
            <w:pPr>
              <w:kinsoku w:val="0"/>
              <w:snapToGrid w:val="0"/>
              <w:jc w:val="center"/>
              <w:rPr>
                <w:rFonts w:ascii="Times New Roman" w:hAnsi="Times New Roman"/>
                <w:b/>
                <w:bCs/>
              </w:rPr>
            </w:pPr>
            <w:r>
              <w:rPr>
                <w:rFonts w:ascii="Times New Roman" w:hAnsi="Times New Roman"/>
                <w:b/>
                <w:bCs/>
              </w:rPr>
              <w:t>提交证明材料内容</w:t>
            </w:r>
          </w:p>
        </w:tc>
        <w:tc>
          <w:tcPr>
            <w:tcW w:w="1114" w:type="dxa"/>
            <w:vAlign w:val="center"/>
          </w:tcPr>
          <w:p w14:paraId="71AF4CD3">
            <w:pPr>
              <w:kinsoku w:val="0"/>
              <w:snapToGrid w:val="0"/>
              <w:jc w:val="center"/>
              <w:rPr>
                <w:rFonts w:ascii="Times New Roman" w:hAnsi="Times New Roman"/>
                <w:b/>
                <w:bCs/>
              </w:rPr>
            </w:pPr>
            <w:r>
              <w:rPr>
                <w:rFonts w:ascii="Times New Roman" w:hAnsi="Times New Roman"/>
                <w:b/>
                <w:bCs/>
              </w:rPr>
              <w:t>在投标文件的位置</w:t>
            </w:r>
          </w:p>
        </w:tc>
      </w:tr>
      <w:tr w14:paraId="4D59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23" w:hRule="atLeast"/>
          <w:jc w:val="center"/>
        </w:trPr>
        <w:tc>
          <w:tcPr>
            <w:tcW w:w="684" w:type="dxa"/>
            <w:vAlign w:val="center"/>
          </w:tcPr>
          <w:p w14:paraId="0F5FAA9C">
            <w:pPr>
              <w:kinsoku w:val="0"/>
              <w:snapToGrid w:val="0"/>
              <w:jc w:val="center"/>
              <w:rPr>
                <w:rFonts w:ascii="Times New Roman" w:hAnsi="Times New Roman"/>
              </w:rPr>
            </w:pPr>
            <w:r>
              <w:rPr>
                <w:rFonts w:ascii="Times New Roman" w:hAnsi="Times New Roman"/>
              </w:rPr>
              <w:t>1</w:t>
            </w:r>
          </w:p>
        </w:tc>
        <w:tc>
          <w:tcPr>
            <w:tcW w:w="1486" w:type="dxa"/>
            <w:vAlign w:val="center"/>
          </w:tcPr>
          <w:p w14:paraId="48082213">
            <w:pPr>
              <w:kinsoku w:val="0"/>
              <w:snapToGrid w:val="0"/>
              <w:jc w:val="center"/>
              <w:rPr>
                <w:rFonts w:ascii="Times New Roman" w:hAnsi="Times New Roman"/>
              </w:rPr>
            </w:pPr>
            <w:r>
              <w:rPr>
                <w:rFonts w:ascii="Times New Roman" w:hAnsi="Times New Roman"/>
              </w:rPr>
              <w:t>例如：企业名称或</w:t>
            </w:r>
            <w:r>
              <w:rPr>
                <w:rFonts w:ascii="Times New Roman" w:hAnsi="宋体"/>
              </w:rPr>
              <w:t>项目负责人</w:t>
            </w:r>
            <w:r>
              <w:rPr>
                <w:rFonts w:ascii="Times New Roman" w:hAnsi="Times New Roman"/>
              </w:rPr>
              <w:t>或技术负责人名字等</w:t>
            </w:r>
          </w:p>
        </w:tc>
        <w:tc>
          <w:tcPr>
            <w:tcW w:w="1218" w:type="dxa"/>
            <w:vAlign w:val="center"/>
          </w:tcPr>
          <w:p w14:paraId="37DB044F">
            <w:pPr>
              <w:kinsoku w:val="0"/>
              <w:snapToGrid w:val="0"/>
              <w:jc w:val="center"/>
              <w:rPr>
                <w:rFonts w:ascii="Times New Roman" w:hAnsi="Times New Roman"/>
              </w:rPr>
            </w:pPr>
            <w:r>
              <w:rPr>
                <w:rFonts w:ascii="Times New Roman" w:hAnsi="Times New Roman"/>
              </w:rPr>
              <w:t>例如：XX工程等</w:t>
            </w:r>
          </w:p>
        </w:tc>
        <w:tc>
          <w:tcPr>
            <w:tcW w:w="1537" w:type="dxa"/>
            <w:vAlign w:val="center"/>
          </w:tcPr>
          <w:p w14:paraId="10A52CE5">
            <w:pPr>
              <w:kinsoku w:val="0"/>
              <w:snapToGrid w:val="0"/>
              <w:jc w:val="center"/>
              <w:rPr>
                <w:rFonts w:ascii="Times New Roman" w:hAnsi="Times New Roman"/>
              </w:rPr>
            </w:pPr>
            <w:r>
              <w:rPr>
                <w:rFonts w:ascii="Times New Roman" w:hAnsi="Times New Roman"/>
              </w:rPr>
              <w:t>例如：XX公司或指挥部等</w:t>
            </w:r>
          </w:p>
        </w:tc>
        <w:tc>
          <w:tcPr>
            <w:tcW w:w="1631" w:type="dxa"/>
            <w:vAlign w:val="center"/>
          </w:tcPr>
          <w:p w14:paraId="3C191576">
            <w:pPr>
              <w:kinsoku w:val="0"/>
              <w:snapToGrid w:val="0"/>
              <w:jc w:val="center"/>
              <w:rPr>
                <w:rFonts w:ascii="Times New Roman" w:hAnsi="Times New Roman"/>
              </w:rPr>
            </w:pPr>
            <w:r>
              <w:rPr>
                <w:rFonts w:ascii="Times New Roman" w:hAnsi="Times New Roman"/>
              </w:rPr>
              <w:t>例如：X年X月X日完成，长度或深度X米等</w:t>
            </w:r>
          </w:p>
        </w:tc>
        <w:tc>
          <w:tcPr>
            <w:tcW w:w="1175" w:type="dxa"/>
            <w:vAlign w:val="center"/>
          </w:tcPr>
          <w:p w14:paraId="2FBC49C1">
            <w:pPr>
              <w:kinsoku w:val="0"/>
              <w:snapToGrid w:val="0"/>
              <w:jc w:val="center"/>
              <w:rPr>
                <w:rFonts w:ascii="Times New Roman" w:hAnsi="Times New Roman"/>
              </w:rPr>
            </w:pPr>
            <w:r>
              <w:rPr>
                <w:rFonts w:ascii="Times New Roman" w:hAnsi="Times New Roman"/>
              </w:rPr>
              <w:t>例如：施工合同或中标通知书等</w:t>
            </w:r>
          </w:p>
        </w:tc>
        <w:tc>
          <w:tcPr>
            <w:tcW w:w="1114" w:type="dxa"/>
            <w:vAlign w:val="center"/>
          </w:tcPr>
          <w:p w14:paraId="5E596AB4">
            <w:pPr>
              <w:kinsoku w:val="0"/>
              <w:snapToGrid w:val="0"/>
              <w:jc w:val="center"/>
              <w:rPr>
                <w:rFonts w:ascii="Times New Roman" w:hAnsi="Times New Roman"/>
              </w:rPr>
            </w:pPr>
            <w:r>
              <w:rPr>
                <w:rFonts w:ascii="Times New Roman" w:hAnsi="Times New Roman"/>
              </w:rPr>
              <w:t>例如：投标文件第X页</w:t>
            </w:r>
          </w:p>
        </w:tc>
      </w:tr>
      <w:tr w14:paraId="10B0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257" w:hRule="atLeast"/>
          <w:jc w:val="center"/>
        </w:trPr>
        <w:tc>
          <w:tcPr>
            <w:tcW w:w="684" w:type="dxa"/>
            <w:vAlign w:val="center"/>
          </w:tcPr>
          <w:p w14:paraId="420B287F">
            <w:pPr>
              <w:kinsoku w:val="0"/>
              <w:snapToGrid w:val="0"/>
              <w:jc w:val="center"/>
              <w:rPr>
                <w:rFonts w:ascii="Times New Roman" w:hAnsi="Times New Roman"/>
              </w:rPr>
            </w:pPr>
          </w:p>
        </w:tc>
        <w:tc>
          <w:tcPr>
            <w:tcW w:w="1486" w:type="dxa"/>
            <w:vAlign w:val="center"/>
          </w:tcPr>
          <w:p w14:paraId="1A375CD2">
            <w:pPr>
              <w:kinsoku w:val="0"/>
              <w:snapToGrid w:val="0"/>
              <w:jc w:val="center"/>
              <w:rPr>
                <w:rFonts w:ascii="Times New Roman" w:hAnsi="Times New Roman"/>
              </w:rPr>
            </w:pPr>
          </w:p>
        </w:tc>
        <w:tc>
          <w:tcPr>
            <w:tcW w:w="1218" w:type="dxa"/>
            <w:vAlign w:val="center"/>
          </w:tcPr>
          <w:p w14:paraId="677E90FB">
            <w:pPr>
              <w:kinsoku w:val="0"/>
              <w:snapToGrid w:val="0"/>
              <w:jc w:val="center"/>
              <w:rPr>
                <w:rFonts w:ascii="Times New Roman" w:hAnsi="Times New Roman"/>
              </w:rPr>
            </w:pPr>
          </w:p>
        </w:tc>
        <w:tc>
          <w:tcPr>
            <w:tcW w:w="1537" w:type="dxa"/>
            <w:vAlign w:val="center"/>
          </w:tcPr>
          <w:p w14:paraId="16B5EC4D">
            <w:pPr>
              <w:kinsoku w:val="0"/>
              <w:snapToGrid w:val="0"/>
              <w:jc w:val="center"/>
              <w:rPr>
                <w:rFonts w:ascii="Times New Roman" w:hAnsi="Times New Roman"/>
              </w:rPr>
            </w:pPr>
          </w:p>
        </w:tc>
        <w:tc>
          <w:tcPr>
            <w:tcW w:w="1631" w:type="dxa"/>
            <w:vAlign w:val="center"/>
          </w:tcPr>
          <w:p w14:paraId="326903AD">
            <w:pPr>
              <w:kinsoku w:val="0"/>
              <w:snapToGrid w:val="0"/>
              <w:jc w:val="center"/>
              <w:rPr>
                <w:rFonts w:ascii="Times New Roman" w:hAnsi="Times New Roman"/>
              </w:rPr>
            </w:pPr>
          </w:p>
        </w:tc>
        <w:tc>
          <w:tcPr>
            <w:tcW w:w="1175" w:type="dxa"/>
            <w:vAlign w:val="center"/>
          </w:tcPr>
          <w:p w14:paraId="62FDA0F7">
            <w:pPr>
              <w:kinsoku w:val="0"/>
              <w:snapToGrid w:val="0"/>
              <w:jc w:val="center"/>
              <w:rPr>
                <w:rFonts w:ascii="Times New Roman" w:hAnsi="Times New Roman"/>
              </w:rPr>
            </w:pPr>
          </w:p>
        </w:tc>
        <w:tc>
          <w:tcPr>
            <w:tcW w:w="1114" w:type="dxa"/>
            <w:vAlign w:val="center"/>
          </w:tcPr>
          <w:p w14:paraId="5296CBA4">
            <w:pPr>
              <w:kinsoku w:val="0"/>
              <w:snapToGrid w:val="0"/>
              <w:jc w:val="center"/>
              <w:rPr>
                <w:rFonts w:ascii="Times New Roman" w:hAnsi="Times New Roman"/>
              </w:rPr>
            </w:pPr>
          </w:p>
        </w:tc>
      </w:tr>
      <w:tr w14:paraId="2A6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23" w:hRule="atLeast"/>
          <w:jc w:val="center"/>
        </w:trPr>
        <w:tc>
          <w:tcPr>
            <w:tcW w:w="8845" w:type="dxa"/>
            <w:gridSpan w:val="7"/>
            <w:vAlign w:val="center"/>
          </w:tcPr>
          <w:p w14:paraId="00A031AE">
            <w:pPr>
              <w:kinsoku w:val="0"/>
              <w:snapToGrid w:val="0"/>
              <w:jc w:val="center"/>
              <w:rPr>
                <w:rFonts w:ascii="Times New Roman" w:hAnsi="Times New Roman"/>
              </w:rPr>
            </w:pPr>
            <w:r>
              <w:rPr>
                <w:rFonts w:hint="eastAsia" w:ascii="Times New Roman" w:hAnsi="Times New Roman"/>
                <w:b/>
                <w:bCs/>
              </w:rPr>
              <w:t>获奖情况</w:t>
            </w:r>
          </w:p>
        </w:tc>
      </w:tr>
      <w:tr w14:paraId="7C73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23" w:hRule="atLeast"/>
          <w:jc w:val="center"/>
        </w:trPr>
        <w:tc>
          <w:tcPr>
            <w:tcW w:w="684" w:type="dxa"/>
            <w:vAlign w:val="center"/>
          </w:tcPr>
          <w:p w14:paraId="7B9B6A32">
            <w:pPr>
              <w:kinsoku w:val="0"/>
              <w:snapToGrid w:val="0"/>
              <w:jc w:val="center"/>
              <w:rPr>
                <w:rFonts w:ascii="Times New Roman" w:hAnsi="Times New Roman"/>
                <w:b/>
                <w:bCs/>
              </w:rPr>
            </w:pPr>
            <w:r>
              <w:rPr>
                <w:rFonts w:ascii="Times New Roman" w:hAnsi="Times New Roman"/>
                <w:b/>
                <w:bCs/>
              </w:rPr>
              <w:t>序号</w:t>
            </w:r>
          </w:p>
        </w:tc>
        <w:tc>
          <w:tcPr>
            <w:tcW w:w="1486" w:type="dxa"/>
            <w:vAlign w:val="center"/>
          </w:tcPr>
          <w:p w14:paraId="4E703B0F">
            <w:pPr>
              <w:kinsoku w:val="0"/>
              <w:snapToGrid w:val="0"/>
              <w:jc w:val="center"/>
              <w:rPr>
                <w:rFonts w:ascii="Times New Roman" w:hAnsi="Times New Roman"/>
                <w:b/>
                <w:bCs/>
              </w:rPr>
            </w:pPr>
            <w:r>
              <w:rPr>
                <w:rFonts w:ascii="Times New Roman" w:hAnsi="Times New Roman"/>
                <w:b/>
                <w:bCs/>
              </w:rPr>
              <w:t>该业绩证明</w:t>
            </w:r>
          </w:p>
          <w:p w14:paraId="1A50934A">
            <w:pPr>
              <w:kinsoku w:val="0"/>
              <w:snapToGrid w:val="0"/>
              <w:jc w:val="center"/>
              <w:rPr>
                <w:rFonts w:ascii="Times New Roman" w:hAnsi="Times New Roman"/>
                <w:b/>
                <w:bCs/>
              </w:rPr>
            </w:pPr>
            <w:r>
              <w:rPr>
                <w:rFonts w:ascii="Times New Roman" w:hAnsi="Times New Roman"/>
                <w:b/>
                <w:bCs/>
              </w:rPr>
              <w:t>对象</w:t>
            </w:r>
          </w:p>
        </w:tc>
        <w:tc>
          <w:tcPr>
            <w:tcW w:w="1218" w:type="dxa"/>
            <w:vAlign w:val="center"/>
          </w:tcPr>
          <w:p w14:paraId="6692C923">
            <w:pPr>
              <w:kinsoku w:val="0"/>
              <w:snapToGrid w:val="0"/>
              <w:jc w:val="center"/>
              <w:rPr>
                <w:rFonts w:ascii="Times New Roman" w:hAnsi="Times New Roman"/>
                <w:b/>
                <w:bCs/>
              </w:rPr>
            </w:pPr>
            <w:r>
              <w:rPr>
                <w:rFonts w:hint="eastAsia" w:ascii="Times New Roman" w:hAnsi="Times New Roman"/>
                <w:b/>
                <w:bCs/>
              </w:rPr>
              <w:t>工程</w:t>
            </w:r>
            <w:r>
              <w:rPr>
                <w:rFonts w:ascii="Times New Roman" w:hAnsi="Times New Roman"/>
                <w:b/>
                <w:bCs/>
              </w:rPr>
              <w:t>名称</w:t>
            </w:r>
          </w:p>
        </w:tc>
        <w:tc>
          <w:tcPr>
            <w:tcW w:w="1537" w:type="dxa"/>
            <w:vAlign w:val="center"/>
          </w:tcPr>
          <w:p w14:paraId="5BB0FD80">
            <w:pPr>
              <w:kinsoku w:val="0"/>
              <w:snapToGrid w:val="0"/>
              <w:jc w:val="center"/>
              <w:rPr>
                <w:rFonts w:ascii="Times New Roman" w:hAnsi="Times New Roman"/>
                <w:b/>
                <w:bCs/>
              </w:rPr>
            </w:pPr>
            <w:r>
              <w:rPr>
                <w:rFonts w:ascii="Times New Roman" w:hAnsi="Times New Roman"/>
                <w:b/>
                <w:bCs/>
              </w:rPr>
              <w:t>建设单位</w:t>
            </w:r>
          </w:p>
          <w:p w14:paraId="6D5BDB1C">
            <w:pPr>
              <w:kinsoku w:val="0"/>
              <w:snapToGrid w:val="0"/>
              <w:jc w:val="center"/>
              <w:rPr>
                <w:rFonts w:ascii="Times New Roman" w:hAnsi="Times New Roman"/>
                <w:b/>
                <w:bCs/>
              </w:rPr>
            </w:pPr>
            <w:r>
              <w:rPr>
                <w:rFonts w:ascii="Times New Roman" w:hAnsi="Times New Roman"/>
                <w:b/>
                <w:bCs/>
              </w:rPr>
              <w:t>（项目业主）</w:t>
            </w:r>
          </w:p>
        </w:tc>
        <w:tc>
          <w:tcPr>
            <w:tcW w:w="1631" w:type="dxa"/>
            <w:vAlign w:val="center"/>
          </w:tcPr>
          <w:p w14:paraId="268B6F1D">
            <w:pPr>
              <w:kinsoku w:val="0"/>
              <w:snapToGrid w:val="0"/>
              <w:jc w:val="center"/>
              <w:rPr>
                <w:rFonts w:ascii="Times New Roman" w:hAnsi="Times New Roman"/>
                <w:b/>
                <w:bCs/>
              </w:rPr>
            </w:pPr>
            <w:r>
              <w:rPr>
                <w:rFonts w:ascii="Times New Roman" w:hAnsi="Times New Roman"/>
                <w:b/>
                <w:bCs/>
              </w:rPr>
              <w:t>与评审有关的</w:t>
            </w:r>
            <w:r>
              <w:rPr>
                <w:rFonts w:hint="eastAsia" w:ascii="Times New Roman" w:hAnsi="Times New Roman"/>
                <w:b/>
                <w:bCs/>
              </w:rPr>
              <w:t>获奖</w:t>
            </w:r>
            <w:r>
              <w:rPr>
                <w:rFonts w:ascii="Times New Roman" w:hAnsi="Times New Roman"/>
                <w:b/>
                <w:bCs/>
              </w:rPr>
              <w:t>时间、</w:t>
            </w:r>
            <w:r>
              <w:rPr>
                <w:rFonts w:hint="eastAsia" w:ascii="Times New Roman" w:hAnsi="Times New Roman"/>
                <w:b/>
                <w:bCs/>
              </w:rPr>
              <w:t>所获奖项名称、奖项颁发机构名称及</w:t>
            </w:r>
            <w:r>
              <w:rPr>
                <w:rFonts w:ascii="Times New Roman" w:hAnsi="Times New Roman"/>
                <w:b/>
                <w:bCs/>
              </w:rPr>
              <w:t>其他要求</w:t>
            </w:r>
          </w:p>
        </w:tc>
        <w:tc>
          <w:tcPr>
            <w:tcW w:w="1175" w:type="dxa"/>
            <w:vAlign w:val="center"/>
          </w:tcPr>
          <w:p w14:paraId="4CD820A9">
            <w:pPr>
              <w:kinsoku w:val="0"/>
              <w:snapToGrid w:val="0"/>
              <w:jc w:val="center"/>
              <w:rPr>
                <w:rFonts w:ascii="Times New Roman" w:hAnsi="Times New Roman"/>
                <w:b/>
                <w:bCs/>
              </w:rPr>
            </w:pPr>
            <w:r>
              <w:rPr>
                <w:rFonts w:ascii="Times New Roman" w:hAnsi="Times New Roman"/>
                <w:b/>
                <w:bCs/>
              </w:rPr>
              <w:t>提交证明材料内容</w:t>
            </w:r>
          </w:p>
        </w:tc>
        <w:tc>
          <w:tcPr>
            <w:tcW w:w="1114" w:type="dxa"/>
            <w:vAlign w:val="center"/>
          </w:tcPr>
          <w:p w14:paraId="2049B38C">
            <w:pPr>
              <w:kinsoku w:val="0"/>
              <w:snapToGrid w:val="0"/>
              <w:jc w:val="center"/>
              <w:rPr>
                <w:rFonts w:ascii="Times New Roman" w:hAnsi="Times New Roman"/>
                <w:b/>
                <w:bCs/>
              </w:rPr>
            </w:pPr>
            <w:r>
              <w:rPr>
                <w:rFonts w:ascii="Times New Roman" w:hAnsi="Times New Roman"/>
                <w:b/>
                <w:bCs/>
              </w:rPr>
              <w:t>在投标文件的位置</w:t>
            </w:r>
          </w:p>
        </w:tc>
      </w:tr>
      <w:tr w14:paraId="42F9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23" w:hRule="atLeast"/>
          <w:jc w:val="center"/>
        </w:trPr>
        <w:tc>
          <w:tcPr>
            <w:tcW w:w="684" w:type="dxa"/>
            <w:vAlign w:val="center"/>
          </w:tcPr>
          <w:p w14:paraId="4770CEAB">
            <w:pPr>
              <w:kinsoku w:val="0"/>
              <w:snapToGrid w:val="0"/>
              <w:jc w:val="center"/>
              <w:rPr>
                <w:rFonts w:ascii="Times New Roman" w:hAnsi="Times New Roman"/>
              </w:rPr>
            </w:pPr>
            <w:r>
              <w:rPr>
                <w:rFonts w:ascii="Times New Roman" w:hAnsi="Times New Roman"/>
              </w:rPr>
              <w:t>1</w:t>
            </w:r>
          </w:p>
        </w:tc>
        <w:tc>
          <w:tcPr>
            <w:tcW w:w="1486" w:type="dxa"/>
            <w:vAlign w:val="center"/>
          </w:tcPr>
          <w:p w14:paraId="4F12429E">
            <w:pPr>
              <w:kinsoku w:val="0"/>
              <w:snapToGrid w:val="0"/>
              <w:jc w:val="center"/>
              <w:rPr>
                <w:rFonts w:ascii="Times New Roman" w:hAnsi="Times New Roman"/>
              </w:rPr>
            </w:pPr>
            <w:r>
              <w:rPr>
                <w:rFonts w:ascii="Times New Roman" w:hAnsi="Times New Roman"/>
              </w:rPr>
              <w:t>例如：企业名称</w:t>
            </w:r>
          </w:p>
        </w:tc>
        <w:tc>
          <w:tcPr>
            <w:tcW w:w="1218" w:type="dxa"/>
            <w:vAlign w:val="center"/>
          </w:tcPr>
          <w:p w14:paraId="5BB24A9E">
            <w:pPr>
              <w:kinsoku w:val="0"/>
              <w:snapToGrid w:val="0"/>
              <w:jc w:val="center"/>
              <w:rPr>
                <w:rFonts w:ascii="Times New Roman" w:hAnsi="Times New Roman"/>
              </w:rPr>
            </w:pPr>
            <w:r>
              <w:rPr>
                <w:rFonts w:ascii="Times New Roman" w:hAnsi="Times New Roman"/>
              </w:rPr>
              <w:t>例如：XX工程等</w:t>
            </w:r>
          </w:p>
        </w:tc>
        <w:tc>
          <w:tcPr>
            <w:tcW w:w="1537" w:type="dxa"/>
            <w:vAlign w:val="center"/>
          </w:tcPr>
          <w:p w14:paraId="79C21F6D">
            <w:pPr>
              <w:kinsoku w:val="0"/>
              <w:snapToGrid w:val="0"/>
              <w:jc w:val="center"/>
              <w:rPr>
                <w:rFonts w:ascii="Times New Roman" w:hAnsi="Times New Roman"/>
              </w:rPr>
            </w:pPr>
            <w:r>
              <w:rPr>
                <w:rFonts w:ascii="Times New Roman" w:hAnsi="Times New Roman"/>
              </w:rPr>
              <w:t>例如：XX公司或指挥部等</w:t>
            </w:r>
          </w:p>
        </w:tc>
        <w:tc>
          <w:tcPr>
            <w:tcW w:w="1631" w:type="dxa"/>
            <w:vAlign w:val="center"/>
          </w:tcPr>
          <w:p w14:paraId="53B6E816">
            <w:pPr>
              <w:kinsoku w:val="0"/>
              <w:snapToGrid w:val="0"/>
              <w:jc w:val="center"/>
              <w:rPr>
                <w:rFonts w:ascii="Times New Roman" w:hAnsi="Times New Roman"/>
              </w:rPr>
            </w:pPr>
            <w:r>
              <w:rPr>
                <w:rFonts w:ascii="Times New Roman" w:hAnsi="Times New Roman"/>
              </w:rPr>
              <w:t>例如：X年X月X日，</w:t>
            </w:r>
            <w:r>
              <w:rPr>
                <w:rFonts w:hint="eastAsia" w:ascii="Times New Roman" w:hAnsi="Times New Roman"/>
              </w:rPr>
              <w:t>XX奖，XXX协会颁发</w:t>
            </w:r>
            <w:r>
              <w:rPr>
                <w:rFonts w:ascii="Times New Roman" w:hAnsi="Times New Roman"/>
              </w:rPr>
              <w:t>等</w:t>
            </w:r>
          </w:p>
        </w:tc>
        <w:tc>
          <w:tcPr>
            <w:tcW w:w="1175" w:type="dxa"/>
            <w:vAlign w:val="center"/>
          </w:tcPr>
          <w:p w14:paraId="5841FC50">
            <w:pPr>
              <w:kinsoku w:val="0"/>
              <w:snapToGrid w:val="0"/>
              <w:jc w:val="center"/>
              <w:rPr>
                <w:rFonts w:ascii="Times New Roman" w:hAnsi="Times New Roman"/>
              </w:rPr>
            </w:pPr>
            <w:r>
              <w:rPr>
                <w:rFonts w:ascii="Times New Roman" w:hAnsi="Times New Roman"/>
              </w:rPr>
              <w:t>例如：</w:t>
            </w:r>
            <w:r>
              <w:rPr>
                <w:rFonts w:hint="eastAsia" w:ascii="Times New Roman" w:hAnsi="Times New Roman"/>
              </w:rPr>
              <w:t>获奖证书</w:t>
            </w:r>
            <w:r>
              <w:rPr>
                <w:rFonts w:ascii="Times New Roman" w:hAnsi="Times New Roman"/>
              </w:rPr>
              <w:t>或</w:t>
            </w:r>
            <w:r>
              <w:rPr>
                <w:rFonts w:hint="eastAsia" w:ascii="Times New Roman" w:hAnsi="Times New Roman"/>
              </w:rPr>
              <w:t>获奖正式文件</w:t>
            </w:r>
            <w:r>
              <w:rPr>
                <w:rFonts w:ascii="Times New Roman" w:hAnsi="Times New Roman"/>
              </w:rPr>
              <w:t>等</w:t>
            </w:r>
          </w:p>
        </w:tc>
        <w:tc>
          <w:tcPr>
            <w:tcW w:w="1114" w:type="dxa"/>
            <w:vAlign w:val="center"/>
          </w:tcPr>
          <w:p w14:paraId="1BD0F362">
            <w:pPr>
              <w:kinsoku w:val="0"/>
              <w:snapToGrid w:val="0"/>
              <w:jc w:val="center"/>
              <w:rPr>
                <w:rFonts w:ascii="Times New Roman" w:hAnsi="Times New Roman"/>
              </w:rPr>
            </w:pPr>
            <w:r>
              <w:rPr>
                <w:rFonts w:ascii="Times New Roman" w:hAnsi="Times New Roman"/>
              </w:rPr>
              <w:t>例如：投标文件第X页</w:t>
            </w:r>
          </w:p>
        </w:tc>
      </w:tr>
      <w:tr w14:paraId="73D5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197" w:hRule="atLeast"/>
          <w:jc w:val="center"/>
        </w:trPr>
        <w:tc>
          <w:tcPr>
            <w:tcW w:w="684" w:type="dxa"/>
            <w:vAlign w:val="center"/>
          </w:tcPr>
          <w:p w14:paraId="4320BC09">
            <w:pPr>
              <w:snapToGrid w:val="0"/>
              <w:jc w:val="center"/>
              <w:rPr>
                <w:rFonts w:ascii="Times New Roman" w:hAnsi="Times New Roman"/>
              </w:rPr>
            </w:pPr>
          </w:p>
        </w:tc>
        <w:tc>
          <w:tcPr>
            <w:tcW w:w="1486" w:type="dxa"/>
            <w:vAlign w:val="center"/>
          </w:tcPr>
          <w:p w14:paraId="0E618216">
            <w:pPr>
              <w:kinsoku w:val="0"/>
              <w:snapToGrid w:val="0"/>
              <w:jc w:val="center"/>
              <w:rPr>
                <w:rFonts w:ascii="Times New Roman" w:hAnsi="Times New Roman"/>
              </w:rPr>
            </w:pPr>
          </w:p>
        </w:tc>
        <w:tc>
          <w:tcPr>
            <w:tcW w:w="1218" w:type="dxa"/>
            <w:vAlign w:val="center"/>
          </w:tcPr>
          <w:p w14:paraId="324A1F0F">
            <w:pPr>
              <w:kinsoku w:val="0"/>
              <w:snapToGrid w:val="0"/>
              <w:jc w:val="center"/>
              <w:rPr>
                <w:rFonts w:ascii="Times New Roman" w:hAnsi="Times New Roman"/>
              </w:rPr>
            </w:pPr>
          </w:p>
        </w:tc>
        <w:tc>
          <w:tcPr>
            <w:tcW w:w="1537" w:type="dxa"/>
            <w:vAlign w:val="center"/>
          </w:tcPr>
          <w:p w14:paraId="77F7E3BB">
            <w:pPr>
              <w:snapToGrid w:val="0"/>
              <w:jc w:val="center"/>
              <w:rPr>
                <w:rFonts w:ascii="Times New Roman" w:hAnsi="Times New Roman"/>
              </w:rPr>
            </w:pPr>
          </w:p>
        </w:tc>
        <w:tc>
          <w:tcPr>
            <w:tcW w:w="1631" w:type="dxa"/>
            <w:vAlign w:val="center"/>
          </w:tcPr>
          <w:p w14:paraId="51A57075">
            <w:pPr>
              <w:snapToGrid w:val="0"/>
              <w:jc w:val="center"/>
              <w:rPr>
                <w:rFonts w:ascii="Times New Roman" w:hAnsi="Times New Roman"/>
              </w:rPr>
            </w:pPr>
          </w:p>
        </w:tc>
        <w:tc>
          <w:tcPr>
            <w:tcW w:w="1175" w:type="dxa"/>
            <w:vAlign w:val="center"/>
          </w:tcPr>
          <w:p w14:paraId="36EABD57">
            <w:pPr>
              <w:snapToGrid w:val="0"/>
              <w:jc w:val="center"/>
              <w:rPr>
                <w:rFonts w:ascii="Times New Roman" w:hAnsi="Times New Roman"/>
              </w:rPr>
            </w:pPr>
          </w:p>
        </w:tc>
        <w:tc>
          <w:tcPr>
            <w:tcW w:w="1114" w:type="dxa"/>
            <w:vAlign w:val="center"/>
          </w:tcPr>
          <w:p w14:paraId="5999AE87">
            <w:pPr>
              <w:snapToGrid w:val="0"/>
              <w:jc w:val="center"/>
              <w:rPr>
                <w:rFonts w:ascii="Times New Roman" w:hAnsi="Times New Roman"/>
              </w:rPr>
            </w:pPr>
          </w:p>
        </w:tc>
      </w:tr>
    </w:tbl>
    <w:p w14:paraId="15F65306">
      <w:pPr>
        <w:adjustRightInd/>
        <w:rPr>
          <w:rFonts w:ascii="宋体" w:hAnsi="宋体"/>
        </w:rPr>
      </w:pPr>
      <w:r>
        <w:rPr>
          <w:rFonts w:hAnsi="宋体"/>
          <w:szCs w:val="21"/>
        </w:rPr>
        <w:t xml:space="preserve"> </w:t>
      </w:r>
      <w:r>
        <w:rPr>
          <w:rFonts w:ascii="宋体" w:hAnsi="宋体"/>
        </w:rPr>
        <w:t xml:space="preserve"> </w:t>
      </w:r>
    </w:p>
    <w:p w14:paraId="1788D25D">
      <w:pPr>
        <w:adjustRightInd/>
        <w:rPr>
          <w:rFonts w:ascii="宋体" w:hAnsi="宋体"/>
        </w:rPr>
      </w:pPr>
      <w:r>
        <w:rPr>
          <w:rFonts w:hint="eastAsia" w:ascii="宋体" w:hAnsi="宋体"/>
        </w:rPr>
        <w:t>备注：不录入此表的不作为评审依据，</w:t>
      </w:r>
      <w:r>
        <w:rPr>
          <w:rFonts w:hint="eastAsia"/>
          <w:bCs/>
        </w:rPr>
        <w:t>附上相关证明材料，要求见评标办法</w:t>
      </w:r>
      <w:r>
        <w:rPr>
          <w:rFonts w:hint="eastAsia" w:ascii="宋体" w:hAnsi="宋体"/>
        </w:rPr>
        <w:t>。</w:t>
      </w:r>
    </w:p>
    <w:p w14:paraId="6690E441">
      <w:pPr>
        <w:adjustRightInd/>
        <w:jc w:val="center"/>
        <w:rPr>
          <w:rFonts w:ascii="小标宋" w:eastAsia="小标宋"/>
          <w:sz w:val="72"/>
          <w:szCs w:val="72"/>
        </w:rPr>
      </w:pPr>
      <w:r>
        <w:rPr>
          <w:rFonts w:hAnsi="宋体" w:cs="宋体"/>
          <w:b/>
          <w:bCs/>
          <w:sz w:val="44"/>
          <w:szCs w:val="44"/>
        </w:rPr>
        <w:br w:type="page"/>
      </w:r>
    </w:p>
    <w:p w14:paraId="1529AAC9">
      <w:pPr>
        <w:adjustRightInd/>
        <w:jc w:val="center"/>
        <w:rPr>
          <w:rFonts w:ascii="小标宋" w:eastAsia="小标宋"/>
          <w:sz w:val="72"/>
          <w:szCs w:val="72"/>
        </w:rPr>
      </w:pPr>
      <w:r>
        <w:rPr>
          <w:rFonts w:hint="eastAsia" w:ascii="小标宋" w:eastAsia="小标宋"/>
          <w:sz w:val="72"/>
          <w:szCs w:val="72"/>
        </w:rPr>
        <w:t>施工投标文件</w:t>
      </w:r>
    </w:p>
    <w:p w14:paraId="67E50B4E">
      <w:pPr>
        <w:adjustRightInd/>
        <w:jc w:val="center"/>
        <w:rPr>
          <w:sz w:val="32"/>
        </w:rPr>
      </w:pPr>
      <w:r>
        <w:rPr>
          <w:rFonts w:hint="eastAsia"/>
          <w:sz w:val="32"/>
        </w:rPr>
        <w:t>（封面）</w:t>
      </w:r>
    </w:p>
    <w:p w14:paraId="43C1E7E4">
      <w:pPr>
        <w:adjustRightInd/>
        <w:jc w:val="center"/>
        <w:rPr>
          <w:sz w:val="32"/>
        </w:rPr>
      </w:pPr>
    </w:p>
    <w:p w14:paraId="3C36A2B3">
      <w:pPr>
        <w:adjustRightInd/>
        <w:jc w:val="center"/>
        <w:rPr>
          <w:sz w:val="32"/>
        </w:rPr>
      </w:pPr>
    </w:p>
    <w:p w14:paraId="4DF1060B">
      <w:pPr>
        <w:adjustRightInd/>
        <w:jc w:val="center"/>
        <w:rPr>
          <w:sz w:val="32"/>
        </w:rPr>
      </w:pPr>
    </w:p>
    <w:p w14:paraId="747B1342">
      <w:pPr>
        <w:adjustRightInd/>
        <w:ind w:firstLine="627" w:firstLineChars="196"/>
        <w:rPr>
          <w:sz w:val="32"/>
        </w:rPr>
      </w:pPr>
      <w:r>
        <w:rPr>
          <w:rFonts w:hint="eastAsia"/>
          <w:sz w:val="32"/>
        </w:rPr>
        <w:t>工程名称：</w:t>
      </w:r>
      <w:r>
        <w:rPr>
          <w:sz w:val="32"/>
          <w:u w:val="single"/>
        </w:rPr>
        <w:t xml:space="preserve">                                             </w:t>
      </w:r>
      <w:r>
        <w:rPr>
          <w:rFonts w:hint="eastAsia"/>
          <w:sz w:val="32"/>
          <w:u w:val="single"/>
        </w:rPr>
        <w:t xml:space="preserve">    </w:t>
      </w:r>
      <w:r>
        <w:rPr>
          <w:sz w:val="32"/>
          <w:u w:val="single"/>
        </w:rPr>
        <w:t xml:space="preserve">                    </w:t>
      </w:r>
    </w:p>
    <w:p w14:paraId="079AE318">
      <w:pPr>
        <w:adjustRightInd/>
        <w:ind w:firstLine="627" w:firstLineChars="196"/>
        <w:rPr>
          <w:sz w:val="32"/>
        </w:rPr>
      </w:pPr>
    </w:p>
    <w:p w14:paraId="1B62B751">
      <w:pPr>
        <w:adjustRightInd/>
        <w:ind w:firstLine="627" w:firstLineChars="196"/>
        <w:rPr>
          <w:sz w:val="32"/>
        </w:rPr>
      </w:pPr>
    </w:p>
    <w:p w14:paraId="47143C64">
      <w:pPr>
        <w:adjustRightInd/>
        <w:ind w:firstLine="627" w:firstLineChars="196"/>
        <w:rPr>
          <w:sz w:val="32"/>
        </w:rPr>
      </w:pPr>
      <w:r>
        <w:rPr>
          <w:rFonts w:hint="eastAsia"/>
          <w:sz w:val="32"/>
        </w:rPr>
        <w:t>投标文件内容：</w:t>
      </w:r>
      <w:r>
        <w:rPr>
          <w:sz w:val="32"/>
          <w:u w:val="single"/>
        </w:rPr>
        <w:t xml:space="preserve">   </w:t>
      </w:r>
      <w:r>
        <w:rPr>
          <w:u w:val="single"/>
        </w:rPr>
        <w:t xml:space="preserve">  </w:t>
      </w:r>
      <w:r>
        <w:rPr>
          <w:rFonts w:hint="eastAsia"/>
          <w:u w:val="single"/>
        </w:rPr>
        <w:t xml:space="preserve">   </w:t>
      </w:r>
      <w:r>
        <w:rPr>
          <w:rFonts w:hint="eastAsia"/>
          <w:sz w:val="32"/>
          <w:u w:val="single"/>
        </w:rPr>
        <w:t xml:space="preserve">投标文件资格审查资料 </w:t>
      </w:r>
      <w:r>
        <w:rPr>
          <w:sz w:val="32"/>
          <w:u w:val="single"/>
        </w:rPr>
        <w:t xml:space="preserve">         </w:t>
      </w:r>
    </w:p>
    <w:p w14:paraId="68322A18">
      <w:pPr>
        <w:adjustRightInd/>
        <w:ind w:firstLine="627" w:firstLineChars="196"/>
        <w:rPr>
          <w:sz w:val="32"/>
        </w:rPr>
      </w:pPr>
    </w:p>
    <w:p w14:paraId="027D294A">
      <w:pPr>
        <w:adjustRightInd/>
        <w:ind w:firstLine="627" w:firstLineChars="196"/>
        <w:rPr>
          <w:sz w:val="32"/>
        </w:rPr>
      </w:pPr>
    </w:p>
    <w:p w14:paraId="409B3980">
      <w:pPr>
        <w:adjustRightInd/>
        <w:ind w:firstLine="627" w:firstLineChars="196"/>
        <w:rPr>
          <w:sz w:val="32"/>
        </w:rPr>
      </w:pPr>
      <w:r>
        <w:rPr>
          <w:rFonts w:hint="eastAsia"/>
          <w:sz w:val="32"/>
        </w:rPr>
        <w:t>投标人：</w:t>
      </w:r>
      <w:r>
        <w:rPr>
          <w:sz w:val="32"/>
          <w:u w:val="single"/>
        </w:rPr>
        <w:t xml:space="preserve">                           </w:t>
      </w:r>
      <w:r>
        <w:rPr>
          <w:rFonts w:hint="eastAsia"/>
          <w:sz w:val="32"/>
          <w:u w:val="single"/>
        </w:rPr>
        <w:t>（单位盖章）</w:t>
      </w:r>
      <w:r>
        <w:rPr>
          <w:sz w:val="32"/>
          <w:u w:val="single"/>
        </w:rPr>
        <w:t xml:space="preserve">           </w:t>
      </w:r>
    </w:p>
    <w:p w14:paraId="2AAAD502">
      <w:pPr>
        <w:adjustRightInd/>
        <w:ind w:firstLine="627" w:firstLineChars="196"/>
        <w:rPr>
          <w:sz w:val="32"/>
        </w:rPr>
      </w:pPr>
    </w:p>
    <w:p w14:paraId="0C01C2FA">
      <w:pPr>
        <w:adjustRightInd/>
        <w:ind w:firstLine="627" w:firstLineChars="196"/>
        <w:rPr>
          <w:sz w:val="32"/>
        </w:rPr>
      </w:pPr>
    </w:p>
    <w:p w14:paraId="77619650">
      <w:pPr>
        <w:adjustRightInd/>
        <w:ind w:firstLine="627" w:firstLineChars="196"/>
        <w:rPr>
          <w:sz w:val="32"/>
        </w:rPr>
      </w:pPr>
      <w:r>
        <w:rPr>
          <w:rFonts w:hint="eastAsia"/>
          <w:sz w:val="32"/>
        </w:rPr>
        <w:t>法定代表人或委托代理人</w:t>
      </w:r>
      <w:r>
        <w:rPr>
          <w:rFonts w:hint="eastAsia"/>
          <w:sz w:val="32"/>
          <w:u w:val="single"/>
        </w:rPr>
        <w:t>：</w:t>
      </w:r>
      <w:r>
        <w:rPr>
          <w:sz w:val="32"/>
          <w:u w:val="single"/>
        </w:rPr>
        <w:t xml:space="preserve">      </w:t>
      </w:r>
      <w:r>
        <w:rPr>
          <w:rFonts w:hint="eastAsia"/>
          <w:sz w:val="32"/>
          <w:u w:val="single"/>
        </w:rPr>
        <w:t>（签字或盖章）</w:t>
      </w:r>
      <w:r>
        <w:rPr>
          <w:sz w:val="32"/>
          <w:u w:val="single"/>
        </w:rPr>
        <w:t xml:space="preserve">   </w:t>
      </w:r>
    </w:p>
    <w:p w14:paraId="3EBBCCA9">
      <w:pPr>
        <w:adjustRightInd/>
        <w:ind w:firstLine="627" w:firstLineChars="196"/>
        <w:jc w:val="center"/>
        <w:rPr>
          <w:sz w:val="32"/>
        </w:rPr>
      </w:pPr>
    </w:p>
    <w:p w14:paraId="25FC39B9">
      <w:pPr>
        <w:adjustRightInd/>
        <w:ind w:firstLine="627" w:firstLineChars="196"/>
        <w:jc w:val="center"/>
        <w:rPr>
          <w:sz w:val="32"/>
        </w:rPr>
      </w:pPr>
    </w:p>
    <w:p w14:paraId="72BB4638">
      <w:pPr>
        <w:adjustRightInd/>
        <w:ind w:firstLine="627" w:firstLineChars="196"/>
        <w:jc w:val="center"/>
        <w:rPr>
          <w:sz w:val="32"/>
        </w:rPr>
      </w:pPr>
    </w:p>
    <w:p w14:paraId="0848C31F">
      <w:pPr>
        <w:adjustRightInd/>
        <w:jc w:val="center"/>
        <w:rPr>
          <w:sz w:val="32"/>
        </w:rPr>
      </w:pPr>
      <w:r>
        <w:rPr>
          <w:rFonts w:hint="eastAsia"/>
          <w:sz w:val="32"/>
        </w:rPr>
        <w:t>日期：</w:t>
      </w:r>
      <w:r>
        <w:rPr>
          <w:sz w:val="32"/>
          <w:u w:val="single"/>
        </w:rPr>
        <w:t xml:space="preserve">        </w:t>
      </w:r>
      <w:r>
        <w:rPr>
          <w:rFonts w:hint="eastAsia"/>
          <w:sz w:val="32"/>
        </w:rPr>
        <w:t>年</w:t>
      </w:r>
      <w:r>
        <w:rPr>
          <w:sz w:val="32"/>
          <w:u w:val="single"/>
        </w:rPr>
        <w:t xml:space="preserve">          </w:t>
      </w:r>
      <w:r>
        <w:rPr>
          <w:rFonts w:hint="eastAsia"/>
          <w:sz w:val="32"/>
        </w:rPr>
        <w:t>月</w:t>
      </w:r>
      <w:r>
        <w:rPr>
          <w:sz w:val="32"/>
          <w:u w:val="single"/>
        </w:rPr>
        <w:t xml:space="preserve">        </w:t>
      </w:r>
      <w:r>
        <w:rPr>
          <w:rFonts w:hint="eastAsia"/>
          <w:sz w:val="32"/>
        </w:rPr>
        <w:t>日</w:t>
      </w:r>
    </w:p>
    <w:p w14:paraId="443855AF">
      <w:pPr>
        <w:pStyle w:val="23"/>
        <w:adjustRightInd w:val="0"/>
        <w:snapToGrid w:val="0"/>
        <w:rPr>
          <w:rFonts w:ascii="小标宋" w:eastAsia="小标宋"/>
          <w:sz w:val="36"/>
          <w:szCs w:val="36"/>
        </w:rPr>
      </w:pPr>
      <w:r>
        <w:rPr>
          <w:rFonts w:hAnsi="宋体" w:cs="宋体"/>
          <w:bCs/>
        </w:rPr>
        <w:br w:type="page"/>
      </w:r>
    </w:p>
    <w:p w14:paraId="07369B04">
      <w:pPr>
        <w:pStyle w:val="23"/>
        <w:adjustRightInd w:val="0"/>
        <w:snapToGrid w:val="0"/>
        <w:jc w:val="center"/>
        <w:rPr>
          <w:rFonts w:ascii="小标宋" w:eastAsia="小标宋"/>
          <w:sz w:val="36"/>
          <w:szCs w:val="36"/>
        </w:rPr>
      </w:pPr>
      <w:r>
        <w:rPr>
          <w:rFonts w:hint="eastAsia" w:ascii="小标宋" w:eastAsia="小标宋"/>
          <w:sz w:val="36"/>
          <w:szCs w:val="36"/>
        </w:rPr>
        <w:t>目</w:t>
      </w:r>
      <w:r>
        <w:rPr>
          <w:rFonts w:ascii="小标宋" w:eastAsia="小标宋"/>
          <w:sz w:val="36"/>
          <w:szCs w:val="36"/>
        </w:rPr>
        <w:t xml:space="preserve">    </w:t>
      </w:r>
      <w:r>
        <w:rPr>
          <w:rFonts w:hint="eastAsia" w:ascii="小标宋" w:eastAsia="小标宋"/>
          <w:sz w:val="36"/>
          <w:szCs w:val="36"/>
        </w:rPr>
        <w:t>录</w:t>
      </w:r>
    </w:p>
    <w:p w14:paraId="24C0310A">
      <w:pPr>
        <w:pStyle w:val="23"/>
        <w:adjustRightInd w:val="0"/>
        <w:snapToGrid w:val="0"/>
        <w:jc w:val="center"/>
        <w:rPr>
          <w:rFonts w:ascii="小标宋" w:eastAsia="小标宋"/>
          <w:sz w:val="36"/>
          <w:szCs w:val="36"/>
        </w:rPr>
      </w:pPr>
    </w:p>
    <w:p w14:paraId="2954FA93">
      <w:pPr>
        <w:adjustRightInd/>
        <w:ind w:left="720" w:leftChars="200" w:hanging="240" w:hangingChars="100"/>
        <w:jc w:val="both"/>
        <w:rPr>
          <w:rFonts w:ascii="Times New Roman" w:hAnsi="Times New Roman"/>
          <w:bCs/>
        </w:rPr>
      </w:pPr>
      <w:r>
        <w:rPr>
          <w:rFonts w:hint="eastAsia" w:ascii="Times New Roman" w:hAnsi="Times New Roman"/>
          <w:bCs/>
        </w:rPr>
        <w:t>一、</w:t>
      </w:r>
      <w:r>
        <w:rPr>
          <w:spacing w:val="-4"/>
        </w:rPr>
        <w:t>投标人基本情况表</w:t>
      </w:r>
    </w:p>
    <w:p w14:paraId="344B3E98">
      <w:pPr>
        <w:adjustRightInd/>
        <w:ind w:left="720" w:leftChars="200" w:hanging="240" w:hangingChars="100"/>
        <w:jc w:val="both"/>
        <w:rPr>
          <w:rFonts w:ascii="Times New Roman" w:hAnsi="宋体"/>
          <w:bCs/>
        </w:rPr>
      </w:pPr>
      <w:r>
        <w:rPr>
          <w:rFonts w:hint="eastAsia" w:ascii="Times New Roman" w:hAnsi="宋体"/>
          <w:bCs/>
        </w:rPr>
        <w:t>二、</w:t>
      </w:r>
      <w:r>
        <w:rPr>
          <w:rFonts w:ascii="Times New Roman" w:hAnsi="宋体"/>
          <w:bCs/>
        </w:rPr>
        <w:t>联合体协议书</w:t>
      </w:r>
    </w:p>
    <w:p w14:paraId="2127598E">
      <w:pPr>
        <w:adjustRightInd/>
        <w:ind w:left="720" w:leftChars="200" w:hanging="240" w:hangingChars="100"/>
        <w:jc w:val="both"/>
        <w:rPr>
          <w:rFonts w:ascii="Times New Roman" w:hAnsi="宋体"/>
          <w:bCs/>
        </w:rPr>
      </w:pPr>
      <w:r>
        <w:rPr>
          <w:rFonts w:hint="eastAsia" w:ascii="Times New Roman" w:hAnsi="宋体"/>
          <w:bCs/>
        </w:rPr>
        <w:t>三、中小企业声明函</w:t>
      </w:r>
    </w:p>
    <w:p w14:paraId="42834BB1">
      <w:pPr>
        <w:adjustRightInd/>
        <w:ind w:left="720" w:leftChars="200" w:hanging="240" w:hangingChars="100"/>
        <w:jc w:val="both"/>
        <w:rPr>
          <w:rFonts w:ascii="Times New Roman" w:hAnsi="宋体"/>
          <w:bCs/>
        </w:rPr>
      </w:pPr>
      <w:r>
        <w:rPr>
          <w:rFonts w:hint="eastAsia" w:ascii="Times New Roman" w:hAnsi="宋体"/>
          <w:bCs/>
        </w:rPr>
        <w:t>四、法定代表人身份证明书</w:t>
      </w:r>
    </w:p>
    <w:p w14:paraId="1DA89AF8">
      <w:pPr>
        <w:adjustRightInd/>
        <w:ind w:left="720" w:leftChars="200" w:hanging="240" w:hangingChars="100"/>
        <w:jc w:val="both"/>
        <w:rPr>
          <w:rFonts w:ascii="Times New Roman" w:hAnsi="宋体"/>
          <w:bCs/>
        </w:rPr>
      </w:pPr>
      <w:r>
        <w:rPr>
          <w:rFonts w:hint="eastAsia" w:ascii="Times New Roman" w:hAnsi="宋体"/>
          <w:bCs/>
        </w:rPr>
        <w:t>五、授权委托书（投标文件委托代理人签字的提供）</w:t>
      </w:r>
    </w:p>
    <w:p w14:paraId="7ED406B1">
      <w:pPr>
        <w:adjustRightInd/>
        <w:ind w:left="720" w:leftChars="200" w:hanging="240" w:hangingChars="100"/>
        <w:jc w:val="both"/>
        <w:rPr>
          <w:rFonts w:ascii="Times New Roman" w:hAnsi="宋体"/>
          <w:bCs/>
        </w:rPr>
      </w:pPr>
      <w:r>
        <w:rPr>
          <w:rFonts w:hint="eastAsia" w:ascii="Times New Roman" w:hAnsi="宋体"/>
          <w:bCs/>
        </w:rPr>
        <w:t>六、投标承诺书</w:t>
      </w:r>
    </w:p>
    <w:p w14:paraId="07C023F7">
      <w:pPr>
        <w:adjustRightInd/>
        <w:ind w:left="720" w:leftChars="200" w:hanging="240" w:hangingChars="100"/>
        <w:jc w:val="both"/>
        <w:rPr>
          <w:rFonts w:ascii="Times New Roman" w:hAnsi="宋体"/>
          <w:bCs/>
        </w:rPr>
      </w:pPr>
      <w:r>
        <w:rPr>
          <w:rFonts w:hint="eastAsia" w:ascii="Times New Roman" w:hAnsi="宋体"/>
          <w:bCs/>
        </w:rPr>
        <w:t>七、投标保证金</w:t>
      </w:r>
    </w:p>
    <w:p w14:paraId="402B9586">
      <w:pPr>
        <w:adjustRightInd/>
        <w:ind w:left="720" w:leftChars="200" w:hanging="240" w:hangingChars="100"/>
        <w:jc w:val="both"/>
        <w:rPr>
          <w:rFonts w:ascii="Times New Roman" w:hAnsi="Times New Roman"/>
          <w:bCs/>
          <w:spacing w:val="-15"/>
        </w:rPr>
      </w:pPr>
      <w:r>
        <w:rPr>
          <w:rFonts w:hint="eastAsia" w:ascii="Times New Roman" w:hAnsi="宋体"/>
          <w:bCs/>
        </w:rPr>
        <w:t>八、</w:t>
      </w:r>
      <w:r>
        <w:rPr>
          <w:rFonts w:ascii="Times New Roman" w:hAnsi="宋体"/>
          <w:bCs/>
        </w:rPr>
        <w:t>资格</w:t>
      </w:r>
      <w:r>
        <w:rPr>
          <w:rFonts w:hint="eastAsia" w:ascii="Times New Roman" w:hAnsi="宋体"/>
          <w:bCs/>
        </w:rPr>
        <w:t>条件</w:t>
      </w:r>
      <w:r>
        <w:rPr>
          <w:rFonts w:ascii="Times New Roman" w:hAnsi="宋体"/>
          <w:bCs/>
        </w:rPr>
        <w:t>业</w:t>
      </w:r>
      <w:r>
        <w:rPr>
          <w:rFonts w:ascii="Times New Roman" w:hAnsi="宋体"/>
          <w:bCs/>
          <w:spacing w:val="-15"/>
        </w:rPr>
        <w:t>绩汇总表</w:t>
      </w:r>
    </w:p>
    <w:p w14:paraId="3C7E449B">
      <w:pPr>
        <w:pStyle w:val="18"/>
        <w:kinsoku w:val="0"/>
        <w:adjustRightInd/>
        <w:ind w:left="0" w:firstLine="480" w:firstLineChars="200"/>
        <w:jc w:val="both"/>
        <w:rPr>
          <w:bCs/>
        </w:rPr>
      </w:pPr>
      <w:r>
        <w:rPr>
          <w:rFonts w:hint="eastAsia"/>
          <w:bCs/>
        </w:rPr>
        <w:t>九、</w:t>
      </w:r>
      <w:r>
        <w:rPr>
          <w:rFonts w:hAnsi="宋体"/>
          <w:bCs/>
        </w:rPr>
        <w:t>招标文件要求投标人提交的其他资料（详见</w:t>
      </w:r>
      <w:r>
        <w:rPr>
          <w:rFonts w:hint="eastAsia" w:hAnsi="宋体"/>
          <w:bCs/>
        </w:rPr>
        <w:t>投标人须知前附表</w:t>
      </w:r>
      <w:r>
        <w:rPr>
          <w:rFonts w:hAnsi="宋体"/>
          <w:bCs/>
        </w:rPr>
        <w:t>）</w:t>
      </w:r>
    </w:p>
    <w:p w14:paraId="424C75D0">
      <w:pPr>
        <w:pStyle w:val="179"/>
        <w:snapToGrid w:val="0"/>
        <w:spacing w:line="240" w:lineRule="auto"/>
        <w:ind w:left="120" w:leftChars="50" w:right="120" w:rightChars="50" w:firstLine="0" w:firstLineChars="0"/>
        <w:jc w:val="both"/>
        <w:rPr>
          <w:rFonts w:cs="Times New Roman"/>
          <w:spacing w:val="-4"/>
          <w:szCs w:val="24"/>
        </w:rPr>
      </w:pPr>
    </w:p>
    <w:p w14:paraId="0A1DCA46">
      <w:pPr>
        <w:adjustRightInd/>
        <w:jc w:val="center"/>
        <w:rPr>
          <w:rFonts w:ascii="Times New Roman" w:hAnsi="Times New Roman"/>
          <w:b/>
          <w:bCs/>
          <w:szCs w:val="28"/>
        </w:rPr>
      </w:pPr>
      <w:r>
        <w:rPr>
          <w:rFonts w:ascii="宋体" w:hAnsi="宋体" w:cs="宋体"/>
          <w:bCs/>
          <w:sz w:val="28"/>
          <w:szCs w:val="28"/>
        </w:rPr>
        <w:br w:type="page"/>
      </w:r>
      <w:r>
        <w:rPr>
          <w:rFonts w:hint="eastAsia" w:ascii="Times New Roman" w:hAnsi="Times New Roman"/>
          <w:b/>
          <w:bCs/>
          <w:szCs w:val="28"/>
        </w:rPr>
        <w:t>一、</w:t>
      </w:r>
      <w:r>
        <w:rPr>
          <w:rFonts w:ascii="Times New Roman" w:hAnsi="Times New Roman"/>
          <w:b/>
          <w:bCs/>
          <w:szCs w:val="28"/>
        </w:rPr>
        <w:t>投标人基本情况表</w:t>
      </w:r>
      <w:r>
        <w:rPr>
          <w:rFonts w:hint="eastAsia" w:ascii="Times New Roman" w:hAnsi="Times New Roman"/>
          <w:b/>
          <w:bCs/>
          <w:szCs w:val="28"/>
        </w:rPr>
        <w:t>（表11</w:t>
      </w:r>
      <w:r>
        <w:rPr>
          <w:rFonts w:ascii="Times New Roman" w:hAnsi="Times New Roman"/>
          <w:b/>
          <w:bCs/>
          <w:szCs w:val="28"/>
        </w:rPr>
        <w:t xml:space="preserve"> </w:t>
      </w:r>
      <w:r>
        <w:rPr>
          <w:rFonts w:hint="eastAsia" w:ascii="Times New Roman" w:hAnsi="Times New Roman"/>
          <w:b/>
          <w:bCs/>
          <w:szCs w:val="28"/>
        </w:rPr>
        <w:t>）</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1774"/>
        <w:gridCol w:w="2166"/>
        <w:gridCol w:w="1111"/>
        <w:gridCol w:w="1503"/>
        <w:gridCol w:w="1000"/>
        <w:gridCol w:w="1291"/>
      </w:tblGrid>
      <w:tr w14:paraId="7979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774" w:type="dxa"/>
            <w:vAlign w:val="center"/>
          </w:tcPr>
          <w:p w14:paraId="4B9F5161">
            <w:pPr>
              <w:snapToGrid w:val="0"/>
              <w:jc w:val="center"/>
              <w:rPr>
                <w:rFonts w:ascii="宋体" w:hAnsi="宋体" w:cs="宋体"/>
              </w:rPr>
            </w:pPr>
            <w:r>
              <w:rPr>
                <w:rFonts w:hint="eastAsia" w:ascii="宋体" w:hAnsi="宋体" w:cs="宋体"/>
              </w:rPr>
              <w:t>投标人名称</w:t>
            </w:r>
          </w:p>
        </w:tc>
        <w:tc>
          <w:tcPr>
            <w:tcW w:w="7071" w:type="dxa"/>
            <w:gridSpan w:val="5"/>
            <w:vAlign w:val="center"/>
          </w:tcPr>
          <w:p w14:paraId="7644B6DF">
            <w:pPr>
              <w:snapToGrid w:val="0"/>
              <w:jc w:val="center"/>
              <w:rPr>
                <w:rFonts w:ascii="宋体" w:hAnsi="宋体" w:cs="宋体"/>
              </w:rPr>
            </w:pPr>
          </w:p>
        </w:tc>
      </w:tr>
      <w:tr w14:paraId="1040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2B89115D">
            <w:pPr>
              <w:snapToGrid w:val="0"/>
              <w:jc w:val="center"/>
              <w:rPr>
                <w:rFonts w:ascii="宋体" w:hAnsi="宋体" w:cs="宋体"/>
              </w:rPr>
            </w:pPr>
            <w:r>
              <w:rPr>
                <w:rFonts w:hint="eastAsia" w:ascii="宋体" w:hAnsi="宋体" w:cs="宋体"/>
              </w:rPr>
              <w:t>联系人</w:t>
            </w:r>
          </w:p>
        </w:tc>
        <w:tc>
          <w:tcPr>
            <w:tcW w:w="3277" w:type="dxa"/>
            <w:gridSpan w:val="2"/>
            <w:vAlign w:val="center"/>
          </w:tcPr>
          <w:p w14:paraId="4A3DB47B">
            <w:pPr>
              <w:snapToGrid w:val="0"/>
              <w:jc w:val="center"/>
              <w:rPr>
                <w:rFonts w:ascii="宋体" w:hAnsi="宋体" w:cs="宋体"/>
              </w:rPr>
            </w:pPr>
          </w:p>
        </w:tc>
        <w:tc>
          <w:tcPr>
            <w:tcW w:w="1503" w:type="dxa"/>
            <w:vAlign w:val="center"/>
          </w:tcPr>
          <w:p w14:paraId="5E0334DE">
            <w:pPr>
              <w:snapToGrid w:val="0"/>
              <w:jc w:val="center"/>
              <w:rPr>
                <w:rFonts w:ascii="宋体" w:hAnsi="宋体" w:cs="宋体"/>
              </w:rPr>
            </w:pPr>
            <w:r>
              <w:rPr>
                <w:rFonts w:hint="eastAsia" w:ascii="宋体" w:hAnsi="宋体" w:cs="宋体"/>
              </w:rPr>
              <w:t>电话（手机）</w:t>
            </w:r>
          </w:p>
        </w:tc>
        <w:tc>
          <w:tcPr>
            <w:tcW w:w="2291" w:type="dxa"/>
            <w:gridSpan w:val="2"/>
            <w:vAlign w:val="center"/>
          </w:tcPr>
          <w:p w14:paraId="53CDB0A4">
            <w:pPr>
              <w:snapToGrid w:val="0"/>
              <w:jc w:val="center"/>
              <w:rPr>
                <w:rFonts w:ascii="宋体" w:hAnsi="宋体" w:cs="宋体"/>
              </w:rPr>
            </w:pPr>
          </w:p>
        </w:tc>
      </w:tr>
      <w:tr w14:paraId="2964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01282805">
            <w:pPr>
              <w:snapToGrid w:val="0"/>
              <w:jc w:val="center"/>
              <w:rPr>
                <w:rFonts w:ascii="宋体" w:hAnsi="宋体" w:cs="宋体"/>
              </w:rPr>
            </w:pPr>
            <w:r>
              <w:rPr>
                <w:rFonts w:hint="eastAsia" w:ascii="宋体" w:hAnsi="宋体" w:cs="宋体"/>
              </w:rPr>
              <w:t>注册地址</w:t>
            </w:r>
          </w:p>
        </w:tc>
        <w:tc>
          <w:tcPr>
            <w:tcW w:w="3277" w:type="dxa"/>
            <w:gridSpan w:val="2"/>
            <w:vAlign w:val="center"/>
          </w:tcPr>
          <w:p w14:paraId="00ED2DDD">
            <w:pPr>
              <w:snapToGrid w:val="0"/>
              <w:jc w:val="center"/>
              <w:rPr>
                <w:rFonts w:ascii="宋体" w:hAnsi="宋体" w:cs="宋体"/>
              </w:rPr>
            </w:pPr>
          </w:p>
        </w:tc>
        <w:tc>
          <w:tcPr>
            <w:tcW w:w="1503" w:type="dxa"/>
            <w:vAlign w:val="center"/>
          </w:tcPr>
          <w:p w14:paraId="7F1FA9AD">
            <w:pPr>
              <w:snapToGrid w:val="0"/>
              <w:jc w:val="center"/>
              <w:rPr>
                <w:rFonts w:ascii="宋体" w:hAnsi="宋体" w:cs="宋体"/>
              </w:rPr>
            </w:pPr>
            <w:r>
              <w:rPr>
                <w:rFonts w:hint="eastAsia" w:ascii="宋体" w:hAnsi="宋体" w:cs="宋体"/>
              </w:rPr>
              <w:t>邮政编码</w:t>
            </w:r>
          </w:p>
        </w:tc>
        <w:tc>
          <w:tcPr>
            <w:tcW w:w="2291" w:type="dxa"/>
            <w:gridSpan w:val="2"/>
            <w:vAlign w:val="center"/>
          </w:tcPr>
          <w:p w14:paraId="3D092A53">
            <w:pPr>
              <w:snapToGrid w:val="0"/>
              <w:jc w:val="center"/>
              <w:rPr>
                <w:rFonts w:ascii="宋体" w:hAnsi="宋体" w:cs="宋体"/>
              </w:rPr>
            </w:pPr>
          </w:p>
        </w:tc>
      </w:tr>
      <w:tr w14:paraId="6C08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Merge w:val="restart"/>
            <w:vAlign w:val="center"/>
          </w:tcPr>
          <w:p w14:paraId="55651EFE">
            <w:pPr>
              <w:snapToGrid w:val="0"/>
              <w:jc w:val="center"/>
              <w:rPr>
                <w:rFonts w:ascii="宋体" w:hAnsi="宋体" w:cs="宋体"/>
              </w:rPr>
            </w:pPr>
            <w:r>
              <w:rPr>
                <w:rFonts w:hint="eastAsia" w:ascii="宋体" w:hAnsi="宋体" w:cs="宋体"/>
              </w:rPr>
              <w:t>投标责任人（法律责任人）</w:t>
            </w:r>
          </w:p>
        </w:tc>
        <w:tc>
          <w:tcPr>
            <w:tcW w:w="2166" w:type="dxa"/>
            <w:vAlign w:val="center"/>
          </w:tcPr>
          <w:p w14:paraId="63667049">
            <w:pPr>
              <w:pStyle w:val="37"/>
              <w:shd w:val="clear" w:color="auto" w:fill="FFFFFF"/>
              <w:snapToGrid w:val="0"/>
              <w:jc w:val="center"/>
            </w:pPr>
            <w:r>
              <w:rPr>
                <w:rFonts w:hint="eastAsia"/>
                <w:shd w:val="clear" w:color="auto" w:fill="FFFFFF"/>
              </w:rPr>
              <w:t>投标直接责任人员为本次投标委托授权代表</w:t>
            </w:r>
          </w:p>
        </w:tc>
        <w:tc>
          <w:tcPr>
            <w:tcW w:w="1111" w:type="dxa"/>
            <w:vAlign w:val="center"/>
          </w:tcPr>
          <w:p w14:paraId="1D08C69A">
            <w:pPr>
              <w:snapToGrid w:val="0"/>
              <w:jc w:val="center"/>
              <w:rPr>
                <w:rFonts w:ascii="宋体" w:hAnsi="宋体" w:cs="宋体"/>
              </w:rPr>
            </w:pPr>
          </w:p>
        </w:tc>
        <w:tc>
          <w:tcPr>
            <w:tcW w:w="1503" w:type="dxa"/>
            <w:vAlign w:val="center"/>
          </w:tcPr>
          <w:p w14:paraId="1B9EC70C">
            <w:pPr>
              <w:snapToGrid w:val="0"/>
              <w:jc w:val="center"/>
              <w:rPr>
                <w:rFonts w:ascii="宋体" w:hAnsi="宋体" w:cs="宋体"/>
              </w:rPr>
            </w:pPr>
            <w:r>
              <w:rPr>
                <w:rFonts w:hint="eastAsia" w:ascii="宋体" w:hAnsi="宋体" w:cs="宋体"/>
              </w:rPr>
              <w:t>电话（手机）</w:t>
            </w:r>
          </w:p>
        </w:tc>
        <w:tc>
          <w:tcPr>
            <w:tcW w:w="2291" w:type="dxa"/>
            <w:gridSpan w:val="2"/>
            <w:vAlign w:val="center"/>
          </w:tcPr>
          <w:p w14:paraId="7C0EC293">
            <w:pPr>
              <w:snapToGrid w:val="0"/>
              <w:jc w:val="center"/>
              <w:rPr>
                <w:rFonts w:ascii="宋体" w:hAnsi="宋体" w:cs="宋体"/>
              </w:rPr>
            </w:pPr>
          </w:p>
        </w:tc>
      </w:tr>
      <w:tr w14:paraId="17A7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Merge w:val="continue"/>
            <w:vAlign w:val="center"/>
          </w:tcPr>
          <w:p w14:paraId="2E6214E2">
            <w:pPr>
              <w:snapToGrid w:val="0"/>
              <w:jc w:val="center"/>
              <w:rPr>
                <w:rFonts w:ascii="宋体" w:hAnsi="宋体" w:cs="宋体"/>
              </w:rPr>
            </w:pPr>
          </w:p>
        </w:tc>
        <w:tc>
          <w:tcPr>
            <w:tcW w:w="2166" w:type="dxa"/>
            <w:vAlign w:val="center"/>
          </w:tcPr>
          <w:p w14:paraId="5FA02E83">
            <w:pPr>
              <w:snapToGrid w:val="0"/>
              <w:jc w:val="center"/>
              <w:rPr>
                <w:rFonts w:ascii="宋体" w:hAnsi="宋体" w:cs="宋体"/>
              </w:rPr>
            </w:pPr>
            <w:r>
              <w:rPr>
                <w:rFonts w:hint="eastAsia" w:ascii="宋体" w:hAnsi="宋体" w:cs="宋体"/>
              </w:rPr>
              <w:t>身份证号</w:t>
            </w:r>
          </w:p>
        </w:tc>
        <w:tc>
          <w:tcPr>
            <w:tcW w:w="1111" w:type="dxa"/>
            <w:vAlign w:val="center"/>
          </w:tcPr>
          <w:p w14:paraId="73C5C643">
            <w:pPr>
              <w:snapToGrid w:val="0"/>
              <w:jc w:val="center"/>
              <w:rPr>
                <w:rFonts w:ascii="宋体" w:hAnsi="宋体" w:cs="宋体"/>
              </w:rPr>
            </w:pPr>
          </w:p>
        </w:tc>
        <w:tc>
          <w:tcPr>
            <w:tcW w:w="1503" w:type="dxa"/>
            <w:vAlign w:val="center"/>
          </w:tcPr>
          <w:p w14:paraId="35B5E734">
            <w:pPr>
              <w:snapToGrid w:val="0"/>
              <w:jc w:val="center"/>
              <w:rPr>
                <w:rFonts w:ascii="宋体" w:hAnsi="宋体" w:cs="宋体"/>
              </w:rPr>
            </w:pPr>
            <w:r>
              <w:rPr>
                <w:rFonts w:hint="eastAsia" w:ascii="宋体" w:hAnsi="宋体" w:cs="宋体"/>
              </w:rPr>
              <w:t>住址</w:t>
            </w:r>
          </w:p>
        </w:tc>
        <w:tc>
          <w:tcPr>
            <w:tcW w:w="2291" w:type="dxa"/>
            <w:gridSpan w:val="2"/>
            <w:vAlign w:val="center"/>
          </w:tcPr>
          <w:p w14:paraId="44C90767">
            <w:pPr>
              <w:snapToGrid w:val="0"/>
              <w:jc w:val="center"/>
              <w:rPr>
                <w:rFonts w:ascii="宋体" w:hAnsi="宋体" w:cs="宋体"/>
              </w:rPr>
            </w:pPr>
          </w:p>
        </w:tc>
      </w:tr>
      <w:tr w14:paraId="7034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Merge w:val="continue"/>
            <w:vAlign w:val="center"/>
          </w:tcPr>
          <w:p w14:paraId="3EB49C60">
            <w:pPr>
              <w:snapToGrid w:val="0"/>
              <w:jc w:val="center"/>
              <w:rPr>
                <w:rFonts w:ascii="宋体" w:hAnsi="宋体" w:cs="宋体"/>
              </w:rPr>
            </w:pPr>
          </w:p>
        </w:tc>
        <w:tc>
          <w:tcPr>
            <w:tcW w:w="2166" w:type="dxa"/>
            <w:vAlign w:val="center"/>
          </w:tcPr>
          <w:p w14:paraId="671AC53F">
            <w:pPr>
              <w:pStyle w:val="37"/>
              <w:shd w:val="clear" w:color="auto" w:fill="FFFFFF"/>
              <w:snapToGrid w:val="0"/>
              <w:jc w:val="center"/>
            </w:pPr>
            <w:r>
              <w:rPr>
                <w:rFonts w:hint="eastAsia"/>
                <w:shd w:val="clear" w:color="auto" w:fill="FFFFFF"/>
              </w:rPr>
              <w:t>投标的主管人员为法定代表人</w:t>
            </w:r>
          </w:p>
        </w:tc>
        <w:tc>
          <w:tcPr>
            <w:tcW w:w="1111" w:type="dxa"/>
            <w:vAlign w:val="center"/>
          </w:tcPr>
          <w:p w14:paraId="52F9A650">
            <w:pPr>
              <w:snapToGrid w:val="0"/>
              <w:jc w:val="center"/>
              <w:rPr>
                <w:rFonts w:ascii="宋体" w:hAnsi="宋体" w:cs="宋体"/>
              </w:rPr>
            </w:pPr>
          </w:p>
        </w:tc>
        <w:tc>
          <w:tcPr>
            <w:tcW w:w="1503" w:type="dxa"/>
            <w:vAlign w:val="center"/>
          </w:tcPr>
          <w:p w14:paraId="2B4FED68">
            <w:pPr>
              <w:snapToGrid w:val="0"/>
              <w:jc w:val="center"/>
              <w:rPr>
                <w:rFonts w:ascii="宋体" w:hAnsi="宋体" w:cs="宋体"/>
              </w:rPr>
            </w:pPr>
            <w:r>
              <w:rPr>
                <w:rFonts w:hint="eastAsia" w:ascii="宋体" w:hAnsi="宋体" w:cs="宋体"/>
              </w:rPr>
              <w:t>电话（手机）</w:t>
            </w:r>
          </w:p>
        </w:tc>
        <w:tc>
          <w:tcPr>
            <w:tcW w:w="2291" w:type="dxa"/>
            <w:gridSpan w:val="2"/>
            <w:vAlign w:val="center"/>
          </w:tcPr>
          <w:p w14:paraId="3849E553">
            <w:pPr>
              <w:snapToGrid w:val="0"/>
              <w:jc w:val="center"/>
              <w:rPr>
                <w:rFonts w:ascii="宋体" w:hAnsi="宋体" w:cs="宋体"/>
              </w:rPr>
            </w:pPr>
          </w:p>
        </w:tc>
      </w:tr>
      <w:tr w14:paraId="2FB3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Merge w:val="continue"/>
            <w:vAlign w:val="center"/>
          </w:tcPr>
          <w:p w14:paraId="343D8CF6">
            <w:pPr>
              <w:snapToGrid w:val="0"/>
              <w:jc w:val="center"/>
              <w:rPr>
                <w:rFonts w:ascii="宋体" w:hAnsi="宋体" w:cs="宋体"/>
              </w:rPr>
            </w:pPr>
          </w:p>
        </w:tc>
        <w:tc>
          <w:tcPr>
            <w:tcW w:w="2166" w:type="dxa"/>
            <w:vAlign w:val="center"/>
          </w:tcPr>
          <w:p w14:paraId="31ED6A92">
            <w:pPr>
              <w:snapToGrid w:val="0"/>
              <w:jc w:val="center"/>
              <w:rPr>
                <w:rFonts w:ascii="宋体" w:hAnsi="宋体" w:cs="宋体"/>
              </w:rPr>
            </w:pPr>
            <w:r>
              <w:rPr>
                <w:rFonts w:hint="eastAsia" w:ascii="宋体" w:hAnsi="宋体" w:cs="宋体"/>
              </w:rPr>
              <w:t>身份证号</w:t>
            </w:r>
          </w:p>
        </w:tc>
        <w:tc>
          <w:tcPr>
            <w:tcW w:w="1111" w:type="dxa"/>
            <w:vAlign w:val="center"/>
          </w:tcPr>
          <w:p w14:paraId="5048F7DB">
            <w:pPr>
              <w:snapToGrid w:val="0"/>
              <w:jc w:val="center"/>
              <w:rPr>
                <w:rFonts w:ascii="宋体" w:hAnsi="宋体" w:cs="宋体"/>
              </w:rPr>
            </w:pPr>
          </w:p>
        </w:tc>
        <w:tc>
          <w:tcPr>
            <w:tcW w:w="1503" w:type="dxa"/>
            <w:vAlign w:val="center"/>
          </w:tcPr>
          <w:p w14:paraId="67D218CC">
            <w:pPr>
              <w:snapToGrid w:val="0"/>
              <w:jc w:val="center"/>
              <w:rPr>
                <w:rFonts w:ascii="宋体" w:hAnsi="宋体" w:cs="宋体"/>
              </w:rPr>
            </w:pPr>
            <w:r>
              <w:rPr>
                <w:rFonts w:hint="eastAsia" w:ascii="宋体" w:hAnsi="宋体" w:cs="宋体"/>
              </w:rPr>
              <w:t>住址</w:t>
            </w:r>
          </w:p>
        </w:tc>
        <w:tc>
          <w:tcPr>
            <w:tcW w:w="2291" w:type="dxa"/>
            <w:gridSpan w:val="2"/>
            <w:vAlign w:val="center"/>
          </w:tcPr>
          <w:p w14:paraId="4F2F34F4">
            <w:pPr>
              <w:snapToGrid w:val="0"/>
              <w:jc w:val="center"/>
              <w:rPr>
                <w:rFonts w:ascii="宋体" w:hAnsi="宋体" w:cs="宋体"/>
              </w:rPr>
            </w:pPr>
          </w:p>
        </w:tc>
      </w:tr>
      <w:tr w14:paraId="2BC9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509E7CD8">
            <w:pPr>
              <w:snapToGrid w:val="0"/>
              <w:jc w:val="center"/>
              <w:rPr>
                <w:rFonts w:ascii="宋体" w:hAnsi="宋体" w:cs="宋体"/>
              </w:rPr>
            </w:pPr>
            <w:r>
              <w:rPr>
                <w:rFonts w:hint="eastAsia" w:ascii="宋体" w:hAnsi="宋体" w:cs="宋体"/>
              </w:rPr>
              <w:t>组织结构</w:t>
            </w:r>
          </w:p>
        </w:tc>
        <w:tc>
          <w:tcPr>
            <w:tcW w:w="7071" w:type="dxa"/>
            <w:gridSpan w:val="5"/>
            <w:vAlign w:val="center"/>
          </w:tcPr>
          <w:p w14:paraId="6A94555F">
            <w:pPr>
              <w:snapToGrid w:val="0"/>
              <w:jc w:val="center"/>
              <w:rPr>
                <w:rFonts w:ascii="宋体" w:hAnsi="宋体" w:cs="宋体"/>
              </w:rPr>
            </w:pPr>
          </w:p>
        </w:tc>
      </w:tr>
      <w:tr w14:paraId="126A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0FC2853C">
            <w:pPr>
              <w:snapToGrid w:val="0"/>
              <w:jc w:val="center"/>
              <w:rPr>
                <w:rFonts w:ascii="宋体" w:hAnsi="宋体" w:cs="宋体"/>
              </w:rPr>
            </w:pPr>
            <w:r>
              <w:rPr>
                <w:rFonts w:hint="eastAsia" w:ascii="宋体" w:hAnsi="宋体" w:cs="宋体"/>
              </w:rPr>
              <w:t>法定代表人</w:t>
            </w:r>
          </w:p>
        </w:tc>
        <w:tc>
          <w:tcPr>
            <w:tcW w:w="2166" w:type="dxa"/>
            <w:vAlign w:val="center"/>
          </w:tcPr>
          <w:p w14:paraId="1C64B3DF">
            <w:pPr>
              <w:snapToGrid w:val="0"/>
              <w:jc w:val="center"/>
              <w:rPr>
                <w:rFonts w:ascii="宋体" w:hAnsi="宋体" w:cs="宋体"/>
                <w:i/>
                <w:iCs/>
              </w:rPr>
            </w:pPr>
            <w:r>
              <w:rPr>
                <w:rFonts w:hint="eastAsia" w:ascii="宋体" w:hAnsi="宋体" w:cs="宋体"/>
                <w:i/>
                <w:iCs/>
              </w:rPr>
              <w:t>姓名</w:t>
            </w:r>
          </w:p>
        </w:tc>
        <w:tc>
          <w:tcPr>
            <w:tcW w:w="1111" w:type="dxa"/>
            <w:vAlign w:val="center"/>
          </w:tcPr>
          <w:p w14:paraId="7E022453">
            <w:pPr>
              <w:snapToGrid w:val="0"/>
              <w:jc w:val="center"/>
              <w:rPr>
                <w:rFonts w:ascii="宋体" w:hAnsi="宋体" w:cs="宋体"/>
              </w:rPr>
            </w:pPr>
            <w:r>
              <w:rPr>
                <w:rFonts w:hint="eastAsia" w:ascii="宋体" w:hAnsi="宋体" w:cs="宋体"/>
              </w:rPr>
              <w:t>技术职称</w:t>
            </w:r>
          </w:p>
        </w:tc>
        <w:tc>
          <w:tcPr>
            <w:tcW w:w="1503" w:type="dxa"/>
            <w:vAlign w:val="center"/>
          </w:tcPr>
          <w:p w14:paraId="13DE98E2">
            <w:pPr>
              <w:snapToGrid w:val="0"/>
              <w:jc w:val="center"/>
              <w:rPr>
                <w:rFonts w:ascii="宋体" w:hAnsi="宋体" w:cs="宋体"/>
              </w:rPr>
            </w:pPr>
          </w:p>
        </w:tc>
        <w:tc>
          <w:tcPr>
            <w:tcW w:w="1000" w:type="dxa"/>
            <w:vAlign w:val="center"/>
          </w:tcPr>
          <w:p w14:paraId="6F520D01">
            <w:pPr>
              <w:snapToGrid w:val="0"/>
              <w:jc w:val="center"/>
              <w:rPr>
                <w:rFonts w:ascii="宋体" w:hAnsi="宋体" w:cs="宋体"/>
              </w:rPr>
            </w:pPr>
            <w:r>
              <w:rPr>
                <w:rFonts w:hint="eastAsia" w:ascii="宋体" w:hAnsi="宋体" w:cs="宋体"/>
              </w:rPr>
              <w:t>电话</w:t>
            </w:r>
          </w:p>
        </w:tc>
        <w:tc>
          <w:tcPr>
            <w:tcW w:w="1291" w:type="dxa"/>
            <w:vAlign w:val="center"/>
          </w:tcPr>
          <w:p w14:paraId="10C68E7B">
            <w:pPr>
              <w:snapToGrid w:val="0"/>
              <w:jc w:val="center"/>
              <w:rPr>
                <w:rFonts w:ascii="宋体" w:hAnsi="宋体" w:cs="宋体"/>
              </w:rPr>
            </w:pPr>
          </w:p>
        </w:tc>
      </w:tr>
      <w:tr w14:paraId="64A1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57ECB0D2">
            <w:pPr>
              <w:snapToGrid w:val="0"/>
              <w:jc w:val="center"/>
              <w:rPr>
                <w:rFonts w:ascii="宋体" w:hAnsi="宋体" w:cs="宋体"/>
              </w:rPr>
            </w:pPr>
            <w:r>
              <w:rPr>
                <w:rFonts w:hint="eastAsia" w:ascii="宋体" w:hAnsi="宋体" w:cs="宋体"/>
              </w:rPr>
              <w:t>技术负责人</w:t>
            </w:r>
          </w:p>
        </w:tc>
        <w:tc>
          <w:tcPr>
            <w:tcW w:w="2166" w:type="dxa"/>
            <w:vAlign w:val="center"/>
          </w:tcPr>
          <w:p w14:paraId="3A4606A6">
            <w:pPr>
              <w:snapToGrid w:val="0"/>
              <w:jc w:val="center"/>
              <w:rPr>
                <w:rFonts w:ascii="宋体" w:hAnsi="宋体" w:cs="宋体"/>
                <w:i/>
                <w:iCs/>
              </w:rPr>
            </w:pPr>
            <w:r>
              <w:rPr>
                <w:rFonts w:hint="eastAsia" w:ascii="宋体" w:hAnsi="宋体" w:cs="宋体"/>
                <w:i/>
                <w:iCs/>
              </w:rPr>
              <w:t>姓名</w:t>
            </w:r>
          </w:p>
        </w:tc>
        <w:tc>
          <w:tcPr>
            <w:tcW w:w="1111" w:type="dxa"/>
            <w:vAlign w:val="center"/>
          </w:tcPr>
          <w:p w14:paraId="1D661993">
            <w:pPr>
              <w:snapToGrid w:val="0"/>
              <w:jc w:val="center"/>
              <w:rPr>
                <w:rFonts w:ascii="宋体" w:hAnsi="宋体" w:cs="宋体"/>
              </w:rPr>
            </w:pPr>
            <w:r>
              <w:rPr>
                <w:rFonts w:hint="eastAsia" w:ascii="宋体" w:hAnsi="宋体" w:cs="宋体"/>
              </w:rPr>
              <w:t>技术职称</w:t>
            </w:r>
          </w:p>
        </w:tc>
        <w:tc>
          <w:tcPr>
            <w:tcW w:w="1503" w:type="dxa"/>
            <w:vAlign w:val="center"/>
          </w:tcPr>
          <w:p w14:paraId="620C806B">
            <w:pPr>
              <w:snapToGrid w:val="0"/>
              <w:jc w:val="center"/>
              <w:rPr>
                <w:rFonts w:ascii="宋体" w:hAnsi="宋体" w:cs="宋体"/>
              </w:rPr>
            </w:pPr>
          </w:p>
        </w:tc>
        <w:tc>
          <w:tcPr>
            <w:tcW w:w="1000" w:type="dxa"/>
            <w:vAlign w:val="center"/>
          </w:tcPr>
          <w:p w14:paraId="37AE6F2A">
            <w:pPr>
              <w:snapToGrid w:val="0"/>
              <w:jc w:val="center"/>
              <w:rPr>
                <w:rFonts w:ascii="宋体" w:hAnsi="宋体" w:cs="宋体"/>
              </w:rPr>
            </w:pPr>
            <w:r>
              <w:rPr>
                <w:rFonts w:hint="eastAsia" w:ascii="宋体" w:hAnsi="宋体" w:cs="宋体"/>
              </w:rPr>
              <w:t>电话</w:t>
            </w:r>
          </w:p>
        </w:tc>
        <w:tc>
          <w:tcPr>
            <w:tcW w:w="1291" w:type="dxa"/>
            <w:vAlign w:val="center"/>
          </w:tcPr>
          <w:p w14:paraId="6C3DFB93">
            <w:pPr>
              <w:snapToGrid w:val="0"/>
              <w:jc w:val="center"/>
              <w:rPr>
                <w:rFonts w:ascii="宋体" w:hAnsi="宋体" w:cs="宋体"/>
              </w:rPr>
            </w:pPr>
          </w:p>
        </w:tc>
      </w:tr>
      <w:tr w14:paraId="2090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34EBFF3D">
            <w:pPr>
              <w:snapToGrid w:val="0"/>
              <w:jc w:val="center"/>
              <w:rPr>
                <w:rFonts w:ascii="宋体" w:hAnsi="宋体" w:cs="宋体"/>
              </w:rPr>
            </w:pPr>
            <w:r>
              <w:rPr>
                <w:rFonts w:hint="eastAsia" w:ascii="宋体" w:hAnsi="宋体" w:cs="宋体"/>
              </w:rPr>
              <w:t>成立时间</w:t>
            </w:r>
          </w:p>
        </w:tc>
        <w:tc>
          <w:tcPr>
            <w:tcW w:w="2166" w:type="dxa"/>
            <w:vAlign w:val="center"/>
          </w:tcPr>
          <w:p w14:paraId="39E03345">
            <w:pPr>
              <w:snapToGrid w:val="0"/>
              <w:jc w:val="center"/>
              <w:rPr>
                <w:rFonts w:ascii="宋体" w:hAnsi="宋体" w:cs="宋体"/>
              </w:rPr>
            </w:pPr>
          </w:p>
        </w:tc>
        <w:tc>
          <w:tcPr>
            <w:tcW w:w="4905" w:type="dxa"/>
            <w:gridSpan w:val="4"/>
            <w:vAlign w:val="center"/>
          </w:tcPr>
          <w:p w14:paraId="64007BD1">
            <w:pPr>
              <w:snapToGrid w:val="0"/>
              <w:jc w:val="both"/>
              <w:rPr>
                <w:rFonts w:ascii="宋体" w:hAnsi="宋体" w:cs="宋体"/>
              </w:rPr>
            </w:pPr>
            <w:r>
              <w:rPr>
                <w:rFonts w:hint="eastAsia" w:ascii="宋体" w:hAnsi="宋体" w:cs="宋体"/>
              </w:rPr>
              <w:t>员工总人数：</w:t>
            </w:r>
          </w:p>
        </w:tc>
      </w:tr>
      <w:tr w14:paraId="15CB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189750E2">
            <w:pPr>
              <w:snapToGrid w:val="0"/>
              <w:jc w:val="center"/>
              <w:rPr>
                <w:rFonts w:ascii="宋体" w:hAnsi="宋体" w:cs="宋体"/>
              </w:rPr>
            </w:pPr>
            <w:r>
              <w:rPr>
                <w:rFonts w:hint="eastAsia" w:ascii="宋体" w:hAnsi="宋体" w:cs="宋体"/>
              </w:rPr>
              <w:t>企业资质等级</w:t>
            </w:r>
          </w:p>
        </w:tc>
        <w:tc>
          <w:tcPr>
            <w:tcW w:w="2166" w:type="dxa"/>
            <w:vAlign w:val="center"/>
          </w:tcPr>
          <w:p w14:paraId="7AFA953E">
            <w:pPr>
              <w:snapToGrid w:val="0"/>
              <w:jc w:val="center"/>
              <w:rPr>
                <w:rFonts w:ascii="宋体" w:hAnsi="宋体" w:cs="宋体"/>
              </w:rPr>
            </w:pPr>
          </w:p>
        </w:tc>
        <w:tc>
          <w:tcPr>
            <w:tcW w:w="1111" w:type="dxa"/>
            <w:vMerge w:val="restart"/>
            <w:vAlign w:val="center"/>
          </w:tcPr>
          <w:p w14:paraId="762E782B">
            <w:pPr>
              <w:snapToGrid w:val="0"/>
              <w:jc w:val="center"/>
              <w:rPr>
                <w:rFonts w:ascii="宋体" w:hAnsi="宋体" w:cs="宋体"/>
              </w:rPr>
            </w:pPr>
            <w:r>
              <w:rPr>
                <w:rFonts w:hint="eastAsia" w:ascii="宋体" w:hAnsi="宋体" w:cs="宋体"/>
              </w:rPr>
              <w:t>其中</w:t>
            </w:r>
          </w:p>
        </w:tc>
        <w:tc>
          <w:tcPr>
            <w:tcW w:w="1503" w:type="dxa"/>
            <w:vAlign w:val="center"/>
          </w:tcPr>
          <w:p w14:paraId="0C25DEB6">
            <w:pPr>
              <w:snapToGrid w:val="0"/>
              <w:jc w:val="center"/>
              <w:rPr>
                <w:rFonts w:ascii="宋体" w:hAnsi="宋体" w:cs="宋体"/>
              </w:rPr>
            </w:pPr>
            <w:r>
              <w:rPr>
                <w:rFonts w:hint="eastAsia" w:ascii="宋体" w:hAnsi="宋体" w:cs="宋体"/>
              </w:rPr>
              <w:t>项目负责人</w:t>
            </w:r>
          </w:p>
        </w:tc>
        <w:tc>
          <w:tcPr>
            <w:tcW w:w="2291" w:type="dxa"/>
            <w:gridSpan w:val="2"/>
            <w:vAlign w:val="center"/>
          </w:tcPr>
          <w:p w14:paraId="6A693598">
            <w:pPr>
              <w:snapToGrid w:val="0"/>
              <w:jc w:val="center"/>
              <w:rPr>
                <w:rFonts w:ascii="宋体" w:hAnsi="宋体" w:cs="宋体"/>
              </w:rPr>
            </w:pPr>
          </w:p>
        </w:tc>
      </w:tr>
      <w:tr w14:paraId="3D90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14AB8A3A">
            <w:pPr>
              <w:snapToGrid w:val="0"/>
              <w:jc w:val="center"/>
              <w:rPr>
                <w:rFonts w:ascii="宋体" w:hAnsi="宋体" w:cs="宋体"/>
              </w:rPr>
            </w:pPr>
            <w:r>
              <w:rPr>
                <w:rFonts w:hint="eastAsia" w:ascii="宋体" w:hAnsi="宋体" w:cs="宋体"/>
              </w:rPr>
              <w:t>营业执照号</w:t>
            </w:r>
          </w:p>
        </w:tc>
        <w:tc>
          <w:tcPr>
            <w:tcW w:w="2166" w:type="dxa"/>
            <w:vAlign w:val="center"/>
          </w:tcPr>
          <w:p w14:paraId="487329EA">
            <w:pPr>
              <w:snapToGrid w:val="0"/>
              <w:jc w:val="center"/>
              <w:rPr>
                <w:rFonts w:ascii="宋体" w:hAnsi="宋体" w:cs="宋体"/>
              </w:rPr>
            </w:pPr>
          </w:p>
        </w:tc>
        <w:tc>
          <w:tcPr>
            <w:tcW w:w="1111" w:type="dxa"/>
            <w:vMerge w:val="continue"/>
            <w:vAlign w:val="center"/>
          </w:tcPr>
          <w:p w14:paraId="4602CA02">
            <w:pPr>
              <w:snapToGrid w:val="0"/>
              <w:jc w:val="center"/>
              <w:rPr>
                <w:rFonts w:ascii="宋体" w:hAnsi="宋体" w:cs="宋体"/>
              </w:rPr>
            </w:pPr>
          </w:p>
        </w:tc>
        <w:tc>
          <w:tcPr>
            <w:tcW w:w="1503" w:type="dxa"/>
            <w:vAlign w:val="center"/>
          </w:tcPr>
          <w:p w14:paraId="4C1743A2">
            <w:pPr>
              <w:snapToGrid w:val="0"/>
              <w:jc w:val="center"/>
              <w:rPr>
                <w:rFonts w:ascii="宋体" w:hAnsi="宋体" w:cs="宋体"/>
              </w:rPr>
            </w:pPr>
            <w:r>
              <w:rPr>
                <w:rFonts w:hint="eastAsia" w:ascii="宋体" w:hAnsi="宋体" w:cs="宋体"/>
              </w:rPr>
              <w:t>高级职称人员</w:t>
            </w:r>
          </w:p>
        </w:tc>
        <w:tc>
          <w:tcPr>
            <w:tcW w:w="2291" w:type="dxa"/>
            <w:gridSpan w:val="2"/>
            <w:vAlign w:val="center"/>
          </w:tcPr>
          <w:p w14:paraId="24DE63E6">
            <w:pPr>
              <w:snapToGrid w:val="0"/>
              <w:jc w:val="center"/>
              <w:rPr>
                <w:rFonts w:ascii="宋体" w:hAnsi="宋体" w:cs="宋体"/>
              </w:rPr>
            </w:pPr>
          </w:p>
        </w:tc>
      </w:tr>
      <w:tr w14:paraId="1600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0DEF0BB6">
            <w:pPr>
              <w:snapToGrid w:val="0"/>
              <w:jc w:val="center"/>
              <w:rPr>
                <w:rFonts w:ascii="宋体" w:hAnsi="宋体" w:cs="宋体"/>
              </w:rPr>
            </w:pPr>
            <w:r>
              <w:rPr>
                <w:rFonts w:hint="eastAsia" w:ascii="宋体" w:hAnsi="宋体" w:cs="宋体"/>
              </w:rPr>
              <w:t>注册资金</w:t>
            </w:r>
          </w:p>
        </w:tc>
        <w:tc>
          <w:tcPr>
            <w:tcW w:w="2166" w:type="dxa"/>
            <w:vAlign w:val="center"/>
          </w:tcPr>
          <w:p w14:paraId="1132E561">
            <w:pPr>
              <w:snapToGrid w:val="0"/>
              <w:jc w:val="center"/>
              <w:rPr>
                <w:rFonts w:ascii="宋体" w:hAnsi="宋体" w:cs="宋体"/>
              </w:rPr>
            </w:pPr>
          </w:p>
        </w:tc>
        <w:tc>
          <w:tcPr>
            <w:tcW w:w="1111" w:type="dxa"/>
            <w:vMerge w:val="continue"/>
            <w:vAlign w:val="center"/>
          </w:tcPr>
          <w:p w14:paraId="5868C6BC">
            <w:pPr>
              <w:snapToGrid w:val="0"/>
              <w:jc w:val="center"/>
              <w:rPr>
                <w:rFonts w:ascii="宋体" w:hAnsi="宋体" w:cs="宋体"/>
              </w:rPr>
            </w:pPr>
          </w:p>
        </w:tc>
        <w:tc>
          <w:tcPr>
            <w:tcW w:w="1503" w:type="dxa"/>
            <w:vAlign w:val="center"/>
          </w:tcPr>
          <w:p w14:paraId="2CF5C0E2">
            <w:pPr>
              <w:snapToGrid w:val="0"/>
              <w:jc w:val="center"/>
              <w:rPr>
                <w:rFonts w:ascii="宋体" w:hAnsi="宋体" w:cs="宋体"/>
              </w:rPr>
            </w:pPr>
            <w:r>
              <w:rPr>
                <w:rFonts w:hint="eastAsia" w:ascii="宋体" w:hAnsi="宋体" w:cs="宋体"/>
              </w:rPr>
              <w:t>中级职称人员</w:t>
            </w:r>
          </w:p>
        </w:tc>
        <w:tc>
          <w:tcPr>
            <w:tcW w:w="2291" w:type="dxa"/>
            <w:gridSpan w:val="2"/>
            <w:vAlign w:val="center"/>
          </w:tcPr>
          <w:p w14:paraId="35FE7A45">
            <w:pPr>
              <w:snapToGrid w:val="0"/>
              <w:jc w:val="center"/>
              <w:rPr>
                <w:rFonts w:ascii="宋体" w:hAnsi="宋体" w:cs="宋体"/>
              </w:rPr>
            </w:pPr>
          </w:p>
        </w:tc>
      </w:tr>
      <w:tr w14:paraId="203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1BD3F64D">
            <w:pPr>
              <w:snapToGrid w:val="0"/>
              <w:jc w:val="center"/>
              <w:rPr>
                <w:rFonts w:ascii="宋体" w:hAnsi="宋体" w:cs="宋体"/>
              </w:rPr>
            </w:pPr>
            <w:r>
              <w:rPr>
                <w:rFonts w:hint="eastAsia" w:ascii="宋体" w:hAnsi="宋体" w:cs="宋体"/>
              </w:rPr>
              <w:t>开户银行</w:t>
            </w:r>
          </w:p>
        </w:tc>
        <w:tc>
          <w:tcPr>
            <w:tcW w:w="2166" w:type="dxa"/>
            <w:vAlign w:val="center"/>
          </w:tcPr>
          <w:p w14:paraId="643745F8">
            <w:pPr>
              <w:snapToGrid w:val="0"/>
              <w:jc w:val="center"/>
              <w:rPr>
                <w:rFonts w:ascii="宋体" w:hAnsi="宋体" w:cs="宋体"/>
              </w:rPr>
            </w:pPr>
          </w:p>
        </w:tc>
        <w:tc>
          <w:tcPr>
            <w:tcW w:w="1111" w:type="dxa"/>
            <w:vMerge w:val="continue"/>
            <w:vAlign w:val="center"/>
          </w:tcPr>
          <w:p w14:paraId="0DD8857D">
            <w:pPr>
              <w:snapToGrid w:val="0"/>
              <w:jc w:val="center"/>
              <w:rPr>
                <w:rFonts w:ascii="宋体" w:hAnsi="宋体" w:cs="宋体"/>
              </w:rPr>
            </w:pPr>
          </w:p>
        </w:tc>
        <w:tc>
          <w:tcPr>
            <w:tcW w:w="1503" w:type="dxa"/>
            <w:vAlign w:val="center"/>
          </w:tcPr>
          <w:p w14:paraId="78F7AC01">
            <w:pPr>
              <w:snapToGrid w:val="0"/>
              <w:jc w:val="center"/>
              <w:rPr>
                <w:rFonts w:ascii="宋体" w:hAnsi="宋体" w:cs="宋体"/>
              </w:rPr>
            </w:pPr>
            <w:r>
              <w:rPr>
                <w:rFonts w:hint="eastAsia" w:ascii="宋体" w:hAnsi="宋体" w:cs="宋体"/>
              </w:rPr>
              <w:t>初级职称人员</w:t>
            </w:r>
          </w:p>
        </w:tc>
        <w:tc>
          <w:tcPr>
            <w:tcW w:w="2291" w:type="dxa"/>
            <w:gridSpan w:val="2"/>
            <w:vAlign w:val="center"/>
          </w:tcPr>
          <w:p w14:paraId="55B2736F">
            <w:pPr>
              <w:snapToGrid w:val="0"/>
              <w:jc w:val="center"/>
              <w:rPr>
                <w:rFonts w:ascii="宋体" w:hAnsi="宋体" w:cs="宋体"/>
              </w:rPr>
            </w:pPr>
          </w:p>
        </w:tc>
      </w:tr>
      <w:tr w14:paraId="0884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30723A92">
            <w:pPr>
              <w:snapToGrid w:val="0"/>
              <w:jc w:val="center"/>
              <w:rPr>
                <w:rFonts w:ascii="宋体" w:hAnsi="宋体" w:cs="宋体"/>
              </w:rPr>
            </w:pPr>
            <w:r>
              <w:rPr>
                <w:rFonts w:hint="eastAsia" w:ascii="宋体" w:hAnsi="宋体" w:cs="宋体"/>
              </w:rPr>
              <w:t>账号</w:t>
            </w:r>
          </w:p>
        </w:tc>
        <w:tc>
          <w:tcPr>
            <w:tcW w:w="2166" w:type="dxa"/>
            <w:vAlign w:val="center"/>
          </w:tcPr>
          <w:p w14:paraId="63D8A3CA">
            <w:pPr>
              <w:snapToGrid w:val="0"/>
              <w:jc w:val="center"/>
              <w:rPr>
                <w:rFonts w:ascii="宋体" w:hAnsi="宋体" w:cs="宋体"/>
              </w:rPr>
            </w:pPr>
          </w:p>
        </w:tc>
        <w:tc>
          <w:tcPr>
            <w:tcW w:w="1111" w:type="dxa"/>
            <w:vMerge w:val="continue"/>
            <w:vAlign w:val="center"/>
          </w:tcPr>
          <w:p w14:paraId="67B090FF">
            <w:pPr>
              <w:snapToGrid w:val="0"/>
              <w:jc w:val="center"/>
              <w:rPr>
                <w:rFonts w:ascii="宋体" w:hAnsi="宋体" w:cs="宋体"/>
              </w:rPr>
            </w:pPr>
          </w:p>
        </w:tc>
        <w:tc>
          <w:tcPr>
            <w:tcW w:w="1503" w:type="dxa"/>
            <w:vAlign w:val="center"/>
          </w:tcPr>
          <w:p w14:paraId="30B46CE1">
            <w:pPr>
              <w:snapToGrid w:val="0"/>
              <w:jc w:val="center"/>
              <w:rPr>
                <w:rFonts w:ascii="宋体" w:hAnsi="宋体" w:cs="宋体"/>
              </w:rPr>
            </w:pPr>
            <w:r>
              <w:rPr>
                <w:rFonts w:hint="eastAsia" w:ascii="宋体" w:hAnsi="宋体" w:cs="宋体"/>
              </w:rPr>
              <w:t>技工</w:t>
            </w:r>
          </w:p>
        </w:tc>
        <w:tc>
          <w:tcPr>
            <w:tcW w:w="2291" w:type="dxa"/>
            <w:gridSpan w:val="2"/>
            <w:vAlign w:val="center"/>
          </w:tcPr>
          <w:p w14:paraId="2227F541">
            <w:pPr>
              <w:snapToGrid w:val="0"/>
              <w:jc w:val="center"/>
              <w:rPr>
                <w:rFonts w:ascii="宋体" w:hAnsi="宋体" w:cs="宋体"/>
              </w:rPr>
            </w:pPr>
          </w:p>
        </w:tc>
      </w:tr>
      <w:tr w14:paraId="6280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cantSplit/>
          <w:trHeight w:val="340" w:hRule="atLeast"/>
          <w:jc w:val="center"/>
        </w:trPr>
        <w:tc>
          <w:tcPr>
            <w:tcW w:w="1774" w:type="dxa"/>
            <w:vAlign w:val="center"/>
          </w:tcPr>
          <w:p w14:paraId="3A214461">
            <w:pPr>
              <w:snapToGrid w:val="0"/>
              <w:jc w:val="center"/>
              <w:rPr>
                <w:rFonts w:ascii="宋体" w:hAnsi="宋体" w:cs="宋体"/>
              </w:rPr>
            </w:pPr>
            <w:r>
              <w:rPr>
                <w:rFonts w:hint="eastAsia" w:ascii="宋体" w:hAnsi="宋体" w:cs="宋体"/>
              </w:rPr>
              <w:t>经营范围备注</w:t>
            </w:r>
          </w:p>
        </w:tc>
        <w:tc>
          <w:tcPr>
            <w:tcW w:w="7071" w:type="dxa"/>
            <w:gridSpan w:val="5"/>
            <w:vAlign w:val="center"/>
          </w:tcPr>
          <w:p w14:paraId="1B2DA3E0">
            <w:pPr>
              <w:snapToGrid w:val="0"/>
              <w:jc w:val="center"/>
              <w:rPr>
                <w:rFonts w:ascii="宋体" w:hAnsi="宋体" w:cs="宋体"/>
              </w:rPr>
            </w:pPr>
          </w:p>
        </w:tc>
      </w:tr>
    </w:tbl>
    <w:p w14:paraId="3D28B932">
      <w:pPr>
        <w:snapToGrid w:val="0"/>
        <w:spacing w:line="360" w:lineRule="auto"/>
      </w:pPr>
      <w:r>
        <w:rPr>
          <w:rFonts w:hint="eastAsia"/>
        </w:rPr>
        <w:t>投标人：（盖章）</w:t>
      </w:r>
    </w:p>
    <w:p w14:paraId="6530C43D">
      <w:pPr>
        <w:snapToGrid w:val="0"/>
        <w:spacing w:line="360" w:lineRule="auto"/>
      </w:pPr>
      <w:r>
        <w:rPr>
          <w:rFonts w:hint="eastAsia"/>
        </w:rPr>
        <w:t>投标人法定代表人：（签字或盖章）</w:t>
      </w:r>
    </w:p>
    <w:p w14:paraId="7E948393">
      <w:pPr>
        <w:pStyle w:val="179"/>
        <w:snapToGrid w:val="0"/>
        <w:spacing w:line="360" w:lineRule="auto"/>
        <w:ind w:firstLine="0" w:firstLineChars="0"/>
        <w:jc w:val="both"/>
        <w:rPr>
          <w:rFonts w:cs="Times New Roman"/>
          <w:spacing w:val="-4"/>
          <w:szCs w:val="24"/>
        </w:rPr>
      </w:pPr>
    </w:p>
    <w:p w14:paraId="6946DAA2">
      <w:pPr>
        <w:pStyle w:val="179"/>
        <w:snapToGrid w:val="0"/>
        <w:spacing w:line="360" w:lineRule="auto"/>
        <w:ind w:firstLine="0" w:firstLineChars="0"/>
        <w:jc w:val="both"/>
        <w:rPr>
          <w:rFonts w:cs="Times New Roman"/>
          <w:spacing w:val="-4"/>
          <w:szCs w:val="24"/>
        </w:rPr>
      </w:pPr>
      <w:r>
        <w:rPr>
          <w:rFonts w:hint="eastAsia" w:cs="Times New Roman"/>
          <w:spacing w:val="-4"/>
          <w:szCs w:val="24"/>
        </w:rPr>
        <w:t>本表后应</w:t>
      </w:r>
      <w:r>
        <w:rPr>
          <w:rFonts w:cs="Times New Roman"/>
          <w:spacing w:val="-4"/>
          <w:szCs w:val="24"/>
        </w:rPr>
        <w:t>附</w:t>
      </w:r>
      <w:r>
        <w:rPr>
          <w:rFonts w:hint="eastAsia" w:cs="Times New Roman"/>
          <w:spacing w:val="-4"/>
          <w:szCs w:val="24"/>
        </w:rPr>
        <w:t>相关材料复制件：</w:t>
      </w:r>
    </w:p>
    <w:p w14:paraId="505F01A5">
      <w:pPr>
        <w:pStyle w:val="179"/>
        <w:snapToGrid w:val="0"/>
        <w:spacing w:line="360" w:lineRule="auto"/>
        <w:ind w:firstLine="0" w:firstLineChars="0"/>
        <w:jc w:val="both"/>
        <w:rPr>
          <w:rFonts w:cs="Times New Roman"/>
          <w:spacing w:val="-6"/>
          <w:szCs w:val="24"/>
        </w:rPr>
      </w:pPr>
      <w:r>
        <w:rPr>
          <w:rFonts w:hint="eastAsia" w:cs="Times New Roman"/>
          <w:spacing w:val="-4"/>
          <w:szCs w:val="24"/>
        </w:rPr>
        <w:t>1.</w:t>
      </w:r>
      <w:r>
        <w:rPr>
          <w:rFonts w:cs="Times New Roman"/>
          <w:spacing w:val="-4"/>
          <w:szCs w:val="24"/>
        </w:rPr>
        <w:t>投标人营业执照和组织机构代码证（按照“三证合一”</w:t>
      </w:r>
      <w:r>
        <w:rPr>
          <w:rFonts w:cs="Times New Roman"/>
          <w:spacing w:val="-6"/>
          <w:szCs w:val="24"/>
        </w:rPr>
        <w:t>或“五证合一”登记制度进行登记的，可仅提供营业执照复制件）</w:t>
      </w:r>
      <w:r>
        <w:rPr>
          <w:rFonts w:hint="eastAsia" w:cs="Times New Roman"/>
          <w:spacing w:val="-6"/>
          <w:szCs w:val="24"/>
        </w:rPr>
        <w:t>；</w:t>
      </w:r>
    </w:p>
    <w:p w14:paraId="1F8AD903">
      <w:pPr>
        <w:pStyle w:val="179"/>
        <w:snapToGrid w:val="0"/>
        <w:spacing w:line="360" w:lineRule="auto"/>
        <w:ind w:firstLine="0" w:firstLineChars="0"/>
        <w:jc w:val="both"/>
        <w:rPr>
          <w:rFonts w:cs="Times New Roman"/>
          <w:spacing w:val="-6"/>
          <w:szCs w:val="24"/>
        </w:rPr>
      </w:pPr>
      <w:r>
        <w:rPr>
          <w:rFonts w:hint="eastAsia"/>
        </w:rPr>
        <w:t>☑2.</w:t>
      </w:r>
      <w:r>
        <w:rPr>
          <w:rFonts w:cs="Times New Roman"/>
          <w:spacing w:val="-6"/>
          <w:szCs w:val="24"/>
        </w:rPr>
        <w:t>投标人资质证书</w:t>
      </w:r>
      <w:r>
        <w:rPr>
          <w:rFonts w:hint="eastAsia" w:cs="Times New Roman"/>
          <w:spacing w:val="-6"/>
          <w:szCs w:val="24"/>
        </w:rPr>
        <w:t>；</w:t>
      </w:r>
    </w:p>
    <w:p w14:paraId="11191D77">
      <w:pPr>
        <w:pStyle w:val="179"/>
        <w:snapToGrid w:val="0"/>
        <w:spacing w:line="360" w:lineRule="auto"/>
        <w:ind w:firstLine="0" w:firstLineChars="0"/>
        <w:jc w:val="both"/>
        <w:rPr>
          <w:rFonts w:cs="Times New Roman"/>
          <w:szCs w:val="24"/>
        </w:rPr>
      </w:pPr>
      <w:r>
        <w:rPr>
          <w:rFonts w:hint="eastAsia"/>
        </w:rPr>
        <w:t>☑3.</w:t>
      </w:r>
      <w:r>
        <w:rPr>
          <w:rFonts w:cs="Times New Roman"/>
          <w:spacing w:val="-6"/>
          <w:szCs w:val="24"/>
        </w:rPr>
        <w:t>安全生产许可证副本</w:t>
      </w:r>
      <w:r>
        <w:rPr>
          <w:rFonts w:hint="eastAsia" w:cs="Times New Roman"/>
          <w:spacing w:val="-6"/>
          <w:szCs w:val="24"/>
        </w:rPr>
        <w:t>；</w:t>
      </w:r>
    </w:p>
    <w:p w14:paraId="1CE50987">
      <w:pPr>
        <w:pStyle w:val="18"/>
        <w:tabs>
          <w:tab w:val="left" w:pos="1343"/>
          <w:tab w:val="left" w:pos="2697"/>
          <w:tab w:val="left" w:pos="3264"/>
          <w:tab w:val="left" w:pos="4896"/>
          <w:tab w:val="left" w:pos="6005"/>
          <w:tab w:val="left" w:pos="7085"/>
          <w:tab w:val="left" w:pos="7498"/>
        </w:tabs>
        <w:snapToGrid w:val="0"/>
        <w:spacing w:line="360" w:lineRule="auto"/>
        <w:ind w:left="0"/>
        <w:jc w:val="both"/>
        <w:rPr>
          <w:rFonts w:ascii="宋体" w:hAnsi="宋体"/>
          <w:spacing w:val="-6"/>
        </w:rPr>
      </w:pPr>
      <w:r>
        <w:rPr>
          <w:rFonts w:hint="eastAsia" w:ascii="宋体" w:hAnsi="宋体"/>
          <w:spacing w:val="-6"/>
        </w:rPr>
        <w:t>☑4.投标人在“浙江省建筑市场监管公共服务系统”的“资质动态核查结果证明”；</w:t>
      </w:r>
    </w:p>
    <w:p w14:paraId="4D946B1A">
      <w:pPr>
        <w:pStyle w:val="179"/>
        <w:snapToGrid w:val="0"/>
        <w:spacing w:line="360" w:lineRule="auto"/>
        <w:ind w:firstLine="0" w:firstLineChars="0"/>
        <w:jc w:val="both"/>
        <w:rPr>
          <w:rFonts w:cs="Times New Roman"/>
          <w:spacing w:val="-6"/>
          <w:szCs w:val="24"/>
        </w:rPr>
      </w:pPr>
      <w:r>
        <w:rPr>
          <w:rFonts w:hint="eastAsia" w:cs="Times New Roman"/>
          <w:spacing w:val="-6"/>
          <w:szCs w:val="24"/>
        </w:rPr>
        <w:t>5.省外企业在“浙江省建筑市场监管公共服务系统”备案信息截图；</w:t>
      </w:r>
    </w:p>
    <w:p w14:paraId="28890CB5">
      <w:pPr>
        <w:pStyle w:val="179"/>
        <w:snapToGrid w:val="0"/>
        <w:spacing w:line="360" w:lineRule="auto"/>
        <w:ind w:firstLine="0" w:firstLineChars="0"/>
        <w:jc w:val="both"/>
        <w:rPr>
          <w:rFonts w:cs="Times New Roman"/>
          <w:szCs w:val="24"/>
        </w:rPr>
      </w:pPr>
      <w:r>
        <w:rPr>
          <w:rFonts w:hint="eastAsia"/>
        </w:rPr>
        <w:t>☑</w:t>
      </w:r>
      <w:r>
        <w:rPr>
          <w:rFonts w:hint="eastAsia" w:ascii="Times New Roman" w:hAnsi="Times New Roman" w:cs="Times New Roman"/>
          <w:szCs w:val="24"/>
        </w:rPr>
        <w:t>6</w:t>
      </w:r>
      <w:r>
        <w:rPr>
          <w:rFonts w:ascii="Times New Roman" w:hAnsi="Times New Roman" w:cs="Times New Roman"/>
          <w:szCs w:val="24"/>
        </w:rPr>
        <w:t>.</w:t>
      </w:r>
      <w:r>
        <w:rPr>
          <w:rFonts w:ascii="Times New Roman" w:cs="Times New Roman"/>
          <w:szCs w:val="24"/>
        </w:rPr>
        <w:t>企业主要负责人（法定代表人、企业经理、企业分管安全生产的副经理、企业技术负责人）</w:t>
      </w:r>
      <w:r>
        <w:rPr>
          <w:rFonts w:hint="eastAsia"/>
        </w:rPr>
        <w:t>的安全生产考核合格证书</w:t>
      </w:r>
      <w:r>
        <w:rPr>
          <w:rFonts w:ascii="Times New Roman" w:cs="Times New Roman"/>
          <w:szCs w:val="24"/>
        </w:rPr>
        <w:t>和企业分管安全生产副经理企业的任命书</w:t>
      </w:r>
      <w:r>
        <w:rPr>
          <w:rFonts w:hint="eastAsia" w:cs="Times New Roman"/>
          <w:szCs w:val="24"/>
        </w:rPr>
        <w:t>☑</w:t>
      </w:r>
      <w:r>
        <w:rPr>
          <w:rFonts w:cs="Times New Roman"/>
          <w:szCs w:val="24"/>
        </w:rPr>
        <w:t>企业经理、技术负责人任命书</w:t>
      </w:r>
      <w:r>
        <w:rPr>
          <w:rFonts w:hint="eastAsia" w:cs="Times New Roman"/>
          <w:szCs w:val="24"/>
        </w:rPr>
        <w:t>；</w:t>
      </w:r>
    </w:p>
    <w:p w14:paraId="6A3DD079">
      <w:pPr>
        <w:pStyle w:val="179"/>
        <w:snapToGrid w:val="0"/>
        <w:spacing w:line="360" w:lineRule="auto"/>
        <w:ind w:firstLine="0" w:firstLineChars="0"/>
        <w:jc w:val="both"/>
        <w:rPr>
          <w:bCs/>
          <w:sz w:val="28"/>
          <w:szCs w:val="28"/>
        </w:rPr>
      </w:pPr>
      <w:r>
        <w:rPr>
          <w:rFonts w:hint="eastAsia"/>
        </w:rPr>
        <w:t>☑</w:t>
      </w:r>
      <w:r>
        <w:rPr>
          <w:rFonts w:hint="eastAsia" w:ascii="Times New Roman" w:hAnsi="Times New Roman" w:cs="Times New Roman"/>
          <w:szCs w:val="24"/>
        </w:rPr>
        <w:t>7</w:t>
      </w:r>
      <w:r>
        <w:rPr>
          <w:rFonts w:ascii="Times New Roman" w:hAnsi="Times New Roman" w:cs="Times New Roman"/>
          <w:szCs w:val="24"/>
        </w:rPr>
        <w:t>.</w:t>
      </w:r>
      <w:r>
        <w:rPr>
          <w:rFonts w:hint="eastAsia" w:ascii="Times New Roman" w:hAnsi="Times New Roman" w:cs="Times New Roman"/>
          <w:szCs w:val="24"/>
        </w:rPr>
        <w:t>提供</w:t>
      </w:r>
      <w:r>
        <w:rPr>
          <w:rFonts w:hint="eastAsia" w:ascii="Times New Roman" w:cs="Times New Roman"/>
          <w:szCs w:val="24"/>
        </w:rPr>
        <w:t>“</w:t>
      </w:r>
      <w:r>
        <w:rPr>
          <w:rFonts w:ascii="Times New Roman" w:cs="Times New Roman"/>
          <w:szCs w:val="24"/>
        </w:rPr>
        <w:t>项目负责人简历表</w:t>
      </w:r>
      <w:r>
        <w:rPr>
          <w:rFonts w:hint="eastAsia" w:ascii="Times New Roman" w:cs="Times New Roman"/>
          <w:szCs w:val="24"/>
        </w:rPr>
        <w:t>”，格式同表6，应附</w:t>
      </w:r>
      <w:r>
        <w:rPr>
          <w:rFonts w:ascii="Times New Roman" w:cs="Times New Roman"/>
          <w:szCs w:val="24"/>
        </w:rPr>
        <w:t>拟派项目负责人建造师</w:t>
      </w:r>
      <w:r>
        <w:rPr>
          <w:rFonts w:hint="eastAsia" w:ascii="Times New Roman" w:cs="Times New Roman"/>
          <w:szCs w:val="24"/>
        </w:rPr>
        <w:t>注册证书和</w:t>
      </w:r>
      <w:r>
        <w:rPr>
          <w:rFonts w:hint="eastAsia"/>
        </w:rPr>
        <w:t>☑安全生产考核合格证书</w:t>
      </w:r>
      <w:r>
        <w:rPr>
          <w:rFonts w:ascii="Times New Roman" w:cs="Times New Roman"/>
          <w:szCs w:val="24"/>
        </w:rPr>
        <w:t>复制件。建造师以</w:t>
      </w:r>
      <w:r>
        <w:rPr>
          <w:rFonts w:hint="eastAsia" w:ascii="Times New Roman"/>
        </w:rPr>
        <w:t>浙江省建筑市场监管公共服务系统查询</w:t>
      </w:r>
      <w:r>
        <w:rPr>
          <w:rFonts w:ascii="Times New Roman" w:cs="Times New Roman"/>
          <w:szCs w:val="24"/>
        </w:rPr>
        <w:t>信息</w:t>
      </w:r>
      <w:r>
        <w:rPr>
          <w:rFonts w:hint="eastAsia" w:ascii="Times New Roman" w:cs="Times New Roman"/>
          <w:szCs w:val="24"/>
        </w:rPr>
        <w:t>截图</w:t>
      </w:r>
      <w:r>
        <w:rPr>
          <w:rFonts w:ascii="Times New Roman" w:cs="Times New Roman"/>
          <w:szCs w:val="24"/>
        </w:rPr>
        <w:t>，或注册执业证书，或建设主管部门相关证明材料为准</w:t>
      </w:r>
      <w:r>
        <w:rPr>
          <w:rFonts w:hint="eastAsia" w:ascii="Times New Roman" w:cs="Times New Roman"/>
          <w:szCs w:val="24"/>
        </w:rPr>
        <w:t>。</w:t>
      </w:r>
      <w:r>
        <w:rPr>
          <w:rFonts w:hint="eastAsia"/>
          <w:bCs/>
          <w:szCs w:val="24"/>
        </w:rPr>
        <w:t>建造师注册证书如有延续注册信息的，还应提供延续注册信息；一级注册建造师应提供使用有效期内的电子证书打印件，在个人签名处手写本人签名，并与签名图像笔迹一致；</w:t>
      </w:r>
    </w:p>
    <w:p w14:paraId="613FF2C3">
      <w:pPr>
        <w:ind w:left="14" w:hanging="14"/>
        <w:jc w:val="center"/>
        <w:rPr>
          <w:rFonts w:ascii="宋体" w:hAnsi="宋体" w:cs="宋体"/>
          <w:sz w:val="33"/>
          <w:szCs w:val="33"/>
        </w:rPr>
      </w:pPr>
      <w:r>
        <w:rPr>
          <w:rFonts w:hint="eastAsia"/>
          <w:b/>
          <w:bCs/>
        </w:rPr>
        <w:br w:type="page"/>
      </w:r>
      <w:r>
        <w:rPr>
          <w:rFonts w:hint="eastAsia" w:ascii="宋体" w:hAnsi="宋体" w:cs="宋体"/>
          <w:b/>
          <w:bCs/>
          <w:spacing w:val="-14"/>
          <w:sz w:val="33"/>
          <w:szCs w:val="33"/>
        </w:rPr>
        <w:t>二、</w:t>
      </w:r>
      <w:r>
        <w:rPr>
          <w:rFonts w:ascii="宋体" w:hAnsi="宋体" w:cs="宋体"/>
          <w:b/>
          <w:bCs/>
          <w:spacing w:val="-14"/>
          <w:sz w:val="33"/>
          <w:szCs w:val="33"/>
        </w:rPr>
        <w:t>联合体协议书</w:t>
      </w:r>
      <w:r>
        <w:rPr>
          <w:rFonts w:hint="eastAsia" w:ascii="宋体" w:hAnsi="宋体" w:cs="宋体"/>
          <w:b/>
          <w:bCs/>
          <w:spacing w:val="-14"/>
          <w:sz w:val="33"/>
          <w:szCs w:val="33"/>
        </w:rPr>
        <w:t>（本项目不要求）</w:t>
      </w:r>
    </w:p>
    <w:p w14:paraId="2FA10975">
      <w:pPr>
        <w:ind w:left="10" w:hanging="10"/>
        <w:jc w:val="center"/>
        <w:rPr>
          <w:rFonts w:ascii="Arial"/>
          <w:sz w:val="21"/>
        </w:rPr>
      </w:pPr>
      <w:r>
        <w:rPr>
          <w:rFonts w:ascii="宋体" w:hAnsi="宋体" w:cs="宋体"/>
        </w:rPr>
        <w:t>(格式供参考)</w:t>
      </w:r>
    </w:p>
    <w:p w14:paraId="728690F8">
      <w:pPr>
        <w:widowControl/>
        <w:kinsoku w:val="0"/>
        <w:snapToGrid w:val="0"/>
        <w:ind w:firstLine="457" w:firstLineChars="194"/>
        <w:textAlignment w:val="baseline"/>
        <w:rPr>
          <w:rFonts w:ascii="宋体" w:hAnsi="宋体" w:cs="宋体"/>
          <w:spacing w:val="-2"/>
        </w:rPr>
      </w:pPr>
      <w:r>
        <w:rPr>
          <w:rFonts w:ascii="宋体" w:hAnsi="宋体" w:cs="宋体"/>
          <w:spacing w:val="-2"/>
          <w:u w:val="single"/>
        </w:rPr>
        <w:t>(所有成员单位名称)</w:t>
      </w:r>
      <w:r>
        <w:rPr>
          <w:rFonts w:ascii="宋体" w:hAnsi="宋体" w:cs="宋体"/>
          <w:spacing w:val="-2"/>
        </w:rPr>
        <w:t>自愿组成(联合体名称)联合体，共同参加</w:t>
      </w:r>
      <w:r>
        <w:rPr>
          <w:rFonts w:ascii="宋体" w:hAnsi="宋体" w:cs="宋体"/>
          <w:spacing w:val="-2"/>
          <w:u w:val="single"/>
        </w:rPr>
        <w:t>(</w:t>
      </w:r>
      <w:r>
        <w:rPr>
          <w:rFonts w:hint="eastAsia" w:ascii="宋体" w:hAnsi="宋体" w:cs="宋体"/>
          <w:spacing w:val="-2"/>
          <w:u w:val="single"/>
        </w:rPr>
        <w:t>工程</w:t>
      </w:r>
      <w:r>
        <w:rPr>
          <w:rFonts w:ascii="宋体" w:hAnsi="宋体" w:cs="宋体"/>
          <w:spacing w:val="-2"/>
          <w:u w:val="single"/>
        </w:rPr>
        <w:t>名称)</w:t>
      </w:r>
      <w:r>
        <w:rPr>
          <w:rFonts w:ascii="宋体" w:hAnsi="宋体" w:cs="宋体"/>
          <w:spacing w:val="-2"/>
        </w:rPr>
        <w:t>投标。现就联合体投标事宜订立如下协议</w:t>
      </w:r>
      <w:r>
        <w:rPr>
          <w:rFonts w:hint="eastAsia" w:ascii="宋体" w:hAnsi="宋体" w:cs="宋体"/>
          <w:spacing w:val="-2"/>
        </w:rPr>
        <w:t>：</w:t>
      </w:r>
    </w:p>
    <w:p w14:paraId="3EDD6A1A">
      <w:pPr>
        <w:widowControl/>
        <w:kinsoku w:val="0"/>
        <w:snapToGrid w:val="0"/>
        <w:ind w:firstLine="457" w:firstLineChars="194"/>
        <w:textAlignment w:val="baseline"/>
        <w:rPr>
          <w:rFonts w:ascii="宋体" w:hAnsi="宋体" w:cs="宋体"/>
          <w:spacing w:val="-2"/>
        </w:rPr>
      </w:pPr>
      <w:r>
        <w:rPr>
          <w:rFonts w:ascii="宋体" w:hAnsi="宋体" w:cs="宋体"/>
          <w:spacing w:val="-2"/>
        </w:rPr>
        <w:t>1</w:t>
      </w:r>
      <w:r>
        <w:rPr>
          <w:rFonts w:hint="eastAsia" w:ascii="宋体" w:hAnsi="宋体" w:cs="宋体"/>
          <w:spacing w:val="-2"/>
        </w:rPr>
        <w:t>.</w:t>
      </w:r>
      <w:r>
        <w:rPr>
          <w:rFonts w:ascii="宋体" w:hAnsi="宋体" w:cs="宋体"/>
          <w:spacing w:val="-2"/>
          <w:u w:val="single"/>
        </w:rPr>
        <w:t>(某成员单位名称)</w:t>
      </w:r>
      <w:r>
        <w:rPr>
          <w:rFonts w:ascii="宋体" w:hAnsi="宋体" w:cs="宋体"/>
          <w:spacing w:val="-2"/>
        </w:rPr>
        <w:t>为联合体牵头人。</w:t>
      </w:r>
    </w:p>
    <w:p w14:paraId="3CCC74AC">
      <w:pPr>
        <w:widowControl/>
        <w:kinsoku w:val="0"/>
        <w:snapToGrid w:val="0"/>
        <w:ind w:firstLine="457" w:firstLineChars="194"/>
        <w:textAlignment w:val="baseline"/>
        <w:rPr>
          <w:rFonts w:ascii="宋体" w:hAnsi="宋体" w:cs="宋体"/>
          <w:spacing w:val="-2"/>
        </w:rPr>
      </w:pPr>
      <w:r>
        <w:rPr>
          <w:rFonts w:ascii="宋体" w:hAnsi="宋体" w:cs="宋体"/>
          <w:spacing w:val="-2"/>
        </w:rPr>
        <w:t>2</w:t>
      </w:r>
      <w:r>
        <w:rPr>
          <w:rFonts w:hint="eastAsia" w:ascii="宋体" w:hAnsi="宋体" w:cs="宋体"/>
          <w:spacing w:val="-2"/>
        </w:rPr>
        <w:t>.</w:t>
      </w:r>
      <w:r>
        <w:rPr>
          <w:rFonts w:ascii="宋体" w:hAnsi="宋体" w:cs="宋体"/>
          <w:spacing w:val="-2"/>
        </w:rPr>
        <w:t>联合体牵头人</w:t>
      </w:r>
      <w:r>
        <w:rPr>
          <w:rFonts w:hint="eastAsia" w:ascii="宋体" w:hAnsi="宋体" w:cs="宋体"/>
          <w:spacing w:val="-2"/>
        </w:rPr>
        <w:t>合法代表联合体各成员负责本招标项目投标文件编制和合同谈判活动，并代表联合体提交和接收相关的资料、信息及指示，并处理与之有关的一切事务，</w:t>
      </w:r>
      <w:r>
        <w:rPr>
          <w:rFonts w:ascii="宋体" w:hAnsi="宋体" w:cs="宋体"/>
          <w:spacing w:val="-2"/>
        </w:rPr>
        <w:t>负责合同实施阶段的主办、组织和协调工作</w:t>
      </w:r>
      <w:r>
        <w:rPr>
          <w:rFonts w:hint="eastAsia" w:ascii="宋体" w:hAnsi="宋体" w:cs="宋体"/>
          <w:spacing w:val="-2"/>
        </w:rPr>
        <w:t>。</w:t>
      </w:r>
    </w:p>
    <w:p w14:paraId="39FD33F0">
      <w:pPr>
        <w:widowControl/>
        <w:kinsoku w:val="0"/>
        <w:snapToGrid w:val="0"/>
        <w:ind w:firstLine="457" w:firstLineChars="194"/>
        <w:textAlignment w:val="baseline"/>
        <w:rPr>
          <w:rFonts w:ascii="宋体" w:hAnsi="宋体" w:cs="宋体"/>
          <w:spacing w:val="-2"/>
        </w:rPr>
      </w:pPr>
      <w:r>
        <w:rPr>
          <w:rFonts w:ascii="宋体" w:hAnsi="宋体" w:cs="宋体"/>
          <w:spacing w:val="-2"/>
        </w:rPr>
        <w:t>3</w:t>
      </w:r>
      <w:r>
        <w:rPr>
          <w:rFonts w:hint="eastAsia" w:ascii="宋体" w:hAnsi="宋体" w:cs="宋体"/>
          <w:spacing w:val="-2"/>
        </w:rPr>
        <w:t>.</w:t>
      </w:r>
      <w:r>
        <w:rPr>
          <w:rFonts w:ascii="宋体" w:hAnsi="宋体" w:cs="宋体"/>
          <w:spacing w:val="-2"/>
        </w:rPr>
        <w:t>联合体将按照招标文件的各项要求，递交投标文件，履行合同，并对招标人承担连带责任。</w:t>
      </w:r>
    </w:p>
    <w:p w14:paraId="43D290FC">
      <w:pPr>
        <w:widowControl/>
        <w:kinsoku w:val="0"/>
        <w:snapToGrid w:val="0"/>
        <w:ind w:firstLine="457" w:firstLineChars="194"/>
        <w:textAlignment w:val="baseline"/>
        <w:rPr>
          <w:rFonts w:ascii="宋体" w:hAnsi="宋体" w:cs="宋体"/>
          <w:spacing w:val="-2"/>
        </w:rPr>
      </w:pPr>
      <w:r>
        <w:rPr>
          <w:rFonts w:ascii="宋体" w:hAnsi="宋体" w:cs="宋体"/>
          <w:spacing w:val="-2"/>
        </w:rPr>
        <w:t>4</w:t>
      </w:r>
      <w:r>
        <w:rPr>
          <w:rFonts w:hint="eastAsia" w:ascii="宋体" w:hAnsi="宋体" w:cs="宋体"/>
          <w:spacing w:val="-2"/>
        </w:rPr>
        <w:t>.</w:t>
      </w:r>
      <w:r>
        <w:rPr>
          <w:rFonts w:ascii="宋体" w:hAnsi="宋体" w:cs="宋体"/>
          <w:spacing w:val="-2"/>
        </w:rPr>
        <w:t>联合体各成员单位内部的职责分工</w:t>
      </w:r>
      <w:r>
        <w:rPr>
          <w:rFonts w:hint="eastAsia" w:ascii="宋体" w:hAnsi="宋体" w:cs="宋体"/>
          <w:spacing w:val="-2"/>
        </w:rPr>
        <w:t>和具体合作量化指标如下表：</w:t>
      </w:r>
    </w:p>
    <w:tbl>
      <w:tblPr>
        <w:tblStyle w:val="43"/>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7"/>
        <w:gridCol w:w="1750"/>
        <w:gridCol w:w="1454"/>
        <w:gridCol w:w="1324"/>
      </w:tblGrid>
      <w:tr w14:paraId="31B8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top w:val="single" w:color="auto" w:sz="8" w:space="0"/>
              <w:left w:val="single" w:color="auto" w:sz="8" w:space="0"/>
            </w:tcBorders>
            <w:vAlign w:val="center"/>
          </w:tcPr>
          <w:p w14:paraId="3FF03187">
            <w:pPr>
              <w:widowControl/>
              <w:kinsoku w:val="0"/>
              <w:snapToGrid w:val="0"/>
              <w:jc w:val="center"/>
              <w:textAlignment w:val="baseline"/>
              <w:rPr>
                <w:rFonts w:ascii="宋体" w:hAnsi="宋体" w:cs="宋体"/>
                <w:spacing w:val="-2"/>
              </w:rPr>
            </w:pPr>
            <w:r>
              <w:rPr>
                <w:rFonts w:hint="eastAsia" w:ascii="宋体" w:hAnsi="宋体" w:cs="宋体"/>
                <w:spacing w:val="-2"/>
              </w:rPr>
              <w:t>名称</w:t>
            </w:r>
          </w:p>
        </w:tc>
        <w:tc>
          <w:tcPr>
            <w:tcW w:w="1006" w:type="pct"/>
            <w:tcBorders>
              <w:top w:val="single" w:color="auto" w:sz="8" w:space="0"/>
            </w:tcBorders>
            <w:vAlign w:val="center"/>
          </w:tcPr>
          <w:p w14:paraId="40797595">
            <w:pPr>
              <w:widowControl/>
              <w:kinsoku w:val="0"/>
              <w:snapToGrid w:val="0"/>
              <w:jc w:val="center"/>
              <w:textAlignment w:val="baseline"/>
              <w:rPr>
                <w:rFonts w:ascii="宋体" w:hAnsi="宋体" w:cs="宋体"/>
                <w:spacing w:val="-2"/>
              </w:rPr>
            </w:pPr>
            <w:r>
              <w:rPr>
                <w:rFonts w:hint="eastAsia" w:ascii="宋体" w:hAnsi="宋体" w:cs="宋体"/>
                <w:spacing w:val="-2"/>
              </w:rPr>
              <w:t>联合体牵头人</w:t>
            </w:r>
          </w:p>
        </w:tc>
        <w:tc>
          <w:tcPr>
            <w:tcW w:w="836" w:type="pct"/>
            <w:tcBorders>
              <w:top w:val="single" w:color="auto" w:sz="8" w:space="0"/>
            </w:tcBorders>
            <w:vAlign w:val="center"/>
          </w:tcPr>
          <w:p w14:paraId="3326EAE2">
            <w:pPr>
              <w:widowControl/>
              <w:kinsoku w:val="0"/>
              <w:snapToGrid w:val="0"/>
              <w:jc w:val="center"/>
              <w:textAlignment w:val="baseline"/>
              <w:rPr>
                <w:rFonts w:ascii="宋体" w:hAnsi="宋体" w:cs="宋体"/>
                <w:spacing w:val="-2"/>
              </w:rPr>
            </w:pPr>
            <w:r>
              <w:rPr>
                <w:rFonts w:hint="eastAsia" w:ascii="宋体" w:hAnsi="宋体" w:cs="宋体"/>
                <w:spacing w:val="-2"/>
              </w:rPr>
              <w:t>成员1</w:t>
            </w:r>
          </w:p>
        </w:tc>
        <w:tc>
          <w:tcPr>
            <w:tcW w:w="761" w:type="pct"/>
            <w:tcBorders>
              <w:top w:val="single" w:color="auto" w:sz="8" w:space="0"/>
              <w:right w:val="single" w:color="auto" w:sz="8" w:space="0"/>
            </w:tcBorders>
            <w:vAlign w:val="center"/>
          </w:tcPr>
          <w:p w14:paraId="33C877B6">
            <w:pPr>
              <w:widowControl/>
              <w:kinsoku w:val="0"/>
              <w:snapToGrid w:val="0"/>
              <w:jc w:val="center"/>
              <w:textAlignment w:val="baseline"/>
              <w:rPr>
                <w:rFonts w:ascii="宋体" w:hAnsi="宋体" w:cs="宋体"/>
                <w:spacing w:val="-2"/>
              </w:rPr>
            </w:pPr>
            <w:r>
              <w:rPr>
                <w:rFonts w:hint="eastAsia" w:ascii="宋体" w:hAnsi="宋体" w:cs="宋体"/>
                <w:spacing w:val="-2"/>
              </w:rPr>
              <w:t>成员N</w:t>
            </w:r>
          </w:p>
        </w:tc>
      </w:tr>
      <w:tr w14:paraId="29CB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top w:val="single" w:color="auto" w:sz="8" w:space="0"/>
              <w:left w:val="single" w:color="auto" w:sz="8" w:space="0"/>
            </w:tcBorders>
            <w:vAlign w:val="center"/>
          </w:tcPr>
          <w:p w14:paraId="1EEBAE11">
            <w:pPr>
              <w:widowControl/>
              <w:kinsoku w:val="0"/>
              <w:snapToGrid w:val="0"/>
              <w:jc w:val="center"/>
              <w:textAlignment w:val="baseline"/>
              <w:rPr>
                <w:rFonts w:ascii="宋体" w:hAnsi="宋体" w:cs="宋体"/>
                <w:spacing w:val="-2"/>
              </w:rPr>
            </w:pPr>
            <w:r>
              <w:rPr>
                <w:rFonts w:hint="eastAsia" w:ascii="宋体" w:hAnsi="宋体" w:cs="宋体"/>
                <w:spacing w:val="-2"/>
              </w:rPr>
              <w:t>职责分工（工作内容），必填项写，未填写的按照未附联合体协议书处理。</w:t>
            </w:r>
          </w:p>
        </w:tc>
        <w:tc>
          <w:tcPr>
            <w:tcW w:w="1006" w:type="pct"/>
            <w:tcBorders>
              <w:top w:val="single" w:color="auto" w:sz="8" w:space="0"/>
            </w:tcBorders>
            <w:vAlign w:val="center"/>
          </w:tcPr>
          <w:p w14:paraId="7B6C13B3">
            <w:pPr>
              <w:widowControl/>
              <w:kinsoku w:val="0"/>
              <w:snapToGrid w:val="0"/>
              <w:jc w:val="center"/>
              <w:textAlignment w:val="baseline"/>
              <w:rPr>
                <w:rFonts w:ascii="宋体" w:hAnsi="宋体" w:cs="宋体"/>
                <w:spacing w:val="-2"/>
              </w:rPr>
            </w:pPr>
          </w:p>
        </w:tc>
        <w:tc>
          <w:tcPr>
            <w:tcW w:w="836" w:type="pct"/>
            <w:tcBorders>
              <w:top w:val="single" w:color="auto" w:sz="8" w:space="0"/>
            </w:tcBorders>
            <w:vAlign w:val="center"/>
          </w:tcPr>
          <w:p w14:paraId="543431FF">
            <w:pPr>
              <w:widowControl/>
              <w:kinsoku w:val="0"/>
              <w:snapToGrid w:val="0"/>
              <w:jc w:val="center"/>
              <w:textAlignment w:val="baseline"/>
              <w:rPr>
                <w:rFonts w:ascii="宋体" w:hAnsi="宋体" w:cs="宋体"/>
                <w:spacing w:val="-2"/>
              </w:rPr>
            </w:pPr>
          </w:p>
        </w:tc>
        <w:tc>
          <w:tcPr>
            <w:tcW w:w="761" w:type="pct"/>
            <w:tcBorders>
              <w:top w:val="single" w:color="auto" w:sz="8" w:space="0"/>
              <w:right w:val="single" w:color="auto" w:sz="8" w:space="0"/>
            </w:tcBorders>
            <w:vAlign w:val="center"/>
          </w:tcPr>
          <w:p w14:paraId="292C150B">
            <w:pPr>
              <w:widowControl/>
              <w:kinsoku w:val="0"/>
              <w:snapToGrid w:val="0"/>
              <w:jc w:val="center"/>
              <w:textAlignment w:val="baseline"/>
              <w:rPr>
                <w:rFonts w:ascii="宋体" w:hAnsi="宋体" w:cs="宋体"/>
                <w:spacing w:val="-2"/>
              </w:rPr>
            </w:pPr>
          </w:p>
        </w:tc>
      </w:tr>
      <w:tr w14:paraId="29A1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96" w:type="pct"/>
            <w:tcBorders>
              <w:left w:val="single" w:color="auto" w:sz="8" w:space="0"/>
            </w:tcBorders>
            <w:vAlign w:val="center"/>
          </w:tcPr>
          <w:p w14:paraId="27C2C03F">
            <w:pPr>
              <w:widowControl/>
              <w:kinsoku w:val="0"/>
              <w:snapToGrid w:val="0"/>
              <w:jc w:val="center"/>
              <w:textAlignment w:val="baseline"/>
              <w:rPr>
                <w:rFonts w:ascii="宋体" w:hAnsi="宋体" w:cs="宋体"/>
              </w:rPr>
            </w:pPr>
            <w:r>
              <w:rPr>
                <w:rFonts w:hint="eastAsia" w:ascii="宋体" w:hAnsi="宋体" w:cs="宋体"/>
              </w:rPr>
              <w:t>合同价格比例</w:t>
            </w:r>
          </w:p>
          <w:p w14:paraId="59DF966C">
            <w:pPr>
              <w:widowControl/>
              <w:kinsoku w:val="0"/>
              <w:snapToGrid w:val="0"/>
              <w:jc w:val="center"/>
              <w:textAlignment w:val="baseline"/>
              <w:rPr>
                <w:rFonts w:ascii="宋体" w:hAnsi="宋体" w:cs="宋体"/>
                <w:spacing w:val="-2"/>
              </w:rPr>
            </w:pPr>
            <w:r>
              <w:rPr>
                <w:rFonts w:hint="eastAsia" w:ascii="宋体" w:hAnsi="宋体" w:cs="宋体"/>
              </w:rPr>
              <w:t>（根据职责分工及投标报价计算）</w:t>
            </w:r>
          </w:p>
        </w:tc>
        <w:tc>
          <w:tcPr>
            <w:tcW w:w="1006" w:type="pct"/>
            <w:vAlign w:val="center"/>
          </w:tcPr>
          <w:p w14:paraId="1B140CF7">
            <w:pPr>
              <w:widowControl/>
              <w:kinsoku w:val="0"/>
              <w:snapToGrid w:val="0"/>
              <w:jc w:val="center"/>
              <w:textAlignment w:val="baseline"/>
              <w:rPr>
                <w:rFonts w:ascii="宋体" w:hAnsi="宋体" w:cs="宋体"/>
                <w:spacing w:val="-2"/>
              </w:rPr>
            </w:pPr>
          </w:p>
        </w:tc>
        <w:tc>
          <w:tcPr>
            <w:tcW w:w="836" w:type="pct"/>
            <w:vAlign w:val="center"/>
          </w:tcPr>
          <w:p w14:paraId="26EFC56D">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243BE0B9">
            <w:pPr>
              <w:widowControl/>
              <w:kinsoku w:val="0"/>
              <w:snapToGrid w:val="0"/>
              <w:jc w:val="center"/>
              <w:textAlignment w:val="baseline"/>
              <w:rPr>
                <w:rFonts w:ascii="宋体" w:hAnsi="宋体" w:cs="宋体"/>
                <w:spacing w:val="-2"/>
              </w:rPr>
            </w:pPr>
          </w:p>
        </w:tc>
      </w:tr>
      <w:tr w14:paraId="0638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6B18A372">
            <w:pPr>
              <w:widowControl/>
              <w:kinsoku w:val="0"/>
              <w:snapToGrid w:val="0"/>
              <w:jc w:val="center"/>
              <w:textAlignment w:val="baseline"/>
              <w:rPr>
                <w:rFonts w:ascii="宋体" w:hAnsi="宋体" w:cs="宋体"/>
              </w:rPr>
            </w:pPr>
            <w:r>
              <w:rPr>
                <w:rFonts w:hint="eastAsia" w:ascii="宋体" w:hAnsi="宋体" w:cs="宋体"/>
              </w:rPr>
              <w:t>拟派项目班组名单</w:t>
            </w:r>
          </w:p>
        </w:tc>
        <w:tc>
          <w:tcPr>
            <w:tcW w:w="1006" w:type="pct"/>
            <w:vAlign w:val="center"/>
          </w:tcPr>
          <w:p w14:paraId="2F6BB3D4">
            <w:pPr>
              <w:widowControl/>
              <w:kinsoku w:val="0"/>
              <w:snapToGrid w:val="0"/>
              <w:jc w:val="center"/>
              <w:textAlignment w:val="baseline"/>
              <w:rPr>
                <w:rFonts w:ascii="宋体" w:hAnsi="宋体" w:cs="宋体"/>
                <w:spacing w:val="-2"/>
              </w:rPr>
            </w:pPr>
          </w:p>
        </w:tc>
        <w:tc>
          <w:tcPr>
            <w:tcW w:w="836" w:type="pct"/>
            <w:vAlign w:val="center"/>
          </w:tcPr>
          <w:p w14:paraId="3A7BF8C6">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4F8250BA">
            <w:pPr>
              <w:widowControl/>
              <w:kinsoku w:val="0"/>
              <w:snapToGrid w:val="0"/>
              <w:jc w:val="center"/>
              <w:textAlignment w:val="baseline"/>
              <w:rPr>
                <w:rFonts w:ascii="宋体" w:hAnsi="宋体" w:cs="宋体"/>
                <w:spacing w:val="-2"/>
              </w:rPr>
            </w:pPr>
          </w:p>
        </w:tc>
      </w:tr>
      <w:tr w14:paraId="27D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283B7CFC">
            <w:pPr>
              <w:widowControl/>
              <w:kinsoku w:val="0"/>
              <w:snapToGrid w:val="0"/>
              <w:jc w:val="center"/>
              <w:textAlignment w:val="baseline"/>
              <w:rPr>
                <w:rFonts w:ascii="宋体" w:hAnsi="宋体" w:cs="宋体"/>
              </w:rPr>
            </w:pPr>
            <w:r>
              <w:rPr>
                <w:rFonts w:hint="eastAsia" w:ascii="宋体" w:hAnsi="宋体" w:cs="宋体"/>
              </w:rPr>
              <w:t>违约责任</w:t>
            </w:r>
          </w:p>
        </w:tc>
        <w:tc>
          <w:tcPr>
            <w:tcW w:w="1006" w:type="pct"/>
            <w:vAlign w:val="center"/>
          </w:tcPr>
          <w:p w14:paraId="2AE1C798">
            <w:pPr>
              <w:widowControl/>
              <w:kinsoku w:val="0"/>
              <w:snapToGrid w:val="0"/>
              <w:jc w:val="center"/>
              <w:textAlignment w:val="baseline"/>
              <w:rPr>
                <w:rFonts w:ascii="宋体" w:hAnsi="宋体" w:cs="宋体"/>
                <w:spacing w:val="-2"/>
              </w:rPr>
            </w:pPr>
          </w:p>
        </w:tc>
        <w:tc>
          <w:tcPr>
            <w:tcW w:w="836" w:type="pct"/>
            <w:vAlign w:val="center"/>
          </w:tcPr>
          <w:p w14:paraId="5F5A8003">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70D4FDF8">
            <w:pPr>
              <w:widowControl/>
              <w:kinsoku w:val="0"/>
              <w:snapToGrid w:val="0"/>
              <w:jc w:val="center"/>
              <w:textAlignment w:val="baseline"/>
              <w:rPr>
                <w:rFonts w:ascii="宋体" w:hAnsi="宋体" w:cs="宋体"/>
                <w:spacing w:val="-2"/>
              </w:rPr>
            </w:pPr>
          </w:p>
        </w:tc>
      </w:tr>
      <w:tr w14:paraId="3F7D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6837DD30">
            <w:pPr>
              <w:widowControl/>
              <w:kinsoku w:val="0"/>
              <w:snapToGrid w:val="0"/>
              <w:jc w:val="center"/>
              <w:textAlignment w:val="baseline"/>
              <w:rPr>
                <w:rFonts w:ascii="宋体" w:hAnsi="宋体" w:cs="宋体"/>
              </w:rPr>
            </w:pPr>
            <w:r>
              <w:rPr>
                <w:rFonts w:hint="eastAsia" w:ascii="宋体" w:hAnsi="宋体" w:cs="宋体"/>
              </w:rPr>
              <w:t>权利义务</w:t>
            </w:r>
          </w:p>
        </w:tc>
        <w:tc>
          <w:tcPr>
            <w:tcW w:w="1006" w:type="pct"/>
            <w:vAlign w:val="center"/>
          </w:tcPr>
          <w:p w14:paraId="410D40DD">
            <w:pPr>
              <w:widowControl/>
              <w:kinsoku w:val="0"/>
              <w:snapToGrid w:val="0"/>
              <w:jc w:val="center"/>
              <w:textAlignment w:val="baseline"/>
              <w:rPr>
                <w:rFonts w:ascii="宋体" w:hAnsi="宋体" w:cs="宋体"/>
                <w:spacing w:val="-2"/>
              </w:rPr>
            </w:pPr>
          </w:p>
        </w:tc>
        <w:tc>
          <w:tcPr>
            <w:tcW w:w="836" w:type="pct"/>
            <w:vAlign w:val="center"/>
          </w:tcPr>
          <w:p w14:paraId="7ACE9166">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26899FD7">
            <w:pPr>
              <w:widowControl/>
              <w:kinsoku w:val="0"/>
              <w:snapToGrid w:val="0"/>
              <w:jc w:val="center"/>
              <w:textAlignment w:val="baseline"/>
              <w:rPr>
                <w:rFonts w:ascii="宋体" w:hAnsi="宋体" w:cs="宋体"/>
                <w:spacing w:val="-2"/>
              </w:rPr>
            </w:pPr>
          </w:p>
        </w:tc>
      </w:tr>
      <w:tr w14:paraId="47F9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4BFD0AC6">
            <w:pPr>
              <w:widowControl/>
              <w:kinsoku w:val="0"/>
              <w:snapToGrid w:val="0"/>
              <w:jc w:val="center"/>
              <w:textAlignment w:val="baseline"/>
              <w:rPr>
                <w:rFonts w:ascii="宋体" w:hAnsi="宋体" w:cs="宋体"/>
              </w:rPr>
            </w:pPr>
            <w:r>
              <w:rPr>
                <w:rFonts w:hint="eastAsia" w:ascii="宋体" w:hAnsi="宋体" w:cs="宋体"/>
              </w:rPr>
              <w:t>企业负责人带班检查的分配和频次</w:t>
            </w:r>
          </w:p>
        </w:tc>
        <w:tc>
          <w:tcPr>
            <w:tcW w:w="1006" w:type="pct"/>
            <w:vAlign w:val="center"/>
          </w:tcPr>
          <w:p w14:paraId="7A3DDFFC">
            <w:pPr>
              <w:widowControl/>
              <w:kinsoku w:val="0"/>
              <w:snapToGrid w:val="0"/>
              <w:jc w:val="center"/>
              <w:textAlignment w:val="baseline"/>
              <w:rPr>
                <w:rFonts w:ascii="宋体" w:hAnsi="宋体" w:cs="宋体"/>
                <w:spacing w:val="-2"/>
              </w:rPr>
            </w:pPr>
          </w:p>
        </w:tc>
        <w:tc>
          <w:tcPr>
            <w:tcW w:w="836" w:type="pct"/>
            <w:vAlign w:val="center"/>
          </w:tcPr>
          <w:p w14:paraId="78D5E2DA">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350801EA">
            <w:pPr>
              <w:widowControl/>
              <w:kinsoku w:val="0"/>
              <w:snapToGrid w:val="0"/>
              <w:jc w:val="center"/>
              <w:textAlignment w:val="baseline"/>
              <w:rPr>
                <w:rFonts w:ascii="宋体" w:hAnsi="宋体" w:cs="宋体"/>
                <w:spacing w:val="-2"/>
              </w:rPr>
            </w:pPr>
          </w:p>
        </w:tc>
      </w:tr>
      <w:tr w14:paraId="6BDF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70AAA21A">
            <w:pPr>
              <w:widowControl/>
              <w:tabs>
                <w:tab w:val="center" w:pos="2117"/>
                <w:tab w:val="left" w:pos="3367"/>
              </w:tabs>
              <w:kinsoku w:val="0"/>
              <w:snapToGrid w:val="0"/>
              <w:jc w:val="center"/>
              <w:textAlignment w:val="baseline"/>
              <w:rPr>
                <w:rFonts w:ascii="宋体" w:hAnsi="宋体" w:cs="宋体"/>
              </w:rPr>
            </w:pPr>
            <w:r>
              <w:rPr>
                <w:rFonts w:hint="eastAsia" w:ascii="宋体" w:hAnsi="宋体" w:cs="宋体"/>
              </w:rPr>
              <w:t>质量安全管理分工</w:t>
            </w:r>
          </w:p>
        </w:tc>
        <w:tc>
          <w:tcPr>
            <w:tcW w:w="1006" w:type="pct"/>
            <w:vAlign w:val="center"/>
          </w:tcPr>
          <w:p w14:paraId="65235F03">
            <w:pPr>
              <w:widowControl/>
              <w:kinsoku w:val="0"/>
              <w:snapToGrid w:val="0"/>
              <w:jc w:val="center"/>
              <w:textAlignment w:val="baseline"/>
              <w:rPr>
                <w:rFonts w:ascii="宋体" w:hAnsi="宋体" w:cs="宋体"/>
                <w:spacing w:val="-2"/>
              </w:rPr>
            </w:pPr>
          </w:p>
        </w:tc>
        <w:tc>
          <w:tcPr>
            <w:tcW w:w="836" w:type="pct"/>
            <w:vAlign w:val="center"/>
          </w:tcPr>
          <w:p w14:paraId="28F9DB7E">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579E8B92">
            <w:pPr>
              <w:widowControl/>
              <w:kinsoku w:val="0"/>
              <w:snapToGrid w:val="0"/>
              <w:jc w:val="center"/>
              <w:textAlignment w:val="baseline"/>
              <w:rPr>
                <w:rFonts w:ascii="宋体" w:hAnsi="宋体" w:cs="宋体"/>
                <w:spacing w:val="-2"/>
              </w:rPr>
            </w:pPr>
          </w:p>
        </w:tc>
      </w:tr>
      <w:tr w14:paraId="5A81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0A560FB0">
            <w:pPr>
              <w:widowControl/>
              <w:tabs>
                <w:tab w:val="center" w:pos="2117"/>
                <w:tab w:val="left" w:pos="3367"/>
              </w:tabs>
              <w:kinsoku w:val="0"/>
              <w:snapToGrid w:val="0"/>
              <w:jc w:val="left"/>
              <w:textAlignment w:val="baseline"/>
              <w:rPr>
                <w:rFonts w:ascii="宋体" w:hAnsi="宋体" w:cs="宋体"/>
                <w:spacing w:val="-2"/>
              </w:rPr>
            </w:pPr>
            <w:r>
              <w:rPr>
                <w:rFonts w:hint="eastAsia" w:ascii="宋体" w:hAnsi="宋体" w:cs="宋体"/>
              </w:rPr>
              <w:tab/>
            </w:r>
            <w:r>
              <w:rPr>
                <w:rFonts w:hint="eastAsia" w:ascii="宋体" w:hAnsi="宋体" w:cs="宋体"/>
              </w:rPr>
              <w:t>保修责任分担</w:t>
            </w:r>
            <w:r>
              <w:rPr>
                <w:rFonts w:hint="eastAsia" w:ascii="宋体" w:hAnsi="宋体" w:cs="宋体"/>
              </w:rPr>
              <w:tab/>
            </w:r>
          </w:p>
        </w:tc>
        <w:tc>
          <w:tcPr>
            <w:tcW w:w="1006" w:type="pct"/>
            <w:vAlign w:val="center"/>
          </w:tcPr>
          <w:p w14:paraId="275DC356">
            <w:pPr>
              <w:widowControl/>
              <w:kinsoku w:val="0"/>
              <w:snapToGrid w:val="0"/>
              <w:jc w:val="center"/>
              <w:textAlignment w:val="baseline"/>
              <w:rPr>
                <w:rFonts w:ascii="宋体" w:hAnsi="宋体" w:cs="宋体"/>
                <w:spacing w:val="-2"/>
              </w:rPr>
            </w:pPr>
          </w:p>
        </w:tc>
        <w:tc>
          <w:tcPr>
            <w:tcW w:w="836" w:type="pct"/>
            <w:vAlign w:val="center"/>
          </w:tcPr>
          <w:p w14:paraId="4B79181E">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58847F65">
            <w:pPr>
              <w:widowControl/>
              <w:kinsoku w:val="0"/>
              <w:snapToGrid w:val="0"/>
              <w:jc w:val="center"/>
              <w:textAlignment w:val="baseline"/>
              <w:rPr>
                <w:rFonts w:ascii="宋体" w:hAnsi="宋体" w:cs="宋体"/>
                <w:spacing w:val="-2"/>
              </w:rPr>
            </w:pPr>
          </w:p>
        </w:tc>
      </w:tr>
      <w:tr w14:paraId="0643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96" w:type="pct"/>
            <w:tcBorders>
              <w:left w:val="single" w:color="auto" w:sz="8" w:space="0"/>
            </w:tcBorders>
            <w:vAlign w:val="center"/>
          </w:tcPr>
          <w:p w14:paraId="0F167FD0">
            <w:pPr>
              <w:widowControl/>
              <w:kinsoku w:val="0"/>
              <w:snapToGrid w:val="0"/>
              <w:jc w:val="center"/>
              <w:textAlignment w:val="baseline"/>
              <w:rPr>
                <w:rFonts w:ascii="宋体" w:hAnsi="宋体" w:cs="宋体"/>
                <w:lang w:val="en"/>
              </w:rPr>
            </w:pPr>
            <w:r>
              <w:rPr>
                <w:rFonts w:ascii="宋体" w:hAnsi="宋体" w:cs="宋体"/>
                <w:lang w:val="en"/>
              </w:rPr>
              <w:t>......</w:t>
            </w:r>
          </w:p>
        </w:tc>
        <w:tc>
          <w:tcPr>
            <w:tcW w:w="1006" w:type="pct"/>
            <w:vAlign w:val="center"/>
          </w:tcPr>
          <w:p w14:paraId="5C84CD95">
            <w:pPr>
              <w:widowControl/>
              <w:kinsoku w:val="0"/>
              <w:snapToGrid w:val="0"/>
              <w:jc w:val="center"/>
              <w:textAlignment w:val="baseline"/>
              <w:rPr>
                <w:rFonts w:ascii="宋体" w:hAnsi="宋体" w:cs="宋体"/>
                <w:spacing w:val="-2"/>
              </w:rPr>
            </w:pPr>
          </w:p>
        </w:tc>
        <w:tc>
          <w:tcPr>
            <w:tcW w:w="836" w:type="pct"/>
            <w:vAlign w:val="center"/>
          </w:tcPr>
          <w:p w14:paraId="1911BBE1">
            <w:pPr>
              <w:widowControl/>
              <w:kinsoku w:val="0"/>
              <w:snapToGrid w:val="0"/>
              <w:jc w:val="center"/>
              <w:textAlignment w:val="baseline"/>
              <w:rPr>
                <w:rFonts w:ascii="宋体" w:hAnsi="宋体" w:cs="宋体"/>
                <w:spacing w:val="-2"/>
              </w:rPr>
            </w:pPr>
          </w:p>
        </w:tc>
        <w:tc>
          <w:tcPr>
            <w:tcW w:w="761" w:type="pct"/>
            <w:tcBorders>
              <w:right w:val="single" w:color="auto" w:sz="8" w:space="0"/>
            </w:tcBorders>
            <w:vAlign w:val="center"/>
          </w:tcPr>
          <w:p w14:paraId="4B3CEBD7">
            <w:pPr>
              <w:widowControl/>
              <w:kinsoku w:val="0"/>
              <w:snapToGrid w:val="0"/>
              <w:jc w:val="center"/>
              <w:textAlignment w:val="baseline"/>
              <w:rPr>
                <w:rFonts w:ascii="宋体" w:hAnsi="宋体" w:cs="宋体"/>
                <w:spacing w:val="-2"/>
              </w:rPr>
            </w:pPr>
          </w:p>
        </w:tc>
      </w:tr>
    </w:tbl>
    <w:p w14:paraId="3B580C83">
      <w:pPr>
        <w:widowControl/>
        <w:kinsoku w:val="0"/>
        <w:snapToGrid w:val="0"/>
        <w:ind w:firstLine="457" w:firstLineChars="194"/>
        <w:textAlignment w:val="baseline"/>
        <w:rPr>
          <w:rFonts w:ascii="宋体" w:hAnsi="宋体" w:cs="宋体"/>
          <w:spacing w:val="-2"/>
        </w:rPr>
      </w:pPr>
      <w:r>
        <w:rPr>
          <w:rFonts w:hint="eastAsia" w:ascii="宋体" w:hAnsi="宋体" w:cs="宋体"/>
          <w:spacing w:val="-2"/>
        </w:rPr>
        <w:t>5</w:t>
      </w:r>
      <w:r>
        <w:rPr>
          <w:rFonts w:ascii="宋体" w:hAnsi="宋体" w:cs="宋体"/>
          <w:spacing w:val="-2"/>
          <w:lang w:val="en"/>
        </w:rPr>
        <w:t>.</w:t>
      </w:r>
      <w:r>
        <w:rPr>
          <w:rFonts w:ascii="宋体" w:hAnsi="宋体" w:cs="宋体"/>
          <w:spacing w:val="-2"/>
        </w:rPr>
        <w:t>本协议书自签署之日起生效。</w:t>
      </w:r>
      <w:r>
        <w:rPr>
          <w:rFonts w:hint="eastAsia" w:ascii="宋体" w:hAnsi="宋体" w:cs="宋体"/>
          <w:spacing w:val="-2"/>
        </w:rPr>
        <w:t>联合体中标后，本联合体协议是合同的附件，对联合体各成员单位有合同约束力。</w:t>
      </w:r>
    </w:p>
    <w:p w14:paraId="6248B9A4">
      <w:pPr>
        <w:widowControl/>
        <w:kinsoku w:val="0"/>
        <w:snapToGrid w:val="0"/>
        <w:ind w:firstLine="457" w:firstLineChars="194"/>
        <w:textAlignment w:val="baseline"/>
        <w:rPr>
          <w:rFonts w:ascii="宋体" w:hAnsi="宋体" w:cs="宋体"/>
          <w:spacing w:val="-2"/>
        </w:rPr>
      </w:pPr>
      <w:r>
        <w:rPr>
          <w:rFonts w:hint="eastAsia" w:ascii="宋体" w:hAnsi="宋体" w:cs="宋体"/>
          <w:spacing w:val="-2"/>
        </w:rPr>
        <w:t>6</w:t>
      </w:r>
      <w:r>
        <w:rPr>
          <w:rFonts w:ascii="宋体" w:hAnsi="宋体" w:cs="宋体"/>
          <w:spacing w:val="-2"/>
          <w:lang w:val="en"/>
        </w:rPr>
        <w:t>.</w:t>
      </w:r>
      <w:r>
        <w:rPr>
          <w:rFonts w:ascii="宋体" w:hAnsi="宋体" w:cs="宋体"/>
          <w:spacing w:val="-2"/>
        </w:rPr>
        <w:t>本协议书一式</w:t>
      </w:r>
      <w:r>
        <w:rPr>
          <w:rFonts w:hint="eastAsia" w:ascii="宋体" w:hAnsi="宋体" w:cs="宋体"/>
          <w:spacing w:val="-2"/>
          <w:u w:val="single"/>
        </w:rPr>
        <w:t xml:space="preserve">   </w:t>
      </w:r>
      <w:r>
        <w:rPr>
          <w:rFonts w:ascii="宋体" w:hAnsi="宋体" w:cs="宋体"/>
          <w:spacing w:val="-2"/>
        </w:rPr>
        <w:t>份，招标人和联合体</w:t>
      </w:r>
      <w:r>
        <w:rPr>
          <w:rFonts w:hint="eastAsia" w:ascii="宋体" w:hAnsi="宋体" w:cs="宋体"/>
          <w:spacing w:val="-2"/>
        </w:rPr>
        <w:t>各</w:t>
      </w:r>
      <w:r>
        <w:rPr>
          <w:rFonts w:ascii="宋体" w:hAnsi="宋体" w:cs="宋体"/>
          <w:spacing w:val="-2"/>
        </w:rPr>
        <w:t>成员各执一份。</w:t>
      </w:r>
    </w:p>
    <w:p w14:paraId="77311E92">
      <w:pPr>
        <w:widowControl/>
        <w:tabs>
          <w:tab w:val="left" w:pos="8770"/>
          <w:tab w:val="left" w:pos="8780"/>
        </w:tabs>
        <w:kinsoku w:val="0"/>
        <w:snapToGrid w:val="0"/>
        <w:ind w:left="2890"/>
        <w:jc w:val="both"/>
        <w:textAlignment w:val="baseline"/>
        <w:rPr>
          <w:rFonts w:ascii="宋体" w:hAnsi="宋体" w:cs="宋体"/>
          <w:spacing w:val="-25"/>
        </w:rPr>
      </w:pPr>
    </w:p>
    <w:p w14:paraId="44B62D8A">
      <w:pPr>
        <w:widowControl/>
        <w:tabs>
          <w:tab w:val="left" w:pos="8770"/>
          <w:tab w:val="left" w:pos="8780"/>
        </w:tabs>
        <w:kinsoku w:val="0"/>
        <w:snapToGrid w:val="0"/>
        <w:ind w:left="2890"/>
        <w:jc w:val="both"/>
        <w:textAlignment w:val="baseline"/>
        <w:rPr>
          <w:rFonts w:ascii="宋体" w:hAnsi="宋体" w:cs="宋体"/>
        </w:rPr>
      </w:pPr>
      <w:r>
        <w:rPr>
          <w:rFonts w:ascii="宋体" w:hAnsi="宋体" w:cs="宋体"/>
          <w:spacing w:val="-25"/>
        </w:rPr>
        <w:t>牵头人名称：</w:t>
      </w:r>
      <w:r>
        <w:rPr>
          <w:rFonts w:ascii="宋体" w:hAnsi="宋体" w:cs="宋体"/>
          <w:spacing w:val="68"/>
        </w:rPr>
        <w:t xml:space="preserve"> </w:t>
      </w:r>
      <w:r>
        <w:rPr>
          <w:rFonts w:ascii="宋体" w:hAnsi="宋体" w:cs="宋体"/>
          <w:spacing w:val="14"/>
          <w:u w:val="single"/>
        </w:rPr>
        <w:t xml:space="preserve">        </w:t>
      </w:r>
      <w:r>
        <w:rPr>
          <w:rFonts w:ascii="宋体" w:hAnsi="宋体" w:cs="宋体"/>
          <w:spacing w:val="-25"/>
          <w:u w:val="single"/>
        </w:rPr>
        <w:t>(</w:t>
      </w:r>
      <w:r>
        <w:rPr>
          <w:rFonts w:ascii="宋体" w:hAnsi="宋体" w:cs="宋体"/>
          <w:spacing w:val="31"/>
          <w:u w:val="single"/>
        </w:rPr>
        <w:t xml:space="preserve"> </w:t>
      </w:r>
      <w:r>
        <w:rPr>
          <w:rFonts w:ascii="宋体" w:hAnsi="宋体" w:cs="宋体"/>
          <w:spacing w:val="-25"/>
          <w:u w:val="single"/>
        </w:rPr>
        <w:t>单</w:t>
      </w:r>
      <w:r>
        <w:rPr>
          <w:rFonts w:ascii="宋体" w:hAnsi="宋体" w:cs="宋体"/>
          <w:spacing w:val="25"/>
          <w:u w:val="single"/>
        </w:rPr>
        <w:t xml:space="preserve"> </w:t>
      </w:r>
      <w:r>
        <w:rPr>
          <w:rFonts w:ascii="宋体" w:hAnsi="宋体" w:cs="宋体"/>
          <w:spacing w:val="-25"/>
          <w:u w:val="single"/>
        </w:rPr>
        <w:t>位</w:t>
      </w:r>
      <w:r>
        <w:rPr>
          <w:rFonts w:ascii="宋体" w:hAnsi="宋体" w:cs="宋体"/>
          <w:spacing w:val="26"/>
          <w:u w:val="single"/>
        </w:rPr>
        <w:t xml:space="preserve"> </w:t>
      </w:r>
      <w:r>
        <w:rPr>
          <w:rFonts w:ascii="宋体" w:hAnsi="宋体" w:cs="宋体"/>
          <w:spacing w:val="-25"/>
          <w:u w:val="single"/>
        </w:rPr>
        <w:t>盖</w:t>
      </w:r>
      <w:r>
        <w:rPr>
          <w:rFonts w:ascii="宋体" w:hAnsi="宋体" w:cs="宋体"/>
          <w:spacing w:val="34"/>
          <w:u w:val="single"/>
        </w:rPr>
        <w:t xml:space="preserve"> </w:t>
      </w:r>
      <w:r>
        <w:rPr>
          <w:rFonts w:ascii="宋体" w:hAnsi="宋体" w:cs="宋体"/>
          <w:spacing w:val="-25"/>
          <w:u w:val="single"/>
        </w:rPr>
        <w:t>章</w:t>
      </w:r>
      <w:r>
        <w:rPr>
          <w:rFonts w:ascii="宋体" w:hAnsi="宋体" w:cs="宋体"/>
          <w:spacing w:val="27"/>
          <w:u w:val="single"/>
        </w:rPr>
        <w:t xml:space="preserve"> </w:t>
      </w:r>
      <w:r>
        <w:rPr>
          <w:rFonts w:ascii="宋体" w:hAnsi="宋体" w:cs="宋体"/>
          <w:spacing w:val="-25"/>
          <w:u w:val="single"/>
        </w:rPr>
        <w:t>)</w:t>
      </w:r>
      <w:r>
        <w:rPr>
          <w:rFonts w:ascii="宋体" w:hAnsi="宋体" w:cs="宋体"/>
          <w:u w:val="single"/>
        </w:rPr>
        <w:tab/>
      </w:r>
      <w:r>
        <w:rPr>
          <w:rFonts w:ascii="宋体" w:hAnsi="宋体" w:cs="宋体"/>
        </w:rPr>
        <w:t xml:space="preserve"> </w:t>
      </w:r>
    </w:p>
    <w:p w14:paraId="2EE9304A">
      <w:pPr>
        <w:widowControl/>
        <w:tabs>
          <w:tab w:val="left" w:pos="8770"/>
          <w:tab w:val="left" w:pos="8780"/>
        </w:tabs>
        <w:kinsoku w:val="0"/>
        <w:snapToGrid w:val="0"/>
        <w:ind w:left="2890"/>
        <w:jc w:val="both"/>
        <w:textAlignment w:val="baseline"/>
        <w:rPr>
          <w:rFonts w:ascii="宋体" w:hAnsi="宋体" w:cs="宋体"/>
        </w:rPr>
      </w:pPr>
      <w:r>
        <w:rPr>
          <w:rFonts w:ascii="宋体" w:hAnsi="宋体" w:cs="宋体"/>
          <w:spacing w:val="11"/>
        </w:rPr>
        <w:t>法定代表人或其委托代理人(签字或盖章)</w:t>
      </w:r>
      <w:r>
        <w:rPr>
          <w:rFonts w:hint="eastAsia" w:ascii="宋体" w:hAnsi="宋体" w:cs="宋体"/>
          <w:spacing w:val="11"/>
        </w:rPr>
        <w:t>：</w:t>
      </w:r>
      <w:r>
        <w:rPr>
          <w:rFonts w:hint="eastAsia" w:ascii="宋体" w:hAnsi="宋体" w:cs="宋体"/>
          <w:spacing w:val="11"/>
          <w:u w:val="single"/>
        </w:rPr>
        <w:t xml:space="preserve">                   </w:t>
      </w:r>
      <w:r>
        <w:rPr>
          <w:rFonts w:ascii="宋体" w:hAnsi="宋体" w:cs="宋体"/>
        </w:rPr>
        <w:t xml:space="preserve"> </w:t>
      </w:r>
    </w:p>
    <w:p w14:paraId="08FC93EB">
      <w:pPr>
        <w:widowControl/>
        <w:tabs>
          <w:tab w:val="left" w:pos="8770"/>
          <w:tab w:val="left" w:pos="8780"/>
        </w:tabs>
        <w:kinsoku w:val="0"/>
        <w:snapToGrid w:val="0"/>
        <w:ind w:left="2890"/>
        <w:jc w:val="both"/>
        <w:textAlignment w:val="baseline"/>
        <w:rPr>
          <w:rFonts w:ascii="宋体" w:hAnsi="宋体" w:cs="宋体"/>
        </w:rPr>
      </w:pPr>
      <w:r>
        <w:rPr>
          <w:rFonts w:ascii="宋体" w:hAnsi="宋体" w:cs="宋体"/>
          <w:spacing w:val="-24"/>
        </w:rPr>
        <w:t>成员名称：</w:t>
      </w:r>
      <w:r>
        <w:rPr>
          <w:rFonts w:ascii="宋体" w:hAnsi="宋体" w:cs="宋体"/>
          <w:spacing w:val="32"/>
        </w:rPr>
        <w:t xml:space="preserve"> </w:t>
      </w:r>
      <w:r>
        <w:rPr>
          <w:rFonts w:ascii="宋体" w:hAnsi="宋体" w:cs="宋体"/>
          <w:spacing w:val="5"/>
          <w:u w:val="single"/>
        </w:rPr>
        <w:t xml:space="preserve">    </w:t>
      </w:r>
      <w:r>
        <w:rPr>
          <w:rFonts w:hint="eastAsia" w:ascii="宋体" w:hAnsi="宋体" w:cs="宋体"/>
          <w:spacing w:val="5"/>
          <w:u w:val="single"/>
        </w:rPr>
        <w:t xml:space="preserve">         </w:t>
      </w:r>
      <w:r>
        <w:rPr>
          <w:rFonts w:ascii="宋体" w:hAnsi="宋体" w:cs="宋体"/>
          <w:spacing w:val="5"/>
          <w:u w:val="single"/>
        </w:rPr>
        <w:t xml:space="preserve">      </w:t>
      </w:r>
      <w:r>
        <w:rPr>
          <w:rFonts w:ascii="宋体" w:hAnsi="宋体" w:cs="宋体"/>
          <w:spacing w:val="-24"/>
          <w:u w:val="single"/>
        </w:rPr>
        <w:t>(</w:t>
      </w:r>
      <w:r>
        <w:rPr>
          <w:rFonts w:ascii="宋体" w:hAnsi="宋体" w:cs="宋体"/>
          <w:spacing w:val="13"/>
          <w:u w:val="single"/>
        </w:rPr>
        <w:t xml:space="preserve"> </w:t>
      </w:r>
      <w:r>
        <w:rPr>
          <w:rFonts w:ascii="宋体" w:hAnsi="宋体" w:cs="宋体"/>
          <w:spacing w:val="-24"/>
          <w:u w:val="single"/>
        </w:rPr>
        <w:t>单</w:t>
      </w:r>
      <w:r>
        <w:rPr>
          <w:rFonts w:ascii="宋体" w:hAnsi="宋体" w:cs="宋体"/>
          <w:spacing w:val="9"/>
          <w:u w:val="single"/>
        </w:rPr>
        <w:t xml:space="preserve"> </w:t>
      </w:r>
      <w:r>
        <w:rPr>
          <w:rFonts w:ascii="宋体" w:hAnsi="宋体" w:cs="宋体"/>
          <w:spacing w:val="-24"/>
          <w:u w:val="single"/>
        </w:rPr>
        <w:t>位</w:t>
      </w:r>
      <w:r>
        <w:rPr>
          <w:rFonts w:ascii="宋体" w:hAnsi="宋体" w:cs="宋体"/>
          <w:spacing w:val="10"/>
          <w:u w:val="single"/>
        </w:rPr>
        <w:t xml:space="preserve"> </w:t>
      </w:r>
      <w:r>
        <w:rPr>
          <w:rFonts w:ascii="宋体" w:hAnsi="宋体" w:cs="宋体"/>
          <w:spacing w:val="-24"/>
          <w:u w:val="single"/>
        </w:rPr>
        <w:t>盖</w:t>
      </w:r>
      <w:r>
        <w:rPr>
          <w:rFonts w:ascii="宋体" w:hAnsi="宋体" w:cs="宋体"/>
          <w:spacing w:val="18"/>
          <w:u w:val="single"/>
        </w:rPr>
        <w:t xml:space="preserve"> </w:t>
      </w:r>
      <w:r>
        <w:rPr>
          <w:rFonts w:ascii="宋体" w:hAnsi="宋体" w:cs="宋体"/>
          <w:spacing w:val="-24"/>
          <w:u w:val="single"/>
        </w:rPr>
        <w:t>章</w:t>
      </w:r>
      <w:r>
        <w:rPr>
          <w:rFonts w:ascii="宋体" w:hAnsi="宋体" w:cs="宋体"/>
          <w:spacing w:val="10"/>
          <w:u w:val="single"/>
        </w:rPr>
        <w:t xml:space="preserve"> </w:t>
      </w:r>
      <w:r>
        <w:rPr>
          <w:rFonts w:ascii="宋体" w:hAnsi="宋体" w:cs="宋体"/>
          <w:spacing w:val="-24"/>
          <w:u w:val="single"/>
        </w:rPr>
        <w:t>)</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14:paraId="35EDC987">
      <w:pPr>
        <w:widowControl/>
        <w:kinsoku w:val="0"/>
        <w:snapToGrid w:val="0"/>
        <w:ind w:left="2890"/>
        <w:textAlignment w:val="baseline"/>
        <w:rPr>
          <w:rFonts w:ascii="宋体" w:hAnsi="宋体" w:cs="宋体"/>
        </w:rPr>
      </w:pPr>
      <w:r>
        <w:rPr>
          <w:rFonts w:ascii="宋体" w:hAnsi="宋体" w:cs="宋体"/>
          <w:spacing w:val="11"/>
        </w:rPr>
        <w:t>法定代表人或其委托代理人(签字或盖章)</w:t>
      </w:r>
      <w:r>
        <w:rPr>
          <w:rFonts w:hint="eastAsia" w:ascii="宋体" w:hAnsi="宋体" w:cs="宋体"/>
          <w:spacing w:val="11"/>
        </w:rPr>
        <w:t>：</w:t>
      </w:r>
      <w:r>
        <w:rPr>
          <w:rFonts w:ascii="宋体" w:hAnsi="宋体" w:cs="宋体"/>
          <w:spacing w:val="18"/>
        </w:rPr>
        <w:t xml:space="preserve"> </w:t>
      </w:r>
      <w:r>
        <w:rPr>
          <w:rFonts w:ascii="宋体" w:hAnsi="宋体" w:cs="宋体"/>
          <w:u w:val="single"/>
        </w:rPr>
        <w:t xml:space="preserve">         </w:t>
      </w:r>
    </w:p>
    <w:p w14:paraId="22D56460">
      <w:pPr>
        <w:widowControl/>
        <w:tabs>
          <w:tab w:val="left" w:pos="6790"/>
        </w:tabs>
        <w:kinsoku w:val="0"/>
        <w:snapToGrid w:val="0"/>
        <w:ind w:left="5469" w:hanging="9"/>
        <w:textAlignment w:val="baseline"/>
        <w:rPr>
          <w:rFonts w:ascii="宋体" w:hAnsi="宋体" w:cs="宋体"/>
          <w:spacing w:val="-29"/>
        </w:rPr>
      </w:pPr>
      <w:r>
        <w:rPr>
          <w:rFonts w:ascii="宋体" w:hAnsi="宋体" w:cs="宋体"/>
          <w:u w:val="single"/>
        </w:rPr>
        <w:tab/>
      </w:r>
      <w:r>
        <w:rPr>
          <w:rFonts w:ascii="宋体" w:hAnsi="宋体" w:cs="宋体"/>
          <w:spacing w:val="-99"/>
        </w:rPr>
        <w:t xml:space="preserve"> </w:t>
      </w:r>
      <w:r>
        <w:rPr>
          <w:rFonts w:ascii="宋体" w:hAnsi="宋体" w:cs="宋体"/>
          <w:spacing w:val="-29"/>
        </w:rPr>
        <w:t>年</w:t>
      </w:r>
      <w:r>
        <w:rPr>
          <w:rFonts w:ascii="宋体" w:hAnsi="宋体" w:cs="宋体"/>
          <w:spacing w:val="-110"/>
        </w:rPr>
        <w:t xml:space="preserve"> </w:t>
      </w:r>
      <w:r>
        <w:rPr>
          <w:rFonts w:ascii="宋体" w:hAnsi="宋体" w:cs="宋体"/>
          <w:spacing w:val="27"/>
          <w:u w:val="single"/>
        </w:rPr>
        <w:t xml:space="preserve">    </w:t>
      </w:r>
      <w:r>
        <w:rPr>
          <w:rFonts w:ascii="宋体" w:hAnsi="宋体" w:cs="宋体"/>
          <w:spacing w:val="-98"/>
        </w:rPr>
        <w:t xml:space="preserve"> </w:t>
      </w:r>
      <w:r>
        <w:rPr>
          <w:rFonts w:ascii="宋体" w:hAnsi="宋体" w:cs="宋体"/>
          <w:spacing w:val="-29"/>
        </w:rPr>
        <w:t>月</w:t>
      </w:r>
      <w:r>
        <w:rPr>
          <w:rFonts w:ascii="宋体" w:hAnsi="宋体" w:cs="宋体"/>
          <w:spacing w:val="26"/>
          <w:u w:val="single"/>
        </w:rPr>
        <w:t xml:space="preserve">  </w:t>
      </w:r>
      <w:r>
        <w:rPr>
          <w:rFonts w:ascii="宋体" w:hAnsi="宋体" w:cs="宋体"/>
          <w:spacing w:val="-29"/>
        </w:rPr>
        <w:t>日</w:t>
      </w:r>
    </w:p>
    <w:p w14:paraId="0FB82259">
      <w:pPr>
        <w:widowControl/>
        <w:tabs>
          <w:tab w:val="left" w:pos="6790"/>
        </w:tabs>
        <w:kinsoku w:val="0"/>
        <w:snapToGrid w:val="0"/>
        <w:ind w:left="5469" w:hanging="9"/>
        <w:textAlignment w:val="baseline"/>
        <w:rPr>
          <w:rFonts w:ascii="宋体" w:hAnsi="宋体" w:cs="宋体"/>
          <w:spacing w:val="-29"/>
        </w:rPr>
      </w:pPr>
    </w:p>
    <w:p w14:paraId="71EFD158">
      <w:pPr>
        <w:adjustRightInd/>
        <w:jc w:val="center"/>
        <w:rPr>
          <w:rFonts w:ascii="Times New Roman" w:hAnsi="Times New Roman"/>
          <w:i/>
          <w:iCs/>
          <w:szCs w:val="28"/>
        </w:rPr>
      </w:pPr>
      <w:r>
        <w:rPr>
          <w:rFonts w:ascii="Microsoft JhengHei" w:eastAsia="Microsoft JhengHei" w:cs="Microsoft JhengHei"/>
          <w:b/>
          <w:bCs/>
        </w:rPr>
        <w:br w:type="page"/>
      </w:r>
    </w:p>
    <w:p w14:paraId="6A64CDA5">
      <w:pPr>
        <w:jc w:val="center"/>
        <w:rPr>
          <w:sz w:val="32"/>
          <w:szCs w:val="32"/>
        </w:rPr>
      </w:pPr>
      <w:r>
        <w:rPr>
          <w:rFonts w:hint="eastAsia"/>
          <w:sz w:val="32"/>
          <w:szCs w:val="32"/>
        </w:rPr>
        <w:t>三、中小企业声明函</w:t>
      </w:r>
      <w:r>
        <w:rPr>
          <w:rFonts w:hint="eastAsia" w:ascii="宋体" w:hAnsi="宋体" w:cs="宋体"/>
          <w:b/>
          <w:bCs/>
          <w:spacing w:val="-14"/>
          <w:sz w:val="33"/>
          <w:szCs w:val="33"/>
        </w:rPr>
        <w:t>（本项目不要求）</w:t>
      </w:r>
    </w:p>
    <w:p w14:paraId="3B576BDC">
      <w:pPr>
        <w:ind w:firstLine="480" w:firstLineChars="200"/>
        <w:rPr>
          <w:rFonts w:ascii="宋体" w:hAnsi="宋体" w:cs="宋体"/>
        </w:rPr>
      </w:pPr>
    </w:p>
    <w:p w14:paraId="511A9CF0">
      <w:pPr>
        <w:ind w:firstLine="480" w:firstLineChars="200"/>
        <w:rPr>
          <w:rFonts w:ascii="宋体" w:hAnsi="宋体" w:cs="宋体"/>
        </w:rPr>
      </w:pPr>
      <w:r>
        <w:rPr>
          <w:rFonts w:hint="eastAsia" w:ascii="宋体" w:hAnsi="宋体" w:cs="宋体"/>
        </w:rPr>
        <w:t>本公司（联合体）郑重声明，根据《政府采购促进中小企业发展管理办法》（财库</w:t>
      </w:r>
      <w:r>
        <w:rPr>
          <w:rFonts w:hint="eastAsia" w:ascii="Times New Roman" w:hAnsi="宋体"/>
        </w:rPr>
        <w:t>〔2020〕</w:t>
      </w:r>
      <w:r>
        <w:rPr>
          <w:rFonts w:hint="eastAsia" w:ascii="宋体" w:hAnsi="宋体" w:cs="宋体"/>
        </w:rPr>
        <w:t>46号）的规定，本公司（联合体)参加</w:t>
      </w:r>
      <w:r>
        <w:rPr>
          <w:rFonts w:hint="eastAsia" w:ascii="宋体" w:hAnsi="宋体" w:cs="宋体"/>
          <w:i/>
          <w:iCs/>
          <w:u w:val="single"/>
        </w:rPr>
        <w:t>（单位名称）</w:t>
      </w:r>
      <w:r>
        <w:rPr>
          <w:rFonts w:hint="eastAsia" w:ascii="宋体" w:hAnsi="宋体" w:cs="宋体"/>
        </w:rPr>
        <w:t>的（</w:t>
      </w:r>
      <w:r>
        <w:rPr>
          <w:rFonts w:hint="eastAsia" w:ascii="宋体" w:hAnsi="宋体" w:cs="宋体"/>
          <w:i/>
          <w:iCs/>
          <w:u w:val="single"/>
        </w:rPr>
        <w:t>工程名称）</w:t>
      </w:r>
      <w:r>
        <w:rPr>
          <w:rFonts w:hint="eastAsia" w:ascii="宋体" w:hAnsi="宋体" w:cs="宋体"/>
        </w:rPr>
        <w:t>招投标活动，工程的施工单位全部为符合政策要求的中小企业（或者：服务全部由符合政策要求的中小企业承接）。相关企业（含联合体中的中小企业、签订分包意向协议的中小企业）的具体情况如下：</w:t>
      </w:r>
    </w:p>
    <w:p w14:paraId="296E92AE">
      <w:pPr>
        <w:ind w:firstLine="480" w:firstLineChars="200"/>
        <w:rPr>
          <w:rFonts w:ascii="宋体" w:hAnsi="宋体" w:cs="宋体"/>
        </w:rPr>
      </w:pPr>
      <w:r>
        <w:rPr>
          <w:rFonts w:hint="eastAsia" w:ascii="宋体" w:hAnsi="宋体" w:cs="宋体"/>
        </w:rPr>
        <w:t>1.（</w:t>
      </w:r>
      <w:r>
        <w:rPr>
          <w:rFonts w:hint="eastAsia" w:ascii="宋体" w:hAnsi="宋体" w:cs="宋体"/>
          <w:i/>
          <w:iCs/>
          <w:u w:val="single"/>
        </w:rPr>
        <w:t>工程名称</w:t>
      </w:r>
      <w:r>
        <w:rPr>
          <w:rFonts w:hint="eastAsia" w:ascii="宋体" w:hAnsi="宋体" w:cs="宋体"/>
        </w:rPr>
        <w:t>）,属</w:t>
      </w:r>
      <w:r>
        <w:rPr>
          <w:rFonts w:hint="eastAsia" w:ascii="宋体" w:hAnsi="宋体" w:cs="宋体"/>
          <w:u w:val="single"/>
        </w:rPr>
        <w:t>于</w:t>
      </w:r>
      <w:r>
        <w:rPr>
          <w:rFonts w:hint="eastAsia" w:ascii="宋体" w:hAnsi="宋体" w:cs="宋体"/>
          <w:i/>
          <w:iCs/>
          <w:u w:val="single"/>
        </w:rPr>
        <w:t>（采购文件中明确的所属行业</w:t>
      </w:r>
      <w:r>
        <w:rPr>
          <w:rFonts w:hint="eastAsia" w:ascii="宋体" w:hAnsi="宋体" w:cs="宋体"/>
        </w:rPr>
        <w:t>）；承建(承接)企业为</w:t>
      </w:r>
      <w:r>
        <w:rPr>
          <w:rFonts w:hint="eastAsia" w:ascii="宋体" w:hAnsi="宋体" w:cs="宋体"/>
          <w:u w:val="single"/>
        </w:rPr>
        <w:t>（</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_  </w:t>
      </w:r>
      <w:r>
        <w:rPr>
          <w:rFonts w:hint="eastAsia" w:ascii="宋体" w:hAnsi="宋体" w:cs="宋体"/>
        </w:rPr>
        <w:t>万元，资产总额为___万元，属于（</w:t>
      </w:r>
      <w:r>
        <w:rPr>
          <w:rFonts w:hint="eastAsia" w:ascii="宋体" w:hAnsi="宋体"/>
          <w:u w:val="single"/>
        </w:rPr>
        <w:t>□</w:t>
      </w:r>
      <w:r>
        <w:rPr>
          <w:rFonts w:hint="eastAsia" w:ascii="宋体" w:hAnsi="宋体" w:cs="宋体"/>
          <w:u w:val="single"/>
        </w:rPr>
        <w:t>中型企业、</w:t>
      </w:r>
      <w:r>
        <w:rPr>
          <w:rFonts w:ascii="宋体" w:hAnsi="宋体"/>
          <w:u w:val="single"/>
        </w:rPr>
        <w:t>□</w:t>
      </w:r>
      <w:r>
        <w:rPr>
          <w:rFonts w:hint="eastAsia" w:ascii="宋体" w:hAnsi="宋体" w:cs="宋体"/>
          <w:u w:val="single"/>
        </w:rPr>
        <w:t>小型企业、</w:t>
      </w:r>
      <w:r>
        <w:rPr>
          <w:rFonts w:ascii="宋体" w:hAnsi="宋体"/>
          <w:u w:val="single"/>
        </w:rPr>
        <w:t>□</w:t>
      </w:r>
      <w:r>
        <w:rPr>
          <w:rFonts w:hint="eastAsia" w:ascii="宋体" w:hAnsi="宋体" w:cs="宋体"/>
          <w:u w:val="single"/>
        </w:rPr>
        <w:t>微型企业</w:t>
      </w:r>
      <w:r>
        <w:rPr>
          <w:rFonts w:hint="eastAsia" w:ascii="宋体" w:hAnsi="宋体" w:cs="宋体"/>
        </w:rPr>
        <w:t>）；</w:t>
      </w:r>
    </w:p>
    <w:p w14:paraId="404DAF6E">
      <w:pPr>
        <w:ind w:firstLine="480" w:firstLineChars="200"/>
        <w:rPr>
          <w:rFonts w:ascii="宋体" w:hAnsi="宋体" w:cs="宋体"/>
          <w:u w:val="single"/>
        </w:rPr>
      </w:pPr>
      <w:r>
        <w:rPr>
          <w:rFonts w:hint="eastAsia" w:ascii="宋体" w:hAnsi="宋体" w:cs="宋体"/>
        </w:rPr>
        <w:t>2.</w:t>
      </w:r>
      <w:r>
        <w:rPr>
          <w:rFonts w:hint="eastAsia" w:ascii="宋体" w:hAnsi="宋体" w:cs="宋体"/>
          <w:i/>
          <w:iCs/>
          <w:u w:val="single"/>
        </w:rPr>
        <w:t>（工程名称</w:t>
      </w:r>
      <w:r>
        <w:rPr>
          <w:rFonts w:hint="eastAsia" w:ascii="宋体" w:hAnsi="宋体" w:cs="宋体"/>
        </w:rPr>
        <w:t>）,属于</w:t>
      </w:r>
      <w:r>
        <w:rPr>
          <w:rFonts w:hint="eastAsia" w:ascii="宋体" w:hAnsi="宋体" w:cs="宋体"/>
          <w:i/>
          <w:iCs/>
          <w:u w:val="single"/>
        </w:rPr>
        <w:t>（采购文件中明确的所属行业</w:t>
      </w:r>
      <w:r>
        <w:rPr>
          <w:rFonts w:hint="eastAsia" w:ascii="宋体" w:hAnsi="宋体" w:cs="宋体"/>
        </w:rPr>
        <w:t>）；承建(承接)企业为</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人，营业收入为___万元，资产总额为___万元，属于（</w:t>
      </w:r>
      <w:r>
        <w:rPr>
          <w:rFonts w:hint="eastAsia" w:ascii="宋体" w:hAnsi="宋体"/>
          <w:u w:val="single"/>
        </w:rPr>
        <w:t>□</w:t>
      </w:r>
      <w:r>
        <w:rPr>
          <w:rFonts w:hint="eastAsia" w:ascii="宋体" w:hAnsi="宋体" w:cs="宋体"/>
          <w:u w:val="single"/>
        </w:rPr>
        <w:t>中型企业、</w:t>
      </w:r>
      <w:r>
        <w:rPr>
          <w:rFonts w:hint="eastAsia" w:ascii="宋体" w:hAnsi="宋体"/>
          <w:u w:val="single"/>
        </w:rPr>
        <w:t>□</w:t>
      </w:r>
      <w:r>
        <w:rPr>
          <w:rFonts w:hint="eastAsia" w:ascii="宋体" w:hAnsi="宋体" w:cs="宋体"/>
          <w:u w:val="single"/>
        </w:rPr>
        <w:t>小型企业、</w:t>
      </w:r>
      <w:r>
        <w:rPr>
          <w:rFonts w:hint="eastAsia" w:ascii="宋体" w:hAnsi="宋体"/>
          <w:u w:val="single"/>
        </w:rPr>
        <w:t>□</w:t>
      </w:r>
      <w:r>
        <w:rPr>
          <w:rFonts w:hint="eastAsia" w:ascii="宋体" w:hAnsi="宋体" w:cs="宋体"/>
          <w:u w:val="single"/>
        </w:rPr>
        <w:t>微型企业）；</w:t>
      </w:r>
    </w:p>
    <w:p w14:paraId="7BB5EBA0">
      <w:pPr>
        <w:ind w:firstLine="480" w:firstLineChars="200"/>
        <w:rPr>
          <w:rFonts w:ascii="宋体" w:hAnsi="宋体" w:cs="宋体"/>
        </w:rPr>
      </w:pPr>
      <w:r>
        <w:rPr>
          <w:rFonts w:ascii="Arial" w:hAnsi="Arial" w:cs="Arial"/>
        </w:rPr>
        <w:t>……</w:t>
      </w:r>
    </w:p>
    <w:p w14:paraId="73E9FF8C">
      <w:pPr>
        <w:ind w:firstLine="48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C0305EB">
      <w:pPr>
        <w:ind w:firstLine="720" w:firstLineChars="300"/>
        <w:rPr>
          <w:rFonts w:ascii="宋体" w:hAnsi="宋体" w:cs="宋体"/>
        </w:rPr>
      </w:pPr>
      <w:r>
        <w:rPr>
          <w:rFonts w:hint="eastAsia" w:ascii="宋体" w:hAnsi="宋体" w:cs="宋体"/>
        </w:rPr>
        <w:t>本企业对上述声明内容的真实性负责。如有虚假，将依法承担相应责任。</w:t>
      </w:r>
    </w:p>
    <w:p w14:paraId="2C58BD59">
      <w:pPr>
        <w:ind w:firstLine="5040" w:firstLineChars="2100"/>
        <w:rPr>
          <w:rFonts w:ascii="宋体" w:hAnsi="宋体" w:cs="宋体"/>
        </w:rPr>
      </w:pPr>
    </w:p>
    <w:p w14:paraId="5DDACFE8">
      <w:pPr>
        <w:ind w:firstLine="5040" w:firstLineChars="2100"/>
        <w:rPr>
          <w:rFonts w:ascii="宋体" w:hAnsi="宋体" w:cs="宋体"/>
        </w:rPr>
      </w:pPr>
      <w:r>
        <w:rPr>
          <w:rFonts w:hint="eastAsia" w:ascii="宋体" w:hAnsi="宋体" w:cs="宋体"/>
        </w:rPr>
        <w:t>企业名称（盖章)：</w:t>
      </w:r>
    </w:p>
    <w:p w14:paraId="03CDBABF">
      <w:pPr>
        <w:ind w:firstLine="5040" w:firstLineChars="2100"/>
        <w:rPr>
          <w:rFonts w:ascii="宋体" w:hAnsi="宋体" w:cs="宋体"/>
        </w:rPr>
      </w:pPr>
      <w:r>
        <w:rPr>
          <w:rFonts w:hint="eastAsia" w:ascii="宋体" w:hAnsi="宋体" w:cs="宋体"/>
        </w:rPr>
        <w:t>日 期：</w:t>
      </w:r>
    </w:p>
    <w:p w14:paraId="4ECC575C">
      <w:pPr>
        <w:jc w:val="center"/>
        <w:rPr>
          <w:b/>
          <w:bCs/>
          <w:sz w:val="36"/>
        </w:rPr>
      </w:pPr>
      <w:r>
        <w:rPr>
          <w:rFonts w:hint="eastAsia" w:ascii="Times New Roman" w:hAnsi="Times New Roman"/>
          <w:szCs w:val="28"/>
        </w:rPr>
        <w:br w:type="page"/>
      </w:r>
    </w:p>
    <w:p w14:paraId="6A7B8D3F">
      <w:pPr>
        <w:jc w:val="center"/>
        <w:rPr>
          <w:b/>
          <w:bCs/>
          <w:sz w:val="36"/>
        </w:rPr>
      </w:pPr>
      <w:r>
        <w:rPr>
          <w:rFonts w:hint="eastAsia"/>
          <w:b/>
          <w:bCs/>
          <w:sz w:val="36"/>
        </w:rPr>
        <w:t>四、法定代表人身份证明书</w:t>
      </w:r>
    </w:p>
    <w:p w14:paraId="7DA4CA20">
      <w:pPr>
        <w:jc w:val="center"/>
        <w:rPr>
          <w:b/>
          <w:bCs/>
          <w:sz w:val="36"/>
        </w:rPr>
      </w:pPr>
    </w:p>
    <w:p w14:paraId="6C33758E">
      <w:pPr>
        <w:rPr>
          <w:u w:val="single"/>
        </w:rPr>
      </w:pPr>
      <w:r>
        <w:rPr>
          <w:rFonts w:hint="eastAsia"/>
        </w:rPr>
        <w:t>单位名称：</w:t>
      </w:r>
      <w:r>
        <w:rPr>
          <w:u w:val="single"/>
        </w:rPr>
        <w:t xml:space="preserve">                                    </w:t>
      </w:r>
    </w:p>
    <w:p w14:paraId="6031C7DC">
      <w:pPr>
        <w:rPr>
          <w:u w:val="single"/>
        </w:rPr>
      </w:pPr>
      <w:r>
        <w:rPr>
          <w:rFonts w:hint="eastAsia"/>
        </w:rPr>
        <w:t>地</w:t>
      </w:r>
      <w:r>
        <w:t xml:space="preserve">         </w:t>
      </w:r>
      <w:r>
        <w:rPr>
          <w:rFonts w:hint="eastAsia"/>
        </w:rPr>
        <w:t>址：</w:t>
      </w:r>
      <w:r>
        <w:rPr>
          <w:u w:val="single"/>
        </w:rPr>
        <w:t xml:space="preserve">                                     </w:t>
      </w:r>
    </w:p>
    <w:p w14:paraId="74B7ABA7">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8F9E789">
      <w:pPr>
        <w:tabs>
          <w:tab w:val="left" w:pos="482"/>
          <w:tab w:val="left" w:pos="2183"/>
          <w:tab w:val="left" w:pos="3884"/>
          <w:tab w:val="left" w:pos="5585"/>
        </w:tabs>
        <w:snapToGrid w:val="0"/>
        <w:rPr>
          <w:rFonts w:ascii="宋体" w:hAnsi="宋体" w:cs="宋体"/>
        </w:rPr>
      </w:pPr>
    </w:p>
    <w:p w14:paraId="3B003EC1">
      <w:pPr>
        <w:tabs>
          <w:tab w:val="left" w:pos="482"/>
          <w:tab w:val="left" w:pos="2183"/>
          <w:tab w:val="left" w:pos="3884"/>
          <w:tab w:val="left" w:pos="5585"/>
        </w:tabs>
        <w:adjustRightInd/>
        <w:ind w:firstLine="480" w:firstLineChars="200"/>
        <w:rPr>
          <w:rFonts w:ascii="宋体" w:hAnsi="宋体" w:cs="宋体"/>
        </w:rPr>
      </w:pPr>
      <w:r>
        <w:rPr>
          <w:rFonts w:hint="eastAsia" w:ascii="宋体" w:hAnsi="宋体" w:cs="宋体"/>
        </w:rPr>
        <w:t>附</w:t>
      </w:r>
    </w:p>
    <w:tbl>
      <w:tblPr>
        <w:tblStyle w:val="42"/>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56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128DACF2">
            <w:pPr>
              <w:tabs>
                <w:tab w:val="left" w:leader="middleDot" w:pos="8400"/>
              </w:tabs>
              <w:snapToGrid w:val="0"/>
              <w:jc w:val="center"/>
              <w:rPr>
                <w:rFonts w:ascii="宋体" w:hAnsi="宋体"/>
              </w:rPr>
            </w:pPr>
            <w:r>
              <w:rPr>
                <w:rFonts w:hint="eastAsia" w:ascii="宋体" w:hAnsi="宋体"/>
              </w:rPr>
              <w:t>法定代表人身份证正面复印件粘贴处</w:t>
            </w:r>
          </w:p>
        </w:tc>
      </w:tr>
      <w:tr w14:paraId="11E3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587E1C2F">
            <w:pPr>
              <w:tabs>
                <w:tab w:val="left" w:leader="middleDot" w:pos="8400"/>
              </w:tabs>
              <w:snapToGrid w:val="0"/>
              <w:jc w:val="center"/>
              <w:rPr>
                <w:rFonts w:ascii="宋体" w:hAnsi="宋体"/>
              </w:rPr>
            </w:pPr>
            <w:r>
              <w:rPr>
                <w:rFonts w:hint="eastAsia" w:ascii="宋体" w:hAnsi="宋体"/>
              </w:rPr>
              <w:t>法定代表人身份证背面复印件粘贴处</w:t>
            </w:r>
          </w:p>
        </w:tc>
      </w:tr>
    </w:tbl>
    <w:p w14:paraId="30465923">
      <w:pPr>
        <w:adjustRightInd/>
      </w:pPr>
      <w:r>
        <w:rPr>
          <w:rFonts w:hint="eastAsia"/>
        </w:rPr>
        <w:t>特此证明。</w:t>
      </w:r>
    </w:p>
    <w:p w14:paraId="6CAED35D">
      <w:pPr>
        <w:adjustRightInd/>
        <w:ind w:firstLine="456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55E1E3D6">
      <w:pPr>
        <w:adjustRightInd/>
        <w:ind w:firstLine="4560" w:firstLineChars="1900"/>
      </w:pPr>
      <w:r>
        <w:rPr>
          <w:rFonts w:hint="eastAsia"/>
        </w:rPr>
        <w:t>日</w:t>
      </w:r>
      <w:r>
        <w:t xml:space="preserve">    </w:t>
      </w:r>
      <w:r>
        <w:rPr>
          <w:rFonts w:hint="eastAsia"/>
        </w:rPr>
        <w:t>期：</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02A5AAD0">
      <w:pPr>
        <w:rPr>
          <w:rFonts w:ascii="宋体" w:hAnsi="宋体" w:cs="宋体"/>
          <w:szCs w:val="21"/>
        </w:rPr>
      </w:pPr>
    </w:p>
    <w:p w14:paraId="324C6ECC">
      <w:pPr>
        <w:adjustRightInd/>
        <w:rPr>
          <w:sz w:val="28"/>
          <w:szCs w:val="28"/>
        </w:rPr>
      </w:pPr>
      <w:r>
        <w:rPr>
          <w:rFonts w:hint="eastAsia" w:ascii="宋体" w:hAnsi="宋体"/>
        </w:rPr>
        <w:t>（注：此证明书格式供参考，各地可根据实际需求更改</w:t>
      </w:r>
      <w:r>
        <w:rPr>
          <w:rFonts w:hint="eastAsia"/>
          <w:sz w:val="28"/>
          <w:szCs w:val="28"/>
        </w:rPr>
        <w:t>）</w:t>
      </w:r>
    </w:p>
    <w:p w14:paraId="6A9919EE">
      <w:pPr>
        <w:jc w:val="center"/>
        <w:rPr>
          <w:b/>
          <w:bCs/>
          <w:sz w:val="36"/>
          <w:szCs w:val="36"/>
        </w:rPr>
      </w:pPr>
      <w:r>
        <w:rPr>
          <w:sz w:val="28"/>
          <w:szCs w:val="28"/>
        </w:rPr>
        <w:br w:type="page"/>
      </w:r>
    </w:p>
    <w:p w14:paraId="7049CE77">
      <w:pPr>
        <w:jc w:val="center"/>
        <w:rPr>
          <w:b/>
          <w:bCs/>
          <w:sz w:val="36"/>
          <w:szCs w:val="36"/>
        </w:rPr>
      </w:pPr>
      <w:r>
        <w:rPr>
          <w:rFonts w:hint="eastAsia"/>
          <w:b/>
          <w:bCs/>
          <w:sz w:val="36"/>
          <w:szCs w:val="36"/>
        </w:rPr>
        <w:t>五、授权委托书</w:t>
      </w:r>
    </w:p>
    <w:p w14:paraId="45C95B71">
      <w:pPr>
        <w:jc w:val="center"/>
        <w:rPr>
          <w:b/>
          <w:bCs/>
          <w:sz w:val="36"/>
          <w:szCs w:val="36"/>
        </w:rPr>
      </w:pPr>
    </w:p>
    <w:p w14:paraId="4DE7B104">
      <w:pPr>
        <w:adjustRightInd/>
        <w:ind w:firstLine="480" w:firstLineChars="200"/>
        <w:jc w:val="both"/>
        <w:rPr>
          <w:sz w:val="28"/>
          <w:szCs w:val="28"/>
        </w:rPr>
      </w:pPr>
      <w:r>
        <w:rPr>
          <w:rFonts w:hint="eastAsia" w:ascii="宋体" w:hAnsi="宋体" w:cs="宋体"/>
        </w:rPr>
        <w:t>本授权委托书声明：我</w:t>
      </w:r>
      <w:r>
        <w:rPr>
          <w:rFonts w:ascii="宋体" w:hAnsi="宋体" w:cs="宋体"/>
          <w:u w:val="single"/>
        </w:rPr>
        <w:t xml:space="preserve">      （姓名） </w:t>
      </w:r>
      <w:r>
        <w:rPr>
          <w:rFonts w:hint="eastAsia" w:ascii="宋体" w:hAnsi="宋体" w:cs="宋体"/>
        </w:rPr>
        <w:t>系</w:t>
      </w:r>
      <w:r>
        <w:rPr>
          <w:rFonts w:ascii="宋体" w:hAnsi="宋体" w:cs="宋体"/>
          <w:u w:val="single"/>
        </w:rPr>
        <w:t xml:space="preserve">      （投标单位名称） </w:t>
      </w:r>
      <w:r>
        <w:rPr>
          <w:rFonts w:hint="eastAsia" w:ascii="宋体" w:hAnsi="宋体" w:cs="宋体"/>
        </w:rPr>
        <w:t>的法定代表人，现授权委托</w:t>
      </w:r>
      <w:r>
        <w:rPr>
          <w:rFonts w:ascii="宋体" w:hAnsi="宋体" w:cs="宋体"/>
          <w:u w:val="single"/>
        </w:rPr>
        <w:t xml:space="preserve">  （姓名） </w:t>
      </w:r>
      <w:r>
        <w:rPr>
          <w:rFonts w:hint="eastAsia" w:ascii="宋体" w:hAnsi="宋体" w:cs="宋体"/>
        </w:rPr>
        <w:t>在</w:t>
      </w:r>
      <w:r>
        <w:rPr>
          <w:rFonts w:ascii="宋体" w:hAnsi="宋体" w:cs="宋体"/>
          <w:u w:val="single"/>
        </w:rPr>
        <w:t xml:space="preserve">   </w:t>
      </w:r>
      <w:r>
        <w:rPr>
          <w:rFonts w:hint="eastAsia" w:ascii="宋体" w:hAnsi="宋体" w:cs="宋体"/>
        </w:rPr>
        <w:t>年</w:t>
      </w:r>
      <w:r>
        <w:rPr>
          <w:rFonts w:ascii="宋体" w:hAnsi="宋体" w:cs="宋体"/>
          <w:u w:val="single"/>
        </w:rPr>
        <w:t xml:space="preserve">  月  </w:t>
      </w:r>
      <w:r>
        <w:rPr>
          <w:rFonts w:hint="eastAsia" w:ascii="宋体" w:hAnsi="宋体" w:cs="宋体"/>
        </w:rPr>
        <w:t>日至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日（代理时限）为我公司的代理人，以本公司的名义参加</w:t>
      </w:r>
      <w:r>
        <w:rPr>
          <w:rFonts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的投标活动。代理人在代理时间内参加投标、开标、询标过程中所签署的一切文件和处理与之相关的一切事务，本人均予以承认，并承诺诚信投标。</w:t>
      </w:r>
    </w:p>
    <w:p w14:paraId="173F25C4">
      <w:pPr>
        <w:pStyle w:val="182"/>
        <w:adjustRightInd/>
        <w:ind w:firstLine="480" w:firstLineChars="200"/>
        <w:jc w:val="both"/>
        <w:rPr>
          <w:rFonts w:ascii="宋体" w:hAnsi="宋体" w:cs="宋体"/>
        </w:rPr>
      </w:pPr>
      <w:r>
        <w:rPr>
          <w:rFonts w:hint="eastAsia" w:ascii="宋体" w:hAnsi="宋体" w:cs="宋体"/>
        </w:rPr>
        <w:t>代理人无权转委托。特此委托。</w:t>
      </w:r>
    </w:p>
    <w:p w14:paraId="27207C70">
      <w:pPr>
        <w:tabs>
          <w:tab w:val="left" w:pos="482"/>
          <w:tab w:val="left" w:pos="2183"/>
          <w:tab w:val="left" w:pos="3884"/>
          <w:tab w:val="left" w:pos="5585"/>
        </w:tabs>
        <w:adjustRightInd/>
        <w:ind w:firstLine="480" w:firstLineChars="200"/>
        <w:rPr>
          <w:rFonts w:ascii="宋体" w:hAnsi="宋体" w:cs="宋体"/>
        </w:rPr>
      </w:pPr>
      <w:r>
        <w:rPr>
          <w:rFonts w:hint="eastAsia" w:ascii="宋体" w:hAnsi="宋体" w:cs="宋体"/>
        </w:rPr>
        <w:t>附</w:t>
      </w:r>
    </w:p>
    <w:tbl>
      <w:tblPr>
        <w:tblStyle w:val="42"/>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3104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662" w:type="dxa"/>
            <w:vAlign w:val="center"/>
          </w:tcPr>
          <w:p w14:paraId="3E36FEF9">
            <w:pPr>
              <w:tabs>
                <w:tab w:val="left" w:leader="middleDot" w:pos="8400"/>
              </w:tabs>
              <w:jc w:val="center"/>
              <w:rPr>
                <w:rFonts w:ascii="宋体" w:hAnsi="宋体"/>
              </w:rPr>
            </w:pPr>
            <w:r>
              <w:rPr>
                <w:rFonts w:hint="eastAsia" w:ascii="宋体" w:hAnsi="宋体"/>
              </w:rPr>
              <w:t>代理人身份证正面复印件粘贴处</w:t>
            </w:r>
          </w:p>
        </w:tc>
      </w:tr>
      <w:tr w14:paraId="55BD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6662" w:type="dxa"/>
            <w:vAlign w:val="center"/>
          </w:tcPr>
          <w:p w14:paraId="6CC11194">
            <w:pPr>
              <w:tabs>
                <w:tab w:val="left" w:leader="middleDot" w:pos="8400"/>
              </w:tabs>
              <w:jc w:val="center"/>
              <w:rPr>
                <w:rFonts w:ascii="宋体" w:hAnsi="宋体"/>
              </w:rPr>
            </w:pPr>
            <w:r>
              <w:rPr>
                <w:rFonts w:hint="eastAsia" w:ascii="宋体" w:hAnsi="宋体"/>
              </w:rPr>
              <w:t>代理人身份证背面复印件粘贴处</w:t>
            </w:r>
          </w:p>
        </w:tc>
      </w:tr>
    </w:tbl>
    <w:p w14:paraId="03476322">
      <w:pPr>
        <w:tabs>
          <w:tab w:val="left" w:leader="middleDot" w:pos="8400"/>
        </w:tabs>
        <w:ind w:firstLine="3840" w:firstLineChars="1600"/>
        <w:rPr>
          <w:rFonts w:ascii="宋体" w:hAnsi="宋体"/>
        </w:rPr>
      </w:pPr>
    </w:p>
    <w:p w14:paraId="2C9198A6">
      <w:pPr>
        <w:tabs>
          <w:tab w:val="left" w:leader="middleDot" w:pos="8400"/>
        </w:tabs>
        <w:ind w:firstLine="3840" w:firstLineChars="1600"/>
        <w:rPr>
          <w:rFonts w:ascii="宋体" w:hAnsi="宋体"/>
          <w:u w:val="single"/>
        </w:rPr>
      </w:pPr>
      <w:r>
        <w:rPr>
          <w:rFonts w:hint="eastAsia" w:ascii="宋体" w:hAnsi="宋体"/>
        </w:rPr>
        <w:t>投标人（单位盖章）：</w:t>
      </w:r>
      <w:r>
        <w:rPr>
          <w:rFonts w:ascii="宋体" w:hAnsi="宋体"/>
          <w:u w:val="single"/>
        </w:rPr>
        <w:t xml:space="preserve">                      </w:t>
      </w:r>
    </w:p>
    <w:p w14:paraId="2FBCCF28">
      <w:pPr>
        <w:tabs>
          <w:tab w:val="left" w:leader="middleDot" w:pos="8400"/>
        </w:tabs>
        <w:ind w:firstLine="3840" w:firstLineChars="1600"/>
        <w:rPr>
          <w:rFonts w:ascii="宋体" w:hAnsi="宋体"/>
          <w:u w:val="single"/>
        </w:rPr>
      </w:pPr>
      <w:r>
        <w:rPr>
          <w:rFonts w:hint="eastAsia" w:ascii="宋体" w:hAnsi="宋体"/>
        </w:rPr>
        <w:t>法定代表人（签字或盖章）：</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10AF88C">
      <w:pPr>
        <w:tabs>
          <w:tab w:val="left" w:leader="middleDot" w:pos="8400"/>
        </w:tabs>
        <w:ind w:firstLine="5280" w:firstLineChars="2200"/>
        <w:rPr>
          <w:rFonts w:ascii="宋体" w:hAnsi="宋体"/>
        </w:rPr>
      </w:pPr>
      <w:r>
        <w:rPr>
          <w:rFonts w:hint="eastAsia" w:ascii="宋体" w:hAnsi="宋体"/>
        </w:rPr>
        <w:t>日期：</w:t>
      </w:r>
      <w:r>
        <w:rPr>
          <w:rFonts w:ascii="宋体" w:hAnsi="宋体"/>
          <w:u w:val="single"/>
        </w:rPr>
        <w:t xml:space="preserve">         </w:t>
      </w:r>
      <w:r>
        <w:rPr>
          <w:rFonts w:hint="eastAsia" w:ascii="宋体" w:hAnsi="宋体"/>
        </w:rPr>
        <w:t>年</w:t>
      </w:r>
      <w:r>
        <w:rPr>
          <w:rFonts w:ascii="宋体" w:hAnsi="宋体"/>
        </w:rPr>
        <w:t xml:space="preserve"> </w:t>
      </w:r>
      <w:r>
        <w:rPr>
          <w:rFonts w:ascii="宋体" w:hAnsi="宋体"/>
          <w:u w:val="single"/>
        </w:rPr>
        <w:t xml:space="preserve">   </w:t>
      </w:r>
      <w:r>
        <w:rPr>
          <w:rFonts w:hint="eastAsia" w:ascii="宋体" w:hAnsi="宋体"/>
        </w:rPr>
        <w:t>月</w:t>
      </w:r>
      <w:r>
        <w:rPr>
          <w:rFonts w:ascii="宋体" w:hAnsi="宋体"/>
        </w:rPr>
        <w:t xml:space="preserve"> </w:t>
      </w:r>
      <w:r>
        <w:rPr>
          <w:rFonts w:ascii="宋体" w:hAnsi="宋体"/>
          <w:u w:val="single"/>
        </w:rPr>
        <w:t xml:space="preserve">   </w:t>
      </w:r>
      <w:r>
        <w:rPr>
          <w:rFonts w:hint="eastAsia" w:ascii="宋体" w:hAnsi="宋体"/>
        </w:rPr>
        <w:t>日</w:t>
      </w:r>
    </w:p>
    <w:p w14:paraId="498FD816">
      <w:pPr>
        <w:rPr>
          <w:rFonts w:ascii="宋体" w:hAnsi="宋体" w:cs="宋体"/>
          <w:szCs w:val="21"/>
        </w:rPr>
      </w:pPr>
    </w:p>
    <w:p w14:paraId="1FA85BF3">
      <w:pPr>
        <w:tabs>
          <w:tab w:val="left" w:leader="middleDot" w:pos="8400"/>
        </w:tabs>
        <w:jc w:val="both"/>
        <w:rPr>
          <w:rFonts w:ascii="宋体" w:hAnsi="宋体"/>
        </w:rPr>
      </w:pPr>
      <w:r>
        <w:rPr>
          <w:rFonts w:hint="eastAsia" w:ascii="宋体" w:hAnsi="宋体"/>
        </w:rPr>
        <w:t>（注：此委托书格式供参考，各地可根据实际需求更改）</w:t>
      </w:r>
    </w:p>
    <w:p w14:paraId="09D008F4">
      <w:pPr>
        <w:autoSpaceDE/>
        <w:autoSpaceDN/>
        <w:adjustRightInd/>
        <w:jc w:val="center"/>
        <w:rPr>
          <w:rFonts w:ascii="小标宋" w:eastAsia="小标宋"/>
          <w:sz w:val="32"/>
          <w:szCs w:val="32"/>
        </w:rPr>
      </w:pPr>
      <w:r>
        <w:rPr>
          <w:rFonts w:hint="eastAsia"/>
          <w:b/>
          <w:bCs/>
        </w:rPr>
        <w:br w:type="page"/>
      </w:r>
      <w:r>
        <w:rPr>
          <w:rFonts w:hint="eastAsia" w:ascii="小标宋" w:eastAsia="小标宋"/>
          <w:sz w:val="32"/>
          <w:szCs w:val="32"/>
        </w:rPr>
        <w:t>六、投标承诺书</w:t>
      </w:r>
    </w:p>
    <w:p w14:paraId="24B9770C">
      <w:pPr>
        <w:pStyle w:val="23"/>
        <w:rPr>
          <w:rFonts w:hAnsi="宋体"/>
          <w:sz w:val="24"/>
          <w:szCs w:val="24"/>
        </w:rPr>
      </w:pPr>
      <w:r>
        <w:rPr>
          <w:rFonts w:hint="eastAsia" w:hAnsi="宋体"/>
          <w:sz w:val="24"/>
          <w:szCs w:val="24"/>
          <w:u w:val="single"/>
        </w:rPr>
        <w:t>（招标人名称）</w:t>
      </w:r>
      <w:r>
        <w:rPr>
          <w:rFonts w:hAnsi="宋体"/>
          <w:sz w:val="24"/>
          <w:szCs w:val="24"/>
          <w:u w:val="single"/>
        </w:rPr>
        <w:t xml:space="preserve">                    </w:t>
      </w:r>
      <w:r>
        <w:rPr>
          <w:rFonts w:hint="eastAsia" w:hAnsi="宋体"/>
          <w:sz w:val="24"/>
          <w:szCs w:val="24"/>
        </w:rPr>
        <w:t>：</w:t>
      </w:r>
    </w:p>
    <w:p w14:paraId="674EECFC">
      <w:pPr>
        <w:pStyle w:val="23"/>
        <w:ind w:firstLine="480" w:firstLineChars="200"/>
        <w:rPr>
          <w:rFonts w:hAnsi="宋体"/>
          <w:sz w:val="24"/>
          <w:szCs w:val="24"/>
        </w:rPr>
      </w:pPr>
      <w:r>
        <w:rPr>
          <w:rFonts w:hint="eastAsia" w:hAnsi="宋体"/>
          <w:sz w:val="24"/>
          <w:szCs w:val="24"/>
        </w:rPr>
        <w:t>本公司已详细阅读</w:t>
      </w:r>
      <w:r>
        <w:rPr>
          <w:rFonts w:hAnsi="宋体"/>
          <w:sz w:val="24"/>
          <w:szCs w:val="24"/>
          <w:u w:val="single"/>
        </w:rPr>
        <w:t xml:space="preserve">    （工程名称及招标编号）   </w:t>
      </w:r>
      <w:r>
        <w:rPr>
          <w:rFonts w:hint="eastAsia" w:hAnsi="宋体"/>
          <w:sz w:val="24"/>
          <w:szCs w:val="24"/>
        </w:rPr>
        <w:t>招标文件，自觉遵守中华人民共和国、浙江省及当地有关招标投标的法律法规规定，自觉维护建筑市场正常秩序，现自愿就参加该工程投标有关事项郑重承诺如下：</w:t>
      </w:r>
    </w:p>
    <w:p w14:paraId="298576D8">
      <w:pPr>
        <w:pStyle w:val="23"/>
        <w:ind w:firstLine="480" w:firstLineChars="200"/>
        <w:rPr>
          <w:rFonts w:hAnsi="宋体"/>
          <w:sz w:val="24"/>
          <w:szCs w:val="24"/>
        </w:rPr>
      </w:pPr>
      <w:r>
        <w:rPr>
          <w:rFonts w:hAnsi="宋体"/>
          <w:sz w:val="24"/>
          <w:szCs w:val="24"/>
        </w:rPr>
        <w:t>1.承诺投标文件无虚假、伪造的内容。若投标文件中存在虚假、伪造的内容，同意作</w:t>
      </w:r>
      <w:r>
        <w:rPr>
          <w:rFonts w:hint="eastAsia" w:hAnsi="宋体"/>
          <w:sz w:val="24"/>
          <w:szCs w:val="24"/>
        </w:rPr>
        <w:t>否决投标处理或取消中标候选资格或取消中标资格。</w:t>
      </w:r>
    </w:p>
    <w:p w14:paraId="25490222">
      <w:pPr>
        <w:pStyle w:val="23"/>
        <w:ind w:firstLine="480" w:firstLineChars="200"/>
        <w:rPr>
          <w:rFonts w:hAnsi="宋体"/>
          <w:sz w:val="24"/>
          <w:szCs w:val="24"/>
        </w:rPr>
      </w:pPr>
      <w:r>
        <w:rPr>
          <w:rFonts w:hAnsi="宋体"/>
          <w:sz w:val="24"/>
          <w:szCs w:val="24"/>
        </w:rPr>
        <w:t>2.承诺</w:t>
      </w:r>
      <w:r>
        <w:rPr>
          <w:rFonts w:hint="eastAsia" w:hAnsi="宋体"/>
          <w:sz w:val="24"/>
          <w:szCs w:val="24"/>
        </w:rPr>
        <w:t>我单位法定代表人、拟派项目负责人、授权代表等主要责任人诚信投标。</w:t>
      </w:r>
    </w:p>
    <w:p w14:paraId="25D04F30">
      <w:pPr>
        <w:pStyle w:val="23"/>
        <w:ind w:firstLine="480" w:firstLineChars="200"/>
        <w:rPr>
          <w:rFonts w:hAnsi="宋体"/>
          <w:sz w:val="24"/>
          <w:szCs w:val="24"/>
        </w:rPr>
      </w:pPr>
      <w:r>
        <w:rPr>
          <w:rFonts w:hint="eastAsia" w:hAnsi="宋体"/>
          <w:sz w:val="24"/>
          <w:szCs w:val="24"/>
        </w:rPr>
        <w:t>3.承诺无串通投标行为，若与其他投标人存在投标文件异常一致、内容多处雷同、电子检测码（或制作码、创建码）一致的情况，同意作否决投标处理或取消中标候选资格或取消中标资格，并接受有关行政监督部门的调查和处罚。</w:t>
      </w:r>
    </w:p>
    <w:p w14:paraId="73E053F1">
      <w:pPr>
        <w:pStyle w:val="23"/>
        <w:ind w:firstLine="480" w:firstLineChars="200"/>
        <w:rPr>
          <w:rFonts w:hAnsi="宋体"/>
          <w:sz w:val="24"/>
          <w:szCs w:val="24"/>
        </w:rPr>
      </w:pPr>
      <w:r>
        <w:rPr>
          <w:rFonts w:hint="eastAsia" w:hAnsi="宋体"/>
          <w:sz w:val="24"/>
          <w:szCs w:val="24"/>
        </w:rPr>
        <w:t>4</w:t>
      </w:r>
      <w:r>
        <w:rPr>
          <w:rFonts w:hAnsi="宋体"/>
          <w:sz w:val="24"/>
          <w:szCs w:val="24"/>
        </w:rPr>
        <w:t>.承诺无恶意报价行为，若被认定存在严重哄抬标价或影响合同履行的异常低价竞标行为，同意</w:t>
      </w:r>
      <w:r>
        <w:rPr>
          <w:rFonts w:hint="eastAsia" w:hAnsi="宋体"/>
          <w:sz w:val="24"/>
          <w:szCs w:val="24"/>
        </w:rPr>
        <w:t>作否决投标处理</w:t>
      </w:r>
      <w:r>
        <w:rPr>
          <w:rFonts w:hAnsi="宋体"/>
          <w:sz w:val="24"/>
          <w:szCs w:val="24"/>
        </w:rPr>
        <w:t>，并接受有关行政监督部门的调查和处罚</w:t>
      </w:r>
      <w:r>
        <w:rPr>
          <w:rFonts w:hint="eastAsia" w:hAnsi="宋体"/>
          <w:sz w:val="24"/>
          <w:szCs w:val="24"/>
        </w:rPr>
        <w:t>。</w:t>
      </w:r>
    </w:p>
    <w:p w14:paraId="085A8E43">
      <w:pPr>
        <w:pStyle w:val="23"/>
        <w:ind w:firstLine="480" w:firstLineChars="200"/>
        <w:rPr>
          <w:rFonts w:hAnsi="宋体"/>
          <w:spacing w:val="-5"/>
          <w:sz w:val="24"/>
          <w:szCs w:val="24"/>
        </w:rPr>
      </w:pPr>
      <w:r>
        <w:rPr>
          <w:rFonts w:hint="eastAsia" w:hAnsi="宋体"/>
          <w:sz w:val="24"/>
          <w:szCs w:val="24"/>
        </w:rPr>
        <w:t>5.</w:t>
      </w:r>
      <w:r>
        <w:rPr>
          <w:rFonts w:hAnsi="宋体"/>
          <w:sz w:val="24"/>
          <w:szCs w:val="24"/>
        </w:rPr>
        <w:t>承诺按照投标文件派驻管理人员及投入机械设备，</w:t>
      </w:r>
      <w:r>
        <w:rPr>
          <w:rFonts w:hAnsi="宋体"/>
          <w:spacing w:val="-5"/>
          <w:sz w:val="24"/>
          <w:szCs w:val="24"/>
        </w:rPr>
        <w:t>若存在不到位的情况，同意接受合同约定的处罚。若严重影响合同履约的，同意接受招标人解除合同的要求</w:t>
      </w:r>
      <w:r>
        <w:rPr>
          <w:rFonts w:hint="eastAsia" w:hAnsi="宋体"/>
          <w:spacing w:val="-5"/>
          <w:sz w:val="24"/>
          <w:szCs w:val="24"/>
        </w:rPr>
        <w:t>。</w:t>
      </w:r>
    </w:p>
    <w:p w14:paraId="0F84DE89">
      <w:pPr>
        <w:pStyle w:val="23"/>
        <w:ind w:firstLine="480" w:firstLineChars="200"/>
        <w:rPr>
          <w:rFonts w:hAnsi="宋体"/>
          <w:sz w:val="24"/>
          <w:szCs w:val="24"/>
        </w:rPr>
      </w:pPr>
      <w:r>
        <w:rPr>
          <w:rFonts w:hint="eastAsia" w:hAnsi="宋体"/>
          <w:sz w:val="24"/>
          <w:szCs w:val="24"/>
        </w:rPr>
        <w:t>6.</w:t>
      </w:r>
      <w:r>
        <w:rPr>
          <w:rFonts w:hAnsi="宋体"/>
          <w:sz w:val="24"/>
          <w:szCs w:val="24"/>
        </w:rPr>
        <w:t>承诺本项</w:t>
      </w:r>
      <w:r>
        <w:rPr>
          <w:rFonts w:hint="eastAsia" w:hAnsi="宋体"/>
          <w:sz w:val="24"/>
          <w:szCs w:val="24"/>
        </w:rPr>
        <w:t>目拟派项目负责人在</w:t>
      </w:r>
      <w:r>
        <w:rPr>
          <w:rFonts w:hAnsi="宋体"/>
          <w:sz w:val="24"/>
          <w:szCs w:val="24"/>
        </w:rPr>
        <w:t>投标截止</w:t>
      </w:r>
      <w:r>
        <w:rPr>
          <w:rFonts w:hint="eastAsia" w:hAnsi="宋体"/>
          <w:sz w:val="24"/>
          <w:szCs w:val="24"/>
        </w:rPr>
        <w:t>日无在其他任何在建合同工程上担任项目负责人（包括工程总承包项目中的施工负责人）的情形。</w:t>
      </w:r>
    </w:p>
    <w:p w14:paraId="4D1FF1B3">
      <w:pPr>
        <w:pStyle w:val="23"/>
        <w:ind w:firstLine="480" w:firstLineChars="200"/>
        <w:rPr>
          <w:rFonts w:hAnsi="宋体"/>
          <w:sz w:val="24"/>
          <w:szCs w:val="24"/>
        </w:rPr>
      </w:pPr>
      <w:r>
        <w:rPr>
          <w:rFonts w:hint="eastAsia" w:hAnsi="宋体"/>
          <w:sz w:val="24"/>
          <w:szCs w:val="24"/>
        </w:rPr>
        <w:t>7.承诺我单位在投标前，及时维护更新“浙江省建筑市场监管公共服务系统”相关信息，并对企业资质、人员资格、项目状况、信用评价等信息的真实性、准确性、完整性负责。</w:t>
      </w:r>
    </w:p>
    <w:p w14:paraId="022D178F">
      <w:pPr>
        <w:pStyle w:val="23"/>
        <w:ind w:firstLine="480" w:firstLineChars="200"/>
        <w:rPr>
          <w:rFonts w:hAnsi="宋体"/>
          <w:sz w:val="24"/>
          <w:szCs w:val="24"/>
        </w:rPr>
      </w:pPr>
      <w:r>
        <w:rPr>
          <w:rFonts w:hint="eastAsia" w:hAnsi="宋体"/>
          <w:sz w:val="24"/>
          <w:szCs w:val="24"/>
        </w:rPr>
        <w:t>8.承诺我单位在投标期间（招标公告发布之日至中标通知书发出之日），资质条件在“</w:t>
      </w:r>
      <w:r>
        <w:rPr>
          <w:rFonts w:hint="eastAsia" w:ascii="Times New Roman" w:hAnsi="宋体"/>
          <w:sz w:val="24"/>
        </w:rPr>
        <w:t>浙江省建筑市场监管公共服务系统</w:t>
      </w:r>
      <w:r>
        <w:rPr>
          <w:rFonts w:hint="eastAsia" w:hAnsi="宋体"/>
          <w:sz w:val="24"/>
          <w:szCs w:val="24"/>
        </w:rPr>
        <w:t>”上动态核查结果处于“合格”状态，若为“不合格”状态同意作否决投标处理或取消中标候选资格或取消中标资格。</w:t>
      </w:r>
    </w:p>
    <w:p w14:paraId="243FFAE8">
      <w:pPr>
        <w:pStyle w:val="23"/>
        <w:ind w:firstLine="480" w:firstLineChars="200"/>
        <w:rPr>
          <w:rFonts w:hAnsi="宋体"/>
          <w:sz w:val="24"/>
          <w:szCs w:val="24"/>
        </w:rPr>
      </w:pPr>
      <w:r>
        <w:rPr>
          <w:rFonts w:hint="eastAsia" w:hAnsi="宋体"/>
          <w:sz w:val="24"/>
          <w:szCs w:val="24"/>
        </w:rPr>
        <w:t>9.</w:t>
      </w:r>
      <w:r>
        <w:rPr>
          <w:rFonts w:hAnsi="宋体"/>
          <w:sz w:val="24"/>
          <w:szCs w:val="24"/>
        </w:rPr>
        <w:t>承诺</w:t>
      </w:r>
      <w:r>
        <w:rPr>
          <w:rFonts w:hint="eastAsia" w:hAnsi="宋体"/>
          <w:sz w:val="24"/>
          <w:szCs w:val="24"/>
        </w:rPr>
        <w:t>本招标文件要求的人员和我单位</w:t>
      </w:r>
      <w:r>
        <w:rPr>
          <w:rFonts w:hAnsi="宋体"/>
          <w:sz w:val="24"/>
          <w:szCs w:val="24"/>
        </w:rPr>
        <w:t>没有被人民法院列入限制失信被执行人名单和</w:t>
      </w:r>
      <w:r>
        <w:rPr>
          <w:rFonts w:hint="eastAsia" w:hAnsi="宋体"/>
          <w:sz w:val="24"/>
          <w:szCs w:val="24"/>
        </w:rPr>
        <w:t>至投标截止时间三年</w:t>
      </w:r>
      <w:r>
        <w:rPr>
          <w:rFonts w:hAnsi="宋体"/>
          <w:sz w:val="24"/>
          <w:szCs w:val="24"/>
        </w:rPr>
        <w:t>内没有行贿犯罪</w:t>
      </w:r>
      <w:r>
        <w:rPr>
          <w:rFonts w:hint="eastAsia" w:hAnsi="宋体"/>
          <w:sz w:val="24"/>
          <w:szCs w:val="24"/>
        </w:rPr>
        <w:t>记</w:t>
      </w:r>
      <w:r>
        <w:rPr>
          <w:rFonts w:hAnsi="宋体"/>
          <w:sz w:val="24"/>
          <w:szCs w:val="24"/>
        </w:rPr>
        <w:t>录</w:t>
      </w:r>
      <w:r>
        <w:rPr>
          <w:rFonts w:hint="eastAsia" w:hAnsi="宋体"/>
          <w:sz w:val="24"/>
          <w:szCs w:val="24"/>
        </w:rPr>
        <w:t>。</w:t>
      </w:r>
    </w:p>
    <w:p w14:paraId="1A6F398A">
      <w:pPr>
        <w:pStyle w:val="23"/>
        <w:ind w:firstLine="480" w:firstLineChars="200"/>
        <w:rPr>
          <w:rFonts w:hAnsi="宋体"/>
          <w:sz w:val="24"/>
          <w:szCs w:val="24"/>
        </w:rPr>
      </w:pPr>
      <w:r>
        <w:rPr>
          <w:rFonts w:hint="eastAsia" w:hAnsi="宋体"/>
          <w:sz w:val="24"/>
          <w:szCs w:val="24"/>
        </w:rPr>
        <w:t>10.</w:t>
      </w:r>
      <w:r>
        <w:rPr>
          <w:rFonts w:hAnsi="宋体"/>
          <w:sz w:val="24"/>
          <w:szCs w:val="24"/>
        </w:rPr>
        <w:t>承诺未被</w:t>
      </w:r>
      <w:r>
        <w:rPr>
          <w:rFonts w:hint="eastAsia" w:hAnsi="宋体"/>
          <w:sz w:val="24"/>
          <w:szCs w:val="24"/>
        </w:rPr>
        <w:t>有关</w:t>
      </w:r>
      <w:r>
        <w:rPr>
          <w:rFonts w:hAnsi="宋体"/>
          <w:sz w:val="24"/>
          <w:szCs w:val="24"/>
        </w:rPr>
        <w:t>行政主管部门</w:t>
      </w:r>
      <w:r>
        <w:rPr>
          <w:rFonts w:hint="eastAsia" w:hAnsi="宋体"/>
          <w:sz w:val="24"/>
          <w:szCs w:val="24"/>
        </w:rPr>
        <w:t>列入严重失信黑名单(严重违法失信企业名单、联合惩戒名单)</w:t>
      </w:r>
      <w:r>
        <w:rPr>
          <w:rFonts w:hAnsi="宋体"/>
          <w:sz w:val="24"/>
          <w:szCs w:val="24"/>
        </w:rPr>
        <w:t>或限制参加投标</w:t>
      </w:r>
      <w:r>
        <w:rPr>
          <w:rFonts w:hint="eastAsia" w:hAnsi="宋体"/>
          <w:sz w:val="24"/>
          <w:szCs w:val="24"/>
        </w:rPr>
        <w:t>。</w:t>
      </w:r>
    </w:p>
    <w:p w14:paraId="4C2A02C9">
      <w:pPr>
        <w:pStyle w:val="37"/>
        <w:ind w:right="150" w:firstLine="480" w:firstLineChars="200"/>
      </w:pPr>
      <w:r>
        <w:rPr>
          <w:rFonts w:hint="eastAsia"/>
        </w:rPr>
        <w:t>11.若我单位中标，承诺在本工程实施过程中若变更拟派项目负责人，拟派项目负责人在变更之日起六个月之内将不参与浙江省行政区域范围内工程投标。</w:t>
      </w:r>
    </w:p>
    <w:p w14:paraId="510EF86E">
      <w:pPr>
        <w:pStyle w:val="37"/>
        <w:ind w:right="150" w:firstLine="480" w:firstLineChars="200"/>
      </w:pPr>
      <w:r>
        <w:rPr>
          <w:rFonts w:hint="eastAsia"/>
        </w:rPr>
        <w:t>12.</w:t>
      </w:r>
      <w:r>
        <w:rPr>
          <w:shd w:val="clear" w:color="auto" w:fill="FFFFFF"/>
        </w:rPr>
        <w:t>我单位直接负责本项目投标的主管人</w:t>
      </w:r>
      <w:r>
        <w:rPr>
          <w:rFonts w:hint="eastAsia"/>
        </w:rPr>
        <w:t>员为法定代表人</w:t>
      </w:r>
      <w:r>
        <w:rPr>
          <w:u w:val="single"/>
          <w:shd w:val="clear" w:color="auto" w:fill="FFFFFF"/>
        </w:rPr>
        <w:t xml:space="preserve"> </w:t>
      </w:r>
      <w:r>
        <w:rPr>
          <w:rFonts w:hint="eastAsia"/>
          <w:u w:val="single"/>
          <w:shd w:val="clear" w:color="auto" w:fill="FFFFFF"/>
        </w:rPr>
        <w:t xml:space="preserve">         </w:t>
      </w:r>
      <w:r>
        <w:rPr>
          <w:u w:val="single"/>
          <w:shd w:val="clear" w:color="auto" w:fill="FFFFFF"/>
        </w:rPr>
        <w:t xml:space="preserve">  </w:t>
      </w:r>
      <w:r>
        <w:rPr>
          <w:rFonts w:hint="eastAsia"/>
          <w:u w:val="single"/>
          <w:shd w:val="clear" w:color="auto" w:fill="FFFFFF"/>
        </w:rPr>
        <w:t xml:space="preserve"> </w:t>
      </w:r>
      <w:r>
        <w:rPr>
          <w:rFonts w:hint="eastAsia"/>
          <w:shd w:val="clear" w:color="auto" w:fill="FFFFFF"/>
        </w:rPr>
        <w:t>（</w:t>
      </w:r>
      <w:r>
        <w:rPr>
          <w:shd w:val="clear" w:color="auto" w:fill="FFFFFF"/>
        </w:rPr>
        <w:t>身份证号码：</w:t>
      </w:r>
      <w:r>
        <w:rPr>
          <w:u w:val="single"/>
          <w:shd w:val="clear" w:color="auto" w:fill="FFFFFF"/>
        </w:rPr>
        <w:t xml:space="preserve">  </w:t>
      </w:r>
      <w:r>
        <w:rPr>
          <w:rFonts w:hint="eastAsia"/>
          <w:u w:val="single"/>
          <w:shd w:val="clear" w:color="auto" w:fill="FFFFFF"/>
        </w:rPr>
        <w:t xml:space="preserve">        </w:t>
      </w:r>
      <w:r>
        <w:rPr>
          <w:u w:val="single"/>
          <w:shd w:val="clear" w:color="auto" w:fill="FFFFFF"/>
        </w:rPr>
        <w:t xml:space="preserve"> </w:t>
      </w:r>
      <w:r>
        <w:rPr>
          <w:shd w:val="clear" w:color="auto" w:fill="FFFFFF"/>
        </w:rPr>
        <w:t xml:space="preserve">  ，联系</w:t>
      </w:r>
      <w:r>
        <w:rPr>
          <w:rFonts w:hint="eastAsia"/>
          <w:shd w:val="clear" w:color="auto" w:fill="FFFFFF"/>
        </w:rPr>
        <w:t>手机号码</w:t>
      </w:r>
      <w:r>
        <w:rPr>
          <w:shd w:val="clear" w:color="auto" w:fill="FFFFFF"/>
        </w:rPr>
        <w:t>：</w:t>
      </w:r>
      <w:r>
        <w:rPr>
          <w:u w:val="single"/>
          <w:shd w:val="clear" w:color="auto" w:fill="FFFFFF"/>
        </w:rPr>
        <w:t xml:space="preserve"> </w:t>
      </w:r>
      <w:r>
        <w:rPr>
          <w:rFonts w:hint="eastAsia"/>
          <w:i/>
          <w:iCs/>
          <w:u w:val="single"/>
          <w:shd w:val="clear" w:color="auto" w:fill="FFFFFF"/>
        </w:rPr>
        <w:t>（必须为本人实名办理的手机号码）</w:t>
      </w:r>
      <w:r>
        <w:rPr>
          <w:i/>
          <w:iCs/>
          <w:u w:val="single"/>
          <w:shd w:val="clear" w:color="auto" w:fill="FFFFFF"/>
        </w:rPr>
        <w:t xml:space="preserve"> </w:t>
      </w:r>
      <w:r>
        <w:rPr>
          <w:u w:val="single"/>
          <w:shd w:val="clear" w:color="auto" w:fill="FFFFFF"/>
        </w:rPr>
        <w:t xml:space="preserve">   </w:t>
      </w:r>
      <w:r>
        <w:rPr>
          <w:shd w:val="clear" w:color="auto" w:fill="FFFFFF"/>
        </w:rPr>
        <w:t xml:space="preserve"> </w:t>
      </w:r>
      <w:r>
        <w:rPr>
          <w:rFonts w:hint="eastAsia"/>
          <w:shd w:val="clear" w:color="auto" w:fill="FFFFFF"/>
        </w:rPr>
        <w:t>）</w:t>
      </w:r>
      <w:r>
        <w:rPr>
          <w:shd w:val="clear" w:color="auto" w:fill="FFFFFF"/>
        </w:rPr>
        <w:t>；我单位与本项目投标相关的直接责任人员为</w:t>
      </w:r>
      <w:r>
        <w:rPr>
          <w:rFonts w:hint="eastAsia"/>
          <w:shd w:val="clear" w:color="auto" w:fill="FFFFFF"/>
        </w:rPr>
        <w:t>本次投标委托授权代表</w:t>
      </w:r>
      <w:r>
        <w:rPr>
          <w:u w:val="single"/>
          <w:shd w:val="clear" w:color="auto" w:fill="FFFFFF"/>
        </w:rPr>
        <w:t xml:space="preserve">    </w:t>
      </w:r>
      <w:r>
        <w:rPr>
          <w:rFonts w:hint="eastAsia"/>
          <w:u w:val="single"/>
          <w:shd w:val="clear" w:color="auto" w:fill="FFFFFF"/>
        </w:rPr>
        <w:t xml:space="preserve">    </w:t>
      </w:r>
      <w:r>
        <w:rPr>
          <w:u w:val="single"/>
          <w:shd w:val="clear" w:color="auto" w:fill="FFFFFF"/>
        </w:rPr>
        <w:t xml:space="preserve">  </w:t>
      </w:r>
      <w:r>
        <w:rPr>
          <w:rFonts w:hint="eastAsia"/>
          <w:u w:val="single"/>
          <w:shd w:val="clear" w:color="auto" w:fill="FFFFFF"/>
        </w:rPr>
        <w:t xml:space="preserve"> </w:t>
      </w:r>
      <w:r>
        <w:rPr>
          <w:rFonts w:hint="eastAsia"/>
          <w:shd w:val="clear" w:color="auto" w:fill="FFFFFF"/>
        </w:rPr>
        <w:t>（</w:t>
      </w:r>
      <w:r>
        <w:rPr>
          <w:shd w:val="clear" w:color="auto" w:fill="FFFFFF"/>
        </w:rPr>
        <w:t>身份证号码：</w:t>
      </w:r>
      <w:r>
        <w:rPr>
          <w:u w:val="single"/>
          <w:shd w:val="clear" w:color="auto" w:fill="FFFFFF"/>
        </w:rPr>
        <w:t xml:space="preserve">    </w:t>
      </w:r>
      <w:r>
        <w:rPr>
          <w:rFonts w:hint="eastAsia"/>
          <w:u w:val="single"/>
          <w:shd w:val="clear" w:color="auto" w:fill="FFFFFF"/>
        </w:rPr>
        <w:t xml:space="preserve">     </w:t>
      </w:r>
      <w:r>
        <w:rPr>
          <w:u w:val="single"/>
          <w:shd w:val="clear" w:color="auto" w:fill="FFFFFF"/>
        </w:rPr>
        <w:t xml:space="preserve">    </w:t>
      </w:r>
      <w:r>
        <w:rPr>
          <w:rFonts w:hint="eastAsia"/>
          <w:u w:val="single"/>
          <w:shd w:val="clear" w:color="auto" w:fill="FFFFFF"/>
        </w:rPr>
        <w:t xml:space="preserve"> </w:t>
      </w:r>
      <w:r>
        <w:rPr>
          <w:shd w:val="clear" w:color="auto" w:fill="FFFFFF"/>
        </w:rPr>
        <w:t>联系</w:t>
      </w:r>
      <w:r>
        <w:rPr>
          <w:rFonts w:hint="eastAsia"/>
          <w:shd w:val="clear" w:color="auto" w:fill="FFFFFF"/>
        </w:rPr>
        <w:t>手机号码</w:t>
      </w:r>
      <w:r>
        <w:rPr>
          <w:shd w:val="clear" w:color="auto" w:fill="FFFFFF"/>
        </w:rPr>
        <w:t>：</w:t>
      </w:r>
      <w:r>
        <w:rPr>
          <w:u w:val="single"/>
          <w:shd w:val="clear" w:color="auto" w:fill="FFFFFF"/>
        </w:rPr>
        <w:t xml:space="preserve">   </w:t>
      </w:r>
      <w:r>
        <w:rPr>
          <w:rFonts w:hint="eastAsia"/>
          <w:i/>
          <w:iCs/>
          <w:u w:val="single"/>
          <w:shd w:val="clear" w:color="auto" w:fill="FFFFFF"/>
        </w:rPr>
        <w:t>（必须为本人实名办理的手机号码）</w:t>
      </w:r>
      <w:r>
        <w:rPr>
          <w:rFonts w:hint="eastAsia"/>
          <w:u w:val="single"/>
          <w:shd w:val="clear" w:color="auto" w:fill="FFFFFF"/>
        </w:rPr>
        <w:t xml:space="preserve">         </w:t>
      </w:r>
      <w:r>
        <w:rPr>
          <w:u w:val="single"/>
          <w:shd w:val="clear" w:color="auto" w:fill="FFFFFF"/>
        </w:rPr>
        <w:t xml:space="preserve">    </w:t>
      </w:r>
      <w:r>
        <w:rPr>
          <w:rFonts w:hint="eastAsia"/>
          <w:shd w:val="clear" w:color="auto" w:fill="FFFFFF"/>
        </w:rPr>
        <w:t>）</w:t>
      </w:r>
      <w:r>
        <w:rPr>
          <w:rFonts w:hint="eastAsia"/>
        </w:rPr>
        <w:t xml:space="preserve"> ，上述人员承诺承担相应的法律责任。</w:t>
      </w:r>
    </w:p>
    <w:p w14:paraId="37BF6E14">
      <w:pPr>
        <w:pStyle w:val="23"/>
        <w:ind w:firstLine="480" w:firstLineChars="200"/>
        <w:rPr>
          <w:rFonts w:hAnsi="宋体"/>
          <w:sz w:val="24"/>
          <w:szCs w:val="24"/>
          <w:u w:val="single"/>
        </w:rPr>
      </w:pPr>
      <w:r>
        <w:rPr>
          <w:rFonts w:hint="eastAsia" w:hAnsi="宋体"/>
          <w:sz w:val="24"/>
          <w:szCs w:val="24"/>
        </w:rPr>
        <w:t>13.</w:t>
      </w:r>
      <w:r>
        <w:rPr>
          <w:rFonts w:hAnsi="宋体"/>
          <w:sz w:val="24"/>
          <w:szCs w:val="24"/>
        </w:rPr>
        <w:t>其他：</w:t>
      </w:r>
      <w:r>
        <w:rPr>
          <w:rFonts w:hAnsi="宋体"/>
          <w:sz w:val="24"/>
          <w:szCs w:val="24"/>
          <w:u w:val="single"/>
        </w:rPr>
        <w:t xml:space="preserve">    </w:t>
      </w:r>
      <w:r>
        <w:rPr>
          <w:rFonts w:hint="eastAsia" w:hAnsi="宋体"/>
          <w:i/>
          <w:iCs/>
          <w:sz w:val="24"/>
          <w:szCs w:val="24"/>
          <w:u w:val="single"/>
        </w:rPr>
        <w:t>/</w:t>
      </w:r>
      <w:r>
        <w:rPr>
          <w:rFonts w:hAnsi="宋体"/>
          <w:sz w:val="24"/>
          <w:szCs w:val="24"/>
          <w:u w:val="single"/>
        </w:rPr>
        <w:t xml:space="preserve"> </w:t>
      </w:r>
      <w:r>
        <w:rPr>
          <w:rFonts w:hint="eastAsia" w:hAnsi="宋体"/>
          <w:sz w:val="24"/>
          <w:szCs w:val="24"/>
        </w:rPr>
        <w:t>。</w:t>
      </w:r>
    </w:p>
    <w:p w14:paraId="2681A528">
      <w:pPr>
        <w:pStyle w:val="23"/>
        <w:ind w:firstLine="480" w:firstLineChars="200"/>
        <w:rPr>
          <w:rFonts w:hAnsi="宋体"/>
          <w:spacing w:val="-5"/>
          <w:sz w:val="24"/>
          <w:szCs w:val="24"/>
        </w:rPr>
      </w:pPr>
      <w:r>
        <w:rPr>
          <w:rFonts w:hint="eastAsia" w:hAnsi="宋体"/>
          <w:sz w:val="24"/>
          <w:szCs w:val="24"/>
        </w:rPr>
        <w:t>14.以上承诺如有虚假，</w:t>
      </w:r>
      <w:r>
        <w:rPr>
          <w:rFonts w:hint="eastAsia" w:hAnsi="宋体"/>
          <w:spacing w:val="-5"/>
          <w:sz w:val="24"/>
          <w:szCs w:val="24"/>
        </w:rPr>
        <w:t>愿意接</w:t>
      </w:r>
      <w:r>
        <w:rPr>
          <w:rFonts w:hAnsi="宋体"/>
          <w:spacing w:val="-5"/>
          <w:sz w:val="24"/>
          <w:szCs w:val="24"/>
        </w:rPr>
        <w:t>受投标保证金不予退还的</w:t>
      </w:r>
      <w:r>
        <w:rPr>
          <w:rFonts w:hint="eastAsia" w:hAnsi="宋体"/>
          <w:spacing w:val="-5"/>
          <w:sz w:val="24"/>
          <w:szCs w:val="24"/>
        </w:rPr>
        <w:t>处理。给招标人造成损失的，愿意依法承担赔偿责任。如已中标，同意招标人取消我单位中标资格的处理。</w:t>
      </w:r>
    </w:p>
    <w:p w14:paraId="1BE15C83">
      <w:pPr>
        <w:pStyle w:val="23"/>
        <w:ind w:firstLine="460" w:firstLineChars="200"/>
        <w:rPr>
          <w:rFonts w:hAnsi="宋体"/>
          <w:spacing w:val="-5"/>
          <w:sz w:val="24"/>
          <w:szCs w:val="24"/>
        </w:rPr>
      </w:pPr>
      <w:r>
        <w:rPr>
          <w:rFonts w:hint="eastAsia" w:hAnsi="宋体"/>
          <w:spacing w:val="-5"/>
          <w:sz w:val="24"/>
          <w:szCs w:val="24"/>
        </w:rPr>
        <w:t>本人</w:t>
      </w:r>
      <w:r>
        <w:rPr>
          <w:rFonts w:hint="eastAsia" w:hAnsi="宋体"/>
          <w:spacing w:val="-5"/>
          <w:sz w:val="24"/>
          <w:szCs w:val="24"/>
          <w:u w:val="single"/>
        </w:rPr>
        <w:t>___</w:t>
      </w:r>
      <w:r>
        <w:rPr>
          <w:rFonts w:hint="eastAsia" w:hAnsi="宋体" w:cs="Courier New"/>
          <w:sz w:val="24"/>
          <w:szCs w:val="24"/>
          <w:u w:val="single"/>
        </w:rPr>
        <w:t xml:space="preserve">拟派项目负责人（签字）：   </w:t>
      </w:r>
      <w:r>
        <w:rPr>
          <w:rFonts w:hint="eastAsia" w:hAnsi="宋体"/>
          <w:spacing w:val="-5"/>
          <w:sz w:val="24"/>
          <w:szCs w:val="24"/>
          <w:u w:val="single"/>
        </w:rPr>
        <w:t>__</w:t>
      </w:r>
      <w:r>
        <w:rPr>
          <w:rFonts w:hint="eastAsia" w:hAnsi="宋体"/>
          <w:spacing w:val="-5"/>
          <w:sz w:val="24"/>
          <w:szCs w:val="24"/>
        </w:rPr>
        <w:t>对所在单位参与本次投标知情,投标中使用的本人相关业绩真实有效。</w:t>
      </w:r>
    </w:p>
    <w:p w14:paraId="6897E0F1">
      <w:pPr>
        <w:pStyle w:val="23"/>
        <w:ind w:firstLine="3120" w:firstLineChars="1300"/>
        <w:rPr>
          <w:rFonts w:hAnsi="宋体" w:cs="Courier New"/>
          <w:sz w:val="24"/>
          <w:szCs w:val="24"/>
        </w:rPr>
      </w:pPr>
    </w:p>
    <w:p w14:paraId="46DE22C2">
      <w:pPr>
        <w:pStyle w:val="23"/>
        <w:ind w:firstLine="3120" w:firstLineChars="1300"/>
        <w:rPr>
          <w:rFonts w:hAnsi="宋体" w:cs="Courier New"/>
          <w:sz w:val="24"/>
          <w:szCs w:val="24"/>
        </w:rPr>
      </w:pPr>
      <w:r>
        <w:rPr>
          <w:rFonts w:hint="eastAsia" w:hAnsi="宋体" w:cs="Courier New"/>
          <w:sz w:val="24"/>
          <w:szCs w:val="24"/>
        </w:rPr>
        <w:t>法定代表人（签字或盖章）：</w:t>
      </w:r>
    </w:p>
    <w:p w14:paraId="184E834F">
      <w:pPr>
        <w:pStyle w:val="23"/>
        <w:ind w:firstLine="3120" w:firstLineChars="1300"/>
        <w:rPr>
          <w:rFonts w:hAnsi="宋体" w:cs="Courier New"/>
          <w:sz w:val="24"/>
          <w:szCs w:val="24"/>
        </w:rPr>
      </w:pPr>
      <w:r>
        <w:rPr>
          <w:rFonts w:hint="eastAsia" w:hAnsi="宋体" w:cs="Courier New"/>
          <w:sz w:val="24"/>
          <w:szCs w:val="24"/>
        </w:rPr>
        <w:t>投标人（单位盖章）：</w:t>
      </w:r>
    </w:p>
    <w:p w14:paraId="5C0EA945">
      <w:pPr>
        <w:pStyle w:val="18"/>
        <w:kinsoku w:val="0"/>
        <w:adjustRightInd/>
        <w:ind w:left="0"/>
        <w:jc w:val="both"/>
        <w:rPr>
          <w:rFonts w:ascii="宋体" w:hAnsi="宋体" w:cs="Courier New"/>
        </w:rPr>
      </w:pPr>
      <w:r>
        <w:rPr>
          <w:rFonts w:hint="eastAsia" w:ascii="宋体" w:hAnsi="宋体" w:cs="Courier New"/>
        </w:rPr>
        <w:t xml:space="preserve">                                               </w:t>
      </w:r>
      <w:r>
        <w:rPr>
          <w:rFonts w:ascii="宋体" w:hAnsi="宋体" w:cs="Courier New"/>
        </w:rPr>
        <w:t>年    月    日</w:t>
      </w:r>
    </w:p>
    <w:p w14:paraId="2EE18681">
      <w:pPr>
        <w:pStyle w:val="18"/>
        <w:kinsoku w:val="0"/>
        <w:adjustRightInd/>
        <w:ind w:left="0"/>
        <w:jc w:val="both"/>
        <w:rPr>
          <w:rFonts w:ascii="宋体" w:hAnsi="宋体" w:cs="Courier New"/>
        </w:rPr>
      </w:pPr>
    </w:p>
    <w:p w14:paraId="3A390D55">
      <w:pPr>
        <w:pStyle w:val="18"/>
        <w:kinsoku w:val="0"/>
        <w:adjustRightInd/>
        <w:ind w:left="0"/>
        <w:jc w:val="both"/>
        <w:rPr>
          <w:rFonts w:ascii="宋体" w:hAnsi="宋体" w:cs="Courier New"/>
        </w:rPr>
      </w:pPr>
    </w:p>
    <w:p w14:paraId="154FE849">
      <w:pPr>
        <w:pStyle w:val="18"/>
        <w:kinsoku w:val="0"/>
        <w:adjustRightInd/>
        <w:ind w:left="0"/>
        <w:rPr>
          <w:rFonts w:ascii="宋体" w:hAnsi="宋体" w:cs="宋体"/>
        </w:rPr>
      </w:pPr>
      <w:r>
        <w:rPr>
          <w:rFonts w:hint="eastAsia" w:ascii="宋体" w:hAnsi="宋体" w:cs="宋体"/>
        </w:rPr>
        <w:t>注：如拟派</w:t>
      </w:r>
      <w:r>
        <w:rPr>
          <w:rFonts w:ascii="宋体" w:hAnsi="宋体" w:cs="宋体"/>
        </w:rPr>
        <w:t>项目负责人</w:t>
      </w:r>
      <w:r>
        <w:rPr>
          <w:rFonts w:hint="eastAsia" w:ascii="宋体" w:hAnsi="宋体" w:cs="宋体"/>
        </w:rPr>
        <w:t>在</w:t>
      </w:r>
      <w:r>
        <w:rPr>
          <w:rFonts w:ascii="宋体" w:hAnsi="宋体" w:cs="宋体"/>
        </w:rPr>
        <w:t>在建项目</w:t>
      </w:r>
      <w:r>
        <w:rPr>
          <w:rFonts w:hint="eastAsia" w:ascii="宋体" w:hAnsi="宋体" w:cs="宋体"/>
        </w:rPr>
        <w:t>中</w:t>
      </w:r>
      <w:r>
        <w:rPr>
          <w:rFonts w:ascii="宋体" w:hAnsi="宋体" w:cs="宋体"/>
        </w:rPr>
        <w:t>办理更换的</w:t>
      </w:r>
      <w:r>
        <w:rPr>
          <w:rFonts w:hint="eastAsia" w:ascii="宋体" w:hAnsi="宋体" w:cs="宋体"/>
        </w:rPr>
        <w:t>，还应按投标人须知前附表第10.4款要求提供证明资料。</w:t>
      </w:r>
    </w:p>
    <w:p w14:paraId="74507BE1">
      <w:pPr>
        <w:pStyle w:val="18"/>
        <w:kinsoku w:val="0"/>
        <w:adjustRightInd/>
        <w:ind w:left="0"/>
        <w:jc w:val="center"/>
        <w:rPr>
          <w:rFonts w:ascii="小标宋" w:eastAsia="小标宋"/>
          <w:sz w:val="32"/>
          <w:szCs w:val="32"/>
        </w:rPr>
      </w:pPr>
      <w:r>
        <w:rPr>
          <w:rFonts w:ascii="Microsoft JhengHei" w:eastAsia="Microsoft JhengHei" w:cs="Microsoft JhengHei"/>
          <w:b/>
          <w:bCs/>
        </w:rPr>
        <w:br w:type="page"/>
      </w:r>
      <w:r>
        <w:rPr>
          <w:rFonts w:hint="eastAsia" w:ascii="小标宋" w:eastAsia="小标宋"/>
          <w:sz w:val="32"/>
          <w:szCs w:val="32"/>
        </w:rPr>
        <w:t>七、投标保证金</w:t>
      </w:r>
    </w:p>
    <w:p w14:paraId="7D28C010">
      <w:pPr>
        <w:pStyle w:val="2"/>
        <w:numPr>
          <w:ilvl w:val="0"/>
          <w:numId w:val="29"/>
        </w:numPr>
        <w:spacing w:after="0" w:line="240" w:lineRule="auto"/>
        <w:rPr>
          <w:rFonts w:ascii="Times New Roman" w:hAnsi="宋体" w:eastAsia="宋体"/>
          <w:sz w:val="24"/>
          <w:szCs w:val="24"/>
        </w:rPr>
      </w:pPr>
      <w:r>
        <w:rPr>
          <w:rFonts w:hint="eastAsia" w:ascii="Times New Roman" w:hAnsi="宋体" w:eastAsia="宋体"/>
          <w:sz w:val="24"/>
          <w:szCs w:val="24"/>
        </w:rPr>
        <w:t>按投标人须知附件三要求提供。</w:t>
      </w:r>
    </w:p>
    <w:p w14:paraId="738F3E1D">
      <w:pPr>
        <w:numPr>
          <w:ilvl w:val="0"/>
          <w:numId w:val="29"/>
        </w:numPr>
      </w:pPr>
      <w:r>
        <w:rPr>
          <w:rFonts w:hint="eastAsia"/>
        </w:rPr>
        <w:t>采用投标保函的，参考格式如下：</w:t>
      </w:r>
    </w:p>
    <w:p w14:paraId="218303A2">
      <w:pPr>
        <w:jc w:val="center"/>
        <w:rPr>
          <w:rFonts w:ascii="宋体" w:hAnsi="宋体"/>
          <w:b/>
          <w:bCs/>
          <w:sz w:val="28"/>
          <w:szCs w:val="28"/>
        </w:rPr>
      </w:pPr>
      <w:r>
        <w:rPr>
          <w:rFonts w:hint="eastAsia" w:ascii="宋体" w:hAnsi="宋体"/>
          <w:b/>
          <w:bCs/>
          <w:sz w:val="28"/>
          <w:szCs w:val="28"/>
        </w:rPr>
        <w:t>投标保函</w:t>
      </w:r>
    </w:p>
    <w:p w14:paraId="2E357691">
      <w:pPr>
        <w:snapToGrid w:val="0"/>
        <w:jc w:val="center"/>
        <w:rPr>
          <w:rFonts w:ascii="方正仿宋" w:hAnsi="新宋体" w:eastAsia="方正仿宋"/>
          <w:sz w:val="28"/>
          <w:szCs w:val="28"/>
        </w:rPr>
      </w:pPr>
      <w:r>
        <w:rPr>
          <w:rFonts w:ascii="方正仿宋" w:hAnsi="新宋体" w:eastAsia="方正仿宋"/>
        </w:rPr>
        <w:t>编号</w:t>
      </w:r>
      <w:r>
        <w:rPr>
          <w:rFonts w:hint="eastAsia" w:ascii="方正仿宋" w:hAnsi="新宋体" w:eastAsia="方正仿宋"/>
        </w:rPr>
        <w:t>：</w:t>
      </w:r>
    </w:p>
    <w:p w14:paraId="32A07BF6">
      <w:pPr>
        <w:autoSpaceDE/>
        <w:autoSpaceDN/>
        <w:snapToGrid w:val="0"/>
        <w:jc w:val="both"/>
        <w:rPr>
          <w:rFonts w:ascii="方正仿宋"/>
        </w:rPr>
      </w:pPr>
      <w:r>
        <w:rPr>
          <w:rFonts w:hint="eastAsia" w:ascii="方正仿宋"/>
        </w:rPr>
        <w:t xml:space="preserve">致 </w:t>
      </w:r>
      <w:r>
        <w:rPr>
          <w:rFonts w:ascii="方正仿宋"/>
          <w:u w:val="single"/>
        </w:rPr>
        <w:t xml:space="preserve">     </w:t>
      </w:r>
      <w:r>
        <w:rPr>
          <w:rFonts w:hint="eastAsia" w:ascii="方正仿宋"/>
          <w:u w:val="single"/>
        </w:rPr>
        <w:t>招标</w:t>
      </w:r>
      <w:r>
        <w:rPr>
          <w:rFonts w:ascii="方正仿宋"/>
          <w:u w:val="single"/>
        </w:rPr>
        <w:t>人</w:t>
      </w:r>
      <w:r>
        <w:rPr>
          <w:rFonts w:hint="eastAsia" w:ascii="方正仿宋"/>
          <w:u w:val="single"/>
        </w:rPr>
        <w:t xml:space="preserve">        </w:t>
      </w:r>
      <w:r>
        <w:rPr>
          <w:rFonts w:hint="eastAsia" w:ascii="方正仿宋"/>
        </w:rPr>
        <w:t>：</w:t>
      </w:r>
    </w:p>
    <w:p w14:paraId="2DCC29D3">
      <w:pPr>
        <w:autoSpaceDE/>
        <w:autoSpaceDN/>
        <w:snapToGrid w:val="0"/>
        <w:ind w:firstLine="480" w:firstLineChars="200"/>
        <w:rPr>
          <w:rFonts w:ascii="方正仿宋"/>
        </w:rPr>
      </w:pPr>
      <w:r>
        <w:rPr>
          <w:rFonts w:hint="eastAsia" w:ascii="方正仿宋"/>
        </w:rPr>
        <w:t>鉴于：</w:t>
      </w:r>
      <w:r>
        <w:rPr>
          <w:rFonts w:ascii="方正仿宋"/>
          <w:u w:val="single"/>
        </w:rPr>
        <w:t xml:space="preserve">              </w:t>
      </w:r>
      <w:r>
        <w:rPr>
          <w:rFonts w:hint="eastAsia" w:ascii="方正仿宋"/>
        </w:rPr>
        <w:t>（以下简称“投标人”）根据贵方发出的编号为</w:t>
      </w:r>
      <w:r>
        <w:rPr>
          <w:rFonts w:ascii="方正仿宋"/>
          <w:u w:val="single"/>
        </w:rPr>
        <w:t xml:space="preserve">        </w:t>
      </w:r>
      <w:r>
        <w:rPr>
          <w:rFonts w:hint="eastAsia" w:ascii="方正仿宋"/>
        </w:rPr>
        <w:t>的招标文件拟向贵方投标承接</w:t>
      </w:r>
      <w:r>
        <w:rPr>
          <w:rFonts w:hint="eastAsia" w:ascii="方正仿宋"/>
          <w:u w:val="single"/>
        </w:rPr>
        <w:t xml:space="preserve">                </w:t>
      </w:r>
      <w:r>
        <w:rPr>
          <w:rFonts w:ascii="方正仿宋"/>
          <w:u w:val="single"/>
        </w:rPr>
        <w:t xml:space="preserve"> </w:t>
      </w:r>
      <w:r>
        <w:rPr>
          <w:rFonts w:hint="eastAsia" w:ascii="方正仿宋"/>
        </w:rPr>
        <w:t>项目。根据招标文件，投标人需向贵方提交投标保函。</w:t>
      </w:r>
    </w:p>
    <w:p w14:paraId="7D8AE271">
      <w:pPr>
        <w:autoSpaceDE/>
        <w:autoSpaceDN/>
        <w:snapToGrid w:val="0"/>
        <w:ind w:firstLine="480" w:firstLineChars="200"/>
        <w:rPr>
          <w:rFonts w:ascii="方正仿宋"/>
        </w:rPr>
      </w:pPr>
      <w:r>
        <w:rPr>
          <w:rFonts w:hint="eastAsia" w:ascii="方正仿宋"/>
        </w:rPr>
        <w:t>根据投标</w:t>
      </w:r>
      <w:r>
        <w:rPr>
          <w:rFonts w:ascii="方正仿宋"/>
        </w:rPr>
        <w:t>人</w:t>
      </w:r>
      <w:r>
        <w:rPr>
          <w:rFonts w:hint="eastAsia" w:ascii="方正仿宋"/>
        </w:rPr>
        <w:t>的申请，我行（下称“保证人”）在此向贵方（下称“受益人”）开立不可撤销，担保金额累计不超过______（币种）</w:t>
      </w:r>
      <w:r>
        <w:rPr>
          <w:rFonts w:ascii="方正仿宋"/>
          <w:u w:val="single"/>
        </w:rPr>
        <w:t xml:space="preserve">                     </w:t>
      </w:r>
      <w:r>
        <w:rPr>
          <w:rFonts w:hint="eastAsia" w:ascii="方正仿宋"/>
        </w:rPr>
        <w:t>元（大写）</w:t>
      </w:r>
      <w:r>
        <w:rPr>
          <w:rFonts w:ascii="方正仿宋"/>
          <w:u w:val="single"/>
        </w:rPr>
        <w:t xml:space="preserve">                       </w:t>
      </w:r>
      <w:r>
        <w:rPr>
          <w:rFonts w:hint="eastAsia" w:ascii="方正仿宋"/>
        </w:rPr>
        <w:t>的投标保函（下称“本保函”）。</w:t>
      </w:r>
    </w:p>
    <w:p w14:paraId="76CADF7D">
      <w:pPr>
        <w:autoSpaceDE/>
        <w:autoSpaceDN/>
        <w:snapToGrid w:val="0"/>
        <w:ind w:firstLine="480" w:firstLineChars="200"/>
        <w:rPr>
          <w:rFonts w:ascii="方正仿宋"/>
        </w:rPr>
      </w:pPr>
      <w:r>
        <w:rPr>
          <w:rFonts w:hint="eastAsia" w:ascii="方正仿宋"/>
        </w:rPr>
        <w:t>一、本保函为不可撤销、见索即付的独立保函。保证人承诺，在本保函有效期内收到受益人提交的书面付款通知次日起十个工作日内在担保金额内按照付款通知要求支付，书面付款通知即为付款要求之单据，无须提交其他证明文件。</w:t>
      </w:r>
    </w:p>
    <w:p w14:paraId="0BE05BD0">
      <w:pPr>
        <w:autoSpaceDE/>
        <w:autoSpaceDN/>
        <w:snapToGrid w:val="0"/>
        <w:ind w:firstLine="480" w:firstLineChars="200"/>
        <w:rPr>
          <w:rFonts w:ascii="方正仿宋"/>
        </w:rPr>
      </w:pPr>
      <w:r>
        <w:rPr>
          <w:rFonts w:hint="eastAsia" w:ascii="方正仿宋"/>
        </w:rPr>
        <w:t xml:space="preserve">付款通知应满足以下要求： </w:t>
      </w:r>
    </w:p>
    <w:p w14:paraId="5972DAE8">
      <w:pPr>
        <w:autoSpaceDE/>
        <w:autoSpaceDN/>
        <w:snapToGrid w:val="0"/>
        <w:ind w:firstLine="480" w:firstLineChars="200"/>
        <w:rPr>
          <w:rFonts w:ascii="方正仿宋"/>
        </w:rPr>
      </w:pPr>
      <w:r>
        <w:rPr>
          <w:rFonts w:hint="eastAsia" w:ascii="方正仿宋"/>
        </w:rPr>
        <w:t>1.经受益人有权签字人签字、加盖受益人公章；</w:t>
      </w:r>
    </w:p>
    <w:p w14:paraId="1B5AEBBD">
      <w:pPr>
        <w:autoSpaceDE/>
        <w:autoSpaceDN/>
        <w:snapToGrid w:val="0"/>
        <w:ind w:firstLine="480" w:firstLineChars="200"/>
        <w:rPr>
          <w:rFonts w:ascii="方正仿宋"/>
        </w:rPr>
      </w:pPr>
      <w:r>
        <w:rPr>
          <w:rFonts w:hint="eastAsia" w:ascii="方正仿宋"/>
        </w:rPr>
        <w:t>2.载明投标人存</w:t>
      </w:r>
      <w:r>
        <w:rPr>
          <w:rFonts w:ascii="方正仿宋"/>
        </w:rPr>
        <w:t>在</w:t>
      </w:r>
      <w:r>
        <w:rPr>
          <w:rFonts w:hint="eastAsia" w:ascii="方正仿宋"/>
        </w:rPr>
        <w:t>下列投</w:t>
      </w:r>
      <w:r>
        <w:rPr>
          <w:rFonts w:ascii="方正仿宋"/>
        </w:rPr>
        <w:t>标保证金</w:t>
      </w:r>
      <w:r>
        <w:rPr>
          <w:rFonts w:hint="eastAsia" w:ascii="方正仿宋"/>
        </w:rPr>
        <w:t>不</w:t>
      </w:r>
      <w:r>
        <w:rPr>
          <w:rFonts w:ascii="方正仿宋"/>
        </w:rPr>
        <w:t>予退还</w:t>
      </w:r>
      <w:r>
        <w:rPr>
          <w:rFonts w:hint="eastAsia" w:ascii="方正仿宋"/>
        </w:rPr>
        <w:t xml:space="preserve">情形之一： </w:t>
      </w:r>
    </w:p>
    <w:p w14:paraId="7CE43E8B">
      <w:pPr>
        <w:autoSpaceDE/>
        <w:autoSpaceDN/>
        <w:snapToGrid w:val="0"/>
        <w:ind w:firstLine="480" w:firstLineChars="200"/>
        <w:rPr>
          <w:rFonts w:ascii="方正仿宋"/>
        </w:rPr>
      </w:pPr>
      <w:r>
        <w:rPr>
          <w:rFonts w:hint="eastAsia" w:ascii="方正仿宋"/>
        </w:rPr>
        <w:t>（1）投标截止后在投标有效期内撤销投标文件；</w:t>
      </w:r>
      <w:r>
        <w:rPr>
          <w:rFonts w:ascii="方正仿宋"/>
        </w:rPr>
        <w:t xml:space="preserve"> </w:t>
      </w:r>
    </w:p>
    <w:p w14:paraId="69A72D45">
      <w:pPr>
        <w:autoSpaceDE/>
        <w:autoSpaceDN/>
        <w:snapToGrid w:val="0"/>
        <w:ind w:firstLine="480" w:firstLineChars="200"/>
        <w:rPr>
          <w:rFonts w:ascii="方正仿宋"/>
        </w:rPr>
      </w:pPr>
      <w:r>
        <w:rPr>
          <w:rFonts w:hint="eastAsia" w:ascii="方正仿宋"/>
        </w:rPr>
        <w:t>（2）中标后，在招标文件规定的时间内无正当理由不与受益人订立合同，或签订合同时向受益人提出附加条件；</w:t>
      </w:r>
      <w:r>
        <w:rPr>
          <w:rFonts w:ascii="方正仿宋"/>
        </w:rPr>
        <w:t xml:space="preserve"> </w:t>
      </w:r>
    </w:p>
    <w:p w14:paraId="460F6DC8">
      <w:pPr>
        <w:autoSpaceDE/>
        <w:autoSpaceDN/>
        <w:snapToGrid w:val="0"/>
        <w:ind w:firstLine="480" w:firstLineChars="200"/>
        <w:rPr>
          <w:rFonts w:ascii="方正仿宋"/>
        </w:rPr>
      </w:pPr>
      <w:r>
        <w:rPr>
          <w:rFonts w:hint="eastAsia" w:ascii="方正仿宋"/>
        </w:rPr>
        <w:t>（3）中标后不按照招标文件要求提交履约保证金或履约保函（保险） ；</w:t>
      </w:r>
      <w:r>
        <w:rPr>
          <w:rFonts w:ascii="方正仿宋"/>
        </w:rPr>
        <w:t xml:space="preserve"> </w:t>
      </w:r>
    </w:p>
    <w:p w14:paraId="297E14A1">
      <w:pPr>
        <w:autoSpaceDE/>
        <w:autoSpaceDN/>
        <w:snapToGrid w:val="0"/>
        <w:ind w:firstLine="480" w:firstLineChars="200"/>
        <w:rPr>
          <w:rFonts w:ascii="方正仿宋"/>
        </w:rPr>
      </w:pPr>
      <w:r>
        <w:rPr>
          <w:rFonts w:hint="eastAsia" w:ascii="方正仿宋"/>
        </w:rPr>
        <w:t>（4）存在招标文件规定的不予退还投标保证金的其他情形。</w:t>
      </w:r>
      <w:r>
        <w:rPr>
          <w:rFonts w:ascii="方正仿宋"/>
        </w:rPr>
        <w:t xml:space="preserve"> </w:t>
      </w:r>
    </w:p>
    <w:p w14:paraId="1250196D">
      <w:pPr>
        <w:autoSpaceDE/>
        <w:autoSpaceDN/>
        <w:snapToGrid w:val="0"/>
        <w:ind w:firstLine="480" w:firstLineChars="200"/>
        <w:rPr>
          <w:rFonts w:ascii="方正仿宋"/>
        </w:rPr>
      </w:pPr>
      <w:r>
        <w:rPr>
          <w:rFonts w:hint="eastAsia" w:ascii="方正仿宋"/>
        </w:rPr>
        <w:t>3.载明要求支付的金额及</w:t>
      </w:r>
      <w:r>
        <w:rPr>
          <w:rFonts w:ascii="方正仿宋"/>
        </w:rPr>
        <w:t>付款方式</w:t>
      </w:r>
      <w:r>
        <w:rPr>
          <w:rFonts w:hint="eastAsia" w:ascii="方正仿宋"/>
        </w:rPr>
        <w:t>；</w:t>
      </w:r>
    </w:p>
    <w:p w14:paraId="1EFB8C10">
      <w:pPr>
        <w:autoSpaceDE/>
        <w:autoSpaceDN/>
        <w:snapToGrid w:val="0"/>
        <w:ind w:firstLine="480" w:firstLineChars="200"/>
        <w:rPr>
          <w:rFonts w:ascii="方正仿宋"/>
        </w:rPr>
      </w:pPr>
      <w:r>
        <w:rPr>
          <w:rFonts w:hint="eastAsia" w:ascii="方正仿宋"/>
        </w:rPr>
        <w:t>4.付款通知必须在本保函有效期内到达以下地址：</w:t>
      </w:r>
      <w:r>
        <w:rPr>
          <w:rFonts w:ascii="方正仿宋"/>
        </w:rPr>
        <w:t>__________</w:t>
      </w:r>
      <w:r>
        <w:rPr>
          <w:rFonts w:hint="eastAsia" w:ascii="方正仿宋"/>
        </w:rPr>
        <w:t xml:space="preserve"> 。</w:t>
      </w:r>
    </w:p>
    <w:p w14:paraId="03A3FDAE">
      <w:pPr>
        <w:autoSpaceDE/>
        <w:autoSpaceDN/>
        <w:snapToGrid w:val="0"/>
        <w:ind w:firstLine="480" w:firstLineChars="200"/>
        <w:rPr>
          <w:rFonts w:ascii="方正仿宋"/>
        </w:rPr>
      </w:pPr>
      <w:r>
        <w:rPr>
          <w:rFonts w:hint="eastAsia" w:ascii="方正仿宋"/>
        </w:rPr>
        <w:t>二、本保函一经开立即生效，有效期自开立之日起至</w:t>
      </w:r>
      <w:r>
        <w:rPr>
          <w:rFonts w:ascii="方正仿宋"/>
          <w:u w:val="single"/>
        </w:rPr>
        <w:t xml:space="preserve">   </w:t>
      </w:r>
      <w:r>
        <w:rPr>
          <w:rFonts w:hint="eastAsia" w:ascii="方正仿宋"/>
          <w:u w:val="single"/>
        </w:rPr>
        <w:t xml:space="preserve">   年   月   日</w:t>
      </w:r>
      <w:r>
        <w:rPr>
          <w:rFonts w:hint="eastAsia" w:ascii="方正仿宋"/>
        </w:rPr>
        <w:t>止。</w:t>
      </w:r>
    </w:p>
    <w:p w14:paraId="1D2551D7">
      <w:pPr>
        <w:autoSpaceDE/>
        <w:autoSpaceDN/>
        <w:snapToGrid w:val="0"/>
        <w:ind w:firstLine="480" w:firstLineChars="200"/>
        <w:rPr>
          <w:rFonts w:ascii="方正仿宋"/>
        </w:rPr>
      </w:pPr>
      <w:r>
        <w:rPr>
          <w:rFonts w:hint="eastAsia" w:ascii="方正仿宋"/>
        </w:rPr>
        <w:t>三、受益人将主合同项下债权转让第三人时需经保证人书面同意，否则保证人在本保函项下的担保责任自动解除。</w:t>
      </w:r>
    </w:p>
    <w:p w14:paraId="2ADA4444">
      <w:pPr>
        <w:autoSpaceDE/>
        <w:autoSpaceDN/>
        <w:snapToGrid w:val="0"/>
        <w:ind w:firstLine="480" w:firstLineChars="200"/>
        <w:rPr>
          <w:rFonts w:ascii="方正仿宋"/>
        </w:rPr>
      </w:pPr>
      <w:r>
        <w:rPr>
          <w:rFonts w:hint="eastAsia" w:ascii="方正仿宋"/>
        </w:rPr>
        <w:t>四、未经保证人书面同意，本保函不得转让、质押。</w:t>
      </w:r>
    </w:p>
    <w:p w14:paraId="7404E682">
      <w:pPr>
        <w:autoSpaceDE/>
        <w:autoSpaceDN/>
        <w:snapToGrid w:val="0"/>
        <w:ind w:firstLine="480" w:firstLineChars="200"/>
        <w:rPr>
          <w:rFonts w:ascii="方正仿宋"/>
        </w:rPr>
      </w:pPr>
      <w:r>
        <w:rPr>
          <w:rFonts w:hint="eastAsia" w:ascii="方正仿宋"/>
        </w:rPr>
        <w:t>五、本保函适用中华人民共和国法律，受中华人民共和国法律管辖。在本保函履行期间，如发生争议，各当事人首先应协商解决。协商不能解决的，任何一方可向保证人</w:t>
      </w:r>
      <w:r>
        <w:rPr>
          <w:rFonts w:hint="eastAsia"/>
        </w:rPr>
        <w:t>住所地</w:t>
      </w:r>
      <w:r>
        <w:rPr>
          <w:rFonts w:hint="eastAsia" w:ascii="方正仿宋"/>
        </w:rPr>
        <w:t>有管辖权的法院提起诉讼。</w:t>
      </w:r>
    </w:p>
    <w:p w14:paraId="12BA8A8C">
      <w:pPr>
        <w:autoSpaceDE/>
        <w:autoSpaceDN/>
        <w:snapToGrid w:val="0"/>
        <w:rPr>
          <w:rFonts w:ascii="方正仿宋"/>
        </w:rPr>
      </w:pPr>
      <w:r>
        <w:rPr>
          <w:rFonts w:ascii="方正仿宋"/>
        </w:rPr>
        <w:t xml:space="preserve">    </w:t>
      </w:r>
      <w:r>
        <w:rPr>
          <w:rFonts w:hint="eastAsia" w:ascii="方正仿宋"/>
        </w:rPr>
        <w:t xml:space="preserve">         </w:t>
      </w:r>
      <w:r>
        <w:rPr>
          <w:rFonts w:ascii="方正仿宋"/>
        </w:rPr>
        <w:t xml:space="preserve"> </w:t>
      </w:r>
    </w:p>
    <w:p w14:paraId="2F4CA0F0">
      <w:pPr>
        <w:autoSpaceDE/>
        <w:autoSpaceDN/>
        <w:snapToGrid w:val="0"/>
        <w:rPr>
          <w:rFonts w:ascii="方正仿宋"/>
        </w:rPr>
      </w:pPr>
    </w:p>
    <w:p w14:paraId="3B9EA6BA">
      <w:pPr>
        <w:autoSpaceDE/>
        <w:autoSpaceDN/>
        <w:snapToGrid w:val="0"/>
        <w:rPr>
          <w:rFonts w:ascii="方正仿宋"/>
        </w:rPr>
      </w:pPr>
      <w:r>
        <w:rPr>
          <w:rFonts w:hint="eastAsia" w:ascii="方正仿宋"/>
        </w:rPr>
        <w:t>保证人：</w:t>
      </w:r>
      <w:r>
        <w:rPr>
          <w:rFonts w:hint="eastAsia" w:ascii="方正仿宋"/>
          <w:u w:val="single"/>
        </w:rPr>
        <w:t xml:space="preserve"> </w:t>
      </w:r>
      <w:r>
        <w:rPr>
          <w:rFonts w:ascii="方正仿宋"/>
          <w:u w:val="single"/>
        </w:rPr>
        <w:t xml:space="preserve">                  </w:t>
      </w:r>
      <w:r>
        <w:rPr>
          <w:rFonts w:hint="eastAsia" w:ascii="方正仿宋"/>
        </w:rPr>
        <w:t>（签章）</w:t>
      </w:r>
    </w:p>
    <w:p w14:paraId="4DF6B71B">
      <w:pPr>
        <w:tabs>
          <w:tab w:val="left" w:pos="567"/>
          <w:tab w:val="left" w:pos="993"/>
        </w:tabs>
        <w:autoSpaceDE/>
        <w:autoSpaceDN/>
        <w:snapToGrid w:val="0"/>
        <w:rPr>
          <w:rFonts w:ascii="方正仿宋"/>
        </w:rPr>
      </w:pPr>
      <w:r>
        <w:rPr>
          <w:rFonts w:hint="eastAsia" w:ascii="方正仿宋"/>
        </w:rPr>
        <w:t xml:space="preserve">             </w:t>
      </w:r>
      <w:r>
        <w:rPr>
          <w:rFonts w:ascii="方正仿宋"/>
        </w:rPr>
        <w:t xml:space="preserve"> </w:t>
      </w:r>
      <w:r>
        <w:rPr>
          <w:rFonts w:hint="eastAsia" w:ascii="方正仿宋"/>
        </w:rPr>
        <w:t xml:space="preserve">  </w:t>
      </w:r>
      <w:r>
        <w:rPr>
          <w:rFonts w:ascii="方正仿宋"/>
        </w:rPr>
        <w:t xml:space="preserve">     </w:t>
      </w:r>
      <w:r>
        <w:rPr>
          <w:rFonts w:hint="eastAsia" w:ascii="方正仿宋"/>
        </w:rPr>
        <w:t xml:space="preserve">                    开具日期： </w:t>
      </w:r>
      <w:r>
        <w:rPr>
          <w:rFonts w:ascii="方正仿宋"/>
          <w:u w:val="single"/>
        </w:rPr>
        <w:t xml:space="preserve">     </w:t>
      </w:r>
      <w:r>
        <w:rPr>
          <w:rFonts w:hint="eastAsia" w:ascii="方正仿宋"/>
        </w:rPr>
        <w:t>年</w:t>
      </w:r>
      <w:r>
        <w:rPr>
          <w:rFonts w:ascii="方正仿宋"/>
          <w:u w:val="single"/>
        </w:rPr>
        <w:t xml:space="preserve">   </w:t>
      </w:r>
      <w:r>
        <w:rPr>
          <w:rFonts w:hint="eastAsia" w:ascii="方正仿宋"/>
        </w:rPr>
        <w:t>月</w:t>
      </w:r>
      <w:r>
        <w:rPr>
          <w:rFonts w:ascii="方正仿宋"/>
          <w:u w:val="single"/>
        </w:rPr>
        <w:t xml:space="preserve">   </w:t>
      </w:r>
      <w:r>
        <w:rPr>
          <w:rFonts w:hint="eastAsia" w:ascii="方正仿宋"/>
        </w:rPr>
        <w:t xml:space="preserve">日   </w:t>
      </w:r>
    </w:p>
    <w:p w14:paraId="6C36C683">
      <w:pPr>
        <w:tabs>
          <w:tab w:val="left" w:pos="567"/>
          <w:tab w:val="left" w:pos="993"/>
        </w:tabs>
        <w:autoSpaceDE/>
        <w:autoSpaceDN/>
        <w:snapToGrid w:val="0"/>
        <w:rPr>
          <w:rFonts w:ascii="方正仿宋"/>
        </w:rPr>
      </w:pPr>
    </w:p>
    <w:p w14:paraId="5F13CFFA">
      <w:pPr>
        <w:tabs>
          <w:tab w:val="left" w:pos="567"/>
          <w:tab w:val="left" w:pos="993"/>
        </w:tabs>
        <w:autoSpaceDE/>
        <w:autoSpaceDN/>
        <w:snapToGrid w:val="0"/>
        <w:rPr>
          <w:rFonts w:ascii="方正仿宋"/>
          <w:b/>
          <w:bCs/>
        </w:rPr>
      </w:pPr>
    </w:p>
    <w:p w14:paraId="3CF6BE67">
      <w:pPr>
        <w:tabs>
          <w:tab w:val="left" w:pos="567"/>
          <w:tab w:val="left" w:pos="993"/>
        </w:tabs>
        <w:autoSpaceDE/>
        <w:snapToGrid w:val="0"/>
        <w:rPr>
          <w:rFonts w:eastAsia="黑体"/>
          <w:sz w:val="20"/>
          <w:szCs w:val="20"/>
        </w:rPr>
        <w:sectPr>
          <w:headerReference r:id="rId11" w:type="default"/>
          <w:footerReference r:id="rId12" w:type="default"/>
          <w:pgSz w:w="11905" w:h="16838"/>
          <w:pgMar w:top="1417" w:right="1701" w:bottom="1417" w:left="1701" w:header="850" w:footer="992" w:gutter="0"/>
          <w:cols w:space="0" w:num="1"/>
          <w:docGrid w:type="lines" w:linePitch="333" w:charSpace="0"/>
        </w:sectPr>
      </w:pPr>
      <w:r>
        <w:rPr>
          <w:rFonts w:hint="eastAsia" w:ascii="方正仿宋"/>
          <w:b/>
          <w:bCs/>
        </w:rPr>
        <w:t>注：以上格式与温州市公共资源交易网-电子交易平台开具的保函格式不一致的，以平台开具的为准。</w:t>
      </w:r>
      <w:r>
        <w:rPr>
          <w:rFonts w:hint="eastAsia" w:ascii="方正仿宋"/>
        </w:rPr>
        <w:t xml:space="preserve">   </w:t>
      </w:r>
      <w:bookmarkEnd w:id="330"/>
      <w:bookmarkEnd w:id="331"/>
      <w:bookmarkEnd w:id="332"/>
      <w:bookmarkEnd w:id="333"/>
      <w:bookmarkEnd w:id="334"/>
      <w:bookmarkEnd w:id="335"/>
      <w:bookmarkEnd w:id="336"/>
      <w:bookmarkEnd w:id="337"/>
      <w:bookmarkEnd w:id="338"/>
      <w:bookmarkEnd w:id="339"/>
      <w:bookmarkEnd w:id="340"/>
    </w:p>
    <w:p w14:paraId="377A4284">
      <w:pPr>
        <w:adjustRightInd/>
        <w:jc w:val="center"/>
        <w:rPr>
          <w:b/>
          <w:bCs/>
        </w:rPr>
      </w:pPr>
      <w:r>
        <w:rPr>
          <w:rFonts w:hint="eastAsia" w:ascii="Times New Roman" w:hAnsi="宋体"/>
          <w:b/>
          <w:spacing w:val="-15"/>
          <w:sz w:val="28"/>
          <w:szCs w:val="28"/>
        </w:rPr>
        <w:t>八、</w:t>
      </w:r>
      <w:r>
        <w:rPr>
          <w:rFonts w:ascii="Times New Roman" w:hAnsi="宋体"/>
          <w:b/>
          <w:spacing w:val="-15"/>
          <w:sz w:val="28"/>
          <w:szCs w:val="28"/>
        </w:rPr>
        <w:t>资</w:t>
      </w:r>
      <w:r>
        <w:rPr>
          <w:rFonts w:ascii="Times New Roman" w:hAnsi="宋体"/>
          <w:b/>
          <w:sz w:val="28"/>
          <w:szCs w:val="28"/>
        </w:rPr>
        <w:t>格</w:t>
      </w:r>
      <w:r>
        <w:rPr>
          <w:rFonts w:hint="eastAsia" w:ascii="Times New Roman" w:hAnsi="宋体"/>
          <w:b/>
          <w:sz w:val="28"/>
          <w:szCs w:val="28"/>
        </w:rPr>
        <w:t>条件</w:t>
      </w:r>
      <w:r>
        <w:rPr>
          <w:rFonts w:ascii="Times New Roman" w:hAnsi="宋体"/>
          <w:b/>
          <w:sz w:val="28"/>
          <w:szCs w:val="28"/>
        </w:rPr>
        <w:t>业</w:t>
      </w:r>
      <w:r>
        <w:rPr>
          <w:rFonts w:ascii="Times New Roman" w:hAnsi="宋体"/>
          <w:b/>
          <w:spacing w:val="-15"/>
          <w:sz w:val="28"/>
          <w:szCs w:val="28"/>
        </w:rPr>
        <w:t>绩汇总表</w:t>
      </w:r>
      <w:r>
        <w:rPr>
          <w:rFonts w:hint="eastAsia" w:ascii="Times New Roman" w:hAnsi="宋体"/>
          <w:b/>
          <w:spacing w:val="-15"/>
          <w:sz w:val="28"/>
          <w:szCs w:val="28"/>
        </w:rPr>
        <w:t>（表12）</w:t>
      </w:r>
    </w:p>
    <w:tbl>
      <w:tblPr>
        <w:tblStyle w:val="4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28" w:type="dxa"/>
          <w:bottom w:w="11" w:type="dxa"/>
          <w:right w:w="28" w:type="dxa"/>
        </w:tblCellMar>
      </w:tblPr>
      <w:tblGrid>
        <w:gridCol w:w="668"/>
        <w:gridCol w:w="1418"/>
        <w:gridCol w:w="1218"/>
        <w:gridCol w:w="1507"/>
        <w:gridCol w:w="1593"/>
        <w:gridCol w:w="1148"/>
        <w:gridCol w:w="1293"/>
      </w:tblGrid>
      <w:tr w14:paraId="6968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900" w:hRule="atLeast"/>
          <w:jc w:val="center"/>
        </w:trPr>
        <w:tc>
          <w:tcPr>
            <w:tcW w:w="668" w:type="dxa"/>
            <w:vAlign w:val="center"/>
          </w:tcPr>
          <w:p w14:paraId="4D520B7D">
            <w:pPr>
              <w:kinsoku w:val="0"/>
              <w:jc w:val="center"/>
              <w:rPr>
                <w:rFonts w:ascii="Times New Roman" w:hAnsi="Times New Roman"/>
                <w:b/>
                <w:bCs/>
              </w:rPr>
            </w:pPr>
            <w:r>
              <w:rPr>
                <w:rFonts w:ascii="Times New Roman" w:hAnsi="宋体"/>
                <w:b/>
                <w:bCs/>
              </w:rPr>
              <w:t>序号</w:t>
            </w:r>
          </w:p>
        </w:tc>
        <w:tc>
          <w:tcPr>
            <w:tcW w:w="1418" w:type="dxa"/>
            <w:vAlign w:val="center"/>
          </w:tcPr>
          <w:p w14:paraId="2A1246C4">
            <w:pPr>
              <w:kinsoku w:val="0"/>
              <w:jc w:val="center"/>
              <w:rPr>
                <w:rFonts w:ascii="Times New Roman" w:hAnsi="宋体"/>
                <w:b/>
                <w:bCs/>
              </w:rPr>
            </w:pPr>
            <w:r>
              <w:rPr>
                <w:rFonts w:ascii="Times New Roman" w:hAnsi="宋体"/>
                <w:b/>
                <w:bCs/>
              </w:rPr>
              <w:t>该业绩证明</w:t>
            </w:r>
          </w:p>
          <w:p w14:paraId="79F50331">
            <w:pPr>
              <w:kinsoku w:val="0"/>
              <w:jc w:val="center"/>
              <w:rPr>
                <w:rFonts w:ascii="Times New Roman" w:hAnsi="Times New Roman"/>
                <w:b/>
                <w:bCs/>
              </w:rPr>
            </w:pPr>
            <w:r>
              <w:rPr>
                <w:rFonts w:ascii="Times New Roman" w:hAnsi="宋体"/>
                <w:b/>
                <w:bCs/>
              </w:rPr>
              <w:t>对象</w:t>
            </w:r>
          </w:p>
        </w:tc>
        <w:tc>
          <w:tcPr>
            <w:tcW w:w="1218" w:type="dxa"/>
            <w:vAlign w:val="center"/>
          </w:tcPr>
          <w:p w14:paraId="697CCEA7">
            <w:pPr>
              <w:kinsoku w:val="0"/>
              <w:jc w:val="center"/>
              <w:rPr>
                <w:rFonts w:ascii="Times New Roman" w:hAnsi="Times New Roman"/>
                <w:b/>
                <w:bCs/>
              </w:rPr>
            </w:pPr>
            <w:r>
              <w:rPr>
                <w:rFonts w:hint="eastAsia" w:ascii="Times New Roman" w:hAnsi="宋体"/>
                <w:b/>
                <w:bCs/>
              </w:rPr>
              <w:t>工程</w:t>
            </w:r>
            <w:r>
              <w:rPr>
                <w:rFonts w:ascii="Times New Roman" w:hAnsi="宋体"/>
                <w:b/>
                <w:bCs/>
              </w:rPr>
              <w:t>名称</w:t>
            </w:r>
          </w:p>
        </w:tc>
        <w:tc>
          <w:tcPr>
            <w:tcW w:w="1507" w:type="dxa"/>
            <w:vAlign w:val="center"/>
          </w:tcPr>
          <w:p w14:paraId="373BCBC5">
            <w:pPr>
              <w:kinsoku w:val="0"/>
              <w:jc w:val="center"/>
              <w:rPr>
                <w:rFonts w:ascii="Times New Roman" w:hAnsi="宋体"/>
                <w:b/>
                <w:bCs/>
              </w:rPr>
            </w:pPr>
            <w:r>
              <w:rPr>
                <w:rFonts w:ascii="Times New Roman" w:hAnsi="宋体"/>
                <w:b/>
                <w:bCs/>
              </w:rPr>
              <w:t>建设单位</w:t>
            </w:r>
          </w:p>
          <w:p w14:paraId="27E98DA7">
            <w:pPr>
              <w:kinsoku w:val="0"/>
              <w:jc w:val="center"/>
              <w:rPr>
                <w:rFonts w:ascii="Times New Roman" w:hAnsi="Times New Roman"/>
                <w:b/>
                <w:bCs/>
              </w:rPr>
            </w:pPr>
            <w:r>
              <w:rPr>
                <w:rFonts w:ascii="Times New Roman" w:hAnsi="宋体"/>
                <w:b/>
                <w:bCs/>
              </w:rPr>
              <w:t>（项目业主）</w:t>
            </w:r>
          </w:p>
        </w:tc>
        <w:tc>
          <w:tcPr>
            <w:tcW w:w="1593" w:type="dxa"/>
            <w:vAlign w:val="center"/>
          </w:tcPr>
          <w:p w14:paraId="6A268ABA">
            <w:pPr>
              <w:kinsoku w:val="0"/>
              <w:jc w:val="center"/>
              <w:rPr>
                <w:rFonts w:ascii="Times New Roman" w:hAnsi="Times New Roman"/>
                <w:b/>
                <w:bCs/>
              </w:rPr>
            </w:pPr>
            <w:r>
              <w:rPr>
                <w:rFonts w:ascii="Times New Roman" w:hAnsi="宋体"/>
                <w:b/>
                <w:bCs/>
              </w:rPr>
              <w:t>与评审有关的时间、规模、技术指标及其他要求</w:t>
            </w:r>
          </w:p>
        </w:tc>
        <w:tc>
          <w:tcPr>
            <w:tcW w:w="1148" w:type="dxa"/>
            <w:vAlign w:val="center"/>
          </w:tcPr>
          <w:p w14:paraId="67F59465">
            <w:pPr>
              <w:kinsoku w:val="0"/>
              <w:jc w:val="center"/>
              <w:rPr>
                <w:rFonts w:ascii="Times New Roman" w:hAnsi="Times New Roman"/>
                <w:b/>
                <w:bCs/>
              </w:rPr>
            </w:pPr>
            <w:r>
              <w:rPr>
                <w:rFonts w:ascii="Times New Roman" w:hAnsi="宋体"/>
                <w:b/>
                <w:bCs/>
              </w:rPr>
              <w:t>提交证明材料内容</w:t>
            </w:r>
          </w:p>
        </w:tc>
        <w:tc>
          <w:tcPr>
            <w:tcW w:w="1293" w:type="dxa"/>
            <w:vAlign w:val="center"/>
          </w:tcPr>
          <w:p w14:paraId="5C7BBC7F">
            <w:pPr>
              <w:kinsoku w:val="0"/>
              <w:jc w:val="center"/>
              <w:rPr>
                <w:rFonts w:ascii="Times New Roman" w:hAnsi="Times New Roman"/>
                <w:b/>
                <w:bCs/>
              </w:rPr>
            </w:pPr>
            <w:r>
              <w:rPr>
                <w:rFonts w:ascii="Times New Roman" w:hAnsi="宋体"/>
                <w:b/>
                <w:bCs/>
              </w:rPr>
              <w:t>在投标文件的位置</w:t>
            </w:r>
          </w:p>
        </w:tc>
      </w:tr>
      <w:tr w14:paraId="091E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772" w:hRule="atLeast"/>
          <w:jc w:val="center"/>
        </w:trPr>
        <w:tc>
          <w:tcPr>
            <w:tcW w:w="668" w:type="dxa"/>
            <w:vAlign w:val="center"/>
          </w:tcPr>
          <w:p w14:paraId="427B4B18">
            <w:pPr>
              <w:kinsoku w:val="0"/>
              <w:jc w:val="center"/>
              <w:rPr>
                <w:rFonts w:ascii="Times New Roman" w:hAnsi="Times New Roman"/>
              </w:rPr>
            </w:pPr>
            <w:r>
              <w:rPr>
                <w:rFonts w:ascii="Times New Roman" w:hAnsi="Times New Roman"/>
              </w:rPr>
              <w:t>1</w:t>
            </w:r>
          </w:p>
        </w:tc>
        <w:tc>
          <w:tcPr>
            <w:tcW w:w="1418" w:type="dxa"/>
            <w:vAlign w:val="center"/>
          </w:tcPr>
          <w:p w14:paraId="02601CDD">
            <w:pPr>
              <w:kinsoku w:val="0"/>
              <w:jc w:val="center"/>
              <w:rPr>
                <w:rFonts w:ascii="Times New Roman" w:hAnsi="Times New Roman"/>
              </w:rPr>
            </w:pPr>
            <w:r>
              <w:rPr>
                <w:rFonts w:ascii="Times New Roman" w:hAnsi="宋体"/>
              </w:rPr>
              <w:t>例如：企业名称或项目负责人或技术负责人名字等</w:t>
            </w:r>
          </w:p>
        </w:tc>
        <w:tc>
          <w:tcPr>
            <w:tcW w:w="1218" w:type="dxa"/>
            <w:vAlign w:val="center"/>
          </w:tcPr>
          <w:p w14:paraId="1E4C24C0">
            <w:pPr>
              <w:kinsoku w:val="0"/>
              <w:jc w:val="center"/>
              <w:rPr>
                <w:rFonts w:ascii="Times New Roman" w:hAnsi="Times New Roman"/>
              </w:rPr>
            </w:pPr>
            <w:r>
              <w:rPr>
                <w:rFonts w:ascii="Times New Roman" w:hAnsi="宋体"/>
              </w:rPr>
              <w:t>例如：</w:t>
            </w:r>
            <w:r>
              <w:rPr>
                <w:rFonts w:ascii="Times New Roman" w:hAnsi="Times New Roman"/>
              </w:rPr>
              <w:t>XX</w:t>
            </w:r>
            <w:r>
              <w:rPr>
                <w:rFonts w:ascii="Times New Roman" w:hAnsi="宋体"/>
              </w:rPr>
              <w:t>工程等</w:t>
            </w:r>
          </w:p>
        </w:tc>
        <w:tc>
          <w:tcPr>
            <w:tcW w:w="1507" w:type="dxa"/>
            <w:vAlign w:val="center"/>
          </w:tcPr>
          <w:p w14:paraId="4A763A46">
            <w:pPr>
              <w:kinsoku w:val="0"/>
              <w:jc w:val="center"/>
              <w:rPr>
                <w:rFonts w:ascii="Times New Roman" w:hAnsi="Times New Roman"/>
              </w:rPr>
            </w:pPr>
            <w:r>
              <w:rPr>
                <w:rFonts w:ascii="Times New Roman" w:hAnsi="宋体"/>
              </w:rPr>
              <w:t>例如：</w:t>
            </w:r>
            <w:r>
              <w:rPr>
                <w:rFonts w:ascii="Times New Roman" w:hAnsi="Times New Roman"/>
              </w:rPr>
              <w:t>XX</w:t>
            </w:r>
            <w:r>
              <w:rPr>
                <w:rFonts w:ascii="Times New Roman" w:hAnsi="宋体"/>
              </w:rPr>
              <w:t>公司或指挥部等</w:t>
            </w:r>
          </w:p>
        </w:tc>
        <w:tc>
          <w:tcPr>
            <w:tcW w:w="1593" w:type="dxa"/>
            <w:vAlign w:val="center"/>
          </w:tcPr>
          <w:p w14:paraId="72991AD0">
            <w:pPr>
              <w:kinsoku w:val="0"/>
              <w:jc w:val="center"/>
              <w:rPr>
                <w:rFonts w:ascii="Times New Roman" w:hAnsi="Times New Roman"/>
              </w:rPr>
            </w:pPr>
            <w:r>
              <w:rPr>
                <w:rFonts w:ascii="Times New Roman" w:hAnsi="宋体"/>
              </w:rPr>
              <w:t>例如：</w:t>
            </w:r>
            <w:r>
              <w:rPr>
                <w:rFonts w:ascii="Times New Roman" w:hAnsi="Times New Roman"/>
              </w:rPr>
              <w:t>X</w:t>
            </w:r>
            <w:r>
              <w:rPr>
                <w:rFonts w:ascii="Times New Roman" w:hAnsi="宋体"/>
              </w:rPr>
              <w:t>年</w:t>
            </w:r>
            <w:r>
              <w:rPr>
                <w:rFonts w:ascii="Times New Roman" w:hAnsi="Times New Roman"/>
              </w:rPr>
              <w:t>X</w:t>
            </w:r>
            <w:r>
              <w:rPr>
                <w:rFonts w:ascii="Times New Roman" w:hAnsi="宋体"/>
              </w:rPr>
              <w:t>月</w:t>
            </w:r>
            <w:r>
              <w:rPr>
                <w:rFonts w:ascii="Times New Roman" w:hAnsi="Times New Roman"/>
              </w:rPr>
              <w:t>X</w:t>
            </w:r>
            <w:r>
              <w:rPr>
                <w:rFonts w:ascii="Times New Roman" w:hAnsi="宋体"/>
              </w:rPr>
              <w:t>日完成长度或深度</w:t>
            </w:r>
            <w:r>
              <w:rPr>
                <w:rFonts w:ascii="Times New Roman" w:hAnsi="Times New Roman"/>
              </w:rPr>
              <w:t>X</w:t>
            </w:r>
            <w:r>
              <w:rPr>
                <w:rFonts w:ascii="Times New Roman" w:hAnsi="宋体"/>
              </w:rPr>
              <w:t>米等</w:t>
            </w:r>
          </w:p>
        </w:tc>
        <w:tc>
          <w:tcPr>
            <w:tcW w:w="1148" w:type="dxa"/>
            <w:vAlign w:val="center"/>
          </w:tcPr>
          <w:p w14:paraId="6C1B24F9">
            <w:pPr>
              <w:kinsoku w:val="0"/>
              <w:jc w:val="center"/>
              <w:rPr>
                <w:rFonts w:ascii="Times New Roman" w:hAnsi="Times New Roman"/>
              </w:rPr>
            </w:pPr>
            <w:r>
              <w:rPr>
                <w:rFonts w:ascii="Times New Roman" w:hAnsi="宋体"/>
              </w:rPr>
              <w:t>例如：施工合同或中标通知书等</w:t>
            </w:r>
          </w:p>
        </w:tc>
        <w:tc>
          <w:tcPr>
            <w:tcW w:w="1293" w:type="dxa"/>
            <w:vAlign w:val="center"/>
          </w:tcPr>
          <w:p w14:paraId="60029796">
            <w:pPr>
              <w:kinsoku w:val="0"/>
              <w:jc w:val="center"/>
              <w:rPr>
                <w:rFonts w:ascii="Times New Roman" w:hAnsi="Times New Roman"/>
              </w:rPr>
            </w:pPr>
            <w:r>
              <w:rPr>
                <w:rFonts w:ascii="Times New Roman" w:hAnsi="宋体"/>
              </w:rPr>
              <w:t>例如：投标文件第</w:t>
            </w:r>
            <w:r>
              <w:rPr>
                <w:rFonts w:ascii="Times New Roman" w:hAnsi="Times New Roman"/>
              </w:rPr>
              <w:t>X</w:t>
            </w:r>
            <w:r>
              <w:rPr>
                <w:rFonts w:ascii="Times New Roman" w:hAnsi="宋体"/>
              </w:rPr>
              <w:t>页</w:t>
            </w:r>
          </w:p>
        </w:tc>
      </w:tr>
      <w:tr w14:paraId="2EBB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1039" w:hRule="atLeast"/>
          <w:jc w:val="center"/>
        </w:trPr>
        <w:tc>
          <w:tcPr>
            <w:tcW w:w="668" w:type="dxa"/>
            <w:vAlign w:val="center"/>
          </w:tcPr>
          <w:p w14:paraId="3060408A">
            <w:pPr>
              <w:kinsoku w:val="0"/>
              <w:jc w:val="center"/>
              <w:rPr>
                <w:rFonts w:ascii="Times New Roman" w:hAnsi="Times New Roman"/>
              </w:rPr>
            </w:pPr>
            <w:r>
              <w:rPr>
                <w:rFonts w:ascii="Times New Roman" w:hAnsi="Times New Roman"/>
              </w:rPr>
              <w:t>2</w:t>
            </w:r>
          </w:p>
        </w:tc>
        <w:tc>
          <w:tcPr>
            <w:tcW w:w="1418" w:type="dxa"/>
            <w:vAlign w:val="center"/>
          </w:tcPr>
          <w:p w14:paraId="4D44075B">
            <w:pPr>
              <w:kinsoku w:val="0"/>
              <w:jc w:val="center"/>
              <w:rPr>
                <w:rFonts w:ascii="Times New Roman" w:hAnsi="Times New Roman"/>
              </w:rPr>
            </w:pPr>
            <w:r>
              <w:rPr>
                <w:rFonts w:ascii="Times New Roman" w:hAnsi="Times New Roman"/>
              </w:rPr>
              <w:t>……</w:t>
            </w:r>
          </w:p>
        </w:tc>
        <w:tc>
          <w:tcPr>
            <w:tcW w:w="1218" w:type="dxa"/>
            <w:vAlign w:val="center"/>
          </w:tcPr>
          <w:p w14:paraId="6353FFCC">
            <w:pPr>
              <w:kinsoku w:val="0"/>
              <w:jc w:val="center"/>
              <w:rPr>
                <w:rFonts w:ascii="Times New Roman" w:hAnsi="Times New Roman"/>
              </w:rPr>
            </w:pPr>
          </w:p>
        </w:tc>
        <w:tc>
          <w:tcPr>
            <w:tcW w:w="1507" w:type="dxa"/>
            <w:vAlign w:val="center"/>
          </w:tcPr>
          <w:p w14:paraId="3C5E7184">
            <w:pPr>
              <w:kinsoku w:val="0"/>
              <w:jc w:val="center"/>
              <w:rPr>
                <w:rFonts w:ascii="Times New Roman" w:hAnsi="Times New Roman"/>
              </w:rPr>
            </w:pPr>
          </w:p>
        </w:tc>
        <w:tc>
          <w:tcPr>
            <w:tcW w:w="1593" w:type="dxa"/>
            <w:vAlign w:val="center"/>
          </w:tcPr>
          <w:p w14:paraId="0463F4B9">
            <w:pPr>
              <w:kinsoku w:val="0"/>
              <w:jc w:val="center"/>
              <w:rPr>
                <w:rFonts w:ascii="Times New Roman" w:hAnsi="Times New Roman"/>
              </w:rPr>
            </w:pPr>
          </w:p>
        </w:tc>
        <w:tc>
          <w:tcPr>
            <w:tcW w:w="1148" w:type="dxa"/>
            <w:vAlign w:val="center"/>
          </w:tcPr>
          <w:p w14:paraId="499139BC">
            <w:pPr>
              <w:kinsoku w:val="0"/>
              <w:jc w:val="center"/>
              <w:rPr>
                <w:rFonts w:ascii="Times New Roman" w:hAnsi="Times New Roman"/>
              </w:rPr>
            </w:pPr>
          </w:p>
        </w:tc>
        <w:tc>
          <w:tcPr>
            <w:tcW w:w="1293" w:type="dxa"/>
            <w:vAlign w:val="center"/>
          </w:tcPr>
          <w:p w14:paraId="341437E3">
            <w:pPr>
              <w:jc w:val="center"/>
              <w:rPr>
                <w:rFonts w:ascii="Times New Roman" w:hAnsi="Times New Roman"/>
              </w:rPr>
            </w:pPr>
          </w:p>
        </w:tc>
      </w:tr>
      <w:tr w14:paraId="23EC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28" w:type="dxa"/>
            <w:bottom w:w="11" w:type="dxa"/>
            <w:right w:w="28" w:type="dxa"/>
          </w:tblCellMar>
        </w:tblPrEx>
        <w:trPr>
          <w:trHeight w:val="827" w:hRule="atLeast"/>
          <w:jc w:val="center"/>
        </w:trPr>
        <w:tc>
          <w:tcPr>
            <w:tcW w:w="668" w:type="dxa"/>
            <w:vAlign w:val="center"/>
          </w:tcPr>
          <w:p w14:paraId="4DB0AA17">
            <w:pPr>
              <w:jc w:val="center"/>
              <w:rPr>
                <w:rFonts w:ascii="Times New Roman" w:hAnsi="Times New Roman"/>
              </w:rPr>
            </w:pPr>
          </w:p>
        </w:tc>
        <w:tc>
          <w:tcPr>
            <w:tcW w:w="1418" w:type="dxa"/>
            <w:vAlign w:val="center"/>
          </w:tcPr>
          <w:p w14:paraId="2B92E49E">
            <w:pPr>
              <w:kinsoku w:val="0"/>
              <w:jc w:val="center"/>
              <w:rPr>
                <w:rFonts w:ascii="Times New Roman" w:hAnsi="Times New Roman"/>
              </w:rPr>
            </w:pPr>
          </w:p>
        </w:tc>
        <w:tc>
          <w:tcPr>
            <w:tcW w:w="1218" w:type="dxa"/>
            <w:vAlign w:val="center"/>
          </w:tcPr>
          <w:p w14:paraId="41E6615A">
            <w:pPr>
              <w:kinsoku w:val="0"/>
              <w:jc w:val="center"/>
              <w:rPr>
                <w:rFonts w:ascii="Times New Roman" w:hAnsi="Times New Roman"/>
              </w:rPr>
            </w:pPr>
          </w:p>
        </w:tc>
        <w:tc>
          <w:tcPr>
            <w:tcW w:w="1507" w:type="dxa"/>
            <w:vAlign w:val="center"/>
          </w:tcPr>
          <w:p w14:paraId="5AA0C40E">
            <w:pPr>
              <w:jc w:val="center"/>
              <w:rPr>
                <w:rFonts w:ascii="Times New Roman" w:hAnsi="Times New Roman"/>
              </w:rPr>
            </w:pPr>
          </w:p>
        </w:tc>
        <w:tc>
          <w:tcPr>
            <w:tcW w:w="1593" w:type="dxa"/>
            <w:vAlign w:val="center"/>
          </w:tcPr>
          <w:p w14:paraId="1BE9FE1F">
            <w:pPr>
              <w:jc w:val="center"/>
              <w:rPr>
                <w:rFonts w:ascii="Times New Roman" w:hAnsi="Times New Roman"/>
              </w:rPr>
            </w:pPr>
          </w:p>
        </w:tc>
        <w:tc>
          <w:tcPr>
            <w:tcW w:w="1148" w:type="dxa"/>
            <w:vAlign w:val="center"/>
          </w:tcPr>
          <w:p w14:paraId="33EFA2AC">
            <w:pPr>
              <w:jc w:val="center"/>
              <w:rPr>
                <w:rFonts w:ascii="Times New Roman" w:hAnsi="Times New Roman"/>
              </w:rPr>
            </w:pPr>
          </w:p>
        </w:tc>
        <w:tc>
          <w:tcPr>
            <w:tcW w:w="1293" w:type="dxa"/>
            <w:vAlign w:val="center"/>
          </w:tcPr>
          <w:p w14:paraId="42FA5EB6">
            <w:pPr>
              <w:jc w:val="center"/>
              <w:rPr>
                <w:rFonts w:ascii="Times New Roman" w:hAnsi="Times New Roman"/>
              </w:rPr>
            </w:pPr>
          </w:p>
        </w:tc>
      </w:tr>
    </w:tbl>
    <w:p w14:paraId="41FFA335">
      <w:pPr>
        <w:pStyle w:val="18"/>
        <w:kinsoku w:val="0"/>
        <w:adjustRightInd/>
        <w:ind w:left="0"/>
        <w:jc w:val="both"/>
        <w:rPr>
          <w:bCs/>
        </w:rPr>
      </w:pPr>
    </w:p>
    <w:p w14:paraId="67A01FE6">
      <w:pPr>
        <w:tabs>
          <w:tab w:val="left" w:pos="567"/>
          <w:tab w:val="left" w:pos="993"/>
        </w:tabs>
        <w:autoSpaceDE/>
        <w:snapToGrid w:val="0"/>
        <w:rPr>
          <w:rFonts w:eastAsia="黑体"/>
          <w:sz w:val="20"/>
          <w:szCs w:val="20"/>
        </w:rPr>
        <w:sectPr>
          <w:pgSz w:w="11905" w:h="16838"/>
          <w:pgMar w:top="1417" w:right="1701" w:bottom="1417" w:left="1701" w:header="850" w:footer="992" w:gutter="0"/>
          <w:cols w:space="0" w:num="1"/>
          <w:docGrid w:type="lines" w:linePitch="333" w:charSpace="0"/>
        </w:sectPr>
      </w:pPr>
      <w:r>
        <w:rPr>
          <w:rFonts w:hint="eastAsia"/>
          <w:bCs/>
        </w:rPr>
        <w:t>备注：</w:t>
      </w:r>
      <w:r>
        <w:rPr>
          <w:rFonts w:hint="eastAsia"/>
          <w:b/>
        </w:rPr>
        <w:t>不填写此表的不作为评审依据</w:t>
      </w:r>
      <w:r>
        <w:rPr>
          <w:rFonts w:hint="eastAsia"/>
          <w:bCs/>
        </w:rPr>
        <w:t>，附上相关证明材料，要求见投标人须知前附表第</w:t>
      </w:r>
      <w:r>
        <w:rPr>
          <w:rFonts w:hint="eastAsia" w:ascii="Times New Roman" w:hAnsi="Times New Roman"/>
        </w:rPr>
        <w:t>3.7.3（3）</w:t>
      </w:r>
      <w:r>
        <w:rPr>
          <w:rFonts w:hint="eastAsia"/>
        </w:rPr>
        <w:t>目。</w:t>
      </w:r>
    </w:p>
    <w:bookmarkEnd w:id="329"/>
    <w:p w14:paraId="0F5BF6F9">
      <w:pPr>
        <w:tabs>
          <w:tab w:val="left" w:pos="567"/>
          <w:tab w:val="left" w:pos="993"/>
        </w:tabs>
        <w:ind w:right="560"/>
        <w:rPr>
          <w:rFonts w:ascii="方正仿宋"/>
          <w:b/>
          <w:bCs/>
          <w:color w:val="auto"/>
          <w:highlight w:val="none"/>
        </w:rPr>
      </w:pPr>
      <w:r>
        <w:rPr>
          <w:rFonts w:hint="eastAsia" w:ascii="方正仿宋"/>
          <w:b/>
          <w:bCs/>
          <w:color w:val="auto"/>
          <w:highlight w:val="none"/>
        </w:rPr>
        <w:t>附件</w:t>
      </w:r>
    </w:p>
    <w:p w14:paraId="2B6FB023">
      <w:pPr>
        <w:pStyle w:val="2"/>
        <w:jc w:val="center"/>
        <w:rPr>
          <w:rFonts w:ascii="黑体" w:hAnsi="黑体" w:eastAsia="黑体" w:cs="黑体"/>
          <w:b/>
          <w:bCs/>
          <w:color w:val="auto"/>
          <w:sz w:val="32"/>
          <w:szCs w:val="32"/>
          <w:highlight w:val="none"/>
        </w:rPr>
      </w:pPr>
      <w:r>
        <w:rPr>
          <w:rFonts w:hint="eastAsia" w:ascii="黑体" w:hAnsi="黑体" w:eastAsia="黑体" w:cs="黑体"/>
          <w:color w:val="auto"/>
          <w:sz w:val="32"/>
          <w:szCs w:val="32"/>
          <w:highlight w:val="none"/>
        </w:rPr>
        <w:t>评标基准价计算方法</w:t>
      </w:r>
    </w:p>
    <w:p w14:paraId="4731C6D3">
      <w:pPr>
        <w:adjustRightInd/>
        <w:ind w:firstLine="480" w:firstLineChars="200"/>
        <w:jc w:val="both"/>
        <w:rPr>
          <w:rFonts w:ascii="Times New Roman" w:hAnsi="宋体"/>
          <w:color w:val="auto"/>
          <w:highlight w:val="none"/>
        </w:rPr>
      </w:pPr>
      <w:r>
        <w:rPr>
          <w:rFonts w:hint="eastAsia" w:ascii="宋体" w:hAnsi="宋体" w:cs="宋体"/>
          <w:color w:val="auto"/>
          <w:highlight w:val="none"/>
        </w:rPr>
        <w:t>评标基准价计算，结合以下几种方法，由招标人在开标现场随机确定，确定的方法在开标会上当场公布：</w:t>
      </w:r>
    </w:p>
    <w:p w14:paraId="02DCF4E2">
      <w:pPr>
        <w:adjustRightInd/>
        <w:jc w:val="both"/>
        <w:rPr>
          <w:rFonts w:ascii="Times New Roman" w:hAnsi="宋体"/>
          <w:color w:val="auto"/>
          <w:highlight w:val="none"/>
        </w:rPr>
      </w:pPr>
    </w:p>
    <w:p w14:paraId="1F58CB46">
      <w:pPr>
        <w:keepNext w:val="0"/>
        <w:keepLines w:val="0"/>
        <w:pageBreakBefore w:val="0"/>
        <w:numPr>
          <w:ilvl w:val="0"/>
          <w:numId w:val="0"/>
        </w:numPr>
        <w:overflowPunct/>
        <w:topLinePunct w:val="0"/>
        <w:bidi w:val="0"/>
        <w:adjustRightInd/>
        <w:snapToGrid/>
        <w:spacing w:line="360" w:lineRule="auto"/>
        <w:ind w:firstLine="0" w:firstLineChars="0"/>
        <w:jc w:val="both"/>
        <w:rPr>
          <w:rFonts w:hint="default" w:ascii="Times New Roman" w:hAnsi="宋体"/>
          <w:i w:val="0"/>
          <w:iCs w:val="0"/>
          <w:color w:val="000000"/>
          <w:highlight w:val="none"/>
          <w:lang w:val="en-US" w:eastAsia="zh-CN"/>
        </w:rPr>
      </w:pPr>
      <w:r>
        <w:rPr>
          <w:rFonts w:hint="eastAsia" w:ascii="Times New Roman" w:hAnsi="宋体"/>
          <w:i w:val="0"/>
          <w:iCs w:val="0"/>
          <w:color w:val="000000"/>
          <w:highlight w:val="none"/>
          <w:lang w:val="en-US" w:eastAsia="zh-CN"/>
        </w:rPr>
        <w:t>方法一（必选项）</w:t>
      </w:r>
    </w:p>
    <w:p w14:paraId="5D78D20F">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firstLine="0" w:firstLineChars="0"/>
        <w:jc w:val="both"/>
        <w:textAlignment w:val="auto"/>
        <w:rPr>
          <w:rFonts w:hint="eastAsia" w:ascii="宋体" w:hAnsi="宋体" w:cs="宋体"/>
          <w:i w:val="0"/>
          <w:iCs w:val="0"/>
          <w:color w:val="000000"/>
          <w:sz w:val="24"/>
          <w:szCs w:val="24"/>
          <w:highlight w:val="none"/>
          <w:lang w:val="en-US" w:eastAsia="zh-CN" w:bidi="ar-SA"/>
        </w:rPr>
      </w:pPr>
      <w:r>
        <w:rPr>
          <w:rFonts w:hint="eastAsia" w:ascii="Times New Roman" w:hAnsi="宋体"/>
          <w:i w:val="0"/>
          <w:iCs w:val="0"/>
          <w:color w:val="000000"/>
          <w:highlight w:val="none"/>
          <w:lang w:val="en-US" w:eastAsia="zh-CN"/>
        </w:rPr>
        <w:t>（1）评标基准价计算范围</w:t>
      </w:r>
      <w:r>
        <w:rPr>
          <w:rFonts w:hint="eastAsia" w:ascii="Times New Roman" w:hAnsi="宋体" w:eastAsia="宋体"/>
          <w:i w:val="0"/>
          <w:iCs w:val="0"/>
          <w:color w:val="000000"/>
          <w:highlight w:val="none"/>
          <w:lang w:val="en-US" w:eastAsia="zh-CN"/>
        </w:rPr>
        <w:t>：</w:t>
      </w:r>
      <w:r>
        <w:rPr>
          <w:rFonts w:hint="eastAsia" w:ascii="宋体" w:hAnsi="宋体" w:cs="宋体"/>
          <w:i w:val="0"/>
          <w:iCs w:val="0"/>
          <w:color w:val="000000"/>
          <w:sz w:val="24"/>
          <w:szCs w:val="24"/>
          <w:highlight w:val="none"/>
          <w:lang w:val="en-US" w:eastAsia="zh-CN" w:bidi="ar-SA"/>
        </w:rPr>
        <w:t>详见评标办法。</w:t>
      </w:r>
    </w:p>
    <w:p w14:paraId="767C0AE3">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firstLine="0" w:firstLineChars="0"/>
        <w:jc w:val="both"/>
        <w:textAlignment w:val="auto"/>
        <w:rPr>
          <w:rFonts w:hint="default" w:ascii="Times New Roman" w:hAnsi="宋体"/>
          <w:i w:val="0"/>
          <w:iCs w:val="0"/>
          <w:color w:val="000000"/>
          <w:highlight w:val="none"/>
          <w:lang w:val="en-US" w:eastAsia="zh-CN"/>
        </w:rPr>
      </w:pPr>
      <w:r>
        <w:rPr>
          <w:rFonts w:hint="eastAsia" w:ascii="Times New Roman" w:hAnsi="宋体"/>
          <w:i w:val="0"/>
          <w:iCs w:val="0"/>
          <w:color w:val="000000"/>
          <w:highlight w:val="none"/>
          <w:lang w:val="en-US" w:eastAsia="zh-CN"/>
        </w:rPr>
        <w:t>（2）评标基准价计算：</w:t>
      </w:r>
    </w:p>
    <w:p w14:paraId="0AD70D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宋体"/>
          <w:i w:val="0"/>
          <w:iCs w:val="0"/>
          <w:color w:val="000000"/>
          <w:highlight w:val="none"/>
        </w:rPr>
      </w:pPr>
      <w:r>
        <w:rPr>
          <w:rFonts w:hint="eastAsia" w:ascii="Times New Roman" w:hAnsi="宋体"/>
          <w:i w:val="0"/>
          <w:iCs w:val="0"/>
          <w:color w:val="000000"/>
          <w:highlight w:val="none"/>
        </w:rPr>
        <w:t xml:space="preserve">评标基准价 = </w:t>
      </w:r>
      <w:r>
        <w:rPr>
          <w:rFonts w:hint="eastAsia" w:ascii="Times New Roman" w:hAnsi="宋体"/>
          <w:i w:val="0"/>
          <w:iCs w:val="0"/>
          <w:color w:val="000000"/>
          <w:highlight w:val="none"/>
          <w:lang w:val="en-US" w:eastAsia="zh-CN"/>
        </w:rPr>
        <w:t>纳入计算范围的所有</w:t>
      </w:r>
      <w:r>
        <w:rPr>
          <w:rFonts w:hint="eastAsia" w:ascii="Times New Roman" w:hAnsi="宋体"/>
          <w:i w:val="0"/>
          <w:iCs w:val="0"/>
          <w:color w:val="000000"/>
          <w:highlight w:val="none"/>
        </w:rPr>
        <w:t>投标</w:t>
      </w:r>
      <w:r>
        <w:rPr>
          <w:rFonts w:hint="eastAsia" w:ascii="Times New Roman" w:hAnsi="宋体"/>
          <w:i w:val="0"/>
          <w:iCs w:val="0"/>
          <w:color w:val="000000"/>
          <w:highlight w:val="none"/>
          <w:lang w:val="en-US" w:eastAsia="zh-CN"/>
        </w:rPr>
        <w:t>报价</w:t>
      </w:r>
      <w:r>
        <w:rPr>
          <w:rFonts w:hint="eastAsia" w:ascii="Times New Roman" w:hAnsi="宋体"/>
          <w:i w:val="0"/>
          <w:iCs w:val="0"/>
          <w:color w:val="000000"/>
          <w:highlight w:val="none"/>
        </w:rPr>
        <w:t>算术平均值×（1+浮动率C）×投标价格权重B + 招标控制价×</w:t>
      </w:r>
      <w:r>
        <w:rPr>
          <w:rFonts w:hint="eastAsia" w:ascii="宋体" w:hAnsi="宋体" w:eastAsia="宋体" w:cs="宋体"/>
          <w:i w:val="0"/>
          <w:iCs w:val="0"/>
          <w:color w:val="000000"/>
          <w:sz w:val="24"/>
          <w:szCs w:val="24"/>
          <w:highlight w:val="none"/>
          <w:lang w:val="en-US" w:eastAsia="zh-CN" w:bidi="ar-SA"/>
        </w:rPr>
        <w:t>（1-1%×</w:t>
      </w:r>
      <w:r>
        <w:rPr>
          <w:rFonts w:hint="eastAsia" w:ascii="宋体" w:hAnsi="宋体" w:cs="宋体"/>
          <w:i w:val="0"/>
          <w:iCs w:val="0"/>
          <w:color w:val="000000"/>
          <w:sz w:val="24"/>
          <w:szCs w:val="24"/>
          <w:highlight w:val="none"/>
          <w:lang w:val="en-US" w:eastAsia="zh-CN" w:bidi="ar-SA"/>
        </w:rPr>
        <w:t>调整系数</w:t>
      </w:r>
      <w:r>
        <w:rPr>
          <w:rFonts w:hint="eastAsia" w:ascii="宋体" w:hAnsi="宋体" w:eastAsia="宋体" w:cs="宋体"/>
          <w:i w:val="0"/>
          <w:iCs w:val="0"/>
          <w:color w:val="000000"/>
          <w:sz w:val="24"/>
          <w:szCs w:val="24"/>
          <w:highlight w:val="none"/>
          <w:lang w:val="en-US" w:eastAsia="zh-CN" w:bidi="ar-SA"/>
        </w:rPr>
        <w:t>X-0.1%×</w:t>
      </w:r>
      <w:r>
        <w:rPr>
          <w:rFonts w:hint="eastAsia" w:ascii="宋体" w:hAnsi="宋体" w:cs="宋体"/>
          <w:i w:val="0"/>
          <w:iCs w:val="0"/>
          <w:color w:val="000000"/>
          <w:sz w:val="24"/>
          <w:szCs w:val="24"/>
          <w:highlight w:val="none"/>
          <w:lang w:val="en-US" w:eastAsia="zh-CN" w:bidi="ar-SA"/>
        </w:rPr>
        <w:t>调整系数</w:t>
      </w:r>
      <w:r>
        <w:rPr>
          <w:rFonts w:hint="eastAsia" w:ascii="宋体" w:hAnsi="宋体" w:eastAsia="宋体" w:cs="宋体"/>
          <w:i w:val="0"/>
          <w:iCs w:val="0"/>
          <w:color w:val="000000"/>
          <w:sz w:val="24"/>
          <w:szCs w:val="24"/>
          <w:highlight w:val="none"/>
          <w:lang w:val="en-US" w:eastAsia="zh-CN" w:bidi="ar-SA"/>
        </w:rPr>
        <w:t>Y）</w:t>
      </w:r>
      <w:r>
        <w:rPr>
          <w:rFonts w:hint="eastAsia" w:ascii="Times New Roman" w:hAnsi="宋体"/>
          <w:i w:val="0"/>
          <w:iCs w:val="0"/>
          <w:color w:val="000000"/>
          <w:highlight w:val="none"/>
        </w:rPr>
        <w:t>×（1</w:t>
      </w:r>
      <w:r>
        <w:rPr>
          <w:rFonts w:hint="eastAsia" w:ascii="宋体" w:hAnsi="宋体" w:eastAsia="宋体" w:cs="宋体"/>
          <w:i w:val="0"/>
          <w:iCs w:val="0"/>
          <w:color w:val="000000"/>
          <w:sz w:val="24"/>
          <w:szCs w:val="24"/>
          <w:highlight w:val="none"/>
          <w:lang w:val="en-US" w:eastAsia="zh-CN" w:bidi="ar-SA"/>
        </w:rPr>
        <w:t>-</w:t>
      </w:r>
      <w:r>
        <w:rPr>
          <w:rFonts w:hint="eastAsia" w:ascii="Times New Roman" w:hAnsi="宋体"/>
          <w:i w:val="0"/>
          <w:iCs w:val="0"/>
          <w:color w:val="000000"/>
          <w:highlight w:val="none"/>
        </w:rPr>
        <w:t>投标价格权重B）</w:t>
      </w:r>
    </w:p>
    <w:p w14:paraId="7E83853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宋体"/>
          <w:i w:val="0"/>
          <w:iCs w:val="0"/>
          <w:color w:val="000000"/>
          <w:highlight w:val="none"/>
        </w:rPr>
      </w:pPr>
      <w:r>
        <w:rPr>
          <w:rFonts w:hint="eastAsia" w:ascii="Times New Roman" w:hAnsi="宋体"/>
          <w:i w:val="0"/>
          <w:iCs w:val="0"/>
          <w:color w:val="000000"/>
          <w:highlight w:val="none"/>
          <w:lang w:val="en-US" w:eastAsia="zh-CN"/>
        </w:rPr>
        <w:t>纳入计算范围的所有投标价格算术平均值的计算方法为纳入计算范围的所有投标报价去掉一个最高和一个最低报价后的平均值（当纳入计算范围的所有投标报价在3家及以下时，算术平均值则为全部纳入计算范围的所有投标报价的平均值）</w:t>
      </w:r>
      <w:r>
        <w:rPr>
          <w:rFonts w:hint="eastAsia" w:ascii="Times New Roman" w:hAnsi="宋体"/>
          <w:i w:val="0"/>
          <w:iCs w:val="0"/>
          <w:color w:val="000000"/>
          <w:highlight w:val="none"/>
        </w:rPr>
        <w:t>。</w:t>
      </w:r>
    </w:p>
    <w:p w14:paraId="2FBF31AB">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480" w:firstLineChars="200"/>
        <w:textAlignment w:val="auto"/>
        <w:rPr>
          <w:rFonts w:hint="eastAsia" w:ascii="宋体" w:hAnsi="宋体" w:eastAsia="宋体" w:cs="宋体"/>
          <w:i w:val="0"/>
          <w:iCs w:val="0"/>
          <w:color w:val="000000"/>
          <w:sz w:val="24"/>
          <w:szCs w:val="24"/>
          <w:highlight w:val="none"/>
          <w:lang w:val="en-US" w:eastAsia="zh-CN" w:bidi="ar-SA"/>
        </w:rPr>
      </w:pPr>
      <w:r>
        <w:rPr>
          <w:rFonts w:hint="eastAsia" w:ascii="Times New Roman" w:hAnsi="宋体"/>
          <w:i w:val="0"/>
          <w:iCs w:val="0"/>
          <w:color w:val="000000"/>
          <w:highlight w:val="none"/>
        </w:rPr>
        <w:t>浮动率C</w:t>
      </w:r>
      <w:r>
        <w:rPr>
          <w:rFonts w:hint="eastAsia" w:ascii="Times New Roman" w:hAnsi="宋体"/>
          <w:i w:val="0"/>
          <w:iCs w:val="0"/>
          <w:color w:val="000000"/>
          <w:highlight w:val="none"/>
          <w:lang w:eastAsia="zh-CN"/>
        </w:rPr>
        <w:t>：</w:t>
      </w:r>
      <w:r>
        <w:rPr>
          <w:rFonts w:hint="eastAsia" w:ascii="宋体" w:hAnsi="宋体" w:eastAsia="宋体" w:cs="宋体"/>
          <w:i w:val="0"/>
          <w:iCs w:val="0"/>
          <w:color w:val="000000"/>
          <w:sz w:val="24"/>
          <w:szCs w:val="24"/>
          <w:highlight w:val="none"/>
          <w:lang w:val="en-US" w:eastAsia="zh-CN" w:bidi="ar-SA"/>
        </w:rPr>
        <w:t>在开标会议上，从</w:t>
      </w:r>
      <w:r>
        <w:rPr>
          <w:rFonts w:hint="eastAsia" w:ascii="宋体" w:hAnsi="宋体" w:cs="宋体"/>
          <w:i w:val="0"/>
          <w:iCs w:val="0"/>
          <w:color w:val="auto"/>
          <w:sz w:val="24"/>
          <w:szCs w:val="24"/>
          <w:highlight w:val="none"/>
          <w:u w:val="single"/>
          <w:lang w:val="en-US" w:eastAsia="zh-CN" w:bidi="ar-SA"/>
        </w:rPr>
        <w:t>-1</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cs="宋体"/>
          <w:i w:val="0"/>
          <w:iCs w:val="0"/>
          <w:color w:val="auto"/>
          <w:sz w:val="24"/>
          <w:szCs w:val="24"/>
          <w:highlight w:val="none"/>
          <w:u w:val="single"/>
          <w:lang w:val="en-US" w:eastAsia="zh-CN" w:bidi="ar-SA"/>
        </w:rPr>
        <w:t>-0.75</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cs="宋体"/>
          <w:i w:val="0"/>
          <w:iCs w:val="0"/>
          <w:color w:val="auto"/>
          <w:sz w:val="24"/>
          <w:szCs w:val="24"/>
          <w:highlight w:val="none"/>
          <w:u w:val="single"/>
          <w:lang w:val="en-US" w:eastAsia="zh-CN" w:bidi="ar-SA"/>
        </w:rPr>
        <w:t>-0.5</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cs="宋体"/>
          <w:i w:val="0"/>
          <w:iCs w:val="0"/>
          <w:color w:val="auto"/>
          <w:sz w:val="24"/>
          <w:szCs w:val="24"/>
          <w:highlight w:val="none"/>
          <w:u w:val="single"/>
          <w:lang w:val="en-US" w:eastAsia="zh-CN" w:bidi="ar-SA"/>
        </w:rPr>
        <w:t>-0.25</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cs="宋体"/>
          <w:i w:val="0"/>
          <w:iCs w:val="0"/>
          <w:color w:val="auto"/>
          <w:sz w:val="24"/>
          <w:szCs w:val="24"/>
          <w:highlight w:val="none"/>
          <w:u w:val="single"/>
          <w:lang w:val="en-US" w:eastAsia="zh-CN" w:bidi="ar-SA"/>
        </w:rPr>
        <w:t>0</w:t>
      </w:r>
      <w:r>
        <w:rPr>
          <w:rFonts w:hint="eastAsia" w:ascii="宋体" w:hAnsi="宋体" w:eastAsia="宋体" w:cs="宋体"/>
          <w:i w:val="0"/>
          <w:iCs w:val="0"/>
          <w:color w:val="auto"/>
          <w:sz w:val="24"/>
          <w:szCs w:val="24"/>
          <w:highlight w:val="none"/>
          <w:u w:val="single"/>
          <w:lang w:val="en-US" w:eastAsia="zh-CN" w:bidi="ar-SA"/>
        </w:rPr>
        <w:t xml:space="preserve">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000000"/>
          <w:sz w:val="24"/>
          <w:szCs w:val="24"/>
          <w:highlight w:val="none"/>
          <w:lang w:val="en-US" w:eastAsia="zh-CN" w:bidi="ar-SA"/>
        </w:rPr>
        <w:t>中随机抽取一个百分数，以抽取值为准。招标人在</w:t>
      </w:r>
      <w:r>
        <w:rPr>
          <w:rFonts w:hint="eastAsia" w:ascii="宋体" w:hAnsi="宋体" w:cs="宋体"/>
          <w:i w:val="0"/>
          <w:iCs w:val="0"/>
          <w:color w:val="000000"/>
          <w:sz w:val="24"/>
          <w:szCs w:val="24"/>
          <w:highlight w:val="none"/>
          <w:lang w:val="en-US" w:eastAsia="zh-CN" w:bidi="ar-SA"/>
        </w:rPr>
        <w:t>-4～1（含本数）的范围内设定五</w:t>
      </w:r>
      <w:r>
        <w:rPr>
          <w:rFonts w:hint="eastAsia" w:ascii="宋体" w:hAnsi="宋体" w:eastAsia="宋体" w:cs="宋体"/>
          <w:i w:val="0"/>
          <w:iCs w:val="0"/>
          <w:color w:val="000000"/>
          <w:sz w:val="24"/>
          <w:szCs w:val="24"/>
          <w:highlight w:val="none"/>
          <w:lang w:val="en-US" w:eastAsia="zh-CN" w:bidi="ar-SA"/>
        </w:rPr>
        <w:t>个数组成的等差数列</w:t>
      </w:r>
      <w:r>
        <w:rPr>
          <w:rFonts w:hint="eastAsia" w:ascii="宋体" w:hAnsi="宋体" w:cs="宋体"/>
          <w:i w:val="0"/>
          <w:iCs w:val="0"/>
          <w:color w:val="000000"/>
          <w:sz w:val="24"/>
          <w:szCs w:val="24"/>
          <w:highlight w:val="none"/>
          <w:lang w:val="en-US" w:eastAsia="zh-CN" w:bidi="ar-SA"/>
        </w:rPr>
        <w:t>（等差值≥0.25，且五个数至少三个＜0）</w:t>
      </w:r>
      <w:r>
        <w:rPr>
          <w:rFonts w:hint="eastAsia" w:ascii="宋体" w:hAnsi="宋体" w:eastAsia="宋体" w:cs="宋体"/>
          <w:i w:val="0"/>
          <w:iCs w:val="0"/>
          <w:color w:val="000000"/>
          <w:sz w:val="24"/>
          <w:szCs w:val="24"/>
          <w:highlight w:val="none"/>
          <w:lang w:val="en-US" w:eastAsia="zh-CN" w:bidi="ar-SA"/>
        </w:rPr>
        <w:t>，在编制招标文件时填入</w:t>
      </w:r>
      <w:r>
        <w:rPr>
          <w:rFonts w:hint="eastAsia" w:ascii="宋体" w:hAnsi="宋体" w:cs="宋体"/>
          <w:i w:val="0"/>
          <w:iCs w:val="0"/>
          <w:color w:val="000000"/>
          <w:sz w:val="24"/>
          <w:szCs w:val="24"/>
          <w:highlight w:val="none"/>
          <w:lang w:val="en-US" w:eastAsia="zh-CN" w:bidi="ar-SA"/>
        </w:rPr>
        <w:t>。</w:t>
      </w:r>
    </w:p>
    <w:p w14:paraId="5304837D">
      <w:pPr>
        <w:keepNext w:val="0"/>
        <w:keepLines w:val="0"/>
        <w:pageBreakBefore w:val="0"/>
        <w:kinsoku/>
        <w:overflowPunct/>
        <w:autoSpaceDN w:val="0"/>
        <w:bidi w:val="0"/>
        <w:adjustRightInd w:val="0"/>
        <w:snapToGrid w:val="0"/>
        <w:spacing w:line="360" w:lineRule="auto"/>
        <w:ind w:firstLine="480" w:firstLineChars="200"/>
        <w:jc w:val="both"/>
        <w:textAlignment w:val="auto"/>
        <w:rPr>
          <w:rFonts w:hint="default" w:ascii="Times New Roman" w:hAnsi="宋体"/>
          <w:i w:val="0"/>
          <w:iCs w:val="0"/>
          <w:color w:val="000000"/>
          <w:highlight w:val="none"/>
        </w:rPr>
      </w:pPr>
      <w:r>
        <w:rPr>
          <w:rFonts w:hint="eastAsia" w:ascii="Times New Roman" w:hAnsi="宋体"/>
          <w:i w:val="0"/>
          <w:iCs w:val="0"/>
          <w:color w:val="000000"/>
          <w:highlight w:val="none"/>
        </w:rPr>
        <w:t xml:space="preserve">价格权重B </w:t>
      </w:r>
      <w:r>
        <w:rPr>
          <w:rFonts w:hint="eastAsia" w:ascii="Times New Roman" w:hAnsi="宋体"/>
          <w:i w:val="0"/>
          <w:iCs w:val="0"/>
          <w:color w:val="000000"/>
          <w:highlight w:val="none"/>
          <w:lang w:eastAsia="zh-CN"/>
        </w:rPr>
        <w:t>：</w:t>
      </w:r>
      <w:r>
        <w:rPr>
          <w:rFonts w:hint="eastAsia" w:ascii="宋体" w:hAnsi="宋体" w:eastAsia="宋体" w:cs="宋体"/>
          <w:i w:val="0"/>
          <w:iCs w:val="0"/>
          <w:color w:val="000000"/>
          <w:sz w:val="24"/>
          <w:szCs w:val="24"/>
          <w:highlight w:val="none"/>
          <w:lang w:val="en-US" w:eastAsia="zh-CN" w:bidi="ar-SA"/>
        </w:rPr>
        <w:t>在开标会议上从</w:t>
      </w:r>
      <w:r>
        <w:rPr>
          <w:rFonts w:hint="eastAsia" w:ascii="宋体" w:hAnsi="宋体" w:cs="宋体"/>
          <w:i w:val="0"/>
          <w:iCs w:val="0"/>
          <w:color w:val="000000"/>
          <w:sz w:val="24"/>
          <w:szCs w:val="24"/>
          <w:highlight w:val="none"/>
          <w:lang w:val="en-US" w:eastAsia="zh-CN" w:bidi="ar-SA"/>
        </w:rPr>
        <w:t>60%、65%、70%、75%、80%共五个数值中随机抽</w:t>
      </w:r>
      <w:r>
        <w:rPr>
          <w:rFonts w:hint="eastAsia" w:ascii="宋体" w:hAnsi="宋体" w:eastAsia="宋体" w:cs="宋体"/>
          <w:i w:val="0"/>
          <w:iCs w:val="0"/>
          <w:color w:val="000000"/>
          <w:sz w:val="24"/>
          <w:szCs w:val="24"/>
          <w:highlight w:val="none"/>
          <w:lang w:val="en-US" w:eastAsia="zh-CN" w:bidi="ar-SA"/>
        </w:rPr>
        <w:t>取，以抽取值为准。</w:t>
      </w:r>
    </w:p>
    <w:p w14:paraId="34F4CC7D">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auto"/>
        <w:rPr>
          <w:rFonts w:hint="eastAsia" w:ascii="宋体" w:hAnsi="宋体" w:eastAsia="宋体" w:cs="宋体"/>
          <w:i w:val="0"/>
          <w:iCs w:val="0"/>
          <w:color w:val="000000"/>
          <w:sz w:val="24"/>
          <w:szCs w:val="24"/>
          <w:highlight w:val="none"/>
          <w:lang w:val="en-US" w:eastAsia="zh-CN" w:bidi="ar-SA"/>
        </w:rPr>
      </w:pPr>
      <w:r>
        <w:rPr>
          <w:rFonts w:hint="eastAsia" w:ascii="宋体" w:hAnsi="宋体" w:eastAsia="宋体" w:cs="宋体"/>
          <w:i w:val="0"/>
          <w:iCs w:val="0"/>
          <w:color w:val="000000"/>
          <w:sz w:val="24"/>
          <w:szCs w:val="24"/>
          <w:highlight w:val="none"/>
          <w:lang w:val="en-US" w:eastAsia="zh-CN" w:bidi="ar-SA"/>
        </w:rPr>
        <w:t>调整系数X、Y</w:t>
      </w:r>
      <w:r>
        <w:rPr>
          <w:rFonts w:hint="eastAsia" w:ascii="宋体" w:hAnsi="宋体" w:cs="宋体"/>
          <w:i w:val="0"/>
          <w:iCs w:val="0"/>
          <w:color w:val="000000"/>
          <w:sz w:val="24"/>
          <w:szCs w:val="24"/>
          <w:highlight w:val="none"/>
          <w:lang w:val="en-US" w:eastAsia="zh-CN" w:bidi="ar-SA"/>
        </w:rPr>
        <w:t>：</w:t>
      </w:r>
      <w:r>
        <w:rPr>
          <w:rFonts w:hint="eastAsia" w:ascii="宋体" w:hAnsi="宋体" w:eastAsia="宋体" w:cs="宋体"/>
          <w:i w:val="0"/>
          <w:iCs w:val="0"/>
          <w:color w:val="000000"/>
          <w:sz w:val="24"/>
          <w:szCs w:val="24"/>
          <w:highlight w:val="none"/>
          <w:lang w:val="en-US" w:eastAsia="zh-CN" w:bidi="ar-SA"/>
        </w:rPr>
        <w:t>X值在开标会议上从</w:t>
      </w:r>
      <w:r>
        <w:rPr>
          <w:rFonts w:hint="eastAsia" w:ascii="宋体" w:hAnsi="宋体" w:eastAsia="宋体" w:cs="宋体"/>
          <w:i w:val="0"/>
          <w:iCs w:val="0"/>
          <w:color w:val="000000"/>
          <w:sz w:val="24"/>
          <w:szCs w:val="24"/>
          <w:highlight w:val="none"/>
          <w:u w:val="single"/>
          <w:lang w:val="en-US" w:eastAsia="zh-CN" w:bidi="ar-SA"/>
        </w:rPr>
        <w:t xml:space="preserve"> </w:t>
      </w:r>
      <w:r>
        <w:rPr>
          <w:rFonts w:hint="eastAsia" w:ascii="宋体" w:hAnsi="宋体" w:cs="宋体"/>
          <w:i w:val="0"/>
          <w:iCs w:val="0"/>
          <w:color w:val="000000"/>
          <w:sz w:val="24"/>
          <w:szCs w:val="24"/>
          <w:highlight w:val="none"/>
          <w:u w:val="single"/>
          <w:lang w:val="en-US" w:eastAsia="zh-CN" w:bidi="ar-SA"/>
        </w:rPr>
        <w:t>8、</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10、11、12</w:t>
      </w:r>
      <w:r>
        <w:rPr>
          <w:rFonts w:hint="eastAsia" w:ascii="宋体" w:hAnsi="宋体" w:cs="宋体"/>
          <w:color w:val="auto"/>
          <w:highlight w:val="none"/>
          <w:u w:val="single"/>
        </w:rPr>
        <w:t>（五）</w:t>
      </w:r>
      <w:r>
        <w:rPr>
          <w:rFonts w:hint="eastAsia" w:ascii="宋体" w:hAnsi="宋体" w:eastAsia="宋体" w:cs="宋体"/>
          <w:i w:val="0"/>
          <w:iCs w:val="0"/>
          <w:color w:val="000000"/>
          <w:sz w:val="24"/>
          <w:szCs w:val="24"/>
          <w:highlight w:val="none"/>
          <w:lang w:val="en-US" w:eastAsia="zh-CN" w:bidi="ar-SA"/>
        </w:rPr>
        <w:t>个整数中随机抽取，以抽中值为准；Y值在开标会议上从0～9（整数）十个数数字中随机抽取，以抽取值为准。</w:t>
      </w:r>
    </w:p>
    <w:p w14:paraId="769F0F55">
      <w:pPr>
        <w:keepNext w:val="0"/>
        <w:keepLines w:val="0"/>
        <w:pageBreakBefore w:val="0"/>
        <w:widowControl/>
        <w:kinsoku/>
        <w:wordWrap w:val="0"/>
        <w:overflowPunct/>
        <w:topLinePunct/>
        <w:autoSpaceDE/>
        <w:autoSpaceDN w:val="0"/>
        <w:bidi w:val="0"/>
        <w:adjustRightInd w:val="0"/>
        <w:snapToGrid w:val="0"/>
        <w:spacing w:line="360" w:lineRule="auto"/>
        <w:ind w:firstLine="480" w:firstLineChars="200"/>
        <w:textAlignment w:val="auto"/>
        <w:rPr>
          <w:rFonts w:hint="default" w:ascii="宋体" w:hAnsi="宋体" w:eastAsia="宋体" w:cs="宋体"/>
          <w:i w:val="0"/>
          <w:iCs w:val="0"/>
          <w:color w:val="000000"/>
          <w:sz w:val="24"/>
          <w:highlight w:val="none"/>
          <w:lang w:val="en-US" w:eastAsia="zh-CN"/>
        </w:rPr>
      </w:pPr>
      <w:r>
        <w:rPr>
          <w:rFonts w:hint="eastAsia" w:ascii="宋体" w:hAnsi="宋体" w:eastAsia="宋体" w:cs="宋体"/>
          <w:i w:val="0"/>
          <w:iCs w:val="0"/>
          <w:color w:val="000000"/>
          <w:sz w:val="24"/>
          <w:szCs w:val="24"/>
          <w:highlight w:val="none"/>
          <w:lang w:val="en-US" w:eastAsia="zh-CN" w:bidi="ar-SA"/>
        </w:rPr>
        <w:t>（3）</w:t>
      </w:r>
      <w:r>
        <w:rPr>
          <w:rFonts w:hint="eastAsia" w:ascii="宋体" w:hAnsi="宋体" w:eastAsia="宋体" w:cs="宋体"/>
          <w:i w:val="0"/>
          <w:iCs w:val="0"/>
          <w:color w:val="000000"/>
          <w:sz w:val="24"/>
          <w:highlight w:val="none"/>
          <w:lang w:val="en-US" w:eastAsia="zh-CN"/>
        </w:rPr>
        <w:t>上述价格权重B、浮动率C和调整系数X、Y由招标人在开标系统随机抽取，并公布抽取结果。</w:t>
      </w:r>
    </w:p>
    <w:p w14:paraId="7A6E6496">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i w:val="0"/>
          <w:iCs w:val="0"/>
          <w:snapToGrid w:val="0"/>
          <w:color w:val="000000"/>
          <w:kern w:val="32"/>
          <w:sz w:val="24"/>
          <w:szCs w:val="24"/>
          <w:highlight w:val="none"/>
          <w:lang w:val="en-US" w:eastAsia="zh-CN"/>
        </w:rPr>
      </w:pPr>
      <w:r>
        <w:rPr>
          <w:rFonts w:hint="eastAsia" w:ascii="宋体" w:hAnsi="宋体" w:cs="宋体"/>
          <w:i w:val="0"/>
          <w:iCs w:val="0"/>
          <w:color w:val="000000"/>
          <w:sz w:val="24"/>
          <w:highlight w:val="none"/>
          <w:lang w:val="en-US" w:eastAsia="zh-CN"/>
        </w:rPr>
        <w:br w:type="page"/>
      </w:r>
      <w:r>
        <w:rPr>
          <w:rFonts w:hint="eastAsia" w:ascii="宋体" w:hAnsi="宋体" w:eastAsia="宋体" w:cs="宋体"/>
          <w:i w:val="0"/>
          <w:iCs w:val="0"/>
          <w:snapToGrid w:val="0"/>
          <w:color w:val="auto"/>
          <w:kern w:val="32"/>
          <w:sz w:val="24"/>
          <w:szCs w:val="24"/>
          <w:highlight w:val="none"/>
          <w:lang w:val="en-US" w:eastAsia="zh-CN"/>
        </w:rPr>
        <w:t>方法三</w:t>
      </w:r>
    </w:p>
    <w:p w14:paraId="1673542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（1）评标基准价计算范围：详见评标办法。</w:t>
      </w:r>
    </w:p>
    <w:p w14:paraId="703338A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（2）评标基准价计算</w:t>
      </w:r>
    </w:p>
    <w:p w14:paraId="347406B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投标报价由高到低排序去除前</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20%</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个报价（四舍五入取整），投标报价由低到高排序去除前</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20%</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个报价（四舍五入取整），将剩余投标报价从高到低排序后计算差值[差值C=（最高报价DN-最低报价D0）/3]，按差值将投标报价分为高[DN至DN-C（含）]、中[DN-C至D0+C（含）]、低[D0+C至D0（含）]三个区间，随后在每个区间内随机抽取 M 个投标报价；三个区间随机抽取的所有投标报价的算数平均值作为评标基准价。</w:t>
      </w:r>
    </w:p>
    <w:p w14:paraId="1EED08B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当某区间的投标报价个数N少于M+1时，则该区间抽取N-1个，当N-1≤0时，抽取数为0；C=（最高报价DN-最低报价D0）/3</w:t>
      </w:r>
      <w:r>
        <w:rPr>
          <w:rFonts w:hint="eastAsia" w:ascii="宋体" w:hAnsi="宋体" w:cs="宋体"/>
          <w:i w:val="0"/>
          <w:iCs w:val="0"/>
          <w:color w:val="auto"/>
          <w:sz w:val="24"/>
          <w:szCs w:val="24"/>
          <w:highlight w:val="none"/>
          <w:lang w:val="en-US" w:eastAsia="zh-CN"/>
        </w:rPr>
        <w:t xml:space="preserve"> </w:t>
      </w:r>
    </w:p>
    <w:p w14:paraId="7DC1AC6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val="en-US" w:eastAsia="zh-CN"/>
        </w:rPr>
        <w:t xml:space="preserve">M=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w:t>
      </w:r>
    </w:p>
    <w:p w14:paraId="0887949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根据上述办法，最终三个区间抽取的投标报价个数均为0的，则所有有效投标报价的算数平均值为评标基准价。</w:t>
      </w:r>
    </w:p>
    <w:p w14:paraId="115EBB6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color w:val="auto"/>
          <w:highlight w:val="none"/>
        </w:rPr>
      </w:pPr>
      <w:r>
        <w:rPr>
          <w:rFonts w:hint="eastAsia" w:ascii="宋体" w:hAnsi="宋体" w:eastAsia="宋体" w:cs="宋体"/>
          <w:i w:val="0"/>
          <w:iCs w:val="0"/>
          <w:color w:val="auto"/>
          <w:sz w:val="24"/>
          <w:szCs w:val="24"/>
          <w:highlight w:val="none"/>
          <w:lang w:val="en-US" w:eastAsia="zh-CN"/>
        </w:rPr>
        <w:t>（3）上述进入评标基准价计算的投标报价由评标委员会在评标现场按规定随机抽取，并在抽取完成后在开标系统公布。</w:t>
      </w:r>
    </w:p>
    <w:p w14:paraId="3D169E66">
      <w:pPr>
        <w:pStyle w:val="2"/>
        <w:keepNext w:val="0"/>
        <w:keepLines w:val="0"/>
        <w:pageBreakBefore w:val="0"/>
        <w:overflowPunct/>
        <w:topLinePunct w:val="0"/>
        <w:bidi w:val="0"/>
        <w:spacing w:after="0" w:line="240" w:lineRule="auto"/>
        <w:rPr>
          <w:rFonts w:hint="eastAsia"/>
          <w:color w:val="auto"/>
          <w:sz w:val="24"/>
          <w:szCs w:val="24"/>
          <w:highlight w:val="none"/>
        </w:rPr>
      </w:pPr>
    </w:p>
    <w:p w14:paraId="1238BD39">
      <w:pPr>
        <w:keepNext w:val="0"/>
        <w:keepLines w:val="0"/>
        <w:pageBreakBefore w:val="0"/>
        <w:overflowPunct/>
        <w:topLinePunct w:val="0"/>
        <w:bidi w:val="0"/>
        <w:spacing w:line="240" w:lineRule="auto"/>
        <w:rPr>
          <w:rFonts w:hint="eastAsia"/>
          <w:color w:val="auto"/>
          <w:highlight w:val="none"/>
        </w:rPr>
      </w:pPr>
    </w:p>
    <w:p w14:paraId="7B93BB58">
      <w:pPr>
        <w:pStyle w:val="2"/>
        <w:keepNext w:val="0"/>
        <w:keepLines w:val="0"/>
        <w:pageBreakBefore w:val="0"/>
        <w:overflowPunct/>
        <w:topLinePunct w:val="0"/>
        <w:bidi w:val="0"/>
        <w:spacing w:after="0" w:line="240" w:lineRule="auto"/>
        <w:rPr>
          <w:rFonts w:hint="eastAsia"/>
          <w:color w:val="auto"/>
          <w:sz w:val="24"/>
          <w:szCs w:val="24"/>
          <w:highlight w:val="none"/>
        </w:rPr>
      </w:pPr>
    </w:p>
    <w:p w14:paraId="630FC275">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70FB8A16">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11AA06B1">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71E2D7A5">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34F6CA07">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37EC5F1D">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6619AF17">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78D6B292">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58B9F9B2">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6037CA5A">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pPr>
    </w:p>
    <w:p w14:paraId="2CAEAD2F">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i w:val="0"/>
          <w:iCs w:val="0"/>
          <w:snapToGrid w:val="0"/>
          <w:color w:val="0000FF"/>
          <w:kern w:val="32"/>
          <w:sz w:val="24"/>
          <w:szCs w:val="24"/>
          <w:highlight w:val="none"/>
          <w:lang w:val="en-US" w:eastAsia="zh-CN"/>
        </w:rPr>
        <w:sectPr>
          <w:pgSz w:w="11905" w:h="16838"/>
          <w:pgMar w:top="1417" w:right="1701" w:bottom="1417" w:left="1701" w:header="850" w:footer="992" w:gutter="0"/>
          <w:pgBorders>
            <w:top w:val="none" w:sz="0" w:space="0"/>
            <w:left w:val="none" w:sz="0" w:space="0"/>
            <w:bottom w:val="none" w:sz="0" w:space="0"/>
            <w:right w:val="none" w:sz="0" w:space="0"/>
          </w:pgBorders>
          <w:pgNumType w:fmt="decimal"/>
          <w:cols w:space="0" w:num="1"/>
          <w:docGrid w:type="lines" w:linePitch="333" w:charSpace="0"/>
        </w:sectPr>
      </w:pPr>
    </w:p>
    <w:p w14:paraId="7D39CF3C">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i w:val="0"/>
          <w:iCs w:val="0"/>
          <w:snapToGrid w:val="0"/>
          <w:color w:val="auto"/>
          <w:kern w:val="32"/>
          <w:sz w:val="24"/>
          <w:szCs w:val="24"/>
          <w:highlight w:val="none"/>
          <w:lang w:val="en-US" w:eastAsia="zh-CN"/>
        </w:rPr>
        <w:t>方法</w:t>
      </w:r>
      <w:r>
        <w:rPr>
          <w:rFonts w:hint="eastAsia" w:ascii="宋体" w:hAnsi="宋体" w:eastAsia="宋体" w:cs="宋体"/>
          <w:b w:val="0"/>
          <w:bCs w:val="0"/>
          <w:color w:val="auto"/>
          <w:sz w:val="24"/>
          <w:szCs w:val="24"/>
          <w:highlight w:val="none"/>
          <w:lang w:val="en-US" w:eastAsia="zh-CN"/>
        </w:rPr>
        <w:t>四</w:t>
      </w:r>
    </w:p>
    <w:p w14:paraId="541DC521">
      <w:pPr>
        <w:pStyle w:val="41"/>
        <w:keepNext w:val="0"/>
        <w:keepLines w:val="0"/>
        <w:pageBreakBefore w:val="0"/>
        <w:kinsoku/>
        <w:wordWrap w:val="0"/>
        <w:overflowPunct/>
        <w:topLinePunct/>
        <w:autoSpaceDE/>
        <w:autoSpaceDN w:val="0"/>
        <w:bidi w:val="0"/>
        <w:adjustRightInd w:val="0"/>
        <w:snapToGrid w:val="0"/>
        <w:spacing w:before="0" w:line="360" w:lineRule="auto"/>
        <w:ind w:left="0" w:leftChars="0" w:firstLine="480" w:firstLineChars="200"/>
        <w:textAlignment w:val="auto"/>
        <w:rPr>
          <w:rFonts w:hint="eastAsia" w:ascii="宋体" w:hAnsi="宋体" w:eastAsia="宋体" w:cs="宋体"/>
          <w:i w:val="0"/>
          <w:iCs w:val="0"/>
          <w:color w:val="auto"/>
          <w:sz w:val="24"/>
          <w:szCs w:val="24"/>
          <w:highlight w:val="none"/>
          <w:lang w:val="en-US" w:eastAsia="zh-CN" w:bidi="ar-SA"/>
        </w:rPr>
      </w:pPr>
      <w:r>
        <w:rPr>
          <w:rFonts w:hint="eastAsia" w:ascii="宋体" w:hAnsi="宋体" w:cs="宋体"/>
          <w:i w:val="0"/>
          <w:iCs w:val="0"/>
          <w:color w:val="auto"/>
          <w:sz w:val="24"/>
          <w:szCs w:val="24"/>
          <w:highlight w:val="none"/>
          <w:lang w:val="en-US" w:eastAsia="zh-CN" w:bidi="ar-SA"/>
        </w:rPr>
        <w:t>（1）</w:t>
      </w:r>
      <w:r>
        <w:rPr>
          <w:rFonts w:hint="eastAsia" w:ascii="宋体" w:hAnsi="宋体" w:eastAsia="宋体" w:cs="宋体"/>
          <w:i w:val="0"/>
          <w:iCs w:val="0"/>
          <w:color w:val="auto"/>
          <w:sz w:val="24"/>
          <w:szCs w:val="24"/>
          <w:highlight w:val="none"/>
          <w:lang w:val="en-US" w:eastAsia="zh-CN" w:bidi="ar-SA"/>
        </w:rPr>
        <w:t>评标基准价计算范围：</w:t>
      </w:r>
      <w:r>
        <w:rPr>
          <w:rFonts w:hint="eastAsia" w:ascii="宋体" w:hAnsi="宋体" w:cs="宋体"/>
          <w:i w:val="0"/>
          <w:iCs w:val="0"/>
          <w:color w:val="auto"/>
          <w:sz w:val="24"/>
          <w:szCs w:val="24"/>
          <w:highlight w:val="none"/>
          <w:lang w:val="en-US" w:eastAsia="zh-CN" w:bidi="ar-SA"/>
        </w:rPr>
        <w:t>详见评标办法。</w:t>
      </w:r>
    </w:p>
    <w:p w14:paraId="501652F0">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480" w:firstLineChars="200"/>
        <w:textAlignment w:val="auto"/>
        <w:rPr>
          <w:rFonts w:hint="eastAsia" w:ascii="宋体" w:hAnsi="宋体" w:eastAsia="宋体" w:cs="宋体"/>
          <w:i w:val="0"/>
          <w:iCs w:val="0"/>
          <w:color w:val="auto"/>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bidi="ar-SA"/>
        </w:rPr>
        <w:t>（2）报价平均值：进入评标基准价范围的所有投标人的投标报价的算术平均值为报价平均值（投标报价在5个至7个时，去除一个最高价和一个最低价；投标报价在8个及以上时，去除一个最高价和一个次高价、一个最低价和一个次低价。如出现并列最高价或并列最低价，则去除两个最高价或两个最低价。）</w:t>
      </w:r>
    </w:p>
    <w:p w14:paraId="37BD88F4">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480" w:firstLineChars="200"/>
        <w:textAlignment w:val="auto"/>
        <w:rPr>
          <w:rFonts w:hint="eastAsia" w:ascii="宋体" w:hAnsi="宋体" w:eastAsia="宋体" w:cs="宋体"/>
          <w:i w:val="0"/>
          <w:iCs w:val="0"/>
          <w:color w:val="auto"/>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bidi="ar-SA"/>
        </w:rPr>
        <w:t>（3）评标基准价：</w:t>
      </w:r>
    </w:p>
    <w:p w14:paraId="4E6C9BDC">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480" w:firstLineChars="200"/>
        <w:textAlignment w:val="auto"/>
        <w:rPr>
          <w:rFonts w:hint="eastAsia" w:ascii="宋体" w:hAnsi="宋体" w:eastAsia="宋体" w:cs="宋体"/>
          <w:i w:val="0"/>
          <w:iCs w:val="0"/>
          <w:color w:val="auto"/>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bidi="ar-SA"/>
        </w:rPr>
        <w:t>评标基准价=报价平均值×（1+</w:t>
      </w:r>
      <w:r>
        <w:rPr>
          <w:rFonts w:hint="eastAsia" w:ascii="Times New Roman" w:hAnsi="宋体"/>
          <w:i w:val="0"/>
          <w:iCs w:val="0"/>
          <w:color w:val="auto"/>
          <w:highlight w:val="none"/>
        </w:rPr>
        <w:t>浮动率C</w:t>
      </w:r>
      <w:r>
        <w:rPr>
          <w:rFonts w:hint="eastAsia" w:ascii="宋体" w:hAnsi="宋体" w:eastAsia="宋体" w:cs="宋体"/>
          <w:i w:val="0"/>
          <w:iCs w:val="0"/>
          <w:color w:val="auto"/>
          <w:sz w:val="24"/>
          <w:szCs w:val="24"/>
          <w:highlight w:val="none"/>
          <w:lang w:val="en-US" w:eastAsia="zh-CN" w:bidi="ar-SA"/>
        </w:rPr>
        <w:t>）</w:t>
      </w:r>
    </w:p>
    <w:p w14:paraId="26080E42">
      <w:pPr>
        <w:keepNext w:val="0"/>
        <w:keepLines w:val="0"/>
        <w:pageBreakBefore w:val="0"/>
        <w:widowControl/>
        <w:kinsoku/>
        <w:wordWrap w:val="0"/>
        <w:overflowPunct/>
        <w:topLinePunct/>
        <w:autoSpaceDE/>
        <w:autoSpaceDN w:val="0"/>
        <w:bidi w:val="0"/>
        <w:adjustRightInd w:val="0"/>
        <w:snapToGrid w:val="0"/>
        <w:spacing w:line="360" w:lineRule="auto"/>
        <w:ind w:left="0" w:leftChars="0" w:firstLine="480" w:firstLineChars="200"/>
        <w:textAlignment w:val="auto"/>
        <w:rPr>
          <w:rFonts w:hint="eastAsia" w:ascii="宋体" w:hAnsi="宋体" w:eastAsia="宋体" w:cs="宋体"/>
          <w:i w:val="0"/>
          <w:iCs w:val="0"/>
          <w:color w:val="auto"/>
          <w:sz w:val="24"/>
          <w:szCs w:val="24"/>
          <w:highlight w:val="none"/>
          <w:lang w:val="en-US" w:eastAsia="zh-CN" w:bidi="ar-SA"/>
        </w:rPr>
      </w:pPr>
      <w:r>
        <w:rPr>
          <w:rFonts w:hint="eastAsia" w:ascii="Times New Roman" w:hAnsi="宋体"/>
          <w:i w:val="0"/>
          <w:iCs w:val="0"/>
          <w:color w:val="auto"/>
          <w:highlight w:val="none"/>
        </w:rPr>
        <w:t>浮动率C</w:t>
      </w:r>
      <w:r>
        <w:rPr>
          <w:rFonts w:hint="eastAsia" w:ascii="Times New Roman" w:hAnsi="宋体"/>
          <w:i w:val="0"/>
          <w:iCs w:val="0"/>
          <w:color w:val="auto"/>
          <w:highlight w:val="none"/>
          <w:lang w:eastAsia="zh-CN"/>
        </w:rPr>
        <w:t>：</w:t>
      </w:r>
      <w:r>
        <w:rPr>
          <w:rFonts w:hint="eastAsia" w:ascii="宋体" w:hAnsi="宋体" w:eastAsia="宋体" w:cs="宋体"/>
          <w:i w:val="0"/>
          <w:iCs w:val="0"/>
          <w:color w:val="auto"/>
          <w:sz w:val="24"/>
          <w:szCs w:val="24"/>
          <w:highlight w:val="none"/>
          <w:lang w:val="en-US" w:eastAsia="zh-CN" w:bidi="ar-SA"/>
        </w:rPr>
        <w:t>在开标</w:t>
      </w:r>
      <w:r>
        <w:rPr>
          <w:rFonts w:hint="eastAsia" w:ascii="宋体" w:hAnsi="宋体" w:cs="宋体"/>
          <w:i w:val="0"/>
          <w:iCs w:val="0"/>
          <w:color w:val="auto"/>
          <w:sz w:val="24"/>
          <w:szCs w:val="24"/>
          <w:highlight w:val="none"/>
          <w:lang w:val="en-US" w:eastAsia="zh-CN" w:bidi="ar-SA"/>
        </w:rPr>
        <w:t>系统</w:t>
      </w:r>
      <w:r>
        <w:rPr>
          <w:rFonts w:hint="eastAsia" w:ascii="宋体" w:hAnsi="宋体" w:eastAsia="宋体" w:cs="宋体"/>
          <w:i w:val="0"/>
          <w:iCs w:val="0"/>
          <w:color w:val="auto"/>
          <w:sz w:val="24"/>
          <w:szCs w:val="24"/>
          <w:highlight w:val="none"/>
          <w:lang w:val="en-US" w:eastAsia="zh-CN" w:bidi="ar-SA"/>
        </w:rPr>
        <w:t>上，从</w:t>
      </w:r>
      <w:r>
        <w:rPr>
          <w:rFonts w:hint="eastAsia" w:ascii="宋体" w:hAnsi="宋体" w:eastAsia="宋体" w:cs="宋体"/>
          <w:i w:val="0"/>
          <w:iCs w:val="0"/>
          <w:color w:val="auto"/>
          <w:sz w:val="24"/>
          <w:szCs w:val="24"/>
          <w:highlight w:val="none"/>
          <w:u w:val="single"/>
          <w:lang w:val="en-US" w:eastAsia="zh-CN" w:bidi="ar-SA"/>
        </w:rPr>
        <w:t xml:space="preserve">-1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-0.75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-0.5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-0.25 </w:t>
      </w:r>
      <w:r>
        <w:rPr>
          <w:rFonts w:hint="eastAsia" w:ascii="宋体" w:hAnsi="宋体" w:eastAsia="宋体" w:cs="宋体"/>
          <w:i w:val="0"/>
          <w:iCs w:val="0"/>
          <w:color w:val="auto"/>
          <w:sz w:val="24"/>
          <w:szCs w:val="24"/>
          <w:highlight w:val="none"/>
          <w:lang w:val="en-US" w:eastAsia="zh-CN" w:bidi="ar-SA"/>
        </w:rPr>
        <w:t>%、</w:t>
      </w:r>
      <w:r>
        <w:rPr>
          <w:rFonts w:hint="eastAsia" w:ascii="宋体" w:hAnsi="宋体" w:eastAsia="宋体" w:cs="宋体"/>
          <w:i w:val="0"/>
          <w:iCs w:val="0"/>
          <w:color w:val="auto"/>
          <w:sz w:val="24"/>
          <w:szCs w:val="24"/>
          <w:highlight w:val="none"/>
          <w:u w:val="single"/>
          <w:lang w:val="en-US" w:eastAsia="zh-CN" w:bidi="ar-SA"/>
        </w:rPr>
        <w:t xml:space="preserve"> 0 </w:t>
      </w:r>
      <w:r>
        <w:rPr>
          <w:rFonts w:hint="eastAsia" w:ascii="宋体" w:hAnsi="宋体" w:eastAsia="宋体" w:cs="宋体"/>
          <w:i w:val="0"/>
          <w:iCs w:val="0"/>
          <w:color w:val="auto"/>
          <w:sz w:val="24"/>
          <w:szCs w:val="24"/>
          <w:highlight w:val="none"/>
          <w:lang w:val="en-US" w:eastAsia="zh-CN" w:bidi="ar-SA"/>
        </w:rPr>
        <w:t>%中随机抽取一个百分数，以抽取值为准。招标人在-5</w:t>
      </w:r>
      <w:r>
        <w:rPr>
          <w:rFonts w:hint="eastAsia" w:ascii="宋体" w:hAnsi="宋体" w:cs="宋体"/>
          <w:i w:val="0"/>
          <w:iCs w:val="0"/>
          <w:color w:val="auto"/>
          <w:sz w:val="24"/>
          <w:szCs w:val="24"/>
          <w:highlight w:val="none"/>
          <w:lang w:val="en-US" w:eastAsia="zh-CN" w:bidi="ar-SA"/>
        </w:rPr>
        <w:t>～0（含本数）的范围内设定五</w:t>
      </w:r>
      <w:r>
        <w:rPr>
          <w:rFonts w:hint="eastAsia" w:ascii="宋体" w:hAnsi="宋体" w:eastAsia="宋体" w:cs="宋体"/>
          <w:i w:val="0"/>
          <w:iCs w:val="0"/>
          <w:color w:val="auto"/>
          <w:sz w:val="24"/>
          <w:szCs w:val="24"/>
          <w:highlight w:val="none"/>
          <w:lang w:val="en-US" w:eastAsia="zh-CN" w:bidi="ar-SA"/>
        </w:rPr>
        <w:t>个数组成的等差数列</w:t>
      </w:r>
      <w:r>
        <w:rPr>
          <w:rFonts w:hint="eastAsia" w:ascii="宋体" w:hAnsi="宋体" w:cs="宋体"/>
          <w:i w:val="0"/>
          <w:iCs w:val="0"/>
          <w:color w:val="auto"/>
          <w:sz w:val="24"/>
          <w:szCs w:val="24"/>
          <w:highlight w:val="none"/>
          <w:lang w:val="en-US" w:eastAsia="zh-CN" w:bidi="ar-SA"/>
        </w:rPr>
        <w:t>（等差值≥0.25）</w:t>
      </w:r>
      <w:r>
        <w:rPr>
          <w:rFonts w:hint="eastAsia" w:ascii="宋体" w:hAnsi="宋体" w:eastAsia="宋体" w:cs="宋体"/>
          <w:i w:val="0"/>
          <w:iCs w:val="0"/>
          <w:color w:val="auto"/>
          <w:sz w:val="24"/>
          <w:szCs w:val="24"/>
          <w:highlight w:val="none"/>
          <w:lang w:val="en-US" w:eastAsia="zh-CN" w:bidi="ar-SA"/>
        </w:rPr>
        <w:t>，在编制招标文件时填入</w:t>
      </w:r>
      <w:r>
        <w:rPr>
          <w:rFonts w:hint="eastAsia" w:ascii="宋体" w:hAnsi="宋体" w:cs="宋体"/>
          <w:i w:val="0"/>
          <w:iCs w:val="0"/>
          <w:color w:val="auto"/>
          <w:sz w:val="24"/>
          <w:szCs w:val="24"/>
          <w:highlight w:val="none"/>
          <w:lang w:val="en-US" w:eastAsia="zh-CN" w:bidi="ar-SA"/>
        </w:rPr>
        <w:t>。</w:t>
      </w:r>
    </w:p>
    <w:p w14:paraId="4FDA578F">
      <w:pPr>
        <w:pStyle w:val="2"/>
        <w:keepNext w:val="0"/>
        <w:keepLines w:val="0"/>
        <w:pageBreakBefore w:val="0"/>
        <w:widowControl w:val="0"/>
        <w:kinsoku/>
        <w:wordWrap/>
        <w:overflowPunct/>
        <w:topLinePunct w:val="0"/>
        <w:autoSpaceDE/>
        <w:autoSpaceDN/>
        <w:bidi w:val="0"/>
        <w:adjustRightInd w:val="0"/>
        <w:snapToGrid w:val="0"/>
        <w:spacing w:before="0" w:line="360" w:lineRule="auto"/>
        <w:ind w:left="0" w:firstLine="480" w:firstLineChars="200"/>
        <w:textAlignment w:val="auto"/>
        <w:rPr>
          <w:rFonts w:hint="eastAsia"/>
          <w:color w:val="auto"/>
          <w:highlight w:val="none"/>
        </w:rPr>
      </w:pPr>
      <w:r>
        <w:rPr>
          <w:rFonts w:hint="eastAsia" w:ascii="宋体" w:hAnsi="宋体" w:eastAsia="宋体" w:cs="宋体"/>
          <w:i w:val="0"/>
          <w:iCs w:val="0"/>
          <w:color w:val="auto"/>
          <w:sz w:val="24"/>
          <w:szCs w:val="24"/>
          <w:highlight w:val="none"/>
          <w:lang w:val="en-US" w:eastAsia="zh-CN" w:bidi="ar-SA"/>
        </w:rPr>
        <w:t>（3）上述浮动率C由招标人在开标系统随机抽取，并公布抽取结果。</w:t>
      </w:r>
    </w:p>
    <w:p w14:paraId="4F3324FE">
      <w:pPr>
        <w:widowControl/>
        <w:wordWrap w:val="0"/>
        <w:topLinePunct/>
        <w:autoSpaceDE/>
        <w:snapToGrid w:val="0"/>
        <w:spacing w:line="360" w:lineRule="auto"/>
      </w:pPr>
    </w:p>
    <w:sectPr>
      <w:pgSz w:w="11905" w:h="16838"/>
      <w:pgMar w:top="1417" w:right="1701" w:bottom="1417" w:left="1701" w:header="850" w:footer="992" w:gutter="0"/>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aco">
    <w:altName w:val="Courier New"/>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方正仿宋">
    <w:altName w:val="仿宋"/>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3DCF">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EF4C0">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69EF4C0">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354F">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60593">
                          <w:pPr>
                            <w:pStyle w:val="2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7560593">
                    <w:pPr>
                      <w:pStyle w:val="28"/>
                    </w:pPr>
                    <w:r>
                      <w:fldChar w:fldCharType="begin"/>
                    </w:r>
                    <w:r>
                      <w:instrText xml:space="preserve"> PAGE  \* MERGEFORMAT </w:instrText>
                    </w:r>
                    <w:r>
                      <w:fldChar w:fldCharType="separate"/>
                    </w:r>
                    <w:r>
                      <w:t>10</w:t>
                    </w:r>
                    <w:r>
                      <w:fldChar w:fldCharType="end"/>
                    </w:r>
                  </w:p>
                </w:txbxContent>
              </v:textbox>
            </v:shape>
          </w:pict>
        </mc:Fallback>
      </mc:AlternateContent>
    </w:r>
  </w:p>
  <w:p w14:paraId="49A578F6">
    <w:pPr>
      <w:pStyle w:val="1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5902">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000BE">
                          <w:pPr>
                            <w:pStyle w:val="2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FC000BE">
                    <w:pPr>
                      <w:pStyle w:val="2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8BCB">
    <w:pPr>
      <w:pStyle w:val="18"/>
      <w:kinsoku w:val="0"/>
      <w:overflowPunct w:val="0"/>
      <w:spacing w:line="14" w:lineRule="auto"/>
      <w:ind w:left="0"/>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FE962">
                          <w:pPr>
                            <w:pStyle w:val="2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FFE962">
                    <w:pPr>
                      <w:pStyle w:val="2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689C">
    <w:pPr>
      <w:spacing w:line="186" w:lineRule="auto"/>
      <w:ind w:left="4190"/>
      <w:rPr>
        <w:rFonts w:ascii="Times New Roman" w:hAnsi="Times New Roman"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C8AF4">
                          <w:pPr>
                            <w:pStyle w:val="2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04C8AF4">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BEE9">
    <w:pPr>
      <w:pStyle w:val="2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D4139">
                          <w:pPr>
                            <w:pStyle w:val="2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1BD4139">
                    <w:pPr>
                      <w:pStyle w:val="28"/>
                    </w:pPr>
                    <w:r>
                      <w:fldChar w:fldCharType="begin"/>
                    </w:r>
                    <w:r>
                      <w:instrText xml:space="preserve"> PAGE  \* MERGEFORMAT </w:instrText>
                    </w:r>
                    <w:r>
                      <w:fldChar w:fldCharType="separate"/>
                    </w:r>
                    <w:r>
                      <w:t>97</w:t>
                    </w:r>
                    <w:r>
                      <w:fldChar w:fldCharType="end"/>
                    </w:r>
                  </w:p>
                </w:txbxContent>
              </v:textbox>
            </v:shape>
          </w:pict>
        </mc:Fallback>
      </mc:AlternateContent>
    </w:r>
  </w:p>
  <w:p w14:paraId="682C2BEF">
    <w:pPr>
      <w:pStyle w:val="18"/>
      <w:kinsoku w:val="0"/>
      <w:overflowPunct w:val="0"/>
      <w:spacing w:line="14" w:lineRule="auto"/>
      <w:ind w:left="0"/>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F2B9">
    <w:pPr>
      <w:pStyle w:val="2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58B64">
                          <w:pPr>
                            <w:pStyle w:val="28"/>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7D58B64">
                    <w:pPr>
                      <w:pStyle w:val="28"/>
                    </w:pPr>
                    <w:r>
                      <w:fldChar w:fldCharType="begin"/>
                    </w:r>
                    <w:r>
                      <w:instrText xml:space="preserve"> PAGE  \* MERGEFORMAT </w:instrText>
                    </w:r>
                    <w:r>
                      <w:fldChar w:fldCharType="separate"/>
                    </w:r>
                    <w:r>
                      <w:t>128</w:t>
                    </w:r>
                    <w:r>
                      <w:fldChar w:fldCharType="end"/>
                    </w:r>
                  </w:p>
                </w:txbxContent>
              </v:textbox>
            </v:shape>
          </w:pict>
        </mc:Fallback>
      </mc:AlternateContent>
    </w:r>
  </w:p>
  <w:p w14:paraId="7CC84D85">
    <w:pPr>
      <w:pStyle w:val="18"/>
      <w:kinsoku w:val="0"/>
      <w:overflowPunct w:val="0"/>
      <w:spacing w:line="14" w:lineRule="auto"/>
      <w:ind w:left="0"/>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9906">
    <w:pPr>
      <w:pStyle w:val="29"/>
    </w:pPr>
    <w:r>
      <w:pict>
        <v:shape id="PowerPlusWaterMarkObject38768" o:spid="_x0000_s3072" o:spt="136" type="#_x0000_t136" style="position:absolute;left:0pt;height:144.5pt;width:442.7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预公示版"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557F">
    <w:pPr>
      <w:pStyle w:val="29"/>
    </w:pPr>
    <w:r>
      <w:pict>
        <v:shape id="_x0000_s3073" o:spid="_x0000_s3073" o:spt="136" type="#_x0000_t136" style="position:absolute;left:0pt;height:144.5pt;width:442.75pt;mso-position-horizontal:center;mso-position-horizontal-relative:margin;mso-position-vertical:center;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预公示版" style="font-family:微软雅黑;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4AEB">
    <w:pPr>
      <w:pStyle w:val="29"/>
    </w:pPr>
    <w:r>
      <w:pict>
        <v:shape id="_x0000_s3074" o:spid="_x0000_s3074" o:spt="136" type="#_x0000_t136" style="position:absolute;left:0pt;height:144.5pt;width:442.75pt;mso-position-horizontal:center;mso-position-horizontal-relative:margin;mso-position-vertical:center;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预公示版"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A7790AD0"/>
    <w:multiLevelType w:val="singleLevel"/>
    <w:tmpl w:val="A7790AD0"/>
    <w:lvl w:ilvl="0" w:tentative="0">
      <w:start w:val="1"/>
      <w:numFmt w:val="decimal"/>
      <w:lvlText w:val="%1."/>
      <w:lvlJc w:val="left"/>
      <w:pPr>
        <w:tabs>
          <w:tab w:val="left" w:pos="312"/>
        </w:tabs>
      </w:pPr>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B3F2601"/>
    <w:multiLevelType w:val="multilevel"/>
    <w:tmpl w:val="0B3F2601"/>
    <w:lvl w:ilvl="0" w:tentative="0">
      <w:start w:val="1"/>
      <w:numFmt w:val="none"/>
      <w:lvlText w:val="一、"/>
      <w:lvlJc w:val="left"/>
      <w:pPr>
        <w:tabs>
          <w:tab w:val="left" w:pos="1080"/>
        </w:tabs>
        <w:ind w:left="1080" w:hanging="720"/>
      </w:pPr>
      <w:rPr>
        <w:rFonts w:hint="eastAsia" w:ascii="Times New Roman" w:hAnsi="Times New Roman" w:cs="Times New Roman"/>
        <w:sz w:val="32"/>
      </w:rPr>
    </w:lvl>
    <w:lvl w:ilvl="1" w:tentative="0">
      <w:start w:val="1"/>
      <w:numFmt w:val="decimal"/>
      <w:suff w:val="nothing"/>
      <w:lvlText w:val="%2."/>
      <w:lvlJc w:val="left"/>
      <w:pPr>
        <w:ind w:left="1140" w:hanging="360"/>
      </w:pPr>
      <w:rPr>
        <w:rFonts w:hint="eastAsia"/>
      </w:rPr>
    </w:lvl>
    <w:lvl w:ilvl="2" w:tentative="0">
      <w:start w:val="1"/>
      <w:numFmt w:val="decimal"/>
      <w:lvlText w:val="（%3）"/>
      <w:lvlJc w:val="left"/>
      <w:pPr>
        <w:tabs>
          <w:tab w:val="left" w:pos="1920"/>
        </w:tabs>
        <w:ind w:left="1920" w:hanging="720"/>
      </w:pPr>
      <w:rPr>
        <w:rFonts w:hint="eastAsia"/>
      </w:rPr>
    </w:lvl>
    <w:lvl w:ilvl="3" w:tentative="0">
      <w:start w:val="1"/>
      <w:numFmt w:val="decimal"/>
      <w:lvlText w:val="%4."/>
      <w:lvlJc w:val="left"/>
      <w:pPr>
        <w:tabs>
          <w:tab w:val="left" w:pos="2040"/>
        </w:tabs>
        <w:ind w:left="2040" w:hanging="420"/>
      </w:pPr>
      <w:rPr>
        <w:rFonts w:hint="eastAsia"/>
      </w:rPr>
    </w:lvl>
    <w:lvl w:ilvl="4" w:tentative="0">
      <w:start w:val="1"/>
      <w:numFmt w:val="lowerLetter"/>
      <w:lvlText w:val="%5)"/>
      <w:lvlJc w:val="left"/>
      <w:pPr>
        <w:tabs>
          <w:tab w:val="left" w:pos="2460"/>
        </w:tabs>
        <w:ind w:left="2460" w:hanging="420"/>
      </w:pPr>
      <w:rPr>
        <w:rFonts w:hint="eastAsia"/>
      </w:rPr>
    </w:lvl>
    <w:lvl w:ilvl="5" w:tentative="0">
      <w:start w:val="1"/>
      <w:numFmt w:val="lowerRoman"/>
      <w:lvlText w:val="%6."/>
      <w:lvlJc w:val="right"/>
      <w:pPr>
        <w:tabs>
          <w:tab w:val="left" w:pos="2880"/>
        </w:tabs>
        <w:ind w:left="2880" w:hanging="420"/>
      </w:pPr>
      <w:rPr>
        <w:rFonts w:hint="eastAsia"/>
      </w:rPr>
    </w:lvl>
    <w:lvl w:ilvl="6" w:tentative="0">
      <w:start w:val="1"/>
      <w:numFmt w:val="decimal"/>
      <w:lvlText w:val="%7."/>
      <w:lvlJc w:val="left"/>
      <w:pPr>
        <w:tabs>
          <w:tab w:val="left" w:pos="3300"/>
        </w:tabs>
        <w:ind w:left="3300" w:hanging="420"/>
      </w:pPr>
      <w:rPr>
        <w:rFonts w:hint="eastAsia"/>
      </w:rPr>
    </w:lvl>
    <w:lvl w:ilvl="7" w:tentative="0">
      <w:start w:val="1"/>
      <w:numFmt w:val="lowerLetter"/>
      <w:lvlText w:val="%8)"/>
      <w:lvlJc w:val="left"/>
      <w:pPr>
        <w:tabs>
          <w:tab w:val="left" w:pos="3720"/>
        </w:tabs>
        <w:ind w:left="3720" w:hanging="420"/>
      </w:pPr>
      <w:rPr>
        <w:rFonts w:hint="eastAsia"/>
      </w:rPr>
    </w:lvl>
    <w:lvl w:ilvl="8" w:tentative="0">
      <w:start w:val="1"/>
      <w:numFmt w:val="lowerRoman"/>
      <w:lvlText w:val="%9."/>
      <w:lvlJc w:val="right"/>
      <w:pPr>
        <w:tabs>
          <w:tab w:val="left" w:pos="4140"/>
        </w:tabs>
        <w:ind w:left="4140" w:hanging="420"/>
      </w:pPr>
      <w:rPr>
        <w:rFonts w:hint="eastAsia"/>
      </w:rPr>
    </w:lvl>
  </w:abstractNum>
  <w:abstractNum w:abstractNumId="5">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D3C4B95"/>
    <w:multiLevelType w:val="multilevel"/>
    <w:tmpl w:val="1D3C4B9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3DA4957"/>
    <w:multiLevelType w:val="multilevel"/>
    <w:tmpl w:val="43DA4957"/>
    <w:lvl w:ilvl="0" w:tentative="0">
      <w:start w:val="1"/>
      <w:numFmt w:val="decimal"/>
      <w:lvlText w:val="%1"/>
      <w:lvlJc w:val="left"/>
      <w:pPr>
        <w:ind w:left="425" w:hanging="425"/>
      </w:pPr>
      <w:rPr>
        <w:rFonts w:hint="eastAsia"/>
      </w:rPr>
    </w:lvl>
    <w:lvl w:ilvl="1" w:tentative="0">
      <w:start w:val="1"/>
      <w:numFmt w:val="decimal"/>
      <w:suff w:val="nothing"/>
      <w:lvlText w:val="6.%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44B77664"/>
    <w:multiLevelType w:val="multilevel"/>
    <w:tmpl w:val="44B77664"/>
    <w:lvl w:ilvl="0" w:tentative="0">
      <w:start w:val="1"/>
      <w:numFmt w:val="decimal"/>
      <w:lvlText w:val="%1."/>
      <w:lvlJc w:val="left"/>
      <w:pPr>
        <w:ind w:left="520" w:hanging="420"/>
      </w:pPr>
      <w:rPr>
        <w:rFonts w:hint="eastAsia"/>
      </w:rPr>
    </w:lvl>
    <w:lvl w:ilvl="1" w:tentative="0">
      <w:start w:val="1"/>
      <w:numFmt w:val="lowerLetter"/>
      <w:lvlText w:val="%2)"/>
      <w:lvlJc w:val="left"/>
      <w:pPr>
        <w:ind w:left="940" w:hanging="420"/>
      </w:pPr>
      <w:rPr>
        <w:rFonts w:hint="eastAsia"/>
      </w:rPr>
    </w:lvl>
    <w:lvl w:ilvl="2" w:tentative="0">
      <w:start w:val="1"/>
      <w:numFmt w:val="lowerRoman"/>
      <w:lvlText w:val="%3."/>
      <w:lvlJc w:val="right"/>
      <w:pPr>
        <w:ind w:left="1360" w:hanging="420"/>
      </w:pPr>
      <w:rPr>
        <w:rFonts w:hint="eastAsia"/>
      </w:rPr>
    </w:lvl>
    <w:lvl w:ilvl="3" w:tentative="0">
      <w:start w:val="1"/>
      <w:numFmt w:val="decimal"/>
      <w:pStyle w:val="96"/>
      <w:suff w:val="nothing"/>
      <w:lvlText w:val="%4."/>
      <w:lvlJc w:val="left"/>
      <w:pPr>
        <w:ind w:left="1780" w:hanging="420"/>
      </w:pPr>
      <w:rPr>
        <w:rFonts w:hint="eastAsia"/>
      </w:rPr>
    </w:lvl>
    <w:lvl w:ilvl="4" w:tentative="0">
      <w:start w:val="1"/>
      <w:numFmt w:val="lowerLetter"/>
      <w:lvlText w:val="%5)"/>
      <w:lvlJc w:val="left"/>
      <w:pPr>
        <w:ind w:left="2200" w:hanging="420"/>
      </w:pPr>
      <w:rPr>
        <w:rFonts w:hint="eastAsia"/>
      </w:rPr>
    </w:lvl>
    <w:lvl w:ilvl="5" w:tentative="0">
      <w:start w:val="1"/>
      <w:numFmt w:val="lowerRoman"/>
      <w:lvlText w:val="%6."/>
      <w:lvlJc w:val="right"/>
      <w:pPr>
        <w:ind w:left="2620" w:hanging="420"/>
      </w:pPr>
      <w:rPr>
        <w:rFonts w:hint="eastAsia"/>
      </w:rPr>
    </w:lvl>
    <w:lvl w:ilvl="6" w:tentative="0">
      <w:start w:val="1"/>
      <w:numFmt w:val="decimal"/>
      <w:lvlText w:val="%7."/>
      <w:lvlJc w:val="left"/>
      <w:pPr>
        <w:ind w:left="3040" w:hanging="420"/>
      </w:pPr>
      <w:rPr>
        <w:rFonts w:hint="eastAsia"/>
      </w:rPr>
    </w:lvl>
    <w:lvl w:ilvl="7" w:tentative="0">
      <w:start w:val="1"/>
      <w:numFmt w:val="lowerLetter"/>
      <w:lvlText w:val="%8)"/>
      <w:lvlJc w:val="left"/>
      <w:pPr>
        <w:ind w:left="3460" w:hanging="420"/>
      </w:pPr>
      <w:rPr>
        <w:rFonts w:hint="eastAsia"/>
      </w:rPr>
    </w:lvl>
    <w:lvl w:ilvl="8" w:tentative="0">
      <w:start w:val="1"/>
      <w:numFmt w:val="lowerRoman"/>
      <w:lvlText w:val="%9."/>
      <w:lvlJc w:val="right"/>
      <w:pPr>
        <w:ind w:left="3880" w:hanging="420"/>
      </w:pPr>
      <w:rPr>
        <w:rFonts w:hint="eastAsia"/>
      </w:rPr>
    </w:lvl>
  </w:abstractNum>
  <w:abstractNum w:abstractNumId="12">
    <w:nsid w:val="461F270D"/>
    <w:multiLevelType w:val="singleLevel"/>
    <w:tmpl w:val="461F270D"/>
    <w:lvl w:ilvl="0" w:tentative="0">
      <w:start w:val="6"/>
      <w:numFmt w:val="decimal"/>
      <w:suff w:val="space"/>
      <w:lvlText w:val="%1."/>
      <w:lvlJc w:val="left"/>
    </w:lvl>
  </w:abstractNum>
  <w:abstractNum w:abstractNumId="13">
    <w:nsid w:val="48760BBD"/>
    <w:multiLevelType w:val="multilevel"/>
    <w:tmpl w:val="48760BBD"/>
    <w:lvl w:ilvl="0" w:tentative="0">
      <w:start w:val="1"/>
      <w:numFmt w:val="decimal"/>
      <w:lvlText w:val="%1"/>
      <w:lvlJc w:val="left"/>
      <w:pPr>
        <w:ind w:left="425" w:hanging="425"/>
      </w:pPr>
      <w:rPr>
        <w:rFonts w:hint="eastAsia"/>
      </w:rPr>
    </w:lvl>
    <w:lvl w:ilvl="1" w:tentative="0">
      <w:start w:val="1"/>
      <w:numFmt w:val="decimal"/>
      <w:suff w:val="nothing"/>
      <w:lvlText w:val="8.%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9A63137"/>
    <w:multiLevelType w:val="multilevel"/>
    <w:tmpl w:val="49A63137"/>
    <w:lvl w:ilvl="0" w:tentative="0">
      <w:start w:val="1"/>
      <w:numFmt w:val="decimal"/>
      <w:lvlText w:val="%1"/>
      <w:lvlJc w:val="left"/>
      <w:pPr>
        <w:ind w:left="425" w:hanging="425"/>
      </w:pPr>
      <w:rPr>
        <w:rFonts w:hint="eastAsia"/>
      </w:rPr>
    </w:lvl>
    <w:lvl w:ilvl="1" w:tentative="0">
      <w:start w:val="1"/>
      <w:numFmt w:val="decimal"/>
      <w:suff w:val="nothing"/>
      <w:lvlText w:val="4.%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3967465"/>
    <w:multiLevelType w:val="multilevel"/>
    <w:tmpl w:val="53967465"/>
    <w:lvl w:ilvl="0" w:tentative="0">
      <w:start w:val="1"/>
      <w:numFmt w:val="decimal"/>
      <w:lvlText w:val="%1"/>
      <w:lvlJc w:val="left"/>
      <w:pPr>
        <w:ind w:left="425" w:hanging="425"/>
      </w:pPr>
      <w:rPr>
        <w:rFonts w:hint="eastAsia"/>
      </w:rPr>
    </w:lvl>
    <w:lvl w:ilvl="1" w:tentative="0">
      <w:start w:val="1"/>
      <w:numFmt w:val="decimal"/>
      <w:suff w:val="nothing"/>
      <w:lvlText w:val="9.%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21">
    <w:nsid w:val="5FBF06D7"/>
    <w:multiLevelType w:val="singleLevel"/>
    <w:tmpl w:val="5FBF06D7"/>
    <w:lvl w:ilvl="0" w:tentative="0">
      <w:start w:val="1"/>
      <w:numFmt w:val="chineseCounting"/>
      <w:suff w:val="nothing"/>
      <w:lvlText w:val="%1、"/>
      <w:lvlJc w:val="left"/>
      <w:rPr>
        <w:rFonts w:hint="eastAsia"/>
      </w:rPr>
    </w:lvl>
  </w:abstractNum>
  <w:abstractNum w:abstractNumId="22">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F6F5172"/>
    <w:multiLevelType w:val="multilevel"/>
    <w:tmpl w:val="6F6F5172"/>
    <w:lvl w:ilvl="0" w:tentative="0">
      <w:start w:val="1"/>
      <w:numFmt w:val="decimal"/>
      <w:lvlText w:val="%1"/>
      <w:lvlJc w:val="left"/>
      <w:pPr>
        <w:ind w:left="425" w:hanging="425"/>
      </w:pPr>
      <w:rPr>
        <w:rFonts w:hint="eastAsia"/>
      </w:rPr>
    </w:lvl>
    <w:lvl w:ilvl="1" w:tentative="0">
      <w:start w:val="1"/>
      <w:numFmt w:val="decimal"/>
      <w:suff w:val="nothing"/>
      <w:lvlText w:val="7.%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84E156C"/>
    <w:multiLevelType w:val="multilevel"/>
    <w:tmpl w:val="784E156C"/>
    <w:lvl w:ilvl="0" w:tentative="0">
      <w:start w:val="1"/>
      <w:numFmt w:val="decimal"/>
      <w:lvlText w:val="%1"/>
      <w:lvlJc w:val="left"/>
      <w:pPr>
        <w:ind w:left="425" w:hanging="425"/>
      </w:pPr>
      <w:rPr>
        <w:rFonts w:hint="eastAsia"/>
      </w:rPr>
    </w:lvl>
    <w:lvl w:ilvl="1" w:tentative="0">
      <w:start w:val="1"/>
      <w:numFmt w:val="decimal"/>
      <w:suff w:val="nothing"/>
      <w:lvlText w:val="5.%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8">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1"/>
  </w:num>
  <w:num w:numId="2">
    <w:abstractNumId w:val="22"/>
  </w:num>
  <w:num w:numId="3">
    <w:abstractNumId w:val="3"/>
  </w:num>
  <w:num w:numId="4">
    <w:abstractNumId w:val="24"/>
  </w:num>
  <w:num w:numId="5">
    <w:abstractNumId w:val="5"/>
  </w:num>
  <w:num w:numId="6">
    <w:abstractNumId w:val="15"/>
  </w:num>
  <w:num w:numId="7">
    <w:abstractNumId w:val="27"/>
  </w:num>
  <w:num w:numId="8">
    <w:abstractNumId w:val="19"/>
  </w:num>
  <w:num w:numId="9">
    <w:abstractNumId w:val="8"/>
  </w:num>
  <w:num w:numId="10">
    <w:abstractNumId w:val="9"/>
  </w:num>
  <w:num w:numId="11">
    <w:abstractNumId w:val="20"/>
  </w:num>
  <w:num w:numId="12">
    <w:abstractNumId w:val="6"/>
  </w:num>
  <w:num w:numId="13">
    <w:abstractNumId w:val="2"/>
  </w:num>
  <w:num w:numId="14">
    <w:abstractNumId w:val="25"/>
  </w:num>
  <w:num w:numId="15">
    <w:abstractNumId w:val="28"/>
  </w:num>
  <w:num w:numId="16">
    <w:abstractNumId w:val="16"/>
  </w:num>
  <w:num w:numId="17">
    <w:abstractNumId w:val="18"/>
  </w:num>
  <w:num w:numId="18">
    <w:abstractNumId w:val="7"/>
  </w:num>
  <w:num w:numId="19">
    <w:abstractNumId w:val="14"/>
  </w:num>
  <w:num w:numId="20">
    <w:abstractNumId w:val="26"/>
  </w:num>
  <w:num w:numId="21">
    <w:abstractNumId w:val="10"/>
  </w:num>
  <w:num w:numId="22">
    <w:abstractNumId w:val="23"/>
  </w:num>
  <w:num w:numId="23">
    <w:abstractNumId w:val="13"/>
  </w:num>
  <w:num w:numId="24">
    <w:abstractNumId w:val="17"/>
  </w:num>
  <w:num w:numId="25">
    <w:abstractNumId w:val="12"/>
  </w:num>
  <w:num w:numId="26">
    <w:abstractNumId w:val="0"/>
  </w:num>
  <w:num w:numId="27">
    <w:abstractNumId w:val="21"/>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240"/>
  <w:drawingGridVerticalSpacing w:val="166"/>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DRmYjg3MjUxY2EwODcyYmZmOGVlYzgwM2IxMTcifQ=="/>
    <w:docVar w:name="KSO_WPS_MARK_KEY" w:val="d78438bf-c70d-4281-805f-41d9554da15a"/>
  </w:docVars>
  <w:rsids>
    <w:rsidRoot w:val="00172A27"/>
    <w:rsid w:val="000F3053"/>
    <w:rsid w:val="0011775D"/>
    <w:rsid w:val="00142471"/>
    <w:rsid w:val="00151265"/>
    <w:rsid w:val="00156AAC"/>
    <w:rsid w:val="001724FE"/>
    <w:rsid w:val="00172A27"/>
    <w:rsid w:val="00183D1D"/>
    <w:rsid w:val="001F0AA7"/>
    <w:rsid w:val="0020522D"/>
    <w:rsid w:val="00215AE9"/>
    <w:rsid w:val="00285D88"/>
    <w:rsid w:val="002B784C"/>
    <w:rsid w:val="003208A3"/>
    <w:rsid w:val="003852EB"/>
    <w:rsid w:val="003A4DB8"/>
    <w:rsid w:val="003F417C"/>
    <w:rsid w:val="004170B4"/>
    <w:rsid w:val="00427CC7"/>
    <w:rsid w:val="00460F4C"/>
    <w:rsid w:val="00492A52"/>
    <w:rsid w:val="0049531B"/>
    <w:rsid w:val="00496AA1"/>
    <w:rsid w:val="00497668"/>
    <w:rsid w:val="004B175D"/>
    <w:rsid w:val="004D5979"/>
    <w:rsid w:val="004E10E8"/>
    <w:rsid w:val="005D3C47"/>
    <w:rsid w:val="005D4DC7"/>
    <w:rsid w:val="006044AC"/>
    <w:rsid w:val="00604DC5"/>
    <w:rsid w:val="006B4F71"/>
    <w:rsid w:val="006D5DD1"/>
    <w:rsid w:val="00703B4F"/>
    <w:rsid w:val="00705D8A"/>
    <w:rsid w:val="00710EC9"/>
    <w:rsid w:val="0072461B"/>
    <w:rsid w:val="007533CB"/>
    <w:rsid w:val="00757169"/>
    <w:rsid w:val="00762BE5"/>
    <w:rsid w:val="007829AE"/>
    <w:rsid w:val="00794171"/>
    <w:rsid w:val="007C6BA9"/>
    <w:rsid w:val="007F68E5"/>
    <w:rsid w:val="00806E12"/>
    <w:rsid w:val="00815F68"/>
    <w:rsid w:val="0085174D"/>
    <w:rsid w:val="008708C9"/>
    <w:rsid w:val="008846BC"/>
    <w:rsid w:val="0092258D"/>
    <w:rsid w:val="009E5D83"/>
    <w:rsid w:val="00A11792"/>
    <w:rsid w:val="00A25B07"/>
    <w:rsid w:val="00A43F91"/>
    <w:rsid w:val="00A52CF4"/>
    <w:rsid w:val="00A9098B"/>
    <w:rsid w:val="00AF6118"/>
    <w:rsid w:val="00B93F2F"/>
    <w:rsid w:val="00BB3ED5"/>
    <w:rsid w:val="00BD5D61"/>
    <w:rsid w:val="00BD61B0"/>
    <w:rsid w:val="00BE2214"/>
    <w:rsid w:val="00BF7A1D"/>
    <w:rsid w:val="00C34885"/>
    <w:rsid w:val="00C5752D"/>
    <w:rsid w:val="00C62739"/>
    <w:rsid w:val="00C718A3"/>
    <w:rsid w:val="00C86405"/>
    <w:rsid w:val="00CC38FD"/>
    <w:rsid w:val="00CF0723"/>
    <w:rsid w:val="00D0548A"/>
    <w:rsid w:val="00D82A97"/>
    <w:rsid w:val="00DA7A65"/>
    <w:rsid w:val="00DC0D09"/>
    <w:rsid w:val="00DC2B40"/>
    <w:rsid w:val="00E041F9"/>
    <w:rsid w:val="00E32CA3"/>
    <w:rsid w:val="00E34467"/>
    <w:rsid w:val="00E411D6"/>
    <w:rsid w:val="00E84933"/>
    <w:rsid w:val="00E950AC"/>
    <w:rsid w:val="00F17CB4"/>
    <w:rsid w:val="00F85240"/>
    <w:rsid w:val="00FD5E82"/>
    <w:rsid w:val="011B15A2"/>
    <w:rsid w:val="011E1FE4"/>
    <w:rsid w:val="018E7169"/>
    <w:rsid w:val="01A50FB1"/>
    <w:rsid w:val="01AD5116"/>
    <w:rsid w:val="01F14921"/>
    <w:rsid w:val="020B1469"/>
    <w:rsid w:val="020B49F1"/>
    <w:rsid w:val="02111B48"/>
    <w:rsid w:val="021A6C4F"/>
    <w:rsid w:val="02223D56"/>
    <w:rsid w:val="02377615"/>
    <w:rsid w:val="02542E12"/>
    <w:rsid w:val="026138D1"/>
    <w:rsid w:val="027B65B9"/>
    <w:rsid w:val="02954528"/>
    <w:rsid w:val="029A1B3E"/>
    <w:rsid w:val="02A12ECC"/>
    <w:rsid w:val="02D45050"/>
    <w:rsid w:val="034C73AC"/>
    <w:rsid w:val="03634626"/>
    <w:rsid w:val="0374238F"/>
    <w:rsid w:val="03A32C74"/>
    <w:rsid w:val="03BE360A"/>
    <w:rsid w:val="03DB54E4"/>
    <w:rsid w:val="03F97235"/>
    <w:rsid w:val="042305AC"/>
    <w:rsid w:val="042A4A8D"/>
    <w:rsid w:val="047563BF"/>
    <w:rsid w:val="04804E7C"/>
    <w:rsid w:val="04A67BE7"/>
    <w:rsid w:val="04DD3F64"/>
    <w:rsid w:val="04E83035"/>
    <w:rsid w:val="04EF63F2"/>
    <w:rsid w:val="04F217BD"/>
    <w:rsid w:val="04F25C61"/>
    <w:rsid w:val="0515545E"/>
    <w:rsid w:val="054022C8"/>
    <w:rsid w:val="056117E3"/>
    <w:rsid w:val="056A6ABC"/>
    <w:rsid w:val="05864302"/>
    <w:rsid w:val="05A21627"/>
    <w:rsid w:val="05A84156"/>
    <w:rsid w:val="05CF3392"/>
    <w:rsid w:val="05DD776D"/>
    <w:rsid w:val="05FE23E4"/>
    <w:rsid w:val="06144F07"/>
    <w:rsid w:val="061F67EB"/>
    <w:rsid w:val="06427B80"/>
    <w:rsid w:val="064C13A1"/>
    <w:rsid w:val="067D59FE"/>
    <w:rsid w:val="06AB54AE"/>
    <w:rsid w:val="06AB60C8"/>
    <w:rsid w:val="06B50CF4"/>
    <w:rsid w:val="06F06C0F"/>
    <w:rsid w:val="06FF6413"/>
    <w:rsid w:val="070B300A"/>
    <w:rsid w:val="0735792C"/>
    <w:rsid w:val="074B2F2B"/>
    <w:rsid w:val="075055B7"/>
    <w:rsid w:val="075D4478"/>
    <w:rsid w:val="07794418"/>
    <w:rsid w:val="07941252"/>
    <w:rsid w:val="07B76CEE"/>
    <w:rsid w:val="07C200E1"/>
    <w:rsid w:val="07CC6D21"/>
    <w:rsid w:val="07F910B5"/>
    <w:rsid w:val="0803160C"/>
    <w:rsid w:val="080D2DB2"/>
    <w:rsid w:val="080E27B7"/>
    <w:rsid w:val="081D704B"/>
    <w:rsid w:val="08203DA4"/>
    <w:rsid w:val="083E2F6B"/>
    <w:rsid w:val="08436D56"/>
    <w:rsid w:val="08D538D0"/>
    <w:rsid w:val="08D66B7F"/>
    <w:rsid w:val="0935436E"/>
    <w:rsid w:val="093C74AB"/>
    <w:rsid w:val="098C55A3"/>
    <w:rsid w:val="0992356F"/>
    <w:rsid w:val="09927B8D"/>
    <w:rsid w:val="09D50D34"/>
    <w:rsid w:val="09F464F1"/>
    <w:rsid w:val="0A2B62A8"/>
    <w:rsid w:val="0A6740E7"/>
    <w:rsid w:val="0A8729A8"/>
    <w:rsid w:val="0A8D3D36"/>
    <w:rsid w:val="0AB9279D"/>
    <w:rsid w:val="0ABB6AF5"/>
    <w:rsid w:val="0AC2744D"/>
    <w:rsid w:val="0AD23650"/>
    <w:rsid w:val="0AF13704"/>
    <w:rsid w:val="0B4E67B5"/>
    <w:rsid w:val="0B903ADE"/>
    <w:rsid w:val="0B9574F6"/>
    <w:rsid w:val="0BA9107B"/>
    <w:rsid w:val="0C1363FD"/>
    <w:rsid w:val="0C14470F"/>
    <w:rsid w:val="0C2B3807"/>
    <w:rsid w:val="0C3A2E16"/>
    <w:rsid w:val="0C5D60B6"/>
    <w:rsid w:val="0C5E3BDC"/>
    <w:rsid w:val="0CAE6912"/>
    <w:rsid w:val="0CB35CD6"/>
    <w:rsid w:val="0CC37180"/>
    <w:rsid w:val="0CC47EE3"/>
    <w:rsid w:val="0CC71781"/>
    <w:rsid w:val="0CD67C16"/>
    <w:rsid w:val="0CE628BA"/>
    <w:rsid w:val="0CEC11E8"/>
    <w:rsid w:val="0CEF65EF"/>
    <w:rsid w:val="0CF54D7D"/>
    <w:rsid w:val="0D625D7F"/>
    <w:rsid w:val="0D7D62E4"/>
    <w:rsid w:val="0D8256A8"/>
    <w:rsid w:val="0D9B7981"/>
    <w:rsid w:val="0DDB364A"/>
    <w:rsid w:val="0DF2282E"/>
    <w:rsid w:val="0E052F12"/>
    <w:rsid w:val="0E121632"/>
    <w:rsid w:val="0E281AD3"/>
    <w:rsid w:val="0E452056"/>
    <w:rsid w:val="0E455EBE"/>
    <w:rsid w:val="0E707BF7"/>
    <w:rsid w:val="0EA22A67"/>
    <w:rsid w:val="0EBB37EE"/>
    <w:rsid w:val="0ED0793C"/>
    <w:rsid w:val="0F1A06C7"/>
    <w:rsid w:val="0F205179"/>
    <w:rsid w:val="0F474DFC"/>
    <w:rsid w:val="0F4B48EC"/>
    <w:rsid w:val="0F9F3B87"/>
    <w:rsid w:val="0FA83AEC"/>
    <w:rsid w:val="0FB42B59"/>
    <w:rsid w:val="0FBD6E6C"/>
    <w:rsid w:val="0FC71A98"/>
    <w:rsid w:val="0FCD5BA9"/>
    <w:rsid w:val="0FFB293C"/>
    <w:rsid w:val="100164B6"/>
    <w:rsid w:val="10120F66"/>
    <w:rsid w:val="1022427F"/>
    <w:rsid w:val="10524FFB"/>
    <w:rsid w:val="105E41AB"/>
    <w:rsid w:val="10615FAB"/>
    <w:rsid w:val="10946843"/>
    <w:rsid w:val="10A15670"/>
    <w:rsid w:val="10CC55B8"/>
    <w:rsid w:val="10F863AD"/>
    <w:rsid w:val="11446485"/>
    <w:rsid w:val="11AD150E"/>
    <w:rsid w:val="11F24911"/>
    <w:rsid w:val="121277D8"/>
    <w:rsid w:val="12677578"/>
    <w:rsid w:val="12767ED2"/>
    <w:rsid w:val="128B4FFF"/>
    <w:rsid w:val="12C459C6"/>
    <w:rsid w:val="12DE15D3"/>
    <w:rsid w:val="133867A1"/>
    <w:rsid w:val="133C7FF6"/>
    <w:rsid w:val="13857598"/>
    <w:rsid w:val="13910B7F"/>
    <w:rsid w:val="139525D9"/>
    <w:rsid w:val="13BE5F5E"/>
    <w:rsid w:val="1424395D"/>
    <w:rsid w:val="142B2F24"/>
    <w:rsid w:val="14787805"/>
    <w:rsid w:val="1481241F"/>
    <w:rsid w:val="149062F6"/>
    <w:rsid w:val="14910533"/>
    <w:rsid w:val="14977C8B"/>
    <w:rsid w:val="14B166C3"/>
    <w:rsid w:val="14D25EAE"/>
    <w:rsid w:val="14E712A3"/>
    <w:rsid w:val="14F96878"/>
    <w:rsid w:val="15145780"/>
    <w:rsid w:val="152E0E43"/>
    <w:rsid w:val="153C0833"/>
    <w:rsid w:val="15406E6B"/>
    <w:rsid w:val="15D34534"/>
    <w:rsid w:val="16026BD5"/>
    <w:rsid w:val="1654155C"/>
    <w:rsid w:val="168801D3"/>
    <w:rsid w:val="169D6D52"/>
    <w:rsid w:val="16A15646"/>
    <w:rsid w:val="16A9158F"/>
    <w:rsid w:val="16BF171B"/>
    <w:rsid w:val="172D48D7"/>
    <w:rsid w:val="174F2A9F"/>
    <w:rsid w:val="175468D6"/>
    <w:rsid w:val="17574B97"/>
    <w:rsid w:val="176E561B"/>
    <w:rsid w:val="17854713"/>
    <w:rsid w:val="17A64E5F"/>
    <w:rsid w:val="17AA7FA5"/>
    <w:rsid w:val="17B67D6F"/>
    <w:rsid w:val="18027B12"/>
    <w:rsid w:val="18980476"/>
    <w:rsid w:val="18A137CE"/>
    <w:rsid w:val="18B352B0"/>
    <w:rsid w:val="18E85759"/>
    <w:rsid w:val="18FC0A05"/>
    <w:rsid w:val="19094ED0"/>
    <w:rsid w:val="19627E47"/>
    <w:rsid w:val="196861D4"/>
    <w:rsid w:val="197416E5"/>
    <w:rsid w:val="197B5DCD"/>
    <w:rsid w:val="19B802BF"/>
    <w:rsid w:val="19C808E7"/>
    <w:rsid w:val="19DF278B"/>
    <w:rsid w:val="1A437EA3"/>
    <w:rsid w:val="1A78230D"/>
    <w:rsid w:val="1A952EBF"/>
    <w:rsid w:val="1A9C5527"/>
    <w:rsid w:val="1AA0483B"/>
    <w:rsid w:val="1AA9696A"/>
    <w:rsid w:val="1AB322CA"/>
    <w:rsid w:val="1B397CEE"/>
    <w:rsid w:val="1B3F107D"/>
    <w:rsid w:val="1BAE634E"/>
    <w:rsid w:val="1BC869CB"/>
    <w:rsid w:val="1BCB2652"/>
    <w:rsid w:val="1BCD6688"/>
    <w:rsid w:val="1C0A30C7"/>
    <w:rsid w:val="1C2C1601"/>
    <w:rsid w:val="1C717643"/>
    <w:rsid w:val="1C8B06A3"/>
    <w:rsid w:val="1CB27E20"/>
    <w:rsid w:val="1CDA523E"/>
    <w:rsid w:val="1D1534E2"/>
    <w:rsid w:val="1D216C8C"/>
    <w:rsid w:val="1D230C56"/>
    <w:rsid w:val="1D6628F1"/>
    <w:rsid w:val="1D980704"/>
    <w:rsid w:val="1D9F5E03"/>
    <w:rsid w:val="1DAA4ED3"/>
    <w:rsid w:val="1E0D5462"/>
    <w:rsid w:val="1E266EA0"/>
    <w:rsid w:val="1EAF0960"/>
    <w:rsid w:val="1ED5405C"/>
    <w:rsid w:val="1EF108E0"/>
    <w:rsid w:val="1EFA59E6"/>
    <w:rsid w:val="1F15637C"/>
    <w:rsid w:val="1F361B2A"/>
    <w:rsid w:val="1F4E4A4C"/>
    <w:rsid w:val="1F9C6A9E"/>
    <w:rsid w:val="1FCA53B9"/>
    <w:rsid w:val="2055798A"/>
    <w:rsid w:val="20BC3EDA"/>
    <w:rsid w:val="20E24984"/>
    <w:rsid w:val="21004E0A"/>
    <w:rsid w:val="21691024"/>
    <w:rsid w:val="21734619"/>
    <w:rsid w:val="21764EA0"/>
    <w:rsid w:val="21790E9D"/>
    <w:rsid w:val="21A452B1"/>
    <w:rsid w:val="21AD0AEE"/>
    <w:rsid w:val="21F4496F"/>
    <w:rsid w:val="22274417"/>
    <w:rsid w:val="22421B7E"/>
    <w:rsid w:val="2278129B"/>
    <w:rsid w:val="22A01F0E"/>
    <w:rsid w:val="22CA6542"/>
    <w:rsid w:val="22D341B1"/>
    <w:rsid w:val="231054CA"/>
    <w:rsid w:val="2321600C"/>
    <w:rsid w:val="23257D41"/>
    <w:rsid w:val="23614286"/>
    <w:rsid w:val="236C6787"/>
    <w:rsid w:val="236D221E"/>
    <w:rsid w:val="237B229A"/>
    <w:rsid w:val="237C4C1C"/>
    <w:rsid w:val="238057DC"/>
    <w:rsid w:val="23953F30"/>
    <w:rsid w:val="23BE7E25"/>
    <w:rsid w:val="23CD7C2F"/>
    <w:rsid w:val="23CE2F9E"/>
    <w:rsid w:val="23E34C9B"/>
    <w:rsid w:val="23F37BA9"/>
    <w:rsid w:val="24062738"/>
    <w:rsid w:val="242A790F"/>
    <w:rsid w:val="245109A6"/>
    <w:rsid w:val="24521E21"/>
    <w:rsid w:val="24D521F1"/>
    <w:rsid w:val="24DA661A"/>
    <w:rsid w:val="24F1163A"/>
    <w:rsid w:val="252C4420"/>
    <w:rsid w:val="254724D0"/>
    <w:rsid w:val="25962203"/>
    <w:rsid w:val="25AD3D99"/>
    <w:rsid w:val="25C14E2F"/>
    <w:rsid w:val="25D52D09"/>
    <w:rsid w:val="25D67299"/>
    <w:rsid w:val="25FD7B6A"/>
    <w:rsid w:val="269D6920"/>
    <w:rsid w:val="269E759F"/>
    <w:rsid w:val="26A7620B"/>
    <w:rsid w:val="26AF29E8"/>
    <w:rsid w:val="26C31B41"/>
    <w:rsid w:val="26FC7E22"/>
    <w:rsid w:val="27027B2E"/>
    <w:rsid w:val="27376191"/>
    <w:rsid w:val="274E7F3F"/>
    <w:rsid w:val="27656BE0"/>
    <w:rsid w:val="277318F6"/>
    <w:rsid w:val="27802801"/>
    <w:rsid w:val="27F118F8"/>
    <w:rsid w:val="280B5212"/>
    <w:rsid w:val="281713B7"/>
    <w:rsid w:val="282D4176"/>
    <w:rsid w:val="28924EE2"/>
    <w:rsid w:val="28AA3FD9"/>
    <w:rsid w:val="295E0F2A"/>
    <w:rsid w:val="295F2F27"/>
    <w:rsid w:val="29A34063"/>
    <w:rsid w:val="29BB2216"/>
    <w:rsid w:val="29D71CDA"/>
    <w:rsid w:val="29D80999"/>
    <w:rsid w:val="2A071312"/>
    <w:rsid w:val="2A0B62E0"/>
    <w:rsid w:val="2A2B114A"/>
    <w:rsid w:val="2A7E46CB"/>
    <w:rsid w:val="2AA02B44"/>
    <w:rsid w:val="2AE80DE9"/>
    <w:rsid w:val="2B146082"/>
    <w:rsid w:val="2B3B7C50"/>
    <w:rsid w:val="2B4C75CA"/>
    <w:rsid w:val="2B681F2A"/>
    <w:rsid w:val="2B822A49"/>
    <w:rsid w:val="2B8C7AAF"/>
    <w:rsid w:val="2BCA1054"/>
    <w:rsid w:val="2C31088C"/>
    <w:rsid w:val="2C332DE9"/>
    <w:rsid w:val="2C423F5D"/>
    <w:rsid w:val="2C4629A8"/>
    <w:rsid w:val="2C736DD8"/>
    <w:rsid w:val="2CBF3DCB"/>
    <w:rsid w:val="2CEC40B6"/>
    <w:rsid w:val="2CF17467"/>
    <w:rsid w:val="2CFE4834"/>
    <w:rsid w:val="2D0B7011"/>
    <w:rsid w:val="2D1519FD"/>
    <w:rsid w:val="2D1C0EA4"/>
    <w:rsid w:val="2D7B23E8"/>
    <w:rsid w:val="2D897A0F"/>
    <w:rsid w:val="2E344345"/>
    <w:rsid w:val="2E974ED4"/>
    <w:rsid w:val="2EA25438"/>
    <w:rsid w:val="2EF41873"/>
    <w:rsid w:val="2F464330"/>
    <w:rsid w:val="2F4A5BDF"/>
    <w:rsid w:val="2F9D7001"/>
    <w:rsid w:val="2FC02B0B"/>
    <w:rsid w:val="2FF313E5"/>
    <w:rsid w:val="30172B8F"/>
    <w:rsid w:val="30272C8D"/>
    <w:rsid w:val="304A7BBB"/>
    <w:rsid w:val="307950D4"/>
    <w:rsid w:val="307A0735"/>
    <w:rsid w:val="31837ABD"/>
    <w:rsid w:val="31BA7342"/>
    <w:rsid w:val="31C262B1"/>
    <w:rsid w:val="31E97269"/>
    <w:rsid w:val="325154C6"/>
    <w:rsid w:val="326350FC"/>
    <w:rsid w:val="32670981"/>
    <w:rsid w:val="326F1DF0"/>
    <w:rsid w:val="32A221C5"/>
    <w:rsid w:val="32E95910"/>
    <w:rsid w:val="32FF1B9E"/>
    <w:rsid w:val="333170A5"/>
    <w:rsid w:val="3333770A"/>
    <w:rsid w:val="334212B2"/>
    <w:rsid w:val="337C5C42"/>
    <w:rsid w:val="33953AD8"/>
    <w:rsid w:val="33B04EB8"/>
    <w:rsid w:val="34472604"/>
    <w:rsid w:val="34677222"/>
    <w:rsid w:val="34D10B40"/>
    <w:rsid w:val="35160554"/>
    <w:rsid w:val="3566572C"/>
    <w:rsid w:val="357339A5"/>
    <w:rsid w:val="35942299"/>
    <w:rsid w:val="35BC70FA"/>
    <w:rsid w:val="35C16054"/>
    <w:rsid w:val="35E825E5"/>
    <w:rsid w:val="363029AF"/>
    <w:rsid w:val="363A265C"/>
    <w:rsid w:val="3682093E"/>
    <w:rsid w:val="36D84407"/>
    <w:rsid w:val="371E6BD6"/>
    <w:rsid w:val="375A4E1C"/>
    <w:rsid w:val="37C16C4A"/>
    <w:rsid w:val="37C17775"/>
    <w:rsid w:val="37F963E3"/>
    <w:rsid w:val="3809239F"/>
    <w:rsid w:val="380B3F3F"/>
    <w:rsid w:val="383624E6"/>
    <w:rsid w:val="384B29B7"/>
    <w:rsid w:val="389A2B75"/>
    <w:rsid w:val="38C2711D"/>
    <w:rsid w:val="38E40333"/>
    <w:rsid w:val="390652C9"/>
    <w:rsid w:val="39150AAA"/>
    <w:rsid w:val="391D1EC3"/>
    <w:rsid w:val="398C0DD6"/>
    <w:rsid w:val="39B870F4"/>
    <w:rsid w:val="3A06164C"/>
    <w:rsid w:val="3A115277"/>
    <w:rsid w:val="3A2160C5"/>
    <w:rsid w:val="3A856654"/>
    <w:rsid w:val="3A943BE2"/>
    <w:rsid w:val="3AC10DCA"/>
    <w:rsid w:val="3AC537E7"/>
    <w:rsid w:val="3ADE380B"/>
    <w:rsid w:val="3AE63F46"/>
    <w:rsid w:val="3AE710BD"/>
    <w:rsid w:val="3AE856DE"/>
    <w:rsid w:val="3AEC76B8"/>
    <w:rsid w:val="3AFA3C80"/>
    <w:rsid w:val="3B0E2A77"/>
    <w:rsid w:val="3B1D688D"/>
    <w:rsid w:val="3B467A40"/>
    <w:rsid w:val="3B4809BB"/>
    <w:rsid w:val="3B64626A"/>
    <w:rsid w:val="3B84294E"/>
    <w:rsid w:val="3B851928"/>
    <w:rsid w:val="3BD038FF"/>
    <w:rsid w:val="3BD83593"/>
    <w:rsid w:val="3BE949C1"/>
    <w:rsid w:val="3C0C5EDE"/>
    <w:rsid w:val="3C3B27F8"/>
    <w:rsid w:val="3C3F7879"/>
    <w:rsid w:val="3C455AA6"/>
    <w:rsid w:val="3C7D1CAB"/>
    <w:rsid w:val="3CDF7DE5"/>
    <w:rsid w:val="3CEC4769"/>
    <w:rsid w:val="3CF63839"/>
    <w:rsid w:val="3D037D04"/>
    <w:rsid w:val="3D2F1A1C"/>
    <w:rsid w:val="3D3D396F"/>
    <w:rsid w:val="3D3D4FC4"/>
    <w:rsid w:val="3D976DCD"/>
    <w:rsid w:val="3DBD6105"/>
    <w:rsid w:val="3E47782D"/>
    <w:rsid w:val="3E5C79AD"/>
    <w:rsid w:val="3EC62B88"/>
    <w:rsid w:val="3EE71DBD"/>
    <w:rsid w:val="3EF26282"/>
    <w:rsid w:val="3F1717B3"/>
    <w:rsid w:val="3F3C1F4F"/>
    <w:rsid w:val="3F3E4077"/>
    <w:rsid w:val="3F6F7293"/>
    <w:rsid w:val="3F8073EA"/>
    <w:rsid w:val="3F9B2476"/>
    <w:rsid w:val="3FA86BA7"/>
    <w:rsid w:val="3FD31C10"/>
    <w:rsid w:val="40041DC9"/>
    <w:rsid w:val="40167D4F"/>
    <w:rsid w:val="401C5365"/>
    <w:rsid w:val="401D2C36"/>
    <w:rsid w:val="4027003D"/>
    <w:rsid w:val="40330901"/>
    <w:rsid w:val="403F1053"/>
    <w:rsid w:val="40534AFF"/>
    <w:rsid w:val="406A0BB6"/>
    <w:rsid w:val="406C3AA8"/>
    <w:rsid w:val="41AD1BAE"/>
    <w:rsid w:val="426B25D4"/>
    <w:rsid w:val="428464EB"/>
    <w:rsid w:val="42D7065D"/>
    <w:rsid w:val="42EF391A"/>
    <w:rsid w:val="42F003B6"/>
    <w:rsid w:val="42FC147E"/>
    <w:rsid w:val="43010842"/>
    <w:rsid w:val="43150679"/>
    <w:rsid w:val="435766B4"/>
    <w:rsid w:val="436B1094"/>
    <w:rsid w:val="437E4103"/>
    <w:rsid w:val="43AA2C88"/>
    <w:rsid w:val="43B57322"/>
    <w:rsid w:val="43CD52F9"/>
    <w:rsid w:val="43DE482C"/>
    <w:rsid w:val="44202F4A"/>
    <w:rsid w:val="445A2900"/>
    <w:rsid w:val="44B75C12"/>
    <w:rsid w:val="44BA6EFA"/>
    <w:rsid w:val="44FB0373"/>
    <w:rsid w:val="45102FBE"/>
    <w:rsid w:val="453D5306"/>
    <w:rsid w:val="4546733C"/>
    <w:rsid w:val="4557152C"/>
    <w:rsid w:val="455B692F"/>
    <w:rsid w:val="456A1083"/>
    <w:rsid w:val="45723C79"/>
    <w:rsid w:val="458A2D71"/>
    <w:rsid w:val="458D460F"/>
    <w:rsid w:val="45A8769B"/>
    <w:rsid w:val="45DD4427"/>
    <w:rsid w:val="4613720A"/>
    <w:rsid w:val="46702A1B"/>
    <w:rsid w:val="467B4487"/>
    <w:rsid w:val="46865C6D"/>
    <w:rsid w:val="46B76BAA"/>
    <w:rsid w:val="46F56910"/>
    <w:rsid w:val="4707219F"/>
    <w:rsid w:val="472D60AA"/>
    <w:rsid w:val="47B34738"/>
    <w:rsid w:val="47C9669C"/>
    <w:rsid w:val="47D352FD"/>
    <w:rsid w:val="482A4397"/>
    <w:rsid w:val="48352D5D"/>
    <w:rsid w:val="485A1120"/>
    <w:rsid w:val="490C03DA"/>
    <w:rsid w:val="491244C9"/>
    <w:rsid w:val="4937448E"/>
    <w:rsid w:val="495A5C2C"/>
    <w:rsid w:val="496A54ED"/>
    <w:rsid w:val="49964A4E"/>
    <w:rsid w:val="49AC6916"/>
    <w:rsid w:val="49E51E67"/>
    <w:rsid w:val="49F66431"/>
    <w:rsid w:val="4A1F4DF9"/>
    <w:rsid w:val="4A4A2ACF"/>
    <w:rsid w:val="4A69389D"/>
    <w:rsid w:val="4AF55F04"/>
    <w:rsid w:val="4B0C5FD6"/>
    <w:rsid w:val="4B0E1D4E"/>
    <w:rsid w:val="4B181B99"/>
    <w:rsid w:val="4B5B01E7"/>
    <w:rsid w:val="4B924743"/>
    <w:rsid w:val="4C160AFB"/>
    <w:rsid w:val="4C3103EA"/>
    <w:rsid w:val="4C433C79"/>
    <w:rsid w:val="4C464C1F"/>
    <w:rsid w:val="4C6C6A48"/>
    <w:rsid w:val="4CB005B6"/>
    <w:rsid w:val="4CBB4158"/>
    <w:rsid w:val="4D13109B"/>
    <w:rsid w:val="4D40640B"/>
    <w:rsid w:val="4D4C4631"/>
    <w:rsid w:val="4D566F36"/>
    <w:rsid w:val="4D616AAD"/>
    <w:rsid w:val="4D6F4BCC"/>
    <w:rsid w:val="4D8E361A"/>
    <w:rsid w:val="4DBE3EFF"/>
    <w:rsid w:val="4DDE00FE"/>
    <w:rsid w:val="4DFB4E2B"/>
    <w:rsid w:val="4E5B72F9"/>
    <w:rsid w:val="4E5B79A0"/>
    <w:rsid w:val="4E6F6FA8"/>
    <w:rsid w:val="4ED20D23"/>
    <w:rsid w:val="4EFA15E0"/>
    <w:rsid w:val="4F043B94"/>
    <w:rsid w:val="4F0B3174"/>
    <w:rsid w:val="4F391364"/>
    <w:rsid w:val="4F604B42"/>
    <w:rsid w:val="4F6336E3"/>
    <w:rsid w:val="4F897E4F"/>
    <w:rsid w:val="4F930D8C"/>
    <w:rsid w:val="4FCE4811"/>
    <w:rsid w:val="500368F2"/>
    <w:rsid w:val="50203A5A"/>
    <w:rsid w:val="50487EB8"/>
    <w:rsid w:val="505C76FE"/>
    <w:rsid w:val="506736B8"/>
    <w:rsid w:val="50781D6C"/>
    <w:rsid w:val="50CB467E"/>
    <w:rsid w:val="50D43A3A"/>
    <w:rsid w:val="50E74F69"/>
    <w:rsid w:val="510D2AA8"/>
    <w:rsid w:val="510F05CE"/>
    <w:rsid w:val="51386B69"/>
    <w:rsid w:val="51390451"/>
    <w:rsid w:val="513F4D67"/>
    <w:rsid w:val="5169328B"/>
    <w:rsid w:val="517201E6"/>
    <w:rsid w:val="51AE1BD9"/>
    <w:rsid w:val="51C34C79"/>
    <w:rsid w:val="51DE3F29"/>
    <w:rsid w:val="51FF6894"/>
    <w:rsid w:val="522A3090"/>
    <w:rsid w:val="52833022"/>
    <w:rsid w:val="52871B8B"/>
    <w:rsid w:val="52BF5DCE"/>
    <w:rsid w:val="52C61160"/>
    <w:rsid w:val="52CD6993"/>
    <w:rsid w:val="531E2D4A"/>
    <w:rsid w:val="53203C8F"/>
    <w:rsid w:val="53316F22"/>
    <w:rsid w:val="53376EDE"/>
    <w:rsid w:val="53491C11"/>
    <w:rsid w:val="537D3F15"/>
    <w:rsid w:val="53A771E4"/>
    <w:rsid w:val="53E43F94"/>
    <w:rsid w:val="53F64C4C"/>
    <w:rsid w:val="5420308F"/>
    <w:rsid w:val="54772DEC"/>
    <w:rsid w:val="54C775A4"/>
    <w:rsid w:val="54FE5A3E"/>
    <w:rsid w:val="5506035E"/>
    <w:rsid w:val="55187F17"/>
    <w:rsid w:val="561623FF"/>
    <w:rsid w:val="574865E8"/>
    <w:rsid w:val="57522DEA"/>
    <w:rsid w:val="576D51A8"/>
    <w:rsid w:val="57733121"/>
    <w:rsid w:val="5777566C"/>
    <w:rsid w:val="5796634B"/>
    <w:rsid w:val="579E08FE"/>
    <w:rsid w:val="57A317C3"/>
    <w:rsid w:val="57CF6FDA"/>
    <w:rsid w:val="57EA3BA0"/>
    <w:rsid w:val="57EF2F07"/>
    <w:rsid w:val="57F170D7"/>
    <w:rsid w:val="581F6921"/>
    <w:rsid w:val="585275F7"/>
    <w:rsid w:val="58CA7174"/>
    <w:rsid w:val="58EA3363"/>
    <w:rsid w:val="58F37EF0"/>
    <w:rsid w:val="590C3079"/>
    <w:rsid w:val="59906391"/>
    <w:rsid w:val="599A624A"/>
    <w:rsid w:val="59E3727C"/>
    <w:rsid w:val="5A002D6A"/>
    <w:rsid w:val="5A042D07"/>
    <w:rsid w:val="5A136DFC"/>
    <w:rsid w:val="5A7927BB"/>
    <w:rsid w:val="5ACC5379"/>
    <w:rsid w:val="5AD703AE"/>
    <w:rsid w:val="5ADB29FB"/>
    <w:rsid w:val="5AE217D9"/>
    <w:rsid w:val="5AE84932"/>
    <w:rsid w:val="5B093E0D"/>
    <w:rsid w:val="5B3C6463"/>
    <w:rsid w:val="5B44356A"/>
    <w:rsid w:val="5B484FAC"/>
    <w:rsid w:val="5B6A7475"/>
    <w:rsid w:val="5B7B3430"/>
    <w:rsid w:val="5BC54DDE"/>
    <w:rsid w:val="5C17547F"/>
    <w:rsid w:val="5C2E69FA"/>
    <w:rsid w:val="5C897017"/>
    <w:rsid w:val="5C9D1184"/>
    <w:rsid w:val="5CB47963"/>
    <w:rsid w:val="5CB97039"/>
    <w:rsid w:val="5CFB5EAA"/>
    <w:rsid w:val="5D2E5ED4"/>
    <w:rsid w:val="5D643286"/>
    <w:rsid w:val="5D716D1A"/>
    <w:rsid w:val="5D947BA5"/>
    <w:rsid w:val="5DD41798"/>
    <w:rsid w:val="5DDA0FAB"/>
    <w:rsid w:val="5DDB468C"/>
    <w:rsid w:val="5E2F3790"/>
    <w:rsid w:val="5E7E4EC5"/>
    <w:rsid w:val="5E8D2864"/>
    <w:rsid w:val="5E8E5228"/>
    <w:rsid w:val="5E9510CF"/>
    <w:rsid w:val="5E9B2303"/>
    <w:rsid w:val="5EA42C9D"/>
    <w:rsid w:val="5EAB6030"/>
    <w:rsid w:val="5ED34DE6"/>
    <w:rsid w:val="5ED75430"/>
    <w:rsid w:val="5F261C19"/>
    <w:rsid w:val="5F2A351E"/>
    <w:rsid w:val="5F2D6310"/>
    <w:rsid w:val="5F3A53B0"/>
    <w:rsid w:val="5F6830B5"/>
    <w:rsid w:val="5FBE3A3F"/>
    <w:rsid w:val="5FDB26EF"/>
    <w:rsid w:val="5FDC075D"/>
    <w:rsid w:val="5FF76DFD"/>
    <w:rsid w:val="5FFE6E0D"/>
    <w:rsid w:val="6017784D"/>
    <w:rsid w:val="602F7443"/>
    <w:rsid w:val="60411F38"/>
    <w:rsid w:val="604D4C6F"/>
    <w:rsid w:val="60675535"/>
    <w:rsid w:val="606F2E37"/>
    <w:rsid w:val="607246D5"/>
    <w:rsid w:val="60773464"/>
    <w:rsid w:val="607E0F3A"/>
    <w:rsid w:val="608250ED"/>
    <w:rsid w:val="60B55986"/>
    <w:rsid w:val="60C438BF"/>
    <w:rsid w:val="60D4239F"/>
    <w:rsid w:val="610B5004"/>
    <w:rsid w:val="61260AAF"/>
    <w:rsid w:val="614D556F"/>
    <w:rsid w:val="61555B7C"/>
    <w:rsid w:val="61907509"/>
    <w:rsid w:val="61A10FC8"/>
    <w:rsid w:val="61A41F1E"/>
    <w:rsid w:val="61E41F02"/>
    <w:rsid w:val="61E7692D"/>
    <w:rsid w:val="61F2161C"/>
    <w:rsid w:val="61FF0DAD"/>
    <w:rsid w:val="622A09CD"/>
    <w:rsid w:val="62AF1C11"/>
    <w:rsid w:val="62B23E86"/>
    <w:rsid w:val="62C868CF"/>
    <w:rsid w:val="62F53AC8"/>
    <w:rsid w:val="62F835B8"/>
    <w:rsid w:val="63043D0B"/>
    <w:rsid w:val="63A845E3"/>
    <w:rsid w:val="63C0433B"/>
    <w:rsid w:val="63F45CCF"/>
    <w:rsid w:val="63F950FF"/>
    <w:rsid w:val="64122457"/>
    <w:rsid w:val="643C2420"/>
    <w:rsid w:val="64414AEB"/>
    <w:rsid w:val="64BF6C21"/>
    <w:rsid w:val="64D43BB1"/>
    <w:rsid w:val="64F46A76"/>
    <w:rsid w:val="650E70C3"/>
    <w:rsid w:val="65187569"/>
    <w:rsid w:val="6536389A"/>
    <w:rsid w:val="6564193B"/>
    <w:rsid w:val="65B0017A"/>
    <w:rsid w:val="65E971E8"/>
    <w:rsid w:val="65F00576"/>
    <w:rsid w:val="66314481"/>
    <w:rsid w:val="664C2EDA"/>
    <w:rsid w:val="669B4467"/>
    <w:rsid w:val="669D1C19"/>
    <w:rsid w:val="66A717B0"/>
    <w:rsid w:val="671604B0"/>
    <w:rsid w:val="676336D6"/>
    <w:rsid w:val="67980EC5"/>
    <w:rsid w:val="67BA708E"/>
    <w:rsid w:val="67F500C6"/>
    <w:rsid w:val="680E73DA"/>
    <w:rsid w:val="68103152"/>
    <w:rsid w:val="68180022"/>
    <w:rsid w:val="68481B34"/>
    <w:rsid w:val="688A3F5B"/>
    <w:rsid w:val="68917F75"/>
    <w:rsid w:val="68F72AA0"/>
    <w:rsid w:val="69074A40"/>
    <w:rsid w:val="690C0CC9"/>
    <w:rsid w:val="690D7691"/>
    <w:rsid w:val="69150006"/>
    <w:rsid w:val="692C7B17"/>
    <w:rsid w:val="693275D5"/>
    <w:rsid w:val="69360704"/>
    <w:rsid w:val="696A3077"/>
    <w:rsid w:val="697D4817"/>
    <w:rsid w:val="6991003B"/>
    <w:rsid w:val="69A078C8"/>
    <w:rsid w:val="69AF0EE7"/>
    <w:rsid w:val="69C266CE"/>
    <w:rsid w:val="69CE5072"/>
    <w:rsid w:val="69E50BBC"/>
    <w:rsid w:val="69FF347E"/>
    <w:rsid w:val="6A136F29"/>
    <w:rsid w:val="6A325601"/>
    <w:rsid w:val="6A3B16BF"/>
    <w:rsid w:val="6A7515D8"/>
    <w:rsid w:val="6AB53B26"/>
    <w:rsid w:val="6AEE390C"/>
    <w:rsid w:val="6AFC56B8"/>
    <w:rsid w:val="6B5B5961"/>
    <w:rsid w:val="6B7B6B34"/>
    <w:rsid w:val="6BA50E4D"/>
    <w:rsid w:val="6BB47246"/>
    <w:rsid w:val="6BDF7469"/>
    <w:rsid w:val="6BF20579"/>
    <w:rsid w:val="6BF453B7"/>
    <w:rsid w:val="6C1F1AB4"/>
    <w:rsid w:val="6C353187"/>
    <w:rsid w:val="6C35635E"/>
    <w:rsid w:val="6CB95B66"/>
    <w:rsid w:val="6CDD482B"/>
    <w:rsid w:val="6D2A0812"/>
    <w:rsid w:val="6D2F524C"/>
    <w:rsid w:val="6D342594"/>
    <w:rsid w:val="6D400035"/>
    <w:rsid w:val="6D45564C"/>
    <w:rsid w:val="6D501714"/>
    <w:rsid w:val="6D7D4DE5"/>
    <w:rsid w:val="6D9911A0"/>
    <w:rsid w:val="6DAE73BE"/>
    <w:rsid w:val="6DB36353"/>
    <w:rsid w:val="6DCF760B"/>
    <w:rsid w:val="6DDD3AD6"/>
    <w:rsid w:val="6DE17BFB"/>
    <w:rsid w:val="6DE210EC"/>
    <w:rsid w:val="6E0471E0"/>
    <w:rsid w:val="6E132626"/>
    <w:rsid w:val="6E270B84"/>
    <w:rsid w:val="6E2B1BBF"/>
    <w:rsid w:val="6E46167B"/>
    <w:rsid w:val="6E4678CD"/>
    <w:rsid w:val="6E557B10"/>
    <w:rsid w:val="6E5E1F50"/>
    <w:rsid w:val="6E921AF9"/>
    <w:rsid w:val="6EA35E84"/>
    <w:rsid w:val="6EF56BFD"/>
    <w:rsid w:val="6EF72976"/>
    <w:rsid w:val="6EF966EE"/>
    <w:rsid w:val="6EFA1CD9"/>
    <w:rsid w:val="6F135451"/>
    <w:rsid w:val="6F2E3EBD"/>
    <w:rsid w:val="6F5D4D61"/>
    <w:rsid w:val="6F7E65E9"/>
    <w:rsid w:val="6FB10D76"/>
    <w:rsid w:val="6FC0720B"/>
    <w:rsid w:val="6FC30AAA"/>
    <w:rsid w:val="700E67F9"/>
    <w:rsid w:val="70314EEA"/>
    <w:rsid w:val="70560C87"/>
    <w:rsid w:val="705A7660"/>
    <w:rsid w:val="70741249"/>
    <w:rsid w:val="70756248"/>
    <w:rsid w:val="70952446"/>
    <w:rsid w:val="70F81FF2"/>
    <w:rsid w:val="710067A5"/>
    <w:rsid w:val="71025602"/>
    <w:rsid w:val="710E3FA6"/>
    <w:rsid w:val="71184E25"/>
    <w:rsid w:val="71266D0E"/>
    <w:rsid w:val="71321A90"/>
    <w:rsid w:val="71542B6E"/>
    <w:rsid w:val="71557E27"/>
    <w:rsid w:val="71BB603B"/>
    <w:rsid w:val="722A2A25"/>
    <w:rsid w:val="724C7C28"/>
    <w:rsid w:val="727A318A"/>
    <w:rsid w:val="72A5093A"/>
    <w:rsid w:val="72B55FE9"/>
    <w:rsid w:val="72DC38B3"/>
    <w:rsid w:val="72DD168B"/>
    <w:rsid w:val="72FF0C2E"/>
    <w:rsid w:val="73141F64"/>
    <w:rsid w:val="731F143E"/>
    <w:rsid w:val="73465C7A"/>
    <w:rsid w:val="736E51D0"/>
    <w:rsid w:val="7381532E"/>
    <w:rsid w:val="738E13CF"/>
    <w:rsid w:val="73931C8B"/>
    <w:rsid w:val="73B9138B"/>
    <w:rsid w:val="73CA344B"/>
    <w:rsid w:val="73D17C39"/>
    <w:rsid w:val="73D35A40"/>
    <w:rsid w:val="744F1E27"/>
    <w:rsid w:val="74562AB5"/>
    <w:rsid w:val="74897575"/>
    <w:rsid w:val="748D0583"/>
    <w:rsid w:val="74C800E3"/>
    <w:rsid w:val="75210DC6"/>
    <w:rsid w:val="75422471"/>
    <w:rsid w:val="754A2059"/>
    <w:rsid w:val="75E35A02"/>
    <w:rsid w:val="76285B0A"/>
    <w:rsid w:val="764A0A66"/>
    <w:rsid w:val="766912F2"/>
    <w:rsid w:val="76790114"/>
    <w:rsid w:val="76A35191"/>
    <w:rsid w:val="76A53985"/>
    <w:rsid w:val="76A856D0"/>
    <w:rsid w:val="771769F1"/>
    <w:rsid w:val="771B6647"/>
    <w:rsid w:val="772A140E"/>
    <w:rsid w:val="775C1580"/>
    <w:rsid w:val="777F6992"/>
    <w:rsid w:val="77E4774E"/>
    <w:rsid w:val="780319CC"/>
    <w:rsid w:val="78153E6C"/>
    <w:rsid w:val="78540E39"/>
    <w:rsid w:val="788435CF"/>
    <w:rsid w:val="788D6F26"/>
    <w:rsid w:val="78A771BA"/>
    <w:rsid w:val="78C8035F"/>
    <w:rsid w:val="78C935D5"/>
    <w:rsid w:val="78DB3E89"/>
    <w:rsid w:val="78E21FA1"/>
    <w:rsid w:val="79467F7A"/>
    <w:rsid w:val="79594081"/>
    <w:rsid w:val="79667075"/>
    <w:rsid w:val="79825532"/>
    <w:rsid w:val="799B348B"/>
    <w:rsid w:val="79BC4EE7"/>
    <w:rsid w:val="79FC52E4"/>
    <w:rsid w:val="7AAB6756"/>
    <w:rsid w:val="7AAB75D1"/>
    <w:rsid w:val="7ADE146E"/>
    <w:rsid w:val="7AE2272C"/>
    <w:rsid w:val="7B090433"/>
    <w:rsid w:val="7B130B37"/>
    <w:rsid w:val="7B386EC9"/>
    <w:rsid w:val="7B562DAD"/>
    <w:rsid w:val="7B5F2495"/>
    <w:rsid w:val="7BC97448"/>
    <w:rsid w:val="7BCE7BD3"/>
    <w:rsid w:val="7BF02258"/>
    <w:rsid w:val="7BF412DB"/>
    <w:rsid w:val="7C0906C4"/>
    <w:rsid w:val="7C2154D6"/>
    <w:rsid w:val="7C6064DA"/>
    <w:rsid w:val="7C773348"/>
    <w:rsid w:val="7C7824A1"/>
    <w:rsid w:val="7C8A2E2F"/>
    <w:rsid w:val="7C91234B"/>
    <w:rsid w:val="7C985AF7"/>
    <w:rsid w:val="7CE7227B"/>
    <w:rsid w:val="7CED36F3"/>
    <w:rsid w:val="7D1F7C67"/>
    <w:rsid w:val="7D20456F"/>
    <w:rsid w:val="7D6C6800"/>
    <w:rsid w:val="7D7E4D43"/>
    <w:rsid w:val="7D8C75FB"/>
    <w:rsid w:val="7DB57BC7"/>
    <w:rsid w:val="7DD75090"/>
    <w:rsid w:val="7DF44C86"/>
    <w:rsid w:val="7E125364"/>
    <w:rsid w:val="7E221091"/>
    <w:rsid w:val="7E357016"/>
    <w:rsid w:val="7E7B6332"/>
    <w:rsid w:val="7E802F6A"/>
    <w:rsid w:val="7E9755DB"/>
    <w:rsid w:val="7E977CD1"/>
    <w:rsid w:val="7E9975A5"/>
    <w:rsid w:val="7ED379A0"/>
    <w:rsid w:val="7EE84089"/>
    <w:rsid w:val="7EED5B43"/>
    <w:rsid w:val="7F0722CF"/>
    <w:rsid w:val="7F0813B5"/>
    <w:rsid w:val="7F485EFE"/>
    <w:rsid w:val="7F487DDB"/>
    <w:rsid w:val="7F594836"/>
    <w:rsid w:val="7F8A3693"/>
    <w:rsid w:val="7F995383"/>
    <w:rsid w:val="7F9E0BEB"/>
    <w:rsid w:val="7FFC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3">
    <w:name w:val="heading 1"/>
    <w:basedOn w:val="1"/>
    <w:next w:val="1"/>
    <w:link w:val="53"/>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link w:val="54"/>
    <w:qFormat/>
    <w:uiPriority w:val="0"/>
    <w:pPr>
      <w:ind w:left="3"/>
      <w:outlineLvl w:val="1"/>
    </w:pPr>
    <w:rPr>
      <w:rFonts w:ascii="Cambria" w:hAnsi="Cambria"/>
      <w:b/>
      <w:bCs/>
      <w:sz w:val="32"/>
      <w:szCs w:val="32"/>
    </w:rPr>
  </w:style>
  <w:style w:type="paragraph" w:styleId="5">
    <w:name w:val="heading 3"/>
    <w:basedOn w:val="1"/>
    <w:next w:val="1"/>
    <w:link w:val="55"/>
    <w:qFormat/>
    <w:uiPriority w:val="0"/>
    <w:pPr>
      <w:ind w:left="100"/>
      <w:outlineLvl w:val="2"/>
    </w:pPr>
    <w:rPr>
      <w:rFonts w:ascii="Times New Roman" w:hAnsi="Times New Roman"/>
      <w:b/>
      <w:bCs/>
      <w:sz w:val="32"/>
      <w:szCs w:val="32"/>
    </w:rPr>
  </w:style>
  <w:style w:type="paragraph" w:styleId="6">
    <w:name w:val="heading 4"/>
    <w:basedOn w:val="1"/>
    <w:next w:val="1"/>
    <w:link w:val="56"/>
    <w:qFormat/>
    <w:uiPriority w:val="0"/>
    <w:pPr>
      <w:ind w:left="237"/>
      <w:outlineLvl w:val="3"/>
    </w:pPr>
    <w:rPr>
      <w:rFonts w:ascii="Cambria" w:hAnsi="Cambria"/>
      <w:b/>
      <w:bCs/>
      <w:sz w:val="28"/>
      <w:szCs w:val="28"/>
    </w:rPr>
  </w:style>
  <w:style w:type="paragraph" w:styleId="7">
    <w:name w:val="heading 5"/>
    <w:basedOn w:val="1"/>
    <w:next w:val="1"/>
    <w:link w:val="57"/>
    <w:qFormat/>
    <w:uiPriority w:val="0"/>
    <w:pPr>
      <w:ind w:left="513"/>
      <w:outlineLvl w:val="4"/>
    </w:pPr>
    <w:rPr>
      <w:rFonts w:ascii="Times New Roman" w:hAnsi="Times New Roman"/>
      <w:b/>
      <w:bCs/>
      <w:sz w:val="28"/>
      <w:szCs w:val="28"/>
    </w:rPr>
  </w:style>
  <w:style w:type="paragraph" w:styleId="8">
    <w:name w:val="heading 6"/>
    <w:basedOn w:val="1"/>
    <w:next w:val="1"/>
    <w:link w:val="58"/>
    <w:qFormat/>
    <w:uiPriority w:val="0"/>
    <w:pPr>
      <w:keepNext/>
      <w:keepLines/>
      <w:autoSpaceDE/>
      <w:autoSpaceDN/>
      <w:adjustRightInd/>
      <w:spacing w:before="240" w:after="64" w:line="317" w:lineRule="auto"/>
      <w:jc w:val="both"/>
      <w:outlineLvl w:val="5"/>
    </w:pPr>
    <w:rPr>
      <w:rFonts w:ascii="Cambria" w:hAnsi="Cambria"/>
      <w:b/>
      <w:bCs/>
      <w:kern w:val="2"/>
    </w:rPr>
  </w:style>
  <w:style w:type="paragraph" w:styleId="9">
    <w:name w:val="heading 7"/>
    <w:basedOn w:val="1"/>
    <w:next w:val="1"/>
    <w:link w:val="59"/>
    <w:qFormat/>
    <w:uiPriority w:val="0"/>
    <w:pPr>
      <w:keepNext/>
      <w:keepLines/>
      <w:autoSpaceDE/>
      <w:autoSpaceDN/>
      <w:adjustRightInd/>
      <w:spacing w:before="240" w:after="64" w:line="317" w:lineRule="auto"/>
      <w:jc w:val="both"/>
      <w:outlineLvl w:val="6"/>
    </w:pPr>
    <w:rPr>
      <w:b/>
      <w:bCs/>
      <w:kern w:val="2"/>
    </w:rPr>
  </w:style>
  <w:style w:type="paragraph" w:styleId="10">
    <w:name w:val="heading 8"/>
    <w:basedOn w:val="1"/>
    <w:next w:val="1"/>
    <w:link w:val="60"/>
    <w:qFormat/>
    <w:uiPriority w:val="0"/>
    <w:pPr>
      <w:keepNext/>
      <w:keepLines/>
      <w:autoSpaceDE/>
      <w:autoSpaceDN/>
      <w:adjustRightInd/>
      <w:spacing w:before="240" w:after="64" w:line="317" w:lineRule="auto"/>
      <w:jc w:val="both"/>
      <w:outlineLvl w:val="7"/>
    </w:pPr>
    <w:rPr>
      <w:rFonts w:ascii="Cambria" w:hAnsi="Cambria"/>
      <w:kern w:val="2"/>
    </w:rPr>
  </w:style>
  <w:style w:type="paragraph" w:styleId="11">
    <w:name w:val="heading 9"/>
    <w:basedOn w:val="1"/>
    <w:next w:val="1"/>
    <w:link w:val="61"/>
    <w:qFormat/>
    <w:uiPriority w:val="0"/>
    <w:pPr>
      <w:keepNext/>
      <w:keepLines/>
      <w:spacing w:before="240" w:after="64" w:line="320" w:lineRule="auto"/>
      <w:outlineLvl w:val="8"/>
    </w:pPr>
    <w:rPr>
      <w:rFonts w:ascii="Cambria" w:hAnsi="Cambria"/>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2">
    <w:name w:val="toc 7"/>
    <w:basedOn w:val="1"/>
    <w:next w:val="1"/>
    <w:qFormat/>
    <w:uiPriority w:val="39"/>
    <w:pPr>
      <w:autoSpaceDE/>
      <w:autoSpaceDN/>
      <w:adjustRightInd/>
      <w:ind w:left="2520" w:leftChars="1200"/>
      <w:jc w:val="both"/>
    </w:pPr>
    <w:rPr>
      <w:kern w:val="2"/>
      <w:sz w:val="21"/>
      <w:szCs w:val="22"/>
    </w:rPr>
  </w:style>
  <w:style w:type="paragraph" w:styleId="13">
    <w:name w:val="Normal Indent"/>
    <w:basedOn w:val="1"/>
    <w:qFormat/>
    <w:uiPriority w:val="0"/>
    <w:pPr>
      <w:ind w:firstLine="420" w:firstLineChars="200"/>
    </w:pPr>
    <w:rPr>
      <w:rFonts w:ascii="Times New Roman" w:hAnsi="Times New Roman"/>
    </w:rPr>
  </w:style>
  <w:style w:type="paragraph" w:styleId="14">
    <w:name w:val="caption"/>
    <w:basedOn w:val="1"/>
    <w:next w:val="1"/>
    <w:qFormat/>
    <w:uiPriority w:val="0"/>
    <w:pPr>
      <w:autoSpaceDE/>
      <w:autoSpaceDN/>
      <w:adjustRightInd/>
      <w:jc w:val="both"/>
    </w:pPr>
    <w:rPr>
      <w:rFonts w:ascii="Cambria" w:hAnsi="Cambria" w:eastAsia="黑体"/>
      <w:kern w:val="2"/>
      <w:sz w:val="20"/>
      <w:szCs w:val="20"/>
    </w:rPr>
  </w:style>
  <w:style w:type="paragraph" w:styleId="15">
    <w:name w:val="Document Map"/>
    <w:basedOn w:val="1"/>
    <w:link w:val="62"/>
    <w:qFormat/>
    <w:uiPriority w:val="0"/>
    <w:pPr>
      <w:shd w:val="clear" w:color="auto" w:fill="000080"/>
      <w:autoSpaceDE/>
      <w:autoSpaceDN/>
      <w:adjustRightInd/>
      <w:jc w:val="both"/>
    </w:pPr>
    <w:rPr>
      <w:rFonts w:ascii="Times New Roman" w:hAnsi="Times New Roman"/>
      <w:sz w:val="20"/>
      <w:shd w:val="clear" w:color="auto" w:fill="000080"/>
    </w:rPr>
  </w:style>
  <w:style w:type="paragraph" w:styleId="16">
    <w:name w:val="annotation text"/>
    <w:basedOn w:val="1"/>
    <w:link w:val="63"/>
    <w:qFormat/>
    <w:uiPriority w:val="0"/>
    <w:rPr>
      <w:rFonts w:ascii="Times New Roman" w:hAnsi="Times New Roman"/>
    </w:rPr>
  </w:style>
  <w:style w:type="paragraph" w:styleId="17">
    <w:name w:val="Body Text 3"/>
    <w:basedOn w:val="1"/>
    <w:link w:val="64"/>
    <w:qFormat/>
    <w:uiPriority w:val="99"/>
    <w:pPr>
      <w:spacing w:after="120"/>
    </w:pPr>
    <w:rPr>
      <w:rFonts w:ascii="Times New Roman" w:hAnsi="Times New Roman"/>
      <w:sz w:val="16"/>
      <w:szCs w:val="16"/>
    </w:rPr>
  </w:style>
  <w:style w:type="paragraph" w:styleId="18">
    <w:name w:val="Body Text"/>
    <w:basedOn w:val="1"/>
    <w:link w:val="65"/>
    <w:qFormat/>
    <w:uiPriority w:val="0"/>
    <w:pPr>
      <w:ind w:left="520"/>
    </w:pPr>
    <w:rPr>
      <w:rFonts w:ascii="Times New Roman" w:hAnsi="Times New Roman"/>
    </w:rPr>
  </w:style>
  <w:style w:type="paragraph" w:styleId="19">
    <w:name w:val="Body Text Indent"/>
    <w:basedOn w:val="1"/>
    <w:link w:val="66"/>
    <w:qFormat/>
    <w:uiPriority w:val="0"/>
    <w:pPr>
      <w:autoSpaceDE/>
      <w:autoSpaceDN/>
      <w:adjustRightInd/>
      <w:ind w:firstLine="560" w:firstLineChars="200"/>
      <w:jc w:val="both"/>
    </w:pPr>
    <w:rPr>
      <w:rFonts w:ascii="宋体" w:hAnsi="宋体"/>
      <w:sz w:val="28"/>
      <w:szCs w:val="28"/>
    </w:rPr>
  </w:style>
  <w:style w:type="paragraph" w:styleId="20">
    <w:name w:val="index 4"/>
    <w:basedOn w:val="1"/>
    <w:next w:val="1"/>
    <w:qFormat/>
    <w:uiPriority w:val="0"/>
    <w:pPr>
      <w:autoSpaceDE/>
      <w:autoSpaceDN/>
      <w:adjustRightInd/>
      <w:ind w:left="600" w:leftChars="600"/>
      <w:jc w:val="both"/>
    </w:pPr>
    <w:rPr>
      <w:kern w:val="2"/>
      <w:sz w:val="21"/>
    </w:rPr>
  </w:style>
  <w:style w:type="paragraph" w:styleId="21">
    <w:name w:val="toc 5"/>
    <w:basedOn w:val="1"/>
    <w:next w:val="1"/>
    <w:qFormat/>
    <w:uiPriority w:val="39"/>
    <w:pPr>
      <w:tabs>
        <w:tab w:val="right" w:leader="dot" w:pos="8296"/>
      </w:tabs>
      <w:autoSpaceDE/>
      <w:autoSpaceDN/>
      <w:adjustRightInd/>
      <w:ind w:left="1050" w:leftChars="500"/>
      <w:jc w:val="both"/>
    </w:pPr>
    <w:rPr>
      <w:rFonts w:ascii="宋体"/>
      <w:kern w:val="2"/>
      <w:sz w:val="28"/>
      <w:szCs w:val="20"/>
    </w:rPr>
  </w:style>
  <w:style w:type="paragraph" w:styleId="22">
    <w:name w:val="toc 3"/>
    <w:basedOn w:val="1"/>
    <w:next w:val="1"/>
    <w:unhideWhenUsed/>
    <w:qFormat/>
    <w:uiPriority w:val="39"/>
    <w:pPr>
      <w:widowControl/>
      <w:autoSpaceDE/>
      <w:autoSpaceDN/>
      <w:adjustRightInd/>
      <w:spacing w:after="100" w:line="259" w:lineRule="auto"/>
      <w:ind w:left="440"/>
    </w:pPr>
    <w:rPr>
      <w:rFonts w:ascii="等线" w:hAnsi="等线" w:eastAsia="等线"/>
      <w:sz w:val="22"/>
      <w:szCs w:val="22"/>
    </w:rPr>
  </w:style>
  <w:style w:type="paragraph" w:styleId="23">
    <w:name w:val="Plain Text"/>
    <w:basedOn w:val="1"/>
    <w:link w:val="67"/>
    <w:qFormat/>
    <w:uiPriority w:val="0"/>
    <w:pPr>
      <w:autoSpaceDE/>
      <w:autoSpaceDN/>
      <w:adjustRightInd/>
      <w:jc w:val="both"/>
    </w:pPr>
    <w:rPr>
      <w:rFonts w:ascii="宋体" w:hAnsi="Courier New"/>
      <w:sz w:val="20"/>
      <w:szCs w:val="20"/>
    </w:rPr>
  </w:style>
  <w:style w:type="paragraph" w:styleId="24">
    <w:name w:val="toc 8"/>
    <w:basedOn w:val="1"/>
    <w:next w:val="1"/>
    <w:qFormat/>
    <w:uiPriority w:val="39"/>
    <w:pPr>
      <w:autoSpaceDE/>
      <w:autoSpaceDN/>
      <w:adjustRightInd/>
      <w:ind w:left="2940" w:leftChars="1400"/>
      <w:jc w:val="both"/>
    </w:pPr>
    <w:rPr>
      <w:kern w:val="2"/>
      <w:sz w:val="21"/>
      <w:szCs w:val="22"/>
    </w:rPr>
  </w:style>
  <w:style w:type="paragraph" w:styleId="25">
    <w:name w:val="Date"/>
    <w:basedOn w:val="1"/>
    <w:next w:val="1"/>
    <w:link w:val="68"/>
    <w:qFormat/>
    <w:uiPriority w:val="0"/>
    <w:pPr>
      <w:autoSpaceDE/>
      <w:autoSpaceDN/>
      <w:adjustRightInd/>
      <w:ind w:left="100" w:leftChars="2500"/>
      <w:jc w:val="both"/>
    </w:pPr>
    <w:rPr>
      <w:rFonts w:ascii="Times New Roman" w:hAnsi="Times New Roman"/>
      <w:sz w:val="20"/>
    </w:rPr>
  </w:style>
  <w:style w:type="paragraph" w:styleId="26">
    <w:name w:val="Body Text Indent 2"/>
    <w:basedOn w:val="1"/>
    <w:link w:val="69"/>
    <w:qFormat/>
    <w:uiPriority w:val="0"/>
    <w:pPr>
      <w:autoSpaceDE/>
      <w:autoSpaceDN/>
      <w:adjustRightInd/>
      <w:spacing w:line="600" w:lineRule="exact"/>
      <w:ind w:firstLine="480" w:firstLineChars="200"/>
      <w:jc w:val="both"/>
    </w:pPr>
    <w:rPr>
      <w:rFonts w:ascii="宋体" w:hAnsi="宋体"/>
      <w:szCs w:val="28"/>
    </w:rPr>
  </w:style>
  <w:style w:type="paragraph" w:styleId="27">
    <w:name w:val="Balloon Text"/>
    <w:basedOn w:val="1"/>
    <w:link w:val="70"/>
    <w:unhideWhenUsed/>
    <w:qFormat/>
    <w:uiPriority w:val="0"/>
    <w:rPr>
      <w:rFonts w:ascii="Times New Roman" w:hAnsi="Times New Roman"/>
      <w:sz w:val="18"/>
      <w:szCs w:val="18"/>
    </w:rPr>
  </w:style>
  <w:style w:type="paragraph" w:styleId="28">
    <w:name w:val="footer"/>
    <w:basedOn w:val="1"/>
    <w:link w:val="71"/>
    <w:unhideWhenUsed/>
    <w:qFormat/>
    <w:uiPriority w:val="99"/>
    <w:pPr>
      <w:tabs>
        <w:tab w:val="center" w:pos="4153"/>
        <w:tab w:val="right" w:pos="8306"/>
      </w:tabs>
      <w:snapToGrid w:val="0"/>
    </w:pPr>
    <w:rPr>
      <w:rFonts w:ascii="Times New Roman" w:hAnsi="Times New Roman"/>
      <w:sz w:val="18"/>
      <w:szCs w:val="18"/>
    </w:rPr>
  </w:style>
  <w:style w:type="paragraph" w:styleId="29">
    <w:name w:val="header"/>
    <w:basedOn w:val="1"/>
    <w:link w:val="72"/>
    <w:unhideWhenUsed/>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4"/>
    <w:basedOn w:val="1"/>
    <w:next w:val="1"/>
    <w:qFormat/>
    <w:uiPriority w:val="39"/>
    <w:pPr>
      <w:tabs>
        <w:tab w:val="left" w:pos="1890"/>
        <w:tab w:val="right" w:leader="dot" w:pos="8296"/>
      </w:tabs>
      <w:autoSpaceDE/>
      <w:autoSpaceDN/>
      <w:adjustRightInd/>
      <w:ind w:left="630" w:leftChars="300"/>
      <w:jc w:val="both"/>
    </w:pPr>
    <w:rPr>
      <w:rFonts w:ascii="宋体"/>
      <w:kern w:val="2"/>
      <w:sz w:val="28"/>
      <w:szCs w:val="20"/>
    </w:rPr>
  </w:style>
  <w:style w:type="paragraph" w:styleId="31">
    <w:name w:val="Subtitle"/>
    <w:basedOn w:val="1"/>
    <w:next w:val="1"/>
    <w:link w:val="73"/>
    <w:qFormat/>
    <w:uiPriority w:val="11"/>
    <w:pPr>
      <w:autoSpaceDE/>
      <w:autoSpaceDN/>
      <w:adjustRightInd/>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autoSpaceDE/>
      <w:autoSpaceDN/>
      <w:adjustRightInd/>
      <w:ind w:left="2100" w:leftChars="1000"/>
      <w:jc w:val="both"/>
    </w:pPr>
    <w:rPr>
      <w:kern w:val="2"/>
      <w:sz w:val="21"/>
      <w:szCs w:val="22"/>
    </w:rPr>
  </w:style>
  <w:style w:type="paragraph" w:styleId="33">
    <w:name w:val="Body Text Indent 3"/>
    <w:basedOn w:val="1"/>
    <w:link w:val="74"/>
    <w:qFormat/>
    <w:uiPriority w:val="0"/>
    <w:pPr>
      <w:autoSpaceDE/>
      <w:autoSpaceDN/>
      <w:adjustRightInd/>
      <w:spacing w:after="120"/>
      <w:ind w:left="420" w:leftChars="200"/>
      <w:jc w:val="both"/>
    </w:pPr>
    <w:rPr>
      <w:rFonts w:ascii="宋体" w:hAnsi="Times New Roman"/>
      <w:sz w:val="16"/>
      <w:szCs w:val="16"/>
    </w:rPr>
  </w:style>
  <w:style w:type="paragraph" w:styleId="34">
    <w:name w:val="toc 2"/>
    <w:basedOn w:val="1"/>
    <w:next w:val="1"/>
    <w:unhideWhenUsed/>
    <w:qFormat/>
    <w:uiPriority w:val="39"/>
    <w:pPr>
      <w:widowControl/>
      <w:autoSpaceDE/>
      <w:autoSpaceDN/>
      <w:adjustRightInd/>
      <w:spacing w:after="100" w:line="259" w:lineRule="auto"/>
      <w:ind w:left="220"/>
    </w:pPr>
    <w:rPr>
      <w:rFonts w:ascii="等线" w:hAnsi="等线" w:eastAsia="等线"/>
      <w:sz w:val="22"/>
      <w:szCs w:val="22"/>
    </w:rPr>
  </w:style>
  <w:style w:type="paragraph" w:styleId="35">
    <w:name w:val="toc 9"/>
    <w:basedOn w:val="1"/>
    <w:next w:val="1"/>
    <w:qFormat/>
    <w:uiPriority w:val="39"/>
    <w:pPr>
      <w:autoSpaceDE/>
      <w:autoSpaceDN/>
      <w:adjustRightInd/>
      <w:ind w:left="3360" w:leftChars="1600"/>
      <w:jc w:val="both"/>
    </w:pPr>
    <w:rPr>
      <w:kern w:val="2"/>
      <w:sz w:val="21"/>
      <w:szCs w:val="22"/>
    </w:rPr>
  </w:style>
  <w:style w:type="paragraph" w:styleId="36">
    <w:name w:val="Body Text 2"/>
    <w:basedOn w:val="1"/>
    <w:link w:val="75"/>
    <w:qFormat/>
    <w:uiPriority w:val="0"/>
    <w:rPr>
      <w:rFonts w:ascii="仿宋_GB2312" w:eastAsia="仿宋_GB2312"/>
      <w:b/>
      <w:sz w:val="28"/>
      <w:szCs w:val="20"/>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38">
    <w:name w:val="Normal (Web)"/>
    <w:basedOn w:val="1"/>
    <w:qFormat/>
    <w:uiPriority w:val="99"/>
    <w:pPr>
      <w:widowControl/>
      <w:autoSpaceDE/>
      <w:autoSpaceDN/>
      <w:adjustRightInd/>
      <w:spacing w:before="100" w:beforeAutospacing="1" w:after="100" w:afterAutospacing="1"/>
    </w:pPr>
    <w:rPr>
      <w:rFonts w:hint="eastAsia" w:ascii="宋体" w:hAnsi="宋体"/>
    </w:rPr>
  </w:style>
  <w:style w:type="paragraph" w:styleId="39">
    <w:name w:val="Title"/>
    <w:basedOn w:val="1"/>
    <w:next w:val="1"/>
    <w:link w:val="76"/>
    <w:qFormat/>
    <w:uiPriority w:val="10"/>
    <w:pPr>
      <w:autoSpaceDE/>
      <w:autoSpaceDN/>
      <w:adjustRightInd/>
      <w:spacing w:before="240" w:after="60"/>
      <w:jc w:val="center"/>
      <w:outlineLvl w:val="0"/>
    </w:pPr>
    <w:rPr>
      <w:rFonts w:ascii="Cambria" w:hAnsi="Cambria"/>
      <w:b/>
      <w:bCs/>
      <w:sz w:val="32"/>
      <w:szCs w:val="32"/>
    </w:rPr>
  </w:style>
  <w:style w:type="paragraph" w:styleId="40">
    <w:name w:val="annotation subject"/>
    <w:basedOn w:val="16"/>
    <w:next w:val="16"/>
    <w:link w:val="77"/>
    <w:qFormat/>
    <w:uiPriority w:val="0"/>
    <w:rPr>
      <w:b/>
      <w:bCs/>
    </w:rPr>
  </w:style>
  <w:style w:type="paragraph" w:styleId="41">
    <w:name w:val="Body Text First Indent"/>
    <w:basedOn w:val="18"/>
    <w:next w:val="32"/>
    <w:link w:val="78"/>
    <w:qFormat/>
    <w:uiPriority w:val="0"/>
    <w:pPr>
      <w:tabs>
        <w:tab w:val="left" w:pos="9360"/>
      </w:tabs>
      <w:adjustRightInd/>
      <w:ind w:firstLine="420" w:firstLineChars="100"/>
    </w:pPr>
    <w:rPr>
      <w:sz w:val="21"/>
    </w:rPr>
  </w:style>
  <w:style w:type="table" w:styleId="43">
    <w:name w:val="Table Grid"/>
    <w:basedOn w:val="4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5">
    <w:name w:val="Strong"/>
    <w:qFormat/>
    <w:uiPriority w:val="0"/>
    <w:rPr>
      <w:b/>
      <w:bCs/>
    </w:rPr>
  </w:style>
  <w:style w:type="character" w:styleId="46">
    <w:name w:val="page number"/>
    <w:qFormat/>
    <w:uiPriority w:val="0"/>
  </w:style>
  <w:style w:type="character" w:styleId="47">
    <w:name w:val="FollowedHyperlink"/>
    <w:qFormat/>
    <w:uiPriority w:val="99"/>
    <w:rPr>
      <w:color w:val="954F72"/>
      <w:u w:val="single"/>
    </w:rPr>
  </w:style>
  <w:style w:type="character" w:styleId="48">
    <w:name w:val="Emphasis"/>
    <w:qFormat/>
    <w:uiPriority w:val="0"/>
    <w:rPr>
      <w:i/>
      <w:iCs/>
    </w:rPr>
  </w:style>
  <w:style w:type="character" w:styleId="49">
    <w:name w:val="Hyperlink"/>
    <w:qFormat/>
    <w:uiPriority w:val="99"/>
    <w:rPr>
      <w:color w:val="3854B8"/>
      <w:u w:val="none"/>
    </w:rPr>
  </w:style>
  <w:style w:type="character" w:styleId="50">
    <w:name w:val="HTML Code"/>
    <w:unhideWhenUsed/>
    <w:qFormat/>
    <w:uiPriority w:val="99"/>
    <w:rPr>
      <w:rFonts w:hint="eastAsia" w:ascii="Monaco" w:hAnsi="Monaco" w:eastAsia="Monaco" w:cs="Monaco"/>
      <w:color w:val="DD1144"/>
      <w:sz w:val="18"/>
      <w:szCs w:val="18"/>
      <w:bdr w:val="single" w:color="E1E1E8" w:sz="6" w:space="0"/>
      <w:shd w:val="clear" w:color="auto" w:fill="F7F7F9"/>
    </w:rPr>
  </w:style>
  <w:style w:type="character" w:styleId="51">
    <w:name w:val="annotation reference"/>
    <w:qFormat/>
    <w:uiPriority w:val="0"/>
    <w:rPr>
      <w:sz w:val="21"/>
      <w:szCs w:val="21"/>
    </w:rPr>
  </w:style>
  <w:style w:type="character" w:styleId="52">
    <w:name w:val="HTML Cite"/>
    <w:unhideWhenUsed/>
    <w:qFormat/>
    <w:uiPriority w:val="99"/>
    <w:rPr>
      <w:color w:val="008000"/>
    </w:rPr>
  </w:style>
  <w:style w:type="character" w:customStyle="1" w:styleId="53">
    <w:name w:val="标题 1 Char"/>
    <w:link w:val="3"/>
    <w:qFormat/>
    <w:uiPriority w:val="0"/>
    <w:rPr>
      <w:rFonts w:ascii="Times New Roman" w:hAnsi="Times New Roman" w:eastAsia="黑体"/>
      <w:bCs/>
      <w:kern w:val="44"/>
      <w:sz w:val="44"/>
      <w:szCs w:val="44"/>
    </w:rPr>
  </w:style>
  <w:style w:type="character" w:customStyle="1" w:styleId="54">
    <w:name w:val="标题 2 Char"/>
    <w:link w:val="4"/>
    <w:qFormat/>
    <w:uiPriority w:val="0"/>
    <w:rPr>
      <w:rFonts w:ascii="Cambria" w:hAnsi="Cambria" w:eastAsia="宋体" w:cs="Times New Roman"/>
      <w:b/>
      <w:bCs/>
      <w:kern w:val="0"/>
      <w:sz w:val="32"/>
      <w:szCs w:val="32"/>
    </w:rPr>
  </w:style>
  <w:style w:type="character" w:customStyle="1" w:styleId="55">
    <w:name w:val="标题 3 Char"/>
    <w:link w:val="5"/>
    <w:qFormat/>
    <w:uiPriority w:val="0"/>
    <w:rPr>
      <w:rFonts w:ascii="Times New Roman" w:hAnsi="Times New Roman" w:cs="Times New Roman"/>
      <w:b/>
      <w:bCs/>
      <w:kern w:val="0"/>
      <w:sz w:val="32"/>
      <w:szCs w:val="32"/>
    </w:rPr>
  </w:style>
  <w:style w:type="character" w:customStyle="1" w:styleId="56">
    <w:name w:val="标题 4 Char"/>
    <w:link w:val="6"/>
    <w:qFormat/>
    <w:uiPriority w:val="0"/>
    <w:rPr>
      <w:rFonts w:ascii="Cambria" w:hAnsi="Cambria" w:eastAsia="宋体" w:cs="Times New Roman"/>
      <w:b/>
      <w:bCs/>
      <w:kern w:val="0"/>
      <w:sz w:val="28"/>
      <w:szCs w:val="28"/>
    </w:rPr>
  </w:style>
  <w:style w:type="character" w:customStyle="1" w:styleId="57">
    <w:name w:val="标题 5 Char"/>
    <w:link w:val="7"/>
    <w:qFormat/>
    <w:uiPriority w:val="0"/>
    <w:rPr>
      <w:rFonts w:ascii="Times New Roman" w:hAnsi="Times New Roman" w:cs="Times New Roman"/>
      <w:b/>
      <w:bCs/>
      <w:kern w:val="0"/>
      <w:sz w:val="28"/>
      <w:szCs w:val="28"/>
    </w:rPr>
  </w:style>
  <w:style w:type="character" w:customStyle="1" w:styleId="58">
    <w:name w:val="标题 6 Char"/>
    <w:link w:val="8"/>
    <w:qFormat/>
    <w:uiPriority w:val="0"/>
    <w:rPr>
      <w:rFonts w:ascii="Cambria" w:hAnsi="Cambria"/>
      <w:b/>
      <w:bCs/>
      <w:kern w:val="2"/>
      <w:sz w:val="24"/>
      <w:szCs w:val="24"/>
    </w:rPr>
  </w:style>
  <w:style w:type="character" w:customStyle="1" w:styleId="59">
    <w:name w:val="标题 7 Char"/>
    <w:link w:val="9"/>
    <w:qFormat/>
    <w:uiPriority w:val="0"/>
    <w:rPr>
      <w:rFonts w:ascii="Calibri" w:hAnsi="Calibri"/>
      <w:b/>
      <w:bCs/>
      <w:kern w:val="2"/>
      <w:sz w:val="24"/>
      <w:szCs w:val="24"/>
    </w:rPr>
  </w:style>
  <w:style w:type="character" w:customStyle="1" w:styleId="60">
    <w:name w:val="标题 8 Char"/>
    <w:link w:val="10"/>
    <w:qFormat/>
    <w:uiPriority w:val="0"/>
    <w:rPr>
      <w:rFonts w:ascii="Cambria" w:hAnsi="Cambria"/>
      <w:kern w:val="2"/>
      <w:sz w:val="24"/>
      <w:szCs w:val="24"/>
    </w:rPr>
  </w:style>
  <w:style w:type="character" w:customStyle="1" w:styleId="61">
    <w:name w:val="标题 9 Char"/>
    <w:link w:val="11"/>
    <w:qFormat/>
    <w:uiPriority w:val="0"/>
    <w:rPr>
      <w:rFonts w:ascii="Cambria" w:hAnsi="Cambria" w:eastAsia="宋体" w:cs="Times New Roman"/>
      <w:kern w:val="0"/>
    </w:rPr>
  </w:style>
  <w:style w:type="character" w:customStyle="1" w:styleId="62">
    <w:name w:val="文档结构图 Char"/>
    <w:link w:val="15"/>
    <w:qFormat/>
    <w:uiPriority w:val="0"/>
    <w:rPr>
      <w:szCs w:val="24"/>
      <w:shd w:val="clear" w:color="auto" w:fill="000080"/>
    </w:rPr>
  </w:style>
  <w:style w:type="character" w:customStyle="1" w:styleId="63">
    <w:name w:val="批注文字 Char"/>
    <w:link w:val="16"/>
    <w:qFormat/>
    <w:uiPriority w:val="99"/>
    <w:rPr>
      <w:sz w:val="24"/>
      <w:szCs w:val="24"/>
    </w:rPr>
  </w:style>
  <w:style w:type="character" w:customStyle="1" w:styleId="64">
    <w:name w:val="正文文本 3 Char"/>
    <w:link w:val="17"/>
    <w:qFormat/>
    <w:uiPriority w:val="99"/>
    <w:rPr>
      <w:rFonts w:ascii="Times New Roman" w:hAnsi="Times New Roman" w:cs="Times New Roman"/>
      <w:kern w:val="0"/>
      <w:sz w:val="16"/>
      <w:szCs w:val="16"/>
    </w:rPr>
  </w:style>
  <w:style w:type="character" w:customStyle="1" w:styleId="65">
    <w:name w:val="正文文本 Char"/>
    <w:link w:val="18"/>
    <w:qFormat/>
    <w:uiPriority w:val="0"/>
    <w:rPr>
      <w:rFonts w:ascii="Times New Roman" w:hAnsi="Times New Roman"/>
    </w:rPr>
  </w:style>
  <w:style w:type="character" w:customStyle="1" w:styleId="66">
    <w:name w:val="正文文本缩进 Char"/>
    <w:link w:val="19"/>
    <w:qFormat/>
    <w:uiPriority w:val="0"/>
    <w:rPr>
      <w:rFonts w:ascii="宋体" w:hAnsi="宋体"/>
      <w:sz w:val="28"/>
      <w:szCs w:val="28"/>
    </w:rPr>
  </w:style>
  <w:style w:type="character" w:customStyle="1" w:styleId="67">
    <w:name w:val="纯文本 Char"/>
    <w:link w:val="23"/>
    <w:qFormat/>
    <w:uiPriority w:val="0"/>
    <w:rPr>
      <w:rFonts w:ascii="宋体" w:hAnsi="Courier New" w:eastAsia="宋体"/>
    </w:rPr>
  </w:style>
  <w:style w:type="character" w:customStyle="1" w:styleId="68">
    <w:name w:val="日期 Char"/>
    <w:link w:val="25"/>
    <w:qFormat/>
    <w:uiPriority w:val="0"/>
    <w:rPr>
      <w:szCs w:val="24"/>
    </w:rPr>
  </w:style>
  <w:style w:type="character" w:customStyle="1" w:styleId="69">
    <w:name w:val="正文文本缩进 2 Char"/>
    <w:link w:val="26"/>
    <w:qFormat/>
    <w:uiPriority w:val="0"/>
    <w:rPr>
      <w:rFonts w:ascii="宋体" w:hAnsi="宋体"/>
      <w:sz w:val="24"/>
      <w:szCs w:val="28"/>
    </w:rPr>
  </w:style>
  <w:style w:type="character" w:customStyle="1" w:styleId="70">
    <w:name w:val="批注框文本 Char"/>
    <w:link w:val="27"/>
    <w:qFormat/>
    <w:uiPriority w:val="0"/>
    <w:rPr>
      <w:rFonts w:ascii="Times New Roman" w:hAnsi="Times New Roman" w:cs="Times New Roman"/>
      <w:kern w:val="0"/>
      <w:sz w:val="18"/>
      <w:szCs w:val="18"/>
    </w:rPr>
  </w:style>
  <w:style w:type="character" w:customStyle="1" w:styleId="71">
    <w:name w:val="页脚 Char"/>
    <w:link w:val="28"/>
    <w:qFormat/>
    <w:uiPriority w:val="99"/>
    <w:rPr>
      <w:rFonts w:ascii="Times New Roman" w:hAnsi="Times New Roman" w:cs="Times New Roman"/>
      <w:kern w:val="0"/>
      <w:sz w:val="18"/>
      <w:szCs w:val="18"/>
    </w:rPr>
  </w:style>
  <w:style w:type="character" w:customStyle="1" w:styleId="72">
    <w:name w:val="页眉 Char"/>
    <w:link w:val="29"/>
    <w:qFormat/>
    <w:uiPriority w:val="0"/>
    <w:rPr>
      <w:rFonts w:ascii="Times New Roman" w:hAnsi="Times New Roman" w:cs="Times New Roman"/>
      <w:kern w:val="0"/>
      <w:sz w:val="18"/>
      <w:szCs w:val="18"/>
    </w:rPr>
  </w:style>
  <w:style w:type="character" w:customStyle="1" w:styleId="73">
    <w:name w:val="副标题 Char"/>
    <w:link w:val="31"/>
    <w:qFormat/>
    <w:uiPriority w:val="0"/>
    <w:rPr>
      <w:rFonts w:ascii="Cambria" w:hAnsi="Cambria"/>
      <w:b/>
      <w:bCs/>
      <w:kern w:val="28"/>
      <w:sz w:val="32"/>
      <w:szCs w:val="32"/>
    </w:rPr>
  </w:style>
  <w:style w:type="character" w:customStyle="1" w:styleId="74">
    <w:name w:val="正文文本缩进 3 Char"/>
    <w:link w:val="33"/>
    <w:qFormat/>
    <w:uiPriority w:val="0"/>
    <w:rPr>
      <w:rFonts w:ascii="宋体"/>
      <w:sz w:val="16"/>
      <w:szCs w:val="16"/>
    </w:rPr>
  </w:style>
  <w:style w:type="character" w:customStyle="1" w:styleId="75">
    <w:name w:val="正文文本 2 Char"/>
    <w:link w:val="36"/>
    <w:qFormat/>
    <w:uiPriority w:val="0"/>
    <w:rPr>
      <w:rFonts w:ascii="仿宋_GB2312" w:hAnsi="Calibri" w:eastAsia="仿宋_GB2312"/>
      <w:b/>
      <w:sz w:val="28"/>
    </w:rPr>
  </w:style>
  <w:style w:type="character" w:customStyle="1" w:styleId="76">
    <w:name w:val="标题 Char"/>
    <w:link w:val="39"/>
    <w:qFormat/>
    <w:uiPriority w:val="0"/>
    <w:rPr>
      <w:rFonts w:ascii="Cambria" w:hAnsi="Cambria"/>
      <w:b/>
      <w:bCs/>
      <w:sz w:val="32"/>
      <w:szCs w:val="32"/>
    </w:rPr>
  </w:style>
  <w:style w:type="character" w:customStyle="1" w:styleId="77">
    <w:name w:val="批注主题 Char"/>
    <w:link w:val="40"/>
    <w:qFormat/>
    <w:uiPriority w:val="0"/>
    <w:rPr>
      <w:b/>
      <w:bCs/>
      <w:sz w:val="24"/>
      <w:szCs w:val="24"/>
    </w:rPr>
  </w:style>
  <w:style w:type="character" w:customStyle="1" w:styleId="78">
    <w:name w:val="正文首行缩进 Char"/>
    <w:link w:val="41"/>
    <w:qFormat/>
    <w:uiPriority w:val="99"/>
    <w:rPr>
      <w:sz w:val="21"/>
    </w:rPr>
  </w:style>
  <w:style w:type="character" w:customStyle="1" w:styleId="79">
    <w:name w:val="正文文本缩进 3 字符1"/>
    <w:qFormat/>
    <w:uiPriority w:val="99"/>
    <w:rPr>
      <w:sz w:val="16"/>
      <w:szCs w:val="16"/>
    </w:rPr>
  </w:style>
  <w:style w:type="character" w:customStyle="1" w:styleId="80">
    <w:name w:val="layui-this2"/>
    <w:qFormat/>
    <w:uiPriority w:val="0"/>
    <w:rPr>
      <w:bdr w:val="single" w:color="EEEEEE" w:sz="6" w:space="0"/>
      <w:shd w:val="clear" w:color="auto" w:fill="FFFFFF"/>
    </w:rPr>
  </w:style>
  <w:style w:type="character" w:customStyle="1" w:styleId="81">
    <w:name w:val="纯文本 Char1"/>
    <w:semiHidden/>
    <w:qFormat/>
    <w:locked/>
    <w:uiPriority w:val="0"/>
    <w:rPr>
      <w:rFonts w:ascii="宋体" w:hAnsi="Courier New" w:cs="Courier New"/>
      <w:kern w:val="2"/>
      <w:sz w:val="21"/>
      <w:szCs w:val="21"/>
    </w:rPr>
  </w:style>
  <w:style w:type="character" w:customStyle="1" w:styleId="82">
    <w:name w:val="font01"/>
    <w:qFormat/>
    <w:uiPriority w:val="0"/>
    <w:rPr>
      <w:rFonts w:hint="eastAsia" w:ascii="宋体" w:hAnsi="宋体" w:eastAsia="宋体" w:cs="宋体"/>
      <w:color w:val="000000"/>
      <w:sz w:val="22"/>
      <w:szCs w:val="22"/>
      <w:u w:val="none"/>
    </w:rPr>
  </w:style>
  <w:style w:type="character" w:customStyle="1" w:styleId="83">
    <w:name w:val="明显强调1"/>
    <w:qFormat/>
    <w:uiPriority w:val="0"/>
    <w:rPr>
      <w:b/>
      <w:bCs/>
      <w:i/>
      <w:iCs/>
      <w:color w:val="4F81BD"/>
    </w:rPr>
  </w:style>
  <w:style w:type="character" w:customStyle="1" w:styleId="84">
    <w:name w:val="未处理的提及1"/>
    <w:unhideWhenUsed/>
    <w:qFormat/>
    <w:uiPriority w:val="99"/>
    <w:rPr>
      <w:color w:val="605E5C"/>
      <w:shd w:val="clear" w:color="auto" w:fill="E1DFDD"/>
    </w:rPr>
  </w:style>
  <w:style w:type="character" w:customStyle="1" w:styleId="85">
    <w:name w:val="批注文字 字符1"/>
    <w:semiHidden/>
    <w:qFormat/>
    <w:uiPriority w:val="99"/>
    <w:rPr>
      <w:rFonts w:ascii="宋体" w:hAnsi="Times New Roman" w:eastAsia="宋体" w:cs="Times New Roman"/>
      <w:sz w:val="28"/>
      <w:szCs w:val="20"/>
    </w:rPr>
  </w:style>
  <w:style w:type="character" w:customStyle="1" w:styleId="86">
    <w:name w:val="批注文字 Char Char Char"/>
    <w:qFormat/>
    <w:uiPriority w:val="99"/>
    <w:rPr>
      <w:sz w:val="24"/>
      <w:szCs w:val="24"/>
    </w:rPr>
  </w:style>
  <w:style w:type="character" w:customStyle="1" w:styleId="87">
    <w:name w:val="first-child"/>
    <w:qFormat/>
    <w:uiPriority w:val="0"/>
  </w:style>
  <w:style w:type="character" w:customStyle="1" w:styleId="88">
    <w:name w:val="Char2 Char"/>
    <w:qFormat/>
    <w:uiPriority w:val="0"/>
    <w:rPr>
      <w:rFonts w:ascii="宋体" w:hAnsi="Courier New" w:eastAsia="宋体" w:cs="Courier New"/>
      <w:kern w:val="2"/>
      <w:sz w:val="21"/>
      <w:szCs w:val="21"/>
      <w:lang w:val="en-US" w:eastAsia="zh-CN" w:bidi="ar-SA"/>
    </w:rPr>
  </w:style>
  <w:style w:type="character" w:customStyle="1" w:styleId="89">
    <w:name w:val="jsaker"/>
    <w:qFormat/>
    <w:uiPriority w:val="0"/>
  </w:style>
  <w:style w:type="character" w:customStyle="1" w:styleId="90">
    <w:name w:val="font21"/>
    <w:qFormat/>
    <w:uiPriority w:val="0"/>
    <w:rPr>
      <w:rFonts w:hint="eastAsia" w:ascii="宋体" w:hAnsi="宋体" w:eastAsia="宋体" w:cs="宋体"/>
      <w:color w:val="FF0000"/>
      <w:sz w:val="22"/>
      <w:szCs w:val="22"/>
      <w:u w:val="none"/>
    </w:rPr>
  </w:style>
  <w:style w:type="character" w:customStyle="1" w:styleId="91">
    <w:name w:val="正文文本 Char Char Char"/>
    <w:qFormat/>
    <w:uiPriority w:val="0"/>
    <w:rPr>
      <w:rFonts w:ascii="Times New Roman" w:hAnsi="Times New Roman" w:cs="Times New Roman"/>
      <w:kern w:val="0"/>
      <w:sz w:val="24"/>
      <w:szCs w:val="24"/>
    </w:rPr>
  </w:style>
  <w:style w:type="character" w:customStyle="1" w:styleId="92">
    <w:name w:val="标题4 Char Char"/>
    <w:link w:val="93"/>
    <w:qFormat/>
    <w:uiPriority w:val="0"/>
    <w:rPr>
      <w:rFonts w:ascii="Arial" w:hAnsi="Arial"/>
      <w:b/>
      <w:bCs/>
      <w:sz w:val="24"/>
      <w:szCs w:val="32"/>
    </w:rPr>
  </w:style>
  <w:style w:type="paragraph" w:customStyle="1" w:styleId="93">
    <w:name w:val="标题4"/>
    <w:basedOn w:val="4"/>
    <w:next w:val="20"/>
    <w:link w:val="92"/>
    <w:qFormat/>
    <w:uiPriority w:val="0"/>
    <w:pPr>
      <w:keepNext/>
      <w:keepLines/>
      <w:autoSpaceDE/>
      <w:autoSpaceDN/>
      <w:adjustRightInd/>
      <w:spacing w:before="260" w:after="260" w:line="413" w:lineRule="auto"/>
      <w:ind w:left="0"/>
      <w:jc w:val="both"/>
    </w:pPr>
    <w:rPr>
      <w:rFonts w:ascii="Arial" w:hAnsi="Arial"/>
      <w:sz w:val="24"/>
    </w:rPr>
  </w:style>
  <w:style w:type="character" w:customStyle="1" w:styleId="94">
    <w:name w:val="hover12"/>
    <w:qFormat/>
    <w:uiPriority w:val="0"/>
    <w:rPr>
      <w:color w:val="5FB878"/>
    </w:rPr>
  </w:style>
  <w:style w:type="character" w:customStyle="1" w:styleId="95">
    <w:name w:val="招标公告 字符"/>
    <w:link w:val="96"/>
    <w:qFormat/>
    <w:uiPriority w:val="1"/>
    <w:rPr>
      <w:rFonts w:ascii="宋体" w:hAnsi="宋体" w:eastAsia="宋体" w:cs="Times New Roman"/>
      <w:b/>
      <w:bCs/>
      <w:kern w:val="0"/>
      <w:sz w:val="32"/>
      <w:szCs w:val="32"/>
    </w:rPr>
  </w:style>
  <w:style w:type="paragraph" w:customStyle="1" w:styleId="96">
    <w:name w:val="招标公告"/>
    <w:basedOn w:val="5"/>
    <w:link w:val="95"/>
    <w:qFormat/>
    <w:uiPriority w:val="1"/>
    <w:pPr>
      <w:numPr>
        <w:ilvl w:val="3"/>
        <w:numId w:val="1"/>
      </w:numPr>
      <w:kinsoku w:val="0"/>
      <w:spacing w:line="360" w:lineRule="auto"/>
    </w:pPr>
    <w:rPr>
      <w:rFonts w:ascii="宋体" w:hAnsi="宋体"/>
    </w:rPr>
  </w:style>
  <w:style w:type="character" w:customStyle="1" w:styleId="97">
    <w:name w:val="标题 9 Char Char"/>
    <w:qFormat/>
    <w:uiPriority w:val="0"/>
    <w:rPr>
      <w:rFonts w:ascii="Cambria" w:hAnsi="Cambria" w:eastAsia="宋体"/>
      <w:kern w:val="2"/>
      <w:sz w:val="21"/>
      <w:lang w:val="en-US" w:eastAsia="zh-CN"/>
    </w:rPr>
  </w:style>
  <w:style w:type="character" w:customStyle="1" w:styleId="98">
    <w:name w:val="不明显参考1"/>
    <w:qFormat/>
    <w:uiPriority w:val="0"/>
    <w:rPr>
      <w:smallCaps/>
      <w:color w:val="C0504D"/>
      <w:u w:val="single"/>
    </w:rPr>
  </w:style>
  <w:style w:type="character" w:customStyle="1" w:styleId="99">
    <w:name w:val="文档结构图 Char1"/>
    <w:qFormat/>
    <w:uiPriority w:val="0"/>
    <w:rPr>
      <w:rFonts w:ascii="宋体"/>
      <w:kern w:val="2"/>
      <w:sz w:val="18"/>
      <w:szCs w:val="18"/>
    </w:rPr>
  </w:style>
  <w:style w:type="character" w:customStyle="1" w:styleId="100">
    <w:name w:val="hover11"/>
    <w:qFormat/>
    <w:uiPriority w:val="0"/>
    <w:rPr>
      <w:color w:val="5FB878"/>
    </w:rPr>
  </w:style>
  <w:style w:type="character" w:customStyle="1" w:styleId="101">
    <w:name w:val="htd01"/>
    <w:qFormat/>
    <w:uiPriority w:val="0"/>
  </w:style>
  <w:style w:type="character" w:customStyle="1" w:styleId="102">
    <w:name w:val="批注主题 Char1"/>
    <w:qFormat/>
    <w:uiPriority w:val="0"/>
    <w:rPr>
      <w:b/>
      <w:bCs/>
      <w:kern w:val="2"/>
      <w:sz w:val="21"/>
      <w:szCs w:val="22"/>
    </w:rPr>
  </w:style>
  <w:style w:type="character" w:customStyle="1" w:styleId="103">
    <w:name w:val="标题 Char Char"/>
    <w:qFormat/>
    <w:uiPriority w:val="0"/>
    <w:rPr>
      <w:rFonts w:ascii="Cambria" w:hAnsi="Cambria"/>
      <w:b/>
      <w:bCs/>
      <w:kern w:val="2"/>
      <w:sz w:val="32"/>
      <w:szCs w:val="32"/>
    </w:rPr>
  </w:style>
  <w:style w:type="character" w:customStyle="1" w:styleId="104">
    <w:name w:val="样式 正文文本 Char Char"/>
    <w:link w:val="105"/>
    <w:qFormat/>
    <w:uiPriority w:val="0"/>
    <w:rPr>
      <w:rFonts w:ascii="Arial" w:hAnsi="Arial"/>
      <w:color w:val="000000"/>
      <w:kern w:val="2"/>
      <w:sz w:val="21"/>
    </w:rPr>
  </w:style>
  <w:style w:type="paragraph" w:customStyle="1" w:styleId="105">
    <w:name w:val="样式 正文文本"/>
    <w:basedOn w:val="1"/>
    <w:link w:val="104"/>
    <w:qFormat/>
    <w:uiPriority w:val="0"/>
    <w:pPr>
      <w:autoSpaceDE/>
      <w:autoSpaceDN/>
      <w:snapToGrid w:val="0"/>
      <w:spacing w:line="400" w:lineRule="exact"/>
      <w:jc w:val="both"/>
    </w:pPr>
    <w:rPr>
      <w:rFonts w:ascii="Arial" w:hAnsi="Arial"/>
      <w:color w:val="000000"/>
      <w:kern w:val="2"/>
      <w:sz w:val="21"/>
      <w:szCs w:val="20"/>
    </w:rPr>
  </w:style>
  <w:style w:type="character" w:customStyle="1" w:styleId="106">
    <w:name w:val="日期 字符1"/>
    <w:qFormat/>
    <w:uiPriority w:val="99"/>
    <w:rPr>
      <w:sz w:val="24"/>
      <w:szCs w:val="24"/>
    </w:rPr>
  </w:style>
  <w:style w:type="character" w:customStyle="1" w:styleId="107">
    <w:name w:val="批注框文本 Char1"/>
    <w:qFormat/>
    <w:uiPriority w:val="0"/>
    <w:rPr>
      <w:kern w:val="2"/>
      <w:sz w:val="18"/>
      <w:szCs w:val="18"/>
    </w:rPr>
  </w:style>
  <w:style w:type="character" w:customStyle="1" w:styleId="108">
    <w:name w:val="引用 字符1"/>
    <w:qFormat/>
    <w:uiPriority w:val="29"/>
    <w:rPr>
      <w:i/>
      <w:iCs/>
      <w:color w:val="404040"/>
      <w:sz w:val="24"/>
      <w:szCs w:val="24"/>
    </w:rPr>
  </w:style>
  <w:style w:type="character" w:customStyle="1" w:styleId="109">
    <w:name w:val="不明显强调1"/>
    <w:qFormat/>
    <w:uiPriority w:val="0"/>
    <w:rPr>
      <w:i/>
      <w:iCs/>
      <w:color w:val="808080"/>
    </w:rPr>
  </w:style>
  <w:style w:type="character" w:customStyle="1" w:styleId="110">
    <w:name w:val="font11"/>
    <w:qFormat/>
    <w:uiPriority w:val="0"/>
    <w:rPr>
      <w:rFonts w:hint="eastAsia" w:ascii="宋体" w:hAnsi="宋体" w:eastAsia="宋体" w:cs="宋体"/>
      <w:color w:val="000000"/>
      <w:sz w:val="22"/>
      <w:szCs w:val="22"/>
      <w:u w:val="none"/>
    </w:rPr>
  </w:style>
  <w:style w:type="character" w:customStyle="1" w:styleId="111">
    <w:name w:val="明显参考1"/>
    <w:qFormat/>
    <w:uiPriority w:val="0"/>
    <w:rPr>
      <w:b/>
      <w:bCs/>
      <w:smallCaps/>
      <w:color w:val="C0504D"/>
      <w:spacing w:val="5"/>
      <w:u w:val="single"/>
    </w:rPr>
  </w:style>
  <w:style w:type="character" w:customStyle="1" w:styleId="112">
    <w:name w:val="引用 Char"/>
    <w:link w:val="113"/>
    <w:qFormat/>
    <w:uiPriority w:val="0"/>
    <w:rPr>
      <w:i/>
      <w:iCs/>
      <w:color w:val="000000"/>
    </w:rPr>
  </w:style>
  <w:style w:type="paragraph" w:styleId="113">
    <w:name w:val="Quote"/>
    <w:basedOn w:val="1"/>
    <w:next w:val="1"/>
    <w:link w:val="112"/>
    <w:qFormat/>
    <w:uiPriority w:val="0"/>
    <w:pPr>
      <w:autoSpaceDE/>
      <w:autoSpaceDN/>
      <w:adjustRightInd/>
      <w:jc w:val="both"/>
    </w:pPr>
    <w:rPr>
      <w:rFonts w:ascii="Times New Roman" w:hAnsi="Times New Roman"/>
      <w:i/>
      <w:iCs/>
      <w:color w:val="000000"/>
      <w:sz w:val="20"/>
      <w:szCs w:val="20"/>
    </w:rPr>
  </w:style>
  <w:style w:type="character" w:customStyle="1" w:styleId="114">
    <w:name w:val="文档结构图 字符1"/>
    <w:qFormat/>
    <w:uiPriority w:val="99"/>
    <w:rPr>
      <w:rFonts w:ascii="Microsoft YaHei UI" w:eastAsia="Microsoft YaHei UI"/>
      <w:sz w:val="18"/>
      <w:szCs w:val="18"/>
    </w:rPr>
  </w:style>
  <w:style w:type="character" w:customStyle="1" w:styleId="115">
    <w:name w:val="textcontents"/>
    <w:qFormat/>
    <w:uiPriority w:val="0"/>
    <w:rPr>
      <w:rFonts w:cs="Times New Roman"/>
    </w:rPr>
  </w:style>
  <w:style w:type="character" w:customStyle="1" w:styleId="116">
    <w:name w:val="书籍标题1"/>
    <w:qFormat/>
    <w:uiPriority w:val="0"/>
    <w:rPr>
      <w:b/>
      <w:bCs/>
      <w:smallCaps/>
      <w:spacing w:val="5"/>
    </w:rPr>
  </w:style>
  <w:style w:type="character" w:customStyle="1" w:styleId="117">
    <w:name w:val="ca-341"/>
    <w:qFormat/>
    <w:uiPriority w:val="0"/>
    <w:rPr>
      <w:rFonts w:hint="eastAsia" w:ascii="宋体" w:hAnsi="宋体" w:eastAsia="宋体"/>
      <w:color w:val="000000"/>
      <w:sz w:val="20"/>
      <w:szCs w:val="20"/>
    </w:rPr>
  </w:style>
  <w:style w:type="character" w:customStyle="1" w:styleId="118">
    <w:name w:val="纯文本 字符1"/>
    <w:qFormat/>
    <w:uiPriority w:val="99"/>
    <w:rPr>
      <w:rFonts w:ascii="宋体" w:hAnsi="Courier New" w:eastAsia="宋体" w:cs="Courier New"/>
      <w:kern w:val="0"/>
    </w:rPr>
  </w:style>
  <w:style w:type="character" w:customStyle="1" w:styleId="119">
    <w:name w:val="znkcfl3"/>
    <w:qFormat/>
    <w:uiPriority w:val="0"/>
  </w:style>
  <w:style w:type="character" w:customStyle="1" w:styleId="120">
    <w:name w:val="标题5 Char Char"/>
    <w:link w:val="121"/>
    <w:qFormat/>
    <w:uiPriority w:val="0"/>
    <w:rPr>
      <w:rFonts w:ascii="Arial" w:hAnsi="Arial"/>
      <w:b/>
      <w:bCs/>
      <w:sz w:val="24"/>
      <w:szCs w:val="32"/>
    </w:rPr>
  </w:style>
  <w:style w:type="paragraph" w:customStyle="1" w:styleId="121">
    <w:name w:val="标题5"/>
    <w:basedOn w:val="5"/>
    <w:link w:val="120"/>
    <w:qFormat/>
    <w:uiPriority w:val="0"/>
    <w:pPr>
      <w:keepNext/>
      <w:keepLines/>
      <w:autoSpaceDE/>
      <w:autoSpaceDN/>
      <w:adjustRightInd/>
      <w:spacing w:before="260" w:after="260" w:line="413" w:lineRule="auto"/>
      <w:ind w:left="0"/>
      <w:jc w:val="both"/>
    </w:pPr>
    <w:rPr>
      <w:rFonts w:ascii="Arial" w:hAnsi="Arial"/>
      <w:sz w:val="24"/>
    </w:rPr>
  </w:style>
  <w:style w:type="character" w:customStyle="1" w:styleId="122">
    <w:name w:val="日期 Char1"/>
    <w:qFormat/>
    <w:uiPriority w:val="0"/>
    <w:rPr>
      <w:kern w:val="2"/>
      <w:sz w:val="21"/>
      <w:szCs w:val="22"/>
    </w:rPr>
  </w:style>
  <w:style w:type="character" w:customStyle="1" w:styleId="123">
    <w:name w:val="批注文字 Char Char"/>
    <w:qFormat/>
    <w:uiPriority w:val="0"/>
    <w:rPr>
      <w:rFonts w:ascii="宋体" w:hAnsi="Times New Roman" w:eastAsia="宋体" w:cs="Times New Roman"/>
      <w:sz w:val="28"/>
      <w:szCs w:val="20"/>
    </w:rPr>
  </w:style>
  <w:style w:type="character" w:customStyle="1" w:styleId="124">
    <w:name w:val="副标题 字符1"/>
    <w:qFormat/>
    <w:uiPriority w:val="11"/>
    <w:rPr>
      <w:rFonts w:ascii="等线 Light" w:hAnsi="等线 Light" w:cs="Times New Roman"/>
      <w:b/>
      <w:bCs/>
      <w:kern w:val="28"/>
      <w:sz w:val="32"/>
      <w:szCs w:val="32"/>
    </w:rPr>
  </w:style>
  <w:style w:type="character" w:customStyle="1" w:styleId="125">
    <w:name w:val="c-icon"/>
    <w:qFormat/>
    <w:uiPriority w:val="0"/>
  </w:style>
  <w:style w:type="character" w:customStyle="1" w:styleId="126">
    <w:name w:val="last-child"/>
    <w:qFormat/>
    <w:uiPriority w:val="0"/>
  </w:style>
  <w:style w:type="character" w:customStyle="1" w:styleId="127">
    <w:name w:val="ca-521"/>
    <w:qFormat/>
    <w:uiPriority w:val="0"/>
    <w:rPr>
      <w:rFonts w:ascii="宋体" w:hAnsi="宋体" w:eastAsia="宋体"/>
      <w:b/>
      <w:spacing w:val="-20"/>
      <w:sz w:val="36"/>
    </w:rPr>
  </w:style>
  <w:style w:type="character" w:customStyle="1" w:styleId="128">
    <w:name w:val="NormalCharacter"/>
    <w:qFormat/>
    <w:uiPriority w:val="0"/>
    <w:rPr>
      <w:rFonts w:ascii="Calibri" w:hAnsi="Calibri"/>
      <w:sz w:val="24"/>
      <w:szCs w:val="24"/>
      <w:lang w:val="en-US" w:eastAsia="zh-CN" w:bidi="ar-SA"/>
    </w:rPr>
  </w:style>
  <w:style w:type="character" w:customStyle="1" w:styleId="129">
    <w:name w:val="明显引用 字符1"/>
    <w:qFormat/>
    <w:uiPriority w:val="30"/>
    <w:rPr>
      <w:i/>
      <w:iCs/>
      <w:color w:val="4472C4"/>
      <w:sz w:val="24"/>
      <w:szCs w:val="24"/>
    </w:rPr>
  </w:style>
  <w:style w:type="character" w:customStyle="1" w:styleId="130">
    <w:name w:val="明显引用 Char1"/>
    <w:qFormat/>
    <w:uiPriority w:val="30"/>
    <w:rPr>
      <w:rFonts w:ascii="宋体"/>
      <w:b/>
      <w:bCs/>
      <w:i/>
      <w:iCs/>
      <w:color w:val="4F81BD"/>
      <w:kern w:val="2"/>
      <w:sz w:val="28"/>
    </w:rPr>
  </w:style>
  <w:style w:type="character" w:customStyle="1" w:styleId="131">
    <w:name w:val="纯文本 字符"/>
    <w:qFormat/>
    <w:uiPriority w:val="0"/>
    <w:rPr>
      <w:rFonts w:ascii="宋体" w:hAnsi="Courier New" w:eastAsia="宋体" w:cs="Courier New"/>
      <w:kern w:val="0"/>
    </w:rPr>
  </w:style>
  <w:style w:type="character" w:customStyle="1" w:styleId="132">
    <w:name w:val="正文文本缩进 字符1"/>
    <w:qFormat/>
    <w:uiPriority w:val="99"/>
    <w:rPr>
      <w:sz w:val="24"/>
      <w:szCs w:val="24"/>
    </w:rPr>
  </w:style>
  <w:style w:type="character" w:customStyle="1" w:styleId="133">
    <w:name w:val="hover26"/>
    <w:qFormat/>
    <w:uiPriority w:val="0"/>
  </w:style>
  <w:style w:type="character" w:customStyle="1" w:styleId="134">
    <w:name w:val="文档结构图 Char2"/>
    <w:qFormat/>
    <w:uiPriority w:val="99"/>
    <w:rPr>
      <w:rFonts w:ascii="宋体"/>
      <w:kern w:val="2"/>
      <w:sz w:val="18"/>
      <w:szCs w:val="18"/>
    </w:rPr>
  </w:style>
  <w:style w:type="character" w:customStyle="1" w:styleId="135">
    <w:name w:val="副标题 Char Char"/>
    <w:qFormat/>
    <w:uiPriority w:val="0"/>
    <w:rPr>
      <w:rFonts w:ascii="Cambria" w:hAnsi="Cambria"/>
      <w:b/>
      <w:bCs/>
      <w:kern w:val="28"/>
      <w:sz w:val="32"/>
      <w:szCs w:val="32"/>
    </w:rPr>
  </w:style>
  <w:style w:type="character" w:customStyle="1" w:styleId="136">
    <w:name w:val="标题 3 字符1"/>
    <w:qFormat/>
    <w:locked/>
    <w:uiPriority w:val="0"/>
    <w:rPr>
      <w:rFonts w:ascii="Times New Roman" w:hAnsi="Times New Roman" w:cs="Times New Roman"/>
      <w:b/>
      <w:bCs/>
      <w:kern w:val="0"/>
      <w:sz w:val="32"/>
      <w:szCs w:val="32"/>
    </w:rPr>
  </w:style>
  <w:style w:type="character" w:customStyle="1" w:styleId="137">
    <w:name w:val="个人答复风格"/>
    <w:qFormat/>
    <w:uiPriority w:val="0"/>
    <w:rPr>
      <w:rFonts w:ascii="Arial" w:hAnsi="Arial" w:eastAsia="宋体" w:cs="Arial"/>
      <w:color w:val="auto"/>
      <w:sz w:val="20"/>
    </w:rPr>
  </w:style>
  <w:style w:type="character" w:customStyle="1" w:styleId="138">
    <w:name w:val="last-child1"/>
    <w:qFormat/>
    <w:uiPriority w:val="0"/>
  </w:style>
  <w:style w:type="character" w:customStyle="1" w:styleId="139">
    <w:name w:val="hover27"/>
    <w:qFormat/>
    <w:uiPriority w:val="0"/>
    <w:rPr>
      <w:color w:val="315EFB"/>
    </w:rPr>
  </w:style>
  <w:style w:type="character" w:customStyle="1" w:styleId="140">
    <w:name w:val="明显引用 Char"/>
    <w:link w:val="141"/>
    <w:qFormat/>
    <w:uiPriority w:val="0"/>
    <w:rPr>
      <w:b/>
      <w:bCs/>
      <w:i/>
      <w:iCs/>
      <w:color w:val="4F81BD"/>
    </w:rPr>
  </w:style>
  <w:style w:type="paragraph" w:styleId="141">
    <w:name w:val="Intense Quote"/>
    <w:basedOn w:val="1"/>
    <w:next w:val="1"/>
    <w:link w:val="140"/>
    <w:qFormat/>
    <w:uiPriority w:val="0"/>
    <w:pPr>
      <w:pBdr>
        <w:bottom w:val="single" w:color="4F81BD" w:sz="4" w:space="4"/>
      </w:pBdr>
      <w:autoSpaceDE/>
      <w:autoSpaceDN/>
      <w:adjustRightInd/>
      <w:spacing w:before="200" w:after="280"/>
      <w:ind w:left="936" w:right="936"/>
      <w:jc w:val="both"/>
    </w:pPr>
    <w:rPr>
      <w:rFonts w:ascii="Times New Roman" w:hAnsi="Times New Roman"/>
      <w:b/>
      <w:bCs/>
      <w:i/>
      <w:iCs/>
      <w:color w:val="4F81BD"/>
      <w:sz w:val="20"/>
      <w:szCs w:val="20"/>
    </w:rPr>
  </w:style>
  <w:style w:type="character" w:customStyle="1" w:styleId="142">
    <w:name w:val="标题 字符1"/>
    <w:qFormat/>
    <w:uiPriority w:val="10"/>
    <w:rPr>
      <w:rFonts w:ascii="等线 Light" w:hAnsi="等线 Light" w:cs="Times New Roman"/>
      <w:b/>
      <w:bCs/>
      <w:sz w:val="32"/>
      <w:szCs w:val="32"/>
    </w:rPr>
  </w:style>
  <w:style w:type="character" w:customStyle="1" w:styleId="143">
    <w:name w:val="bjh-strong"/>
    <w:qFormat/>
    <w:uiPriority w:val="0"/>
  </w:style>
  <w:style w:type="character" w:customStyle="1" w:styleId="144">
    <w:name w:val="正文文本缩进 2 字符1"/>
    <w:qFormat/>
    <w:uiPriority w:val="99"/>
    <w:rPr>
      <w:sz w:val="24"/>
      <w:szCs w:val="24"/>
    </w:rPr>
  </w:style>
  <w:style w:type="character" w:customStyle="1" w:styleId="145">
    <w:name w:val="个人撰写风格"/>
    <w:qFormat/>
    <w:uiPriority w:val="0"/>
    <w:rPr>
      <w:rFonts w:ascii="Arial" w:hAnsi="Arial" w:eastAsia="宋体" w:cs="Arial"/>
      <w:color w:val="auto"/>
      <w:sz w:val="20"/>
    </w:rPr>
  </w:style>
  <w:style w:type="character" w:customStyle="1" w:styleId="146">
    <w:name w:val="s3"/>
    <w:qFormat/>
    <w:uiPriority w:val="0"/>
  </w:style>
  <w:style w:type="character" w:customStyle="1" w:styleId="147">
    <w:name w:val="hover10"/>
    <w:qFormat/>
    <w:uiPriority w:val="0"/>
    <w:rPr>
      <w:color w:val="FFFFFF"/>
    </w:rPr>
  </w:style>
  <w:style w:type="character" w:customStyle="1" w:styleId="148">
    <w:name w:val="ca-111"/>
    <w:qFormat/>
    <w:uiPriority w:val="0"/>
    <w:rPr>
      <w:rFonts w:hint="default" w:ascii="Times New Roman" w:hAnsi="Times New Roman" w:cs="Times New Roman"/>
      <w:color w:val="000000"/>
      <w:sz w:val="30"/>
      <w:szCs w:val="30"/>
    </w:rPr>
  </w:style>
  <w:style w:type="character" w:customStyle="1" w:styleId="149">
    <w:name w:val="正文文本 Char1"/>
    <w:qFormat/>
    <w:uiPriority w:val="0"/>
    <w:rPr>
      <w:kern w:val="2"/>
      <w:sz w:val="21"/>
      <w:szCs w:val="22"/>
    </w:rPr>
  </w:style>
  <w:style w:type="character" w:customStyle="1" w:styleId="150">
    <w:name w:val="引用 Char1"/>
    <w:qFormat/>
    <w:uiPriority w:val="29"/>
    <w:rPr>
      <w:rFonts w:ascii="宋体"/>
      <w:i/>
      <w:iCs/>
      <w:color w:val="000000"/>
      <w:kern w:val="2"/>
      <w:sz w:val="28"/>
    </w:rPr>
  </w:style>
  <w:style w:type="paragraph" w:customStyle="1" w:styleId="151">
    <w:name w:val="公告正文"/>
    <w:basedOn w:val="1"/>
    <w:qFormat/>
    <w:uiPriority w:val="0"/>
    <w:pPr>
      <w:spacing w:line="400" w:lineRule="atLeast"/>
      <w:ind w:firstLine="437"/>
    </w:pPr>
    <w:rPr>
      <w:rFonts w:ascii="宋体"/>
    </w:rPr>
  </w:style>
  <w:style w:type="paragraph" w:customStyle="1" w:styleId="152">
    <w:name w:val="空半行"/>
    <w:basedOn w:val="1"/>
    <w:qFormat/>
    <w:uiPriority w:val="0"/>
    <w:pPr>
      <w:autoSpaceDE/>
      <w:autoSpaceDN/>
      <w:spacing w:line="120" w:lineRule="exact"/>
      <w:jc w:val="both"/>
      <w:textAlignment w:val="baseline"/>
    </w:pPr>
    <w:rPr>
      <w:rFonts w:eastAsia="仿宋_GB2312"/>
      <w:color w:val="FFFFFF"/>
      <w:sz w:val="30"/>
      <w:szCs w:val="20"/>
    </w:rPr>
  </w:style>
  <w:style w:type="paragraph" w:customStyle="1" w:styleId="153">
    <w:name w:val="样式 标题 3 + 段前: 7.8 磅"/>
    <w:basedOn w:val="5"/>
    <w:qFormat/>
    <w:uiPriority w:val="0"/>
    <w:pPr>
      <w:tabs>
        <w:tab w:val="left" w:pos="1280"/>
      </w:tabs>
      <w:autoSpaceDE/>
      <w:autoSpaceDN/>
      <w:adjustRightInd/>
      <w:spacing w:before="156" w:line="360" w:lineRule="auto"/>
      <w:ind w:left="1280" w:hanging="720"/>
      <w:jc w:val="both"/>
    </w:pPr>
    <w:rPr>
      <w:rFonts w:cs="宋体"/>
      <w:b w:val="0"/>
      <w:bCs w:val="0"/>
      <w:kern w:val="2"/>
      <w:sz w:val="24"/>
      <w:szCs w:val="20"/>
    </w:rPr>
  </w:style>
  <w:style w:type="paragraph" w:customStyle="1" w:styleId="154">
    <w:name w:val="修订1"/>
    <w:unhideWhenUsed/>
    <w:qFormat/>
    <w:uiPriority w:val="0"/>
    <w:rPr>
      <w:rFonts w:ascii="Calibri" w:hAnsi="Calibri" w:eastAsia="宋体" w:cs="Times New Roman"/>
      <w:sz w:val="24"/>
      <w:szCs w:val="24"/>
      <w:lang w:val="en-US" w:eastAsia="zh-CN" w:bidi="ar-SA"/>
    </w:rPr>
  </w:style>
  <w:style w:type="paragraph" w:customStyle="1" w:styleId="155">
    <w:name w:val="CM24"/>
    <w:basedOn w:val="156"/>
    <w:next w:val="156"/>
    <w:qFormat/>
    <w:uiPriority w:val="0"/>
    <w:pPr>
      <w:spacing w:line="440" w:lineRule="atLeast"/>
    </w:pPr>
    <w:rPr>
      <w:color w:val="auto"/>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TOC 标题1"/>
    <w:basedOn w:val="3"/>
    <w:next w:val="1"/>
    <w:qFormat/>
    <w:uiPriority w:val="0"/>
    <w:pPr>
      <w:keepNext/>
      <w:keepLines/>
      <w:widowControl/>
      <w:autoSpaceDE/>
      <w:autoSpaceDN/>
      <w:adjustRightInd/>
      <w:spacing w:before="240" w:line="259" w:lineRule="auto"/>
      <w:ind w:left="0"/>
      <w:outlineLvl w:val="9"/>
    </w:pPr>
    <w:rPr>
      <w:rFonts w:ascii="等线 Light" w:hAnsi="等线 Light" w:eastAsia="等线 Light"/>
      <w:b/>
      <w:bCs w:val="0"/>
      <w:color w:val="2F5496"/>
      <w:sz w:val="32"/>
      <w:szCs w:val="32"/>
    </w:rPr>
  </w:style>
  <w:style w:type="paragraph" w:customStyle="1" w:styleId="158">
    <w:name w:val="样式 标题 3 + (中文) 黑体 小四 非加粗 段前: 7.8 磅 段后: 0 磅 行距: 固定值 20 磅"/>
    <w:basedOn w:val="5"/>
    <w:qFormat/>
    <w:uiPriority w:val="0"/>
    <w:pPr>
      <w:keepNext/>
      <w:keepLines/>
      <w:autoSpaceDE/>
      <w:autoSpaceDN/>
      <w:adjustRightInd/>
      <w:spacing w:line="400" w:lineRule="exact"/>
      <w:ind w:left="0"/>
      <w:jc w:val="both"/>
    </w:pPr>
    <w:rPr>
      <w:rFonts w:eastAsia="黑体" w:cs="宋体"/>
      <w:b w:val="0"/>
      <w:bCs w:val="0"/>
      <w:kern w:val="2"/>
      <w:sz w:val="24"/>
      <w:szCs w:val="20"/>
    </w:rPr>
  </w:style>
  <w:style w:type="paragraph" w:customStyle="1" w:styleId="159">
    <w:name w:val="[Normal]"/>
    <w:qFormat/>
    <w:uiPriority w:val="0"/>
    <w:rPr>
      <w:rFonts w:ascii="宋体" w:hAnsi="宋体" w:eastAsia="宋体" w:cs="Times New Roman"/>
      <w:sz w:val="24"/>
      <w:szCs w:val="22"/>
      <w:lang w:val="zh-CN" w:eastAsia="zh-CN" w:bidi="ar-SA"/>
    </w:rPr>
  </w:style>
  <w:style w:type="paragraph" w:customStyle="1" w:styleId="160">
    <w:name w:val="样式 标题 2 + Times New Roman 四号 非加粗 段前: 5 磅 段后: 0 磅 行距: 固定值 20..."/>
    <w:basedOn w:val="4"/>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161">
    <w:name w:val="CM44"/>
    <w:basedOn w:val="156"/>
    <w:next w:val="156"/>
    <w:qFormat/>
    <w:uiPriority w:val="0"/>
    <w:pPr>
      <w:spacing w:line="440" w:lineRule="atLeast"/>
    </w:pPr>
    <w:rPr>
      <w:color w:val="auto"/>
    </w:rPr>
  </w:style>
  <w:style w:type="paragraph" w:customStyle="1" w:styleId="162">
    <w:name w:val="TOC 标题2"/>
    <w:basedOn w:val="3"/>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163">
    <w:name w:val="p0"/>
    <w:basedOn w:val="1"/>
    <w:qFormat/>
    <w:uiPriority w:val="0"/>
    <w:pPr>
      <w:widowControl/>
      <w:autoSpaceDE/>
      <w:autoSpaceDN/>
      <w:adjustRightInd/>
      <w:jc w:val="both"/>
    </w:pPr>
    <w:rPr>
      <w:sz w:val="32"/>
      <w:szCs w:val="32"/>
    </w:rPr>
  </w:style>
  <w:style w:type="paragraph" w:customStyle="1" w:styleId="164">
    <w:name w:val="正文2"/>
    <w:basedOn w:val="1"/>
    <w:qFormat/>
    <w:uiPriority w:val="0"/>
    <w:pPr>
      <w:spacing w:before="156" w:line="360" w:lineRule="auto"/>
      <w:ind w:firstLine="510" w:firstLineChars="200"/>
    </w:pPr>
    <w:rPr>
      <w:rFonts w:ascii="仿宋_GB2312"/>
      <w:b/>
    </w:rPr>
  </w:style>
  <w:style w:type="paragraph" w:customStyle="1" w:styleId="165">
    <w:name w:val="1"/>
    <w:basedOn w:val="1"/>
    <w:qFormat/>
    <w:uiPriority w:val="0"/>
    <w:pPr>
      <w:autoSpaceDE/>
      <w:autoSpaceDN/>
      <w:adjustRightInd/>
      <w:spacing w:line="480" w:lineRule="exact"/>
      <w:ind w:firstLine="480"/>
      <w:jc w:val="both"/>
    </w:pPr>
    <w:rPr>
      <w:rFonts w:ascii="宋体"/>
      <w:kern w:val="2"/>
      <w:szCs w:val="20"/>
    </w:rPr>
  </w:style>
  <w:style w:type="paragraph" w:customStyle="1" w:styleId="166">
    <w:name w:val="默认段落字体 Para Char"/>
    <w:basedOn w:val="1"/>
    <w:qFormat/>
    <w:uiPriority w:val="0"/>
    <w:pPr>
      <w:tabs>
        <w:tab w:val="left" w:pos="1080"/>
      </w:tabs>
      <w:autoSpaceDE/>
      <w:autoSpaceDN/>
      <w:adjustRightInd/>
      <w:ind w:left="1080" w:hanging="360"/>
      <w:jc w:val="both"/>
    </w:pPr>
    <w:rPr>
      <w:kern w:val="2"/>
      <w:sz w:val="21"/>
    </w:rPr>
  </w:style>
  <w:style w:type="paragraph" w:customStyle="1" w:styleId="167">
    <w:name w:val="CM25"/>
    <w:basedOn w:val="156"/>
    <w:next w:val="156"/>
    <w:qFormat/>
    <w:uiPriority w:val="0"/>
    <w:pPr>
      <w:spacing w:line="440" w:lineRule="atLeast"/>
    </w:pPr>
    <w:rPr>
      <w:color w:val="auto"/>
    </w:rPr>
  </w:style>
  <w:style w:type="paragraph" w:customStyle="1" w:styleId="168">
    <w:name w:val="Blockquote"/>
    <w:basedOn w:val="1"/>
    <w:qFormat/>
    <w:uiPriority w:val="0"/>
    <w:pPr>
      <w:spacing w:before="100" w:after="100"/>
      <w:ind w:left="360" w:right="360"/>
    </w:pPr>
    <w:rPr>
      <w:rFonts w:eastAsia="仿宋_GB2312"/>
      <w:szCs w:val="20"/>
    </w:rPr>
  </w:style>
  <w:style w:type="paragraph" w:customStyle="1" w:styleId="169">
    <w:name w:val="Char"/>
    <w:basedOn w:val="1"/>
    <w:qFormat/>
    <w:uiPriority w:val="0"/>
    <w:pPr>
      <w:autoSpaceDE/>
      <w:autoSpaceDN/>
      <w:adjustRightInd/>
      <w:jc w:val="both"/>
    </w:pPr>
    <w:rPr>
      <w:rFonts w:ascii="宋体"/>
      <w:kern w:val="2"/>
      <w:sz w:val="28"/>
      <w:szCs w:val="20"/>
    </w:rPr>
  </w:style>
  <w:style w:type="paragraph" w:styleId="170">
    <w:name w:val="List Paragraph"/>
    <w:basedOn w:val="1"/>
    <w:qFormat/>
    <w:uiPriority w:val="0"/>
  </w:style>
  <w:style w:type="paragraph" w:customStyle="1" w:styleId="17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72">
    <w:name w:val="pa-4"/>
    <w:basedOn w:val="1"/>
    <w:qFormat/>
    <w:uiPriority w:val="0"/>
    <w:pPr>
      <w:widowControl/>
      <w:autoSpaceDE/>
      <w:autoSpaceDN/>
      <w:adjustRightInd/>
      <w:spacing w:line="360" w:lineRule="atLeast"/>
      <w:jc w:val="center"/>
    </w:pPr>
    <w:rPr>
      <w:rFonts w:ascii="宋体" w:hAnsi="宋体" w:cs="宋体"/>
    </w:rPr>
  </w:style>
  <w:style w:type="paragraph" w:customStyle="1" w:styleId="173">
    <w:name w:val="CM99"/>
    <w:basedOn w:val="156"/>
    <w:next w:val="156"/>
    <w:qFormat/>
    <w:uiPriority w:val="0"/>
    <w:rPr>
      <w:color w:val="auto"/>
    </w:rPr>
  </w:style>
  <w:style w:type="paragraph" w:customStyle="1" w:styleId="174">
    <w:name w:val="Table Paragraph"/>
    <w:basedOn w:val="1"/>
    <w:qFormat/>
    <w:uiPriority w:val="1"/>
  </w:style>
  <w:style w:type="paragraph" w:customStyle="1" w:styleId="175">
    <w:name w:val="Char Char Char Char"/>
    <w:basedOn w:val="1"/>
    <w:qFormat/>
    <w:uiPriority w:val="0"/>
    <w:pPr>
      <w:widowControl/>
      <w:autoSpaceDE/>
      <w:autoSpaceDN/>
      <w:adjustRightInd/>
      <w:spacing w:after="160" w:line="240" w:lineRule="exact"/>
    </w:pPr>
    <w:rPr>
      <w:rFonts w:ascii="Arial" w:hAnsi="Arial" w:eastAsia="Times New Roman" w:cs="Verdana"/>
      <w:b/>
      <w:szCs w:val="20"/>
      <w:lang w:eastAsia="en-US"/>
    </w:rPr>
  </w:style>
  <w:style w:type="paragraph" w:customStyle="1" w:styleId="176">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77">
    <w:name w:val="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160" w:line="240" w:lineRule="exact"/>
    </w:pPr>
    <w:rPr>
      <w:rFonts w:ascii="Verdana" w:hAnsi="Verdana" w:eastAsia="仿宋_GB2312"/>
      <w:szCs w:val="20"/>
      <w:lang w:eastAsia="en-US"/>
    </w:rPr>
  </w:style>
  <w:style w:type="paragraph" w:styleId="17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180">
    <w:name w:val="xl25"/>
    <w:basedOn w:val="1"/>
    <w:qFormat/>
    <w:uiPriority w:val="0"/>
    <w:pPr>
      <w:widowControl/>
      <w:autoSpaceDE/>
      <w:autoSpaceDN/>
      <w:adjustRightInd/>
      <w:spacing w:before="100" w:beforeAutospacing="1" w:after="100" w:afterAutospacing="1"/>
      <w:jc w:val="center"/>
      <w:textAlignment w:val="center"/>
    </w:pPr>
    <w:rPr>
      <w:rFonts w:ascii="宋体" w:hAnsi="宋体"/>
    </w:rPr>
  </w:style>
  <w:style w:type="paragraph" w:customStyle="1" w:styleId="181">
    <w:name w:val="列出段落1"/>
    <w:basedOn w:val="1"/>
    <w:qFormat/>
    <w:uiPriority w:val="0"/>
    <w:pPr>
      <w:autoSpaceDE/>
      <w:autoSpaceDN/>
      <w:adjustRightInd/>
      <w:ind w:firstLine="420" w:firstLineChars="200"/>
      <w:jc w:val="both"/>
    </w:pPr>
    <w:rPr>
      <w:kern w:val="2"/>
      <w:sz w:val="21"/>
      <w:szCs w:val="22"/>
    </w:rPr>
  </w:style>
  <w:style w:type="paragraph" w:customStyle="1" w:styleId="182">
    <w:name w:val="Char Char Char"/>
    <w:basedOn w:val="1"/>
    <w:qFormat/>
    <w:uiPriority w:val="0"/>
    <w:rPr>
      <w:rFonts w:ascii="Tahoma" w:hAnsi="Tahoma"/>
      <w:szCs w:val="20"/>
    </w:rPr>
  </w:style>
  <w:style w:type="paragraph" w:customStyle="1" w:styleId="18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4">
    <w:name w:val="flNote"/>
    <w:basedOn w:val="1"/>
    <w:qFormat/>
    <w:uiPriority w:val="0"/>
    <w:pPr>
      <w:autoSpaceDE/>
      <w:autoSpaceDN/>
      <w:spacing w:before="320" w:after="160" w:line="360" w:lineRule="atLeast"/>
      <w:jc w:val="center"/>
      <w:textAlignment w:val="baseline"/>
    </w:pPr>
    <w:rPr>
      <w:rFonts w:ascii="Arial" w:eastAsia="黑体"/>
      <w:sz w:val="30"/>
      <w:szCs w:val="20"/>
    </w:rPr>
  </w:style>
  <w:style w:type="paragraph" w:customStyle="1" w:styleId="185">
    <w:name w:val="p15"/>
    <w:basedOn w:val="1"/>
    <w:qFormat/>
    <w:uiPriority w:val="0"/>
    <w:pPr>
      <w:widowControl/>
      <w:autoSpaceDE/>
      <w:autoSpaceDN/>
      <w:adjustRightInd/>
      <w:ind w:firstLine="420"/>
      <w:jc w:val="both"/>
    </w:pPr>
    <w:rPr>
      <w:rFonts w:cs="宋体"/>
      <w:sz w:val="28"/>
      <w:szCs w:val="21"/>
    </w:rPr>
  </w:style>
  <w:style w:type="paragraph" w:customStyle="1" w:styleId="18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87">
    <w:name w:val="Char Char12 Char Char Char Char Char Char Char Char"/>
    <w:basedOn w:val="1"/>
    <w:unhideWhenUsed/>
    <w:qFormat/>
    <w:uiPriority w:val="0"/>
    <w:pPr>
      <w:widowControl/>
      <w:autoSpaceDE/>
      <w:autoSpaceDN/>
      <w:adjustRightInd/>
      <w:spacing w:after="160" w:line="240" w:lineRule="exact"/>
    </w:pPr>
    <w:rPr>
      <w:rFonts w:hint="eastAsia" w:ascii="Times New Roman" w:hAnsi="Times New Roman"/>
      <w:sz w:val="20"/>
    </w:rPr>
  </w:style>
  <w:style w:type="paragraph" w:customStyle="1" w:styleId="188">
    <w:name w:val="正文_0"/>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89">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标题 4_0"/>
    <w:basedOn w:val="189"/>
    <w:next w:val="189"/>
    <w:qFormat/>
    <w:uiPriority w:val="0"/>
    <w:pPr>
      <w:keepNext/>
      <w:keepLines/>
      <w:spacing w:before="280" w:after="290" w:line="372" w:lineRule="auto"/>
      <w:outlineLvl w:val="3"/>
    </w:pPr>
    <w:rPr>
      <w:rFonts w:ascii="Arial" w:hAnsi="Arial" w:eastAsia="黑体" w:cs="Arial"/>
      <w:b/>
      <w:bCs/>
      <w:sz w:val="28"/>
      <w:szCs w:val="28"/>
    </w:rPr>
  </w:style>
  <w:style w:type="character" w:customStyle="1" w:styleId="191">
    <w:name w:val="标题 9 Char1"/>
    <w:qFormat/>
    <w:locked/>
    <w:uiPriority w:val="0"/>
    <w:rPr>
      <w:rFonts w:ascii="Cambria" w:hAnsi="Cambria" w:eastAsia="宋体" w:cs="Times New Roman"/>
      <w:kern w:val="0"/>
    </w:rPr>
  </w:style>
  <w:style w:type="character" w:customStyle="1" w:styleId="192">
    <w:name w:val="批注文字 Char1"/>
    <w:qFormat/>
    <w:uiPriority w:val="0"/>
    <w:rPr>
      <w:sz w:val="24"/>
      <w:szCs w:val="24"/>
    </w:rPr>
  </w:style>
  <w:style w:type="character" w:customStyle="1" w:styleId="193">
    <w:name w:val="副标题 Char1"/>
    <w:qFormat/>
    <w:uiPriority w:val="11"/>
    <w:rPr>
      <w:rFonts w:ascii="Cambria" w:hAnsi="Cambria"/>
      <w:b/>
      <w:bCs/>
      <w:kern w:val="28"/>
      <w:sz w:val="32"/>
      <w:szCs w:val="32"/>
    </w:rPr>
  </w:style>
  <w:style w:type="character" w:customStyle="1" w:styleId="194">
    <w:name w:val="标题 Char1"/>
    <w:qFormat/>
    <w:uiPriority w:val="10"/>
    <w:rPr>
      <w:rFonts w:ascii="Cambria" w:hAnsi="Cambria"/>
      <w:b/>
      <w:bCs/>
      <w:sz w:val="32"/>
      <w:szCs w:val="32"/>
    </w:rPr>
  </w:style>
  <w:style w:type="character" w:customStyle="1" w:styleId="195">
    <w:name w:val="样式 正文文本 Char"/>
    <w:qFormat/>
    <w:uiPriority w:val="0"/>
    <w:rPr>
      <w:rFonts w:ascii="Arial" w:hAnsi="Arial"/>
      <w:color w:val="000000"/>
      <w:kern w:val="2"/>
      <w:sz w:val="21"/>
    </w:rPr>
  </w:style>
  <w:style w:type="character" w:customStyle="1" w:styleId="196">
    <w:name w:val="apple-style-span"/>
    <w:qFormat/>
    <w:uiPriority w:val="0"/>
  </w:style>
  <w:style w:type="paragraph" w:customStyle="1" w:styleId="197">
    <w:name w:val="_Style 196"/>
    <w:unhideWhenUsed/>
    <w:qFormat/>
    <w:uiPriority w:val="99"/>
    <w:rPr>
      <w:rFonts w:ascii="Calibri" w:hAnsi="Calibri" w:eastAsia="宋体" w:cs="Times New Roman"/>
      <w:sz w:val="24"/>
      <w:szCs w:val="24"/>
      <w:lang w:val="en-US" w:eastAsia="zh-CN" w:bidi="ar-SA"/>
    </w:rPr>
  </w:style>
  <w:style w:type="paragraph" w:customStyle="1" w:styleId="198">
    <w:name w:val="列出段落2"/>
    <w:basedOn w:val="1"/>
    <w:qFormat/>
    <w:uiPriority w:val="0"/>
  </w:style>
  <w:style w:type="paragraph" w:customStyle="1" w:styleId="199">
    <w:name w:val="Body text|1"/>
    <w:basedOn w:val="1"/>
    <w:qFormat/>
    <w:uiPriority w:val="0"/>
    <w:pPr>
      <w:spacing w:line="408" w:lineRule="auto"/>
      <w:ind w:firstLine="400"/>
    </w:pPr>
    <w:rPr>
      <w:rFonts w:ascii="宋体" w:hAnsi="宋体" w:cs="宋体"/>
      <w:sz w:val="20"/>
      <w:szCs w:val="20"/>
      <w:lang w:val="zh-TW" w:eastAsia="zh-TW" w:bidi="zh-TW"/>
    </w:rPr>
  </w:style>
  <w:style w:type="paragraph" w:customStyle="1" w:styleId="200">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201">
    <w:name w:val="Table Text"/>
    <w:basedOn w:val="1"/>
    <w:semiHidden/>
    <w:qFormat/>
    <w:uiPriority w:val="0"/>
    <w:rPr>
      <w:rFonts w:ascii="楷体" w:hAnsi="楷体" w:eastAsia="楷体" w:cs="楷体"/>
      <w:sz w:val="26"/>
      <w:szCs w:val="26"/>
      <w:lang w:eastAsia="en-US"/>
    </w:rPr>
  </w:style>
  <w:style w:type="table" w:customStyle="1" w:styleId="20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2"/>
    <customShpInfo spid="_x0000_s1026" textRotate="1"/>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B84A5-B29C-40BE-9B74-11F5DA2539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120</Pages>
  <Words>5707</Words>
  <Characters>6611</Characters>
  <Lines>613</Lines>
  <Paragraphs>172</Paragraphs>
  <TotalTime>32</TotalTime>
  <ScaleCrop>false</ScaleCrop>
  <LinksUpToDate>false</LinksUpToDate>
  <CharactersWithSpaces>6890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2021-04-13T15:27:00Z</dcterms:created>
  <dc:creator>袁静</dc:creator>
  <cp:lastModifiedBy>蔡志光，吃光菜，光吃菜</cp:lastModifiedBy>
  <cp:lastPrinted>2025-03-12T03:41:00Z</cp:lastPrinted>
  <dcterms:modified xsi:type="dcterms:W3CDTF">2025-08-25T07:42:54Z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2052-12.1.0.22529</vt:lpwstr>
  </property>
  <property fmtid="{D5CDD505-2E9C-101B-9397-08002B2CF9AE}" pid="4" name="ICV">
    <vt:lpwstr>4AD05E71E4A5482CB4F0F3CB3C54A688_13</vt:lpwstr>
  </property>
  <property fmtid="{D5CDD505-2E9C-101B-9397-08002B2CF9AE}" pid="5" name="KSOTemplateDocerSaveRecord">
    <vt:lpwstr>eyJoZGlkIjoiYzc1OTVjMWViNDgxNzFmNTJhNjU2ZWU1ZGY5OWUxMmYiLCJ1c2VySWQiOiI0MzU4ODk4MDEifQ==</vt:lpwstr>
  </property>
</Properties>
</file>