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adjustRightInd/>
        <w:snapToGrid/>
        <w:spacing w:before="0" w:after="0" w:line="240" w:lineRule="auto"/>
        <w:ind w:left="0" w:leftChars="0" w:right="0" w:rightChars="0" w:firstLine="0" w:firstLineChars="0"/>
        <w:jc w:val="center"/>
        <w:textAlignment w:val="auto"/>
        <w:rPr>
          <w:rFonts w:hint="eastAsia" w:ascii="方正小标宋_GBK" w:hAnsi="方正小标宋_GBK" w:eastAsia="方正小标宋_GBK" w:cs="方正小标宋_GBK"/>
          <w:kern w:val="2"/>
          <w:sz w:val="44"/>
          <w:szCs w:val="44"/>
          <w:highlight w:val="none"/>
          <w:lang w:val="en-US" w:eastAsia="zh-CN" w:bidi="ar-SA"/>
        </w:rPr>
      </w:pPr>
      <w:r>
        <w:rPr>
          <w:rFonts w:hint="eastAsia" w:ascii="方正小标宋_GBK" w:hAnsi="方正小标宋_GBK" w:eastAsia="方正小标宋_GBK" w:cs="方正小标宋_GBK"/>
          <w:kern w:val="2"/>
          <w:sz w:val="44"/>
          <w:szCs w:val="44"/>
          <w:highlight w:val="none"/>
          <w:lang w:val="en-US" w:eastAsia="zh-CN" w:bidi="ar-SA"/>
        </w:rPr>
        <w:t>玉溪市国有建设用地使用权招标拍卖挂牌出让</w:t>
      </w:r>
    </w:p>
    <w:p>
      <w:pPr>
        <w:keepNext w:val="0"/>
        <w:keepLines w:val="0"/>
        <w:pageBreakBefore w:val="0"/>
        <w:kinsoku/>
        <w:wordWrap/>
        <w:overflowPunct/>
        <w:topLinePunct w:val="0"/>
        <w:bidi w:val="0"/>
        <w:adjustRightInd/>
        <w:snapToGrid/>
        <w:spacing w:before="0" w:after="0" w:line="240" w:lineRule="auto"/>
        <w:ind w:left="0" w:leftChars="0" w:right="0" w:rightChars="0" w:firstLine="0" w:firstLineChars="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kern w:val="2"/>
          <w:sz w:val="44"/>
          <w:szCs w:val="44"/>
          <w:highlight w:val="none"/>
          <w:lang w:val="en-US" w:eastAsia="zh-CN" w:bidi="ar-SA"/>
        </w:rPr>
        <w:t>电子化交易竞买人操作手册</w:t>
      </w:r>
    </w:p>
    <w:p>
      <w:pPr>
        <w:pStyle w:val="4"/>
        <w:keepNext w:val="0"/>
        <w:keepLines w:val="0"/>
        <w:pageBreakBefore w:val="0"/>
        <w:kinsoku/>
        <w:wordWrap/>
        <w:overflowPunct/>
        <w:topLinePunct w:val="0"/>
        <w:bidi w:val="0"/>
        <w:adjustRightInd/>
        <w:snapToGrid/>
        <w:spacing w:before="0" w:after="0" w:line="240" w:lineRule="auto"/>
        <w:ind w:left="0" w:leftChars="0" w:right="0" w:rightChars="0" w:firstLine="0" w:firstLineChars="0"/>
        <w:jc w:val="center"/>
        <w:textAlignment w:val="auto"/>
        <w:rPr>
          <w:rFonts w:hint="eastAsia" w:ascii="方正仿宋_GBK" w:hAnsi="方正仿宋_GBK" w:eastAsia="方正仿宋_GBK" w:cs="方正仿宋_GBK"/>
          <w:sz w:val="32"/>
          <w:szCs w:val="32"/>
          <w:lang w:val="en-US" w:eastAsia="zh-CN" w:bidi="zh-CN"/>
        </w:rPr>
      </w:pPr>
      <w:r>
        <w:rPr>
          <w:rFonts w:hint="eastAsia" w:ascii="方正仿宋_GBK" w:hAnsi="方正仿宋_GBK" w:eastAsia="方正仿宋_GBK" w:cs="方正仿宋_GBK"/>
          <w:sz w:val="32"/>
          <w:szCs w:val="32"/>
          <w:lang w:val="en-US" w:eastAsia="zh-CN" w:bidi="zh-CN"/>
        </w:rPr>
        <w:t>（建议使用最新谷歌浏览器正式版本）</w:t>
      </w:r>
    </w:p>
    <w:p>
      <w:pPr>
        <w:pStyle w:val="4"/>
        <w:keepNext w:val="0"/>
        <w:keepLines w:val="0"/>
        <w:pageBreakBefore w:val="0"/>
        <w:kinsoku/>
        <w:wordWrap/>
        <w:overflowPunct/>
        <w:topLinePunct w:val="0"/>
        <w:bidi w:val="0"/>
        <w:adjustRightInd/>
        <w:snapToGrid/>
        <w:spacing w:before="0" w:after="0" w:line="240" w:lineRule="auto"/>
        <w:ind w:left="0" w:leftChars="0" w:right="0" w:rightChars="0" w:firstLine="0" w:firstLineChars="0"/>
        <w:jc w:val="center"/>
        <w:textAlignment w:val="auto"/>
        <w:rPr>
          <w:rFonts w:hint="default" w:ascii="方正仿宋_GBK" w:hAnsi="方正仿宋_GBK" w:eastAsia="方正仿宋_GBK" w:cs="方正仿宋_GBK"/>
          <w:sz w:val="32"/>
          <w:szCs w:val="32"/>
          <w:lang w:val="en-US" w:eastAsia="zh-CN" w:bidi="zh-CN"/>
        </w:rPr>
      </w:pPr>
      <w:r>
        <w:rPr>
          <w:rFonts w:hint="eastAsia" w:ascii="方正仿宋_GBK" w:hAnsi="方正仿宋_GBK" w:eastAsia="方正仿宋_GBK" w:cs="方正仿宋_GBK"/>
          <w:sz w:val="32"/>
          <w:szCs w:val="32"/>
          <w:lang w:val="en-US" w:eastAsia="zh-CN" w:bidi="zh-CN"/>
        </w:rPr>
        <w:t>2024年4月17</w:t>
      </w:r>
      <w:bookmarkStart w:id="0" w:name="_GoBack"/>
      <w:bookmarkEnd w:id="0"/>
      <w:r>
        <w:rPr>
          <w:rFonts w:hint="eastAsia" w:ascii="方正仿宋_GBK" w:hAnsi="方正仿宋_GBK" w:eastAsia="方正仿宋_GBK" w:cs="方正仿宋_GBK"/>
          <w:sz w:val="32"/>
          <w:szCs w:val="32"/>
          <w:lang w:val="en-US" w:eastAsia="zh-CN" w:bidi="zh-CN"/>
        </w:rPr>
        <w:t>日</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0" w:firstLineChars="0"/>
        <w:jc w:val="left"/>
        <w:textAlignment w:val="auto"/>
        <w:rPr>
          <w:rFonts w:hint="eastAsia" w:ascii="方正黑体_GBK" w:hAnsi="方正黑体_GBK" w:eastAsia="方正黑体_GBK" w:cs="方正黑体_GBK"/>
          <w:kern w:val="2"/>
          <w:sz w:val="32"/>
          <w:szCs w:val="32"/>
          <w:highlight w:val="none"/>
          <w:lang w:val="zh-CN" w:eastAsia="zh-CN" w:bidi="ar-SA"/>
        </w:rPr>
      </w:pPr>
      <w:r>
        <w:rPr>
          <w:rFonts w:hint="eastAsia" w:ascii="方正黑体_GBK" w:hAnsi="方正黑体_GBK" w:eastAsia="方正黑体_GBK" w:cs="方正黑体_GBK"/>
          <w:kern w:val="2"/>
          <w:sz w:val="32"/>
          <w:szCs w:val="32"/>
          <w:highlight w:val="none"/>
          <w:lang w:val="en-US" w:eastAsia="zh-CN" w:bidi="ar-SA"/>
        </w:rPr>
        <w:t>一、CA 数字证书办理</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43" w:firstLineChars="200"/>
        <w:jc w:val="left"/>
        <w:textAlignment w:val="auto"/>
        <w:rPr>
          <w:rFonts w:hint="eastAsia" w:ascii="方正仿宋_GBK" w:hAnsi="方正仿宋_GBK" w:eastAsia="方正仿宋_GBK" w:cs="方正仿宋_GBK"/>
          <w:sz w:val="32"/>
          <w:szCs w:val="32"/>
          <w:lang w:val="en-US" w:eastAsia="zh-CN" w:bidi="zh-CN"/>
        </w:rPr>
      </w:pPr>
      <w:r>
        <w:rPr>
          <w:rFonts w:hint="eastAsia" w:ascii="方正仿宋_GBK" w:hAnsi="方正仿宋_GBK" w:eastAsia="方正仿宋_GBK" w:cs="方正仿宋_GBK"/>
          <w:b/>
          <w:sz w:val="32"/>
          <w:szCs w:val="32"/>
          <w:lang w:eastAsia="zh-CN"/>
        </w:rPr>
        <w:t>第一种方式：网上办理（长期</w:t>
      </w:r>
      <w:r>
        <w:rPr>
          <w:rFonts w:hint="eastAsia" w:ascii="方正仿宋_GBK" w:hAnsi="方正仿宋_GBK" w:eastAsia="方正仿宋_GBK" w:cs="方正仿宋_GBK"/>
          <w:b/>
          <w:sz w:val="32"/>
          <w:szCs w:val="32"/>
          <w:lang w:val="en-US" w:eastAsia="zh-CN"/>
        </w:rPr>
        <w:t>用户</w:t>
      </w:r>
      <w:r>
        <w:rPr>
          <w:rFonts w:hint="eastAsia" w:ascii="方正仿宋_GBK" w:hAnsi="方正仿宋_GBK" w:eastAsia="方正仿宋_GBK" w:cs="方正仿宋_GBK"/>
          <w:b/>
          <w:sz w:val="32"/>
          <w:szCs w:val="32"/>
          <w:lang w:eastAsia="zh-CN"/>
        </w:rPr>
        <w:t>建议选择此种方式）</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640" w:firstLineChars="200"/>
        <w:jc w:val="both"/>
        <w:textAlignment w:val="auto"/>
        <w:rPr>
          <w:rFonts w:hint="eastAsia" w:ascii="方正仿宋_GBK" w:hAnsi="方正仿宋_GBK" w:eastAsia="方正仿宋_GBK" w:cs="方正仿宋_GBK"/>
          <w:b/>
          <w:sz w:val="32"/>
          <w:szCs w:val="32"/>
          <w:lang w:val="en-US" w:eastAsia="zh-CN"/>
        </w:rPr>
      </w:pPr>
      <w:r>
        <w:rPr>
          <w:rFonts w:hint="eastAsia" w:ascii="方正仿宋_GBK" w:hAnsi="方正仿宋_GBK" w:eastAsia="方正仿宋_GBK" w:cs="方正仿宋_GBK"/>
          <w:sz w:val="32"/>
          <w:szCs w:val="32"/>
          <w:lang w:val="en-US" w:eastAsia="zh-CN" w:bidi="zh-CN"/>
        </w:rPr>
        <w:t>竞买用</w:t>
      </w:r>
      <w:r>
        <w:rPr>
          <w:rFonts w:hint="eastAsia" w:ascii="方正仿宋_GBK" w:hAnsi="方正仿宋_GBK" w:eastAsia="方正仿宋_GBK" w:cs="方正仿宋_GBK"/>
          <w:sz w:val="32"/>
          <w:szCs w:val="32"/>
          <w:lang w:val="en-US" w:eastAsia="zh-CN"/>
        </w:rPr>
        <w:t>户</w:t>
      </w:r>
      <w:r>
        <w:rPr>
          <w:rFonts w:hint="eastAsia" w:ascii="方正仿宋_GBK" w:hAnsi="方正仿宋_GBK" w:eastAsia="方正仿宋_GBK" w:cs="方正仿宋_GBK"/>
          <w:sz w:val="32"/>
          <w:szCs w:val="32"/>
          <w:lang w:val="zh-CN" w:eastAsia="zh-CN"/>
        </w:rPr>
        <w:t>可在</w:t>
      </w:r>
      <w:r>
        <w:rPr>
          <w:rFonts w:hint="eastAsia" w:ascii="方正仿宋_GBK" w:hAnsi="方正仿宋_GBK" w:eastAsia="方正仿宋_GBK" w:cs="方正仿宋_GBK"/>
          <w:sz w:val="32"/>
          <w:szCs w:val="32"/>
          <w:lang w:val="en-US" w:eastAsia="zh-CN"/>
        </w:rPr>
        <w:t>玉溪市公共资源交易电子服务系统</w:t>
      </w:r>
      <w:r>
        <w:rPr>
          <w:rFonts w:hint="eastAsia" w:ascii="方正仿宋_GBK" w:hAnsi="方正仿宋_GBK" w:eastAsia="方正仿宋_GBK" w:cs="方正仿宋_GBK"/>
          <w:sz w:val="32"/>
          <w:szCs w:val="32"/>
          <w:lang w:val="zh-CN" w:eastAsia="zh-CN"/>
        </w:rPr>
        <w:t>“</w:t>
      </w:r>
      <w:r>
        <w:rPr>
          <w:rFonts w:hint="eastAsia" w:ascii="方正仿宋_GBK" w:hAnsi="方正仿宋_GBK" w:eastAsia="方正仿宋_GBK" w:cs="方正仿宋_GBK"/>
          <w:sz w:val="32"/>
          <w:szCs w:val="32"/>
          <w:lang w:val="en-US" w:eastAsia="zh-CN"/>
        </w:rPr>
        <w:t>办事指南</w:t>
      </w:r>
      <w:r>
        <w:rPr>
          <w:rFonts w:hint="eastAsia" w:ascii="方正仿宋_GBK" w:hAnsi="方正仿宋_GBK" w:eastAsia="方正仿宋_GBK" w:cs="方正仿宋_GBK"/>
          <w:spacing w:val="-18"/>
          <w:sz w:val="32"/>
          <w:szCs w:val="32"/>
          <w:lang w:val="zh-CN" w:eastAsia="zh-CN" w:bidi="zh-CN"/>
        </w:rPr>
        <w:t>”栏</w:t>
      </w:r>
      <w:r>
        <w:rPr>
          <w:rFonts w:hint="eastAsia" w:ascii="方正仿宋_GBK" w:hAnsi="方正仿宋_GBK" w:eastAsia="方正仿宋_GBK" w:cs="方正仿宋_GBK"/>
          <w:spacing w:val="-10"/>
          <w:w w:val="95"/>
          <w:sz w:val="32"/>
          <w:szCs w:val="32"/>
          <w:lang w:val="zh-CN" w:eastAsia="zh-CN" w:bidi="zh-CN"/>
        </w:rPr>
        <w:t>目下“</w:t>
      </w:r>
      <w:r>
        <w:rPr>
          <w:rFonts w:hint="eastAsia" w:ascii="方正仿宋_GBK" w:hAnsi="方正仿宋_GBK" w:eastAsia="方正仿宋_GBK" w:cs="方正仿宋_GBK"/>
          <w:spacing w:val="-10"/>
          <w:w w:val="95"/>
          <w:sz w:val="32"/>
          <w:szCs w:val="32"/>
          <w:lang w:val="en-US" w:eastAsia="zh-CN" w:bidi="zh-CN"/>
        </w:rPr>
        <w:t>CA</w:t>
      </w:r>
      <w:r>
        <w:rPr>
          <w:rFonts w:hint="eastAsia" w:ascii="方正仿宋_GBK" w:hAnsi="方正仿宋_GBK" w:eastAsia="方正仿宋_GBK" w:cs="方正仿宋_GBK"/>
          <w:spacing w:val="-10"/>
          <w:w w:val="95"/>
          <w:sz w:val="32"/>
          <w:szCs w:val="32"/>
          <w:lang w:val="zh-CN" w:eastAsia="zh-CN" w:bidi="zh-CN"/>
        </w:rPr>
        <w:t>数字证书办理”中查看相关流程及注意事项，</w:t>
      </w:r>
      <w:r>
        <w:rPr>
          <w:rFonts w:hint="eastAsia" w:ascii="方正仿宋_GBK" w:hAnsi="方正仿宋_GBK" w:eastAsia="方正仿宋_GBK" w:cs="方正仿宋_GBK"/>
          <w:color w:val="FF0000"/>
          <w:sz w:val="32"/>
          <w:szCs w:val="32"/>
          <w:lang w:val="zh-CN" w:eastAsia="zh-CN" w:bidi="zh-CN"/>
        </w:rPr>
        <w:t>按照</w:t>
      </w:r>
      <w:r>
        <w:rPr>
          <w:rFonts w:hint="eastAsia" w:ascii="方正仿宋_GBK" w:hAnsi="方正仿宋_GBK" w:eastAsia="方正仿宋_GBK" w:cs="方正仿宋_GBK"/>
          <w:sz w:val="32"/>
          <w:szCs w:val="32"/>
          <w:lang w:val="en-US" w:eastAsia="zh-CN" w:bidi="zh-CN"/>
        </w:rPr>
        <w:t>《CA 数字证书办理流程》进行办理</w:t>
      </w:r>
      <w:r>
        <w:rPr>
          <w:rFonts w:hint="eastAsia" w:ascii="方正仿宋_GBK" w:hAnsi="方正仿宋_GBK" w:eastAsia="方正仿宋_GBK" w:cs="方正仿宋_GBK"/>
          <w:spacing w:val="-10"/>
          <w:w w:val="95"/>
          <w:sz w:val="32"/>
          <w:szCs w:val="32"/>
          <w:lang w:val="zh-CN" w:eastAsia="zh-CN" w:bidi="zh-CN"/>
        </w:rPr>
        <w:t xml:space="preserve">。如有疑问，请致 </w:t>
      </w:r>
      <w:r>
        <w:rPr>
          <w:rFonts w:hint="eastAsia" w:ascii="方正仿宋_GBK" w:hAnsi="方正仿宋_GBK" w:eastAsia="方正仿宋_GBK" w:cs="方正仿宋_GBK"/>
          <w:spacing w:val="-1"/>
          <w:sz w:val="32"/>
          <w:szCs w:val="32"/>
          <w:lang w:val="zh-CN" w:eastAsia="zh-CN" w:bidi="zh-CN"/>
        </w:rPr>
        <w:t>电：数字证书运维服务热线:</w:t>
      </w:r>
      <w:r>
        <w:rPr>
          <w:rFonts w:hint="eastAsia" w:ascii="方正仿宋_GBK" w:hAnsi="方正仿宋_GBK" w:eastAsia="方正仿宋_GBK" w:cs="方正仿宋_GBK"/>
          <w:spacing w:val="-1"/>
          <w:sz w:val="32"/>
          <w:szCs w:val="32"/>
          <w:lang w:val="en-US" w:eastAsia="zh-CN" w:bidi="zh-CN"/>
        </w:rPr>
        <w:t>18869746880、</w:t>
      </w:r>
      <w:r>
        <w:rPr>
          <w:rFonts w:hint="eastAsia" w:ascii="方正仿宋_GBK" w:hAnsi="方正仿宋_GBK" w:eastAsia="方正仿宋_GBK" w:cs="方正仿宋_GBK"/>
          <w:sz w:val="32"/>
          <w:szCs w:val="32"/>
          <w:lang w:val="zh-CN" w:eastAsia="zh-CN" w:bidi="zh-CN"/>
        </w:rPr>
        <w:t xml:space="preserve">24小时客服热线: 0871-65315589 </w:t>
      </w:r>
      <w:r>
        <w:rPr>
          <w:rFonts w:hint="eastAsia" w:ascii="方正仿宋_GBK" w:hAnsi="方正仿宋_GBK" w:eastAsia="方正仿宋_GBK" w:cs="方正仿宋_GBK"/>
          <w:color w:val="FF0000"/>
          <w:sz w:val="32"/>
          <w:szCs w:val="32"/>
          <w:lang w:val="en-US" w:eastAsia="zh-CN" w:bidi="zh-CN"/>
        </w:rPr>
        <w:t>邮箱986526500@qq.com</w:t>
      </w:r>
      <w:r>
        <w:rPr>
          <w:rFonts w:hint="eastAsia" w:ascii="方正仿宋_GBK" w:hAnsi="方正仿宋_GBK" w:eastAsia="方正仿宋_GBK" w:cs="方正仿宋_GBK"/>
          <w:sz w:val="32"/>
          <w:szCs w:val="32"/>
          <w:lang w:val="zh-CN" w:eastAsia="zh-CN" w:bidi="zh-CN"/>
        </w:rPr>
        <w:t>。</w:t>
      </w:r>
    </w:p>
    <w:p>
      <w:pPr>
        <w:keepNext w:val="0"/>
        <w:keepLines w:val="0"/>
        <w:pageBreakBefore w:val="0"/>
        <w:kinsoku/>
        <w:wordWrap/>
        <w:overflowPunct/>
        <w:topLinePunct w:val="0"/>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sz w:val="32"/>
          <w:szCs w:val="32"/>
          <w:lang w:val="en-US" w:eastAsia="zh-CN"/>
        </w:rPr>
      </w:pPr>
      <w:r>
        <w:rPr>
          <w:rFonts w:hint="eastAsia" w:ascii="方正仿宋_GBK" w:hAnsi="方正仿宋_GBK" w:eastAsia="方正仿宋_GBK" w:cs="方正仿宋_GBK"/>
          <w:b/>
          <w:sz w:val="32"/>
          <w:szCs w:val="32"/>
          <w:lang w:val="en-US" w:eastAsia="zh-CN"/>
        </w:rPr>
        <w:t>第二种</w:t>
      </w:r>
      <w:r>
        <w:rPr>
          <w:rFonts w:hint="eastAsia" w:ascii="方正仿宋_GBK" w:hAnsi="方正仿宋_GBK" w:eastAsia="方正仿宋_GBK" w:cs="方正仿宋_GBK"/>
          <w:b/>
          <w:sz w:val="32"/>
          <w:szCs w:val="32"/>
          <w:lang w:eastAsia="zh-CN"/>
        </w:rPr>
        <w:t>方式</w:t>
      </w:r>
      <w:r>
        <w:rPr>
          <w:rFonts w:hint="eastAsia" w:ascii="方正仿宋_GBK" w:hAnsi="方正仿宋_GBK" w:eastAsia="方正仿宋_GBK" w:cs="方正仿宋_GBK"/>
          <w:b/>
          <w:sz w:val="32"/>
          <w:szCs w:val="32"/>
          <w:lang w:val="en-US" w:eastAsia="zh-CN"/>
        </w:rPr>
        <w:t>：线下办理（临时用户建议</w:t>
      </w:r>
      <w:r>
        <w:rPr>
          <w:rFonts w:hint="eastAsia" w:ascii="方正仿宋_GBK" w:hAnsi="方正仿宋_GBK" w:eastAsia="方正仿宋_GBK" w:cs="方正仿宋_GBK"/>
          <w:b/>
          <w:sz w:val="32"/>
          <w:szCs w:val="32"/>
          <w:lang w:eastAsia="zh-CN"/>
        </w:rPr>
        <w:t>选择此种方式</w:t>
      </w:r>
      <w:r>
        <w:rPr>
          <w:rFonts w:hint="eastAsia" w:ascii="方正仿宋_GBK" w:hAnsi="方正仿宋_GBK" w:eastAsia="方正仿宋_GBK" w:cs="方正仿宋_GBK"/>
          <w:b/>
          <w:sz w:val="32"/>
          <w:szCs w:val="32"/>
          <w:lang w:val="en-US" w:eastAsia="zh-CN"/>
        </w:rPr>
        <w:t>）</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640" w:firstLineChars="200"/>
        <w:jc w:val="both"/>
        <w:textAlignment w:val="auto"/>
        <w:rPr>
          <w:rFonts w:hint="eastAsia" w:ascii="方正仿宋_GBK" w:hAnsi="方正仿宋_GBK" w:eastAsia="方正仿宋_GBK" w:cs="方正仿宋_GBK"/>
          <w:sz w:val="32"/>
          <w:szCs w:val="32"/>
          <w:lang w:val="en-US" w:eastAsia="zh-CN" w:bidi="zh-CN"/>
        </w:rPr>
      </w:pPr>
      <w:r>
        <w:rPr>
          <w:rFonts w:hint="eastAsia" w:ascii="方正仿宋_GBK" w:hAnsi="方正仿宋_GBK" w:eastAsia="方正仿宋_GBK" w:cs="方正仿宋_GBK"/>
          <w:sz w:val="32"/>
          <w:szCs w:val="32"/>
          <w:lang w:val="en-US" w:eastAsia="zh-CN" w:bidi="zh-CN"/>
        </w:rPr>
        <w:t>玉溪红塔城区竞买用户携带身份证及银行卡到玉溪市公共资源交易中心6楼（红塔区玉龙路2号）CA证书办理区现场办理，县（市、区）竞买用户携带身份证及银行卡到辖区公共资源交易中心办理CA数字证书。收费方式：免费（需100元押金，归还CA证书时退还）。</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640" w:firstLineChars="200"/>
        <w:jc w:val="both"/>
        <w:textAlignment w:val="auto"/>
        <w:rPr>
          <w:rFonts w:hint="eastAsia" w:ascii="方正仿宋_GBK" w:hAnsi="方正仿宋_GBK" w:eastAsia="方正仿宋_GBK" w:cs="方正仿宋_GBK"/>
          <w:sz w:val="32"/>
          <w:szCs w:val="32"/>
          <w:lang w:val="en-US" w:eastAsia="zh-CN" w:bidi="zh-CN"/>
        </w:rPr>
      </w:pPr>
      <w:r>
        <w:rPr>
          <w:rFonts w:hint="eastAsia" w:ascii="方正仿宋_GBK" w:hAnsi="方正仿宋_GBK" w:eastAsia="方正仿宋_GBK" w:cs="方正仿宋_GBK"/>
          <w:sz w:val="32"/>
          <w:szCs w:val="32"/>
          <w:lang w:val="en-US" w:eastAsia="zh-CN" w:bidi="zh-CN"/>
        </w:rPr>
        <w:t>以上2个办理途径，须先在云南省公共资源交易信息网的网上办事栏进行：注册登记→信息完善→等待基本信息审核通过后→才可以办理数字证书（CA）。</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0" w:firstLineChars="0"/>
        <w:jc w:val="left"/>
        <w:textAlignment w:val="auto"/>
        <w:rPr>
          <w:rFonts w:hint="eastAsia" w:ascii="方正黑体_GBK" w:hAnsi="方正黑体_GBK" w:eastAsia="方正黑体_GBK" w:cs="方正黑体_GBK"/>
          <w:kern w:val="2"/>
          <w:sz w:val="32"/>
          <w:szCs w:val="32"/>
          <w:highlight w:val="none"/>
          <w:lang w:val="zh-CN" w:eastAsia="zh-CN" w:bidi="ar-SA"/>
        </w:rPr>
      </w:pPr>
      <w:r>
        <w:rPr>
          <w:rFonts w:hint="eastAsia" w:ascii="方正黑体_GBK" w:hAnsi="方正黑体_GBK" w:eastAsia="方正黑体_GBK" w:cs="方正黑体_GBK"/>
          <w:kern w:val="2"/>
          <w:sz w:val="32"/>
          <w:szCs w:val="32"/>
          <w:highlight w:val="none"/>
          <w:lang w:val="en-US" w:eastAsia="zh-CN" w:bidi="ar-SA"/>
        </w:rPr>
        <w:t>二</w:t>
      </w:r>
      <w:r>
        <w:rPr>
          <w:rFonts w:hint="eastAsia" w:ascii="方正黑体_GBK" w:hAnsi="方正黑体_GBK" w:eastAsia="方正黑体_GBK" w:cs="方正黑体_GBK"/>
          <w:kern w:val="2"/>
          <w:sz w:val="32"/>
          <w:szCs w:val="32"/>
          <w:highlight w:val="none"/>
          <w:lang w:val="zh-CN" w:eastAsia="zh-CN" w:bidi="ar-SA"/>
        </w:rPr>
        <w:t>、下载安装驱动程序</w:t>
      </w:r>
    </w:p>
    <w:p>
      <w:pPr>
        <w:keepNext w:val="0"/>
        <w:keepLines w:val="0"/>
        <w:pageBreakBefore w:val="0"/>
        <w:widowControl w:val="0"/>
        <w:numPr>
          <w:ilvl w:val="0"/>
          <w:numId w:val="0"/>
        </w:numPr>
        <w:tabs>
          <w:tab w:val="left" w:pos="966"/>
        </w:tabs>
        <w:kinsoku/>
        <w:wordWrap/>
        <w:overflowPunct/>
        <w:topLinePunct w:val="0"/>
        <w:autoSpaceDE w:val="0"/>
        <w:autoSpaceDN w:val="0"/>
        <w:bidi w:val="0"/>
        <w:adjustRightInd/>
        <w:snapToGrid/>
        <w:spacing w:before="0" w:after="0" w:line="240" w:lineRule="auto"/>
        <w:ind w:left="0" w:leftChars="0" w:right="0" w:rightChars="0" w:firstLine="632" w:firstLineChars="200"/>
        <w:jc w:val="both"/>
        <w:textAlignment w:val="auto"/>
        <w:rPr>
          <w:rFonts w:hint="eastAsia" w:ascii="方正仿宋_GBK" w:hAnsi="方正仿宋_GBK" w:eastAsia="方正仿宋_GBK" w:cs="方正仿宋_GBK"/>
          <w:sz w:val="32"/>
          <w:szCs w:val="32"/>
          <w:lang w:val="zh-CN" w:eastAsia="zh-CN" w:bidi="zh-CN"/>
        </w:rPr>
      </w:pPr>
      <w:r>
        <w:rPr>
          <w:rFonts w:hint="eastAsia" w:ascii="方正仿宋_GBK" w:hAnsi="方正仿宋_GBK" w:eastAsia="方正仿宋_GBK" w:cs="方正仿宋_GBK"/>
          <w:w w:val="99"/>
          <w:sz w:val="32"/>
          <w:szCs w:val="32"/>
          <w:lang w:val="zh-CN" w:eastAsia="zh-CN" w:bidi="zh-CN"/>
        </w:rPr>
        <w:t>CA</w:t>
      </w:r>
      <w:r>
        <w:rPr>
          <w:rFonts w:hint="eastAsia" w:ascii="方正仿宋_GBK" w:hAnsi="方正仿宋_GBK" w:eastAsia="方正仿宋_GBK" w:cs="方正仿宋_GBK"/>
          <w:spacing w:val="-68"/>
          <w:sz w:val="32"/>
          <w:szCs w:val="32"/>
          <w:lang w:val="zh-CN" w:eastAsia="zh-CN" w:bidi="zh-CN"/>
        </w:rPr>
        <w:t xml:space="preserve"> </w:t>
      </w:r>
      <w:r>
        <w:rPr>
          <w:rFonts w:hint="eastAsia" w:ascii="方正仿宋_GBK" w:hAnsi="方正仿宋_GBK" w:eastAsia="方正仿宋_GBK" w:cs="方正仿宋_GBK"/>
          <w:spacing w:val="-8"/>
          <w:w w:val="99"/>
          <w:sz w:val="32"/>
          <w:szCs w:val="32"/>
          <w:lang w:val="zh-CN" w:eastAsia="zh-CN" w:bidi="zh-CN"/>
        </w:rPr>
        <w:t>数字证书使用前，请一定要下载</w:t>
      </w:r>
      <w:r>
        <w:rPr>
          <w:rFonts w:hint="eastAsia" w:ascii="方正仿宋_GBK" w:hAnsi="方正仿宋_GBK" w:eastAsia="方正仿宋_GBK" w:cs="方正仿宋_GBK"/>
          <w:sz w:val="32"/>
          <w:szCs w:val="32"/>
          <w:lang w:val="zh-CN" w:eastAsia="zh-CN" w:bidi="zh-CN"/>
        </w:rPr>
        <w:t>安装驱动程序。</w:t>
      </w:r>
      <w:r>
        <w:rPr>
          <w:rFonts w:hint="eastAsia" w:ascii="方正仿宋_GBK" w:hAnsi="方正仿宋_GBK" w:eastAsia="方正仿宋_GBK" w:cs="方正仿宋_GBK"/>
          <w:sz w:val="32"/>
          <w:szCs w:val="32"/>
          <w:lang w:val="en-US" w:eastAsia="zh-CN"/>
        </w:rPr>
        <w:t>下载驱动请登录</w:t>
      </w:r>
      <w:r>
        <w:rPr>
          <w:rFonts w:hint="eastAsia" w:ascii="方正仿宋_GBK" w:hAnsi="方正仿宋_GBK" w:eastAsia="方正仿宋_GBK" w:cs="方正仿宋_GBK"/>
          <w:sz w:val="32"/>
          <w:szCs w:val="32"/>
          <w:lang w:val="en-US"/>
        </w:rPr>
        <w:t>云南省公共资源交易信息网</w:t>
      </w:r>
      <w:r>
        <w:rPr>
          <w:rFonts w:hint="eastAsia" w:ascii="方正仿宋_GBK" w:hAnsi="方正仿宋_GBK" w:eastAsia="方正仿宋_GBK" w:cs="方正仿宋_GBK"/>
          <w:spacing w:val="-8"/>
          <w:w w:val="99"/>
          <w:sz w:val="32"/>
          <w:szCs w:val="32"/>
          <w:lang w:val="en-US" w:eastAsia="zh-CN" w:bidi="zh-CN"/>
        </w:rPr>
        <w:t>（https://ggzy.yn.gov.cn），选择地区：玉溪市，进入玉溪市公共资源交易电子服务系统，在导航栏上点击“办事指南”进入页面</w:t>
      </w:r>
      <w:r>
        <w:rPr>
          <w:rFonts w:hint="eastAsia" w:ascii="方正仿宋_GBK" w:hAnsi="方正仿宋_GBK" w:eastAsia="方正仿宋_GBK" w:cs="方正仿宋_GBK"/>
          <w:spacing w:val="-8"/>
          <w:w w:val="99"/>
          <w:sz w:val="32"/>
          <w:szCs w:val="32"/>
          <w:lang w:val="zh-CN" w:eastAsia="zh-CN" w:bidi="zh-CN"/>
        </w:rPr>
        <w:t>，</w:t>
      </w:r>
      <w:r>
        <w:rPr>
          <w:rFonts w:hint="eastAsia" w:ascii="方正仿宋_GBK" w:hAnsi="方正仿宋_GBK" w:eastAsia="方正仿宋_GBK" w:cs="方正仿宋_GBK"/>
          <w:spacing w:val="-8"/>
          <w:w w:val="99"/>
          <w:sz w:val="32"/>
          <w:szCs w:val="32"/>
          <w:lang w:val="en-US" w:eastAsia="zh-CN" w:bidi="zh-CN"/>
        </w:rPr>
        <w:t>找到</w:t>
      </w:r>
      <w:r>
        <w:rPr>
          <w:rFonts w:hint="eastAsia" w:ascii="方正仿宋_GBK" w:hAnsi="方正仿宋_GBK" w:eastAsia="方正仿宋_GBK" w:cs="方正仿宋_GBK"/>
          <w:spacing w:val="-8"/>
          <w:w w:val="99"/>
          <w:sz w:val="32"/>
          <w:szCs w:val="32"/>
          <w:lang w:val="zh-CN" w:eastAsia="zh-CN" w:bidi="zh-CN"/>
        </w:rPr>
        <w:t>“下载</w:t>
      </w:r>
      <w:r>
        <w:rPr>
          <w:rFonts w:hint="eastAsia" w:ascii="方正仿宋_GBK" w:hAnsi="方正仿宋_GBK" w:eastAsia="方正仿宋_GBK" w:cs="方正仿宋_GBK"/>
          <w:spacing w:val="-8"/>
          <w:w w:val="99"/>
          <w:sz w:val="32"/>
          <w:szCs w:val="32"/>
          <w:lang w:val="en-US" w:eastAsia="zh-CN" w:bidi="zh-CN"/>
        </w:rPr>
        <w:t>专区</w:t>
      </w:r>
      <w:r>
        <w:rPr>
          <w:rFonts w:hint="eastAsia" w:ascii="方正仿宋_GBK" w:hAnsi="方正仿宋_GBK" w:eastAsia="方正仿宋_GBK" w:cs="方正仿宋_GBK"/>
          <w:spacing w:val="-8"/>
          <w:w w:val="99"/>
          <w:sz w:val="32"/>
          <w:szCs w:val="32"/>
          <w:lang w:val="zh-CN" w:eastAsia="zh-CN" w:bidi="zh-CN"/>
        </w:rPr>
        <w:t>”，点击“</w:t>
      </w:r>
      <w:r>
        <w:rPr>
          <w:rFonts w:hint="eastAsia" w:ascii="方正仿宋_GBK" w:hAnsi="方正仿宋_GBK" w:eastAsia="方正仿宋_GBK" w:cs="方正仿宋_GBK"/>
          <w:spacing w:val="-8"/>
          <w:w w:val="99"/>
          <w:sz w:val="32"/>
          <w:szCs w:val="32"/>
          <w:lang w:val="en-US" w:eastAsia="zh-CN" w:bidi="zh-CN"/>
        </w:rPr>
        <w:t>工具下载</w:t>
      </w:r>
      <w:r>
        <w:rPr>
          <w:rFonts w:hint="eastAsia" w:ascii="方正仿宋_GBK" w:hAnsi="方正仿宋_GBK" w:eastAsia="方正仿宋_GBK" w:cs="方正仿宋_GBK"/>
          <w:spacing w:val="-8"/>
          <w:w w:val="99"/>
          <w:sz w:val="32"/>
          <w:szCs w:val="32"/>
          <w:lang w:val="zh-CN" w:eastAsia="zh-CN" w:bidi="zh-CN"/>
        </w:rPr>
        <w:t>”，</w:t>
      </w:r>
      <w:r>
        <w:rPr>
          <w:rFonts w:hint="eastAsia" w:ascii="方正仿宋_GBK" w:hAnsi="方正仿宋_GBK" w:eastAsia="方正仿宋_GBK" w:cs="方正仿宋_GBK"/>
          <w:spacing w:val="-8"/>
          <w:w w:val="99"/>
          <w:sz w:val="32"/>
          <w:szCs w:val="32"/>
          <w:lang w:val="en-US" w:eastAsia="zh-CN" w:bidi="zh-CN"/>
        </w:rPr>
        <w:t>下载</w:t>
      </w:r>
      <w:r>
        <w:rPr>
          <w:rFonts w:hint="eastAsia" w:ascii="方正仿宋_GBK" w:hAnsi="方正仿宋_GBK" w:eastAsia="方正仿宋_GBK" w:cs="方正仿宋_GBK"/>
          <w:spacing w:val="-8"/>
          <w:w w:val="99"/>
          <w:sz w:val="32"/>
          <w:szCs w:val="32"/>
          <w:lang w:val="zh-CN" w:eastAsia="zh-CN" w:bidi="zh-CN"/>
        </w:rPr>
        <w:t>《云南省招投标系列文件驱动程序安装包》</w:t>
      </w:r>
      <w:r>
        <w:rPr>
          <w:rFonts w:hint="eastAsia" w:ascii="方正仿宋_GBK" w:hAnsi="方正仿宋_GBK" w:eastAsia="方正仿宋_GBK" w:cs="方正仿宋_GBK"/>
          <w:spacing w:val="-8"/>
          <w:w w:val="99"/>
          <w:sz w:val="32"/>
          <w:szCs w:val="32"/>
          <w:lang w:val="en-US" w:eastAsia="zh-CN" w:bidi="zh-CN"/>
        </w:rPr>
        <w:t>进行</w:t>
      </w:r>
      <w:r>
        <w:rPr>
          <w:rFonts w:hint="eastAsia" w:ascii="方正仿宋_GBK" w:hAnsi="方正仿宋_GBK" w:eastAsia="方正仿宋_GBK" w:cs="方正仿宋_GBK"/>
          <w:sz w:val="32"/>
          <w:szCs w:val="32"/>
          <w:lang w:val="zh-CN" w:eastAsia="zh-CN" w:bidi="zh-CN"/>
        </w:rPr>
        <w:t>驱动程序</w:t>
      </w:r>
      <w:r>
        <w:rPr>
          <w:rFonts w:hint="eastAsia" w:ascii="方正仿宋_GBK" w:hAnsi="方正仿宋_GBK" w:eastAsia="方正仿宋_GBK" w:cs="方正仿宋_GBK"/>
          <w:spacing w:val="-8"/>
          <w:w w:val="99"/>
          <w:sz w:val="32"/>
          <w:szCs w:val="32"/>
          <w:lang w:val="zh-CN" w:eastAsia="zh-CN" w:bidi="zh-CN"/>
        </w:rPr>
        <w:t>安装</w:t>
      </w:r>
      <w:r>
        <w:rPr>
          <w:rFonts w:hint="eastAsia" w:ascii="方正仿宋_GBK" w:hAnsi="方正仿宋_GBK" w:eastAsia="方正仿宋_GBK" w:cs="方正仿宋_GBK"/>
          <w:sz w:val="32"/>
          <w:szCs w:val="32"/>
          <w:lang w:val="zh-CN" w:eastAsia="zh-CN" w:bidi="zh-CN"/>
        </w:rPr>
        <w:t>。</w:t>
      </w:r>
    </w:p>
    <w:p>
      <w:pPr>
        <w:keepNext w:val="0"/>
        <w:keepLines w:val="0"/>
        <w:pageBreakBefore w:val="0"/>
        <w:widowControl w:val="0"/>
        <w:numPr>
          <w:ilvl w:val="0"/>
          <w:numId w:val="0"/>
        </w:numPr>
        <w:tabs>
          <w:tab w:val="left" w:pos="967"/>
        </w:tabs>
        <w:kinsoku/>
        <w:wordWrap/>
        <w:overflowPunct/>
        <w:topLinePunct w:val="0"/>
        <w:autoSpaceDE w:val="0"/>
        <w:autoSpaceDN w:val="0"/>
        <w:bidi w:val="0"/>
        <w:adjustRightInd/>
        <w:snapToGrid/>
        <w:spacing w:before="0" w:after="0" w:line="240" w:lineRule="auto"/>
        <w:ind w:left="0" w:leftChars="0" w:right="0" w:rightChars="0" w:firstLine="623" w:firstLineChars="200"/>
        <w:jc w:val="both"/>
        <w:textAlignment w:val="auto"/>
        <w:rPr>
          <w:rFonts w:hint="default" w:ascii="方正仿宋_GBK" w:hAnsi="方正仿宋_GBK" w:eastAsia="方正仿宋_GBK" w:cs="方正仿宋_GBK"/>
          <w:b/>
          <w:bCs/>
          <w:spacing w:val="-5"/>
          <w:sz w:val="32"/>
          <w:szCs w:val="32"/>
          <w:lang w:val="en-US" w:eastAsia="zh-CN" w:bidi="zh-CN"/>
        </w:rPr>
      </w:pPr>
      <w:r>
        <w:rPr>
          <w:rFonts w:hint="eastAsia" w:ascii="方正仿宋_GBK" w:hAnsi="方正仿宋_GBK" w:eastAsia="方正仿宋_GBK" w:cs="方正仿宋_GBK"/>
          <w:b/>
          <w:bCs/>
          <w:spacing w:val="-5"/>
          <w:sz w:val="32"/>
          <w:szCs w:val="32"/>
          <w:lang w:val="en-US" w:eastAsia="zh-CN" w:bidi="zh-CN"/>
        </w:rPr>
        <w:t>提醒注意：</w:t>
      </w:r>
    </w:p>
    <w:p>
      <w:pPr>
        <w:keepNext w:val="0"/>
        <w:keepLines w:val="0"/>
        <w:pageBreakBefore w:val="0"/>
        <w:kinsoku/>
        <w:wordWrap/>
        <w:overflowPunct/>
        <w:topLinePunct w:val="0"/>
        <w:bidi w:val="0"/>
        <w:adjustRightInd/>
        <w:snapToGrid/>
        <w:spacing w:before="0" w:after="0" w:line="240" w:lineRule="auto"/>
        <w:ind w:left="0" w:leftChars="0" w:right="0" w:rightChars="0" w:firstLine="620" w:firstLineChars="200"/>
        <w:textAlignment w:val="auto"/>
        <w:rPr>
          <w:rFonts w:hint="eastAsia" w:ascii="方正仿宋_GBK" w:hAnsi="方正仿宋_GBK" w:eastAsia="方正仿宋_GBK" w:cs="方正仿宋_GBK"/>
          <w:spacing w:val="-5"/>
          <w:sz w:val="32"/>
          <w:szCs w:val="32"/>
          <w:lang w:val="zh-CN" w:eastAsia="zh-CN" w:bidi="zh-CN"/>
        </w:rPr>
      </w:pPr>
      <w:r>
        <w:rPr>
          <w:rFonts w:hint="eastAsia" w:ascii="方正仿宋_GBK" w:hAnsi="方正仿宋_GBK" w:eastAsia="方正仿宋_GBK" w:cs="方正仿宋_GBK"/>
          <w:spacing w:val="-5"/>
          <w:sz w:val="32"/>
          <w:szCs w:val="32"/>
          <w:lang w:val="en-US" w:eastAsia="zh-CN" w:bidi="zh-CN"/>
        </w:rPr>
        <w:t xml:space="preserve"> </w:t>
      </w:r>
      <w:r>
        <w:rPr>
          <w:rFonts w:hint="eastAsia" w:ascii="方正仿宋_GBK" w:hAnsi="方正仿宋_GBK" w:eastAsia="方正仿宋_GBK" w:cs="方正仿宋_GBK"/>
          <w:spacing w:val="-5"/>
          <w:sz w:val="32"/>
          <w:szCs w:val="32"/>
          <w:lang w:val="zh-CN" w:eastAsia="zh-CN" w:bidi="zh-CN"/>
        </w:rPr>
        <w:t>（</w:t>
      </w:r>
      <w:r>
        <w:rPr>
          <w:rFonts w:hint="eastAsia" w:ascii="方正仿宋_GBK" w:hAnsi="方正仿宋_GBK" w:eastAsia="方正仿宋_GBK" w:cs="方正仿宋_GBK"/>
          <w:spacing w:val="-5"/>
          <w:sz w:val="32"/>
          <w:szCs w:val="32"/>
          <w:lang w:val="en-US" w:eastAsia="zh-CN" w:bidi="zh-CN"/>
        </w:rPr>
        <w:t>1</w:t>
      </w:r>
      <w:r>
        <w:rPr>
          <w:rFonts w:hint="eastAsia" w:ascii="方正仿宋_GBK" w:hAnsi="方正仿宋_GBK" w:eastAsia="方正仿宋_GBK" w:cs="方正仿宋_GBK"/>
          <w:spacing w:val="-5"/>
          <w:sz w:val="32"/>
          <w:szCs w:val="32"/>
          <w:lang w:val="zh-CN" w:eastAsia="zh-CN" w:bidi="zh-CN"/>
        </w:rPr>
        <w:t>）</w:t>
      </w:r>
      <w:r>
        <w:rPr>
          <w:rFonts w:hint="eastAsia" w:ascii="方正仿宋_GBK" w:hAnsi="方正仿宋_GBK" w:eastAsia="方正仿宋_GBK" w:cs="方正仿宋_GBK"/>
          <w:spacing w:val="-5"/>
          <w:sz w:val="32"/>
          <w:szCs w:val="32"/>
          <w:lang w:val="en-US" w:eastAsia="zh-CN" w:bidi="zh-CN"/>
        </w:rPr>
        <w:t>如果在驱动安装及交易各环节中遇到问题，可以联系网页右下角的“客服小龙人”，或致电“北京筑龙客服”（010-86483801）市公共资源交易中心信息科（0877-6694256）进行咨询。</w:t>
      </w:r>
    </w:p>
    <w:p>
      <w:pPr>
        <w:keepNext w:val="0"/>
        <w:keepLines w:val="0"/>
        <w:pageBreakBefore w:val="0"/>
        <w:kinsoku/>
        <w:wordWrap/>
        <w:overflowPunct/>
        <w:topLinePunct w:val="0"/>
        <w:bidi w:val="0"/>
        <w:adjustRightInd/>
        <w:snapToGrid/>
        <w:spacing w:before="0" w:after="0" w:line="240" w:lineRule="auto"/>
        <w:ind w:left="0" w:leftChars="0" w:right="0" w:rightChars="0" w:firstLine="620" w:firstLineChars="200"/>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pacing w:val="-5"/>
          <w:sz w:val="32"/>
          <w:szCs w:val="32"/>
          <w:lang w:val="zh-CN" w:eastAsia="zh-CN" w:bidi="zh-CN"/>
        </w:rPr>
        <w:t>（</w:t>
      </w:r>
      <w:r>
        <w:rPr>
          <w:rFonts w:hint="eastAsia" w:ascii="方正仿宋_GBK" w:hAnsi="方正仿宋_GBK" w:eastAsia="方正仿宋_GBK" w:cs="方正仿宋_GBK"/>
          <w:spacing w:val="-5"/>
          <w:sz w:val="32"/>
          <w:szCs w:val="32"/>
          <w:lang w:val="en-US" w:eastAsia="zh-CN" w:bidi="zh-CN"/>
        </w:rPr>
        <w:t>2</w:t>
      </w:r>
      <w:r>
        <w:rPr>
          <w:rFonts w:hint="eastAsia" w:ascii="方正仿宋_GBK" w:hAnsi="方正仿宋_GBK" w:eastAsia="方正仿宋_GBK" w:cs="方正仿宋_GBK"/>
          <w:spacing w:val="-5"/>
          <w:sz w:val="32"/>
          <w:szCs w:val="32"/>
          <w:lang w:val="zh-CN" w:eastAsia="zh-CN" w:bidi="zh-CN"/>
        </w:rPr>
        <w:t>）</w:t>
      </w:r>
      <w:r>
        <w:rPr>
          <w:rFonts w:hint="eastAsia" w:ascii="方正仿宋_GBK" w:hAnsi="方正仿宋_GBK" w:eastAsia="方正仿宋_GBK" w:cs="方正仿宋_GBK"/>
          <w:spacing w:val="-10"/>
          <w:sz w:val="32"/>
          <w:szCs w:val="32"/>
          <w:lang w:val="zh-CN" w:eastAsia="zh-CN" w:bidi="zh-CN"/>
        </w:rPr>
        <w:t xml:space="preserve">请用户谨慎保管 </w:t>
      </w:r>
      <w:r>
        <w:rPr>
          <w:rFonts w:hint="eastAsia" w:ascii="方正仿宋_GBK" w:hAnsi="方正仿宋_GBK" w:eastAsia="方正仿宋_GBK" w:cs="方正仿宋_GBK"/>
          <w:sz w:val="32"/>
          <w:szCs w:val="32"/>
          <w:lang w:val="zh-CN" w:eastAsia="zh-CN" w:bidi="zh-CN"/>
        </w:rPr>
        <w:t>CA</w:t>
      </w:r>
      <w:r>
        <w:rPr>
          <w:rFonts w:hint="eastAsia" w:ascii="方正仿宋_GBK" w:hAnsi="方正仿宋_GBK" w:eastAsia="方正仿宋_GBK" w:cs="方正仿宋_GBK"/>
          <w:spacing w:val="-3"/>
          <w:sz w:val="32"/>
          <w:szCs w:val="32"/>
          <w:lang w:val="zh-CN" w:eastAsia="zh-CN" w:bidi="zh-CN"/>
        </w:rPr>
        <w:t xml:space="preserve"> </w:t>
      </w:r>
      <w:r>
        <w:rPr>
          <w:rFonts w:hint="eastAsia" w:ascii="方正仿宋_GBK" w:hAnsi="方正仿宋_GBK" w:eastAsia="方正仿宋_GBK" w:cs="方正仿宋_GBK"/>
          <w:sz w:val="32"/>
          <w:szCs w:val="32"/>
          <w:lang w:val="zh-CN" w:eastAsia="zh-CN" w:bidi="zh-CN"/>
        </w:rPr>
        <w:t>数字证书和密码，用户在参加国有建设用地使用权招标拍卖挂牌出让</w:t>
      </w:r>
      <w:r>
        <w:rPr>
          <w:rFonts w:hint="eastAsia" w:ascii="方正仿宋_GBK" w:hAnsi="方正仿宋_GBK" w:eastAsia="方正仿宋_GBK" w:cs="方正仿宋_GBK"/>
          <w:spacing w:val="-6"/>
          <w:sz w:val="32"/>
          <w:szCs w:val="32"/>
          <w:lang w:val="zh-CN" w:eastAsia="zh-CN" w:bidi="zh-CN"/>
        </w:rPr>
        <w:t>期间的所</w:t>
      </w:r>
      <w:r>
        <w:rPr>
          <w:rFonts w:hint="eastAsia" w:ascii="方正仿宋_GBK" w:hAnsi="方正仿宋_GBK" w:eastAsia="方正仿宋_GBK" w:cs="方正仿宋_GBK"/>
          <w:sz w:val="32"/>
          <w:szCs w:val="32"/>
          <w:lang w:val="zh-CN" w:eastAsia="zh-CN"/>
        </w:rPr>
        <w:t>有网上操作都必须使用 CA 数字证书。证书密码输错</w:t>
      </w:r>
      <w:r>
        <w:rPr>
          <w:rFonts w:hint="eastAsia" w:ascii="方正仿宋_GBK" w:hAnsi="方正仿宋_GBK" w:eastAsia="方正仿宋_GBK" w:cs="方正仿宋_GBK"/>
          <w:sz w:val="32"/>
          <w:szCs w:val="32"/>
          <w:lang w:val="en-US" w:eastAsia="zh-CN"/>
        </w:rPr>
        <w:t>6</w:t>
      </w:r>
      <w:r>
        <w:rPr>
          <w:rFonts w:hint="eastAsia" w:ascii="方正仿宋_GBK" w:hAnsi="方正仿宋_GBK" w:eastAsia="方正仿宋_GBK" w:cs="方正仿宋_GBK"/>
          <w:sz w:val="32"/>
          <w:szCs w:val="32"/>
          <w:lang w:val="zh-CN" w:eastAsia="zh-CN"/>
        </w:rPr>
        <w:t xml:space="preserve"> 次以上将锁定不可使用，用户必须前往玉溪市公共资源交易中心 CA 数字证书办理窗口进行解锁。</w:t>
      </w:r>
    </w:p>
    <w:p>
      <w:pPr>
        <w:keepNext w:val="0"/>
        <w:keepLines w:val="0"/>
        <w:pageBreakBefore w:val="0"/>
        <w:kinsoku/>
        <w:wordWrap/>
        <w:overflowPunct/>
        <w:topLinePunct w:val="0"/>
        <w:bidi w:val="0"/>
        <w:adjustRightInd/>
        <w:snapToGrid/>
        <w:spacing w:before="0" w:after="0" w:line="240" w:lineRule="auto"/>
        <w:ind w:left="0" w:leftChars="0" w:right="0" w:rightChars="0" w:firstLine="640" w:firstLineChars="200"/>
        <w:textAlignment w:val="auto"/>
        <w:rPr>
          <w:rFonts w:hint="eastAsia" w:ascii="方正仿宋_GBK" w:hAnsi="方正仿宋_GBK" w:eastAsia="方正仿宋_GBK" w:cs="方正仿宋_GBK"/>
          <w:sz w:val="32"/>
          <w:szCs w:val="32"/>
          <w:lang w:val="zh-CN" w:eastAsia="zh-CN"/>
        </w:rPr>
      </w:pPr>
      <w:r>
        <w:rPr>
          <w:rFonts w:hint="eastAsia" w:ascii="方正仿宋_GBK" w:hAnsi="方正仿宋_GBK" w:eastAsia="方正仿宋_GBK" w:cs="方正仿宋_GBK"/>
          <w:sz w:val="32"/>
          <w:szCs w:val="32"/>
          <w:lang w:val="zh-CN" w:eastAsia="zh-CN"/>
        </w:rPr>
        <w:t>（</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lang w:val="zh-CN" w:eastAsia="zh-CN"/>
        </w:rPr>
        <w:t>）如果竞买人之前已经办理过CA数字证书，只需进入云南省公共资源交易系统注册登录，重新确认信息，无需重复办理CA数字证书。</w:t>
      </w:r>
    </w:p>
    <w:p>
      <w:pPr>
        <w:keepNext w:val="0"/>
        <w:keepLines w:val="0"/>
        <w:pageBreakBefore w:val="0"/>
        <w:kinsoku/>
        <w:wordWrap/>
        <w:overflowPunct/>
        <w:topLinePunct w:val="0"/>
        <w:bidi w:val="0"/>
        <w:adjustRightInd/>
        <w:snapToGrid/>
        <w:spacing w:before="0" w:after="0" w:line="240" w:lineRule="auto"/>
        <w:ind w:left="0" w:leftChars="0" w:right="0" w:rightChars="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zh-CN" w:eastAsia="zh-CN"/>
        </w:rPr>
        <w:t>（</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lang w:val="zh-CN" w:eastAsia="zh-CN"/>
        </w:rPr>
        <w:t>）用户注册完成，领到 CA 数字证书，并安装驱动程序后，就可登录</w:t>
      </w:r>
      <w:r>
        <w:rPr>
          <w:rFonts w:hint="eastAsia" w:ascii="方正仿宋_GBK" w:hAnsi="方正仿宋_GBK" w:eastAsia="方正仿宋_GBK" w:cs="方正仿宋_GBK"/>
          <w:sz w:val="32"/>
          <w:szCs w:val="32"/>
          <w:lang w:val="en-US" w:eastAsia="zh-CN"/>
        </w:rPr>
        <w:t>玉溪市公共资源交易电子服务系统，</w:t>
      </w:r>
      <w:r>
        <w:rPr>
          <w:rFonts w:hint="eastAsia" w:ascii="方正仿宋_GBK" w:hAnsi="方正仿宋_GBK" w:eastAsia="方正仿宋_GBK" w:cs="方正仿宋_GBK"/>
          <w:sz w:val="32"/>
          <w:szCs w:val="32"/>
          <w:lang w:val="zh-CN" w:eastAsia="zh-CN"/>
        </w:rPr>
        <w:t xml:space="preserve">进行报名及竞买操作。 </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0" w:firstLineChars="0"/>
        <w:jc w:val="left"/>
        <w:textAlignment w:val="auto"/>
        <w:rPr>
          <w:rFonts w:hint="eastAsia" w:ascii="方正黑体_GBK" w:hAnsi="方正黑体_GBK" w:eastAsia="方正黑体_GBK" w:cs="方正黑体_GBK"/>
          <w:kern w:val="2"/>
          <w:sz w:val="32"/>
          <w:szCs w:val="32"/>
          <w:highlight w:val="none"/>
          <w:lang w:val="zh-CN" w:eastAsia="zh-CN" w:bidi="ar-SA"/>
        </w:rPr>
      </w:pPr>
      <w:r>
        <w:rPr>
          <w:rFonts w:hint="eastAsia" w:ascii="方正黑体_GBK" w:hAnsi="方正黑体_GBK" w:eastAsia="方正黑体_GBK" w:cs="方正黑体_GBK"/>
          <w:kern w:val="2"/>
          <w:sz w:val="32"/>
          <w:szCs w:val="32"/>
          <w:highlight w:val="none"/>
          <w:lang w:val="en-US" w:eastAsia="zh-CN" w:bidi="ar-SA"/>
        </w:rPr>
        <w:t>三</w:t>
      </w:r>
      <w:r>
        <w:rPr>
          <w:rFonts w:hint="eastAsia" w:ascii="方正黑体_GBK" w:hAnsi="方正黑体_GBK" w:eastAsia="方正黑体_GBK" w:cs="方正黑体_GBK"/>
          <w:kern w:val="2"/>
          <w:sz w:val="32"/>
          <w:szCs w:val="32"/>
          <w:highlight w:val="none"/>
          <w:lang w:val="zh-CN" w:eastAsia="zh-CN" w:bidi="ar-SA"/>
        </w:rPr>
        <w:t>、土地竞买操作流程</w:t>
      </w:r>
    </w:p>
    <w:p>
      <w:pPr>
        <w:keepNext w:val="0"/>
        <w:keepLines w:val="0"/>
        <w:pageBreakBefore w:val="0"/>
        <w:widowControl/>
        <w:numPr>
          <w:ilvl w:val="0"/>
          <w:numId w:val="0"/>
        </w:numPr>
        <w:kinsoku/>
        <w:wordWrap/>
        <w:overflowPunct/>
        <w:topLinePunct w:val="0"/>
        <w:bidi w:val="0"/>
        <w:adjustRightInd/>
        <w:snapToGrid/>
        <w:spacing w:before="0" w:after="0" w:line="240" w:lineRule="auto"/>
        <w:ind w:left="0" w:leftChars="0" w:right="0" w:rightChars="0" w:firstLine="643" w:firstLineChars="200"/>
        <w:jc w:val="left"/>
        <w:textAlignment w:val="auto"/>
        <w:outlineLvl w:val="1"/>
        <w:rPr>
          <w:rFonts w:hint="default" w:ascii="方正仿宋_GBK" w:hAnsi="方正仿宋_GBK" w:eastAsia="方正仿宋_GBK" w:cs="方正仿宋_GBK"/>
          <w:b/>
          <w:kern w:val="2"/>
          <w:sz w:val="32"/>
          <w:szCs w:val="32"/>
          <w:lang w:val="en-US" w:eastAsia="zh-CN" w:bidi="ar-SA"/>
        </w:rPr>
      </w:pPr>
      <w:r>
        <w:rPr>
          <w:rFonts w:hint="eastAsia" w:ascii="方正仿宋_GBK" w:hAnsi="方正仿宋_GBK" w:eastAsia="方正仿宋_GBK" w:cs="方正仿宋_GBK"/>
          <w:b/>
          <w:kern w:val="2"/>
          <w:sz w:val="32"/>
          <w:szCs w:val="32"/>
          <w:lang w:val="en-US" w:eastAsia="zh-CN" w:bidi="ar-SA"/>
        </w:rPr>
        <w:t>第一步.查看公告并下载出让文件</w:t>
      </w:r>
    </w:p>
    <w:p>
      <w:pPr>
        <w:keepNext w:val="0"/>
        <w:keepLines w:val="0"/>
        <w:pageBreakBefore w:val="0"/>
        <w:kinsoku/>
        <w:wordWrap/>
        <w:overflowPunct/>
        <w:topLinePunct w:val="0"/>
        <w:bidi w:val="0"/>
        <w:adjustRightInd/>
        <w:snapToGrid/>
        <w:spacing w:before="0" w:after="0" w:line="240" w:lineRule="auto"/>
        <w:ind w:left="0" w:leftChars="0" w:right="0" w:rightChars="0" w:firstLine="640" w:firstLineChars="200"/>
        <w:textAlignment w:val="auto"/>
        <w:rPr>
          <w:rFonts w:hint="default"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sz w:val="32"/>
          <w:szCs w:val="32"/>
          <w:lang w:val="en-US" w:eastAsia="zh-CN"/>
        </w:rPr>
        <w:t>登录云南省公共资源交易信息网（https://ggzy.yn.gov.cn），选择地区：玉溪市，进入玉溪市公共资源交易电子服务系统，在“交易信息”模块，点击【土地使用权】中查看出让公告，下载阅读出让文件及附件。</w:t>
      </w:r>
    </w:p>
    <w:p>
      <w:pPr>
        <w:keepNext w:val="0"/>
        <w:keepLines w:val="0"/>
        <w:pageBreakBefore w:val="0"/>
        <w:kinsoku/>
        <w:wordWrap/>
        <w:overflowPunct/>
        <w:topLinePunct w:val="0"/>
        <w:bidi w:val="0"/>
        <w:adjustRightInd/>
        <w:snapToGrid/>
        <w:spacing w:before="0" w:after="0" w:line="240" w:lineRule="auto"/>
        <w:ind w:left="0" w:leftChars="0" w:right="0" w:rightChars="0" w:firstLine="0" w:firstLineChars="0"/>
        <w:jc w:val="center"/>
        <w:textAlignment w:val="auto"/>
        <w:rPr>
          <w:rFonts w:hint="eastAsia" w:ascii="方正仿宋_GBK" w:hAnsi="方正仿宋_GBK" w:eastAsia="方正仿宋_GBK" w:cs="方正仿宋_GBK"/>
          <w:w w:val="95"/>
          <w:sz w:val="32"/>
          <w:szCs w:val="32"/>
          <w:lang w:val="en-US" w:eastAsia="zh-CN" w:bidi="zh-CN"/>
        </w:rPr>
      </w:pPr>
      <w:r>
        <w:rPr>
          <w:rFonts w:ascii="宋体" w:hAnsi="宋体" w:eastAsia="宋体" w:cs="宋体"/>
          <w:kern w:val="0"/>
          <w:sz w:val="24"/>
          <w:szCs w:val="24"/>
          <w:lang w:val="en-US" w:eastAsia="zh-CN" w:bidi="ar"/>
        </w:rPr>
        <w:drawing>
          <wp:anchor distT="0" distB="0" distL="114300" distR="114300" simplePos="0" relativeHeight="251663360" behindDoc="1" locked="0" layoutInCell="1" allowOverlap="1">
            <wp:simplePos x="0" y="0"/>
            <wp:positionH relativeFrom="column">
              <wp:posOffset>257175</wp:posOffset>
            </wp:positionH>
            <wp:positionV relativeFrom="paragraph">
              <wp:posOffset>10160</wp:posOffset>
            </wp:positionV>
            <wp:extent cx="5001260" cy="2131695"/>
            <wp:effectExtent l="0" t="0" r="8890" b="190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001260" cy="2131695"/>
                    </a:xfrm>
                    <a:prstGeom prst="rect">
                      <a:avLst/>
                    </a:prstGeom>
                    <a:noFill/>
                    <a:ln w="9525">
                      <a:noFill/>
                    </a:ln>
                  </pic:spPr>
                </pic:pic>
              </a:graphicData>
            </a:graphic>
          </wp:anchor>
        </w:drawing>
      </w: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widowControl/>
        <w:suppressLineNumbers w:val="0"/>
        <w:jc w:val="left"/>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r>
        <w:rPr>
          <w:rFonts w:ascii="宋体" w:hAnsi="宋体" w:eastAsia="宋体" w:cs="宋体"/>
          <w:kern w:val="0"/>
          <w:sz w:val="24"/>
          <w:szCs w:val="24"/>
          <w:lang w:val="en-US" w:eastAsia="zh-CN" w:bidi="ar"/>
        </w:rPr>
        <w:drawing>
          <wp:anchor distT="0" distB="0" distL="114935" distR="114935" simplePos="0" relativeHeight="251663360" behindDoc="1" locked="0" layoutInCell="1" allowOverlap="1">
            <wp:simplePos x="0" y="0"/>
            <wp:positionH relativeFrom="column">
              <wp:posOffset>180975</wp:posOffset>
            </wp:positionH>
            <wp:positionV relativeFrom="paragraph">
              <wp:posOffset>-33655</wp:posOffset>
            </wp:positionV>
            <wp:extent cx="5079365" cy="2319655"/>
            <wp:effectExtent l="0" t="0" r="6985" b="4445"/>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5079365" cy="2319655"/>
                    </a:xfrm>
                    <a:prstGeom prst="rect">
                      <a:avLst/>
                    </a:prstGeom>
                    <a:noFill/>
                    <a:ln w="9525">
                      <a:noFill/>
                    </a:ln>
                  </pic:spPr>
                </pic:pic>
              </a:graphicData>
            </a:graphic>
          </wp:anchor>
        </w:drawing>
      </w: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r>
        <w:rPr>
          <w:rFonts w:hint="eastAsia" w:ascii="方正仿宋_GBK" w:hAnsi="方正仿宋_GBK" w:eastAsia="方正仿宋_GBK" w:cs="方正仿宋_GBK"/>
          <w:b/>
          <w:kern w:val="2"/>
          <w:sz w:val="32"/>
          <w:szCs w:val="32"/>
          <w:lang w:val="en-US" w:eastAsia="zh-CN" w:bidi="ar-SA"/>
        </w:rPr>
        <w:t>第二步：</w:t>
      </w:r>
      <w:r>
        <w:rPr>
          <w:rFonts w:hint="eastAsia" w:ascii="方正仿宋_GBK" w:hAnsi="方正仿宋_GBK" w:eastAsia="方正仿宋_GBK" w:cs="方正仿宋_GBK"/>
          <w:b/>
          <w:kern w:val="2"/>
          <w:sz w:val="32"/>
          <w:szCs w:val="32"/>
          <w:highlight w:val="none"/>
          <w:lang w:val="en-US" w:eastAsia="zh-CN" w:bidi="ar-SA"/>
        </w:rPr>
        <w:t>缴纳保证金</w:t>
      </w:r>
    </w:p>
    <w:p>
      <w:pPr>
        <w:keepNext w:val="0"/>
        <w:keepLines w:val="0"/>
        <w:pageBreakBefore w:val="0"/>
        <w:numPr>
          <w:ilvl w:val="0"/>
          <w:numId w:val="2"/>
        </w:numPr>
        <w:kinsoku/>
        <w:wordWrap/>
        <w:overflowPunct/>
        <w:topLinePunct w:val="0"/>
        <w:bidi w:val="0"/>
        <w:adjustRightInd/>
        <w:snapToGrid/>
        <w:spacing w:before="0" w:after="0" w:line="240" w:lineRule="auto"/>
        <w:ind w:left="0" w:leftChars="0" w:right="0" w:rightChars="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缴纳方式：</w:t>
      </w:r>
      <w:r>
        <w:rPr>
          <w:rFonts w:hint="eastAsia" w:ascii="方正仿宋_GBK" w:hAnsi="方正仿宋_GBK" w:eastAsia="方正仿宋_GBK" w:cs="方正仿宋_GBK"/>
          <w:sz w:val="32"/>
          <w:szCs w:val="32"/>
          <w:u w:val="none"/>
          <w:lang w:val="en-US" w:eastAsia="zh-CN"/>
        </w:rPr>
        <w:t>线下</w:t>
      </w:r>
      <w:r>
        <w:rPr>
          <w:rFonts w:hint="eastAsia" w:ascii="方正仿宋_GBK" w:hAnsi="方正仿宋_GBK" w:eastAsia="方正仿宋_GBK" w:cs="方正仿宋_GBK"/>
          <w:sz w:val="32"/>
          <w:szCs w:val="32"/>
          <w:lang w:val="en-US" w:eastAsia="zh-CN"/>
        </w:rPr>
        <w:t>缴纳。</w:t>
      </w:r>
    </w:p>
    <w:p>
      <w:pPr>
        <w:keepNext w:val="0"/>
        <w:keepLines w:val="0"/>
        <w:pageBreakBefore w:val="0"/>
        <w:numPr>
          <w:ilvl w:val="0"/>
          <w:numId w:val="2"/>
        </w:numPr>
        <w:kinsoku/>
        <w:wordWrap/>
        <w:overflowPunct/>
        <w:topLinePunct w:val="0"/>
        <w:bidi w:val="0"/>
        <w:adjustRightInd/>
        <w:snapToGrid/>
        <w:spacing w:before="0" w:after="0" w:line="240" w:lineRule="auto"/>
        <w:ind w:left="0" w:leftChars="0" w:right="0" w:rightChars="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建议请竞买人在报名前即将保证金缴纳至公告中保证金缴款账户。（只接受转账或电汇，缴纳保证金与竞买申请人名称、账号须一致，法人、其他组织从其基本户转账或电汇，自然人从本人账户转账或电汇，并注明竞买宗地编号）。</w:t>
      </w:r>
    </w:p>
    <w:p>
      <w:pPr>
        <w:keepNext w:val="0"/>
        <w:keepLines w:val="0"/>
        <w:pageBreakBefore w:val="0"/>
        <w:kinsoku/>
        <w:wordWrap/>
        <w:overflowPunct/>
        <w:topLinePunct w:val="0"/>
        <w:bidi w:val="0"/>
        <w:adjustRightInd/>
        <w:snapToGrid/>
        <w:spacing w:before="0" w:after="0" w:line="240" w:lineRule="auto"/>
        <w:ind w:left="0" w:leftChars="0" w:right="0" w:rightChars="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3.保证金到达公共资源交易中心指定账户后方获得参与竞买（投标）的资格。未按时足额交纳保证金造成不能参加竞买活动等一切后果，由竞买人（投标人）自行承担。</w:t>
      </w:r>
    </w:p>
    <w:p>
      <w:pPr>
        <w:keepNext w:val="0"/>
        <w:keepLines w:val="0"/>
        <w:pageBreakBefore w:val="0"/>
        <w:kinsoku/>
        <w:wordWrap/>
        <w:overflowPunct/>
        <w:topLinePunct w:val="0"/>
        <w:bidi w:val="0"/>
        <w:adjustRightInd/>
        <w:snapToGrid/>
        <w:spacing w:before="0" w:after="0" w:line="240" w:lineRule="auto"/>
        <w:ind w:right="0" w:rightChars="0" w:firstLine="304" w:firstLineChars="100"/>
        <w:textAlignment w:val="auto"/>
        <w:rPr>
          <w:rFonts w:hint="eastAsia"/>
          <w:lang w:val="en-US" w:eastAsia="zh-CN"/>
        </w:rPr>
      </w:pPr>
      <w:r>
        <w:rPr>
          <w:rFonts w:hint="eastAsia" w:ascii="方正仿宋_GBK" w:hAnsi="方正仿宋_GBK" w:eastAsia="方正仿宋_GBK" w:cs="方正仿宋_GBK"/>
          <w:color w:val="FF0000"/>
          <w:w w:val="95"/>
          <w:sz w:val="32"/>
          <w:szCs w:val="32"/>
          <w:lang w:val="en-US" w:eastAsia="zh-CN" w:bidi="zh-CN"/>
        </w:rPr>
        <w:t>*4.用户注册办理CA时登记的银行账号与</w:t>
      </w:r>
      <w:r>
        <w:rPr>
          <w:rFonts w:hint="eastAsia" w:ascii="方正仿宋_GBK" w:hAnsi="方正仿宋_GBK" w:eastAsia="方正仿宋_GBK" w:cs="方正仿宋_GBK"/>
          <w:color w:val="FF0000"/>
          <w:w w:val="95"/>
          <w:sz w:val="32"/>
          <w:szCs w:val="32"/>
          <w:highlight w:val="none"/>
          <w:lang w:val="en-US" w:eastAsia="zh-CN" w:bidi="zh-CN"/>
        </w:rPr>
        <w:t>缴纳保证金</w:t>
      </w:r>
      <w:r>
        <w:rPr>
          <w:rFonts w:hint="eastAsia" w:ascii="方正仿宋_GBK" w:hAnsi="方正仿宋_GBK" w:eastAsia="方正仿宋_GBK" w:cs="方正仿宋_GBK"/>
          <w:color w:val="FF0000"/>
          <w:w w:val="95"/>
          <w:sz w:val="32"/>
          <w:szCs w:val="32"/>
          <w:lang w:val="en-US" w:eastAsia="zh-CN" w:bidi="zh-CN"/>
        </w:rPr>
        <w:t>账号必须一致，否则将无法确认成功</w:t>
      </w:r>
      <w:r>
        <w:rPr>
          <w:rFonts w:hint="eastAsia" w:ascii="方正仿宋_GBK" w:hAnsi="方正仿宋_GBK" w:eastAsia="方正仿宋_GBK" w:cs="方正仿宋_GBK"/>
          <w:w w:val="95"/>
          <w:sz w:val="32"/>
          <w:szCs w:val="32"/>
          <w:lang w:val="en-US" w:eastAsia="zh-CN" w:bidi="zh-CN"/>
        </w:rPr>
        <w:t>。</w:t>
      </w: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firstLine="643" w:firstLineChars="200"/>
        <w:jc w:val="left"/>
        <w:textAlignment w:val="auto"/>
        <w:outlineLvl w:val="1"/>
        <w:rPr>
          <w:rFonts w:hint="eastAsia" w:ascii="方正仿宋_GBK" w:hAnsi="方正仿宋_GBK" w:eastAsia="方正仿宋_GBK" w:cs="方正仿宋_GBK"/>
          <w:b/>
          <w:kern w:val="2"/>
          <w:sz w:val="32"/>
          <w:szCs w:val="32"/>
          <w:lang w:val="en-US" w:eastAsia="zh-CN" w:bidi="ar-SA"/>
        </w:rPr>
      </w:pPr>
      <w:r>
        <w:rPr>
          <w:rFonts w:hint="eastAsia" w:ascii="方正仿宋_GBK" w:hAnsi="方正仿宋_GBK" w:eastAsia="方正仿宋_GBK" w:cs="方正仿宋_GBK"/>
          <w:b/>
          <w:kern w:val="2"/>
          <w:sz w:val="32"/>
          <w:szCs w:val="32"/>
          <w:lang w:val="en-US" w:eastAsia="zh-CN" w:bidi="ar-SA"/>
        </w:rPr>
        <w:t>第三步：我要投标（报名）</w:t>
      </w:r>
    </w:p>
    <w:p>
      <w:pPr>
        <w:keepNext w:val="0"/>
        <w:keepLines w:val="0"/>
        <w:pageBreakBefore w:val="0"/>
        <w:kinsoku/>
        <w:wordWrap/>
        <w:overflowPunct/>
        <w:topLinePunct w:val="0"/>
        <w:bidi w:val="0"/>
        <w:adjustRightInd/>
        <w:snapToGrid/>
        <w:spacing w:before="0" w:after="0" w:line="240" w:lineRule="auto"/>
        <w:ind w:left="0" w:leftChars="0" w:right="0" w:rightChars="0" w:firstLine="640"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sz w:val="32"/>
          <w:szCs w:val="32"/>
          <w:lang w:val="en-US" w:eastAsia="zh-CN"/>
        </w:rPr>
        <w:t>插入 CA 数字证书，点击右方“投标方”进入，（首次使用该系统时，需安装CA数字证书驱动程序。）如</w:t>
      </w:r>
      <w:r>
        <w:rPr>
          <w:rFonts w:hint="eastAsia" w:ascii="方正仿宋_GBK" w:hAnsi="方正仿宋_GBK" w:eastAsia="方正仿宋_GBK" w:cs="方正仿宋_GBK"/>
          <w:w w:val="95"/>
          <w:sz w:val="32"/>
          <w:szCs w:val="32"/>
          <w:lang w:val="en-US" w:eastAsia="zh-CN" w:bidi="zh-CN"/>
        </w:rPr>
        <w:t>下图：</w:t>
      </w:r>
    </w:p>
    <w:p>
      <w:pPr>
        <w:keepNext w:val="0"/>
        <w:keepLines w:val="0"/>
        <w:pageBreakBefore w:val="0"/>
        <w:kinsoku/>
        <w:wordWrap/>
        <w:overflowPunct/>
        <w:topLinePunct w:val="0"/>
        <w:bidi w:val="0"/>
        <w:adjustRightInd/>
        <w:snapToGrid/>
        <w:spacing w:before="0" w:after="0" w:line="240" w:lineRule="auto"/>
        <w:ind w:right="0" w:rightChars="0" w:firstLine="220" w:firstLineChars="100"/>
        <w:textAlignment w:val="auto"/>
        <w:rPr>
          <w:rFonts w:hint="eastAsia" w:ascii="方正仿宋_GBK" w:hAnsi="方正仿宋_GBK" w:eastAsia="方正仿宋_GBK" w:cs="方正仿宋_GBK"/>
          <w:sz w:val="32"/>
          <w:szCs w:val="32"/>
          <w:lang w:val="en-US" w:eastAsia="zh-CN"/>
        </w:rPr>
      </w:pPr>
      <w:r>
        <w:drawing>
          <wp:anchor distT="0" distB="0" distL="114300" distR="114300" simplePos="0" relativeHeight="251663360" behindDoc="1" locked="0" layoutInCell="1" allowOverlap="1">
            <wp:simplePos x="0" y="0"/>
            <wp:positionH relativeFrom="column">
              <wp:posOffset>581025</wp:posOffset>
            </wp:positionH>
            <wp:positionV relativeFrom="paragraph">
              <wp:posOffset>142875</wp:posOffset>
            </wp:positionV>
            <wp:extent cx="4345305" cy="1931670"/>
            <wp:effectExtent l="0" t="0" r="17145" b="1143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4345305" cy="1931670"/>
                    </a:xfrm>
                    <a:prstGeom prst="rect">
                      <a:avLst/>
                    </a:prstGeom>
                    <a:noFill/>
                    <a:ln>
                      <a:noFill/>
                    </a:ln>
                  </pic:spPr>
                </pic:pic>
              </a:graphicData>
            </a:graphic>
          </wp:anchor>
        </w:drawing>
      </w:r>
    </w:p>
    <w:p>
      <w:pPr>
        <w:keepNext w:val="0"/>
        <w:keepLines w:val="0"/>
        <w:pageBreakBefore w:val="0"/>
        <w:kinsoku/>
        <w:wordWrap/>
        <w:overflowPunct/>
        <w:topLinePunct w:val="0"/>
        <w:bidi w:val="0"/>
        <w:adjustRightInd/>
        <w:snapToGrid/>
        <w:spacing w:before="0" w:after="0" w:line="240" w:lineRule="auto"/>
        <w:ind w:right="0" w:rightChars="0" w:firstLine="320" w:firstLineChars="100"/>
        <w:textAlignment w:val="auto"/>
        <w:rPr>
          <w:rFonts w:hint="eastAsia" w:ascii="方正仿宋_GBK" w:hAnsi="方正仿宋_GBK" w:eastAsia="方正仿宋_GBK" w:cs="方正仿宋_GBK"/>
          <w:sz w:val="32"/>
          <w:szCs w:val="32"/>
          <w:lang w:val="en-US" w:eastAsia="zh-CN"/>
        </w:rPr>
      </w:pPr>
    </w:p>
    <w:p>
      <w:pPr>
        <w:keepNext w:val="0"/>
        <w:keepLines w:val="0"/>
        <w:pageBreakBefore w:val="0"/>
        <w:kinsoku/>
        <w:wordWrap/>
        <w:overflowPunct/>
        <w:topLinePunct w:val="0"/>
        <w:bidi w:val="0"/>
        <w:adjustRightInd/>
        <w:snapToGrid/>
        <w:spacing w:before="0" w:after="0" w:line="240" w:lineRule="auto"/>
        <w:ind w:right="0" w:rightChars="0" w:firstLine="320" w:firstLineChars="100"/>
        <w:textAlignment w:val="auto"/>
        <w:rPr>
          <w:rFonts w:hint="eastAsia" w:ascii="方正仿宋_GBK" w:hAnsi="方正仿宋_GBK" w:eastAsia="方正仿宋_GBK" w:cs="方正仿宋_GBK"/>
          <w:sz w:val="32"/>
          <w:szCs w:val="32"/>
          <w:lang w:val="en-US" w:eastAsia="zh-CN"/>
        </w:rPr>
      </w:pPr>
    </w:p>
    <w:p>
      <w:pPr>
        <w:keepNext w:val="0"/>
        <w:keepLines w:val="0"/>
        <w:pageBreakBefore w:val="0"/>
        <w:kinsoku/>
        <w:wordWrap/>
        <w:overflowPunct/>
        <w:topLinePunct w:val="0"/>
        <w:bidi w:val="0"/>
        <w:adjustRightInd/>
        <w:snapToGrid/>
        <w:spacing w:before="0" w:after="0" w:line="240" w:lineRule="auto"/>
        <w:ind w:right="0" w:rightChars="0" w:firstLine="320" w:firstLineChars="100"/>
        <w:textAlignment w:val="auto"/>
        <w:rPr>
          <w:rFonts w:hint="eastAsia" w:ascii="方正仿宋_GBK" w:hAnsi="方正仿宋_GBK" w:eastAsia="方正仿宋_GBK" w:cs="方正仿宋_GBK"/>
          <w:sz w:val="32"/>
          <w:szCs w:val="32"/>
          <w:lang w:val="en-US" w:eastAsia="zh-CN"/>
        </w:rPr>
      </w:pPr>
    </w:p>
    <w:p>
      <w:pPr>
        <w:keepNext w:val="0"/>
        <w:keepLines w:val="0"/>
        <w:pageBreakBefore w:val="0"/>
        <w:kinsoku/>
        <w:wordWrap/>
        <w:overflowPunct/>
        <w:topLinePunct w:val="0"/>
        <w:bidi w:val="0"/>
        <w:adjustRightInd/>
        <w:snapToGrid/>
        <w:spacing w:before="0" w:after="0" w:line="240" w:lineRule="auto"/>
        <w:ind w:right="0" w:rightChars="0" w:firstLine="320" w:firstLineChars="100"/>
        <w:textAlignment w:val="auto"/>
        <w:rPr>
          <w:rFonts w:hint="eastAsia" w:ascii="方正仿宋_GBK" w:hAnsi="方正仿宋_GBK" w:eastAsia="方正仿宋_GBK" w:cs="方正仿宋_GBK"/>
          <w:sz w:val="32"/>
          <w:szCs w:val="32"/>
          <w:lang w:val="en-US" w:eastAsia="zh-CN"/>
        </w:rPr>
      </w:pPr>
    </w:p>
    <w:p>
      <w:pPr>
        <w:keepNext w:val="0"/>
        <w:keepLines w:val="0"/>
        <w:pageBreakBefore w:val="0"/>
        <w:kinsoku/>
        <w:wordWrap/>
        <w:overflowPunct/>
        <w:topLinePunct w:val="0"/>
        <w:bidi w:val="0"/>
        <w:adjustRightInd/>
        <w:snapToGrid/>
        <w:spacing w:before="0" w:after="0" w:line="240" w:lineRule="auto"/>
        <w:ind w:right="0" w:rightChars="0"/>
        <w:textAlignment w:val="auto"/>
        <w:rPr>
          <w:rFonts w:hint="eastAsia" w:ascii="方正仿宋_GBK" w:hAnsi="方正仿宋_GBK" w:eastAsia="方正仿宋_GBK" w:cs="方正仿宋_GBK"/>
          <w:sz w:val="32"/>
          <w:szCs w:val="32"/>
          <w:lang w:val="en-US" w:eastAsia="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40" w:firstLineChars="200"/>
        <w:textAlignment w:val="auto"/>
        <w:rPr>
          <w:rFonts w:hint="eastAsia" w:ascii="方正仿宋_GBK" w:hAnsi="方正仿宋_GBK" w:eastAsia="方正仿宋_GBK" w:cs="方正仿宋_GBK"/>
          <w:sz w:val="32"/>
          <w:szCs w:val="32"/>
          <w:lang w:val="en-US"/>
        </w:rPr>
      </w:pPr>
      <w:r>
        <w:rPr>
          <w:rFonts w:hint="eastAsia" w:ascii="方正仿宋_GBK" w:hAnsi="方正仿宋_GBK" w:eastAsia="方正仿宋_GBK" w:cs="方正仿宋_GBK"/>
          <w:sz w:val="32"/>
          <w:szCs w:val="32"/>
          <w:lang w:val="en-US" w:eastAsia="zh-CN"/>
        </w:rPr>
        <w:t>点击</w:t>
      </w:r>
      <w:r>
        <w:rPr>
          <w:rFonts w:hint="eastAsia" w:ascii="方正仿宋_GBK" w:hAnsi="方正仿宋_GBK" w:eastAsia="方正仿宋_GBK" w:cs="方正仿宋_GBK"/>
          <w:w w:val="95"/>
          <w:sz w:val="32"/>
          <w:szCs w:val="32"/>
          <w:lang w:val="en-US" w:eastAsia="zh-CN" w:bidi="zh-CN"/>
        </w:rPr>
        <w:t>左侧</w:t>
      </w:r>
      <w:r>
        <w:rPr>
          <w:rFonts w:hint="eastAsia" w:ascii="方正仿宋_GBK" w:hAnsi="方正仿宋_GBK" w:eastAsia="方正仿宋_GBK" w:cs="方正仿宋_GBK"/>
          <w:sz w:val="32"/>
          <w:szCs w:val="32"/>
          <w:lang w:val="en-US" w:eastAsia="zh-CN"/>
        </w:rPr>
        <w:t>【我要投标】→选择“土地使用权”页签，找到项目之后，</w:t>
      </w:r>
      <w:r>
        <w:rPr>
          <w:rFonts w:hint="eastAsia" w:ascii="方正仿宋_GBK" w:hAnsi="方正仿宋_GBK" w:eastAsia="方正仿宋_GBK" w:cs="方正仿宋_GBK"/>
          <w:w w:val="95"/>
          <w:sz w:val="32"/>
          <w:szCs w:val="32"/>
          <w:lang w:val="en-US" w:eastAsia="zh-CN" w:bidi="zh-CN"/>
        </w:rPr>
        <w:t>会显示所有</w:t>
      </w:r>
      <w:r>
        <w:rPr>
          <w:rFonts w:hint="eastAsia" w:ascii="方正仿宋_GBK" w:hAnsi="方正仿宋_GBK" w:eastAsia="方正仿宋_GBK" w:cs="方正仿宋_GBK"/>
          <w:sz w:val="32"/>
          <w:szCs w:val="32"/>
          <w:lang w:val="en-US" w:eastAsia="zh-CN"/>
        </w:rPr>
        <w:t>土地使用权</w:t>
      </w:r>
      <w:r>
        <w:rPr>
          <w:rFonts w:hint="eastAsia" w:ascii="方正仿宋_GBK" w:hAnsi="方正仿宋_GBK" w:eastAsia="方正仿宋_GBK" w:cs="方正仿宋_GBK"/>
          <w:w w:val="95"/>
          <w:sz w:val="32"/>
          <w:szCs w:val="32"/>
          <w:lang w:val="en-US" w:eastAsia="zh-CN" w:bidi="zh-CN"/>
        </w:rPr>
        <w:t>项目，输入项目编号或项目名称查询找到自己要参与投标的项目，</w:t>
      </w:r>
      <w:r>
        <w:rPr>
          <w:rFonts w:hint="eastAsia" w:ascii="方正仿宋_GBK" w:hAnsi="方正仿宋_GBK" w:eastAsia="方正仿宋_GBK" w:cs="方正仿宋_GBK"/>
          <w:sz w:val="32"/>
          <w:szCs w:val="32"/>
          <w:lang w:val="en-US" w:eastAsia="zh-CN"/>
        </w:rPr>
        <w:t>可以通过【查看公告】查看公告和文件；</w:t>
      </w:r>
      <w:r>
        <w:rPr>
          <w:rFonts w:hint="eastAsia" w:ascii="方正仿宋_GBK" w:hAnsi="方正仿宋_GBK" w:eastAsia="方正仿宋_GBK" w:cs="方正仿宋_GBK"/>
          <w:w w:val="95"/>
          <w:sz w:val="32"/>
          <w:szCs w:val="32"/>
          <w:lang w:val="en-US" w:eastAsia="zh-CN" w:bidi="zh-CN"/>
        </w:rPr>
        <w:t>而点击“我要报名”则进入报名程序。</w:t>
      </w:r>
    </w:p>
    <w:p>
      <w:pPr>
        <w:keepNext w:val="0"/>
        <w:keepLines w:val="0"/>
        <w:pageBreakBefore w:val="0"/>
        <w:kinsoku/>
        <w:wordWrap/>
        <w:overflowPunct/>
        <w:topLinePunct w:val="0"/>
        <w:bidi w:val="0"/>
        <w:adjustRightInd/>
        <w:snapToGrid/>
        <w:spacing w:before="0" w:after="0" w:line="240" w:lineRule="auto"/>
        <w:ind w:right="0" w:rightChars="0" w:firstLine="220" w:firstLineChars="100"/>
        <w:textAlignment w:val="auto"/>
        <w:rPr>
          <w:rFonts w:hint="eastAsia" w:ascii="方正仿宋_GBK" w:hAnsi="方正仿宋_GBK" w:eastAsia="方正仿宋_GBK" w:cs="方正仿宋_GBK"/>
          <w:sz w:val="32"/>
          <w:szCs w:val="32"/>
          <w:lang w:val="en-US" w:eastAsia="zh-CN"/>
        </w:rPr>
      </w:pPr>
      <w:r>
        <w:drawing>
          <wp:anchor distT="0" distB="0" distL="114935" distR="114935" simplePos="0" relativeHeight="251663360" behindDoc="1" locked="0" layoutInCell="1" allowOverlap="1">
            <wp:simplePos x="0" y="0"/>
            <wp:positionH relativeFrom="column">
              <wp:posOffset>495300</wp:posOffset>
            </wp:positionH>
            <wp:positionV relativeFrom="paragraph">
              <wp:posOffset>159385</wp:posOffset>
            </wp:positionV>
            <wp:extent cx="4403090" cy="2120265"/>
            <wp:effectExtent l="0" t="0" r="16510" b="13335"/>
            <wp:wrapNone/>
            <wp:docPr id="6" name="图片 6" descr="QQ图片2023042409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30424091315"/>
                    <pic:cNvPicPr>
                      <a:picLocks noChangeAspect="1"/>
                    </pic:cNvPicPr>
                  </pic:nvPicPr>
                  <pic:blipFill>
                    <a:blip r:embed="rId10"/>
                    <a:stretch>
                      <a:fillRect/>
                    </a:stretch>
                  </pic:blipFill>
                  <pic:spPr>
                    <a:xfrm>
                      <a:off x="0" y="0"/>
                      <a:ext cx="4403090" cy="2120265"/>
                    </a:xfrm>
                    <a:prstGeom prst="rect">
                      <a:avLst/>
                    </a:prstGeom>
                  </pic:spPr>
                </pic:pic>
              </a:graphicData>
            </a:graphic>
          </wp:anchor>
        </w:drawing>
      </w: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04800" cy="3048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304800" cy="304800"/>
            <wp:effectExtent l="0" t="0" r="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keepNext w:val="0"/>
        <w:keepLines w:val="0"/>
        <w:pageBreakBefore w:val="0"/>
        <w:kinsoku/>
        <w:wordWrap/>
        <w:overflowPunct/>
        <w:topLinePunct w:val="0"/>
        <w:bidi w:val="0"/>
        <w:adjustRightInd/>
        <w:snapToGrid/>
        <w:spacing w:before="0" w:after="0" w:line="240" w:lineRule="auto"/>
        <w:ind w:right="0" w:rightChars="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查看有意向参与的项目点击“我要报名”按钮后，首先选择意向报名的标的，点击“报名参与以上标的”按钮，选择后进入报名操作界面进入报名操作：</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480" w:firstLineChars="200"/>
        <w:textAlignment w:val="auto"/>
        <w:rPr>
          <w:rFonts w:hint="eastAsia" w:ascii="方正仿宋_GBK" w:hAnsi="方正仿宋_GBK" w:eastAsia="方正仿宋_GBK" w:cs="方正仿宋_GBK"/>
          <w:w w:val="95"/>
          <w:sz w:val="32"/>
          <w:szCs w:val="32"/>
          <w:lang w:val="en-US" w:eastAsia="zh-CN" w:bidi="zh-CN"/>
        </w:rPr>
      </w:pPr>
      <w:r>
        <w:rPr>
          <w:rFonts w:ascii="宋体" w:hAnsi="宋体" w:eastAsia="宋体" w:cs="宋体"/>
          <w:kern w:val="0"/>
          <w:sz w:val="24"/>
          <w:szCs w:val="24"/>
          <w:lang w:val="en-US" w:eastAsia="zh-CN" w:bidi="ar"/>
        </w:rPr>
        <w:drawing>
          <wp:anchor distT="0" distB="0" distL="114300" distR="114300" simplePos="0" relativeHeight="251663360" behindDoc="1" locked="0" layoutInCell="1" allowOverlap="1">
            <wp:simplePos x="0" y="0"/>
            <wp:positionH relativeFrom="column">
              <wp:posOffset>723900</wp:posOffset>
            </wp:positionH>
            <wp:positionV relativeFrom="paragraph">
              <wp:posOffset>71120</wp:posOffset>
            </wp:positionV>
            <wp:extent cx="3908425" cy="1938020"/>
            <wp:effectExtent l="0" t="0" r="15875" b="5080"/>
            <wp:wrapNone/>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2"/>
                    <a:stretch>
                      <a:fillRect/>
                    </a:stretch>
                  </pic:blipFill>
                  <pic:spPr>
                    <a:xfrm>
                      <a:off x="0" y="0"/>
                      <a:ext cx="3908425" cy="1938020"/>
                    </a:xfrm>
                    <a:prstGeom prst="rect">
                      <a:avLst/>
                    </a:prstGeom>
                    <a:noFill/>
                    <a:ln w="9525">
                      <a:noFill/>
                    </a:ln>
                  </pic:spPr>
                </pic:pic>
              </a:graphicData>
            </a:graphic>
          </wp:anchor>
        </w:drawing>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pStyle w:val="2"/>
        <w:rPr>
          <w:rFonts w:hint="eastAsia" w:ascii="方正仿宋_GBK" w:hAnsi="方正仿宋_GBK" w:eastAsia="方正仿宋_GBK" w:cs="方正仿宋_GBK"/>
          <w:w w:val="95"/>
          <w:sz w:val="32"/>
          <w:szCs w:val="32"/>
          <w:lang w:val="en-US" w:eastAsia="zh-CN" w:bidi="zh-CN"/>
        </w:rPr>
      </w:pPr>
    </w:p>
    <w:p>
      <w:pPr>
        <w:rPr>
          <w:rFonts w:hint="eastAsia" w:ascii="方正仿宋_GBK" w:hAnsi="方正仿宋_GBK" w:eastAsia="方正仿宋_GBK" w:cs="方正仿宋_GBK"/>
          <w:w w:val="95"/>
          <w:sz w:val="32"/>
          <w:szCs w:val="32"/>
          <w:lang w:val="en-US" w:eastAsia="zh-CN" w:bidi="zh-CN"/>
        </w:rPr>
      </w:pPr>
    </w:p>
    <w:p>
      <w:pPr>
        <w:pStyle w:val="2"/>
        <w:rPr>
          <w:rFonts w:hint="eastAsia" w:ascii="方正仿宋_GBK" w:hAnsi="方正仿宋_GBK" w:eastAsia="方正仿宋_GBK" w:cs="方正仿宋_GBK"/>
          <w:w w:val="95"/>
          <w:sz w:val="32"/>
          <w:szCs w:val="32"/>
          <w:lang w:val="en-US" w:eastAsia="zh-CN" w:bidi="zh-CN"/>
        </w:rPr>
      </w:pPr>
    </w:p>
    <w:p>
      <w:pPr>
        <w:rPr>
          <w:rFonts w:hint="eastAsia"/>
          <w:lang w:val="en-US" w:eastAsia="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根据公告要求及实际情况选择，点击“单独申请或联合申请”，点击“单独申请”，根据公告要求及实际情况选择“成立新公司申请或不成立新公司申请”如图：</w:t>
      </w: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3360" behindDoc="1" locked="0" layoutInCell="1" allowOverlap="1">
            <wp:simplePos x="0" y="0"/>
            <wp:positionH relativeFrom="column">
              <wp:posOffset>546100</wp:posOffset>
            </wp:positionH>
            <wp:positionV relativeFrom="paragraph">
              <wp:posOffset>-106045</wp:posOffset>
            </wp:positionV>
            <wp:extent cx="4384675" cy="2011045"/>
            <wp:effectExtent l="0" t="0" r="15875" b="8255"/>
            <wp:wrapNone/>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3"/>
                    <a:stretch>
                      <a:fillRect/>
                    </a:stretch>
                  </pic:blipFill>
                  <pic:spPr>
                    <a:xfrm>
                      <a:off x="0" y="0"/>
                      <a:ext cx="4384675" cy="2011045"/>
                    </a:xfrm>
                    <a:prstGeom prst="rect">
                      <a:avLst/>
                    </a:prstGeom>
                    <a:noFill/>
                    <a:ln w="9525">
                      <a:noFill/>
                    </a:ln>
                  </pic:spPr>
                </pic:pic>
              </a:graphicData>
            </a:graphic>
          </wp:anchor>
        </w:drawing>
      </w:r>
    </w:p>
    <w:p>
      <w:pPr>
        <w:pStyle w:val="2"/>
        <w:rPr>
          <w:rFonts w:hint="eastAsia" w:ascii="方正仿宋_GBK" w:hAnsi="方正仿宋_GBK" w:eastAsia="方正仿宋_GBK" w:cs="方正仿宋_GBK"/>
          <w:w w:val="95"/>
          <w:sz w:val="32"/>
          <w:szCs w:val="32"/>
          <w:lang w:val="en-US" w:eastAsia="zh-CN" w:bidi="zh-CN"/>
        </w:rPr>
      </w:pPr>
    </w:p>
    <w:p>
      <w:pPr>
        <w:rPr>
          <w:rFonts w:hint="eastAsia" w:ascii="方正仿宋_GBK" w:hAnsi="方正仿宋_GBK" w:eastAsia="方正仿宋_GBK" w:cs="方正仿宋_GBK"/>
          <w:w w:val="95"/>
          <w:sz w:val="32"/>
          <w:szCs w:val="32"/>
          <w:lang w:val="en-US" w:eastAsia="zh-CN" w:bidi="zh-CN"/>
        </w:rPr>
      </w:pPr>
    </w:p>
    <w:p>
      <w:pPr>
        <w:pStyle w:val="2"/>
        <w:rPr>
          <w:rFonts w:hint="eastAsia" w:ascii="方正仿宋_GBK" w:hAnsi="方正仿宋_GBK" w:eastAsia="方正仿宋_GBK" w:cs="方正仿宋_GBK"/>
          <w:w w:val="95"/>
          <w:sz w:val="32"/>
          <w:szCs w:val="32"/>
          <w:lang w:val="en-US" w:eastAsia="zh-CN" w:bidi="zh-CN"/>
        </w:rPr>
      </w:pPr>
    </w:p>
    <w:p>
      <w:pPr>
        <w:keepNext w:val="0"/>
        <w:keepLines w:val="0"/>
        <w:widowControl/>
        <w:suppressLineNumbers w:val="0"/>
        <w:jc w:val="left"/>
      </w:pPr>
    </w:p>
    <w:p>
      <w:pPr>
        <w:rPr>
          <w:rFonts w:hint="eastAsia" w:ascii="方正仿宋_GBK" w:hAnsi="方正仿宋_GBK" w:eastAsia="方正仿宋_GBK" w:cs="方正仿宋_GBK"/>
          <w:w w:val="95"/>
          <w:sz w:val="32"/>
          <w:szCs w:val="32"/>
          <w:lang w:val="en-US" w:eastAsia="zh-CN" w:bidi="zh-CN"/>
        </w:rPr>
      </w:pPr>
    </w:p>
    <w:p>
      <w:pPr>
        <w:pStyle w:val="2"/>
        <w:rPr>
          <w:rFonts w:hint="eastAsia"/>
          <w:lang w:val="en-US" w:eastAsia="zh-CN"/>
        </w:rPr>
      </w:pPr>
    </w:p>
    <w:p>
      <w:pPr>
        <w:keepNext w:val="0"/>
        <w:keepLines w:val="0"/>
        <w:pageBreakBefore w:val="0"/>
        <w:kinsoku/>
        <w:wordWrap/>
        <w:overflowPunct/>
        <w:topLinePunct w:val="0"/>
        <w:bidi w:val="0"/>
        <w:adjustRightInd/>
        <w:snapToGrid/>
        <w:spacing w:before="0" w:after="0" w:line="240" w:lineRule="auto"/>
        <w:ind w:right="0" w:rightChars="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right="0" w:rightChars="0" w:firstLine="608" w:firstLineChars="200"/>
        <w:textAlignment w:val="auto"/>
        <w:rPr>
          <w:rFonts w:hint="default"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“成立新公司申请”需要上传“书面申请书”，在申请书中明确新公司的出资构成、成立时间等内容，申请书需要加盖竞买人公章，扫描为PDF格式上传。根据提示进行下一步操作。如图：</w:t>
      </w:r>
    </w:p>
    <w:p>
      <w:pPr>
        <w:keepNext w:val="0"/>
        <w:keepLines w:val="0"/>
        <w:pageBreakBefore w:val="0"/>
        <w:kinsoku/>
        <w:wordWrap/>
        <w:overflowPunct/>
        <w:topLinePunct w:val="0"/>
        <w:bidi w:val="0"/>
        <w:adjustRightInd/>
        <w:snapToGrid/>
        <w:spacing w:before="0" w:after="0" w:line="240" w:lineRule="auto"/>
        <w:ind w:left="0" w:leftChars="0" w:right="0" w:rightChars="0" w:firstLine="480" w:firstLineChars="200"/>
        <w:textAlignment w:val="auto"/>
        <w:rPr>
          <w:rFonts w:hint="eastAsia" w:ascii="方正仿宋_GBK" w:hAnsi="方正仿宋_GBK" w:eastAsia="方正仿宋_GBK" w:cs="方正仿宋_GBK"/>
          <w:w w:val="95"/>
          <w:sz w:val="32"/>
          <w:szCs w:val="32"/>
          <w:lang w:val="en-US" w:eastAsia="zh-CN" w:bidi="zh-CN"/>
        </w:rPr>
      </w:pPr>
      <w:r>
        <w:rPr>
          <w:rFonts w:ascii="宋体" w:hAnsi="宋体" w:eastAsia="宋体" w:cs="宋体"/>
          <w:kern w:val="0"/>
          <w:sz w:val="24"/>
          <w:szCs w:val="24"/>
          <w:lang w:val="en-US" w:eastAsia="zh-CN" w:bidi="ar"/>
        </w:rPr>
        <w:drawing>
          <wp:anchor distT="0" distB="0" distL="114300" distR="114300" simplePos="0" relativeHeight="251663360" behindDoc="1" locked="0" layoutInCell="1" allowOverlap="1">
            <wp:simplePos x="0" y="0"/>
            <wp:positionH relativeFrom="column">
              <wp:posOffset>491490</wp:posOffset>
            </wp:positionH>
            <wp:positionV relativeFrom="paragraph">
              <wp:posOffset>240665</wp:posOffset>
            </wp:positionV>
            <wp:extent cx="4612640" cy="2212975"/>
            <wp:effectExtent l="0" t="0" r="16510" b="15875"/>
            <wp:wrapNone/>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14"/>
                    <a:stretch>
                      <a:fillRect/>
                    </a:stretch>
                  </pic:blipFill>
                  <pic:spPr>
                    <a:xfrm>
                      <a:off x="0" y="0"/>
                      <a:ext cx="4612640" cy="2212975"/>
                    </a:xfrm>
                    <a:prstGeom prst="rect">
                      <a:avLst/>
                    </a:prstGeom>
                    <a:noFill/>
                    <a:ln w="9525">
                      <a:noFill/>
                    </a:ln>
                  </pic:spPr>
                </pic:pic>
              </a:graphicData>
            </a:graphic>
          </wp:anchor>
        </w:drawing>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pStyle w:val="2"/>
        <w:rPr>
          <w:rFonts w:hint="eastAsia" w:ascii="方正仿宋_GBK" w:hAnsi="方正仿宋_GBK" w:eastAsia="方正仿宋_GBK" w:cs="方正仿宋_GBK"/>
          <w:w w:val="95"/>
          <w:sz w:val="32"/>
          <w:szCs w:val="32"/>
          <w:lang w:val="en-US" w:eastAsia="zh-CN" w:bidi="zh-CN"/>
        </w:rPr>
      </w:pPr>
    </w:p>
    <w:p>
      <w:pPr>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right="0" w:rightChars="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right="0" w:rightChars="0" w:firstLine="608" w:firstLineChars="200"/>
        <w:textAlignment w:val="auto"/>
        <w:rPr>
          <w:rFonts w:hint="eastAsia"/>
          <w:lang w:val="en-US" w:eastAsia="zh-CN"/>
        </w:rPr>
      </w:pPr>
      <w:r>
        <w:rPr>
          <w:rFonts w:hint="eastAsia" w:ascii="方正仿宋_GBK" w:hAnsi="方正仿宋_GBK" w:eastAsia="方正仿宋_GBK" w:cs="方正仿宋_GBK"/>
          <w:w w:val="95"/>
          <w:sz w:val="32"/>
          <w:szCs w:val="32"/>
          <w:lang w:val="en-US" w:eastAsia="zh-CN" w:bidi="zh-CN"/>
        </w:rPr>
        <w:t xml:space="preserve"> “不成立新公司申请” 阅读不成立新公司申请须知，阅览后点击下方“确定”，进行下一步操作。</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3360" behindDoc="1" locked="0" layoutInCell="1" allowOverlap="1">
            <wp:simplePos x="0" y="0"/>
            <wp:positionH relativeFrom="column">
              <wp:posOffset>600075</wp:posOffset>
            </wp:positionH>
            <wp:positionV relativeFrom="paragraph">
              <wp:posOffset>55245</wp:posOffset>
            </wp:positionV>
            <wp:extent cx="4334510" cy="2017395"/>
            <wp:effectExtent l="0" t="0" r="8890" b="1905"/>
            <wp:wrapNone/>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5"/>
                    <a:stretch>
                      <a:fillRect/>
                    </a:stretch>
                  </pic:blipFill>
                  <pic:spPr>
                    <a:xfrm>
                      <a:off x="0" y="0"/>
                      <a:ext cx="4334510" cy="2017395"/>
                    </a:xfrm>
                    <a:prstGeom prst="rect">
                      <a:avLst/>
                    </a:prstGeom>
                    <a:noFill/>
                    <a:ln w="9525">
                      <a:noFill/>
                    </a:ln>
                  </pic:spPr>
                </pic:pic>
              </a:graphicData>
            </a:graphic>
          </wp:anchor>
        </w:drawing>
      </w:r>
    </w:p>
    <w:p>
      <w:pPr>
        <w:pStyle w:val="2"/>
        <w:rPr>
          <w:rFonts w:hint="eastAsia" w:ascii="方正仿宋_GBK" w:hAnsi="方正仿宋_GBK" w:eastAsia="方正仿宋_GBK" w:cs="方正仿宋_GBK"/>
          <w:w w:val="95"/>
          <w:sz w:val="32"/>
          <w:szCs w:val="32"/>
          <w:lang w:val="en-US" w:eastAsia="zh-CN" w:bidi="zh-CN"/>
        </w:rPr>
      </w:pPr>
    </w:p>
    <w:p>
      <w:pPr>
        <w:rPr>
          <w:rFonts w:hint="eastAsia" w:ascii="方正仿宋_GBK" w:hAnsi="方正仿宋_GBK" w:eastAsia="方正仿宋_GBK" w:cs="方正仿宋_GBK"/>
          <w:w w:val="95"/>
          <w:sz w:val="32"/>
          <w:szCs w:val="32"/>
          <w:lang w:val="en-US" w:eastAsia="zh-CN" w:bidi="zh-CN"/>
        </w:rPr>
      </w:pPr>
    </w:p>
    <w:p>
      <w:pPr>
        <w:pStyle w:val="2"/>
        <w:rPr>
          <w:rFonts w:hint="eastAsia"/>
          <w:lang w:val="en-US" w:eastAsia="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right="0" w:rightChars="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阅读网上“国有建设用地使用权网上拍卖竞买承诺书”，阅览后点击下方“同意并继续”，进行下一步操作。</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480" w:firstLineChars="200"/>
        <w:jc w:val="left"/>
        <w:textAlignment w:val="auto"/>
        <w:rPr>
          <w:rFonts w:hint="eastAsia" w:ascii="方正仿宋_GBK" w:hAnsi="方正仿宋_GBK" w:eastAsia="方正仿宋_GBK" w:cs="方正仿宋_GBK"/>
          <w:sz w:val="32"/>
          <w:szCs w:val="32"/>
        </w:rPr>
      </w:pPr>
      <w:r>
        <w:rPr>
          <w:rFonts w:ascii="宋体" w:hAnsi="宋体" w:eastAsia="宋体" w:cs="宋体"/>
          <w:kern w:val="0"/>
          <w:sz w:val="24"/>
          <w:szCs w:val="24"/>
          <w:lang w:val="en-US" w:eastAsia="zh-CN" w:bidi="ar"/>
        </w:rPr>
        <w:drawing>
          <wp:anchor distT="0" distB="0" distL="114300" distR="114300" simplePos="0" relativeHeight="251663360" behindDoc="1" locked="0" layoutInCell="1" allowOverlap="1">
            <wp:simplePos x="0" y="0"/>
            <wp:positionH relativeFrom="column">
              <wp:posOffset>466725</wp:posOffset>
            </wp:positionH>
            <wp:positionV relativeFrom="paragraph">
              <wp:posOffset>153670</wp:posOffset>
            </wp:positionV>
            <wp:extent cx="4640580" cy="2039620"/>
            <wp:effectExtent l="0" t="0" r="7620" b="17780"/>
            <wp:wrapNone/>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16"/>
                    <a:stretch>
                      <a:fillRect/>
                    </a:stretch>
                  </pic:blipFill>
                  <pic:spPr>
                    <a:xfrm>
                      <a:off x="0" y="0"/>
                      <a:ext cx="4640580" cy="203962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640" w:firstLineChars="200"/>
        <w:jc w:val="left"/>
        <w:textAlignment w:val="auto"/>
        <w:rPr>
          <w:rFonts w:hint="eastAsia" w:ascii="方正仿宋_GBK" w:hAnsi="方正仿宋_GBK" w:eastAsia="方正仿宋_GBK" w:cs="方正仿宋_GBK"/>
          <w:sz w:val="32"/>
          <w:szCs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640" w:firstLineChars="200"/>
        <w:jc w:val="left"/>
        <w:textAlignment w:val="auto"/>
        <w:rPr>
          <w:rFonts w:hint="eastAsia" w:ascii="方正仿宋_GBK" w:hAnsi="方正仿宋_GBK" w:eastAsia="方正仿宋_GBK" w:cs="方正仿宋_GBK"/>
          <w:sz w:val="32"/>
          <w:szCs w:val="32"/>
        </w:rPr>
      </w:pPr>
    </w:p>
    <w:p>
      <w:pPr>
        <w:keepNext w:val="0"/>
        <w:keepLines w:val="0"/>
        <w:widowControl/>
        <w:suppressLineNumbers w:val="0"/>
        <w:jc w:val="left"/>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640" w:firstLineChars="200"/>
        <w:jc w:val="left"/>
        <w:textAlignment w:val="auto"/>
        <w:rPr>
          <w:rFonts w:hint="eastAsia" w:ascii="方正仿宋_GBK" w:hAnsi="方正仿宋_GBK" w:eastAsia="方正仿宋_GBK" w:cs="方正仿宋_GBK"/>
          <w:sz w:val="32"/>
          <w:szCs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640" w:firstLineChars="200"/>
        <w:jc w:val="left"/>
        <w:textAlignment w:val="auto"/>
        <w:rPr>
          <w:rFonts w:hint="eastAsia" w:ascii="方正仿宋_GBK" w:hAnsi="方正仿宋_GBK" w:eastAsia="方正仿宋_GBK" w:cs="方正仿宋_GBK"/>
          <w:sz w:val="32"/>
          <w:szCs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640" w:firstLineChars="200"/>
        <w:jc w:val="left"/>
        <w:textAlignment w:val="auto"/>
        <w:rPr>
          <w:rFonts w:hint="eastAsia" w:ascii="方正仿宋_GBK" w:hAnsi="方正仿宋_GBK" w:eastAsia="方正仿宋_GBK" w:cs="方正仿宋_GBK"/>
          <w:sz w:val="32"/>
          <w:szCs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640" w:firstLineChars="200"/>
        <w:jc w:val="left"/>
        <w:textAlignment w:val="auto"/>
        <w:rPr>
          <w:rFonts w:hint="eastAsia" w:ascii="方正仿宋_GBK" w:hAnsi="方正仿宋_GBK" w:eastAsia="方正仿宋_GBK" w:cs="方正仿宋_GBK"/>
          <w:sz w:val="32"/>
          <w:szCs w:val="32"/>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640" w:firstLineChars="200"/>
        <w:jc w:val="left"/>
        <w:textAlignment w:val="auto"/>
        <w:rPr>
          <w:rFonts w:hint="eastAsia" w:ascii="方正仿宋_GBK" w:hAnsi="方正仿宋_GBK" w:eastAsia="方正仿宋_GBK" w:cs="方正仿宋_GBK"/>
          <w:sz w:val="32"/>
          <w:szCs w:val="32"/>
        </w:rPr>
      </w:pPr>
    </w:p>
    <w:p>
      <w:pPr>
        <w:keepNext w:val="0"/>
        <w:keepLines w:val="0"/>
        <w:pageBreakBefore w:val="0"/>
        <w:numPr>
          <w:ilvl w:val="0"/>
          <w:numId w:val="0"/>
        </w:numPr>
        <w:kinsoku/>
        <w:wordWrap/>
        <w:overflowPunct/>
        <w:topLinePunct w:val="0"/>
        <w:bidi w:val="0"/>
        <w:adjustRightInd/>
        <w:snapToGrid/>
        <w:spacing w:before="0" w:after="0" w:line="240" w:lineRule="auto"/>
        <w:ind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进入报名详细信息填写页面，带“*”为必填项，其他可进行选填，并按照项目公告的要求上传资格审查资料相关文件扫描件，</w:t>
      </w:r>
    </w:p>
    <w:p>
      <w:pPr>
        <w:keepNext w:val="0"/>
        <w:keepLines w:val="0"/>
        <w:pageBreakBefore w:val="0"/>
        <w:numPr>
          <w:ilvl w:val="0"/>
          <w:numId w:val="0"/>
        </w:numPr>
        <w:kinsoku/>
        <w:wordWrap/>
        <w:overflowPunct/>
        <w:topLinePunct w:val="0"/>
        <w:bidi w:val="0"/>
        <w:adjustRightInd/>
        <w:snapToGrid/>
        <w:spacing w:before="0" w:after="0" w:line="240" w:lineRule="auto"/>
        <w:ind w:right="0" w:rightChars="0" w:firstLine="304" w:firstLineChars="1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附件上传资格审查资料：</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1.自然人竞买的，应提交下列文件：</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（1）竞买申请书；</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（2）</w:t>
      </w:r>
      <w:r>
        <w:rPr>
          <w:rFonts w:ascii="方正仿宋_GBK" w:hAnsi="方正仿宋_GBK" w:eastAsia="方正仿宋_GBK" w:cs="方正仿宋_GBK"/>
          <w:color w:val="000000"/>
          <w:kern w:val="0"/>
          <w:sz w:val="31"/>
          <w:szCs w:val="31"/>
          <w:lang w:val="en-US" w:eastAsia="zh-CN" w:bidi="ar"/>
        </w:rPr>
        <w:t>竞买承诺书</w:t>
      </w:r>
      <w:r>
        <w:rPr>
          <w:rFonts w:hint="eastAsia" w:ascii="方正仿宋_GBK" w:hAnsi="方正仿宋_GBK" w:eastAsia="方正仿宋_GBK" w:cs="方正仿宋_GBK"/>
          <w:w w:val="95"/>
          <w:sz w:val="32"/>
          <w:szCs w:val="32"/>
          <w:lang w:val="en-US" w:eastAsia="zh-CN" w:bidi="zh-CN"/>
        </w:rPr>
        <w:t>；</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（3）竞买保证金交纳凭证；</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（4）申请人有效身份证复印件；</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（5）授权委托书（竞买人委托他人办理的，应提交授权委托书及委托代理人的有效身份证明文件及复印件）；</w:t>
      </w:r>
    </w:p>
    <w:p>
      <w:pPr>
        <w:pStyle w:val="2"/>
        <w:ind w:left="721" w:leftChars="274" w:hanging="118" w:hangingChars="39"/>
        <w:rPr>
          <w:rFonts w:hint="eastAsia" w:ascii="方正仿宋_GBK" w:hAnsi="方正仿宋_GBK" w:eastAsia="方正仿宋_GBK" w:cs="方正仿宋_GBK"/>
          <w:b w:val="0"/>
          <w:bCs w:val="0"/>
          <w:w w:val="95"/>
          <w:sz w:val="32"/>
          <w:szCs w:val="32"/>
          <w:lang w:val="en-US" w:eastAsia="zh-CN" w:bidi="zh-CN"/>
        </w:rPr>
      </w:pPr>
      <w:r>
        <w:rPr>
          <w:rFonts w:hint="eastAsia" w:ascii="方正仿宋_GBK" w:hAnsi="方正仿宋_GBK" w:eastAsia="方正仿宋_GBK" w:cs="方正仿宋_GBK"/>
          <w:b w:val="0"/>
          <w:bCs w:val="0"/>
          <w:w w:val="95"/>
          <w:sz w:val="32"/>
          <w:szCs w:val="32"/>
          <w:lang w:val="en-US" w:eastAsia="zh-CN" w:bidi="zh-CN"/>
        </w:rPr>
        <w:t>（6）竞买保证金不属于银行贷款、股东借款、转贷和募集资金的承诺书及商业金融机构的资信证明；（备注：住房建设用地出让项目需提供）</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2.法人竞买的，应提交下列文件：</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（1）竞买申请书；</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（2）</w:t>
      </w:r>
      <w:r>
        <w:rPr>
          <w:rFonts w:ascii="方正仿宋_GBK" w:hAnsi="方正仿宋_GBK" w:eastAsia="方正仿宋_GBK" w:cs="方正仿宋_GBK"/>
          <w:color w:val="000000"/>
          <w:kern w:val="0"/>
          <w:sz w:val="31"/>
          <w:szCs w:val="31"/>
          <w:lang w:val="en-US" w:eastAsia="zh-CN" w:bidi="ar"/>
        </w:rPr>
        <w:t>竞买承诺书</w:t>
      </w:r>
      <w:r>
        <w:rPr>
          <w:rFonts w:hint="eastAsia" w:ascii="方正仿宋_GBK" w:hAnsi="方正仿宋_GBK" w:eastAsia="方正仿宋_GBK" w:cs="方正仿宋_GBK"/>
          <w:w w:val="95"/>
          <w:sz w:val="32"/>
          <w:szCs w:val="32"/>
          <w:lang w:val="en-US" w:eastAsia="zh-CN" w:bidi="zh-CN"/>
        </w:rPr>
        <w:t>；</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（3）竞买保证金交纳凭证；</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（4）营业执照副本复印件；</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（5）法定代表人的有效身份证明文件及身份证复印件</w:t>
      </w:r>
      <w:r>
        <w:rPr>
          <w:rFonts w:hint="eastAsia" w:ascii="方正仿宋_GBK" w:hAnsi="方正仿宋_GBK" w:eastAsia="方正仿宋_GBK" w:cs="方正仿宋_GBK"/>
          <w:w w:val="95"/>
          <w:sz w:val="32"/>
          <w:szCs w:val="32"/>
          <w:highlight w:val="none"/>
          <w:lang w:val="en-US" w:eastAsia="zh-CN" w:bidi="zh-CN"/>
        </w:rPr>
        <w:t>;</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（6）董事会或股东会关于申请竞买的决定（若有法人股东的需要法定代表人签字并加盖公司公章）；</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（7）授权委托书（竞买人委托他人办理的，应提交授权委托书及委托代理人的有效身份证明文件及复印件）；</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default" w:ascii="方正仿宋_GBK" w:hAnsi="方正仿宋_GBK" w:eastAsia="方正仿宋_GBK" w:cs="方正仿宋_GBK"/>
          <w:b w:val="0"/>
          <w:bCs w:val="0"/>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（8）竞买保证金不属于银行贷款、股东借款、转贷和募集资金的承诺书及商业金融机构的资信证明； （备注：住房建设用地出让项目需提供）</w:t>
      </w: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11" w:firstLineChars="200"/>
        <w:textAlignment w:val="auto"/>
        <w:rPr>
          <w:rFonts w:hint="eastAsia" w:ascii="方正仿宋_GBK" w:hAnsi="方正仿宋_GBK" w:eastAsia="方正仿宋_GBK" w:cs="方正仿宋_GBK"/>
          <w:b/>
          <w:bCs/>
          <w:w w:val="95"/>
          <w:sz w:val="32"/>
          <w:szCs w:val="32"/>
          <w:lang w:val="en-US" w:eastAsia="zh-CN" w:bidi="zh-CN"/>
        </w:rPr>
      </w:pPr>
      <w:r>
        <w:rPr>
          <w:rFonts w:hint="eastAsia" w:ascii="方正仿宋_GBK" w:hAnsi="方正仿宋_GBK" w:eastAsia="方正仿宋_GBK" w:cs="方正仿宋_GBK"/>
          <w:b/>
          <w:bCs/>
          <w:w w:val="95"/>
          <w:sz w:val="32"/>
          <w:szCs w:val="32"/>
          <w:lang w:val="en-US" w:eastAsia="zh-CN" w:bidi="zh-CN"/>
        </w:rPr>
        <w:t>把以上资料扫描成PDF格式（电子版）上传。</w:t>
      </w:r>
    </w:p>
    <w:p>
      <w:pPr>
        <w:pStyle w:val="2"/>
        <w:rPr>
          <w:rFonts w:hint="eastAsia" w:ascii="方正仿宋_GBK" w:hAnsi="方正仿宋_GBK" w:eastAsia="方正仿宋_GBK" w:cs="方正仿宋_GBK"/>
          <w:w w:val="95"/>
          <w:sz w:val="32"/>
          <w:szCs w:val="32"/>
          <w:lang w:val="en-US" w:eastAsia="zh-CN" w:bidi="zh-CN"/>
        </w:rPr>
      </w:pPr>
      <w:r>
        <w:rPr>
          <w:rFonts w:ascii="宋体" w:hAnsi="宋体" w:eastAsia="宋体" w:cs="宋体"/>
          <w:kern w:val="0"/>
          <w:sz w:val="24"/>
          <w:szCs w:val="24"/>
          <w:lang w:val="en-US" w:eastAsia="zh-CN" w:bidi="ar"/>
        </w:rPr>
        <w:drawing>
          <wp:anchor distT="0" distB="0" distL="114300" distR="114300" simplePos="0" relativeHeight="251663360" behindDoc="1" locked="0" layoutInCell="1" allowOverlap="1">
            <wp:simplePos x="0" y="0"/>
            <wp:positionH relativeFrom="column">
              <wp:posOffset>356870</wp:posOffset>
            </wp:positionH>
            <wp:positionV relativeFrom="paragraph">
              <wp:posOffset>273685</wp:posOffset>
            </wp:positionV>
            <wp:extent cx="4999355" cy="1891665"/>
            <wp:effectExtent l="0" t="0" r="10795" b="13335"/>
            <wp:wrapNone/>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17"/>
                    <a:stretch>
                      <a:fillRect/>
                    </a:stretch>
                  </pic:blipFill>
                  <pic:spPr>
                    <a:xfrm>
                      <a:off x="0" y="0"/>
                      <a:ext cx="4999355" cy="1891665"/>
                    </a:xfrm>
                    <a:prstGeom prst="rect">
                      <a:avLst/>
                    </a:prstGeom>
                    <a:noFill/>
                    <a:ln w="9525">
                      <a:noFill/>
                    </a:ln>
                  </pic:spPr>
                </pic:pic>
              </a:graphicData>
            </a:graphic>
          </wp:anchor>
        </w:drawing>
      </w:r>
    </w:p>
    <w:p>
      <w:pPr>
        <w:rPr>
          <w:rFonts w:hint="default"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 xml:space="preserve">    </w:t>
      </w:r>
    </w:p>
    <w:p>
      <w:pPr>
        <w:pStyle w:val="2"/>
        <w:rPr>
          <w:rFonts w:hint="default"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 xml:space="preserve">   </w:t>
      </w:r>
    </w:p>
    <w:p>
      <w:pPr>
        <w:rPr>
          <w:rFonts w:hint="eastAsia" w:ascii="方正仿宋_GBK" w:hAnsi="方正仿宋_GBK" w:eastAsia="方正仿宋_GBK" w:cs="方正仿宋_GBK"/>
          <w:w w:val="95"/>
          <w:sz w:val="32"/>
          <w:szCs w:val="32"/>
          <w:lang w:val="en-US" w:eastAsia="zh-CN" w:bidi="zh-CN"/>
        </w:rPr>
      </w:pPr>
    </w:p>
    <w:p>
      <w:pPr>
        <w:pStyle w:val="2"/>
        <w:rPr>
          <w:rFonts w:hint="eastAsia" w:ascii="方正仿宋_GBK" w:hAnsi="方正仿宋_GBK" w:eastAsia="方正仿宋_GBK" w:cs="方正仿宋_GBK"/>
          <w:w w:val="95"/>
          <w:sz w:val="32"/>
          <w:szCs w:val="32"/>
          <w:lang w:val="en-US" w:eastAsia="zh-CN" w:bidi="zh-CN"/>
        </w:rPr>
      </w:pPr>
    </w:p>
    <w:p>
      <w:pPr>
        <w:pStyle w:val="2"/>
        <w:ind w:left="0" w:leftChars="0" w:firstLine="0" w:firstLineChars="0"/>
        <w:rPr>
          <w:rFonts w:hint="eastAsia"/>
          <w:lang w:val="en-US" w:eastAsia="zh-CN"/>
        </w:rPr>
      </w:pP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点击“提交报名”。报名成功后系统会自动生成竞买人的竞买编号。报名信息资料提交后台工作人员查验，报名期间竞买人需再次登录系统查看查验结果。</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608" w:firstLineChars="200"/>
        <w:jc w:val="center"/>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drawing>
          <wp:anchor distT="0" distB="0" distL="114300" distR="114300" simplePos="0" relativeHeight="251665408" behindDoc="1" locked="0" layoutInCell="1" allowOverlap="1">
            <wp:simplePos x="0" y="0"/>
            <wp:positionH relativeFrom="column">
              <wp:posOffset>608965</wp:posOffset>
            </wp:positionH>
            <wp:positionV relativeFrom="paragraph">
              <wp:posOffset>31115</wp:posOffset>
            </wp:positionV>
            <wp:extent cx="4154805" cy="2044700"/>
            <wp:effectExtent l="0" t="0" r="17145" b="12700"/>
            <wp:wrapNone/>
            <wp:docPr id="19" name="图片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
                    <pic:cNvPicPr>
                      <a:picLocks noChangeAspect="1"/>
                    </pic:cNvPicPr>
                  </pic:nvPicPr>
                  <pic:blipFill>
                    <a:blip r:embed="rId18"/>
                    <a:stretch>
                      <a:fillRect/>
                    </a:stretch>
                  </pic:blipFill>
                  <pic:spPr>
                    <a:xfrm>
                      <a:off x="0" y="0"/>
                      <a:ext cx="4154805" cy="2044700"/>
                    </a:xfrm>
                    <a:prstGeom prst="rect">
                      <a:avLst/>
                    </a:prstGeom>
                  </pic:spPr>
                </pic:pic>
              </a:graphicData>
            </a:graphic>
          </wp:anchor>
        </w:drawing>
      </w:r>
      <w:r>
        <w:rPr>
          <w:rFonts w:hint="eastAsia" w:ascii="方正仿宋_GBK" w:hAnsi="方正仿宋_GBK" w:eastAsia="方正仿宋_GBK" w:cs="方正仿宋_GBK"/>
          <w:w w:val="95"/>
          <w:sz w:val="32"/>
          <w:szCs w:val="32"/>
          <w:lang w:val="en-US" w:eastAsia="zh-CN" w:bidi="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608" w:firstLineChars="200"/>
        <w:jc w:val="left"/>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widowControl/>
        <w:numPr>
          <w:ilvl w:val="0"/>
          <w:numId w:val="0"/>
        </w:numPr>
        <w:kinsoku/>
        <w:wordWrap/>
        <w:overflowPunct/>
        <w:topLinePunct w:val="0"/>
        <w:bidi w:val="0"/>
        <w:adjustRightInd/>
        <w:snapToGrid/>
        <w:spacing w:before="0" w:after="0" w:line="240" w:lineRule="auto"/>
        <w:ind w:right="0" w:rightChars="0"/>
        <w:jc w:val="left"/>
        <w:textAlignment w:val="auto"/>
        <w:outlineLvl w:val="1"/>
        <w:rPr>
          <w:rFonts w:hint="eastAsia" w:ascii="方正仿宋_GBK" w:hAnsi="方正仿宋_GBK" w:eastAsia="方正仿宋_GBK" w:cs="方正仿宋_GBK"/>
          <w:b/>
          <w:kern w:val="2"/>
          <w:sz w:val="32"/>
          <w:szCs w:val="32"/>
          <w:lang w:val="en-US" w:eastAsia="zh-CN" w:bidi="ar-SA"/>
        </w:rPr>
      </w:pPr>
    </w:p>
    <w:p>
      <w:pPr>
        <w:pStyle w:val="2"/>
        <w:ind w:left="0" w:leftChars="0" w:firstLine="0" w:firstLineChars="0"/>
        <w:rPr>
          <w:rFonts w:hint="eastAsia"/>
          <w:lang w:val="en-US" w:eastAsia="zh-CN"/>
        </w:rPr>
      </w:pPr>
    </w:p>
    <w:p>
      <w:pPr>
        <w:pStyle w:val="4"/>
        <w:spacing w:before="48"/>
        <w:ind w:left="100" w:firstLine="321" w:firstLineChars="100"/>
        <w:rPr>
          <w:rFonts w:hint="eastAsia" w:ascii="方正仿宋_GBK" w:hAnsi="方正仿宋_GBK" w:eastAsia="方正仿宋_GBK" w:cs="方正仿宋_GBK"/>
          <w:b/>
          <w:kern w:val="2"/>
          <w:sz w:val="32"/>
          <w:szCs w:val="32"/>
          <w:lang w:val="en-US" w:eastAsia="zh-CN" w:bidi="ar-SA"/>
        </w:rPr>
      </w:pPr>
    </w:p>
    <w:p>
      <w:pPr>
        <w:pStyle w:val="4"/>
        <w:spacing w:before="48"/>
        <w:ind w:left="100" w:firstLine="643" w:firstLineChars="200"/>
        <w:rPr>
          <w:rFonts w:hint="eastAsia" w:ascii="方正仿宋_GBK" w:hAnsi="方正仿宋_GBK" w:eastAsia="方正仿宋_GBK" w:cs="方正仿宋_GBK"/>
          <w:b/>
          <w:kern w:val="2"/>
          <w:sz w:val="32"/>
          <w:szCs w:val="32"/>
          <w:lang w:val="en-US" w:eastAsia="zh-CN" w:bidi="ar-SA"/>
        </w:rPr>
      </w:pPr>
    </w:p>
    <w:p>
      <w:pPr>
        <w:pStyle w:val="4"/>
        <w:spacing w:before="48"/>
        <w:ind w:left="100" w:firstLine="643" w:firstLineChars="200"/>
        <w:rPr>
          <w:rFonts w:hint="eastAsia" w:ascii="方正仿宋_GBK" w:hAnsi="方正仿宋_GBK" w:eastAsia="方正仿宋_GBK" w:cs="方正仿宋_GBK"/>
          <w:b/>
          <w:kern w:val="2"/>
          <w:sz w:val="32"/>
          <w:szCs w:val="32"/>
          <w:lang w:val="en-US" w:eastAsia="zh-CN" w:bidi="ar-SA"/>
        </w:rPr>
      </w:pPr>
    </w:p>
    <w:p>
      <w:pPr>
        <w:pStyle w:val="4"/>
        <w:spacing w:before="48"/>
        <w:ind w:left="100" w:firstLine="643" w:firstLineChars="200"/>
        <w:rPr>
          <w:rFonts w:hint="eastAsia" w:ascii="方正仿宋_GBK" w:hAnsi="方正仿宋_GBK" w:eastAsia="方正仿宋_GBK" w:cs="方正仿宋_GBK"/>
          <w:b/>
          <w:kern w:val="2"/>
          <w:sz w:val="32"/>
          <w:szCs w:val="32"/>
          <w:lang w:val="en-US" w:eastAsia="zh-CN" w:bidi="ar-SA"/>
        </w:rPr>
      </w:pPr>
      <w:r>
        <w:rPr>
          <w:rFonts w:hint="eastAsia" w:ascii="方正仿宋_GBK" w:hAnsi="方正仿宋_GBK" w:eastAsia="方正仿宋_GBK" w:cs="方正仿宋_GBK"/>
          <w:b/>
          <w:kern w:val="2"/>
          <w:sz w:val="32"/>
          <w:szCs w:val="32"/>
          <w:lang w:val="en-US" w:eastAsia="zh-CN" w:bidi="ar-SA"/>
        </w:rPr>
        <w:t>第四步：查看资格审查结果</w:t>
      </w:r>
    </w:p>
    <w:p>
      <w:pPr>
        <w:keepNext w:val="0"/>
        <w:keepLines w:val="0"/>
        <w:pageBreakBefore w:val="0"/>
        <w:kinsoku/>
        <w:wordWrap/>
        <w:overflowPunct/>
        <w:topLinePunct w:val="0"/>
        <w:autoSpaceDE/>
        <w:autoSpaceDN/>
        <w:bidi w:val="0"/>
        <w:adjustRightInd/>
        <w:snapToGrid/>
        <w:spacing w:before="0" w:after="0" w:line="240" w:lineRule="auto"/>
        <w:ind w:right="0" w:rightChars="0" w:firstLine="640" w:firstLineChars="200"/>
        <w:jc w:val="both"/>
        <w:textAlignment w:val="auto"/>
        <w:rPr>
          <w:rFonts w:hint="eastAsia" w:ascii="方正仿宋_GBK" w:hAnsi="方正仿宋_GBK" w:eastAsia="方正仿宋_GBK" w:cs="方正仿宋_GBK"/>
          <w:kern w:val="2"/>
          <w:sz w:val="32"/>
          <w:szCs w:val="32"/>
          <w:lang w:val="en-US" w:bidi="ar-SA"/>
        </w:rPr>
      </w:pPr>
      <w:r>
        <w:rPr>
          <w:rFonts w:hint="eastAsia" w:ascii="方正仿宋_GBK" w:hAnsi="方正仿宋_GBK" w:eastAsia="方正仿宋_GBK" w:cs="方正仿宋_GBK"/>
          <w:kern w:val="2"/>
          <w:sz w:val="32"/>
          <w:szCs w:val="32"/>
          <w:lang w:val="en-US" w:bidi="ar-SA"/>
        </w:rPr>
        <w:t>当报名成功后，进入“我参与的项目”模块，选择</w:t>
      </w:r>
      <w:r>
        <w:rPr>
          <w:rFonts w:hint="eastAsia" w:ascii="方正仿宋_GBK" w:hAnsi="方正仿宋_GBK" w:eastAsia="方正仿宋_GBK" w:cs="方正仿宋_GBK"/>
          <w:kern w:val="2"/>
          <w:sz w:val="32"/>
          <w:szCs w:val="32"/>
          <w:lang w:val="en-US" w:eastAsia="zh-CN" w:bidi="ar-SA"/>
        </w:rPr>
        <w:t>“土地使用权”</w:t>
      </w:r>
      <w:r>
        <w:rPr>
          <w:rFonts w:hint="eastAsia" w:ascii="方正仿宋_GBK" w:hAnsi="方正仿宋_GBK" w:eastAsia="方正仿宋_GBK" w:cs="方正仿宋_GBK"/>
          <w:kern w:val="2"/>
          <w:sz w:val="32"/>
          <w:szCs w:val="32"/>
          <w:lang w:val="en-US" w:bidi="ar-SA"/>
        </w:rPr>
        <w:t>页签，可显示用户报名参与的所有项目列表，点击“进入项目”按钮，可对项目的后续流程进行操作。</w:t>
      </w:r>
    </w:p>
    <w:p>
      <w:pPr>
        <w:keepNext w:val="0"/>
        <w:keepLines w:val="0"/>
        <w:pageBreakBefore w:val="0"/>
        <w:kinsoku/>
        <w:wordWrap/>
        <w:overflowPunct/>
        <w:topLinePunct w:val="0"/>
        <w:bidi w:val="0"/>
        <w:adjustRightInd/>
        <w:snapToGrid/>
        <w:spacing w:before="0" w:after="0" w:line="240" w:lineRule="auto"/>
        <w:ind w:left="0" w:leftChars="0" w:right="0" w:rightChars="0" w:firstLine="440" w:firstLineChars="200"/>
        <w:textAlignment w:val="auto"/>
        <w:rPr>
          <w:rFonts w:hint="eastAsia" w:ascii="方正仿宋_GBK" w:hAnsi="方正仿宋_GBK" w:eastAsia="方正仿宋_GBK" w:cs="方正仿宋_GBK"/>
          <w:w w:val="95"/>
          <w:sz w:val="32"/>
          <w:szCs w:val="32"/>
          <w:lang w:val="en-US" w:eastAsia="zh-CN" w:bidi="zh-CN"/>
        </w:rPr>
      </w:pPr>
      <w:r>
        <w:drawing>
          <wp:anchor distT="0" distB="0" distL="0" distR="0" simplePos="0" relativeHeight="251659264" behindDoc="1" locked="0" layoutInCell="1" allowOverlap="1">
            <wp:simplePos x="0" y="0"/>
            <wp:positionH relativeFrom="page">
              <wp:posOffset>1643380</wp:posOffset>
            </wp:positionH>
            <wp:positionV relativeFrom="paragraph">
              <wp:posOffset>250825</wp:posOffset>
            </wp:positionV>
            <wp:extent cx="4210050" cy="2072640"/>
            <wp:effectExtent l="0" t="0" r="0" b="381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pic:cNvPicPr>
                      <a:picLocks noChangeAspect="1"/>
                    </pic:cNvPicPr>
                  </pic:nvPicPr>
                  <pic:blipFill>
                    <a:blip r:embed="rId19" cstate="print"/>
                    <a:stretch>
                      <a:fillRect/>
                    </a:stretch>
                  </pic:blipFill>
                  <pic:spPr>
                    <a:xfrm>
                      <a:off x="0" y="0"/>
                      <a:ext cx="4210050" cy="2072640"/>
                    </a:xfrm>
                    <a:prstGeom prst="rect">
                      <a:avLst/>
                    </a:prstGeom>
                  </pic:spPr>
                </pic:pic>
              </a:graphicData>
            </a:graphic>
          </wp:anchor>
        </w:drawing>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pStyle w:val="2"/>
        <w:ind w:left="0" w:leftChars="0" w:firstLine="0" w:firstLineChars="0"/>
        <w:rPr>
          <w:rFonts w:hint="default" w:ascii="方正仿宋_GBK" w:hAnsi="方正仿宋_GBK" w:eastAsia="方正仿宋_GBK" w:cs="方正仿宋_GBK"/>
          <w:w w:val="95"/>
          <w:sz w:val="32"/>
          <w:szCs w:val="32"/>
          <w:lang w:val="en-US" w:eastAsia="zh-CN" w:bidi="zh-CN"/>
        </w:rPr>
      </w:pPr>
    </w:p>
    <w:p>
      <w:pPr>
        <w:rPr>
          <w:rFonts w:hint="default"/>
          <w:lang w:val="en-US" w:eastAsia="zh-CN"/>
        </w:rPr>
      </w:pPr>
    </w:p>
    <w:p>
      <w:pPr>
        <w:keepNext w:val="0"/>
        <w:keepLines w:val="0"/>
        <w:pageBreakBefore w:val="0"/>
        <w:kinsoku/>
        <w:wordWrap/>
        <w:overflowPunct/>
        <w:topLinePunct w:val="0"/>
        <w:autoSpaceDE/>
        <w:autoSpaceDN/>
        <w:bidi w:val="0"/>
        <w:adjustRightInd/>
        <w:snapToGrid/>
        <w:spacing w:before="0" w:after="0" w:line="240" w:lineRule="auto"/>
        <w:ind w:right="0" w:rightChars="0" w:firstLine="640" w:firstLineChars="200"/>
        <w:jc w:val="both"/>
        <w:textAlignment w:val="auto"/>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资格审查前可以通过【资格审查结果】→【修改资料】重新修改报名资料；</w:t>
      </w:r>
    </w:p>
    <w:p>
      <w:pPr>
        <w:rPr>
          <w:rFonts w:hint="eastAsia" w:ascii="方正仿宋_GBK" w:hAnsi="方正仿宋_GBK" w:eastAsia="方正仿宋_GBK" w:cs="方正仿宋_GBK"/>
          <w:w w:val="95"/>
          <w:sz w:val="32"/>
          <w:szCs w:val="32"/>
          <w:lang w:val="en-US" w:eastAsia="zh-CN" w:bidi="zh-CN"/>
        </w:rPr>
      </w:pPr>
    </w:p>
    <w:p>
      <w:pPr>
        <w:pStyle w:val="2"/>
        <w:rPr>
          <w:rFonts w:hint="eastAsia" w:ascii="方正仿宋_GBK" w:hAnsi="方正仿宋_GBK" w:eastAsia="方正仿宋_GBK" w:cs="方正仿宋_GBK"/>
          <w:w w:val="95"/>
          <w:sz w:val="32"/>
          <w:szCs w:val="32"/>
          <w:lang w:val="en-US" w:eastAsia="zh-CN" w:bidi="zh-CN"/>
        </w:rPr>
      </w:pPr>
    </w:p>
    <w:p>
      <w:pPr>
        <w:rPr>
          <w:rFonts w:hint="eastAsia" w:ascii="方正仿宋_GBK" w:hAnsi="方正仿宋_GBK" w:eastAsia="方正仿宋_GBK" w:cs="方正仿宋_GBK"/>
          <w:w w:val="95"/>
          <w:sz w:val="32"/>
          <w:szCs w:val="32"/>
          <w:lang w:val="en-US" w:eastAsia="zh-CN" w:bidi="zh-CN"/>
        </w:rPr>
      </w:pPr>
    </w:p>
    <w:p>
      <w:pPr>
        <w:pStyle w:val="2"/>
        <w:rPr>
          <w:rFonts w:hint="eastAsia"/>
          <w:lang w:val="en-US" w:eastAsia="zh-CN"/>
        </w:rPr>
      </w:pPr>
      <w:r>
        <w:drawing>
          <wp:anchor distT="0" distB="0" distL="0" distR="0" simplePos="0" relativeHeight="251659264" behindDoc="1" locked="0" layoutInCell="1" allowOverlap="1">
            <wp:simplePos x="0" y="0"/>
            <wp:positionH relativeFrom="page">
              <wp:posOffset>1419225</wp:posOffset>
            </wp:positionH>
            <wp:positionV relativeFrom="paragraph">
              <wp:posOffset>-454660</wp:posOffset>
            </wp:positionV>
            <wp:extent cx="4655185" cy="2291715"/>
            <wp:effectExtent l="0" t="0" r="12065" b="13335"/>
            <wp:wrapNone/>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a:picLocks noChangeAspect="1"/>
                    </pic:cNvPicPr>
                  </pic:nvPicPr>
                  <pic:blipFill>
                    <a:blip r:embed="rId20" cstate="print"/>
                    <a:stretch>
                      <a:fillRect/>
                    </a:stretch>
                  </pic:blipFill>
                  <pic:spPr>
                    <a:xfrm>
                      <a:off x="0" y="0"/>
                      <a:ext cx="4655185" cy="2291715"/>
                    </a:xfrm>
                    <a:prstGeom prst="rect">
                      <a:avLst/>
                    </a:prstGeom>
                  </pic:spPr>
                </pic:pic>
              </a:graphicData>
            </a:graphic>
          </wp:anchor>
        </w:drawing>
      </w:r>
    </w:p>
    <w:p>
      <w:pPr>
        <w:pStyle w:val="2"/>
        <w:rPr>
          <w:rFonts w:hint="eastAsia" w:ascii="方正仿宋_GBK" w:hAnsi="方正仿宋_GBK" w:eastAsia="方正仿宋_GBK" w:cs="方正仿宋_GBK"/>
          <w:w w:val="95"/>
          <w:sz w:val="32"/>
          <w:szCs w:val="32"/>
          <w:lang w:val="en-US" w:eastAsia="zh-CN" w:bidi="zh-CN"/>
        </w:rPr>
      </w:pPr>
    </w:p>
    <w:p>
      <w:pPr>
        <w:rPr>
          <w:rFonts w:hint="eastAsia" w:ascii="方正仿宋_GBK" w:hAnsi="方正仿宋_GBK" w:eastAsia="方正仿宋_GBK" w:cs="方正仿宋_GBK"/>
          <w:w w:val="95"/>
          <w:sz w:val="32"/>
          <w:szCs w:val="32"/>
          <w:lang w:val="en-US" w:eastAsia="zh-CN" w:bidi="zh-CN"/>
        </w:rPr>
      </w:pPr>
    </w:p>
    <w:p>
      <w:pPr>
        <w:pStyle w:val="2"/>
        <w:rPr>
          <w:rFonts w:hint="eastAsia" w:ascii="方正仿宋_GBK" w:hAnsi="方正仿宋_GBK" w:eastAsia="方正仿宋_GBK" w:cs="方正仿宋_GBK"/>
          <w:w w:val="95"/>
          <w:sz w:val="32"/>
          <w:szCs w:val="32"/>
          <w:lang w:val="en-US" w:eastAsia="zh-CN" w:bidi="zh-CN"/>
        </w:rPr>
      </w:pPr>
    </w:p>
    <w:p>
      <w:pPr>
        <w:rPr>
          <w:rFonts w:hint="eastAsia" w:ascii="方正仿宋_GBK" w:hAnsi="方正仿宋_GBK" w:eastAsia="方正仿宋_GBK" w:cs="方正仿宋_GBK"/>
          <w:w w:val="95"/>
          <w:sz w:val="32"/>
          <w:szCs w:val="32"/>
          <w:lang w:val="en-US" w:eastAsia="zh-CN" w:bidi="zh-CN"/>
        </w:rPr>
      </w:pPr>
    </w:p>
    <w:p>
      <w:pPr>
        <w:pStyle w:val="2"/>
        <w:rPr>
          <w:rFonts w:hint="default" w:ascii="方正仿宋_GBK" w:hAnsi="方正仿宋_GBK" w:eastAsia="方正仿宋_GBK" w:cs="方正仿宋_GBK"/>
          <w:b w:val="0"/>
          <w:bCs w:val="0"/>
          <w:kern w:val="2"/>
          <w:sz w:val="32"/>
          <w:szCs w:val="32"/>
          <w:lang w:val="en-US" w:eastAsia="zh-CN" w:bidi="ar-SA"/>
        </w:rPr>
      </w:pPr>
    </w:p>
    <w:p>
      <w:pPr>
        <w:pStyle w:val="4"/>
        <w:spacing w:before="48"/>
        <w:ind w:left="520"/>
        <w:rPr>
          <w:rFonts w:hint="eastAsia" w:ascii="方正仿宋_GBK" w:hAnsi="方正仿宋_GBK" w:eastAsia="方正仿宋_GBK" w:cs="方正仿宋_GBK"/>
          <w:b w:val="0"/>
          <w:bCs w:val="0"/>
          <w:kern w:val="2"/>
          <w:sz w:val="32"/>
          <w:szCs w:val="32"/>
          <w:lang w:val="en-US" w:eastAsia="zh-CN" w:bidi="ar-SA"/>
        </w:rPr>
      </w:pPr>
    </w:p>
    <w:p>
      <w:pPr>
        <w:pStyle w:val="4"/>
        <w:spacing w:before="48"/>
        <w:ind w:left="520"/>
        <w:rPr>
          <w:rFonts w:hint="eastAsia" w:ascii="方正仿宋_GBK" w:hAnsi="方正仿宋_GBK" w:eastAsia="方正仿宋_GBK" w:cs="方正仿宋_GBK"/>
          <w:b w:val="0"/>
          <w:bCs w:val="0"/>
          <w:kern w:val="2"/>
          <w:sz w:val="32"/>
          <w:szCs w:val="32"/>
          <w:lang w:val="en-US" w:eastAsia="zh-CN" w:bidi="ar-SA"/>
        </w:rPr>
      </w:pPr>
    </w:p>
    <w:p>
      <w:pPr>
        <w:pStyle w:val="4"/>
        <w:spacing w:before="48"/>
        <w:ind w:left="520"/>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如果报名截止时间未到，资格审查不通过可以修改资料重新提交报名；</w:t>
      </w:r>
    </w:p>
    <w:p>
      <w:pPr>
        <w:rPr>
          <w:rFonts w:hint="eastAsia" w:ascii="方正仿宋_GBK" w:hAnsi="方正仿宋_GBK" w:eastAsia="方正仿宋_GBK" w:cs="方正仿宋_GBK"/>
          <w:b w:val="0"/>
          <w:bCs w:val="0"/>
          <w:kern w:val="2"/>
          <w:sz w:val="32"/>
          <w:szCs w:val="32"/>
          <w:lang w:val="en-US" w:eastAsia="zh-CN" w:bidi="ar-SA"/>
        </w:rPr>
      </w:pPr>
    </w:p>
    <w:p>
      <w:pPr>
        <w:pStyle w:val="2"/>
        <w:rPr>
          <w:rFonts w:hint="eastAsia" w:ascii="方正仿宋_GBK" w:hAnsi="方正仿宋_GBK" w:eastAsia="方正仿宋_GBK" w:cs="方正仿宋_GBK"/>
          <w:b w:val="0"/>
          <w:bCs w:val="0"/>
          <w:kern w:val="2"/>
          <w:sz w:val="32"/>
          <w:szCs w:val="32"/>
          <w:lang w:val="en-US" w:eastAsia="zh-CN" w:bidi="ar-SA"/>
        </w:rPr>
      </w:pPr>
    </w:p>
    <w:p>
      <w:pPr>
        <w:rPr>
          <w:rFonts w:hint="eastAsia" w:ascii="方正仿宋_GBK" w:hAnsi="方正仿宋_GBK" w:eastAsia="方正仿宋_GBK" w:cs="方正仿宋_GBK"/>
          <w:b w:val="0"/>
          <w:bCs w:val="0"/>
          <w:kern w:val="2"/>
          <w:sz w:val="32"/>
          <w:szCs w:val="32"/>
          <w:lang w:val="en-US" w:eastAsia="zh-CN" w:bidi="ar-SA"/>
        </w:rPr>
      </w:pPr>
      <w:r>
        <w:drawing>
          <wp:anchor distT="0" distB="0" distL="0" distR="0" simplePos="0" relativeHeight="251659264" behindDoc="1" locked="0" layoutInCell="1" allowOverlap="1">
            <wp:simplePos x="0" y="0"/>
            <wp:positionH relativeFrom="page">
              <wp:posOffset>1550670</wp:posOffset>
            </wp:positionH>
            <wp:positionV relativeFrom="paragraph">
              <wp:posOffset>-277495</wp:posOffset>
            </wp:positionV>
            <wp:extent cx="4293870" cy="2113280"/>
            <wp:effectExtent l="0" t="0" r="11430" b="1270"/>
            <wp:wrapNone/>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jpeg"/>
                    <pic:cNvPicPr>
                      <a:picLocks noChangeAspect="1"/>
                    </pic:cNvPicPr>
                  </pic:nvPicPr>
                  <pic:blipFill>
                    <a:blip r:embed="rId21" cstate="print"/>
                    <a:stretch>
                      <a:fillRect/>
                    </a:stretch>
                  </pic:blipFill>
                  <pic:spPr>
                    <a:xfrm>
                      <a:off x="0" y="0"/>
                      <a:ext cx="4293870" cy="2113280"/>
                    </a:xfrm>
                    <a:prstGeom prst="rect">
                      <a:avLst/>
                    </a:prstGeom>
                  </pic:spPr>
                </pic:pic>
              </a:graphicData>
            </a:graphic>
          </wp:anchor>
        </w:drawing>
      </w:r>
    </w:p>
    <w:p>
      <w:pPr>
        <w:pStyle w:val="2"/>
        <w:rPr>
          <w:rFonts w:hint="eastAsia" w:ascii="方正仿宋_GBK" w:hAnsi="方正仿宋_GBK" w:eastAsia="方正仿宋_GBK" w:cs="方正仿宋_GBK"/>
          <w:b w:val="0"/>
          <w:bCs w:val="0"/>
          <w:kern w:val="2"/>
          <w:sz w:val="32"/>
          <w:szCs w:val="32"/>
          <w:lang w:val="en-US" w:eastAsia="zh-CN" w:bidi="ar-SA"/>
        </w:rPr>
      </w:pPr>
    </w:p>
    <w:p>
      <w:pPr>
        <w:rPr>
          <w:rFonts w:hint="eastAsia" w:ascii="方正仿宋_GBK" w:hAnsi="方正仿宋_GBK" w:eastAsia="方正仿宋_GBK" w:cs="方正仿宋_GBK"/>
          <w:b w:val="0"/>
          <w:bCs w:val="0"/>
          <w:kern w:val="2"/>
          <w:sz w:val="32"/>
          <w:szCs w:val="32"/>
          <w:lang w:val="en-US" w:eastAsia="zh-CN" w:bidi="ar-SA"/>
        </w:rPr>
      </w:pPr>
    </w:p>
    <w:p>
      <w:pPr>
        <w:pStyle w:val="2"/>
        <w:rPr>
          <w:rFonts w:hint="eastAsia" w:ascii="方正仿宋_GBK" w:hAnsi="方正仿宋_GBK" w:eastAsia="方正仿宋_GBK" w:cs="方正仿宋_GBK"/>
          <w:b w:val="0"/>
          <w:bCs w:val="0"/>
          <w:kern w:val="2"/>
          <w:sz w:val="32"/>
          <w:szCs w:val="32"/>
          <w:lang w:val="en-US" w:eastAsia="zh-CN" w:bidi="ar-SA"/>
        </w:rPr>
      </w:pPr>
    </w:p>
    <w:p>
      <w:pPr>
        <w:rPr>
          <w:rFonts w:hint="eastAsia"/>
          <w:lang w:val="en-US" w:eastAsia="zh-CN"/>
        </w:rPr>
      </w:pPr>
    </w:p>
    <w:p>
      <w:pPr>
        <w:pStyle w:val="2"/>
        <w:ind w:left="0" w:leftChars="0" w:firstLine="0" w:firstLineChars="0"/>
        <w:rPr>
          <w:rFonts w:hint="eastAsia"/>
          <w:lang w:val="en-US" w:eastAsia="zh-CN"/>
        </w:rPr>
      </w:pPr>
    </w:p>
    <w:p>
      <w:pPr>
        <w:pStyle w:val="2"/>
        <w:ind w:left="728" w:leftChars="274" w:hanging="125" w:hangingChars="39"/>
        <w:rPr>
          <w:rFonts w:hint="eastAsia" w:ascii="方正仿宋_GBK" w:hAnsi="方正仿宋_GBK" w:eastAsia="方正仿宋_GBK" w:cs="方正仿宋_GBK"/>
          <w:b/>
          <w:kern w:val="2"/>
          <w:sz w:val="32"/>
          <w:szCs w:val="32"/>
          <w:lang w:val="en-US" w:eastAsia="zh-CN" w:bidi="ar-SA"/>
        </w:rPr>
      </w:pPr>
    </w:p>
    <w:p>
      <w:pPr>
        <w:pStyle w:val="2"/>
        <w:ind w:left="728" w:leftChars="274" w:hanging="125" w:hangingChars="39"/>
        <w:rPr>
          <w:rFonts w:hint="eastAsia"/>
          <w:lang w:val="en-US" w:eastAsia="zh-CN"/>
        </w:rPr>
      </w:pPr>
      <w:r>
        <w:rPr>
          <w:rFonts w:hint="eastAsia" w:ascii="方正仿宋_GBK" w:hAnsi="方正仿宋_GBK" w:eastAsia="方正仿宋_GBK" w:cs="方正仿宋_GBK"/>
          <w:b/>
          <w:kern w:val="2"/>
          <w:sz w:val="32"/>
          <w:szCs w:val="32"/>
          <w:lang w:val="en-US" w:eastAsia="zh-CN" w:bidi="ar-SA"/>
        </w:rPr>
        <w:t>竞买资格确认</w:t>
      </w:r>
    </w:p>
    <w:p>
      <w:pPr>
        <w:rPr>
          <w:rFonts w:hint="eastAsia"/>
          <w:lang w:val="en-US" w:eastAsia="zh-CN"/>
        </w:rPr>
      </w:pPr>
    </w:p>
    <w:p>
      <w:pPr>
        <w:keepNext w:val="0"/>
        <w:keepLines w:val="0"/>
        <w:pageBreakBefore w:val="0"/>
        <w:kinsoku/>
        <w:wordWrap/>
        <w:overflowPunct/>
        <w:topLinePunct w:val="0"/>
        <w:bidi w:val="0"/>
        <w:adjustRightInd/>
        <w:snapToGrid/>
        <w:spacing w:before="0" w:after="0" w:line="240" w:lineRule="auto"/>
        <w:ind w:right="0" w:rightChars="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公共资源交易中心联合公证、出让人对竞买人报名资料进行审查是否合格，与银行部门核对竞买保证金到账确认完成后。交易中心点击资格审查合格，竞买人获得参与竞买的资格。</w:t>
      </w: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r>
        <w:rPr>
          <w:rFonts w:hint="eastAsia" w:ascii="方正仿宋_GBK" w:hAnsi="方正仿宋_GBK" w:eastAsia="方正仿宋_GBK" w:cs="方正仿宋_GBK"/>
          <w:b/>
          <w:kern w:val="2"/>
          <w:sz w:val="32"/>
          <w:szCs w:val="32"/>
          <w:lang w:val="en-US" w:eastAsia="zh-CN" w:bidi="ar-SA"/>
        </w:rPr>
        <w:t>第五步：竞价</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取得竞买资格后，竞买人需关注竞价开始时间和截止时间，在规定时间内登录云南省公共资源交易平台进行报价操作。</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点击【竞价】→【进入竞价】可以进入竞价页面，请关注竞价时间，提前进入竞价界面等待竞价开始；</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440" w:firstLineChars="200"/>
        <w:textAlignment w:val="auto"/>
        <w:rPr>
          <w:rFonts w:hint="eastAsia" w:ascii="方正仿宋_GBK" w:hAnsi="方正仿宋_GBK" w:eastAsia="方正仿宋_GBK" w:cs="方正仿宋_GBK"/>
          <w:w w:val="95"/>
          <w:sz w:val="32"/>
          <w:szCs w:val="32"/>
          <w:lang w:val="en-US" w:eastAsia="zh-CN" w:bidi="zh-CN"/>
        </w:rPr>
      </w:pPr>
      <w:r>
        <w:drawing>
          <wp:anchor distT="0" distB="0" distL="0" distR="0" simplePos="0" relativeHeight="251659264" behindDoc="1" locked="0" layoutInCell="1" allowOverlap="1">
            <wp:simplePos x="0" y="0"/>
            <wp:positionH relativeFrom="page">
              <wp:posOffset>1409700</wp:posOffset>
            </wp:positionH>
            <wp:positionV relativeFrom="paragraph">
              <wp:posOffset>77470</wp:posOffset>
            </wp:positionV>
            <wp:extent cx="4662805" cy="2295525"/>
            <wp:effectExtent l="0" t="0" r="4445" b="9525"/>
            <wp:wrapNone/>
            <wp:docPr id="1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a:picLocks noChangeAspect="1"/>
                    </pic:cNvPicPr>
                  </pic:nvPicPr>
                  <pic:blipFill>
                    <a:blip r:embed="rId22" cstate="print"/>
                    <a:stretch>
                      <a:fillRect/>
                    </a:stretch>
                  </pic:blipFill>
                  <pic:spPr>
                    <a:xfrm>
                      <a:off x="0" y="0"/>
                      <a:ext cx="4662805" cy="2295525"/>
                    </a:xfrm>
                    <a:prstGeom prst="rect">
                      <a:avLst/>
                    </a:prstGeom>
                  </pic:spPr>
                </pic:pic>
              </a:graphicData>
            </a:graphic>
          </wp:anchor>
        </w:drawing>
      </w:r>
    </w:p>
    <w:p>
      <w:pPr>
        <w:pStyle w:val="2"/>
        <w:rPr>
          <w:rFonts w:hint="default"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 xml:space="preserve">     </w:t>
      </w:r>
    </w:p>
    <w:p>
      <w:pPr>
        <w:rPr>
          <w:rFonts w:hint="eastAsia" w:ascii="方正仿宋_GBK" w:hAnsi="方正仿宋_GBK" w:eastAsia="方正仿宋_GBK" w:cs="方正仿宋_GBK"/>
          <w:w w:val="95"/>
          <w:sz w:val="32"/>
          <w:szCs w:val="32"/>
          <w:lang w:val="en-US" w:eastAsia="zh-CN" w:bidi="zh-CN"/>
        </w:rPr>
      </w:pPr>
    </w:p>
    <w:p>
      <w:pPr>
        <w:pStyle w:val="2"/>
        <w:rPr>
          <w:rFonts w:hint="eastAsia" w:ascii="方正仿宋_GBK" w:hAnsi="方正仿宋_GBK" w:eastAsia="方正仿宋_GBK" w:cs="方正仿宋_GBK"/>
          <w:w w:val="95"/>
          <w:sz w:val="32"/>
          <w:szCs w:val="32"/>
          <w:lang w:val="en-US" w:eastAsia="zh-CN" w:bidi="zh-CN"/>
        </w:rPr>
      </w:pPr>
    </w:p>
    <w:p>
      <w:pPr>
        <w:rPr>
          <w:rFonts w:hint="eastAsia" w:ascii="方正仿宋_GBK" w:hAnsi="方正仿宋_GBK" w:eastAsia="方正仿宋_GBK" w:cs="方正仿宋_GBK"/>
          <w:w w:val="95"/>
          <w:sz w:val="32"/>
          <w:szCs w:val="32"/>
          <w:lang w:val="en-US" w:eastAsia="zh-CN" w:bidi="zh-CN"/>
        </w:rPr>
      </w:pPr>
    </w:p>
    <w:p>
      <w:pPr>
        <w:pStyle w:val="2"/>
        <w:rPr>
          <w:rFonts w:hint="eastAsia" w:ascii="方正仿宋_GBK" w:hAnsi="方正仿宋_GBK" w:eastAsia="方正仿宋_GBK" w:cs="方正仿宋_GBK"/>
          <w:w w:val="95"/>
          <w:sz w:val="32"/>
          <w:szCs w:val="32"/>
          <w:lang w:val="en-US" w:eastAsia="zh-CN" w:bidi="zh-CN"/>
        </w:rPr>
      </w:pPr>
    </w:p>
    <w:p>
      <w:pPr>
        <w:rPr>
          <w:rFonts w:hint="eastAsia" w:ascii="方正仿宋_GBK" w:hAnsi="方正仿宋_GBK" w:eastAsia="方正仿宋_GBK" w:cs="方正仿宋_GBK"/>
          <w:w w:val="95"/>
          <w:sz w:val="32"/>
          <w:szCs w:val="32"/>
          <w:lang w:val="en-US" w:eastAsia="zh-CN" w:bidi="zh-CN"/>
        </w:rPr>
      </w:pPr>
    </w:p>
    <w:p>
      <w:pPr>
        <w:pStyle w:val="2"/>
        <w:rPr>
          <w:rFonts w:hint="eastAsia" w:ascii="方正仿宋_GBK" w:hAnsi="方正仿宋_GBK" w:eastAsia="方正仿宋_GBK" w:cs="方正仿宋_GBK"/>
          <w:w w:val="95"/>
          <w:sz w:val="32"/>
          <w:szCs w:val="32"/>
          <w:lang w:val="en-US" w:eastAsia="zh-CN" w:bidi="zh-CN"/>
        </w:rPr>
      </w:pPr>
    </w:p>
    <w:p>
      <w:pPr>
        <w:pStyle w:val="2"/>
        <w:ind w:left="0" w:leftChars="0" w:firstLine="0" w:firstLineChars="0"/>
        <w:rPr>
          <w:rFonts w:hint="eastAsia" w:ascii="方正仿宋_GBK" w:hAnsi="方正仿宋_GBK" w:eastAsia="方正仿宋_GBK" w:cs="方正仿宋_GBK"/>
          <w:w w:val="95"/>
          <w:sz w:val="32"/>
          <w:szCs w:val="32"/>
          <w:lang w:val="en-US" w:eastAsia="zh-CN" w:bidi="zh-CN"/>
        </w:rPr>
      </w:pPr>
    </w:p>
    <w:p>
      <w:pPr>
        <w:ind w:firstLine="608" w:firstLineChars="200"/>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特别注意：如果是挂牌项目，挂牌结束后系统会立即弹出限时提示框提示竞买人选择是否进入限时竞价。竞买人应在挂牌结束前登录系统等待选择是否参与限时竞价，以免错过限时竞价环节。</w:t>
      </w:r>
    </w:p>
    <w:p>
      <w:pPr>
        <w:pStyle w:val="2"/>
        <w:rPr>
          <w:rFonts w:hint="eastAsia"/>
          <w:lang w:val="en-US" w:eastAsia="zh-CN"/>
        </w:rPr>
      </w:pPr>
      <w:r>
        <w:drawing>
          <wp:anchor distT="0" distB="0" distL="0" distR="0" simplePos="0" relativeHeight="251661312" behindDoc="1" locked="0" layoutInCell="1" allowOverlap="1">
            <wp:simplePos x="0" y="0"/>
            <wp:positionH relativeFrom="page">
              <wp:posOffset>1370330</wp:posOffset>
            </wp:positionH>
            <wp:positionV relativeFrom="paragraph">
              <wp:posOffset>32385</wp:posOffset>
            </wp:positionV>
            <wp:extent cx="4850765" cy="2121535"/>
            <wp:effectExtent l="0" t="0" r="6985" b="12065"/>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3" cstate="print"/>
                    <a:stretch>
                      <a:fillRect/>
                    </a:stretch>
                  </pic:blipFill>
                  <pic:spPr>
                    <a:xfrm>
                      <a:off x="0" y="0"/>
                      <a:ext cx="4850765" cy="2121535"/>
                    </a:xfrm>
                    <a:prstGeom prst="rect">
                      <a:avLst/>
                    </a:prstGeom>
                  </pic:spPr>
                </pic:pic>
              </a:graphicData>
            </a:graphic>
          </wp:anchor>
        </w:drawing>
      </w:r>
      <w:r>
        <w:rPr>
          <w:rFonts w:hint="eastAsia"/>
          <w:lang w:val="en-US" w:eastAsia="zh-CN"/>
        </w:rPr>
        <w:t xml:space="preserve"> </w:t>
      </w: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
        <w:rPr>
          <w:rFonts w:hint="default"/>
          <w:lang w:val="en-US" w:eastAsia="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竞价时，竞买人只需要在【加价幅度】后面的数字输入框填写数字，然后根据系统提示确定报价即可完成报价；</w:t>
      </w: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1.第一个报价的竞买人可以填 0，即报价为交易起始价；之后的报价只能填 1 至 100 之间的整数；</w:t>
      </w: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2.报价=当前最高报价+所填数字*加价幅度</w:t>
      </w: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b/>
          <w:bCs/>
          <w:kern w:val="2"/>
          <w:sz w:val="32"/>
          <w:szCs w:val="32"/>
          <w:lang w:val="en-US" w:eastAsia="zh-CN" w:bidi="ar-SA"/>
        </w:rPr>
        <w:t>3.需要实时关注左侧的报价记录，并确认报价是否成功。</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400" w:firstLineChars="200"/>
        <w:textAlignment w:val="auto"/>
        <w:rPr>
          <w:rFonts w:hint="eastAsia" w:ascii="方正仿宋_GBK" w:hAnsi="方正仿宋_GBK" w:eastAsia="方正仿宋_GBK" w:cs="方正仿宋_GBK"/>
          <w:w w:val="95"/>
          <w:sz w:val="32"/>
          <w:szCs w:val="32"/>
          <w:lang w:val="en-US" w:eastAsia="zh-CN" w:bidi="zh-CN"/>
        </w:rPr>
      </w:pPr>
      <w:r>
        <w:rPr>
          <w:sz w:val="20"/>
        </w:rPr>
        <w:drawing>
          <wp:anchor distT="0" distB="0" distL="0" distR="0" simplePos="0" relativeHeight="251666432" behindDoc="1" locked="0" layoutInCell="1" allowOverlap="1">
            <wp:simplePos x="0" y="0"/>
            <wp:positionH relativeFrom="column">
              <wp:posOffset>511175</wp:posOffset>
            </wp:positionH>
            <wp:positionV relativeFrom="paragraph">
              <wp:posOffset>-251460</wp:posOffset>
            </wp:positionV>
            <wp:extent cx="4348480" cy="2140585"/>
            <wp:effectExtent l="0" t="0" r="13970" b="12065"/>
            <wp:wrapNone/>
            <wp:docPr id="1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a:picLocks noChangeAspect="1"/>
                    </pic:cNvPicPr>
                  </pic:nvPicPr>
                  <pic:blipFill>
                    <a:blip r:embed="rId24" cstate="print"/>
                    <a:stretch>
                      <a:fillRect/>
                    </a:stretch>
                  </pic:blipFill>
                  <pic:spPr>
                    <a:xfrm>
                      <a:off x="0" y="0"/>
                      <a:ext cx="4348480" cy="2140585"/>
                    </a:xfrm>
                    <a:prstGeom prst="rect">
                      <a:avLst/>
                    </a:prstGeom>
                  </pic:spPr>
                </pic:pic>
              </a:graphicData>
            </a:graphic>
          </wp:anchor>
        </w:drawing>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right="0" w:rightChars="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bCs/>
          <w:color w:val="FF0000"/>
          <w:kern w:val="2"/>
          <w:sz w:val="32"/>
          <w:szCs w:val="32"/>
          <w:lang w:val="en-US" w:eastAsia="zh-CN" w:bidi="ar-SA"/>
        </w:rPr>
      </w:pPr>
      <w:r>
        <w:rPr>
          <w:rFonts w:hint="eastAsia" w:ascii="方正仿宋_GBK" w:hAnsi="方正仿宋_GBK" w:eastAsia="方正仿宋_GBK" w:cs="方正仿宋_GBK"/>
          <w:b/>
          <w:bCs/>
          <w:color w:val="FF0000"/>
          <w:kern w:val="2"/>
          <w:sz w:val="32"/>
          <w:szCs w:val="32"/>
          <w:lang w:val="en-US" w:eastAsia="zh-CN" w:bidi="ar-SA"/>
        </w:rPr>
        <w:t>提醒注意：</w:t>
      </w: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bCs/>
          <w:color w:val="FF0000"/>
          <w:kern w:val="2"/>
          <w:sz w:val="32"/>
          <w:szCs w:val="32"/>
          <w:lang w:val="en-US" w:eastAsia="zh-CN" w:bidi="ar-SA"/>
        </w:rPr>
      </w:pPr>
      <w:r>
        <w:rPr>
          <w:rFonts w:hint="eastAsia" w:ascii="方正仿宋_GBK" w:hAnsi="方正仿宋_GBK" w:eastAsia="方正仿宋_GBK" w:cs="方正仿宋_GBK"/>
          <w:b/>
          <w:bCs/>
          <w:color w:val="FF0000"/>
          <w:kern w:val="2"/>
          <w:sz w:val="32"/>
          <w:szCs w:val="32"/>
          <w:lang w:val="en-US" w:eastAsia="zh-CN" w:bidi="ar-SA"/>
        </w:rPr>
        <w:t>由于报价会因网络传输原因导致存在延迟显示的现象，请不要连续点击报价按钮，可点击一次，刷新以后再确认是否继续报价，否则可能会出现一人报价几次的状态。</w:t>
      </w:r>
    </w:p>
    <w:p>
      <w:pPr>
        <w:keepNext w:val="0"/>
        <w:keepLines w:val="0"/>
        <w:pageBreakBefore w:val="0"/>
        <w:kinsoku/>
        <w:wordWrap/>
        <w:overflowPunct/>
        <w:topLinePunct w:val="0"/>
        <w:bidi w:val="0"/>
        <w:adjustRightInd/>
        <w:snapToGrid/>
        <w:spacing w:before="0" w:after="0" w:line="240" w:lineRule="auto"/>
        <w:ind w:left="0" w:leftChars="0" w:right="0" w:rightChars="0" w:firstLine="400" w:firstLineChars="200"/>
        <w:textAlignment w:val="auto"/>
        <w:rPr>
          <w:rFonts w:hint="eastAsia" w:ascii="方正仿宋_GBK" w:hAnsi="方正仿宋_GBK" w:eastAsia="方正仿宋_GBK" w:cs="方正仿宋_GBK"/>
          <w:w w:val="95"/>
          <w:sz w:val="32"/>
          <w:szCs w:val="32"/>
          <w:lang w:val="en-US" w:eastAsia="zh-CN" w:bidi="zh-CN"/>
        </w:rPr>
      </w:pPr>
      <w:r>
        <w:rPr>
          <w:sz w:val="20"/>
        </w:rPr>
        <w:drawing>
          <wp:anchor distT="0" distB="0" distL="0" distR="0" simplePos="0" relativeHeight="251667456" behindDoc="1" locked="0" layoutInCell="1" allowOverlap="1">
            <wp:simplePos x="0" y="0"/>
            <wp:positionH relativeFrom="column">
              <wp:posOffset>549275</wp:posOffset>
            </wp:positionH>
            <wp:positionV relativeFrom="paragraph">
              <wp:posOffset>69850</wp:posOffset>
            </wp:positionV>
            <wp:extent cx="4316730" cy="2124710"/>
            <wp:effectExtent l="0" t="0" r="7620" b="889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5" cstate="print"/>
                    <a:stretch>
                      <a:fillRect/>
                    </a:stretch>
                  </pic:blipFill>
                  <pic:spPr>
                    <a:xfrm>
                      <a:off x="0" y="0"/>
                      <a:ext cx="4316730" cy="2124710"/>
                    </a:xfrm>
                    <a:prstGeom prst="rect">
                      <a:avLst/>
                    </a:prstGeom>
                  </pic:spPr>
                </pic:pic>
              </a:graphicData>
            </a:graphic>
          </wp:anchor>
        </w:drawing>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0" w:after="0" w:line="240" w:lineRule="auto"/>
        <w:ind w:right="0" w:rightChars="0"/>
        <w:jc w:val="both"/>
        <w:textAlignment w:val="auto"/>
        <w:rPr>
          <w:rFonts w:hint="default" w:ascii="方正仿宋_GBK" w:hAnsi="方正仿宋_GBK" w:eastAsia="方正仿宋_GBK" w:cs="方正仿宋_GBK"/>
          <w:b/>
          <w:kern w:val="2"/>
          <w:sz w:val="32"/>
          <w:szCs w:val="32"/>
          <w:lang w:val="en-US" w:eastAsia="zh-CN" w:bidi="ar-SA"/>
        </w:rPr>
      </w:pPr>
    </w:p>
    <w:p>
      <w:pPr>
        <w:pStyle w:val="4"/>
        <w:spacing w:before="48"/>
        <w:ind w:left="100" w:firstLine="480" w:firstLineChars="100"/>
        <w:rPr>
          <w:rFonts w:hint="eastAsia" w:ascii="方正仿宋_GBK" w:hAnsi="方正仿宋_GBK" w:eastAsia="方正仿宋_GBK" w:cs="方正仿宋_GBK"/>
          <w:w w:val="95"/>
          <w:sz w:val="32"/>
          <w:szCs w:val="32"/>
          <w:lang w:val="en-US" w:eastAsia="zh-CN" w:bidi="zh-CN"/>
        </w:rPr>
      </w:pPr>
      <w:r>
        <w:drawing>
          <wp:anchor distT="0" distB="0" distL="0" distR="0" simplePos="0" relativeHeight="251660288" behindDoc="1" locked="0" layoutInCell="1" allowOverlap="1">
            <wp:simplePos x="0" y="0"/>
            <wp:positionH relativeFrom="page">
              <wp:posOffset>1666240</wp:posOffset>
            </wp:positionH>
            <wp:positionV relativeFrom="paragraph">
              <wp:posOffset>544195</wp:posOffset>
            </wp:positionV>
            <wp:extent cx="3863975" cy="1901190"/>
            <wp:effectExtent l="0" t="0" r="3175" b="3810"/>
            <wp:wrapNone/>
            <wp:docPr id="2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a:picLocks noChangeAspect="1"/>
                    </pic:cNvPicPr>
                  </pic:nvPicPr>
                  <pic:blipFill>
                    <a:blip r:embed="rId26" cstate="print"/>
                    <a:stretch>
                      <a:fillRect/>
                    </a:stretch>
                  </pic:blipFill>
                  <pic:spPr>
                    <a:xfrm>
                      <a:off x="0" y="0"/>
                      <a:ext cx="3863975" cy="1901190"/>
                    </a:xfrm>
                    <a:prstGeom prst="rect">
                      <a:avLst/>
                    </a:prstGeom>
                  </pic:spPr>
                </pic:pic>
              </a:graphicData>
            </a:graphic>
          </wp:anchor>
        </w:drawing>
      </w:r>
      <w:r>
        <w:rPr>
          <w:rFonts w:hint="eastAsia" w:ascii="方正仿宋_GBK" w:hAnsi="方正仿宋_GBK" w:eastAsia="方正仿宋_GBK" w:cs="方正仿宋_GBK"/>
          <w:w w:val="95"/>
          <w:sz w:val="32"/>
          <w:szCs w:val="32"/>
          <w:lang w:val="en-US" w:eastAsia="zh-CN" w:bidi="zh-CN"/>
        </w:rPr>
        <w:t>报价结束后系统会根据登录角色和报价情况自动弹出成交/流拍提示；</w:t>
      </w: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08" w:firstLineChars="200"/>
        <w:jc w:val="both"/>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08" w:firstLineChars="200"/>
        <w:jc w:val="both"/>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08" w:firstLineChars="200"/>
        <w:jc w:val="both"/>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08" w:firstLineChars="200"/>
        <w:jc w:val="both"/>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autoSpaceDE/>
        <w:autoSpaceDN/>
        <w:bidi w:val="0"/>
        <w:adjustRightInd/>
        <w:snapToGrid/>
        <w:spacing w:before="0" w:after="0" w:line="240" w:lineRule="auto"/>
        <w:ind w:right="0" w:rightChars="0"/>
        <w:jc w:val="both"/>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autoSpaceDE/>
        <w:autoSpaceDN/>
        <w:bidi w:val="0"/>
        <w:adjustRightInd/>
        <w:snapToGrid/>
        <w:spacing w:before="0" w:after="0" w:line="240" w:lineRule="auto"/>
        <w:ind w:right="0" w:rightChars="0"/>
        <w:jc w:val="both"/>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r>
        <w:rPr>
          <w:rFonts w:hint="eastAsia" w:ascii="方正仿宋_GBK" w:hAnsi="方正仿宋_GBK" w:eastAsia="方正仿宋_GBK" w:cs="方正仿宋_GBK"/>
          <w:b/>
          <w:kern w:val="2"/>
          <w:sz w:val="32"/>
          <w:szCs w:val="32"/>
          <w:lang w:val="en-US" w:eastAsia="zh-CN" w:bidi="ar-SA"/>
        </w:rPr>
        <w:t>第六步：签订《成交结果确认书》</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请竞得人在竞价结束3个工作日内，按照公告要求，持法人、委托人身份证（原件）（企业公章）及纸质报名资料到公共资源交易中心现场签订《成交结果确认书》（一式伍份）。</w:t>
      </w: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r>
        <w:rPr>
          <w:rFonts w:hint="eastAsia" w:ascii="方正仿宋_GBK" w:hAnsi="方正仿宋_GBK" w:eastAsia="方正仿宋_GBK" w:cs="方正仿宋_GBK"/>
          <w:b/>
          <w:kern w:val="2"/>
          <w:sz w:val="32"/>
          <w:szCs w:val="32"/>
          <w:lang w:val="en-US" w:eastAsia="zh-CN" w:bidi="ar-SA"/>
        </w:rPr>
        <w:t>第七步：签订《国有土地使用权出让合同》及申报缴款</w:t>
      </w:r>
    </w:p>
    <w:p>
      <w:pPr>
        <w:keepNext w:val="0"/>
        <w:keepLines w:val="0"/>
        <w:pageBreakBefore w:val="0"/>
        <w:numPr>
          <w:ilvl w:val="0"/>
          <w:numId w:val="0"/>
        </w:numPr>
        <w:kinsoku/>
        <w:wordWrap/>
        <w:overflowPunct/>
        <w:topLinePunct w:val="0"/>
        <w:bidi w:val="0"/>
        <w:adjustRightInd/>
        <w:snapToGrid/>
        <w:spacing w:before="0" w:after="0" w:line="240" w:lineRule="auto"/>
        <w:ind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1.竞得人与出让人签订《国有建设用地使用权出让合同》。出让人向税务部门推送合同、缴费期限等费源信息，出让人向公共资源交易中心推送合同、“保证金抵作土地出让价款的委托函”。</w:t>
      </w:r>
    </w:p>
    <w:p>
      <w:pPr>
        <w:keepNext w:val="0"/>
        <w:keepLines w:val="0"/>
        <w:pageBreakBefore w:val="0"/>
        <w:numPr>
          <w:ilvl w:val="0"/>
          <w:numId w:val="0"/>
        </w:numPr>
        <w:kinsoku/>
        <w:wordWrap/>
        <w:overflowPunct/>
        <w:topLinePunct w:val="0"/>
        <w:bidi w:val="0"/>
        <w:adjustRightInd/>
        <w:snapToGrid/>
        <w:spacing w:before="0" w:after="0" w:line="240" w:lineRule="auto"/>
        <w:ind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2.税务部门依据出让人推送的费源信息按合同负责征收剩余价款，向竞得人开具《缴款通知书》；竞得人依据《缴款通知书》向税务部门申报缴款。</w:t>
      </w: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r>
        <w:rPr>
          <w:rFonts w:hint="eastAsia" w:ascii="方正仿宋_GBK" w:hAnsi="方正仿宋_GBK" w:eastAsia="方正仿宋_GBK" w:cs="方正仿宋_GBK"/>
          <w:b/>
          <w:kern w:val="2"/>
          <w:sz w:val="32"/>
          <w:szCs w:val="32"/>
          <w:lang w:val="en-US" w:eastAsia="zh-CN" w:bidi="ar-SA"/>
        </w:rPr>
        <w:t>第八步：保证金退还</w:t>
      </w:r>
    </w:p>
    <w:p>
      <w:pPr>
        <w:keepNext w:val="0"/>
        <w:keepLines w:val="0"/>
        <w:pageBreakBefore w:val="0"/>
        <w:numPr>
          <w:ilvl w:val="0"/>
          <w:numId w:val="0"/>
        </w:numPr>
        <w:kinsoku/>
        <w:wordWrap/>
        <w:overflowPunct/>
        <w:topLinePunct w:val="0"/>
        <w:bidi w:val="0"/>
        <w:adjustRightInd/>
        <w:snapToGrid/>
        <w:spacing w:before="0" w:after="0" w:line="240" w:lineRule="auto"/>
        <w:ind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未竞得人的保证金在竞价结束后，公共资源交易中心在5个工作日内原路径退还，不计利息。竞得人的保证金，在签订合同后，公共资源交易中心按照出让人委托，代竞得人向税务部门申报竞买保证金抵作土地出让价款，并划转至指定账户。</w:t>
      </w:r>
    </w:p>
    <w:p>
      <w:pPr>
        <w:keepNext w:val="0"/>
        <w:keepLines w:val="0"/>
        <w:pageBreakBefore w:val="0"/>
        <w:numPr>
          <w:ilvl w:val="0"/>
          <w:numId w:val="0"/>
        </w:numPr>
        <w:kinsoku/>
        <w:wordWrap/>
        <w:overflowPunct/>
        <w:topLinePunct w:val="0"/>
        <w:bidi w:val="0"/>
        <w:adjustRightInd/>
        <w:snapToGrid/>
        <w:spacing w:before="0" w:after="0" w:line="240" w:lineRule="auto"/>
        <w:ind w:right="0" w:rightChars="0" w:firstLine="608" w:firstLineChars="200"/>
        <w:textAlignment w:val="auto"/>
        <w:rPr>
          <w:rFonts w:hint="eastAsia"/>
          <w:lang w:val="en-US" w:eastAsia="zh-CN"/>
        </w:rPr>
      </w:pPr>
      <w:r>
        <w:rPr>
          <w:rFonts w:hint="eastAsia" w:ascii="方正仿宋_GBK" w:hAnsi="方正仿宋_GBK" w:eastAsia="方正仿宋_GBK" w:cs="方正仿宋_GBK"/>
          <w:w w:val="95"/>
          <w:sz w:val="32"/>
          <w:szCs w:val="32"/>
          <w:lang w:val="en-US" w:eastAsia="zh-CN" w:bidi="zh-CN"/>
        </w:rPr>
        <w:t>交易中心按以下流程申报缴纳：①中心收到出让人出具的“保证金抵作土地出让价款的委托函”《国有建设用地使用权出让同》，持合同原件到土地所在地税务机关开具《银行端查询缴税凭证》《非税收入通用申报表》；②交易中心确认保证金账户付款信息（付款人名称、开户银行汇票名称、付款人账户），加盖中心保证金收取账户在开户银行预留印鉴；③持已确认付款信息和印鉴信息的《银行端查询缴税凭证》到保证金付款账户开户银行加盖银行印鉴，将竞得人的竞买保证金划转税务指定账户抵作土地出让价款，打印银行回单。并把盖着交易中心、银行印鉴的《银行端查询缴税凭证》送到税务机关。</w:t>
      </w:r>
    </w:p>
    <w:p>
      <w:pPr>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643" w:firstLineChars="200"/>
        <w:jc w:val="both"/>
        <w:textAlignment w:val="auto"/>
        <w:rPr>
          <w:rFonts w:hint="eastAsia" w:ascii="方正仿宋_GBK" w:hAnsi="方正仿宋_GBK" w:eastAsia="方正仿宋_GBK" w:cs="方正仿宋_GBK"/>
          <w:b/>
          <w:kern w:val="2"/>
          <w:sz w:val="32"/>
          <w:szCs w:val="32"/>
          <w:lang w:val="en-US" w:eastAsia="zh-CN" w:bidi="ar-SA"/>
        </w:rPr>
      </w:pPr>
      <w:r>
        <w:rPr>
          <w:rFonts w:hint="eastAsia" w:ascii="方正仿宋_GBK" w:hAnsi="方正仿宋_GBK" w:eastAsia="方正仿宋_GBK" w:cs="方正仿宋_GBK"/>
          <w:b/>
          <w:kern w:val="2"/>
          <w:sz w:val="32"/>
          <w:szCs w:val="32"/>
          <w:lang w:val="en-US" w:eastAsia="zh-CN" w:bidi="ar-SA"/>
        </w:rPr>
        <w:t>第九步：结果公示</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招标拍卖挂牌出让活动结束后10个工作日内，招标人发布了结果公示后竞买人可以通过【结果公示】界面查看结果公示或是结果情况通知。</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drawing>
          <wp:anchor distT="0" distB="0" distL="0" distR="0" simplePos="0" relativeHeight="251662336" behindDoc="1" locked="0" layoutInCell="1" allowOverlap="1">
            <wp:simplePos x="0" y="0"/>
            <wp:positionH relativeFrom="page">
              <wp:posOffset>1663700</wp:posOffset>
            </wp:positionH>
            <wp:positionV relativeFrom="paragraph">
              <wp:posOffset>67945</wp:posOffset>
            </wp:positionV>
            <wp:extent cx="3892550" cy="1916430"/>
            <wp:effectExtent l="0" t="0" r="12700" b="762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7" cstate="print"/>
                    <a:stretch>
                      <a:fillRect/>
                    </a:stretch>
                  </pic:blipFill>
                  <pic:spPr>
                    <a:xfrm>
                      <a:off x="0" y="0"/>
                      <a:ext cx="3892550" cy="1916430"/>
                    </a:xfrm>
                    <a:prstGeom prst="rect">
                      <a:avLst/>
                    </a:prstGeom>
                  </pic:spPr>
                </pic:pic>
              </a:graphicData>
            </a:graphic>
          </wp:anchor>
        </w:drawing>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0" w:firstLineChars="0"/>
        <w:jc w:val="left"/>
        <w:textAlignment w:val="auto"/>
        <w:rPr>
          <w:rFonts w:hint="eastAsia" w:ascii="方正黑体_GBK" w:hAnsi="方正黑体_GBK" w:eastAsia="方正黑体_GBK" w:cs="方正黑体_GBK"/>
          <w:kern w:val="2"/>
          <w:sz w:val="32"/>
          <w:szCs w:val="32"/>
          <w:highlight w:val="none"/>
          <w:lang w:val="en-US" w:eastAsia="zh-CN" w:bidi="ar-SA"/>
        </w:rPr>
      </w:pP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0" w:firstLineChars="0"/>
        <w:jc w:val="left"/>
        <w:textAlignment w:val="auto"/>
        <w:rPr>
          <w:rFonts w:hint="eastAsia" w:ascii="方正黑体_GBK" w:hAnsi="方正黑体_GBK" w:eastAsia="方正黑体_GBK" w:cs="方正黑体_GBK"/>
          <w:kern w:val="2"/>
          <w:sz w:val="32"/>
          <w:szCs w:val="32"/>
          <w:highlight w:val="none"/>
          <w:lang w:val="en-US" w:eastAsia="zh-CN" w:bidi="ar-SA"/>
        </w:rPr>
      </w:pPr>
    </w:p>
    <w:p>
      <w:pPr>
        <w:keepNext w:val="0"/>
        <w:keepLines w:val="0"/>
        <w:pageBreakBefore w:val="0"/>
        <w:numPr>
          <w:ilvl w:val="0"/>
          <w:numId w:val="0"/>
        </w:numPr>
        <w:kinsoku/>
        <w:wordWrap/>
        <w:overflowPunct/>
        <w:topLinePunct w:val="0"/>
        <w:bidi w:val="0"/>
        <w:adjustRightInd/>
        <w:snapToGrid/>
        <w:spacing w:before="0" w:after="0" w:line="240" w:lineRule="auto"/>
        <w:ind w:left="0" w:leftChars="0" w:right="0" w:rightChars="0" w:firstLine="0" w:firstLineChars="0"/>
        <w:jc w:val="left"/>
        <w:textAlignment w:val="auto"/>
        <w:rPr>
          <w:rFonts w:hint="eastAsia" w:ascii="方正黑体_GBK" w:hAnsi="方正黑体_GBK" w:eastAsia="方正黑体_GBK" w:cs="方正黑体_GBK"/>
          <w:kern w:val="2"/>
          <w:sz w:val="32"/>
          <w:szCs w:val="32"/>
          <w:highlight w:val="none"/>
          <w:lang w:val="en-US" w:eastAsia="zh-CN" w:bidi="ar-SA"/>
        </w:rPr>
      </w:pPr>
      <w:r>
        <w:rPr>
          <w:rFonts w:hint="eastAsia" w:ascii="方正黑体_GBK" w:hAnsi="方正黑体_GBK" w:eastAsia="方正黑体_GBK" w:cs="方正黑体_GBK"/>
          <w:kern w:val="2"/>
          <w:sz w:val="32"/>
          <w:szCs w:val="32"/>
          <w:highlight w:val="none"/>
          <w:lang w:val="en-US" w:eastAsia="zh-CN" w:bidi="ar-SA"/>
        </w:rPr>
        <w:t>四、业务咨询电话</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玉溪市公共资源交易中心产权交易科服务热线：0877-6694255</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玉溪市公共资源交易中心保证金服务热线：0877-6987085</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608" w:firstLineChars="200"/>
        <w:jc w:val="both"/>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市公共资源交易中心信息科服务热线：0877-6694256</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608" w:firstLineChars="200"/>
        <w:jc w:val="left"/>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 xml:space="preserve">CA数字证书办理服务热线：18869746880 </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608" w:firstLineChars="200"/>
        <w:jc w:val="both"/>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 xml:space="preserve">北京筑龙技术支持热线：010-86483801 </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红塔区产权交易服务热线：0877-2688096</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江川区产权交易服务热线：0877-8016519</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通海县产权交易服务热线：0877-3099822</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澄江市产权交易服务热线：0877-6715429</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华宁县产权交易服务热线：0877-5029123</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易门县产权交易服务热线：0877-4868217</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峨山县产权交易服务热线：0877-4067696</w:t>
      </w:r>
    </w:p>
    <w:p>
      <w:pPr>
        <w:keepNext w:val="0"/>
        <w:keepLines w:val="0"/>
        <w:pageBreakBefore w:val="0"/>
        <w:tabs>
          <w:tab w:val="center" w:pos="4424"/>
        </w:tabs>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新平县产权交易服务热线：0877-7022779</w:t>
      </w:r>
    </w:p>
    <w:p>
      <w:pPr>
        <w:keepNext w:val="0"/>
        <w:keepLines w:val="0"/>
        <w:pageBreakBefore w:val="0"/>
        <w:kinsoku/>
        <w:wordWrap/>
        <w:overflowPunct/>
        <w:topLinePunct w:val="0"/>
        <w:bidi w:val="0"/>
        <w:adjustRightInd/>
        <w:snapToGrid/>
        <w:spacing w:before="0" w:after="0" w:line="240" w:lineRule="auto"/>
        <w:ind w:left="0" w:leftChars="0" w:right="0" w:rightChars="0" w:firstLine="608" w:firstLineChars="200"/>
        <w:textAlignment w:val="auto"/>
        <w:rPr>
          <w:rFonts w:hint="eastAsia" w:ascii="方正仿宋_GBK" w:hAnsi="方正仿宋_GBK" w:eastAsia="方正仿宋_GBK" w:cs="方正仿宋_GBK"/>
          <w:w w:val="95"/>
          <w:sz w:val="32"/>
          <w:szCs w:val="32"/>
          <w:lang w:val="en-US" w:eastAsia="zh-CN" w:bidi="zh-CN"/>
        </w:rPr>
      </w:pPr>
      <w:r>
        <w:rPr>
          <w:rFonts w:hint="eastAsia" w:ascii="方正仿宋_GBK" w:hAnsi="方正仿宋_GBK" w:eastAsia="方正仿宋_GBK" w:cs="方正仿宋_GBK"/>
          <w:w w:val="95"/>
          <w:sz w:val="32"/>
          <w:szCs w:val="32"/>
          <w:lang w:val="en-US" w:eastAsia="zh-CN" w:bidi="zh-CN"/>
        </w:rPr>
        <w:t>华宁县产权交易服务热线：0877-6016917</w:t>
      </w:r>
    </w:p>
    <w:sectPr>
      <w:footerReference r:id="rId5" w:type="default"/>
      <w:pgSz w:w="11910" w:h="16840"/>
      <w:pgMar w:top="2041" w:right="1474" w:bottom="1304" w:left="1587" w:header="720" w:footer="7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48"/>
      </w:rPr>
      <w:pict>
        <v:shape id="_x0000_s2057" o:spid="_x0000_s2057"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p>
            </w:txbxContent>
          </v:textbox>
        </v:shape>
      </w:pict>
    </w:r>
    <w:r>
      <w:pict>
        <v:shape id="_x0000_s2049" o:spid="_x0000_s2049" o:spt="202" type="#_x0000_t202" style="position:absolute;left:0pt;margin-left:294.3pt;margin-top:771.15pt;height:11.15pt;width:6.6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4954E"/>
    <w:multiLevelType w:val="singleLevel"/>
    <w:tmpl w:val="9094954E"/>
    <w:lvl w:ilvl="0" w:tentative="0">
      <w:start w:val="1"/>
      <w:numFmt w:val="decimal"/>
      <w:suff w:val="space"/>
      <w:lvlText w:val="%1."/>
      <w:lvlJc w:val="left"/>
    </w:lvl>
  </w:abstractNum>
  <w:abstractNum w:abstractNumId="1">
    <w:nsid w:val="590027B3"/>
    <w:multiLevelType w:val="multilevel"/>
    <w:tmpl w:val="590027B3"/>
    <w:lvl w:ilvl="0" w:tentative="0">
      <w:start w:val="2"/>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pStyle w:val="13"/>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MjgzNTgwNTNjYWJkNjY5NmYyYjE5OTgzODQ3MTA1N2MifQ=="/>
    <w:docVar w:name="KSO_WPS_MARK_KEY" w:val="db8a7206-8d2a-4824-b375-f74185261573"/>
  </w:docVars>
  <w:rsids>
    <w:rsidRoot w:val="00000000"/>
    <w:rsid w:val="014064F8"/>
    <w:rsid w:val="036C0E86"/>
    <w:rsid w:val="0373289A"/>
    <w:rsid w:val="038A2C48"/>
    <w:rsid w:val="03E2490F"/>
    <w:rsid w:val="04CE770F"/>
    <w:rsid w:val="058917F9"/>
    <w:rsid w:val="07C05A16"/>
    <w:rsid w:val="08582AB3"/>
    <w:rsid w:val="0A0E232B"/>
    <w:rsid w:val="0A73116C"/>
    <w:rsid w:val="0C2C4623"/>
    <w:rsid w:val="0C404B01"/>
    <w:rsid w:val="0C691FC4"/>
    <w:rsid w:val="0D9E73BE"/>
    <w:rsid w:val="0DE819AF"/>
    <w:rsid w:val="0E2E15AC"/>
    <w:rsid w:val="0E3561C5"/>
    <w:rsid w:val="0E364804"/>
    <w:rsid w:val="0EDD3E4E"/>
    <w:rsid w:val="0F0120F4"/>
    <w:rsid w:val="0F640E2E"/>
    <w:rsid w:val="0F8947A1"/>
    <w:rsid w:val="10843EB2"/>
    <w:rsid w:val="108B2683"/>
    <w:rsid w:val="11EB17F9"/>
    <w:rsid w:val="1224357E"/>
    <w:rsid w:val="12794E1E"/>
    <w:rsid w:val="12EC7F09"/>
    <w:rsid w:val="142D4E78"/>
    <w:rsid w:val="14A32C86"/>
    <w:rsid w:val="167D1693"/>
    <w:rsid w:val="17F77D17"/>
    <w:rsid w:val="19463C8C"/>
    <w:rsid w:val="19883259"/>
    <w:rsid w:val="19F74FE0"/>
    <w:rsid w:val="1A422BF0"/>
    <w:rsid w:val="1B17328E"/>
    <w:rsid w:val="1B5F7DBC"/>
    <w:rsid w:val="1BB05D55"/>
    <w:rsid w:val="1BCD17A0"/>
    <w:rsid w:val="1C1F5136"/>
    <w:rsid w:val="1C525476"/>
    <w:rsid w:val="1C8B7C85"/>
    <w:rsid w:val="1CFB68C4"/>
    <w:rsid w:val="1E851B22"/>
    <w:rsid w:val="1FFD2490"/>
    <w:rsid w:val="205B3788"/>
    <w:rsid w:val="20A53730"/>
    <w:rsid w:val="20B81001"/>
    <w:rsid w:val="21783260"/>
    <w:rsid w:val="21965F04"/>
    <w:rsid w:val="247D0D62"/>
    <w:rsid w:val="24904ABB"/>
    <w:rsid w:val="24BF0A30"/>
    <w:rsid w:val="25E55451"/>
    <w:rsid w:val="269A6337"/>
    <w:rsid w:val="27BB2C61"/>
    <w:rsid w:val="29952F2E"/>
    <w:rsid w:val="29C0037A"/>
    <w:rsid w:val="2B7F5862"/>
    <w:rsid w:val="2B927F4D"/>
    <w:rsid w:val="2CC63795"/>
    <w:rsid w:val="2D3C3626"/>
    <w:rsid w:val="2D66569D"/>
    <w:rsid w:val="2E2A52A4"/>
    <w:rsid w:val="2FA4280C"/>
    <w:rsid w:val="2FEE1CF4"/>
    <w:rsid w:val="30020DE2"/>
    <w:rsid w:val="303E0196"/>
    <w:rsid w:val="312F5966"/>
    <w:rsid w:val="31405E15"/>
    <w:rsid w:val="34507373"/>
    <w:rsid w:val="350E58AF"/>
    <w:rsid w:val="35781018"/>
    <w:rsid w:val="36B07C4B"/>
    <w:rsid w:val="38613A9C"/>
    <w:rsid w:val="38D26BE0"/>
    <w:rsid w:val="39793ADB"/>
    <w:rsid w:val="39AA7E37"/>
    <w:rsid w:val="3B443E1A"/>
    <w:rsid w:val="3C9765FD"/>
    <w:rsid w:val="3E4046B1"/>
    <w:rsid w:val="3E793D0A"/>
    <w:rsid w:val="3F1124EE"/>
    <w:rsid w:val="4189648A"/>
    <w:rsid w:val="426D6195"/>
    <w:rsid w:val="4367529E"/>
    <w:rsid w:val="47621FF6"/>
    <w:rsid w:val="47D5603E"/>
    <w:rsid w:val="48197243"/>
    <w:rsid w:val="49E21358"/>
    <w:rsid w:val="4A071736"/>
    <w:rsid w:val="4D2F012C"/>
    <w:rsid w:val="4DDD6429"/>
    <w:rsid w:val="4EB16DE9"/>
    <w:rsid w:val="4EC92B5C"/>
    <w:rsid w:val="4EE73B1F"/>
    <w:rsid w:val="4F673FEC"/>
    <w:rsid w:val="4FD2150C"/>
    <w:rsid w:val="50C96E59"/>
    <w:rsid w:val="51406A57"/>
    <w:rsid w:val="51C013ED"/>
    <w:rsid w:val="52693E16"/>
    <w:rsid w:val="53405969"/>
    <w:rsid w:val="54707124"/>
    <w:rsid w:val="5554500B"/>
    <w:rsid w:val="56314853"/>
    <w:rsid w:val="56A30A52"/>
    <w:rsid w:val="578353AF"/>
    <w:rsid w:val="585A0E14"/>
    <w:rsid w:val="587E6D94"/>
    <w:rsid w:val="58AE4A71"/>
    <w:rsid w:val="59103869"/>
    <w:rsid w:val="596561B0"/>
    <w:rsid w:val="59D179CD"/>
    <w:rsid w:val="5ADA5DBE"/>
    <w:rsid w:val="5D93111C"/>
    <w:rsid w:val="5DC10022"/>
    <w:rsid w:val="5EC04EA9"/>
    <w:rsid w:val="5F06293F"/>
    <w:rsid w:val="603E0A9C"/>
    <w:rsid w:val="6080586E"/>
    <w:rsid w:val="61117038"/>
    <w:rsid w:val="61E17D34"/>
    <w:rsid w:val="61E64DAE"/>
    <w:rsid w:val="62B37C37"/>
    <w:rsid w:val="633F4A99"/>
    <w:rsid w:val="63757963"/>
    <w:rsid w:val="64952FBD"/>
    <w:rsid w:val="64A30AB0"/>
    <w:rsid w:val="6615622F"/>
    <w:rsid w:val="66EB7332"/>
    <w:rsid w:val="678D6DCD"/>
    <w:rsid w:val="68721B97"/>
    <w:rsid w:val="694D7A6A"/>
    <w:rsid w:val="69671C86"/>
    <w:rsid w:val="69FD72D3"/>
    <w:rsid w:val="69FF33A2"/>
    <w:rsid w:val="6B4247C6"/>
    <w:rsid w:val="6B672C9B"/>
    <w:rsid w:val="6C9E1CD6"/>
    <w:rsid w:val="6DB32115"/>
    <w:rsid w:val="72603791"/>
    <w:rsid w:val="73B057E9"/>
    <w:rsid w:val="74522BB8"/>
    <w:rsid w:val="74F811F5"/>
    <w:rsid w:val="76072EFA"/>
    <w:rsid w:val="76757B8B"/>
    <w:rsid w:val="76980832"/>
    <w:rsid w:val="769D03E5"/>
    <w:rsid w:val="787C6C82"/>
    <w:rsid w:val="793571CF"/>
    <w:rsid w:val="79E93F64"/>
    <w:rsid w:val="7AD01711"/>
    <w:rsid w:val="7B1917A3"/>
    <w:rsid w:val="7C0E1313"/>
    <w:rsid w:val="7C4169D7"/>
    <w:rsid w:val="7C595057"/>
    <w:rsid w:val="7CCC0F38"/>
    <w:rsid w:val="7DAA7EE0"/>
    <w:rsid w:val="7F4635AC"/>
    <w:rsid w:val="7F502C66"/>
    <w:rsid w:val="7F5F22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10"/>
      <w:ind w:left="860"/>
      <w:outlineLvl w:val="1"/>
    </w:pPr>
    <w:rPr>
      <w:rFonts w:ascii="宋体" w:hAnsi="宋体" w:eastAsia="宋体" w:cs="宋体"/>
      <w:sz w:val="56"/>
      <w:szCs w:val="56"/>
      <w:lang w:val="zh-CN" w:eastAsia="zh-CN" w:bidi="zh-CN"/>
    </w:rPr>
  </w:style>
  <w:style w:type="paragraph" w:styleId="2">
    <w:name w:val="heading 2"/>
    <w:basedOn w:val="1"/>
    <w:next w:val="1"/>
    <w:qFormat/>
    <w:uiPriority w:val="1"/>
    <w:pPr>
      <w:ind w:left="424" w:hanging="968"/>
      <w:outlineLvl w:val="2"/>
    </w:pPr>
    <w:rPr>
      <w:rFonts w:ascii="宋体" w:hAnsi="宋体" w:eastAsia="宋体" w:cs="宋体"/>
      <w:b/>
      <w:bCs/>
      <w:sz w:val="48"/>
      <w:szCs w:val="48"/>
      <w:lang w:val="zh-CN" w:eastAsia="zh-CN" w:bidi="zh-CN"/>
    </w:rPr>
  </w:style>
  <w:style w:type="character" w:default="1" w:styleId="8">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48"/>
      <w:szCs w:val="48"/>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Hyperlink"/>
    <w:basedOn w:val="8"/>
    <w:qFormat/>
    <w:uiPriority w:val="0"/>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1400" w:hanging="541"/>
    </w:pPr>
    <w:rPr>
      <w:rFonts w:ascii="宋体" w:hAnsi="宋体" w:eastAsia="宋体" w:cs="宋体"/>
      <w:lang w:val="zh-CN" w:eastAsia="zh-CN" w:bidi="zh-CN"/>
    </w:rPr>
  </w:style>
  <w:style w:type="paragraph" w:customStyle="1" w:styleId="12">
    <w:name w:val="Table Paragraph"/>
    <w:basedOn w:val="1"/>
    <w:qFormat/>
    <w:uiPriority w:val="1"/>
    <w:rPr>
      <w:lang w:val="zh-CN" w:eastAsia="zh-CN" w:bidi="zh-CN"/>
    </w:rPr>
  </w:style>
  <w:style w:type="paragraph" w:customStyle="1" w:styleId="13">
    <w:name w:val="手册第三级"/>
    <w:basedOn w:val="11"/>
    <w:qFormat/>
    <w:uiPriority w:val="0"/>
    <w:pPr>
      <w:widowControl/>
      <w:numPr>
        <w:ilvl w:val="2"/>
        <w:numId w:val="1"/>
      </w:numPr>
      <w:ind w:left="1050" w:leftChars="100" w:right="100" w:rightChars="100" w:firstLine="0" w:firstLineChars="0"/>
      <w:jc w:val="left"/>
      <w:outlineLvl w:val="2"/>
    </w:pPr>
    <w:rPr>
      <w:b/>
      <w:sz w:val="3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NUL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7" textRotate="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3837</Words>
  <Characters>4134</Characters>
  <TotalTime>74</TotalTime>
  <ScaleCrop>false</ScaleCrop>
  <LinksUpToDate>false</LinksUpToDate>
  <CharactersWithSpaces>4179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2022-01-13T01:19:00Z</dcterms:created>
  <dc:creator>Administrator</dc:creator>
  <cp:lastModifiedBy>向培香</cp:lastModifiedBy>
  <cp:lastPrinted>2023-05-04T03:19:00Z</cp:lastPrinted>
  <dcterms:modified xsi:type="dcterms:W3CDTF">2024-04-17T07:57:19Z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3B768D5C668E46029E9AABF2ACD12BF3</vt:lpwstr>
  </property>
  <property fmtid="{D5CDD505-2E9C-101B-9397-08002B2CF9AE}" pid="4" name="KSOSaveFontToCloudKey">
    <vt:lpwstr>438046944_btnclosed</vt:lpwstr>
  </property>
</Properties>
</file>