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notes.xml" ContentType="application/vnd.openxmlformats-officedocument.wordprocessingml.footnotes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717C6EB4">
      <w:pPr>
        <w:pStyle w:val="2"/>
        <w:jc w:val="center"/>
        <w:rPr>
          <w:sz w:val="36"/>
          <w:szCs w:val="36"/>
        </w:rPr>
      </w:pPr>
      <w:r>
        <w:rPr>
          <w:rFonts w:hint="eastAsia"/>
          <w:sz w:val="36"/>
          <w:szCs w:val="36"/>
          <w:lang w:val="en-US" w:eastAsia="zh-CN"/>
        </w:rPr>
        <w:t>新办CA数字证书流程</w:t>
      </w:r>
    </w:p>
    <w:p w14:paraId="188027EC">
      <w:pPr>
        <w:spacing w:line="220" w:lineRule="atLeast"/>
        <w:ind w:firstLine="560" w:firstLineChars="200"/>
        <w:rPr>
          <w:sz w:val="28"/>
          <w:szCs w:val="28"/>
        </w:rPr>
      </w:pPr>
      <w:r>
        <w:rPr>
          <w:rFonts w:hint="eastAsia"/>
          <w:sz w:val="28"/>
          <w:szCs w:val="28"/>
        </w:rPr>
        <w:t>CA数字证书是公共资源交易电子化平台（以下简称交易平台）运行的基础安全要件，要在交易平台进行操作，必须先注册平台用户和办理数字证书，注册用户及办理证书流程如下：</w:t>
      </w:r>
    </w:p>
    <w:p w14:paraId="11F96194">
      <w:pPr>
        <w:numPr>
          <w:ilvl w:val="0"/>
          <w:numId w:val="0"/>
        </w:numPr>
        <w:spacing w:line="220" w:lineRule="atLeast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</w:rPr>
        <w:t>1、用</w:t>
      </w:r>
      <w:r>
        <w:rPr>
          <w:rFonts w:hint="eastAsia"/>
          <w:color w:val="FF0000"/>
          <w:sz w:val="28"/>
          <w:szCs w:val="28"/>
        </w:rPr>
        <w:t>360浏览器（极速模式）、谷歌浏览器、Edge浏览器</w:t>
      </w:r>
      <w:r>
        <w:rPr>
          <w:rFonts w:hint="eastAsia"/>
          <w:sz w:val="28"/>
          <w:szCs w:val="28"/>
        </w:rPr>
        <w:t>打开云南省公共资源交易信息网</w:t>
      </w:r>
      <w:r>
        <w:rPr>
          <w:rFonts w:ascii="微软雅黑" w:hAnsi="微软雅黑" w:eastAsia="微软雅黑" w:cs="微软雅黑"/>
          <w:i w:val="0"/>
          <w:iCs w:val="0"/>
          <w:caps w:val="0"/>
          <w:spacing w:val="0"/>
          <w:sz w:val="28"/>
          <w:szCs w:val="28"/>
        </w:rPr>
        <w:fldChar w:fldCharType="begin"/>
      </w:r>
      <w:r>
        <w:rPr>
          <w:rFonts w:ascii="微软雅黑" w:hAnsi="微软雅黑" w:eastAsia="微软雅黑" w:cs="微软雅黑"/>
          <w:i w:val="0"/>
          <w:iCs w:val="0"/>
          <w:caps w:val="0"/>
          <w:spacing w:val="0"/>
          <w:sz w:val="28"/>
          <w:szCs w:val="28"/>
        </w:rPr>
        <w:instrText xml:space="preserve"> HYPERLINK "http://ggzy.yn.gov.cn/" \l "/homePage" </w:instrText>
      </w:r>
      <w:r>
        <w:rPr>
          <w:rFonts w:ascii="微软雅黑" w:hAnsi="微软雅黑" w:eastAsia="微软雅黑" w:cs="微软雅黑"/>
          <w:i w:val="0"/>
          <w:iCs w:val="0"/>
          <w:caps w:val="0"/>
          <w:spacing w:val="0"/>
          <w:sz w:val="28"/>
          <w:szCs w:val="28"/>
        </w:rPr>
        <w:fldChar w:fldCharType="separate"/>
      </w:r>
      <w:r>
        <w:rPr>
          <w:rStyle w:val="7"/>
          <w:rFonts w:hint="eastAsia" w:ascii="微软雅黑" w:hAnsi="微软雅黑" w:eastAsia="微软雅黑" w:cs="微软雅黑"/>
          <w:i w:val="0"/>
          <w:iCs w:val="0"/>
          <w:caps w:val="0"/>
          <w:spacing w:val="0"/>
          <w:sz w:val="28"/>
          <w:szCs w:val="28"/>
        </w:rPr>
        <w:t>http://ggzy.yn.gov.cn/#/homePage</w:t>
      </w:r>
      <w:r>
        <w:rPr>
          <w:rFonts w:hint="eastAsia" w:ascii="微软雅黑" w:hAnsi="微软雅黑" w:eastAsia="微软雅黑" w:cs="微软雅黑"/>
          <w:i w:val="0"/>
          <w:iCs w:val="0"/>
          <w:caps w:val="0"/>
          <w:spacing w:val="0"/>
          <w:sz w:val="28"/>
          <w:szCs w:val="28"/>
        </w:rPr>
        <w:fldChar w:fldCharType="end"/>
      </w:r>
      <w:r>
        <w:rPr>
          <w:rFonts w:hint="eastAsia"/>
          <w:sz w:val="28"/>
          <w:szCs w:val="28"/>
        </w:rPr>
        <w:t>。</w:t>
      </w:r>
      <w:r>
        <w:rPr>
          <w:rFonts w:hint="eastAsia"/>
          <w:sz w:val="28"/>
          <w:szCs w:val="28"/>
          <w:lang w:val="en-US" w:eastAsia="zh-CN"/>
        </w:rPr>
        <w:t>点击“注册登记”</w:t>
      </w:r>
    </w:p>
    <w:p w14:paraId="23B71F82">
      <w:pPr>
        <w:spacing w:line="220" w:lineRule="atLeast"/>
      </w:pPr>
      <w:r>
        <w:drawing>
          <wp:inline distT="0" distB="0" distL="114300" distR="114300">
            <wp:extent cx="5264785" cy="3143885"/>
            <wp:effectExtent l="0" t="0" r="12065" b="1841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3143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E487C1C">
      <w:pPr>
        <w:spacing w:line="220" w:lineRule="atLeast"/>
        <w:rPr>
          <w:rFonts w:hint="eastAsia"/>
          <w:sz w:val="28"/>
          <w:szCs w:val="28"/>
        </w:rPr>
      </w:pPr>
      <w:r>
        <w:rPr>
          <w:rFonts w:hint="eastAsia"/>
          <w:sz w:val="28"/>
          <w:szCs w:val="28"/>
          <w:lang w:val="en-US" w:eastAsia="zh-CN"/>
        </w:rPr>
        <w:t>2、</w:t>
      </w:r>
      <w:r>
        <w:rPr>
          <w:rFonts w:hint="eastAsia"/>
          <w:sz w:val="28"/>
          <w:szCs w:val="28"/>
        </w:rPr>
        <w:t>点击“</w:t>
      </w:r>
      <w:r>
        <w:rPr>
          <w:rFonts w:hint="eastAsia"/>
          <w:color w:val="FF0000"/>
          <w:sz w:val="28"/>
          <w:szCs w:val="28"/>
        </w:rPr>
        <w:t>立即注册</w:t>
      </w:r>
      <w:r>
        <w:rPr>
          <w:rFonts w:hint="eastAsia"/>
          <w:sz w:val="28"/>
          <w:szCs w:val="28"/>
        </w:rPr>
        <w:t>”</w:t>
      </w:r>
    </w:p>
    <w:p w14:paraId="2D6DB3CB">
      <w:pPr>
        <w:spacing w:line="220" w:lineRule="atLeast"/>
        <w:rPr>
          <w:rFonts w:hint="eastAsia"/>
        </w:rPr>
      </w:pPr>
      <w:r>
        <w:drawing>
          <wp:inline distT="0" distB="0" distL="0" distR="0">
            <wp:extent cx="5274310" cy="2199005"/>
            <wp:effectExtent l="0" t="0" r="2540" b="1079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199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DE189A8">
      <w:pPr>
        <w:spacing w:line="220" w:lineRule="atLeast"/>
        <w:rPr>
          <w:sz w:val="28"/>
          <w:szCs w:val="28"/>
        </w:rPr>
      </w:pPr>
      <w:r>
        <w:drawing>
          <wp:inline distT="0" distB="0" distL="0" distR="0">
            <wp:extent cx="5274310" cy="2579370"/>
            <wp:effectExtent l="0" t="0" r="2540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79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8595" cy="3930650"/>
            <wp:effectExtent l="0" t="0" r="8255" b="12700"/>
            <wp:docPr id="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3930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sz w:val="28"/>
          <w:szCs w:val="28"/>
        </w:rPr>
        <w:t>3、注册好后</w:t>
      </w:r>
      <w:r>
        <w:rPr>
          <w:rFonts w:hint="eastAsia"/>
          <w:sz w:val="28"/>
          <w:szCs w:val="28"/>
          <w:lang w:eastAsia="zh-CN"/>
        </w:rPr>
        <w:t>登录</w:t>
      </w:r>
      <w:r>
        <w:rPr>
          <w:rFonts w:hint="eastAsia"/>
          <w:sz w:val="28"/>
          <w:szCs w:val="28"/>
        </w:rPr>
        <w:t>，完善企业“</w:t>
      </w:r>
      <w:r>
        <w:rPr>
          <w:rFonts w:hint="eastAsia"/>
          <w:color w:val="FF0000"/>
          <w:sz w:val="28"/>
          <w:szCs w:val="28"/>
        </w:rPr>
        <w:t>基本信息</w:t>
      </w:r>
      <w:r>
        <w:rPr>
          <w:rFonts w:hint="eastAsia"/>
          <w:sz w:val="28"/>
          <w:szCs w:val="28"/>
        </w:rPr>
        <w:t>”，公司制企业、个体工商户、个人独资企业“</w:t>
      </w:r>
      <w:r>
        <w:rPr>
          <w:rFonts w:hint="eastAsia"/>
          <w:color w:val="FF0000"/>
          <w:sz w:val="28"/>
          <w:szCs w:val="28"/>
        </w:rPr>
        <w:t>主体类别</w:t>
      </w:r>
      <w:r>
        <w:rPr>
          <w:rFonts w:hint="eastAsia"/>
          <w:sz w:val="28"/>
          <w:szCs w:val="28"/>
        </w:rPr>
        <w:t>”选择“</w:t>
      </w:r>
      <w:r>
        <w:rPr>
          <w:rFonts w:hint="eastAsia"/>
          <w:color w:val="FF0000"/>
          <w:sz w:val="28"/>
          <w:szCs w:val="28"/>
        </w:rPr>
        <w:t>法人</w:t>
      </w:r>
      <w:r>
        <w:rPr>
          <w:rFonts w:hint="eastAsia"/>
          <w:sz w:val="28"/>
          <w:szCs w:val="28"/>
        </w:rPr>
        <w:t>”，个人选择“</w:t>
      </w:r>
      <w:r>
        <w:rPr>
          <w:rFonts w:hint="eastAsia"/>
          <w:color w:val="FF0000"/>
          <w:sz w:val="28"/>
          <w:szCs w:val="28"/>
        </w:rPr>
        <w:t>自然人</w:t>
      </w:r>
      <w:r>
        <w:rPr>
          <w:rFonts w:hint="eastAsia"/>
          <w:sz w:val="28"/>
          <w:szCs w:val="28"/>
        </w:rPr>
        <w:t>”。填完后点击“暂存”和“提交审核”。</w:t>
      </w:r>
    </w:p>
    <w:p w14:paraId="11E083F8">
      <w:pPr>
        <w:spacing w:line="220" w:lineRule="atLeast"/>
        <w:rPr>
          <w:sz w:val="28"/>
          <w:szCs w:val="28"/>
        </w:rPr>
      </w:pPr>
      <w:r>
        <w:rPr>
          <w:rFonts w:hint="eastAsia"/>
          <w:sz w:val="28"/>
          <w:szCs w:val="28"/>
        </w:rPr>
        <w:t>4、查看审核状态：用户在工作日上班时间提交审核后，工作人员会在</w:t>
      </w:r>
      <w:r>
        <w:rPr>
          <w:rFonts w:hint="eastAsia"/>
          <w:sz w:val="28"/>
          <w:szCs w:val="28"/>
          <w:lang w:val="en-US" w:eastAsia="zh-CN"/>
        </w:rPr>
        <w:t>两</w:t>
      </w:r>
      <w:r>
        <w:rPr>
          <w:rFonts w:hint="eastAsia"/>
          <w:sz w:val="28"/>
          <w:szCs w:val="28"/>
        </w:rPr>
        <w:t>小时内完成审核。用户可在下图箭头位置查看审核状态，如果显示“</w:t>
      </w:r>
      <w:r>
        <w:rPr>
          <w:rFonts w:hint="eastAsia"/>
          <w:color w:val="FF0000"/>
          <w:sz w:val="28"/>
          <w:szCs w:val="28"/>
        </w:rPr>
        <w:t>审核不通过</w:t>
      </w:r>
      <w:r>
        <w:rPr>
          <w:rFonts w:hint="eastAsia"/>
          <w:sz w:val="28"/>
          <w:szCs w:val="28"/>
        </w:rPr>
        <w:t>”，请按审核意见修改后重新提交。如果显示“</w:t>
      </w:r>
      <w:r>
        <w:rPr>
          <w:rFonts w:hint="eastAsia"/>
          <w:color w:val="FF0000"/>
          <w:sz w:val="28"/>
          <w:szCs w:val="28"/>
        </w:rPr>
        <w:t>未提交审核</w:t>
      </w:r>
      <w:r>
        <w:rPr>
          <w:rFonts w:hint="eastAsia"/>
          <w:sz w:val="28"/>
          <w:szCs w:val="28"/>
        </w:rPr>
        <w:t>”，请重新提交审核。如果显示“</w:t>
      </w:r>
      <w:r>
        <w:rPr>
          <w:rFonts w:hint="eastAsia"/>
          <w:color w:val="FF0000"/>
          <w:sz w:val="28"/>
          <w:szCs w:val="28"/>
        </w:rPr>
        <w:t>审核中</w:t>
      </w:r>
      <w:r>
        <w:rPr>
          <w:rFonts w:hint="eastAsia"/>
          <w:sz w:val="28"/>
          <w:szCs w:val="28"/>
        </w:rPr>
        <w:t>”，请耐心等待工作人员审核或致电服务窗口。</w:t>
      </w:r>
    </w:p>
    <w:p w14:paraId="2520779B">
      <w:pPr>
        <w:spacing w:line="220" w:lineRule="atLeast"/>
      </w:pPr>
      <w:r>
        <w:drawing>
          <wp:inline distT="0" distB="0" distL="0" distR="0">
            <wp:extent cx="5274310" cy="1932940"/>
            <wp:effectExtent l="0" t="0" r="254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9329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205A825">
      <w:pPr>
        <w:spacing w:line="220" w:lineRule="atLeast"/>
      </w:pPr>
      <w:r>
        <w:drawing>
          <wp:inline distT="0" distB="0" distL="0" distR="0">
            <wp:extent cx="5274310" cy="1243965"/>
            <wp:effectExtent l="0" t="0" r="254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2439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3D2CFE">
      <w:pPr>
        <w:spacing w:line="220" w:lineRule="atLeast"/>
        <w:rPr>
          <w:sz w:val="28"/>
          <w:szCs w:val="28"/>
        </w:rPr>
      </w:pPr>
      <w:r>
        <w:rPr>
          <w:rFonts w:hint="eastAsia"/>
          <w:sz w:val="28"/>
          <w:szCs w:val="28"/>
        </w:rPr>
        <w:t>5、提交审核后，点击网页下方“</w:t>
      </w:r>
      <w:r>
        <w:rPr>
          <w:rFonts w:hint="eastAsia"/>
          <w:color w:val="FF0000"/>
          <w:sz w:val="28"/>
          <w:szCs w:val="28"/>
        </w:rPr>
        <w:t>去ca办理平台</w:t>
      </w:r>
      <w:r>
        <w:rPr>
          <w:rFonts w:hint="eastAsia"/>
          <w:sz w:val="28"/>
          <w:szCs w:val="28"/>
        </w:rPr>
        <w:t>”购买证书，按网站要求填写信息，ca数字证书厂商选择“</w:t>
      </w:r>
      <w:r>
        <w:rPr>
          <w:rFonts w:hint="eastAsia"/>
          <w:color w:val="FF0000"/>
          <w:sz w:val="28"/>
          <w:szCs w:val="28"/>
        </w:rPr>
        <w:t>云南CA</w:t>
      </w:r>
      <w:r>
        <w:rPr>
          <w:rFonts w:hint="eastAsia"/>
          <w:sz w:val="28"/>
          <w:szCs w:val="28"/>
        </w:rPr>
        <w:t>”，电子印章厂商</w:t>
      </w:r>
      <w:r>
        <w:rPr>
          <w:rFonts w:hint="eastAsia"/>
          <w:color w:val="FF0000"/>
          <w:sz w:val="28"/>
          <w:szCs w:val="28"/>
        </w:rPr>
        <w:t>随便选</w:t>
      </w:r>
      <w:r>
        <w:rPr>
          <w:rFonts w:hint="eastAsia"/>
          <w:sz w:val="28"/>
          <w:szCs w:val="28"/>
        </w:rPr>
        <w:t>，然后下载并填写表格，填好后扫描上传，上传完填完信息后点下一步，提交完订单后用支付宝扫码支付。</w:t>
      </w:r>
    </w:p>
    <w:p w14:paraId="5F9E4C65">
      <w:pPr>
        <w:spacing w:line="220" w:lineRule="atLeast"/>
      </w:pPr>
      <w:r>
        <w:drawing>
          <wp:inline distT="0" distB="0" distL="0" distR="0">
            <wp:extent cx="5274310" cy="2579370"/>
            <wp:effectExtent l="0" t="0" r="2540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79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9FBAF32">
      <w:pPr>
        <w:spacing w:line="220" w:lineRule="atLeast"/>
      </w:pPr>
      <w:r>
        <w:drawing>
          <wp:inline distT="0" distB="0" distL="114300" distR="114300">
            <wp:extent cx="5271135" cy="1415415"/>
            <wp:effectExtent l="0" t="0" r="5715" b="13335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1415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2A2EE4B">
      <w:pPr>
        <w:spacing w:line="220" w:lineRule="atLeast"/>
      </w:pPr>
    </w:p>
    <w:p w14:paraId="5F04556F">
      <w:pPr>
        <w:spacing w:line="220" w:lineRule="atLeast"/>
      </w:pPr>
      <w:r>
        <w:drawing>
          <wp:inline distT="0" distB="0" distL="114300" distR="114300">
            <wp:extent cx="5273675" cy="3877945"/>
            <wp:effectExtent l="0" t="0" r="3175" b="8255"/>
            <wp:docPr id="6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3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3877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BAD871E">
      <w:pPr>
        <w:keepNext w:val="0"/>
        <w:keepLines w:val="0"/>
        <w:widowControl/>
        <w:numPr>
          <w:ilvl w:val="0"/>
          <w:numId w:val="0"/>
        </w:numPr>
        <w:suppressLineNumbers w:val="0"/>
        <w:spacing w:line="525" w:lineRule="atLeast"/>
        <w:ind w:leftChars="0"/>
        <w:jc w:val="left"/>
        <w:rPr>
          <w:sz w:val="28"/>
          <w:szCs w:val="28"/>
        </w:rPr>
      </w:pPr>
      <w:r>
        <w:rPr>
          <w:rFonts w:hint="eastAsia"/>
          <w:sz w:val="28"/>
          <w:szCs w:val="28"/>
          <w:lang w:val="en-US" w:eastAsia="zh-CN"/>
        </w:rPr>
        <w:t>6、完善信息，并上传</w:t>
      </w:r>
      <w:bookmarkStart w:id="0" w:name="_GoBack"/>
      <w:bookmarkEnd w:id="0"/>
      <w:r>
        <w:rPr>
          <w:rFonts w:hint="eastAsia"/>
          <w:sz w:val="28"/>
          <w:szCs w:val="28"/>
          <w:lang w:val="en-US" w:eastAsia="zh-CN"/>
        </w:rPr>
        <w:t>经办人身份证后点下一步去提交订单</w:t>
      </w:r>
    </w:p>
    <w:p w14:paraId="54FEAEFE">
      <w:pPr>
        <w:spacing w:line="220" w:lineRule="atLeast"/>
      </w:pPr>
      <w:r>
        <w:drawing>
          <wp:inline distT="0" distB="0" distL="114300" distR="114300">
            <wp:extent cx="5268595" cy="3375025"/>
            <wp:effectExtent l="0" t="0" r="8255" b="15875"/>
            <wp:docPr id="7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6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3375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5E8B669">
      <w:pPr>
        <w:spacing w:line="220" w:lineRule="atLeast"/>
      </w:pPr>
    </w:p>
    <w:p w14:paraId="43E4EB51">
      <w:pPr>
        <w:spacing w:line="220" w:lineRule="atLeast"/>
      </w:pPr>
      <w:r>
        <w:drawing>
          <wp:inline distT="0" distB="0" distL="114300" distR="114300">
            <wp:extent cx="5266690" cy="2724785"/>
            <wp:effectExtent l="0" t="0" r="10160" b="18415"/>
            <wp:docPr id="13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7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724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83C1EB6">
      <w:pPr>
        <w:spacing w:line="220" w:lineRule="atLeast"/>
      </w:pPr>
    </w:p>
    <w:p w14:paraId="301948A8">
      <w:pPr>
        <w:spacing w:line="220" w:lineRule="atLeast"/>
      </w:pPr>
    </w:p>
    <w:p w14:paraId="36348CB5">
      <w:pPr>
        <w:spacing w:line="220" w:lineRule="atLeast"/>
      </w:pPr>
    </w:p>
    <w:p w14:paraId="0226969D">
      <w:pPr>
        <w:spacing w:line="220" w:lineRule="atLeast"/>
      </w:pPr>
      <w:r>
        <w:drawing>
          <wp:inline distT="0" distB="0" distL="0" distR="0">
            <wp:extent cx="5274310" cy="1775460"/>
            <wp:effectExtent l="0" t="0" r="2540" b="1524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775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C1D3C0">
      <w:pPr>
        <w:spacing w:line="220" w:lineRule="atLeast"/>
      </w:pPr>
    </w:p>
    <w:p w14:paraId="05C26B3C">
      <w:pPr>
        <w:spacing w:line="220" w:lineRule="atLeast"/>
        <w:rPr>
          <w:sz w:val="28"/>
          <w:szCs w:val="28"/>
        </w:rPr>
      </w:pPr>
    </w:p>
    <w:p w14:paraId="22E0D2B4">
      <w:pPr>
        <w:pStyle w:val="4"/>
        <w:keepNext w:val="0"/>
        <w:keepLines w:val="0"/>
        <w:pageBreakBefore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kinsoku/>
        <w:wordWrap/>
        <w:overflowPunct/>
        <w:topLinePunct w:val="0"/>
        <w:autoSpaceDE/>
        <w:autoSpaceDN/>
        <w:bidi w:val="0"/>
        <w:spacing w:before="0" w:beforeAutospacing="0" w:after="0" w:afterAutospacing="0" w:line="560" w:lineRule="exact"/>
        <w:ind w:right="0" w:firstLine="560" w:firstLineChars="200"/>
        <w:jc w:val="both"/>
        <w:textAlignment w:val="baseline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</w:rPr>
        <w:t>证书领取方式可选择到现场领取，或者邮寄。</w:t>
      </w:r>
      <w:r>
        <w:rPr>
          <w:rFonts w:hint="eastAsia"/>
          <w:sz w:val="28"/>
          <w:szCs w:val="28"/>
          <w:lang w:val="en-US" w:eastAsia="zh-CN"/>
        </w:rPr>
        <w:t>地址：普洱市政务服务中心5楼公共服务区办理。（CA办理联系电话——座机：0879-2130262  移动座机：15758229011）。</w:t>
      </w:r>
    </w:p>
    <w:p w14:paraId="7A8B6FFB">
      <w:pPr>
        <w:spacing w:line="220" w:lineRule="atLeast"/>
        <w:rPr>
          <w:b/>
          <w:color w:val="FF0000"/>
          <w:sz w:val="32"/>
        </w:rPr>
      </w:pPr>
      <w:r>
        <w:rPr>
          <w:rFonts w:hint="eastAsia"/>
          <w:b/>
          <w:color w:val="FF0000"/>
          <w:sz w:val="32"/>
        </w:rPr>
        <w:t>注意事项：参与土地竞拍的企业，只用办理企业机构证书 ！无需办理法定代表人证书！！！</w:t>
      </w:r>
    </w:p>
    <w:sectPr>
      <w:pgSz w:w="11906" w:h="16838"/>
      <w:pgMar w:top="1440" w:right="1800" w:bottom="1440" w:left="1800" w:header="708" w:footer="708" w:gutter="0"/>
      <w:cols w:space="708" w:num="1"/>
      <w:docGrid w:linePitch="360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auto"/>
    <w:pitch w:val="default"/>
    <w:sig w:usb0="00007A87" w:usb1="80000000" w:usb2="00000008" w:usb3="00000000" w:csb0="400001FF" w:csb1="FFFF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微软雅黑">
    <w:panose1 w:val="020B0503020204020204"/>
    <w:charset w:val="86"/>
    <w:family w:val="swiss"/>
    <w:pitch w:val="default"/>
    <w:sig w:usb0="80000287" w:usb1="2ACF3C50" w:usb2="00000016" w:usb3="00000000" w:csb0="0004001F" w:csb1="00000000"/>
  </w:font>
  <w:font w:name="Tahoma">
    <w:panose1 w:val="020B0604030504040204"/>
    <w:charset w:val="00"/>
    <w:family w:val="swiss"/>
    <w:pitch w:val="default"/>
    <w:sig w:usb0="E1002EFF" w:usb1="C000605B" w:usb2="00000029" w:usb3="00000000" w:csb0="200101FF" w:csb1="2028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before="0" w:after="0" w:line="240" w:lineRule="auto"/>
      </w:pPr>
      <w:r>
        <w:separator/>
      </w:r>
    </w:p>
  </w:footnote>
  <w:footnote w:type="continuationSeparator" w:id="1">
    <w:p>
      <w:pPr>
        <w:spacing w:before="0"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bordersDoNotSurroundHeader w:val="1"/>
  <w:bordersDoNotSurroundFooter w:val="1"/>
  <w:documentProtection w:enforcement="0"/>
  <w:defaultTabStop w:val="720"/>
  <w:characterSpacingControl w:val="doNotCompress"/>
  <w:footnotePr>
    <w:footnote w:id="0"/>
    <w:footnote w:id="1"/>
  </w:footnotePr>
  <w:endnotePr>
    <w:endnote w:id="0"/>
    <w:endnote w:id="1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zg5MzZiOTJiNjExZDgwY2ZlZGJmOTI4MWE0ZjMwNTAifQ=="/>
  </w:docVars>
  <w:rsids>
    <w:rsidRoot w:val="00D31D50"/>
    <w:rsid w:val="000B5751"/>
    <w:rsid w:val="000E7513"/>
    <w:rsid w:val="00135B69"/>
    <w:rsid w:val="00161DA1"/>
    <w:rsid w:val="00177905"/>
    <w:rsid w:val="00323B43"/>
    <w:rsid w:val="003C7901"/>
    <w:rsid w:val="003D37D8"/>
    <w:rsid w:val="003E2B92"/>
    <w:rsid w:val="00426133"/>
    <w:rsid w:val="004358AB"/>
    <w:rsid w:val="005C706A"/>
    <w:rsid w:val="005E41C3"/>
    <w:rsid w:val="006405F5"/>
    <w:rsid w:val="006B7E83"/>
    <w:rsid w:val="0074173C"/>
    <w:rsid w:val="00786301"/>
    <w:rsid w:val="00792E13"/>
    <w:rsid w:val="007F4926"/>
    <w:rsid w:val="00814FBE"/>
    <w:rsid w:val="00862F4E"/>
    <w:rsid w:val="008B7726"/>
    <w:rsid w:val="00B11CC1"/>
    <w:rsid w:val="00BA4CD4"/>
    <w:rsid w:val="00BF068A"/>
    <w:rsid w:val="00BF66C3"/>
    <w:rsid w:val="00C003C2"/>
    <w:rsid w:val="00D0582F"/>
    <w:rsid w:val="00D31D50"/>
    <w:rsid w:val="00D5060A"/>
    <w:rsid w:val="00D90259"/>
    <w:rsid w:val="00E04D4A"/>
    <w:rsid w:val="059C3FD9"/>
    <w:rsid w:val="22C86BBD"/>
    <w:rsid w:val="29306DE5"/>
    <w:rsid w:val="30340828"/>
    <w:rsid w:val="380A05F1"/>
    <w:rsid w:val="38607BCA"/>
    <w:rsid w:val="3F7328B6"/>
    <w:rsid w:val="49FC2311"/>
    <w:rsid w:val="5A4B346E"/>
    <w:rsid w:val="5F705D3E"/>
    <w:rsid w:val="7B627220"/>
    <w:rsid w:val="7EF0605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="微软雅黑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qFormat="1" w:unhideWhenUsed="0" w:uiPriority="0" w:semiHidden="0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adjustRightInd w:val="0"/>
      <w:snapToGrid w:val="0"/>
      <w:spacing w:after="200" w:line="240" w:lineRule="auto"/>
    </w:pPr>
    <w:rPr>
      <w:rFonts w:ascii="Tahoma" w:hAnsi="Tahoma" w:eastAsia="微软雅黑" w:cstheme="minorBidi"/>
      <w:sz w:val="22"/>
      <w:szCs w:val="22"/>
      <w:lang w:val="en-US" w:eastAsia="zh-CN" w:bidi="ar-SA"/>
    </w:rPr>
  </w:style>
  <w:style w:type="paragraph" w:styleId="2">
    <w:name w:val="heading 1"/>
    <w:basedOn w:val="1"/>
    <w:next w:val="1"/>
    <w:link w:val="9"/>
    <w:qFormat/>
    <w:uiPriority w:val="9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character" w:default="1" w:styleId="6">
    <w:name w:val="Default Paragraph Font"/>
    <w:semiHidden/>
    <w:unhideWhenUsed/>
    <w:qFormat/>
    <w:uiPriority w:val="1"/>
  </w:style>
  <w:style w:type="table" w:default="1" w:styleId="5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3">
    <w:name w:val="Balloon Text"/>
    <w:basedOn w:val="1"/>
    <w:link w:val="8"/>
    <w:semiHidden/>
    <w:unhideWhenUsed/>
    <w:qFormat/>
    <w:uiPriority w:val="99"/>
    <w:pPr>
      <w:spacing w:after="0"/>
    </w:pPr>
    <w:rPr>
      <w:sz w:val="18"/>
      <w:szCs w:val="18"/>
    </w:rPr>
  </w:style>
  <w:style w:type="paragraph" w:styleId="4">
    <w:name w:val="Normal (Web)"/>
    <w:basedOn w:val="1"/>
    <w:qFormat/>
    <w:uiPriority w:val="0"/>
    <w:pPr>
      <w:spacing w:before="0" w:beforeAutospacing="1" w:after="0" w:afterAutospacing="1"/>
      <w:ind w:left="0" w:right="0"/>
      <w:jc w:val="left"/>
    </w:pPr>
    <w:rPr>
      <w:kern w:val="0"/>
      <w:sz w:val="24"/>
      <w:lang w:val="en-US" w:eastAsia="zh-CN" w:bidi="ar"/>
    </w:rPr>
  </w:style>
  <w:style w:type="character" w:styleId="7">
    <w:name w:val="Hyperlink"/>
    <w:basedOn w:val="6"/>
    <w:unhideWhenUsed/>
    <w:qFormat/>
    <w:uiPriority w:val="99"/>
    <w:rPr>
      <w:color w:val="0000FF" w:themeColor="hyperlink"/>
      <w:u w:val="single"/>
      <w14:textFill>
        <w14:solidFill>
          <w14:schemeClr w14:val="hlink"/>
        </w14:solidFill>
      </w14:textFill>
    </w:rPr>
  </w:style>
  <w:style w:type="character" w:customStyle="1" w:styleId="8">
    <w:name w:val="批注框文本 字符"/>
    <w:basedOn w:val="6"/>
    <w:link w:val="3"/>
    <w:semiHidden/>
    <w:qFormat/>
    <w:uiPriority w:val="99"/>
    <w:rPr>
      <w:rFonts w:ascii="Tahoma" w:hAnsi="Tahoma"/>
      <w:sz w:val="18"/>
      <w:szCs w:val="18"/>
    </w:rPr>
  </w:style>
  <w:style w:type="character" w:customStyle="1" w:styleId="9">
    <w:name w:val="标题 1 字符"/>
    <w:basedOn w:val="6"/>
    <w:link w:val="2"/>
    <w:qFormat/>
    <w:uiPriority w:val="9"/>
    <w:rPr>
      <w:rFonts w:ascii="Tahoma" w:hAnsi="Tahoma"/>
      <w:b/>
      <w:bCs/>
      <w:kern w:val="44"/>
      <w:sz w:val="44"/>
      <w:szCs w:val="44"/>
    </w:rPr>
  </w:style>
  <w:style w:type="paragraph" w:styleId="10">
    <w:name w:val="List Paragraph"/>
    <w:basedOn w:val="1"/>
    <w:qFormat/>
    <w:uiPriority w:val="34"/>
    <w:pPr>
      <w:ind w:firstLine="420" w:firstLineChars="20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image" Target="media/image2.png"/><Relationship Id="rId6" Type="http://schemas.openxmlformats.org/officeDocument/2006/relationships/image" Target="media/image1.png"/><Relationship Id="rId5" Type="http://schemas.openxmlformats.org/officeDocument/2006/relationships/theme" Target="theme/theme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" Type="http://schemas.openxmlformats.org/officeDocument/2006/relationships/settings" Target="settings.xml"/><Relationship Id="rId18" Type="http://schemas.openxmlformats.org/officeDocument/2006/relationships/fontTable" Target="fontTable.xml"/><Relationship Id="rId17" Type="http://schemas.openxmlformats.org/officeDocument/2006/relationships/image" Target="media/image12.png"/><Relationship Id="rId16" Type="http://schemas.openxmlformats.org/officeDocument/2006/relationships/image" Target="media/image11.png"/><Relationship Id="rId15" Type="http://schemas.openxmlformats.org/officeDocument/2006/relationships/image" Target="media/image10.png"/><Relationship Id="rId14" Type="http://schemas.openxmlformats.org/officeDocument/2006/relationships/image" Target="media/image9.png"/><Relationship Id="rId13" Type="http://schemas.openxmlformats.org/officeDocument/2006/relationships/image" Target="media/image8.png"/><Relationship Id="rId12" Type="http://schemas.openxmlformats.org/officeDocument/2006/relationships/image" Target="media/image7.png"/><Relationship Id="rId11" Type="http://schemas.openxmlformats.org/officeDocument/2006/relationships/image" Target="media/image6.png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6</Pages>
  <Words>705</Words>
  <Characters>768</Characters>
  <Lines>6</Lines>
  <Paragraphs>1</Paragraphs>
  <TotalTime>1</TotalTime>
  <ScaleCrop>false</ScaleCrop>
  <LinksUpToDate>false</LinksUpToDate>
  <CharactersWithSpaces>769</CharactersWithSpaces>
  <Application>WPS Office_12.8.2.18205_F1E327BC-269C-435d-A152-05C5408002CA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2020-05-18T03:37:00Z</dcterms:created>
  <dc:creator>Administrator</dc:creator>
  <cp:lastModifiedBy>WPS_1559618147</cp:lastModifiedBy>
  <dcterms:modified xsi:type="dcterms:W3CDTF">2025-04-22T06:59:06Z</dcterms:modified>
  <cp:revision>22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2052-12.8.2.18205</vt:lpwstr>
  </property>
  <property fmtid="{D5CDD505-2E9C-101B-9397-08002B2CF9AE}" pid="3" name="ICV">
    <vt:lpwstr>9763BB7231654BD0BB13EAB521363BFD</vt:lpwstr>
  </property>
</Properties>
</file>