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23052">
      <w:pPr>
        <w:spacing w:before="117" w:line="224" w:lineRule="auto"/>
        <w:jc w:val="center"/>
        <w:rPr>
          <w:rFonts w:hint="eastAsia" w:ascii="黑体" w:hAnsi="黑体" w:eastAsia="黑体" w:cs="黑体"/>
          <w:color w:val="auto"/>
          <w:spacing w:val="-7"/>
          <w:sz w:val="36"/>
          <w:szCs w:val="36"/>
          <w:u w:val="single" w:color="auto"/>
          <w:lang w:val="en-US" w:eastAsia="zh-CN"/>
        </w:rPr>
      </w:pPr>
    </w:p>
    <w:p w14:paraId="38E539CE">
      <w:pPr>
        <w:spacing w:before="117" w:line="224" w:lineRule="auto"/>
        <w:jc w:val="center"/>
        <w:rPr>
          <w:rFonts w:hint="eastAsia" w:ascii="黑体" w:hAnsi="黑体" w:eastAsia="黑体" w:cs="黑体"/>
          <w:color w:val="auto"/>
          <w:spacing w:val="-7"/>
          <w:sz w:val="36"/>
          <w:szCs w:val="36"/>
          <w:u w:val="single" w:color="auto"/>
          <w:lang w:val="en-US" w:eastAsia="zh-CN"/>
        </w:rPr>
      </w:pPr>
      <w:r>
        <w:rPr>
          <w:rFonts w:hint="eastAsia" w:ascii="黑体" w:hAnsi="黑体" w:eastAsia="黑体" w:cs="黑体"/>
          <w:color w:val="auto"/>
          <w:spacing w:val="-7"/>
          <w:sz w:val="36"/>
          <w:szCs w:val="36"/>
          <w:u w:val="single" w:color="auto"/>
          <w:lang w:val="en-US" w:eastAsia="zh-CN"/>
        </w:rPr>
        <w:t>2025年嵊州市浦口街道高标准农田建设项目（II标）</w:t>
      </w:r>
    </w:p>
    <w:p w14:paraId="73641C4A">
      <w:pPr>
        <w:spacing w:before="117" w:line="224" w:lineRule="auto"/>
        <w:jc w:val="center"/>
        <w:rPr>
          <w:rFonts w:hint="eastAsia" w:ascii="黑体" w:hAnsi="黑体" w:eastAsia="黑体" w:cs="黑体"/>
          <w:color w:val="auto"/>
          <w:spacing w:val="-7"/>
          <w:sz w:val="36"/>
          <w:szCs w:val="36"/>
          <w:u w:val="single" w:color="auto"/>
          <w:lang w:val="en-US" w:eastAsia="zh-CN"/>
        </w:rPr>
      </w:pPr>
      <w:r>
        <w:rPr>
          <w:rFonts w:hint="eastAsia" w:ascii="黑体" w:hAnsi="黑体" w:eastAsia="黑体" w:cs="黑体"/>
          <w:color w:val="auto"/>
          <w:spacing w:val="-7"/>
          <w:sz w:val="36"/>
          <w:szCs w:val="36"/>
          <w:u w:val="none" w:color="auto"/>
          <w:lang w:val="en-US" w:eastAsia="zh-CN"/>
        </w:rPr>
        <w:t>（项目名称）</w:t>
      </w:r>
    </w:p>
    <w:p w14:paraId="2F7F836B">
      <w:pPr>
        <w:pStyle w:val="3"/>
        <w:spacing w:line="339" w:lineRule="auto"/>
      </w:pPr>
    </w:p>
    <w:p w14:paraId="2A71F95D">
      <w:pPr>
        <w:pStyle w:val="3"/>
        <w:spacing w:line="340" w:lineRule="auto"/>
      </w:pPr>
    </w:p>
    <w:p w14:paraId="0EE106EA">
      <w:pPr>
        <w:spacing w:before="234" w:line="220" w:lineRule="auto"/>
        <w:ind w:left="2238"/>
        <w:rPr>
          <w:rFonts w:ascii="宋体" w:hAnsi="宋体" w:eastAsia="宋体" w:cs="宋体"/>
          <w:b/>
          <w:bCs/>
          <w:spacing w:val="-32"/>
          <w:sz w:val="72"/>
          <w:szCs w:val="72"/>
        </w:rPr>
      </w:pPr>
      <w:bookmarkStart w:id="471" w:name="_GoBack"/>
      <w:bookmarkEnd w:id="471"/>
    </w:p>
    <w:p w14:paraId="56D8A109">
      <w:pPr>
        <w:spacing w:before="234" w:line="220" w:lineRule="auto"/>
        <w:ind w:left="2238"/>
        <w:rPr>
          <w:rFonts w:ascii="宋体" w:hAnsi="宋体" w:eastAsia="宋体" w:cs="宋体"/>
          <w:sz w:val="72"/>
          <w:szCs w:val="72"/>
        </w:rPr>
      </w:pPr>
      <w:r>
        <w:rPr>
          <w:rFonts w:ascii="宋体" w:hAnsi="宋体" w:eastAsia="宋体" w:cs="宋体"/>
          <w:b/>
          <w:bCs/>
          <w:spacing w:val="-32"/>
          <w:sz w:val="72"/>
          <w:szCs w:val="72"/>
        </w:rPr>
        <w:t>招</w:t>
      </w:r>
      <w:r>
        <w:rPr>
          <w:rFonts w:ascii="宋体" w:hAnsi="宋体" w:eastAsia="宋体" w:cs="宋体"/>
          <w:spacing w:val="36"/>
          <w:sz w:val="72"/>
          <w:szCs w:val="72"/>
        </w:rPr>
        <w:t xml:space="preserve"> </w:t>
      </w:r>
      <w:r>
        <w:rPr>
          <w:rFonts w:ascii="宋体" w:hAnsi="宋体" w:eastAsia="宋体" w:cs="宋体"/>
          <w:b/>
          <w:bCs/>
          <w:spacing w:val="-32"/>
          <w:sz w:val="72"/>
          <w:szCs w:val="72"/>
        </w:rPr>
        <w:t>标</w:t>
      </w:r>
      <w:r>
        <w:rPr>
          <w:rFonts w:ascii="宋体" w:hAnsi="宋体" w:eastAsia="宋体" w:cs="宋体"/>
          <w:spacing w:val="39"/>
          <w:sz w:val="72"/>
          <w:szCs w:val="72"/>
        </w:rPr>
        <w:t xml:space="preserve"> </w:t>
      </w:r>
      <w:r>
        <w:rPr>
          <w:rFonts w:ascii="宋体" w:hAnsi="宋体" w:eastAsia="宋体" w:cs="宋体"/>
          <w:b/>
          <w:bCs/>
          <w:spacing w:val="-32"/>
          <w:sz w:val="72"/>
          <w:szCs w:val="72"/>
        </w:rPr>
        <w:t>文</w:t>
      </w:r>
      <w:r>
        <w:rPr>
          <w:rFonts w:ascii="宋体" w:hAnsi="宋体" w:eastAsia="宋体" w:cs="宋体"/>
          <w:spacing w:val="30"/>
          <w:sz w:val="72"/>
          <w:szCs w:val="72"/>
        </w:rPr>
        <w:t xml:space="preserve"> </w:t>
      </w:r>
      <w:r>
        <w:rPr>
          <w:rFonts w:ascii="宋体" w:hAnsi="宋体" w:eastAsia="宋体" w:cs="宋体"/>
          <w:b/>
          <w:bCs/>
          <w:spacing w:val="-32"/>
          <w:sz w:val="72"/>
          <w:szCs w:val="72"/>
        </w:rPr>
        <w:t>件</w:t>
      </w:r>
    </w:p>
    <w:p w14:paraId="5D79BA45">
      <w:pPr>
        <w:pStyle w:val="3"/>
        <w:spacing w:line="281" w:lineRule="auto"/>
      </w:pPr>
    </w:p>
    <w:p w14:paraId="4BB0C4F1">
      <w:pPr>
        <w:pStyle w:val="3"/>
        <w:spacing w:line="281" w:lineRule="auto"/>
      </w:pPr>
    </w:p>
    <w:p w14:paraId="53AC9D24">
      <w:pPr>
        <w:spacing w:before="91" w:line="220" w:lineRule="auto"/>
        <w:jc w:val="center"/>
        <w:rPr>
          <w:rFonts w:ascii="宋体" w:hAnsi="宋体" w:eastAsia="宋体" w:cs="宋体"/>
          <w:color w:val="auto"/>
          <w:sz w:val="28"/>
          <w:szCs w:val="28"/>
        </w:rPr>
      </w:pPr>
      <w:r>
        <w:rPr>
          <w:rFonts w:ascii="宋体" w:hAnsi="宋体" w:eastAsia="宋体" w:cs="宋体"/>
          <w:color w:val="auto"/>
          <w:spacing w:val="-8"/>
          <w:sz w:val="28"/>
          <w:szCs w:val="28"/>
        </w:rPr>
        <w:t>（招标编号</w:t>
      </w:r>
      <w:r>
        <w:rPr>
          <w:rFonts w:ascii="宋体" w:hAnsi="宋体" w:eastAsia="宋体" w:cs="宋体"/>
          <w:color w:val="auto"/>
          <w:spacing w:val="1"/>
          <w:sz w:val="28"/>
          <w:szCs w:val="28"/>
        </w:rPr>
        <w:t>：</w:t>
      </w:r>
      <w:r>
        <w:rPr>
          <w:rFonts w:hint="default" w:ascii="宋体" w:hAnsi="宋体" w:eastAsia="宋体" w:cs="宋体"/>
          <w:color w:val="auto"/>
          <w:spacing w:val="1"/>
          <w:sz w:val="28"/>
          <w:szCs w:val="28"/>
          <w:lang w:val="en-US" w:eastAsia="zh-CN"/>
        </w:rPr>
        <w:t>A3306830770000624001</w:t>
      </w:r>
      <w:r>
        <w:rPr>
          <w:rFonts w:ascii="宋体" w:hAnsi="宋体" w:eastAsia="宋体" w:cs="宋体"/>
          <w:color w:val="auto"/>
          <w:spacing w:val="1"/>
          <w:sz w:val="28"/>
          <w:szCs w:val="28"/>
        </w:rPr>
        <w:t>）</w:t>
      </w:r>
    </w:p>
    <w:p w14:paraId="0B5FA5D9">
      <w:pPr>
        <w:pStyle w:val="3"/>
        <w:spacing w:line="250" w:lineRule="auto"/>
      </w:pPr>
    </w:p>
    <w:p w14:paraId="0D0DD6FA">
      <w:pPr>
        <w:pStyle w:val="3"/>
        <w:spacing w:line="250" w:lineRule="auto"/>
      </w:pPr>
    </w:p>
    <w:p w14:paraId="717F06B9">
      <w:pPr>
        <w:pStyle w:val="3"/>
        <w:spacing w:line="250" w:lineRule="auto"/>
      </w:pPr>
    </w:p>
    <w:p w14:paraId="13D31166">
      <w:pPr>
        <w:pStyle w:val="3"/>
        <w:spacing w:line="250" w:lineRule="auto"/>
      </w:pPr>
    </w:p>
    <w:p w14:paraId="64BE360F">
      <w:pPr>
        <w:pStyle w:val="3"/>
        <w:spacing w:line="250" w:lineRule="auto"/>
      </w:pPr>
    </w:p>
    <w:p w14:paraId="4F6B37D4">
      <w:pPr>
        <w:pStyle w:val="3"/>
        <w:spacing w:line="250" w:lineRule="auto"/>
      </w:pPr>
    </w:p>
    <w:p w14:paraId="23614874">
      <w:pPr>
        <w:pStyle w:val="3"/>
        <w:spacing w:line="250" w:lineRule="auto"/>
      </w:pPr>
    </w:p>
    <w:p w14:paraId="60AC7CD7">
      <w:pPr>
        <w:pStyle w:val="3"/>
        <w:spacing w:line="250" w:lineRule="auto"/>
      </w:pPr>
    </w:p>
    <w:p w14:paraId="6428C1D4">
      <w:pPr>
        <w:pStyle w:val="3"/>
        <w:spacing w:line="250" w:lineRule="auto"/>
      </w:pPr>
    </w:p>
    <w:p w14:paraId="7C137C5B">
      <w:pPr>
        <w:pStyle w:val="3"/>
        <w:spacing w:line="250" w:lineRule="auto"/>
      </w:pPr>
    </w:p>
    <w:p w14:paraId="16EFB5B6">
      <w:pPr>
        <w:pStyle w:val="3"/>
        <w:spacing w:line="250" w:lineRule="auto"/>
      </w:pPr>
    </w:p>
    <w:p w14:paraId="6635D94D">
      <w:pPr>
        <w:pStyle w:val="3"/>
        <w:spacing w:line="250" w:lineRule="auto"/>
      </w:pPr>
    </w:p>
    <w:p w14:paraId="0098A34D">
      <w:pPr>
        <w:pStyle w:val="3"/>
        <w:spacing w:line="250" w:lineRule="auto"/>
      </w:pPr>
    </w:p>
    <w:p w14:paraId="522B9394">
      <w:pPr>
        <w:pStyle w:val="3"/>
        <w:spacing w:line="250" w:lineRule="auto"/>
      </w:pPr>
    </w:p>
    <w:p w14:paraId="0F6E5B5C">
      <w:pPr>
        <w:pStyle w:val="3"/>
        <w:spacing w:line="250" w:lineRule="auto"/>
      </w:pPr>
    </w:p>
    <w:p w14:paraId="5FD25915">
      <w:pPr>
        <w:pStyle w:val="3"/>
        <w:spacing w:line="250" w:lineRule="auto"/>
      </w:pPr>
    </w:p>
    <w:p w14:paraId="650289A4">
      <w:pPr>
        <w:pStyle w:val="3"/>
        <w:spacing w:line="250" w:lineRule="auto"/>
      </w:pPr>
    </w:p>
    <w:p w14:paraId="4C9EAE7C">
      <w:pPr>
        <w:pStyle w:val="3"/>
        <w:spacing w:line="250" w:lineRule="auto"/>
      </w:pPr>
    </w:p>
    <w:p w14:paraId="21815156">
      <w:pPr>
        <w:pStyle w:val="3"/>
        <w:spacing w:line="250" w:lineRule="auto"/>
      </w:pPr>
    </w:p>
    <w:p w14:paraId="49FF5FB3">
      <w:pPr>
        <w:pStyle w:val="3"/>
        <w:spacing w:line="250" w:lineRule="auto"/>
      </w:pPr>
    </w:p>
    <w:p w14:paraId="43012D1B">
      <w:pPr>
        <w:keepNext w:val="0"/>
        <w:keepLines w:val="0"/>
        <w:pageBreakBefore w:val="0"/>
        <w:widowControl/>
        <w:kinsoku w:val="0"/>
        <w:wordWrap/>
        <w:overflowPunct/>
        <w:topLinePunct w:val="0"/>
        <w:autoSpaceDE w:val="0"/>
        <w:autoSpaceDN w:val="0"/>
        <w:bidi w:val="0"/>
        <w:adjustRightInd w:val="0"/>
        <w:snapToGrid w:val="0"/>
        <w:spacing w:before="117" w:line="600" w:lineRule="exact"/>
        <w:ind w:left="533"/>
        <w:textAlignment w:val="baseline"/>
        <w:rPr>
          <w:rFonts w:hint="eastAsia" w:ascii="黑体" w:hAnsi="黑体" w:eastAsia="黑体" w:cs="黑体"/>
          <w:spacing w:val="-7"/>
          <w:sz w:val="36"/>
          <w:szCs w:val="36"/>
          <w:u w:val="single" w:color="auto"/>
          <w:lang w:val="en-US" w:eastAsia="zh-CN"/>
        </w:rPr>
      </w:pPr>
      <w:r>
        <w:rPr>
          <w:rFonts w:ascii="黑体" w:hAnsi="黑体" w:eastAsia="黑体" w:cs="黑体"/>
          <w:spacing w:val="-7"/>
          <w:sz w:val="36"/>
          <w:szCs w:val="36"/>
        </w:rPr>
        <w:t>招</w:t>
      </w:r>
      <w:r>
        <w:rPr>
          <w:rFonts w:ascii="黑体" w:hAnsi="黑体" w:eastAsia="黑体" w:cs="黑体"/>
          <w:spacing w:val="3"/>
          <w:sz w:val="36"/>
          <w:szCs w:val="36"/>
        </w:rPr>
        <w:t xml:space="preserve">   </w:t>
      </w:r>
      <w:r>
        <w:rPr>
          <w:rFonts w:ascii="黑体" w:hAnsi="黑体" w:eastAsia="黑体" w:cs="黑体"/>
          <w:spacing w:val="-7"/>
          <w:sz w:val="36"/>
          <w:szCs w:val="36"/>
        </w:rPr>
        <w:t>标</w:t>
      </w:r>
      <w:r>
        <w:rPr>
          <w:rFonts w:ascii="黑体" w:hAnsi="黑体" w:eastAsia="黑体" w:cs="黑体"/>
          <w:spacing w:val="7"/>
          <w:sz w:val="36"/>
          <w:szCs w:val="36"/>
        </w:rPr>
        <w:t xml:space="preserve">   </w:t>
      </w:r>
      <w:r>
        <w:rPr>
          <w:rFonts w:ascii="黑体" w:hAnsi="黑体" w:eastAsia="黑体" w:cs="黑体"/>
          <w:spacing w:val="-7"/>
          <w:sz w:val="36"/>
          <w:szCs w:val="36"/>
        </w:rPr>
        <w:t>人：</w:t>
      </w:r>
      <w:r>
        <w:rPr>
          <w:rFonts w:hint="eastAsia" w:ascii="黑体" w:hAnsi="黑体" w:eastAsia="黑体" w:cs="黑体"/>
          <w:spacing w:val="-7"/>
          <w:sz w:val="36"/>
          <w:szCs w:val="36"/>
          <w:u w:val="single" w:color="auto"/>
          <w:lang w:val="en-US" w:eastAsia="zh-CN"/>
        </w:rPr>
        <w:t>嵊州市现代农业园区建设有限公司</w:t>
      </w:r>
    </w:p>
    <w:p w14:paraId="0B09B984">
      <w:pPr>
        <w:keepNext w:val="0"/>
        <w:keepLines w:val="0"/>
        <w:pageBreakBefore w:val="0"/>
        <w:widowControl/>
        <w:kinsoku w:val="0"/>
        <w:wordWrap/>
        <w:overflowPunct/>
        <w:topLinePunct w:val="0"/>
        <w:autoSpaceDE w:val="0"/>
        <w:autoSpaceDN w:val="0"/>
        <w:bidi w:val="0"/>
        <w:adjustRightInd w:val="0"/>
        <w:snapToGrid w:val="0"/>
        <w:spacing w:before="117" w:line="600" w:lineRule="exact"/>
        <w:ind w:left="533"/>
        <w:textAlignment w:val="baseline"/>
        <w:rPr>
          <w:rFonts w:ascii="黑体" w:hAnsi="黑体" w:eastAsia="黑体" w:cs="黑体"/>
          <w:sz w:val="36"/>
          <w:szCs w:val="36"/>
        </w:rPr>
      </w:pPr>
      <w:r>
        <w:rPr>
          <w:rFonts w:ascii="黑体" w:hAnsi="黑体" w:eastAsia="黑体" w:cs="黑体"/>
          <w:spacing w:val="-2"/>
          <w:sz w:val="36"/>
          <w:szCs w:val="36"/>
        </w:rPr>
        <w:t>招标代理机构：</w:t>
      </w:r>
      <w:r>
        <w:rPr>
          <w:rFonts w:hint="eastAsia" w:ascii="黑体" w:hAnsi="黑体" w:eastAsia="黑体" w:cs="黑体"/>
          <w:sz w:val="36"/>
          <w:szCs w:val="36"/>
          <w:u w:val="single" w:color="auto"/>
          <w:lang w:val="en-US" w:eastAsia="zh-CN"/>
        </w:rPr>
        <w:t>浙江广正建设项目管理有限公司</w:t>
      </w:r>
    </w:p>
    <w:p w14:paraId="08DA15AF">
      <w:pPr>
        <w:pStyle w:val="3"/>
        <w:spacing w:line="259" w:lineRule="auto"/>
      </w:pPr>
    </w:p>
    <w:p w14:paraId="21867105">
      <w:pPr>
        <w:tabs>
          <w:tab w:val="left" w:pos="3968"/>
        </w:tabs>
        <w:spacing w:before="98" w:line="223" w:lineRule="auto"/>
        <w:jc w:val="center"/>
        <w:rPr>
          <w:rFonts w:ascii="黑体" w:hAnsi="黑体" w:eastAsia="黑体" w:cs="黑体"/>
          <w:color w:val="auto"/>
          <w:sz w:val="30"/>
          <w:szCs w:val="30"/>
        </w:rPr>
      </w:pPr>
      <w:r>
        <w:rPr>
          <w:rFonts w:hint="eastAsia" w:ascii="黑体" w:hAnsi="黑体" w:eastAsia="黑体" w:cs="黑体"/>
          <w:color w:val="auto"/>
          <w:sz w:val="30"/>
          <w:szCs w:val="30"/>
          <w:u w:val="single" w:color="auto"/>
          <w:lang w:val="en-US" w:eastAsia="zh-CN"/>
        </w:rPr>
        <w:t xml:space="preserve"> 2026 </w:t>
      </w:r>
      <w:r>
        <w:rPr>
          <w:rFonts w:ascii="黑体" w:hAnsi="黑体" w:eastAsia="黑体" w:cs="黑体"/>
          <w:color w:val="auto"/>
          <w:spacing w:val="-137"/>
          <w:sz w:val="30"/>
          <w:szCs w:val="30"/>
        </w:rPr>
        <w:t xml:space="preserve"> </w:t>
      </w:r>
      <w:r>
        <w:rPr>
          <w:rFonts w:ascii="黑体" w:hAnsi="黑体" w:eastAsia="黑体" w:cs="黑体"/>
          <w:color w:val="auto"/>
          <w:spacing w:val="-7"/>
          <w:sz w:val="30"/>
          <w:szCs w:val="30"/>
        </w:rPr>
        <w:t>年</w:t>
      </w:r>
      <w:r>
        <w:rPr>
          <w:rFonts w:ascii="黑体" w:hAnsi="黑体" w:eastAsia="黑体" w:cs="黑体"/>
          <w:color w:val="auto"/>
          <w:spacing w:val="-148"/>
          <w:sz w:val="30"/>
          <w:szCs w:val="30"/>
        </w:rPr>
        <w:t xml:space="preserve"> </w:t>
      </w:r>
      <w:r>
        <w:rPr>
          <w:rFonts w:ascii="黑体" w:hAnsi="黑体" w:eastAsia="黑体" w:cs="黑体"/>
          <w:color w:val="auto"/>
          <w:spacing w:val="24"/>
          <w:sz w:val="30"/>
          <w:szCs w:val="30"/>
          <w:u w:val="single" w:color="auto"/>
        </w:rPr>
        <w:t xml:space="preserve"> </w:t>
      </w:r>
      <w:r>
        <w:rPr>
          <w:rFonts w:hint="eastAsia" w:ascii="黑体" w:hAnsi="黑体" w:eastAsia="黑体" w:cs="黑体"/>
          <w:color w:val="auto"/>
          <w:spacing w:val="24"/>
          <w:sz w:val="30"/>
          <w:szCs w:val="30"/>
          <w:u w:val="single" w:color="auto"/>
          <w:lang w:val="en-US" w:eastAsia="zh-CN"/>
        </w:rPr>
        <w:t xml:space="preserve">1 </w:t>
      </w:r>
      <w:r>
        <w:rPr>
          <w:rFonts w:ascii="黑体" w:hAnsi="黑体" w:eastAsia="黑体" w:cs="黑体"/>
          <w:color w:val="auto"/>
          <w:spacing w:val="-7"/>
          <w:sz w:val="30"/>
          <w:szCs w:val="30"/>
        </w:rPr>
        <w:t>月</w:t>
      </w:r>
    </w:p>
    <w:p w14:paraId="1629523E">
      <w:pPr>
        <w:spacing w:line="223" w:lineRule="auto"/>
        <w:rPr>
          <w:rFonts w:ascii="黑体" w:hAnsi="黑体" w:eastAsia="黑体" w:cs="黑体"/>
          <w:sz w:val="30"/>
          <w:szCs w:val="30"/>
        </w:rPr>
        <w:sectPr>
          <w:footerReference r:id="rId5" w:type="default"/>
          <w:pgSz w:w="11907" w:h="16841"/>
          <w:pgMar w:top="1431" w:right="1530" w:bottom="1254" w:left="1785" w:header="1134" w:footer="964" w:gutter="0"/>
          <w:cols w:space="720" w:num="1"/>
        </w:sectPr>
      </w:pPr>
    </w:p>
    <w:p w14:paraId="0887C81B">
      <w:pPr>
        <w:keepNext w:val="0"/>
        <w:keepLines w:val="0"/>
        <w:pageBreakBefore w:val="0"/>
        <w:widowControl/>
        <w:tabs>
          <w:tab w:val="right" w:leader="dot" w:pos="8582"/>
        </w:tabs>
        <w:kinsoku w:val="0"/>
        <w:wordWrap/>
        <w:overflowPunct/>
        <w:topLinePunct w:val="0"/>
        <w:autoSpaceDE w:val="0"/>
        <w:autoSpaceDN w:val="0"/>
        <w:bidi w:val="0"/>
        <w:adjustRightInd w:val="0"/>
        <w:snapToGrid w:val="0"/>
        <w:spacing w:before="60" w:line="360" w:lineRule="auto"/>
        <w:textAlignment w:val="baseline"/>
        <w:rPr>
          <w:rFonts w:ascii="Times New Roman" w:hAnsi="Times New Roman" w:eastAsia="Times New Roman" w:cs="Times New Roman"/>
          <w:sz w:val="21"/>
          <w:szCs w:val="21"/>
        </w:rPr>
      </w:pPr>
    </w:p>
    <w:sdt>
      <w:sdtPr>
        <w:rPr>
          <w:rFonts w:ascii="宋体" w:hAnsi="宋体" w:eastAsia="宋体" w:cs="Arial"/>
          <w:b/>
          <w:bCs/>
          <w:snapToGrid w:val="0"/>
          <w:color w:val="000000"/>
          <w:kern w:val="0"/>
          <w:sz w:val="44"/>
          <w:szCs w:val="44"/>
          <w:lang w:val="en-US" w:eastAsia="en-US" w:bidi="ar-SA"/>
        </w:rPr>
        <w:id w:val="147455110"/>
        <w15:color w:val="DBDBDB"/>
        <w:docPartObj>
          <w:docPartGallery w:val="Table of Contents"/>
          <w:docPartUnique/>
        </w:docPartObj>
      </w:sdtPr>
      <w:sdtEndPr>
        <w:rPr>
          <w:rFonts w:ascii="Times New Roman" w:hAnsi="Times New Roman" w:eastAsia="Times New Roman" w:cs="Times New Roman"/>
          <w:b/>
          <w:bCs/>
          <w:snapToGrid w:val="0"/>
          <w:color w:val="000000"/>
          <w:kern w:val="0"/>
          <w:sz w:val="21"/>
          <w:szCs w:val="21"/>
          <w:lang w:val="en-US" w:eastAsia="en-US" w:bidi="ar-SA"/>
        </w:rPr>
      </w:sdtEndPr>
      <w:sdtContent>
        <w:p w14:paraId="7A34040D">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baseline"/>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14:paraId="267761CC">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ascii="Times New Roman" w:hAnsi="Times New Roman" w:eastAsia="Times New Roman" w:cs="Times New Roman"/>
              <w:b/>
              <w:bCs/>
              <w:sz w:val="24"/>
              <w:szCs w:val="24"/>
            </w:rPr>
            <w:fldChar w:fldCharType="begin"/>
          </w:r>
          <w:r>
            <w:rPr>
              <w:rFonts w:ascii="Times New Roman" w:hAnsi="Times New Roman" w:eastAsia="Times New Roman" w:cs="Times New Roman"/>
              <w:b/>
              <w:bCs/>
              <w:sz w:val="24"/>
              <w:szCs w:val="24"/>
            </w:rPr>
            <w:instrText xml:space="preserve">TOC \o "1-1" \h \u </w:instrText>
          </w:r>
          <w:r>
            <w:rPr>
              <w:rFonts w:ascii="Times New Roman" w:hAnsi="Times New Roman" w:eastAsia="Times New Roman" w:cs="Times New Roman"/>
              <w:b/>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_Toc20139 </w:instrText>
          </w:r>
          <w:r>
            <w:rPr>
              <w:rFonts w:hint="eastAsia" w:ascii="宋体" w:hAnsi="宋体" w:eastAsia="宋体" w:cs="宋体"/>
              <w:b/>
              <w:bCs/>
              <w:sz w:val="24"/>
              <w:szCs w:val="24"/>
            </w:rPr>
            <w:fldChar w:fldCharType="separate"/>
          </w:r>
          <w:r>
            <w:rPr>
              <w:rFonts w:hint="eastAsia" w:ascii="宋体" w:hAnsi="宋体" w:eastAsia="宋体" w:cs="宋体"/>
              <w:b/>
              <w:bCs/>
              <w:spacing w:val="-21"/>
              <w:sz w:val="24"/>
              <w:szCs w:val="24"/>
            </w:rPr>
            <w:t>第</w:t>
          </w:r>
          <w:r>
            <w:rPr>
              <w:rFonts w:hint="eastAsia" w:ascii="宋体" w:hAnsi="宋体" w:eastAsia="宋体" w:cs="宋体"/>
              <w:b/>
              <w:bCs/>
              <w:spacing w:val="30"/>
              <w:sz w:val="24"/>
              <w:szCs w:val="24"/>
            </w:rPr>
            <w:t xml:space="preserve"> </w:t>
          </w:r>
          <w:r>
            <w:rPr>
              <w:rFonts w:hint="eastAsia" w:ascii="宋体" w:hAnsi="宋体" w:eastAsia="宋体" w:cs="宋体"/>
              <w:b/>
              <w:bCs/>
              <w:spacing w:val="-21"/>
              <w:sz w:val="24"/>
              <w:szCs w:val="24"/>
            </w:rPr>
            <w:t>一</w:t>
          </w:r>
          <w:r>
            <w:rPr>
              <w:rFonts w:hint="eastAsia" w:ascii="宋体" w:hAnsi="宋体" w:eastAsia="宋体" w:cs="宋体"/>
              <w:b/>
              <w:bCs/>
              <w:spacing w:val="29"/>
              <w:sz w:val="24"/>
              <w:szCs w:val="24"/>
            </w:rPr>
            <w:t xml:space="preserve"> </w:t>
          </w:r>
          <w:r>
            <w:rPr>
              <w:rFonts w:hint="eastAsia" w:ascii="宋体" w:hAnsi="宋体" w:eastAsia="宋体" w:cs="宋体"/>
              <w:b/>
              <w:bCs/>
              <w:spacing w:val="-21"/>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_Toc20139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1D8856B">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_Toc3087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第一章  招标公告（适用于资格后审招标）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_Toc3087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2D1B5372">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_Toc18409 </w:instrText>
          </w:r>
          <w:r>
            <w:rPr>
              <w:rFonts w:hint="eastAsia" w:ascii="宋体" w:hAnsi="宋体" w:eastAsia="宋体" w:cs="宋体"/>
              <w:b/>
              <w:bCs/>
              <w:sz w:val="24"/>
              <w:szCs w:val="24"/>
            </w:rPr>
            <w:fldChar w:fldCharType="separate"/>
          </w:r>
          <w:r>
            <w:rPr>
              <w:rFonts w:hint="eastAsia" w:ascii="宋体" w:hAnsi="宋体" w:eastAsia="宋体" w:cs="宋体"/>
              <w:b/>
              <w:bCs/>
              <w:spacing w:val="-4"/>
              <w:sz w:val="24"/>
              <w:szCs w:val="24"/>
            </w:rPr>
            <w:t>第二章 投标人须知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_Toc18409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6368A89">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_Toc19840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第三章 评标定标办法（综合评估法）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_Toc19840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1F640264">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_Toc4537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第四章  合同条款及格式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_Toc4537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54</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63A83FD">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t>第一节  通用合同条款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_Toc4537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54</w:t>
          </w:r>
          <w:r>
            <w:rPr>
              <w:rFonts w:hint="eastAsia" w:ascii="宋体" w:hAnsi="宋体" w:eastAsia="宋体" w:cs="宋体"/>
              <w:b/>
              <w:bCs/>
              <w:sz w:val="24"/>
              <w:szCs w:val="24"/>
            </w:rPr>
            <w:fldChar w:fldCharType="end"/>
          </w:r>
        </w:p>
        <w:p w14:paraId="439E3BD0">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_Toc15790 </w:instrText>
          </w:r>
          <w:r>
            <w:rPr>
              <w:rFonts w:hint="eastAsia" w:ascii="宋体" w:hAnsi="宋体" w:eastAsia="宋体" w:cs="宋体"/>
              <w:b/>
              <w:bCs/>
              <w:sz w:val="24"/>
              <w:szCs w:val="24"/>
            </w:rPr>
            <w:fldChar w:fldCharType="separate"/>
          </w:r>
          <w:r>
            <w:rPr>
              <w:rFonts w:hint="eastAsia" w:ascii="宋体" w:hAnsi="宋体" w:eastAsia="宋体" w:cs="宋体"/>
              <w:b/>
              <w:bCs/>
              <w:spacing w:val="6"/>
              <w:sz w:val="24"/>
              <w:szCs w:val="24"/>
            </w:rPr>
            <w:t>第二节  专用合同条款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_Toc15790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105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0498A34">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_Toc28976 </w:instrText>
          </w:r>
          <w:r>
            <w:rPr>
              <w:rFonts w:hint="eastAsia" w:ascii="宋体" w:hAnsi="宋体" w:eastAsia="宋体" w:cs="宋体"/>
              <w:b/>
              <w:bCs/>
              <w:sz w:val="24"/>
              <w:szCs w:val="24"/>
            </w:rPr>
            <w:fldChar w:fldCharType="separate"/>
          </w:r>
          <w:r>
            <w:rPr>
              <w:rFonts w:hint="eastAsia" w:ascii="宋体" w:hAnsi="宋体" w:eastAsia="宋体" w:cs="宋体"/>
              <w:b/>
              <w:bCs/>
              <w:spacing w:val="-4"/>
              <w:sz w:val="24"/>
              <w:szCs w:val="24"/>
            </w:rPr>
            <w:t>第五章 工程量清单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_Toc28976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127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FE8A9E3">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_Toc11263 </w:instrText>
          </w:r>
          <w:r>
            <w:rPr>
              <w:rFonts w:hint="eastAsia" w:ascii="宋体" w:hAnsi="宋体" w:eastAsia="宋体" w:cs="宋体"/>
              <w:b/>
              <w:bCs/>
              <w:sz w:val="24"/>
              <w:szCs w:val="24"/>
            </w:rPr>
            <w:fldChar w:fldCharType="separate"/>
          </w:r>
          <w:r>
            <w:rPr>
              <w:rFonts w:hint="eastAsia" w:ascii="宋体" w:hAnsi="宋体" w:eastAsia="宋体" w:cs="宋体"/>
              <w:b/>
              <w:bCs/>
              <w:spacing w:val="-21"/>
              <w:sz w:val="24"/>
              <w:szCs w:val="24"/>
            </w:rPr>
            <w:t>第</w:t>
          </w:r>
          <w:r>
            <w:rPr>
              <w:rFonts w:hint="eastAsia" w:ascii="宋体" w:hAnsi="宋体" w:eastAsia="宋体" w:cs="宋体"/>
              <w:b/>
              <w:bCs/>
              <w:spacing w:val="30"/>
              <w:sz w:val="24"/>
              <w:szCs w:val="24"/>
            </w:rPr>
            <w:t xml:space="preserve"> </w:t>
          </w:r>
          <w:r>
            <w:rPr>
              <w:rFonts w:hint="eastAsia" w:ascii="宋体" w:hAnsi="宋体" w:eastAsia="宋体" w:cs="宋体"/>
              <w:b/>
              <w:bCs/>
              <w:spacing w:val="-21"/>
              <w:sz w:val="24"/>
              <w:szCs w:val="24"/>
            </w:rPr>
            <w:t>二</w:t>
          </w:r>
          <w:r>
            <w:rPr>
              <w:rFonts w:hint="eastAsia" w:ascii="宋体" w:hAnsi="宋体" w:eastAsia="宋体" w:cs="宋体"/>
              <w:b/>
              <w:bCs/>
              <w:spacing w:val="29"/>
              <w:sz w:val="24"/>
              <w:szCs w:val="24"/>
            </w:rPr>
            <w:t xml:space="preserve"> </w:t>
          </w:r>
          <w:r>
            <w:rPr>
              <w:rFonts w:hint="eastAsia" w:ascii="宋体" w:hAnsi="宋体" w:eastAsia="宋体" w:cs="宋体"/>
              <w:b/>
              <w:bCs/>
              <w:spacing w:val="-21"/>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_Toc11263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D5C617F">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_Toc8170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第六章  图纸（招标图纸）及其他资料</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_Toc8170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AA7C550">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_Toc29461 </w:instrText>
          </w:r>
          <w:r>
            <w:rPr>
              <w:rFonts w:hint="eastAsia" w:ascii="宋体" w:hAnsi="宋体" w:eastAsia="宋体" w:cs="宋体"/>
              <w:b/>
              <w:bCs/>
              <w:sz w:val="24"/>
              <w:szCs w:val="24"/>
            </w:rPr>
            <w:fldChar w:fldCharType="separate"/>
          </w:r>
          <w:r>
            <w:rPr>
              <w:rFonts w:hint="eastAsia" w:ascii="宋体" w:hAnsi="宋体" w:eastAsia="宋体" w:cs="宋体"/>
              <w:b/>
              <w:bCs/>
              <w:spacing w:val="-21"/>
              <w:sz w:val="24"/>
              <w:szCs w:val="24"/>
            </w:rPr>
            <w:t>第</w:t>
          </w:r>
          <w:r>
            <w:rPr>
              <w:rFonts w:hint="eastAsia" w:ascii="宋体" w:hAnsi="宋体" w:eastAsia="宋体" w:cs="宋体"/>
              <w:b/>
              <w:bCs/>
              <w:spacing w:val="30"/>
              <w:sz w:val="24"/>
              <w:szCs w:val="24"/>
            </w:rPr>
            <w:t xml:space="preserve"> </w:t>
          </w:r>
          <w:r>
            <w:rPr>
              <w:rFonts w:hint="eastAsia" w:ascii="宋体" w:hAnsi="宋体" w:eastAsia="宋体" w:cs="宋体"/>
              <w:b/>
              <w:bCs/>
              <w:spacing w:val="-21"/>
              <w:sz w:val="24"/>
              <w:szCs w:val="24"/>
            </w:rPr>
            <w:t>三</w:t>
          </w:r>
          <w:r>
            <w:rPr>
              <w:rFonts w:hint="eastAsia" w:ascii="宋体" w:hAnsi="宋体" w:eastAsia="宋体" w:cs="宋体"/>
              <w:b/>
              <w:bCs/>
              <w:spacing w:val="29"/>
              <w:sz w:val="24"/>
              <w:szCs w:val="24"/>
            </w:rPr>
            <w:t xml:space="preserve"> </w:t>
          </w:r>
          <w:r>
            <w:rPr>
              <w:rFonts w:hint="eastAsia" w:ascii="宋体" w:hAnsi="宋体" w:eastAsia="宋体" w:cs="宋体"/>
              <w:b/>
              <w:bCs/>
              <w:spacing w:val="-21"/>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_Toc29461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21CFAC33">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_Toc22780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第七章  技术标准和要求（合同技术条款）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_Toc22780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144</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268B6B7">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_Toc4483 </w:instrText>
          </w:r>
          <w:r>
            <w:rPr>
              <w:rFonts w:hint="eastAsia" w:ascii="宋体" w:hAnsi="宋体" w:eastAsia="宋体" w:cs="宋体"/>
              <w:b/>
              <w:bCs/>
              <w:sz w:val="24"/>
              <w:szCs w:val="24"/>
            </w:rPr>
            <w:fldChar w:fldCharType="separate"/>
          </w:r>
          <w:r>
            <w:rPr>
              <w:rFonts w:hint="eastAsia" w:ascii="宋体" w:hAnsi="宋体" w:eastAsia="宋体" w:cs="宋体"/>
              <w:b/>
              <w:bCs/>
              <w:spacing w:val="-27"/>
              <w:sz w:val="24"/>
              <w:szCs w:val="24"/>
            </w:rPr>
            <w:t>第</w:t>
          </w:r>
          <w:r>
            <w:rPr>
              <w:rFonts w:hint="eastAsia" w:ascii="宋体" w:hAnsi="宋体" w:eastAsia="宋体" w:cs="宋体"/>
              <w:b/>
              <w:bCs/>
              <w:spacing w:val="49"/>
              <w:sz w:val="24"/>
              <w:szCs w:val="24"/>
            </w:rPr>
            <w:t xml:space="preserve"> </w:t>
          </w:r>
          <w:r>
            <w:rPr>
              <w:rFonts w:hint="eastAsia" w:ascii="宋体" w:hAnsi="宋体" w:eastAsia="宋体" w:cs="宋体"/>
              <w:b/>
              <w:bCs/>
              <w:spacing w:val="-27"/>
              <w:sz w:val="24"/>
              <w:szCs w:val="24"/>
            </w:rPr>
            <w:t>四</w:t>
          </w:r>
          <w:r>
            <w:rPr>
              <w:rFonts w:hint="eastAsia" w:ascii="宋体" w:hAnsi="宋体" w:eastAsia="宋体" w:cs="宋体"/>
              <w:b/>
              <w:bCs/>
              <w:spacing w:val="28"/>
              <w:sz w:val="24"/>
              <w:szCs w:val="24"/>
            </w:rPr>
            <w:t xml:space="preserve"> </w:t>
          </w:r>
          <w:r>
            <w:rPr>
              <w:rFonts w:hint="eastAsia" w:ascii="宋体" w:hAnsi="宋体" w:eastAsia="宋体" w:cs="宋体"/>
              <w:b/>
              <w:bCs/>
              <w:spacing w:val="-27"/>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_Toc4483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0DA0074">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_Toc3469 </w:instrText>
          </w:r>
          <w:r>
            <w:rPr>
              <w:rFonts w:hint="eastAsia" w:ascii="宋体" w:hAnsi="宋体" w:eastAsia="宋体" w:cs="宋体"/>
              <w:b/>
              <w:bCs/>
              <w:sz w:val="24"/>
              <w:szCs w:val="24"/>
            </w:rPr>
            <w:fldChar w:fldCharType="separate"/>
          </w:r>
          <w:r>
            <w:rPr>
              <w:rFonts w:hint="eastAsia" w:ascii="宋体" w:hAnsi="宋体" w:eastAsia="宋体" w:cs="宋体"/>
              <w:b/>
              <w:bCs/>
              <w:spacing w:val="-4"/>
              <w:sz w:val="24"/>
              <w:szCs w:val="24"/>
            </w:rPr>
            <w:t>第八章  投标文件格式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_Toc3469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ECB36CF">
          <w:pPr>
            <w:keepNext w:val="0"/>
            <w:keepLines w:val="0"/>
            <w:pageBreakBefore w:val="0"/>
            <w:widowControl/>
            <w:tabs>
              <w:tab w:val="right" w:leader="dot" w:pos="8582"/>
            </w:tabs>
            <w:kinsoku w:val="0"/>
            <w:wordWrap/>
            <w:overflowPunct/>
            <w:topLinePunct w:val="0"/>
            <w:autoSpaceDE w:val="0"/>
            <w:autoSpaceDN w:val="0"/>
            <w:bidi w:val="0"/>
            <w:adjustRightInd w:val="0"/>
            <w:snapToGrid w:val="0"/>
            <w:spacing w:before="60" w:line="360" w:lineRule="auto"/>
            <w:textAlignment w:val="baseline"/>
            <w:rPr>
              <w:rFonts w:ascii="Times New Roman" w:hAnsi="Times New Roman" w:eastAsia="Times New Roman" w:cs="Times New Roman"/>
              <w:snapToGrid w:val="0"/>
              <w:color w:val="000000"/>
              <w:kern w:val="0"/>
              <w:sz w:val="21"/>
              <w:szCs w:val="21"/>
              <w:lang w:val="en-US" w:eastAsia="en-US" w:bidi="ar-SA"/>
            </w:rPr>
            <w:sectPr>
              <w:footerReference r:id="rId6" w:type="default"/>
              <w:pgSz w:w="11907" w:h="16841"/>
              <w:pgMar w:top="1427" w:right="1527" w:bottom="1254" w:left="1785" w:header="1134" w:footer="907" w:gutter="0"/>
              <w:cols w:space="720" w:num="1"/>
            </w:sectPr>
          </w:pPr>
          <w:r>
            <w:rPr>
              <w:rFonts w:ascii="Times New Roman" w:hAnsi="Times New Roman" w:eastAsia="Times New Roman" w:cs="Times New Roman"/>
              <w:b/>
              <w:bCs/>
              <w:sz w:val="24"/>
              <w:szCs w:val="24"/>
            </w:rPr>
            <w:fldChar w:fldCharType="end"/>
          </w:r>
        </w:p>
      </w:sdtContent>
    </w:sdt>
    <w:p w14:paraId="6A9984F6">
      <w:pPr>
        <w:pStyle w:val="3"/>
        <w:spacing w:line="247" w:lineRule="auto"/>
      </w:pPr>
    </w:p>
    <w:p w14:paraId="22B891EB">
      <w:pPr>
        <w:pStyle w:val="3"/>
        <w:spacing w:line="247" w:lineRule="auto"/>
      </w:pPr>
    </w:p>
    <w:p w14:paraId="181A0A46">
      <w:pPr>
        <w:pStyle w:val="3"/>
        <w:spacing w:line="247" w:lineRule="auto"/>
      </w:pPr>
    </w:p>
    <w:p w14:paraId="2C2CECA3">
      <w:pPr>
        <w:pStyle w:val="3"/>
        <w:spacing w:line="247" w:lineRule="auto"/>
      </w:pPr>
    </w:p>
    <w:p w14:paraId="22F865DA">
      <w:pPr>
        <w:pStyle w:val="3"/>
        <w:spacing w:line="247" w:lineRule="auto"/>
      </w:pPr>
    </w:p>
    <w:p w14:paraId="0A5E9883">
      <w:pPr>
        <w:pStyle w:val="3"/>
        <w:spacing w:line="247" w:lineRule="auto"/>
      </w:pPr>
    </w:p>
    <w:p w14:paraId="52CAA097">
      <w:pPr>
        <w:pStyle w:val="3"/>
        <w:spacing w:line="247" w:lineRule="auto"/>
      </w:pPr>
    </w:p>
    <w:p w14:paraId="6C8BBCB8">
      <w:pPr>
        <w:pStyle w:val="3"/>
        <w:spacing w:line="247" w:lineRule="auto"/>
      </w:pPr>
    </w:p>
    <w:p w14:paraId="32153934">
      <w:pPr>
        <w:pStyle w:val="3"/>
        <w:spacing w:line="247" w:lineRule="auto"/>
      </w:pPr>
    </w:p>
    <w:p w14:paraId="117DA15A">
      <w:pPr>
        <w:pStyle w:val="3"/>
        <w:spacing w:line="247" w:lineRule="auto"/>
      </w:pPr>
    </w:p>
    <w:p w14:paraId="193D9132">
      <w:pPr>
        <w:pStyle w:val="3"/>
        <w:spacing w:line="248" w:lineRule="auto"/>
      </w:pPr>
    </w:p>
    <w:p w14:paraId="68A892C1">
      <w:pPr>
        <w:pStyle w:val="3"/>
        <w:spacing w:line="248" w:lineRule="auto"/>
      </w:pPr>
    </w:p>
    <w:p w14:paraId="709642A3">
      <w:pPr>
        <w:pStyle w:val="3"/>
        <w:spacing w:line="248" w:lineRule="auto"/>
      </w:pPr>
    </w:p>
    <w:p w14:paraId="1311F4D0">
      <w:pPr>
        <w:pStyle w:val="3"/>
        <w:spacing w:line="248" w:lineRule="auto"/>
      </w:pPr>
    </w:p>
    <w:p w14:paraId="16282B90">
      <w:pPr>
        <w:pStyle w:val="3"/>
        <w:spacing w:line="248" w:lineRule="auto"/>
      </w:pPr>
    </w:p>
    <w:p w14:paraId="125D1A08">
      <w:pPr>
        <w:pStyle w:val="3"/>
        <w:spacing w:line="248" w:lineRule="auto"/>
      </w:pPr>
    </w:p>
    <w:p w14:paraId="31E5BDE2">
      <w:pPr>
        <w:pStyle w:val="3"/>
        <w:spacing w:line="248" w:lineRule="auto"/>
      </w:pPr>
    </w:p>
    <w:p w14:paraId="68DF1E2E">
      <w:pPr>
        <w:pStyle w:val="3"/>
        <w:spacing w:line="248" w:lineRule="auto"/>
      </w:pPr>
    </w:p>
    <w:p w14:paraId="61B37EF1">
      <w:pPr>
        <w:pStyle w:val="3"/>
        <w:spacing w:line="248" w:lineRule="auto"/>
      </w:pPr>
    </w:p>
    <w:p w14:paraId="4DFB9C10">
      <w:pPr>
        <w:pStyle w:val="3"/>
        <w:spacing w:line="248" w:lineRule="auto"/>
      </w:pPr>
    </w:p>
    <w:p w14:paraId="6A105518">
      <w:pPr>
        <w:spacing w:before="156" w:line="222" w:lineRule="auto"/>
        <w:ind w:left="3251"/>
        <w:outlineLvl w:val="0"/>
        <w:rPr>
          <w:rFonts w:ascii="黑体" w:hAnsi="黑体" w:eastAsia="黑体" w:cs="黑体"/>
          <w:sz w:val="48"/>
          <w:szCs w:val="48"/>
        </w:rPr>
      </w:pPr>
      <w:bookmarkStart w:id="0" w:name="bookmark2"/>
      <w:bookmarkEnd w:id="0"/>
      <w:bookmarkStart w:id="1" w:name="_Toc20139"/>
      <w:r>
        <w:rPr>
          <w:rFonts w:ascii="黑体" w:hAnsi="黑体" w:eastAsia="黑体" w:cs="黑体"/>
          <w:b/>
          <w:bCs/>
          <w:spacing w:val="-21"/>
          <w:sz w:val="48"/>
          <w:szCs w:val="48"/>
        </w:rPr>
        <w:t>第</w:t>
      </w:r>
      <w:r>
        <w:rPr>
          <w:rFonts w:ascii="黑体" w:hAnsi="黑体" w:eastAsia="黑体" w:cs="黑体"/>
          <w:spacing w:val="30"/>
          <w:sz w:val="48"/>
          <w:szCs w:val="48"/>
        </w:rPr>
        <w:t xml:space="preserve"> </w:t>
      </w:r>
      <w:r>
        <w:rPr>
          <w:rFonts w:ascii="黑体" w:hAnsi="黑体" w:eastAsia="黑体" w:cs="黑体"/>
          <w:b/>
          <w:bCs/>
          <w:spacing w:val="-21"/>
          <w:sz w:val="48"/>
          <w:szCs w:val="48"/>
        </w:rPr>
        <w:t>一</w:t>
      </w:r>
      <w:r>
        <w:rPr>
          <w:rFonts w:ascii="黑体" w:hAnsi="黑体" w:eastAsia="黑体" w:cs="黑体"/>
          <w:spacing w:val="29"/>
          <w:sz w:val="48"/>
          <w:szCs w:val="48"/>
        </w:rPr>
        <w:t xml:space="preserve"> </w:t>
      </w:r>
      <w:r>
        <w:rPr>
          <w:rFonts w:ascii="黑体" w:hAnsi="黑体" w:eastAsia="黑体" w:cs="黑体"/>
          <w:b/>
          <w:bCs/>
          <w:spacing w:val="-21"/>
          <w:sz w:val="48"/>
          <w:szCs w:val="48"/>
        </w:rPr>
        <w:t>卷</w:t>
      </w:r>
      <w:bookmarkEnd w:id="1"/>
    </w:p>
    <w:p w14:paraId="3052A147">
      <w:pPr>
        <w:spacing w:line="222" w:lineRule="auto"/>
        <w:rPr>
          <w:rFonts w:ascii="黑体" w:hAnsi="黑体" w:eastAsia="黑体" w:cs="黑体"/>
          <w:sz w:val="48"/>
          <w:szCs w:val="48"/>
        </w:rPr>
        <w:sectPr>
          <w:footerReference r:id="rId7" w:type="default"/>
          <w:pgSz w:w="11907" w:h="16841"/>
          <w:pgMar w:top="1431" w:right="1527" w:bottom="1254" w:left="1785" w:header="1134" w:footer="907" w:gutter="0"/>
          <w:pgNumType w:fmt="decimal" w:start="1"/>
          <w:cols w:space="720" w:num="1"/>
        </w:sectPr>
      </w:pPr>
    </w:p>
    <w:p w14:paraId="3A76678F">
      <w:pPr>
        <w:keepNext w:val="0"/>
        <w:keepLines w:val="0"/>
        <w:pageBreakBefore w:val="0"/>
        <w:widowControl/>
        <w:kinsoku w:val="0"/>
        <w:wordWrap/>
        <w:overflowPunct/>
        <w:topLinePunct w:val="0"/>
        <w:autoSpaceDE w:val="0"/>
        <w:autoSpaceDN w:val="0"/>
        <w:bidi w:val="0"/>
        <w:adjustRightInd w:val="0"/>
        <w:snapToGrid w:val="0"/>
        <w:spacing w:before="304" w:line="400" w:lineRule="exact"/>
        <w:jc w:val="center"/>
        <w:textAlignment w:val="baseline"/>
        <w:outlineLvl w:val="0"/>
        <w:rPr>
          <w:rFonts w:ascii="宋体" w:hAnsi="宋体" w:eastAsia="宋体" w:cs="宋体"/>
          <w:sz w:val="36"/>
          <w:szCs w:val="36"/>
        </w:rPr>
      </w:pPr>
      <w:bookmarkStart w:id="2" w:name="bookmark4"/>
      <w:bookmarkEnd w:id="2"/>
      <w:bookmarkStart w:id="3" w:name="bookmark3"/>
      <w:bookmarkEnd w:id="3"/>
      <w:bookmarkStart w:id="4" w:name="_Toc3087"/>
      <w:r>
        <w:rPr>
          <w:rFonts w:ascii="宋体" w:hAnsi="宋体" w:eastAsia="宋体" w:cs="宋体"/>
          <w:b/>
          <w:bCs/>
          <w:spacing w:val="-3"/>
          <w:sz w:val="36"/>
          <w:szCs w:val="36"/>
        </w:rPr>
        <w:t>第一章</w:t>
      </w:r>
      <w:r>
        <w:rPr>
          <w:rFonts w:ascii="宋体" w:hAnsi="宋体" w:eastAsia="宋体" w:cs="宋体"/>
          <w:spacing w:val="-3"/>
          <w:sz w:val="36"/>
          <w:szCs w:val="36"/>
        </w:rPr>
        <w:t xml:space="preserve">  </w:t>
      </w:r>
      <w:r>
        <w:rPr>
          <w:rFonts w:ascii="宋体" w:hAnsi="宋体" w:eastAsia="宋体" w:cs="宋体"/>
          <w:b/>
          <w:bCs/>
          <w:spacing w:val="-3"/>
          <w:sz w:val="36"/>
          <w:szCs w:val="36"/>
        </w:rPr>
        <w:t>招标公告（适用于资格后审招标）</w:t>
      </w:r>
      <w:bookmarkEnd w:id="4"/>
    </w:p>
    <w:p w14:paraId="30AE261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EEDC82A">
      <w:pPr>
        <w:keepNext w:val="0"/>
        <w:keepLines w:val="0"/>
        <w:pageBreakBefore w:val="0"/>
        <w:widowControl/>
        <w:tabs>
          <w:tab w:val="left" w:pos="2622"/>
        </w:tabs>
        <w:kinsoku w:val="0"/>
        <w:wordWrap/>
        <w:overflowPunct/>
        <w:topLinePunct w:val="0"/>
        <w:autoSpaceDE w:val="0"/>
        <w:autoSpaceDN w:val="0"/>
        <w:bidi w:val="0"/>
        <w:adjustRightInd w:val="0"/>
        <w:snapToGrid w:val="0"/>
        <w:spacing w:before="81" w:line="400" w:lineRule="exact"/>
        <w:jc w:val="center"/>
        <w:textAlignment w:val="baseline"/>
        <w:rPr>
          <w:rFonts w:ascii="宋体" w:hAnsi="宋体" w:eastAsia="宋体" w:cs="宋体"/>
          <w:sz w:val="24"/>
          <w:szCs w:val="24"/>
        </w:rPr>
      </w:pPr>
      <w:r>
        <w:rPr>
          <w:rFonts w:hint="eastAsia" w:ascii="宋体" w:hAnsi="宋体" w:eastAsia="宋体" w:cs="宋体"/>
          <w:spacing w:val="-3"/>
          <w:sz w:val="24"/>
          <w:szCs w:val="24"/>
          <w:u w:val="single"/>
          <w:lang w:val="en-US" w:eastAsia="zh-CN"/>
        </w:rPr>
        <w:t xml:space="preserve"> 2025年嵊州市浦口街道高标准农田建设项目（II标）</w:t>
      </w:r>
      <w:r>
        <w:rPr>
          <w:rFonts w:ascii="宋体" w:hAnsi="宋体" w:eastAsia="宋体" w:cs="宋体"/>
          <w:spacing w:val="-3"/>
          <w:sz w:val="24"/>
          <w:szCs w:val="24"/>
        </w:rPr>
        <w:t>招标公告</w:t>
      </w:r>
    </w:p>
    <w:p w14:paraId="7A314DE9">
      <w:pPr>
        <w:pStyle w:val="3"/>
        <w:spacing w:line="313" w:lineRule="auto"/>
      </w:pPr>
    </w:p>
    <w:p w14:paraId="6484C9B9">
      <w:pPr>
        <w:keepNext w:val="0"/>
        <w:keepLines w:val="0"/>
        <w:pageBreakBefore w:val="0"/>
        <w:widowControl/>
        <w:kinsoku w:val="0"/>
        <w:wordWrap/>
        <w:overflowPunct/>
        <w:topLinePunct w:val="0"/>
        <w:autoSpaceDE w:val="0"/>
        <w:autoSpaceDN w:val="0"/>
        <w:bidi w:val="0"/>
        <w:adjustRightInd w:val="0"/>
        <w:snapToGrid w:val="0"/>
        <w:spacing w:before="91" w:line="440" w:lineRule="exact"/>
        <w:ind w:left="47"/>
        <w:textAlignment w:val="baseline"/>
        <w:outlineLvl w:val="1"/>
        <w:rPr>
          <w:rFonts w:ascii="宋体" w:hAnsi="宋体" w:eastAsia="宋体" w:cs="宋体"/>
          <w:b/>
          <w:bCs/>
          <w:spacing w:val="0"/>
          <w:sz w:val="28"/>
          <w:szCs w:val="28"/>
        </w:rPr>
      </w:pPr>
      <w:bookmarkStart w:id="5" w:name="bookmark663"/>
      <w:bookmarkEnd w:id="5"/>
      <w:r>
        <w:rPr>
          <w:rFonts w:ascii="Times New Roman" w:hAnsi="Times New Roman" w:eastAsia="Times New Roman" w:cs="Times New Roman"/>
          <w:b/>
          <w:bCs/>
          <w:spacing w:val="0"/>
          <w:sz w:val="28"/>
          <w:szCs w:val="28"/>
        </w:rPr>
        <w:t xml:space="preserve">1  </w:t>
      </w:r>
      <w:r>
        <w:rPr>
          <w:rFonts w:ascii="宋体" w:hAnsi="宋体" w:eastAsia="宋体" w:cs="宋体"/>
          <w:b/>
          <w:bCs/>
          <w:spacing w:val="0"/>
          <w:sz w:val="28"/>
          <w:szCs w:val="28"/>
        </w:rPr>
        <w:t>招标条件</w:t>
      </w:r>
    </w:p>
    <w:p w14:paraId="76B2558F">
      <w:pPr>
        <w:keepNext w:val="0"/>
        <w:keepLines w:val="0"/>
        <w:pageBreakBefore w:val="0"/>
        <w:widowControl/>
        <w:kinsoku w:val="0"/>
        <w:wordWrap/>
        <w:overflowPunct/>
        <w:topLinePunct w:val="0"/>
        <w:autoSpaceDE w:val="0"/>
        <w:autoSpaceDN w:val="0"/>
        <w:bidi w:val="0"/>
        <w:adjustRightInd w:val="0"/>
        <w:snapToGrid w:val="0"/>
        <w:spacing w:before="91" w:line="500" w:lineRule="exact"/>
        <w:ind w:left="47" w:firstLine="480" w:firstLineChars="200"/>
        <w:textAlignment w:val="baseline"/>
        <w:outlineLvl w:val="1"/>
        <w:rPr>
          <w:rFonts w:hint="eastAsia" w:ascii="宋体" w:hAnsi="宋体" w:eastAsia="宋体" w:cs="宋体"/>
          <w:spacing w:val="0"/>
          <w:sz w:val="24"/>
          <w:szCs w:val="24"/>
        </w:rPr>
      </w:pPr>
      <w:r>
        <w:rPr>
          <w:rFonts w:hint="eastAsia" w:ascii="宋体" w:hAnsi="宋体" w:eastAsia="宋体" w:cs="宋体"/>
          <w:spacing w:val="0"/>
          <w:sz w:val="24"/>
          <w:szCs w:val="24"/>
        </w:rPr>
        <w:t>本招标项</w:t>
      </w:r>
      <w:r>
        <w:rPr>
          <w:rFonts w:hint="eastAsia" w:ascii="宋体" w:hAnsi="宋体" w:eastAsia="宋体" w:cs="宋体"/>
          <w:color w:val="auto"/>
          <w:spacing w:val="0"/>
          <w:sz w:val="24"/>
          <w:szCs w:val="24"/>
        </w:rPr>
        <w:t>目</w:t>
      </w:r>
      <w:r>
        <w:rPr>
          <w:rFonts w:hint="eastAsia" w:ascii="宋体" w:hAnsi="宋体" w:eastAsia="宋体" w:cs="宋体"/>
          <w:color w:val="auto"/>
          <w:spacing w:val="0"/>
          <w:sz w:val="24"/>
          <w:szCs w:val="24"/>
          <w:u w:val="single" w:color="auto"/>
          <w:lang w:val="en-US" w:eastAsia="zh-CN"/>
        </w:rPr>
        <w:t xml:space="preserve"> 2025年嵊州市浦口街道高标准农田建设项目（II标）</w:t>
      </w:r>
      <w:r>
        <w:rPr>
          <w:rFonts w:hint="eastAsia" w:ascii="宋体" w:hAnsi="宋体" w:eastAsia="宋体" w:cs="宋体"/>
          <w:color w:val="auto"/>
          <w:spacing w:val="0"/>
          <w:sz w:val="24"/>
          <w:szCs w:val="24"/>
        </w:rPr>
        <w:t>已由</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嵊州市发展和改革</w:t>
      </w:r>
      <w:r>
        <w:rPr>
          <w:rFonts w:hint="eastAsia" w:ascii="宋体" w:hAnsi="宋体" w:eastAsia="宋体" w:cs="宋体"/>
          <w:color w:val="auto"/>
          <w:spacing w:val="0"/>
          <w:sz w:val="24"/>
          <w:szCs w:val="24"/>
          <w:u w:val="single" w:color="auto"/>
          <w:lang w:eastAsia="zh-CN"/>
        </w:rPr>
        <w:t>局</w:t>
      </w:r>
      <w:r>
        <w:rPr>
          <w:rFonts w:hint="eastAsia" w:ascii="宋体" w:hAnsi="宋体" w:eastAsia="宋体" w:cs="宋体"/>
          <w:color w:val="auto"/>
          <w:spacing w:val="0"/>
          <w:sz w:val="24"/>
          <w:szCs w:val="24"/>
          <w:u w:val="single" w:color="auto"/>
          <w:lang w:val="en-US" w:eastAsia="zh-CN"/>
        </w:rPr>
        <w:t xml:space="preserve"> </w:t>
      </w:r>
      <w:r>
        <w:rPr>
          <w:rFonts w:hint="eastAsia" w:ascii="宋体" w:hAnsi="宋体" w:eastAsia="宋体" w:cs="宋体"/>
          <w:color w:val="auto"/>
          <w:spacing w:val="0"/>
          <w:sz w:val="24"/>
          <w:szCs w:val="24"/>
        </w:rPr>
        <w:t>以</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z w:val="24"/>
          <w:szCs w:val="24"/>
          <w:highlight w:val="none"/>
          <w:u w:val="single" w:color="auto"/>
          <w:lang w:val="en-US" w:eastAsia="zh-CN"/>
        </w:rPr>
        <w:t xml:space="preserve">2512-330683-04-01-108310 </w:t>
      </w:r>
      <w:r>
        <w:rPr>
          <w:rFonts w:hint="eastAsia" w:ascii="宋体" w:hAnsi="宋体" w:eastAsia="宋体" w:cs="宋体"/>
          <w:color w:val="auto"/>
          <w:spacing w:val="0"/>
          <w:sz w:val="24"/>
          <w:szCs w:val="24"/>
        </w:rPr>
        <w:t>批准建设，建设</w:t>
      </w:r>
      <w:r>
        <w:rPr>
          <w:rFonts w:hint="eastAsia" w:ascii="宋体" w:hAnsi="宋体" w:eastAsia="宋体" w:cs="宋体"/>
          <w:color w:val="auto"/>
          <w:spacing w:val="0"/>
          <w:sz w:val="24"/>
          <w:szCs w:val="24"/>
          <w:highlight w:val="none"/>
        </w:rPr>
        <w:t>资金来自</w:t>
      </w:r>
      <w:r>
        <w:rPr>
          <w:rFonts w:hint="eastAsia" w:ascii="宋体" w:hAnsi="宋体" w:eastAsia="宋体" w:cs="宋体"/>
          <w:color w:val="auto"/>
          <w:spacing w:val="0"/>
          <w:sz w:val="24"/>
          <w:szCs w:val="24"/>
          <w:highlight w:val="none"/>
          <w:u w:val="single" w:color="auto"/>
        </w:rPr>
        <w:t xml:space="preserve"> </w:t>
      </w:r>
      <w:r>
        <w:rPr>
          <w:rFonts w:hint="eastAsia" w:ascii="宋体" w:hAnsi="宋体" w:eastAsia="宋体" w:cs="宋体"/>
          <w:color w:val="auto"/>
          <w:spacing w:val="0"/>
          <w:sz w:val="24"/>
          <w:szCs w:val="24"/>
          <w:highlight w:val="none"/>
          <w:u w:val="single" w:color="auto"/>
          <w:lang w:eastAsia="zh-CN"/>
        </w:rPr>
        <w:t>财政资金</w:t>
      </w:r>
      <w:r>
        <w:rPr>
          <w:rFonts w:hint="eastAsia" w:ascii="宋体" w:hAnsi="宋体" w:eastAsia="宋体" w:cs="宋体"/>
          <w:color w:val="auto"/>
          <w:spacing w:val="0"/>
          <w:sz w:val="24"/>
          <w:szCs w:val="24"/>
          <w:highlight w:val="none"/>
          <w:u w:val="single" w:color="auto"/>
          <w:lang w:val="en-US" w:eastAsia="zh-CN"/>
        </w:rPr>
        <w:t xml:space="preserve"> </w:t>
      </w:r>
      <w:r>
        <w:rPr>
          <w:rFonts w:hint="eastAsia" w:ascii="宋体" w:hAnsi="宋体" w:eastAsia="宋体" w:cs="宋体"/>
          <w:color w:val="auto"/>
          <w:spacing w:val="0"/>
          <w:sz w:val="24"/>
          <w:szCs w:val="24"/>
        </w:rPr>
        <w:t>，项目出资比例为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eastAsia="zh-CN"/>
        </w:rPr>
        <w:t>100%</w:t>
      </w:r>
      <w:r>
        <w:rPr>
          <w:rFonts w:hint="eastAsia" w:ascii="宋体" w:hAnsi="宋体" w:eastAsia="宋体" w:cs="宋体"/>
          <w:color w:val="auto"/>
          <w:spacing w:val="0"/>
          <w:sz w:val="24"/>
          <w:szCs w:val="24"/>
          <w:u w:val="single" w:color="auto"/>
          <w:lang w:val="en-US" w:eastAsia="zh-CN"/>
        </w:rPr>
        <w:t xml:space="preserve"> </w:t>
      </w:r>
      <w:r>
        <w:rPr>
          <w:rFonts w:hint="eastAsia" w:ascii="宋体" w:hAnsi="宋体" w:eastAsia="宋体" w:cs="宋体"/>
          <w:color w:val="auto"/>
          <w:spacing w:val="0"/>
          <w:sz w:val="24"/>
          <w:szCs w:val="24"/>
        </w:rPr>
        <w:t>，项目法人为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嵊州市</w:t>
      </w:r>
      <w:r>
        <w:rPr>
          <w:rFonts w:hint="eastAsia" w:ascii="宋体" w:hAnsi="宋体" w:eastAsia="宋体" w:cs="宋体"/>
          <w:color w:val="auto"/>
          <w:sz w:val="24"/>
          <w:szCs w:val="24"/>
          <w:highlight w:val="none"/>
          <w:u w:val="single" w:color="auto"/>
          <w:lang w:val="en-US" w:eastAsia="zh-CN"/>
        </w:rPr>
        <w:t>现代农业园区建设有限公司</w:t>
      </w:r>
      <w:r>
        <w:rPr>
          <w:rFonts w:hint="eastAsia" w:ascii="宋体" w:hAnsi="宋体" w:eastAsia="宋体" w:cs="宋体"/>
          <w:color w:val="auto"/>
          <w:spacing w:val="0"/>
          <w:sz w:val="24"/>
          <w:szCs w:val="24"/>
          <w:u w:val="single" w:color="auto"/>
          <w:lang w:val="en-US" w:eastAsia="zh-CN"/>
        </w:rPr>
        <w:t xml:space="preserve"> </w:t>
      </w:r>
      <w:r>
        <w:rPr>
          <w:rFonts w:hint="eastAsia" w:ascii="宋体" w:hAnsi="宋体" w:eastAsia="宋体" w:cs="宋体"/>
          <w:color w:val="auto"/>
          <w:spacing w:val="0"/>
          <w:sz w:val="24"/>
          <w:szCs w:val="24"/>
        </w:rPr>
        <w:t>，招标人为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嵊州市</w:t>
      </w:r>
      <w:r>
        <w:rPr>
          <w:rFonts w:hint="eastAsia" w:ascii="宋体" w:hAnsi="宋体" w:eastAsia="宋体" w:cs="宋体"/>
          <w:color w:val="auto"/>
          <w:sz w:val="24"/>
          <w:szCs w:val="24"/>
          <w:highlight w:val="none"/>
          <w:u w:val="single" w:color="auto"/>
          <w:lang w:val="en-US" w:eastAsia="zh-CN"/>
        </w:rPr>
        <w:t>现代农业园区建设有限公司</w:t>
      </w:r>
      <w:r>
        <w:rPr>
          <w:rFonts w:hint="eastAsia" w:ascii="宋体" w:hAnsi="宋体" w:eastAsia="宋体" w:cs="宋体"/>
          <w:color w:val="auto"/>
          <w:spacing w:val="0"/>
          <w:sz w:val="24"/>
          <w:szCs w:val="24"/>
        </w:rPr>
        <w:t>，招标代理机构为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浙江广正建设项目管理有限公司</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rPr>
        <w:t>。项目已具备招标条件，现对该项目</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z w:val="24"/>
          <w:szCs w:val="24"/>
          <w:highlight w:val="none"/>
          <w:u w:val="single" w:color="auto"/>
          <w:lang w:val="en-US" w:eastAsia="zh-CN"/>
        </w:rPr>
        <w:t>2025年嵊州市浦口街道高标准农田建设项目（II标）</w:t>
      </w:r>
      <w:r>
        <w:rPr>
          <w:rFonts w:hint="eastAsia" w:ascii="宋体" w:hAnsi="宋体" w:eastAsia="宋体" w:cs="宋体"/>
          <w:color w:val="auto"/>
          <w:spacing w:val="0"/>
          <w:sz w:val="24"/>
          <w:szCs w:val="24"/>
        </w:rPr>
        <w:t>施工进行公开招标。</w:t>
      </w:r>
    </w:p>
    <w:p w14:paraId="203932F2">
      <w:pPr>
        <w:keepNext w:val="0"/>
        <w:keepLines w:val="0"/>
        <w:pageBreakBefore w:val="0"/>
        <w:widowControl/>
        <w:kinsoku w:val="0"/>
        <w:wordWrap/>
        <w:overflowPunct/>
        <w:topLinePunct w:val="0"/>
        <w:autoSpaceDE w:val="0"/>
        <w:autoSpaceDN w:val="0"/>
        <w:bidi w:val="0"/>
        <w:adjustRightInd w:val="0"/>
        <w:snapToGrid w:val="0"/>
        <w:spacing w:before="115" w:line="500" w:lineRule="exact"/>
        <w:ind w:left="35"/>
        <w:textAlignment w:val="baseline"/>
        <w:outlineLvl w:val="1"/>
        <w:rPr>
          <w:rFonts w:ascii="宋体" w:hAnsi="宋体" w:eastAsia="宋体" w:cs="宋体"/>
          <w:b/>
          <w:bCs/>
          <w:spacing w:val="0"/>
          <w:sz w:val="28"/>
          <w:szCs w:val="28"/>
        </w:rPr>
      </w:pPr>
      <w:bookmarkStart w:id="6" w:name="bookmark5"/>
      <w:bookmarkEnd w:id="6"/>
      <w:r>
        <w:rPr>
          <w:rFonts w:ascii="Times New Roman" w:hAnsi="Times New Roman" w:eastAsia="Times New Roman" w:cs="Times New Roman"/>
          <w:b/>
          <w:bCs/>
          <w:spacing w:val="0"/>
          <w:sz w:val="28"/>
          <w:szCs w:val="28"/>
        </w:rPr>
        <w:t xml:space="preserve">2  </w:t>
      </w:r>
      <w:r>
        <w:rPr>
          <w:rFonts w:ascii="宋体" w:hAnsi="宋体" w:eastAsia="宋体" w:cs="宋体"/>
          <w:b/>
          <w:bCs/>
          <w:spacing w:val="0"/>
          <w:sz w:val="28"/>
          <w:szCs w:val="28"/>
        </w:rPr>
        <w:t>项目概况与招标范围</w:t>
      </w:r>
    </w:p>
    <w:p w14:paraId="0CF03B60">
      <w:pPr>
        <w:keepNext w:val="0"/>
        <w:keepLines w:val="0"/>
        <w:pageBreakBefore w:val="0"/>
        <w:widowControl/>
        <w:kinsoku w:val="0"/>
        <w:wordWrap/>
        <w:overflowPunct/>
        <w:topLinePunct w:val="0"/>
        <w:autoSpaceDE w:val="0"/>
        <w:autoSpaceDN w:val="0"/>
        <w:bidi w:val="0"/>
        <w:adjustRightInd w:val="0"/>
        <w:snapToGrid w:val="0"/>
        <w:spacing w:before="115" w:line="500" w:lineRule="exact"/>
        <w:ind w:left="35" w:firstLine="480" w:firstLineChars="200"/>
        <w:textAlignment w:val="baseline"/>
        <w:outlineLvl w:val="1"/>
        <w:rPr>
          <w:rFonts w:hint="eastAsia" w:ascii="宋体" w:hAnsi="宋体" w:eastAsia="宋体" w:cs="宋体"/>
          <w:color w:val="auto"/>
          <w:spacing w:val="0"/>
          <w:sz w:val="24"/>
          <w:szCs w:val="24"/>
          <w:lang w:eastAsia="zh-CN"/>
        </w:rPr>
      </w:pPr>
      <w:r>
        <w:rPr>
          <w:rFonts w:ascii="宋体" w:hAnsi="宋体" w:eastAsia="宋体" w:cs="宋体"/>
          <w:color w:val="auto"/>
          <w:spacing w:val="0"/>
          <w:sz w:val="24"/>
          <w:szCs w:val="24"/>
        </w:rPr>
        <w:t>项目</w:t>
      </w:r>
      <w:r>
        <w:rPr>
          <w:rFonts w:ascii="宋体" w:hAnsi="宋体" w:eastAsia="宋体" w:cs="宋体"/>
          <w:color w:val="auto"/>
          <w:spacing w:val="0"/>
          <w:sz w:val="24"/>
          <w:szCs w:val="24"/>
          <w:highlight w:val="none"/>
        </w:rPr>
        <w:t>概况：</w:t>
      </w:r>
      <w:r>
        <w:rPr>
          <w:rFonts w:hint="eastAsia" w:ascii="宋体" w:hAnsi="宋体" w:eastAsia="宋体" w:cs="宋体"/>
          <w:color w:val="auto"/>
          <w:spacing w:val="0"/>
          <w:sz w:val="24"/>
          <w:szCs w:val="24"/>
          <w:highlight w:val="none"/>
          <w:u w:val="single" w:color="auto"/>
          <w:lang w:val="en-US" w:eastAsia="zh-CN"/>
        </w:rPr>
        <w:t>工程主要建设内容：</w:t>
      </w:r>
      <w:r>
        <w:rPr>
          <w:rFonts w:ascii="宋体" w:hAnsi="宋体" w:eastAsia="宋体" w:cs="宋体"/>
          <w:color w:val="auto"/>
          <w:spacing w:val="0"/>
          <w:sz w:val="24"/>
          <w:szCs w:val="24"/>
          <w:highlight w:val="none"/>
          <w:u w:val="single" w:color="auto"/>
          <w:lang w:val="en-US" w:eastAsia="zh-CN"/>
        </w:rPr>
        <w:t>塘堰（坝）、泵站、衬砌明渠、</w:t>
      </w:r>
      <w:r>
        <w:rPr>
          <w:rFonts w:hint="eastAsia" w:ascii="宋体" w:hAnsi="宋体" w:eastAsia="宋体" w:cs="宋体"/>
          <w:color w:val="auto"/>
          <w:spacing w:val="0"/>
          <w:sz w:val="24"/>
          <w:szCs w:val="24"/>
          <w:highlight w:val="none"/>
          <w:u w:val="single" w:color="auto"/>
          <w:lang w:val="en-US" w:eastAsia="zh-CN"/>
        </w:rPr>
        <w:t>渠系建筑物、田间道路、低压输电线路等</w:t>
      </w:r>
      <w:r>
        <w:rPr>
          <w:rFonts w:hint="eastAsia" w:ascii="宋体" w:hAnsi="宋体" w:eastAsia="宋体" w:cs="宋体"/>
          <w:color w:val="auto"/>
          <w:spacing w:val="0"/>
          <w:sz w:val="24"/>
          <w:szCs w:val="24"/>
          <w:highlight w:val="none"/>
          <w:u w:val="none" w:color="auto"/>
          <w:lang w:val="en-US" w:eastAsia="zh-CN"/>
        </w:rPr>
        <w:t>。</w:t>
      </w:r>
      <w:r>
        <w:rPr>
          <w:rFonts w:hint="eastAsia" w:ascii="宋体" w:hAnsi="宋体" w:eastAsia="宋体" w:cs="宋体"/>
          <w:color w:val="auto"/>
          <w:spacing w:val="0"/>
          <w:sz w:val="24"/>
          <w:szCs w:val="24"/>
          <w:highlight w:val="none"/>
          <w:lang w:val="en-US" w:eastAsia="zh-CN"/>
        </w:rPr>
        <w:t xml:space="preserve"> </w:t>
      </w:r>
    </w:p>
    <w:p w14:paraId="197F4590">
      <w:pPr>
        <w:keepNext w:val="0"/>
        <w:keepLines w:val="0"/>
        <w:pageBreakBefore w:val="0"/>
        <w:widowControl/>
        <w:kinsoku w:val="0"/>
        <w:wordWrap/>
        <w:overflowPunct/>
        <w:topLinePunct w:val="0"/>
        <w:autoSpaceDE w:val="0"/>
        <w:autoSpaceDN w:val="0"/>
        <w:bidi w:val="0"/>
        <w:adjustRightInd w:val="0"/>
        <w:snapToGrid w:val="0"/>
        <w:spacing w:line="500" w:lineRule="exact"/>
        <w:ind w:left="41" w:right="27" w:firstLine="473"/>
        <w:textAlignment w:val="baseline"/>
        <w:rPr>
          <w:rFonts w:ascii="宋体" w:hAnsi="宋体" w:eastAsia="宋体" w:cs="宋体"/>
          <w:color w:val="FF0000"/>
          <w:spacing w:val="0"/>
          <w:sz w:val="24"/>
          <w:szCs w:val="24"/>
        </w:rPr>
      </w:pPr>
      <w:r>
        <w:rPr>
          <w:rFonts w:ascii="宋体" w:hAnsi="宋体" w:eastAsia="宋体" w:cs="宋体"/>
          <w:spacing w:val="0"/>
          <w:sz w:val="24"/>
          <w:szCs w:val="24"/>
        </w:rPr>
        <w:t>本标段招标范围为</w:t>
      </w:r>
      <w:r>
        <w:rPr>
          <w:rFonts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2025年嵊州市浦口街道高标准农田建设项目（II标）施工图纸中所示的全部内容（详见工程量清单）</w:t>
      </w:r>
      <w:r>
        <w:rPr>
          <w:rFonts w:ascii="宋体" w:hAnsi="宋体" w:eastAsia="宋体" w:cs="宋体"/>
          <w:color w:val="auto"/>
          <w:spacing w:val="0"/>
          <w:sz w:val="24"/>
          <w:szCs w:val="24"/>
        </w:rPr>
        <w:t>，相应概算投资约</w:t>
      </w:r>
      <w:r>
        <w:rPr>
          <w:rFonts w:hint="eastAsia" w:ascii="宋体" w:hAnsi="宋体" w:eastAsia="宋体" w:cs="宋体"/>
          <w:color w:val="auto"/>
          <w:sz w:val="24"/>
          <w:szCs w:val="24"/>
          <w:highlight w:val="none"/>
          <w:u w:val="single" w:color="auto"/>
          <w:lang w:val="en-US" w:eastAsia="zh-CN"/>
        </w:rPr>
        <w:t>968.75</w:t>
      </w:r>
      <w:r>
        <w:rPr>
          <w:rFonts w:ascii="宋体" w:hAnsi="宋体" w:eastAsia="宋体" w:cs="宋体"/>
          <w:color w:val="auto"/>
          <w:spacing w:val="0"/>
          <w:sz w:val="24"/>
          <w:szCs w:val="24"/>
        </w:rPr>
        <w:t>万元，</w:t>
      </w:r>
      <w:r>
        <w:rPr>
          <w:rFonts w:hint="eastAsia" w:ascii="宋体" w:hAnsi="宋体" w:eastAsia="宋体" w:cs="宋体"/>
          <w:color w:val="auto"/>
          <w:spacing w:val="0"/>
          <w:sz w:val="24"/>
          <w:szCs w:val="24"/>
          <w:lang w:val="en-US" w:eastAsia="zh-CN"/>
        </w:rPr>
        <w:t>其中建安工程费</w:t>
      </w:r>
      <w:r>
        <w:rPr>
          <w:rFonts w:hint="eastAsia" w:ascii="宋体" w:hAnsi="宋体" w:eastAsia="宋体" w:cs="宋体"/>
          <w:color w:val="auto"/>
          <w:sz w:val="24"/>
          <w:szCs w:val="24"/>
          <w:highlight w:val="none"/>
          <w:u w:val="single" w:color="auto"/>
          <w:lang w:val="en-US" w:eastAsia="zh-CN"/>
        </w:rPr>
        <w:t>896.89</w:t>
      </w:r>
      <w:r>
        <w:rPr>
          <w:rFonts w:hint="eastAsia" w:ascii="宋体" w:hAnsi="宋体" w:eastAsia="宋体" w:cs="宋体"/>
          <w:color w:val="auto"/>
          <w:spacing w:val="0"/>
          <w:sz w:val="24"/>
          <w:szCs w:val="24"/>
          <w:lang w:val="en-US" w:eastAsia="zh-CN"/>
        </w:rPr>
        <w:t>万元，</w:t>
      </w:r>
      <w:r>
        <w:rPr>
          <w:rFonts w:hint="eastAsia" w:ascii="宋体" w:hAnsi="宋体" w:eastAsia="宋体" w:cs="宋体"/>
          <w:color w:val="auto"/>
          <w:spacing w:val="0"/>
          <w:sz w:val="24"/>
          <w:szCs w:val="24"/>
          <w:highlight w:val="none"/>
          <w:lang w:val="en-US" w:eastAsia="zh-CN"/>
        </w:rPr>
        <w:t>招标预算价</w:t>
      </w:r>
      <w:r>
        <w:rPr>
          <w:rFonts w:hint="eastAsia" w:ascii="宋体" w:hAnsi="宋体" w:eastAsia="宋体" w:cs="宋体"/>
          <w:color w:val="auto"/>
          <w:sz w:val="24"/>
          <w:szCs w:val="24"/>
          <w:highlight w:val="none"/>
          <w:u w:val="single" w:color="auto"/>
          <w:lang w:val="en-US" w:eastAsia="zh-CN"/>
        </w:rPr>
        <w:t>855.4809</w:t>
      </w:r>
      <w:r>
        <w:rPr>
          <w:rFonts w:hint="eastAsia" w:ascii="宋体" w:hAnsi="宋体" w:eastAsia="宋体" w:cs="宋体"/>
          <w:color w:val="auto"/>
          <w:spacing w:val="0"/>
          <w:sz w:val="24"/>
          <w:szCs w:val="24"/>
          <w:highlight w:val="none"/>
          <w:lang w:val="en-US" w:eastAsia="zh-CN"/>
        </w:rPr>
        <w:t>万元，预留金</w:t>
      </w:r>
      <w:r>
        <w:rPr>
          <w:rFonts w:hint="eastAsia" w:ascii="宋体" w:hAnsi="宋体" w:eastAsia="宋体" w:cs="宋体"/>
          <w:color w:val="auto"/>
          <w:spacing w:val="0"/>
          <w:sz w:val="24"/>
          <w:szCs w:val="24"/>
          <w:highlight w:val="none"/>
          <w:u w:val="single"/>
          <w:lang w:val="en-US" w:eastAsia="zh-CN"/>
        </w:rPr>
        <w:t>40</w:t>
      </w:r>
      <w:r>
        <w:rPr>
          <w:rFonts w:hint="eastAsia" w:ascii="宋体" w:hAnsi="宋体" w:eastAsia="宋体" w:cs="宋体"/>
          <w:color w:val="auto"/>
          <w:spacing w:val="0"/>
          <w:sz w:val="24"/>
          <w:szCs w:val="24"/>
          <w:highlight w:val="none"/>
          <w:lang w:val="en-US" w:eastAsia="zh-CN"/>
        </w:rPr>
        <w:t>万元，暂估价</w:t>
      </w:r>
      <w:r>
        <w:rPr>
          <w:rFonts w:hint="eastAsia" w:ascii="宋体" w:hAnsi="宋体" w:eastAsia="宋体" w:cs="宋体"/>
          <w:color w:val="auto"/>
          <w:spacing w:val="0"/>
          <w:sz w:val="24"/>
          <w:szCs w:val="24"/>
          <w:highlight w:val="none"/>
          <w:u w:val="single"/>
          <w:lang w:val="en-US" w:eastAsia="zh-CN"/>
        </w:rPr>
        <w:t>10.55</w:t>
      </w:r>
      <w:r>
        <w:rPr>
          <w:rFonts w:hint="eastAsia" w:ascii="宋体" w:hAnsi="宋体" w:eastAsia="宋体" w:cs="宋体"/>
          <w:color w:val="auto"/>
          <w:spacing w:val="0"/>
          <w:sz w:val="24"/>
          <w:szCs w:val="24"/>
          <w:highlight w:val="none"/>
          <w:lang w:val="en-US" w:eastAsia="zh-CN"/>
        </w:rPr>
        <w:t>万元。</w:t>
      </w:r>
      <w:r>
        <w:rPr>
          <w:rFonts w:ascii="宋体" w:hAnsi="宋体" w:eastAsia="宋体" w:cs="宋体"/>
          <w:color w:val="auto"/>
          <w:spacing w:val="0"/>
          <w:sz w:val="24"/>
          <w:szCs w:val="24"/>
        </w:rPr>
        <w:t>计划工期</w:t>
      </w: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0"/>
          <w:sz w:val="24"/>
          <w:szCs w:val="24"/>
          <w:u w:val="single" w:color="auto"/>
          <w:lang w:val="en-US" w:eastAsia="zh-CN"/>
        </w:rPr>
        <w:t xml:space="preserve"> 180 </w:t>
      </w:r>
      <w:r>
        <w:rPr>
          <w:rFonts w:hint="eastAsia" w:ascii="宋体" w:hAnsi="宋体" w:eastAsia="宋体" w:cs="宋体"/>
          <w:color w:val="auto"/>
          <w:spacing w:val="0"/>
          <w:sz w:val="24"/>
          <w:szCs w:val="24"/>
          <w:u w:val="none" w:color="auto"/>
        </w:rPr>
        <w:t>日历天</w:t>
      </w:r>
      <w:r>
        <w:rPr>
          <w:rFonts w:ascii="宋体" w:hAnsi="宋体" w:eastAsia="宋体" w:cs="宋体"/>
          <w:color w:val="auto"/>
          <w:spacing w:val="0"/>
          <w:sz w:val="24"/>
          <w:szCs w:val="24"/>
        </w:rPr>
        <w:t>。</w:t>
      </w:r>
    </w:p>
    <w:p w14:paraId="5464BDF4">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 xml:space="preserve">是否属于政府采购工程   □是  </w:t>
      </w:r>
      <w:r>
        <w:rPr>
          <w:rFonts w:hint="eastAsia" w:ascii="宋体" w:hAnsi="宋体" w:eastAsia="宋体" w:cs="宋体"/>
          <w:spacing w:val="0"/>
          <w:sz w:val="24"/>
          <w:szCs w:val="24"/>
          <w:lang w:eastAsia="zh-CN"/>
        </w:rPr>
        <w:t>☑</w:t>
      </w:r>
      <w:r>
        <w:rPr>
          <w:rFonts w:ascii="宋体" w:hAnsi="宋体" w:eastAsia="宋体" w:cs="宋体"/>
          <w:spacing w:val="0"/>
          <w:sz w:val="24"/>
          <w:szCs w:val="24"/>
        </w:rPr>
        <w:t>否</w:t>
      </w:r>
    </w:p>
    <w:p w14:paraId="09F6AC31">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是否专门面向中小企业预留</w:t>
      </w:r>
    </w:p>
    <w:p w14:paraId="03813633">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i/>
          <w:iCs/>
          <w:spacing w:val="0"/>
          <w:sz w:val="25"/>
          <w:szCs w:val="25"/>
          <w:u w:val="single" w:color="auto"/>
        </w:rPr>
      </w:pPr>
      <w:r>
        <w:rPr>
          <w:rFonts w:ascii="宋体" w:hAnsi="宋体" w:eastAsia="宋体" w:cs="宋体"/>
          <w:spacing w:val="0"/>
          <w:sz w:val="24"/>
          <w:szCs w:val="24"/>
        </w:rPr>
        <w:t xml:space="preserve">□是  </w:t>
      </w:r>
      <w:r>
        <w:rPr>
          <w:rFonts w:hint="eastAsia" w:ascii="宋体" w:hAnsi="宋体" w:eastAsia="宋体" w:cs="宋体"/>
          <w:spacing w:val="0"/>
          <w:sz w:val="24"/>
          <w:szCs w:val="24"/>
          <w:lang w:eastAsia="zh-CN"/>
        </w:rPr>
        <w:t>☑</w:t>
      </w:r>
      <w:r>
        <w:rPr>
          <w:rFonts w:ascii="宋体" w:hAnsi="宋体" w:eastAsia="宋体" w:cs="宋体"/>
          <w:spacing w:val="0"/>
          <w:sz w:val="24"/>
          <w:szCs w:val="24"/>
        </w:rPr>
        <w:t xml:space="preserve">否 </w:t>
      </w:r>
      <w:r>
        <w:rPr>
          <w:rFonts w:ascii="宋体" w:hAnsi="宋体" w:eastAsia="宋体" w:cs="宋体"/>
          <w:spacing w:val="0"/>
          <w:sz w:val="25"/>
          <w:szCs w:val="25"/>
          <w:u w:val="single" w:color="auto"/>
        </w:rPr>
        <w:t xml:space="preserve"> </w:t>
      </w:r>
      <w:r>
        <w:rPr>
          <w:rFonts w:ascii="宋体" w:hAnsi="宋体" w:eastAsia="宋体" w:cs="宋体"/>
          <w:i/>
          <w:iCs/>
          <w:spacing w:val="0"/>
          <w:sz w:val="25"/>
          <w:szCs w:val="25"/>
          <w:u w:val="single" w:color="auto"/>
        </w:rPr>
        <w:t>（不专门面向中小企业采购的原因及适用情形）</w:t>
      </w:r>
    </w:p>
    <w:p w14:paraId="35560D18">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专门面向中小企业预留的实施方式</w:t>
      </w:r>
    </w:p>
    <w:p w14:paraId="5668EAF3">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□本标段整体面向中小企业；</w:t>
      </w:r>
    </w:p>
    <w:p w14:paraId="6E07F919">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□本标段联合体形式面向中小企业，以联合体形式参加本次投标的，联合体中中小企业承担的合同份额需达到</w:t>
      </w:r>
      <w:r>
        <w:rPr>
          <w:rFonts w:ascii="宋体" w:hAnsi="宋体" w:eastAsia="宋体" w:cs="宋体"/>
          <w:i/>
          <w:iCs/>
          <w:spacing w:val="0"/>
          <w:sz w:val="25"/>
          <w:szCs w:val="25"/>
          <w:u w:val="single" w:color="auto"/>
        </w:rPr>
        <w:t>（不低于</w:t>
      </w:r>
      <w:r>
        <w:rPr>
          <w:rFonts w:ascii="Times New Roman" w:hAnsi="Times New Roman" w:eastAsia="Times New Roman" w:cs="Times New Roman"/>
          <w:i/>
          <w:iCs/>
          <w:spacing w:val="0"/>
          <w:sz w:val="24"/>
          <w:szCs w:val="24"/>
          <w:u w:val="single" w:color="auto"/>
        </w:rPr>
        <w:t>40%</w:t>
      </w:r>
      <w:r>
        <w:rPr>
          <w:rFonts w:ascii="宋体" w:hAnsi="宋体" w:eastAsia="宋体" w:cs="宋体"/>
          <w:i/>
          <w:iCs/>
          <w:spacing w:val="0"/>
          <w:sz w:val="25"/>
          <w:szCs w:val="25"/>
          <w:u w:val="single" w:color="auto"/>
        </w:rPr>
        <w:t>）</w:t>
      </w:r>
      <w:r>
        <w:rPr>
          <w:rFonts w:ascii="宋体" w:hAnsi="宋体" w:eastAsia="宋体" w:cs="宋体"/>
          <w:spacing w:val="0"/>
          <w:sz w:val="24"/>
          <w:szCs w:val="24"/>
        </w:rPr>
        <w:t>以上。</w:t>
      </w:r>
    </w:p>
    <w:p w14:paraId="7591E990">
      <w:pPr>
        <w:keepNext w:val="0"/>
        <w:keepLines w:val="0"/>
        <w:pageBreakBefore w:val="0"/>
        <w:widowControl/>
        <w:kinsoku w:val="0"/>
        <w:wordWrap/>
        <w:overflowPunct/>
        <w:topLinePunct w:val="0"/>
        <w:autoSpaceDE w:val="0"/>
        <w:autoSpaceDN w:val="0"/>
        <w:bidi w:val="0"/>
        <w:adjustRightInd w:val="0"/>
        <w:snapToGrid w:val="0"/>
        <w:spacing w:before="306" w:line="500" w:lineRule="exact"/>
        <w:ind w:left="33"/>
        <w:textAlignment w:val="baseline"/>
        <w:outlineLvl w:val="1"/>
        <w:rPr>
          <w:rFonts w:ascii="宋体" w:hAnsi="宋体" w:eastAsia="宋体" w:cs="宋体"/>
          <w:b/>
          <w:bCs/>
          <w:spacing w:val="0"/>
          <w:sz w:val="28"/>
          <w:szCs w:val="28"/>
        </w:rPr>
      </w:pPr>
      <w:bookmarkStart w:id="7" w:name="bookmark6"/>
      <w:bookmarkEnd w:id="7"/>
      <w:r>
        <w:rPr>
          <w:rFonts w:ascii="Times New Roman" w:hAnsi="Times New Roman" w:eastAsia="Times New Roman" w:cs="Times New Roman"/>
          <w:b/>
          <w:bCs/>
          <w:spacing w:val="0"/>
          <w:sz w:val="28"/>
          <w:szCs w:val="28"/>
        </w:rPr>
        <w:t xml:space="preserve">3  </w:t>
      </w:r>
      <w:r>
        <w:rPr>
          <w:rFonts w:ascii="宋体" w:hAnsi="宋体" w:eastAsia="宋体" w:cs="宋体"/>
          <w:b/>
          <w:bCs/>
          <w:spacing w:val="0"/>
          <w:sz w:val="28"/>
          <w:szCs w:val="28"/>
        </w:rPr>
        <w:t>投标人资格要求</w:t>
      </w:r>
    </w:p>
    <w:p w14:paraId="3FFF753E">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pP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3.1  本次招标</w:t>
      </w:r>
      <w:r>
        <w:rPr>
          <w:rFonts w:hint="eastAsia" w:ascii="宋体" w:hAnsi="宋体" w:eastAsia="宋体" w:cs="宋体"/>
          <w:color w:val="auto"/>
          <w:spacing w:val="0"/>
          <w:sz w:val="24"/>
          <w:szCs w:val="24"/>
          <w:highlight w:val="none"/>
          <w:u w:val="none" w:color="auto"/>
          <w:lang w:val="en-US" w:eastAsia="zh-CN"/>
        </w:rPr>
        <w:t>要求投标人具备</w:t>
      </w:r>
      <w:r>
        <w:rPr>
          <w:rFonts w:hint="eastAsia" w:ascii="宋体" w:hAnsi="宋体" w:eastAsia="宋体" w:cs="宋体"/>
          <w:color w:val="auto"/>
          <w:spacing w:val="0"/>
          <w:sz w:val="24"/>
          <w:szCs w:val="24"/>
          <w:highlight w:val="none"/>
          <w:u w:val="single" w:color="auto"/>
          <w:lang w:val="en-US" w:eastAsia="zh-CN"/>
        </w:rPr>
        <w:t xml:space="preserve"> 水利水电工程施工总承包三级及以上 </w:t>
      </w:r>
      <w:r>
        <w:rPr>
          <w:rFonts w:hint="eastAsia" w:ascii="宋体" w:hAnsi="宋体" w:eastAsia="宋体" w:cs="宋体"/>
          <w:color w:val="auto"/>
          <w:spacing w:val="0"/>
          <w:sz w:val="24"/>
          <w:szCs w:val="24"/>
          <w:highlight w:val="none"/>
          <w:u w:val="none" w:color="auto"/>
          <w:lang w:val="en-US" w:eastAsia="zh-CN"/>
        </w:rPr>
        <w:t>资质</w:t>
      </w: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（对应资质应在“浙江省建筑市场监管公共服务系统”上资质动态核查结果处于“合格”状态），其他条件详见附表。</w:t>
      </w:r>
    </w:p>
    <w:p w14:paraId="50A48A4D">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pP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3.2  本次招标</w:t>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 xml:space="preserve"> 不接受 </w:t>
      </w: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（接受或不接受）联合体投标。接受联合体投标，应满足下列要求：</w:t>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 xml:space="preserve">    /    </w:t>
      </w:r>
    </w:p>
    <w:p w14:paraId="523AAEAC">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pPr>
      <w:r>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t>（1）联合体所有成员数量不得超过   个；</w:t>
      </w:r>
    </w:p>
    <w:p w14:paraId="76636A65">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pPr>
      <w:r>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t>（2）以          方作为联合体牵头人；</w:t>
      </w:r>
    </w:p>
    <w:p w14:paraId="02033479">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pPr>
      <w:r>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t>（3）拟派项目主要成员的委派要求：  /  ；</w:t>
      </w:r>
    </w:p>
    <w:p w14:paraId="7EF1AC32">
      <w:pPr>
        <w:keepNext w:val="0"/>
        <w:keepLines w:val="0"/>
        <w:pageBreakBefore w:val="0"/>
        <w:widowControl/>
        <w:kinsoku w:val="0"/>
        <w:wordWrap/>
        <w:overflowPunct/>
        <w:topLinePunct w:val="0"/>
        <w:autoSpaceDE w:val="0"/>
        <w:autoSpaceDN w:val="0"/>
        <w:bidi w:val="0"/>
        <w:adjustRightInd w:val="0"/>
        <w:snapToGrid w:val="0"/>
        <w:spacing w:before="302" w:line="500" w:lineRule="exact"/>
        <w:textAlignment w:val="baseline"/>
        <w:outlineLvl w:val="1"/>
        <w:rPr>
          <w:rFonts w:ascii="宋体" w:hAnsi="宋体" w:eastAsia="宋体" w:cs="宋体"/>
          <w:b/>
          <w:bCs/>
          <w:spacing w:val="0"/>
          <w:sz w:val="28"/>
          <w:szCs w:val="28"/>
        </w:rPr>
      </w:pPr>
      <w:r>
        <w:rPr>
          <w:rFonts w:ascii="Times New Roman" w:hAnsi="Times New Roman" w:eastAsia="Times New Roman" w:cs="Times New Roman"/>
          <w:b/>
          <w:bCs/>
          <w:spacing w:val="0"/>
          <w:sz w:val="28"/>
          <w:szCs w:val="28"/>
        </w:rPr>
        <w:t xml:space="preserve">4  </w:t>
      </w:r>
      <w:r>
        <w:rPr>
          <w:rFonts w:ascii="宋体" w:hAnsi="宋体" w:eastAsia="宋体" w:cs="宋体"/>
          <w:b/>
          <w:bCs/>
          <w:spacing w:val="0"/>
          <w:sz w:val="28"/>
          <w:szCs w:val="28"/>
        </w:rPr>
        <w:t>招标文件的获取</w:t>
      </w:r>
    </w:p>
    <w:p w14:paraId="2004BBCC">
      <w:pPr>
        <w:keepNext w:val="0"/>
        <w:keepLines w:val="0"/>
        <w:pageBreakBefore w:val="0"/>
        <w:widowControl/>
        <w:kinsoku w:val="0"/>
        <w:wordWrap/>
        <w:overflowPunct/>
        <w:topLinePunct w:val="0"/>
        <w:autoSpaceDE w:val="0"/>
        <w:autoSpaceDN w:val="0"/>
        <w:bidi w:val="0"/>
        <w:adjustRightInd w:val="0"/>
        <w:snapToGrid w:val="0"/>
        <w:spacing w:before="302" w:line="500" w:lineRule="exact"/>
        <w:ind w:firstLine="480" w:firstLineChars="200"/>
        <w:textAlignment w:val="baseline"/>
        <w:outlineLvl w:val="1"/>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pPr>
      <w:r>
        <w:rPr>
          <w:rFonts w:hint="eastAsia" w:ascii="宋体" w:hAnsi="宋体" w:eastAsia="宋体" w:cs="宋体"/>
          <w:color w:val="FF0000"/>
          <w:spacing w:val="0"/>
          <w:sz w:val="24"/>
          <w:szCs w:val="24"/>
          <w:highlight w:val="none"/>
          <w:u w:val="none" w:color="auto"/>
          <w:lang w:val="en-US" w:eastAsia="zh-CN"/>
        </w:rPr>
        <w:t>凡有意参加投标者，请于</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年</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月</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日至</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年</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月</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日</w:t>
      </w:r>
      <w:r>
        <w:rPr>
          <w:rFonts w:hint="eastAsia" w:ascii="宋体" w:hAnsi="宋体" w:eastAsia="宋体" w:cs="宋体"/>
          <w:color w:val="FF0000"/>
          <w:spacing w:val="0"/>
          <w:sz w:val="24"/>
          <w:szCs w:val="24"/>
          <w:highlight w:val="none"/>
          <w:u w:val="single" w:color="auto"/>
          <w:lang w:val="en-US" w:eastAsia="zh-CN"/>
        </w:rPr>
        <w:t xml:space="preserve"> 9 </w:t>
      </w:r>
      <w:r>
        <w:rPr>
          <w:rFonts w:hint="eastAsia" w:ascii="宋体" w:hAnsi="宋体" w:eastAsia="宋体" w:cs="宋体"/>
          <w:color w:val="FF0000"/>
          <w:spacing w:val="0"/>
          <w:sz w:val="24"/>
          <w:szCs w:val="24"/>
          <w:highlight w:val="none"/>
          <w:u w:val="none" w:color="auto"/>
          <w:lang w:val="en-US" w:eastAsia="zh-CN"/>
        </w:rPr>
        <w:t>时</w:t>
      </w:r>
      <w:r>
        <w:rPr>
          <w:rFonts w:hint="eastAsia" w:ascii="宋体" w:hAnsi="宋体" w:eastAsia="宋体" w:cs="宋体"/>
          <w:color w:val="FF0000"/>
          <w:spacing w:val="0"/>
          <w:sz w:val="24"/>
          <w:szCs w:val="24"/>
          <w:highlight w:val="none"/>
          <w:u w:val="single" w:color="auto"/>
          <w:lang w:val="en-US" w:eastAsia="zh-CN"/>
        </w:rPr>
        <w:t xml:space="preserve"> 00 </w:t>
      </w:r>
      <w:r>
        <w:rPr>
          <w:rFonts w:hint="eastAsia" w:ascii="宋体" w:hAnsi="宋体" w:eastAsia="宋体" w:cs="宋体"/>
          <w:color w:val="FF0000"/>
          <w:spacing w:val="0"/>
          <w:sz w:val="24"/>
          <w:szCs w:val="24"/>
          <w:highlight w:val="none"/>
          <w:u w:val="none" w:color="auto"/>
          <w:lang w:val="en-US" w:eastAsia="zh-CN"/>
        </w:rPr>
        <w:t>分（北京时间，下同），登录</w:t>
      </w:r>
      <w:r>
        <w:rPr>
          <w:rFonts w:hint="eastAsia" w:ascii="宋体" w:hAnsi="宋体" w:eastAsia="宋体" w:cs="宋体"/>
          <w:color w:val="FF0000"/>
          <w:spacing w:val="0"/>
          <w:sz w:val="24"/>
          <w:szCs w:val="24"/>
          <w:highlight w:val="none"/>
          <w:u w:val="single" w:color="auto"/>
          <w:lang w:val="en-US" w:eastAsia="zh-CN"/>
        </w:rPr>
        <w:t xml:space="preserve"> 嵊州市公共资源电子交易系统 </w:t>
      </w:r>
      <w:r>
        <w:rPr>
          <w:rFonts w:hint="eastAsia" w:ascii="宋体" w:hAnsi="宋体" w:eastAsia="宋体" w:cs="宋体"/>
          <w:color w:val="FF0000"/>
          <w:spacing w:val="0"/>
          <w:sz w:val="24"/>
          <w:szCs w:val="24"/>
          <w:highlight w:val="none"/>
          <w:u w:val="none" w:color="auto"/>
          <w:lang w:val="en-US" w:eastAsia="zh-CN"/>
        </w:rPr>
        <w:t>（电子招标投标交易平台名称）下载电子招标文件</w:t>
      </w: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w:t>
      </w:r>
    </w:p>
    <w:p w14:paraId="00C4DDD9">
      <w:pPr>
        <w:keepNext w:val="0"/>
        <w:keepLines w:val="0"/>
        <w:pageBreakBefore w:val="0"/>
        <w:widowControl/>
        <w:kinsoku w:val="0"/>
        <w:wordWrap/>
        <w:overflowPunct/>
        <w:topLinePunct w:val="0"/>
        <w:autoSpaceDE w:val="0"/>
        <w:autoSpaceDN w:val="0"/>
        <w:bidi w:val="0"/>
        <w:adjustRightInd w:val="0"/>
        <w:snapToGrid w:val="0"/>
        <w:spacing w:before="119" w:line="500" w:lineRule="exact"/>
        <w:textAlignment w:val="baseline"/>
        <w:outlineLvl w:val="1"/>
        <w:rPr>
          <w:rFonts w:ascii="宋体" w:hAnsi="宋体" w:eastAsia="宋体" w:cs="宋体"/>
          <w:b/>
          <w:bCs/>
          <w:spacing w:val="0"/>
          <w:sz w:val="28"/>
          <w:szCs w:val="28"/>
        </w:rPr>
      </w:pPr>
      <w:r>
        <w:rPr>
          <w:rFonts w:ascii="Times New Roman" w:hAnsi="Times New Roman" w:eastAsia="Times New Roman" w:cs="Times New Roman"/>
          <w:b/>
          <w:bCs/>
          <w:spacing w:val="0"/>
          <w:sz w:val="28"/>
          <w:szCs w:val="28"/>
        </w:rPr>
        <w:t xml:space="preserve">5  </w:t>
      </w:r>
      <w:r>
        <w:rPr>
          <w:rFonts w:ascii="宋体" w:hAnsi="宋体" w:eastAsia="宋体" w:cs="宋体"/>
          <w:b/>
          <w:bCs/>
          <w:spacing w:val="0"/>
          <w:sz w:val="28"/>
          <w:szCs w:val="28"/>
        </w:rPr>
        <w:t>投标文件的递交</w:t>
      </w:r>
    </w:p>
    <w:p w14:paraId="468A4049">
      <w:pPr>
        <w:keepNext w:val="0"/>
        <w:keepLines w:val="0"/>
        <w:pageBreakBefore w:val="0"/>
        <w:widowControl/>
        <w:kinsoku w:val="0"/>
        <w:wordWrap/>
        <w:overflowPunct/>
        <w:topLinePunct w:val="0"/>
        <w:autoSpaceDE w:val="0"/>
        <w:autoSpaceDN w:val="0"/>
        <w:bidi w:val="0"/>
        <w:adjustRightInd w:val="0"/>
        <w:snapToGrid w:val="0"/>
        <w:spacing w:before="119" w:line="500" w:lineRule="exact"/>
        <w:ind w:firstLine="480" w:firstLineChars="200"/>
        <w:textAlignment w:val="baseline"/>
        <w:outlineLvl w:val="1"/>
        <w:rPr>
          <w:rFonts w:ascii="宋体" w:hAnsi="宋体" w:eastAsia="宋体" w:cs="宋体"/>
          <w:color w:val="FF0000"/>
          <w:spacing w:val="0"/>
          <w:sz w:val="24"/>
          <w:szCs w:val="24"/>
        </w:rPr>
      </w:pPr>
      <w:r>
        <w:rPr>
          <w:rFonts w:ascii="Times New Roman" w:hAnsi="Times New Roman" w:eastAsia="Times New Roman" w:cs="Times New Roman"/>
          <w:color w:val="FF0000"/>
          <w:spacing w:val="0"/>
          <w:sz w:val="24"/>
          <w:szCs w:val="24"/>
        </w:rPr>
        <w:t>5.1</w:t>
      </w:r>
      <w:r>
        <w:rPr>
          <w:rFonts w:ascii="宋体" w:hAnsi="宋体" w:eastAsia="宋体" w:cs="宋体"/>
          <w:color w:val="FF0000"/>
          <w:spacing w:val="0"/>
          <w:sz w:val="24"/>
          <w:szCs w:val="24"/>
        </w:rPr>
        <w:t>投标文件递交的截止时间（投标截止时间，下同）为</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年</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月</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日</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9 </w:t>
      </w:r>
      <w:r>
        <w:rPr>
          <w:rFonts w:ascii="宋体" w:hAnsi="宋体" w:eastAsia="宋体" w:cs="宋体"/>
          <w:color w:val="FF0000"/>
          <w:spacing w:val="0"/>
          <w:sz w:val="24"/>
          <w:szCs w:val="24"/>
        </w:rPr>
        <w:t>时</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00 </w:t>
      </w:r>
      <w:r>
        <w:rPr>
          <w:rFonts w:ascii="宋体" w:hAnsi="宋体" w:eastAsia="宋体" w:cs="宋体"/>
          <w:color w:val="FF0000"/>
          <w:spacing w:val="0"/>
          <w:sz w:val="24"/>
          <w:szCs w:val="24"/>
        </w:rPr>
        <w:t xml:space="preserve">分，投标人应在截止时间前通过 </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highlight w:val="none"/>
          <w:u w:val="single" w:color="auto"/>
          <w:lang w:val="en-US" w:eastAsia="zh-CN"/>
        </w:rPr>
        <w:t>嵊州市公共资源电子交易系统</w:t>
      </w:r>
      <w:r>
        <w:rPr>
          <w:rFonts w:ascii="宋体" w:hAnsi="宋体" w:eastAsia="宋体" w:cs="宋体"/>
          <w:color w:val="FF0000"/>
          <w:spacing w:val="0"/>
          <w:sz w:val="24"/>
          <w:szCs w:val="24"/>
        </w:rPr>
        <w:t>（</w:t>
      </w:r>
      <w:r>
        <w:rPr>
          <w:rFonts w:ascii="宋体" w:hAnsi="宋体" w:eastAsia="宋体" w:cs="宋体"/>
          <w:i/>
          <w:iCs/>
          <w:color w:val="FF0000"/>
          <w:spacing w:val="0"/>
          <w:sz w:val="25"/>
          <w:szCs w:val="25"/>
        </w:rPr>
        <w:t>电子招标投标交易平台名称</w:t>
      </w:r>
      <w:r>
        <w:rPr>
          <w:rFonts w:ascii="宋体" w:hAnsi="宋体" w:eastAsia="宋体" w:cs="宋体"/>
          <w:color w:val="FF0000"/>
          <w:spacing w:val="0"/>
          <w:sz w:val="24"/>
          <w:szCs w:val="24"/>
        </w:rPr>
        <w:t>）上传加密电子投标文件。</w:t>
      </w:r>
    </w:p>
    <w:p w14:paraId="320C885E">
      <w:pPr>
        <w:keepNext w:val="0"/>
        <w:keepLines w:val="0"/>
        <w:pageBreakBefore w:val="0"/>
        <w:widowControl/>
        <w:kinsoku w:val="0"/>
        <w:wordWrap w:val="0"/>
        <w:overflowPunct/>
        <w:topLinePunct w:val="0"/>
        <w:autoSpaceDE w:val="0"/>
        <w:autoSpaceDN w:val="0"/>
        <w:bidi w:val="0"/>
        <w:adjustRightInd w:val="0"/>
        <w:snapToGrid w:val="0"/>
        <w:spacing w:before="2" w:line="500" w:lineRule="exact"/>
        <w:ind w:right="-111" w:rightChars="0" w:firstLine="480" w:firstLineChars="200"/>
        <w:textAlignment w:val="baseline"/>
        <w:rPr>
          <w:rFonts w:ascii="宋体" w:hAnsi="宋体" w:eastAsia="宋体" w:cs="宋体"/>
          <w:spacing w:val="0"/>
          <w:sz w:val="24"/>
          <w:szCs w:val="24"/>
        </w:rPr>
      </w:pPr>
      <w:r>
        <w:rPr>
          <w:rFonts w:ascii="宋体" w:hAnsi="宋体" w:eastAsia="宋体" w:cs="宋体"/>
          <w:spacing w:val="0"/>
          <w:sz w:val="24"/>
          <w:szCs w:val="24"/>
        </w:rPr>
        <w:t>本项目采用网上远程开标方式，无需提供纸质投标文件、样品等材料，投标人无需至开标现场。开标网址：</w:t>
      </w:r>
      <w:r>
        <w:rPr>
          <w:rFonts w:hint="eastAsia" w:ascii="宋体" w:hAnsi="宋体" w:eastAsia="宋体" w:cs="宋体"/>
          <w:spacing w:val="0"/>
          <w:sz w:val="24"/>
          <w:szCs w:val="24"/>
          <w:u w:val="single"/>
          <w:lang w:val="en-US" w:eastAsia="zh-CN"/>
        </w:rPr>
        <w:t>http://220.187.226.36/BidOpening/bidopeninghallaction/hall/login</w:t>
      </w:r>
      <w:r>
        <w:rPr>
          <w:rFonts w:ascii="宋体" w:hAnsi="宋体" w:eastAsia="宋体" w:cs="宋体"/>
          <w:spacing w:val="0"/>
          <w:sz w:val="24"/>
          <w:szCs w:val="24"/>
        </w:rPr>
        <w:t>（</w:t>
      </w:r>
      <w:r>
        <w:rPr>
          <w:rFonts w:ascii="宋体" w:hAnsi="宋体" w:eastAsia="宋体" w:cs="宋体"/>
          <w:i/>
          <w:iCs/>
          <w:spacing w:val="0"/>
          <w:sz w:val="25"/>
          <w:szCs w:val="25"/>
        </w:rPr>
        <w:t>电子招标投标交易平台网址</w:t>
      </w:r>
      <w:r>
        <w:rPr>
          <w:rFonts w:ascii="宋体" w:hAnsi="宋体" w:eastAsia="宋体" w:cs="宋体"/>
          <w:spacing w:val="0"/>
          <w:sz w:val="24"/>
          <w:szCs w:val="24"/>
        </w:rPr>
        <w:t>）</w:t>
      </w:r>
    </w:p>
    <w:p w14:paraId="0EBD96C2">
      <w:pPr>
        <w:keepNext w:val="0"/>
        <w:keepLines w:val="0"/>
        <w:pageBreakBefore w:val="0"/>
        <w:widowControl/>
        <w:kinsoku w:val="0"/>
        <w:wordWrap/>
        <w:overflowPunct/>
        <w:topLinePunct w:val="0"/>
        <w:autoSpaceDE w:val="0"/>
        <w:autoSpaceDN w:val="0"/>
        <w:bidi w:val="0"/>
        <w:adjustRightInd w:val="0"/>
        <w:snapToGrid w:val="0"/>
        <w:spacing w:before="2" w:line="500" w:lineRule="exact"/>
        <w:ind w:right="328" w:firstLine="480" w:firstLineChars="200"/>
        <w:textAlignment w:val="baseline"/>
        <w:rPr>
          <w:rFonts w:ascii="宋体" w:hAnsi="宋体" w:eastAsia="宋体" w:cs="宋体"/>
          <w:spacing w:val="0"/>
          <w:sz w:val="24"/>
          <w:szCs w:val="24"/>
        </w:rPr>
      </w:pPr>
      <w:r>
        <w:rPr>
          <w:rFonts w:ascii="Times New Roman" w:hAnsi="Times New Roman" w:eastAsia="Times New Roman" w:cs="Times New Roman"/>
          <w:spacing w:val="0"/>
          <w:sz w:val="24"/>
          <w:szCs w:val="24"/>
        </w:rPr>
        <w:t>5.2</w:t>
      </w:r>
      <w:r>
        <w:rPr>
          <w:rFonts w:ascii="宋体" w:hAnsi="宋体" w:eastAsia="宋体" w:cs="宋体"/>
          <w:spacing w:val="0"/>
          <w:sz w:val="24"/>
          <w:szCs w:val="24"/>
        </w:rPr>
        <w:t>未按招标文件要求上传或未按规定加密的投标文件，招标人将予以拒收。</w:t>
      </w:r>
    </w:p>
    <w:p w14:paraId="29393D56">
      <w:pPr>
        <w:keepNext w:val="0"/>
        <w:keepLines w:val="0"/>
        <w:pageBreakBefore w:val="0"/>
        <w:widowControl/>
        <w:kinsoku w:val="0"/>
        <w:wordWrap/>
        <w:overflowPunct/>
        <w:topLinePunct w:val="0"/>
        <w:autoSpaceDE w:val="0"/>
        <w:autoSpaceDN w:val="0"/>
        <w:bidi w:val="0"/>
        <w:adjustRightInd w:val="0"/>
        <w:snapToGrid w:val="0"/>
        <w:spacing w:before="306" w:line="500" w:lineRule="exact"/>
        <w:ind w:left="3"/>
        <w:textAlignment w:val="baseline"/>
        <w:outlineLvl w:val="1"/>
        <w:rPr>
          <w:rFonts w:ascii="宋体" w:hAnsi="宋体" w:eastAsia="宋体" w:cs="宋体"/>
          <w:b/>
          <w:bCs/>
          <w:spacing w:val="0"/>
          <w:sz w:val="28"/>
          <w:szCs w:val="28"/>
        </w:rPr>
      </w:pPr>
      <w:r>
        <w:rPr>
          <w:rFonts w:ascii="Times New Roman" w:hAnsi="Times New Roman" w:eastAsia="Times New Roman" w:cs="Times New Roman"/>
          <w:b/>
          <w:bCs/>
          <w:spacing w:val="0"/>
          <w:sz w:val="28"/>
          <w:szCs w:val="28"/>
        </w:rPr>
        <w:t xml:space="preserve">6  </w:t>
      </w:r>
      <w:r>
        <w:rPr>
          <w:rFonts w:ascii="宋体" w:hAnsi="宋体" w:eastAsia="宋体" w:cs="宋体"/>
          <w:b/>
          <w:bCs/>
          <w:spacing w:val="0"/>
          <w:sz w:val="28"/>
          <w:szCs w:val="28"/>
        </w:rPr>
        <w:t>发布公告的媒介</w:t>
      </w:r>
    </w:p>
    <w:p w14:paraId="2F68A919">
      <w:pPr>
        <w:keepNext w:val="0"/>
        <w:keepLines w:val="0"/>
        <w:pageBreakBefore w:val="0"/>
        <w:widowControl/>
        <w:kinsoku w:val="0"/>
        <w:wordWrap/>
        <w:overflowPunct/>
        <w:topLinePunct w:val="0"/>
        <w:autoSpaceDE w:val="0"/>
        <w:autoSpaceDN w:val="0"/>
        <w:bidi w:val="0"/>
        <w:adjustRightInd w:val="0"/>
        <w:snapToGrid w:val="0"/>
        <w:spacing w:before="306" w:line="500" w:lineRule="exact"/>
        <w:ind w:left="3" w:firstLine="480" w:firstLineChars="200"/>
        <w:textAlignment w:val="baseline"/>
        <w:outlineLvl w:val="1"/>
        <w:rPr>
          <w:rFonts w:ascii="宋体" w:hAnsi="宋体" w:eastAsia="宋体" w:cs="宋体"/>
          <w:i/>
          <w:iCs/>
          <w:spacing w:val="0"/>
          <w:sz w:val="25"/>
          <w:szCs w:val="25"/>
        </w:rPr>
      </w:pPr>
      <w:r>
        <w:rPr>
          <w:rFonts w:ascii="宋体" w:hAnsi="宋体" w:eastAsia="宋体" w:cs="宋体"/>
          <w:spacing w:val="0"/>
          <w:sz w:val="24"/>
          <w:szCs w:val="24"/>
        </w:rPr>
        <w:t>本招标公告同时在</w:t>
      </w:r>
      <w:r>
        <w:rPr>
          <w:rFonts w:ascii="宋体" w:hAnsi="宋体" w:eastAsia="宋体" w:cs="宋体"/>
          <w:spacing w:val="0"/>
          <w:sz w:val="24"/>
          <w:szCs w:val="24"/>
          <w:u w:val="single"/>
        </w:rPr>
        <w:t xml:space="preserve"> </w:t>
      </w:r>
      <w:r>
        <w:rPr>
          <w:rFonts w:hint="eastAsia" w:ascii="宋体" w:hAnsi="宋体" w:eastAsia="宋体" w:cs="宋体"/>
          <w:spacing w:val="0"/>
          <w:sz w:val="24"/>
          <w:szCs w:val="24"/>
          <w:u w:val="single"/>
          <w:lang w:val="en-US" w:eastAsia="zh-CN"/>
        </w:rPr>
        <w:t xml:space="preserve">嵊州市人民政府门户网站公共资源交易平台 </w:t>
      </w:r>
      <w:r>
        <w:rPr>
          <w:rFonts w:ascii="宋体" w:hAnsi="宋体" w:eastAsia="宋体" w:cs="宋体"/>
          <w:i/>
          <w:iCs/>
          <w:spacing w:val="0"/>
          <w:sz w:val="25"/>
          <w:szCs w:val="25"/>
        </w:rPr>
        <w:t>（发布公告的媒介名称）</w:t>
      </w:r>
      <w:r>
        <w:rPr>
          <w:rFonts w:ascii="宋体" w:hAnsi="宋体" w:eastAsia="宋体" w:cs="宋体"/>
          <w:spacing w:val="0"/>
          <w:sz w:val="24"/>
          <w:szCs w:val="24"/>
        </w:rPr>
        <w:t>上发布</w:t>
      </w:r>
      <w:r>
        <w:rPr>
          <w:rFonts w:ascii="宋体" w:hAnsi="宋体" w:eastAsia="宋体" w:cs="宋体"/>
          <w:i/>
          <w:iCs/>
          <w:spacing w:val="0"/>
          <w:sz w:val="25"/>
          <w:szCs w:val="25"/>
        </w:rPr>
        <w:t>。</w:t>
      </w:r>
    </w:p>
    <w:p w14:paraId="3FFD5AD1">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textAlignment w:val="baseline"/>
        <w:outlineLvl w:val="1"/>
        <w:rPr>
          <w:rFonts w:ascii="宋体" w:hAnsi="宋体" w:eastAsia="宋体" w:cs="宋体"/>
          <w:b/>
          <w:bCs/>
          <w:spacing w:val="0"/>
          <w:sz w:val="28"/>
          <w:szCs w:val="28"/>
        </w:rPr>
      </w:pPr>
      <w:bookmarkStart w:id="8" w:name="bookmark10"/>
      <w:bookmarkEnd w:id="8"/>
      <w:r>
        <w:rPr>
          <w:rFonts w:ascii="Times New Roman" w:hAnsi="Times New Roman" w:eastAsia="Times New Roman" w:cs="Times New Roman"/>
          <w:b/>
          <w:bCs/>
          <w:spacing w:val="0"/>
          <w:sz w:val="28"/>
          <w:szCs w:val="28"/>
        </w:rPr>
        <w:t xml:space="preserve">7  </w:t>
      </w:r>
      <w:r>
        <w:rPr>
          <w:rFonts w:ascii="宋体" w:hAnsi="宋体" w:eastAsia="宋体" w:cs="宋体"/>
          <w:b/>
          <w:bCs/>
          <w:spacing w:val="0"/>
          <w:sz w:val="28"/>
          <w:szCs w:val="28"/>
        </w:rPr>
        <w:t>行政监督部门</w:t>
      </w:r>
    </w:p>
    <w:p w14:paraId="55355BB0">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firstLine="480" w:firstLineChars="200"/>
        <w:textAlignment w:val="baseline"/>
        <w:outlineLvl w:val="1"/>
        <w:rPr>
          <w:rFonts w:hint="default" w:ascii="宋体" w:hAnsi="宋体" w:eastAsia="宋体" w:cs="宋体"/>
          <w:spacing w:val="0"/>
          <w:sz w:val="24"/>
          <w:szCs w:val="24"/>
          <w:lang w:val="en-US" w:eastAsia="zh-CN"/>
        </w:rPr>
      </w:pPr>
      <w:r>
        <w:rPr>
          <w:rFonts w:ascii="宋体" w:hAnsi="宋体" w:eastAsia="宋体" w:cs="宋体"/>
          <w:spacing w:val="0"/>
          <w:sz w:val="24"/>
          <w:szCs w:val="24"/>
        </w:rPr>
        <w:t>行政监督</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u w:val="single" w:color="auto"/>
          <w:lang w:val="en-US" w:eastAsia="zh-CN"/>
        </w:rPr>
        <w:t xml:space="preserve"> </w:t>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 xml:space="preserve">嵊州市农业农村局 </w:t>
      </w:r>
    </w:p>
    <w:p w14:paraId="25F95571">
      <w:pPr>
        <w:keepNext w:val="0"/>
        <w:keepLines w:val="0"/>
        <w:pageBreakBefore w:val="0"/>
        <w:widowControl/>
        <w:kinsoku w:val="0"/>
        <w:wordWrap/>
        <w:overflowPunct/>
        <w:topLinePunct w:val="0"/>
        <w:autoSpaceDE w:val="0"/>
        <w:autoSpaceDN w:val="0"/>
        <w:bidi w:val="0"/>
        <w:adjustRightInd w:val="0"/>
        <w:snapToGrid w:val="0"/>
        <w:spacing w:before="2" w:line="500" w:lineRule="exact"/>
        <w:ind w:left="4" w:right="328" w:firstLine="450"/>
        <w:textAlignment w:val="baseline"/>
        <w:rPr>
          <w:rFonts w:hint="default" w:ascii="宋体" w:hAnsi="宋体" w:eastAsia="宋体" w:cs="宋体"/>
          <w:spacing w:val="0"/>
          <w:sz w:val="24"/>
          <w:szCs w:val="24"/>
          <w:lang w:val="en-US" w:eastAsia="zh-CN"/>
        </w:rPr>
      </w:pPr>
      <w:r>
        <w:rPr>
          <w:rFonts w:ascii="宋体" w:hAnsi="宋体" w:eastAsia="宋体" w:cs="宋体"/>
          <w:spacing w:val="0"/>
          <w:sz w:val="24"/>
          <w:szCs w:val="24"/>
        </w:rPr>
        <w:t>地    址</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u w:val="single"/>
          <w:lang w:val="en-US" w:eastAsia="zh-CN"/>
        </w:rPr>
        <w:t xml:space="preserve"> </w:t>
      </w:r>
      <w:r>
        <w:rPr>
          <w:rFonts w:hint="eastAsia" w:ascii="宋体" w:hAnsi="宋体" w:eastAsia="宋体" w:cs="宋体"/>
          <w:spacing w:val="0"/>
          <w:sz w:val="24"/>
          <w:szCs w:val="24"/>
          <w:u w:val="single"/>
          <w:lang w:eastAsia="zh-CN"/>
        </w:rPr>
        <w:t>嵊州市越秀北路47号</w:t>
      </w:r>
      <w:r>
        <w:rPr>
          <w:rFonts w:hint="eastAsia" w:ascii="宋体" w:hAnsi="宋体" w:eastAsia="宋体" w:cs="宋体"/>
          <w:spacing w:val="0"/>
          <w:sz w:val="24"/>
          <w:szCs w:val="24"/>
          <w:u w:val="single"/>
          <w:lang w:val="en-US" w:eastAsia="zh-CN"/>
        </w:rPr>
        <w:t xml:space="preserve"> </w:t>
      </w:r>
    </w:p>
    <w:p w14:paraId="6C6FC077">
      <w:pPr>
        <w:keepNext w:val="0"/>
        <w:keepLines w:val="0"/>
        <w:pageBreakBefore w:val="0"/>
        <w:widowControl/>
        <w:kinsoku w:val="0"/>
        <w:wordWrap/>
        <w:overflowPunct/>
        <w:topLinePunct w:val="0"/>
        <w:autoSpaceDE w:val="0"/>
        <w:autoSpaceDN w:val="0"/>
        <w:bidi w:val="0"/>
        <w:adjustRightInd w:val="0"/>
        <w:snapToGrid w:val="0"/>
        <w:spacing w:before="2" w:line="500" w:lineRule="exact"/>
        <w:ind w:left="4" w:right="328" w:firstLine="450"/>
        <w:textAlignment w:val="baseline"/>
        <w:rPr>
          <w:rFonts w:hint="default" w:ascii="宋体" w:hAnsi="宋体" w:eastAsia="宋体" w:cs="宋体"/>
          <w:spacing w:val="0"/>
          <w:sz w:val="24"/>
          <w:szCs w:val="24"/>
          <w:lang w:val="en-US" w:eastAsia="zh-CN"/>
        </w:rPr>
      </w:pPr>
      <w:r>
        <w:rPr>
          <w:rFonts w:ascii="宋体" w:hAnsi="宋体" w:eastAsia="宋体" w:cs="宋体"/>
          <w:spacing w:val="0"/>
          <w:sz w:val="24"/>
          <w:szCs w:val="24"/>
        </w:rPr>
        <w:t>邮政编码</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u w:val="single"/>
          <w:lang w:val="en-US" w:eastAsia="zh-CN"/>
        </w:rPr>
        <w:t xml:space="preserve"> 312400 </w:t>
      </w:r>
    </w:p>
    <w:p w14:paraId="64A7E8B4">
      <w:pPr>
        <w:keepNext w:val="0"/>
        <w:keepLines w:val="0"/>
        <w:pageBreakBefore w:val="0"/>
        <w:widowControl/>
        <w:kinsoku w:val="0"/>
        <w:wordWrap/>
        <w:overflowPunct/>
        <w:topLinePunct w:val="0"/>
        <w:autoSpaceDE w:val="0"/>
        <w:autoSpaceDN w:val="0"/>
        <w:bidi w:val="0"/>
        <w:adjustRightInd w:val="0"/>
        <w:snapToGrid w:val="0"/>
        <w:spacing w:before="2" w:line="500" w:lineRule="exact"/>
        <w:ind w:left="4" w:right="328" w:firstLine="450"/>
        <w:textAlignment w:val="baseline"/>
        <w:rPr>
          <w:rFonts w:hint="default" w:ascii="宋体" w:hAnsi="宋体" w:eastAsia="宋体" w:cs="宋体"/>
          <w:color w:val="auto"/>
          <w:spacing w:val="0"/>
          <w:sz w:val="24"/>
          <w:szCs w:val="24"/>
          <w:lang w:val="en-US" w:eastAsia="zh-CN"/>
        </w:rPr>
      </w:pPr>
      <w:r>
        <w:rPr>
          <w:rFonts w:ascii="宋体" w:hAnsi="宋体" w:eastAsia="宋体" w:cs="宋体"/>
          <w:spacing w:val="0"/>
          <w:sz w:val="24"/>
          <w:szCs w:val="24"/>
        </w:rPr>
        <w:t xml:space="preserve">电    </w:t>
      </w:r>
      <w:r>
        <w:rPr>
          <w:rFonts w:ascii="宋体" w:hAnsi="宋体" w:eastAsia="宋体" w:cs="宋体"/>
          <w:color w:val="auto"/>
          <w:spacing w:val="0"/>
          <w:sz w:val="24"/>
          <w:szCs w:val="24"/>
        </w:rPr>
        <w:t>话</w:t>
      </w: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0"/>
          <w:sz w:val="24"/>
          <w:szCs w:val="24"/>
          <w:u w:val="single"/>
          <w:lang w:val="en-US" w:eastAsia="zh-CN"/>
        </w:rPr>
        <w:t xml:space="preserve"> 0575-83103588 </w:t>
      </w:r>
    </w:p>
    <w:p w14:paraId="76A604DF">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textAlignment w:val="baseline"/>
        <w:outlineLvl w:val="1"/>
        <w:rPr>
          <w:rFonts w:ascii="宋体" w:hAnsi="宋体" w:eastAsia="宋体" w:cs="宋体"/>
          <w:b/>
          <w:bCs/>
          <w:spacing w:val="0"/>
          <w:sz w:val="28"/>
          <w:szCs w:val="28"/>
        </w:rPr>
      </w:pPr>
      <w:bookmarkStart w:id="9" w:name="bookmark11"/>
      <w:bookmarkEnd w:id="9"/>
      <w:r>
        <w:rPr>
          <w:rFonts w:ascii="Times New Roman" w:hAnsi="Times New Roman" w:eastAsia="Times New Roman" w:cs="Times New Roman"/>
          <w:b/>
          <w:bCs/>
          <w:spacing w:val="0"/>
          <w:sz w:val="28"/>
          <w:szCs w:val="28"/>
        </w:rPr>
        <w:t xml:space="preserve">8  </w:t>
      </w:r>
      <w:r>
        <w:rPr>
          <w:rFonts w:ascii="宋体" w:hAnsi="宋体" w:eastAsia="宋体" w:cs="宋体"/>
          <w:b/>
          <w:bCs/>
          <w:spacing w:val="0"/>
          <w:sz w:val="28"/>
          <w:szCs w:val="28"/>
        </w:rPr>
        <w:t>联系方式</w:t>
      </w:r>
    </w:p>
    <w:p w14:paraId="364C16FD">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textAlignment w:val="baseline"/>
        <w:outlineLvl w:val="1"/>
        <w:rPr>
          <w:rFonts w:ascii="宋体" w:hAnsi="宋体" w:eastAsia="宋体" w:cs="宋体"/>
          <w:spacing w:val="0"/>
          <w:sz w:val="24"/>
          <w:szCs w:val="24"/>
          <w:u w:val="single" w:color="auto"/>
        </w:rPr>
      </w:pPr>
      <w:r>
        <w:rPr>
          <w:rFonts w:ascii="宋体" w:hAnsi="宋体" w:eastAsia="宋体" w:cs="宋体"/>
          <w:spacing w:val="0"/>
          <w:sz w:val="24"/>
          <w:szCs w:val="24"/>
        </w:rPr>
        <w:t>招标人</w:t>
      </w:r>
      <w:r>
        <w:rPr>
          <w:rFonts w:hint="eastAsia" w:ascii="宋体" w:hAnsi="宋体" w:eastAsia="宋体" w:cs="宋体"/>
          <w:spacing w:val="0"/>
          <w:sz w:val="24"/>
          <w:szCs w:val="24"/>
          <w:lang w:eastAsia="zh-CN"/>
        </w:rPr>
        <w:t>：</w:t>
      </w:r>
      <w:r>
        <w:rPr>
          <w:rFonts w:hint="eastAsia" w:ascii="宋体" w:hAnsi="宋体" w:eastAsia="宋体" w:cs="宋体"/>
          <w:color w:val="000000" w:themeColor="text1"/>
          <w:spacing w:val="-23"/>
          <w:sz w:val="24"/>
          <w:szCs w:val="24"/>
          <w:highlight w:val="none"/>
          <w:u w:val="single"/>
          <w:lang w:val="en-US" w:eastAsia="zh-CN"/>
          <w14:textFill>
            <w14:solidFill>
              <w14:schemeClr w14:val="tx1"/>
            </w14:solidFill>
          </w14:textFill>
        </w:rPr>
        <w:t>嵊州市现代农业园区建设有限公司</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hint="eastAsia" w:ascii="宋体" w:hAnsi="宋体" w:eastAsia="宋体" w:cs="宋体"/>
          <w:color w:val="000000" w:themeColor="text1"/>
          <w:spacing w:val="-34"/>
          <w:sz w:val="24"/>
          <w:szCs w:val="24"/>
          <w:highlight w:val="none"/>
          <w:u w:val="none"/>
          <w:lang w:val="en-US" w:eastAsia="zh-CN"/>
          <w14:textFill>
            <w14:solidFill>
              <w14:schemeClr w14:val="tx1"/>
            </w14:solidFill>
          </w14:textFill>
        </w:rPr>
        <w:t>招标代理机构</w:t>
      </w:r>
      <w:r>
        <w:rPr>
          <w:rFonts w:hint="eastAsia" w:ascii="宋体" w:hAnsi="宋体" w:eastAsia="宋体" w:cs="宋体"/>
          <w:spacing w:val="0"/>
          <w:sz w:val="24"/>
          <w:szCs w:val="24"/>
          <w:lang w:eastAsia="zh-CN"/>
        </w:rPr>
        <w:t>：</w:t>
      </w:r>
      <w:r>
        <w:rPr>
          <w:rFonts w:hint="eastAsia" w:ascii="宋体" w:hAnsi="宋体" w:eastAsia="宋体" w:cs="宋体"/>
          <w:color w:val="000000" w:themeColor="text1"/>
          <w:spacing w:val="-34"/>
          <w:sz w:val="24"/>
          <w:szCs w:val="24"/>
          <w:highlight w:val="none"/>
          <w:u w:val="single"/>
          <w:lang w:val="en-US" w:eastAsia="zh-CN"/>
          <w14:textFill>
            <w14:solidFill>
              <w14:schemeClr w14:val="tx1"/>
            </w14:solidFill>
          </w14:textFill>
        </w:rPr>
        <w:t>浙江广正建设项目管理有限公司</w:t>
      </w:r>
      <w:r>
        <w:rPr>
          <w:rFonts w:ascii="宋体" w:hAnsi="宋体" w:eastAsia="宋体" w:cs="宋体"/>
          <w:spacing w:val="-34"/>
          <w:sz w:val="24"/>
          <w:szCs w:val="24"/>
          <w:u w:val="single" w:color="auto"/>
        </w:rPr>
        <w:t xml:space="preserve"> </w:t>
      </w:r>
    </w:p>
    <w:p w14:paraId="26D897CF">
      <w:pPr>
        <w:keepNext w:val="0"/>
        <w:keepLines w:val="0"/>
        <w:pageBreakBefore w:val="0"/>
        <w:widowControl/>
        <w:kinsoku w:val="0"/>
        <w:wordWrap/>
        <w:overflowPunct/>
        <w:topLinePunct w:val="0"/>
        <w:autoSpaceDE w:val="0"/>
        <w:autoSpaceDN w:val="0"/>
        <w:bidi w:val="0"/>
        <w:adjustRightInd w:val="0"/>
        <w:snapToGrid w:val="0"/>
        <w:spacing w:before="171"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地址：</w:t>
      </w:r>
      <w:r>
        <w:rPr>
          <w:rFonts w:hint="eastAsia" w:ascii="宋体" w:hAnsi="宋体" w:eastAsia="宋体" w:cs="宋体"/>
          <w:color w:val="000000" w:themeColor="text1"/>
          <w:spacing w:val="-23"/>
          <w:sz w:val="24"/>
          <w:szCs w:val="24"/>
          <w:highlight w:val="none"/>
          <w:u w:val="single"/>
          <w:lang w:val="en-US" w:eastAsia="zh-CN"/>
          <w14:textFill>
            <w14:solidFill>
              <w14:schemeClr w14:val="tx1"/>
            </w14:solidFill>
          </w14:textFill>
        </w:rPr>
        <w:t xml:space="preserve">嵊州市鹿山街道长宁路1088号综合楼5楼 </w:t>
      </w:r>
      <w:r>
        <w:rPr>
          <w:rFonts w:hint="eastAsia" w:ascii="宋体" w:hAnsi="宋体" w:eastAsia="宋体" w:cs="宋体"/>
          <w:spacing w:val="0"/>
          <w:sz w:val="24"/>
          <w:szCs w:val="24"/>
          <w:u w:val="none" w:color="auto"/>
          <w:lang w:val="en-US" w:eastAsia="zh-CN"/>
        </w:rPr>
        <w:t xml:space="preserve">  </w:t>
      </w:r>
      <w:r>
        <w:rPr>
          <w:rFonts w:ascii="宋体" w:hAnsi="宋体" w:eastAsia="宋体" w:cs="宋体"/>
          <w:spacing w:val="0"/>
          <w:sz w:val="24"/>
          <w:szCs w:val="24"/>
        </w:rPr>
        <w:t>地址：</w:t>
      </w:r>
      <w:r>
        <w:rPr>
          <w:rFonts w:hint="eastAsia" w:ascii="宋体" w:hAnsi="宋体" w:eastAsia="宋体" w:cs="宋体"/>
          <w:color w:val="000000" w:themeColor="text1"/>
          <w:spacing w:val="-23"/>
          <w:sz w:val="24"/>
          <w:szCs w:val="24"/>
          <w:highlight w:val="none"/>
          <w:u w:val="single"/>
          <w:lang w:val="en-US" w:eastAsia="zh-CN"/>
          <w14:textFill>
            <w14:solidFill>
              <w14:schemeClr w14:val="tx1"/>
            </w14:solidFill>
          </w14:textFill>
        </w:rPr>
        <w:t xml:space="preserve">嵊州市三江街道剡兴路6号四楼 </w:t>
      </w:r>
    </w:p>
    <w:p w14:paraId="1E82FF32">
      <w:pPr>
        <w:keepNext w:val="0"/>
        <w:keepLines w:val="0"/>
        <w:pageBreakBefore w:val="0"/>
        <w:widowControl/>
        <w:kinsoku w:val="0"/>
        <w:wordWrap/>
        <w:overflowPunct/>
        <w:topLinePunct w:val="0"/>
        <w:autoSpaceDE w:val="0"/>
        <w:autoSpaceDN w:val="0"/>
        <w:bidi w:val="0"/>
        <w:adjustRightInd w:val="0"/>
        <w:snapToGrid w:val="0"/>
        <w:spacing w:before="143"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联系人：</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金建良</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ascii="宋体" w:hAnsi="宋体" w:eastAsia="宋体" w:cs="宋体"/>
          <w:spacing w:val="0"/>
          <w:sz w:val="24"/>
          <w:szCs w:val="24"/>
        </w:rPr>
        <w:t>联系人：</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尹林笑、于丽萍 </w:t>
      </w:r>
      <w:r>
        <w:rPr>
          <w:rFonts w:ascii="宋体" w:hAnsi="宋体" w:eastAsia="宋体" w:cs="宋体"/>
          <w:spacing w:val="0"/>
          <w:sz w:val="24"/>
          <w:szCs w:val="24"/>
          <w:u w:val="single" w:color="auto"/>
        </w:rPr>
        <w:t xml:space="preserve">  </w:t>
      </w:r>
    </w:p>
    <w:p w14:paraId="6C097B62">
      <w:pPr>
        <w:keepNext w:val="0"/>
        <w:keepLines w:val="0"/>
        <w:pageBreakBefore w:val="0"/>
        <w:widowControl/>
        <w:kinsoku w:val="0"/>
        <w:wordWrap/>
        <w:overflowPunct/>
        <w:topLinePunct w:val="0"/>
        <w:autoSpaceDE w:val="0"/>
        <w:autoSpaceDN w:val="0"/>
        <w:bidi w:val="0"/>
        <w:adjustRightInd w:val="0"/>
        <w:snapToGrid w:val="0"/>
        <w:spacing w:before="150"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电话：</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0575-83275810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ascii="宋体" w:hAnsi="宋体" w:eastAsia="宋体" w:cs="宋体"/>
          <w:spacing w:val="0"/>
          <w:sz w:val="24"/>
          <w:szCs w:val="24"/>
        </w:rPr>
        <w:t>电话：</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0575-83812511 </w:t>
      </w:r>
      <w:r>
        <w:rPr>
          <w:rFonts w:ascii="宋体" w:hAnsi="宋体" w:eastAsia="宋体" w:cs="宋体"/>
          <w:spacing w:val="0"/>
          <w:sz w:val="24"/>
          <w:szCs w:val="24"/>
          <w:u w:val="single" w:color="auto"/>
        </w:rPr>
        <w:t xml:space="preserve">     </w:t>
      </w:r>
    </w:p>
    <w:p w14:paraId="7082C112">
      <w:pPr>
        <w:keepNext w:val="0"/>
        <w:keepLines w:val="0"/>
        <w:pageBreakBefore w:val="0"/>
        <w:widowControl/>
        <w:kinsoku w:val="0"/>
        <w:wordWrap/>
        <w:overflowPunct/>
        <w:topLinePunct w:val="0"/>
        <w:autoSpaceDE w:val="0"/>
        <w:autoSpaceDN w:val="0"/>
        <w:bidi w:val="0"/>
        <w:adjustRightInd w:val="0"/>
        <w:snapToGrid w:val="0"/>
        <w:spacing w:before="150"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电子信箱：</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ascii="宋体" w:hAnsi="宋体" w:eastAsia="宋体" w:cs="宋体"/>
          <w:spacing w:val="0"/>
          <w:sz w:val="24"/>
          <w:szCs w:val="24"/>
        </w:rPr>
        <w:t>电子信箱：</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175854369@qq.com</w:t>
      </w:r>
      <w:r>
        <w:rPr>
          <w:rFonts w:ascii="宋体" w:hAnsi="宋体" w:eastAsia="宋体" w:cs="宋体"/>
          <w:spacing w:val="0"/>
          <w:sz w:val="24"/>
          <w:szCs w:val="24"/>
          <w:u w:val="single" w:color="auto"/>
        </w:rPr>
        <w:t xml:space="preserve">   </w:t>
      </w:r>
    </w:p>
    <w:p w14:paraId="278A884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color w:val="FF0000"/>
          <w:spacing w:val="0"/>
        </w:rPr>
      </w:pPr>
    </w:p>
    <w:p w14:paraId="5CB6902E">
      <w:pPr>
        <w:keepNext w:val="0"/>
        <w:keepLines w:val="0"/>
        <w:pageBreakBefore w:val="0"/>
        <w:widowControl/>
        <w:tabs>
          <w:tab w:val="left" w:pos="6832"/>
        </w:tabs>
        <w:kinsoku w:val="0"/>
        <w:wordWrap/>
        <w:overflowPunct/>
        <w:topLinePunct w:val="0"/>
        <w:autoSpaceDE w:val="0"/>
        <w:autoSpaceDN w:val="0"/>
        <w:bidi w:val="0"/>
        <w:adjustRightInd w:val="0"/>
        <w:snapToGrid w:val="0"/>
        <w:spacing w:before="78" w:line="500" w:lineRule="exact"/>
        <w:ind w:left="6113" w:firstLine="240" w:firstLineChars="100"/>
        <w:textAlignment w:val="baseline"/>
        <w:rPr>
          <w:rFonts w:ascii="宋体" w:hAnsi="宋体" w:eastAsia="宋体" w:cs="宋体"/>
          <w:color w:val="FF0000"/>
          <w:spacing w:val="0"/>
          <w:sz w:val="24"/>
          <w:szCs w:val="24"/>
        </w:rPr>
      </w:pP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年</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月</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日</w:t>
      </w:r>
    </w:p>
    <w:p w14:paraId="7CA37926">
      <w:pPr>
        <w:keepNext w:val="0"/>
        <w:keepLines w:val="0"/>
        <w:pageBreakBefore w:val="0"/>
        <w:widowControl/>
        <w:kinsoku w:val="0"/>
        <w:wordWrap/>
        <w:overflowPunct/>
        <w:topLinePunct w:val="0"/>
        <w:autoSpaceDE w:val="0"/>
        <w:autoSpaceDN w:val="0"/>
        <w:bidi w:val="0"/>
        <w:adjustRightInd w:val="0"/>
        <w:snapToGrid w:val="0"/>
        <w:spacing w:before="119" w:line="400" w:lineRule="exact"/>
        <w:ind w:firstLine="480" w:firstLineChars="200"/>
        <w:textAlignment w:val="baseline"/>
        <w:outlineLvl w:val="1"/>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sectPr>
          <w:footerReference r:id="rId8" w:type="default"/>
          <w:pgSz w:w="11907" w:h="16841"/>
          <w:pgMar w:top="1259" w:right="1389" w:bottom="1259" w:left="1389" w:header="1134" w:footer="907" w:gutter="0"/>
          <w:pgNumType w:fmt="decimal"/>
          <w:cols w:space="720" w:num="1"/>
        </w:sectPr>
      </w:pPr>
    </w:p>
    <w:p w14:paraId="264C57FE">
      <w:pPr>
        <w:spacing w:before="57" w:line="222" w:lineRule="auto"/>
        <w:jc w:val="center"/>
        <w:outlineLvl w:val="2"/>
        <w:rPr>
          <w:rFonts w:ascii="黑体" w:hAnsi="黑体" w:eastAsia="黑体" w:cs="黑体"/>
          <w:sz w:val="28"/>
          <w:szCs w:val="28"/>
        </w:rPr>
      </w:pPr>
      <w:bookmarkStart w:id="10" w:name="bookmark7"/>
      <w:bookmarkEnd w:id="10"/>
      <w:bookmarkStart w:id="11" w:name="bookmark9"/>
      <w:bookmarkEnd w:id="11"/>
      <w:bookmarkStart w:id="12" w:name="bookmark8"/>
      <w:bookmarkEnd w:id="12"/>
      <w:bookmarkStart w:id="13" w:name="bookmark12"/>
      <w:bookmarkEnd w:id="13"/>
      <w:r>
        <w:rPr>
          <w:rFonts w:ascii="黑体" w:hAnsi="黑体" w:eastAsia="黑体" w:cs="黑体"/>
          <w:b/>
          <w:bCs/>
          <w:spacing w:val="-3"/>
          <w:sz w:val="28"/>
          <w:szCs w:val="28"/>
        </w:rPr>
        <w:t>投标人资格条件要求附表</w:t>
      </w:r>
    </w:p>
    <w:p w14:paraId="32AAD5D0">
      <w:pPr>
        <w:spacing w:line="165" w:lineRule="exact"/>
      </w:pPr>
    </w:p>
    <w:tbl>
      <w:tblPr>
        <w:tblStyle w:val="13"/>
        <w:tblW w:w="9636"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8882"/>
      </w:tblGrid>
      <w:tr w14:paraId="2C426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54" w:type="dxa"/>
            <w:tcBorders>
              <w:top w:val="single" w:color="000000" w:sz="6" w:space="0"/>
              <w:left w:val="single" w:color="000000" w:sz="6" w:space="0"/>
            </w:tcBorders>
            <w:vAlign w:val="top"/>
          </w:tcPr>
          <w:p w14:paraId="019E7173">
            <w:pPr>
              <w:pStyle w:val="14"/>
              <w:keepNext w:val="0"/>
              <w:keepLines w:val="0"/>
              <w:pageBreakBefore w:val="0"/>
              <w:widowControl/>
              <w:kinsoku w:val="0"/>
              <w:wordWrap/>
              <w:overflowPunct/>
              <w:topLinePunct w:val="0"/>
              <w:autoSpaceDE w:val="0"/>
              <w:autoSpaceDN w:val="0"/>
              <w:bidi w:val="0"/>
              <w:adjustRightInd w:val="0"/>
              <w:snapToGrid w:val="0"/>
              <w:spacing w:before="96" w:line="400" w:lineRule="exact"/>
              <w:ind w:left="150"/>
              <w:textAlignment w:val="baseline"/>
              <w:rPr>
                <w:rFonts w:hint="eastAsia" w:ascii="宋体" w:hAnsi="宋体" w:eastAsia="宋体" w:cs="宋体"/>
                <w:sz w:val="24"/>
                <w:szCs w:val="24"/>
              </w:rPr>
            </w:pPr>
            <w:r>
              <w:rPr>
                <w:rFonts w:hint="eastAsia" w:ascii="宋体" w:hAnsi="宋体" w:eastAsia="宋体" w:cs="宋体"/>
                <w:b/>
                <w:bCs/>
                <w:spacing w:val="-4"/>
                <w:sz w:val="24"/>
                <w:szCs w:val="24"/>
              </w:rPr>
              <w:t>序号</w:t>
            </w:r>
          </w:p>
        </w:tc>
        <w:tc>
          <w:tcPr>
            <w:tcW w:w="8882" w:type="dxa"/>
            <w:tcBorders>
              <w:top w:val="single" w:color="000000" w:sz="6" w:space="0"/>
              <w:right w:val="single" w:color="000000" w:sz="6" w:space="0"/>
            </w:tcBorders>
            <w:vAlign w:val="top"/>
          </w:tcPr>
          <w:p w14:paraId="25190AD3">
            <w:pPr>
              <w:pStyle w:val="14"/>
              <w:keepNext w:val="0"/>
              <w:keepLines w:val="0"/>
              <w:pageBreakBefore w:val="0"/>
              <w:widowControl/>
              <w:kinsoku w:val="0"/>
              <w:wordWrap/>
              <w:overflowPunct/>
              <w:topLinePunct w:val="0"/>
              <w:autoSpaceDE w:val="0"/>
              <w:autoSpaceDN w:val="0"/>
              <w:bidi w:val="0"/>
              <w:adjustRightInd w:val="0"/>
              <w:snapToGrid w:val="0"/>
              <w:spacing w:before="95" w:line="400" w:lineRule="exact"/>
              <w:ind w:left="3351"/>
              <w:textAlignment w:val="baseline"/>
              <w:rPr>
                <w:rFonts w:hint="eastAsia" w:ascii="宋体" w:hAnsi="宋体" w:eastAsia="宋体" w:cs="宋体"/>
                <w:sz w:val="24"/>
                <w:szCs w:val="24"/>
              </w:rPr>
            </w:pPr>
            <w:r>
              <w:rPr>
                <w:rFonts w:hint="eastAsia" w:ascii="宋体" w:hAnsi="宋体" w:eastAsia="宋体" w:cs="宋体"/>
                <w:b/>
                <w:bCs/>
                <w:spacing w:val="-12"/>
                <w:sz w:val="24"/>
                <w:szCs w:val="24"/>
              </w:rPr>
              <w:t>资</w:t>
            </w:r>
            <w:r>
              <w:rPr>
                <w:rFonts w:hint="eastAsia" w:ascii="宋体" w:hAnsi="宋体" w:eastAsia="宋体" w:cs="宋体"/>
                <w:spacing w:val="13"/>
                <w:sz w:val="24"/>
                <w:szCs w:val="24"/>
              </w:rPr>
              <w:t xml:space="preserve"> </w:t>
            </w:r>
            <w:r>
              <w:rPr>
                <w:rFonts w:hint="eastAsia" w:ascii="宋体" w:hAnsi="宋体" w:eastAsia="宋体" w:cs="宋体"/>
                <w:b/>
                <w:bCs/>
                <w:spacing w:val="-12"/>
                <w:sz w:val="24"/>
                <w:szCs w:val="24"/>
              </w:rPr>
              <w:t>格</w:t>
            </w:r>
            <w:r>
              <w:rPr>
                <w:rFonts w:hint="eastAsia" w:ascii="宋体" w:hAnsi="宋体" w:eastAsia="宋体" w:cs="宋体"/>
                <w:spacing w:val="11"/>
                <w:sz w:val="24"/>
                <w:szCs w:val="24"/>
              </w:rPr>
              <w:t xml:space="preserve"> </w:t>
            </w:r>
            <w:r>
              <w:rPr>
                <w:rFonts w:hint="eastAsia" w:ascii="宋体" w:hAnsi="宋体" w:eastAsia="宋体" w:cs="宋体"/>
                <w:b/>
                <w:bCs/>
                <w:spacing w:val="-12"/>
                <w:sz w:val="24"/>
                <w:szCs w:val="24"/>
              </w:rPr>
              <w:t>条</w:t>
            </w:r>
            <w:r>
              <w:rPr>
                <w:rFonts w:hint="eastAsia" w:ascii="宋体" w:hAnsi="宋体" w:eastAsia="宋体" w:cs="宋体"/>
                <w:spacing w:val="-12"/>
                <w:sz w:val="24"/>
                <w:szCs w:val="24"/>
              </w:rPr>
              <w:t xml:space="preserve"> </w:t>
            </w:r>
            <w:r>
              <w:rPr>
                <w:rFonts w:hint="eastAsia" w:ascii="宋体" w:hAnsi="宋体" w:eastAsia="宋体" w:cs="宋体"/>
                <w:b/>
                <w:bCs/>
                <w:spacing w:val="-12"/>
                <w:sz w:val="24"/>
                <w:szCs w:val="24"/>
              </w:rPr>
              <w:t>件</w:t>
            </w:r>
            <w:r>
              <w:rPr>
                <w:rFonts w:hint="eastAsia" w:ascii="宋体" w:hAnsi="宋体" w:eastAsia="宋体" w:cs="宋体"/>
                <w:spacing w:val="34"/>
                <w:sz w:val="24"/>
                <w:szCs w:val="24"/>
              </w:rPr>
              <w:t xml:space="preserve"> </w:t>
            </w:r>
            <w:r>
              <w:rPr>
                <w:rFonts w:hint="eastAsia" w:ascii="宋体" w:hAnsi="宋体" w:eastAsia="宋体" w:cs="宋体"/>
                <w:b/>
                <w:bCs/>
                <w:spacing w:val="-12"/>
                <w:sz w:val="24"/>
                <w:szCs w:val="24"/>
              </w:rPr>
              <w:t>内</w:t>
            </w:r>
            <w:r>
              <w:rPr>
                <w:rFonts w:hint="eastAsia" w:ascii="宋体" w:hAnsi="宋体" w:eastAsia="宋体" w:cs="宋体"/>
                <w:spacing w:val="11"/>
                <w:sz w:val="24"/>
                <w:szCs w:val="24"/>
              </w:rPr>
              <w:t xml:space="preserve"> </w:t>
            </w:r>
            <w:r>
              <w:rPr>
                <w:rFonts w:hint="eastAsia" w:ascii="宋体" w:hAnsi="宋体" w:eastAsia="宋体" w:cs="宋体"/>
                <w:b/>
                <w:bCs/>
                <w:spacing w:val="-12"/>
                <w:sz w:val="24"/>
                <w:szCs w:val="24"/>
              </w:rPr>
              <w:t>容</w:t>
            </w:r>
          </w:p>
        </w:tc>
      </w:tr>
      <w:tr w14:paraId="219A3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7664E1F7">
            <w:pPr>
              <w:pStyle w:val="14"/>
              <w:keepNext w:val="0"/>
              <w:keepLines w:val="0"/>
              <w:pageBreakBefore w:val="0"/>
              <w:widowControl/>
              <w:kinsoku w:val="0"/>
              <w:wordWrap/>
              <w:overflowPunct/>
              <w:topLinePunct w:val="0"/>
              <w:autoSpaceDE w:val="0"/>
              <w:autoSpaceDN w:val="0"/>
              <w:bidi w:val="0"/>
              <w:adjustRightInd w:val="0"/>
              <w:snapToGrid w:val="0"/>
              <w:spacing w:before="171" w:line="400" w:lineRule="exact"/>
              <w:ind w:left="261"/>
              <w:textAlignment w:val="center"/>
              <w:rPr>
                <w:rFonts w:hint="eastAsia" w:ascii="宋体" w:hAnsi="宋体" w:eastAsia="宋体" w:cs="宋体"/>
                <w:sz w:val="24"/>
                <w:szCs w:val="24"/>
              </w:rPr>
            </w:pPr>
            <w:r>
              <w:rPr>
                <w:rFonts w:hint="eastAsia" w:ascii="宋体" w:hAnsi="宋体" w:eastAsia="宋体" w:cs="宋体"/>
                <w:b/>
                <w:bCs/>
                <w:spacing w:val="-3"/>
                <w:position w:val="-4"/>
                <w:sz w:val="24"/>
                <w:szCs w:val="24"/>
              </w:rPr>
              <w:t>一</w:t>
            </w:r>
          </w:p>
        </w:tc>
        <w:tc>
          <w:tcPr>
            <w:tcW w:w="8882" w:type="dxa"/>
            <w:tcBorders>
              <w:right w:val="single" w:color="000000" w:sz="6" w:space="0"/>
            </w:tcBorders>
            <w:vAlign w:val="top"/>
          </w:tcPr>
          <w:p w14:paraId="6FFDA449">
            <w:pPr>
              <w:pStyle w:val="14"/>
              <w:keepNext w:val="0"/>
              <w:keepLines w:val="0"/>
              <w:pageBreakBefore w:val="0"/>
              <w:widowControl/>
              <w:kinsoku w:val="0"/>
              <w:wordWrap/>
              <w:overflowPunct/>
              <w:topLinePunct w:val="0"/>
              <w:autoSpaceDE w:val="0"/>
              <w:autoSpaceDN w:val="0"/>
              <w:bidi w:val="0"/>
              <w:adjustRightInd w:val="0"/>
              <w:snapToGrid w:val="0"/>
              <w:spacing w:before="91" w:line="400" w:lineRule="exact"/>
              <w:ind w:left="110"/>
              <w:textAlignment w:val="baseline"/>
              <w:rPr>
                <w:rFonts w:hint="eastAsia" w:ascii="宋体" w:hAnsi="宋体" w:eastAsia="宋体" w:cs="宋体"/>
                <w:sz w:val="24"/>
                <w:szCs w:val="24"/>
              </w:rPr>
            </w:pPr>
            <w:r>
              <w:rPr>
                <w:rFonts w:hint="eastAsia" w:ascii="宋体" w:hAnsi="宋体" w:eastAsia="宋体" w:cs="宋体"/>
                <w:b/>
                <w:bCs/>
                <w:spacing w:val="-5"/>
                <w:sz w:val="24"/>
                <w:szCs w:val="24"/>
              </w:rPr>
              <w:t>企业</w:t>
            </w:r>
          </w:p>
        </w:tc>
      </w:tr>
      <w:tr w14:paraId="39FCB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4" w:type="dxa"/>
            <w:tcBorders>
              <w:left w:val="single" w:color="000000" w:sz="6" w:space="0"/>
            </w:tcBorders>
            <w:vAlign w:val="top"/>
          </w:tcPr>
          <w:p w14:paraId="443FBD6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75F10660">
            <w:pPr>
              <w:keepNext w:val="0"/>
              <w:keepLines w:val="0"/>
              <w:pageBreakBefore w:val="0"/>
              <w:widowControl/>
              <w:kinsoku w:val="0"/>
              <w:wordWrap/>
              <w:overflowPunct/>
              <w:topLinePunct w:val="0"/>
              <w:autoSpaceDE w:val="0"/>
              <w:autoSpaceDN w:val="0"/>
              <w:bidi w:val="0"/>
              <w:adjustRightInd w:val="0"/>
              <w:snapToGrid w:val="0"/>
              <w:spacing w:before="61" w:line="400" w:lineRule="exact"/>
              <w:ind w:left="326"/>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8882" w:type="dxa"/>
            <w:tcBorders>
              <w:right w:val="single" w:color="000000" w:sz="6" w:space="0"/>
            </w:tcBorders>
            <w:vAlign w:val="top"/>
          </w:tcPr>
          <w:p w14:paraId="032B92C9">
            <w:pPr>
              <w:pStyle w:val="14"/>
              <w:keepNext w:val="0"/>
              <w:keepLines w:val="0"/>
              <w:pageBreakBefore w:val="0"/>
              <w:widowControl/>
              <w:kinsoku w:val="0"/>
              <w:wordWrap/>
              <w:overflowPunct/>
              <w:topLinePunct w:val="0"/>
              <w:autoSpaceDE w:val="0"/>
              <w:autoSpaceDN w:val="0"/>
              <w:bidi w:val="0"/>
              <w:adjustRightInd w:val="0"/>
              <w:snapToGrid w:val="0"/>
              <w:spacing w:before="30" w:line="400" w:lineRule="exact"/>
              <w:ind w:firstLine="238" w:firstLineChars="100"/>
              <w:jc w:val="left"/>
              <w:textAlignment w:val="baseline"/>
              <w:rPr>
                <w:rFonts w:hint="eastAsia" w:ascii="宋体" w:hAnsi="宋体" w:eastAsia="宋体" w:cs="宋体"/>
                <w:spacing w:val="-1"/>
                <w:sz w:val="24"/>
                <w:szCs w:val="24"/>
              </w:rPr>
            </w:pPr>
            <w:r>
              <w:rPr>
                <w:rFonts w:hint="eastAsia" w:ascii="宋体" w:hAnsi="宋体" w:eastAsia="宋体" w:cs="宋体"/>
                <w:color w:val="auto"/>
                <w:spacing w:val="-1"/>
                <w:sz w:val="24"/>
                <w:szCs w:val="24"/>
                <w:highlight w:val="none"/>
              </w:rPr>
              <w:t>应具备</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水利水电工程施工总承包三级及以上</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83"/>
                <w:sz w:val="24"/>
                <w:szCs w:val="24"/>
                <w:highlight w:val="none"/>
              </w:rPr>
              <w:t xml:space="preserve"> </w:t>
            </w:r>
            <w:r>
              <w:rPr>
                <w:rFonts w:hint="eastAsia" w:ascii="宋体" w:hAnsi="宋体" w:eastAsia="宋体" w:cs="宋体"/>
                <w:color w:val="auto"/>
                <w:spacing w:val="-1"/>
                <w:sz w:val="24"/>
                <w:szCs w:val="24"/>
                <w:highlight w:val="none"/>
              </w:rPr>
              <w:t>资质，具</w:t>
            </w:r>
            <w:r>
              <w:rPr>
                <w:rFonts w:hint="eastAsia" w:ascii="宋体" w:hAnsi="宋体" w:eastAsia="宋体" w:cs="宋体"/>
                <w:spacing w:val="-1"/>
                <w:sz w:val="24"/>
                <w:szCs w:val="24"/>
              </w:rPr>
              <w:t>有有效的营业执照和安全生产许可证。</w:t>
            </w:r>
          </w:p>
          <w:p w14:paraId="6DB5A680">
            <w:pPr>
              <w:pStyle w:val="14"/>
              <w:keepNext w:val="0"/>
              <w:keepLines w:val="0"/>
              <w:pageBreakBefore w:val="0"/>
              <w:widowControl/>
              <w:kinsoku w:val="0"/>
              <w:wordWrap/>
              <w:overflowPunct/>
              <w:topLinePunct w:val="0"/>
              <w:autoSpaceDE w:val="0"/>
              <w:autoSpaceDN w:val="0"/>
              <w:bidi w:val="0"/>
              <w:adjustRightInd w:val="0"/>
              <w:snapToGrid w:val="0"/>
              <w:spacing w:before="30" w:line="400" w:lineRule="exact"/>
              <w:ind w:firstLine="244" w:firstLineChars="1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提供投标人自公告发布之日至投标截止日之间在“浙江省建筑市场监管</w:t>
            </w:r>
            <w:r>
              <w:rPr>
                <w:rFonts w:hint="eastAsia" w:ascii="宋体" w:hAnsi="宋体" w:eastAsia="宋体" w:cs="宋体"/>
                <w:spacing w:val="1"/>
                <w:sz w:val="24"/>
                <w:szCs w:val="24"/>
              </w:rPr>
              <w:t>公共服务系统”上</w:t>
            </w:r>
            <w:r>
              <w:rPr>
                <w:rFonts w:hint="eastAsia" w:ascii="宋体" w:hAnsi="宋体" w:eastAsia="宋体" w:cs="宋体"/>
                <w:spacing w:val="-4"/>
                <w:sz w:val="24"/>
                <w:szCs w:val="24"/>
              </w:rPr>
              <w:t>公布的参与投标施工资质的任意一期“资质动态核查结果证明”。（对应资质应在“浙江省</w:t>
            </w:r>
            <w:r>
              <w:rPr>
                <w:rFonts w:hint="eastAsia" w:ascii="宋体" w:hAnsi="宋体" w:eastAsia="宋体" w:cs="宋体"/>
                <w:spacing w:val="-1"/>
                <w:sz w:val="24"/>
                <w:szCs w:val="24"/>
              </w:rPr>
              <w:t>建筑市场监管公共服务系统”上资质动态核查结果处于“合格”状态。）</w:t>
            </w:r>
          </w:p>
        </w:tc>
      </w:tr>
      <w:tr w14:paraId="070D1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4" w:type="dxa"/>
            <w:tcBorders>
              <w:left w:val="single" w:color="000000" w:sz="6" w:space="0"/>
            </w:tcBorders>
            <w:vAlign w:val="top"/>
          </w:tcPr>
          <w:p w14:paraId="1EC1A6AA">
            <w:pPr>
              <w:keepNext w:val="0"/>
              <w:keepLines w:val="0"/>
              <w:pageBreakBefore w:val="0"/>
              <w:widowControl/>
              <w:kinsoku w:val="0"/>
              <w:wordWrap/>
              <w:overflowPunct/>
              <w:topLinePunct w:val="0"/>
              <w:autoSpaceDE w:val="0"/>
              <w:autoSpaceDN w:val="0"/>
              <w:bidi w:val="0"/>
              <w:adjustRightInd w:val="0"/>
              <w:snapToGrid w:val="0"/>
              <w:spacing w:before="135" w:line="400" w:lineRule="exact"/>
              <w:ind w:left="306"/>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8882" w:type="dxa"/>
            <w:tcBorders>
              <w:right w:val="single" w:color="000000" w:sz="6" w:space="0"/>
            </w:tcBorders>
            <w:vAlign w:val="top"/>
          </w:tcPr>
          <w:p w14:paraId="70E82838">
            <w:pPr>
              <w:pStyle w:val="14"/>
              <w:keepNext w:val="0"/>
              <w:keepLines w:val="0"/>
              <w:pageBreakBefore w:val="0"/>
              <w:widowControl/>
              <w:kinsoku w:val="0"/>
              <w:wordWrap/>
              <w:overflowPunct/>
              <w:topLinePunct w:val="0"/>
              <w:autoSpaceDE w:val="0"/>
              <w:autoSpaceDN w:val="0"/>
              <w:bidi w:val="0"/>
              <w:adjustRightInd w:val="0"/>
              <w:snapToGrid w:val="0"/>
              <w:spacing w:before="70" w:line="400" w:lineRule="exact"/>
              <w:ind w:left="108"/>
              <w:jc w:val="left"/>
              <w:textAlignment w:val="baseline"/>
              <w:rPr>
                <w:rFonts w:hint="eastAsia" w:ascii="宋体" w:hAnsi="宋体" w:eastAsia="宋体" w:cs="宋体"/>
                <w:sz w:val="24"/>
                <w:szCs w:val="24"/>
              </w:rPr>
            </w:pPr>
            <w:r>
              <w:rPr>
                <w:rFonts w:hint="eastAsia" w:ascii="宋体" w:hAnsi="宋体" w:eastAsia="宋体" w:cs="宋体"/>
                <w:sz w:val="24"/>
                <w:szCs w:val="24"/>
              </w:rPr>
              <w:t>本次招标</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不</w:t>
            </w:r>
            <w:r>
              <w:rPr>
                <w:rFonts w:hint="eastAsia" w:ascii="宋体" w:hAnsi="宋体" w:eastAsia="宋体" w:cs="宋体"/>
                <w:sz w:val="24"/>
                <w:szCs w:val="24"/>
                <w:u w:val="single" w:color="auto"/>
              </w:rPr>
              <w:t>接受</w:t>
            </w:r>
            <w:r>
              <w:rPr>
                <w:rFonts w:hint="eastAsia" w:ascii="宋体" w:hAnsi="宋体" w:eastAsia="宋体" w:cs="宋体"/>
                <w:sz w:val="24"/>
                <w:szCs w:val="24"/>
                <w:u w:val="single" w:color="auto"/>
                <w:lang w:val="en-US" w:eastAsia="zh-CN"/>
              </w:rPr>
              <w:t xml:space="preserve"> </w:t>
            </w:r>
            <w:r>
              <w:rPr>
                <w:rFonts w:hint="eastAsia" w:ascii="宋体" w:hAnsi="宋体" w:eastAsia="宋体" w:cs="宋体"/>
                <w:sz w:val="24"/>
                <w:szCs w:val="24"/>
              </w:rPr>
              <w:t>（</w:t>
            </w:r>
            <w:r>
              <w:rPr>
                <w:rFonts w:hint="eastAsia" w:ascii="宋体" w:hAnsi="宋体" w:eastAsia="宋体" w:cs="宋体"/>
                <w:i/>
                <w:iCs/>
                <w:sz w:val="24"/>
                <w:szCs w:val="24"/>
              </w:rPr>
              <w:t>接受或不接受</w:t>
            </w:r>
            <w:r>
              <w:rPr>
                <w:rFonts w:hint="eastAsia" w:ascii="宋体" w:hAnsi="宋体" w:eastAsia="宋体" w:cs="宋体"/>
                <w:sz w:val="24"/>
                <w:szCs w:val="24"/>
              </w:rPr>
              <w:t>）联合体投标。</w:t>
            </w:r>
          </w:p>
        </w:tc>
      </w:tr>
      <w:tr w14:paraId="344F4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54" w:type="dxa"/>
            <w:tcBorders>
              <w:left w:val="single" w:color="000000" w:sz="6" w:space="0"/>
            </w:tcBorders>
            <w:vAlign w:val="top"/>
          </w:tcPr>
          <w:p w14:paraId="1614055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7D7B3900">
            <w:pPr>
              <w:keepNext w:val="0"/>
              <w:keepLines w:val="0"/>
              <w:pageBreakBefore w:val="0"/>
              <w:widowControl/>
              <w:kinsoku w:val="0"/>
              <w:wordWrap/>
              <w:overflowPunct/>
              <w:topLinePunct w:val="0"/>
              <w:autoSpaceDE w:val="0"/>
              <w:autoSpaceDN w:val="0"/>
              <w:bidi w:val="0"/>
              <w:adjustRightInd w:val="0"/>
              <w:snapToGrid w:val="0"/>
              <w:spacing w:before="61"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8882" w:type="dxa"/>
            <w:tcBorders>
              <w:right w:val="single" w:color="000000" w:sz="6" w:space="0"/>
            </w:tcBorders>
            <w:vAlign w:val="top"/>
          </w:tcPr>
          <w:p w14:paraId="06AE5B4E">
            <w:pPr>
              <w:pStyle w:val="14"/>
              <w:keepNext w:val="0"/>
              <w:keepLines w:val="0"/>
              <w:pageBreakBefore w:val="0"/>
              <w:widowControl/>
              <w:kinsoku w:val="0"/>
              <w:wordWrap/>
              <w:overflowPunct/>
              <w:topLinePunct w:val="0"/>
              <w:autoSpaceDE w:val="0"/>
              <w:autoSpaceDN w:val="0"/>
              <w:bidi w:val="0"/>
              <w:adjustRightInd w:val="0"/>
              <w:snapToGrid w:val="0"/>
              <w:spacing w:before="31" w:line="400" w:lineRule="exact"/>
              <w:ind w:right="41" w:firstLine="240" w:firstLineChars="10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投标人及其法</w:t>
            </w:r>
            <w:r>
              <w:rPr>
                <w:rFonts w:hint="eastAsia" w:ascii="宋体" w:hAnsi="宋体" w:eastAsia="宋体" w:cs="宋体"/>
                <w:snapToGrid w:val="0"/>
                <w:color w:val="auto"/>
                <w:kern w:val="0"/>
                <w:sz w:val="24"/>
                <w:szCs w:val="24"/>
                <w:lang w:val="en-US" w:eastAsia="en-US" w:bidi="ar-SA"/>
              </w:rPr>
              <w:t>定代表人自</w:t>
            </w:r>
            <w:r>
              <w:rPr>
                <w:rFonts w:hint="eastAsia" w:ascii="宋体" w:hAnsi="宋体" w:eastAsia="宋体" w:cs="宋体"/>
                <w:snapToGrid w:val="0"/>
                <w:color w:val="auto"/>
                <w:kern w:val="0"/>
                <w:sz w:val="24"/>
                <w:szCs w:val="24"/>
                <w:u w:val="single"/>
                <w:lang w:val="en-US" w:eastAsia="en-US" w:bidi="ar-SA"/>
              </w:rPr>
              <w:t xml:space="preserve"> </w:t>
            </w:r>
            <w:r>
              <w:rPr>
                <w:rFonts w:hint="eastAsia" w:ascii="宋体" w:hAnsi="宋体" w:eastAsia="宋体" w:cs="宋体"/>
                <w:snapToGrid w:val="0"/>
                <w:color w:val="auto"/>
                <w:kern w:val="0"/>
                <w:sz w:val="24"/>
                <w:szCs w:val="24"/>
                <w:u w:val="single"/>
                <w:lang w:val="en-US" w:eastAsia="zh-CN" w:bidi="ar-SA"/>
              </w:rPr>
              <w:t xml:space="preserve">2023 </w:t>
            </w:r>
            <w:r>
              <w:rPr>
                <w:rFonts w:hint="eastAsia" w:ascii="宋体" w:hAnsi="宋体" w:eastAsia="宋体" w:cs="宋体"/>
                <w:snapToGrid w:val="0"/>
                <w:color w:val="auto"/>
                <w:kern w:val="0"/>
                <w:sz w:val="24"/>
                <w:szCs w:val="24"/>
                <w:lang w:val="en-US" w:eastAsia="en-US" w:bidi="ar-SA"/>
              </w:rPr>
              <w:t>年</w:t>
            </w:r>
            <w:r>
              <w:rPr>
                <w:rFonts w:hint="eastAsia" w:ascii="宋体" w:hAnsi="宋体" w:eastAsia="宋体" w:cs="宋体"/>
                <w:snapToGrid w:val="0"/>
                <w:color w:val="auto"/>
                <w:kern w:val="0"/>
                <w:sz w:val="24"/>
                <w:szCs w:val="24"/>
                <w:u w:val="single"/>
                <w:lang w:val="en-US" w:eastAsia="en-US" w:bidi="ar-SA"/>
              </w:rPr>
              <w:t xml:space="preserve"> </w:t>
            </w:r>
            <w:r>
              <w:rPr>
                <w:rFonts w:hint="eastAsia" w:ascii="宋体" w:hAnsi="宋体" w:eastAsia="宋体" w:cs="宋体"/>
                <w:snapToGrid w:val="0"/>
                <w:color w:val="auto"/>
                <w:kern w:val="0"/>
                <w:sz w:val="24"/>
                <w:szCs w:val="24"/>
                <w:u w:val="single"/>
                <w:lang w:val="en-US" w:eastAsia="zh-CN" w:bidi="ar-SA"/>
              </w:rPr>
              <w:t xml:space="preserve">1 </w:t>
            </w:r>
            <w:r>
              <w:rPr>
                <w:rFonts w:hint="eastAsia" w:ascii="宋体" w:hAnsi="宋体" w:eastAsia="宋体" w:cs="宋体"/>
                <w:snapToGrid w:val="0"/>
                <w:color w:val="auto"/>
                <w:kern w:val="0"/>
                <w:sz w:val="24"/>
                <w:szCs w:val="24"/>
                <w:lang w:val="en-US" w:eastAsia="en-US" w:bidi="ar-SA"/>
              </w:rPr>
              <w:t>月</w:t>
            </w:r>
            <w:r>
              <w:rPr>
                <w:rFonts w:hint="eastAsia" w:ascii="宋体" w:hAnsi="宋体" w:eastAsia="宋体" w:cs="宋体"/>
                <w:snapToGrid w:val="0"/>
                <w:color w:val="auto"/>
                <w:kern w:val="0"/>
                <w:sz w:val="24"/>
                <w:szCs w:val="24"/>
                <w:u w:val="single"/>
                <w:lang w:val="en-US" w:eastAsia="en-US" w:bidi="ar-SA"/>
              </w:rPr>
              <w:t xml:space="preserve"> </w:t>
            </w:r>
            <w:r>
              <w:rPr>
                <w:rFonts w:hint="eastAsia" w:ascii="宋体" w:hAnsi="宋体" w:eastAsia="宋体" w:cs="宋体"/>
                <w:snapToGrid w:val="0"/>
                <w:color w:val="auto"/>
                <w:kern w:val="0"/>
                <w:sz w:val="24"/>
                <w:szCs w:val="24"/>
                <w:u w:val="single"/>
                <w:lang w:val="en-US" w:eastAsia="zh-CN" w:bidi="ar-SA"/>
              </w:rPr>
              <w:t xml:space="preserve">1 </w:t>
            </w:r>
            <w:r>
              <w:rPr>
                <w:rFonts w:hint="eastAsia" w:ascii="宋体" w:hAnsi="宋体" w:eastAsia="宋体" w:cs="宋体"/>
                <w:snapToGrid w:val="0"/>
                <w:color w:val="auto"/>
                <w:kern w:val="0"/>
                <w:sz w:val="24"/>
                <w:szCs w:val="24"/>
                <w:lang w:val="en-US" w:eastAsia="en-US" w:bidi="ar-SA"/>
              </w:rPr>
              <w:t>日至投标截</w:t>
            </w:r>
            <w:r>
              <w:rPr>
                <w:rFonts w:hint="eastAsia" w:ascii="宋体" w:hAnsi="宋体" w:eastAsia="宋体" w:cs="宋体"/>
                <w:snapToGrid w:val="0"/>
                <w:color w:val="000000"/>
                <w:kern w:val="0"/>
                <w:sz w:val="24"/>
                <w:szCs w:val="24"/>
                <w:lang w:val="en-US" w:eastAsia="en-US" w:bidi="ar-SA"/>
              </w:rPr>
              <w:t>止时间（不得少于3年）无行贿犯罪记录（以中国裁判文书网（</w:t>
            </w:r>
            <w:r>
              <w:rPr>
                <w:rFonts w:hint="eastAsia" w:ascii="宋体" w:hAnsi="宋体" w:eastAsia="宋体" w:cs="宋体"/>
                <w:snapToGrid w:val="0"/>
                <w:color w:val="000000"/>
                <w:kern w:val="0"/>
                <w:sz w:val="24"/>
                <w:szCs w:val="24"/>
                <w:lang w:val="en-US" w:eastAsia="en-US" w:bidi="ar-SA"/>
              </w:rPr>
              <w:fldChar w:fldCharType="begin"/>
            </w:r>
            <w:r>
              <w:rPr>
                <w:rFonts w:hint="eastAsia" w:ascii="宋体" w:hAnsi="宋体" w:eastAsia="宋体" w:cs="宋体"/>
                <w:snapToGrid w:val="0"/>
                <w:color w:val="000000"/>
                <w:kern w:val="0"/>
                <w:sz w:val="24"/>
                <w:szCs w:val="24"/>
                <w:lang w:val="en-US" w:eastAsia="en-US" w:bidi="ar-SA"/>
              </w:rPr>
              <w:instrText xml:space="preserve"> HYPERLINK "http://wenshu.court.gov.cn/" </w:instrText>
            </w:r>
            <w:r>
              <w:rPr>
                <w:rFonts w:hint="eastAsia" w:ascii="宋体" w:hAnsi="宋体" w:eastAsia="宋体" w:cs="宋体"/>
                <w:snapToGrid w:val="0"/>
                <w:color w:val="000000"/>
                <w:kern w:val="0"/>
                <w:sz w:val="24"/>
                <w:szCs w:val="24"/>
                <w:lang w:val="en-US" w:eastAsia="en-US" w:bidi="ar-SA"/>
              </w:rPr>
              <w:fldChar w:fldCharType="separate"/>
            </w:r>
            <w:r>
              <w:rPr>
                <w:rFonts w:hint="eastAsia" w:ascii="宋体" w:hAnsi="宋体" w:eastAsia="宋体" w:cs="宋体"/>
                <w:snapToGrid w:val="0"/>
                <w:color w:val="000000"/>
                <w:kern w:val="0"/>
                <w:sz w:val="24"/>
                <w:szCs w:val="24"/>
                <w:lang w:val="en-US" w:eastAsia="en-US" w:bidi="ar-SA"/>
              </w:rPr>
              <w:t>http://wenshu.court.gov.cn/</w:t>
            </w:r>
            <w:r>
              <w:rPr>
                <w:rFonts w:hint="eastAsia" w:ascii="宋体" w:hAnsi="宋体" w:eastAsia="宋体" w:cs="宋体"/>
                <w:snapToGrid w:val="0"/>
                <w:color w:val="000000"/>
                <w:kern w:val="0"/>
                <w:sz w:val="24"/>
                <w:szCs w:val="24"/>
                <w:lang w:val="en-US" w:eastAsia="en-US" w:bidi="ar-SA"/>
              </w:rPr>
              <w:fldChar w:fldCharType="end"/>
            </w:r>
            <w:r>
              <w:rPr>
                <w:rFonts w:hint="eastAsia" w:ascii="宋体" w:hAnsi="宋体" w:eastAsia="宋体" w:cs="宋体"/>
                <w:snapToGrid w:val="0"/>
                <w:color w:val="000000"/>
                <w:kern w:val="0"/>
                <w:sz w:val="24"/>
                <w:szCs w:val="24"/>
                <w:lang w:val="en-US" w:eastAsia="en-US" w:bidi="ar-SA"/>
              </w:rPr>
              <w:t>）查询结果为准）。（联合体投标的，联合体各方均应满足）</w:t>
            </w:r>
          </w:p>
        </w:tc>
      </w:tr>
      <w:tr w14:paraId="354B2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4708C137">
            <w:pPr>
              <w:keepNext w:val="0"/>
              <w:keepLines w:val="0"/>
              <w:pageBreakBefore w:val="0"/>
              <w:widowControl/>
              <w:kinsoku w:val="0"/>
              <w:wordWrap/>
              <w:overflowPunct/>
              <w:topLinePunct w:val="0"/>
              <w:autoSpaceDE w:val="0"/>
              <w:autoSpaceDN w:val="0"/>
              <w:bidi w:val="0"/>
              <w:adjustRightInd w:val="0"/>
              <w:snapToGrid w:val="0"/>
              <w:spacing w:before="206" w:line="400" w:lineRule="exact"/>
              <w:ind w:left="305"/>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8882" w:type="dxa"/>
            <w:tcBorders>
              <w:right w:val="single" w:color="000000" w:sz="6" w:space="0"/>
            </w:tcBorders>
            <w:vAlign w:val="top"/>
          </w:tcPr>
          <w:p w14:paraId="6E6FBDC5">
            <w:pPr>
              <w:keepNext w:val="0"/>
              <w:keepLines w:val="0"/>
              <w:pageBreakBefore w:val="0"/>
              <w:widowControl/>
              <w:kinsoku w:val="0"/>
              <w:wordWrap/>
              <w:overflowPunct/>
              <w:topLinePunct w:val="0"/>
              <w:autoSpaceDE w:val="0"/>
              <w:autoSpaceDN w:val="0"/>
              <w:bidi w:val="0"/>
              <w:adjustRightInd w:val="0"/>
              <w:snapToGrid w:val="0"/>
              <w:spacing w:line="400" w:lineRule="exact"/>
              <w:ind w:firstLine="244" w:firstLineChars="100"/>
              <w:jc w:val="left"/>
              <w:textAlignment w:val="baseline"/>
              <w:rPr>
                <w:rFonts w:hint="eastAsia" w:ascii="宋体" w:hAnsi="宋体" w:eastAsia="宋体" w:cs="宋体"/>
                <w:snapToGrid w:val="0"/>
                <w:color w:val="auto"/>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投标人自</w:t>
            </w:r>
            <w:r>
              <w:rPr>
                <w:rFonts w:hint="eastAsia" w:ascii="宋体" w:hAnsi="宋体" w:eastAsia="宋体" w:cs="宋体"/>
                <w:snapToGrid w:val="0"/>
                <w:color w:val="000000"/>
                <w:spacing w:val="2"/>
                <w:kern w:val="0"/>
                <w:sz w:val="24"/>
                <w:szCs w:val="24"/>
                <w:u w:val="single"/>
                <w:lang w:val="en-US" w:eastAsia="zh-CN" w:bidi="ar-SA"/>
              </w:rPr>
              <w:t xml:space="preserve"> / </w:t>
            </w:r>
            <w:r>
              <w:rPr>
                <w:rFonts w:hint="eastAsia" w:ascii="宋体" w:hAnsi="宋体" w:eastAsia="宋体" w:cs="宋体"/>
                <w:snapToGrid w:val="0"/>
                <w:color w:val="000000"/>
                <w:spacing w:val="2"/>
                <w:kern w:val="0"/>
                <w:sz w:val="24"/>
                <w:szCs w:val="24"/>
                <w:lang w:val="en-US" w:eastAsia="en-US" w:bidi="ar-SA"/>
              </w:rPr>
              <w:t>年</w:t>
            </w:r>
            <w:r>
              <w:rPr>
                <w:rFonts w:hint="eastAsia" w:ascii="宋体" w:hAnsi="宋体" w:eastAsia="宋体" w:cs="宋体"/>
                <w:snapToGrid w:val="0"/>
                <w:color w:val="000000"/>
                <w:spacing w:val="2"/>
                <w:kern w:val="0"/>
                <w:sz w:val="24"/>
                <w:szCs w:val="24"/>
                <w:u w:val="single"/>
                <w:lang w:val="en-US" w:eastAsia="en-US" w:bidi="ar-SA"/>
              </w:rPr>
              <w:t xml:space="preserve"> </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napToGrid w:val="0"/>
                <w:color w:val="000000"/>
                <w:spacing w:val="2"/>
                <w:kern w:val="0"/>
                <w:sz w:val="24"/>
                <w:szCs w:val="24"/>
                <w:lang w:val="en-US" w:eastAsia="en-US" w:bidi="ar-SA"/>
              </w:rPr>
              <w:t>月</w:t>
            </w:r>
            <w:r>
              <w:rPr>
                <w:rFonts w:hint="eastAsia" w:ascii="宋体" w:hAnsi="宋体" w:eastAsia="宋体" w:cs="宋体"/>
                <w:snapToGrid w:val="0"/>
                <w:color w:val="000000"/>
                <w:spacing w:val="2"/>
                <w:kern w:val="0"/>
                <w:sz w:val="24"/>
                <w:szCs w:val="24"/>
                <w:u w:val="single"/>
                <w:lang w:val="en-US" w:eastAsia="en-US" w:bidi="ar-SA"/>
              </w:rPr>
              <w:t xml:space="preserve"> </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napToGrid w:val="0"/>
                <w:color w:val="000000"/>
                <w:spacing w:val="2"/>
                <w:kern w:val="0"/>
                <w:sz w:val="24"/>
                <w:szCs w:val="24"/>
                <w:lang w:val="en-US" w:eastAsia="en-US" w:bidi="ar-SA"/>
              </w:rPr>
              <w:t>日至投标截止时间</w:t>
            </w:r>
            <w:r>
              <w:rPr>
                <w:rFonts w:hint="eastAsia" w:ascii="宋体" w:hAnsi="宋体" w:eastAsia="宋体" w:cs="宋体"/>
                <w:snapToGrid w:val="0"/>
                <w:color w:val="auto"/>
                <w:spacing w:val="2"/>
                <w:kern w:val="0"/>
                <w:sz w:val="24"/>
                <w:szCs w:val="24"/>
                <w:lang w:val="en-US" w:eastAsia="en-US" w:bidi="ar-SA"/>
              </w:rPr>
              <w:t>完成过</w:t>
            </w:r>
            <w:r>
              <w:rPr>
                <w:rFonts w:hint="eastAsia" w:ascii="宋体" w:hAnsi="宋体" w:eastAsia="宋体" w:cs="宋体"/>
                <w:color w:val="auto"/>
                <w:spacing w:val="17"/>
                <w:sz w:val="24"/>
                <w:szCs w:val="24"/>
                <w:highlight w:val="none"/>
                <w:u w:val="single" w:color="auto"/>
                <w:lang w:val="en-US" w:eastAsia="zh-CN"/>
              </w:rPr>
              <w:t xml:space="preserve">     /     </w:t>
            </w:r>
            <w:r>
              <w:rPr>
                <w:rFonts w:hint="eastAsia" w:ascii="宋体" w:hAnsi="宋体" w:eastAsia="宋体" w:cs="宋体"/>
                <w:snapToGrid w:val="0"/>
                <w:color w:val="auto"/>
                <w:spacing w:val="2"/>
                <w:kern w:val="0"/>
                <w:sz w:val="24"/>
                <w:szCs w:val="24"/>
                <w:lang w:val="en-US" w:eastAsia="en-US" w:bidi="ar-SA"/>
              </w:rPr>
              <w:t xml:space="preserve">业绩。 </w:t>
            </w:r>
          </w:p>
          <w:p w14:paraId="30FCF3CE">
            <w:pPr>
              <w:keepNext w:val="0"/>
              <w:keepLines w:val="0"/>
              <w:pageBreakBefore w:val="0"/>
              <w:widowControl/>
              <w:kinsoku w:val="0"/>
              <w:wordWrap/>
              <w:overflowPunct/>
              <w:topLinePunct w:val="0"/>
              <w:autoSpaceDE w:val="0"/>
              <w:autoSpaceDN w:val="0"/>
              <w:bidi w:val="0"/>
              <w:adjustRightInd w:val="0"/>
              <w:snapToGrid w:val="0"/>
              <w:spacing w:line="400" w:lineRule="exact"/>
              <w:ind w:firstLine="244" w:firstLineChars="10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auto"/>
                <w:spacing w:val="2"/>
                <w:kern w:val="0"/>
                <w:sz w:val="24"/>
                <w:szCs w:val="24"/>
                <w:lang w:val="en-US" w:eastAsia="en-US" w:bidi="ar-SA"/>
              </w:rPr>
              <w:t>业绩证明材料见下文。</w:t>
            </w:r>
          </w:p>
        </w:tc>
      </w:tr>
      <w:tr w14:paraId="48618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32089201">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311"/>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8882" w:type="dxa"/>
            <w:tcBorders>
              <w:right w:val="single" w:color="000000" w:sz="6" w:space="0"/>
            </w:tcBorders>
            <w:vAlign w:val="top"/>
          </w:tcPr>
          <w:p w14:paraId="431DDF86">
            <w:pPr>
              <w:pStyle w:val="14"/>
              <w:keepNext w:val="0"/>
              <w:keepLines w:val="0"/>
              <w:pageBreakBefore w:val="0"/>
              <w:widowControl/>
              <w:kinsoku w:val="0"/>
              <w:wordWrap/>
              <w:overflowPunct/>
              <w:topLinePunct w:val="0"/>
              <w:autoSpaceDE w:val="0"/>
              <w:autoSpaceDN w:val="0"/>
              <w:bidi w:val="0"/>
              <w:adjustRightInd w:val="0"/>
              <w:snapToGrid w:val="0"/>
              <w:spacing w:before="96" w:line="400" w:lineRule="exact"/>
              <w:ind w:left="13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□面向中小企业招标的，投标人（或联合体中的中小企业）应提交《中小企业声明函》。</w:t>
            </w:r>
          </w:p>
        </w:tc>
      </w:tr>
      <w:tr w14:paraId="3774F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4" w:type="dxa"/>
            <w:tcBorders>
              <w:left w:val="single" w:color="000000" w:sz="6" w:space="0"/>
            </w:tcBorders>
            <w:vAlign w:val="top"/>
          </w:tcPr>
          <w:p w14:paraId="410AE2AC">
            <w:pPr>
              <w:pStyle w:val="14"/>
              <w:keepNext w:val="0"/>
              <w:keepLines w:val="0"/>
              <w:pageBreakBefore w:val="0"/>
              <w:widowControl/>
              <w:kinsoku w:val="0"/>
              <w:wordWrap/>
              <w:overflowPunct/>
              <w:topLinePunct w:val="0"/>
              <w:autoSpaceDE w:val="0"/>
              <w:autoSpaceDN w:val="0"/>
              <w:bidi w:val="0"/>
              <w:adjustRightInd w:val="0"/>
              <w:snapToGrid w:val="0"/>
              <w:spacing w:before="136" w:line="400" w:lineRule="exact"/>
              <w:ind w:left="260"/>
              <w:textAlignment w:val="baseline"/>
              <w:rPr>
                <w:rFonts w:hint="eastAsia" w:ascii="宋体" w:hAnsi="宋体" w:eastAsia="宋体" w:cs="宋体"/>
                <w:sz w:val="24"/>
                <w:szCs w:val="24"/>
              </w:rPr>
            </w:pPr>
            <w:r>
              <w:rPr>
                <w:rFonts w:hint="eastAsia" w:ascii="宋体" w:hAnsi="宋体" w:eastAsia="宋体" w:cs="宋体"/>
                <w:b/>
                <w:bCs/>
                <w:spacing w:val="-3"/>
                <w:sz w:val="24"/>
                <w:szCs w:val="24"/>
              </w:rPr>
              <w:t>二</w:t>
            </w:r>
          </w:p>
        </w:tc>
        <w:tc>
          <w:tcPr>
            <w:tcW w:w="8882" w:type="dxa"/>
            <w:tcBorders>
              <w:right w:val="single" w:color="000000" w:sz="6" w:space="0"/>
            </w:tcBorders>
            <w:vAlign w:val="top"/>
          </w:tcPr>
          <w:p w14:paraId="4DA046CB">
            <w:pPr>
              <w:pStyle w:val="14"/>
              <w:keepNext w:val="0"/>
              <w:keepLines w:val="0"/>
              <w:pageBreakBefore w:val="0"/>
              <w:widowControl/>
              <w:kinsoku w:val="0"/>
              <w:wordWrap/>
              <w:overflowPunct/>
              <w:topLinePunct w:val="0"/>
              <w:autoSpaceDE w:val="0"/>
              <w:autoSpaceDN w:val="0"/>
              <w:bidi w:val="0"/>
              <w:adjustRightInd w:val="0"/>
              <w:snapToGrid w:val="0"/>
              <w:spacing w:before="96" w:line="400" w:lineRule="exact"/>
              <w:ind w:left="107"/>
              <w:jc w:val="left"/>
              <w:textAlignment w:val="baseline"/>
              <w:rPr>
                <w:rFonts w:hint="eastAsia" w:ascii="宋体" w:hAnsi="宋体" w:eastAsia="宋体" w:cs="宋体"/>
                <w:sz w:val="24"/>
                <w:szCs w:val="24"/>
              </w:rPr>
            </w:pPr>
            <w:r>
              <w:rPr>
                <w:rFonts w:hint="eastAsia" w:ascii="宋体" w:hAnsi="宋体" w:eastAsia="宋体" w:cs="宋体"/>
                <w:b/>
                <w:bCs/>
                <w:spacing w:val="-2"/>
                <w:sz w:val="24"/>
                <w:szCs w:val="24"/>
              </w:rPr>
              <w:t>拟派项目组主要人员</w:t>
            </w:r>
          </w:p>
        </w:tc>
      </w:tr>
      <w:tr w14:paraId="02446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4" w:type="dxa"/>
            <w:tcBorders>
              <w:left w:val="single" w:color="000000" w:sz="6" w:space="0"/>
            </w:tcBorders>
            <w:vAlign w:val="top"/>
          </w:tcPr>
          <w:p w14:paraId="58CDB58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3F2C06A4">
            <w:pPr>
              <w:keepNext w:val="0"/>
              <w:keepLines w:val="0"/>
              <w:pageBreakBefore w:val="0"/>
              <w:widowControl/>
              <w:kinsoku w:val="0"/>
              <w:wordWrap/>
              <w:overflowPunct/>
              <w:topLinePunct w:val="0"/>
              <w:autoSpaceDE w:val="0"/>
              <w:autoSpaceDN w:val="0"/>
              <w:bidi w:val="0"/>
              <w:adjustRightInd w:val="0"/>
              <w:snapToGrid w:val="0"/>
              <w:spacing w:before="60" w:line="400" w:lineRule="exact"/>
              <w:ind w:left="326"/>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8882" w:type="dxa"/>
            <w:tcBorders>
              <w:right w:val="single" w:color="000000" w:sz="6" w:space="0"/>
            </w:tcBorders>
            <w:vAlign w:val="top"/>
          </w:tcPr>
          <w:p w14:paraId="577E3768">
            <w:pPr>
              <w:pStyle w:val="14"/>
              <w:keepNext w:val="0"/>
              <w:keepLines w:val="0"/>
              <w:pageBreakBefore w:val="0"/>
              <w:widowControl/>
              <w:kinsoku w:val="0"/>
              <w:wordWrap/>
              <w:overflowPunct/>
              <w:topLinePunct w:val="0"/>
              <w:autoSpaceDE w:val="0"/>
              <w:autoSpaceDN w:val="0"/>
              <w:bidi w:val="0"/>
              <w:adjustRightInd w:val="0"/>
              <w:snapToGrid w:val="0"/>
              <w:spacing w:before="13" w:line="400" w:lineRule="exact"/>
              <w:ind w:right="97" w:firstLine="242" w:firstLineChars="1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项目负责人应持有注册在投标人单位的</w:t>
            </w:r>
            <w:r>
              <w:rPr>
                <w:rFonts w:hint="eastAsia" w:ascii="宋体" w:hAnsi="宋体" w:eastAsia="宋体" w:cs="宋体"/>
                <w:spacing w:val="-87"/>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b/>
                <w:bCs/>
                <w:sz w:val="24"/>
                <w:szCs w:val="24"/>
                <w:u w:val="single" w:color="auto"/>
              </w:rPr>
              <w:t>水利水电工程</w:t>
            </w:r>
            <w:r>
              <w:rPr>
                <w:rFonts w:hint="eastAsia" w:ascii="宋体" w:hAnsi="宋体" w:eastAsia="宋体" w:cs="宋体"/>
                <w:b/>
                <w:bCs/>
                <w:sz w:val="24"/>
                <w:szCs w:val="24"/>
                <w:u w:val="single" w:color="auto"/>
                <w:lang w:val="en-US" w:eastAsia="zh-CN"/>
              </w:rPr>
              <w:t>专业二</w:t>
            </w:r>
            <w:r>
              <w:rPr>
                <w:rFonts w:hint="eastAsia" w:ascii="宋体" w:hAnsi="宋体" w:eastAsia="宋体" w:cs="宋体"/>
                <w:b/>
                <w:bCs/>
                <w:sz w:val="24"/>
                <w:szCs w:val="24"/>
                <w:u w:val="single" w:color="auto"/>
              </w:rPr>
              <w:t>级注册建造师</w:t>
            </w:r>
            <w:r>
              <w:rPr>
                <w:rFonts w:hint="eastAsia" w:ascii="宋体" w:hAnsi="宋体" w:eastAsia="宋体" w:cs="宋体"/>
                <w:b/>
                <w:bCs/>
                <w:sz w:val="24"/>
                <w:szCs w:val="24"/>
                <w:u w:val="single" w:color="auto"/>
                <w:lang w:val="en-US" w:eastAsia="zh-CN"/>
              </w:rPr>
              <w:t>及以上</w:t>
            </w:r>
            <w:r>
              <w:rPr>
                <w:rFonts w:hint="eastAsia" w:ascii="宋体" w:hAnsi="宋体" w:eastAsia="宋体" w:cs="宋体"/>
                <w:sz w:val="24"/>
                <w:szCs w:val="24"/>
                <w:u w:val="single" w:color="auto"/>
                <w:lang w:val="en-US" w:eastAsia="zh-CN"/>
              </w:rPr>
              <w:t xml:space="preserve"> </w:t>
            </w:r>
            <w:r>
              <w:rPr>
                <w:rFonts w:hint="eastAsia" w:ascii="宋体" w:hAnsi="宋体" w:eastAsia="宋体" w:cs="宋体"/>
                <w:spacing w:val="1"/>
                <w:sz w:val="24"/>
                <w:szCs w:val="24"/>
              </w:rPr>
              <w:t>证书</w:t>
            </w:r>
            <w:r>
              <w:rPr>
                <w:rFonts w:hint="eastAsia" w:ascii="宋体" w:hAnsi="宋体" w:eastAsia="宋体" w:cs="宋体"/>
                <w:spacing w:val="1"/>
                <w:position w:val="10"/>
                <w:sz w:val="24"/>
                <w:szCs w:val="24"/>
              </w:rPr>
              <w:t>③</w:t>
            </w:r>
            <w:r>
              <w:rPr>
                <w:rFonts w:hint="eastAsia" w:ascii="宋体" w:hAnsi="宋体" w:eastAsia="宋体" w:cs="宋体"/>
                <w:spacing w:val="1"/>
                <w:sz w:val="24"/>
                <w:szCs w:val="24"/>
              </w:rPr>
              <w:t>。投标人拟派的项目负责人在</w:t>
            </w:r>
            <w:r>
              <w:rPr>
                <w:rFonts w:hint="eastAsia" w:ascii="宋体" w:hAnsi="宋体" w:eastAsia="宋体" w:cs="宋体"/>
                <w:sz w:val="24"/>
                <w:szCs w:val="24"/>
              </w:rPr>
              <w:t xml:space="preserve"> </w:t>
            </w:r>
            <w:r>
              <w:rPr>
                <w:rFonts w:hint="eastAsia" w:ascii="宋体" w:hAnsi="宋体" w:eastAsia="宋体" w:cs="宋体"/>
                <w:spacing w:val="2"/>
                <w:sz w:val="24"/>
                <w:szCs w:val="24"/>
              </w:rPr>
              <w:t>投标截止时间不得在其他任何在建合同工程中担任项目负责人（包括工程总</w:t>
            </w:r>
            <w:r>
              <w:rPr>
                <w:rFonts w:hint="eastAsia" w:ascii="宋体" w:hAnsi="宋体" w:eastAsia="宋体" w:cs="宋体"/>
                <w:spacing w:val="1"/>
                <w:sz w:val="24"/>
                <w:szCs w:val="24"/>
              </w:rPr>
              <w:t>承包项目中的</w:t>
            </w:r>
            <w:r>
              <w:rPr>
                <w:rFonts w:hint="eastAsia" w:ascii="宋体" w:hAnsi="宋体" w:eastAsia="宋体" w:cs="宋体"/>
                <w:spacing w:val="-3"/>
                <w:sz w:val="24"/>
                <w:szCs w:val="24"/>
              </w:rPr>
              <w:t>施工负责人）。在建合同工程的开始时间为合同工</w:t>
            </w:r>
            <w:r>
              <w:rPr>
                <w:rFonts w:hint="eastAsia" w:ascii="宋体" w:hAnsi="宋体" w:eastAsia="宋体" w:cs="宋体"/>
                <w:spacing w:val="-4"/>
                <w:sz w:val="24"/>
                <w:szCs w:val="24"/>
              </w:rPr>
              <w:t>程中标通知书发出之日（不通过招标方式</w:t>
            </w:r>
            <w:r>
              <w:rPr>
                <w:rFonts w:hint="eastAsia" w:ascii="宋体" w:hAnsi="宋体" w:eastAsia="宋体" w:cs="宋体"/>
                <w:sz w:val="24"/>
                <w:szCs w:val="24"/>
              </w:rPr>
              <w:t>的，开始时间为合同签订之日</w:t>
            </w:r>
            <w:r>
              <w:rPr>
                <w:rFonts w:hint="eastAsia" w:ascii="宋体" w:hAnsi="宋体" w:eastAsia="宋体" w:cs="宋体"/>
                <w:sz w:val="24"/>
                <w:szCs w:val="24"/>
                <w:lang w:eastAsia="zh-CN"/>
              </w:rPr>
              <w:t>）</w:t>
            </w:r>
            <w:r>
              <w:rPr>
                <w:rFonts w:hint="eastAsia" w:ascii="宋体" w:hAnsi="宋体" w:eastAsia="宋体" w:cs="宋体"/>
                <w:spacing w:val="-1"/>
                <w:sz w:val="24"/>
                <w:szCs w:val="24"/>
              </w:rPr>
              <w:t>，</w:t>
            </w:r>
            <w:r>
              <w:rPr>
                <w:rFonts w:hint="eastAsia" w:ascii="宋体" w:hAnsi="宋体" w:eastAsia="宋体" w:cs="宋体"/>
                <w:sz w:val="24"/>
                <w:szCs w:val="24"/>
              </w:rPr>
              <w:t>结束时间为该合同工程通过验收或合同解除之日。</w:t>
            </w:r>
          </w:p>
        </w:tc>
      </w:tr>
      <w:tr w14:paraId="6442B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62F7A0E9">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306"/>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8882" w:type="dxa"/>
            <w:tcBorders>
              <w:right w:val="single" w:color="000000" w:sz="6" w:space="0"/>
            </w:tcBorders>
            <w:vAlign w:val="top"/>
          </w:tcPr>
          <w:p w14:paraId="43E1123E">
            <w:pPr>
              <w:pStyle w:val="14"/>
              <w:keepNext w:val="0"/>
              <w:keepLines w:val="0"/>
              <w:pageBreakBefore w:val="0"/>
              <w:widowControl/>
              <w:kinsoku w:val="0"/>
              <w:wordWrap/>
              <w:overflowPunct/>
              <w:topLinePunct w:val="0"/>
              <w:autoSpaceDE w:val="0"/>
              <w:autoSpaceDN w:val="0"/>
              <w:bidi w:val="0"/>
              <w:adjustRightInd w:val="0"/>
              <w:snapToGrid w:val="0"/>
              <w:spacing w:before="63" w:line="400" w:lineRule="exact"/>
              <w:ind w:firstLine="238" w:firstLineChars="1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项目技术负责人应</w:t>
            </w:r>
            <w:r>
              <w:rPr>
                <w:rFonts w:hint="eastAsia" w:ascii="宋体" w:hAnsi="宋体" w:eastAsia="宋体" w:cs="宋体"/>
                <w:color w:val="auto"/>
                <w:spacing w:val="-1"/>
                <w:sz w:val="24"/>
                <w:szCs w:val="24"/>
                <w:highlight w:val="none"/>
              </w:rPr>
              <w:t>持有</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b/>
                <w:bCs/>
                <w:color w:val="auto"/>
                <w:spacing w:val="-1"/>
                <w:sz w:val="24"/>
                <w:szCs w:val="24"/>
                <w:highlight w:val="none"/>
                <w:u w:val="single" w:color="auto"/>
                <w:lang w:val="en-US" w:eastAsia="zh-CN"/>
              </w:rPr>
              <w:t>水利水电工程专业的注册建造师证书或水利水电工程相关专业工程师及</w:t>
            </w:r>
            <w:r>
              <w:rPr>
                <w:rFonts w:hint="eastAsia" w:ascii="宋体" w:hAnsi="宋体" w:eastAsia="宋体" w:cs="宋体"/>
                <w:b/>
                <w:bCs/>
                <w:color w:val="000000" w:themeColor="text1"/>
                <w:spacing w:val="-1"/>
                <w:sz w:val="24"/>
                <w:szCs w:val="24"/>
                <w:highlight w:val="none"/>
                <w:u w:val="single" w:color="auto"/>
                <w:lang w:val="en-US" w:eastAsia="zh-CN"/>
                <w14:textFill>
                  <w14:solidFill>
                    <w14:schemeClr w14:val="tx1"/>
                  </w14:solidFill>
                </w14:textFill>
              </w:rPr>
              <w:t>以上职称</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90"/>
                <w:sz w:val="24"/>
                <w:szCs w:val="24"/>
                <w:highlight w:val="none"/>
              </w:rPr>
              <w:t xml:space="preserve"> </w:t>
            </w:r>
            <w:r>
              <w:rPr>
                <w:rFonts w:hint="eastAsia" w:ascii="宋体" w:hAnsi="宋体" w:eastAsia="宋体" w:cs="宋体"/>
                <w:spacing w:val="-1"/>
                <w:sz w:val="24"/>
                <w:szCs w:val="24"/>
                <w:highlight w:val="none"/>
              </w:rPr>
              <w:t>证书。</w:t>
            </w:r>
            <w:r>
              <w:rPr>
                <w:rFonts w:hint="eastAsia" w:ascii="宋体" w:hAnsi="宋体" w:eastAsia="宋体" w:cs="宋体"/>
                <w:b/>
                <w:bCs/>
                <w:color w:val="000000" w:themeColor="text1"/>
                <w:spacing w:val="-5"/>
                <w:sz w:val="24"/>
                <w:szCs w:val="24"/>
                <w:highlight w:val="none"/>
                <w:lang w:val="en-US" w:eastAsia="zh-CN"/>
                <w14:textFill>
                  <w14:solidFill>
                    <w14:schemeClr w14:val="tx1"/>
                  </w14:solidFill>
                </w14:textFill>
              </w:rPr>
              <w:t>（不得与项目负责人相互兼任）</w:t>
            </w:r>
          </w:p>
        </w:tc>
      </w:tr>
      <w:tr w14:paraId="2B98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54" w:type="dxa"/>
            <w:tcBorders>
              <w:left w:val="single" w:color="000000" w:sz="6" w:space="0"/>
            </w:tcBorders>
            <w:vAlign w:val="top"/>
          </w:tcPr>
          <w:p w14:paraId="32EAC97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7BE13CE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64BA855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642919D1">
            <w:pPr>
              <w:keepNext w:val="0"/>
              <w:keepLines w:val="0"/>
              <w:pageBreakBefore w:val="0"/>
              <w:widowControl/>
              <w:kinsoku w:val="0"/>
              <w:wordWrap/>
              <w:overflowPunct/>
              <w:topLinePunct w:val="0"/>
              <w:autoSpaceDE w:val="0"/>
              <w:autoSpaceDN w:val="0"/>
              <w:bidi w:val="0"/>
              <w:adjustRightInd w:val="0"/>
              <w:snapToGrid w:val="0"/>
              <w:spacing w:before="60"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8882" w:type="dxa"/>
            <w:tcBorders>
              <w:right w:val="single" w:color="000000" w:sz="6" w:space="0"/>
            </w:tcBorders>
            <w:vAlign w:val="top"/>
          </w:tcPr>
          <w:p w14:paraId="15B160AF">
            <w:pPr>
              <w:pStyle w:val="14"/>
              <w:keepNext w:val="0"/>
              <w:keepLines w:val="0"/>
              <w:pageBreakBefore w:val="0"/>
              <w:widowControl/>
              <w:tabs>
                <w:tab w:val="left" w:pos="577"/>
              </w:tabs>
              <w:kinsoku w:val="0"/>
              <w:wordWrap/>
              <w:overflowPunct/>
              <w:topLinePunct w:val="0"/>
              <w:autoSpaceDE w:val="0"/>
              <w:autoSpaceDN w:val="0"/>
              <w:bidi w:val="0"/>
              <w:adjustRightInd w:val="0"/>
              <w:snapToGrid w:val="0"/>
              <w:spacing w:before="39" w:line="400" w:lineRule="exact"/>
              <w:ind w:right="100" w:firstLine="238" w:firstLineChars="100"/>
              <w:jc w:val="left"/>
              <w:textAlignment w:val="baseline"/>
              <w:rPr>
                <w:rFonts w:hint="eastAsia" w:ascii="宋体" w:hAnsi="宋体" w:eastAsia="宋体" w:cs="宋体"/>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项目负责人自</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pacing w:val="-1"/>
                <w:sz w:val="24"/>
                <w:szCs w:val="24"/>
              </w:rPr>
              <w:t>年</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pacing w:val="-1"/>
                <w:sz w:val="24"/>
                <w:szCs w:val="24"/>
              </w:rPr>
              <w:t>月</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spacing w:val="104"/>
                <w:sz w:val="24"/>
                <w:szCs w:val="24"/>
                <w:u w:val="single" w:color="auto"/>
                <w:lang w:val="en-US" w:eastAsia="zh-CN"/>
              </w:rPr>
              <w:t xml:space="preserve"> </w:t>
            </w:r>
            <w:r>
              <w:rPr>
                <w:rFonts w:hint="eastAsia" w:ascii="宋体" w:hAnsi="宋体" w:eastAsia="宋体" w:cs="宋体"/>
                <w:spacing w:val="-1"/>
                <w:sz w:val="24"/>
                <w:szCs w:val="24"/>
              </w:rPr>
              <w:t>日至投标截止时间〔日期以完工（竣工）验收鉴定书或工程质量（安全）监督报告中明确的完工（竣工）日期为准〕，以项目负责</w:t>
            </w:r>
            <w:r>
              <w:rPr>
                <w:rFonts w:hint="eastAsia" w:ascii="宋体" w:hAnsi="宋体" w:eastAsia="宋体" w:cs="宋体"/>
                <w:color w:val="auto"/>
                <w:spacing w:val="-1"/>
                <w:sz w:val="24"/>
                <w:szCs w:val="24"/>
              </w:rPr>
              <w:t>人</w:t>
            </w:r>
            <w:r>
              <w:rPr>
                <w:rFonts w:hint="eastAsia" w:ascii="宋体" w:hAnsi="宋体" w:eastAsia="宋体" w:cs="宋体"/>
                <w:strike w:val="0"/>
                <w:dstrike w:val="0"/>
                <w:color w:val="auto"/>
                <w:spacing w:val="-1"/>
                <w:sz w:val="24"/>
                <w:szCs w:val="24"/>
              </w:rPr>
              <w:t>或技术负责人</w:t>
            </w:r>
            <w:r>
              <w:rPr>
                <w:rFonts w:hint="eastAsia" w:ascii="宋体" w:hAnsi="宋体" w:eastAsia="宋体" w:cs="宋体"/>
                <w:color w:val="auto"/>
                <w:spacing w:val="2"/>
                <w:sz w:val="24"/>
                <w:szCs w:val="24"/>
              </w:rPr>
              <w:t>（包括工程总承包项目中的施工负责人或施工技术负责人）身份完</w:t>
            </w:r>
            <w:r>
              <w:rPr>
                <w:rFonts w:hint="eastAsia" w:ascii="宋体" w:hAnsi="宋体" w:eastAsia="宋体" w:cs="宋体"/>
                <w:color w:val="auto"/>
                <w:spacing w:val="1"/>
                <w:sz w:val="24"/>
                <w:szCs w:val="24"/>
              </w:rPr>
              <w:t>成过</w:t>
            </w:r>
            <w:r>
              <w:rPr>
                <w:rFonts w:hint="eastAsia" w:ascii="宋体" w:hAnsi="宋体" w:eastAsia="宋体" w:cs="宋体"/>
                <w:color w:val="auto"/>
                <w:spacing w:val="13"/>
                <w:sz w:val="24"/>
                <w:szCs w:val="24"/>
                <w:highlight w:val="none"/>
                <w:u w:val="single"/>
                <w:lang w:val="en-US" w:eastAsia="zh-CN"/>
              </w:rPr>
              <w:t xml:space="preserve"> </w:t>
            </w:r>
            <w:r>
              <w:rPr>
                <w:rFonts w:hint="eastAsia" w:ascii="宋体" w:hAnsi="宋体" w:eastAsia="宋体" w:cs="宋体"/>
                <w:b/>
                <w:bCs/>
                <w:snapToGrid w:val="0"/>
                <w:color w:val="auto"/>
                <w:spacing w:val="1"/>
                <w:kern w:val="0"/>
                <w:sz w:val="24"/>
                <w:szCs w:val="24"/>
                <w:highlight w:val="none"/>
                <w:u w:val="single"/>
                <w:lang w:val="en-US" w:eastAsia="zh-CN" w:bidi="ar-SA"/>
              </w:rPr>
              <w:t xml:space="preserve">  </w:t>
            </w:r>
            <w:r>
              <w:rPr>
                <w:rFonts w:hint="eastAsia" w:ascii="宋体" w:hAnsi="宋体" w:eastAsia="宋体" w:cs="宋体"/>
                <w:b w:val="0"/>
                <w:bCs w:val="0"/>
                <w:snapToGrid w:val="0"/>
                <w:color w:val="auto"/>
                <w:spacing w:val="1"/>
                <w:kern w:val="0"/>
                <w:sz w:val="24"/>
                <w:szCs w:val="24"/>
                <w:highlight w:val="none"/>
                <w:u w:val="single"/>
                <w:lang w:val="en-US" w:eastAsia="zh-CN" w:bidi="ar-SA"/>
              </w:rPr>
              <w:t>/</w:t>
            </w:r>
            <w:r>
              <w:rPr>
                <w:rFonts w:hint="eastAsia" w:ascii="宋体" w:hAnsi="宋体" w:eastAsia="宋体" w:cs="宋体"/>
                <w:b/>
                <w:bCs/>
                <w:snapToGrid w:val="0"/>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3"/>
                <w:sz w:val="24"/>
                <w:szCs w:val="24"/>
                <w:highlight w:val="none"/>
                <w:u w:val="single"/>
                <w:lang w:val="en-US" w:eastAsia="zh-CN"/>
              </w:rPr>
              <w:t xml:space="preserve"> </w:t>
            </w:r>
            <w:r>
              <w:rPr>
                <w:rFonts w:hint="eastAsia" w:ascii="宋体" w:hAnsi="宋体" w:eastAsia="宋体" w:cs="宋体"/>
                <w:color w:val="auto"/>
                <w:spacing w:val="-1"/>
                <w:position w:val="-2"/>
                <w:sz w:val="24"/>
                <w:szCs w:val="24"/>
              </w:rPr>
              <w:t>业绩。</w:t>
            </w:r>
          </w:p>
          <w:p w14:paraId="7231D403">
            <w:pPr>
              <w:pStyle w:val="14"/>
              <w:keepNext w:val="0"/>
              <w:keepLines w:val="0"/>
              <w:pageBreakBefore w:val="0"/>
              <w:widowControl/>
              <w:tabs>
                <w:tab w:val="left" w:pos="577"/>
              </w:tabs>
              <w:kinsoku w:val="0"/>
              <w:wordWrap/>
              <w:overflowPunct/>
              <w:topLinePunct w:val="0"/>
              <w:autoSpaceDE w:val="0"/>
              <w:autoSpaceDN w:val="0"/>
              <w:bidi w:val="0"/>
              <w:adjustRightInd w:val="0"/>
              <w:snapToGrid w:val="0"/>
              <w:spacing w:before="49" w:line="400" w:lineRule="exact"/>
              <w:ind w:right="99" w:firstLine="238" w:firstLineChars="1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□项目负责人自</w:t>
            </w:r>
            <w:r>
              <w:rPr>
                <w:rFonts w:hint="eastAsia" w:ascii="宋体" w:hAnsi="宋体" w:eastAsia="宋体" w:cs="宋体"/>
                <w:spacing w:val="-88"/>
                <w:sz w:val="24"/>
                <w:szCs w:val="24"/>
                <w:highlight w:val="none"/>
              </w:rPr>
              <w:t xml:space="preserve"> </w:t>
            </w:r>
            <w:r>
              <w:rPr>
                <w:rFonts w:hint="eastAsia" w:ascii="宋体" w:hAnsi="宋体" w:eastAsia="宋体" w:cs="宋体"/>
                <w:spacing w:val="104"/>
                <w:sz w:val="24"/>
                <w:szCs w:val="24"/>
                <w:highlight w:val="none"/>
                <w:u w:val="single" w:color="auto"/>
              </w:rPr>
              <w:t xml:space="preserve"> </w:t>
            </w:r>
            <w:r>
              <w:rPr>
                <w:rFonts w:hint="eastAsia" w:ascii="宋体" w:hAnsi="宋体" w:eastAsia="宋体" w:cs="宋体"/>
                <w:spacing w:val="-99"/>
                <w:sz w:val="24"/>
                <w:szCs w:val="24"/>
                <w:highlight w:val="none"/>
              </w:rPr>
              <w:t xml:space="preserve"> </w:t>
            </w:r>
            <w:r>
              <w:rPr>
                <w:rFonts w:hint="eastAsia" w:ascii="宋体" w:hAnsi="宋体" w:eastAsia="宋体" w:cs="宋体"/>
                <w:spacing w:val="-1"/>
                <w:sz w:val="24"/>
                <w:szCs w:val="24"/>
                <w:highlight w:val="none"/>
              </w:rPr>
              <w:t>年</w:t>
            </w:r>
            <w:r>
              <w:rPr>
                <w:rFonts w:hint="eastAsia" w:ascii="宋体" w:hAnsi="宋体" w:eastAsia="宋体" w:cs="宋体"/>
                <w:spacing w:val="-102"/>
                <w:sz w:val="24"/>
                <w:szCs w:val="24"/>
                <w:highlight w:val="none"/>
              </w:rPr>
              <w:t xml:space="preserve"> </w:t>
            </w:r>
            <w:r>
              <w:rPr>
                <w:rFonts w:hint="eastAsia" w:ascii="宋体" w:hAnsi="宋体" w:eastAsia="宋体" w:cs="宋体"/>
                <w:spacing w:val="104"/>
                <w:sz w:val="24"/>
                <w:szCs w:val="24"/>
                <w:highlight w:val="none"/>
                <w:u w:val="single" w:color="auto"/>
              </w:rPr>
              <w:t xml:space="preserve"> </w:t>
            </w:r>
            <w:r>
              <w:rPr>
                <w:rFonts w:hint="eastAsia" w:ascii="宋体" w:hAnsi="宋体" w:eastAsia="宋体" w:cs="宋体"/>
                <w:spacing w:val="-97"/>
                <w:sz w:val="24"/>
                <w:szCs w:val="24"/>
                <w:highlight w:val="none"/>
              </w:rPr>
              <w:t xml:space="preserve"> </w:t>
            </w:r>
            <w:r>
              <w:rPr>
                <w:rFonts w:hint="eastAsia" w:ascii="宋体" w:hAnsi="宋体" w:eastAsia="宋体" w:cs="宋体"/>
                <w:spacing w:val="-1"/>
                <w:sz w:val="24"/>
                <w:szCs w:val="24"/>
                <w:highlight w:val="none"/>
              </w:rPr>
              <w:t>月</w:t>
            </w:r>
            <w:r>
              <w:rPr>
                <w:rFonts w:hint="eastAsia" w:ascii="宋体" w:hAnsi="宋体" w:eastAsia="宋体" w:cs="宋体"/>
                <w:spacing w:val="104"/>
                <w:sz w:val="24"/>
                <w:szCs w:val="24"/>
                <w:highlight w:val="none"/>
                <w:u w:val="single" w:color="auto"/>
              </w:rPr>
              <w:t xml:space="preserve"> </w:t>
            </w:r>
            <w:r>
              <w:rPr>
                <w:rFonts w:hint="eastAsia" w:ascii="宋体" w:hAnsi="宋体" w:eastAsia="宋体" w:cs="宋体"/>
                <w:spacing w:val="-56"/>
                <w:sz w:val="24"/>
                <w:szCs w:val="24"/>
                <w:highlight w:val="none"/>
              </w:rPr>
              <w:t xml:space="preserve"> </w:t>
            </w:r>
            <w:r>
              <w:rPr>
                <w:rFonts w:hint="eastAsia" w:ascii="宋体" w:hAnsi="宋体" w:eastAsia="宋体" w:cs="宋体"/>
                <w:spacing w:val="-1"/>
                <w:sz w:val="24"/>
                <w:szCs w:val="24"/>
                <w:highlight w:val="none"/>
              </w:rPr>
              <w:t>日至投标截止时间，以项目负责人或技术负责人或副项目负责</w:t>
            </w:r>
            <w:r>
              <w:rPr>
                <w:rFonts w:hint="eastAsia" w:ascii="宋体" w:hAnsi="宋体" w:eastAsia="宋体" w:cs="宋体"/>
                <w:spacing w:val="2"/>
                <w:sz w:val="24"/>
                <w:szCs w:val="24"/>
                <w:highlight w:val="none"/>
              </w:rPr>
              <w:t>人（包括工程总承包项目中的施工负责人或施工技术负责人或施工副负责人）身份完</w:t>
            </w:r>
            <w:r>
              <w:rPr>
                <w:rFonts w:hint="eastAsia" w:ascii="宋体" w:hAnsi="宋体" w:eastAsia="宋体" w:cs="宋体"/>
                <w:spacing w:val="1"/>
                <w:sz w:val="24"/>
                <w:szCs w:val="24"/>
                <w:highlight w:val="none"/>
              </w:rPr>
              <w:t>成过</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ab/>
            </w:r>
            <w:r>
              <w:rPr>
                <w:rFonts w:hint="eastAsia" w:ascii="宋体" w:hAnsi="宋体" w:eastAsia="宋体" w:cs="宋体"/>
                <w:spacing w:val="-97"/>
                <w:sz w:val="24"/>
                <w:szCs w:val="24"/>
                <w:highlight w:val="none"/>
              </w:rPr>
              <w:t xml:space="preserve"> </w:t>
            </w:r>
            <w:r>
              <w:rPr>
                <w:rFonts w:hint="eastAsia" w:ascii="宋体" w:hAnsi="宋体" w:eastAsia="宋体" w:cs="宋体"/>
                <w:spacing w:val="-6"/>
                <w:sz w:val="24"/>
                <w:szCs w:val="24"/>
                <w:highlight w:val="none"/>
              </w:rPr>
              <w:t>业绩或2项</w:t>
            </w:r>
            <w:r>
              <w:rPr>
                <w:rFonts w:hint="eastAsia" w:ascii="宋体" w:hAnsi="宋体" w:eastAsia="宋体" w:cs="宋体"/>
                <w:spacing w:val="33"/>
                <w:sz w:val="24"/>
                <w:szCs w:val="24"/>
                <w:highlight w:val="none"/>
                <w:u w:val="single" w:color="auto"/>
              </w:rPr>
              <w:t xml:space="preserve"> </w:t>
            </w:r>
            <w:r>
              <w:rPr>
                <w:rFonts w:hint="eastAsia" w:ascii="宋体" w:hAnsi="宋体" w:eastAsia="宋体" w:cs="宋体"/>
                <w:i/>
                <w:iCs/>
                <w:spacing w:val="-6"/>
                <w:sz w:val="24"/>
                <w:szCs w:val="24"/>
                <w:highlight w:val="none"/>
                <w:u w:val="single" w:color="auto"/>
              </w:rPr>
              <w:t>（前述业绩指标的80%）</w:t>
            </w:r>
            <w:r>
              <w:rPr>
                <w:rFonts w:hint="eastAsia" w:ascii="宋体" w:hAnsi="宋体" w:eastAsia="宋体" w:cs="宋体"/>
                <w:spacing w:val="89"/>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6"/>
                <w:sz w:val="24"/>
                <w:szCs w:val="24"/>
                <w:highlight w:val="none"/>
              </w:rPr>
              <w:t>业绩</w:t>
            </w:r>
            <w:r>
              <w:rPr>
                <w:rFonts w:hint="eastAsia" w:ascii="宋体" w:hAnsi="宋体" w:eastAsia="宋体" w:cs="宋体"/>
                <w:spacing w:val="-7"/>
                <w:sz w:val="24"/>
                <w:szCs w:val="24"/>
                <w:highlight w:val="none"/>
              </w:rPr>
              <w:t>。</w:t>
            </w:r>
          </w:p>
          <w:p w14:paraId="7D659CC4">
            <w:pPr>
              <w:pStyle w:val="14"/>
              <w:keepNext w:val="0"/>
              <w:keepLines w:val="0"/>
              <w:pageBreakBefore w:val="0"/>
              <w:widowControl/>
              <w:kinsoku w:val="0"/>
              <w:wordWrap/>
              <w:overflowPunct/>
              <w:topLinePunct w:val="0"/>
              <w:autoSpaceDE w:val="0"/>
              <w:autoSpaceDN w:val="0"/>
              <w:bidi w:val="0"/>
              <w:adjustRightInd w:val="0"/>
              <w:snapToGrid w:val="0"/>
              <w:spacing w:before="20" w:line="400" w:lineRule="exact"/>
              <w:ind w:left="107"/>
              <w:jc w:val="left"/>
              <w:textAlignment w:val="baseline"/>
              <w:rPr>
                <w:rFonts w:hint="eastAsia" w:ascii="宋体" w:hAnsi="宋体" w:eastAsia="宋体" w:cs="宋体"/>
                <w:sz w:val="24"/>
                <w:szCs w:val="24"/>
              </w:rPr>
            </w:pPr>
            <w:r>
              <w:rPr>
                <w:rFonts w:hint="eastAsia" w:ascii="宋体" w:hAnsi="宋体" w:eastAsia="宋体" w:cs="宋体"/>
                <w:spacing w:val="17"/>
                <w:sz w:val="24"/>
                <w:szCs w:val="24"/>
                <w:highlight w:val="none"/>
              </w:rPr>
              <w:t>业绩证明材料见下文。</w:t>
            </w:r>
          </w:p>
        </w:tc>
      </w:tr>
      <w:tr w14:paraId="073DA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1D0E8119">
            <w:pPr>
              <w:keepNext w:val="0"/>
              <w:keepLines w:val="0"/>
              <w:pageBreakBefore w:val="0"/>
              <w:widowControl/>
              <w:kinsoku w:val="0"/>
              <w:wordWrap/>
              <w:overflowPunct/>
              <w:topLinePunct w:val="0"/>
              <w:autoSpaceDE w:val="0"/>
              <w:autoSpaceDN w:val="0"/>
              <w:bidi w:val="0"/>
              <w:adjustRightInd w:val="0"/>
              <w:snapToGrid w:val="0"/>
              <w:spacing w:before="215" w:line="400" w:lineRule="exact"/>
              <w:ind w:left="305"/>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8882" w:type="dxa"/>
            <w:tcBorders>
              <w:right w:val="single" w:color="000000" w:sz="6" w:space="0"/>
            </w:tcBorders>
            <w:vAlign w:val="top"/>
          </w:tcPr>
          <w:p w14:paraId="13C18183">
            <w:pPr>
              <w:pStyle w:val="14"/>
              <w:keepNext w:val="0"/>
              <w:keepLines w:val="0"/>
              <w:pageBreakBefore w:val="0"/>
              <w:widowControl/>
              <w:kinsoku w:val="0"/>
              <w:wordWrap/>
              <w:overflowPunct/>
              <w:topLinePunct w:val="0"/>
              <w:autoSpaceDE w:val="0"/>
              <w:autoSpaceDN w:val="0"/>
              <w:bidi w:val="0"/>
              <w:adjustRightInd w:val="0"/>
              <w:snapToGrid w:val="0"/>
              <w:spacing w:before="15" w:line="400" w:lineRule="exact"/>
              <w:ind w:right="104" w:firstLine="242" w:firstLineChars="100"/>
              <w:jc w:val="left"/>
              <w:textAlignment w:val="baseline"/>
              <w:rPr>
                <w:rFonts w:hint="eastAsia" w:ascii="宋体" w:hAnsi="宋体" w:eastAsia="宋体" w:cs="宋体"/>
                <w:sz w:val="24"/>
                <w:szCs w:val="24"/>
                <w:highlight w:val="none"/>
              </w:rPr>
            </w:pPr>
            <w:r>
              <w:rPr>
                <w:rFonts w:hint="eastAsia" w:ascii="宋体" w:hAnsi="宋体" w:eastAsia="宋体" w:cs="宋体"/>
                <w:strike w:val="0"/>
                <w:dstrike w:val="0"/>
                <w:spacing w:val="1"/>
                <w:sz w:val="24"/>
                <w:szCs w:val="24"/>
                <w:highlight w:val="none"/>
              </w:rPr>
              <w:t>□本项目需设置1位副项目负责人。副项目负责人应持有水利水电工程相关</w:t>
            </w:r>
            <w:r>
              <w:rPr>
                <w:rFonts w:hint="eastAsia" w:ascii="宋体" w:hAnsi="宋体" w:eastAsia="宋体" w:cs="宋体"/>
                <w:strike w:val="0"/>
                <w:dstrike w:val="0"/>
                <w:sz w:val="24"/>
                <w:szCs w:val="24"/>
                <w:highlight w:val="none"/>
              </w:rPr>
              <w:t xml:space="preserve">专业中级工程 </w:t>
            </w:r>
            <w:r>
              <w:rPr>
                <w:rFonts w:hint="eastAsia" w:ascii="宋体" w:hAnsi="宋体" w:eastAsia="宋体" w:cs="宋体"/>
                <w:strike w:val="0"/>
                <w:dstrike w:val="0"/>
                <w:spacing w:val="-1"/>
                <w:sz w:val="24"/>
                <w:szCs w:val="24"/>
                <w:highlight w:val="none"/>
              </w:rPr>
              <w:t>师及以上职称或注册建造师（水利水电工程）。</w:t>
            </w:r>
          </w:p>
        </w:tc>
      </w:tr>
      <w:tr w14:paraId="7B448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79637AC4">
            <w:pPr>
              <w:keepNext w:val="0"/>
              <w:keepLines w:val="0"/>
              <w:pageBreakBefore w:val="0"/>
              <w:widowControl/>
              <w:kinsoku w:val="0"/>
              <w:wordWrap/>
              <w:overflowPunct/>
              <w:topLinePunct w:val="0"/>
              <w:autoSpaceDE w:val="0"/>
              <w:autoSpaceDN w:val="0"/>
              <w:bidi w:val="0"/>
              <w:adjustRightInd w:val="0"/>
              <w:snapToGrid w:val="0"/>
              <w:spacing w:before="218" w:line="400" w:lineRule="exact"/>
              <w:ind w:left="311"/>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8882" w:type="dxa"/>
            <w:tcBorders>
              <w:right w:val="single" w:color="000000" w:sz="6" w:space="0"/>
            </w:tcBorders>
            <w:vAlign w:val="top"/>
          </w:tcPr>
          <w:p w14:paraId="371E9E73">
            <w:pPr>
              <w:pStyle w:val="14"/>
              <w:keepNext w:val="0"/>
              <w:keepLines w:val="0"/>
              <w:pageBreakBefore w:val="0"/>
              <w:widowControl/>
              <w:kinsoku w:val="0"/>
              <w:wordWrap/>
              <w:overflowPunct/>
              <w:topLinePunct w:val="0"/>
              <w:autoSpaceDE w:val="0"/>
              <w:autoSpaceDN w:val="0"/>
              <w:bidi w:val="0"/>
              <w:adjustRightInd w:val="0"/>
              <w:snapToGrid w:val="0"/>
              <w:spacing w:before="40" w:line="400" w:lineRule="exact"/>
              <w:ind w:right="97" w:firstLine="234" w:firstLineChars="1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拟派项目组主要人员（指项目负责人、项目技术</w:t>
            </w:r>
            <w:r>
              <w:rPr>
                <w:rFonts w:hint="eastAsia" w:ascii="宋体" w:hAnsi="宋体" w:eastAsia="宋体" w:cs="宋体"/>
                <w:spacing w:val="-4"/>
                <w:sz w:val="24"/>
                <w:szCs w:val="24"/>
              </w:rPr>
              <w:t>负责人</w:t>
            </w:r>
            <w:r>
              <w:rPr>
                <w:rFonts w:hint="eastAsia" w:ascii="宋体" w:hAnsi="宋体" w:eastAsia="宋体" w:cs="宋体"/>
                <w:color w:val="auto"/>
                <w:spacing w:val="-4"/>
                <w:sz w:val="24"/>
                <w:szCs w:val="24"/>
              </w:rPr>
              <w:t>、</w:t>
            </w:r>
            <w:r>
              <w:rPr>
                <w:rFonts w:hint="eastAsia" w:ascii="宋体" w:hAnsi="宋体" w:eastAsia="宋体" w:cs="宋体"/>
                <w:strike/>
                <w:dstrike w:val="0"/>
                <w:color w:val="auto"/>
                <w:spacing w:val="-4"/>
                <w:sz w:val="24"/>
                <w:szCs w:val="24"/>
              </w:rPr>
              <w:t>□副项目负责人、</w:t>
            </w:r>
            <w:r>
              <w:rPr>
                <w:rFonts w:hint="eastAsia" w:ascii="宋体" w:hAnsi="宋体" w:eastAsia="宋体" w:cs="宋体"/>
                <w:spacing w:val="-4"/>
                <w:sz w:val="24"/>
                <w:szCs w:val="24"/>
              </w:rPr>
              <w:t>专职安全生产管</w:t>
            </w:r>
            <w:r>
              <w:rPr>
                <w:rFonts w:hint="eastAsia" w:ascii="宋体" w:hAnsi="宋体" w:eastAsia="宋体" w:cs="宋体"/>
                <w:spacing w:val="-1"/>
                <w:sz w:val="24"/>
                <w:szCs w:val="24"/>
              </w:rPr>
              <w:t>理人员，下同）必须已在浙江省水利厅“浙江省水利建设市场信息”上公示。</w:t>
            </w:r>
          </w:p>
        </w:tc>
      </w:tr>
      <w:tr w14:paraId="557E3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4" w:type="dxa"/>
            <w:tcBorders>
              <w:left w:val="single" w:color="000000" w:sz="6" w:space="0"/>
            </w:tcBorders>
            <w:vAlign w:val="top"/>
          </w:tcPr>
          <w:p w14:paraId="64982C0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45F7099F">
            <w:pPr>
              <w:keepNext w:val="0"/>
              <w:keepLines w:val="0"/>
              <w:pageBreakBefore w:val="0"/>
              <w:widowControl/>
              <w:kinsoku w:val="0"/>
              <w:wordWrap/>
              <w:overflowPunct/>
              <w:topLinePunct w:val="0"/>
              <w:autoSpaceDE w:val="0"/>
              <w:autoSpaceDN w:val="0"/>
              <w:bidi w:val="0"/>
              <w:adjustRightInd w:val="0"/>
              <w:snapToGrid w:val="0"/>
              <w:spacing w:before="61"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6</w:t>
            </w:r>
          </w:p>
        </w:tc>
        <w:tc>
          <w:tcPr>
            <w:tcW w:w="8882" w:type="dxa"/>
            <w:tcBorders>
              <w:right w:val="single" w:color="000000" w:sz="6" w:space="0"/>
            </w:tcBorders>
            <w:vAlign w:val="top"/>
          </w:tcPr>
          <w:p w14:paraId="4D8FF47E">
            <w:pPr>
              <w:pStyle w:val="14"/>
              <w:keepNext w:val="0"/>
              <w:keepLines w:val="0"/>
              <w:pageBreakBefore w:val="0"/>
              <w:widowControl/>
              <w:kinsoku w:val="0"/>
              <w:wordWrap w:val="0"/>
              <w:overflowPunct/>
              <w:topLinePunct w:val="0"/>
              <w:autoSpaceDE w:val="0"/>
              <w:autoSpaceDN w:val="0"/>
              <w:bidi w:val="0"/>
              <w:adjustRightInd w:val="0"/>
              <w:snapToGrid w:val="0"/>
              <w:spacing w:before="41" w:line="400" w:lineRule="exact"/>
              <w:ind w:right="96" w:firstLine="232" w:firstLineChars="1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投标人的“三类人员”（企业主要负责人、项目负责人、专职安全生产管理人员，下同）必</w:t>
            </w:r>
            <w:r>
              <w:rPr>
                <w:rFonts w:hint="eastAsia" w:ascii="宋体" w:hAnsi="宋体" w:eastAsia="宋体" w:cs="宋体"/>
                <w:spacing w:val="-3"/>
                <w:sz w:val="24"/>
                <w:szCs w:val="24"/>
              </w:rPr>
              <w:t>须持有省级及以上行政主管部门颁发的安全生产考核合格证书（A、B、C证</w:t>
            </w:r>
            <w:r>
              <w:rPr>
                <w:rFonts w:hint="eastAsia" w:ascii="宋体" w:hAnsi="宋体" w:eastAsia="宋体" w:cs="宋体"/>
                <w:spacing w:val="-18"/>
                <w:sz w:val="24"/>
                <w:szCs w:val="24"/>
              </w:rPr>
              <w:t>），</w:t>
            </w:r>
            <w:r>
              <w:rPr>
                <w:rFonts w:hint="eastAsia" w:ascii="宋体" w:hAnsi="宋体" w:eastAsia="宋体" w:cs="宋体"/>
                <w:spacing w:val="-3"/>
                <w:sz w:val="24"/>
                <w:szCs w:val="24"/>
              </w:rPr>
              <w:t>其中企业经</w:t>
            </w:r>
            <w:r>
              <w:rPr>
                <w:rFonts w:hint="eastAsia" w:ascii="宋体" w:hAnsi="宋体" w:eastAsia="宋体" w:cs="宋体"/>
                <w:spacing w:val="-4"/>
                <w:sz w:val="24"/>
                <w:szCs w:val="24"/>
              </w:rPr>
              <w:t>理、企业技术负责人、企业分管安全生产的副总经理应有任命文件；专职安全生产管理人员</w:t>
            </w:r>
            <w:r>
              <w:rPr>
                <w:rFonts w:hint="eastAsia" w:ascii="宋体" w:hAnsi="宋体" w:eastAsia="宋体" w:cs="宋体"/>
                <w:spacing w:val="-3"/>
                <w:sz w:val="24"/>
                <w:szCs w:val="24"/>
              </w:rPr>
              <w:t>不少于</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 xml:space="preserve">1 </w:t>
            </w:r>
            <w:r>
              <w:rPr>
                <w:rFonts w:hint="eastAsia" w:ascii="宋体" w:hAnsi="宋体" w:eastAsia="宋体" w:cs="宋体"/>
                <w:spacing w:val="-3"/>
                <w:sz w:val="24"/>
                <w:szCs w:val="24"/>
              </w:rPr>
              <w:t>人</w:t>
            </w:r>
            <w:r>
              <w:rPr>
                <w:rFonts w:hint="eastAsia" w:ascii="宋体" w:hAnsi="宋体" w:eastAsia="宋体" w:cs="宋体"/>
                <w:spacing w:val="-5"/>
                <w:sz w:val="24"/>
                <w:szCs w:val="24"/>
              </w:rPr>
              <w:t>,</w:t>
            </w:r>
            <w:r>
              <w:rPr>
                <w:rFonts w:hint="eastAsia" w:ascii="宋体" w:hAnsi="宋体" w:eastAsia="宋体" w:cs="宋体"/>
                <w:spacing w:val="54"/>
                <w:sz w:val="24"/>
                <w:szCs w:val="24"/>
              </w:rPr>
              <w:t xml:space="preserve"> </w:t>
            </w:r>
            <w:r>
              <w:rPr>
                <w:rFonts w:hint="eastAsia" w:ascii="宋体" w:hAnsi="宋体" w:eastAsia="宋体" w:cs="宋体"/>
                <w:spacing w:val="-5"/>
                <w:sz w:val="24"/>
                <w:szCs w:val="24"/>
              </w:rPr>
              <w:t>且不得与拟派项目组其他主要人员相互兼任。</w:t>
            </w:r>
          </w:p>
        </w:tc>
      </w:tr>
      <w:tr w14:paraId="54611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4" w:type="dxa"/>
            <w:tcBorders>
              <w:left w:val="single" w:color="000000" w:sz="6" w:space="0"/>
            </w:tcBorders>
            <w:vAlign w:val="top"/>
          </w:tcPr>
          <w:p w14:paraId="6EF6EA15">
            <w:pPr>
              <w:pStyle w:val="14"/>
              <w:keepNext w:val="0"/>
              <w:keepLines w:val="0"/>
              <w:pageBreakBefore w:val="0"/>
              <w:widowControl/>
              <w:kinsoku w:val="0"/>
              <w:wordWrap/>
              <w:overflowPunct/>
              <w:topLinePunct w:val="0"/>
              <w:autoSpaceDE w:val="0"/>
              <w:autoSpaceDN w:val="0"/>
              <w:bidi w:val="0"/>
              <w:adjustRightInd w:val="0"/>
              <w:snapToGrid w:val="0"/>
              <w:spacing w:before="104" w:line="400" w:lineRule="exact"/>
              <w:ind w:left="257"/>
              <w:textAlignment w:val="baseline"/>
              <w:rPr>
                <w:rFonts w:hint="eastAsia" w:ascii="宋体" w:hAnsi="宋体" w:eastAsia="宋体" w:cs="宋体"/>
                <w:sz w:val="24"/>
                <w:szCs w:val="24"/>
              </w:rPr>
            </w:pPr>
            <w:r>
              <w:rPr>
                <w:rFonts w:hint="eastAsia" w:ascii="宋体" w:hAnsi="宋体" w:eastAsia="宋体" w:cs="宋体"/>
                <w:b/>
                <w:bCs/>
                <w:spacing w:val="-3"/>
                <w:sz w:val="24"/>
                <w:szCs w:val="24"/>
              </w:rPr>
              <w:t>三</w:t>
            </w:r>
          </w:p>
        </w:tc>
        <w:tc>
          <w:tcPr>
            <w:tcW w:w="8882" w:type="dxa"/>
            <w:tcBorders>
              <w:right w:val="single" w:color="000000" w:sz="6" w:space="0"/>
            </w:tcBorders>
            <w:vAlign w:val="top"/>
          </w:tcPr>
          <w:p w14:paraId="7DC87463">
            <w:pPr>
              <w:pStyle w:val="14"/>
              <w:keepNext w:val="0"/>
              <w:keepLines w:val="0"/>
              <w:pageBreakBefore w:val="0"/>
              <w:widowControl/>
              <w:kinsoku w:val="0"/>
              <w:wordWrap/>
              <w:overflowPunct/>
              <w:topLinePunct w:val="0"/>
              <w:autoSpaceDE w:val="0"/>
              <w:autoSpaceDN w:val="0"/>
              <w:bidi w:val="0"/>
              <w:adjustRightInd w:val="0"/>
              <w:snapToGrid w:val="0"/>
              <w:spacing w:before="104" w:line="400" w:lineRule="exact"/>
              <w:ind w:left="108"/>
              <w:textAlignment w:val="baseline"/>
              <w:rPr>
                <w:rFonts w:hint="eastAsia" w:ascii="宋体" w:hAnsi="宋体" w:eastAsia="宋体" w:cs="宋体"/>
                <w:sz w:val="24"/>
                <w:szCs w:val="24"/>
              </w:rPr>
            </w:pPr>
            <w:r>
              <w:rPr>
                <w:rFonts w:hint="eastAsia" w:ascii="宋体" w:hAnsi="宋体" w:eastAsia="宋体" w:cs="宋体"/>
                <w:b/>
                <w:bCs/>
                <w:spacing w:val="-4"/>
                <w:sz w:val="24"/>
                <w:szCs w:val="24"/>
              </w:rPr>
              <w:t>其他</w:t>
            </w:r>
          </w:p>
        </w:tc>
      </w:tr>
      <w:tr w14:paraId="1026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254DAE40">
            <w:pPr>
              <w:keepNext w:val="0"/>
              <w:keepLines w:val="0"/>
              <w:pageBreakBefore w:val="0"/>
              <w:widowControl/>
              <w:kinsoku w:val="0"/>
              <w:wordWrap/>
              <w:overflowPunct/>
              <w:topLinePunct w:val="0"/>
              <w:autoSpaceDE w:val="0"/>
              <w:autoSpaceDN w:val="0"/>
              <w:bidi w:val="0"/>
              <w:adjustRightInd w:val="0"/>
              <w:snapToGrid w:val="0"/>
              <w:spacing w:before="144" w:line="400" w:lineRule="exact"/>
              <w:ind w:left="326"/>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8882" w:type="dxa"/>
            <w:tcBorders>
              <w:right w:val="single" w:color="000000" w:sz="6" w:space="0"/>
            </w:tcBorders>
            <w:vAlign w:val="top"/>
          </w:tcPr>
          <w:p w14:paraId="624AB539">
            <w:pPr>
              <w:pStyle w:val="14"/>
              <w:keepNext w:val="0"/>
              <w:keepLines w:val="0"/>
              <w:pageBreakBefore w:val="0"/>
              <w:widowControl/>
              <w:kinsoku w:val="0"/>
              <w:wordWrap/>
              <w:overflowPunct/>
              <w:topLinePunct w:val="0"/>
              <w:autoSpaceDE w:val="0"/>
              <w:autoSpaceDN w:val="0"/>
              <w:bidi w:val="0"/>
              <w:adjustRightInd w:val="0"/>
              <w:snapToGrid w:val="0"/>
              <w:spacing w:before="105" w:line="400" w:lineRule="exact"/>
              <w:ind w:firstLine="240" w:firstLineChars="100"/>
              <w:jc w:val="left"/>
              <w:textAlignment w:val="baseline"/>
              <w:rPr>
                <w:rFonts w:hint="eastAsia" w:ascii="宋体" w:hAnsi="宋体" w:eastAsia="宋体" w:cs="宋体"/>
                <w:sz w:val="24"/>
                <w:szCs w:val="24"/>
              </w:rPr>
            </w:pPr>
            <w:r>
              <w:rPr>
                <w:rFonts w:hint="eastAsia" w:ascii="宋体" w:hAnsi="宋体" w:eastAsia="宋体" w:cs="宋体"/>
                <w:sz w:val="24"/>
                <w:szCs w:val="24"/>
              </w:rPr>
              <w:t>法定代表人的委托代理人（若有）及拟派项</w:t>
            </w:r>
            <w:r>
              <w:rPr>
                <w:rFonts w:hint="eastAsia" w:ascii="宋体" w:hAnsi="宋体" w:eastAsia="宋体" w:cs="宋体"/>
                <w:spacing w:val="-1"/>
                <w:sz w:val="24"/>
                <w:szCs w:val="24"/>
              </w:rPr>
              <w:t>目组主要人员应为投标人本单位正式员工</w:t>
            </w:r>
            <w:r>
              <w:rPr>
                <w:rFonts w:hint="eastAsia" w:ascii="宋体" w:hAnsi="宋体" w:eastAsia="宋体" w:cs="宋体"/>
                <w:color w:val="auto"/>
                <w:spacing w:val="-1"/>
                <w:sz w:val="24"/>
                <w:szCs w:val="24"/>
              </w:rPr>
              <w:t>。</w:t>
            </w:r>
          </w:p>
        </w:tc>
      </w:tr>
      <w:tr w14:paraId="0CC6A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54" w:type="dxa"/>
            <w:tcBorders>
              <w:left w:val="single" w:color="000000" w:sz="6" w:space="0"/>
            </w:tcBorders>
            <w:vAlign w:val="top"/>
          </w:tcPr>
          <w:p w14:paraId="4D52FB27">
            <w:pPr>
              <w:keepNext w:val="0"/>
              <w:keepLines w:val="0"/>
              <w:pageBreakBefore w:val="0"/>
              <w:widowControl/>
              <w:kinsoku w:val="0"/>
              <w:wordWrap/>
              <w:overflowPunct/>
              <w:topLinePunct w:val="0"/>
              <w:autoSpaceDE w:val="0"/>
              <w:autoSpaceDN w:val="0"/>
              <w:bidi w:val="0"/>
              <w:adjustRightInd w:val="0"/>
              <w:snapToGrid w:val="0"/>
              <w:spacing w:before="219" w:line="400" w:lineRule="exact"/>
              <w:ind w:left="306"/>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8882" w:type="dxa"/>
            <w:tcBorders>
              <w:right w:val="single" w:color="000000" w:sz="6" w:space="0"/>
            </w:tcBorders>
            <w:vAlign w:val="top"/>
          </w:tcPr>
          <w:p w14:paraId="3F53A5A8">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2" w:firstLineChars="100"/>
              <w:jc w:val="left"/>
              <w:textAlignment w:val="baseline"/>
              <w:rPr>
                <w:rFonts w:hint="eastAsia" w:ascii="宋体" w:hAnsi="宋体" w:eastAsia="宋体" w:cs="宋体"/>
                <w:spacing w:val="-4"/>
                <w:sz w:val="24"/>
                <w:szCs w:val="24"/>
              </w:rPr>
            </w:pPr>
            <w:r>
              <w:rPr>
                <w:rFonts w:hint="eastAsia" w:ascii="宋体" w:hAnsi="宋体" w:eastAsia="宋体" w:cs="宋体"/>
                <w:color w:val="auto"/>
                <w:spacing w:val="-4"/>
                <w:sz w:val="24"/>
                <w:szCs w:val="24"/>
              </w:rPr>
              <w:t>项目负责人自</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2023 </w:t>
            </w:r>
            <w:r>
              <w:rPr>
                <w:rFonts w:hint="eastAsia" w:ascii="宋体" w:hAnsi="宋体" w:eastAsia="宋体" w:cs="宋体"/>
                <w:color w:val="auto"/>
                <w:spacing w:val="-4"/>
                <w:sz w:val="24"/>
                <w:szCs w:val="24"/>
              </w:rPr>
              <w:t>年</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1 </w:t>
            </w:r>
            <w:r>
              <w:rPr>
                <w:rFonts w:hint="eastAsia" w:ascii="宋体" w:hAnsi="宋体" w:eastAsia="宋体" w:cs="宋体"/>
                <w:color w:val="auto"/>
                <w:spacing w:val="-4"/>
                <w:sz w:val="24"/>
                <w:szCs w:val="24"/>
              </w:rPr>
              <w:t>月</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1 </w:t>
            </w:r>
            <w:r>
              <w:rPr>
                <w:rFonts w:hint="eastAsia" w:ascii="宋体" w:hAnsi="宋体" w:eastAsia="宋体" w:cs="宋体"/>
                <w:color w:val="auto"/>
                <w:spacing w:val="-4"/>
                <w:sz w:val="24"/>
                <w:szCs w:val="24"/>
              </w:rPr>
              <w:t>日至投标</w:t>
            </w:r>
            <w:r>
              <w:rPr>
                <w:rFonts w:hint="eastAsia" w:ascii="宋体" w:hAnsi="宋体" w:eastAsia="宋体" w:cs="宋体"/>
                <w:spacing w:val="-4"/>
                <w:sz w:val="24"/>
                <w:szCs w:val="24"/>
              </w:rPr>
              <w:t>截止时间（不得少于3年）无行贿犯罪记录（以中国裁判文书网（</w:t>
            </w:r>
            <w:r>
              <w:rPr>
                <w:rFonts w:hint="eastAsia" w:ascii="宋体" w:hAnsi="宋体" w:eastAsia="宋体" w:cs="宋体"/>
                <w:spacing w:val="-4"/>
                <w:sz w:val="24"/>
                <w:szCs w:val="24"/>
              </w:rPr>
              <w:fldChar w:fldCharType="begin"/>
            </w:r>
            <w:r>
              <w:rPr>
                <w:rFonts w:hint="eastAsia" w:ascii="宋体" w:hAnsi="宋体" w:eastAsia="宋体" w:cs="宋体"/>
                <w:spacing w:val="-4"/>
                <w:sz w:val="24"/>
                <w:szCs w:val="24"/>
              </w:rPr>
              <w:instrText xml:space="preserve"> HYPERLINK "http://wenshu.court.gov.cn/" </w:instrText>
            </w:r>
            <w:r>
              <w:rPr>
                <w:rFonts w:hint="eastAsia" w:ascii="宋体" w:hAnsi="宋体" w:eastAsia="宋体" w:cs="宋体"/>
                <w:spacing w:val="-4"/>
                <w:sz w:val="24"/>
                <w:szCs w:val="24"/>
              </w:rPr>
              <w:fldChar w:fldCharType="separate"/>
            </w:r>
            <w:r>
              <w:rPr>
                <w:rFonts w:hint="eastAsia" w:ascii="宋体" w:hAnsi="宋体" w:eastAsia="宋体" w:cs="宋体"/>
                <w:spacing w:val="-4"/>
                <w:sz w:val="24"/>
                <w:szCs w:val="24"/>
              </w:rPr>
              <w:t>http://wenshu.court.gov.cn/</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rPr>
              <w:t>）查询结果为准）。</w:t>
            </w:r>
          </w:p>
        </w:tc>
      </w:tr>
      <w:tr w14:paraId="7E71C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1B3CB902">
            <w:pPr>
              <w:keepNext w:val="0"/>
              <w:keepLines w:val="0"/>
              <w:pageBreakBefore w:val="0"/>
              <w:widowControl/>
              <w:kinsoku w:val="0"/>
              <w:wordWrap/>
              <w:overflowPunct/>
              <w:topLinePunct w:val="0"/>
              <w:autoSpaceDE w:val="0"/>
              <w:autoSpaceDN w:val="0"/>
              <w:bidi w:val="0"/>
              <w:adjustRightInd w:val="0"/>
              <w:snapToGrid w:val="0"/>
              <w:spacing w:before="219"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8882" w:type="dxa"/>
            <w:tcBorders>
              <w:right w:val="single" w:color="000000" w:sz="6" w:space="0"/>
            </w:tcBorders>
            <w:vAlign w:val="top"/>
          </w:tcPr>
          <w:p w14:paraId="0AA56B55">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2" w:firstLineChars="1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投标人及其法定代表人、拟派项目负责人未被列入失信被执行人名单（以“信用中国”网站 （</w:t>
            </w:r>
            <w:r>
              <w:rPr>
                <w:rFonts w:hint="eastAsia" w:ascii="宋体" w:hAnsi="宋体" w:eastAsia="宋体" w:cs="宋体"/>
                <w:spacing w:val="-4"/>
                <w:sz w:val="24"/>
                <w:szCs w:val="24"/>
              </w:rPr>
              <w:fldChar w:fldCharType="begin"/>
            </w:r>
            <w:r>
              <w:rPr>
                <w:rFonts w:hint="eastAsia" w:ascii="宋体" w:hAnsi="宋体" w:eastAsia="宋体" w:cs="宋体"/>
                <w:spacing w:val="-4"/>
                <w:sz w:val="24"/>
                <w:szCs w:val="24"/>
              </w:rPr>
              <w:instrText xml:space="preserve"> HYPERLINK "http://www.creditchina.gov.cn/" </w:instrText>
            </w:r>
            <w:r>
              <w:rPr>
                <w:rFonts w:hint="eastAsia" w:ascii="宋体" w:hAnsi="宋体" w:eastAsia="宋体" w:cs="宋体"/>
                <w:spacing w:val="-4"/>
                <w:sz w:val="24"/>
                <w:szCs w:val="24"/>
              </w:rPr>
              <w:fldChar w:fldCharType="separate"/>
            </w:r>
            <w:r>
              <w:rPr>
                <w:rFonts w:hint="eastAsia" w:ascii="宋体" w:hAnsi="宋体" w:eastAsia="宋体" w:cs="宋体"/>
                <w:spacing w:val="-4"/>
                <w:sz w:val="24"/>
                <w:szCs w:val="24"/>
              </w:rPr>
              <w:t>www.creditchina.gov.cn</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rPr>
              <w:t>）查询为准）</w:t>
            </w:r>
          </w:p>
        </w:tc>
      </w:tr>
      <w:tr w14:paraId="640D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54" w:type="dxa"/>
            <w:tcBorders>
              <w:left w:val="single" w:color="000000" w:sz="6" w:space="0"/>
            </w:tcBorders>
            <w:vAlign w:val="top"/>
          </w:tcPr>
          <w:p w14:paraId="0995D396">
            <w:pPr>
              <w:keepNext w:val="0"/>
              <w:keepLines w:val="0"/>
              <w:pageBreakBefore w:val="0"/>
              <w:widowControl/>
              <w:kinsoku w:val="0"/>
              <w:wordWrap/>
              <w:overflowPunct/>
              <w:topLinePunct w:val="0"/>
              <w:autoSpaceDE w:val="0"/>
              <w:autoSpaceDN w:val="0"/>
              <w:bidi w:val="0"/>
              <w:adjustRightInd w:val="0"/>
              <w:snapToGrid w:val="0"/>
              <w:spacing w:before="146" w:line="400" w:lineRule="exact"/>
              <w:ind w:left="305"/>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8882" w:type="dxa"/>
            <w:tcBorders>
              <w:right w:val="single" w:color="000000" w:sz="6" w:space="0"/>
            </w:tcBorders>
            <w:vAlign w:val="top"/>
          </w:tcPr>
          <w:p w14:paraId="27171C43">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8" w:firstLineChars="100"/>
              <w:jc w:val="left"/>
              <w:textAlignment w:val="baseline"/>
              <w:rPr>
                <w:rFonts w:hint="eastAsia" w:ascii="宋体" w:hAnsi="宋体" w:eastAsia="宋体" w:cs="宋体"/>
                <w:spacing w:val="-4"/>
                <w:sz w:val="24"/>
                <w:szCs w:val="24"/>
              </w:rPr>
            </w:pPr>
            <w:r>
              <w:rPr>
                <w:rFonts w:hint="eastAsia" w:ascii="宋体" w:hAnsi="宋体" w:eastAsia="宋体" w:cs="宋体"/>
                <w:color w:val="auto"/>
                <w:spacing w:val="-1"/>
                <w:sz w:val="24"/>
                <w:szCs w:val="24"/>
                <w:highlight w:val="none"/>
              </w:rPr>
              <w:t>法定代表人的委托代理人（如有）及拟派项目组主要人员应为投标人本单位正式员工。</w:t>
            </w:r>
            <w:r>
              <w:rPr>
                <w:rFonts w:hint="eastAsia" w:ascii="宋体" w:hAnsi="宋体" w:eastAsia="宋体" w:cs="宋体"/>
                <w:color w:val="auto"/>
                <w:spacing w:val="-1"/>
                <w:sz w:val="24"/>
                <w:szCs w:val="24"/>
              </w:rPr>
              <w:t>项目负</w:t>
            </w:r>
            <w:r>
              <w:rPr>
                <w:rFonts w:hint="eastAsia" w:ascii="宋体" w:hAnsi="宋体" w:eastAsia="宋体" w:cs="宋体"/>
                <w:color w:val="auto"/>
                <w:spacing w:val="-1"/>
                <w:sz w:val="24"/>
                <w:szCs w:val="24"/>
                <w:highlight w:val="none"/>
              </w:rPr>
              <w:t>责人须提供开标前</w:t>
            </w:r>
            <w:r>
              <w:rPr>
                <w:rFonts w:hint="eastAsia" w:cs="宋体"/>
                <w:color w:val="auto"/>
                <w:spacing w:val="-1"/>
                <w:sz w:val="24"/>
                <w:szCs w:val="24"/>
                <w:highlight w:val="none"/>
                <w:lang w:val="en-US" w:eastAsia="zh-CN"/>
              </w:rPr>
              <w:t>三</w:t>
            </w:r>
            <w:r>
              <w:rPr>
                <w:rFonts w:hint="eastAsia" w:ascii="宋体" w:hAnsi="宋体" w:eastAsia="宋体" w:cs="宋体"/>
                <w:color w:val="auto"/>
                <w:spacing w:val="-1"/>
                <w:sz w:val="24"/>
                <w:szCs w:val="24"/>
                <w:highlight w:val="none"/>
                <w:lang w:val="en-US" w:eastAsia="zh-CN"/>
              </w:rPr>
              <w:t>个月</w:t>
            </w:r>
            <w:r>
              <w:rPr>
                <w:rFonts w:hint="eastAsia" w:ascii="宋体" w:hAnsi="宋体" w:eastAsia="宋体" w:cs="宋体"/>
                <w:color w:val="auto"/>
                <w:spacing w:val="-1"/>
                <w:sz w:val="24"/>
                <w:szCs w:val="24"/>
                <w:highlight w:val="none"/>
              </w:rPr>
              <w:t>投标</w:t>
            </w:r>
            <w:r>
              <w:rPr>
                <w:rFonts w:hint="eastAsia" w:ascii="宋体" w:hAnsi="宋体" w:eastAsia="宋体" w:cs="宋体"/>
                <w:color w:val="auto"/>
                <w:spacing w:val="-1"/>
                <w:sz w:val="24"/>
                <w:szCs w:val="24"/>
              </w:rPr>
              <w:t>申请人</w:t>
            </w:r>
            <w:r>
              <w:rPr>
                <w:rFonts w:hint="eastAsia" w:ascii="宋体" w:hAnsi="宋体" w:eastAsia="宋体" w:cs="宋体"/>
                <w:color w:val="auto"/>
                <w:spacing w:val="-1"/>
                <w:sz w:val="24"/>
                <w:szCs w:val="24"/>
              </w:rPr>
              <w:t>所属社保机构养老保险交纳清单或证明，如为离退休返聘人员的，须提供退休证明及单位聘用证明，且该项目负责人的实际年龄与本项目施工总工期之和不得超过65周岁</w:t>
            </w:r>
            <w:r>
              <w:rPr>
                <w:rFonts w:hint="eastAsia" w:ascii="宋体" w:hAnsi="宋体" w:eastAsia="宋体" w:cs="宋体"/>
                <w:color w:val="auto"/>
                <w:spacing w:val="-1"/>
                <w:sz w:val="24"/>
                <w:szCs w:val="24"/>
                <w:lang w:eastAsia="zh-CN"/>
              </w:rPr>
              <w:t>。</w:t>
            </w:r>
          </w:p>
        </w:tc>
      </w:tr>
      <w:tr w14:paraId="6F3EF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54" w:type="dxa"/>
            <w:tcBorders>
              <w:left w:val="single" w:color="000000" w:sz="6" w:space="0"/>
              <w:bottom w:val="single" w:color="000000" w:sz="6" w:space="0"/>
            </w:tcBorders>
            <w:vAlign w:val="top"/>
          </w:tcPr>
          <w:p w14:paraId="6A4A2B65">
            <w:pPr>
              <w:keepNext w:val="0"/>
              <w:keepLines w:val="0"/>
              <w:pageBreakBefore w:val="0"/>
              <w:widowControl/>
              <w:kinsoku w:val="0"/>
              <w:wordWrap/>
              <w:overflowPunct/>
              <w:topLinePunct w:val="0"/>
              <w:autoSpaceDE w:val="0"/>
              <w:autoSpaceDN w:val="0"/>
              <w:bidi w:val="0"/>
              <w:adjustRightInd w:val="0"/>
              <w:snapToGrid w:val="0"/>
              <w:spacing w:before="146" w:line="400" w:lineRule="exact"/>
              <w:ind w:left="305"/>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882" w:type="dxa"/>
            <w:tcBorders>
              <w:bottom w:val="single" w:color="000000" w:sz="6" w:space="0"/>
              <w:right w:val="single" w:color="000000" w:sz="6" w:space="0"/>
            </w:tcBorders>
            <w:vAlign w:val="top"/>
          </w:tcPr>
          <w:p w14:paraId="493B51BA">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8" w:firstLineChars="100"/>
              <w:jc w:val="left"/>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投标人、投标人的“三类人员”、拟派项目组主要人员未被列入全国水利建设市场信用平台“黑名单”。</w:t>
            </w:r>
          </w:p>
        </w:tc>
      </w:tr>
    </w:tbl>
    <w:p w14:paraId="56072093">
      <w:pPr>
        <w:keepNext w:val="0"/>
        <w:keepLines w:val="0"/>
        <w:pageBreakBefore w:val="0"/>
        <w:widowControl/>
        <w:kinsoku w:val="0"/>
        <w:wordWrap/>
        <w:overflowPunct/>
        <w:topLinePunct w:val="0"/>
        <w:autoSpaceDE w:val="0"/>
        <w:autoSpaceDN w:val="0"/>
        <w:bidi w:val="0"/>
        <w:adjustRightInd w:val="0"/>
        <w:snapToGrid w:val="0"/>
        <w:spacing w:before="46" w:line="440" w:lineRule="exact"/>
        <w:ind w:right="27" w:firstLine="416" w:firstLineChars="200"/>
        <w:jc w:val="both"/>
        <w:textAlignment w:val="baseline"/>
        <w:rPr>
          <w:rFonts w:ascii="宋体" w:hAnsi="宋体" w:eastAsia="宋体" w:cs="宋体"/>
          <w:strike/>
          <w:dstrike w:val="0"/>
          <w:sz w:val="21"/>
          <w:szCs w:val="21"/>
        </w:rPr>
      </w:pPr>
      <w:r>
        <w:rPr>
          <w:rFonts w:ascii="宋体" w:hAnsi="宋体" w:eastAsia="宋体" w:cs="宋体"/>
          <w:strike/>
          <w:dstrike w:val="0"/>
          <w:spacing w:val="-1"/>
          <w:sz w:val="21"/>
          <w:szCs w:val="21"/>
        </w:rPr>
        <w:t>投标人及其拟派项目负责人的类似项目业绩要求详见上表，该业绩须已在浙江省水利厅“浙</w:t>
      </w:r>
      <w:r>
        <w:rPr>
          <w:rFonts w:ascii="宋体" w:hAnsi="宋体" w:eastAsia="宋体" w:cs="宋体"/>
          <w:strike/>
          <w:dstrike w:val="0"/>
          <w:sz w:val="21"/>
          <w:szCs w:val="21"/>
        </w:rPr>
        <w:t>江省水利建设市场信息”上公示。</w:t>
      </w:r>
    </w:p>
    <w:p w14:paraId="51F454D7">
      <w:pPr>
        <w:keepNext w:val="0"/>
        <w:keepLines w:val="0"/>
        <w:pageBreakBefore w:val="0"/>
        <w:widowControl/>
        <w:kinsoku w:val="0"/>
        <w:wordWrap/>
        <w:overflowPunct/>
        <w:topLinePunct w:val="0"/>
        <w:autoSpaceDE w:val="0"/>
        <w:autoSpaceDN w:val="0"/>
        <w:bidi w:val="0"/>
        <w:adjustRightInd w:val="0"/>
        <w:snapToGrid w:val="0"/>
        <w:spacing w:before="46" w:line="440" w:lineRule="exact"/>
        <w:ind w:right="27" w:firstLine="408" w:firstLineChars="200"/>
        <w:jc w:val="both"/>
        <w:textAlignment w:val="baseline"/>
        <w:rPr>
          <w:rFonts w:ascii="宋体" w:hAnsi="宋体" w:eastAsia="宋体" w:cs="宋体"/>
          <w:strike/>
          <w:dstrike w:val="0"/>
          <w:sz w:val="21"/>
          <w:szCs w:val="21"/>
        </w:rPr>
      </w:pPr>
      <w:r>
        <w:rPr>
          <w:rFonts w:ascii="宋体" w:hAnsi="宋体" w:eastAsia="宋体" w:cs="宋体"/>
          <w:strike/>
          <w:dstrike w:val="0"/>
          <w:spacing w:val="-3"/>
          <w:sz w:val="21"/>
          <w:szCs w:val="21"/>
        </w:rPr>
        <w:t>类似项目业绩证明材料指</w:t>
      </w:r>
      <w:r>
        <w:rPr>
          <w:rFonts w:ascii="宋体" w:hAnsi="宋体" w:eastAsia="宋体" w:cs="宋体"/>
          <w:strike/>
          <w:dstrike w:val="0"/>
          <w:spacing w:val="-15"/>
          <w:sz w:val="21"/>
          <w:szCs w:val="21"/>
        </w:rPr>
        <w:t>：（</w:t>
      </w:r>
      <w:r>
        <w:rPr>
          <w:rFonts w:ascii="Times New Roman" w:hAnsi="Times New Roman" w:eastAsia="Times New Roman" w:cs="Times New Roman"/>
          <w:strike/>
          <w:dstrike w:val="0"/>
          <w:spacing w:val="-3"/>
          <w:sz w:val="21"/>
          <w:szCs w:val="21"/>
        </w:rPr>
        <w:t>1</w:t>
      </w:r>
      <w:r>
        <w:rPr>
          <w:rFonts w:ascii="宋体" w:hAnsi="宋体" w:eastAsia="宋体" w:cs="宋体"/>
          <w:strike/>
          <w:dstrike w:val="0"/>
          <w:spacing w:val="-3"/>
          <w:sz w:val="21"/>
          <w:szCs w:val="21"/>
        </w:rPr>
        <w:t>）合同，以及由项目法人或行政主管部门出具</w:t>
      </w:r>
      <w:r>
        <w:rPr>
          <w:rFonts w:ascii="宋体" w:hAnsi="宋体" w:eastAsia="宋体" w:cs="宋体"/>
          <w:strike/>
          <w:dstrike w:val="0"/>
          <w:spacing w:val="-4"/>
          <w:sz w:val="21"/>
          <w:szCs w:val="21"/>
        </w:rPr>
        <w:t>的完工（竣工）</w:t>
      </w:r>
      <w:r>
        <w:rPr>
          <w:rFonts w:ascii="宋体" w:hAnsi="宋体" w:eastAsia="宋体" w:cs="宋体"/>
          <w:strike/>
          <w:dstrike w:val="0"/>
          <w:sz w:val="21"/>
          <w:szCs w:val="21"/>
        </w:rPr>
        <w:t xml:space="preserve"> </w:t>
      </w:r>
      <w:r>
        <w:rPr>
          <w:rFonts w:ascii="宋体" w:hAnsi="宋体" w:eastAsia="宋体" w:cs="宋体"/>
          <w:strike/>
          <w:dstrike w:val="0"/>
          <w:spacing w:val="1"/>
          <w:sz w:val="21"/>
          <w:szCs w:val="21"/>
        </w:rPr>
        <w:t>验收鉴定书〔或质量监督机构出具对应的完工（竣工）质量（安全）监督报告〕，若工程规模、</w:t>
      </w:r>
      <w:r>
        <w:rPr>
          <w:rFonts w:ascii="宋体" w:hAnsi="宋体" w:eastAsia="宋体" w:cs="宋体"/>
          <w:strike/>
          <w:dstrike w:val="0"/>
          <w:spacing w:val="-2"/>
          <w:sz w:val="21"/>
          <w:szCs w:val="21"/>
        </w:rPr>
        <w:t>特征等无法认定的，以初步设计批复文件（包括设计变更批复</w:t>
      </w:r>
      <w:r>
        <w:rPr>
          <w:rFonts w:ascii="宋体" w:hAnsi="宋体" w:eastAsia="宋体" w:cs="宋体"/>
          <w:strike/>
          <w:dstrike w:val="0"/>
          <w:spacing w:val="-3"/>
          <w:sz w:val="21"/>
          <w:szCs w:val="21"/>
        </w:rPr>
        <w:t>）或</w:t>
      </w:r>
      <w:r>
        <w:rPr>
          <w:rFonts w:ascii="宋体" w:hAnsi="宋体" w:eastAsia="宋体" w:cs="宋体"/>
          <w:strike/>
          <w:dstrike w:val="0"/>
          <w:color w:val="auto"/>
          <w:spacing w:val="-3"/>
          <w:sz w:val="21"/>
          <w:szCs w:val="21"/>
        </w:rPr>
        <w:t>施工图纸</w:t>
      </w:r>
      <w:r>
        <w:rPr>
          <w:rFonts w:hint="eastAsia" w:ascii="宋体" w:hAnsi="宋体" w:eastAsia="宋体" w:cs="宋体"/>
          <w:strike/>
          <w:dstrike w:val="0"/>
          <w:color w:val="auto"/>
          <w:spacing w:val="-3"/>
          <w:sz w:val="21"/>
          <w:szCs w:val="21"/>
          <w:lang w:eastAsia="zh-CN"/>
        </w:rPr>
        <w:t>（</w:t>
      </w:r>
      <w:r>
        <w:rPr>
          <w:rFonts w:hint="eastAsia" w:ascii="宋体" w:hAnsi="宋体" w:eastAsia="宋体" w:cs="宋体"/>
          <w:strike/>
          <w:dstrike w:val="0"/>
          <w:color w:val="auto"/>
          <w:spacing w:val="-3"/>
          <w:sz w:val="21"/>
          <w:szCs w:val="21"/>
          <w:lang w:val="en-US" w:eastAsia="zh-CN"/>
        </w:rPr>
        <w:t>关键页</w:t>
      </w:r>
      <w:r>
        <w:rPr>
          <w:rFonts w:hint="eastAsia" w:ascii="宋体" w:hAnsi="宋体" w:eastAsia="宋体" w:cs="宋体"/>
          <w:strike/>
          <w:dstrike w:val="0"/>
          <w:color w:val="auto"/>
          <w:spacing w:val="-3"/>
          <w:sz w:val="21"/>
          <w:szCs w:val="21"/>
          <w:lang w:eastAsia="zh-CN"/>
        </w:rPr>
        <w:t>）</w:t>
      </w:r>
      <w:r>
        <w:rPr>
          <w:rFonts w:ascii="宋体" w:hAnsi="宋体" w:eastAsia="宋体" w:cs="宋体"/>
          <w:strike/>
          <w:dstrike w:val="0"/>
          <w:color w:val="auto"/>
          <w:spacing w:val="-3"/>
          <w:sz w:val="21"/>
          <w:szCs w:val="21"/>
        </w:rPr>
        <w:t>为</w:t>
      </w:r>
      <w:r>
        <w:rPr>
          <w:rFonts w:ascii="宋体" w:hAnsi="宋体" w:eastAsia="宋体" w:cs="宋体"/>
          <w:strike/>
          <w:dstrike w:val="0"/>
          <w:spacing w:val="-3"/>
          <w:sz w:val="21"/>
          <w:szCs w:val="21"/>
        </w:rPr>
        <w:t>依据</w:t>
      </w:r>
      <w:r>
        <w:rPr>
          <w:rFonts w:ascii="宋体" w:hAnsi="宋体" w:eastAsia="宋体" w:cs="宋体"/>
          <w:strike/>
          <w:dstrike w:val="0"/>
          <w:spacing w:val="-22"/>
          <w:sz w:val="21"/>
          <w:szCs w:val="21"/>
        </w:rPr>
        <w:t>；（</w:t>
      </w:r>
      <w:r>
        <w:rPr>
          <w:rFonts w:ascii="Times New Roman" w:hAnsi="Times New Roman" w:eastAsia="Times New Roman" w:cs="Times New Roman"/>
          <w:strike/>
          <w:dstrike w:val="0"/>
          <w:spacing w:val="-3"/>
          <w:sz w:val="21"/>
          <w:szCs w:val="21"/>
        </w:rPr>
        <w:t>2</w:t>
      </w:r>
      <w:r>
        <w:rPr>
          <w:rFonts w:ascii="宋体" w:hAnsi="宋体" w:eastAsia="宋体" w:cs="宋体"/>
          <w:strike/>
          <w:dstrike w:val="0"/>
          <w:spacing w:val="-3"/>
          <w:sz w:val="21"/>
          <w:szCs w:val="21"/>
        </w:rPr>
        <w:t>）浙江省</w:t>
      </w:r>
      <w:r>
        <w:rPr>
          <w:rFonts w:ascii="宋体" w:hAnsi="宋体" w:eastAsia="宋体" w:cs="宋体"/>
          <w:strike/>
          <w:dstrike w:val="0"/>
          <w:spacing w:val="-1"/>
          <w:sz w:val="21"/>
          <w:szCs w:val="21"/>
        </w:rPr>
        <w:t>水利厅</w:t>
      </w:r>
      <w:r>
        <w:rPr>
          <w:rFonts w:ascii="宋体" w:hAnsi="宋体" w:eastAsia="宋体" w:cs="宋体"/>
          <w:b/>
          <w:bCs/>
          <w:strike/>
          <w:dstrike w:val="0"/>
          <w:spacing w:val="-1"/>
          <w:sz w:val="21"/>
          <w:szCs w:val="21"/>
        </w:rPr>
        <w:t>“</w:t>
      </w:r>
      <w:r>
        <w:rPr>
          <w:rFonts w:ascii="宋体" w:hAnsi="宋体" w:eastAsia="宋体" w:cs="宋体"/>
          <w:strike/>
          <w:dstrike w:val="0"/>
          <w:spacing w:val="-1"/>
          <w:sz w:val="21"/>
          <w:szCs w:val="21"/>
        </w:rPr>
        <w:t>浙江省水利工程建设管理系统（透明工程）”下载业绩打印件，打印件应含有“浙江水</w:t>
      </w:r>
      <w:r>
        <w:rPr>
          <w:rFonts w:ascii="宋体" w:hAnsi="宋体" w:eastAsia="宋体" w:cs="宋体"/>
          <w:strike/>
          <w:dstrike w:val="0"/>
          <w:spacing w:val="-4"/>
          <w:sz w:val="21"/>
          <w:szCs w:val="21"/>
        </w:rPr>
        <w:t>利透明工程”水印。（上述（</w:t>
      </w:r>
      <w:r>
        <w:rPr>
          <w:rFonts w:ascii="宋体" w:hAnsi="宋体" w:eastAsia="宋体" w:cs="宋体"/>
          <w:strike/>
          <w:dstrike w:val="0"/>
          <w:spacing w:val="-45"/>
          <w:sz w:val="21"/>
          <w:szCs w:val="21"/>
        </w:rPr>
        <w:t xml:space="preserve"> </w:t>
      </w:r>
      <w:r>
        <w:rPr>
          <w:rFonts w:ascii="Times New Roman" w:hAnsi="Times New Roman" w:eastAsia="Times New Roman" w:cs="Times New Roman"/>
          <w:strike/>
          <w:dstrike w:val="0"/>
          <w:spacing w:val="-4"/>
          <w:sz w:val="21"/>
          <w:szCs w:val="21"/>
        </w:rPr>
        <w:t>1</w:t>
      </w:r>
      <w:r>
        <w:rPr>
          <w:rFonts w:ascii="宋体" w:hAnsi="宋体" w:eastAsia="宋体" w:cs="宋体"/>
          <w:strike/>
          <w:dstrike w:val="0"/>
          <w:spacing w:val="-4"/>
          <w:sz w:val="21"/>
          <w:szCs w:val="21"/>
        </w:rPr>
        <w:t>）、（</w:t>
      </w:r>
      <w:r>
        <w:rPr>
          <w:rFonts w:ascii="Times New Roman" w:hAnsi="Times New Roman" w:eastAsia="Times New Roman" w:cs="Times New Roman"/>
          <w:strike/>
          <w:dstrike w:val="0"/>
          <w:spacing w:val="-4"/>
          <w:sz w:val="21"/>
          <w:szCs w:val="21"/>
        </w:rPr>
        <w:t>2</w:t>
      </w:r>
      <w:r>
        <w:rPr>
          <w:rFonts w:ascii="Times New Roman" w:hAnsi="Times New Roman" w:eastAsia="Times New Roman" w:cs="Times New Roman"/>
          <w:strike/>
          <w:dstrike w:val="0"/>
          <w:spacing w:val="-24"/>
          <w:sz w:val="21"/>
          <w:szCs w:val="21"/>
        </w:rPr>
        <w:t xml:space="preserve"> </w:t>
      </w:r>
      <w:r>
        <w:rPr>
          <w:rFonts w:ascii="宋体" w:hAnsi="宋体" w:eastAsia="宋体" w:cs="宋体"/>
          <w:strike/>
          <w:dstrike w:val="0"/>
          <w:spacing w:val="-4"/>
          <w:sz w:val="21"/>
          <w:szCs w:val="21"/>
        </w:rPr>
        <w:t>）项须同时提供）。</w:t>
      </w:r>
      <w:r>
        <w:rPr>
          <w:rFonts w:ascii="宋体" w:hAnsi="宋体" w:eastAsia="宋体" w:cs="宋体"/>
          <w:strike/>
          <w:dstrike w:val="0"/>
          <w:spacing w:val="-57"/>
          <w:sz w:val="21"/>
          <w:szCs w:val="21"/>
        </w:rPr>
        <w:t xml:space="preserve"> </w:t>
      </w:r>
      <w:r>
        <w:rPr>
          <w:rFonts w:ascii="宋体" w:hAnsi="宋体" w:eastAsia="宋体" w:cs="宋体"/>
          <w:strike/>
          <w:dstrike w:val="0"/>
          <w:spacing w:val="-4"/>
          <w:sz w:val="21"/>
          <w:szCs w:val="21"/>
        </w:rPr>
        <w:t>日期以完工（竣工）验收鉴定书或工</w:t>
      </w:r>
      <w:r>
        <w:rPr>
          <w:rFonts w:ascii="宋体" w:hAnsi="宋体" w:eastAsia="宋体" w:cs="宋体"/>
          <w:strike/>
          <w:dstrike w:val="0"/>
          <w:spacing w:val="-7"/>
          <w:sz w:val="21"/>
          <w:szCs w:val="21"/>
        </w:rPr>
        <w:t>程质量（安全）监督报告中明确的完工（竣工）</w:t>
      </w:r>
      <w:r>
        <w:rPr>
          <w:rFonts w:ascii="宋体" w:hAnsi="宋体" w:eastAsia="宋体" w:cs="宋体"/>
          <w:strike/>
          <w:dstrike w:val="0"/>
          <w:spacing w:val="-49"/>
          <w:sz w:val="21"/>
          <w:szCs w:val="21"/>
        </w:rPr>
        <w:t xml:space="preserve"> </w:t>
      </w:r>
      <w:r>
        <w:rPr>
          <w:rFonts w:ascii="宋体" w:hAnsi="宋体" w:eastAsia="宋体" w:cs="宋体"/>
          <w:strike/>
          <w:dstrike w:val="0"/>
          <w:spacing w:val="-7"/>
          <w:sz w:val="21"/>
          <w:szCs w:val="21"/>
        </w:rPr>
        <w:t>日期为准。</w:t>
      </w:r>
    </w:p>
    <w:p w14:paraId="221AFCED">
      <w:pPr>
        <w:keepNext w:val="0"/>
        <w:keepLines w:val="0"/>
        <w:pageBreakBefore w:val="0"/>
        <w:widowControl/>
        <w:kinsoku w:val="0"/>
        <w:wordWrap/>
        <w:overflowPunct/>
        <w:topLinePunct w:val="0"/>
        <w:autoSpaceDE w:val="0"/>
        <w:autoSpaceDN w:val="0"/>
        <w:bidi w:val="0"/>
        <w:adjustRightInd w:val="0"/>
        <w:snapToGrid w:val="0"/>
        <w:spacing w:before="4" w:line="440" w:lineRule="exact"/>
        <w:ind w:left="1" w:firstLine="423"/>
        <w:textAlignment w:val="baseline"/>
        <w:rPr>
          <w:rFonts w:ascii="宋体" w:hAnsi="宋体" w:eastAsia="宋体" w:cs="宋体"/>
          <w:strike/>
          <w:dstrike w:val="0"/>
          <w:sz w:val="21"/>
          <w:szCs w:val="21"/>
        </w:rPr>
      </w:pPr>
      <w:r>
        <w:rPr>
          <w:rFonts w:ascii="宋体" w:hAnsi="宋体" w:eastAsia="宋体" w:cs="宋体"/>
          <w:strike/>
          <w:dstrike w:val="0"/>
          <w:spacing w:val="-3"/>
          <w:sz w:val="21"/>
          <w:szCs w:val="21"/>
        </w:rPr>
        <w:t>业绩要求的项目负责人或技术负责人的身份以</w:t>
      </w:r>
      <w:r>
        <w:rPr>
          <w:rFonts w:ascii="宋体" w:hAnsi="宋体" w:eastAsia="宋体" w:cs="宋体"/>
          <w:b/>
          <w:bCs/>
          <w:strike/>
          <w:dstrike w:val="0"/>
          <w:spacing w:val="-4"/>
          <w:sz w:val="21"/>
          <w:szCs w:val="21"/>
        </w:rPr>
        <w:t>“</w:t>
      </w:r>
      <w:r>
        <w:rPr>
          <w:rFonts w:ascii="宋体" w:hAnsi="宋体" w:eastAsia="宋体" w:cs="宋体"/>
          <w:strike/>
          <w:dstrike w:val="0"/>
          <w:spacing w:val="-4"/>
          <w:sz w:val="21"/>
          <w:szCs w:val="21"/>
        </w:rPr>
        <w:t>浙江省水利工程建设管理系统（透明工程）”</w:t>
      </w:r>
      <w:r>
        <w:rPr>
          <w:rFonts w:ascii="宋体" w:hAnsi="宋体" w:eastAsia="宋体" w:cs="宋体"/>
          <w:strike/>
          <w:dstrike w:val="0"/>
          <w:spacing w:val="-6"/>
          <w:sz w:val="21"/>
          <w:szCs w:val="21"/>
        </w:rPr>
        <w:t>业绩打印件（指完工或竣工人员）为准。业绩打印件应与项目法人或行政主管部门出具的完工（竣工）验收鉴定书〔或质量监督机构出具对应的完工（竣工）质量（</w:t>
      </w:r>
      <w:r>
        <w:rPr>
          <w:rFonts w:ascii="宋体" w:hAnsi="宋体" w:eastAsia="宋体" w:cs="宋体"/>
          <w:strike/>
          <w:dstrike w:val="0"/>
          <w:spacing w:val="-7"/>
          <w:sz w:val="21"/>
          <w:szCs w:val="21"/>
        </w:rPr>
        <w:t>安全）监督报告〕的内容一致；</w:t>
      </w:r>
      <w:r>
        <w:rPr>
          <w:rFonts w:ascii="宋体" w:hAnsi="宋体" w:eastAsia="宋体" w:cs="宋体"/>
          <w:strike/>
          <w:dstrike w:val="0"/>
          <w:spacing w:val="-2"/>
          <w:sz w:val="21"/>
          <w:szCs w:val="21"/>
        </w:rPr>
        <w:t>不一致的，该业绩不予认可。</w:t>
      </w:r>
    </w:p>
    <w:p w14:paraId="476ADEC2">
      <w:pPr>
        <w:keepNext w:val="0"/>
        <w:keepLines w:val="0"/>
        <w:pageBreakBefore w:val="0"/>
        <w:widowControl/>
        <w:kinsoku w:val="0"/>
        <w:wordWrap/>
        <w:overflowPunct/>
        <w:topLinePunct w:val="0"/>
        <w:autoSpaceDE w:val="0"/>
        <w:autoSpaceDN w:val="0"/>
        <w:bidi w:val="0"/>
        <w:adjustRightInd w:val="0"/>
        <w:snapToGrid w:val="0"/>
        <w:spacing w:before="18" w:line="440" w:lineRule="exact"/>
        <w:ind w:right="102" w:firstLine="424"/>
        <w:jc w:val="both"/>
        <w:textAlignment w:val="baseline"/>
        <w:rPr>
          <w:rFonts w:ascii="宋体" w:hAnsi="宋体" w:eastAsia="宋体" w:cs="宋体"/>
          <w:strike/>
          <w:dstrike w:val="0"/>
          <w:sz w:val="21"/>
          <w:szCs w:val="21"/>
        </w:rPr>
      </w:pPr>
      <w:r>
        <w:rPr>
          <w:rFonts w:ascii="宋体" w:hAnsi="宋体" w:eastAsia="宋体" w:cs="宋体"/>
          <w:strike/>
          <w:dstrike w:val="0"/>
          <w:spacing w:val="-1"/>
          <w:sz w:val="21"/>
          <w:szCs w:val="21"/>
        </w:rPr>
        <w:t>业绩要求的副项目负责人的身份以</w:t>
      </w:r>
      <w:r>
        <w:rPr>
          <w:rFonts w:ascii="宋体" w:hAnsi="宋体" w:eastAsia="宋体" w:cs="宋体"/>
          <w:b/>
          <w:bCs/>
          <w:strike/>
          <w:dstrike w:val="0"/>
          <w:spacing w:val="-1"/>
          <w:sz w:val="21"/>
          <w:szCs w:val="21"/>
        </w:rPr>
        <w:t>“</w:t>
      </w:r>
      <w:r>
        <w:rPr>
          <w:rFonts w:ascii="宋体" w:hAnsi="宋体" w:eastAsia="宋体" w:cs="宋体"/>
          <w:strike/>
          <w:dstrike w:val="0"/>
          <w:spacing w:val="-1"/>
          <w:sz w:val="21"/>
          <w:szCs w:val="21"/>
        </w:rPr>
        <w:t>浙江省水利工程建设管理系统（透明工程）”业绩打印</w:t>
      </w:r>
      <w:r>
        <w:rPr>
          <w:rFonts w:ascii="宋体" w:hAnsi="宋体" w:eastAsia="宋体" w:cs="宋体"/>
          <w:strike/>
          <w:dstrike w:val="0"/>
          <w:spacing w:val="-6"/>
          <w:sz w:val="21"/>
          <w:szCs w:val="21"/>
        </w:rPr>
        <w:t>件为准。业绩打印件与合同、以及由项目法人或行政主管部门出具的完工（竣工）验收鉴定书〔或</w:t>
      </w:r>
      <w:r>
        <w:rPr>
          <w:rFonts w:ascii="宋体" w:hAnsi="宋体" w:eastAsia="宋体" w:cs="宋体"/>
          <w:strike/>
          <w:dstrike w:val="0"/>
          <w:spacing w:val="-1"/>
          <w:sz w:val="21"/>
          <w:szCs w:val="21"/>
        </w:rPr>
        <w:t>质量监督机构出具对应的完工（竣工）质量（安全）监督报告〕均一致的，该业绩予以认可；其</w:t>
      </w:r>
      <w:r>
        <w:rPr>
          <w:rFonts w:ascii="宋体" w:hAnsi="宋体" w:eastAsia="宋体" w:cs="宋体"/>
          <w:strike/>
          <w:dstrike w:val="0"/>
          <w:sz w:val="21"/>
          <w:szCs w:val="21"/>
        </w:rPr>
        <w:t>余情况，该业绩不予认可。</w:t>
      </w:r>
    </w:p>
    <w:p w14:paraId="5FE4945A">
      <w:pPr>
        <w:keepNext w:val="0"/>
        <w:keepLines w:val="0"/>
        <w:pageBreakBefore w:val="0"/>
        <w:widowControl/>
        <w:kinsoku w:val="0"/>
        <w:wordWrap/>
        <w:overflowPunct/>
        <w:topLinePunct w:val="0"/>
        <w:autoSpaceDE w:val="0"/>
        <w:autoSpaceDN w:val="0"/>
        <w:bidi w:val="0"/>
        <w:adjustRightInd w:val="0"/>
        <w:snapToGrid w:val="0"/>
        <w:spacing w:before="59" w:line="440" w:lineRule="exact"/>
        <w:ind w:left="6" w:right="102" w:firstLine="420"/>
        <w:jc w:val="both"/>
        <w:textAlignment w:val="baseline"/>
        <w:rPr>
          <w:rFonts w:ascii="宋体" w:hAnsi="宋体" w:eastAsia="宋体" w:cs="宋体"/>
          <w:strike/>
          <w:dstrike w:val="0"/>
          <w:sz w:val="21"/>
          <w:szCs w:val="21"/>
        </w:rPr>
      </w:pPr>
      <w:r>
        <w:rPr>
          <w:rFonts w:ascii="宋体" w:hAnsi="宋体" w:eastAsia="宋体" w:cs="宋体"/>
          <w:strike/>
          <w:dstrike w:val="0"/>
          <w:sz w:val="21"/>
          <w:szCs w:val="21"/>
        </w:rPr>
        <w:t>副项目负责人业绩，以</w:t>
      </w:r>
      <w:r>
        <w:rPr>
          <w:rFonts w:ascii="Times New Roman" w:hAnsi="Times New Roman" w:eastAsia="Times New Roman" w:cs="Times New Roman"/>
          <w:strike/>
          <w:dstrike w:val="0"/>
          <w:sz w:val="21"/>
          <w:szCs w:val="21"/>
        </w:rPr>
        <w:t>2025</w:t>
      </w:r>
      <w:r>
        <w:rPr>
          <w:rFonts w:ascii="宋体" w:hAnsi="宋体" w:eastAsia="宋体" w:cs="宋体"/>
          <w:strike/>
          <w:dstrike w:val="0"/>
          <w:sz w:val="21"/>
          <w:szCs w:val="21"/>
        </w:rPr>
        <w:t>年</w:t>
      </w:r>
      <w:r>
        <w:rPr>
          <w:rFonts w:ascii="Times New Roman" w:hAnsi="Times New Roman" w:eastAsia="Times New Roman" w:cs="Times New Roman"/>
          <w:strike/>
          <w:dstrike w:val="0"/>
          <w:sz w:val="21"/>
          <w:szCs w:val="21"/>
        </w:rPr>
        <w:t>10</w:t>
      </w:r>
      <w:r>
        <w:rPr>
          <w:rFonts w:ascii="宋体" w:hAnsi="宋体" w:eastAsia="宋体" w:cs="宋体"/>
          <w:strike/>
          <w:dstrike w:val="0"/>
          <w:sz w:val="21"/>
          <w:szCs w:val="21"/>
        </w:rPr>
        <w:t>月</w:t>
      </w:r>
      <w:r>
        <w:rPr>
          <w:rFonts w:ascii="Times New Roman" w:hAnsi="Times New Roman" w:eastAsia="Times New Roman" w:cs="Times New Roman"/>
          <w:strike/>
          <w:dstrike w:val="0"/>
          <w:sz w:val="21"/>
          <w:szCs w:val="21"/>
        </w:rPr>
        <w:t xml:space="preserve">1 </w:t>
      </w:r>
      <w:r>
        <w:rPr>
          <w:rFonts w:ascii="宋体" w:hAnsi="宋体" w:eastAsia="宋体" w:cs="宋体"/>
          <w:strike/>
          <w:dstrike w:val="0"/>
          <w:sz w:val="21"/>
          <w:szCs w:val="21"/>
        </w:rPr>
        <w:t>日后签订合同，在合同以及由项目法人或行政主管部门</w:t>
      </w:r>
      <w:r>
        <w:rPr>
          <w:rFonts w:ascii="宋体" w:hAnsi="宋体" w:eastAsia="宋体" w:cs="宋体"/>
          <w:strike/>
          <w:dstrike w:val="0"/>
          <w:spacing w:val="-1"/>
          <w:sz w:val="21"/>
          <w:szCs w:val="21"/>
        </w:rPr>
        <w:t>出具的完工（竣工）验收鉴定书〔或质量监督机构出具对应的完工（竣工）质量（安全）监督报告〕能反映副项目负责人岗位的业绩予以认可。</w:t>
      </w:r>
    </w:p>
    <w:p w14:paraId="2FCCE41B">
      <w:pPr>
        <w:keepNext w:val="0"/>
        <w:keepLines w:val="0"/>
        <w:pageBreakBefore w:val="0"/>
        <w:widowControl/>
        <w:kinsoku w:val="0"/>
        <w:wordWrap/>
        <w:overflowPunct/>
        <w:topLinePunct w:val="0"/>
        <w:autoSpaceDE w:val="0"/>
        <w:autoSpaceDN w:val="0"/>
        <w:bidi w:val="0"/>
        <w:adjustRightInd w:val="0"/>
        <w:snapToGrid w:val="0"/>
        <w:spacing w:before="45" w:line="440" w:lineRule="exact"/>
        <w:ind w:left="2" w:right="102" w:firstLine="420"/>
        <w:jc w:val="both"/>
        <w:textAlignment w:val="baseline"/>
        <w:rPr>
          <w:rFonts w:ascii="宋体" w:hAnsi="宋体" w:eastAsia="宋体" w:cs="宋体"/>
          <w:strike/>
          <w:dstrike w:val="0"/>
          <w:sz w:val="21"/>
          <w:szCs w:val="21"/>
        </w:rPr>
      </w:pPr>
      <w:r>
        <w:rPr>
          <w:rFonts w:ascii="宋体" w:hAnsi="宋体" w:eastAsia="宋体" w:cs="宋体"/>
          <w:strike/>
          <w:dstrike w:val="0"/>
          <w:spacing w:val="-1"/>
          <w:sz w:val="21"/>
          <w:szCs w:val="21"/>
        </w:rPr>
        <w:t>除业绩要求的项目负责人或技术负责人或副项目负责人的身份外，</w:t>
      </w:r>
      <w:r>
        <w:rPr>
          <w:rFonts w:ascii="宋体" w:hAnsi="宋体" w:eastAsia="宋体" w:cs="宋体"/>
          <w:b/>
          <w:bCs/>
          <w:strike/>
          <w:dstrike w:val="0"/>
          <w:spacing w:val="-1"/>
          <w:sz w:val="21"/>
          <w:szCs w:val="21"/>
        </w:rPr>
        <w:t>“</w:t>
      </w:r>
      <w:r>
        <w:rPr>
          <w:rFonts w:ascii="宋体" w:hAnsi="宋体" w:eastAsia="宋体" w:cs="宋体"/>
          <w:strike/>
          <w:dstrike w:val="0"/>
          <w:spacing w:val="-1"/>
          <w:sz w:val="21"/>
          <w:szCs w:val="21"/>
        </w:rPr>
        <w:t>浙江省水利工程建设管理系统（透明工程）”业绩打印件与项目法人出具的完工（竣工）验收鉴定书〔或质量监督机构出具对应的完工（竣工）质量（安全）监督报告〕中涉及资格审查的相关信息不一致的，该业绩</w:t>
      </w:r>
      <w:r>
        <w:rPr>
          <w:rFonts w:ascii="宋体" w:hAnsi="宋体" w:eastAsia="宋体" w:cs="宋体"/>
          <w:strike/>
          <w:dstrike w:val="0"/>
          <w:spacing w:val="-4"/>
          <w:sz w:val="21"/>
          <w:szCs w:val="21"/>
        </w:rPr>
        <w:t>不予认可。</w:t>
      </w:r>
    </w:p>
    <w:p w14:paraId="462B9F4C">
      <w:pPr>
        <w:keepNext w:val="0"/>
        <w:keepLines w:val="0"/>
        <w:pageBreakBefore w:val="0"/>
        <w:widowControl/>
        <w:kinsoku w:val="0"/>
        <w:wordWrap/>
        <w:overflowPunct/>
        <w:topLinePunct w:val="0"/>
        <w:autoSpaceDE w:val="0"/>
        <w:autoSpaceDN w:val="0"/>
        <w:bidi w:val="0"/>
        <w:adjustRightInd w:val="0"/>
        <w:snapToGrid w:val="0"/>
        <w:spacing w:before="80" w:line="440" w:lineRule="exact"/>
        <w:ind w:left="2" w:right="100" w:firstLine="421"/>
        <w:jc w:val="both"/>
        <w:textAlignment w:val="baseline"/>
        <w:rPr>
          <w:rFonts w:ascii="宋体" w:hAnsi="宋体" w:eastAsia="宋体" w:cs="宋体"/>
          <w:strike w:val="0"/>
          <w:dstrike w:val="0"/>
          <w:sz w:val="21"/>
          <w:szCs w:val="21"/>
        </w:rPr>
      </w:pPr>
      <w:r>
        <w:rPr>
          <w:rFonts w:ascii="宋体" w:hAnsi="宋体" w:eastAsia="宋体" w:cs="宋体"/>
          <w:strike w:val="0"/>
          <w:dstrike w:val="0"/>
          <w:spacing w:val="-1"/>
          <w:sz w:val="21"/>
          <w:szCs w:val="21"/>
        </w:rPr>
        <w:t>水利水电工程相关专业职称包括水利水电工程建筑、水利工程施工、农田水利工程、水电站动力设备、电力系统及自动化、水力学及河流动力学、水文与水资源、工程地质及水文地质、水利机械、水利工程管理、水利工程造价、水利工程规划与设计、水利工程建设监理等水利水电类</w:t>
      </w:r>
      <w:r>
        <w:rPr>
          <w:rFonts w:ascii="宋体" w:hAnsi="宋体" w:eastAsia="宋体" w:cs="宋体"/>
          <w:strike w:val="0"/>
          <w:dstrike w:val="0"/>
          <w:spacing w:val="-3"/>
          <w:sz w:val="21"/>
          <w:szCs w:val="21"/>
        </w:rPr>
        <w:t>相关专业职称。</w:t>
      </w:r>
    </w:p>
    <w:p w14:paraId="583A7623">
      <w:pPr>
        <w:spacing w:before="71" w:line="219" w:lineRule="auto"/>
        <w:jc w:val="center"/>
        <w:outlineLvl w:val="0"/>
        <w:rPr>
          <w:rFonts w:ascii="宋体" w:hAnsi="宋体" w:eastAsia="宋体" w:cs="宋体"/>
          <w:b/>
          <w:bCs/>
          <w:spacing w:val="-4"/>
          <w:sz w:val="36"/>
          <w:szCs w:val="36"/>
        </w:rPr>
      </w:pPr>
      <w:bookmarkStart w:id="14" w:name="bookmark22"/>
      <w:bookmarkEnd w:id="14"/>
      <w:bookmarkStart w:id="15" w:name="bookmark24"/>
      <w:bookmarkEnd w:id="15"/>
      <w:bookmarkStart w:id="16" w:name="bookmark13"/>
      <w:bookmarkEnd w:id="16"/>
      <w:bookmarkStart w:id="17" w:name="bookmark23"/>
      <w:bookmarkEnd w:id="17"/>
      <w:bookmarkStart w:id="18" w:name="bookmark21"/>
      <w:bookmarkEnd w:id="18"/>
      <w:bookmarkStart w:id="19" w:name="_Toc18409"/>
    </w:p>
    <w:p w14:paraId="1EB99388">
      <w:pPr>
        <w:spacing w:before="71" w:line="219" w:lineRule="auto"/>
        <w:jc w:val="center"/>
        <w:outlineLvl w:val="0"/>
        <w:rPr>
          <w:rFonts w:ascii="宋体" w:hAnsi="宋体" w:eastAsia="宋体" w:cs="宋体"/>
          <w:b/>
          <w:bCs/>
          <w:spacing w:val="-4"/>
          <w:sz w:val="36"/>
          <w:szCs w:val="36"/>
        </w:rPr>
      </w:pPr>
    </w:p>
    <w:p w14:paraId="05EE049C">
      <w:pPr>
        <w:spacing w:before="71" w:line="219" w:lineRule="auto"/>
        <w:jc w:val="center"/>
        <w:outlineLvl w:val="0"/>
        <w:rPr>
          <w:rFonts w:ascii="宋体" w:hAnsi="宋体" w:eastAsia="宋体" w:cs="宋体"/>
          <w:b/>
          <w:bCs/>
          <w:spacing w:val="-4"/>
          <w:sz w:val="36"/>
          <w:szCs w:val="36"/>
        </w:rPr>
      </w:pPr>
    </w:p>
    <w:p w14:paraId="6968312B">
      <w:pPr>
        <w:spacing w:before="71" w:line="219" w:lineRule="auto"/>
        <w:jc w:val="center"/>
        <w:outlineLvl w:val="0"/>
        <w:rPr>
          <w:rFonts w:ascii="宋体" w:hAnsi="宋体" w:eastAsia="宋体" w:cs="宋体"/>
          <w:b/>
          <w:bCs/>
          <w:spacing w:val="-4"/>
          <w:sz w:val="36"/>
          <w:szCs w:val="36"/>
        </w:rPr>
      </w:pPr>
    </w:p>
    <w:p w14:paraId="054A0950">
      <w:pPr>
        <w:spacing w:before="71" w:line="219" w:lineRule="auto"/>
        <w:jc w:val="center"/>
        <w:outlineLvl w:val="0"/>
        <w:rPr>
          <w:rFonts w:ascii="宋体" w:hAnsi="宋体" w:eastAsia="宋体" w:cs="宋体"/>
          <w:b/>
          <w:bCs/>
          <w:spacing w:val="-4"/>
          <w:sz w:val="36"/>
          <w:szCs w:val="36"/>
        </w:rPr>
      </w:pPr>
    </w:p>
    <w:p w14:paraId="7B5D7CB9">
      <w:pPr>
        <w:spacing w:before="71" w:line="219" w:lineRule="auto"/>
        <w:jc w:val="center"/>
        <w:outlineLvl w:val="0"/>
        <w:rPr>
          <w:rFonts w:ascii="宋体" w:hAnsi="宋体" w:eastAsia="宋体" w:cs="宋体"/>
          <w:b/>
          <w:bCs/>
          <w:spacing w:val="-4"/>
          <w:sz w:val="36"/>
          <w:szCs w:val="36"/>
        </w:rPr>
      </w:pPr>
    </w:p>
    <w:p w14:paraId="25E327C8">
      <w:pPr>
        <w:spacing w:before="71" w:line="219" w:lineRule="auto"/>
        <w:jc w:val="center"/>
        <w:outlineLvl w:val="0"/>
        <w:rPr>
          <w:rFonts w:ascii="宋体" w:hAnsi="宋体" w:eastAsia="宋体" w:cs="宋体"/>
          <w:b/>
          <w:bCs/>
          <w:spacing w:val="-4"/>
          <w:sz w:val="36"/>
          <w:szCs w:val="36"/>
        </w:rPr>
      </w:pPr>
    </w:p>
    <w:p w14:paraId="3945962E">
      <w:pPr>
        <w:spacing w:before="71" w:line="219" w:lineRule="auto"/>
        <w:jc w:val="center"/>
        <w:outlineLvl w:val="0"/>
        <w:rPr>
          <w:rFonts w:ascii="宋体" w:hAnsi="宋体" w:eastAsia="宋体" w:cs="宋体"/>
          <w:b/>
          <w:bCs/>
          <w:spacing w:val="-4"/>
          <w:sz w:val="36"/>
          <w:szCs w:val="36"/>
        </w:rPr>
      </w:pPr>
    </w:p>
    <w:p w14:paraId="101094A5">
      <w:pPr>
        <w:spacing w:before="71" w:line="219" w:lineRule="auto"/>
        <w:jc w:val="center"/>
        <w:outlineLvl w:val="0"/>
        <w:rPr>
          <w:rFonts w:ascii="宋体" w:hAnsi="宋体" w:eastAsia="宋体" w:cs="宋体"/>
          <w:b/>
          <w:bCs/>
          <w:spacing w:val="-4"/>
          <w:sz w:val="36"/>
          <w:szCs w:val="36"/>
        </w:rPr>
      </w:pPr>
    </w:p>
    <w:p w14:paraId="00AEBC8E">
      <w:pPr>
        <w:spacing w:before="71" w:line="219" w:lineRule="auto"/>
        <w:jc w:val="center"/>
        <w:outlineLvl w:val="0"/>
        <w:rPr>
          <w:rFonts w:ascii="宋体" w:hAnsi="宋体" w:eastAsia="宋体" w:cs="宋体"/>
          <w:b/>
          <w:bCs/>
          <w:spacing w:val="-4"/>
          <w:sz w:val="36"/>
          <w:szCs w:val="36"/>
        </w:rPr>
      </w:pPr>
    </w:p>
    <w:p w14:paraId="146ED11E">
      <w:pPr>
        <w:spacing w:before="71" w:line="219" w:lineRule="auto"/>
        <w:jc w:val="center"/>
        <w:outlineLvl w:val="0"/>
        <w:rPr>
          <w:rFonts w:ascii="宋体" w:hAnsi="宋体" w:eastAsia="宋体" w:cs="宋体"/>
          <w:b/>
          <w:bCs/>
          <w:spacing w:val="-4"/>
          <w:sz w:val="36"/>
          <w:szCs w:val="36"/>
        </w:rPr>
      </w:pPr>
    </w:p>
    <w:p w14:paraId="3CFF2E18">
      <w:pPr>
        <w:spacing w:before="71" w:line="219" w:lineRule="auto"/>
        <w:jc w:val="center"/>
        <w:outlineLvl w:val="0"/>
        <w:rPr>
          <w:rFonts w:ascii="宋体" w:hAnsi="宋体" w:eastAsia="宋体" w:cs="宋体"/>
          <w:sz w:val="36"/>
          <w:szCs w:val="36"/>
        </w:rPr>
      </w:pPr>
      <w:r>
        <w:rPr>
          <w:rFonts w:ascii="宋体" w:hAnsi="宋体" w:eastAsia="宋体" w:cs="宋体"/>
          <w:b/>
          <w:bCs/>
          <w:spacing w:val="-4"/>
          <w:sz w:val="36"/>
          <w:szCs w:val="36"/>
        </w:rPr>
        <w:t>第二章</w:t>
      </w:r>
      <w:r>
        <w:rPr>
          <w:rFonts w:ascii="宋体" w:hAnsi="宋体" w:eastAsia="宋体" w:cs="宋体"/>
          <w:spacing w:val="-4"/>
          <w:sz w:val="36"/>
          <w:szCs w:val="36"/>
        </w:rPr>
        <w:t xml:space="preserve"> </w:t>
      </w:r>
      <w:r>
        <w:rPr>
          <w:rFonts w:ascii="宋体" w:hAnsi="宋体" w:eastAsia="宋体" w:cs="宋体"/>
          <w:b/>
          <w:bCs/>
          <w:spacing w:val="-4"/>
          <w:sz w:val="36"/>
          <w:szCs w:val="36"/>
        </w:rPr>
        <w:t>投标人须知</w:t>
      </w:r>
      <w:bookmarkEnd w:id="19"/>
    </w:p>
    <w:p w14:paraId="5F64720D">
      <w:pPr>
        <w:spacing w:before="268" w:line="219" w:lineRule="auto"/>
        <w:ind w:left="3347"/>
        <w:outlineLvl w:val="1"/>
        <w:rPr>
          <w:rFonts w:ascii="宋体" w:hAnsi="宋体" w:eastAsia="宋体" w:cs="宋体"/>
          <w:sz w:val="28"/>
          <w:szCs w:val="28"/>
        </w:rPr>
      </w:pPr>
      <w:bookmarkStart w:id="20" w:name="bookmark664"/>
      <w:bookmarkEnd w:id="20"/>
      <w:r>
        <w:rPr>
          <w:rFonts w:ascii="宋体" w:hAnsi="宋体" w:eastAsia="宋体" w:cs="宋体"/>
          <w:b/>
          <w:bCs/>
          <w:spacing w:val="-4"/>
          <w:sz w:val="28"/>
          <w:szCs w:val="28"/>
        </w:rPr>
        <w:t>投标人须知前附表</w:t>
      </w:r>
    </w:p>
    <w:p w14:paraId="06B21B5B">
      <w:pPr>
        <w:spacing w:before="46"/>
      </w:pPr>
    </w:p>
    <w:tbl>
      <w:tblPr>
        <w:tblStyle w:val="13"/>
        <w:tblW w:w="9670" w:type="dxa"/>
        <w:tblInd w:w="-3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3"/>
        <w:gridCol w:w="1905"/>
        <w:gridCol w:w="6742"/>
      </w:tblGrid>
      <w:tr w14:paraId="3DDFB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23" w:type="dxa"/>
            <w:tcBorders>
              <w:top w:val="single" w:color="000000" w:sz="6" w:space="0"/>
              <w:left w:val="single" w:color="000000" w:sz="6" w:space="0"/>
              <w:bottom w:val="single" w:color="auto" w:sz="4" w:space="0"/>
            </w:tcBorders>
            <w:vAlign w:val="center"/>
          </w:tcPr>
          <w:p w14:paraId="24D7261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05" w:type="dxa"/>
            <w:tcBorders>
              <w:top w:val="single" w:color="000000" w:sz="6" w:space="0"/>
              <w:bottom w:val="single" w:color="auto" w:sz="4" w:space="0"/>
            </w:tcBorders>
            <w:vAlign w:val="center"/>
          </w:tcPr>
          <w:p w14:paraId="14C74B5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42" w:type="dxa"/>
            <w:tcBorders>
              <w:top w:val="single" w:color="000000" w:sz="6" w:space="0"/>
              <w:bottom w:val="single" w:color="auto" w:sz="4" w:space="0"/>
              <w:right w:val="single" w:color="000000" w:sz="6" w:space="0"/>
            </w:tcBorders>
            <w:vAlign w:val="center"/>
          </w:tcPr>
          <w:p w14:paraId="0801623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149F8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1023" w:type="dxa"/>
            <w:tcBorders>
              <w:top w:val="single" w:color="auto" w:sz="4" w:space="0"/>
              <w:left w:val="single" w:color="auto" w:sz="4" w:space="0"/>
            </w:tcBorders>
            <w:vAlign w:val="center"/>
          </w:tcPr>
          <w:p w14:paraId="2A2902E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1.1.2</w:t>
            </w:r>
          </w:p>
        </w:tc>
        <w:tc>
          <w:tcPr>
            <w:tcW w:w="1905" w:type="dxa"/>
            <w:tcBorders>
              <w:top w:val="single" w:color="auto" w:sz="4" w:space="0"/>
            </w:tcBorders>
            <w:vAlign w:val="center"/>
          </w:tcPr>
          <w:p w14:paraId="1BC766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招标人</w:t>
            </w:r>
          </w:p>
        </w:tc>
        <w:tc>
          <w:tcPr>
            <w:tcW w:w="6742" w:type="dxa"/>
            <w:tcBorders>
              <w:top w:val="single" w:color="auto" w:sz="4" w:space="0"/>
              <w:right w:val="single" w:color="auto" w:sz="4" w:space="0"/>
            </w:tcBorders>
            <w:vAlign w:val="center"/>
          </w:tcPr>
          <w:p w14:paraId="62B4915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rPr>
            </w:pPr>
            <w:r>
              <w:rPr>
                <w:rFonts w:hint="eastAsia" w:ascii="宋体" w:hAnsi="宋体" w:eastAsia="宋体" w:cs="宋体"/>
                <w:b w:val="0"/>
                <w:bCs w:val="0"/>
              </w:rPr>
              <w:t>名称：</w:t>
            </w:r>
            <w:r>
              <w:rPr>
                <w:rFonts w:hint="eastAsia" w:ascii="宋体" w:hAnsi="宋体" w:eastAsia="宋体" w:cs="宋体"/>
                <w:b w:val="0"/>
                <w:bCs w:val="0"/>
                <w:lang w:val="en-US" w:eastAsia="zh-CN"/>
              </w:rPr>
              <w:t>嵊州市现代农业园区建设有限公司</w:t>
            </w:r>
          </w:p>
          <w:p w14:paraId="7905876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rPr>
            </w:pPr>
            <w:r>
              <w:rPr>
                <w:rFonts w:hint="eastAsia" w:ascii="宋体" w:hAnsi="宋体" w:eastAsia="宋体" w:cs="宋体"/>
                <w:b w:val="0"/>
                <w:bCs w:val="0"/>
              </w:rPr>
              <w:t>地址：</w:t>
            </w:r>
            <w:r>
              <w:rPr>
                <w:rFonts w:hint="eastAsia" w:ascii="宋体" w:hAnsi="宋体" w:eastAsia="宋体" w:cs="宋体"/>
                <w:b w:val="0"/>
                <w:bCs w:val="0"/>
                <w:lang w:val="en-US" w:eastAsia="zh-CN"/>
              </w:rPr>
              <w:t>嵊州市鹿山街道长宁路1088号综合楼5楼</w:t>
            </w:r>
          </w:p>
          <w:p w14:paraId="37D0844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rPr>
            </w:pPr>
            <w:r>
              <w:rPr>
                <w:rFonts w:hint="eastAsia" w:ascii="宋体" w:hAnsi="宋体" w:eastAsia="宋体" w:cs="宋体"/>
                <w:b w:val="0"/>
                <w:bCs w:val="0"/>
              </w:rPr>
              <w:t>联系人：</w:t>
            </w:r>
            <w:r>
              <w:rPr>
                <w:rFonts w:hint="eastAsia" w:ascii="宋体" w:hAnsi="宋体" w:eastAsia="宋体" w:cs="宋体"/>
                <w:b w:val="0"/>
                <w:bCs w:val="0"/>
                <w:lang w:val="en-US" w:eastAsia="zh-CN"/>
              </w:rPr>
              <w:t>金建良</w:t>
            </w:r>
          </w:p>
          <w:p w14:paraId="73448D6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lang w:val="en-US" w:eastAsia="zh-CN"/>
              </w:rPr>
            </w:pPr>
            <w:r>
              <w:rPr>
                <w:rFonts w:hint="eastAsia" w:ascii="宋体" w:hAnsi="宋体" w:eastAsia="宋体" w:cs="宋体"/>
                <w:b w:val="0"/>
                <w:bCs w:val="0"/>
              </w:rPr>
              <w:t>电话：</w:t>
            </w:r>
            <w:r>
              <w:rPr>
                <w:rFonts w:hint="eastAsia" w:ascii="宋体" w:hAnsi="宋体" w:eastAsia="宋体" w:cs="宋体"/>
                <w:b w:val="0"/>
                <w:bCs w:val="0"/>
                <w:lang w:val="en-US" w:eastAsia="zh-CN"/>
              </w:rPr>
              <w:t>0575-83275810</w:t>
            </w:r>
          </w:p>
          <w:p w14:paraId="1CA185F0">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lang w:val="en-US" w:eastAsia="zh-CN"/>
              </w:rPr>
            </w:pPr>
            <w:r>
              <w:rPr>
                <w:rFonts w:hint="eastAsia" w:ascii="宋体" w:hAnsi="宋体" w:eastAsia="宋体" w:cs="宋体"/>
                <w:b w:val="0"/>
                <w:bCs w:val="0"/>
              </w:rPr>
              <w:t>电子信箱：</w:t>
            </w:r>
            <w:r>
              <w:rPr>
                <w:rFonts w:hint="eastAsia" w:ascii="宋体" w:hAnsi="宋体" w:eastAsia="宋体" w:cs="宋体"/>
                <w:b w:val="0"/>
                <w:bCs w:val="0"/>
                <w:lang w:val="en-US" w:eastAsia="zh-CN"/>
              </w:rPr>
              <w:t>/</w:t>
            </w:r>
          </w:p>
        </w:tc>
      </w:tr>
      <w:tr w14:paraId="6962C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1023" w:type="dxa"/>
            <w:tcBorders>
              <w:left w:val="single" w:color="auto" w:sz="4" w:space="0"/>
            </w:tcBorders>
            <w:vAlign w:val="center"/>
          </w:tcPr>
          <w:p w14:paraId="02EB14B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p>
          <w:p w14:paraId="27794CF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1.1.3</w:t>
            </w:r>
          </w:p>
        </w:tc>
        <w:tc>
          <w:tcPr>
            <w:tcW w:w="1905" w:type="dxa"/>
            <w:vAlign w:val="center"/>
          </w:tcPr>
          <w:p w14:paraId="01E4AE5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p>
          <w:p w14:paraId="665117D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招标代理机构</w:t>
            </w:r>
          </w:p>
        </w:tc>
        <w:tc>
          <w:tcPr>
            <w:tcW w:w="6742" w:type="dxa"/>
            <w:tcBorders>
              <w:right w:val="single" w:color="auto" w:sz="4" w:space="0"/>
            </w:tcBorders>
            <w:vAlign w:val="center"/>
          </w:tcPr>
          <w:p w14:paraId="3E5C22A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lang w:val="en-US" w:eastAsia="zh-CN"/>
              </w:rPr>
            </w:pPr>
            <w:r>
              <w:rPr>
                <w:rFonts w:hint="eastAsia" w:ascii="宋体" w:hAnsi="宋体" w:eastAsia="宋体" w:cs="宋体"/>
                <w:b w:val="0"/>
                <w:bCs w:val="0"/>
                <w:color w:val="auto"/>
              </w:rPr>
              <w:t>名称：</w:t>
            </w:r>
            <w:r>
              <w:rPr>
                <w:rFonts w:hint="eastAsia" w:ascii="宋体" w:hAnsi="宋体" w:eastAsia="宋体" w:cs="宋体"/>
                <w:b w:val="0"/>
                <w:bCs w:val="0"/>
                <w:color w:val="auto"/>
                <w:lang w:val="en-US" w:eastAsia="zh-CN"/>
              </w:rPr>
              <w:t>浙江广正建设项目管理有限公司</w:t>
            </w:r>
          </w:p>
          <w:p w14:paraId="5A5742B0">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rPr>
            </w:pPr>
            <w:r>
              <w:rPr>
                <w:rFonts w:hint="eastAsia" w:ascii="宋体" w:hAnsi="宋体" w:eastAsia="宋体" w:cs="宋体"/>
                <w:b w:val="0"/>
                <w:bCs w:val="0"/>
                <w:color w:val="auto"/>
              </w:rPr>
              <w:t>地址：</w:t>
            </w:r>
            <w:r>
              <w:rPr>
                <w:rFonts w:hint="eastAsia" w:ascii="宋体" w:hAnsi="宋体" w:eastAsia="宋体" w:cs="宋体"/>
                <w:b w:val="0"/>
                <w:bCs w:val="0"/>
                <w:color w:val="auto"/>
                <w:lang w:val="en-US" w:eastAsia="zh-CN"/>
              </w:rPr>
              <w:t>嵊州市三江街道剡兴路6号四楼</w:t>
            </w:r>
          </w:p>
          <w:p w14:paraId="59F4245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default" w:ascii="宋体" w:hAnsi="宋体" w:eastAsia="宋体" w:cs="宋体"/>
                <w:b w:val="0"/>
                <w:bCs w:val="0"/>
                <w:color w:val="auto"/>
                <w:lang w:val="en-US"/>
              </w:rPr>
            </w:pPr>
            <w:r>
              <w:rPr>
                <w:rFonts w:hint="eastAsia" w:ascii="宋体" w:hAnsi="宋体" w:eastAsia="宋体" w:cs="宋体"/>
                <w:b w:val="0"/>
                <w:bCs w:val="0"/>
                <w:color w:val="auto"/>
              </w:rPr>
              <w:t>联系人：</w:t>
            </w:r>
            <w:r>
              <w:rPr>
                <w:rFonts w:hint="eastAsia" w:ascii="宋体" w:hAnsi="宋体" w:eastAsia="宋体" w:cs="宋体"/>
                <w:b w:val="0"/>
                <w:bCs w:val="0"/>
                <w:color w:val="auto"/>
                <w:lang w:val="en-US" w:eastAsia="zh-CN"/>
              </w:rPr>
              <w:t>尹林笑、于丽萍</w:t>
            </w:r>
          </w:p>
          <w:p w14:paraId="2773ED1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lang w:val="en-US" w:eastAsia="zh-CN"/>
              </w:rPr>
            </w:pPr>
            <w:r>
              <w:rPr>
                <w:rFonts w:hint="eastAsia" w:ascii="宋体" w:hAnsi="宋体" w:eastAsia="宋体" w:cs="宋体"/>
                <w:b w:val="0"/>
                <w:bCs w:val="0"/>
                <w:color w:val="auto"/>
              </w:rPr>
              <w:t>电话：</w:t>
            </w:r>
            <w:r>
              <w:rPr>
                <w:rFonts w:hint="eastAsia" w:ascii="宋体" w:hAnsi="宋体" w:eastAsia="宋体" w:cs="宋体"/>
                <w:b w:val="0"/>
                <w:bCs w:val="0"/>
                <w:color w:val="auto"/>
                <w:lang w:val="en-US" w:eastAsia="zh-CN"/>
              </w:rPr>
              <w:t>0575-83812511</w:t>
            </w:r>
          </w:p>
          <w:p w14:paraId="444BDE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rPr>
            </w:pPr>
            <w:r>
              <w:rPr>
                <w:rFonts w:hint="eastAsia" w:ascii="宋体" w:hAnsi="宋体" w:eastAsia="宋体" w:cs="宋体"/>
                <w:b w:val="0"/>
                <w:bCs w:val="0"/>
                <w:color w:val="auto"/>
              </w:rPr>
              <w:t>电子信箱：</w:t>
            </w:r>
            <w:r>
              <w:rPr>
                <w:rFonts w:hint="eastAsia" w:ascii="宋体" w:hAnsi="宋体" w:eastAsia="宋体" w:cs="宋体"/>
                <w:b w:val="0"/>
                <w:bCs w:val="0"/>
                <w:color w:val="auto"/>
                <w:lang w:val="en-US" w:eastAsia="zh-CN"/>
              </w:rPr>
              <w:t>175854369@qq.com</w:t>
            </w:r>
          </w:p>
        </w:tc>
      </w:tr>
      <w:tr w14:paraId="26C29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23" w:type="dxa"/>
            <w:tcBorders>
              <w:left w:val="single" w:color="auto" w:sz="4" w:space="0"/>
            </w:tcBorders>
            <w:vAlign w:val="center"/>
          </w:tcPr>
          <w:p w14:paraId="2562C19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1.1.4</w:t>
            </w:r>
          </w:p>
        </w:tc>
        <w:tc>
          <w:tcPr>
            <w:tcW w:w="1905" w:type="dxa"/>
            <w:vAlign w:val="center"/>
          </w:tcPr>
          <w:p w14:paraId="6AAB0FC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项目及标段名称</w:t>
            </w:r>
          </w:p>
        </w:tc>
        <w:tc>
          <w:tcPr>
            <w:tcW w:w="6742" w:type="dxa"/>
            <w:tcBorders>
              <w:right w:val="single" w:color="auto" w:sz="4" w:space="0"/>
            </w:tcBorders>
            <w:vAlign w:val="center"/>
          </w:tcPr>
          <w:p w14:paraId="3DC48EA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rPr>
            </w:pPr>
            <w:r>
              <w:rPr>
                <w:rFonts w:hint="eastAsia" w:ascii="宋体" w:hAnsi="宋体" w:eastAsia="宋体" w:cs="宋体"/>
                <w:b w:val="0"/>
                <w:bCs w:val="0"/>
                <w:color w:val="auto"/>
                <w:lang w:eastAsia="zh-CN"/>
              </w:rPr>
              <w:t>2025年嵊州市浦口街道高标准农田建设项目（II标）</w:t>
            </w:r>
          </w:p>
        </w:tc>
      </w:tr>
      <w:tr w14:paraId="13B4A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23" w:type="dxa"/>
            <w:tcBorders>
              <w:left w:val="single" w:color="auto" w:sz="4" w:space="0"/>
            </w:tcBorders>
            <w:vAlign w:val="center"/>
          </w:tcPr>
          <w:p w14:paraId="740C553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1.1.5</w:t>
            </w:r>
          </w:p>
        </w:tc>
        <w:tc>
          <w:tcPr>
            <w:tcW w:w="1905" w:type="dxa"/>
            <w:vAlign w:val="center"/>
          </w:tcPr>
          <w:p w14:paraId="0884C5F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建设地点</w:t>
            </w:r>
          </w:p>
        </w:tc>
        <w:tc>
          <w:tcPr>
            <w:tcW w:w="6742" w:type="dxa"/>
            <w:tcBorders>
              <w:right w:val="single" w:color="auto" w:sz="4" w:space="0"/>
            </w:tcBorders>
            <w:vAlign w:val="center"/>
          </w:tcPr>
          <w:p w14:paraId="62FD3F9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color w:val="auto"/>
              </w:rPr>
            </w:pPr>
            <w:r>
              <w:rPr>
                <w:rFonts w:hint="eastAsia" w:ascii="宋体" w:hAnsi="宋体" w:eastAsia="宋体" w:cs="宋体"/>
                <w:b w:val="0"/>
                <w:bCs w:val="0"/>
                <w:color w:val="auto"/>
              </w:rPr>
              <w:t>嵊州市</w:t>
            </w:r>
          </w:p>
        </w:tc>
      </w:tr>
      <w:tr w14:paraId="4D9DB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23" w:type="dxa"/>
            <w:tcBorders>
              <w:left w:val="single" w:color="auto" w:sz="4" w:space="0"/>
            </w:tcBorders>
            <w:vAlign w:val="center"/>
          </w:tcPr>
          <w:p w14:paraId="66756C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1.1.6</w:t>
            </w:r>
          </w:p>
        </w:tc>
        <w:tc>
          <w:tcPr>
            <w:tcW w:w="1905" w:type="dxa"/>
            <w:vAlign w:val="center"/>
          </w:tcPr>
          <w:p w14:paraId="49464D0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现场管理机构</w:t>
            </w:r>
          </w:p>
        </w:tc>
        <w:tc>
          <w:tcPr>
            <w:tcW w:w="6742" w:type="dxa"/>
            <w:tcBorders>
              <w:right w:val="single" w:color="auto" w:sz="4" w:space="0"/>
            </w:tcBorders>
            <w:vAlign w:val="center"/>
          </w:tcPr>
          <w:p w14:paraId="389AF76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w:t>
            </w:r>
          </w:p>
        </w:tc>
      </w:tr>
      <w:tr w14:paraId="6E9FB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640797C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1.1.7</w:t>
            </w:r>
          </w:p>
        </w:tc>
        <w:tc>
          <w:tcPr>
            <w:tcW w:w="1905" w:type="dxa"/>
            <w:vAlign w:val="center"/>
          </w:tcPr>
          <w:p w14:paraId="7654A9A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设计人</w:t>
            </w:r>
          </w:p>
        </w:tc>
        <w:tc>
          <w:tcPr>
            <w:tcW w:w="6742" w:type="dxa"/>
            <w:tcBorders>
              <w:right w:val="single" w:color="auto" w:sz="4" w:space="0"/>
            </w:tcBorders>
            <w:vAlign w:val="center"/>
          </w:tcPr>
          <w:p w14:paraId="1616786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rPr>
            </w:pPr>
            <w:r>
              <w:rPr>
                <w:rFonts w:hint="eastAsia" w:ascii="宋体" w:hAnsi="宋体" w:eastAsia="宋体" w:cs="宋体"/>
                <w:b w:val="0"/>
                <w:bCs w:val="0"/>
                <w:lang w:val="en-US"/>
              </w:rPr>
              <w:t>艺佳设计集团有限公司</w:t>
            </w:r>
          </w:p>
        </w:tc>
      </w:tr>
      <w:tr w14:paraId="330F4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3164C08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1.1.8</w:t>
            </w:r>
          </w:p>
        </w:tc>
        <w:tc>
          <w:tcPr>
            <w:tcW w:w="1905" w:type="dxa"/>
            <w:vAlign w:val="center"/>
          </w:tcPr>
          <w:p w14:paraId="386F658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监理人</w:t>
            </w:r>
          </w:p>
        </w:tc>
        <w:tc>
          <w:tcPr>
            <w:tcW w:w="6742" w:type="dxa"/>
            <w:tcBorders>
              <w:right w:val="single" w:color="auto" w:sz="4" w:space="0"/>
            </w:tcBorders>
            <w:vAlign w:val="center"/>
          </w:tcPr>
          <w:p w14:paraId="404EB9B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default" w:ascii="宋体" w:hAnsi="宋体" w:eastAsia="宋体" w:cs="宋体"/>
                <w:b w:val="0"/>
                <w:bCs w:val="0"/>
                <w:lang w:val="en-US" w:eastAsia="zh-CN"/>
              </w:rPr>
            </w:pPr>
            <w:r>
              <w:rPr>
                <w:rFonts w:hint="eastAsia" w:ascii="宋体" w:hAnsi="宋体" w:eastAsia="宋体" w:cs="宋体"/>
                <w:b w:val="0"/>
                <w:bCs w:val="0"/>
                <w:lang w:val="en-US" w:eastAsia="zh-CN"/>
              </w:rPr>
              <w:t xml:space="preserve">/ </w:t>
            </w:r>
          </w:p>
        </w:tc>
      </w:tr>
      <w:tr w14:paraId="1F664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23" w:type="dxa"/>
            <w:tcBorders>
              <w:left w:val="single" w:color="auto" w:sz="4" w:space="0"/>
            </w:tcBorders>
            <w:vAlign w:val="center"/>
          </w:tcPr>
          <w:p w14:paraId="4083C93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1.1.9</w:t>
            </w:r>
          </w:p>
        </w:tc>
        <w:tc>
          <w:tcPr>
            <w:tcW w:w="1905" w:type="dxa"/>
            <w:vAlign w:val="center"/>
          </w:tcPr>
          <w:p w14:paraId="07569B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代建机构</w:t>
            </w:r>
          </w:p>
        </w:tc>
        <w:tc>
          <w:tcPr>
            <w:tcW w:w="6742" w:type="dxa"/>
            <w:tcBorders>
              <w:right w:val="single" w:color="auto" w:sz="4" w:space="0"/>
            </w:tcBorders>
            <w:vAlign w:val="center"/>
          </w:tcPr>
          <w:p w14:paraId="4EF5405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r>
      <w:tr w14:paraId="5CC2B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28AAF99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1.2.1</w:t>
            </w:r>
          </w:p>
        </w:tc>
        <w:tc>
          <w:tcPr>
            <w:tcW w:w="1905" w:type="dxa"/>
            <w:vAlign w:val="center"/>
          </w:tcPr>
          <w:p w14:paraId="0955E39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资金来源及比例</w:t>
            </w:r>
          </w:p>
        </w:tc>
        <w:tc>
          <w:tcPr>
            <w:tcW w:w="6742" w:type="dxa"/>
            <w:tcBorders>
              <w:right w:val="single" w:color="auto" w:sz="4" w:space="0"/>
            </w:tcBorders>
            <w:vAlign w:val="center"/>
          </w:tcPr>
          <w:p w14:paraId="072207A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rPr>
            </w:pPr>
            <w:r>
              <w:rPr>
                <w:rFonts w:hint="eastAsia" w:ascii="宋体" w:hAnsi="宋体" w:eastAsia="宋体" w:cs="宋体"/>
                <w:b w:val="0"/>
                <w:bCs w:val="0"/>
                <w:lang w:val="en-US" w:eastAsia="zh-CN"/>
              </w:rPr>
              <w:t>财政资金</w:t>
            </w:r>
          </w:p>
        </w:tc>
      </w:tr>
      <w:tr w14:paraId="7B4D9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23" w:type="dxa"/>
            <w:tcBorders>
              <w:left w:val="single" w:color="auto" w:sz="4" w:space="0"/>
            </w:tcBorders>
            <w:vAlign w:val="center"/>
          </w:tcPr>
          <w:p w14:paraId="1E7F446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1.2.2</w:t>
            </w:r>
          </w:p>
        </w:tc>
        <w:tc>
          <w:tcPr>
            <w:tcW w:w="1905" w:type="dxa"/>
            <w:vAlign w:val="center"/>
          </w:tcPr>
          <w:p w14:paraId="1D1D0BF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资金落实情况</w:t>
            </w:r>
          </w:p>
        </w:tc>
        <w:tc>
          <w:tcPr>
            <w:tcW w:w="6742" w:type="dxa"/>
            <w:tcBorders>
              <w:right w:val="single" w:color="auto" w:sz="4" w:space="0"/>
            </w:tcBorders>
            <w:vAlign w:val="center"/>
          </w:tcPr>
          <w:p w14:paraId="5226C09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rPr>
            </w:pPr>
            <w:r>
              <w:rPr>
                <w:rFonts w:hint="eastAsia" w:ascii="宋体" w:hAnsi="宋体" w:eastAsia="宋体" w:cs="宋体"/>
                <w:b w:val="0"/>
                <w:bCs w:val="0"/>
                <w:lang w:val="en-US" w:eastAsia="zh-CN"/>
              </w:rPr>
              <w:t>已落实100%</w:t>
            </w:r>
          </w:p>
        </w:tc>
      </w:tr>
      <w:tr w14:paraId="4F9B1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567BBCF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1.3.1</w:t>
            </w:r>
          </w:p>
        </w:tc>
        <w:tc>
          <w:tcPr>
            <w:tcW w:w="1905" w:type="dxa"/>
            <w:vAlign w:val="center"/>
          </w:tcPr>
          <w:p w14:paraId="4051746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招标范围</w:t>
            </w:r>
          </w:p>
        </w:tc>
        <w:tc>
          <w:tcPr>
            <w:tcW w:w="6742" w:type="dxa"/>
            <w:tcBorders>
              <w:right w:val="single" w:color="auto" w:sz="4" w:space="0"/>
            </w:tcBorders>
            <w:vAlign w:val="center"/>
          </w:tcPr>
          <w:p w14:paraId="6B1D7D81">
            <w:pPr>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sz w:val="21"/>
              </w:rPr>
            </w:pPr>
            <w:r>
              <w:rPr>
                <w:rFonts w:hint="eastAsia" w:ascii="宋体" w:hAnsi="宋体" w:eastAsia="宋体" w:cs="宋体"/>
                <w:color w:val="auto"/>
                <w:sz w:val="21"/>
                <w:lang w:val="en-US" w:eastAsia="zh-CN"/>
              </w:rPr>
              <w:t>2025年嵊州市浦口街道高标准农田建设项目（II标）施工图纸中所示的全部内容（详见工程量清单）。</w:t>
            </w:r>
          </w:p>
        </w:tc>
      </w:tr>
      <w:tr w14:paraId="22132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2" w:hRule="atLeast"/>
        </w:trPr>
        <w:tc>
          <w:tcPr>
            <w:tcW w:w="1023" w:type="dxa"/>
            <w:tcBorders>
              <w:left w:val="single" w:color="auto" w:sz="4" w:space="0"/>
            </w:tcBorders>
            <w:vAlign w:val="center"/>
          </w:tcPr>
          <w:p w14:paraId="3577A1B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1.3.2</w:t>
            </w:r>
          </w:p>
        </w:tc>
        <w:tc>
          <w:tcPr>
            <w:tcW w:w="1905" w:type="dxa"/>
            <w:vAlign w:val="center"/>
          </w:tcPr>
          <w:p w14:paraId="23A8110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计划工期</w:t>
            </w:r>
          </w:p>
        </w:tc>
        <w:tc>
          <w:tcPr>
            <w:tcW w:w="6742" w:type="dxa"/>
            <w:tcBorders>
              <w:right w:val="single" w:color="auto" w:sz="4" w:space="0"/>
            </w:tcBorders>
            <w:vAlign w:val="center"/>
          </w:tcPr>
          <w:p w14:paraId="03FC83CD">
            <w:pPr>
              <w:pStyle w:val="14"/>
              <w:keepNext w:val="0"/>
              <w:keepLines w:val="0"/>
              <w:pageBreakBefore w:val="0"/>
              <w:widowControl/>
              <w:kinsoku w:val="0"/>
              <w:wordWrap/>
              <w:overflowPunct/>
              <w:topLinePunct w:val="0"/>
              <w:autoSpaceDE w:val="0"/>
              <w:autoSpaceDN w:val="0"/>
              <w:bidi w:val="0"/>
              <w:adjustRightInd w:val="0"/>
              <w:snapToGrid w:val="0"/>
              <w:spacing w:before="119" w:line="360" w:lineRule="exact"/>
              <w:ind w:right="251" w:firstLine="208" w:firstLineChars="100"/>
              <w:jc w:val="both"/>
              <w:textAlignment w:val="baseline"/>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计划工期：</w:t>
            </w:r>
            <w:r>
              <w:rPr>
                <w:rFonts w:hint="eastAsia" w:ascii="宋体" w:hAnsi="宋体" w:eastAsia="宋体" w:cs="宋体"/>
                <w:color w:val="auto"/>
                <w:spacing w:val="-1"/>
                <w:sz w:val="21"/>
                <w:szCs w:val="21"/>
                <w:u w:val="single"/>
                <w:lang w:val="en-US" w:eastAsia="zh-CN"/>
              </w:rPr>
              <w:t xml:space="preserve"> </w:t>
            </w:r>
            <w:r>
              <w:rPr>
                <w:rFonts w:hint="eastAsia" w:cs="宋体"/>
                <w:color w:val="auto"/>
                <w:spacing w:val="-1"/>
                <w:sz w:val="21"/>
                <w:szCs w:val="21"/>
                <w:u w:val="single"/>
                <w:lang w:val="en-US" w:eastAsia="zh-CN"/>
              </w:rPr>
              <w:t xml:space="preserve">180 </w:t>
            </w:r>
            <w:r>
              <w:rPr>
                <w:rFonts w:hint="eastAsia" w:ascii="宋体" w:hAnsi="宋体" w:eastAsia="宋体" w:cs="宋体"/>
                <w:color w:val="auto"/>
                <w:spacing w:val="-1"/>
                <w:sz w:val="21"/>
                <w:szCs w:val="21"/>
              </w:rPr>
              <w:t>日历天。投标承诺工期不得超过该计划工期。</w:t>
            </w:r>
          </w:p>
          <w:p w14:paraId="7168E0E2">
            <w:pPr>
              <w:pStyle w:val="14"/>
              <w:keepNext w:val="0"/>
              <w:keepLines w:val="0"/>
              <w:pageBreakBefore w:val="0"/>
              <w:widowControl/>
              <w:kinsoku w:val="0"/>
              <w:wordWrap/>
              <w:overflowPunct/>
              <w:topLinePunct w:val="0"/>
              <w:autoSpaceDE w:val="0"/>
              <w:autoSpaceDN w:val="0"/>
              <w:bidi w:val="0"/>
              <w:adjustRightInd w:val="0"/>
              <w:snapToGrid w:val="0"/>
              <w:spacing w:before="119" w:line="360" w:lineRule="exact"/>
              <w:ind w:right="251" w:firstLine="206"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2"/>
                <w:sz w:val="21"/>
                <w:szCs w:val="21"/>
              </w:rPr>
              <w:t>计划开工日期：</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86"/>
                <w:sz w:val="21"/>
                <w:szCs w:val="21"/>
              </w:rPr>
              <w:t xml:space="preserve"> </w:t>
            </w:r>
            <w:r>
              <w:rPr>
                <w:rFonts w:hint="eastAsia" w:ascii="宋体" w:hAnsi="宋体" w:eastAsia="宋体" w:cs="宋体"/>
                <w:color w:val="auto"/>
                <w:spacing w:val="-2"/>
                <w:sz w:val="21"/>
                <w:szCs w:val="21"/>
              </w:rPr>
              <w:t>年</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91"/>
                <w:sz w:val="21"/>
                <w:szCs w:val="21"/>
              </w:rPr>
              <w:t xml:space="preserve"> </w:t>
            </w:r>
            <w:r>
              <w:rPr>
                <w:rFonts w:hint="eastAsia" w:ascii="宋体" w:hAnsi="宋体" w:eastAsia="宋体" w:cs="宋体"/>
                <w:color w:val="auto"/>
                <w:spacing w:val="-2"/>
                <w:sz w:val="21"/>
                <w:szCs w:val="21"/>
              </w:rPr>
              <w:t>月</w:t>
            </w:r>
            <w:r>
              <w:rPr>
                <w:rFonts w:hint="eastAsia" w:ascii="宋体" w:hAnsi="宋体" w:eastAsia="宋体" w:cs="宋体"/>
                <w:color w:val="auto"/>
                <w:spacing w:val="-105"/>
                <w:sz w:val="21"/>
                <w:szCs w:val="21"/>
              </w:rPr>
              <w:t xml:space="preserve"> </w:t>
            </w:r>
            <w:r>
              <w:rPr>
                <w:rFonts w:hint="eastAsia" w:ascii="宋体" w:hAnsi="宋体" w:eastAsia="宋体" w:cs="宋体"/>
                <w:color w:val="auto"/>
                <w:spacing w:val="34"/>
                <w:sz w:val="21"/>
                <w:szCs w:val="21"/>
                <w:u w:val="single" w:color="auto"/>
              </w:rPr>
              <w:t xml:space="preserve">   </w:t>
            </w:r>
            <w:r>
              <w:rPr>
                <w:rFonts w:hint="eastAsia" w:ascii="宋体" w:hAnsi="宋体" w:eastAsia="宋体" w:cs="宋体"/>
                <w:color w:val="auto"/>
                <w:spacing w:val="-60"/>
                <w:sz w:val="21"/>
                <w:szCs w:val="21"/>
              </w:rPr>
              <w:t xml:space="preserve"> </w:t>
            </w:r>
            <w:r>
              <w:rPr>
                <w:rFonts w:hint="eastAsia" w:ascii="宋体" w:hAnsi="宋体" w:eastAsia="宋体" w:cs="宋体"/>
                <w:color w:val="auto"/>
                <w:spacing w:val="-2"/>
                <w:sz w:val="21"/>
                <w:szCs w:val="21"/>
              </w:rPr>
              <w:t>日</w:t>
            </w:r>
          </w:p>
          <w:p w14:paraId="5DAE7F0B">
            <w:pPr>
              <w:pStyle w:val="14"/>
              <w:keepNext w:val="0"/>
              <w:keepLines w:val="0"/>
              <w:pageBreakBefore w:val="0"/>
              <w:widowControl/>
              <w:kinsoku w:val="0"/>
              <w:wordWrap/>
              <w:overflowPunct/>
              <w:topLinePunct w:val="0"/>
              <w:autoSpaceDE w:val="0"/>
              <w:autoSpaceDN w:val="0"/>
              <w:bidi w:val="0"/>
              <w:adjustRightInd w:val="0"/>
              <w:snapToGrid w:val="0"/>
              <w:spacing w:before="108" w:line="360" w:lineRule="exact"/>
              <w:ind w:firstLine="206"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2"/>
                <w:sz w:val="21"/>
                <w:szCs w:val="21"/>
              </w:rPr>
              <w:t xml:space="preserve">计划完工日期： </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86"/>
                <w:sz w:val="21"/>
                <w:szCs w:val="21"/>
              </w:rPr>
              <w:t xml:space="preserve"> </w:t>
            </w:r>
            <w:r>
              <w:rPr>
                <w:rFonts w:hint="eastAsia" w:ascii="宋体" w:hAnsi="宋体" w:eastAsia="宋体" w:cs="宋体"/>
                <w:color w:val="auto"/>
                <w:spacing w:val="-2"/>
                <w:sz w:val="21"/>
                <w:szCs w:val="21"/>
              </w:rPr>
              <w:t>年</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91"/>
                <w:sz w:val="21"/>
                <w:szCs w:val="21"/>
              </w:rPr>
              <w:t xml:space="preserve"> </w:t>
            </w:r>
            <w:r>
              <w:rPr>
                <w:rFonts w:hint="eastAsia" w:ascii="宋体" w:hAnsi="宋体" w:eastAsia="宋体" w:cs="宋体"/>
                <w:color w:val="auto"/>
                <w:spacing w:val="-2"/>
                <w:sz w:val="21"/>
                <w:szCs w:val="21"/>
              </w:rPr>
              <w:t>月</w:t>
            </w:r>
            <w:r>
              <w:rPr>
                <w:rFonts w:hint="eastAsia" w:ascii="宋体" w:hAnsi="宋体" w:eastAsia="宋体" w:cs="宋体"/>
                <w:color w:val="auto"/>
                <w:spacing w:val="-105"/>
                <w:sz w:val="21"/>
                <w:szCs w:val="21"/>
              </w:rPr>
              <w:t xml:space="preserve"> </w:t>
            </w:r>
            <w:r>
              <w:rPr>
                <w:rFonts w:hint="eastAsia" w:ascii="宋体" w:hAnsi="宋体" w:eastAsia="宋体" w:cs="宋体"/>
                <w:color w:val="auto"/>
                <w:spacing w:val="34"/>
                <w:sz w:val="21"/>
                <w:szCs w:val="21"/>
                <w:u w:val="single" w:color="auto"/>
              </w:rPr>
              <w:t xml:space="preserve">   </w:t>
            </w:r>
            <w:r>
              <w:rPr>
                <w:rFonts w:hint="eastAsia" w:ascii="宋体" w:hAnsi="宋体" w:eastAsia="宋体" w:cs="宋体"/>
                <w:color w:val="auto"/>
                <w:spacing w:val="-60"/>
                <w:sz w:val="21"/>
                <w:szCs w:val="21"/>
              </w:rPr>
              <w:t xml:space="preserve"> </w:t>
            </w:r>
            <w:r>
              <w:rPr>
                <w:rFonts w:hint="eastAsia" w:ascii="宋体" w:hAnsi="宋体" w:eastAsia="宋体" w:cs="宋体"/>
                <w:color w:val="auto"/>
                <w:spacing w:val="-2"/>
                <w:sz w:val="21"/>
                <w:szCs w:val="21"/>
              </w:rPr>
              <w:t>日</w:t>
            </w:r>
          </w:p>
          <w:p w14:paraId="4B044A68">
            <w:pPr>
              <w:pStyle w:val="14"/>
              <w:keepNext w:val="0"/>
              <w:keepLines w:val="0"/>
              <w:pageBreakBefore w:val="0"/>
              <w:widowControl/>
              <w:kinsoku w:val="0"/>
              <w:wordWrap/>
              <w:overflowPunct/>
              <w:topLinePunct w:val="0"/>
              <w:autoSpaceDE w:val="0"/>
              <w:autoSpaceDN w:val="0"/>
              <w:bidi w:val="0"/>
              <w:adjustRightInd w:val="0"/>
              <w:snapToGrid w:val="0"/>
              <w:spacing w:before="109" w:line="360" w:lineRule="exact"/>
              <w:ind w:firstLine="208"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 xml:space="preserve">节点工期： </w:t>
            </w:r>
            <w:r>
              <w:rPr>
                <w:rFonts w:hint="eastAsia" w:ascii="宋体" w:hAnsi="宋体" w:eastAsia="宋体" w:cs="宋体"/>
                <w:color w:val="auto"/>
                <w:spacing w:val="-1"/>
                <w:sz w:val="21"/>
                <w:szCs w:val="21"/>
                <w:u w:val="single" w:color="auto"/>
              </w:rPr>
              <w:t xml:space="preserve">       </w:t>
            </w:r>
            <w:r>
              <w:rPr>
                <w:rFonts w:hint="eastAsia" w:ascii="宋体" w:hAnsi="宋体" w:eastAsia="宋体" w:cs="宋体"/>
                <w:color w:val="auto"/>
                <w:spacing w:val="-1"/>
                <w:sz w:val="21"/>
                <w:szCs w:val="21"/>
                <w:u w:val="single" w:color="auto"/>
                <w:lang w:val="en-US" w:eastAsia="zh-CN"/>
              </w:rPr>
              <w:t>/</w:t>
            </w:r>
            <w:r>
              <w:rPr>
                <w:rFonts w:hint="eastAsia" w:ascii="宋体" w:hAnsi="宋体" w:eastAsia="宋体" w:cs="宋体"/>
                <w:color w:val="auto"/>
                <w:spacing w:val="-1"/>
                <w:sz w:val="21"/>
                <w:szCs w:val="21"/>
                <w:u w:val="single" w:color="auto"/>
              </w:rPr>
              <w:t xml:space="preserve">       </w:t>
            </w:r>
            <w:r>
              <w:rPr>
                <w:rFonts w:hint="eastAsia" w:ascii="宋体" w:hAnsi="宋体" w:eastAsia="宋体" w:cs="宋体"/>
                <w:color w:val="auto"/>
                <w:spacing w:val="-1"/>
                <w:sz w:val="21"/>
                <w:szCs w:val="21"/>
              </w:rPr>
              <w:t>。</w:t>
            </w:r>
          </w:p>
          <w:p w14:paraId="0797EDA3">
            <w:pPr>
              <w:pStyle w:val="14"/>
              <w:keepNext w:val="0"/>
              <w:keepLines w:val="0"/>
              <w:pageBreakBefore w:val="0"/>
              <w:widowControl/>
              <w:kinsoku w:val="0"/>
              <w:wordWrap/>
              <w:overflowPunct/>
              <w:topLinePunct w:val="0"/>
              <w:autoSpaceDE w:val="0"/>
              <w:autoSpaceDN w:val="0"/>
              <w:bidi w:val="0"/>
              <w:adjustRightInd w:val="0"/>
              <w:snapToGrid w:val="0"/>
              <w:spacing w:before="107" w:line="360" w:lineRule="exact"/>
              <w:ind w:firstLine="208"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实际开工日期以总监理工程师签发的开工通知为准。</w:t>
            </w:r>
          </w:p>
        </w:tc>
      </w:tr>
      <w:tr w14:paraId="07BA2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23" w:type="dxa"/>
            <w:tcBorders>
              <w:left w:val="single" w:color="auto" w:sz="4" w:space="0"/>
              <w:bottom w:val="single" w:color="auto" w:sz="4" w:space="0"/>
            </w:tcBorders>
            <w:vAlign w:val="center"/>
          </w:tcPr>
          <w:p w14:paraId="0F0B0BF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1.3.3</w:t>
            </w:r>
          </w:p>
        </w:tc>
        <w:tc>
          <w:tcPr>
            <w:tcW w:w="1905" w:type="dxa"/>
            <w:tcBorders>
              <w:bottom w:val="single" w:color="auto" w:sz="4" w:space="0"/>
            </w:tcBorders>
            <w:vAlign w:val="center"/>
          </w:tcPr>
          <w:p w14:paraId="6E1FCDB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lang w:val="en-US" w:eastAsia="zh-CN"/>
              </w:rPr>
            </w:pPr>
            <w:r>
              <w:rPr>
                <w:rFonts w:hint="eastAsia" w:ascii="宋体" w:hAnsi="宋体" w:eastAsia="宋体" w:cs="宋体"/>
                <w:b w:val="0"/>
                <w:bCs w:val="0"/>
                <w:lang w:val="en-US" w:eastAsia="zh-CN"/>
              </w:rPr>
              <w:t>质量要求</w:t>
            </w:r>
          </w:p>
        </w:tc>
        <w:tc>
          <w:tcPr>
            <w:tcW w:w="6742" w:type="dxa"/>
            <w:tcBorders>
              <w:bottom w:val="single" w:color="auto" w:sz="4" w:space="0"/>
              <w:right w:val="single" w:color="auto" w:sz="4" w:space="0"/>
            </w:tcBorders>
            <w:vAlign w:val="center"/>
          </w:tcPr>
          <w:p w14:paraId="153E8F2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lang w:val="en-US" w:eastAsia="zh-CN"/>
              </w:rPr>
            </w:pPr>
            <w:r>
              <w:rPr>
                <w:rFonts w:hint="eastAsia" w:ascii="宋体" w:hAnsi="宋体" w:eastAsia="宋体" w:cs="宋体"/>
                <w:b w:val="0"/>
                <w:bCs w:val="0"/>
                <w:lang w:val="en-US" w:eastAsia="zh-CN"/>
              </w:rPr>
              <w:t>合格</w:t>
            </w:r>
          </w:p>
        </w:tc>
      </w:tr>
    </w:tbl>
    <w:p w14:paraId="7B6EA818">
      <w:pPr>
        <w:sectPr>
          <w:headerReference r:id="rId9" w:type="default"/>
          <w:footerReference r:id="rId10" w:type="default"/>
          <w:pgSz w:w="11907" w:h="16841"/>
          <w:pgMar w:top="1253" w:right="1466" w:bottom="1254" w:left="1468" w:header="1134" w:footer="907" w:gutter="0"/>
          <w:pgNumType w:fmt="decimal"/>
          <w:cols w:space="720" w:num="1"/>
        </w:sectPr>
      </w:pPr>
    </w:p>
    <w:p w14:paraId="7E8C32CA">
      <w:pPr>
        <w:spacing w:line="89" w:lineRule="auto"/>
        <w:rPr>
          <w:rFonts w:ascii="Arial"/>
          <w:sz w:val="2"/>
        </w:rPr>
      </w:pPr>
    </w:p>
    <w:tbl>
      <w:tblPr>
        <w:tblStyle w:val="13"/>
        <w:tblW w:w="9670"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1920"/>
        <w:gridCol w:w="6742"/>
      </w:tblGrid>
      <w:tr w14:paraId="33CFD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08" w:type="dxa"/>
            <w:tcBorders>
              <w:top w:val="single" w:color="000000" w:sz="6" w:space="0"/>
              <w:left w:val="single" w:color="000000" w:sz="6" w:space="0"/>
            </w:tcBorders>
            <w:vAlign w:val="center"/>
          </w:tcPr>
          <w:p w14:paraId="1A988BC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20" w:type="dxa"/>
            <w:tcBorders>
              <w:top w:val="single" w:color="000000" w:sz="6" w:space="0"/>
            </w:tcBorders>
            <w:vAlign w:val="center"/>
          </w:tcPr>
          <w:p w14:paraId="29A4470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42" w:type="dxa"/>
            <w:tcBorders>
              <w:top w:val="single" w:color="000000" w:sz="6" w:space="0"/>
              <w:right w:val="single" w:color="000000" w:sz="6" w:space="0"/>
            </w:tcBorders>
            <w:vAlign w:val="center"/>
          </w:tcPr>
          <w:p w14:paraId="39DB458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45783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008" w:type="dxa"/>
            <w:tcBorders>
              <w:left w:val="single" w:color="000000" w:sz="6" w:space="0"/>
            </w:tcBorders>
            <w:vAlign w:val="center"/>
          </w:tcPr>
          <w:p w14:paraId="5F43F8B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1.4.1</w:t>
            </w:r>
          </w:p>
        </w:tc>
        <w:tc>
          <w:tcPr>
            <w:tcW w:w="1920" w:type="dxa"/>
            <w:vAlign w:val="center"/>
          </w:tcPr>
          <w:p w14:paraId="4E67945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投标人资质条件、能力</w:t>
            </w:r>
          </w:p>
        </w:tc>
        <w:tc>
          <w:tcPr>
            <w:tcW w:w="6742" w:type="dxa"/>
            <w:tcBorders>
              <w:right w:val="single" w:color="000000" w:sz="6" w:space="0"/>
            </w:tcBorders>
            <w:vAlign w:val="center"/>
          </w:tcPr>
          <w:p w14:paraId="0E6AE02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详见招标</w:t>
            </w:r>
            <w:r>
              <w:rPr>
                <w:rFonts w:hint="eastAsia" w:ascii="宋体" w:hAnsi="宋体" w:eastAsia="宋体" w:cs="宋体"/>
                <w:strike w:val="0"/>
                <w:dstrike w:val="0"/>
              </w:rPr>
              <w:t>公告（或投标邀请书）要</w:t>
            </w:r>
            <w:r>
              <w:rPr>
                <w:rFonts w:hint="eastAsia" w:ascii="宋体" w:hAnsi="宋体" w:eastAsia="宋体" w:cs="宋体"/>
              </w:rPr>
              <w:t>求</w:t>
            </w:r>
          </w:p>
        </w:tc>
      </w:tr>
      <w:tr w14:paraId="01677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trPr>
        <w:tc>
          <w:tcPr>
            <w:tcW w:w="1008" w:type="dxa"/>
            <w:tcBorders>
              <w:left w:val="single" w:color="000000" w:sz="6" w:space="0"/>
            </w:tcBorders>
            <w:vAlign w:val="center"/>
          </w:tcPr>
          <w:p w14:paraId="21B52B0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C40795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1.4.2</w:t>
            </w:r>
          </w:p>
        </w:tc>
        <w:tc>
          <w:tcPr>
            <w:tcW w:w="1920" w:type="dxa"/>
            <w:vAlign w:val="center"/>
          </w:tcPr>
          <w:p w14:paraId="76B995B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C49049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是否接受联合体投标</w:t>
            </w:r>
          </w:p>
        </w:tc>
        <w:tc>
          <w:tcPr>
            <w:tcW w:w="6742" w:type="dxa"/>
            <w:tcBorders>
              <w:right w:val="single" w:color="000000" w:sz="6" w:space="0"/>
            </w:tcBorders>
            <w:vAlign w:val="center"/>
          </w:tcPr>
          <w:p w14:paraId="0540DE2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不接受</w:t>
            </w:r>
          </w:p>
          <w:p w14:paraId="40BC2FA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接受，应满足下列要求：见招</w:t>
            </w:r>
            <w:r>
              <w:rPr>
                <w:rFonts w:hint="eastAsia" w:ascii="宋体" w:hAnsi="宋体" w:eastAsia="宋体" w:cs="宋体"/>
                <w:strike w:val="0"/>
                <w:dstrike w:val="0"/>
              </w:rPr>
              <w:t>标公告或投标邀请书及</w:t>
            </w:r>
            <w:r>
              <w:rPr>
                <w:rFonts w:hint="eastAsia" w:ascii="宋体" w:hAnsi="宋体" w:eastAsia="宋体" w:cs="宋体"/>
              </w:rPr>
              <w:t>投标人须知相应条款内容要求。</w:t>
            </w:r>
          </w:p>
        </w:tc>
      </w:tr>
      <w:tr w14:paraId="01D93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1008" w:type="dxa"/>
            <w:tcBorders>
              <w:left w:val="single" w:color="000000" w:sz="6" w:space="0"/>
            </w:tcBorders>
            <w:vAlign w:val="center"/>
          </w:tcPr>
          <w:p w14:paraId="7E1790A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CB6536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1.9.1</w:t>
            </w:r>
          </w:p>
        </w:tc>
        <w:tc>
          <w:tcPr>
            <w:tcW w:w="1920" w:type="dxa"/>
            <w:vAlign w:val="center"/>
          </w:tcPr>
          <w:p w14:paraId="34889A4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9FCBB7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踏勘现场</w:t>
            </w:r>
          </w:p>
        </w:tc>
        <w:tc>
          <w:tcPr>
            <w:tcW w:w="6742" w:type="dxa"/>
            <w:tcBorders>
              <w:right w:val="single" w:color="000000" w:sz="6" w:space="0"/>
            </w:tcBorders>
            <w:vAlign w:val="center"/>
          </w:tcPr>
          <w:p w14:paraId="3F3F0BD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不组织</w:t>
            </w:r>
          </w:p>
          <w:p w14:paraId="37EC3F0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 组织。踏勘时间：</w:t>
            </w:r>
            <w:r>
              <w:rPr>
                <w:rFonts w:hint="eastAsia" w:ascii="宋体" w:hAnsi="宋体" w:eastAsia="宋体" w:cs="宋体"/>
                <w:u w:val="single"/>
              </w:rPr>
              <w:t xml:space="preserve">        </w:t>
            </w:r>
            <w:r>
              <w:rPr>
                <w:rFonts w:hint="eastAsia" w:ascii="宋体" w:hAnsi="宋体" w:eastAsia="宋体" w:cs="宋体"/>
                <w:u w:val="single"/>
                <w:lang w:val="en-US" w:eastAsia="zh-CN"/>
              </w:rPr>
              <w:t>/</w:t>
            </w:r>
            <w:r>
              <w:rPr>
                <w:rFonts w:hint="eastAsia" w:ascii="宋体" w:hAnsi="宋体" w:eastAsia="宋体" w:cs="宋体"/>
                <w:u w:val="single"/>
              </w:rPr>
              <w:t xml:space="preserve">       </w:t>
            </w:r>
            <w:r>
              <w:rPr>
                <w:rFonts w:hint="eastAsia" w:ascii="宋体" w:hAnsi="宋体" w:eastAsia="宋体" w:cs="宋体"/>
              </w:rPr>
              <w:t>，踏勘集中地点：          。</w:t>
            </w:r>
          </w:p>
        </w:tc>
      </w:tr>
      <w:tr w14:paraId="541BF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008" w:type="dxa"/>
            <w:tcBorders>
              <w:left w:val="single" w:color="000000" w:sz="6" w:space="0"/>
            </w:tcBorders>
            <w:vAlign w:val="center"/>
          </w:tcPr>
          <w:p w14:paraId="1B56CAA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1.10.1</w:t>
            </w:r>
          </w:p>
        </w:tc>
        <w:tc>
          <w:tcPr>
            <w:tcW w:w="1920" w:type="dxa"/>
            <w:vAlign w:val="center"/>
          </w:tcPr>
          <w:p w14:paraId="502C506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rPr>
            </w:pPr>
            <w:r>
              <w:rPr>
                <w:rFonts w:hint="eastAsia" w:ascii="宋体" w:hAnsi="宋体" w:eastAsia="宋体" w:cs="宋体"/>
                <w:color w:val="auto"/>
              </w:rPr>
              <w:t>投标预备会</w:t>
            </w:r>
          </w:p>
        </w:tc>
        <w:tc>
          <w:tcPr>
            <w:tcW w:w="6742" w:type="dxa"/>
            <w:tcBorders>
              <w:right w:val="single" w:color="000000" w:sz="6" w:space="0"/>
            </w:tcBorders>
            <w:vAlign w:val="center"/>
          </w:tcPr>
          <w:p w14:paraId="292A4EF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 xml:space="preserve"> 不召开</w:t>
            </w:r>
          </w:p>
          <w:p w14:paraId="1C4CF68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 召开，定于</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w:t>
            </w:r>
            <w:r>
              <w:rPr>
                <w:rFonts w:hint="eastAsia" w:ascii="宋体" w:hAnsi="宋体" w:eastAsia="宋体" w:cs="宋体"/>
                <w:color w:val="auto"/>
                <w:u w:val="single"/>
              </w:rPr>
              <w:t xml:space="preserve">   </w:t>
            </w:r>
            <w:r>
              <w:rPr>
                <w:rFonts w:hint="eastAsia" w:ascii="宋体" w:hAnsi="宋体" w:eastAsia="宋体" w:cs="宋体"/>
                <w:color w:val="auto"/>
              </w:rPr>
              <w:t>（具体时间）在</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w:t>
            </w:r>
            <w:r>
              <w:rPr>
                <w:rFonts w:hint="eastAsia" w:ascii="宋体" w:hAnsi="宋体" w:eastAsia="宋体" w:cs="宋体"/>
                <w:color w:val="auto"/>
                <w:u w:val="single"/>
              </w:rPr>
              <w:t xml:space="preserve">   </w:t>
            </w:r>
            <w:r>
              <w:rPr>
                <w:rFonts w:hint="eastAsia" w:ascii="宋体" w:hAnsi="宋体" w:eastAsia="宋体" w:cs="宋体"/>
                <w:color w:val="auto"/>
              </w:rPr>
              <w:t>（投标预备会地点）召开投标预备会。</w:t>
            </w:r>
          </w:p>
        </w:tc>
      </w:tr>
      <w:tr w14:paraId="3FD83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008" w:type="dxa"/>
            <w:tcBorders>
              <w:left w:val="single" w:color="000000" w:sz="6" w:space="0"/>
            </w:tcBorders>
            <w:vAlign w:val="center"/>
          </w:tcPr>
          <w:p w14:paraId="610E19C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1.10.3</w:t>
            </w:r>
          </w:p>
        </w:tc>
        <w:tc>
          <w:tcPr>
            <w:tcW w:w="1920" w:type="dxa"/>
            <w:vAlign w:val="center"/>
          </w:tcPr>
          <w:p w14:paraId="5A31CAA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FF0000"/>
              </w:rPr>
            </w:pPr>
            <w:r>
              <w:rPr>
                <w:rFonts w:hint="eastAsia" w:ascii="宋体" w:hAnsi="宋体" w:eastAsia="宋体" w:cs="宋体"/>
                <w:color w:val="FF0000"/>
              </w:rPr>
              <w:t>投标截止时间</w:t>
            </w:r>
          </w:p>
        </w:tc>
        <w:tc>
          <w:tcPr>
            <w:tcW w:w="6742" w:type="dxa"/>
            <w:tcBorders>
              <w:right w:val="single" w:color="000000" w:sz="6" w:space="0"/>
            </w:tcBorders>
            <w:vAlign w:val="center"/>
          </w:tcPr>
          <w:p w14:paraId="68E7D73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FF0000"/>
              </w:rPr>
            </w:pP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年</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月</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日</w:t>
            </w:r>
            <w:r>
              <w:rPr>
                <w:rFonts w:hint="eastAsia" w:ascii="宋体" w:hAnsi="宋体" w:eastAsia="宋体" w:cs="宋体"/>
                <w:color w:val="FF0000"/>
                <w:u w:val="single"/>
                <w:lang w:val="en-US" w:eastAsia="zh-CN"/>
              </w:rPr>
              <w:t xml:space="preserve"> 09 </w:t>
            </w:r>
            <w:r>
              <w:rPr>
                <w:rFonts w:hint="eastAsia" w:ascii="宋体" w:hAnsi="宋体" w:eastAsia="宋体" w:cs="宋体"/>
                <w:color w:val="FF0000"/>
                <w:lang w:val="en-US" w:eastAsia="zh-CN"/>
              </w:rPr>
              <w:t>时</w:t>
            </w:r>
            <w:r>
              <w:rPr>
                <w:rFonts w:hint="eastAsia" w:ascii="宋体" w:hAnsi="宋体" w:eastAsia="宋体" w:cs="宋体"/>
                <w:color w:val="FF0000"/>
                <w:u w:val="single"/>
                <w:lang w:val="en-US" w:eastAsia="zh-CN"/>
              </w:rPr>
              <w:t xml:space="preserve"> 00 </w:t>
            </w:r>
            <w:r>
              <w:rPr>
                <w:rFonts w:hint="eastAsia" w:ascii="宋体" w:hAnsi="宋体" w:eastAsia="宋体" w:cs="宋体"/>
                <w:color w:val="FF0000"/>
                <w:lang w:val="en-US" w:eastAsia="zh-CN"/>
              </w:rPr>
              <w:t>分</w:t>
            </w:r>
          </w:p>
        </w:tc>
      </w:tr>
      <w:tr w14:paraId="7E684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1008" w:type="dxa"/>
            <w:tcBorders>
              <w:left w:val="single" w:color="000000" w:sz="6" w:space="0"/>
            </w:tcBorders>
            <w:vAlign w:val="center"/>
          </w:tcPr>
          <w:p w14:paraId="1837301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DBF59E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1.11</w:t>
            </w:r>
          </w:p>
        </w:tc>
        <w:tc>
          <w:tcPr>
            <w:tcW w:w="1920" w:type="dxa"/>
            <w:vAlign w:val="center"/>
          </w:tcPr>
          <w:p w14:paraId="6BEE808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p>
          <w:p w14:paraId="6B64633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分包</w:t>
            </w:r>
          </w:p>
        </w:tc>
        <w:tc>
          <w:tcPr>
            <w:tcW w:w="6742" w:type="dxa"/>
            <w:tcBorders>
              <w:right w:val="single" w:color="000000" w:sz="6" w:space="0"/>
            </w:tcBorders>
            <w:vAlign w:val="center"/>
          </w:tcPr>
          <w:p w14:paraId="5D2E87F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允许，工程分包内容要求：</w:t>
            </w:r>
            <w:r>
              <w:rPr>
                <w:rFonts w:hint="eastAsia" w:ascii="宋体" w:hAnsi="宋体" w:eastAsia="宋体" w:cs="宋体"/>
                <w:color w:val="auto"/>
                <w:highlight w:val="none"/>
                <w:u w:val="single"/>
                <w:lang w:val="en-US" w:eastAsia="zh-CN"/>
              </w:rPr>
              <w:t xml:space="preserve">        </w:t>
            </w:r>
          </w:p>
          <w:p w14:paraId="50265E5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default" w:ascii="宋体" w:hAnsi="宋体" w:eastAsia="宋体" w:cs="宋体"/>
                <w:color w:val="auto"/>
                <w:highlight w:val="none"/>
                <w:lang w:val="en-US" w:eastAsia="zh-CN"/>
              </w:rPr>
            </w:pPr>
            <w:r>
              <w:rPr>
                <w:rFonts w:hint="eastAsia" w:ascii="宋体" w:hAnsi="宋体" w:eastAsia="宋体" w:cs="宋体"/>
                <w:color w:val="auto"/>
                <w:highlight w:val="none"/>
              </w:rPr>
              <w:t>工程分包金额要求：</w:t>
            </w:r>
            <w:r>
              <w:rPr>
                <w:rFonts w:hint="eastAsia" w:ascii="宋体" w:hAnsi="宋体" w:eastAsia="宋体" w:cs="宋体"/>
                <w:color w:val="auto"/>
                <w:highlight w:val="none"/>
                <w:u w:val="single"/>
                <w:lang w:val="en-US" w:eastAsia="zh-CN"/>
              </w:rPr>
              <w:t xml:space="preserve">        </w:t>
            </w:r>
          </w:p>
          <w:p w14:paraId="39CDC55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接受工程分包的第三人资质要求：</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 xml:space="preserve"> </w:t>
            </w:r>
          </w:p>
          <w:p w14:paraId="3C0B6AD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不允许</w:t>
            </w:r>
          </w:p>
        </w:tc>
      </w:tr>
      <w:tr w14:paraId="143D7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008" w:type="dxa"/>
            <w:tcBorders>
              <w:left w:val="single" w:color="000000" w:sz="6" w:space="0"/>
            </w:tcBorders>
            <w:vAlign w:val="center"/>
          </w:tcPr>
          <w:p w14:paraId="469A8F5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1.12</w:t>
            </w:r>
          </w:p>
        </w:tc>
        <w:tc>
          <w:tcPr>
            <w:tcW w:w="1920" w:type="dxa"/>
            <w:vAlign w:val="center"/>
          </w:tcPr>
          <w:p w14:paraId="1730C65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偏离</w:t>
            </w:r>
          </w:p>
        </w:tc>
        <w:tc>
          <w:tcPr>
            <w:tcW w:w="6742" w:type="dxa"/>
            <w:tcBorders>
              <w:right w:val="single" w:color="000000" w:sz="6" w:space="0"/>
            </w:tcBorders>
            <w:vAlign w:val="center"/>
          </w:tcPr>
          <w:p w14:paraId="41919E8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不允许</w:t>
            </w:r>
          </w:p>
          <w:p w14:paraId="33893D5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允许偏离的内容、范围和幅度：</w:t>
            </w:r>
          </w:p>
        </w:tc>
      </w:tr>
      <w:tr w14:paraId="133FD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008" w:type="dxa"/>
            <w:tcBorders>
              <w:left w:val="single" w:color="000000" w:sz="6" w:space="0"/>
            </w:tcBorders>
            <w:vAlign w:val="center"/>
          </w:tcPr>
          <w:p w14:paraId="2C4526D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2.1</w:t>
            </w:r>
          </w:p>
        </w:tc>
        <w:tc>
          <w:tcPr>
            <w:tcW w:w="1920" w:type="dxa"/>
            <w:vAlign w:val="center"/>
          </w:tcPr>
          <w:p w14:paraId="644182A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构成招标文件的其他材料</w:t>
            </w:r>
          </w:p>
        </w:tc>
        <w:tc>
          <w:tcPr>
            <w:tcW w:w="6742" w:type="dxa"/>
            <w:tcBorders>
              <w:right w:val="single" w:color="000000" w:sz="6" w:space="0"/>
            </w:tcBorders>
            <w:vAlign w:val="center"/>
          </w:tcPr>
          <w:p w14:paraId="5812497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lang w:val="en-US" w:eastAsia="zh-CN"/>
              </w:rPr>
              <w:t>/</w:t>
            </w:r>
          </w:p>
        </w:tc>
      </w:tr>
      <w:tr w14:paraId="47C9E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1008" w:type="dxa"/>
            <w:tcBorders>
              <w:left w:val="single" w:color="000000" w:sz="6" w:space="0"/>
            </w:tcBorders>
            <w:vAlign w:val="center"/>
          </w:tcPr>
          <w:p w14:paraId="03FC53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2.2.1</w:t>
            </w:r>
          </w:p>
        </w:tc>
        <w:tc>
          <w:tcPr>
            <w:tcW w:w="1920" w:type="dxa"/>
            <w:vAlign w:val="center"/>
          </w:tcPr>
          <w:p w14:paraId="0E32700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rPr>
            </w:pPr>
            <w:r>
              <w:rPr>
                <w:rFonts w:hint="eastAsia" w:ascii="宋体" w:hAnsi="宋体" w:eastAsia="宋体" w:cs="宋体"/>
                <w:color w:val="auto"/>
              </w:rPr>
              <w:t>投标人提出澄清申请的时间及形式</w:t>
            </w:r>
          </w:p>
        </w:tc>
        <w:tc>
          <w:tcPr>
            <w:tcW w:w="6742" w:type="dxa"/>
            <w:tcBorders>
              <w:right w:val="single" w:color="000000" w:sz="6" w:space="0"/>
            </w:tcBorders>
            <w:vAlign w:val="center"/>
          </w:tcPr>
          <w:p w14:paraId="64C96C8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FF0000"/>
              </w:rPr>
            </w:pPr>
            <w:r>
              <w:rPr>
                <w:rFonts w:hint="eastAsia" w:ascii="宋体" w:hAnsi="宋体" w:eastAsia="宋体" w:cs="宋体"/>
                <w:color w:val="FF0000"/>
              </w:rPr>
              <w:t>截止时间</w:t>
            </w:r>
            <w:r>
              <w:rPr>
                <w:rFonts w:hint="eastAsia" w:ascii="宋体" w:hAnsi="宋体" w:eastAsia="宋体" w:cs="宋体"/>
                <w:color w:val="FF0000"/>
                <w:u w:val="none"/>
              </w:rPr>
              <w:t>：</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rPr>
              <w:t>年</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rPr>
              <w:t>月</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rPr>
              <w:t>日</w:t>
            </w:r>
            <w:r>
              <w:rPr>
                <w:rFonts w:hint="eastAsia" w:ascii="宋体" w:hAnsi="宋体" w:eastAsia="宋体" w:cs="宋体"/>
                <w:color w:val="FF0000"/>
                <w:u w:val="single"/>
                <w:lang w:val="en-US" w:eastAsia="zh-CN"/>
              </w:rPr>
              <w:t xml:space="preserve"> 9 </w:t>
            </w:r>
            <w:r>
              <w:rPr>
                <w:rFonts w:hint="eastAsia" w:ascii="宋体" w:hAnsi="宋体" w:eastAsia="宋体" w:cs="宋体"/>
                <w:color w:val="FF0000"/>
              </w:rPr>
              <w:t>时</w:t>
            </w:r>
            <w:r>
              <w:rPr>
                <w:rFonts w:hint="eastAsia" w:ascii="宋体" w:hAnsi="宋体" w:eastAsia="宋体" w:cs="宋体"/>
                <w:color w:val="FF0000"/>
                <w:u w:val="single"/>
                <w:lang w:val="en-US" w:eastAsia="zh-CN"/>
              </w:rPr>
              <w:t xml:space="preserve"> 00 </w:t>
            </w:r>
            <w:r>
              <w:rPr>
                <w:rFonts w:hint="eastAsia" w:ascii="宋体" w:hAnsi="宋体" w:eastAsia="宋体" w:cs="宋体"/>
                <w:color w:val="FF0000"/>
              </w:rPr>
              <w:t>分。</w:t>
            </w:r>
          </w:p>
          <w:p w14:paraId="634BBA7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形式：</w:t>
            </w:r>
            <w:r>
              <w:rPr>
                <w:rFonts w:hint="eastAsia" w:ascii="宋体" w:hAnsi="宋体" w:eastAsia="宋体" w:cs="宋体"/>
                <w:color w:val="auto"/>
                <w:u w:val="single"/>
              </w:rPr>
              <w:t>通过下载招标文件的电子招标投标交易平台提出</w:t>
            </w:r>
            <w:r>
              <w:rPr>
                <w:rFonts w:hint="eastAsia" w:ascii="宋体" w:hAnsi="宋体" w:eastAsia="宋体" w:cs="宋体"/>
                <w:color w:val="auto"/>
                <w:u w:val="single"/>
                <w:lang w:val="en-US" w:eastAsia="zh-CN"/>
              </w:rPr>
              <w:t>或</w:t>
            </w:r>
            <w:r>
              <w:rPr>
                <w:rFonts w:hint="eastAsia" w:ascii="宋体" w:hAnsi="宋体" w:eastAsia="宋体" w:cs="宋体"/>
                <w:color w:val="auto"/>
                <w:u w:val="single"/>
              </w:rPr>
              <w:t>纸质</w:t>
            </w:r>
            <w:r>
              <w:rPr>
                <w:rFonts w:hint="eastAsia" w:ascii="宋体" w:hAnsi="宋体" w:eastAsia="宋体" w:cs="宋体"/>
                <w:color w:val="auto"/>
                <w:u w:val="single"/>
                <w:lang w:eastAsia="zh-CN"/>
              </w:rPr>
              <w:t>、</w:t>
            </w:r>
            <w:r>
              <w:rPr>
                <w:rFonts w:hint="eastAsia" w:ascii="宋体" w:hAnsi="宋体" w:eastAsia="宋体" w:cs="宋体"/>
                <w:color w:val="auto"/>
                <w:u w:val="single"/>
              </w:rPr>
              <w:t>电子扫描件（均需加盖投标单位公章，电子扫描件可加盖电子公章发送至邮箱</w:t>
            </w:r>
            <w:r>
              <w:rPr>
                <w:rFonts w:hint="eastAsia" w:ascii="宋体" w:hAnsi="宋体" w:eastAsia="宋体" w:cs="宋体"/>
                <w:color w:val="auto"/>
                <w:u w:val="single"/>
                <w:lang w:val="en-US" w:eastAsia="zh-CN"/>
              </w:rPr>
              <w:t>175854369@qq.com</w:t>
            </w:r>
            <w:r>
              <w:rPr>
                <w:rFonts w:hint="eastAsia" w:ascii="宋体" w:hAnsi="宋体" w:eastAsia="宋体" w:cs="宋体"/>
                <w:color w:val="auto"/>
                <w:u w:val="single"/>
              </w:rPr>
              <w:t>）</w:t>
            </w:r>
          </w:p>
        </w:tc>
      </w:tr>
      <w:tr w14:paraId="0655B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008" w:type="dxa"/>
            <w:tcBorders>
              <w:left w:val="single" w:color="000000" w:sz="6" w:space="0"/>
            </w:tcBorders>
            <w:vAlign w:val="center"/>
          </w:tcPr>
          <w:p w14:paraId="1ADB65B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2.2.2</w:t>
            </w:r>
          </w:p>
        </w:tc>
        <w:tc>
          <w:tcPr>
            <w:tcW w:w="1920" w:type="dxa"/>
            <w:vAlign w:val="center"/>
          </w:tcPr>
          <w:p w14:paraId="2DC0691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招标人发出澄清的形式</w:t>
            </w:r>
          </w:p>
        </w:tc>
        <w:tc>
          <w:tcPr>
            <w:tcW w:w="6742" w:type="dxa"/>
            <w:tcBorders>
              <w:right w:val="single" w:color="000000" w:sz="6" w:space="0"/>
            </w:tcBorders>
            <w:vAlign w:val="center"/>
          </w:tcPr>
          <w:p w14:paraId="529D1B2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潜在投标人应自行关注电子招标投标交易平台公告，招标人不再一一通知。投标人因自身原因导致投标失败的，责任自负。</w:t>
            </w:r>
          </w:p>
        </w:tc>
      </w:tr>
      <w:tr w14:paraId="47E15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0" w:hRule="atLeast"/>
        </w:trPr>
        <w:tc>
          <w:tcPr>
            <w:tcW w:w="1008" w:type="dxa"/>
            <w:tcBorders>
              <w:left w:val="single" w:color="000000" w:sz="6" w:space="0"/>
            </w:tcBorders>
            <w:vAlign w:val="center"/>
          </w:tcPr>
          <w:p w14:paraId="627443C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2.3.1</w:t>
            </w:r>
          </w:p>
        </w:tc>
        <w:tc>
          <w:tcPr>
            <w:tcW w:w="1920" w:type="dxa"/>
            <w:vAlign w:val="center"/>
          </w:tcPr>
          <w:p w14:paraId="4788A4D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招标人发出修改通知的形式</w:t>
            </w:r>
          </w:p>
        </w:tc>
        <w:tc>
          <w:tcPr>
            <w:tcW w:w="6742" w:type="dxa"/>
            <w:tcBorders>
              <w:right w:val="single" w:color="000000" w:sz="6" w:space="0"/>
            </w:tcBorders>
            <w:vAlign w:val="center"/>
          </w:tcPr>
          <w:p w14:paraId="428D9BD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修改的内容影响投标文件编制的，招标人将在投标截止时间15日前，在下载招标文件的电子招标投标交易平台发出修改通知，不足15日的，招标人将顺延递交投标文件的截止时间。</w:t>
            </w:r>
          </w:p>
          <w:p w14:paraId="6C8C8E8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rPr>
              <w:t>修改的内容不影响投标文件编制的，将在投标文件递交截止时间</w:t>
            </w:r>
            <w:r>
              <w:rPr>
                <w:rFonts w:hint="eastAsia" w:ascii="宋体" w:hAnsi="宋体" w:eastAsia="宋体" w:cs="宋体"/>
                <w:lang w:val="en-US" w:eastAsia="zh-CN"/>
              </w:rPr>
              <w:t xml:space="preserve"> 7</w:t>
            </w:r>
            <w:r>
              <w:rPr>
                <w:rFonts w:hint="eastAsia" w:ascii="宋体" w:hAnsi="宋体" w:eastAsia="宋体" w:cs="宋体"/>
              </w:rPr>
              <w:t>天前，以上款相同的形式发布。</w:t>
            </w:r>
            <w:r>
              <w:rPr>
                <w:rFonts w:hint="eastAsia" w:ascii="宋体" w:hAnsi="宋体" w:eastAsia="宋体" w:cs="宋体"/>
                <w:lang w:val="en-US" w:eastAsia="zh-CN"/>
              </w:rPr>
              <w:t xml:space="preserve"> </w:t>
            </w:r>
          </w:p>
          <w:p w14:paraId="43020EF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潜在投标人应自行关注电子招标投标交易平台公告，招标人不再一一通知。投标人因自身原因导致投标失败的，责任自负。</w:t>
            </w:r>
          </w:p>
        </w:tc>
      </w:tr>
      <w:tr w14:paraId="7398D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08" w:type="dxa"/>
            <w:tcBorders>
              <w:left w:val="single" w:color="000000" w:sz="6" w:space="0"/>
              <w:bottom w:val="single" w:color="000000" w:sz="6" w:space="0"/>
            </w:tcBorders>
            <w:vAlign w:val="center"/>
          </w:tcPr>
          <w:p w14:paraId="7698D5F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3.3.1</w:t>
            </w:r>
          </w:p>
        </w:tc>
        <w:tc>
          <w:tcPr>
            <w:tcW w:w="1920" w:type="dxa"/>
            <w:tcBorders>
              <w:bottom w:val="single" w:color="000000" w:sz="6" w:space="0"/>
            </w:tcBorders>
            <w:vAlign w:val="center"/>
          </w:tcPr>
          <w:p w14:paraId="038DC3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投标有效期</w:t>
            </w:r>
          </w:p>
        </w:tc>
        <w:tc>
          <w:tcPr>
            <w:tcW w:w="6742" w:type="dxa"/>
            <w:tcBorders>
              <w:bottom w:val="single" w:color="000000" w:sz="6" w:space="0"/>
              <w:right w:val="single" w:color="000000" w:sz="6" w:space="0"/>
            </w:tcBorders>
            <w:vAlign w:val="center"/>
          </w:tcPr>
          <w:p w14:paraId="6A6976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自投标截止时间起生效，有效期为</w:t>
            </w:r>
            <w:r>
              <w:rPr>
                <w:rFonts w:hint="eastAsia" w:ascii="宋体" w:hAnsi="宋体" w:eastAsia="宋体" w:cs="宋体"/>
                <w:u w:val="single"/>
                <w:lang w:val="en-US" w:eastAsia="zh-CN"/>
              </w:rPr>
              <w:t xml:space="preserve"> 90 </w:t>
            </w:r>
            <w:r>
              <w:rPr>
                <w:rFonts w:hint="eastAsia" w:ascii="宋体" w:hAnsi="宋体" w:eastAsia="宋体" w:cs="宋体"/>
              </w:rPr>
              <w:t>天。</w:t>
            </w:r>
          </w:p>
        </w:tc>
      </w:tr>
    </w:tbl>
    <w:p w14:paraId="7139D780">
      <w:pPr>
        <w:sectPr>
          <w:footerReference r:id="rId11" w:type="default"/>
          <w:pgSz w:w="11907" w:h="16841"/>
          <w:pgMar w:top="1259" w:right="1466" w:bottom="1254" w:left="1468" w:header="1134" w:footer="907" w:gutter="0"/>
          <w:pgNumType w:fmt="decimal"/>
          <w:cols w:space="720" w:num="1"/>
        </w:sectPr>
      </w:pPr>
    </w:p>
    <w:p w14:paraId="12A557D4">
      <w:pPr>
        <w:spacing w:line="89" w:lineRule="auto"/>
        <w:rPr>
          <w:rFonts w:ascii="Arial"/>
          <w:sz w:val="2"/>
        </w:rPr>
      </w:pPr>
    </w:p>
    <w:tbl>
      <w:tblPr>
        <w:tblStyle w:val="13"/>
        <w:tblW w:w="9670"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1920"/>
        <w:gridCol w:w="6742"/>
      </w:tblGrid>
      <w:tr w14:paraId="6A4C3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08" w:type="dxa"/>
            <w:tcBorders>
              <w:top w:val="single" w:color="000000" w:sz="6" w:space="0"/>
              <w:left w:val="single" w:color="000000" w:sz="6" w:space="0"/>
            </w:tcBorders>
            <w:vAlign w:val="center"/>
          </w:tcPr>
          <w:p w14:paraId="21A8588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20" w:type="dxa"/>
            <w:tcBorders>
              <w:top w:val="single" w:color="000000" w:sz="6" w:space="0"/>
            </w:tcBorders>
            <w:vAlign w:val="center"/>
          </w:tcPr>
          <w:p w14:paraId="72E3AC3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42" w:type="dxa"/>
            <w:tcBorders>
              <w:top w:val="single" w:color="000000" w:sz="6" w:space="0"/>
              <w:right w:val="single" w:color="000000" w:sz="6" w:space="0"/>
            </w:tcBorders>
            <w:vAlign w:val="center"/>
          </w:tcPr>
          <w:p w14:paraId="2D785FA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7C479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0" w:hRule="atLeast"/>
        </w:trPr>
        <w:tc>
          <w:tcPr>
            <w:tcW w:w="1008" w:type="dxa"/>
            <w:tcBorders>
              <w:left w:val="single" w:color="000000" w:sz="6" w:space="0"/>
            </w:tcBorders>
            <w:vAlign w:val="top"/>
          </w:tcPr>
          <w:p w14:paraId="1182681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70603F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FD84D8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044F2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CED64E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C94B35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3450B5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8277FE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C81E7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E37176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67C5B3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79CC8B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140E29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3.4.1</w:t>
            </w:r>
          </w:p>
        </w:tc>
        <w:tc>
          <w:tcPr>
            <w:tcW w:w="1920" w:type="dxa"/>
            <w:vAlign w:val="top"/>
          </w:tcPr>
          <w:p w14:paraId="43AA1BE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4B768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DEFDF9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B9F9F0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CB83C6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062253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6870CD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9B12E0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EC98AF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E358D5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FCF459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334C87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41E8D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投标保证金</w:t>
            </w:r>
          </w:p>
        </w:tc>
        <w:tc>
          <w:tcPr>
            <w:tcW w:w="6742" w:type="dxa"/>
            <w:tcBorders>
              <w:right w:val="single" w:color="000000" w:sz="6" w:space="0"/>
            </w:tcBorders>
            <w:vAlign w:val="center"/>
          </w:tcPr>
          <w:p w14:paraId="7243CBAE">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□不要求递交投标保证金。</w:t>
            </w:r>
          </w:p>
          <w:p w14:paraId="7A56294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要求递交投标保证金。</w:t>
            </w:r>
          </w:p>
          <w:p w14:paraId="58C629F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□浙江省水利建设市场信用评价等级（施工类）A级的投标人（联合体投标的，以牵头人的信用评价等级为准</w:t>
            </w:r>
            <w:r>
              <w:rPr>
                <w:rFonts w:hint="eastAsia" w:ascii="宋体" w:hAnsi="宋体" w:eastAsia="宋体" w:cs="宋体"/>
                <w:lang w:eastAsia="zh-CN"/>
              </w:rPr>
              <w:t>）</w:t>
            </w:r>
            <w:r>
              <w:rPr>
                <w:rFonts w:hint="eastAsia" w:ascii="宋体" w:hAnsi="宋体" w:eastAsia="宋体" w:cs="宋体"/>
              </w:rPr>
              <w:t>，可免交投标保证金。</w:t>
            </w:r>
          </w:p>
          <w:p w14:paraId="6723293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rPr>
              <w:t>投标保证金的形式：电子保函、转账（电汇）、网银支付或银行保函或保险机构保证保险保单</w:t>
            </w:r>
            <w:r>
              <w:rPr>
                <w:rFonts w:hint="eastAsia" w:ascii="宋体" w:hAnsi="宋体" w:eastAsia="宋体" w:cs="宋体"/>
                <w:lang w:eastAsia="zh-CN"/>
              </w:rPr>
              <w:t>，由投标人自行选择。</w:t>
            </w:r>
            <w:r>
              <w:rPr>
                <w:rFonts w:hint="eastAsia" w:ascii="宋体" w:hAnsi="宋体" w:eastAsia="宋体" w:cs="宋体"/>
                <w:lang w:val="en-US" w:eastAsia="zh-CN"/>
              </w:rPr>
              <w:t>联合体投标的，应以联合体牵头人的名义递交投标保证金，且对联合体各成员具有约束力。</w:t>
            </w:r>
          </w:p>
          <w:p w14:paraId="52402940">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rPr>
              <w:t>投标保证金的金额：</w:t>
            </w:r>
            <w:r>
              <w:rPr>
                <w:rFonts w:hint="eastAsia" w:ascii="宋体" w:hAnsi="宋体" w:eastAsia="宋体" w:cs="宋体"/>
                <w:color w:val="auto"/>
              </w:rPr>
              <w:t>人民币（大写）</w:t>
            </w:r>
            <w:r>
              <w:rPr>
                <w:rFonts w:hint="eastAsia" w:ascii="宋体" w:hAnsi="宋体" w:eastAsia="宋体" w:cs="宋体"/>
                <w:color w:val="auto"/>
                <w:u w:val="single"/>
                <w:lang w:val="en-US" w:eastAsia="zh-CN"/>
              </w:rPr>
              <w:t>壹拾柒万</w:t>
            </w:r>
            <w:r>
              <w:rPr>
                <w:rFonts w:hint="eastAsia" w:ascii="宋体" w:hAnsi="宋体" w:eastAsia="宋体" w:cs="宋体"/>
                <w:color w:val="auto"/>
                <w:u w:val="single"/>
              </w:rPr>
              <w:t>元整</w:t>
            </w:r>
            <w:r>
              <w:rPr>
                <w:rFonts w:hint="eastAsia" w:ascii="宋体" w:hAnsi="宋体" w:eastAsia="宋体" w:cs="宋体"/>
                <w:color w:val="auto"/>
              </w:rPr>
              <w:t>（最高不得超过50万元）</w:t>
            </w:r>
          </w:p>
          <w:p w14:paraId="5D2D091B">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lang w:val="en-US" w:eastAsia="zh-CN"/>
              </w:rPr>
            </w:pPr>
            <w:r>
              <w:rPr>
                <w:rFonts w:hint="eastAsia" w:ascii="宋体" w:hAnsi="宋体" w:eastAsia="宋体" w:cs="宋体"/>
                <w:lang w:val="en-US" w:eastAsia="zh-CN"/>
              </w:rPr>
              <w:t>使用电子保函方式缴纳的，具体操作流程详见《嵊州市公共资源交易电子交易平台电子保函操作手册</w:t>
            </w:r>
            <w:r>
              <w:rPr>
                <w:rFonts w:hint="eastAsia" w:ascii="宋体" w:hAnsi="宋体" w:eastAsia="宋体" w:cs="宋体"/>
                <w:color w:val="auto"/>
                <w:lang w:val="en-US" w:eastAsia="zh-CN"/>
              </w:rPr>
              <w:t>（试行）》，电子保函的保险期限必须不少于投标有效期；投标保证金：</w:t>
            </w:r>
            <w:r>
              <w:rPr>
                <w:rFonts w:hint="eastAsia" w:ascii="宋体" w:hAnsi="宋体" w:eastAsia="宋体" w:cs="宋体"/>
                <w:color w:val="FF0000"/>
                <w:lang w:val="en-US" w:eastAsia="zh-CN"/>
              </w:rPr>
              <w:t>提交时间：应在</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年</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月</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日 09:00 时（北</w:t>
            </w:r>
            <w:r>
              <w:rPr>
                <w:rFonts w:hint="eastAsia" w:ascii="宋体" w:hAnsi="宋体" w:eastAsia="宋体" w:cs="宋体"/>
                <w:color w:val="auto"/>
                <w:lang w:val="en-US" w:eastAsia="zh-CN"/>
              </w:rPr>
              <w:t>京时间）前到账，投标保证金以到账时间为准（包括提交电子保函）。如</w:t>
            </w:r>
            <w:r>
              <w:rPr>
                <w:rFonts w:hint="eastAsia" w:ascii="宋体" w:hAnsi="宋体" w:eastAsia="宋体" w:cs="宋体"/>
                <w:lang w:val="en-US" w:eastAsia="zh-CN"/>
              </w:rPr>
              <w:t>因投标人自身原因，造成投标单位保证金未及时到账的或者未从其基本账户转出，一律视为不响应招标文件，其投标文件不予以接受。投标人的投标保证金必须从其基本账</w:t>
            </w:r>
            <w:r>
              <w:rPr>
                <w:rFonts w:hint="eastAsia" w:ascii="宋体" w:hAnsi="宋体" w:eastAsia="宋体" w:cs="宋体"/>
                <w:color w:val="auto"/>
                <w:lang w:val="en-US" w:eastAsia="zh-CN"/>
              </w:rPr>
              <w:t>户转出并在缴存投标保证金时填写项目名称。</w:t>
            </w:r>
          </w:p>
          <w:p w14:paraId="1E91790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收取投标保证金账户：</w:t>
            </w:r>
          </w:p>
          <w:p w14:paraId="1F2E022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户  名：</w:t>
            </w:r>
            <w:r>
              <w:rPr>
                <w:rFonts w:hint="eastAsia" w:ascii="宋体" w:hAnsi="宋体" w:eastAsia="宋体" w:cs="宋体"/>
                <w:color w:val="auto"/>
                <w:u w:val="single"/>
                <w:lang w:val="en-US" w:eastAsia="zh-CN"/>
              </w:rPr>
              <w:t>嵊州市公共资源交易中心</w:t>
            </w:r>
          </w:p>
          <w:p w14:paraId="7DA90391">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账  号：</w:t>
            </w:r>
            <w:r>
              <w:rPr>
                <w:rFonts w:hint="eastAsia" w:ascii="宋体" w:hAnsi="宋体" w:eastAsia="宋体" w:cs="宋体"/>
                <w:color w:val="FF0000"/>
                <w:u w:val="single"/>
                <w:lang w:val="en-US" w:eastAsia="zh-CN"/>
              </w:rPr>
              <w:t xml:space="preserve">  </w:t>
            </w:r>
          </w:p>
          <w:p w14:paraId="128E30ED">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开户行：</w:t>
            </w:r>
            <w:r>
              <w:rPr>
                <w:rFonts w:hint="eastAsia" w:ascii="宋体" w:hAnsi="宋体" w:eastAsia="宋体" w:cs="宋体"/>
                <w:color w:val="FF0000"/>
                <w:u w:val="single"/>
                <w:lang w:val="en-US" w:eastAsia="zh-CN"/>
              </w:rPr>
              <w:t xml:space="preserve">   </w:t>
            </w:r>
          </w:p>
          <w:p w14:paraId="211BDC5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账  号：</w:t>
            </w:r>
            <w:r>
              <w:rPr>
                <w:rFonts w:hint="eastAsia" w:ascii="宋体" w:hAnsi="宋体" w:eastAsia="宋体" w:cs="宋体"/>
                <w:color w:val="FF0000"/>
                <w:u w:val="single"/>
                <w:lang w:val="en-US" w:eastAsia="zh-CN"/>
              </w:rPr>
              <w:t xml:space="preserve">   </w:t>
            </w:r>
          </w:p>
          <w:p w14:paraId="2AD68486">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开户行：</w:t>
            </w:r>
            <w:r>
              <w:rPr>
                <w:rFonts w:hint="eastAsia" w:ascii="宋体" w:hAnsi="宋体" w:eastAsia="宋体" w:cs="宋体"/>
                <w:color w:val="FF0000"/>
                <w:u w:val="single"/>
                <w:lang w:val="en-US" w:eastAsia="zh-CN"/>
              </w:rPr>
              <w:t xml:space="preserve">    </w:t>
            </w:r>
          </w:p>
          <w:p w14:paraId="795F0FE6">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投标保证金的有效期：同投标有效期。</w:t>
            </w:r>
          </w:p>
          <w:p w14:paraId="0FD5DE2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投标人不按上述要求提交投标保证金，或不是通过投标人的基本账户缴纳的，其投标文件将被否决。</w:t>
            </w:r>
          </w:p>
          <w:p w14:paraId="5B7F2AE0">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备注：重新招标项目，参与投标的投标人仍需按上述规定要求重新递交投标保证金。</w:t>
            </w:r>
          </w:p>
        </w:tc>
      </w:tr>
      <w:tr w14:paraId="7D83D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8" w:type="dxa"/>
            <w:tcBorders>
              <w:left w:val="single" w:color="000000" w:sz="6" w:space="0"/>
              <w:bottom w:val="single" w:color="000000" w:sz="6" w:space="0"/>
            </w:tcBorders>
            <w:vAlign w:val="top"/>
          </w:tcPr>
          <w:p w14:paraId="72E982F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5D271A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B46EF5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DB17F6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5B3DD2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pPr>
          </w:p>
          <w:p w14:paraId="2366A34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A66D4E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76620B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3.4.4</w:t>
            </w:r>
          </w:p>
        </w:tc>
        <w:tc>
          <w:tcPr>
            <w:tcW w:w="1920" w:type="dxa"/>
            <w:tcBorders>
              <w:bottom w:val="single" w:color="000000" w:sz="6" w:space="0"/>
            </w:tcBorders>
            <w:vAlign w:val="top"/>
          </w:tcPr>
          <w:p w14:paraId="217AE13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EC49D5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5D5CF1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A078AB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78436A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pPr>
          </w:p>
          <w:p w14:paraId="70CED00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0E815A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9C7B4C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不予退还投标保证金的情形</w:t>
            </w:r>
          </w:p>
        </w:tc>
        <w:tc>
          <w:tcPr>
            <w:tcW w:w="6742" w:type="dxa"/>
            <w:tcBorders>
              <w:bottom w:val="single" w:color="000000" w:sz="6" w:space="0"/>
              <w:right w:val="single" w:color="000000" w:sz="6" w:space="0"/>
            </w:tcBorders>
            <w:vAlign w:val="top"/>
          </w:tcPr>
          <w:p w14:paraId="1B6062A8">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1. 投标人在规定的投标有效期内撤销或修改其投标文件。</w:t>
            </w:r>
          </w:p>
          <w:p w14:paraId="7C3175B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2. 中标人在收到中标通知书后，无正当理由拒签合同协议书或未按招标文件规定提交履约担保。</w:t>
            </w:r>
          </w:p>
          <w:p w14:paraId="621A763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3. 经查实，投标人在投标过程中存在串通投标或弄虚作假的。</w:t>
            </w:r>
          </w:p>
          <w:p w14:paraId="5EF7670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 xml:space="preserve">4. </w:t>
            </w:r>
            <w:r>
              <w:rPr>
                <w:rFonts w:hint="eastAsia" w:ascii="宋体" w:hAnsi="宋体" w:eastAsia="宋体" w:cs="宋体"/>
                <w:lang w:eastAsia="zh-CN"/>
              </w:rPr>
              <w:t>☑</w:t>
            </w:r>
            <w:r>
              <w:rPr>
                <w:rFonts w:hint="eastAsia" w:ascii="宋体" w:hAnsi="宋体" w:eastAsia="宋体" w:cs="宋体"/>
              </w:rPr>
              <w:t>拟派项目负责人在投标截止时间有在其他在建合同工程上担任项目负责人（包括工程总承包项目中的施工负责人）的情形。</w:t>
            </w:r>
          </w:p>
          <w:p w14:paraId="02676E5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5.其他：</w:t>
            </w:r>
            <w:r>
              <w:rPr>
                <w:rFonts w:hint="eastAsia" w:ascii="宋体" w:hAnsi="宋体" w:eastAsia="宋体" w:cs="宋体"/>
                <w:u w:val="single"/>
                <w:lang w:val="en-US" w:eastAsia="zh-CN"/>
              </w:rPr>
              <w:t xml:space="preserve">  /   </w:t>
            </w:r>
            <w:r>
              <w:rPr>
                <w:rFonts w:hint="eastAsia" w:ascii="宋体" w:hAnsi="宋体" w:eastAsia="宋体" w:cs="宋体"/>
              </w:rPr>
              <w:t>。</w:t>
            </w:r>
          </w:p>
          <w:p w14:paraId="332CC87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注：本招标文件的“投标保证金不予退还”是指：</w:t>
            </w:r>
          </w:p>
          <w:p w14:paraId="0A16E6F1">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（1）以现金转账形式，转账现金不予退还。</w:t>
            </w:r>
          </w:p>
          <w:p w14:paraId="3DF7C70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（2）以银行保函形式，招标人作为受益人向银行提起索赔。</w:t>
            </w:r>
          </w:p>
          <w:p w14:paraId="660574E8">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（3）以保证保险形式，招标人作为被保险人（受益人）向保险人提起索赔。</w:t>
            </w:r>
          </w:p>
          <w:p w14:paraId="501733A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sz w:val="21"/>
                <w:szCs w:val="21"/>
              </w:rPr>
            </w:pPr>
            <w:r>
              <w:rPr>
                <w:rFonts w:hint="eastAsia" w:ascii="宋体" w:hAnsi="宋体" w:eastAsia="宋体" w:cs="宋体"/>
              </w:rPr>
              <w:t>（4）以担保公司担保形式，招标人作为受益人向担保人提起索赔。</w:t>
            </w:r>
          </w:p>
        </w:tc>
      </w:tr>
    </w:tbl>
    <w:p w14:paraId="2471F179">
      <w:pPr>
        <w:sectPr>
          <w:footerReference r:id="rId12" w:type="default"/>
          <w:pgSz w:w="11907" w:h="16841"/>
          <w:pgMar w:top="1259" w:right="1466" w:bottom="1253" w:left="1468" w:header="1134" w:footer="907" w:gutter="0"/>
          <w:pgNumType w:fmt="decimal"/>
          <w:cols w:space="720" w:num="1"/>
        </w:sectPr>
      </w:pPr>
    </w:p>
    <w:p w14:paraId="53F348F2">
      <w:pPr>
        <w:spacing w:line="89" w:lineRule="auto"/>
        <w:rPr>
          <w:rFonts w:ascii="Arial"/>
          <w:sz w:val="2"/>
        </w:rPr>
      </w:pPr>
    </w:p>
    <w:tbl>
      <w:tblPr>
        <w:tblStyle w:val="13"/>
        <w:tblW w:w="9685"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1905"/>
        <w:gridCol w:w="6772"/>
      </w:tblGrid>
      <w:tr w14:paraId="27F19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trPr>
        <w:tc>
          <w:tcPr>
            <w:tcW w:w="1008" w:type="dxa"/>
            <w:tcBorders>
              <w:top w:val="single" w:color="000000" w:sz="6" w:space="0"/>
              <w:left w:val="single" w:color="000000" w:sz="6" w:space="0"/>
            </w:tcBorders>
            <w:vAlign w:val="center"/>
          </w:tcPr>
          <w:p w14:paraId="4EEFB4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05" w:type="dxa"/>
            <w:tcBorders>
              <w:top w:val="single" w:color="000000" w:sz="6" w:space="0"/>
            </w:tcBorders>
            <w:vAlign w:val="center"/>
          </w:tcPr>
          <w:p w14:paraId="4A1EF85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72" w:type="dxa"/>
            <w:tcBorders>
              <w:top w:val="single" w:color="000000" w:sz="6" w:space="0"/>
              <w:right w:val="single" w:color="000000" w:sz="6" w:space="0"/>
            </w:tcBorders>
            <w:vAlign w:val="center"/>
          </w:tcPr>
          <w:p w14:paraId="48B930D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12F0F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008" w:type="dxa"/>
            <w:tcBorders>
              <w:left w:val="single" w:color="000000" w:sz="6" w:space="0"/>
            </w:tcBorders>
            <w:vAlign w:val="center"/>
          </w:tcPr>
          <w:p w14:paraId="71C045F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3.5.2</w:t>
            </w:r>
          </w:p>
        </w:tc>
        <w:tc>
          <w:tcPr>
            <w:tcW w:w="1905" w:type="dxa"/>
            <w:vAlign w:val="center"/>
          </w:tcPr>
          <w:p w14:paraId="28E2A2E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近年财务状况的年份要求</w:t>
            </w:r>
          </w:p>
        </w:tc>
        <w:tc>
          <w:tcPr>
            <w:tcW w:w="6772" w:type="dxa"/>
            <w:tcBorders>
              <w:right w:val="single" w:color="000000" w:sz="6" w:space="0"/>
            </w:tcBorders>
            <w:vAlign w:val="center"/>
          </w:tcPr>
          <w:p w14:paraId="0305A09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 </w:t>
            </w:r>
            <w:r>
              <w:rPr>
                <w:rFonts w:hint="eastAsia" w:ascii="宋体" w:hAnsi="宋体" w:eastAsia="宋体" w:cs="宋体"/>
              </w:rPr>
              <w:t>年至</w:t>
            </w:r>
            <w:r>
              <w:rPr>
                <w:rFonts w:hint="eastAsia" w:ascii="宋体" w:hAnsi="宋体" w:eastAsia="宋体" w:cs="宋体"/>
                <w:u w:val="single"/>
                <w:lang w:val="en-US" w:eastAsia="zh-CN"/>
              </w:rPr>
              <w:t xml:space="preserve"> / </w:t>
            </w:r>
            <w:r>
              <w:rPr>
                <w:rFonts w:hint="eastAsia" w:ascii="宋体" w:hAnsi="宋体" w:eastAsia="宋体" w:cs="宋体"/>
              </w:rPr>
              <w:t>年）</w:t>
            </w:r>
          </w:p>
        </w:tc>
      </w:tr>
      <w:tr w14:paraId="69837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08" w:type="dxa"/>
            <w:tcBorders>
              <w:left w:val="single" w:color="000000" w:sz="6" w:space="0"/>
            </w:tcBorders>
            <w:vAlign w:val="center"/>
          </w:tcPr>
          <w:p w14:paraId="6929BEF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3.5.3</w:t>
            </w:r>
          </w:p>
        </w:tc>
        <w:tc>
          <w:tcPr>
            <w:tcW w:w="1905" w:type="dxa"/>
            <w:vAlign w:val="center"/>
          </w:tcPr>
          <w:p w14:paraId="38C3060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highlight w:val="none"/>
              </w:rPr>
            </w:pPr>
            <w:r>
              <w:rPr>
                <w:rFonts w:hint="eastAsia" w:ascii="宋体" w:hAnsi="宋体" w:eastAsia="宋体" w:cs="宋体"/>
                <w:highlight w:val="none"/>
              </w:rPr>
              <w:t>近年完成的类似项目情况的年份要求</w:t>
            </w:r>
          </w:p>
        </w:tc>
        <w:tc>
          <w:tcPr>
            <w:tcW w:w="6772" w:type="dxa"/>
            <w:tcBorders>
              <w:right w:val="single" w:color="000000" w:sz="6" w:space="0"/>
            </w:tcBorders>
            <w:vAlign w:val="center"/>
          </w:tcPr>
          <w:p w14:paraId="6916BD5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highlight w:val="none"/>
              </w:rPr>
            </w:pP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 </w:t>
            </w:r>
            <w:r>
              <w:rPr>
                <w:rFonts w:hint="eastAsia" w:ascii="宋体" w:hAnsi="宋体" w:eastAsia="宋体" w:cs="宋体"/>
                <w:highlight w:val="none"/>
              </w:rPr>
              <w:t>日至投标截止时间）</w:t>
            </w:r>
          </w:p>
        </w:tc>
      </w:tr>
      <w:tr w14:paraId="1DE4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08" w:type="dxa"/>
            <w:tcBorders>
              <w:left w:val="single" w:color="000000" w:sz="6" w:space="0"/>
            </w:tcBorders>
            <w:vAlign w:val="center"/>
          </w:tcPr>
          <w:p w14:paraId="4D5BEC8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3.6</w:t>
            </w:r>
          </w:p>
        </w:tc>
        <w:tc>
          <w:tcPr>
            <w:tcW w:w="1905" w:type="dxa"/>
            <w:vAlign w:val="center"/>
          </w:tcPr>
          <w:p w14:paraId="14CAAA8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是否允许递交备选投标方案</w:t>
            </w:r>
          </w:p>
        </w:tc>
        <w:tc>
          <w:tcPr>
            <w:tcW w:w="6772" w:type="dxa"/>
            <w:tcBorders>
              <w:right w:val="single" w:color="000000" w:sz="6" w:space="0"/>
            </w:tcBorders>
            <w:vAlign w:val="center"/>
          </w:tcPr>
          <w:p w14:paraId="2AA0405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不允许。</w:t>
            </w:r>
          </w:p>
          <w:p w14:paraId="0B57D770">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□允许。</w:t>
            </w:r>
          </w:p>
        </w:tc>
      </w:tr>
      <w:tr w14:paraId="6EDA5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0" w:hRule="atLeast"/>
        </w:trPr>
        <w:tc>
          <w:tcPr>
            <w:tcW w:w="1008" w:type="dxa"/>
            <w:tcBorders>
              <w:left w:val="single" w:color="000000" w:sz="6" w:space="0"/>
            </w:tcBorders>
            <w:vAlign w:val="center"/>
          </w:tcPr>
          <w:p w14:paraId="1818B50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3.7.3</w:t>
            </w:r>
          </w:p>
        </w:tc>
        <w:tc>
          <w:tcPr>
            <w:tcW w:w="1905" w:type="dxa"/>
            <w:vAlign w:val="center"/>
          </w:tcPr>
          <w:p w14:paraId="06B51FE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投标文件制作要求</w:t>
            </w:r>
          </w:p>
        </w:tc>
        <w:tc>
          <w:tcPr>
            <w:tcW w:w="6772" w:type="dxa"/>
            <w:tcBorders>
              <w:right w:val="single" w:color="000000" w:sz="6" w:space="0"/>
            </w:tcBorders>
            <w:vAlign w:val="center"/>
          </w:tcPr>
          <w:p w14:paraId="57CAD6C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rPr>
              <w:t>1. 投标文件格式文件要求法定代表人签字或盖章的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电子投标文件应使用CA数字证书加盖法定代表人个人电子印章；投标格式文件中要求投标人单位盖章的，电子投标文件应使用CA数字证书加盖投标人单位电子印章。联合体投标的，除联合体协议书之外，其余由联合体牵头人加盖单位电子印章、法定代表人个人电子印章即可。工程量清单报价表封面由注册一级造价工程师（水利工程）或浙江省二级造价工程师（水利工程）签字并加盖执业专用章，并提供造价工程师注册证书。投标人可委托工程造价咨询人编制投标报价。</w:t>
            </w:r>
          </w:p>
          <w:p w14:paraId="5AEB452B">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xml:space="preserve">2.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施工组织设计页数不超过</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100</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页；</w:t>
            </w:r>
          </w:p>
          <w:p w14:paraId="423380E5">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xml:space="preserve">3.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其他要求：</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w:t>
            </w:r>
          </w:p>
        </w:tc>
      </w:tr>
      <w:tr w14:paraId="02F62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008" w:type="dxa"/>
            <w:tcBorders>
              <w:left w:val="single" w:color="000000" w:sz="6" w:space="0"/>
            </w:tcBorders>
            <w:vAlign w:val="center"/>
          </w:tcPr>
          <w:p w14:paraId="65F01F5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3.7.4</w:t>
            </w:r>
          </w:p>
        </w:tc>
        <w:tc>
          <w:tcPr>
            <w:tcW w:w="1905" w:type="dxa"/>
            <w:vAlign w:val="center"/>
          </w:tcPr>
          <w:p w14:paraId="7759008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投标文件的份数</w:t>
            </w:r>
          </w:p>
        </w:tc>
        <w:tc>
          <w:tcPr>
            <w:tcW w:w="6772" w:type="dxa"/>
            <w:tcBorders>
              <w:right w:val="single" w:color="000000" w:sz="6" w:space="0"/>
            </w:tcBorders>
            <w:vAlign w:val="center"/>
          </w:tcPr>
          <w:p w14:paraId="62D46EE6">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加密电子投标文件一份上传至</w:t>
            </w:r>
            <w:r>
              <w:rPr>
                <w:rFonts w:hint="eastAsia" w:ascii="宋体" w:hAnsi="宋体" w:eastAsia="宋体" w:cs="宋体"/>
                <w:lang w:eastAsia="zh-CN"/>
              </w:rPr>
              <w:t>：</w:t>
            </w:r>
            <w:r>
              <w:rPr>
                <w:rFonts w:hint="eastAsia" w:ascii="宋体" w:hAnsi="宋体" w:eastAsia="宋体" w:cs="宋体"/>
                <w:u w:val="single"/>
                <w:lang w:val="en-US" w:eastAsia="zh-CN"/>
              </w:rPr>
              <w:t>嵊州市公共资源交易中心电子招投标交易平台</w:t>
            </w:r>
            <w:r>
              <w:rPr>
                <w:rFonts w:hint="eastAsia" w:ascii="宋体" w:hAnsi="宋体" w:eastAsia="宋体" w:cs="宋体"/>
              </w:rPr>
              <w:t>，作为投标文件正本。</w:t>
            </w:r>
          </w:p>
        </w:tc>
      </w:tr>
      <w:tr w14:paraId="416AF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008" w:type="dxa"/>
            <w:tcBorders>
              <w:left w:val="single" w:color="000000" w:sz="6" w:space="0"/>
            </w:tcBorders>
            <w:vAlign w:val="center"/>
          </w:tcPr>
          <w:p w14:paraId="6DA229C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4.2.2</w:t>
            </w:r>
          </w:p>
        </w:tc>
        <w:tc>
          <w:tcPr>
            <w:tcW w:w="1905" w:type="dxa"/>
            <w:vAlign w:val="center"/>
          </w:tcPr>
          <w:p w14:paraId="4BDCE95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递交投标文件方式和地点</w:t>
            </w:r>
          </w:p>
        </w:tc>
        <w:tc>
          <w:tcPr>
            <w:tcW w:w="6772" w:type="dxa"/>
            <w:tcBorders>
              <w:right w:val="single" w:color="000000" w:sz="6" w:space="0"/>
            </w:tcBorders>
            <w:vAlign w:val="center"/>
          </w:tcPr>
          <w:p w14:paraId="7D0F125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将由投标文件制作工具制作生成的加密投标文件在投标截止时间前（以上传完成时间为准）上传至：</w:t>
            </w:r>
            <w:r>
              <w:rPr>
                <w:rFonts w:hint="eastAsia" w:ascii="宋体" w:hAnsi="宋体" w:eastAsia="宋体" w:cs="宋体"/>
                <w:u w:val="single"/>
                <w:lang w:val="en-US" w:eastAsia="zh-CN"/>
              </w:rPr>
              <w:t>嵊州市公共资源交易中心电子招投标交易平台</w:t>
            </w:r>
            <w:r>
              <w:rPr>
                <w:rFonts w:hint="eastAsia" w:ascii="宋体" w:hAnsi="宋体" w:eastAsia="宋体" w:cs="宋体"/>
              </w:rPr>
              <w:t>。</w:t>
            </w:r>
          </w:p>
        </w:tc>
      </w:tr>
      <w:tr w14:paraId="0D6BC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1" w:hRule="atLeast"/>
        </w:trPr>
        <w:tc>
          <w:tcPr>
            <w:tcW w:w="1008" w:type="dxa"/>
            <w:tcBorders>
              <w:left w:val="single" w:color="000000" w:sz="6" w:space="0"/>
            </w:tcBorders>
            <w:vAlign w:val="center"/>
          </w:tcPr>
          <w:p w14:paraId="1D99371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4.2.5</w:t>
            </w:r>
          </w:p>
        </w:tc>
        <w:tc>
          <w:tcPr>
            <w:tcW w:w="1905" w:type="dxa"/>
            <w:vAlign w:val="center"/>
          </w:tcPr>
          <w:p w14:paraId="6E5B7B0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投标文件拒收的情形</w:t>
            </w:r>
          </w:p>
        </w:tc>
        <w:tc>
          <w:tcPr>
            <w:tcW w:w="6772" w:type="dxa"/>
            <w:tcBorders>
              <w:right w:val="single" w:color="000000" w:sz="6" w:space="0"/>
            </w:tcBorders>
            <w:vAlign w:val="center"/>
          </w:tcPr>
          <w:p w14:paraId="1DFE3CB8">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1.投标文件未按招标文件要求上传或未按规定进行加密。</w:t>
            </w:r>
          </w:p>
          <w:p w14:paraId="7D3ABF4D">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2.未通过资格预审的申请人提交投标文件的（资格预审方式招标的选用）。</w:t>
            </w:r>
          </w:p>
          <w:p w14:paraId="4C8BF40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投标人不以自己的名义或未按招标文件要求提供投标保证金或提供的投标保证金有缺陷而不能接受的。</w:t>
            </w:r>
          </w:p>
        </w:tc>
      </w:tr>
      <w:tr w14:paraId="0CFB0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4" w:hRule="atLeast"/>
        </w:trPr>
        <w:tc>
          <w:tcPr>
            <w:tcW w:w="1008" w:type="dxa"/>
            <w:tcBorders>
              <w:left w:val="single" w:color="000000" w:sz="6" w:space="0"/>
              <w:bottom w:val="single" w:color="000000" w:sz="6" w:space="0"/>
            </w:tcBorders>
            <w:vAlign w:val="center"/>
          </w:tcPr>
          <w:p w14:paraId="5E29F99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5.1</w:t>
            </w:r>
          </w:p>
        </w:tc>
        <w:tc>
          <w:tcPr>
            <w:tcW w:w="1905" w:type="dxa"/>
            <w:tcBorders>
              <w:bottom w:val="single" w:color="000000" w:sz="6" w:space="0"/>
            </w:tcBorders>
            <w:vAlign w:val="center"/>
          </w:tcPr>
          <w:p w14:paraId="1886277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开标时间和地点</w:t>
            </w:r>
          </w:p>
        </w:tc>
        <w:tc>
          <w:tcPr>
            <w:tcW w:w="6772" w:type="dxa"/>
            <w:tcBorders>
              <w:bottom w:val="single" w:color="000000" w:sz="6" w:space="0"/>
              <w:right w:val="single" w:color="000000" w:sz="6" w:space="0"/>
            </w:tcBorders>
            <w:vAlign w:val="center"/>
          </w:tcPr>
          <w:p w14:paraId="6B047DD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一、开标时间：同投标截止时间。</w:t>
            </w:r>
          </w:p>
          <w:p w14:paraId="3F447E1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二</w:t>
            </w:r>
            <w:r>
              <w:rPr>
                <w:rFonts w:hint="eastAsia" w:ascii="宋体" w:hAnsi="宋体" w:eastAsia="宋体" w:cs="宋体"/>
                <w:lang w:eastAsia="zh-CN"/>
              </w:rPr>
              <w:t>、</w:t>
            </w:r>
            <w:r>
              <w:rPr>
                <w:rFonts w:hint="eastAsia" w:ascii="宋体" w:hAnsi="宋体" w:eastAsia="宋体" w:cs="宋体"/>
              </w:rPr>
              <w:t>本项目采用网上远程开标方式，开标网址：</w:t>
            </w:r>
            <w:r>
              <w:rPr>
                <w:rFonts w:hint="eastAsia" w:ascii="宋体" w:hAnsi="宋体" w:eastAsia="宋体" w:cs="宋体"/>
              </w:rPr>
              <w:fldChar w:fldCharType="begin"/>
            </w:r>
            <w:r>
              <w:rPr>
                <w:rFonts w:hint="eastAsia" w:ascii="宋体" w:hAnsi="宋体" w:eastAsia="宋体" w:cs="宋体"/>
              </w:rPr>
              <w:instrText xml:space="preserve"> HYPERLINK "http://220.187.226.36/BidOpening/bidopeninghallaction/hall/login" </w:instrText>
            </w:r>
            <w:r>
              <w:rPr>
                <w:rFonts w:hint="eastAsia" w:ascii="宋体" w:hAnsi="宋体" w:eastAsia="宋体" w:cs="宋体"/>
              </w:rPr>
              <w:fldChar w:fldCharType="separate"/>
            </w:r>
            <w:r>
              <w:rPr>
                <w:rFonts w:hint="eastAsia" w:ascii="宋体" w:hAnsi="宋体" w:eastAsia="宋体" w:cs="宋体"/>
              </w:rPr>
              <w:t>http://220.187.226.36/BidOpening/bidopeninghallaction/hall/login</w:t>
            </w:r>
            <w:r>
              <w:rPr>
                <w:rFonts w:hint="eastAsia" w:ascii="宋体" w:hAnsi="宋体" w:eastAsia="宋体" w:cs="宋体"/>
              </w:rPr>
              <w:fldChar w:fldCharType="end"/>
            </w:r>
            <w:r>
              <w:rPr>
                <w:rFonts w:hint="eastAsia" w:ascii="宋体" w:hAnsi="宋体" w:eastAsia="宋体" w:cs="宋体"/>
              </w:rPr>
              <w:t>（电子招标投标交易平台网址）</w:t>
            </w:r>
          </w:p>
          <w:p w14:paraId="7F474823">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 xml:space="preserve">三、参加开标会议的要求：投标人应在投标截止时间之前使用数字证书（CA）自行登录不见面开标大厅，在线等待开标，并在开标期间保持通讯畅通。请各投标人务必使用IE11及以上浏览器访问不见面开标大厅，完成远程开标。投标人可全程在线观看开标过程，无需到现场开标。       </w:t>
            </w:r>
          </w:p>
          <w:p w14:paraId="218F553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四、开标期间，各交易主体使用数字证书（CA）在各自的电脑终端上的所有操作、音视频及文字交互均被视为各交易主体的行为，并承担相应的法律责任。</w:t>
            </w:r>
          </w:p>
        </w:tc>
      </w:tr>
    </w:tbl>
    <w:p w14:paraId="7F656B04">
      <w:pPr>
        <w:sectPr>
          <w:pgSz w:w="11907" w:h="16841"/>
          <w:pgMar w:top="1259" w:right="1466" w:bottom="1253" w:left="1468" w:header="1134" w:footer="907" w:gutter="0"/>
          <w:pgNumType w:fmt="decimal"/>
          <w:cols w:space="720" w:num="1"/>
        </w:sectPr>
      </w:pPr>
    </w:p>
    <w:p w14:paraId="0BA375D7">
      <w:pPr>
        <w:spacing w:line="89" w:lineRule="auto"/>
        <w:rPr>
          <w:rFonts w:ascii="Arial"/>
          <w:sz w:val="2"/>
        </w:rPr>
      </w:pPr>
    </w:p>
    <w:tbl>
      <w:tblPr>
        <w:tblStyle w:val="13"/>
        <w:tblW w:w="9690" w:type="dxa"/>
        <w:tblInd w:w="-3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1890"/>
        <w:gridCol w:w="6802"/>
      </w:tblGrid>
      <w:tr w14:paraId="6CA01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98" w:type="dxa"/>
            <w:tcBorders>
              <w:top w:val="single" w:color="000000" w:sz="6" w:space="0"/>
              <w:left w:val="single" w:color="000000" w:sz="6" w:space="0"/>
            </w:tcBorders>
            <w:vAlign w:val="center"/>
          </w:tcPr>
          <w:p w14:paraId="54BB3AC5">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条款号</w:t>
            </w:r>
          </w:p>
        </w:tc>
        <w:tc>
          <w:tcPr>
            <w:tcW w:w="1890" w:type="dxa"/>
            <w:tcBorders>
              <w:top w:val="single" w:color="000000" w:sz="6" w:space="0"/>
            </w:tcBorders>
            <w:vAlign w:val="center"/>
          </w:tcPr>
          <w:p w14:paraId="4220038B">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02" w:type="dxa"/>
            <w:tcBorders>
              <w:top w:val="single" w:color="000000" w:sz="6" w:space="0"/>
              <w:right w:val="single" w:color="000000" w:sz="6" w:space="0"/>
            </w:tcBorders>
            <w:vAlign w:val="center"/>
          </w:tcPr>
          <w:p w14:paraId="4A3520A1">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2A20C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80" w:hRule="atLeast"/>
        </w:trPr>
        <w:tc>
          <w:tcPr>
            <w:tcW w:w="998" w:type="dxa"/>
            <w:tcBorders>
              <w:left w:val="single" w:color="000000" w:sz="6" w:space="0"/>
              <w:bottom w:val="single" w:color="000000" w:sz="6" w:space="0"/>
            </w:tcBorders>
            <w:vAlign w:val="top"/>
          </w:tcPr>
          <w:p w14:paraId="5CD02DC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347FC2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EE39CF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DD69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0D557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8DC117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F41412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27B4A5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4B459F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2285DA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A6EE90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E4EA7C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080B27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EC04CD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0F5E51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24154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5.2</w:t>
            </w:r>
          </w:p>
        </w:tc>
        <w:tc>
          <w:tcPr>
            <w:tcW w:w="1890" w:type="dxa"/>
            <w:tcBorders>
              <w:bottom w:val="single" w:color="000000" w:sz="6" w:space="0"/>
            </w:tcBorders>
            <w:vAlign w:val="top"/>
          </w:tcPr>
          <w:p w14:paraId="398F113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207622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12C419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82F6F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749437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1A741B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4556A9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687354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2A8CE0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4E220E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F9FA2D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0A7C10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3F21E1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99ABEA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08C14A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7AB10D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开标程序</w:t>
            </w:r>
          </w:p>
        </w:tc>
        <w:tc>
          <w:tcPr>
            <w:tcW w:w="6802" w:type="dxa"/>
            <w:tcBorders>
              <w:bottom w:val="single" w:color="000000" w:sz="6" w:space="0"/>
              <w:right w:val="single" w:color="000000" w:sz="6" w:space="0"/>
            </w:tcBorders>
            <w:vAlign w:val="center"/>
          </w:tcPr>
          <w:p w14:paraId="7E68753F">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开标程序</w:t>
            </w:r>
          </w:p>
          <w:p w14:paraId="54FC6F10">
            <w:pPr>
              <w:pStyle w:val="3"/>
              <w:keepNext w:val="0"/>
              <w:keepLines w:val="0"/>
              <w:pageBreakBefore w:val="0"/>
              <w:widowControl/>
              <w:numPr>
                <w:ilvl w:val="0"/>
                <w:numId w:val="2"/>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宣布开始</w:t>
            </w:r>
          </w:p>
          <w:p w14:paraId="392CA29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至投标截止时间，招标人宣布开始开标，宣布开标项目名称、招标人代表、交易中心见证代表、监标人等有关人员姓名。</w:t>
            </w:r>
          </w:p>
          <w:p w14:paraId="15F1A98E">
            <w:pPr>
              <w:pStyle w:val="3"/>
              <w:keepNext w:val="0"/>
              <w:keepLines w:val="0"/>
              <w:pageBreakBefore w:val="0"/>
              <w:widowControl/>
              <w:numPr>
                <w:ilvl w:val="0"/>
                <w:numId w:val="2"/>
              </w:numPr>
              <w:kinsoku w:val="0"/>
              <w:wordWrap/>
              <w:overflowPunct/>
              <w:topLinePunct w:val="0"/>
              <w:autoSpaceDE w:val="0"/>
              <w:autoSpaceDN w:val="0"/>
              <w:bidi w:val="0"/>
              <w:adjustRightInd w:val="0"/>
              <w:snapToGrid w:val="0"/>
              <w:spacing w:line="320" w:lineRule="exact"/>
              <w:ind w:left="0" w:leftChars="0" w:firstLine="210" w:firstLineChars="100"/>
              <w:jc w:val="both"/>
              <w:textAlignment w:val="baseline"/>
              <w:rPr>
                <w:rFonts w:hint="eastAsia" w:ascii="宋体" w:hAnsi="宋体" w:eastAsia="宋体" w:cs="宋体"/>
              </w:rPr>
            </w:pPr>
            <w:r>
              <w:rPr>
                <w:rFonts w:hint="eastAsia" w:ascii="宋体" w:hAnsi="宋体" w:eastAsia="宋体" w:cs="宋体"/>
              </w:rPr>
              <w:t>公布投标人数量</w:t>
            </w:r>
          </w:p>
          <w:p w14:paraId="3CFCFE0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招标人公布投标人数量及投标保证金缴纳情况。若开标系统显示已递交投标文件的单位数量少于3 家，招标人公布已递交投标文件单位名称，当场宣布招标失败，结束开标。</w:t>
            </w:r>
          </w:p>
          <w:p w14:paraId="69EB689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（三）投标人解密</w:t>
            </w:r>
          </w:p>
          <w:p w14:paraId="42ABACF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投标人数量大于等3家，进入投标人解密环节。投标人解密时间：30分钟。投标人解密方式：</w:t>
            </w:r>
          </w:p>
          <w:p w14:paraId="4B9EC585">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投标人使用IE11及以上浏览器自行登录不见面开标大厅</w:t>
            </w:r>
            <w:r>
              <w:rPr>
                <w:rFonts w:hint="eastAsia" w:ascii="宋体" w:hAnsi="宋体" w:eastAsia="宋体" w:cs="宋体"/>
                <w:lang w:val="en-US" w:eastAsia="zh-CN"/>
              </w:rPr>
              <w:t>:</w:t>
            </w:r>
            <w:r>
              <w:rPr>
                <w:rFonts w:hint="eastAsia" w:ascii="宋体" w:hAnsi="宋体" w:eastAsia="宋体" w:cs="宋体"/>
              </w:rPr>
              <w:t>http://220.187.226.36/BidOpening/bidopeninghallaction/hall/login。待招标人点击解密指令后，投标人使用生成投标文件的CA数字证书在线解密。</w:t>
            </w:r>
          </w:p>
          <w:p w14:paraId="5D9CC981">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若成功解密的投标人少于3家，招标人宣布本次招标失败。</w:t>
            </w:r>
          </w:p>
          <w:p w14:paraId="28770BEE">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（四）招标人解密</w:t>
            </w:r>
          </w:p>
          <w:p w14:paraId="58B1E43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全部投标人解密完成后或投标人解密时间结束，招标人使用生成招标文件的CA数字证书解密投标文件。</w:t>
            </w:r>
          </w:p>
          <w:p w14:paraId="666BE12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（五）抽取系数（若有）</w:t>
            </w:r>
          </w:p>
          <w:p w14:paraId="2FFFB90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（六）公布开标结果</w:t>
            </w:r>
          </w:p>
          <w:p w14:paraId="5ADDEFA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招标解密完成后，开标系统公布投标单位、项目负责人、投标报价、工期、质量目标、企业信用等级等内容。</w:t>
            </w:r>
          </w:p>
          <w:p w14:paraId="2E3E0D6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（七）投标人确认</w:t>
            </w:r>
          </w:p>
          <w:p w14:paraId="516B8D8B">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（八）异议及回复</w:t>
            </w:r>
          </w:p>
          <w:p w14:paraId="2BFD525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投标人对开标有异议的，应在开标结果公布后5分钟内通过不见面开标大厅的“我有异议 ”按钮进行异议，招标人通过不见面开标大厅在线文字答复。</w:t>
            </w:r>
          </w:p>
          <w:p w14:paraId="75BE837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rPr>
              <w:t>（九）开标结束</w:t>
            </w:r>
            <w:r>
              <w:rPr>
                <w:rFonts w:hint="eastAsia" w:ascii="宋体" w:hAnsi="宋体" w:eastAsia="宋体" w:cs="宋体"/>
                <w:lang w:val="en-US" w:eastAsia="zh-CN"/>
              </w:rPr>
              <w:t xml:space="preserve"> </w:t>
            </w:r>
          </w:p>
          <w:p w14:paraId="518650C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招标人宣布本次开标结束。</w:t>
            </w:r>
          </w:p>
        </w:tc>
      </w:tr>
    </w:tbl>
    <w:p w14:paraId="0BBD5E4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sectPr>
          <w:footerReference r:id="rId13" w:type="default"/>
          <w:pgSz w:w="11907" w:h="16841"/>
          <w:pgMar w:top="1431" w:right="1466" w:bottom="1254" w:left="1523" w:header="1134" w:footer="907" w:gutter="0"/>
          <w:pgNumType w:fmt="decimal"/>
          <w:cols w:space="720" w:num="1"/>
        </w:sectPr>
      </w:pPr>
    </w:p>
    <w:p w14:paraId="4311D52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pPr>
    </w:p>
    <w:tbl>
      <w:tblPr>
        <w:tblStyle w:val="13"/>
        <w:tblW w:w="9690" w:type="dxa"/>
        <w:tblInd w:w="-3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8"/>
        <w:gridCol w:w="1890"/>
        <w:gridCol w:w="6762"/>
      </w:tblGrid>
      <w:tr w14:paraId="0BD24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38" w:type="dxa"/>
            <w:tcBorders>
              <w:top w:val="single" w:color="000000" w:sz="6" w:space="0"/>
              <w:left w:val="single" w:color="000000" w:sz="6" w:space="0"/>
            </w:tcBorders>
            <w:vAlign w:val="center"/>
          </w:tcPr>
          <w:p w14:paraId="783DAB5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890" w:type="dxa"/>
            <w:tcBorders>
              <w:top w:val="single" w:color="000000" w:sz="6" w:space="0"/>
            </w:tcBorders>
            <w:vAlign w:val="center"/>
          </w:tcPr>
          <w:p w14:paraId="2796675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62" w:type="dxa"/>
            <w:tcBorders>
              <w:top w:val="single" w:color="000000" w:sz="6" w:space="0"/>
              <w:right w:val="single" w:color="000000" w:sz="6" w:space="0"/>
            </w:tcBorders>
            <w:vAlign w:val="center"/>
          </w:tcPr>
          <w:p w14:paraId="73A9E22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14795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5" w:hRule="atLeast"/>
        </w:trPr>
        <w:tc>
          <w:tcPr>
            <w:tcW w:w="1038" w:type="dxa"/>
            <w:tcBorders>
              <w:left w:val="single" w:color="000000" w:sz="6" w:space="0"/>
            </w:tcBorders>
            <w:vAlign w:val="center"/>
          </w:tcPr>
          <w:p w14:paraId="04E9481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5.3</w:t>
            </w:r>
          </w:p>
        </w:tc>
        <w:tc>
          <w:tcPr>
            <w:tcW w:w="1890" w:type="dxa"/>
            <w:vAlign w:val="center"/>
          </w:tcPr>
          <w:p w14:paraId="41C5D92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特殊情况处置</w:t>
            </w:r>
          </w:p>
        </w:tc>
        <w:tc>
          <w:tcPr>
            <w:tcW w:w="6762" w:type="dxa"/>
            <w:tcBorders>
              <w:right w:val="single" w:color="000000" w:sz="6" w:space="0"/>
            </w:tcBorders>
            <w:vAlign w:val="center"/>
          </w:tcPr>
          <w:p w14:paraId="184C583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1.特殊情况的处置</w:t>
            </w:r>
          </w:p>
          <w:p w14:paraId="25BF0A9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一）如遇网络故障、网络安全问题等意外情况，所有投标人均无法解密，或因招标人CA锁原因导致招标人解密环节出现问题，招标人应向监管部门申请并征得同意后可延长开标时间或推迟时间重新开标，具体安排另行通知。</w:t>
            </w:r>
          </w:p>
          <w:p w14:paraId="044233A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（二）因电子交易系统故障、投标人数量过多等非投标人原因，导致投标文件不能在规定时间内完成解密的，招标人可向监管部门申请并征得同意后延长解密时间，并告知在线的投标人。</w:t>
            </w:r>
          </w:p>
          <w:p w14:paraId="455C894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2.开标特别说明</w:t>
            </w:r>
          </w:p>
          <w:p w14:paraId="3891435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（一）开标解密使用投标人上传的电子投标文件。</w:t>
            </w:r>
          </w:p>
          <w:p w14:paraId="78F083F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（二）因投标人原因造成其电子投标文件未解密的，视为撤销其投标文件；因投标人之外的原因造成电子投标文件未解密的，视为撤回其投标文件。</w:t>
            </w:r>
          </w:p>
          <w:p w14:paraId="40F506F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（三）部分投标人的电子投标文件无法解密的，其他投标文件的开标可以继续进行。</w:t>
            </w:r>
          </w:p>
          <w:p w14:paraId="3B46E8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（四）投标人必须使用生成电子投标文件的CA数字证书解密电子投标文件。</w:t>
            </w:r>
          </w:p>
          <w:p w14:paraId="005CD0B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（五）其他：</w:t>
            </w:r>
            <w:r>
              <w:rPr>
                <w:rFonts w:hint="eastAsia" w:ascii="宋体" w:hAnsi="宋体" w:eastAsia="宋体" w:cs="宋体"/>
                <w:u w:val="single"/>
                <w:lang w:val="en-US" w:eastAsia="zh-CN"/>
              </w:rPr>
              <w:t xml:space="preserve">   /   </w:t>
            </w:r>
            <w:r>
              <w:rPr>
                <w:rFonts w:hint="eastAsia" w:ascii="宋体" w:hAnsi="宋体" w:eastAsia="宋体" w:cs="宋体"/>
              </w:rPr>
              <w:t>。</w:t>
            </w:r>
          </w:p>
        </w:tc>
      </w:tr>
      <w:tr w14:paraId="60426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5" w:hRule="atLeast"/>
        </w:trPr>
        <w:tc>
          <w:tcPr>
            <w:tcW w:w="1038" w:type="dxa"/>
            <w:tcBorders>
              <w:left w:val="single" w:color="000000" w:sz="6" w:space="0"/>
            </w:tcBorders>
            <w:vAlign w:val="center"/>
          </w:tcPr>
          <w:p w14:paraId="0ECE09A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6.1.1</w:t>
            </w:r>
          </w:p>
        </w:tc>
        <w:tc>
          <w:tcPr>
            <w:tcW w:w="1890" w:type="dxa"/>
            <w:vAlign w:val="center"/>
          </w:tcPr>
          <w:p w14:paraId="77FE478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评标委员会的组建</w:t>
            </w:r>
          </w:p>
        </w:tc>
        <w:tc>
          <w:tcPr>
            <w:tcW w:w="6762" w:type="dxa"/>
            <w:tcBorders>
              <w:right w:val="single" w:color="000000" w:sz="6" w:space="0"/>
            </w:tcBorders>
            <w:vAlign w:val="center"/>
          </w:tcPr>
          <w:p w14:paraId="3CA8866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评标委员会成员人数：</w:t>
            </w:r>
            <w:r>
              <w:rPr>
                <w:rFonts w:hint="eastAsia" w:ascii="宋体" w:hAnsi="宋体" w:eastAsia="宋体" w:cs="宋体"/>
                <w:color w:val="auto"/>
                <w:highlight w:val="none"/>
                <w:u w:val="single"/>
                <w:lang w:val="en-US" w:eastAsia="zh-CN"/>
              </w:rPr>
              <w:t xml:space="preserve"> 5 </w:t>
            </w:r>
            <w:r>
              <w:rPr>
                <w:rFonts w:hint="eastAsia" w:ascii="宋体" w:hAnsi="宋体" w:eastAsia="宋体" w:cs="宋体"/>
                <w:color w:val="auto"/>
                <w:highlight w:val="none"/>
              </w:rPr>
              <w:t>人及以上单数(不得少于5人)。评标委员会成员确定方式：招标人代表</w:t>
            </w:r>
            <w:r>
              <w:rPr>
                <w:rFonts w:hint="eastAsia" w:ascii="宋体" w:hAnsi="宋体" w:eastAsia="宋体" w:cs="宋体"/>
                <w:color w:val="auto"/>
                <w:highlight w:val="none"/>
                <w:u w:val="single"/>
                <w:lang w:val="en-US" w:eastAsia="zh-CN"/>
              </w:rPr>
              <w:t xml:space="preserve"> 0 </w:t>
            </w:r>
            <w:r>
              <w:rPr>
                <w:rFonts w:hint="eastAsia" w:ascii="宋体" w:hAnsi="宋体" w:eastAsia="宋体" w:cs="宋体"/>
                <w:color w:val="auto"/>
                <w:highlight w:val="none"/>
              </w:rPr>
              <w:t>人，库选技术、经济专家</w:t>
            </w:r>
            <w:r>
              <w:rPr>
                <w:rFonts w:hint="eastAsia" w:ascii="宋体" w:hAnsi="宋体" w:eastAsia="宋体" w:cs="宋体"/>
                <w:color w:val="auto"/>
                <w:highlight w:val="none"/>
                <w:u w:val="single"/>
                <w:lang w:val="en-US" w:eastAsia="zh-CN"/>
              </w:rPr>
              <w:t xml:space="preserve"> 5 </w:t>
            </w:r>
            <w:r>
              <w:rPr>
                <w:rFonts w:hint="eastAsia" w:ascii="宋体" w:hAnsi="宋体" w:eastAsia="宋体" w:cs="宋体"/>
                <w:color w:val="auto"/>
                <w:highlight w:val="none"/>
              </w:rPr>
              <w:t>人；</w:t>
            </w:r>
          </w:p>
          <w:p w14:paraId="289A727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□在保证评标委员会实际参与评标的成员符合5人及以上单数的前提下，如出现1位库选专家不能参与评标的，评标委员会自动取消1名招标人代表；2位库选专家不能参与评标的，不再补抽。</w:t>
            </w:r>
          </w:p>
        </w:tc>
      </w:tr>
      <w:tr w14:paraId="26DF4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1" w:hRule="atLeast"/>
        </w:trPr>
        <w:tc>
          <w:tcPr>
            <w:tcW w:w="1038" w:type="dxa"/>
            <w:tcBorders>
              <w:left w:val="single" w:color="000000" w:sz="6" w:space="0"/>
              <w:bottom w:val="single" w:color="000000" w:sz="6" w:space="0"/>
            </w:tcBorders>
            <w:vAlign w:val="center"/>
          </w:tcPr>
          <w:p w14:paraId="11E3CC1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6.3</w:t>
            </w:r>
          </w:p>
        </w:tc>
        <w:tc>
          <w:tcPr>
            <w:tcW w:w="1890" w:type="dxa"/>
            <w:tcBorders>
              <w:bottom w:val="single" w:color="000000" w:sz="6" w:space="0"/>
            </w:tcBorders>
            <w:vAlign w:val="center"/>
          </w:tcPr>
          <w:p w14:paraId="74A5FC2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p>
          <w:p w14:paraId="2AB8876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评标办法与中标候选人推荐</w:t>
            </w:r>
          </w:p>
        </w:tc>
        <w:tc>
          <w:tcPr>
            <w:tcW w:w="6762" w:type="dxa"/>
            <w:tcBorders>
              <w:bottom w:val="single" w:color="000000" w:sz="6" w:space="0"/>
              <w:right w:val="single" w:color="000000" w:sz="6" w:space="0"/>
            </w:tcBorders>
            <w:vAlign w:val="center"/>
          </w:tcPr>
          <w:p w14:paraId="58E5486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1.综合评估法</w:t>
            </w:r>
          </w:p>
          <w:p w14:paraId="753D130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技术通过制的综合评估法</w:t>
            </w:r>
          </w:p>
          <w:p w14:paraId="46A1A94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评分基准价的确定：□方法1；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方法2；□方法3；□方法4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□方法5；□方法6；□其他：          </w:t>
            </w:r>
          </w:p>
          <w:p w14:paraId="181ACA6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技术打分制的综合评估法</w:t>
            </w:r>
          </w:p>
          <w:p w14:paraId="47B34F6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rPr>
              <w:t>评分基准价的确定：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方法1；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方</w:t>
            </w:r>
            <w:r>
              <w:rPr>
                <w:rFonts w:hint="eastAsia" w:ascii="宋体" w:hAnsi="宋体" w:eastAsia="宋体" w:cs="宋体"/>
                <w:strike w:val="0"/>
                <w:dstrike w:val="0"/>
                <w:color w:val="auto"/>
                <w:highlight w:val="none"/>
              </w:rPr>
              <w:t>法2；</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方法3；</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方法4</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方法5；</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方法6；</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 xml:space="preserve">方法7；□其他：  </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由</w:t>
            </w:r>
            <w:r>
              <w:rPr>
                <w:rFonts w:hint="eastAsia" w:ascii="宋体" w:hAnsi="宋体" w:eastAsia="宋体" w:cs="宋体"/>
                <w:b/>
                <w:bCs/>
                <w:color w:val="auto"/>
                <w:highlight w:val="none"/>
              </w:rPr>
              <w:t>招标人在开标现场随机确定其中一种</w:t>
            </w:r>
            <w:r>
              <w:rPr>
                <w:rFonts w:hint="eastAsia" w:ascii="宋体" w:hAnsi="宋体" w:eastAsia="宋体" w:cs="宋体"/>
                <w:b/>
                <w:bCs/>
                <w:color w:val="auto"/>
                <w:highlight w:val="none"/>
                <w:lang w:val="en-US" w:eastAsia="zh-CN"/>
              </w:rPr>
              <w:t>方法</w:t>
            </w:r>
            <w:r>
              <w:rPr>
                <w:rFonts w:hint="eastAsia" w:ascii="宋体" w:hAnsi="宋体" w:eastAsia="宋体" w:cs="宋体"/>
                <w:b/>
                <w:bCs/>
                <w:color w:val="auto"/>
                <w:highlight w:val="none"/>
                <w:lang w:eastAsia="zh-CN"/>
              </w:rPr>
              <w:t>）</w:t>
            </w:r>
          </w:p>
          <w:p w14:paraId="635B187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经评审的最低投标价法</w:t>
            </w:r>
          </w:p>
          <w:p w14:paraId="413A986F">
            <w:pPr>
              <w:pStyle w:val="14"/>
              <w:keepNext w:val="0"/>
              <w:keepLines w:val="0"/>
              <w:pageBreakBefore w:val="0"/>
              <w:widowControl/>
              <w:kinsoku w:val="0"/>
              <w:wordWrap/>
              <w:overflowPunct/>
              <w:topLinePunct w:val="0"/>
              <w:autoSpaceDE w:val="0"/>
              <w:autoSpaceDN w:val="0"/>
              <w:bidi w:val="0"/>
              <w:adjustRightInd w:val="0"/>
              <w:snapToGrid w:val="0"/>
              <w:spacing w:before="116" w:line="360" w:lineRule="exact"/>
              <w:ind w:firstLine="206" w:firstLineChars="10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lang w:val="en-US" w:eastAsia="zh-CN"/>
              </w:rPr>
              <w:t>3.</w:t>
            </w:r>
            <w:r>
              <w:rPr>
                <w:rFonts w:hint="eastAsia" w:ascii="宋体" w:hAnsi="宋体" w:eastAsia="宋体" w:cs="宋体"/>
                <w:color w:val="auto"/>
                <w:spacing w:val="-2"/>
                <w:sz w:val="21"/>
                <w:szCs w:val="21"/>
                <w:highlight w:val="none"/>
              </w:rPr>
              <w:t>评标委员会推荐的中标候选人数量：</w:t>
            </w:r>
          </w:p>
          <w:p w14:paraId="335C6C1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Chars="100"/>
              <w:jc w:val="both"/>
              <w:textAlignment w:val="baseline"/>
              <w:rPr>
                <w:rFonts w:hint="eastAsia" w:ascii="宋体" w:hAnsi="宋体" w:eastAsia="宋体" w:cs="宋体"/>
                <w:color w:val="auto"/>
                <w:highlight w:val="none"/>
              </w:rPr>
            </w:pPr>
            <w:r>
              <w:rPr>
                <w:rFonts w:hint="eastAsia" w:ascii="宋体" w:hAnsi="宋体" w:eastAsia="宋体" w:cs="宋体"/>
                <w:color w:val="auto"/>
                <w:spacing w:val="-5"/>
                <w:sz w:val="21"/>
                <w:szCs w:val="21"/>
                <w:highlight w:val="none"/>
              </w:rPr>
              <w:t>评标委员会推荐</w:t>
            </w:r>
            <w:r>
              <w:rPr>
                <w:rFonts w:hint="eastAsia" w:ascii="宋体" w:hAnsi="宋体" w:eastAsia="宋体" w:cs="宋体"/>
                <w:color w:val="auto"/>
                <w:spacing w:val="-5"/>
                <w:sz w:val="21"/>
                <w:szCs w:val="21"/>
                <w:highlight w:val="none"/>
                <w:u w:val="single" w:color="auto"/>
                <w:lang w:val="en-US" w:eastAsia="zh-CN"/>
              </w:rPr>
              <w:t xml:space="preserve"> 1 </w:t>
            </w:r>
            <w:r>
              <w:rPr>
                <w:rFonts w:hint="eastAsia" w:ascii="宋体" w:hAnsi="宋体" w:eastAsia="宋体" w:cs="宋体"/>
                <w:color w:val="auto"/>
                <w:spacing w:val="-5"/>
                <w:sz w:val="21"/>
                <w:szCs w:val="21"/>
                <w:highlight w:val="none"/>
              </w:rPr>
              <w:t>名中标候选人。</w:t>
            </w:r>
          </w:p>
        </w:tc>
      </w:tr>
    </w:tbl>
    <w:p w14:paraId="79C13EEE">
      <w:pPr>
        <w:pStyle w:val="3"/>
        <w:spacing w:line="180" w:lineRule="exact"/>
        <w:rPr>
          <w:sz w:val="15"/>
        </w:rPr>
      </w:pPr>
    </w:p>
    <w:p w14:paraId="36E963ED">
      <w:pPr>
        <w:spacing w:line="180" w:lineRule="exact"/>
        <w:rPr>
          <w:sz w:val="15"/>
          <w:szCs w:val="15"/>
        </w:rPr>
        <w:sectPr>
          <w:footerReference r:id="rId14" w:type="default"/>
          <w:pgSz w:w="11907" w:h="16841"/>
          <w:pgMar w:top="1259" w:right="1466" w:bottom="1254" w:left="1468" w:header="1134" w:footer="907" w:gutter="0"/>
          <w:pgNumType w:fmt="decimal"/>
          <w:cols w:space="720" w:num="1"/>
        </w:sectPr>
      </w:pPr>
    </w:p>
    <w:p w14:paraId="23D7F29F">
      <w:pPr>
        <w:spacing w:line="89" w:lineRule="auto"/>
        <w:rPr>
          <w:rFonts w:ascii="Arial"/>
          <w:sz w:val="2"/>
        </w:rPr>
      </w:pPr>
    </w:p>
    <w:tbl>
      <w:tblPr>
        <w:tblStyle w:val="13"/>
        <w:tblW w:w="9675" w:type="dxa"/>
        <w:tblInd w:w="-3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1905"/>
        <w:gridCol w:w="6817"/>
      </w:tblGrid>
      <w:tr w14:paraId="7F962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trPr>
        <w:tc>
          <w:tcPr>
            <w:tcW w:w="953" w:type="dxa"/>
            <w:tcBorders>
              <w:top w:val="single" w:color="000000" w:sz="6" w:space="0"/>
              <w:left w:val="single" w:color="000000" w:sz="6" w:space="0"/>
            </w:tcBorders>
            <w:vAlign w:val="center"/>
          </w:tcPr>
          <w:p w14:paraId="727BF42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05" w:type="dxa"/>
            <w:tcBorders>
              <w:top w:val="single" w:color="000000" w:sz="6" w:space="0"/>
            </w:tcBorders>
            <w:vAlign w:val="center"/>
          </w:tcPr>
          <w:p w14:paraId="2A2091E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17" w:type="dxa"/>
            <w:tcBorders>
              <w:top w:val="single" w:color="000000" w:sz="6" w:space="0"/>
              <w:right w:val="single" w:color="000000" w:sz="6" w:space="0"/>
            </w:tcBorders>
            <w:vAlign w:val="center"/>
          </w:tcPr>
          <w:p w14:paraId="1827CB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0FA15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953" w:type="dxa"/>
            <w:tcBorders>
              <w:left w:val="single" w:color="000000" w:sz="6" w:space="0"/>
            </w:tcBorders>
            <w:vAlign w:val="top"/>
          </w:tcPr>
          <w:p w14:paraId="35A59FE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C9DB54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77F0E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6.4</w:t>
            </w:r>
          </w:p>
        </w:tc>
        <w:tc>
          <w:tcPr>
            <w:tcW w:w="1905" w:type="dxa"/>
            <w:vAlign w:val="top"/>
          </w:tcPr>
          <w:p w14:paraId="558618B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85CD59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A0BD6B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lang w:val="en-US" w:eastAsia="zh-CN"/>
              </w:rPr>
            </w:pPr>
            <w:r>
              <w:rPr>
                <w:rFonts w:hint="eastAsia" w:ascii="宋体" w:hAnsi="宋体" w:eastAsia="宋体" w:cs="宋体"/>
              </w:rPr>
              <w:t>中标候选人公示媒介</w:t>
            </w:r>
            <w:r>
              <w:rPr>
                <w:rFonts w:hint="eastAsia" w:ascii="宋体" w:hAnsi="宋体" w:eastAsia="宋体" w:cs="宋体"/>
                <w:lang w:val="en-US" w:eastAsia="zh-CN"/>
              </w:rPr>
              <w:t xml:space="preserve"> </w:t>
            </w:r>
          </w:p>
        </w:tc>
        <w:tc>
          <w:tcPr>
            <w:tcW w:w="6817" w:type="dxa"/>
            <w:tcBorders>
              <w:right w:val="single" w:color="000000" w:sz="6" w:space="0"/>
            </w:tcBorders>
            <w:vAlign w:val="center"/>
          </w:tcPr>
          <w:p w14:paraId="0C059BF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嵊州市人民政府门户网站公共资源交易平台（发布公告的媒介名称）</w:t>
            </w:r>
          </w:p>
          <w:p w14:paraId="024B10D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公示期限：不少于</w:t>
            </w:r>
            <w:r>
              <w:rPr>
                <w:rFonts w:hint="eastAsia" w:ascii="宋体" w:hAnsi="宋体" w:eastAsia="宋体" w:cs="宋体"/>
                <w:u w:val="single"/>
                <w:lang w:val="en-US" w:eastAsia="zh-CN"/>
              </w:rPr>
              <w:t xml:space="preserve"> </w:t>
            </w:r>
            <w:r>
              <w:rPr>
                <w:rFonts w:hint="eastAsia" w:ascii="宋体" w:hAnsi="宋体" w:eastAsia="宋体" w:cs="宋体"/>
                <w:u w:val="single"/>
              </w:rPr>
              <w:t>3</w:t>
            </w:r>
            <w:r>
              <w:rPr>
                <w:rFonts w:hint="eastAsia" w:ascii="宋体" w:hAnsi="宋体" w:eastAsia="宋体" w:cs="宋体"/>
                <w:u w:val="single"/>
                <w:lang w:val="en-US" w:eastAsia="zh-CN"/>
              </w:rPr>
              <w:t xml:space="preserve"> </w:t>
            </w:r>
            <w:r>
              <w:rPr>
                <w:rFonts w:hint="eastAsia" w:ascii="宋体" w:hAnsi="宋体" w:eastAsia="宋体" w:cs="宋体"/>
              </w:rPr>
              <w:t>日。如遇国家法定休假日，应顺延至法定休假日后第一个工作日。</w:t>
            </w:r>
          </w:p>
          <w:p w14:paraId="46710C1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注：项目有业绩要求的应公示中标候选人业绩。</w:t>
            </w:r>
          </w:p>
        </w:tc>
      </w:tr>
      <w:tr w14:paraId="5223E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953" w:type="dxa"/>
            <w:tcBorders>
              <w:left w:val="single" w:color="000000" w:sz="6" w:space="0"/>
            </w:tcBorders>
            <w:vAlign w:val="top"/>
          </w:tcPr>
          <w:p w14:paraId="39EA691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07AB4F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7.1.1</w:t>
            </w:r>
          </w:p>
        </w:tc>
        <w:tc>
          <w:tcPr>
            <w:tcW w:w="1905" w:type="dxa"/>
            <w:vAlign w:val="top"/>
          </w:tcPr>
          <w:p w14:paraId="4529AB3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3119E4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中标人确定</w:t>
            </w:r>
          </w:p>
        </w:tc>
        <w:tc>
          <w:tcPr>
            <w:tcW w:w="6817" w:type="dxa"/>
            <w:tcBorders>
              <w:right w:val="single" w:color="000000" w:sz="6" w:space="0"/>
            </w:tcBorders>
            <w:vAlign w:val="center"/>
          </w:tcPr>
          <w:p w14:paraId="23E5C3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 xml:space="preserve">是否授权评标委员会确定中标人  </w:t>
            </w:r>
            <w:r>
              <w:rPr>
                <w:rFonts w:hint="eastAsia" w:ascii="宋体" w:hAnsi="宋体" w:eastAsia="宋体" w:cs="宋体"/>
                <w:lang w:eastAsia="zh-CN"/>
              </w:rPr>
              <w:t>□</w:t>
            </w:r>
            <w:r>
              <w:rPr>
                <w:rFonts w:hint="eastAsia" w:ascii="宋体" w:hAnsi="宋体" w:eastAsia="宋体" w:cs="宋体"/>
              </w:rPr>
              <w:t xml:space="preserve">是 </w:t>
            </w:r>
            <w:r>
              <w:rPr>
                <w:rFonts w:hint="eastAsia" w:ascii="宋体" w:hAnsi="宋体" w:eastAsia="宋体" w:cs="宋体"/>
                <w:lang w:val="en-US" w:eastAsia="zh-CN"/>
              </w:rPr>
              <w:t>☑</w:t>
            </w:r>
            <w:r>
              <w:rPr>
                <w:rFonts w:hint="eastAsia" w:ascii="宋体" w:hAnsi="宋体" w:eastAsia="宋体" w:cs="宋体"/>
              </w:rPr>
              <w:t xml:space="preserve">否 </w:t>
            </w:r>
          </w:p>
          <w:p w14:paraId="260CA2C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 xml:space="preserve">是否评定分离 </w:t>
            </w:r>
            <w:r>
              <w:rPr>
                <w:rFonts w:hint="eastAsia" w:ascii="宋体" w:hAnsi="宋体" w:eastAsia="宋体" w:cs="宋体"/>
                <w:lang w:eastAsia="zh-CN"/>
              </w:rPr>
              <w:t>□</w:t>
            </w:r>
            <w:r>
              <w:rPr>
                <w:rFonts w:hint="eastAsia" w:ascii="宋体" w:hAnsi="宋体" w:eastAsia="宋体" w:cs="宋体"/>
              </w:rPr>
              <w:t xml:space="preserve">是 </w:t>
            </w:r>
            <w:r>
              <w:rPr>
                <w:rFonts w:hint="eastAsia" w:ascii="宋体" w:hAnsi="宋体" w:eastAsia="宋体" w:cs="宋体"/>
                <w:lang w:eastAsia="zh-CN"/>
              </w:rPr>
              <w:t>☑</w:t>
            </w:r>
            <w:r>
              <w:rPr>
                <w:rFonts w:hint="eastAsia" w:ascii="宋体" w:hAnsi="宋体" w:eastAsia="宋体" w:cs="宋体"/>
              </w:rPr>
              <w:t>否</w:t>
            </w:r>
          </w:p>
        </w:tc>
      </w:tr>
      <w:tr w14:paraId="28E83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53" w:type="dxa"/>
            <w:tcBorders>
              <w:left w:val="single" w:color="000000" w:sz="6" w:space="0"/>
            </w:tcBorders>
            <w:vAlign w:val="top"/>
          </w:tcPr>
          <w:p w14:paraId="0D24326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5C1C21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3EBA12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6FA4488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9F1A5C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6DE677A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7E2B5C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03814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9F95FF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99F05F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D3DC2C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8C9F5E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735517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6BD552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7.1.7</w:t>
            </w:r>
          </w:p>
        </w:tc>
        <w:tc>
          <w:tcPr>
            <w:tcW w:w="1905" w:type="dxa"/>
            <w:vAlign w:val="top"/>
          </w:tcPr>
          <w:p w14:paraId="1D1CACF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定标委员会组建</w:t>
            </w:r>
          </w:p>
          <w:p w14:paraId="54F8C74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6C6608E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72A264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定标会议地点和时间</w:t>
            </w:r>
          </w:p>
          <w:p w14:paraId="46AEE2B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3066E39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2CB97B0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考察、质询</w:t>
            </w:r>
          </w:p>
          <w:p w14:paraId="18A5175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3D98E00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1AB3DAD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64EED4F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定标现场面试</w:t>
            </w:r>
          </w:p>
          <w:p w14:paraId="3F30F3D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7622521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83259E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定标要素及具体内容</w:t>
            </w:r>
          </w:p>
          <w:p w14:paraId="7F0115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9976EC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8A8907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2B0AAAC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151094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65C70EF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1B69A97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1569100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40E9B4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276B393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218E332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F5F175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43E73C1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E1B1F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4D08C4A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17E343A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F4ADBC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定标方法</w:t>
            </w:r>
          </w:p>
        </w:tc>
        <w:tc>
          <w:tcPr>
            <w:tcW w:w="6817" w:type="dxa"/>
            <w:tcBorders>
              <w:right w:val="single" w:color="000000" w:sz="6" w:space="0"/>
            </w:tcBorders>
            <w:vAlign w:val="center"/>
          </w:tcPr>
          <w:p w14:paraId="74FB7DE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定标委员会由</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 5 </w:t>
            </w:r>
            <w:r>
              <w:rPr>
                <w:rFonts w:hint="eastAsia" w:ascii="宋体" w:hAnsi="宋体" w:eastAsia="宋体" w:cs="宋体"/>
                <w:strike/>
                <w:dstrike w:val="0"/>
              </w:rPr>
              <w:t>人（不少于5人）组成。</w:t>
            </w:r>
          </w:p>
          <w:p w14:paraId="7442CBC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trike/>
                <w:dstrike w:val="0"/>
              </w:rPr>
            </w:pPr>
          </w:p>
          <w:p w14:paraId="2AF6CA7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color w:val="auto"/>
              </w:rPr>
            </w:pPr>
            <w:r>
              <w:rPr>
                <w:rFonts w:hint="eastAsia" w:ascii="宋体" w:hAnsi="宋体" w:eastAsia="宋体" w:cs="宋体"/>
                <w:strike/>
                <w:dstrike w:val="0"/>
              </w:rPr>
              <w:t>1.定</w:t>
            </w:r>
            <w:r>
              <w:rPr>
                <w:rFonts w:hint="eastAsia" w:ascii="宋体" w:hAnsi="宋体" w:eastAsia="宋体" w:cs="宋体"/>
                <w:strike/>
                <w:dstrike w:val="0"/>
                <w:color w:val="auto"/>
              </w:rPr>
              <w:t>标时间：</w:t>
            </w:r>
            <w:r>
              <w:rPr>
                <w:rFonts w:hint="eastAsia" w:ascii="宋体" w:hAnsi="宋体" w:eastAsia="宋体" w:cs="宋体"/>
                <w:strike/>
                <w:dstrike w:val="0"/>
                <w:color w:val="auto"/>
                <w:u w:val="single"/>
              </w:rPr>
              <w:t xml:space="preserve"> </w:t>
            </w:r>
            <w:r>
              <w:rPr>
                <w:rFonts w:hint="eastAsia" w:ascii="宋体" w:hAnsi="宋体" w:eastAsia="宋体" w:cs="宋体"/>
                <w:strike/>
                <w:dstrike w:val="0"/>
                <w:color w:val="auto"/>
                <w:u w:val="single"/>
                <w:lang w:val="en-US" w:eastAsia="zh-CN"/>
              </w:rPr>
              <w:t>根据相关规定在评标结果公示结束后10日内召开</w:t>
            </w:r>
            <w:r>
              <w:rPr>
                <w:rFonts w:hint="eastAsia" w:ascii="宋体" w:hAnsi="宋体" w:eastAsia="宋体" w:cs="宋体"/>
                <w:strike/>
                <w:dstrike w:val="0"/>
                <w:color w:val="auto"/>
                <w:u w:val="single"/>
              </w:rPr>
              <w:t xml:space="preserve"> </w:t>
            </w:r>
            <w:r>
              <w:rPr>
                <w:rFonts w:hint="eastAsia" w:ascii="宋体" w:hAnsi="宋体" w:eastAsia="宋体" w:cs="宋体"/>
                <w:strike/>
                <w:dstrike w:val="0"/>
                <w:color w:val="auto"/>
              </w:rPr>
              <w:t>。</w:t>
            </w:r>
          </w:p>
          <w:p w14:paraId="2CAB875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color w:val="auto"/>
              </w:rPr>
              <w:t>2.定标地点：</w:t>
            </w:r>
            <w:r>
              <w:rPr>
                <w:rFonts w:hint="eastAsia" w:ascii="宋体" w:hAnsi="宋体" w:eastAsia="宋体" w:cs="宋体"/>
                <w:strike/>
                <w:dstrike w:val="0"/>
                <w:color w:val="auto"/>
                <w:u w:val="single"/>
              </w:rPr>
              <w:t xml:space="preserve"> </w:t>
            </w:r>
            <w:r>
              <w:rPr>
                <w:rFonts w:hint="eastAsia" w:ascii="宋体" w:hAnsi="宋体" w:eastAsia="宋体" w:cs="宋体"/>
                <w:strike/>
                <w:dstrike w:val="0"/>
                <w:color w:val="auto"/>
                <w:u w:val="single"/>
                <w:lang w:val="en-US" w:eastAsia="zh-CN"/>
              </w:rPr>
              <w:t>嵊州</w:t>
            </w:r>
            <w:r>
              <w:rPr>
                <w:rFonts w:hint="eastAsia" w:ascii="宋体" w:hAnsi="宋体" w:eastAsia="宋体" w:cs="宋体"/>
                <w:strike/>
                <w:dstrike w:val="0"/>
                <w:u w:val="single"/>
                <w:lang w:val="en-US" w:eastAsia="zh-CN"/>
              </w:rPr>
              <w:t xml:space="preserve">市公共资源交易中心组织召开定标会，并全程录音录像 </w:t>
            </w:r>
            <w:r>
              <w:rPr>
                <w:rFonts w:hint="eastAsia" w:ascii="宋体" w:hAnsi="宋体" w:eastAsia="宋体" w:cs="宋体"/>
                <w:strike/>
                <w:dstrike w:val="0"/>
              </w:rPr>
              <w:t>。</w:t>
            </w:r>
          </w:p>
          <w:p w14:paraId="1D866AD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 xml:space="preserve">是否组织考察  □是 </w:t>
            </w:r>
            <w:r>
              <w:rPr>
                <w:rFonts w:hint="eastAsia" w:ascii="宋体" w:hAnsi="宋体" w:eastAsia="宋体" w:cs="宋体"/>
                <w:strike/>
                <w:dstrike w:val="0"/>
                <w:lang w:eastAsia="zh-CN"/>
              </w:rPr>
              <w:t>☑</w:t>
            </w:r>
            <w:r>
              <w:rPr>
                <w:rFonts w:hint="eastAsia" w:ascii="宋体" w:hAnsi="宋体" w:eastAsia="宋体" w:cs="宋体"/>
                <w:strike/>
                <w:dstrike w:val="0"/>
              </w:rPr>
              <w:t>否</w:t>
            </w:r>
          </w:p>
          <w:p w14:paraId="55A299F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 xml:space="preserve">是否组织质询  □是 </w:t>
            </w:r>
            <w:r>
              <w:rPr>
                <w:rFonts w:hint="eastAsia" w:ascii="宋体" w:hAnsi="宋体" w:eastAsia="宋体" w:cs="宋体"/>
                <w:strike/>
                <w:dstrike w:val="0"/>
                <w:lang w:eastAsia="zh-CN"/>
              </w:rPr>
              <w:t>☑</w:t>
            </w:r>
            <w:r>
              <w:rPr>
                <w:rFonts w:hint="eastAsia" w:ascii="宋体" w:hAnsi="宋体" w:eastAsia="宋体" w:cs="宋体"/>
                <w:strike/>
                <w:dstrike w:val="0"/>
              </w:rPr>
              <w:t>否</w:t>
            </w:r>
          </w:p>
          <w:p w14:paraId="0F446DA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考察、质询小组由</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 </w:t>
            </w:r>
            <w:r>
              <w:rPr>
                <w:rFonts w:hint="eastAsia" w:ascii="宋体" w:hAnsi="宋体" w:eastAsia="宋体" w:cs="宋体"/>
                <w:strike/>
                <w:dstrike w:val="0"/>
              </w:rPr>
              <w:t>人（3人及以上单数）组成。</w:t>
            </w:r>
          </w:p>
          <w:p w14:paraId="74EA527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 xml:space="preserve">是否定标现场面试  □是 </w:t>
            </w:r>
            <w:r>
              <w:rPr>
                <w:rFonts w:hint="eastAsia" w:ascii="宋体" w:hAnsi="宋体" w:eastAsia="宋体" w:cs="宋体"/>
                <w:strike/>
                <w:dstrike w:val="0"/>
                <w:lang w:eastAsia="zh-CN"/>
              </w:rPr>
              <w:t>☑</w:t>
            </w:r>
            <w:r>
              <w:rPr>
                <w:rFonts w:hint="eastAsia" w:ascii="宋体" w:hAnsi="宋体" w:eastAsia="宋体" w:cs="宋体"/>
                <w:strike/>
                <w:dstrike w:val="0"/>
              </w:rPr>
              <w:t>否</w:t>
            </w:r>
          </w:p>
          <w:p w14:paraId="377D9FA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面试人员</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rPr>
              <w:t>。</w:t>
            </w:r>
          </w:p>
          <w:p w14:paraId="2D19A30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trike/>
                <w:dstrike w:val="0"/>
              </w:rPr>
            </w:pPr>
          </w:p>
          <w:p w14:paraId="5CADD6A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1.价格因素：</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主要包括商务报价高低、主要材料报价的合理性、不平衡报价情况等 </w:t>
            </w:r>
            <w:r>
              <w:rPr>
                <w:rFonts w:hint="eastAsia" w:ascii="宋体" w:hAnsi="宋体" w:eastAsia="宋体" w:cs="宋体"/>
                <w:strike/>
                <w:dstrike w:val="0"/>
                <w:lang w:val="en-US" w:eastAsia="zh-CN"/>
              </w:rPr>
              <w:t>；</w:t>
            </w:r>
          </w:p>
          <w:p w14:paraId="649FABE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2.企业实力：</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主要包括企业规模、资质等级、专业技术人员规模、近三年的财务状况、过往业绩（含业绩影响力、难易程度）、服务本项目实施能力与响应能力等 </w:t>
            </w:r>
            <w:r>
              <w:rPr>
                <w:rFonts w:hint="eastAsia" w:ascii="宋体" w:hAnsi="宋体" w:eastAsia="宋体" w:cs="宋体"/>
                <w:strike/>
                <w:dstrike w:val="0"/>
                <w:lang w:val="en-US" w:eastAsia="zh-CN"/>
              </w:rPr>
              <w:t>；</w:t>
            </w:r>
          </w:p>
          <w:p w14:paraId="3AC2B04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lang w:eastAsia="zh-CN"/>
              </w:rPr>
            </w:pPr>
            <w:r>
              <w:rPr>
                <w:rFonts w:hint="eastAsia" w:ascii="宋体" w:hAnsi="宋体" w:eastAsia="宋体" w:cs="宋体"/>
                <w:strike/>
                <w:dstrike w:val="0"/>
                <w:lang w:eastAsia="zh-CN"/>
              </w:rPr>
              <w:t>☑</w:t>
            </w:r>
            <w:r>
              <w:rPr>
                <w:rFonts w:hint="eastAsia" w:ascii="宋体" w:hAnsi="宋体" w:eastAsia="宋体" w:cs="宋体"/>
                <w:strike/>
                <w:dstrike w:val="0"/>
              </w:rPr>
              <w:t>3.企业信誉：</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主要包括企业信用评分、过往业绩履约情况、建设单位履约评价，以及近三年行业主管部门作出的行政处罚、建设单位作出的不良行为记录和其他失信记录 </w:t>
            </w:r>
            <w:r>
              <w:rPr>
                <w:rFonts w:hint="eastAsia" w:ascii="宋体" w:hAnsi="宋体" w:eastAsia="宋体" w:cs="宋体"/>
                <w:strike/>
                <w:dstrike w:val="0"/>
                <w:lang w:val="en-US" w:eastAsia="zh-CN"/>
              </w:rPr>
              <w:t>；</w:t>
            </w:r>
          </w:p>
          <w:p w14:paraId="17962A6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4.投标方案：</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主要包括施工组织方案的科学性、可行性，项目建设期间的实施能力与响应能力等 </w:t>
            </w:r>
            <w:r>
              <w:rPr>
                <w:rFonts w:hint="eastAsia" w:ascii="宋体" w:hAnsi="宋体" w:eastAsia="宋体" w:cs="宋体"/>
                <w:strike/>
                <w:dstrike w:val="0"/>
                <w:lang w:val="en-US" w:eastAsia="zh-CN"/>
              </w:rPr>
              <w:t>；</w:t>
            </w:r>
          </w:p>
          <w:p w14:paraId="2C60599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lang w:val="en-US" w:eastAsia="zh-CN"/>
              </w:rPr>
            </w:pPr>
            <w:r>
              <w:rPr>
                <w:rFonts w:hint="eastAsia" w:ascii="宋体" w:hAnsi="宋体" w:eastAsia="宋体" w:cs="宋体"/>
                <w:strike/>
                <w:dstrike w:val="0"/>
                <w:lang w:eastAsia="zh-CN"/>
              </w:rPr>
              <w:t>☑</w:t>
            </w:r>
            <w:r>
              <w:rPr>
                <w:rFonts w:hint="eastAsia" w:ascii="宋体" w:hAnsi="宋体" w:eastAsia="宋体" w:cs="宋体"/>
                <w:strike/>
                <w:dstrike w:val="0"/>
              </w:rPr>
              <w:t>5.拟派团队能力与水平：</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主要包括拟派项目团队人员的资信实力、团队主要负责人类似工程业绩、团队服务本项目的实施能力与响应能力 </w:t>
            </w:r>
            <w:r>
              <w:rPr>
                <w:rFonts w:hint="eastAsia" w:ascii="宋体" w:hAnsi="宋体" w:eastAsia="宋体" w:cs="宋体"/>
                <w:strike/>
                <w:dstrike w:val="0"/>
                <w:lang w:val="en-US" w:eastAsia="zh-CN"/>
              </w:rPr>
              <w:t>；</w:t>
            </w:r>
          </w:p>
          <w:p w14:paraId="76C9F0A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6.招标人认为需要考量的其他因素：</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 </w:t>
            </w:r>
            <w:r>
              <w:rPr>
                <w:rFonts w:hint="eastAsia" w:ascii="宋体" w:hAnsi="宋体" w:eastAsia="宋体" w:cs="宋体"/>
                <w:strike/>
                <w:dstrike w:val="0"/>
              </w:rPr>
              <w:t>。</w:t>
            </w:r>
          </w:p>
          <w:p w14:paraId="1C4D57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trike/>
                <w:dstrike w:val="0"/>
              </w:rPr>
            </w:pPr>
          </w:p>
          <w:p w14:paraId="4EDC7A0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lang w:eastAsia="zh-CN"/>
              </w:rPr>
            </w:pPr>
            <w:r>
              <w:rPr>
                <w:rFonts w:hint="eastAsia" w:ascii="宋体" w:hAnsi="宋体" w:eastAsia="宋体" w:cs="宋体"/>
                <w:strike/>
                <w:dstrike w:val="0"/>
                <w:lang w:eastAsia="zh-CN"/>
              </w:rPr>
              <w:t>☑</w:t>
            </w:r>
            <w:r>
              <w:rPr>
                <w:rFonts w:hint="eastAsia" w:ascii="宋体" w:hAnsi="宋体" w:eastAsia="宋体" w:cs="宋体"/>
                <w:strike/>
                <w:dstrike w:val="0"/>
              </w:rPr>
              <w:t>票决法</w:t>
            </w:r>
            <w:r>
              <w:rPr>
                <w:rFonts w:hint="eastAsia" w:ascii="宋体" w:hAnsi="宋体" w:eastAsia="宋体" w:cs="宋体"/>
                <w:strike/>
                <w:dstrike w:val="0"/>
                <w:lang w:eastAsia="zh-CN"/>
              </w:rPr>
              <w:t>：</w:t>
            </w:r>
            <w:r>
              <w:rPr>
                <w:rFonts w:hint="eastAsia" w:ascii="宋体" w:hAnsi="宋体" w:eastAsia="宋体" w:cs="宋体"/>
                <w:strike/>
                <w:dstrike w:val="0"/>
                <w:lang w:val="en-US" w:eastAsia="zh-CN"/>
              </w:rPr>
              <w:t>采用直接票决法。定标委员会在进入投票范围的中标候选人中，以每人投票支持一个中标候选人的方式，得票最多且过半数的中标候选人为中标人。当没有中标候选人得票超过半数时，选择得票较多的2个中标候选人（按上一轮得票多少的顺序选择，在选择第2个中标候选人时出现同票的中标候选人时， ☑抽签抽取中标候选人作为二次投票的范围，直至出现得票过半数的中标候选人为止。</w:t>
            </w:r>
          </w:p>
          <w:p w14:paraId="6E1DAA5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□集体议事法；</w:t>
            </w:r>
          </w:p>
          <w:p w14:paraId="48ABC40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□随机定标法；</w:t>
            </w:r>
          </w:p>
          <w:p w14:paraId="66A0715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□其他定标办法：</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rPr>
              <w:t>。</w:t>
            </w:r>
          </w:p>
          <w:p w14:paraId="0B8B6AB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08" w:firstLineChars="100"/>
              <w:jc w:val="left"/>
              <w:textAlignment w:val="baseline"/>
              <w:rPr>
                <w:rFonts w:hint="eastAsia" w:ascii="宋体" w:hAnsi="宋体" w:eastAsia="宋体" w:cs="宋体"/>
                <w:strike/>
                <w:dstrike w:val="0"/>
                <w:spacing w:val="1"/>
                <w:sz w:val="21"/>
                <w:szCs w:val="21"/>
              </w:rPr>
            </w:pPr>
            <w:r>
              <w:rPr>
                <w:rFonts w:hint="eastAsia" w:ascii="宋体" w:hAnsi="宋体" w:eastAsia="宋体" w:cs="宋体"/>
                <w:strike/>
                <w:dstrike w:val="0"/>
                <w:spacing w:val="-1"/>
                <w:sz w:val="21"/>
                <w:szCs w:val="21"/>
              </w:rPr>
              <w:t>按原定标方法确定中标人</w:t>
            </w:r>
            <w:r>
              <w:rPr>
                <w:rFonts w:hint="eastAsia" w:ascii="宋体" w:hAnsi="宋体" w:eastAsia="宋体" w:cs="宋体"/>
                <w:strike/>
                <w:dstrike w:val="0"/>
                <w:spacing w:val="1"/>
                <w:sz w:val="21"/>
                <w:szCs w:val="21"/>
              </w:rPr>
              <w:t xml:space="preserve">   </w:t>
            </w:r>
          </w:p>
          <w:p w14:paraId="6949D56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198" w:firstLineChars="100"/>
              <w:jc w:val="left"/>
              <w:textAlignment w:val="baseline"/>
              <w:rPr>
                <w:rFonts w:hint="eastAsia" w:ascii="宋体" w:hAnsi="宋体" w:eastAsia="宋体" w:cs="宋体"/>
                <w:strike/>
                <w:dstrike w:val="0"/>
                <w:spacing w:val="-2"/>
                <w:sz w:val="21"/>
                <w:szCs w:val="21"/>
              </w:rPr>
            </w:pPr>
            <w:r>
              <w:rPr>
                <w:rFonts w:hint="eastAsia" w:ascii="宋体" w:hAnsi="宋体" w:eastAsia="宋体" w:cs="宋体"/>
                <w:strike/>
                <w:dstrike w:val="0"/>
                <w:spacing w:val="-6"/>
                <w:sz w:val="21"/>
                <w:szCs w:val="21"/>
              </w:rPr>
              <w:t>其他情形：</w:t>
            </w:r>
            <w:r>
              <w:rPr>
                <w:rFonts w:hint="eastAsia" w:ascii="宋体" w:hAnsi="宋体" w:eastAsia="宋体" w:cs="宋体"/>
                <w:strike/>
                <w:dstrike w:val="0"/>
                <w:spacing w:val="8"/>
                <w:sz w:val="21"/>
                <w:szCs w:val="21"/>
                <w:u w:val="single" w:color="auto"/>
              </w:rPr>
              <w:t xml:space="preserve">            </w:t>
            </w:r>
            <w:r>
              <w:rPr>
                <w:rFonts w:hint="eastAsia" w:ascii="宋体" w:hAnsi="宋体" w:eastAsia="宋体" w:cs="宋体"/>
                <w:strike/>
                <w:dstrike w:val="0"/>
                <w:spacing w:val="-6"/>
                <w:sz w:val="21"/>
                <w:szCs w:val="21"/>
              </w:rPr>
              <w:t>。</w:t>
            </w:r>
          </w:p>
          <w:p w14:paraId="4CF239A3">
            <w:pPr>
              <w:pStyle w:val="14"/>
              <w:keepNext w:val="0"/>
              <w:keepLines w:val="0"/>
              <w:pageBreakBefore w:val="0"/>
              <w:widowControl/>
              <w:kinsoku w:val="0"/>
              <w:wordWrap/>
              <w:overflowPunct/>
              <w:topLinePunct w:val="0"/>
              <w:autoSpaceDE w:val="0"/>
              <w:autoSpaceDN w:val="0"/>
              <w:bidi w:val="0"/>
              <w:adjustRightInd w:val="0"/>
              <w:snapToGrid w:val="0"/>
              <w:spacing w:before="68" w:line="360" w:lineRule="exact"/>
              <w:ind w:firstLine="206" w:firstLineChars="100"/>
              <w:jc w:val="left"/>
              <w:textAlignment w:val="baseline"/>
              <w:rPr>
                <w:rFonts w:hint="eastAsia" w:ascii="宋体" w:hAnsi="宋体" w:eastAsia="宋体" w:cs="宋体"/>
                <w:strike/>
                <w:dstrike w:val="0"/>
                <w:sz w:val="21"/>
                <w:szCs w:val="21"/>
              </w:rPr>
            </w:pPr>
            <w:r>
              <w:rPr>
                <w:rFonts w:hint="eastAsia" w:ascii="宋体" w:hAnsi="宋体" w:eastAsia="宋体" w:cs="宋体"/>
                <w:strike/>
                <w:dstrike w:val="0"/>
                <w:spacing w:val="-2"/>
                <w:sz w:val="21"/>
                <w:szCs w:val="21"/>
              </w:rPr>
              <w:t>重新定标</w:t>
            </w:r>
          </w:p>
          <w:p w14:paraId="4D9164E3">
            <w:pPr>
              <w:pStyle w:val="14"/>
              <w:keepNext w:val="0"/>
              <w:keepLines w:val="0"/>
              <w:pageBreakBefore w:val="0"/>
              <w:widowControl/>
              <w:kinsoku w:val="0"/>
              <w:wordWrap/>
              <w:overflowPunct/>
              <w:topLinePunct w:val="0"/>
              <w:autoSpaceDE w:val="0"/>
              <w:autoSpaceDN w:val="0"/>
              <w:bidi w:val="0"/>
              <w:adjustRightInd w:val="0"/>
              <w:snapToGrid w:val="0"/>
              <w:spacing w:before="108" w:line="360" w:lineRule="exact"/>
              <w:ind w:firstLine="208" w:firstLineChars="100"/>
              <w:jc w:val="left"/>
              <w:textAlignment w:val="baseline"/>
              <w:rPr>
                <w:rFonts w:hint="eastAsia" w:ascii="宋体" w:hAnsi="宋体" w:eastAsia="宋体" w:cs="宋体"/>
                <w:strike/>
                <w:dstrike w:val="0"/>
              </w:rPr>
            </w:pPr>
            <w:r>
              <w:rPr>
                <w:rFonts w:hint="eastAsia" w:ascii="宋体" w:hAnsi="宋体" w:eastAsia="宋体" w:cs="宋体"/>
                <w:strike/>
                <w:dstrike w:val="0"/>
                <w:spacing w:val="-1"/>
                <w:sz w:val="21"/>
                <w:szCs w:val="21"/>
              </w:rPr>
              <w:t>其他情形：</w:t>
            </w:r>
            <w:r>
              <w:rPr>
                <w:rFonts w:hint="eastAsia" w:ascii="宋体" w:hAnsi="宋体" w:eastAsia="宋体" w:cs="宋体"/>
                <w:strike/>
                <w:dstrike w:val="0"/>
                <w:spacing w:val="-1"/>
                <w:sz w:val="21"/>
                <w:szCs w:val="21"/>
                <w:u w:val="single" w:color="auto"/>
              </w:rPr>
              <w:t xml:space="preserve">             </w:t>
            </w:r>
            <w:r>
              <w:rPr>
                <w:rFonts w:hint="eastAsia" w:ascii="宋体" w:hAnsi="宋体" w:eastAsia="宋体" w:cs="宋体"/>
                <w:strike/>
                <w:dstrike w:val="0"/>
                <w:spacing w:val="-1"/>
                <w:sz w:val="21"/>
                <w:szCs w:val="21"/>
              </w:rPr>
              <w:t>。</w:t>
            </w:r>
          </w:p>
        </w:tc>
      </w:tr>
      <w:tr w14:paraId="35C98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8" w:hRule="atLeast"/>
        </w:trPr>
        <w:tc>
          <w:tcPr>
            <w:tcW w:w="953" w:type="dxa"/>
            <w:tcBorders>
              <w:left w:val="single" w:color="000000" w:sz="6" w:space="0"/>
              <w:bottom w:val="single" w:color="000000" w:sz="6" w:space="0"/>
            </w:tcBorders>
            <w:shd w:val="clear" w:color="auto" w:fill="auto"/>
            <w:vAlign w:val="top"/>
          </w:tcPr>
          <w:p w14:paraId="47C462D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E3C8E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392FDA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43405A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rPr>
              <w:t>7.3.1</w:t>
            </w:r>
          </w:p>
        </w:tc>
        <w:tc>
          <w:tcPr>
            <w:tcW w:w="1905" w:type="dxa"/>
            <w:tcBorders>
              <w:bottom w:val="single" w:color="000000" w:sz="6" w:space="0"/>
            </w:tcBorders>
            <w:shd w:val="clear" w:color="auto" w:fill="auto"/>
            <w:vAlign w:val="top"/>
          </w:tcPr>
          <w:p w14:paraId="3E07C3F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AB874B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10803E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894D8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履约担保及民工工资支付担保</w:t>
            </w:r>
          </w:p>
        </w:tc>
        <w:tc>
          <w:tcPr>
            <w:tcW w:w="6817" w:type="dxa"/>
            <w:tcBorders>
              <w:bottom w:val="single" w:color="000000" w:sz="6" w:space="0"/>
              <w:right w:val="single" w:color="000000" w:sz="6" w:space="0"/>
            </w:tcBorders>
            <w:shd w:val="clear" w:color="auto" w:fill="auto"/>
            <w:vAlign w:val="center"/>
          </w:tcPr>
          <w:p w14:paraId="6B9A82B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担保的形式：现金或银行保函或保险机构保证保险</w:t>
            </w:r>
            <w:r>
              <w:rPr>
                <w:rFonts w:hint="eastAsia" w:ascii="宋体" w:hAnsi="宋体" w:eastAsia="宋体" w:cs="宋体"/>
                <w:color w:val="auto"/>
              </w:rPr>
              <w:t>保单。</w:t>
            </w:r>
          </w:p>
          <w:p w14:paraId="2CAC88D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履约担保的金额（不含民工工资支付担保）：合同价格（扣 除预留金后）的</w:t>
            </w:r>
            <w:r>
              <w:rPr>
                <w:rFonts w:hint="eastAsia" w:ascii="宋体" w:hAnsi="宋体" w:eastAsia="宋体" w:cs="宋体"/>
                <w:u w:val="single"/>
                <w:lang w:val="en-US" w:eastAsia="zh-CN"/>
              </w:rPr>
              <w:t xml:space="preserve"> 2 </w:t>
            </w:r>
            <w:r>
              <w:rPr>
                <w:rFonts w:hint="eastAsia" w:ascii="宋体" w:hAnsi="宋体" w:eastAsia="宋体" w:cs="宋体"/>
              </w:rPr>
              <w:t>% （不得大于2%），招标人将提供相同金额的工程款支付担保。</w:t>
            </w:r>
          </w:p>
          <w:p w14:paraId="2F960AE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民工工资支付担保的相关约定：</w:t>
            </w:r>
            <w:r>
              <w:rPr>
                <w:rFonts w:hint="eastAsia" w:ascii="宋体" w:hAnsi="宋体" w:eastAsia="宋体" w:cs="宋体"/>
                <w:u w:val="single"/>
                <w:lang w:val="en-US" w:eastAsia="zh-CN"/>
              </w:rPr>
              <w:t>农民工工资支付保证金缴纳按嵊州市根治欠薪工作领导小组办公室关于印发《工程建设领域农民工工资保证金管理工作规范》的通知“嵊根欠办发【2022】6号”文件执行</w:t>
            </w:r>
            <w:r>
              <w:rPr>
                <w:rFonts w:hint="eastAsia" w:ascii="宋体" w:hAnsi="宋体" w:eastAsia="宋体" w:cs="宋体"/>
                <w:u w:val="single"/>
              </w:rPr>
              <w:t xml:space="preserve"> </w:t>
            </w:r>
            <w:r>
              <w:rPr>
                <w:rFonts w:hint="eastAsia" w:ascii="宋体" w:hAnsi="宋体" w:eastAsia="宋体" w:cs="宋体"/>
              </w:rPr>
              <w:t>。</w:t>
            </w:r>
          </w:p>
        </w:tc>
      </w:tr>
    </w:tbl>
    <w:p w14:paraId="33644E70">
      <w:pPr>
        <w:spacing w:line="211" w:lineRule="exact"/>
        <w:rPr>
          <w:sz w:val="18"/>
          <w:szCs w:val="18"/>
        </w:rPr>
        <w:sectPr>
          <w:footerReference r:id="rId15" w:type="default"/>
          <w:pgSz w:w="11907" w:h="16841"/>
          <w:pgMar w:top="1431" w:right="1466" w:bottom="1254" w:left="1523" w:header="1134" w:footer="907" w:gutter="0"/>
          <w:pgNumType w:fmt="decimal"/>
          <w:cols w:space="720" w:num="1"/>
        </w:sectPr>
      </w:pPr>
    </w:p>
    <w:p w14:paraId="317D87A3">
      <w:pPr>
        <w:spacing w:line="89" w:lineRule="auto"/>
        <w:rPr>
          <w:rFonts w:ascii="Arial"/>
          <w:sz w:val="2"/>
        </w:rPr>
      </w:pPr>
    </w:p>
    <w:tbl>
      <w:tblPr>
        <w:tblStyle w:val="13"/>
        <w:tblW w:w="9630" w:type="dxa"/>
        <w:tblInd w:w="-3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1875"/>
        <w:gridCol w:w="6802"/>
      </w:tblGrid>
      <w:tr w14:paraId="46C22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center"/>
          </w:tcPr>
          <w:p w14:paraId="52D41EA8">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条款号</w:t>
            </w:r>
          </w:p>
        </w:tc>
        <w:tc>
          <w:tcPr>
            <w:tcW w:w="1875" w:type="dxa"/>
            <w:tcBorders>
              <w:top w:val="single" w:color="000000" w:sz="6" w:space="0"/>
            </w:tcBorders>
            <w:vAlign w:val="center"/>
          </w:tcPr>
          <w:p w14:paraId="613ED734">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02" w:type="dxa"/>
            <w:tcBorders>
              <w:top w:val="single" w:color="000000" w:sz="6" w:space="0"/>
              <w:right w:val="single" w:color="000000" w:sz="6" w:space="0"/>
            </w:tcBorders>
            <w:vAlign w:val="center"/>
          </w:tcPr>
          <w:p w14:paraId="01900B7B">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635B4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53" w:type="dxa"/>
            <w:tcBorders>
              <w:left w:val="single" w:color="000000" w:sz="6" w:space="0"/>
            </w:tcBorders>
            <w:vAlign w:val="top"/>
          </w:tcPr>
          <w:p w14:paraId="60C3F6A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C90BB3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D75832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CACDFD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2A7FD3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DAE19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3CDF94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3A4AA3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67998A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4594E9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D9573B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A06F45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FE3BD2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EBC557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7902C7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18EE68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9.2</w:t>
            </w:r>
          </w:p>
        </w:tc>
        <w:tc>
          <w:tcPr>
            <w:tcW w:w="1875" w:type="dxa"/>
            <w:vAlign w:val="top"/>
          </w:tcPr>
          <w:p w14:paraId="0B397F0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1EA27C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60D0CD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18E0D1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DC834C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ADF28F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3219DE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2EA990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E9749B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3F35F6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BC5E39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F33635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141652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E73AEF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D9EFCB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4CB942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对投标人的纪律要求</w:t>
            </w:r>
          </w:p>
        </w:tc>
        <w:tc>
          <w:tcPr>
            <w:tcW w:w="6802" w:type="dxa"/>
            <w:tcBorders>
              <w:right w:val="single" w:color="000000" w:sz="6" w:space="0"/>
            </w:tcBorders>
            <w:vAlign w:val="center"/>
          </w:tcPr>
          <w:p w14:paraId="126B35AB">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jc w:val="left"/>
              <w:textAlignment w:val="baseline"/>
              <w:rPr>
                <w:rFonts w:hint="eastAsia" w:ascii="宋体" w:hAnsi="宋体" w:eastAsia="宋体" w:cs="宋体"/>
              </w:rPr>
            </w:pPr>
            <w:r>
              <w:rPr>
                <w:rFonts w:hint="eastAsia" w:ascii="宋体" w:hAnsi="宋体" w:eastAsia="宋体" w:cs="宋体"/>
              </w:rPr>
              <w:t>评标委员会在评标过程中发现投标人有下列情形之一的，且经询标澄清投标人无令人信服的理由和可靠证据证明其合理性的，经半数以上成员确认，其投标文件按否决投标处理，不再对其进行评审，也不影响招标工程继续评标。评标结束后，评标委员会应将有上述违法嫌疑的投标文件以及相关评标分析材料及时移交招标投标行政监督部门作进一步调查处理，即使最终无法认定违法行为成立，也不影响其按否决投标处理的结果。</w:t>
            </w:r>
          </w:p>
          <w:p w14:paraId="2DC1ED91">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（1）投标人挂靠其他施工单位。</w:t>
            </w:r>
          </w:p>
          <w:p w14:paraId="4DE8D4EA">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（2）投标人从其他施工单位通过受让或租借的方式获取资格或资质证书。</w:t>
            </w:r>
          </w:p>
          <w:p w14:paraId="53249F66">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（3）由其他单位及其法定代表人在自己编制的投标文件上加盖印章或签字的行为。</w:t>
            </w:r>
          </w:p>
          <w:p w14:paraId="6AAA74F3">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（4）投标人的法定代表人的委托代理人不是投标人本单位人员。</w:t>
            </w:r>
          </w:p>
          <w:p w14:paraId="532F01DE">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（5）投标人</w:t>
            </w:r>
            <w:r>
              <w:rPr>
                <w:rFonts w:hint="eastAsia" w:ascii="宋体" w:hAnsi="宋体" w:eastAsia="宋体" w:cs="宋体"/>
                <w:color w:val="auto"/>
              </w:rPr>
              <w:t>拟在施工现场所设项目管理机构的项目负责人、技术负责人、</w:t>
            </w:r>
            <w:r>
              <w:rPr>
                <w:rFonts w:hint="eastAsia" w:ascii="宋体" w:hAnsi="宋体" w:eastAsia="宋体" w:cs="宋体"/>
                <w:strike/>
                <w:dstrike w:val="0"/>
                <w:color w:val="auto"/>
              </w:rPr>
              <w:t>副项目负责人（若有）、</w:t>
            </w:r>
            <w:r>
              <w:rPr>
                <w:rFonts w:hint="eastAsia" w:ascii="宋体" w:hAnsi="宋体" w:eastAsia="宋体" w:cs="宋体"/>
                <w:color w:val="auto"/>
              </w:rPr>
              <w:t>专职</w:t>
            </w:r>
            <w:r>
              <w:rPr>
                <w:rFonts w:hint="eastAsia" w:ascii="宋体" w:hAnsi="宋体" w:eastAsia="宋体" w:cs="宋体"/>
              </w:rPr>
              <w:t>安全生产管理人员之一不是本单位人员。（上述人员社保信息或注册单位信息与投标单位不一致或同时存在多个单位的社保缴纳记录）。</w:t>
            </w:r>
          </w:p>
          <w:p w14:paraId="01377532">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（6）投标人之间协商投标报价等投标文件的实质性内容。</w:t>
            </w:r>
          </w:p>
          <w:p w14:paraId="4006CD7E">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（7）投标人之间约定中标人。</w:t>
            </w:r>
          </w:p>
          <w:p w14:paraId="44B95761">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（8）投标人之间约定部分投标人放弃投标或者中标。</w:t>
            </w:r>
          </w:p>
          <w:p w14:paraId="76ED175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（9）属于同一集团、协会、商会等组织成员的投标人按照该组织要求协同投标。</w:t>
            </w:r>
          </w:p>
          <w:p w14:paraId="02A19EB2">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（10）投标人之间为谋取中标或者排斥特定投标人而采取的其他联合行动。</w:t>
            </w:r>
          </w:p>
          <w:p w14:paraId="1292DC13">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（11）不同投标人的投标文件由同一单位或者个人编制。电子招投标过程中不同投标人的投标文件制作机器码一致或文件创建标识码（或制作码、检测码）或造价锁号相同的。</w:t>
            </w:r>
          </w:p>
          <w:p w14:paraId="37D0E73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12）不同投标人委托同一单位或者个人办理投标事宜。电子招投标过程中不同投标人从同一投标单位或同一自然人的IP地址下载招标文件、上传投标文件、购买电子保函或参加投标活动的人员为同一标段其他投标人的在职人员的。</w:t>
            </w:r>
          </w:p>
          <w:p w14:paraId="5CADD0E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（13）不同投标人的投标文件载明的项目管理成员为同一人。</w:t>
            </w:r>
          </w:p>
          <w:p w14:paraId="7CB0CD92">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（14）不同投标人的投标文件异常一致或者投标报价呈规律性差异。</w:t>
            </w:r>
          </w:p>
          <w:p w14:paraId="3209ED63">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（15）不同投标人的投标文件相互混装。</w:t>
            </w:r>
          </w:p>
          <w:p w14:paraId="581DCCCC">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（16）不同投标人的投标保证金从同一单位或者个人的账户转出。</w:t>
            </w:r>
          </w:p>
          <w:p w14:paraId="349FE736">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（17）使用伪造、变造的许可证件；或提供虚假的财务状况或者业绩；或提供虚假的项目负责人或者主要技术人员 简历、劳动关系证明；或提供虚假的信用状况。</w:t>
            </w:r>
          </w:p>
          <w:p w14:paraId="44DF553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（18）同一标段不同投标人之间出现控股、管理关系的。</w:t>
            </w:r>
          </w:p>
        </w:tc>
      </w:tr>
      <w:tr w14:paraId="59F16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5" w:hRule="atLeast"/>
        </w:trPr>
        <w:tc>
          <w:tcPr>
            <w:tcW w:w="953" w:type="dxa"/>
            <w:tcBorders>
              <w:left w:val="single" w:color="000000" w:sz="6" w:space="0"/>
              <w:bottom w:val="single" w:color="000000" w:sz="6" w:space="0"/>
            </w:tcBorders>
            <w:vAlign w:val="top"/>
          </w:tcPr>
          <w:p w14:paraId="2C4C7D4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6857E0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BB491C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82EEDD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B03E65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88BE84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346F22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0EA703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C9E08C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E5C081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4D3DD4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4D9F0C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94E69B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1EB25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FA05E0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9.5</w:t>
            </w:r>
          </w:p>
        </w:tc>
        <w:tc>
          <w:tcPr>
            <w:tcW w:w="1875" w:type="dxa"/>
            <w:tcBorders>
              <w:bottom w:val="single" w:color="000000" w:sz="6" w:space="0"/>
            </w:tcBorders>
            <w:vAlign w:val="top"/>
          </w:tcPr>
          <w:p w14:paraId="4E00902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45460D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BC8D7B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BC6E25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FE1E7E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D021EB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185AEB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B0D820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F2336E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3BA085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B4DB59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F97442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89288D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933143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CB27BE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异议与投诉</w:t>
            </w:r>
          </w:p>
        </w:tc>
        <w:tc>
          <w:tcPr>
            <w:tcW w:w="6802" w:type="dxa"/>
            <w:tcBorders>
              <w:bottom w:val="single" w:color="000000" w:sz="6" w:space="0"/>
              <w:right w:val="single" w:color="000000" w:sz="6" w:space="0"/>
            </w:tcBorders>
            <w:vAlign w:val="top"/>
          </w:tcPr>
          <w:p w14:paraId="1B50848F">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异议</w:t>
            </w:r>
          </w:p>
          <w:p w14:paraId="715EF131">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（一）潜在投标人或者其他利害关系人对招标文件有异议的，应当在投标截止时间10日前以书面形式向招标人提出。招标人应在收到异议之日起3日内作出书面答复；作出答复前，暂停招标投标活动。</w:t>
            </w:r>
          </w:p>
          <w:p w14:paraId="5A8880B4">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二）投标人认为开标不符合有关规定的，应当在开标现场通过电子招投标交易平台向招标人提出异议。招标人将当场对异议给予处理或者告知处理的办法。异议和答复应记入开标记录或者制作专门记录以存档备查。</w:t>
            </w:r>
          </w:p>
          <w:p w14:paraId="1B7EAA6A">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（三）投标人及其他利害关系人对评标结果有异议的，应当在中标候选人公示期内以书面形式向招标人提出。招标人应在收到异议之日起3日内作出书面答复；作出答复前，暂停招标投标活动。</w:t>
            </w:r>
          </w:p>
          <w:p w14:paraId="6E67E006">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（四）对招标文件、开标结果和评标结果的异议，提出和答复均应通过电子招投标交易平台。</w:t>
            </w:r>
            <w:r>
              <w:rPr>
                <w:rFonts w:hint="eastAsia" w:ascii="宋体" w:hAnsi="宋体" w:eastAsia="宋体" w:cs="宋体"/>
                <w:lang w:val="en-US" w:eastAsia="zh-CN"/>
              </w:rPr>
              <w:t>（均需加盖投标单位公章，电子扫描件可加盖电子公章发送至邮箱175854369@qq.com）。</w:t>
            </w:r>
          </w:p>
          <w:p w14:paraId="2840CC50">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投诉</w:t>
            </w:r>
          </w:p>
          <w:p w14:paraId="440CA15E">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投标人或者其他利害关系人认为招标投标活动不符合法律、行政法规和招标文件规定的，可以自知道或者应当知道之日起10日内向有关行政监督部门投诉。投诉应当有明确的请求和必要的证明资料，具体要求应符合《工程建设项目招标投标活动投诉处理办法》（国家发改委等七部委 2004 年第11号令）规定。</w:t>
            </w:r>
          </w:p>
          <w:p w14:paraId="57526A16">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就招标文件、开标和评标结果投诉的，应当先向招标人提出异议，异议答复期不计算在前款规定的期限内。</w:t>
            </w:r>
          </w:p>
          <w:p w14:paraId="3A7DDCAB">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上述时限最后一日如遇国家法定休假日的，顺延至法定休假日后的第一个工作日。</w:t>
            </w:r>
          </w:p>
          <w:p w14:paraId="62A7D9C6">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前款所提的应当知道起始时间界定为：1.对招标文件公告资格条件的投诉以交易平台可供下载招标文件的第一天为准；2.对除公告资格条件外招标文件其他内容的投诉以招标文件以交易平台可供下载最后一天为准；3.对开标的投诉以开标时间为准；</w:t>
            </w:r>
          </w:p>
          <w:p w14:paraId="22A34F47">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color w:val="auto"/>
              </w:rPr>
            </w:pPr>
            <w:r>
              <w:rPr>
                <w:rFonts w:hint="eastAsia" w:ascii="宋体" w:hAnsi="宋体" w:eastAsia="宋体" w:cs="宋体"/>
              </w:rPr>
              <w:t>4.对评标结果的投诉以中标候选人公示期的起始时间为准（招标人发起的投诉除外）</w:t>
            </w:r>
            <w:r>
              <w:rPr>
                <w:rFonts w:hint="eastAsia" w:ascii="宋体" w:hAnsi="宋体" w:eastAsia="宋体" w:cs="宋体"/>
                <w:color w:val="auto"/>
              </w:rPr>
              <w:t>。</w:t>
            </w:r>
          </w:p>
          <w:p w14:paraId="3B955E28">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color w:val="auto"/>
                <w:lang w:val="en-US" w:eastAsia="en-US"/>
              </w:rPr>
            </w:pPr>
            <w:r>
              <w:rPr>
                <w:rFonts w:hint="eastAsia" w:ascii="宋体" w:hAnsi="宋体" w:eastAsia="宋体" w:cs="宋体"/>
                <w:color w:val="auto"/>
              </w:rPr>
              <w:t>投诉受理机构：</w:t>
            </w:r>
            <w:r>
              <w:rPr>
                <w:rFonts w:hint="eastAsia" w:ascii="宋体" w:hAnsi="宋体" w:eastAsia="宋体" w:cs="宋体"/>
                <w:color w:val="auto"/>
                <w:lang w:val="en-US" w:eastAsia="zh-CN"/>
              </w:rPr>
              <w:t xml:space="preserve">嵊州市农业农村局 </w:t>
            </w:r>
          </w:p>
          <w:p w14:paraId="50CFB8B1">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default" w:ascii="宋体" w:hAnsi="宋体" w:eastAsia="宋体" w:cs="宋体"/>
                <w:lang w:val="en-US"/>
              </w:rPr>
            </w:pPr>
            <w:r>
              <w:rPr>
                <w:rFonts w:hint="eastAsia" w:ascii="宋体" w:hAnsi="宋体" w:eastAsia="宋体" w:cs="宋体"/>
                <w:color w:val="auto"/>
                <w:lang w:val="en-US" w:eastAsia="zh-CN"/>
              </w:rPr>
              <w:t>电       话：0575-83103588</w:t>
            </w:r>
          </w:p>
        </w:tc>
      </w:tr>
    </w:tbl>
    <w:p w14:paraId="08F2FD75">
      <w:pPr>
        <w:sectPr>
          <w:footerReference r:id="rId16" w:type="default"/>
          <w:pgSz w:w="11907" w:h="16841"/>
          <w:pgMar w:top="1259" w:right="1466" w:bottom="1254" w:left="1523" w:header="1134" w:footer="907" w:gutter="0"/>
          <w:pgNumType w:fmt="decimal"/>
          <w:cols w:space="720" w:num="1"/>
        </w:sectPr>
      </w:pPr>
    </w:p>
    <w:p w14:paraId="05A08C94">
      <w:pPr>
        <w:spacing w:line="89" w:lineRule="auto"/>
        <w:rPr>
          <w:rFonts w:ascii="Arial"/>
          <w:sz w:val="2"/>
        </w:rPr>
      </w:pPr>
    </w:p>
    <w:tbl>
      <w:tblPr>
        <w:tblStyle w:val="13"/>
        <w:tblW w:w="9660" w:type="dxa"/>
        <w:tblInd w:w="-3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8"/>
        <w:gridCol w:w="1890"/>
        <w:gridCol w:w="6802"/>
      </w:tblGrid>
      <w:tr w14:paraId="634B3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8" w:type="dxa"/>
            <w:tcBorders>
              <w:top w:val="single" w:color="000000" w:sz="6" w:space="0"/>
              <w:left w:val="single" w:color="000000" w:sz="6" w:space="0"/>
            </w:tcBorders>
            <w:vAlign w:val="center"/>
          </w:tcPr>
          <w:p w14:paraId="14C44D0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890" w:type="dxa"/>
            <w:tcBorders>
              <w:top w:val="single" w:color="000000" w:sz="6" w:space="0"/>
            </w:tcBorders>
            <w:vAlign w:val="center"/>
          </w:tcPr>
          <w:p w14:paraId="5EC0213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02" w:type="dxa"/>
            <w:tcBorders>
              <w:top w:val="single" w:color="000000" w:sz="6" w:space="0"/>
              <w:right w:val="single" w:color="000000" w:sz="6" w:space="0"/>
            </w:tcBorders>
            <w:vAlign w:val="center"/>
          </w:tcPr>
          <w:p w14:paraId="2D47A67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05610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68" w:type="dxa"/>
            <w:tcBorders>
              <w:left w:val="single" w:color="000000" w:sz="6" w:space="0"/>
            </w:tcBorders>
            <w:vAlign w:val="center"/>
          </w:tcPr>
          <w:p w14:paraId="33065A9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w:t>
            </w:r>
          </w:p>
        </w:tc>
        <w:tc>
          <w:tcPr>
            <w:tcW w:w="8692" w:type="dxa"/>
            <w:gridSpan w:val="2"/>
            <w:tcBorders>
              <w:right w:val="single" w:color="000000" w:sz="6" w:space="0"/>
            </w:tcBorders>
            <w:vAlign w:val="center"/>
          </w:tcPr>
          <w:p w14:paraId="14EA893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其他内容</w:t>
            </w:r>
          </w:p>
        </w:tc>
      </w:tr>
      <w:tr w14:paraId="2EAAC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8" w:type="dxa"/>
            <w:tcBorders>
              <w:left w:val="single" w:color="000000" w:sz="6" w:space="0"/>
            </w:tcBorders>
            <w:vAlign w:val="center"/>
          </w:tcPr>
          <w:p w14:paraId="7E8A4EC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10.1</w:t>
            </w:r>
          </w:p>
        </w:tc>
        <w:tc>
          <w:tcPr>
            <w:tcW w:w="1890" w:type="dxa"/>
            <w:vAlign w:val="center"/>
          </w:tcPr>
          <w:p w14:paraId="21C320F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类似项目</w:t>
            </w:r>
          </w:p>
        </w:tc>
        <w:tc>
          <w:tcPr>
            <w:tcW w:w="6802" w:type="dxa"/>
            <w:tcBorders>
              <w:right w:val="single" w:color="000000" w:sz="6" w:space="0"/>
            </w:tcBorders>
            <w:vAlign w:val="center"/>
          </w:tcPr>
          <w:p w14:paraId="6C2E494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详见招标公告。</w:t>
            </w:r>
          </w:p>
        </w:tc>
      </w:tr>
      <w:tr w14:paraId="40304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8" w:hRule="atLeast"/>
        </w:trPr>
        <w:tc>
          <w:tcPr>
            <w:tcW w:w="968" w:type="dxa"/>
            <w:tcBorders>
              <w:left w:val="single" w:color="000000" w:sz="6" w:space="0"/>
            </w:tcBorders>
            <w:vAlign w:val="center"/>
          </w:tcPr>
          <w:p w14:paraId="6D4F14A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10.2</w:t>
            </w:r>
          </w:p>
        </w:tc>
        <w:tc>
          <w:tcPr>
            <w:tcW w:w="1890" w:type="dxa"/>
            <w:vAlign w:val="center"/>
          </w:tcPr>
          <w:p w14:paraId="1D5A497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投标文件的澄清、说明</w:t>
            </w:r>
          </w:p>
        </w:tc>
        <w:tc>
          <w:tcPr>
            <w:tcW w:w="6802" w:type="dxa"/>
            <w:tcBorders>
              <w:right w:val="single" w:color="000000" w:sz="6" w:space="0"/>
            </w:tcBorders>
            <w:vAlign w:val="center"/>
          </w:tcPr>
          <w:p w14:paraId="03C14D4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1．若评标委员会对投标文件进行询标时</w:t>
            </w:r>
            <w:r>
              <w:rPr>
                <w:rFonts w:hint="eastAsia" w:ascii="宋体" w:hAnsi="宋体" w:eastAsia="宋体" w:cs="宋体"/>
                <w:lang w:eastAsia="zh-CN"/>
              </w:rPr>
              <w:t>（澄清回复时间不得超过在发出通知后30分钟）</w:t>
            </w:r>
            <w:r>
              <w:rPr>
                <w:rFonts w:hint="eastAsia" w:ascii="宋体" w:hAnsi="宋体" w:eastAsia="宋体" w:cs="宋体"/>
              </w:rPr>
              <w:t>，投标人逾期或未按要求澄清回复的，将视为不予回复或确认。</w:t>
            </w:r>
          </w:p>
          <w:p w14:paraId="2587EED0">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2．评标委员会对投标人提交的澄清、说明或补正有疑问的，可以要求投标人进一步澄清、说明或补正，直至满足评标委员会的要求。投标人的澄清、说明不得超过投标文件的范围或者改变投标文件的实质性内容。评标委员会不得暗示或者诱导投标人作出澄清、说明，不得接受投标人主动提出的澄清、说明。</w:t>
            </w:r>
          </w:p>
        </w:tc>
      </w:tr>
      <w:tr w14:paraId="13BC3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68" w:type="dxa"/>
            <w:tcBorders>
              <w:left w:val="single" w:color="000000" w:sz="6" w:space="0"/>
            </w:tcBorders>
            <w:vAlign w:val="center"/>
          </w:tcPr>
          <w:p w14:paraId="4BA645F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39657E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29B570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5B1B73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10.3</w:t>
            </w:r>
          </w:p>
        </w:tc>
        <w:tc>
          <w:tcPr>
            <w:tcW w:w="1890" w:type="dxa"/>
            <w:vAlign w:val="center"/>
          </w:tcPr>
          <w:p w14:paraId="0DABFAA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BFD4F2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F2DDCC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10CCD9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F78B18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实质性响应招标文件资料及评审打分资料</w:t>
            </w:r>
          </w:p>
        </w:tc>
        <w:tc>
          <w:tcPr>
            <w:tcW w:w="6802" w:type="dxa"/>
            <w:tcBorders>
              <w:right w:val="single" w:color="000000" w:sz="6" w:space="0"/>
            </w:tcBorders>
            <w:vAlign w:val="center"/>
          </w:tcPr>
          <w:p w14:paraId="67B23C1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一、实质性响应招标文件资料</w:t>
            </w:r>
          </w:p>
          <w:p w14:paraId="01B0560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企业法人营业执照（联合体投标的，联合体各方均应提供）；</w:t>
            </w:r>
          </w:p>
          <w:p w14:paraId="59AA068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有效的法定代表人授权委托书（投标文件委托代理人签字的提供，联合体投标的，应由联合体牵头人授权委托）；</w:t>
            </w:r>
          </w:p>
          <w:p w14:paraId="7512488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3</w:t>
            </w:r>
            <w:r>
              <w:rPr>
                <w:rFonts w:hint="eastAsia" w:ascii="宋体" w:hAnsi="宋体" w:eastAsia="宋体" w:cs="宋体"/>
                <w:strike/>
                <w:dstrike w:val="0"/>
                <w:lang w:val="en-US" w:eastAsia="zh-CN"/>
              </w:rPr>
              <w:t>.</w:t>
            </w:r>
            <w:r>
              <w:rPr>
                <w:rFonts w:hint="eastAsia" w:ascii="宋体" w:hAnsi="宋体" w:eastAsia="宋体" w:cs="宋体"/>
                <w:strike/>
                <w:dstrike w:val="0"/>
              </w:rPr>
              <w:t>联合体各方签订的共同投标协议（联合体投标的提供）；</w:t>
            </w:r>
          </w:p>
          <w:p w14:paraId="43205E8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4</w:t>
            </w:r>
            <w:r>
              <w:rPr>
                <w:rFonts w:hint="eastAsia" w:ascii="宋体" w:hAnsi="宋体" w:eastAsia="宋体" w:cs="宋体"/>
                <w:lang w:val="en-US" w:eastAsia="zh-CN"/>
              </w:rPr>
              <w:t>.</w:t>
            </w:r>
            <w:r>
              <w:rPr>
                <w:rFonts w:hint="eastAsia" w:ascii="宋体" w:hAnsi="宋体" w:eastAsia="宋体" w:cs="宋体"/>
              </w:rPr>
              <w:t>建筑业企业资质证书；</w:t>
            </w:r>
            <w:r>
              <w:rPr>
                <w:rFonts w:hint="eastAsia" w:ascii="宋体" w:hAnsi="宋体" w:eastAsia="宋体" w:cs="宋体"/>
                <w:color w:val="auto"/>
              </w:rPr>
              <w:t>自</w:t>
            </w:r>
            <w:r>
              <w:rPr>
                <w:rFonts w:hint="eastAsia" w:ascii="宋体" w:hAnsi="宋体" w:eastAsia="宋体" w:cs="宋体"/>
              </w:rPr>
              <w:t>公告发布之日至投标截止日之间在“浙江省建筑</w:t>
            </w:r>
            <w:r>
              <w:rPr>
                <w:rFonts w:hint="eastAsia" w:ascii="宋体" w:hAnsi="宋体" w:eastAsia="宋体" w:cs="宋体"/>
                <w:color w:val="auto"/>
              </w:rPr>
              <w:t>市场监管公共服务系统”上公布的参与投标施工资质的任意一期动态核查结果为“合格”的动态核查证书；（联合体投标的，联合体各方均应提供参与</w:t>
            </w:r>
            <w:r>
              <w:rPr>
                <w:rFonts w:hint="eastAsia" w:ascii="宋体" w:hAnsi="宋体" w:eastAsia="宋体" w:cs="宋体"/>
              </w:rPr>
              <w:t>投标资质的“资质动态核查结果证明”）</w:t>
            </w:r>
          </w:p>
          <w:p w14:paraId="0CC171A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5</w:t>
            </w:r>
            <w:r>
              <w:rPr>
                <w:rFonts w:hint="eastAsia" w:ascii="宋体" w:hAnsi="宋体" w:eastAsia="宋体" w:cs="宋体"/>
                <w:lang w:val="en-US" w:eastAsia="zh-CN"/>
              </w:rPr>
              <w:t>.</w:t>
            </w:r>
            <w:r>
              <w:rPr>
                <w:rFonts w:hint="eastAsia" w:ascii="宋体" w:hAnsi="宋体" w:eastAsia="宋体" w:cs="宋体"/>
              </w:rPr>
              <w:t>企业安全生产许可证（联合体投标的，联合体各方均应提供）；</w:t>
            </w:r>
          </w:p>
          <w:p w14:paraId="03ED90A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6</w:t>
            </w:r>
            <w:r>
              <w:rPr>
                <w:rFonts w:hint="eastAsia" w:ascii="宋体" w:hAnsi="宋体" w:eastAsia="宋体" w:cs="宋体"/>
                <w:lang w:val="en-US" w:eastAsia="zh-CN"/>
              </w:rPr>
              <w:t>.</w:t>
            </w:r>
            <w:r>
              <w:rPr>
                <w:rFonts w:hint="eastAsia" w:ascii="宋体" w:hAnsi="宋体" w:eastAsia="宋体" w:cs="宋体"/>
              </w:rPr>
              <w:t>企业主要负责人（法定代表人、企业经理、企业分管安全生产的副经理、企业技术负责人）“三类人员”A类证书，企业经理、企业技术负责人、企业分管安全生产副经理企业的任命书（联合体投标的，联合体各方均应提供）；</w:t>
            </w:r>
          </w:p>
          <w:p w14:paraId="11A08F5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rPr>
              <w:t>7</w:t>
            </w:r>
            <w:r>
              <w:rPr>
                <w:rFonts w:hint="eastAsia" w:ascii="宋体" w:hAnsi="宋体" w:eastAsia="宋体" w:cs="宋体"/>
                <w:lang w:val="en-US" w:eastAsia="zh-CN"/>
              </w:rPr>
              <w:t>.</w:t>
            </w:r>
            <w:r>
              <w:rPr>
                <w:rFonts w:hint="eastAsia" w:ascii="宋体" w:hAnsi="宋体" w:eastAsia="宋体" w:cs="宋体"/>
              </w:rPr>
              <w:t>项目</w:t>
            </w:r>
            <w:r>
              <w:rPr>
                <w:rFonts w:hint="eastAsia" w:ascii="宋体" w:hAnsi="宋体" w:eastAsia="宋体" w:cs="宋体"/>
                <w:strike w:val="0"/>
                <w:dstrike w:val="0"/>
                <w:color w:val="auto"/>
              </w:rPr>
              <w:t>负责人（</w:t>
            </w:r>
            <w:r>
              <w:rPr>
                <w:rFonts w:hint="eastAsia" w:ascii="宋体" w:hAnsi="宋体" w:eastAsia="宋体" w:cs="宋体"/>
                <w:strike w:val="0"/>
                <w:dstrike w:val="0"/>
                <w:color w:val="auto"/>
                <w:lang w:val="en-US" w:eastAsia="zh-CN"/>
              </w:rPr>
              <w:t>水利水电工程二级及以上</w:t>
            </w:r>
            <w:r>
              <w:rPr>
                <w:rFonts w:hint="eastAsia" w:ascii="宋体" w:hAnsi="宋体" w:eastAsia="宋体" w:cs="宋体"/>
                <w:strike w:val="0"/>
                <w:dstrike w:val="0"/>
                <w:color w:val="auto"/>
              </w:rPr>
              <w:t>）注册执业</w:t>
            </w:r>
            <w:r>
              <w:rPr>
                <w:rFonts w:hint="eastAsia" w:ascii="宋体" w:hAnsi="宋体" w:eastAsia="宋体" w:cs="宋体"/>
                <w:color w:val="auto"/>
              </w:rPr>
              <w:t>证书；</w:t>
            </w:r>
          </w:p>
          <w:p w14:paraId="2D170AC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color w:val="auto"/>
              </w:rPr>
              <w:t>8</w:t>
            </w:r>
            <w:r>
              <w:rPr>
                <w:rFonts w:hint="eastAsia" w:ascii="宋体" w:hAnsi="宋体" w:eastAsia="宋体" w:cs="宋体"/>
                <w:color w:val="auto"/>
                <w:lang w:val="en-US" w:eastAsia="zh-CN"/>
              </w:rPr>
              <w:t>.</w:t>
            </w:r>
            <w:r>
              <w:rPr>
                <w:rFonts w:hint="eastAsia" w:ascii="宋体" w:hAnsi="宋体" w:eastAsia="宋体" w:cs="宋体"/>
                <w:color w:val="auto"/>
              </w:rPr>
              <w:t>拟派技术负责人</w:t>
            </w:r>
            <w:r>
              <w:rPr>
                <w:rFonts w:hint="eastAsia" w:ascii="宋体" w:hAnsi="宋体" w:eastAsia="宋体" w:cs="宋体"/>
                <w:color w:val="auto"/>
                <w:lang w:val="en-US" w:eastAsia="zh-CN"/>
              </w:rPr>
              <w:t>职称证书（水利水电工程专业的注册建造师或水利水电工程相关专业工程师及以上职称证书）</w:t>
            </w:r>
            <w:r>
              <w:rPr>
                <w:rFonts w:hint="eastAsia" w:ascii="宋体" w:hAnsi="宋体" w:eastAsia="宋体" w:cs="宋体"/>
                <w:color w:val="auto"/>
              </w:rPr>
              <w:t>；</w:t>
            </w:r>
          </w:p>
          <w:p w14:paraId="3C281C8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9</w:t>
            </w:r>
            <w:r>
              <w:rPr>
                <w:rFonts w:hint="eastAsia" w:ascii="宋体" w:hAnsi="宋体" w:eastAsia="宋体" w:cs="宋体"/>
                <w:lang w:val="en-US" w:eastAsia="zh-CN"/>
              </w:rPr>
              <w:t>.</w:t>
            </w:r>
            <w:r>
              <w:rPr>
                <w:rFonts w:hint="eastAsia" w:ascii="宋体" w:hAnsi="宋体" w:eastAsia="宋体" w:cs="宋体"/>
              </w:rPr>
              <w:t>拟派项目负责人“三类人员”B类证书；</w:t>
            </w:r>
          </w:p>
          <w:p w14:paraId="14803C1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10</w:t>
            </w:r>
            <w:r>
              <w:rPr>
                <w:rFonts w:hint="eastAsia" w:ascii="宋体" w:hAnsi="宋体" w:eastAsia="宋体" w:cs="宋体"/>
                <w:lang w:val="en-US" w:eastAsia="zh-CN"/>
              </w:rPr>
              <w:t>.</w:t>
            </w:r>
            <w:r>
              <w:rPr>
                <w:rFonts w:hint="eastAsia" w:ascii="宋体" w:hAnsi="宋体" w:eastAsia="宋体" w:cs="宋体"/>
              </w:rPr>
              <w:t>拟派施工现场专职安全生产管理人员“三类人员”C类证书；</w:t>
            </w:r>
          </w:p>
          <w:p w14:paraId="49F1192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11</w:t>
            </w:r>
            <w:r>
              <w:rPr>
                <w:rFonts w:hint="eastAsia" w:ascii="宋体" w:hAnsi="宋体" w:eastAsia="宋体" w:cs="宋体"/>
                <w:lang w:val="en-US" w:eastAsia="zh-CN"/>
              </w:rPr>
              <w:t>.</w:t>
            </w:r>
            <w:r>
              <w:rPr>
                <w:rFonts w:hint="eastAsia" w:ascii="宋体" w:hAnsi="宋体" w:eastAsia="宋体" w:cs="宋体"/>
              </w:rPr>
              <w:t>拟派项目组主要人员在浙江省水利厅“浙江省水利工程建设管理系统（透明工程）”下载人员信息打印件，打印件应含有“浙江水利透明工程”水印；</w:t>
            </w:r>
          </w:p>
          <w:p w14:paraId="13AC7F0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12</w:t>
            </w:r>
            <w:r>
              <w:rPr>
                <w:rFonts w:hint="eastAsia" w:ascii="宋体" w:hAnsi="宋体" w:eastAsia="宋体" w:cs="宋体"/>
                <w:lang w:val="en-US" w:eastAsia="zh-CN"/>
              </w:rPr>
              <w:t>.</w:t>
            </w:r>
            <w:r>
              <w:rPr>
                <w:rFonts w:hint="eastAsia" w:ascii="宋体" w:hAnsi="宋体" w:eastAsia="宋体" w:cs="宋体"/>
              </w:rPr>
              <w:t>投标承诺书（按照招标文件提供的格式条款提供）并附无行贿犯罪、失信被执行人名单查询截图（查询时间应在招标公告发布后投标截止时间前）；</w:t>
            </w:r>
          </w:p>
          <w:p w14:paraId="2DA6717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13</w:t>
            </w:r>
            <w:r>
              <w:rPr>
                <w:rFonts w:hint="eastAsia" w:ascii="宋体" w:hAnsi="宋体" w:eastAsia="宋体" w:cs="宋体"/>
                <w:lang w:val="en-US" w:eastAsia="zh-CN"/>
              </w:rPr>
              <w:t>.</w:t>
            </w:r>
            <w:r>
              <w:rPr>
                <w:rFonts w:hint="eastAsia" w:ascii="宋体" w:hAnsi="宋体" w:eastAsia="宋体" w:cs="宋体"/>
              </w:rPr>
              <w:t>《中小企业声明函》（面向中小企业招标的，投标人或联合体中的中小企业需提供。按照招标文件提供的格式条款提供）。</w:t>
            </w:r>
          </w:p>
          <w:p w14:paraId="3BE0235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14</w:t>
            </w:r>
            <w:r>
              <w:rPr>
                <w:rFonts w:hint="eastAsia" w:ascii="宋体" w:hAnsi="宋体" w:eastAsia="宋体" w:cs="宋体"/>
                <w:lang w:val="en-US" w:eastAsia="zh-CN"/>
              </w:rPr>
              <w:t>.</w:t>
            </w:r>
            <w:r>
              <w:rPr>
                <w:rFonts w:hint="eastAsia" w:ascii="宋体" w:hAnsi="宋体" w:eastAsia="宋体" w:cs="宋体"/>
              </w:rPr>
              <w:t>符合招标公告要求的类似项目施工业绩证明材料；</w:t>
            </w:r>
          </w:p>
          <w:p w14:paraId="746D9E88">
            <w:pPr>
              <w:pStyle w:val="3"/>
              <w:keepNext w:val="0"/>
              <w:keepLines w:val="0"/>
              <w:pageBreakBefore w:val="0"/>
              <w:widowControl/>
              <w:kinsoku w:val="0"/>
              <w:wordWrap w:val="0"/>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lang w:eastAsia="zh-CN"/>
              </w:rPr>
              <w:t>☑</w:t>
            </w:r>
            <w:r>
              <w:rPr>
                <w:rFonts w:hint="eastAsia" w:ascii="宋体" w:hAnsi="宋体" w:eastAsia="宋体" w:cs="宋体"/>
              </w:rPr>
              <w:t>15</w:t>
            </w:r>
            <w:r>
              <w:rPr>
                <w:rFonts w:hint="eastAsia" w:ascii="宋体" w:hAnsi="宋体" w:eastAsia="宋体" w:cs="宋体"/>
                <w:lang w:val="en-US" w:eastAsia="zh-CN"/>
              </w:rPr>
              <w:t>.</w:t>
            </w:r>
            <w:r>
              <w:rPr>
                <w:rFonts w:hint="eastAsia" w:ascii="宋体" w:hAnsi="宋体" w:eastAsia="宋体" w:cs="宋体"/>
              </w:rPr>
              <w:t>投标保证金缴纳证明</w:t>
            </w:r>
            <w:r>
              <w:rPr>
                <w:rFonts w:hint="eastAsia" w:ascii="宋体" w:hAnsi="宋体" w:eastAsia="宋体" w:cs="宋体"/>
                <w:color w:val="auto"/>
              </w:rPr>
              <w:t>资料（电子保函、转账（电汇）、网银支付或银行保函或保险机构保证保险保单）；</w:t>
            </w:r>
          </w:p>
          <w:p w14:paraId="477CB93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color w:val="auto"/>
              </w:rPr>
              <w:t>16</w:t>
            </w:r>
            <w:r>
              <w:rPr>
                <w:rFonts w:hint="eastAsia" w:ascii="宋体" w:hAnsi="宋体" w:eastAsia="宋体" w:cs="宋体"/>
                <w:color w:val="auto"/>
                <w:lang w:val="en-US" w:eastAsia="zh-CN"/>
              </w:rPr>
              <w:t>.</w:t>
            </w:r>
            <w:r>
              <w:rPr>
                <w:rFonts w:hint="eastAsia" w:ascii="宋体" w:hAnsi="宋体" w:eastAsia="宋体" w:cs="宋体"/>
                <w:color w:val="auto"/>
              </w:rPr>
              <w:t>拟派项目组主要人员应提供</w:t>
            </w:r>
            <w:r>
              <w:rPr>
                <w:rFonts w:hint="eastAsia" w:ascii="宋体" w:hAnsi="宋体" w:eastAsia="宋体" w:cs="宋体"/>
                <w:color w:val="auto"/>
                <w:lang w:val="en-US" w:eastAsia="zh-CN"/>
              </w:rPr>
              <w:t>2025</w:t>
            </w:r>
            <w:r>
              <w:rPr>
                <w:rFonts w:hint="eastAsia" w:ascii="宋体" w:hAnsi="宋体" w:eastAsia="宋体" w:cs="宋体"/>
                <w:color w:val="auto"/>
              </w:rPr>
              <w:t>年</w:t>
            </w:r>
            <w:r>
              <w:rPr>
                <w:rFonts w:hint="eastAsia" w:ascii="宋体" w:hAnsi="宋体" w:eastAsia="宋体" w:cs="宋体"/>
                <w:color w:val="auto"/>
                <w:lang w:val="en-US" w:eastAsia="zh-CN"/>
              </w:rPr>
              <w:t>10</w:t>
            </w:r>
            <w:r>
              <w:rPr>
                <w:rFonts w:hint="eastAsia" w:ascii="宋体" w:hAnsi="宋体" w:eastAsia="宋体" w:cs="宋体"/>
                <w:color w:val="auto"/>
              </w:rPr>
              <w:t>月、</w:t>
            </w:r>
            <w:r>
              <w:rPr>
                <w:rFonts w:hint="eastAsia" w:ascii="宋体" w:hAnsi="宋体" w:eastAsia="宋体" w:cs="宋体"/>
                <w:color w:val="auto"/>
                <w:lang w:val="en-US" w:eastAsia="zh-CN"/>
              </w:rPr>
              <w:t>2025</w:t>
            </w:r>
            <w:r>
              <w:rPr>
                <w:rFonts w:hint="eastAsia" w:ascii="宋体" w:hAnsi="宋体" w:eastAsia="宋体" w:cs="宋体"/>
                <w:color w:val="auto"/>
              </w:rPr>
              <w:t>年</w:t>
            </w:r>
            <w:r>
              <w:rPr>
                <w:rFonts w:hint="eastAsia" w:ascii="宋体" w:hAnsi="宋体" w:eastAsia="宋体" w:cs="宋体"/>
                <w:color w:val="auto"/>
                <w:lang w:val="en-US" w:eastAsia="zh-CN"/>
              </w:rPr>
              <w:t>11</w:t>
            </w:r>
            <w:r>
              <w:rPr>
                <w:rFonts w:hint="eastAsia" w:ascii="宋体" w:hAnsi="宋体" w:eastAsia="宋体" w:cs="宋体"/>
                <w:color w:val="auto"/>
              </w:rPr>
              <w:t>月、</w:t>
            </w:r>
            <w:r>
              <w:rPr>
                <w:rFonts w:hint="eastAsia" w:ascii="宋体" w:hAnsi="宋体" w:eastAsia="宋体" w:cs="宋体"/>
                <w:color w:val="auto"/>
                <w:lang w:val="en-US" w:eastAsia="zh-CN"/>
              </w:rPr>
              <w:t>2025</w:t>
            </w:r>
            <w:r>
              <w:rPr>
                <w:rFonts w:hint="eastAsia" w:ascii="宋体" w:hAnsi="宋体" w:eastAsia="宋体" w:cs="宋体"/>
                <w:color w:val="auto"/>
              </w:rPr>
              <w:t>年</w:t>
            </w:r>
            <w:r>
              <w:rPr>
                <w:rFonts w:hint="eastAsia" w:ascii="宋体" w:hAnsi="宋体" w:eastAsia="宋体" w:cs="宋体"/>
                <w:color w:val="auto"/>
                <w:lang w:val="en-US" w:eastAsia="zh-CN"/>
              </w:rPr>
              <w:t>12</w:t>
            </w:r>
            <w:r>
              <w:rPr>
                <w:rFonts w:hint="eastAsia" w:ascii="宋体" w:hAnsi="宋体" w:eastAsia="宋体" w:cs="宋体"/>
                <w:color w:val="auto"/>
              </w:rPr>
              <w:t>月投标人为其缴纳的社</w:t>
            </w:r>
            <w:r>
              <w:rPr>
                <w:rFonts w:hint="eastAsia" w:ascii="宋体" w:hAnsi="宋体" w:eastAsia="宋体" w:cs="宋体"/>
                <w:color w:val="auto"/>
              </w:rPr>
              <w:t>保证明（投标截止时间最近连续3个月），否则视同不是本单位人员。</w:t>
            </w:r>
          </w:p>
          <w:p w14:paraId="0CEC025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color w:val="auto"/>
              </w:rPr>
              <w:t>17.委托代理人（若有）应提供</w:t>
            </w:r>
            <w:r>
              <w:rPr>
                <w:rFonts w:hint="eastAsia" w:ascii="宋体" w:hAnsi="宋体" w:eastAsia="宋体" w:cs="宋体"/>
                <w:color w:val="auto"/>
                <w:lang w:val="en-US" w:eastAsia="zh-CN"/>
              </w:rPr>
              <w:t>2025</w:t>
            </w:r>
            <w:r>
              <w:rPr>
                <w:rFonts w:hint="eastAsia" w:ascii="宋体" w:hAnsi="宋体" w:eastAsia="宋体" w:cs="宋体"/>
                <w:color w:val="auto"/>
              </w:rPr>
              <w:t>年</w:t>
            </w:r>
            <w:r>
              <w:rPr>
                <w:rFonts w:hint="eastAsia" w:ascii="宋体" w:hAnsi="宋体" w:eastAsia="宋体" w:cs="宋体"/>
                <w:color w:val="auto"/>
                <w:lang w:val="en-US" w:eastAsia="zh-CN"/>
              </w:rPr>
              <w:t>10</w:t>
            </w:r>
            <w:r>
              <w:rPr>
                <w:rFonts w:hint="eastAsia" w:ascii="宋体" w:hAnsi="宋体" w:eastAsia="宋体" w:cs="宋体"/>
                <w:color w:val="auto"/>
              </w:rPr>
              <w:t>月、</w:t>
            </w:r>
            <w:r>
              <w:rPr>
                <w:rFonts w:hint="eastAsia" w:ascii="宋体" w:hAnsi="宋体" w:eastAsia="宋体" w:cs="宋体"/>
                <w:color w:val="auto"/>
                <w:lang w:val="en-US" w:eastAsia="zh-CN"/>
              </w:rPr>
              <w:t>2025</w:t>
            </w:r>
            <w:r>
              <w:rPr>
                <w:rFonts w:hint="eastAsia" w:ascii="宋体" w:hAnsi="宋体" w:eastAsia="宋体" w:cs="宋体"/>
                <w:color w:val="auto"/>
              </w:rPr>
              <w:t>年</w:t>
            </w:r>
            <w:r>
              <w:rPr>
                <w:rFonts w:hint="eastAsia" w:ascii="宋体" w:hAnsi="宋体" w:eastAsia="宋体" w:cs="宋体"/>
                <w:color w:val="auto"/>
                <w:lang w:val="en-US" w:eastAsia="zh-CN"/>
              </w:rPr>
              <w:t>11</w:t>
            </w:r>
            <w:r>
              <w:rPr>
                <w:rFonts w:hint="eastAsia" w:ascii="宋体" w:hAnsi="宋体" w:eastAsia="宋体" w:cs="宋体"/>
                <w:color w:val="auto"/>
              </w:rPr>
              <w:t>月、</w:t>
            </w:r>
            <w:r>
              <w:rPr>
                <w:rFonts w:hint="eastAsia" w:ascii="宋体" w:hAnsi="宋体" w:eastAsia="宋体" w:cs="宋体"/>
                <w:color w:val="auto"/>
                <w:lang w:val="en-US" w:eastAsia="zh-CN"/>
              </w:rPr>
              <w:t>2025</w:t>
            </w:r>
            <w:r>
              <w:rPr>
                <w:rFonts w:hint="eastAsia" w:ascii="宋体" w:hAnsi="宋体" w:eastAsia="宋体" w:cs="宋体"/>
                <w:color w:val="auto"/>
              </w:rPr>
              <w:t>年</w:t>
            </w:r>
            <w:r>
              <w:rPr>
                <w:rFonts w:hint="eastAsia" w:ascii="宋体" w:hAnsi="宋体" w:eastAsia="宋体" w:cs="宋体"/>
                <w:color w:val="auto"/>
                <w:lang w:val="en-US" w:eastAsia="zh-CN"/>
              </w:rPr>
              <w:t>12</w:t>
            </w:r>
            <w:r>
              <w:rPr>
                <w:rFonts w:hint="eastAsia" w:ascii="宋体" w:hAnsi="宋体" w:eastAsia="宋体" w:cs="宋体"/>
                <w:color w:val="auto"/>
              </w:rPr>
              <w:t>月投标人为其缴</w:t>
            </w:r>
            <w:r>
              <w:rPr>
                <w:rFonts w:hint="eastAsia" w:ascii="宋体" w:hAnsi="宋体" w:eastAsia="宋体" w:cs="宋体"/>
                <w:color w:val="auto"/>
              </w:rPr>
              <w:t>纳的社保证明（投标截止时间最近连续3个月），否则视同不是本单位人员。</w:t>
            </w:r>
          </w:p>
          <w:p w14:paraId="52AC6B5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18.</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（招标人认为需要增加的其他符合法律法规规定的实质性响应资料）</w:t>
            </w:r>
          </w:p>
          <w:p w14:paraId="74E886D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p>
          <w:p w14:paraId="31A5CD2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二、评审打分资料</w:t>
            </w:r>
            <w:r>
              <w:rPr>
                <w:rFonts w:hint="eastAsia" w:ascii="宋体" w:hAnsi="宋体" w:eastAsia="宋体" w:cs="宋体"/>
                <w:lang w:eastAsia="zh-CN"/>
              </w:rPr>
              <w:t>：</w:t>
            </w:r>
            <w:r>
              <w:rPr>
                <w:rFonts w:hint="eastAsia" w:ascii="宋体" w:hAnsi="宋体" w:eastAsia="宋体" w:cs="宋体"/>
              </w:rPr>
              <w:t>（详见评标办法要求，未提供的不予评分）</w:t>
            </w:r>
          </w:p>
          <w:p w14:paraId="3676B91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 xml:space="preserve">根据评标办法要求提供   </w:t>
            </w:r>
          </w:p>
          <w:p w14:paraId="49F7D29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以上一、二条涉及证书均应在有效期内（已在有效期外尚在办理延期过程中的视为无效）。资料应在投标文件中附复制件，并加盖投标人公章。</w:t>
            </w:r>
          </w:p>
          <w:p w14:paraId="0AD633F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退休人员应提供：退休证明（退休证或退休审批表</w:t>
            </w:r>
            <w:r>
              <w:rPr>
                <w:rFonts w:hint="eastAsia" w:ascii="宋体" w:hAnsi="宋体" w:eastAsia="宋体" w:cs="宋体"/>
                <w:lang w:eastAsia="zh-CN"/>
              </w:rPr>
              <w:t>）</w:t>
            </w:r>
            <w:r>
              <w:rPr>
                <w:rFonts w:hint="eastAsia" w:ascii="宋体" w:hAnsi="宋体" w:eastAsia="宋体" w:cs="宋体"/>
              </w:rPr>
              <w:t>、退休返聘协议。</w:t>
            </w:r>
          </w:p>
        </w:tc>
      </w:tr>
      <w:tr w14:paraId="7453C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68" w:type="dxa"/>
            <w:tcBorders>
              <w:left w:val="single" w:color="000000" w:sz="6" w:space="0"/>
            </w:tcBorders>
            <w:vAlign w:val="center"/>
          </w:tcPr>
          <w:p w14:paraId="22CDF87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10.4</w:t>
            </w:r>
          </w:p>
        </w:tc>
        <w:tc>
          <w:tcPr>
            <w:tcW w:w="1890" w:type="dxa"/>
            <w:vAlign w:val="center"/>
          </w:tcPr>
          <w:p w14:paraId="506749C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中标后须提交的投标文件副本份数</w:t>
            </w:r>
          </w:p>
        </w:tc>
        <w:tc>
          <w:tcPr>
            <w:tcW w:w="6802" w:type="dxa"/>
            <w:tcBorders>
              <w:right w:val="single" w:color="000000" w:sz="6" w:space="0"/>
            </w:tcBorders>
            <w:vAlign w:val="center"/>
          </w:tcPr>
          <w:p w14:paraId="377272C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val="en-US" w:eastAsia="zh-CN"/>
              </w:rPr>
              <w:t xml:space="preserve">5 </w:t>
            </w:r>
            <w:r>
              <w:rPr>
                <w:rFonts w:hint="eastAsia" w:ascii="宋体" w:hAnsi="宋体" w:eastAsia="宋体" w:cs="宋体"/>
              </w:rPr>
              <w:t>份。</w:t>
            </w:r>
          </w:p>
        </w:tc>
      </w:tr>
      <w:tr w14:paraId="723F0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5" w:hRule="atLeast"/>
        </w:trPr>
        <w:tc>
          <w:tcPr>
            <w:tcW w:w="968" w:type="dxa"/>
            <w:tcBorders>
              <w:left w:val="single" w:color="000000" w:sz="6" w:space="0"/>
              <w:bottom w:val="single" w:color="000000" w:sz="6" w:space="0"/>
            </w:tcBorders>
            <w:shd w:val="clear" w:color="auto" w:fill="auto"/>
            <w:vAlign w:val="center"/>
          </w:tcPr>
          <w:p w14:paraId="3B9173D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5ED52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10.5</w:t>
            </w:r>
          </w:p>
        </w:tc>
        <w:tc>
          <w:tcPr>
            <w:tcW w:w="1890" w:type="dxa"/>
            <w:tcBorders>
              <w:bottom w:val="single" w:color="000000" w:sz="6" w:space="0"/>
            </w:tcBorders>
            <w:shd w:val="clear" w:color="auto" w:fill="auto"/>
            <w:vAlign w:val="center"/>
          </w:tcPr>
          <w:p w14:paraId="1A8C5D5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color w:val="auto"/>
                <w:highlight w:val="none"/>
              </w:rPr>
            </w:pPr>
          </w:p>
          <w:p w14:paraId="5568142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p>
          <w:p w14:paraId="7D1BCD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highlight w:val="none"/>
              </w:rPr>
              <w:t>招标人最高投标限价或其计算方法</w:t>
            </w:r>
          </w:p>
        </w:tc>
        <w:tc>
          <w:tcPr>
            <w:tcW w:w="6802" w:type="dxa"/>
            <w:tcBorders>
              <w:bottom w:val="single" w:color="000000" w:sz="6" w:space="0"/>
              <w:right w:val="single" w:color="000000" w:sz="6" w:space="0"/>
            </w:tcBorders>
            <w:shd w:val="clear" w:color="auto" w:fill="auto"/>
            <w:vAlign w:val="center"/>
          </w:tcPr>
          <w:p w14:paraId="25C3FD1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最高投标限价人民币（大写）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2124EB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投标截止时间前15 日之前，以补充文件形式告知所有投 标人最高投标限价。</w:t>
            </w:r>
          </w:p>
          <w:p w14:paraId="3C30951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招标预算人民币（大写）：</w:t>
            </w:r>
            <w:r>
              <w:rPr>
                <w:rFonts w:hint="eastAsia" w:ascii="宋体" w:hAnsi="宋体" w:eastAsia="宋体" w:cs="宋体"/>
                <w:color w:val="auto"/>
                <w:highlight w:val="none"/>
                <w:u w:val="single"/>
                <w:lang w:val="en-US" w:eastAsia="zh-CN"/>
              </w:rPr>
              <w:t>捌佰伍拾伍万肆仟捌佰零玖元整</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8554809</w:t>
            </w:r>
            <w:r>
              <w:rPr>
                <w:rFonts w:hint="eastAsia" w:ascii="宋体" w:hAnsi="宋体" w:eastAsia="宋体" w:cs="宋体"/>
                <w:color w:val="auto"/>
                <w:highlight w:val="none"/>
                <w:lang w:val="en-US" w:eastAsia="zh-CN"/>
              </w:rPr>
              <w:t>元</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预留金人民币（大写）：</w:t>
            </w:r>
            <w:r>
              <w:rPr>
                <w:rFonts w:hint="eastAsia" w:ascii="宋体" w:hAnsi="宋体" w:eastAsia="宋体" w:cs="宋体"/>
                <w:color w:val="auto"/>
                <w:highlight w:val="none"/>
                <w:u w:val="single"/>
                <w:lang w:val="en-US" w:eastAsia="zh-CN"/>
              </w:rPr>
              <w:t>肆拾万元整</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400000元</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暂估价人民币（大写）：</w:t>
            </w:r>
            <w:r>
              <w:rPr>
                <w:rFonts w:hint="eastAsia" w:ascii="宋体" w:hAnsi="宋体" w:eastAsia="宋体" w:cs="宋体"/>
                <w:color w:val="auto"/>
                <w:highlight w:val="none"/>
                <w:u w:val="single"/>
                <w:lang w:val="en-US" w:eastAsia="zh-CN"/>
              </w:rPr>
              <w:t>壹拾万零伍仟伍佰元整</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105500元</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安全生产措施费（大写）：</w:t>
            </w:r>
            <w:r>
              <w:rPr>
                <w:rFonts w:hint="eastAsia" w:ascii="宋体" w:hAnsi="宋体" w:eastAsia="宋体" w:cs="宋体"/>
                <w:color w:val="auto"/>
                <w:highlight w:val="none"/>
                <w:u w:val="single"/>
                <w:lang w:val="en-US" w:eastAsia="zh-CN"/>
              </w:rPr>
              <w:t>壹拾玖万捌仟零柒元整</w:t>
            </w:r>
            <w:r>
              <w:rPr>
                <w:rFonts w:hint="eastAsia" w:ascii="宋体" w:hAnsi="宋体" w:eastAsia="宋体" w:cs="宋体"/>
                <w:color w:val="auto"/>
                <w:highlight w:val="none"/>
              </w:rPr>
              <w:t>(￥</w:t>
            </w:r>
            <w:r>
              <w:rPr>
                <w:rFonts w:hint="eastAsia" w:ascii="宋体" w:hAnsi="宋体" w:eastAsia="宋体" w:cs="宋体"/>
                <w:color w:val="auto"/>
                <w:highlight w:val="none"/>
                <w:u w:val="single"/>
              </w:rPr>
              <w:t>198007</w:t>
            </w:r>
            <w:r>
              <w:rPr>
                <w:rFonts w:hint="eastAsia" w:ascii="宋体" w:hAnsi="宋体" w:eastAsia="宋体" w:cs="宋体"/>
                <w:color w:val="auto"/>
                <w:highlight w:val="none"/>
                <w:u w:val="single"/>
                <w:lang w:val="en-US" w:eastAsia="zh-CN"/>
              </w:rPr>
              <w:t>元</w:t>
            </w:r>
            <w:r>
              <w:rPr>
                <w:rFonts w:hint="eastAsia" w:ascii="宋体" w:hAnsi="宋体" w:eastAsia="宋体" w:cs="宋体"/>
                <w:color w:val="auto"/>
                <w:highlight w:val="none"/>
              </w:rPr>
              <w:t>) 。最高投标限价的计算方法：最高投标限价=（招标预算-预留金-暂估价-安全生产措施费）×（1-下浮值Y）+预留金+暂估价+安全生产措施费，下浮值由招标人在开标时从</w:t>
            </w:r>
            <w:r>
              <w:rPr>
                <w:rFonts w:hint="eastAsia" w:ascii="宋体" w:hAnsi="宋体" w:eastAsia="宋体" w:cs="宋体"/>
                <w:color w:val="auto"/>
                <w:highlight w:val="none"/>
                <w:u w:val="single"/>
              </w:rPr>
              <w:t xml:space="preserve"> 6%、6.5% 、7% 、7.5%、8% </w:t>
            </w:r>
            <w:r>
              <w:rPr>
                <w:rFonts w:hint="eastAsia" w:ascii="宋体" w:hAnsi="宋体" w:eastAsia="宋体" w:cs="宋体"/>
                <w:color w:val="auto"/>
                <w:highlight w:val="none"/>
              </w:rPr>
              <w:t>等5个数组成的等差数列中随机抽取其中一值作为下浮值Y，投标报价不得超过最高投标限价。（招标人在编制招标文件时从0.5%、1%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1.5%、2%、2.5%、3%、3.5%、4%、4.5%、5%、5.5%、6%、6.5% 、7%、7.5%、8%等16个数中确定一组其中5个数组成的等差数列）。最高投标限价取整数，小数点后四舍五入。</w:t>
            </w:r>
          </w:p>
          <w:p w14:paraId="1B955A0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highlight w:val="none"/>
              </w:rPr>
              <w:t>招标预算指根据浙江省现行水利工程造价计价依据和有关</w:t>
            </w:r>
            <w:r>
              <w:rPr>
                <w:rFonts w:hint="eastAsia" w:ascii="宋体" w:hAnsi="宋体" w:eastAsia="宋体" w:cs="宋体"/>
                <w:color w:val="auto"/>
                <w:sz w:val="21"/>
                <w:szCs w:val="21"/>
                <w:highlight w:val="none"/>
              </w:rPr>
              <w:t>规定，以及拟定的招标文件，结合工程具体情</w:t>
            </w:r>
            <w:r>
              <w:rPr>
                <w:rFonts w:hint="eastAsia" w:ascii="宋体" w:hAnsi="宋体" w:eastAsia="宋体" w:cs="宋体"/>
                <w:color w:val="auto"/>
                <w:spacing w:val="-1"/>
                <w:sz w:val="21"/>
                <w:szCs w:val="21"/>
                <w:highlight w:val="none"/>
              </w:rPr>
              <w:t>况、市场价</w:t>
            </w:r>
            <w:r>
              <w:rPr>
                <w:rFonts w:hint="eastAsia" w:ascii="宋体" w:hAnsi="宋体" w:eastAsia="宋体" w:cs="宋体"/>
                <w:color w:val="auto"/>
                <w:spacing w:val="-2"/>
                <w:sz w:val="21"/>
                <w:szCs w:val="21"/>
                <w:highlight w:val="none"/>
              </w:rPr>
              <w:t>格进行编制的造价文件。</w:t>
            </w:r>
          </w:p>
        </w:tc>
      </w:tr>
    </w:tbl>
    <w:p w14:paraId="4712A985">
      <w:pPr>
        <w:sectPr>
          <w:footerReference r:id="rId17" w:type="default"/>
          <w:pgSz w:w="11907" w:h="16841"/>
          <w:pgMar w:top="1145" w:right="1466" w:bottom="1254" w:left="1523" w:header="1134" w:footer="907" w:gutter="0"/>
          <w:pgNumType w:fmt="decimal"/>
          <w:cols w:space="720" w:num="1"/>
        </w:sectPr>
      </w:pPr>
    </w:p>
    <w:p w14:paraId="48F3C16C">
      <w:pPr>
        <w:spacing w:line="89" w:lineRule="auto"/>
        <w:rPr>
          <w:rFonts w:ascii="Arial"/>
          <w:sz w:val="2"/>
        </w:rPr>
      </w:pPr>
    </w:p>
    <w:tbl>
      <w:tblPr>
        <w:tblStyle w:val="13"/>
        <w:tblW w:w="9675" w:type="dxa"/>
        <w:tblInd w:w="-3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8"/>
        <w:gridCol w:w="1920"/>
        <w:gridCol w:w="6787"/>
      </w:tblGrid>
      <w:tr w14:paraId="5975D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8" w:type="dxa"/>
            <w:tcBorders>
              <w:top w:val="single" w:color="000000" w:sz="6" w:space="0"/>
              <w:left w:val="single" w:color="000000" w:sz="6" w:space="0"/>
            </w:tcBorders>
            <w:vAlign w:val="center"/>
          </w:tcPr>
          <w:p w14:paraId="4320080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20" w:type="dxa"/>
            <w:tcBorders>
              <w:top w:val="single" w:color="000000" w:sz="6" w:space="0"/>
            </w:tcBorders>
            <w:vAlign w:val="center"/>
          </w:tcPr>
          <w:p w14:paraId="3E260C9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87" w:type="dxa"/>
            <w:tcBorders>
              <w:top w:val="single" w:color="000000" w:sz="6" w:space="0"/>
              <w:right w:val="single" w:color="000000" w:sz="6" w:space="0"/>
            </w:tcBorders>
            <w:vAlign w:val="center"/>
          </w:tcPr>
          <w:p w14:paraId="03B3072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2B51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9" w:hRule="atLeast"/>
        </w:trPr>
        <w:tc>
          <w:tcPr>
            <w:tcW w:w="968" w:type="dxa"/>
            <w:tcBorders>
              <w:left w:val="single" w:color="000000" w:sz="6" w:space="0"/>
            </w:tcBorders>
            <w:vAlign w:val="top"/>
          </w:tcPr>
          <w:p w14:paraId="72D210F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A55DF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08B3905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8D9CB8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F5E403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D12355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65E1405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DC697A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CF4FE5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1EECBA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10.6</w:t>
            </w:r>
          </w:p>
        </w:tc>
        <w:tc>
          <w:tcPr>
            <w:tcW w:w="1920" w:type="dxa"/>
            <w:vAlign w:val="top"/>
          </w:tcPr>
          <w:p w14:paraId="5C65907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129BB4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EEAC2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69466C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23ECFF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795702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9A4336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968D0D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88CEFD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A29186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在建合同工程的认定及变更证明</w:t>
            </w:r>
          </w:p>
        </w:tc>
        <w:tc>
          <w:tcPr>
            <w:tcW w:w="6787" w:type="dxa"/>
            <w:tcBorders>
              <w:right w:val="single" w:color="000000" w:sz="6" w:space="0"/>
            </w:tcBorders>
            <w:vAlign w:val="top"/>
          </w:tcPr>
          <w:p w14:paraId="4B21087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对项目负责人“有在建合同工程”的认定标准：</w:t>
            </w:r>
          </w:p>
          <w:p w14:paraId="0F9A238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拟派项目负责人在投标截止时间尚有在其他在建合同工程中担任项目负责人（包括工程总承包项目中的施工负责人）的情形为“有在建合同工程”。</w:t>
            </w:r>
          </w:p>
          <w:p w14:paraId="136B04B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在建合同工程项目，包括在中华人民共和国境内所有建设工程，不受地域、行业和投资性质的限制。</w:t>
            </w:r>
          </w:p>
          <w:p w14:paraId="0AFF399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在建合同工程的时间界定：中标通知书发出之日（不通过招标方式的，开始时间为合同签订之日），结束时间为该合同工程通过验收或合同解除之日。</w:t>
            </w:r>
          </w:p>
          <w:p w14:paraId="3823F1E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以下情形视为“有在建合同工程”：</w:t>
            </w:r>
          </w:p>
          <w:p w14:paraId="0584E0E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（1）合同协议书尚未签订的，中标通知书中载明的项目负责人（包括工程总承包项目中的施工负责人）为准；</w:t>
            </w:r>
          </w:p>
          <w:p w14:paraId="09846F9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（2）合同协议书已经签订，合同协议书中明确的项目负责人（包括工程总承包项目中的施工负责人）为准；</w:t>
            </w:r>
          </w:p>
          <w:p w14:paraId="00F735B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（3）项目负责人发生更换的，投标人在投标文件中附有下列第2项证明材料的，以现任项目负责人视为有“在建合同工程”；未附证明材料的，则仍然以更换前的项目负责人视为有“在建合同工程”。</w:t>
            </w:r>
          </w:p>
          <w:p w14:paraId="79317BA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在建项目的项目负责人办理更换后，投标时需提供的资料：</w:t>
            </w:r>
          </w:p>
          <w:p w14:paraId="119397B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项目业主同意更换的证明。</w:t>
            </w:r>
          </w:p>
        </w:tc>
      </w:tr>
      <w:tr w14:paraId="53FB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968" w:type="dxa"/>
            <w:tcBorders>
              <w:left w:val="single" w:color="000000" w:sz="6" w:space="0"/>
            </w:tcBorders>
            <w:shd w:val="clear" w:color="auto" w:fill="auto"/>
            <w:vAlign w:val="top"/>
          </w:tcPr>
          <w:p w14:paraId="62DBAFC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rPr>
            </w:pPr>
          </w:p>
          <w:p w14:paraId="582DF15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10.7</w:t>
            </w:r>
          </w:p>
        </w:tc>
        <w:tc>
          <w:tcPr>
            <w:tcW w:w="1920" w:type="dxa"/>
            <w:shd w:val="clear" w:color="auto" w:fill="auto"/>
            <w:vAlign w:val="top"/>
          </w:tcPr>
          <w:p w14:paraId="737ACF2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25CFF2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特别说明</w:t>
            </w:r>
          </w:p>
        </w:tc>
        <w:tc>
          <w:tcPr>
            <w:tcW w:w="6787" w:type="dxa"/>
            <w:tcBorders>
              <w:right w:val="single" w:color="000000" w:sz="6" w:space="0"/>
            </w:tcBorders>
            <w:shd w:val="clear" w:color="auto" w:fill="auto"/>
            <w:vAlign w:val="top"/>
          </w:tcPr>
          <w:p w14:paraId="60CE1B31">
            <w:pPr>
              <w:pStyle w:val="3"/>
              <w:keepNext w:val="0"/>
              <w:keepLines w:val="0"/>
              <w:pageBreakBefore w:val="0"/>
              <w:widowControl/>
              <w:kinsoku w:val="0"/>
              <w:wordWrap w:val="0"/>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1．“投标人须知前附表”是对“投标人须知”正文中未尽事宜进一步明确及重点内容的概括，招标人应结合招标项目具体特点和实际需要编制和填写，但不应与“投标人须知”正文内容相抵触，否则抵触内容无效。</w:t>
            </w:r>
          </w:p>
          <w:p w14:paraId="0356CCD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2．投标人投标函与投标函附录不一致的，以投标人投标函为准。</w:t>
            </w:r>
          </w:p>
        </w:tc>
      </w:tr>
    </w:tbl>
    <w:p w14:paraId="7FDEC2EB">
      <w:pPr>
        <w:sectPr>
          <w:footerReference r:id="rId18" w:type="default"/>
          <w:pgSz w:w="11907" w:h="16841"/>
          <w:pgMar w:top="1431" w:right="1466" w:bottom="1254" w:left="1523" w:header="1134" w:footer="907" w:gutter="0"/>
          <w:pgNumType w:fmt="decimal"/>
          <w:cols w:space="720" w:num="1"/>
        </w:sectPr>
      </w:pPr>
    </w:p>
    <w:p w14:paraId="2D24D03D">
      <w:pPr>
        <w:spacing w:before="55" w:line="221" w:lineRule="auto"/>
        <w:ind w:left="7"/>
        <w:outlineLvl w:val="1"/>
        <w:rPr>
          <w:rFonts w:ascii="宋体" w:hAnsi="宋体" w:eastAsia="宋体" w:cs="宋体"/>
          <w:sz w:val="28"/>
          <w:szCs w:val="28"/>
        </w:rPr>
      </w:pPr>
      <w:bookmarkStart w:id="21" w:name="bookmark26"/>
      <w:bookmarkEnd w:id="21"/>
      <w:bookmarkStart w:id="22" w:name="bookmark25"/>
      <w:bookmarkEnd w:id="22"/>
      <w:r>
        <w:rPr>
          <w:rFonts w:ascii="Times New Roman" w:hAnsi="Times New Roman" w:eastAsia="Times New Roman" w:cs="Times New Roman"/>
          <w:b/>
          <w:bCs/>
          <w:spacing w:val="-11"/>
          <w:sz w:val="28"/>
          <w:szCs w:val="28"/>
        </w:rPr>
        <w:t>1</w:t>
      </w:r>
      <w:r>
        <w:rPr>
          <w:rFonts w:ascii="Times New Roman" w:hAnsi="Times New Roman" w:eastAsia="Times New Roman" w:cs="Times New Roman"/>
          <w:b/>
          <w:bCs/>
          <w:spacing w:val="9"/>
          <w:sz w:val="28"/>
          <w:szCs w:val="28"/>
        </w:rPr>
        <w:t xml:space="preserve">  </w:t>
      </w:r>
      <w:r>
        <w:rPr>
          <w:rFonts w:ascii="宋体" w:hAnsi="宋体" w:eastAsia="宋体" w:cs="宋体"/>
          <w:b/>
          <w:bCs/>
          <w:spacing w:val="-11"/>
          <w:sz w:val="28"/>
          <w:szCs w:val="28"/>
        </w:rPr>
        <w:t>总则</w:t>
      </w:r>
    </w:p>
    <w:p w14:paraId="3A6A4AA1">
      <w:pPr>
        <w:pStyle w:val="3"/>
        <w:spacing w:line="244" w:lineRule="auto"/>
      </w:pPr>
    </w:p>
    <w:p w14:paraId="2C6DBC2A">
      <w:pPr>
        <w:spacing w:before="78" w:line="220" w:lineRule="auto"/>
        <w:ind w:left="4"/>
        <w:outlineLvl w:val="2"/>
        <w:rPr>
          <w:rFonts w:ascii="宋体" w:hAnsi="宋体" w:eastAsia="宋体" w:cs="宋体"/>
          <w:sz w:val="24"/>
          <w:szCs w:val="24"/>
        </w:rPr>
      </w:pPr>
      <w:bookmarkStart w:id="23" w:name="bookmark665"/>
      <w:bookmarkEnd w:id="23"/>
      <w:r>
        <w:rPr>
          <w:rFonts w:ascii="Times New Roman" w:hAnsi="Times New Roman" w:eastAsia="Times New Roman" w:cs="Times New Roman"/>
          <w:b/>
          <w:bCs/>
          <w:spacing w:val="-5"/>
          <w:sz w:val="24"/>
          <w:szCs w:val="24"/>
        </w:rPr>
        <w:t>1.1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项目概况</w:t>
      </w:r>
    </w:p>
    <w:p w14:paraId="615FB4D8">
      <w:pPr>
        <w:spacing w:before="181" w:line="359" w:lineRule="auto"/>
        <w:ind w:right="3" w:firstLine="486"/>
        <w:jc w:val="both"/>
        <w:rPr>
          <w:rFonts w:ascii="宋体" w:hAnsi="宋体" w:eastAsia="宋体" w:cs="宋体"/>
          <w:sz w:val="24"/>
          <w:szCs w:val="24"/>
        </w:rPr>
      </w:pPr>
      <w:r>
        <w:rPr>
          <w:rFonts w:ascii="Times New Roman" w:hAnsi="Times New Roman" w:eastAsia="Times New Roman" w:cs="Times New Roman"/>
          <w:b/>
          <w:bCs/>
          <w:spacing w:val="-4"/>
          <w:sz w:val="24"/>
          <w:szCs w:val="24"/>
        </w:rPr>
        <w:t xml:space="preserve">1.1.1  </w:t>
      </w:r>
      <w:r>
        <w:rPr>
          <w:rFonts w:ascii="宋体" w:hAnsi="宋体" w:eastAsia="宋体" w:cs="宋体"/>
          <w:spacing w:val="-4"/>
          <w:sz w:val="24"/>
          <w:szCs w:val="24"/>
        </w:rPr>
        <w:t>根据《中华人民共和国招标投标法》、《中华人民共和国招标投标法实施</w:t>
      </w:r>
      <w:r>
        <w:rPr>
          <w:rFonts w:ascii="宋体" w:hAnsi="宋体" w:eastAsia="宋体" w:cs="宋体"/>
          <w:spacing w:val="-3"/>
          <w:sz w:val="24"/>
          <w:szCs w:val="24"/>
        </w:rPr>
        <w:t>条例》等有关法律、法规和规章的规定，本招标项目已具备招标条件，现对本标段施</w:t>
      </w:r>
      <w:r>
        <w:rPr>
          <w:rFonts w:ascii="宋体" w:hAnsi="宋体" w:eastAsia="宋体" w:cs="宋体"/>
          <w:spacing w:val="-7"/>
          <w:sz w:val="24"/>
          <w:szCs w:val="24"/>
        </w:rPr>
        <w:t>工进行招标。</w:t>
      </w:r>
    </w:p>
    <w:p w14:paraId="77D80041">
      <w:pPr>
        <w:spacing w:before="1" w:line="218"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1.1.2  </w:t>
      </w:r>
      <w:r>
        <w:rPr>
          <w:rFonts w:ascii="宋体" w:hAnsi="宋体" w:eastAsia="宋体" w:cs="宋体"/>
          <w:spacing w:val="-2"/>
          <w:sz w:val="24"/>
          <w:szCs w:val="24"/>
        </w:rPr>
        <w:t>本招标项目招标人：见投标人须知前附表。</w:t>
      </w:r>
    </w:p>
    <w:p w14:paraId="60C5C55E">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1.1.3  </w:t>
      </w:r>
      <w:r>
        <w:rPr>
          <w:rFonts w:ascii="宋体" w:hAnsi="宋体" w:eastAsia="宋体" w:cs="宋体"/>
          <w:spacing w:val="-2"/>
          <w:sz w:val="24"/>
          <w:szCs w:val="24"/>
        </w:rPr>
        <w:t>本标段招标代理机构：见投标人须知前附表。</w:t>
      </w:r>
    </w:p>
    <w:p w14:paraId="0FD78CDF">
      <w:pPr>
        <w:spacing w:before="180"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1.1.4  </w:t>
      </w:r>
      <w:r>
        <w:rPr>
          <w:rFonts w:ascii="宋体" w:hAnsi="宋体" w:eastAsia="宋体" w:cs="宋体"/>
          <w:spacing w:val="-2"/>
          <w:sz w:val="24"/>
          <w:szCs w:val="24"/>
        </w:rPr>
        <w:t>本招标项目名称：见投标人须知前附表。</w:t>
      </w:r>
    </w:p>
    <w:p w14:paraId="4A8C1B35">
      <w:pPr>
        <w:spacing w:before="184"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1.1.5  </w:t>
      </w:r>
      <w:r>
        <w:rPr>
          <w:rFonts w:ascii="宋体" w:hAnsi="宋体" w:eastAsia="宋体" w:cs="宋体"/>
          <w:spacing w:val="-2"/>
          <w:sz w:val="24"/>
          <w:szCs w:val="24"/>
        </w:rPr>
        <w:t>本标段建设地点：见投标人须知前附表。</w:t>
      </w:r>
    </w:p>
    <w:p w14:paraId="575DDBFA">
      <w:pPr>
        <w:spacing w:before="181"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1.1.6  </w:t>
      </w:r>
      <w:r>
        <w:rPr>
          <w:rFonts w:ascii="宋体" w:hAnsi="宋体" w:eastAsia="宋体" w:cs="宋体"/>
          <w:spacing w:val="-2"/>
          <w:sz w:val="24"/>
          <w:szCs w:val="24"/>
        </w:rPr>
        <w:t>本招标项目现场管理机构：见投标人须知前附表。</w:t>
      </w:r>
    </w:p>
    <w:p w14:paraId="7F033B43">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1.1.7  </w:t>
      </w:r>
      <w:r>
        <w:rPr>
          <w:rFonts w:ascii="宋体" w:hAnsi="宋体" w:eastAsia="宋体" w:cs="宋体"/>
          <w:spacing w:val="-2"/>
          <w:sz w:val="24"/>
          <w:szCs w:val="24"/>
        </w:rPr>
        <w:t>本招标项目设计人：见投标人须知前附表。</w:t>
      </w:r>
    </w:p>
    <w:p w14:paraId="785FCA01">
      <w:pPr>
        <w:spacing w:before="181"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1.1.8  </w:t>
      </w:r>
      <w:r>
        <w:rPr>
          <w:rFonts w:ascii="宋体" w:hAnsi="宋体" w:eastAsia="宋体" w:cs="宋体"/>
          <w:spacing w:val="-2"/>
          <w:sz w:val="24"/>
          <w:szCs w:val="24"/>
        </w:rPr>
        <w:t>本招标项目监理人：见投标人须知前附表。</w:t>
      </w:r>
    </w:p>
    <w:p w14:paraId="183ED781">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1.1.9  </w:t>
      </w:r>
      <w:r>
        <w:rPr>
          <w:rFonts w:ascii="宋体" w:hAnsi="宋体" w:eastAsia="宋体" w:cs="宋体"/>
          <w:spacing w:val="-2"/>
          <w:sz w:val="24"/>
          <w:szCs w:val="24"/>
        </w:rPr>
        <w:t>本招标项目代建机构：见投标人须知前附表。</w:t>
      </w:r>
    </w:p>
    <w:p w14:paraId="709D2211">
      <w:pPr>
        <w:spacing w:before="181" w:line="220" w:lineRule="auto"/>
        <w:ind w:left="4"/>
        <w:outlineLvl w:val="2"/>
        <w:rPr>
          <w:rFonts w:ascii="宋体" w:hAnsi="宋体" w:eastAsia="宋体" w:cs="宋体"/>
          <w:sz w:val="24"/>
          <w:szCs w:val="24"/>
        </w:rPr>
      </w:pPr>
      <w:bookmarkStart w:id="24" w:name="bookmark27"/>
      <w:bookmarkEnd w:id="24"/>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资金来源和落实情况</w:t>
      </w:r>
    </w:p>
    <w:p w14:paraId="301A3039">
      <w:pPr>
        <w:spacing w:before="182" w:line="219" w:lineRule="auto"/>
        <w:ind w:left="486"/>
        <w:rPr>
          <w:rFonts w:ascii="宋体" w:hAnsi="宋体" w:eastAsia="宋体" w:cs="宋体"/>
          <w:sz w:val="24"/>
          <w:szCs w:val="24"/>
        </w:rPr>
      </w:pPr>
      <w:r>
        <w:rPr>
          <w:rFonts w:ascii="Times New Roman" w:hAnsi="Times New Roman" w:eastAsia="Times New Roman" w:cs="Times New Roman"/>
          <w:b/>
          <w:bCs/>
          <w:spacing w:val="-1"/>
          <w:sz w:val="24"/>
          <w:szCs w:val="24"/>
        </w:rPr>
        <w:t xml:space="preserve">1.2.1  </w:t>
      </w:r>
      <w:r>
        <w:rPr>
          <w:rFonts w:ascii="宋体" w:hAnsi="宋体" w:eastAsia="宋体" w:cs="宋体"/>
          <w:spacing w:val="-1"/>
          <w:sz w:val="24"/>
          <w:szCs w:val="24"/>
        </w:rPr>
        <w:t>本招标项目的资金来源及项目的出资</w:t>
      </w:r>
      <w:r>
        <w:rPr>
          <w:rFonts w:ascii="宋体" w:hAnsi="宋体" w:eastAsia="宋体" w:cs="宋体"/>
          <w:spacing w:val="-2"/>
          <w:sz w:val="24"/>
          <w:szCs w:val="24"/>
        </w:rPr>
        <w:t>比例：见投标人须知前附表。</w:t>
      </w:r>
    </w:p>
    <w:p w14:paraId="0A41DD49">
      <w:pPr>
        <w:spacing w:before="181"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1.2.2  </w:t>
      </w:r>
      <w:r>
        <w:rPr>
          <w:rFonts w:ascii="宋体" w:hAnsi="宋体" w:eastAsia="宋体" w:cs="宋体"/>
          <w:spacing w:val="-2"/>
          <w:sz w:val="24"/>
          <w:szCs w:val="24"/>
        </w:rPr>
        <w:t>本招标项目的资金落实情况：见投标人须知前附表。</w:t>
      </w:r>
    </w:p>
    <w:p w14:paraId="0D7265BA">
      <w:pPr>
        <w:spacing w:before="184" w:line="220" w:lineRule="auto"/>
        <w:ind w:left="4"/>
        <w:outlineLvl w:val="2"/>
        <w:rPr>
          <w:rFonts w:ascii="宋体" w:hAnsi="宋体" w:eastAsia="宋体" w:cs="宋体"/>
          <w:sz w:val="24"/>
          <w:szCs w:val="24"/>
        </w:rPr>
      </w:pPr>
      <w:bookmarkStart w:id="25" w:name="bookmark28"/>
      <w:bookmarkEnd w:id="25"/>
      <w:r>
        <w:rPr>
          <w:rFonts w:ascii="Times New Roman" w:hAnsi="Times New Roman" w:eastAsia="Times New Roman" w:cs="Times New Roman"/>
          <w:b/>
          <w:bCs/>
          <w:spacing w:val="-3"/>
          <w:sz w:val="24"/>
          <w:szCs w:val="24"/>
        </w:rPr>
        <w:t xml:space="preserve">1.3  </w:t>
      </w:r>
      <w:r>
        <w:rPr>
          <w:rFonts w:ascii="宋体" w:hAnsi="宋体" w:eastAsia="宋体" w:cs="宋体"/>
          <w:b/>
          <w:bCs/>
          <w:spacing w:val="-3"/>
          <w:sz w:val="24"/>
          <w:szCs w:val="24"/>
        </w:rPr>
        <w:t>招标范围、计划工期和质量要求</w:t>
      </w:r>
    </w:p>
    <w:p w14:paraId="56B6CF9A">
      <w:pPr>
        <w:spacing w:before="179"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1.3.1  </w:t>
      </w:r>
      <w:r>
        <w:rPr>
          <w:rFonts w:ascii="宋体" w:hAnsi="宋体" w:eastAsia="宋体" w:cs="宋体"/>
          <w:spacing w:val="-2"/>
          <w:sz w:val="24"/>
          <w:szCs w:val="24"/>
        </w:rPr>
        <w:t>本次招标范围：见投标人须知前附表。</w:t>
      </w:r>
    </w:p>
    <w:p w14:paraId="6240F423">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1.3.2  </w:t>
      </w:r>
      <w:r>
        <w:rPr>
          <w:rFonts w:ascii="宋体" w:hAnsi="宋体" w:eastAsia="宋体" w:cs="宋体"/>
          <w:spacing w:val="-2"/>
          <w:sz w:val="24"/>
          <w:szCs w:val="24"/>
        </w:rPr>
        <w:t>本标段的计划工期：见投标人须知前附表。</w:t>
      </w:r>
    </w:p>
    <w:p w14:paraId="52DC6423">
      <w:pPr>
        <w:spacing w:before="183" w:line="219" w:lineRule="auto"/>
        <w:ind w:left="486"/>
        <w:rPr>
          <w:rFonts w:ascii="宋体" w:hAnsi="宋体" w:eastAsia="宋体" w:cs="宋体"/>
          <w:spacing w:val="-2"/>
          <w:sz w:val="24"/>
          <w:szCs w:val="24"/>
        </w:rPr>
      </w:pPr>
      <w:r>
        <w:rPr>
          <w:rFonts w:ascii="Times New Roman" w:hAnsi="Times New Roman" w:eastAsia="Times New Roman" w:cs="Times New Roman"/>
          <w:b/>
          <w:bCs/>
          <w:spacing w:val="-2"/>
          <w:sz w:val="24"/>
          <w:szCs w:val="24"/>
        </w:rPr>
        <w:t xml:space="preserve">1.3.3  </w:t>
      </w:r>
      <w:r>
        <w:rPr>
          <w:rFonts w:ascii="宋体" w:hAnsi="宋体" w:eastAsia="宋体" w:cs="宋体"/>
          <w:spacing w:val="-2"/>
          <w:sz w:val="24"/>
          <w:szCs w:val="24"/>
        </w:rPr>
        <w:t>本标段的质量要求：见投标人须知前附表。</w:t>
      </w:r>
    </w:p>
    <w:p w14:paraId="51705173">
      <w:pPr>
        <w:spacing w:before="181" w:line="220" w:lineRule="auto"/>
        <w:ind w:left="4"/>
        <w:outlineLvl w:val="2"/>
        <w:rPr>
          <w:rFonts w:ascii="宋体" w:hAnsi="宋体" w:eastAsia="宋体" w:cs="宋体"/>
          <w:color w:val="auto"/>
          <w:sz w:val="24"/>
          <w:szCs w:val="24"/>
          <w:highlight w:val="none"/>
        </w:rPr>
      </w:pPr>
      <w:bookmarkStart w:id="26" w:name="_Toc26066"/>
      <w:bookmarkStart w:id="27" w:name="_Toc14762"/>
      <w:r>
        <w:rPr>
          <w:rFonts w:ascii="Times New Roman" w:hAnsi="Times New Roman" w:eastAsia="Times New Roman" w:cs="Times New Roman"/>
          <w:b/>
          <w:bCs/>
          <w:color w:val="auto"/>
          <w:spacing w:val="-2"/>
          <w:sz w:val="24"/>
          <w:szCs w:val="24"/>
          <w:highlight w:val="none"/>
        </w:rPr>
        <w:t xml:space="preserve">1.4  </w:t>
      </w:r>
      <w:r>
        <w:rPr>
          <w:rFonts w:ascii="宋体" w:hAnsi="宋体" w:eastAsia="宋体" w:cs="宋体"/>
          <w:b/>
          <w:bCs/>
          <w:color w:val="auto"/>
          <w:spacing w:val="-2"/>
          <w:sz w:val="24"/>
          <w:szCs w:val="24"/>
          <w:highlight w:val="none"/>
        </w:rPr>
        <w:t>投标人资格要求（适用于已进行资格预审的）</w:t>
      </w:r>
      <w:bookmarkEnd w:id="26"/>
      <w:bookmarkEnd w:id="27"/>
    </w:p>
    <w:p w14:paraId="3546C3A0">
      <w:pPr>
        <w:spacing w:before="182" w:line="219" w:lineRule="auto"/>
        <w:ind w:left="480"/>
        <w:rPr>
          <w:rFonts w:hint="eastAsia" w:ascii="宋体" w:hAnsi="宋体" w:eastAsia="宋体" w:cs="宋体"/>
          <w:spacing w:val="-2"/>
          <w:sz w:val="24"/>
          <w:szCs w:val="24"/>
          <w:lang w:val="en-US" w:eastAsia="zh-CN"/>
        </w:rPr>
      </w:pPr>
      <w:r>
        <w:rPr>
          <w:rFonts w:ascii="宋体" w:hAnsi="宋体" w:eastAsia="宋体" w:cs="宋体"/>
          <w:color w:val="auto"/>
          <w:spacing w:val="-2"/>
          <w:sz w:val="24"/>
          <w:szCs w:val="24"/>
          <w:highlight w:val="none"/>
        </w:rPr>
        <w:t>投标人应是收到招标人发出的投标邀请书的单</w:t>
      </w:r>
      <w:r>
        <w:rPr>
          <w:rFonts w:ascii="宋体" w:hAnsi="宋体" w:eastAsia="宋体" w:cs="宋体"/>
          <w:color w:val="auto"/>
          <w:spacing w:val="-3"/>
          <w:sz w:val="24"/>
          <w:szCs w:val="24"/>
          <w:highlight w:val="none"/>
        </w:rPr>
        <w:t>位。</w:t>
      </w:r>
    </w:p>
    <w:p w14:paraId="062E997B">
      <w:pPr>
        <w:spacing w:before="181" w:line="220" w:lineRule="auto"/>
        <w:ind w:left="4"/>
        <w:outlineLvl w:val="2"/>
        <w:rPr>
          <w:rFonts w:ascii="宋体" w:hAnsi="宋体" w:eastAsia="宋体" w:cs="宋体"/>
          <w:sz w:val="24"/>
          <w:szCs w:val="24"/>
        </w:rPr>
      </w:pPr>
      <w:bookmarkStart w:id="28" w:name="bookmark29"/>
      <w:bookmarkEnd w:id="28"/>
      <w:bookmarkStart w:id="29" w:name="bookmark30"/>
      <w:bookmarkEnd w:id="29"/>
      <w:r>
        <w:rPr>
          <w:rFonts w:ascii="Times New Roman" w:hAnsi="Times New Roman" w:eastAsia="Times New Roman" w:cs="Times New Roman"/>
          <w:b/>
          <w:bCs/>
          <w:spacing w:val="-2"/>
          <w:sz w:val="24"/>
          <w:szCs w:val="24"/>
        </w:rPr>
        <w:t xml:space="preserve">1.4  </w:t>
      </w:r>
      <w:r>
        <w:rPr>
          <w:rFonts w:ascii="宋体" w:hAnsi="宋体" w:eastAsia="宋体" w:cs="宋体"/>
          <w:b/>
          <w:bCs/>
          <w:spacing w:val="-2"/>
          <w:sz w:val="24"/>
          <w:szCs w:val="24"/>
        </w:rPr>
        <w:t>投标人资格要求（适用于未进行资格预审的）</w:t>
      </w:r>
    </w:p>
    <w:p w14:paraId="7E33EC57">
      <w:pPr>
        <w:spacing w:before="182" w:line="219" w:lineRule="auto"/>
        <w:ind w:left="486"/>
        <w:rPr>
          <w:rFonts w:ascii="宋体" w:hAnsi="宋体" w:eastAsia="宋体" w:cs="宋体"/>
          <w:sz w:val="24"/>
          <w:szCs w:val="24"/>
        </w:rPr>
      </w:pPr>
      <w:r>
        <w:rPr>
          <w:rFonts w:ascii="Times New Roman" w:hAnsi="Times New Roman" w:eastAsia="Times New Roman" w:cs="Times New Roman"/>
          <w:b/>
          <w:bCs/>
          <w:spacing w:val="-1"/>
          <w:sz w:val="24"/>
          <w:szCs w:val="24"/>
        </w:rPr>
        <w:t xml:space="preserve">1.4.1  </w:t>
      </w:r>
      <w:r>
        <w:rPr>
          <w:rFonts w:ascii="宋体" w:hAnsi="宋体" w:eastAsia="宋体" w:cs="宋体"/>
          <w:spacing w:val="-1"/>
          <w:sz w:val="24"/>
          <w:szCs w:val="24"/>
        </w:rPr>
        <w:t>投标人应具备承担本标段施工的资质条件、能力。</w:t>
      </w:r>
    </w:p>
    <w:p w14:paraId="5708A679">
      <w:pPr>
        <w:spacing w:before="181" w:line="219"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）企业要求：见投标人须知前附表。</w:t>
      </w:r>
    </w:p>
    <w:p w14:paraId="51808128">
      <w:pPr>
        <w:spacing w:before="183" w:line="219"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）拟派项目组主要人员要求：见投标人须知前附表。</w:t>
      </w:r>
    </w:p>
    <w:p w14:paraId="14D1AC7D">
      <w:pPr>
        <w:spacing w:before="181" w:line="219"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）其他要求：见投标人须知前附表。</w:t>
      </w:r>
    </w:p>
    <w:p w14:paraId="1DBA5271">
      <w:pPr>
        <w:spacing w:before="183" w:line="360" w:lineRule="auto"/>
        <w:ind w:right="3" w:firstLine="486"/>
        <w:rPr>
          <w:rFonts w:ascii="宋体" w:hAnsi="宋体" w:eastAsia="宋体" w:cs="宋体"/>
          <w:sz w:val="24"/>
          <w:szCs w:val="24"/>
        </w:rPr>
      </w:pPr>
      <w:r>
        <w:rPr>
          <w:rFonts w:ascii="Times New Roman" w:hAnsi="Times New Roman" w:eastAsia="Times New Roman" w:cs="Times New Roman"/>
          <w:b/>
          <w:bCs/>
          <w:sz w:val="24"/>
          <w:szCs w:val="24"/>
        </w:rPr>
        <w:t xml:space="preserve">1.4.2  </w:t>
      </w:r>
      <w:r>
        <w:rPr>
          <w:rFonts w:ascii="宋体" w:hAnsi="宋体" w:eastAsia="宋体" w:cs="宋体"/>
          <w:sz w:val="24"/>
          <w:szCs w:val="24"/>
        </w:rPr>
        <w:t>投标人须知前附表规定接受联合体投标的，除应符合本章第</w:t>
      </w:r>
      <w:r>
        <w:rPr>
          <w:rFonts w:ascii="Times New Roman" w:hAnsi="Times New Roman" w:eastAsia="Times New Roman" w:cs="Times New Roman"/>
          <w:sz w:val="24"/>
          <w:szCs w:val="24"/>
        </w:rPr>
        <w:t>1.4.1</w:t>
      </w:r>
      <w:r>
        <w:rPr>
          <w:rFonts w:ascii="宋体" w:hAnsi="宋体" w:eastAsia="宋体" w:cs="宋体"/>
          <w:sz w:val="24"/>
          <w:szCs w:val="24"/>
        </w:rPr>
        <w:t>项和投标</w:t>
      </w:r>
      <w:r>
        <w:rPr>
          <w:rFonts w:ascii="宋体" w:hAnsi="宋体" w:eastAsia="宋体" w:cs="宋体"/>
          <w:spacing w:val="-3"/>
          <w:sz w:val="24"/>
          <w:szCs w:val="24"/>
        </w:rPr>
        <w:t>人须知前附表的要求外，还应遵守以下规定。</w:t>
      </w:r>
    </w:p>
    <w:p w14:paraId="4DC0DD4B">
      <w:pPr>
        <w:spacing w:before="47" w:line="290" w:lineRule="auto"/>
        <w:ind w:left="1"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）联合体各方应按招标文件提供的格式签订联合体协议书，明确联合</w:t>
      </w:r>
      <w:r>
        <w:rPr>
          <w:rFonts w:ascii="宋体" w:hAnsi="宋体" w:eastAsia="宋体" w:cs="宋体"/>
          <w:spacing w:val="-1"/>
          <w:sz w:val="24"/>
          <w:szCs w:val="24"/>
        </w:rPr>
        <w:t>体牵头</w:t>
      </w:r>
      <w:r>
        <w:rPr>
          <w:rFonts w:ascii="宋体" w:hAnsi="宋体" w:eastAsia="宋体" w:cs="宋体"/>
          <w:spacing w:val="-5"/>
          <w:sz w:val="24"/>
          <w:szCs w:val="24"/>
        </w:rPr>
        <w:t>人和各方权利义务。</w:t>
      </w:r>
    </w:p>
    <w:p w14:paraId="1B43B9C4">
      <w:pPr>
        <w:spacing w:before="182" w:line="220" w:lineRule="auto"/>
        <w:ind w:left="486"/>
        <w:rPr>
          <w:rFonts w:ascii="宋体" w:hAnsi="宋体" w:eastAsia="宋体" w:cs="宋体"/>
          <w:spacing w:val="-8"/>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）由同一专业的单位组成的联合体，按照资质等级较低的</w:t>
      </w:r>
      <w:r>
        <w:rPr>
          <w:rFonts w:ascii="宋体" w:hAnsi="宋体" w:eastAsia="宋体" w:cs="宋体"/>
          <w:spacing w:val="-8"/>
          <w:sz w:val="24"/>
          <w:szCs w:val="24"/>
        </w:rPr>
        <w:t>单位确定资质等级。</w:t>
      </w:r>
    </w:p>
    <w:p w14:paraId="7DF1B9F7">
      <w:pPr>
        <w:spacing w:before="182" w:line="220"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）联合体各方不得再以自己名义单独或参加其他联</w:t>
      </w:r>
      <w:r>
        <w:rPr>
          <w:rFonts w:ascii="宋体" w:hAnsi="宋体" w:eastAsia="宋体" w:cs="宋体"/>
          <w:spacing w:val="-2"/>
          <w:sz w:val="24"/>
          <w:szCs w:val="24"/>
        </w:rPr>
        <w:t>合体在同一标段中投标。</w:t>
      </w:r>
    </w:p>
    <w:p w14:paraId="1B74AE76">
      <w:pPr>
        <w:spacing w:before="179"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1.4.3  </w:t>
      </w:r>
      <w:r>
        <w:rPr>
          <w:rFonts w:ascii="宋体" w:hAnsi="宋体" w:eastAsia="宋体" w:cs="宋体"/>
          <w:spacing w:val="-1"/>
          <w:sz w:val="24"/>
          <w:szCs w:val="24"/>
        </w:rPr>
        <w:t>投标人不得存在下列情形之一：</w:t>
      </w:r>
    </w:p>
    <w:p w14:paraId="30C1CEE3">
      <w:pPr>
        <w:spacing w:before="182"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）为招标人不具有独立法人资格的附属机构（单位）。</w:t>
      </w:r>
    </w:p>
    <w:p w14:paraId="1C7AF17F">
      <w:pPr>
        <w:spacing w:before="180"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）为本标段前期准备提供设计或咨询服务的，但设计施工总承包的除外。</w:t>
      </w:r>
    </w:p>
    <w:p w14:paraId="73957878">
      <w:pPr>
        <w:spacing w:before="184" w:line="219" w:lineRule="auto"/>
        <w:ind w:left="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）为本标段的监理人。</w:t>
      </w:r>
    </w:p>
    <w:p w14:paraId="5C12CD7C">
      <w:pPr>
        <w:spacing w:before="181" w:line="219" w:lineRule="auto"/>
        <w:ind w:left="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）为本标段的代建人。</w:t>
      </w:r>
    </w:p>
    <w:p w14:paraId="67216980">
      <w:pPr>
        <w:spacing w:before="183" w:line="219"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）为本标段提供招标代理服务的。</w:t>
      </w:r>
    </w:p>
    <w:p w14:paraId="6B601B1D">
      <w:pPr>
        <w:spacing w:before="181"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）与本标段的监理人或代建人或招标代理机构同为一个法定代表人的。</w:t>
      </w:r>
    </w:p>
    <w:p w14:paraId="27D9E7CF">
      <w:pPr>
        <w:spacing w:before="183"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）与本标段的监理人或代建人或招标代理机构相互控股或参股的。</w:t>
      </w:r>
    </w:p>
    <w:p w14:paraId="3D1C66BD">
      <w:pPr>
        <w:spacing w:before="181"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）与本标段的监理人或代建人或招标代理机构相互任职或工作的。</w:t>
      </w:r>
    </w:p>
    <w:p w14:paraId="19708210">
      <w:pPr>
        <w:spacing w:before="183" w:line="219" w:lineRule="auto"/>
        <w:ind w:left="48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9</w:t>
      </w:r>
      <w:r>
        <w:rPr>
          <w:rFonts w:ascii="宋体" w:hAnsi="宋体" w:eastAsia="宋体" w:cs="宋体"/>
          <w:spacing w:val="-5"/>
          <w:sz w:val="24"/>
          <w:szCs w:val="24"/>
        </w:rPr>
        <w:t>）被责令停业的。</w:t>
      </w:r>
    </w:p>
    <w:p w14:paraId="425EA73C">
      <w:pPr>
        <w:spacing w:before="181"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）被项目所在地县（市、区）、地级市和省暂停或取消投标资格的。</w:t>
      </w:r>
    </w:p>
    <w:p w14:paraId="311C2CA3">
      <w:pPr>
        <w:spacing w:before="182"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11</w:t>
      </w:r>
      <w:r>
        <w:rPr>
          <w:rFonts w:ascii="宋体" w:hAnsi="宋体" w:eastAsia="宋体" w:cs="宋体"/>
          <w:spacing w:val="-3"/>
          <w:sz w:val="24"/>
          <w:szCs w:val="24"/>
        </w:rPr>
        <w:t>）财产被接管或全部冻结的。</w:t>
      </w:r>
    </w:p>
    <w:p w14:paraId="2706CD63">
      <w:pPr>
        <w:spacing w:before="182"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12</w:t>
      </w:r>
      <w:r>
        <w:rPr>
          <w:rFonts w:ascii="宋体" w:hAnsi="宋体" w:eastAsia="宋体" w:cs="宋体"/>
          <w:spacing w:val="-2"/>
          <w:sz w:val="24"/>
          <w:szCs w:val="24"/>
        </w:rPr>
        <w:t>）与招标人存在利害关系可能影响招标公正性的法人或者其他组织。</w:t>
      </w:r>
    </w:p>
    <w:p w14:paraId="27E4C0CF">
      <w:pPr>
        <w:spacing w:before="179"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13</w:t>
      </w:r>
      <w:r>
        <w:rPr>
          <w:rFonts w:ascii="宋体" w:hAnsi="宋体" w:eastAsia="宋体" w:cs="宋体"/>
          <w:spacing w:val="-2"/>
          <w:sz w:val="24"/>
          <w:szCs w:val="24"/>
        </w:rPr>
        <w:t>）单位负责人为同一人或者存在控股、管理关系的不同单位。</w:t>
      </w:r>
    </w:p>
    <w:p w14:paraId="2D793466">
      <w:pPr>
        <w:spacing w:before="180" w:line="220" w:lineRule="auto"/>
        <w:ind w:left="6" w:firstLine="468" w:firstLineChars="200"/>
        <w:outlineLvl w:val="2"/>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14</w:t>
      </w:r>
      <w:r>
        <w:rPr>
          <w:rFonts w:ascii="宋体" w:hAnsi="宋体" w:eastAsia="宋体" w:cs="宋体"/>
          <w:spacing w:val="-3"/>
          <w:sz w:val="24"/>
          <w:szCs w:val="24"/>
        </w:rPr>
        <w:t>）其他法律法规规定的情形。</w:t>
      </w:r>
    </w:p>
    <w:p w14:paraId="72ADD887">
      <w:pPr>
        <w:spacing w:before="180" w:line="220" w:lineRule="auto"/>
        <w:ind w:left="6"/>
        <w:outlineLvl w:val="2"/>
        <w:rPr>
          <w:rFonts w:ascii="宋体" w:hAnsi="宋体" w:eastAsia="宋体" w:cs="宋体"/>
          <w:sz w:val="24"/>
          <w:szCs w:val="24"/>
        </w:rPr>
      </w:pPr>
      <w:r>
        <w:rPr>
          <w:rFonts w:ascii="Times New Roman" w:hAnsi="Times New Roman" w:eastAsia="Times New Roman" w:cs="Times New Roman"/>
          <w:b/>
          <w:bCs/>
          <w:spacing w:val="-7"/>
          <w:sz w:val="24"/>
          <w:szCs w:val="24"/>
        </w:rPr>
        <w:t>1.5</w:t>
      </w:r>
      <w:r>
        <w:rPr>
          <w:rFonts w:ascii="Times New Roman" w:hAnsi="Times New Roman" w:eastAsia="Times New Roman" w:cs="Times New Roman"/>
          <w:b/>
          <w:bCs/>
          <w:spacing w:val="13"/>
          <w:sz w:val="24"/>
          <w:szCs w:val="24"/>
        </w:rPr>
        <w:t xml:space="preserve">  </w:t>
      </w:r>
      <w:r>
        <w:rPr>
          <w:rFonts w:ascii="宋体" w:hAnsi="宋体" w:eastAsia="宋体" w:cs="宋体"/>
          <w:b/>
          <w:bCs/>
          <w:spacing w:val="-7"/>
          <w:sz w:val="24"/>
          <w:szCs w:val="24"/>
        </w:rPr>
        <w:t>费用承担</w:t>
      </w:r>
    </w:p>
    <w:p w14:paraId="64D2D041">
      <w:pPr>
        <w:spacing w:before="183" w:line="220" w:lineRule="auto"/>
        <w:ind w:left="482"/>
        <w:rPr>
          <w:rFonts w:ascii="宋体" w:hAnsi="宋体" w:eastAsia="宋体" w:cs="宋体"/>
          <w:sz w:val="24"/>
          <w:szCs w:val="24"/>
        </w:rPr>
      </w:pPr>
      <w:r>
        <w:rPr>
          <w:rFonts w:ascii="宋体" w:hAnsi="宋体" w:eastAsia="宋体" w:cs="宋体"/>
          <w:spacing w:val="-3"/>
          <w:sz w:val="24"/>
          <w:szCs w:val="24"/>
        </w:rPr>
        <w:t>投标人准备和参加投标活动发生的费用自理。</w:t>
      </w:r>
    </w:p>
    <w:p w14:paraId="0874E77C">
      <w:pPr>
        <w:spacing w:before="180" w:line="220" w:lineRule="auto"/>
        <w:ind w:left="6"/>
        <w:outlineLvl w:val="2"/>
        <w:rPr>
          <w:rFonts w:ascii="宋体" w:hAnsi="宋体" w:eastAsia="宋体" w:cs="宋体"/>
          <w:b/>
          <w:bCs/>
          <w:spacing w:val="-5"/>
          <w:sz w:val="24"/>
          <w:szCs w:val="24"/>
        </w:rPr>
      </w:pPr>
      <w:bookmarkStart w:id="30" w:name="bookmark32"/>
      <w:bookmarkEnd w:id="30"/>
      <w:r>
        <w:rPr>
          <w:rFonts w:ascii="Times New Roman" w:hAnsi="Times New Roman" w:eastAsia="Times New Roman" w:cs="Times New Roman"/>
          <w:b/>
          <w:bCs/>
          <w:spacing w:val="-5"/>
          <w:sz w:val="24"/>
          <w:szCs w:val="24"/>
        </w:rPr>
        <w:t>1.6</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保密</w:t>
      </w:r>
    </w:p>
    <w:p w14:paraId="4F0EA894">
      <w:pPr>
        <w:spacing w:before="181" w:line="359" w:lineRule="auto"/>
        <w:ind w:right="66" w:firstLine="494"/>
        <w:rPr>
          <w:rFonts w:ascii="宋体" w:hAnsi="宋体" w:eastAsia="宋体" w:cs="宋体"/>
          <w:spacing w:val="-3"/>
          <w:sz w:val="24"/>
          <w:szCs w:val="24"/>
        </w:rPr>
      </w:pPr>
      <w:r>
        <w:rPr>
          <w:rFonts w:ascii="宋体" w:hAnsi="宋体" w:eastAsia="宋体" w:cs="宋体"/>
          <w:spacing w:val="-3"/>
          <w:sz w:val="24"/>
          <w:szCs w:val="24"/>
        </w:rPr>
        <w:t>参与招标投标活动的各方应对招标文件和投标文件中的商业和技术等秘密保密， 违者应对由此造成的后果承担法律责任。</w:t>
      </w:r>
    </w:p>
    <w:p w14:paraId="20B5867B">
      <w:pPr>
        <w:spacing w:before="1" w:line="219" w:lineRule="auto"/>
        <w:ind w:left="6"/>
        <w:outlineLvl w:val="2"/>
        <w:rPr>
          <w:rFonts w:ascii="宋体" w:hAnsi="宋体" w:eastAsia="宋体" w:cs="宋体"/>
          <w:sz w:val="24"/>
          <w:szCs w:val="24"/>
        </w:rPr>
      </w:pPr>
      <w:r>
        <w:rPr>
          <w:rFonts w:ascii="Times New Roman" w:hAnsi="Times New Roman" w:eastAsia="Times New Roman" w:cs="Times New Roman"/>
          <w:b/>
          <w:bCs/>
          <w:spacing w:val="-3"/>
          <w:sz w:val="24"/>
          <w:szCs w:val="24"/>
        </w:rPr>
        <w:t xml:space="preserve">1.7  </w:t>
      </w:r>
      <w:r>
        <w:rPr>
          <w:rFonts w:ascii="宋体" w:hAnsi="宋体" w:eastAsia="宋体" w:cs="宋体"/>
          <w:b/>
          <w:bCs/>
          <w:spacing w:val="-3"/>
          <w:sz w:val="24"/>
          <w:szCs w:val="24"/>
        </w:rPr>
        <w:t>语言文字</w:t>
      </w:r>
    </w:p>
    <w:p w14:paraId="6899318B">
      <w:pPr>
        <w:spacing w:before="181" w:line="359" w:lineRule="auto"/>
        <w:ind w:right="66" w:firstLine="494"/>
        <w:rPr>
          <w:rFonts w:ascii="宋体" w:hAnsi="宋体" w:eastAsia="宋体" w:cs="宋体"/>
          <w:sz w:val="24"/>
          <w:szCs w:val="24"/>
        </w:rPr>
      </w:pPr>
      <w:r>
        <w:rPr>
          <w:rFonts w:ascii="宋体" w:hAnsi="宋体" w:eastAsia="宋体" w:cs="宋体"/>
          <w:spacing w:val="-3"/>
          <w:sz w:val="24"/>
          <w:szCs w:val="24"/>
        </w:rPr>
        <w:t>除专用术语外，与招标投标有关的语言均使用中文。必</w:t>
      </w:r>
      <w:r>
        <w:rPr>
          <w:rFonts w:ascii="宋体" w:hAnsi="宋体" w:eastAsia="宋体" w:cs="宋体"/>
          <w:spacing w:val="-4"/>
          <w:sz w:val="24"/>
          <w:szCs w:val="24"/>
        </w:rPr>
        <w:t>要时专用术语应附有中文</w:t>
      </w:r>
      <w:r>
        <w:rPr>
          <w:rFonts w:ascii="宋体" w:hAnsi="宋体" w:eastAsia="宋体" w:cs="宋体"/>
          <w:sz w:val="24"/>
          <w:szCs w:val="24"/>
        </w:rPr>
        <w:t xml:space="preserve"> </w:t>
      </w:r>
      <w:r>
        <w:rPr>
          <w:rFonts w:ascii="宋体" w:hAnsi="宋体" w:eastAsia="宋体" w:cs="宋体"/>
          <w:spacing w:val="-10"/>
          <w:sz w:val="24"/>
          <w:szCs w:val="24"/>
        </w:rPr>
        <w:t>注释。</w:t>
      </w:r>
    </w:p>
    <w:p w14:paraId="470CDC24">
      <w:pPr>
        <w:spacing w:line="220" w:lineRule="auto"/>
        <w:ind w:left="6"/>
        <w:outlineLvl w:val="2"/>
        <w:rPr>
          <w:rFonts w:ascii="宋体" w:hAnsi="宋体" w:eastAsia="宋体" w:cs="宋体"/>
          <w:sz w:val="24"/>
          <w:szCs w:val="24"/>
        </w:rPr>
      </w:pPr>
      <w:bookmarkStart w:id="31" w:name="bookmark34"/>
      <w:bookmarkEnd w:id="31"/>
      <w:r>
        <w:rPr>
          <w:rFonts w:ascii="Times New Roman" w:hAnsi="Times New Roman" w:eastAsia="Times New Roman" w:cs="Times New Roman"/>
          <w:b/>
          <w:bCs/>
          <w:spacing w:val="-3"/>
          <w:sz w:val="24"/>
          <w:szCs w:val="24"/>
        </w:rPr>
        <w:t xml:space="preserve">1.8  </w:t>
      </w:r>
      <w:r>
        <w:rPr>
          <w:rFonts w:ascii="宋体" w:hAnsi="宋体" w:eastAsia="宋体" w:cs="宋体"/>
          <w:b/>
          <w:bCs/>
          <w:spacing w:val="-3"/>
          <w:sz w:val="24"/>
          <w:szCs w:val="24"/>
        </w:rPr>
        <w:t>计量单位</w:t>
      </w:r>
    </w:p>
    <w:p w14:paraId="4101AC7E">
      <w:pPr>
        <w:spacing w:before="181" w:line="219" w:lineRule="auto"/>
        <w:ind w:left="480"/>
        <w:rPr>
          <w:rFonts w:ascii="宋体" w:hAnsi="宋体" w:eastAsia="宋体" w:cs="宋体"/>
          <w:sz w:val="24"/>
          <w:szCs w:val="24"/>
        </w:rPr>
      </w:pPr>
      <w:r>
        <w:rPr>
          <w:rFonts w:ascii="宋体" w:hAnsi="宋体" w:eastAsia="宋体" w:cs="宋体"/>
          <w:spacing w:val="-2"/>
          <w:sz w:val="24"/>
          <w:szCs w:val="24"/>
        </w:rPr>
        <w:t>所有计量均采用中华人民共和国法定计量单</w:t>
      </w:r>
      <w:r>
        <w:rPr>
          <w:rFonts w:ascii="宋体" w:hAnsi="宋体" w:eastAsia="宋体" w:cs="宋体"/>
          <w:spacing w:val="-3"/>
          <w:sz w:val="24"/>
          <w:szCs w:val="24"/>
        </w:rPr>
        <w:t>位。</w:t>
      </w:r>
    </w:p>
    <w:p w14:paraId="0D687404">
      <w:pPr>
        <w:spacing w:before="181" w:line="220" w:lineRule="auto"/>
        <w:ind w:left="6"/>
        <w:outlineLvl w:val="2"/>
        <w:rPr>
          <w:rFonts w:ascii="宋体" w:hAnsi="宋体" w:eastAsia="宋体" w:cs="宋体"/>
          <w:sz w:val="24"/>
          <w:szCs w:val="24"/>
        </w:rPr>
      </w:pPr>
      <w:bookmarkStart w:id="32" w:name="bookmark35"/>
      <w:bookmarkEnd w:id="32"/>
      <w:r>
        <w:rPr>
          <w:rFonts w:ascii="Times New Roman" w:hAnsi="Times New Roman" w:eastAsia="Times New Roman" w:cs="Times New Roman"/>
          <w:b/>
          <w:bCs/>
          <w:spacing w:val="-3"/>
          <w:sz w:val="24"/>
          <w:szCs w:val="24"/>
        </w:rPr>
        <w:t xml:space="preserve">1.9  </w:t>
      </w:r>
      <w:r>
        <w:rPr>
          <w:rFonts w:ascii="宋体" w:hAnsi="宋体" w:eastAsia="宋体" w:cs="宋体"/>
          <w:b/>
          <w:bCs/>
          <w:spacing w:val="-3"/>
          <w:sz w:val="24"/>
          <w:szCs w:val="24"/>
        </w:rPr>
        <w:t>踏勘现场</w:t>
      </w:r>
    </w:p>
    <w:p w14:paraId="78E73EA7">
      <w:pPr>
        <w:spacing w:line="220" w:lineRule="auto"/>
        <w:rPr>
          <w:rFonts w:ascii="宋体" w:hAnsi="宋体" w:eastAsia="宋体" w:cs="宋体"/>
          <w:sz w:val="24"/>
          <w:szCs w:val="24"/>
        </w:rPr>
      </w:pPr>
    </w:p>
    <w:p w14:paraId="18ADF893">
      <w:pPr>
        <w:spacing w:before="47" w:line="290" w:lineRule="auto"/>
        <w:ind w:left="9" w:right="1" w:firstLine="483"/>
        <w:rPr>
          <w:rFonts w:ascii="宋体" w:hAnsi="宋体" w:eastAsia="宋体" w:cs="宋体"/>
          <w:sz w:val="24"/>
          <w:szCs w:val="24"/>
        </w:rPr>
      </w:pPr>
      <w:r>
        <w:rPr>
          <w:rFonts w:ascii="Times New Roman" w:hAnsi="Times New Roman" w:eastAsia="Times New Roman" w:cs="Times New Roman"/>
          <w:b/>
          <w:bCs/>
          <w:sz w:val="24"/>
          <w:szCs w:val="24"/>
        </w:rPr>
        <w:t xml:space="preserve">1.9.1  </w:t>
      </w:r>
      <w:r>
        <w:rPr>
          <w:rFonts w:ascii="宋体" w:hAnsi="宋体" w:eastAsia="宋体" w:cs="宋体"/>
          <w:sz w:val="24"/>
          <w:szCs w:val="24"/>
        </w:rPr>
        <w:t>投标人须知前附表规定组织踏勘现场的，招标人按照投标人须知前附表规</w:t>
      </w:r>
      <w:r>
        <w:rPr>
          <w:rFonts w:ascii="宋体" w:hAnsi="宋体" w:eastAsia="宋体" w:cs="宋体"/>
          <w:spacing w:val="9"/>
          <w:sz w:val="24"/>
          <w:szCs w:val="24"/>
        </w:rPr>
        <w:t xml:space="preserve"> </w:t>
      </w:r>
      <w:r>
        <w:rPr>
          <w:rFonts w:ascii="宋体" w:hAnsi="宋体" w:eastAsia="宋体" w:cs="宋体"/>
          <w:spacing w:val="-4"/>
          <w:sz w:val="24"/>
          <w:szCs w:val="24"/>
        </w:rPr>
        <w:t>定的时间和地点组织踏勘现场。</w:t>
      </w:r>
    </w:p>
    <w:p w14:paraId="5987C643">
      <w:pPr>
        <w:spacing w:before="182" w:line="289" w:lineRule="auto"/>
        <w:ind w:left="3" w:right="1" w:firstLine="488"/>
        <w:rPr>
          <w:rFonts w:ascii="宋体" w:hAnsi="宋体" w:eastAsia="宋体" w:cs="宋体"/>
          <w:spacing w:val="-3"/>
          <w:sz w:val="24"/>
          <w:szCs w:val="24"/>
        </w:rPr>
      </w:pPr>
      <w:r>
        <w:rPr>
          <w:rFonts w:ascii="Times New Roman" w:hAnsi="Times New Roman" w:eastAsia="Times New Roman" w:cs="Times New Roman"/>
          <w:b/>
          <w:bCs/>
          <w:spacing w:val="-3"/>
          <w:sz w:val="24"/>
          <w:szCs w:val="24"/>
        </w:rPr>
        <w:t xml:space="preserve">1.9.2  </w:t>
      </w:r>
      <w:r>
        <w:rPr>
          <w:rFonts w:ascii="宋体" w:hAnsi="宋体" w:eastAsia="宋体" w:cs="宋体"/>
          <w:spacing w:val="-3"/>
          <w:sz w:val="24"/>
          <w:szCs w:val="24"/>
        </w:rPr>
        <w:t>投标人踏勘现场发生的费用自理。</w:t>
      </w:r>
    </w:p>
    <w:p w14:paraId="26CA6622">
      <w:pPr>
        <w:spacing w:before="182" w:line="289" w:lineRule="auto"/>
        <w:ind w:left="3" w:right="1" w:firstLine="488"/>
        <w:rPr>
          <w:rFonts w:ascii="宋体" w:hAnsi="宋体" w:eastAsia="宋体" w:cs="宋体"/>
          <w:sz w:val="24"/>
          <w:szCs w:val="24"/>
        </w:rPr>
      </w:pPr>
      <w:r>
        <w:rPr>
          <w:rFonts w:ascii="Times New Roman" w:hAnsi="Times New Roman" w:eastAsia="Times New Roman" w:cs="Times New Roman"/>
          <w:b/>
          <w:bCs/>
          <w:sz w:val="24"/>
          <w:szCs w:val="24"/>
        </w:rPr>
        <w:t xml:space="preserve">1.9.3  </w:t>
      </w:r>
      <w:r>
        <w:rPr>
          <w:rFonts w:ascii="宋体" w:hAnsi="宋体" w:eastAsia="宋体" w:cs="宋体"/>
          <w:sz w:val="24"/>
          <w:szCs w:val="24"/>
        </w:rPr>
        <w:t>除招标人的原因外，投标人自行负责在踏勘现场中所发生的人员伤亡和财</w:t>
      </w:r>
      <w:r>
        <w:rPr>
          <w:rFonts w:ascii="宋体" w:hAnsi="宋体" w:eastAsia="宋体" w:cs="宋体"/>
          <w:spacing w:val="9"/>
          <w:sz w:val="24"/>
          <w:szCs w:val="24"/>
        </w:rPr>
        <w:t xml:space="preserve"> </w:t>
      </w:r>
      <w:r>
        <w:rPr>
          <w:rFonts w:ascii="宋体" w:hAnsi="宋体" w:eastAsia="宋体" w:cs="宋体"/>
          <w:spacing w:val="-9"/>
          <w:sz w:val="24"/>
          <w:szCs w:val="24"/>
        </w:rPr>
        <w:t>产损失。</w:t>
      </w:r>
    </w:p>
    <w:p w14:paraId="70132241">
      <w:pPr>
        <w:spacing w:before="182" w:line="289" w:lineRule="auto"/>
        <w:ind w:left="5" w:right="1" w:firstLine="486"/>
        <w:rPr>
          <w:rFonts w:ascii="宋体" w:hAnsi="宋体" w:eastAsia="宋体" w:cs="宋体"/>
          <w:sz w:val="24"/>
          <w:szCs w:val="24"/>
        </w:rPr>
      </w:pPr>
      <w:r>
        <w:rPr>
          <w:rFonts w:ascii="Times New Roman" w:hAnsi="Times New Roman" w:eastAsia="Times New Roman" w:cs="Times New Roman"/>
          <w:b/>
          <w:bCs/>
          <w:sz w:val="24"/>
          <w:szCs w:val="24"/>
        </w:rPr>
        <w:t xml:space="preserve">1.9.4  </w:t>
      </w:r>
      <w:r>
        <w:rPr>
          <w:rFonts w:ascii="宋体" w:hAnsi="宋体" w:eastAsia="宋体" w:cs="宋体"/>
          <w:sz w:val="24"/>
          <w:szCs w:val="24"/>
        </w:rPr>
        <w:t>招标人在踏勘现场中介绍的工程场地和相关的周边环境情况，供投标人在</w:t>
      </w:r>
      <w:r>
        <w:rPr>
          <w:rFonts w:ascii="宋体" w:hAnsi="宋体" w:eastAsia="宋体" w:cs="宋体"/>
          <w:spacing w:val="9"/>
          <w:sz w:val="24"/>
          <w:szCs w:val="24"/>
        </w:rPr>
        <w:t xml:space="preserve"> </w:t>
      </w:r>
      <w:r>
        <w:rPr>
          <w:rFonts w:ascii="宋体" w:hAnsi="宋体" w:eastAsia="宋体" w:cs="宋体"/>
          <w:spacing w:val="-2"/>
          <w:sz w:val="24"/>
          <w:szCs w:val="24"/>
        </w:rPr>
        <w:t>编制投标文件时参考，招标人不对投标人据此作出的判断和决策负责。</w:t>
      </w:r>
    </w:p>
    <w:p w14:paraId="6BD1EF1E">
      <w:pPr>
        <w:spacing w:before="182" w:line="219" w:lineRule="auto"/>
        <w:ind w:left="10"/>
        <w:outlineLvl w:val="2"/>
        <w:rPr>
          <w:rFonts w:ascii="宋体" w:hAnsi="宋体" w:eastAsia="宋体" w:cs="宋体"/>
          <w:sz w:val="24"/>
          <w:szCs w:val="24"/>
        </w:rPr>
      </w:pPr>
      <w:bookmarkStart w:id="33" w:name="bookmark36"/>
      <w:bookmarkEnd w:id="33"/>
      <w:r>
        <w:rPr>
          <w:rFonts w:ascii="Times New Roman" w:hAnsi="Times New Roman" w:eastAsia="Times New Roman" w:cs="Times New Roman"/>
          <w:b/>
          <w:bCs/>
          <w:spacing w:val="-3"/>
          <w:sz w:val="24"/>
          <w:szCs w:val="24"/>
        </w:rPr>
        <w:t xml:space="preserve">1.10  </w:t>
      </w:r>
      <w:r>
        <w:rPr>
          <w:rFonts w:ascii="宋体" w:hAnsi="宋体" w:eastAsia="宋体" w:cs="宋体"/>
          <w:b/>
          <w:bCs/>
          <w:spacing w:val="-3"/>
          <w:sz w:val="24"/>
          <w:szCs w:val="24"/>
        </w:rPr>
        <w:t>投标预备会</w:t>
      </w:r>
    </w:p>
    <w:p w14:paraId="779B4DD6">
      <w:pPr>
        <w:spacing w:before="182" w:line="289" w:lineRule="auto"/>
        <w:ind w:left="4"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1.10.1  </w:t>
      </w:r>
      <w:r>
        <w:rPr>
          <w:rFonts w:ascii="宋体" w:hAnsi="宋体" w:eastAsia="宋体" w:cs="宋体"/>
          <w:spacing w:val="-3"/>
          <w:sz w:val="24"/>
          <w:szCs w:val="24"/>
        </w:rPr>
        <w:t>投标人须知前附表规定召开投标预备会的，招标人按照投标人须知前附表</w:t>
      </w:r>
      <w:r>
        <w:rPr>
          <w:rFonts w:ascii="宋体" w:hAnsi="宋体" w:eastAsia="宋体" w:cs="宋体"/>
          <w:spacing w:val="9"/>
          <w:sz w:val="24"/>
          <w:szCs w:val="24"/>
        </w:rPr>
        <w:t xml:space="preserve"> </w:t>
      </w:r>
      <w:r>
        <w:rPr>
          <w:rFonts w:ascii="宋体" w:hAnsi="宋体" w:eastAsia="宋体" w:cs="宋体"/>
          <w:spacing w:val="-3"/>
          <w:sz w:val="24"/>
          <w:szCs w:val="24"/>
        </w:rPr>
        <w:t>规定的时间和地点召开投标预备会。</w:t>
      </w:r>
    </w:p>
    <w:p w14:paraId="568E74A1">
      <w:pPr>
        <w:spacing w:before="180" w:line="290" w:lineRule="auto"/>
        <w:ind w:left="1" w:right="1" w:firstLine="490"/>
        <w:rPr>
          <w:rFonts w:ascii="宋体" w:hAnsi="宋体" w:eastAsia="宋体" w:cs="宋体"/>
          <w:sz w:val="24"/>
          <w:szCs w:val="24"/>
        </w:rPr>
      </w:pPr>
      <w:r>
        <w:rPr>
          <w:rFonts w:ascii="Times New Roman" w:hAnsi="Times New Roman" w:eastAsia="Times New Roman" w:cs="Times New Roman"/>
          <w:b/>
          <w:bCs/>
          <w:spacing w:val="-3"/>
          <w:sz w:val="24"/>
          <w:szCs w:val="24"/>
        </w:rPr>
        <w:t xml:space="preserve">1.10.2  </w:t>
      </w:r>
      <w:r>
        <w:rPr>
          <w:rFonts w:ascii="宋体" w:hAnsi="宋体" w:eastAsia="宋体" w:cs="宋体"/>
          <w:spacing w:val="-3"/>
          <w:sz w:val="24"/>
          <w:szCs w:val="24"/>
        </w:rPr>
        <w:t>在投标预备会召开前，投标人应按投标人须知前附表第</w:t>
      </w:r>
      <w:r>
        <w:rPr>
          <w:rFonts w:ascii="Times New Roman" w:hAnsi="Times New Roman" w:eastAsia="Times New Roman" w:cs="Times New Roman"/>
          <w:spacing w:val="-3"/>
          <w:sz w:val="24"/>
          <w:szCs w:val="24"/>
        </w:rPr>
        <w:t>2.2.1</w:t>
      </w:r>
      <w:r>
        <w:rPr>
          <w:rFonts w:ascii="宋体" w:hAnsi="宋体" w:eastAsia="宋体" w:cs="宋体"/>
          <w:spacing w:val="-3"/>
          <w:sz w:val="24"/>
          <w:szCs w:val="24"/>
        </w:rPr>
        <w:t>项规定的形式</w:t>
      </w:r>
      <w:r>
        <w:rPr>
          <w:rFonts w:ascii="宋体" w:hAnsi="宋体" w:eastAsia="宋体" w:cs="宋体"/>
          <w:spacing w:val="18"/>
          <w:sz w:val="24"/>
          <w:szCs w:val="24"/>
        </w:rPr>
        <w:t xml:space="preserve"> </w:t>
      </w:r>
      <w:r>
        <w:rPr>
          <w:rFonts w:ascii="宋体" w:hAnsi="宋体" w:eastAsia="宋体" w:cs="宋体"/>
          <w:spacing w:val="-3"/>
          <w:sz w:val="24"/>
          <w:szCs w:val="24"/>
        </w:rPr>
        <w:t>将需要招标人澄清的问题送达招标人。</w:t>
      </w:r>
    </w:p>
    <w:p w14:paraId="0DE1F9B5">
      <w:pPr>
        <w:spacing w:before="178" w:line="313" w:lineRule="auto"/>
        <w:ind w:left="5" w:right="1"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1.10.3  </w:t>
      </w:r>
      <w:r>
        <w:rPr>
          <w:rFonts w:ascii="宋体" w:hAnsi="宋体" w:eastAsia="宋体" w:cs="宋体"/>
          <w:spacing w:val="-3"/>
          <w:sz w:val="24"/>
          <w:szCs w:val="24"/>
        </w:rPr>
        <w:t>在投标人须知前附表规定的投标截止时间</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日前，招标人将对投标人所提问题的澄清，以投标人须知前附表第</w:t>
      </w:r>
      <w:r>
        <w:rPr>
          <w:rFonts w:ascii="Times New Roman" w:hAnsi="Times New Roman" w:eastAsia="Times New Roman" w:cs="Times New Roman"/>
          <w:spacing w:val="-3"/>
          <w:sz w:val="24"/>
          <w:szCs w:val="24"/>
        </w:rPr>
        <w:t>2.2.2</w:t>
      </w:r>
      <w:r>
        <w:rPr>
          <w:rFonts w:ascii="宋体" w:hAnsi="宋体" w:eastAsia="宋体" w:cs="宋体"/>
          <w:spacing w:val="-3"/>
          <w:sz w:val="24"/>
          <w:szCs w:val="24"/>
        </w:rPr>
        <w:t>项规定的方式通知所有获取招标文件的投标人。该澄清通知为招标文件的组成部分。</w:t>
      </w:r>
    </w:p>
    <w:p w14:paraId="20950302">
      <w:pPr>
        <w:spacing w:before="183" w:line="220" w:lineRule="auto"/>
        <w:ind w:left="10"/>
        <w:outlineLvl w:val="2"/>
        <w:rPr>
          <w:rFonts w:ascii="宋体" w:hAnsi="宋体" w:eastAsia="宋体" w:cs="宋体"/>
          <w:sz w:val="24"/>
          <w:szCs w:val="24"/>
        </w:rPr>
      </w:pPr>
      <w:bookmarkStart w:id="34" w:name="bookmark37"/>
      <w:bookmarkEnd w:id="34"/>
      <w:r>
        <w:rPr>
          <w:rFonts w:ascii="Times New Roman" w:hAnsi="Times New Roman" w:eastAsia="Times New Roman" w:cs="Times New Roman"/>
          <w:b/>
          <w:bCs/>
          <w:spacing w:val="-5"/>
          <w:sz w:val="24"/>
          <w:szCs w:val="24"/>
        </w:rPr>
        <w:t>1.11</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分包</w:t>
      </w:r>
    </w:p>
    <w:p w14:paraId="7F185E85">
      <w:pPr>
        <w:spacing w:before="181" w:line="359" w:lineRule="auto"/>
        <w:ind w:left="6" w:right="1" w:firstLine="480"/>
        <w:jc w:val="both"/>
        <w:rPr>
          <w:rFonts w:ascii="宋体" w:hAnsi="宋体" w:eastAsia="宋体" w:cs="宋体"/>
          <w:sz w:val="24"/>
          <w:szCs w:val="24"/>
        </w:rPr>
      </w:pPr>
      <w:r>
        <w:rPr>
          <w:rFonts w:ascii="宋体" w:hAnsi="宋体" w:eastAsia="宋体" w:cs="宋体"/>
          <w:spacing w:val="-3"/>
          <w:sz w:val="24"/>
          <w:szCs w:val="24"/>
        </w:rPr>
        <w:t>投标人须知前附表规定允许分包的，分包的内容、分包金额、接受分包的第三人资质要求见投标人须知前附表。投标人应在投标文件中明确是否在中标后将中标项目</w:t>
      </w:r>
      <w:r>
        <w:rPr>
          <w:rFonts w:ascii="宋体" w:hAnsi="宋体" w:eastAsia="宋体" w:cs="宋体"/>
          <w:spacing w:val="-6"/>
          <w:sz w:val="24"/>
          <w:szCs w:val="24"/>
        </w:rPr>
        <w:t>的部分非主体、非关键性工作进行分包。投标人拟分包时，分包人应具备与分包工程</w:t>
      </w:r>
      <w:r>
        <w:rPr>
          <w:rFonts w:ascii="宋体" w:hAnsi="宋体" w:eastAsia="宋体" w:cs="宋体"/>
          <w:spacing w:val="-3"/>
          <w:sz w:val="24"/>
          <w:szCs w:val="24"/>
        </w:rPr>
        <w:t>的标准和规模相适应的资质和业绩，在人力、设备、资金等方面具有承担分包工程施</w:t>
      </w:r>
      <w:r>
        <w:rPr>
          <w:rFonts w:ascii="宋体" w:hAnsi="宋体" w:eastAsia="宋体" w:cs="宋体"/>
          <w:spacing w:val="-8"/>
          <w:sz w:val="24"/>
          <w:szCs w:val="24"/>
        </w:rPr>
        <w:t>工的能力。</w:t>
      </w:r>
    </w:p>
    <w:p w14:paraId="2375632C">
      <w:pPr>
        <w:spacing w:before="1" w:line="219" w:lineRule="auto"/>
        <w:ind w:left="10"/>
        <w:outlineLvl w:val="2"/>
        <w:rPr>
          <w:rFonts w:ascii="宋体" w:hAnsi="宋体" w:eastAsia="宋体" w:cs="宋体"/>
          <w:sz w:val="24"/>
          <w:szCs w:val="24"/>
        </w:rPr>
      </w:pPr>
      <w:r>
        <w:rPr>
          <w:rFonts w:ascii="Times New Roman" w:hAnsi="Times New Roman" w:eastAsia="Times New Roman" w:cs="Times New Roman"/>
          <w:b/>
          <w:bCs/>
          <w:spacing w:val="-5"/>
          <w:sz w:val="24"/>
          <w:szCs w:val="24"/>
        </w:rPr>
        <w:t>1.12</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偏离</w:t>
      </w:r>
    </w:p>
    <w:p w14:paraId="228A822E">
      <w:pPr>
        <w:spacing w:before="181" w:line="359" w:lineRule="auto"/>
        <w:ind w:left="6" w:right="1" w:firstLine="480"/>
        <w:jc w:val="both"/>
        <w:rPr>
          <w:rFonts w:ascii="宋体" w:hAnsi="宋体" w:eastAsia="宋体" w:cs="宋体"/>
          <w:spacing w:val="-3"/>
          <w:sz w:val="24"/>
          <w:szCs w:val="24"/>
        </w:rPr>
      </w:pPr>
      <w:r>
        <w:rPr>
          <w:rFonts w:ascii="宋体" w:hAnsi="宋体" w:eastAsia="宋体" w:cs="宋体"/>
          <w:spacing w:val="-3"/>
          <w:sz w:val="24"/>
          <w:szCs w:val="24"/>
        </w:rPr>
        <w:t>投标文件不允许偏离招标文件的实质性要求和条件。允许投标文件偏离招标文件的非实质性要求和条件的，其偏离内容、范围和幅度见投标人须知前附表。</w:t>
      </w:r>
    </w:p>
    <w:p w14:paraId="08472AF5">
      <w:pPr>
        <w:spacing w:before="125" w:line="220" w:lineRule="auto"/>
        <w:outlineLvl w:val="1"/>
        <w:rPr>
          <w:rFonts w:ascii="宋体" w:hAnsi="宋体" w:eastAsia="宋体" w:cs="宋体"/>
          <w:sz w:val="28"/>
          <w:szCs w:val="28"/>
        </w:rPr>
      </w:pPr>
      <w:r>
        <w:rPr>
          <w:rFonts w:ascii="Times New Roman" w:hAnsi="Times New Roman" w:eastAsia="Times New Roman" w:cs="Times New Roman"/>
          <w:b/>
          <w:bCs/>
          <w:spacing w:val="-5"/>
          <w:sz w:val="28"/>
          <w:szCs w:val="28"/>
        </w:rPr>
        <w:t>2</w:t>
      </w:r>
      <w:r>
        <w:rPr>
          <w:rFonts w:ascii="Times New Roman" w:hAnsi="Times New Roman" w:eastAsia="Times New Roman" w:cs="Times New Roman"/>
          <w:b/>
          <w:bCs/>
          <w:spacing w:val="6"/>
          <w:sz w:val="28"/>
          <w:szCs w:val="28"/>
        </w:rPr>
        <w:t xml:space="preserve">  </w:t>
      </w:r>
      <w:r>
        <w:rPr>
          <w:rFonts w:ascii="宋体" w:hAnsi="宋体" w:eastAsia="宋体" w:cs="宋体"/>
          <w:b/>
          <w:bCs/>
          <w:spacing w:val="-5"/>
          <w:sz w:val="28"/>
          <w:szCs w:val="28"/>
        </w:rPr>
        <w:t>招标文件</w:t>
      </w:r>
    </w:p>
    <w:p w14:paraId="3B666239">
      <w:pPr>
        <w:pStyle w:val="3"/>
        <w:spacing w:line="245" w:lineRule="auto"/>
      </w:pPr>
    </w:p>
    <w:p w14:paraId="5DABF848">
      <w:pPr>
        <w:spacing w:before="78" w:line="220" w:lineRule="auto"/>
        <w:outlineLvl w:val="2"/>
        <w:rPr>
          <w:rFonts w:ascii="宋体" w:hAnsi="宋体" w:eastAsia="宋体" w:cs="宋体"/>
          <w:sz w:val="24"/>
          <w:szCs w:val="24"/>
        </w:rPr>
      </w:pPr>
      <w:bookmarkStart w:id="35" w:name="bookmark666"/>
      <w:bookmarkEnd w:id="35"/>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招标文件的组成</w:t>
      </w:r>
    </w:p>
    <w:p w14:paraId="7E02596C">
      <w:pPr>
        <w:spacing w:before="180" w:line="219" w:lineRule="auto"/>
        <w:ind w:left="484"/>
        <w:rPr>
          <w:rFonts w:ascii="宋体" w:hAnsi="宋体" w:eastAsia="宋体" w:cs="宋体"/>
          <w:sz w:val="24"/>
          <w:szCs w:val="24"/>
        </w:rPr>
      </w:pPr>
      <w:r>
        <w:rPr>
          <w:rFonts w:ascii="宋体" w:hAnsi="宋体" w:eastAsia="宋体" w:cs="宋体"/>
          <w:spacing w:val="-6"/>
          <w:sz w:val="24"/>
          <w:szCs w:val="24"/>
        </w:rPr>
        <w:t>本招标文件包括下列内容：</w:t>
      </w:r>
    </w:p>
    <w:p w14:paraId="202C1844">
      <w:pPr>
        <w:spacing w:before="184" w:line="218"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）招标公告（或投标邀请书）。</w:t>
      </w:r>
    </w:p>
    <w:p w14:paraId="2D0121B6">
      <w:pPr>
        <w:spacing w:before="182" w:line="220" w:lineRule="auto"/>
        <w:ind w:left="490"/>
        <w:rPr>
          <w:rFonts w:ascii="宋体" w:hAnsi="宋体" w:eastAsia="宋体" w:cs="宋体"/>
          <w:spacing w:val="-6"/>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）投标人须知。</w:t>
      </w:r>
    </w:p>
    <w:p w14:paraId="6C4297A2">
      <w:pPr>
        <w:spacing w:before="182" w:line="220"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）评标定标办法。</w:t>
      </w:r>
    </w:p>
    <w:p w14:paraId="2F2C4993">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）合同条款及格式。</w:t>
      </w:r>
    </w:p>
    <w:p w14:paraId="7E10FA4E">
      <w:pPr>
        <w:spacing w:before="181" w:line="221" w:lineRule="auto"/>
        <w:ind w:left="490"/>
        <w:rPr>
          <w:rFonts w:ascii="宋体" w:hAnsi="宋体" w:eastAsia="宋体" w:cs="宋体"/>
          <w:spacing w:val="-6"/>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）工程量清单。</w:t>
      </w:r>
    </w:p>
    <w:p w14:paraId="14BCB047">
      <w:pPr>
        <w:spacing w:before="181" w:line="221" w:lineRule="auto"/>
        <w:ind w:left="49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）图纸。</w:t>
      </w:r>
    </w:p>
    <w:p w14:paraId="70FC4E23">
      <w:pPr>
        <w:spacing w:before="177"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）技术标准和要求。</w:t>
      </w:r>
    </w:p>
    <w:p w14:paraId="31922918">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）投标文件格式。</w:t>
      </w:r>
    </w:p>
    <w:p w14:paraId="407107EE">
      <w:pPr>
        <w:spacing w:before="180" w:line="219"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9</w:t>
      </w:r>
      <w:r>
        <w:rPr>
          <w:rFonts w:ascii="宋体" w:hAnsi="宋体" w:eastAsia="宋体" w:cs="宋体"/>
          <w:spacing w:val="-3"/>
          <w:sz w:val="24"/>
          <w:szCs w:val="24"/>
        </w:rPr>
        <w:t>）投标人须知前附表规定的其他材料。</w:t>
      </w:r>
    </w:p>
    <w:p w14:paraId="6F61E94B">
      <w:pPr>
        <w:spacing w:before="184" w:line="359" w:lineRule="auto"/>
        <w:ind w:right="1" w:firstLine="456" w:firstLineChars="200"/>
        <w:rPr>
          <w:rFonts w:ascii="宋体" w:hAnsi="宋体" w:eastAsia="宋体" w:cs="宋体"/>
          <w:sz w:val="24"/>
          <w:szCs w:val="24"/>
        </w:rPr>
      </w:pPr>
      <w:r>
        <w:rPr>
          <w:rFonts w:ascii="宋体" w:hAnsi="宋体" w:eastAsia="宋体" w:cs="宋体"/>
          <w:spacing w:val="-6"/>
          <w:sz w:val="24"/>
          <w:szCs w:val="24"/>
        </w:rPr>
        <w:t>根据本章第</w:t>
      </w:r>
      <w:r>
        <w:rPr>
          <w:rFonts w:ascii="Times New Roman" w:hAnsi="Times New Roman" w:eastAsia="Times New Roman" w:cs="Times New Roman"/>
          <w:spacing w:val="-6"/>
          <w:sz w:val="24"/>
          <w:szCs w:val="24"/>
        </w:rPr>
        <w:t>1.10</w:t>
      </w:r>
      <w:r>
        <w:rPr>
          <w:rFonts w:ascii="宋体" w:hAnsi="宋体" w:eastAsia="宋体" w:cs="宋体"/>
          <w:spacing w:val="-6"/>
          <w:sz w:val="24"/>
          <w:szCs w:val="24"/>
        </w:rPr>
        <w:t>款、第</w:t>
      </w:r>
      <w:r>
        <w:rPr>
          <w:rFonts w:ascii="Times New Roman" w:hAnsi="Times New Roman" w:eastAsia="Times New Roman" w:cs="Times New Roman"/>
          <w:spacing w:val="-6"/>
          <w:sz w:val="24"/>
          <w:szCs w:val="24"/>
        </w:rPr>
        <w:t>2.2</w:t>
      </w:r>
      <w:r>
        <w:rPr>
          <w:rFonts w:ascii="宋体" w:hAnsi="宋体" w:eastAsia="宋体" w:cs="宋体"/>
          <w:spacing w:val="-6"/>
          <w:sz w:val="24"/>
          <w:szCs w:val="24"/>
        </w:rPr>
        <w:t>款和第</w:t>
      </w:r>
      <w:r>
        <w:rPr>
          <w:rFonts w:ascii="Times New Roman" w:hAnsi="Times New Roman" w:eastAsia="Times New Roman" w:cs="Times New Roman"/>
          <w:spacing w:val="-6"/>
          <w:sz w:val="24"/>
          <w:szCs w:val="24"/>
        </w:rPr>
        <w:t>2.3</w:t>
      </w:r>
      <w:r>
        <w:rPr>
          <w:rFonts w:ascii="宋体" w:hAnsi="宋体" w:eastAsia="宋体" w:cs="宋体"/>
          <w:spacing w:val="-6"/>
          <w:sz w:val="24"/>
          <w:szCs w:val="24"/>
        </w:rPr>
        <w:t>款对招标文件所作的澄清、修改，构成招标文</w:t>
      </w:r>
      <w:r>
        <w:rPr>
          <w:rFonts w:ascii="宋体" w:hAnsi="宋体" w:eastAsia="宋体" w:cs="宋体"/>
          <w:sz w:val="24"/>
          <w:szCs w:val="24"/>
        </w:rPr>
        <w:t xml:space="preserve"> </w:t>
      </w:r>
      <w:r>
        <w:rPr>
          <w:rFonts w:ascii="宋体" w:hAnsi="宋体" w:eastAsia="宋体" w:cs="宋体"/>
          <w:spacing w:val="-6"/>
          <w:sz w:val="24"/>
          <w:szCs w:val="24"/>
        </w:rPr>
        <w:t>件的组成部分。</w:t>
      </w:r>
    </w:p>
    <w:p w14:paraId="5FCF2E02">
      <w:pPr>
        <w:spacing w:line="219" w:lineRule="auto"/>
        <w:outlineLvl w:val="2"/>
        <w:rPr>
          <w:rFonts w:ascii="宋体" w:hAnsi="宋体" w:eastAsia="宋体" w:cs="宋体"/>
          <w:sz w:val="24"/>
          <w:szCs w:val="24"/>
        </w:rPr>
      </w:pPr>
      <w:bookmarkStart w:id="36" w:name="bookmark41"/>
      <w:bookmarkEnd w:id="36"/>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招标文件的澄清</w:t>
      </w:r>
    </w:p>
    <w:p w14:paraId="38308D0C">
      <w:pPr>
        <w:spacing w:before="179" w:line="313" w:lineRule="auto"/>
        <w:ind w:right="1" w:firstLine="480" w:firstLineChars="200"/>
        <w:rPr>
          <w:rFonts w:ascii="宋体" w:hAnsi="宋体" w:eastAsia="宋体" w:cs="宋体"/>
          <w:sz w:val="24"/>
          <w:szCs w:val="24"/>
        </w:rPr>
      </w:pPr>
      <w:r>
        <w:rPr>
          <w:rFonts w:ascii="Times New Roman" w:hAnsi="Times New Roman" w:eastAsia="Times New Roman" w:cs="Times New Roman"/>
          <w:b/>
          <w:bCs/>
          <w:sz w:val="24"/>
          <w:szCs w:val="24"/>
        </w:rPr>
        <w:t xml:space="preserve">2.2.1  </w:t>
      </w:r>
      <w:r>
        <w:rPr>
          <w:rFonts w:ascii="宋体" w:hAnsi="宋体" w:eastAsia="宋体" w:cs="宋体"/>
          <w:sz w:val="24"/>
          <w:szCs w:val="24"/>
        </w:rPr>
        <w:t>投标人应仔细阅读和检查招标文件的全部内容。如发现缺页或附件不全，</w:t>
      </w:r>
      <w:r>
        <w:rPr>
          <w:rFonts w:ascii="宋体" w:hAnsi="宋体" w:eastAsia="宋体" w:cs="宋体"/>
          <w:spacing w:val="17"/>
          <w:sz w:val="24"/>
          <w:szCs w:val="24"/>
        </w:rPr>
        <w:t xml:space="preserve"> </w:t>
      </w:r>
      <w:r>
        <w:rPr>
          <w:rFonts w:ascii="宋体" w:hAnsi="宋体" w:eastAsia="宋体" w:cs="宋体"/>
          <w:spacing w:val="-6"/>
          <w:sz w:val="24"/>
          <w:szCs w:val="24"/>
        </w:rPr>
        <w:t>应及时向招标人提出，以便补齐。如有疑问，应在投标人须知前附表规定的时间前以</w:t>
      </w:r>
      <w:r>
        <w:rPr>
          <w:rFonts w:ascii="宋体" w:hAnsi="宋体" w:eastAsia="宋体" w:cs="宋体"/>
          <w:spacing w:val="6"/>
          <w:sz w:val="24"/>
          <w:szCs w:val="24"/>
        </w:rPr>
        <w:t xml:space="preserve"> </w:t>
      </w:r>
      <w:r>
        <w:rPr>
          <w:rFonts w:ascii="宋体" w:hAnsi="宋体" w:eastAsia="宋体" w:cs="宋体"/>
          <w:spacing w:val="-2"/>
          <w:sz w:val="24"/>
          <w:szCs w:val="24"/>
        </w:rPr>
        <w:t>规定的形式提出澄清申请，要求招标人对招标文件予以澄清。</w:t>
      </w:r>
    </w:p>
    <w:p w14:paraId="547803FB">
      <w:pPr>
        <w:spacing w:before="183" w:line="331" w:lineRule="auto"/>
        <w:ind w:left="2" w:right="1"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2.2.2  </w:t>
      </w:r>
      <w:r>
        <w:rPr>
          <w:rFonts w:ascii="宋体" w:hAnsi="宋体" w:eastAsia="宋体" w:cs="宋体"/>
          <w:spacing w:val="1"/>
          <w:sz w:val="24"/>
          <w:szCs w:val="24"/>
        </w:rPr>
        <w:t>招标人可以对已发出的招标</w:t>
      </w:r>
      <w:r>
        <w:rPr>
          <w:rFonts w:ascii="宋体" w:hAnsi="宋体" w:eastAsia="宋体" w:cs="宋体"/>
          <w:sz w:val="24"/>
          <w:szCs w:val="24"/>
        </w:rPr>
        <w:t>文件进行必要的澄清，但不指明澄清问题的来 源。修改招标文件的时间距投标截止时间不足</w:t>
      </w:r>
      <w:r>
        <w:rPr>
          <w:rFonts w:ascii="Times New Roman" w:hAnsi="Times New Roman" w:eastAsia="Times New Roman" w:cs="Times New Roman"/>
          <w:b/>
          <w:bCs/>
          <w:sz w:val="24"/>
          <w:szCs w:val="24"/>
        </w:rPr>
        <w:t>7</w:t>
      </w:r>
      <w:r>
        <w:rPr>
          <w:rFonts w:ascii="宋体" w:hAnsi="宋体" w:eastAsia="宋体" w:cs="宋体"/>
          <w:sz w:val="24"/>
          <w:szCs w:val="24"/>
        </w:rPr>
        <w:t>日的，相应延长投标截止时间。澄清</w:t>
      </w:r>
      <w:r>
        <w:rPr>
          <w:rFonts w:ascii="宋体" w:hAnsi="宋体" w:eastAsia="宋体" w:cs="宋体"/>
          <w:spacing w:val="14"/>
          <w:sz w:val="24"/>
          <w:szCs w:val="24"/>
        </w:rPr>
        <w:t xml:space="preserve"> </w:t>
      </w:r>
      <w:r>
        <w:rPr>
          <w:rFonts w:ascii="宋体" w:hAnsi="宋体" w:eastAsia="宋体" w:cs="宋体"/>
          <w:spacing w:val="-3"/>
          <w:sz w:val="24"/>
          <w:szCs w:val="24"/>
        </w:rPr>
        <w:t>的内容可能影响投标文件编制的，招标人应当在投标截止时间至少</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日前，以投标人</w:t>
      </w:r>
      <w:r>
        <w:rPr>
          <w:rFonts w:ascii="宋体" w:hAnsi="宋体" w:eastAsia="宋体" w:cs="宋体"/>
          <w:spacing w:val="13"/>
          <w:sz w:val="24"/>
          <w:szCs w:val="24"/>
        </w:rPr>
        <w:t xml:space="preserve"> </w:t>
      </w:r>
      <w:r>
        <w:rPr>
          <w:rFonts w:ascii="宋体" w:hAnsi="宋体" w:eastAsia="宋体" w:cs="宋体"/>
          <w:spacing w:val="-3"/>
          <w:sz w:val="24"/>
          <w:szCs w:val="24"/>
        </w:rPr>
        <w:t>须知前附表规定的形式通知所有获取招标文件的潜在投标人，不足</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日的，招标人应</w:t>
      </w:r>
      <w:r>
        <w:rPr>
          <w:rFonts w:ascii="宋体" w:hAnsi="宋体" w:eastAsia="宋体" w:cs="宋体"/>
          <w:spacing w:val="13"/>
          <w:sz w:val="24"/>
          <w:szCs w:val="24"/>
        </w:rPr>
        <w:t xml:space="preserve"> </w:t>
      </w:r>
      <w:r>
        <w:rPr>
          <w:rFonts w:ascii="宋体" w:hAnsi="宋体" w:eastAsia="宋体" w:cs="宋体"/>
          <w:spacing w:val="-3"/>
          <w:sz w:val="24"/>
          <w:szCs w:val="24"/>
        </w:rPr>
        <w:t>当顺延提交投标文件的截止时间。</w:t>
      </w:r>
    </w:p>
    <w:p w14:paraId="4CB80383">
      <w:pPr>
        <w:spacing w:before="180" w:line="220" w:lineRule="auto"/>
        <w:ind w:firstLine="472" w:firstLineChars="200"/>
        <w:outlineLvl w:val="2"/>
        <w:rPr>
          <w:rFonts w:ascii="宋体" w:hAnsi="宋体" w:eastAsia="宋体" w:cs="宋体"/>
          <w:spacing w:val="-2"/>
          <w:sz w:val="24"/>
          <w:szCs w:val="24"/>
        </w:rPr>
      </w:pPr>
      <w:r>
        <w:rPr>
          <w:rFonts w:ascii="Times New Roman" w:hAnsi="Times New Roman" w:eastAsia="Times New Roman" w:cs="Times New Roman"/>
          <w:b/>
          <w:bCs/>
          <w:spacing w:val="-2"/>
          <w:sz w:val="24"/>
          <w:szCs w:val="24"/>
        </w:rPr>
        <w:t xml:space="preserve">2.2.3  </w:t>
      </w:r>
      <w:r>
        <w:rPr>
          <w:rFonts w:ascii="宋体" w:hAnsi="宋体" w:eastAsia="宋体" w:cs="宋体"/>
          <w:spacing w:val="-2"/>
          <w:sz w:val="24"/>
          <w:szCs w:val="24"/>
        </w:rPr>
        <w:t>投标人在收到澄清通知后，无需确认。</w:t>
      </w:r>
    </w:p>
    <w:p w14:paraId="727E4F2B">
      <w:pPr>
        <w:spacing w:before="180"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招标文件的修改</w:t>
      </w:r>
    </w:p>
    <w:p w14:paraId="21CB0737">
      <w:pPr>
        <w:spacing w:before="180" w:line="332" w:lineRule="auto"/>
        <w:ind w:left="3"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2.3.1  </w:t>
      </w:r>
      <w:r>
        <w:rPr>
          <w:rFonts w:ascii="宋体" w:hAnsi="宋体" w:eastAsia="宋体" w:cs="宋体"/>
          <w:spacing w:val="1"/>
          <w:sz w:val="24"/>
          <w:szCs w:val="24"/>
        </w:rPr>
        <w:t>招标人可以对已发出的招标</w:t>
      </w:r>
      <w:r>
        <w:rPr>
          <w:rFonts w:ascii="宋体" w:hAnsi="宋体" w:eastAsia="宋体" w:cs="宋体"/>
          <w:sz w:val="24"/>
          <w:szCs w:val="24"/>
        </w:rPr>
        <w:t>文件进行必要的修改。修改招标文件的时间距 投标截止时间不足</w:t>
      </w:r>
      <w:r>
        <w:rPr>
          <w:rFonts w:ascii="Times New Roman" w:hAnsi="Times New Roman" w:eastAsia="Times New Roman" w:cs="Times New Roman"/>
          <w:b/>
          <w:bCs/>
          <w:sz w:val="24"/>
          <w:szCs w:val="24"/>
        </w:rPr>
        <w:t>7</w:t>
      </w:r>
      <w:r>
        <w:rPr>
          <w:rFonts w:ascii="宋体" w:hAnsi="宋体" w:eastAsia="宋体" w:cs="宋体"/>
          <w:sz w:val="24"/>
          <w:szCs w:val="24"/>
        </w:rPr>
        <w:t>日的，相应延长投标截止时间。修改的内容可能影响投标文件编</w:t>
      </w:r>
      <w:r>
        <w:rPr>
          <w:rFonts w:ascii="宋体" w:hAnsi="宋体" w:eastAsia="宋体" w:cs="宋体"/>
          <w:spacing w:val="13"/>
          <w:sz w:val="24"/>
          <w:szCs w:val="24"/>
        </w:rPr>
        <w:t xml:space="preserve"> </w:t>
      </w:r>
      <w:r>
        <w:rPr>
          <w:rFonts w:ascii="宋体" w:hAnsi="宋体" w:eastAsia="宋体" w:cs="宋体"/>
          <w:spacing w:val="-3"/>
          <w:sz w:val="24"/>
          <w:szCs w:val="24"/>
        </w:rPr>
        <w:t>制的，招标人应当在投标截止时间至少</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日前，以投标人须知前附表规定的形式通知</w:t>
      </w:r>
      <w:r>
        <w:rPr>
          <w:rFonts w:ascii="宋体" w:hAnsi="宋体" w:eastAsia="宋体" w:cs="宋体"/>
          <w:spacing w:val="12"/>
          <w:sz w:val="24"/>
          <w:szCs w:val="24"/>
        </w:rPr>
        <w:t xml:space="preserve"> </w:t>
      </w:r>
      <w:r>
        <w:rPr>
          <w:rFonts w:ascii="宋体" w:hAnsi="宋体" w:eastAsia="宋体" w:cs="宋体"/>
          <w:spacing w:val="-3"/>
          <w:sz w:val="24"/>
          <w:szCs w:val="24"/>
        </w:rPr>
        <w:t>所有获取招标文件的潜在投标人，不足</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日的，招标人应当顺延提交投标文件的截止</w:t>
      </w:r>
      <w:r>
        <w:rPr>
          <w:rFonts w:ascii="宋体" w:hAnsi="宋体" w:eastAsia="宋体" w:cs="宋体"/>
          <w:spacing w:val="12"/>
          <w:sz w:val="24"/>
          <w:szCs w:val="24"/>
        </w:rPr>
        <w:t xml:space="preserve"> </w:t>
      </w:r>
      <w:r>
        <w:rPr>
          <w:rFonts w:ascii="宋体" w:hAnsi="宋体" w:eastAsia="宋体" w:cs="宋体"/>
          <w:spacing w:val="-10"/>
          <w:sz w:val="24"/>
          <w:szCs w:val="24"/>
        </w:rPr>
        <w:t>时间。</w:t>
      </w:r>
    </w:p>
    <w:p w14:paraId="4D127FF6">
      <w:pPr>
        <w:spacing w:before="177" w:line="220"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2.3.2  </w:t>
      </w:r>
      <w:r>
        <w:rPr>
          <w:rFonts w:ascii="宋体" w:hAnsi="宋体" w:eastAsia="宋体" w:cs="宋体"/>
          <w:spacing w:val="-2"/>
          <w:sz w:val="24"/>
          <w:szCs w:val="24"/>
        </w:rPr>
        <w:t>投标人收到修改通知后，无需确认。</w:t>
      </w:r>
    </w:p>
    <w:p w14:paraId="6F66E9F3">
      <w:pPr>
        <w:spacing w:before="182" w:line="324" w:lineRule="auto"/>
        <w:ind w:left="4" w:right="1" w:firstLine="477"/>
        <w:rPr>
          <w:rFonts w:ascii="宋体" w:hAnsi="宋体" w:eastAsia="宋体" w:cs="宋体"/>
          <w:spacing w:val="-11"/>
          <w:sz w:val="24"/>
          <w:szCs w:val="24"/>
        </w:rPr>
      </w:pPr>
      <w:r>
        <w:rPr>
          <w:rFonts w:ascii="Times New Roman" w:hAnsi="Times New Roman" w:eastAsia="Times New Roman" w:cs="Times New Roman"/>
          <w:b/>
          <w:bCs/>
          <w:spacing w:val="-3"/>
          <w:sz w:val="24"/>
          <w:szCs w:val="24"/>
        </w:rPr>
        <w:t>2.3.3</w:t>
      </w:r>
      <w:r>
        <w:rPr>
          <w:rFonts w:ascii="宋体" w:hAnsi="宋体" w:eastAsia="宋体" w:cs="宋体"/>
          <w:spacing w:val="-3"/>
          <w:sz w:val="24"/>
          <w:szCs w:val="24"/>
        </w:rPr>
        <w:t>潜在投标人或者其他利害关系人对招标文件有异议的，应当在投标截止时间</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10</w:t>
      </w:r>
      <w:r>
        <w:rPr>
          <w:rFonts w:ascii="宋体" w:hAnsi="宋体" w:eastAsia="宋体" w:cs="宋体"/>
          <w:sz w:val="24"/>
          <w:szCs w:val="24"/>
        </w:rPr>
        <w:t>日前提出。招标人应当自收到异议之日起</w:t>
      </w:r>
      <w:r>
        <w:rPr>
          <w:rFonts w:ascii="Times New Roman" w:hAnsi="Times New Roman" w:eastAsia="Times New Roman" w:cs="Times New Roman"/>
          <w:sz w:val="24"/>
          <w:szCs w:val="24"/>
        </w:rPr>
        <w:t>3</w:t>
      </w:r>
      <w:r>
        <w:rPr>
          <w:rFonts w:ascii="宋体" w:hAnsi="宋体" w:eastAsia="宋体" w:cs="宋体"/>
          <w:sz w:val="24"/>
          <w:szCs w:val="24"/>
        </w:rPr>
        <w:t>日内作出答复；作出答复前，应当暂停</w:t>
      </w:r>
      <w:r>
        <w:rPr>
          <w:rFonts w:ascii="宋体" w:hAnsi="宋体" w:eastAsia="宋体" w:cs="宋体"/>
          <w:spacing w:val="12"/>
          <w:sz w:val="24"/>
          <w:szCs w:val="24"/>
        </w:rPr>
        <w:t xml:space="preserve"> </w:t>
      </w:r>
      <w:r>
        <w:rPr>
          <w:rFonts w:ascii="宋体" w:hAnsi="宋体" w:eastAsia="宋体" w:cs="宋体"/>
          <w:spacing w:val="-3"/>
          <w:sz w:val="24"/>
          <w:szCs w:val="24"/>
        </w:rPr>
        <w:t>招标投标活动。提出异议与作出答复均应通过下载招标文件的电子招标投标交易平台</w:t>
      </w:r>
      <w:r>
        <w:rPr>
          <w:rFonts w:ascii="宋体" w:hAnsi="宋体" w:eastAsia="宋体" w:cs="宋体"/>
          <w:spacing w:val="8"/>
          <w:sz w:val="24"/>
          <w:szCs w:val="24"/>
        </w:rPr>
        <w:t xml:space="preserve"> </w:t>
      </w:r>
      <w:r>
        <w:rPr>
          <w:rFonts w:ascii="宋体" w:hAnsi="宋体" w:eastAsia="宋体" w:cs="宋体"/>
          <w:spacing w:val="-11"/>
          <w:sz w:val="24"/>
          <w:szCs w:val="24"/>
        </w:rPr>
        <w:t>完成。</w:t>
      </w:r>
    </w:p>
    <w:p w14:paraId="7CBBF1A4">
      <w:pPr>
        <w:spacing w:before="56" w:line="220" w:lineRule="auto"/>
        <w:ind w:left="11"/>
        <w:outlineLvl w:val="1"/>
        <w:rPr>
          <w:rFonts w:ascii="宋体" w:hAnsi="宋体" w:eastAsia="宋体" w:cs="宋体"/>
          <w:color w:val="auto"/>
          <w:sz w:val="28"/>
          <w:szCs w:val="28"/>
        </w:rPr>
      </w:pPr>
      <w:r>
        <w:rPr>
          <w:rFonts w:ascii="Times New Roman" w:hAnsi="Times New Roman" w:eastAsia="Times New Roman" w:cs="Times New Roman"/>
          <w:b/>
          <w:bCs/>
          <w:color w:val="auto"/>
          <w:spacing w:val="-5"/>
          <w:sz w:val="28"/>
          <w:szCs w:val="28"/>
        </w:rPr>
        <w:t>3</w:t>
      </w:r>
      <w:r>
        <w:rPr>
          <w:rFonts w:ascii="Times New Roman" w:hAnsi="Times New Roman" w:eastAsia="Times New Roman" w:cs="Times New Roman"/>
          <w:b/>
          <w:bCs/>
          <w:color w:val="auto"/>
          <w:spacing w:val="7"/>
          <w:sz w:val="28"/>
          <w:szCs w:val="28"/>
        </w:rPr>
        <w:t xml:space="preserve">  </w:t>
      </w:r>
      <w:r>
        <w:rPr>
          <w:rFonts w:ascii="宋体" w:hAnsi="宋体" w:eastAsia="宋体" w:cs="宋体"/>
          <w:b/>
          <w:bCs/>
          <w:color w:val="auto"/>
          <w:spacing w:val="-5"/>
          <w:sz w:val="28"/>
          <w:szCs w:val="28"/>
        </w:rPr>
        <w:t>投标文件</w:t>
      </w:r>
    </w:p>
    <w:p w14:paraId="12FEDF5F">
      <w:pPr>
        <w:pStyle w:val="3"/>
        <w:spacing w:line="245" w:lineRule="auto"/>
        <w:rPr>
          <w:color w:val="auto"/>
        </w:rPr>
      </w:pPr>
    </w:p>
    <w:p w14:paraId="468DF615">
      <w:pPr>
        <w:spacing w:before="78" w:line="220" w:lineRule="auto"/>
        <w:ind w:left="11"/>
        <w:outlineLvl w:val="2"/>
        <w:rPr>
          <w:rFonts w:ascii="宋体" w:hAnsi="宋体" w:eastAsia="宋体" w:cs="宋体"/>
          <w:color w:val="auto"/>
          <w:sz w:val="24"/>
          <w:szCs w:val="24"/>
        </w:rPr>
      </w:pPr>
      <w:r>
        <w:rPr>
          <w:rFonts w:ascii="Times New Roman" w:hAnsi="Times New Roman" w:eastAsia="Times New Roman" w:cs="Times New Roman"/>
          <w:b/>
          <w:bCs/>
          <w:color w:val="auto"/>
          <w:spacing w:val="-2"/>
          <w:sz w:val="24"/>
          <w:szCs w:val="24"/>
        </w:rPr>
        <w:t xml:space="preserve">3.1  </w:t>
      </w:r>
      <w:r>
        <w:rPr>
          <w:rFonts w:ascii="宋体" w:hAnsi="宋体" w:eastAsia="宋体" w:cs="宋体"/>
          <w:b/>
          <w:bCs/>
          <w:color w:val="auto"/>
          <w:spacing w:val="-2"/>
          <w:sz w:val="24"/>
          <w:szCs w:val="24"/>
        </w:rPr>
        <w:t>投标文件的组成</w:t>
      </w:r>
    </w:p>
    <w:p w14:paraId="105E5E83">
      <w:pPr>
        <w:spacing w:before="179" w:line="220" w:lineRule="auto"/>
        <w:rPr>
          <w:rFonts w:ascii="宋体" w:hAnsi="宋体" w:eastAsia="宋体" w:cs="宋体"/>
          <w:color w:val="auto"/>
          <w:sz w:val="24"/>
          <w:szCs w:val="24"/>
        </w:rPr>
      </w:pPr>
      <w:bookmarkStart w:id="37" w:name="bookmark31"/>
      <w:bookmarkEnd w:id="37"/>
      <w:bookmarkStart w:id="38" w:name="bookmark33"/>
      <w:bookmarkEnd w:id="38"/>
      <w:r>
        <w:rPr>
          <w:rFonts w:ascii="Times New Roman" w:hAnsi="Times New Roman" w:eastAsia="Times New Roman" w:cs="Times New Roman"/>
          <w:b/>
          <w:bCs/>
          <w:color w:val="auto"/>
          <w:spacing w:val="-2"/>
          <w:sz w:val="24"/>
          <w:szCs w:val="24"/>
        </w:rPr>
        <w:t xml:space="preserve">3.1.1  </w:t>
      </w:r>
      <w:r>
        <w:rPr>
          <w:rFonts w:ascii="宋体" w:hAnsi="宋体" w:eastAsia="宋体" w:cs="宋体"/>
          <w:color w:val="auto"/>
          <w:spacing w:val="-2"/>
          <w:sz w:val="24"/>
          <w:szCs w:val="24"/>
        </w:rPr>
        <w:t>投标文件应包括下列内容，投标文件包括下列内容：</w:t>
      </w:r>
    </w:p>
    <w:p w14:paraId="6DC8624E">
      <w:pPr>
        <w:spacing w:before="181" w:line="220" w:lineRule="auto"/>
        <w:ind w:left="497"/>
        <w:rPr>
          <w:rFonts w:ascii="宋体" w:hAnsi="宋体" w:eastAsia="宋体" w:cs="宋体"/>
          <w:color w:val="auto"/>
          <w:sz w:val="24"/>
          <w:szCs w:val="24"/>
        </w:rPr>
      </w:pPr>
      <w:r>
        <w:rPr>
          <w:rFonts w:ascii="宋体" w:hAnsi="宋体" w:eastAsia="宋体" w:cs="宋体"/>
          <w:color w:val="auto"/>
          <w:spacing w:val="-13"/>
          <w:sz w:val="24"/>
          <w:szCs w:val="24"/>
        </w:rPr>
        <w:t>技术标：</w:t>
      </w:r>
    </w:p>
    <w:p w14:paraId="2A8E224C">
      <w:pPr>
        <w:spacing w:before="182" w:line="219" w:lineRule="auto"/>
        <w:ind w:left="503"/>
        <w:rPr>
          <w:rFonts w:ascii="宋体" w:hAnsi="宋体" w:eastAsia="宋体" w:cs="宋体"/>
          <w:color w:val="auto"/>
          <w:sz w:val="24"/>
          <w:szCs w:val="24"/>
        </w:rPr>
      </w:pP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1</w:t>
      </w:r>
      <w:r>
        <w:rPr>
          <w:rFonts w:ascii="宋体" w:hAnsi="宋体" w:eastAsia="宋体" w:cs="宋体"/>
          <w:color w:val="auto"/>
          <w:spacing w:val="-3"/>
          <w:sz w:val="24"/>
          <w:szCs w:val="24"/>
        </w:rPr>
        <w:t>）法定代表人身份证明</w:t>
      </w:r>
      <w:r>
        <w:rPr>
          <w:rFonts w:ascii="宋体" w:hAnsi="宋体" w:eastAsia="宋体" w:cs="宋体"/>
          <w:color w:val="auto"/>
          <w:spacing w:val="-68"/>
          <w:sz w:val="24"/>
          <w:szCs w:val="24"/>
        </w:rPr>
        <w:t xml:space="preserve"> </w:t>
      </w:r>
      <w:r>
        <w:rPr>
          <w:rFonts w:ascii="宋体" w:hAnsi="宋体" w:eastAsia="宋体" w:cs="宋体"/>
          <w:color w:val="auto"/>
          <w:spacing w:val="-3"/>
          <w:sz w:val="24"/>
          <w:szCs w:val="24"/>
        </w:rPr>
        <w:t>、授权委托书（若有）。</w:t>
      </w:r>
    </w:p>
    <w:p w14:paraId="1591CECB">
      <w:pPr>
        <w:spacing w:before="181" w:line="219" w:lineRule="auto"/>
        <w:ind w:left="503"/>
        <w:rPr>
          <w:rFonts w:ascii="宋体" w:hAnsi="宋体" w:eastAsia="宋体" w:cs="宋体"/>
          <w:strike/>
          <w:dstrike w:val="0"/>
          <w:color w:val="auto"/>
          <w:sz w:val="24"/>
          <w:szCs w:val="24"/>
        </w:rPr>
      </w:pPr>
      <w:r>
        <w:rPr>
          <w:rFonts w:ascii="宋体" w:hAnsi="宋体" w:eastAsia="宋体" w:cs="宋体"/>
          <w:strike/>
          <w:dstrike w:val="0"/>
          <w:color w:val="auto"/>
          <w:spacing w:val="-5"/>
          <w:sz w:val="24"/>
          <w:szCs w:val="24"/>
        </w:rPr>
        <w:t>（</w:t>
      </w:r>
      <w:r>
        <w:rPr>
          <w:rFonts w:ascii="Times New Roman" w:hAnsi="Times New Roman" w:eastAsia="Times New Roman" w:cs="Times New Roman"/>
          <w:strike/>
          <w:dstrike w:val="0"/>
          <w:color w:val="auto"/>
          <w:spacing w:val="-5"/>
          <w:sz w:val="24"/>
          <w:szCs w:val="24"/>
        </w:rPr>
        <w:t>2</w:t>
      </w:r>
      <w:r>
        <w:rPr>
          <w:rFonts w:ascii="宋体" w:hAnsi="宋体" w:eastAsia="宋体" w:cs="宋体"/>
          <w:strike/>
          <w:dstrike w:val="0"/>
          <w:color w:val="auto"/>
          <w:spacing w:val="-5"/>
          <w:sz w:val="24"/>
          <w:szCs w:val="24"/>
        </w:rPr>
        <w:t>）联合体协议书。</w:t>
      </w:r>
    </w:p>
    <w:p w14:paraId="0B1B30FD">
      <w:pPr>
        <w:spacing w:before="184" w:line="220"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3</w:t>
      </w:r>
      <w:r>
        <w:rPr>
          <w:rFonts w:ascii="宋体" w:hAnsi="宋体" w:eastAsia="宋体" w:cs="宋体"/>
          <w:color w:val="auto"/>
          <w:spacing w:val="-6"/>
          <w:sz w:val="24"/>
          <w:szCs w:val="24"/>
        </w:rPr>
        <w:t>）投标保证金。</w:t>
      </w:r>
    </w:p>
    <w:p w14:paraId="781F4B80">
      <w:pPr>
        <w:spacing w:before="179" w:line="221"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4</w:t>
      </w:r>
      <w:r>
        <w:rPr>
          <w:rFonts w:ascii="宋体" w:hAnsi="宋体" w:eastAsia="宋体" w:cs="宋体"/>
          <w:color w:val="auto"/>
          <w:spacing w:val="-5"/>
          <w:sz w:val="24"/>
          <w:szCs w:val="24"/>
        </w:rPr>
        <w:t>）施工组织设计。</w:t>
      </w:r>
    </w:p>
    <w:p w14:paraId="24584579">
      <w:pPr>
        <w:spacing w:before="180" w:line="219" w:lineRule="auto"/>
        <w:ind w:left="503"/>
        <w:rPr>
          <w:rFonts w:ascii="宋体" w:hAnsi="宋体" w:eastAsia="宋体" w:cs="宋体"/>
          <w:color w:val="auto"/>
          <w:sz w:val="24"/>
          <w:szCs w:val="24"/>
        </w:rPr>
      </w:pP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5</w:t>
      </w:r>
      <w:r>
        <w:rPr>
          <w:rFonts w:ascii="宋体" w:hAnsi="宋体" w:eastAsia="宋体" w:cs="宋体"/>
          <w:color w:val="auto"/>
          <w:spacing w:val="-4"/>
          <w:sz w:val="24"/>
          <w:szCs w:val="24"/>
        </w:rPr>
        <w:t>）拟分包项目情况表。</w:t>
      </w:r>
    </w:p>
    <w:p w14:paraId="0F9DE43C">
      <w:pPr>
        <w:spacing w:before="181" w:line="220"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6</w:t>
      </w:r>
      <w:r>
        <w:rPr>
          <w:rFonts w:ascii="宋体" w:hAnsi="宋体" w:eastAsia="宋体" w:cs="宋体"/>
          <w:color w:val="auto"/>
          <w:spacing w:val="-5"/>
          <w:sz w:val="24"/>
          <w:szCs w:val="24"/>
        </w:rPr>
        <w:t>）资格审查资料。</w:t>
      </w:r>
    </w:p>
    <w:p w14:paraId="1B41CC25">
      <w:pPr>
        <w:spacing w:before="182" w:line="219"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7</w:t>
      </w:r>
      <w:r>
        <w:rPr>
          <w:rFonts w:ascii="宋体" w:hAnsi="宋体" w:eastAsia="宋体" w:cs="宋体"/>
          <w:color w:val="auto"/>
          <w:spacing w:val="-6"/>
          <w:sz w:val="24"/>
          <w:szCs w:val="24"/>
        </w:rPr>
        <w:t>）其他材料。</w:t>
      </w:r>
    </w:p>
    <w:p w14:paraId="39152504">
      <w:pPr>
        <w:spacing w:before="181" w:line="220" w:lineRule="auto"/>
        <w:ind w:left="507"/>
        <w:rPr>
          <w:rFonts w:ascii="Times New Roman" w:hAnsi="Times New Roman" w:eastAsia="Times New Roman" w:cs="Times New Roman"/>
          <w:color w:val="auto"/>
          <w:sz w:val="24"/>
          <w:szCs w:val="24"/>
        </w:rPr>
      </w:pPr>
      <w:r>
        <w:rPr>
          <w:rFonts w:ascii="宋体" w:hAnsi="宋体" w:eastAsia="宋体" w:cs="宋体"/>
          <w:color w:val="auto"/>
          <w:spacing w:val="-5"/>
          <w:sz w:val="24"/>
          <w:szCs w:val="24"/>
        </w:rPr>
        <w:t>资信标</w:t>
      </w:r>
      <w:r>
        <w:rPr>
          <w:rFonts w:ascii="Times New Roman" w:hAnsi="Times New Roman" w:eastAsia="Times New Roman" w:cs="Times New Roman"/>
          <w:color w:val="auto"/>
          <w:spacing w:val="-5"/>
          <w:sz w:val="24"/>
          <w:szCs w:val="24"/>
        </w:rPr>
        <w:t>:</w:t>
      </w:r>
    </w:p>
    <w:p w14:paraId="2985331D">
      <w:pPr>
        <w:spacing w:before="182" w:line="220"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1</w:t>
      </w:r>
      <w:r>
        <w:rPr>
          <w:rFonts w:ascii="宋体" w:hAnsi="宋体" w:eastAsia="宋体" w:cs="宋体"/>
          <w:color w:val="auto"/>
          <w:spacing w:val="-5"/>
          <w:sz w:val="24"/>
          <w:szCs w:val="24"/>
        </w:rPr>
        <w:t>）企业信用等级。</w:t>
      </w:r>
    </w:p>
    <w:p w14:paraId="21D9C9C1">
      <w:pPr>
        <w:spacing w:before="180" w:line="220" w:lineRule="auto"/>
        <w:ind w:left="503"/>
        <w:rPr>
          <w:rFonts w:ascii="宋体" w:hAnsi="宋体" w:eastAsia="宋体" w:cs="宋体"/>
          <w:strike/>
          <w:dstrike w:val="0"/>
          <w:color w:val="auto"/>
          <w:sz w:val="24"/>
          <w:szCs w:val="24"/>
        </w:rPr>
      </w:pPr>
      <w:r>
        <w:rPr>
          <w:rFonts w:ascii="宋体" w:hAnsi="宋体" w:eastAsia="宋体" w:cs="宋体"/>
          <w:strike/>
          <w:dstrike w:val="0"/>
          <w:color w:val="auto"/>
          <w:spacing w:val="-2"/>
          <w:sz w:val="24"/>
          <w:szCs w:val="24"/>
        </w:rPr>
        <w:t>（</w:t>
      </w:r>
      <w:r>
        <w:rPr>
          <w:rFonts w:ascii="Times New Roman" w:hAnsi="Times New Roman" w:eastAsia="Times New Roman" w:cs="Times New Roman"/>
          <w:strike/>
          <w:dstrike w:val="0"/>
          <w:color w:val="auto"/>
          <w:spacing w:val="-2"/>
          <w:sz w:val="24"/>
          <w:szCs w:val="24"/>
        </w:rPr>
        <w:t>2</w:t>
      </w:r>
      <w:r>
        <w:rPr>
          <w:rFonts w:ascii="宋体" w:hAnsi="宋体" w:eastAsia="宋体" w:cs="宋体"/>
          <w:strike/>
          <w:dstrike w:val="0"/>
          <w:color w:val="auto"/>
          <w:spacing w:val="-2"/>
          <w:sz w:val="24"/>
          <w:szCs w:val="24"/>
        </w:rPr>
        <w:t>）评审打分业绩。</w:t>
      </w:r>
    </w:p>
    <w:p w14:paraId="74FFB550">
      <w:pPr>
        <w:spacing w:before="182" w:line="220"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3</w:t>
      </w:r>
      <w:r>
        <w:rPr>
          <w:rFonts w:ascii="宋体" w:hAnsi="宋体" w:eastAsia="宋体" w:cs="宋体"/>
          <w:color w:val="auto"/>
          <w:spacing w:val="-6"/>
          <w:sz w:val="24"/>
          <w:szCs w:val="24"/>
        </w:rPr>
        <w:t>）</w:t>
      </w:r>
      <w:r>
        <w:rPr>
          <w:rFonts w:hint="eastAsia" w:ascii="宋体" w:hAnsi="宋体" w:eastAsia="宋体" w:cs="宋体"/>
          <w:color w:val="auto"/>
          <w:spacing w:val="-5"/>
          <w:sz w:val="24"/>
          <w:szCs w:val="24"/>
          <w:lang w:val="en-US" w:eastAsia="zh-CN"/>
        </w:rPr>
        <w:t>招标人要求提交的</w:t>
      </w:r>
      <w:r>
        <w:rPr>
          <w:rFonts w:ascii="宋体" w:hAnsi="宋体" w:eastAsia="宋体" w:cs="宋体"/>
          <w:color w:val="auto"/>
          <w:spacing w:val="-6"/>
          <w:sz w:val="24"/>
          <w:szCs w:val="24"/>
        </w:rPr>
        <w:t>其他资料。</w:t>
      </w:r>
    </w:p>
    <w:p w14:paraId="0AE6A4AF">
      <w:pPr>
        <w:spacing w:before="179" w:line="220"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4</w:t>
      </w:r>
      <w:r>
        <w:rPr>
          <w:rFonts w:ascii="宋体" w:hAnsi="宋体" w:eastAsia="宋体" w:cs="宋体"/>
          <w:color w:val="auto"/>
          <w:spacing w:val="-5"/>
          <w:sz w:val="24"/>
          <w:szCs w:val="24"/>
        </w:rPr>
        <w:t>）原件的复制件。</w:t>
      </w:r>
    </w:p>
    <w:p w14:paraId="4C9ECDF0">
      <w:pPr>
        <w:spacing w:before="182" w:line="220" w:lineRule="auto"/>
        <w:ind w:left="501"/>
        <w:rPr>
          <w:rFonts w:ascii="Times New Roman" w:hAnsi="Times New Roman" w:eastAsia="Times New Roman" w:cs="Times New Roman"/>
          <w:color w:val="auto"/>
          <w:sz w:val="24"/>
          <w:szCs w:val="24"/>
        </w:rPr>
      </w:pPr>
      <w:r>
        <w:rPr>
          <w:rFonts w:ascii="宋体" w:hAnsi="宋体" w:eastAsia="宋体" w:cs="宋体"/>
          <w:color w:val="auto"/>
          <w:spacing w:val="-4"/>
          <w:sz w:val="24"/>
          <w:szCs w:val="24"/>
        </w:rPr>
        <w:t>商务标</w:t>
      </w:r>
      <w:r>
        <w:rPr>
          <w:rFonts w:ascii="Times New Roman" w:hAnsi="Times New Roman" w:eastAsia="Times New Roman" w:cs="Times New Roman"/>
          <w:color w:val="auto"/>
          <w:spacing w:val="-4"/>
          <w:sz w:val="24"/>
          <w:szCs w:val="24"/>
        </w:rPr>
        <w:t>:</w:t>
      </w:r>
    </w:p>
    <w:p w14:paraId="7D7E20A3">
      <w:pPr>
        <w:spacing w:before="180" w:line="219" w:lineRule="auto"/>
        <w:ind w:left="503"/>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1</w:t>
      </w:r>
      <w:r>
        <w:rPr>
          <w:rFonts w:ascii="宋体" w:hAnsi="宋体" w:eastAsia="宋体" w:cs="宋体"/>
          <w:color w:val="auto"/>
          <w:spacing w:val="-2"/>
          <w:sz w:val="24"/>
          <w:szCs w:val="24"/>
        </w:rPr>
        <w:t>）投标函及投标函附录。</w:t>
      </w:r>
    </w:p>
    <w:p w14:paraId="7FDC5F34">
      <w:pPr>
        <w:spacing w:before="184" w:line="218"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2</w:t>
      </w:r>
      <w:r>
        <w:rPr>
          <w:rFonts w:ascii="宋体" w:hAnsi="宋体" w:eastAsia="宋体" w:cs="宋体"/>
          <w:color w:val="auto"/>
          <w:spacing w:val="-6"/>
          <w:sz w:val="24"/>
          <w:szCs w:val="24"/>
        </w:rPr>
        <w:t>）已标价工程量清单。</w:t>
      </w:r>
    </w:p>
    <w:p w14:paraId="2224F10B">
      <w:pPr>
        <w:spacing w:before="182" w:line="324" w:lineRule="auto"/>
        <w:ind w:left="4" w:right="1" w:firstLine="477"/>
        <w:rPr>
          <w:rFonts w:ascii="Times New Roman" w:hAnsi="Times New Roman" w:eastAsia="Times New Roman" w:cs="Times New Roman"/>
          <w:sz w:val="24"/>
          <w:szCs w:val="24"/>
        </w:rPr>
      </w:pPr>
      <w:r>
        <w:rPr>
          <w:rFonts w:ascii="宋体" w:hAnsi="宋体" w:eastAsia="宋体" w:cs="宋体"/>
          <w:color w:val="auto"/>
          <w:spacing w:val="-2"/>
          <w:sz w:val="24"/>
          <w:szCs w:val="24"/>
        </w:rPr>
        <w:t>（3）</w:t>
      </w:r>
      <w:r>
        <w:rPr>
          <w:rFonts w:hint="eastAsia" w:ascii="宋体" w:hAnsi="宋体" w:eastAsia="宋体" w:cs="宋体"/>
          <w:color w:val="auto"/>
          <w:spacing w:val="-2"/>
          <w:sz w:val="24"/>
          <w:szCs w:val="24"/>
          <w:lang w:val="en-US" w:eastAsia="zh-CN"/>
        </w:rPr>
        <w:t>招</w:t>
      </w:r>
      <w:r>
        <w:rPr>
          <w:rFonts w:hint="eastAsia" w:ascii="Times New Roman" w:hAnsi="Times New Roman" w:eastAsia="Times New Roman" w:cs="Times New Roman"/>
          <w:sz w:val="24"/>
          <w:szCs w:val="24"/>
          <w:lang w:val="en-US" w:eastAsia="zh-CN"/>
        </w:rPr>
        <w:t>标人要求提交的</w:t>
      </w:r>
      <w:r>
        <w:rPr>
          <w:rFonts w:ascii="Times New Roman" w:hAnsi="Times New Roman" w:eastAsia="Times New Roman" w:cs="Times New Roman"/>
          <w:sz w:val="24"/>
          <w:szCs w:val="24"/>
        </w:rPr>
        <w:t>其他材料。</w:t>
      </w:r>
    </w:p>
    <w:p w14:paraId="46E65EBB">
      <w:pPr>
        <w:spacing w:before="182" w:line="324" w:lineRule="auto"/>
        <w:ind w:left="4" w:right="1" w:firstLine="47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3.1.2  </w:t>
      </w:r>
      <w:r>
        <w:rPr>
          <w:rFonts w:ascii="Times New Roman" w:hAnsi="Times New Roman" w:eastAsia="Times New Roman" w:cs="Times New Roman"/>
          <w:sz w:val="24"/>
          <w:szCs w:val="24"/>
        </w:rPr>
        <w:t>投标人须知前附表规定不接受联合体投标的，或投标人没有组成联合体的， 投标文件不包括本章第3.1.1（2）目所指的联合体协议书。</w:t>
      </w:r>
    </w:p>
    <w:p w14:paraId="198241C3">
      <w:pPr>
        <w:spacing w:before="182" w:line="324" w:lineRule="auto"/>
        <w:ind w:right="1"/>
        <w:rPr>
          <w:rFonts w:ascii="宋体" w:hAnsi="宋体" w:eastAsia="宋体" w:cs="宋体"/>
          <w:sz w:val="24"/>
          <w:szCs w:val="24"/>
        </w:rPr>
      </w:pPr>
      <w:r>
        <w:rPr>
          <w:rFonts w:ascii="Times New Roman" w:hAnsi="Times New Roman" w:eastAsia="Times New Roman" w:cs="Times New Roman"/>
          <w:b/>
          <w:bCs/>
          <w:spacing w:val="-4"/>
          <w:sz w:val="24"/>
          <w:szCs w:val="24"/>
        </w:rPr>
        <w:t>3.2</w:t>
      </w:r>
      <w:r>
        <w:rPr>
          <w:rFonts w:ascii="Times New Roman" w:hAnsi="Times New Roman" w:eastAsia="Times New Roman" w:cs="Times New Roman"/>
          <w:b/>
          <w:bCs/>
          <w:spacing w:val="8"/>
          <w:sz w:val="24"/>
          <w:szCs w:val="24"/>
        </w:rPr>
        <w:t xml:space="preserve">  </w:t>
      </w:r>
      <w:r>
        <w:rPr>
          <w:rFonts w:ascii="宋体" w:hAnsi="宋体" w:eastAsia="宋体" w:cs="宋体"/>
          <w:b/>
          <w:bCs/>
          <w:spacing w:val="-4"/>
          <w:sz w:val="24"/>
          <w:szCs w:val="24"/>
        </w:rPr>
        <w:t>投标报价</w:t>
      </w:r>
    </w:p>
    <w:p w14:paraId="1291B187">
      <w:pPr>
        <w:spacing w:before="185" w:line="219" w:lineRule="auto"/>
        <w:ind w:left="493"/>
        <w:rPr>
          <w:rFonts w:ascii="宋体" w:hAnsi="宋体" w:eastAsia="宋体" w:cs="宋体"/>
          <w:sz w:val="24"/>
          <w:szCs w:val="24"/>
        </w:rPr>
      </w:pPr>
      <w:r>
        <w:rPr>
          <w:rFonts w:ascii="Times New Roman" w:hAnsi="Times New Roman" w:eastAsia="Times New Roman" w:cs="Times New Roman"/>
          <w:b/>
          <w:bCs/>
          <w:spacing w:val="-1"/>
          <w:sz w:val="24"/>
          <w:szCs w:val="24"/>
        </w:rPr>
        <w:t xml:space="preserve">3.2.1  </w:t>
      </w:r>
      <w:r>
        <w:rPr>
          <w:rFonts w:ascii="宋体" w:hAnsi="宋体" w:eastAsia="宋体" w:cs="宋体"/>
          <w:spacing w:val="-1"/>
          <w:sz w:val="24"/>
          <w:szCs w:val="24"/>
        </w:rPr>
        <w:t>投标人应按第五章“工程量清单”的要求填</w:t>
      </w:r>
      <w:r>
        <w:rPr>
          <w:rFonts w:ascii="宋体" w:hAnsi="宋体" w:eastAsia="宋体" w:cs="宋体"/>
          <w:spacing w:val="-2"/>
          <w:sz w:val="24"/>
          <w:szCs w:val="24"/>
        </w:rPr>
        <w:t>写相应表格。</w:t>
      </w:r>
    </w:p>
    <w:p w14:paraId="77485850">
      <w:pPr>
        <w:spacing w:before="181" w:line="289" w:lineRule="auto"/>
        <w:ind w:right="66" w:firstLine="493"/>
        <w:rPr>
          <w:rFonts w:ascii="宋体" w:hAnsi="宋体" w:eastAsia="宋体" w:cs="宋体"/>
          <w:sz w:val="24"/>
          <w:szCs w:val="24"/>
        </w:rPr>
      </w:pPr>
      <w:r>
        <w:rPr>
          <w:rFonts w:ascii="Times New Roman" w:hAnsi="Times New Roman" w:eastAsia="Times New Roman" w:cs="Times New Roman"/>
          <w:b/>
          <w:bCs/>
          <w:spacing w:val="1"/>
          <w:sz w:val="24"/>
          <w:szCs w:val="24"/>
        </w:rPr>
        <w:t xml:space="preserve">3.2.2  </w:t>
      </w:r>
      <w:r>
        <w:rPr>
          <w:rFonts w:ascii="宋体" w:hAnsi="宋体" w:eastAsia="宋体" w:cs="宋体"/>
          <w:spacing w:val="1"/>
          <w:sz w:val="24"/>
          <w:szCs w:val="24"/>
        </w:rPr>
        <w:t>投标人在投标截止时间前修改投</w:t>
      </w:r>
      <w:r>
        <w:rPr>
          <w:rFonts w:ascii="宋体" w:hAnsi="宋体" w:eastAsia="宋体" w:cs="宋体"/>
          <w:sz w:val="24"/>
          <w:szCs w:val="24"/>
        </w:rPr>
        <w:t xml:space="preserve">标函中的投标总报价，应同时修改第五章 </w:t>
      </w:r>
      <w:r>
        <w:rPr>
          <w:rFonts w:ascii="宋体" w:hAnsi="宋体" w:eastAsia="宋体" w:cs="宋体"/>
          <w:spacing w:val="-1"/>
          <w:sz w:val="24"/>
          <w:szCs w:val="24"/>
        </w:rPr>
        <w:t>“工程量清单”中的相应报价。此修改须符合本章第</w:t>
      </w:r>
      <w:r>
        <w:rPr>
          <w:rFonts w:ascii="Times New Roman" w:hAnsi="Times New Roman" w:eastAsia="Times New Roman" w:cs="Times New Roman"/>
          <w:spacing w:val="-1"/>
          <w:sz w:val="24"/>
          <w:szCs w:val="24"/>
        </w:rPr>
        <w:t>4.3</w:t>
      </w:r>
      <w:r>
        <w:rPr>
          <w:rFonts w:ascii="宋体" w:hAnsi="宋体" w:eastAsia="宋体" w:cs="宋体"/>
          <w:spacing w:val="-1"/>
          <w:sz w:val="24"/>
          <w:szCs w:val="24"/>
        </w:rPr>
        <w:t>款的有关要求。</w:t>
      </w:r>
    </w:p>
    <w:p w14:paraId="1C0AB6C2">
      <w:pPr>
        <w:spacing w:before="182" w:line="220" w:lineRule="auto"/>
        <w:ind w:left="11"/>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投标有效期</w:t>
      </w:r>
    </w:p>
    <w:p w14:paraId="5CF459C8">
      <w:pPr>
        <w:spacing w:before="183" w:line="360" w:lineRule="auto"/>
        <w:ind w:left="19" w:right="66" w:firstLine="474"/>
        <w:rPr>
          <w:rFonts w:ascii="宋体" w:hAnsi="宋体" w:eastAsia="宋体" w:cs="宋体"/>
          <w:spacing w:val="-8"/>
          <w:sz w:val="24"/>
          <w:szCs w:val="24"/>
        </w:rPr>
      </w:pPr>
      <w:r>
        <w:rPr>
          <w:rFonts w:ascii="Times New Roman" w:hAnsi="Times New Roman" w:eastAsia="Times New Roman" w:cs="Times New Roman"/>
          <w:b/>
          <w:bCs/>
          <w:spacing w:val="1"/>
          <w:sz w:val="24"/>
          <w:szCs w:val="24"/>
        </w:rPr>
        <w:t xml:space="preserve">3.3.1  </w:t>
      </w:r>
      <w:r>
        <w:rPr>
          <w:rFonts w:ascii="宋体" w:hAnsi="宋体" w:eastAsia="宋体" w:cs="宋体"/>
          <w:spacing w:val="1"/>
          <w:sz w:val="24"/>
          <w:szCs w:val="24"/>
        </w:rPr>
        <w:t>在投标人须知前附表规定的投标</w:t>
      </w:r>
      <w:r>
        <w:rPr>
          <w:rFonts w:ascii="宋体" w:hAnsi="宋体" w:eastAsia="宋体" w:cs="宋体"/>
          <w:sz w:val="24"/>
          <w:szCs w:val="24"/>
        </w:rPr>
        <w:t>有效期内，投标人不得要求撤销或修改其</w:t>
      </w:r>
      <w:r>
        <w:rPr>
          <w:rFonts w:ascii="宋体" w:hAnsi="宋体" w:eastAsia="宋体" w:cs="宋体"/>
          <w:spacing w:val="-8"/>
          <w:sz w:val="24"/>
          <w:szCs w:val="24"/>
        </w:rPr>
        <w:t>投标文件。</w:t>
      </w:r>
    </w:p>
    <w:p w14:paraId="12FAF3B0">
      <w:pPr>
        <w:spacing w:before="183" w:line="360" w:lineRule="auto"/>
        <w:ind w:left="19" w:right="66" w:firstLine="474"/>
        <w:rPr>
          <w:rFonts w:hint="eastAsia" w:ascii="宋体" w:hAnsi="宋体" w:eastAsia="宋体" w:cs="宋体"/>
          <w:strike/>
          <w:dstrike w:val="0"/>
          <w:spacing w:val="-1"/>
          <w:sz w:val="24"/>
          <w:szCs w:val="24"/>
          <w:lang w:eastAsia="zh-CN"/>
        </w:rPr>
      </w:pPr>
      <w:r>
        <w:rPr>
          <w:rFonts w:ascii="Times New Roman" w:hAnsi="Times New Roman" w:eastAsia="Times New Roman" w:cs="Times New Roman"/>
          <w:b/>
          <w:bCs/>
          <w:spacing w:val="1"/>
          <w:sz w:val="24"/>
          <w:szCs w:val="24"/>
        </w:rPr>
        <w:t xml:space="preserve">3.3.2  </w:t>
      </w:r>
      <w:r>
        <w:rPr>
          <w:rFonts w:ascii="宋体" w:hAnsi="宋体" w:eastAsia="宋体" w:cs="宋体"/>
          <w:spacing w:val="1"/>
          <w:sz w:val="24"/>
          <w:szCs w:val="24"/>
        </w:rPr>
        <w:t>出现特殊情况需要延长投标有效</w:t>
      </w:r>
      <w:r>
        <w:rPr>
          <w:rFonts w:ascii="宋体" w:hAnsi="宋体" w:eastAsia="宋体" w:cs="宋体"/>
          <w:sz w:val="24"/>
          <w:szCs w:val="24"/>
        </w:rPr>
        <w:t>期的，招标人以书面形式通知所有投标人</w:t>
      </w:r>
      <w:r>
        <w:rPr>
          <w:rFonts w:ascii="宋体" w:hAnsi="宋体" w:eastAsia="宋体" w:cs="宋体"/>
          <w:spacing w:val="-6"/>
          <w:sz w:val="24"/>
          <w:szCs w:val="24"/>
        </w:rPr>
        <w:t>延长投标有效期。投标人同意延长的，应相应延长其投标保证金的有效期，但不得要</w:t>
      </w:r>
      <w:r>
        <w:rPr>
          <w:rFonts w:ascii="宋体" w:hAnsi="宋体" w:eastAsia="宋体" w:cs="宋体"/>
          <w:spacing w:val="-3"/>
          <w:sz w:val="24"/>
          <w:szCs w:val="24"/>
        </w:rPr>
        <w:t>求或被允许修改或撤销其投标文件；投标人拒绝延长的，其投标失效，但投标人有权</w:t>
      </w:r>
      <w:r>
        <w:rPr>
          <w:rFonts w:ascii="宋体" w:hAnsi="宋体" w:eastAsia="宋体" w:cs="宋体"/>
          <w:spacing w:val="-1"/>
          <w:sz w:val="24"/>
          <w:szCs w:val="24"/>
        </w:rPr>
        <w:t>收回其投标保证金</w:t>
      </w:r>
      <w:r>
        <w:rPr>
          <w:rFonts w:ascii="宋体" w:hAnsi="宋体" w:eastAsia="宋体" w:cs="宋体"/>
          <w:strike/>
          <w:dstrike w:val="0"/>
          <w:spacing w:val="-1"/>
          <w:sz w:val="24"/>
          <w:szCs w:val="24"/>
        </w:rPr>
        <w:t>及银行活期存款利息</w:t>
      </w:r>
      <w:r>
        <w:rPr>
          <w:rFonts w:hint="eastAsia" w:ascii="宋体" w:hAnsi="宋体" w:eastAsia="宋体" w:cs="宋体"/>
          <w:strike/>
          <w:dstrike w:val="0"/>
          <w:spacing w:val="-1"/>
          <w:sz w:val="24"/>
          <w:szCs w:val="24"/>
          <w:lang w:eastAsia="zh-CN"/>
        </w:rPr>
        <w:t>。</w:t>
      </w:r>
    </w:p>
    <w:p w14:paraId="2DF19F83">
      <w:pPr>
        <w:spacing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3.4  </w:t>
      </w:r>
      <w:r>
        <w:rPr>
          <w:rFonts w:ascii="宋体" w:hAnsi="宋体" w:eastAsia="宋体" w:cs="宋体"/>
          <w:b/>
          <w:bCs/>
          <w:spacing w:val="-2"/>
          <w:sz w:val="24"/>
          <w:szCs w:val="24"/>
        </w:rPr>
        <w:t>投标保证金</w:t>
      </w:r>
    </w:p>
    <w:p w14:paraId="3FBF9A0B">
      <w:pPr>
        <w:spacing w:before="180" w:line="324" w:lineRule="auto"/>
        <w:ind w:left="6" w:right="2"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3.4.1  </w:t>
      </w:r>
      <w:r>
        <w:rPr>
          <w:rFonts w:ascii="宋体" w:hAnsi="宋体" w:eastAsia="宋体" w:cs="宋体"/>
          <w:spacing w:val="1"/>
          <w:sz w:val="24"/>
          <w:szCs w:val="24"/>
        </w:rPr>
        <w:t>投标人在递交投标文件的同时，</w:t>
      </w:r>
      <w:r>
        <w:rPr>
          <w:rFonts w:ascii="宋体" w:hAnsi="宋体" w:eastAsia="宋体" w:cs="宋体"/>
          <w:sz w:val="24"/>
          <w:szCs w:val="24"/>
        </w:rPr>
        <w:t xml:space="preserve">应按投标人须知前附表规定的金额、担保 </w:t>
      </w:r>
      <w:r>
        <w:rPr>
          <w:rFonts w:ascii="宋体" w:hAnsi="宋体" w:eastAsia="宋体" w:cs="宋体"/>
          <w:spacing w:val="-3"/>
          <w:sz w:val="24"/>
          <w:szCs w:val="24"/>
        </w:rPr>
        <w:t>形式和第八章“投标文件格式”规定的投标保证金格式递交投标保证金，并作为其投</w:t>
      </w:r>
      <w:r>
        <w:rPr>
          <w:rFonts w:ascii="宋体" w:hAnsi="宋体" w:eastAsia="宋体" w:cs="宋体"/>
          <w:spacing w:val="6"/>
          <w:sz w:val="24"/>
          <w:szCs w:val="24"/>
        </w:rPr>
        <w:t xml:space="preserve"> </w:t>
      </w:r>
      <w:r>
        <w:rPr>
          <w:rFonts w:ascii="宋体" w:hAnsi="宋体" w:eastAsia="宋体" w:cs="宋体"/>
          <w:spacing w:val="-6"/>
          <w:sz w:val="24"/>
          <w:szCs w:val="24"/>
        </w:rPr>
        <w:t>标文件的组成部分。联合体投标的，其投标保证金由牵头人递交，并应符合投标人须</w:t>
      </w:r>
      <w:r>
        <w:rPr>
          <w:rFonts w:ascii="宋体" w:hAnsi="宋体" w:eastAsia="宋体" w:cs="宋体"/>
          <w:spacing w:val="3"/>
          <w:sz w:val="24"/>
          <w:szCs w:val="24"/>
        </w:rPr>
        <w:t xml:space="preserve"> </w:t>
      </w:r>
      <w:r>
        <w:rPr>
          <w:rFonts w:ascii="宋体" w:hAnsi="宋体" w:eastAsia="宋体" w:cs="宋体"/>
          <w:spacing w:val="-5"/>
          <w:sz w:val="24"/>
          <w:szCs w:val="24"/>
        </w:rPr>
        <w:t>知前附表的规定。</w:t>
      </w:r>
    </w:p>
    <w:p w14:paraId="1170D481">
      <w:pPr>
        <w:spacing w:before="183" w:line="289" w:lineRule="auto"/>
        <w:ind w:left="9" w:right="4" w:firstLine="473"/>
        <w:rPr>
          <w:rFonts w:ascii="宋体" w:hAnsi="宋体" w:eastAsia="宋体" w:cs="宋体"/>
          <w:sz w:val="24"/>
          <w:szCs w:val="24"/>
        </w:rPr>
      </w:pPr>
      <w:r>
        <w:rPr>
          <w:rFonts w:ascii="Times New Roman" w:hAnsi="Times New Roman" w:eastAsia="Times New Roman" w:cs="Times New Roman"/>
          <w:b/>
          <w:bCs/>
          <w:spacing w:val="1"/>
          <w:sz w:val="24"/>
          <w:szCs w:val="24"/>
        </w:rPr>
        <w:t xml:space="preserve">3.4.2  </w:t>
      </w:r>
      <w:r>
        <w:rPr>
          <w:rFonts w:ascii="宋体" w:hAnsi="宋体" w:eastAsia="宋体" w:cs="宋体"/>
          <w:spacing w:val="1"/>
          <w:sz w:val="24"/>
          <w:szCs w:val="24"/>
        </w:rPr>
        <w:t>投标人不按本章第</w:t>
      </w:r>
      <w:r>
        <w:rPr>
          <w:rFonts w:ascii="Times New Roman" w:hAnsi="Times New Roman" w:eastAsia="Times New Roman" w:cs="Times New Roman"/>
          <w:spacing w:val="1"/>
          <w:sz w:val="24"/>
          <w:szCs w:val="24"/>
        </w:rPr>
        <w:t>3.4.</w:t>
      </w:r>
      <w:r>
        <w:rPr>
          <w:rFonts w:ascii="Times New Roman" w:hAnsi="Times New Roman" w:eastAsia="Times New Roman" w:cs="Times New Roman"/>
          <w:sz w:val="24"/>
          <w:szCs w:val="24"/>
        </w:rPr>
        <w:t>1</w:t>
      </w:r>
      <w:r>
        <w:rPr>
          <w:rFonts w:ascii="宋体" w:hAnsi="宋体" w:eastAsia="宋体" w:cs="宋体"/>
          <w:sz w:val="24"/>
          <w:szCs w:val="24"/>
        </w:rPr>
        <w:t xml:space="preserve">项要求提交投标保证金，或不是通过投标人的基本 </w:t>
      </w:r>
      <w:r>
        <w:rPr>
          <w:rFonts w:ascii="宋体" w:hAnsi="宋体" w:eastAsia="宋体" w:cs="宋体"/>
          <w:spacing w:val="-3"/>
          <w:sz w:val="24"/>
          <w:szCs w:val="24"/>
        </w:rPr>
        <w:t>账户缴纳的，其投标文件将被否决。</w:t>
      </w:r>
    </w:p>
    <w:p w14:paraId="047BAF3A">
      <w:pPr>
        <w:spacing w:before="183" w:line="312" w:lineRule="auto"/>
        <w:ind w:left="4" w:firstLine="477"/>
        <w:rPr>
          <w:rFonts w:ascii="宋体" w:hAnsi="宋体" w:eastAsia="宋体" w:cs="宋体"/>
          <w:sz w:val="24"/>
          <w:szCs w:val="24"/>
        </w:rPr>
      </w:pPr>
      <w:r>
        <w:rPr>
          <w:rFonts w:ascii="Times New Roman" w:hAnsi="Times New Roman" w:eastAsia="Times New Roman" w:cs="Times New Roman"/>
          <w:b/>
          <w:bCs/>
          <w:spacing w:val="4"/>
          <w:sz w:val="24"/>
          <w:szCs w:val="24"/>
        </w:rPr>
        <w:t xml:space="preserve">3.4.3  </w:t>
      </w:r>
      <w:r>
        <w:rPr>
          <w:rFonts w:ascii="宋体" w:hAnsi="宋体" w:eastAsia="宋体" w:cs="宋体"/>
          <w:spacing w:val="4"/>
          <w:sz w:val="24"/>
          <w:szCs w:val="24"/>
        </w:rPr>
        <w:t>非中标候选人的投标保证金</w:t>
      </w:r>
      <w:r>
        <w:rPr>
          <w:rFonts w:ascii="宋体" w:hAnsi="宋体" w:eastAsia="宋体" w:cs="宋体"/>
          <w:strike/>
          <w:dstrike w:val="0"/>
          <w:spacing w:val="4"/>
          <w:sz w:val="24"/>
          <w:szCs w:val="24"/>
        </w:rPr>
        <w:t>及银行活期存款</w:t>
      </w:r>
      <w:r>
        <w:rPr>
          <w:rFonts w:ascii="宋体" w:hAnsi="宋体" w:eastAsia="宋体" w:cs="宋体"/>
          <w:strike/>
          <w:dstrike w:val="0"/>
          <w:spacing w:val="3"/>
          <w:sz w:val="24"/>
          <w:szCs w:val="24"/>
        </w:rPr>
        <w:t>利息</w:t>
      </w:r>
      <w:r>
        <w:rPr>
          <w:rFonts w:ascii="宋体" w:hAnsi="宋体" w:eastAsia="宋体" w:cs="宋体"/>
          <w:spacing w:val="3"/>
          <w:sz w:val="24"/>
          <w:szCs w:val="24"/>
        </w:rPr>
        <w:t>在中标通知书发出后</w:t>
      </w:r>
      <w:r>
        <w:rPr>
          <w:rFonts w:ascii="Times New Roman" w:hAnsi="Times New Roman" w:eastAsia="Times New Roman" w:cs="Times New Roman"/>
          <w:spacing w:val="3"/>
          <w:sz w:val="24"/>
          <w:szCs w:val="24"/>
        </w:rPr>
        <w:t>5</w:t>
      </w:r>
      <w:r>
        <w:rPr>
          <w:rFonts w:ascii="宋体" w:hAnsi="宋体" w:eastAsia="宋体" w:cs="宋体"/>
          <w:spacing w:val="3"/>
          <w:sz w:val="24"/>
          <w:szCs w:val="24"/>
        </w:rPr>
        <w:t>日</w:t>
      </w:r>
      <w:r>
        <w:rPr>
          <w:rFonts w:ascii="宋体" w:hAnsi="宋体" w:eastAsia="宋体" w:cs="宋体"/>
          <w:sz w:val="24"/>
          <w:szCs w:val="24"/>
        </w:rPr>
        <w:t xml:space="preserve"> </w:t>
      </w:r>
      <w:r>
        <w:rPr>
          <w:rFonts w:ascii="宋体" w:hAnsi="宋体" w:eastAsia="宋体" w:cs="宋体"/>
          <w:spacing w:val="-3"/>
          <w:sz w:val="24"/>
          <w:szCs w:val="24"/>
        </w:rPr>
        <w:t>内退回</w:t>
      </w:r>
      <w:r>
        <w:rPr>
          <w:rFonts w:ascii="宋体" w:hAnsi="宋体" w:eastAsia="宋体" w:cs="宋体"/>
          <w:strike/>
          <w:dstrike w:val="0"/>
          <w:spacing w:val="-3"/>
          <w:sz w:val="24"/>
          <w:szCs w:val="24"/>
        </w:rPr>
        <w:t>（当地交易平台或行政监督部门另有规定的除外）</w:t>
      </w:r>
      <w:r>
        <w:rPr>
          <w:rFonts w:ascii="宋体" w:hAnsi="宋体" w:eastAsia="宋体" w:cs="宋体"/>
          <w:spacing w:val="-3"/>
          <w:sz w:val="24"/>
          <w:szCs w:val="24"/>
        </w:rPr>
        <w:t>。中标候选人的投标保证金</w:t>
      </w:r>
      <w:r>
        <w:rPr>
          <w:rFonts w:ascii="宋体" w:hAnsi="宋体" w:eastAsia="宋体" w:cs="宋体"/>
          <w:spacing w:val="10"/>
          <w:sz w:val="24"/>
          <w:szCs w:val="24"/>
        </w:rPr>
        <w:t xml:space="preserve"> </w:t>
      </w:r>
      <w:r>
        <w:rPr>
          <w:rFonts w:ascii="宋体" w:hAnsi="宋体" w:eastAsia="宋体" w:cs="宋体"/>
          <w:strike/>
          <w:dstrike w:val="0"/>
          <w:spacing w:val="-1"/>
          <w:sz w:val="24"/>
          <w:szCs w:val="24"/>
        </w:rPr>
        <w:t>及银行活期存款利息</w:t>
      </w:r>
      <w:r>
        <w:rPr>
          <w:rFonts w:ascii="宋体" w:hAnsi="宋体" w:eastAsia="宋体" w:cs="宋体"/>
          <w:spacing w:val="-1"/>
          <w:sz w:val="24"/>
          <w:szCs w:val="24"/>
        </w:rPr>
        <w:t>在招标人与中标人签订书面合</w:t>
      </w:r>
      <w:r>
        <w:rPr>
          <w:rFonts w:ascii="宋体" w:hAnsi="宋体" w:eastAsia="宋体" w:cs="宋体"/>
          <w:spacing w:val="-2"/>
          <w:sz w:val="24"/>
          <w:szCs w:val="24"/>
        </w:rPr>
        <w:t>同后</w:t>
      </w:r>
      <w:r>
        <w:rPr>
          <w:rFonts w:ascii="Times New Roman" w:hAnsi="Times New Roman" w:eastAsia="Times New Roman" w:cs="Times New Roman"/>
          <w:spacing w:val="-2"/>
          <w:sz w:val="24"/>
          <w:szCs w:val="24"/>
        </w:rPr>
        <w:t>5</w:t>
      </w:r>
      <w:r>
        <w:rPr>
          <w:rFonts w:ascii="宋体" w:hAnsi="宋体" w:eastAsia="宋体" w:cs="宋体"/>
          <w:spacing w:val="-2"/>
          <w:sz w:val="24"/>
          <w:szCs w:val="24"/>
        </w:rPr>
        <w:t>日内退回。</w:t>
      </w:r>
    </w:p>
    <w:p w14:paraId="5BCCC4EA">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3.4.4  </w:t>
      </w:r>
      <w:r>
        <w:rPr>
          <w:rFonts w:ascii="宋体" w:hAnsi="宋体" w:eastAsia="宋体" w:cs="宋体"/>
          <w:spacing w:val="-2"/>
          <w:sz w:val="24"/>
          <w:szCs w:val="24"/>
        </w:rPr>
        <w:t>有下列情形之一的，投标保证金将不予退</w:t>
      </w:r>
      <w:r>
        <w:rPr>
          <w:rFonts w:ascii="宋体" w:hAnsi="宋体" w:eastAsia="宋体" w:cs="宋体"/>
          <w:spacing w:val="-3"/>
          <w:sz w:val="24"/>
          <w:szCs w:val="24"/>
        </w:rPr>
        <w:t>还：</w:t>
      </w:r>
    </w:p>
    <w:p w14:paraId="67578F4E">
      <w:pPr>
        <w:spacing w:before="182"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）投标人在规定的投标有效期内撤销或修改其投标文件。</w:t>
      </w:r>
    </w:p>
    <w:p w14:paraId="228CF068">
      <w:pPr>
        <w:spacing w:before="183" w:line="289" w:lineRule="auto"/>
        <w:ind w:left="6" w:right="12" w:firstLine="485"/>
        <w:rPr>
          <w:rFonts w:ascii="宋体" w:hAnsi="宋体" w:eastAsia="宋体" w:cs="宋体"/>
          <w:spacing w:val="-5"/>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）中标人在收到中标通知书后，无正当理由拒签合同协议书或未按招标文件</w:t>
      </w:r>
      <w:r>
        <w:rPr>
          <w:rFonts w:ascii="宋体" w:hAnsi="宋体" w:eastAsia="宋体" w:cs="宋体"/>
          <w:spacing w:val="1"/>
          <w:sz w:val="24"/>
          <w:szCs w:val="24"/>
        </w:rPr>
        <w:t xml:space="preserve"> </w:t>
      </w:r>
      <w:r>
        <w:rPr>
          <w:rFonts w:ascii="宋体" w:hAnsi="宋体" w:eastAsia="宋体" w:cs="宋体"/>
          <w:spacing w:val="-5"/>
          <w:sz w:val="24"/>
          <w:szCs w:val="24"/>
        </w:rPr>
        <w:t>规定提交履约担保。</w:t>
      </w:r>
    </w:p>
    <w:p w14:paraId="2FF964DE">
      <w:pPr>
        <w:spacing w:before="183" w:line="289" w:lineRule="auto"/>
        <w:ind w:left="6" w:right="12" w:firstLine="485"/>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）投标人须知前附表规定的其他情形。</w:t>
      </w:r>
    </w:p>
    <w:p w14:paraId="24D486C8">
      <w:pPr>
        <w:spacing w:before="180" w:line="220" w:lineRule="auto"/>
        <w:outlineLvl w:val="2"/>
        <w:rPr>
          <w:rFonts w:ascii="宋体" w:hAnsi="宋体" w:eastAsia="宋体" w:cs="宋体"/>
          <w:color w:val="auto"/>
          <w:sz w:val="24"/>
          <w:szCs w:val="24"/>
          <w:highlight w:val="none"/>
        </w:rPr>
      </w:pPr>
      <w:bookmarkStart w:id="39" w:name="_Toc19324"/>
      <w:bookmarkStart w:id="40" w:name="_Toc32550"/>
      <w:r>
        <w:rPr>
          <w:rFonts w:ascii="Times New Roman" w:hAnsi="Times New Roman" w:eastAsia="Times New Roman" w:cs="Times New Roman"/>
          <w:b/>
          <w:bCs/>
          <w:color w:val="auto"/>
          <w:spacing w:val="-2"/>
          <w:sz w:val="24"/>
          <w:szCs w:val="24"/>
          <w:highlight w:val="none"/>
        </w:rPr>
        <w:t xml:space="preserve">3.5  </w:t>
      </w:r>
      <w:r>
        <w:rPr>
          <w:rFonts w:ascii="宋体" w:hAnsi="宋体" w:eastAsia="宋体" w:cs="宋体"/>
          <w:b/>
          <w:bCs/>
          <w:color w:val="auto"/>
          <w:spacing w:val="-2"/>
          <w:sz w:val="24"/>
          <w:szCs w:val="24"/>
          <w:highlight w:val="none"/>
        </w:rPr>
        <w:t>资格审查资料（适用于已进行资格预审的）</w:t>
      </w:r>
      <w:bookmarkEnd w:id="39"/>
      <w:bookmarkEnd w:id="40"/>
    </w:p>
    <w:p w14:paraId="4D2EFD7D">
      <w:pPr>
        <w:spacing w:before="183" w:line="359" w:lineRule="auto"/>
        <w:ind w:left="6" w:right="2" w:firstLine="481"/>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投标人在编制投标文件时，如果投标人在资质条件、组织机构、财务能力、</w:t>
      </w:r>
      <w:r>
        <w:rPr>
          <w:rFonts w:ascii="宋体" w:hAnsi="宋体" w:eastAsia="宋体" w:cs="宋体"/>
          <w:color w:val="auto"/>
          <w:spacing w:val="-4"/>
          <w:sz w:val="24"/>
          <w:szCs w:val="24"/>
          <w:highlight w:val="none"/>
        </w:rPr>
        <w:t>信誉</w:t>
      </w:r>
      <w:r>
        <w:rPr>
          <w:rFonts w:ascii="宋体" w:hAnsi="宋体" w:eastAsia="宋体" w:cs="宋体"/>
          <w:color w:val="auto"/>
          <w:spacing w:val="-3"/>
          <w:sz w:val="24"/>
          <w:szCs w:val="24"/>
          <w:highlight w:val="none"/>
        </w:rPr>
        <w:t>等资格条件与资格预审时提交的资格预审申请文件相比较发生变化的，应按新情况更新或补充其在资格预审申请文件中提供的资料，以证实其各项资格条件仍能继续满足</w:t>
      </w:r>
      <w:r>
        <w:rPr>
          <w:rFonts w:ascii="宋体" w:hAnsi="宋体" w:eastAsia="宋体" w:cs="宋体"/>
          <w:color w:val="auto"/>
          <w:spacing w:val="-2"/>
          <w:sz w:val="24"/>
          <w:szCs w:val="24"/>
          <w:highlight w:val="none"/>
        </w:rPr>
        <w:t>资格预审文件的要求，具备承担本标段施工的资质条件、能力和信誉。</w:t>
      </w:r>
    </w:p>
    <w:p w14:paraId="55BD1DDD">
      <w:pPr>
        <w:spacing w:before="1" w:line="219" w:lineRule="auto"/>
        <w:ind w:left="486"/>
        <w:rPr>
          <w:rFonts w:ascii="Times New Roman" w:hAnsi="Times New Roman" w:eastAsia="Times New Roman" w:cs="Times New Roman"/>
          <w:b/>
          <w:bCs/>
          <w:spacing w:val="-2"/>
          <w:sz w:val="24"/>
          <w:szCs w:val="24"/>
        </w:rPr>
      </w:pPr>
      <w:r>
        <w:rPr>
          <w:rFonts w:ascii="宋体" w:hAnsi="宋体" w:eastAsia="宋体" w:cs="宋体"/>
          <w:color w:val="auto"/>
          <w:spacing w:val="-2"/>
          <w:sz w:val="24"/>
          <w:szCs w:val="24"/>
          <w:highlight w:val="none"/>
        </w:rPr>
        <w:t>若无更新或补充，可不必提交与资格预审申请文件中相同的资料。</w:t>
      </w:r>
    </w:p>
    <w:p w14:paraId="1166042D">
      <w:pPr>
        <w:spacing w:before="183" w:line="289" w:lineRule="auto"/>
        <w:ind w:right="12"/>
        <w:rPr>
          <w:rFonts w:ascii="宋体" w:hAnsi="宋体" w:eastAsia="宋体" w:cs="宋体"/>
          <w:sz w:val="24"/>
          <w:szCs w:val="24"/>
        </w:rPr>
      </w:pPr>
      <w:r>
        <w:rPr>
          <w:rFonts w:ascii="Times New Roman" w:hAnsi="Times New Roman" w:eastAsia="Times New Roman" w:cs="Times New Roman"/>
          <w:b/>
          <w:bCs/>
          <w:spacing w:val="-2"/>
          <w:sz w:val="24"/>
          <w:szCs w:val="24"/>
        </w:rPr>
        <w:t xml:space="preserve">3.5  </w:t>
      </w:r>
      <w:r>
        <w:rPr>
          <w:rFonts w:ascii="宋体" w:hAnsi="宋体" w:eastAsia="宋体" w:cs="宋体"/>
          <w:b/>
          <w:bCs/>
          <w:spacing w:val="-2"/>
          <w:sz w:val="24"/>
          <w:szCs w:val="24"/>
        </w:rPr>
        <w:t>资格审查资料（适用于未进行资格预审的）</w:t>
      </w:r>
    </w:p>
    <w:p w14:paraId="257CFFDE">
      <w:pPr>
        <w:spacing w:before="184" w:line="288" w:lineRule="auto"/>
        <w:ind w:left="7" w:right="2" w:firstLine="474"/>
        <w:rPr>
          <w:rFonts w:ascii="宋体" w:hAnsi="宋体" w:eastAsia="宋体" w:cs="宋体"/>
          <w:sz w:val="24"/>
          <w:szCs w:val="24"/>
        </w:rPr>
      </w:pPr>
      <w:r>
        <w:rPr>
          <w:rFonts w:ascii="Times New Roman" w:hAnsi="Times New Roman" w:eastAsia="Times New Roman" w:cs="Times New Roman"/>
          <w:b/>
          <w:bCs/>
          <w:spacing w:val="1"/>
          <w:sz w:val="24"/>
          <w:szCs w:val="24"/>
        </w:rPr>
        <w:t>3.5.1</w:t>
      </w:r>
      <w:r>
        <w:rPr>
          <w:rFonts w:ascii="Times New Roman" w:hAnsi="Times New Roman" w:eastAsia="Times New Roman" w:cs="Times New Roman"/>
          <w:b/>
          <w:bCs/>
          <w:sz w:val="24"/>
          <w:szCs w:val="24"/>
        </w:rPr>
        <w:t xml:space="preserve">  </w:t>
      </w:r>
      <w:r>
        <w:rPr>
          <w:rFonts w:ascii="宋体" w:hAnsi="宋体" w:eastAsia="宋体" w:cs="宋体"/>
          <w:spacing w:val="1"/>
          <w:sz w:val="24"/>
          <w:szCs w:val="24"/>
        </w:rPr>
        <w:t>“投标人基本情况表”应附投标人营</w:t>
      </w:r>
      <w:r>
        <w:rPr>
          <w:rFonts w:ascii="宋体" w:hAnsi="宋体" w:eastAsia="宋体" w:cs="宋体"/>
          <w:sz w:val="24"/>
          <w:szCs w:val="24"/>
        </w:rPr>
        <w:t xml:space="preserve">业执照、资质证书和安全生产许可证 </w:t>
      </w:r>
      <w:r>
        <w:rPr>
          <w:rFonts w:ascii="宋体" w:hAnsi="宋体" w:eastAsia="宋体" w:cs="宋体"/>
          <w:spacing w:val="-6"/>
          <w:sz w:val="24"/>
          <w:szCs w:val="24"/>
        </w:rPr>
        <w:t>等材料的复制件。</w:t>
      </w:r>
    </w:p>
    <w:p w14:paraId="52640C17">
      <w:pPr>
        <w:spacing w:before="184" w:line="288" w:lineRule="auto"/>
        <w:ind w:right="2" w:firstLine="484" w:firstLineChars="200"/>
        <w:rPr>
          <w:rFonts w:ascii="宋体" w:hAnsi="宋体" w:eastAsia="宋体" w:cs="宋体"/>
          <w:strike/>
          <w:dstrike w:val="0"/>
          <w:spacing w:val="1"/>
          <w:sz w:val="24"/>
          <w:szCs w:val="24"/>
        </w:rPr>
      </w:pPr>
      <w:r>
        <w:rPr>
          <w:rFonts w:ascii="Times New Roman" w:hAnsi="Times New Roman" w:eastAsia="Times New Roman" w:cs="Times New Roman"/>
          <w:b/>
          <w:bCs/>
          <w:strike/>
          <w:dstrike w:val="0"/>
          <w:spacing w:val="1"/>
          <w:sz w:val="24"/>
          <w:szCs w:val="24"/>
        </w:rPr>
        <w:t>3.5.2</w:t>
      </w:r>
      <w:r>
        <w:rPr>
          <w:rFonts w:ascii="宋体" w:hAnsi="宋体" w:eastAsia="宋体" w:cs="宋体"/>
          <w:strike/>
          <w:dstrike w:val="0"/>
          <w:spacing w:val="1"/>
          <w:sz w:val="24"/>
          <w:szCs w:val="24"/>
        </w:rPr>
        <w:t xml:space="preserve">  “近年财务状况”应附经会计师事务所或审计机构审计的财务会计报表，包括资产负债表、现金流量表、利润表和财务情况说明书（或财务报表附注）的复制件，具体年份要求见投标人须知前附表。</w:t>
      </w:r>
    </w:p>
    <w:p w14:paraId="2B2D034C">
      <w:pPr>
        <w:spacing w:before="184" w:line="288" w:lineRule="auto"/>
        <w:ind w:right="2" w:firstLine="484" w:firstLineChars="200"/>
        <w:rPr>
          <w:rFonts w:ascii="宋体" w:hAnsi="宋体" w:eastAsia="宋体" w:cs="宋体"/>
          <w:strike/>
          <w:dstrike w:val="0"/>
          <w:spacing w:val="1"/>
          <w:sz w:val="24"/>
          <w:szCs w:val="24"/>
        </w:rPr>
      </w:pPr>
      <w:r>
        <w:rPr>
          <w:rFonts w:ascii="Times New Roman" w:hAnsi="Times New Roman" w:eastAsia="Times New Roman" w:cs="Times New Roman"/>
          <w:b/>
          <w:bCs/>
          <w:strike/>
          <w:dstrike w:val="0"/>
          <w:spacing w:val="1"/>
          <w:sz w:val="24"/>
          <w:szCs w:val="24"/>
        </w:rPr>
        <w:t>3.5.3</w:t>
      </w:r>
      <w:r>
        <w:rPr>
          <w:rFonts w:hint="eastAsia" w:ascii="Times New Roman" w:hAnsi="Times New Roman" w:eastAsia="宋体" w:cs="Times New Roman"/>
          <w:b/>
          <w:bCs/>
          <w:strike/>
          <w:dstrike w:val="0"/>
          <w:spacing w:val="1"/>
          <w:sz w:val="24"/>
          <w:szCs w:val="24"/>
          <w:lang w:val="en-US" w:eastAsia="zh-CN"/>
        </w:rPr>
        <w:t xml:space="preserve"> </w:t>
      </w:r>
      <w:r>
        <w:rPr>
          <w:rFonts w:ascii="宋体" w:hAnsi="宋体" w:eastAsia="宋体" w:cs="宋体"/>
          <w:strike/>
          <w:dstrike w:val="0"/>
          <w:spacing w:val="1"/>
          <w:sz w:val="24"/>
          <w:szCs w:val="24"/>
        </w:rPr>
        <w:t>“近年完成的类似项目情况表”应附招标公告规定的业绩证明材料复制件，具体年份要求见投标人须知前附表。每张表格只填写一个项目，并标明序号。</w:t>
      </w:r>
    </w:p>
    <w:p w14:paraId="074161DF">
      <w:pPr>
        <w:spacing w:before="184" w:line="288" w:lineRule="auto"/>
        <w:ind w:right="2" w:firstLine="484" w:firstLineChars="200"/>
        <w:rPr>
          <w:rFonts w:hint="eastAsia" w:ascii="宋体" w:hAnsi="宋体" w:eastAsia="宋体" w:cs="宋体"/>
          <w:spacing w:val="1"/>
          <w:sz w:val="24"/>
          <w:szCs w:val="24"/>
          <w:lang w:eastAsia="zh-CN"/>
        </w:rPr>
      </w:pPr>
      <w:r>
        <w:rPr>
          <w:rFonts w:ascii="Times New Roman" w:hAnsi="Times New Roman" w:eastAsia="Times New Roman" w:cs="Times New Roman"/>
          <w:b/>
          <w:bCs/>
          <w:spacing w:val="1"/>
          <w:sz w:val="24"/>
          <w:szCs w:val="24"/>
        </w:rPr>
        <w:t>3.5.4</w:t>
      </w:r>
      <w:r>
        <w:rPr>
          <w:rFonts w:hint="eastAsia" w:ascii="Times New Roman" w:hAnsi="Times New Roman" w:eastAsia="宋体" w:cs="Times New Roman"/>
          <w:b/>
          <w:bCs/>
          <w:spacing w:val="1"/>
          <w:sz w:val="24"/>
          <w:szCs w:val="24"/>
          <w:lang w:val="en-US" w:eastAsia="zh-CN"/>
        </w:rPr>
        <w:t xml:space="preserve"> </w:t>
      </w:r>
      <w:r>
        <w:rPr>
          <w:rFonts w:ascii="宋体" w:hAnsi="宋体" w:eastAsia="宋体" w:cs="宋体"/>
          <w:spacing w:val="1"/>
          <w:sz w:val="24"/>
          <w:szCs w:val="24"/>
        </w:rPr>
        <w:t>“正在施工和新承接的项目情况表”应附中标通知书或合同协议书复制件。每张表格只填写一个项目，并标明序号</w:t>
      </w:r>
      <w:r>
        <w:rPr>
          <w:rFonts w:hint="eastAsia" w:ascii="宋体" w:hAnsi="宋体" w:eastAsia="宋体" w:cs="宋体"/>
          <w:spacing w:val="1"/>
          <w:sz w:val="24"/>
          <w:szCs w:val="24"/>
          <w:lang w:eastAsia="zh-CN"/>
        </w:rPr>
        <w:t>。</w:t>
      </w:r>
    </w:p>
    <w:p w14:paraId="618C1C16">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84" w:firstLineChars="200"/>
        <w:textAlignment w:val="baseline"/>
        <w:outlineLvl w:val="2"/>
        <w:rPr>
          <w:rFonts w:ascii="宋体" w:hAnsi="宋体" w:eastAsia="宋体" w:cs="宋体"/>
          <w:spacing w:val="1"/>
          <w:sz w:val="24"/>
          <w:szCs w:val="24"/>
        </w:rPr>
      </w:pPr>
      <w:r>
        <w:rPr>
          <w:rFonts w:ascii="Times New Roman" w:hAnsi="Times New Roman" w:eastAsia="Times New Roman" w:cs="Times New Roman"/>
          <w:b/>
          <w:bCs/>
          <w:spacing w:val="1"/>
          <w:sz w:val="24"/>
          <w:szCs w:val="24"/>
        </w:rPr>
        <w:t>3.5.5</w:t>
      </w:r>
      <w:r>
        <w:rPr>
          <w:rFonts w:hint="eastAsia" w:ascii="Times New Roman" w:hAnsi="Times New Roman" w:eastAsia="宋体" w:cs="Times New Roman"/>
          <w:b/>
          <w:bCs/>
          <w:spacing w:val="1"/>
          <w:sz w:val="24"/>
          <w:szCs w:val="24"/>
          <w:lang w:val="en-US" w:eastAsia="zh-CN"/>
        </w:rPr>
        <w:t xml:space="preserve"> </w:t>
      </w:r>
      <w:r>
        <w:rPr>
          <w:rFonts w:ascii="宋体" w:hAnsi="宋体" w:eastAsia="宋体" w:cs="宋体"/>
          <w:spacing w:val="1"/>
          <w:sz w:val="24"/>
          <w:szCs w:val="24"/>
        </w:rPr>
        <w:t>投标人须知前附表规定接受联合体投标的，本章第3.5.1项～第3.5.4项规定的表格和资料应包括联合体各方相关情况。</w:t>
      </w:r>
      <w:bookmarkStart w:id="41" w:name="bookmark42"/>
      <w:bookmarkEnd w:id="41"/>
      <w:bookmarkStart w:id="42" w:name="bookmark38"/>
      <w:bookmarkEnd w:id="42"/>
      <w:bookmarkStart w:id="43" w:name="bookmark40"/>
      <w:bookmarkEnd w:id="43"/>
      <w:bookmarkStart w:id="44" w:name="bookmark39"/>
      <w:bookmarkEnd w:id="44"/>
    </w:p>
    <w:p w14:paraId="66B2FE5F">
      <w:pPr>
        <w:keepNext w:val="0"/>
        <w:keepLines w:val="0"/>
        <w:pageBreakBefore w:val="0"/>
        <w:widowControl/>
        <w:kinsoku w:val="0"/>
        <w:wordWrap/>
        <w:overflowPunct/>
        <w:topLinePunct w:val="0"/>
        <w:autoSpaceDE w:val="0"/>
        <w:autoSpaceDN w:val="0"/>
        <w:bidi w:val="0"/>
        <w:adjustRightInd w:val="0"/>
        <w:snapToGrid w:val="0"/>
        <w:spacing w:before="182"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3.6  </w:t>
      </w:r>
      <w:r>
        <w:rPr>
          <w:rFonts w:ascii="宋体" w:hAnsi="宋体" w:eastAsia="宋体" w:cs="宋体"/>
          <w:b/>
          <w:bCs/>
          <w:spacing w:val="-2"/>
          <w:sz w:val="24"/>
          <w:szCs w:val="24"/>
        </w:rPr>
        <w:t>备选投标方案</w:t>
      </w:r>
    </w:p>
    <w:p w14:paraId="2E780E6C">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 w:right="1" w:firstLine="485"/>
        <w:jc w:val="both"/>
        <w:textAlignment w:val="baseline"/>
        <w:rPr>
          <w:rFonts w:ascii="宋体" w:hAnsi="宋体" w:eastAsia="宋体" w:cs="宋体"/>
          <w:spacing w:val="-4"/>
          <w:sz w:val="24"/>
          <w:szCs w:val="24"/>
        </w:rPr>
      </w:pPr>
      <w:r>
        <w:rPr>
          <w:rFonts w:ascii="宋体" w:hAnsi="宋体" w:eastAsia="宋体" w:cs="宋体"/>
          <w:spacing w:val="-3"/>
          <w:sz w:val="24"/>
          <w:szCs w:val="24"/>
        </w:rPr>
        <w:t>除投标人须知前附表另有规定外，投标人不得递交备选投标方案。允许投标</w:t>
      </w:r>
      <w:r>
        <w:rPr>
          <w:rFonts w:ascii="宋体" w:hAnsi="宋体" w:eastAsia="宋体" w:cs="宋体"/>
          <w:spacing w:val="-4"/>
          <w:sz w:val="24"/>
          <w:szCs w:val="24"/>
        </w:rPr>
        <w:t>人递</w:t>
      </w:r>
      <w:r>
        <w:rPr>
          <w:rFonts w:ascii="宋体" w:hAnsi="宋体" w:eastAsia="宋体" w:cs="宋体"/>
          <w:sz w:val="24"/>
          <w:szCs w:val="24"/>
        </w:rPr>
        <w:t xml:space="preserve"> </w:t>
      </w:r>
      <w:r>
        <w:rPr>
          <w:rFonts w:ascii="宋体" w:hAnsi="宋体" w:eastAsia="宋体" w:cs="宋体"/>
          <w:spacing w:val="-3"/>
          <w:sz w:val="24"/>
          <w:szCs w:val="24"/>
        </w:rPr>
        <w:t>交备选投标方案，只有中标人所递交的备选投标方案方可予以考虑。评标委员会认为</w:t>
      </w:r>
      <w:r>
        <w:rPr>
          <w:rFonts w:ascii="宋体" w:hAnsi="宋体" w:eastAsia="宋体" w:cs="宋体"/>
          <w:spacing w:val="10"/>
          <w:sz w:val="24"/>
          <w:szCs w:val="24"/>
        </w:rPr>
        <w:t xml:space="preserve"> </w:t>
      </w:r>
      <w:r>
        <w:rPr>
          <w:rFonts w:ascii="宋体" w:hAnsi="宋体" w:eastAsia="宋体" w:cs="宋体"/>
          <w:spacing w:val="-3"/>
          <w:sz w:val="24"/>
          <w:szCs w:val="24"/>
        </w:rPr>
        <w:t>中标人递交的备选投标方案优于其按照招标文件要求编制的投标方案时，招标人可以</w:t>
      </w:r>
      <w:r>
        <w:rPr>
          <w:rFonts w:ascii="宋体" w:hAnsi="宋体" w:eastAsia="宋体" w:cs="宋体"/>
          <w:spacing w:val="10"/>
          <w:sz w:val="24"/>
          <w:szCs w:val="24"/>
        </w:rPr>
        <w:t xml:space="preserve"> </w:t>
      </w:r>
      <w:r>
        <w:rPr>
          <w:rFonts w:ascii="宋体" w:hAnsi="宋体" w:eastAsia="宋体" w:cs="宋体"/>
          <w:spacing w:val="-4"/>
          <w:sz w:val="24"/>
          <w:szCs w:val="24"/>
        </w:rPr>
        <w:t>接受该备选投标方案。</w:t>
      </w:r>
      <w:bookmarkStart w:id="45" w:name="bookmark51"/>
      <w:bookmarkEnd w:id="45"/>
    </w:p>
    <w:p w14:paraId="48AF15C1">
      <w:pPr>
        <w:keepNext w:val="0"/>
        <w:keepLines w:val="0"/>
        <w:pageBreakBefore w:val="0"/>
        <w:widowControl/>
        <w:kinsoku w:val="0"/>
        <w:wordWrap/>
        <w:overflowPunct/>
        <w:topLinePunct w:val="0"/>
        <w:autoSpaceDE w:val="0"/>
        <w:autoSpaceDN w:val="0"/>
        <w:bidi w:val="0"/>
        <w:adjustRightInd w:val="0"/>
        <w:snapToGrid w:val="0"/>
        <w:spacing w:before="180" w:line="400" w:lineRule="exact"/>
        <w:ind w:right="1"/>
        <w:jc w:val="both"/>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3.7  </w:t>
      </w:r>
      <w:r>
        <w:rPr>
          <w:rFonts w:ascii="宋体" w:hAnsi="宋体" w:eastAsia="宋体" w:cs="宋体"/>
          <w:b/>
          <w:bCs/>
          <w:spacing w:val="-2"/>
          <w:sz w:val="24"/>
          <w:szCs w:val="24"/>
        </w:rPr>
        <w:t>投标文件的编制</w:t>
      </w:r>
    </w:p>
    <w:p w14:paraId="26775E35">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7" w:right="1" w:firstLine="47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3.7.1  </w:t>
      </w:r>
      <w:r>
        <w:rPr>
          <w:rFonts w:ascii="宋体" w:hAnsi="宋体" w:eastAsia="宋体" w:cs="宋体"/>
          <w:spacing w:val="1"/>
          <w:sz w:val="24"/>
          <w:szCs w:val="24"/>
        </w:rPr>
        <w:t>投标文件应按第八章“投标文件</w:t>
      </w:r>
      <w:r>
        <w:rPr>
          <w:rFonts w:ascii="宋体" w:hAnsi="宋体" w:eastAsia="宋体" w:cs="宋体"/>
          <w:sz w:val="24"/>
          <w:szCs w:val="24"/>
        </w:rPr>
        <w:t xml:space="preserve">格式”进行编写，如有必要，可以增加附 </w:t>
      </w:r>
      <w:r>
        <w:rPr>
          <w:rFonts w:ascii="宋体" w:hAnsi="宋体" w:eastAsia="宋体" w:cs="宋体"/>
          <w:spacing w:val="-6"/>
          <w:sz w:val="24"/>
          <w:szCs w:val="24"/>
        </w:rPr>
        <w:t>页，作为投标文件的组成部分。其中，投标函附录在满足招标文件实质性要求的基础</w:t>
      </w:r>
      <w:r>
        <w:rPr>
          <w:rFonts w:ascii="宋体" w:hAnsi="宋体" w:eastAsia="宋体" w:cs="宋体"/>
          <w:spacing w:val="4"/>
          <w:sz w:val="24"/>
          <w:szCs w:val="24"/>
        </w:rPr>
        <w:t xml:space="preserve"> </w:t>
      </w:r>
      <w:r>
        <w:rPr>
          <w:rFonts w:ascii="宋体" w:hAnsi="宋体" w:eastAsia="宋体" w:cs="宋体"/>
          <w:spacing w:val="-2"/>
          <w:sz w:val="24"/>
          <w:szCs w:val="24"/>
        </w:rPr>
        <w:t>上，可以提出比招标文件要求更有利于招标人的承诺。</w:t>
      </w:r>
    </w:p>
    <w:p w14:paraId="5DE3799F">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6" w:right="1" w:firstLine="475"/>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3.7.2  </w:t>
      </w:r>
      <w:r>
        <w:rPr>
          <w:rFonts w:ascii="宋体" w:hAnsi="宋体" w:eastAsia="宋体" w:cs="宋体"/>
          <w:spacing w:val="1"/>
          <w:sz w:val="24"/>
          <w:szCs w:val="24"/>
        </w:rPr>
        <w:t>投标文件应当对招标文件有关工</w:t>
      </w:r>
      <w:r>
        <w:rPr>
          <w:rFonts w:ascii="宋体" w:hAnsi="宋体" w:eastAsia="宋体" w:cs="宋体"/>
          <w:sz w:val="24"/>
          <w:szCs w:val="24"/>
        </w:rPr>
        <w:t xml:space="preserve">期、投标有效期、质量要求、技术标准和 </w:t>
      </w:r>
      <w:r>
        <w:rPr>
          <w:rFonts w:ascii="宋体" w:hAnsi="宋体" w:eastAsia="宋体" w:cs="宋体"/>
          <w:spacing w:val="-3"/>
          <w:sz w:val="24"/>
          <w:szCs w:val="24"/>
        </w:rPr>
        <w:t>要求、招标范围等实质性内容作出响应。</w:t>
      </w:r>
    </w:p>
    <w:p w14:paraId="3EAEB23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2"/>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3.7.3  </w:t>
      </w:r>
      <w:r>
        <w:rPr>
          <w:rFonts w:ascii="宋体" w:hAnsi="宋体" w:eastAsia="宋体" w:cs="宋体"/>
          <w:spacing w:val="-2"/>
          <w:sz w:val="24"/>
          <w:szCs w:val="24"/>
        </w:rPr>
        <w:t>投标文件制作具体要求见投标人须知前附表。</w:t>
      </w:r>
    </w:p>
    <w:p w14:paraId="78A5193C">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82"/>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3.7.4  </w:t>
      </w:r>
      <w:r>
        <w:rPr>
          <w:rFonts w:ascii="宋体" w:hAnsi="宋体" w:eastAsia="宋体" w:cs="宋体"/>
          <w:spacing w:val="-2"/>
          <w:sz w:val="24"/>
          <w:szCs w:val="24"/>
        </w:rPr>
        <w:t>投标文件份数的具体要求见投标人须知前附表。</w:t>
      </w:r>
    </w:p>
    <w:p w14:paraId="6242A99D">
      <w:pPr>
        <w:keepNext w:val="0"/>
        <w:keepLines w:val="0"/>
        <w:pageBreakBefore w:val="0"/>
        <w:widowControl/>
        <w:kinsoku w:val="0"/>
        <w:wordWrap/>
        <w:overflowPunct/>
        <w:topLinePunct w:val="0"/>
        <w:autoSpaceDE w:val="0"/>
        <w:autoSpaceDN w:val="0"/>
        <w:bidi w:val="0"/>
        <w:adjustRightInd w:val="0"/>
        <w:snapToGrid w:val="0"/>
        <w:spacing w:before="309" w:line="400" w:lineRule="exact"/>
        <w:ind w:left="3"/>
        <w:textAlignment w:val="baseline"/>
        <w:outlineLvl w:val="1"/>
      </w:pPr>
      <w:r>
        <w:rPr>
          <w:rFonts w:ascii="Times New Roman" w:hAnsi="Times New Roman" w:eastAsia="Times New Roman" w:cs="Times New Roman"/>
          <w:b/>
          <w:bCs/>
          <w:spacing w:val="-7"/>
          <w:sz w:val="28"/>
          <w:szCs w:val="28"/>
        </w:rPr>
        <w:t>4</w:t>
      </w:r>
      <w:r>
        <w:rPr>
          <w:rFonts w:ascii="Times New Roman" w:hAnsi="Times New Roman" w:eastAsia="Times New Roman" w:cs="Times New Roman"/>
          <w:b/>
          <w:bCs/>
          <w:spacing w:val="7"/>
          <w:sz w:val="28"/>
          <w:szCs w:val="28"/>
        </w:rPr>
        <w:t xml:space="preserve">  </w:t>
      </w:r>
      <w:r>
        <w:rPr>
          <w:rFonts w:ascii="宋体" w:hAnsi="宋体" w:eastAsia="宋体" w:cs="宋体"/>
          <w:b/>
          <w:bCs/>
          <w:spacing w:val="-7"/>
          <w:sz w:val="28"/>
          <w:szCs w:val="28"/>
        </w:rPr>
        <w:t>投标</w:t>
      </w:r>
    </w:p>
    <w:p w14:paraId="22C668BD">
      <w:pPr>
        <w:keepNext w:val="0"/>
        <w:keepLines w:val="0"/>
        <w:pageBreakBefore w:val="0"/>
        <w:widowControl/>
        <w:kinsoku w:val="0"/>
        <w:wordWrap/>
        <w:overflowPunct/>
        <w:topLinePunct w:val="0"/>
        <w:autoSpaceDE w:val="0"/>
        <w:autoSpaceDN w:val="0"/>
        <w:bidi w:val="0"/>
        <w:adjustRightInd w:val="0"/>
        <w:snapToGrid w:val="0"/>
        <w:spacing w:before="78" w:line="400" w:lineRule="exact"/>
        <w:ind w:left="2"/>
        <w:textAlignment w:val="baseline"/>
        <w:outlineLvl w:val="2"/>
        <w:rPr>
          <w:rFonts w:ascii="宋体" w:hAnsi="宋体" w:eastAsia="宋体" w:cs="宋体"/>
          <w:sz w:val="24"/>
          <w:szCs w:val="24"/>
        </w:rPr>
      </w:pPr>
      <w:bookmarkStart w:id="46" w:name="bookmark668"/>
      <w:bookmarkEnd w:id="46"/>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投标文件的密封和标识</w:t>
      </w:r>
    </w:p>
    <w:p w14:paraId="13F9D52D">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8" w:right="1" w:firstLine="480"/>
        <w:textAlignment w:val="baseline"/>
        <w:rPr>
          <w:rFonts w:hint="eastAsia" w:ascii="宋体" w:hAnsi="宋体" w:eastAsia="宋体" w:cs="宋体"/>
          <w:spacing w:val="-9"/>
          <w:sz w:val="24"/>
          <w:szCs w:val="24"/>
          <w:lang w:eastAsia="zh-CN"/>
        </w:rPr>
      </w:pPr>
      <w:r>
        <w:rPr>
          <w:rFonts w:ascii="宋体" w:hAnsi="宋体" w:eastAsia="宋体" w:cs="宋体"/>
          <w:sz w:val="24"/>
          <w:szCs w:val="24"/>
        </w:rPr>
        <w:t>投标文件应按照本章第</w:t>
      </w:r>
      <w:r>
        <w:rPr>
          <w:rFonts w:ascii="Times New Roman" w:hAnsi="Times New Roman" w:eastAsia="Times New Roman" w:cs="Times New Roman"/>
          <w:sz w:val="24"/>
          <w:szCs w:val="24"/>
        </w:rPr>
        <w:t xml:space="preserve">3.7.3  </w:t>
      </w:r>
      <w:r>
        <w:rPr>
          <w:rFonts w:ascii="宋体" w:hAnsi="宋体" w:eastAsia="宋体" w:cs="宋体"/>
          <w:sz w:val="24"/>
          <w:szCs w:val="24"/>
        </w:rPr>
        <w:t>项要求制作投标文件，并在投标时上传加密的电子</w:t>
      </w:r>
      <w:r>
        <w:rPr>
          <w:rFonts w:ascii="宋体" w:hAnsi="宋体" w:eastAsia="宋体" w:cs="宋体"/>
          <w:spacing w:val="15"/>
          <w:sz w:val="24"/>
          <w:szCs w:val="24"/>
        </w:rPr>
        <w:t xml:space="preserve"> </w:t>
      </w:r>
      <w:r>
        <w:rPr>
          <w:rFonts w:ascii="宋体" w:hAnsi="宋体" w:eastAsia="宋体" w:cs="宋体"/>
          <w:spacing w:val="-9"/>
          <w:sz w:val="24"/>
          <w:szCs w:val="24"/>
        </w:rPr>
        <w:t>投标文件。未按要求加密的投标文件，招标人（</w:t>
      </w:r>
      <w:r>
        <w:rPr>
          <w:rFonts w:ascii="Times New Roman" w:hAnsi="Times New Roman" w:eastAsia="Times New Roman" w:cs="Times New Roman"/>
          <w:spacing w:val="-9"/>
          <w:sz w:val="24"/>
          <w:szCs w:val="24"/>
        </w:rPr>
        <w:t>“</w:t>
      </w:r>
      <w:r>
        <w:rPr>
          <w:rFonts w:ascii="宋体" w:hAnsi="宋体" w:eastAsia="宋体" w:cs="宋体"/>
          <w:spacing w:val="-9"/>
          <w:sz w:val="24"/>
          <w:szCs w:val="24"/>
        </w:rPr>
        <w:t>电子交易平台</w:t>
      </w:r>
      <w:r>
        <w:rPr>
          <w:rFonts w:ascii="Times New Roman" w:hAnsi="Times New Roman" w:eastAsia="Times New Roman" w:cs="Times New Roman"/>
          <w:spacing w:val="-9"/>
          <w:sz w:val="24"/>
          <w:szCs w:val="24"/>
        </w:rPr>
        <w:t>”</w:t>
      </w:r>
      <w:r>
        <w:rPr>
          <w:rFonts w:ascii="宋体" w:hAnsi="宋体" w:eastAsia="宋体" w:cs="宋体"/>
          <w:spacing w:val="-9"/>
          <w:sz w:val="24"/>
          <w:szCs w:val="24"/>
        </w:rPr>
        <w:t>）将拒绝接收并提示</w:t>
      </w:r>
      <w:bookmarkStart w:id="47" w:name="bookmark54"/>
      <w:bookmarkEnd w:id="47"/>
      <w:r>
        <w:rPr>
          <w:rFonts w:hint="eastAsia" w:ascii="宋体" w:hAnsi="宋体" w:eastAsia="宋体" w:cs="宋体"/>
          <w:spacing w:val="-9"/>
          <w:sz w:val="24"/>
          <w:szCs w:val="24"/>
          <w:lang w:eastAsia="zh-CN"/>
        </w:rPr>
        <w:t>。</w:t>
      </w:r>
    </w:p>
    <w:p w14:paraId="7C664516">
      <w:pPr>
        <w:keepNext w:val="0"/>
        <w:keepLines w:val="0"/>
        <w:pageBreakBefore w:val="0"/>
        <w:widowControl/>
        <w:kinsoku w:val="0"/>
        <w:wordWrap/>
        <w:overflowPunct/>
        <w:topLinePunct w:val="0"/>
        <w:autoSpaceDE w:val="0"/>
        <w:autoSpaceDN w:val="0"/>
        <w:bidi w:val="0"/>
        <w:adjustRightInd w:val="0"/>
        <w:snapToGrid w:val="0"/>
        <w:spacing w:before="181" w:line="400" w:lineRule="exact"/>
        <w:ind w:right="1"/>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投标文件的递交</w:t>
      </w:r>
    </w:p>
    <w:p w14:paraId="43D9CF9C">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4.2.1  </w:t>
      </w:r>
      <w:r>
        <w:rPr>
          <w:rFonts w:ascii="宋体" w:hAnsi="宋体" w:eastAsia="宋体" w:cs="宋体"/>
          <w:spacing w:val="-1"/>
          <w:sz w:val="24"/>
          <w:szCs w:val="24"/>
        </w:rPr>
        <w:t>投标人应在本章第</w:t>
      </w:r>
      <w:r>
        <w:rPr>
          <w:rFonts w:ascii="Times New Roman" w:hAnsi="Times New Roman" w:eastAsia="Times New Roman" w:cs="Times New Roman"/>
          <w:spacing w:val="-1"/>
          <w:sz w:val="24"/>
          <w:szCs w:val="24"/>
        </w:rPr>
        <w:t>1.10.3</w:t>
      </w:r>
      <w:r>
        <w:rPr>
          <w:rFonts w:ascii="宋体" w:hAnsi="宋体" w:eastAsia="宋体" w:cs="宋体"/>
          <w:spacing w:val="-1"/>
          <w:sz w:val="24"/>
          <w:szCs w:val="24"/>
        </w:rPr>
        <w:t>项规定的投标截止时间前递交投标文件。</w:t>
      </w:r>
    </w:p>
    <w:p w14:paraId="126E0CBB">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4.2.2  </w:t>
      </w:r>
      <w:r>
        <w:rPr>
          <w:rFonts w:ascii="宋体" w:hAnsi="宋体" w:eastAsia="宋体" w:cs="宋体"/>
          <w:spacing w:val="-1"/>
          <w:sz w:val="24"/>
          <w:szCs w:val="24"/>
        </w:rPr>
        <w:t>投标人递交投标文件的方式和地点见投</w:t>
      </w:r>
      <w:r>
        <w:rPr>
          <w:rFonts w:ascii="宋体" w:hAnsi="宋体" w:eastAsia="宋体" w:cs="宋体"/>
          <w:spacing w:val="-2"/>
          <w:sz w:val="24"/>
          <w:szCs w:val="24"/>
        </w:rPr>
        <w:t>标人须知前附表。</w:t>
      </w:r>
    </w:p>
    <w:p w14:paraId="6F92D954">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6" w:right="1" w:firstLine="475"/>
        <w:textAlignment w:val="baseline"/>
        <w:rPr>
          <w:rFonts w:ascii="宋体" w:hAnsi="宋体" w:eastAsia="宋体" w:cs="宋体"/>
          <w:spacing w:val="1"/>
          <w:sz w:val="24"/>
          <w:szCs w:val="24"/>
        </w:rPr>
      </w:pPr>
      <w:r>
        <w:rPr>
          <w:rFonts w:ascii="Times New Roman" w:hAnsi="Times New Roman" w:eastAsia="Times New Roman" w:cs="Times New Roman"/>
          <w:b/>
          <w:bCs/>
          <w:spacing w:val="-2"/>
          <w:sz w:val="24"/>
          <w:szCs w:val="24"/>
        </w:rPr>
        <w:t xml:space="preserve">4.2.3  </w:t>
      </w:r>
      <w:r>
        <w:rPr>
          <w:rFonts w:ascii="宋体" w:hAnsi="宋体" w:eastAsia="宋体" w:cs="宋体"/>
          <w:spacing w:val="-2"/>
          <w:sz w:val="24"/>
          <w:szCs w:val="24"/>
        </w:rPr>
        <w:t>投标人所递交的投标文件</w:t>
      </w:r>
      <w:r>
        <w:rPr>
          <w:rFonts w:ascii="宋体" w:hAnsi="宋体" w:eastAsia="宋体" w:cs="宋体"/>
          <w:spacing w:val="1"/>
          <w:sz w:val="24"/>
          <w:szCs w:val="24"/>
        </w:rPr>
        <w:t>不予退还。</w:t>
      </w:r>
    </w:p>
    <w:p w14:paraId="55DDA69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6" w:firstLine="478"/>
        <w:textAlignment w:val="baseline"/>
        <w:rPr>
          <w:rFonts w:ascii="Times New Roman" w:hAnsi="Times New Roman" w:eastAsia="Times New Roman" w:cs="Times New Roman"/>
          <w:b w:val="0"/>
          <w:bCs w:val="0"/>
          <w:spacing w:val="1"/>
          <w:sz w:val="24"/>
          <w:szCs w:val="24"/>
        </w:rPr>
      </w:pPr>
      <w:r>
        <w:rPr>
          <w:rFonts w:ascii="Times New Roman" w:hAnsi="Times New Roman" w:eastAsia="Times New Roman" w:cs="Times New Roman"/>
          <w:b/>
          <w:bCs/>
          <w:spacing w:val="-2"/>
          <w:sz w:val="24"/>
          <w:szCs w:val="24"/>
        </w:rPr>
        <w:t xml:space="preserve">4.2.4 </w:t>
      </w:r>
      <w:r>
        <w:rPr>
          <w:rFonts w:ascii="宋体" w:hAnsi="宋体" w:eastAsia="宋体" w:cs="宋体"/>
          <w:spacing w:val="1"/>
          <w:sz w:val="24"/>
          <w:szCs w:val="24"/>
        </w:rPr>
        <w:t xml:space="preserve"> </w:t>
      </w:r>
      <w:r>
        <w:rPr>
          <w:rFonts w:ascii="Times New Roman" w:hAnsi="Times New Roman" w:eastAsia="Times New Roman" w:cs="Times New Roman"/>
          <w:b w:val="0"/>
          <w:bCs w:val="0"/>
          <w:spacing w:val="1"/>
          <w:sz w:val="24"/>
          <w:szCs w:val="24"/>
        </w:rPr>
        <w:t>投标人完成电子投标文件上传后，电子招标投标交易平台即时向投标人发出递交回执通知。递交时间以递交回执通知载明的传输完成时间为准。</w:t>
      </w:r>
    </w:p>
    <w:p w14:paraId="7F8EF09C">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6" w:firstLine="478"/>
        <w:textAlignment w:val="baseline"/>
        <w:rPr>
          <w:rFonts w:ascii="Times New Roman" w:hAnsi="Times New Roman" w:eastAsia="Times New Roman" w:cs="Times New Roman"/>
          <w:b w:val="0"/>
          <w:bCs w:val="0"/>
          <w:spacing w:val="1"/>
          <w:sz w:val="24"/>
          <w:szCs w:val="24"/>
        </w:rPr>
      </w:pPr>
      <w:r>
        <w:rPr>
          <w:rFonts w:ascii="Times New Roman" w:hAnsi="Times New Roman" w:eastAsia="Times New Roman" w:cs="Times New Roman"/>
          <w:b/>
          <w:bCs/>
          <w:spacing w:val="-2"/>
          <w:sz w:val="24"/>
          <w:szCs w:val="24"/>
        </w:rPr>
        <w:t xml:space="preserve">4.2.5 </w:t>
      </w:r>
      <w:r>
        <w:rPr>
          <w:rFonts w:ascii="Times New Roman" w:hAnsi="Times New Roman" w:eastAsia="Times New Roman" w:cs="Times New Roman"/>
          <w:b w:val="0"/>
          <w:bCs w:val="0"/>
          <w:spacing w:val="1"/>
          <w:sz w:val="24"/>
          <w:szCs w:val="24"/>
        </w:rPr>
        <w:t xml:space="preserve"> 当出现投标人须知前附表规定的任何一种情形的，其投标文件将被拒收。</w:t>
      </w:r>
    </w:p>
    <w:p w14:paraId="0425790E">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2"/>
        <w:textAlignment w:val="baseline"/>
        <w:outlineLvl w:val="2"/>
        <w:rPr>
          <w:rFonts w:ascii="宋体" w:hAnsi="宋体" w:eastAsia="宋体" w:cs="宋体"/>
          <w:sz w:val="24"/>
          <w:szCs w:val="24"/>
        </w:rPr>
      </w:pPr>
      <w:bookmarkStart w:id="48" w:name="bookmark55"/>
      <w:bookmarkEnd w:id="48"/>
      <w:r>
        <w:rPr>
          <w:rFonts w:ascii="Times New Roman" w:hAnsi="Times New Roman" w:eastAsia="Times New Roman" w:cs="Times New Roman"/>
          <w:b/>
          <w:bCs/>
          <w:spacing w:val="-2"/>
          <w:sz w:val="24"/>
          <w:szCs w:val="24"/>
        </w:rPr>
        <w:t xml:space="preserve">4.3  </w:t>
      </w:r>
      <w:r>
        <w:rPr>
          <w:rFonts w:ascii="宋体" w:hAnsi="宋体" w:eastAsia="宋体" w:cs="宋体"/>
          <w:b/>
          <w:bCs/>
          <w:spacing w:val="-2"/>
          <w:sz w:val="24"/>
          <w:szCs w:val="24"/>
        </w:rPr>
        <w:t>投标文件的修改与撤回</w:t>
      </w:r>
    </w:p>
    <w:p w14:paraId="71E5833A">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4.3.1  </w:t>
      </w:r>
      <w:r>
        <w:rPr>
          <w:rFonts w:ascii="宋体" w:hAnsi="宋体" w:eastAsia="宋体" w:cs="宋体"/>
          <w:spacing w:val="-2"/>
          <w:sz w:val="24"/>
          <w:szCs w:val="24"/>
        </w:rPr>
        <w:t>在本章第</w:t>
      </w:r>
      <w:r>
        <w:rPr>
          <w:rFonts w:ascii="Times New Roman" w:hAnsi="Times New Roman" w:eastAsia="Times New Roman" w:cs="Times New Roman"/>
          <w:spacing w:val="-2"/>
          <w:sz w:val="24"/>
          <w:szCs w:val="24"/>
        </w:rPr>
        <w:t>1.10.3</w:t>
      </w:r>
      <w:r>
        <w:rPr>
          <w:rFonts w:ascii="宋体" w:hAnsi="宋体" w:eastAsia="宋体" w:cs="宋体"/>
          <w:spacing w:val="-2"/>
          <w:sz w:val="24"/>
          <w:szCs w:val="24"/>
        </w:rPr>
        <w:t>项规定的投标截止时间前</w:t>
      </w:r>
      <w:r>
        <w:rPr>
          <w:rFonts w:ascii="宋体" w:hAnsi="宋体" w:eastAsia="宋体" w:cs="宋体"/>
          <w:spacing w:val="-3"/>
          <w:sz w:val="24"/>
          <w:szCs w:val="24"/>
        </w:rPr>
        <w:t>，投标人可以修改或撤回已递交的</w:t>
      </w:r>
      <w:r>
        <w:rPr>
          <w:rFonts w:ascii="宋体" w:hAnsi="宋体" w:eastAsia="宋体" w:cs="宋体"/>
          <w:sz w:val="24"/>
          <w:szCs w:val="24"/>
        </w:rPr>
        <w:t xml:space="preserve"> </w:t>
      </w:r>
      <w:r>
        <w:rPr>
          <w:rFonts w:ascii="宋体" w:hAnsi="宋体" w:eastAsia="宋体" w:cs="宋体"/>
          <w:spacing w:val="-8"/>
          <w:sz w:val="24"/>
          <w:szCs w:val="24"/>
        </w:rPr>
        <w:t>投标文件。</w:t>
      </w:r>
    </w:p>
    <w:p w14:paraId="4FC1FBE1">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hint="eastAsia" w:ascii="Times New Roman" w:hAnsi="Times New Roman" w:eastAsia="Times New Roman" w:cs="Times New Roman"/>
          <w:spacing w:val="-2"/>
          <w:sz w:val="24"/>
          <w:szCs w:val="24"/>
        </w:rPr>
      </w:pPr>
      <w:r>
        <w:rPr>
          <w:rFonts w:hint="eastAsia" w:ascii="Times New Roman" w:hAnsi="Times New Roman" w:eastAsia="Times New Roman" w:cs="Times New Roman"/>
          <w:b/>
          <w:bCs/>
          <w:spacing w:val="-2"/>
          <w:sz w:val="24"/>
          <w:szCs w:val="24"/>
        </w:rPr>
        <w:t xml:space="preserve">4.3.2  </w:t>
      </w:r>
      <w:r>
        <w:rPr>
          <w:rFonts w:hint="eastAsia" w:ascii="Times New Roman" w:hAnsi="Times New Roman" w:eastAsia="Times New Roman" w:cs="Times New Roman"/>
          <w:spacing w:val="-2"/>
          <w:sz w:val="24"/>
          <w:szCs w:val="24"/>
        </w:rPr>
        <w:t>投标人修改已递交投标文件时，应先在交易平台对原投标文件进行撤回操作，修改完成后再重新上传已修改的投标文件，交易平台将完整记录投标人的撤回修改情况。</w:t>
      </w:r>
    </w:p>
    <w:p w14:paraId="38E44C2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hint="eastAsia" w:ascii="Times New Roman" w:hAnsi="Times New Roman" w:eastAsia="Times New Roman" w:cs="Times New Roman"/>
          <w:spacing w:val="-2"/>
          <w:sz w:val="24"/>
          <w:szCs w:val="24"/>
        </w:rPr>
      </w:pPr>
      <w:r>
        <w:rPr>
          <w:rFonts w:hint="eastAsia" w:ascii="Times New Roman" w:hAnsi="Times New Roman" w:eastAsia="Times New Roman" w:cs="Times New Roman"/>
          <w:b/>
          <w:bCs/>
          <w:spacing w:val="-2"/>
          <w:sz w:val="24"/>
          <w:szCs w:val="24"/>
        </w:rPr>
        <w:t>4.3.3</w:t>
      </w:r>
      <w:r>
        <w:rPr>
          <w:rFonts w:hint="eastAsia" w:ascii="Times New Roman" w:hAnsi="Times New Roman" w:eastAsia="Times New Roman" w:cs="Times New Roman"/>
          <w:spacing w:val="-2"/>
          <w:sz w:val="24"/>
          <w:szCs w:val="24"/>
        </w:rPr>
        <w:t xml:space="preserve">  修改的内容为投标文件的组成部分。修改的投标文件应按照本章第3节、第 4节规定进行编制并递交。</w:t>
      </w:r>
    </w:p>
    <w:p w14:paraId="072D9A7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hint="eastAsia" w:ascii="Times New Roman" w:hAnsi="Times New Roman" w:eastAsia="Times New Roman" w:cs="Times New Roman"/>
          <w:spacing w:val="-2"/>
          <w:sz w:val="24"/>
          <w:szCs w:val="24"/>
        </w:rPr>
      </w:pPr>
      <w:r>
        <w:rPr>
          <w:rFonts w:hint="eastAsia" w:ascii="Times New Roman" w:hAnsi="Times New Roman" w:eastAsia="Times New Roman" w:cs="Times New Roman"/>
          <w:b/>
          <w:bCs/>
          <w:spacing w:val="-2"/>
          <w:sz w:val="24"/>
          <w:szCs w:val="24"/>
        </w:rPr>
        <w:t xml:space="preserve">4.3.4  </w:t>
      </w:r>
      <w:r>
        <w:rPr>
          <w:rFonts w:hint="eastAsia" w:ascii="Times New Roman" w:hAnsi="Times New Roman" w:eastAsia="Times New Roman" w:cs="Times New Roman"/>
          <w:spacing w:val="-2"/>
          <w:sz w:val="24"/>
          <w:szCs w:val="24"/>
        </w:rPr>
        <w:t>投标人撤回投标文件的，招标人自收到投标人书面撤回通知之日起5日内退 还已收取的投标保证金</w:t>
      </w:r>
      <w:r>
        <w:rPr>
          <w:rFonts w:hint="eastAsia" w:ascii="Times New Roman" w:hAnsi="Times New Roman" w:eastAsia="Times New Roman" w:cs="Times New Roman"/>
          <w:strike/>
          <w:dstrike w:val="0"/>
          <w:spacing w:val="-2"/>
          <w:sz w:val="24"/>
          <w:szCs w:val="24"/>
        </w:rPr>
        <w:t>及银行活期存款利息</w:t>
      </w:r>
      <w:r>
        <w:rPr>
          <w:rFonts w:hint="eastAsia" w:ascii="Times New Roman" w:hAnsi="Times New Roman" w:eastAsia="Times New Roman" w:cs="Times New Roman"/>
          <w:spacing w:val="-2"/>
          <w:sz w:val="24"/>
          <w:szCs w:val="24"/>
        </w:rPr>
        <w:t>。</w:t>
      </w:r>
    </w:p>
    <w:p w14:paraId="4D6078F4">
      <w:pPr>
        <w:keepNext w:val="0"/>
        <w:keepLines w:val="0"/>
        <w:pageBreakBefore w:val="0"/>
        <w:widowControl/>
        <w:kinsoku w:val="0"/>
        <w:wordWrap/>
        <w:overflowPunct/>
        <w:topLinePunct w:val="0"/>
        <w:autoSpaceDE w:val="0"/>
        <w:autoSpaceDN w:val="0"/>
        <w:bidi w:val="0"/>
        <w:adjustRightInd w:val="0"/>
        <w:snapToGrid w:val="0"/>
        <w:spacing w:before="306" w:line="400" w:lineRule="exact"/>
        <w:ind w:left="5"/>
        <w:textAlignment w:val="baseline"/>
        <w:outlineLvl w:val="1"/>
      </w:pPr>
      <w:r>
        <w:rPr>
          <w:rFonts w:ascii="Times New Roman" w:hAnsi="Times New Roman" w:eastAsia="Times New Roman" w:cs="Times New Roman"/>
          <w:b/>
          <w:bCs/>
          <w:spacing w:val="-7"/>
          <w:sz w:val="28"/>
          <w:szCs w:val="28"/>
        </w:rPr>
        <w:t>5</w:t>
      </w:r>
      <w:r>
        <w:rPr>
          <w:rFonts w:ascii="Times New Roman" w:hAnsi="Times New Roman" w:eastAsia="Times New Roman" w:cs="Times New Roman"/>
          <w:b/>
          <w:bCs/>
          <w:spacing w:val="6"/>
          <w:sz w:val="28"/>
          <w:szCs w:val="28"/>
        </w:rPr>
        <w:t xml:space="preserve">  </w:t>
      </w:r>
      <w:r>
        <w:rPr>
          <w:rFonts w:ascii="宋体" w:hAnsi="宋体" w:eastAsia="宋体" w:cs="宋体"/>
          <w:b/>
          <w:bCs/>
          <w:spacing w:val="-7"/>
          <w:sz w:val="28"/>
          <w:szCs w:val="28"/>
        </w:rPr>
        <w:t>开标</w:t>
      </w:r>
    </w:p>
    <w:p w14:paraId="163C94C1">
      <w:pPr>
        <w:keepNext w:val="0"/>
        <w:keepLines w:val="0"/>
        <w:pageBreakBefore w:val="0"/>
        <w:widowControl/>
        <w:kinsoku w:val="0"/>
        <w:wordWrap/>
        <w:overflowPunct/>
        <w:topLinePunct w:val="0"/>
        <w:autoSpaceDE w:val="0"/>
        <w:autoSpaceDN w:val="0"/>
        <w:bidi w:val="0"/>
        <w:adjustRightInd w:val="0"/>
        <w:snapToGrid w:val="0"/>
        <w:spacing w:before="78" w:line="400" w:lineRule="exact"/>
        <w:ind w:left="4"/>
        <w:textAlignment w:val="baseline"/>
        <w:outlineLvl w:val="2"/>
        <w:rPr>
          <w:rFonts w:ascii="宋体" w:hAnsi="宋体" w:eastAsia="宋体" w:cs="宋体"/>
          <w:sz w:val="24"/>
          <w:szCs w:val="24"/>
        </w:rPr>
      </w:pPr>
      <w:bookmarkStart w:id="49" w:name="bookmark669"/>
      <w:bookmarkEnd w:id="49"/>
      <w:r>
        <w:rPr>
          <w:rFonts w:ascii="Times New Roman" w:hAnsi="Times New Roman" w:eastAsia="Times New Roman" w:cs="Times New Roman"/>
          <w:b/>
          <w:bCs/>
          <w:spacing w:val="-2"/>
          <w:sz w:val="24"/>
          <w:szCs w:val="24"/>
        </w:rPr>
        <w:t>5.1</w:t>
      </w:r>
      <w:r>
        <w:rPr>
          <w:rFonts w:ascii="宋体" w:hAnsi="宋体" w:eastAsia="宋体" w:cs="宋体"/>
          <w:b/>
          <w:bCs/>
          <w:spacing w:val="-2"/>
          <w:sz w:val="24"/>
          <w:szCs w:val="24"/>
        </w:rPr>
        <w:t>开标时间和地点</w:t>
      </w:r>
    </w:p>
    <w:p w14:paraId="4468335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0" w:right="7" w:firstLine="476"/>
        <w:textAlignment w:val="baseline"/>
        <w:rPr>
          <w:rFonts w:ascii="宋体" w:hAnsi="宋体" w:eastAsia="宋体" w:cs="宋体"/>
          <w:spacing w:val="-2"/>
          <w:sz w:val="24"/>
          <w:szCs w:val="24"/>
        </w:rPr>
      </w:pPr>
      <w:r>
        <w:rPr>
          <w:rFonts w:ascii="宋体" w:hAnsi="宋体" w:eastAsia="宋体" w:cs="宋体"/>
          <w:sz w:val="24"/>
          <w:szCs w:val="24"/>
        </w:rPr>
        <w:t>招标人在本章第</w:t>
      </w:r>
      <w:r>
        <w:rPr>
          <w:rFonts w:ascii="Times New Roman" w:hAnsi="Times New Roman" w:eastAsia="Times New Roman" w:cs="Times New Roman"/>
          <w:sz w:val="24"/>
          <w:szCs w:val="24"/>
        </w:rPr>
        <w:t>1.10.3</w:t>
      </w:r>
      <w:r>
        <w:rPr>
          <w:rFonts w:ascii="宋体" w:hAnsi="宋体" w:eastAsia="宋体" w:cs="宋体"/>
          <w:sz w:val="24"/>
          <w:szCs w:val="24"/>
        </w:rPr>
        <w:t>项规定的投标截止时间（开标时间</w:t>
      </w:r>
      <w:r>
        <w:rPr>
          <w:rFonts w:ascii="宋体" w:hAnsi="宋体" w:eastAsia="宋体" w:cs="宋体"/>
          <w:spacing w:val="7"/>
          <w:sz w:val="24"/>
          <w:szCs w:val="24"/>
        </w:rPr>
        <w:t>），</w:t>
      </w:r>
      <w:r>
        <w:rPr>
          <w:rFonts w:ascii="宋体" w:hAnsi="宋体" w:eastAsia="宋体" w:cs="宋体"/>
          <w:sz w:val="24"/>
          <w:szCs w:val="24"/>
        </w:rPr>
        <w:t>通过电子招标投标</w:t>
      </w:r>
      <w:r>
        <w:rPr>
          <w:rFonts w:ascii="宋体" w:hAnsi="宋体" w:eastAsia="宋体" w:cs="宋体"/>
          <w:spacing w:val="1"/>
          <w:sz w:val="24"/>
          <w:szCs w:val="24"/>
        </w:rPr>
        <w:t xml:space="preserve"> </w:t>
      </w:r>
      <w:r>
        <w:rPr>
          <w:rFonts w:ascii="宋体" w:hAnsi="宋体" w:eastAsia="宋体" w:cs="宋体"/>
          <w:spacing w:val="-2"/>
          <w:sz w:val="24"/>
          <w:szCs w:val="24"/>
        </w:rPr>
        <w:t>交易平台公开开标，具体要求见投标人须知前附表规定。</w:t>
      </w:r>
      <w:bookmarkStart w:id="50" w:name="bookmark58"/>
      <w:bookmarkEnd w:id="50"/>
    </w:p>
    <w:p w14:paraId="4E49C006">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7"/>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开标程序</w:t>
      </w:r>
    </w:p>
    <w:p w14:paraId="5EC026F5">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93"/>
        <w:textAlignment w:val="baseline"/>
        <w:rPr>
          <w:rFonts w:ascii="宋体" w:hAnsi="宋体" w:eastAsia="宋体" w:cs="宋体"/>
          <w:sz w:val="24"/>
          <w:szCs w:val="24"/>
        </w:rPr>
      </w:pPr>
      <w:r>
        <w:rPr>
          <w:rFonts w:ascii="宋体" w:hAnsi="宋体" w:eastAsia="宋体" w:cs="宋体"/>
          <w:spacing w:val="-3"/>
          <w:sz w:val="24"/>
          <w:szCs w:val="24"/>
        </w:rPr>
        <w:t>开标程序见投标人须知前附表。</w:t>
      </w:r>
    </w:p>
    <w:p w14:paraId="1392F85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
        <w:textAlignment w:val="baseline"/>
        <w:outlineLvl w:val="2"/>
        <w:rPr>
          <w:rFonts w:ascii="宋体" w:hAnsi="宋体" w:eastAsia="宋体" w:cs="宋体"/>
          <w:sz w:val="24"/>
          <w:szCs w:val="24"/>
        </w:rPr>
      </w:pPr>
      <w:bookmarkStart w:id="51" w:name="bookmark59"/>
      <w:bookmarkEnd w:id="51"/>
      <w:r>
        <w:rPr>
          <w:rFonts w:ascii="Times New Roman" w:hAnsi="Times New Roman" w:eastAsia="Times New Roman" w:cs="Times New Roman"/>
          <w:b/>
          <w:bCs/>
          <w:spacing w:val="-2"/>
          <w:sz w:val="24"/>
          <w:szCs w:val="24"/>
        </w:rPr>
        <w:t xml:space="preserve">5.3  </w:t>
      </w:r>
      <w:r>
        <w:rPr>
          <w:rFonts w:ascii="宋体" w:hAnsi="宋体" w:eastAsia="宋体" w:cs="宋体"/>
          <w:b/>
          <w:bCs/>
          <w:spacing w:val="-2"/>
          <w:sz w:val="24"/>
          <w:szCs w:val="24"/>
        </w:rPr>
        <w:t>特殊情况处置</w:t>
      </w:r>
    </w:p>
    <w:p w14:paraId="74EFACA1">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92"/>
        <w:textAlignment w:val="baseline"/>
        <w:rPr>
          <w:rFonts w:ascii="宋体" w:hAnsi="宋体" w:eastAsia="宋体" w:cs="宋体"/>
          <w:sz w:val="24"/>
          <w:szCs w:val="24"/>
        </w:rPr>
      </w:pPr>
      <w:r>
        <w:rPr>
          <w:rFonts w:ascii="宋体" w:hAnsi="宋体" w:eastAsia="宋体" w:cs="宋体"/>
          <w:spacing w:val="-3"/>
          <w:sz w:val="24"/>
          <w:szCs w:val="24"/>
        </w:rPr>
        <w:t>特殊情况处置见投标人须知前附表。</w:t>
      </w:r>
    </w:p>
    <w:p w14:paraId="63CCA21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
        <w:textAlignment w:val="baseline"/>
        <w:outlineLvl w:val="2"/>
        <w:rPr>
          <w:rFonts w:ascii="宋体" w:hAnsi="宋体" w:eastAsia="宋体" w:cs="宋体"/>
          <w:sz w:val="24"/>
          <w:szCs w:val="24"/>
        </w:rPr>
      </w:pPr>
      <w:bookmarkStart w:id="52" w:name="bookmark60"/>
      <w:bookmarkEnd w:id="52"/>
      <w:r>
        <w:rPr>
          <w:rFonts w:ascii="Times New Roman" w:hAnsi="Times New Roman" w:eastAsia="Times New Roman" w:cs="Times New Roman"/>
          <w:b/>
          <w:bCs/>
          <w:spacing w:val="-2"/>
          <w:sz w:val="24"/>
          <w:szCs w:val="24"/>
        </w:rPr>
        <w:t xml:space="preserve">5.4  </w:t>
      </w:r>
      <w:r>
        <w:rPr>
          <w:rFonts w:ascii="宋体" w:hAnsi="宋体" w:eastAsia="宋体" w:cs="宋体"/>
          <w:b/>
          <w:bCs/>
          <w:spacing w:val="-2"/>
          <w:sz w:val="24"/>
          <w:szCs w:val="24"/>
        </w:rPr>
        <w:t>开标异议</w:t>
      </w:r>
    </w:p>
    <w:p w14:paraId="487931E3">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1" w:right="4" w:firstLine="477"/>
        <w:textAlignment w:val="baseline"/>
        <w:rPr>
          <w:rFonts w:ascii="宋体" w:hAnsi="宋体" w:eastAsia="宋体" w:cs="宋体"/>
          <w:spacing w:val="-3"/>
          <w:sz w:val="24"/>
          <w:szCs w:val="24"/>
        </w:rPr>
      </w:pPr>
      <w:r>
        <w:rPr>
          <w:rFonts w:ascii="宋体" w:hAnsi="宋体" w:eastAsia="宋体" w:cs="宋体"/>
          <w:spacing w:val="-3"/>
          <w:sz w:val="24"/>
          <w:szCs w:val="24"/>
        </w:rPr>
        <w:t>投标人对开标有异议的，应当通过电子招标投标交易平台提出，招标人将在开标</w:t>
      </w:r>
      <w:r>
        <w:rPr>
          <w:rFonts w:ascii="宋体" w:hAnsi="宋体" w:eastAsia="宋体" w:cs="宋体"/>
          <w:sz w:val="24"/>
          <w:szCs w:val="24"/>
        </w:rPr>
        <w:t xml:space="preserve"> </w:t>
      </w:r>
      <w:r>
        <w:rPr>
          <w:rFonts w:ascii="宋体" w:hAnsi="宋体" w:eastAsia="宋体" w:cs="宋体"/>
          <w:spacing w:val="-3"/>
          <w:sz w:val="24"/>
          <w:szCs w:val="24"/>
        </w:rPr>
        <w:t>结束前通过电子招标投标交易平台作出答复。</w:t>
      </w:r>
    </w:p>
    <w:p w14:paraId="3780FF78">
      <w:pPr>
        <w:spacing w:before="184" w:line="288" w:lineRule="auto"/>
        <w:ind w:right="2" w:firstLine="480" w:firstLineChars="200"/>
        <w:rPr>
          <w:rFonts w:ascii="宋体" w:hAnsi="宋体" w:eastAsia="宋体" w:cs="宋体"/>
          <w:color w:val="FF0000"/>
          <w:sz w:val="24"/>
          <w:szCs w:val="24"/>
        </w:rPr>
        <w:sectPr>
          <w:footerReference r:id="rId19" w:type="default"/>
          <w:pgSz w:w="11907" w:h="16841"/>
          <w:pgMar w:top="1259" w:right="1527" w:bottom="1254" w:left="1536" w:header="1134" w:footer="907" w:gutter="0"/>
          <w:pgNumType w:fmt="decimal"/>
          <w:cols w:space="720" w:num="1"/>
        </w:sectPr>
      </w:pPr>
    </w:p>
    <w:p w14:paraId="36F232C3">
      <w:pPr>
        <w:keepNext w:val="0"/>
        <w:keepLines w:val="0"/>
        <w:pageBreakBefore w:val="0"/>
        <w:widowControl/>
        <w:kinsoku w:val="0"/>
        <w:wordWrap/>
        <w:overflowPunct/>
        <w:topLinePunct w:val="0"/>
        <w:autoSpaceDE w:val="0"/>
        <w:autoSpaceDN w:val="0"/>
        <w:bidi w:val="0"/>
        <w:adjustRightInd w:val="0"/>
        <w:snapToGrid w:val="0"/>
        <w:spacing w:before="123" w:line="400" w:lineRule="exact"/>
        <w:textAlignment w:val="baseline"/>
        <w:outlineLvl w:val="1"/>
        <w:rPr>
          <w:rFonts w:ascii="宋体" w:hAnsi="宋体" w:eastAsia="宋体" w:cs="宋体"/>
          <w:sz w:val="28"/>
          <w:szCs w:val="28"/>
        </w:rPr>
      </w:pPr>
      <w:bookmarkStart w:id="53" w:name="bookmark47"/>
      <w:bookmarkEnd w:id="53"/>
      <w:bookmarkStart w:id="54" w:name="bookmark44"/>
      <w:bookmarkEnd w:id="54"/>
      <w:bookmarkStart w:id="55" w:name="bookmark52"/>
      <w:bookmarkEnd w:id="55"/>
      <w:bookmarkStart w:id="56" w:name="bookmark50"/>
      <w:bookmarkEnd w:id="56"/>
      <w:bookmarkStart w:id="57" w:name="bookmark45"/>
      <w:bookmarkEnd w:id="57"/>
      <w:bookmarkStart w:id="58" w:name="bookmark43"/>
      <w:bookmarkEnd w:id="58"/>
      <w:bookmarkStart w:id="59" w:name="bookmark46"/>
      <w:bookmarkEnd w:id="59"/>
      <w:bookmarkStart w:id="60" w:name="bookmark53"/>
      <w:bookmarkEnd w:id="60"/>
      <w:r>
        <w:rPr>
          <w:rFonts w:ascii="Times New Roman" w:hAnsi="Times New Roman" w:eastAsia="Times New Roman" w:cs="Times New Roman"/>
          <w:b/>
          <w:bCs/>
          <w:spacing w:val="-7"/>
          <w:sz w:val="28"/>
          <w:szCs w:val="28"/>
        </w:rPr>
        <w:t>6</w:t>
      </w:r>
      <w:r>
        <w:rPr>
          <w:rFonts w:ascii="Times New Roman" w:hAnsi="Times New Roman" w:eastAsia="Times New Roman" w:cs="Times New Roman"/>
          <w:b/>
          <w:bCs/>
          <w:spacing w:val="5"/>
          <w:sz w:val="28"/>
          <w:szCs w:val="28"/>
        </w:rPr>
        <w:t xml:space="preserve">  </w:t>
      </w:r>
      <w:r>
        <w:rPr>
          <w:rFonts w:ascii="宋体" w:hAnsi="宋体" w:eastAsia="宋体" w:cs="宋体"/>
          <w:b/>
          <w:bCs/>
          <w:spacing w:val="-7"/>
          <w:sz w:val="28"/>
          <w:szCs w:val="28"/>
        </w:rPr>
        <w:t>评标</w:t>
      </w:r>
    </w:p>
    <w:p w14:paraId="5F22C3E9">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66F4CC5">
      <w:pPr>
        <w:keepNext w:val="0"/>
        <w:keepLines w:val="0"/>
        <w:pageBreakBefore w:val="0"/>
        <w:widowControl/>
        <w:kinsoku w:val="0"/>
        <w:wordWrap/>
        <w:overflowPunct/>
        <w:topLinePunct w:val="0"/>
        <w:autoSpaceDE w:val="0"/>
        <w:autoSpaceDN w:val="0"/>
        <w:bidi w:val="0"/>
        <w:adjustRightInd w:val="0"/>
        <w:snapToGrid w:val="0"/>
        <w:spacing w:before="78" w:line="400" w:lineRule="exact"/>
        <w:ind w:left="5"/>
        <w:textAlignment w:val="baseline"/>
        <w:outlineLvl w:val="2"/>
        <w:rPr>
          <w:rFonts w:ascii="宋体" w:hAnsi="宋体" w:eastAsia="宋体" w:cs="宋体"/>
          <w:sz w:val="24"/>
          <w:szCs w:val="24"/>
        </w:rPr>
      </w:pPr>
      <w:bookmarkStart w:id="61" w:name="bookmark670"/>
      <w:bookmarkEnd w:id="61"/>
      <w:r>
        <w:rPr>
          <w:rFonts w:ascii="Times New Roman" w:hAnsi="Times New Roman" w:eastAsia="Times New Roman" w:cs="Times New Roman"/>
          <w:b/>
          <w:bCs/>
          <w:spacing w:val="-2"/>
          <w:sz w:val="24"/>
          <w:szCs w:val="24"/>
        </w:rPr>
        <w:t xml:space="preserve">6.1  </w:t>
      </w:r>
      <w:r>
        <w:rPr>
          <w:rFonts w:ascii="宋体" w:hAnsi="宋体" w:eastAsia="宋体" w:cs="宋体"/>
          <w:b/>
          <w:bCs/>
          <w:spacing w:val="-2"/>
          <w:sz w:val="24"/>
          <w:szCs w:val="24"/>
        </w:rPr>
        <w:t>评标委员会</w:t>
      </w:r>
    </w:p>
    <w:p w14:paraId="798BE952">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4" w:firstLine="482"/>
        <w:jc w:val="both"/>
        <w:textAlignment w:val="baseline"/>
        <w:rPr>
          <w:rFonts w:ascii="宋体" w:hAnsi="宋体" w:eastAsia="宋体" w:cs="宋体"/>
          <w:sz w:val="24"/>
          <w:szCs w:val="24"/>
        </w:rPr>
      </w:pPr>
      <w:r>
        <w:rPr>
          <w:rFonts w:ascii="Times New Roman" w:hAnsi="Times New Roman" w:eastAsia="Times New Roman" w:cs="Times New Roman"/>
          <w:b/>
          <w:bCs/>
          <w:sz w:val="24"/>
          <w:szCs w:val="24"/>
        </w:rPr>
        <w:t xml:space="preserve">6.1.1  </w:t>
      </w:r>
      <w:r>
        <w:rPr>
          <w:rFonts w:ascii="宋体" w:hAnsi="宋体" w:eastAsia="宋体" w:cs="宋体"/>
          <w:sz w:val="24"/>
          <w:szCs w:val="24"/>
        </w:rPr>
        <w:t>评标由招标人依法组建的评标委员会负责。评标委员会由招标人或其委托</w:t>
      </w:r>
      <w:r>
        <w:rPr>
          <w:rFonts w:ascii="宋体" w:hAnsi="宋体" w:eastAsia="宋体" w:cs="宋体"/>
          <w:spacing w:val="16"/>
          <w:sz w:val="24"/>
          <w:szCs w:val="24"/>
        </w:rPr>
        <w:t xml:space="preserve"> </w:t>
      </w:r>
      <w:r>
        <w:rPr>
          <w:rFonts w:ascii="宋体" w:hAnsi="宋体" w:eastAsia="宋体" w:cs="宋体"/>
          <w:spacing w:val="-3"/>
          <w:sz w:val="24"/>
          <w:szCs w:val="24"/>
        </w:rPr>
        <w:t>的招标代理机构熟悉相关业务的代表，以及有关技术、经济等方面的专家组成。评标</w:t>
      </w:r>
      <w:r>
        <w:rPr>
          <w:rFonts w:ascii="宋体" w:hAnsi="宋体" w:eastAsia="宋体" w:cs="宋体"/>
          <w:spacing w:val="8"/>
          <w:sz w:val="24"/>
          <w:szCs w:val="24"/>
        </w:rPr>
        <w:t xml:space="preserve"> </w:t>
      </w:r>
      <w:r>
        <w:rPr>
          <w:rFonts w:ascii="宋体" w:hAnsi="宋体" w:eastAsia="宋体" w:cs="宋体"/>
          <w:spacing w:val="-1"/>
          <w:sz w:val="24"/>
          <w:szCs w:val="24"/>
        </w:rPr>
        <w:t>委员会成员人数以及技术、经济等方面专家的确定方式见</w:t>
      </w:r>
      <w:r>
        <w:rPr>
          <w:rFonts w:ascii="宋体" w:hAnsi="宋体" w:eastAsia="宋体" w:cs="宋体"/>
          <w:spacing w:val="-2"/>
          <w:sz w:val="24"/>
          <w:szCs w:val="24"/>
        </w:rPr>
        <w:t>投标人须知前附表。</w:t>
      </w:r>
    </w:p>
    <w:p w14:paraId="4ACBECA3">
      <w:pPr>
        <w:keepNext w:val="0"/>
        <w:keepLines w:val="0"/>
        <w:pageBreakBefore w:val="0"/>
        <w:widowControl/>
        <w:kinsoku w:val="0"/>
        <w:wordWrap/>
        <w:overflowPunct/>
        <w:topLinePunct w:val="0"/>
        <w:autoSpaceDE w:val="0"/>
        <w:autoSpaceDN w:val="0"/>
        <w:bidi w:val="0"/>
        <w:adjustRightInd w:val="0"/>
        <w:snapToGrid w:val="0"/>
        <w:spacing w:before="47" w:line="400" w:lineRule="exact"/>
        <w:ind w:left="483"/>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6.1.2  </w:t>
      </w:r>
      <w:r>
        <w:rPr>
          <w:rFonts w:ascii="宋体" w:hAnsi="宋体" w:eastAsia="宋体" w:cs="宋体"/>
          <w:spacing w:val="-2"/>
          <w:sz w:val="24"/>
          <w:szCs w:val="24"/>
        </w:rPr>
        <w:t>评标委员会成员有下列情形之一的，应当回</w:t>
      </w:r>
      <w:r>
        <w:rPr>
          <w:rFonts w:ascii="宋体" w:hAnsi="宋体" w:eastAsia="宋体" w:cs="宋体"/>
          <w:spacing w:val="-3"/>
          <w:sz w:val="24"/>
          <w:szCs w:val="24"/>
        </w:rPr>
        <w:t>避：</w:t>
      </w:r>
    </w:p>
    <w:p w14:paraId="4816EDF1">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）投标人或投标人的主要负责人的近亲属。</w:t>
      </w:r>
    </w:p>
    <w:p w14:paraId="3131F7BE">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）项目主管部门或者行政监督部门的人员。</w:t>
      </w:r>
    </w:p>
    <w:p w14:paraId="29D105E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）与投标人有经济利益关系，可能影响对投标公正评审的。</w:t>
      </w:r>
    </w:p>
    <w:p w14:paraId="4AA3AB97">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92" w:firstLine="487"/>
        <w:textAlignment w:val="baseline"/>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）曾因在招标、评标以及其他与招标投标有关活动中从事违法行为而受过行</w:t>
      </w:r>
      <w:r>
        <w:rPr>
          <w:rFonts w:ascii="宋体" w:hAnsi="宋体" w:eastAsia="宋体" w:cs="宋体"/>
          <w:spacing w:val="-4"/>
          <w:sz w:val="24"/>
          <w:szCs w:val="24"/>
        </w:rPr>
        <w:t>政处罚或刑事处罚的。</w:t>
      </w:r>
    </w:p>
    <w:p w14:paraId="59A2F3A9">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）法律、法规、规章规定应当回避的其</w:t>
      </w:r>
      <w:r>
        <w:rPr>
          <w:rFonts w:ascii="宋体" w:hAnsi="宋体" w:eastAsia="宋体" w:cs="宋体"/>
          <w:spacing w:val="-3"/>
          <w:sz w:val="24"/>
          <w:szCs w:val="24"/>
        </w:rPr>
        <w:t>他情形。</w:t>
      </w:r>
    </w:p>
    <w:p w14:paraId="09021341">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6.2  </w:t>
      </w:r>
      <w:r>
        <w:rPr>
          <w:rFonts w:ascii="宋体" w:hAnsi="宋体" w:eastAsia="宋体" w:cs="宋体"/>
          <w:b/>
          <w:bCs/>
          <w:spacing w:val="-2"/>
          <w:sz w:val="24"/>
          <w:szCs w:val="24"/>
        </w:rPr>
        <w:t>评标原则</w:t>
      </w:r>
    </w:p>
    <w:p w14:paraId="1D8BDA8C">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0"/>
        <w:textAlignment w:val="baseline"/>
        <w:rPr>
          <w:rFonts w:ascii="宋体" w:hAnsi="宋体" w:eastAsia="宋体" w:cs="宋体"/>
          <w:spacing w:val="-2"/>
          <w:sz w:val="24"/>
          <w:szCs w:val="24"/>
        </w:rPr>
      </w:pPr>
      <w:r>
        <w:rPr>
          <w:rFonts w:ascii="宋体" w:hAnsi="宋体" w:eastAsia="宋体" w:cs="宋体"/>
          <w:spacing w:val="-2"/>
          <w:sz w:val="24"/>
          <w:szCs w:val="24"/>
        </w:rPr>
        <w:t>评标活动遵循公平、公正、科学和择优的原则。</w:t>
      </w:r>
    </w:p>
    <w:p w14:paraId="61E03BCE">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6.3  </w:t>
      </w:r>
      <w:r>
        <w:rPr>
          <w:rFonts w:ascii="宋体" w:hAnsi="宋体" w:eastAsia="宋体" w:cs="宋体"/>
          <w:b/>
          <w:bCs/>
          <w:spacing w:val="-2"/>
          <w:sz w:val="24"/>
          <w:szCs w:val="24"/>
        </w:rPr>
        <w:t>评标办法与中标候选人推荐</w:t>
      </w:r>
    </w:p>
    <w:p w14:paraId="1D9A93A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80" w:firstLine="476"/>
        <w:jc w:val="both"/>
        <w:textAlignment w:val="baseline"/>
        <w:rPr>
          <w:rFonts w:hint="eastAsia" w:ascii="宋体" w:hAnsi="宋体" w:eastAsia="宋体" w:cs="宋体"/>
          <w:spacing w:val="-2"/>
          <w:sz w:val="24"/>
          <w:szCs w:val="24"/>
          <w:lang w:eastAsia="zh-CN"/>
        </w:rPr>
      </w:pPr>
      <w:r>
        <w:rPr>
          <w:rFonts w:ascii="宋体" w:hAnsi="宋体" w:eastAsia="宋体" w:cs="宋体"/>
          <w:spacing w:val="-3"/>
          <w:sz w:val="24"/>
          <w:szCs w:val="24"/>
        </w:rPr>
        <w:t>评标委员会按照第三章“评标定标办法”规定的方法、评审因素、标准和程序对</w:t>
      </w:r>
      <w:r>
        <w:rPr>
          <w:rFonts w:ascii="宋体" w:hAnsi="宋体" w:eastAsia="宋体" w:cs="宋体"/>
          <w:sz w:val="24"/>
          <w:szCs w:val="24"/>
        </w:rPr>
        <w:t>投标文件进行评审并推荐中标候选人，中标候选人数量详见投标人须知前附表。第</w:t>
      </w:r>
      <w:r>
        <w:rPr>
          <w:rFonts w:ascii="Times New Roman" w:hAnsi="Times New Roman" w:eastAsia="Times New Roman" w:cs="Times New Roman"/>
          <w:sz w:val="24"/>
          <w:szCs w:val="24"/>
        </w:rPr>
        <w:t>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章“评标定标办法”没有规定的方法、评审</w:t>
      </w:r>
      <w:r>
        <w:rPr>
          <w:rFonts w:ascii="宋体" w:hAnsi="宋体" w:eastAsia="宋体" w:cs="宋体"/>
          <w:spacing w:val="-2"/>
          <w:sz w:val="24"/>
          <w:szCs w:val="24"/>
        </w:rPr>
        <w:t>因素和标准，不作为评标依据</w:t>
      </w:r>
      <w:bookmarkStart w:id="62" w:name="bookmark65"/>
      <w:bookmarkEnd w:id="62"/>
      <w:r>
        <w:rPr>
          <w:rFonts w:hint="eastAsia" w:ascii="宋体" w:hAnsi="宋体" w:eastAsia="宋体" w:cs="宋体"/>
          <w:spacing w:val="-2"/>
          <w:sz w:val="24"/>
          <w:szCs w:val="24"/>
          <w:lang w:eastAsia="zh-CN"/>
        </w:rPr>
        <w:t>。</w:t>
      </w:r>
    </w:p>
    <w:p w14:paraId="2C0AFD69">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80"/>
        <w:jc w:val="both"/>
        <w:textAlignment w:val="baseline"/>
        <w:rPr>
          <w:rFonts w:ascii="宋体" w:hAnsi="宋体" w:eastAsia="宋体" w:cs="宋体"/>
          <w:sz w:val="24"/>
          <w:szCs w:val="24"/>
        </w:rPr>
      </w:pPr>
      <w:r>
        <w:rPr>
          <w:rFonts w:ascii="Times New Roman" w:hAnsi="Times New Roman" w:eastAsia="Times New Roman" w:cs="Times New Roman"/>
          <w:b/>
          <w:bCs/>
          <w:spacing w:val="-5"/>
          <w:sz w:val="24"/>
          <w:szCs w:val="24"/>
        </w:rPr>
        <w:t>6.4</w:t>
      </w:r>
      <w:r>
        <w:rPr>
          <w:rFonts w:ascii="Times New Roman" w:hAnsi="Times New Roman" w:eastAsia="Times New Roman" w:cs="Times New Roman"/>
          <w:b/>
          <w:bCs/>
          <w:spacing w:val="19"/>
          <w:w w:val="101"/>
          <w:sz w:val="24"/>
          <w:szCs w:val="24"/>
        </w:rPr>
        <w:t xml:space="preserve">  </w:t>
      </w:r>
      <w:r>
        <w:rPr>
          <w:rFonts w:ascii="宋体" w:hAnsi="宋体" w:eastAsia="宋体" w:cs="宋体"/>
          <w:b/>
          <w:bCs/>
          <w:spacing w:val="-5"/>
          <w:sz w:val="24"/>
          <w:szCs w:val="24"/>
        </w:rPr>
        <w:t>中标候选人公示及媒介</w:t>
      </w:r>
    </w:p>
    <w:p w14:paraId="4DD32389">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6" w:right="80" w:firstLine="475"/>
        <w:jc w:val="both"/>
        <w:textAlignment w:val="baseline"/>
        <w:rPr>
          <w:rFonts w:ascii="宋体" w:hAnsi="宋体" w:eastAsia="宋体" w:cs="宋体"/>
          <w:spacing w:val="-2"/>
          <w:sz w:val="24"/>
          <w:szCs w:val="24"/>
        </w:rPr>
      </w:pPr>
      <w:r>
        <w:rPr>
          <w:rFonts w:ascii="宋体" w:hAnsi="宋体" w:eastAsia="宋体" w:cs="宋体"/>
          <w:sz w:val="24"/>
          <w:szCs w:val="24"/>
        </w:rPr>
        <w:t>招标人自确定中标候选人之日起</w:t>
      </w:r>
      <w:r>
        <w:rPr>
          <w:rFonts w:ascii="Times New Roman" w:hAnsi="Times New Roman" w:eastAsia="Times New Roman" w:cs="Times New Roman"/>
          <w:sz w:val="24"/>
          <w:szCs w:val="24"/>
        </w:rPr>
        <w:t>3</w:t>
      </w:r>
      <w:r>
        <w:rPr>
          <w:rFonts w:ascii="宋体" w:hAnsi="宋体" w:eastAsia="宋体" w:cs="宋体"/>
          <w:sz w:val="24"/>
          <w:szCs w:val="24"/>
        </w:rPr>
        <w:t>日内，认真审查评标委员会提交的书面评标报</w:t>
      </w:r>
      <w:r>
        <w:rPr>
          <w:rFonts w:ascii="宋体" w:hAnsi="宋体" w:eastAsia="宋体" w:cs="宋体"/>
          <w:spacing w:val="17"/>
          <w:sz w:val="24"/>
          <w:szCs w:val="24"/>
        </w:rPr>
        <w:t xml:space="preserve"> </w:t>
      </w:r>
      <w:r>
        <w:rPr>
          <w:rFonts w:ascii="宋体" w:hAnsi="宋体" w:eastAsia="宋体" w:cs="宋体"/>
          <w:spacing w:val="-3"/>
          <w:sz w:val="24"/>
          <w:szCs w:val="24"/>
        </w:rPr>
        <w:t>告，发现异常情形的，依法依规进行复核和纠正，应在原发布招标公告或资格预审公</w:t>
      </w:r>
      <w:r>
        <w:rPr>
          <w:rFonts w:ascii="宋体" w:hAnsi="宋体" w:eastAsia="宋体" w:cs="宋体"/>
          <w:spacing w:val="-1"/>
          <w:sz w:val="24"/>
          <w:szCs w:val="24"/>
        </w:rPr>
        <w:t>告的媒介上发布中标公示，公示期为</w:t>
      </w:r>
      <w:r>
        <w:rPr>
          <w:rFonts w:ascii="Times New Roman" w:hAnsi="Times New Roman" w:eastAsia="Times New Roman" w:cs="Times New Roman"/>
          <w:spacing w:val="-1"/>
          <w:sz w:val="24"/>
          <w:szCs w:val="24"/>
        </w:rPr>
        <w:t>3</w:t>
      </w:r>
      <w:r>
        <w:rPr>
          <w:rFonts w:ascii="宋体" w:hAnsi="宋体" w:eastAsia="宋体" w:cs="宋体"/>
          <w:spacing w:val="-1"/>
          <w:sz w:val="24"/>
          <w:szCs w:val="24"/>
        </w:rPr>
        <w:t>日</w:t>
      </w:r>
      <w:r>
        <w:rPr>
          <w:rFonts w:ascii="宋体" w:hAnsi="宋体" w:eastAsia="宋体" w:cs="宋体"/>
          <w:spacing w:val="-2"/>
          <w:sz w:val="24"/>
          <w:szCs w:val="24"/>
        </w:rPr>
        <w:t>，公示媒介见投标人须知前附表。</w:t>
      </w:r>
    </w:p>
    <w:p w14:paraId="0F560CCC">
      <w:pPr>
        <w:keepNext w:val="0"/>
        <w:keepLines w:val="0"/>
        <w:pageBreakBefore w:val="0"/>
        <w:widowControl/>
        <w:kinsoku w:val="0"/>
        <w:wordWrap/>
        <w:overflowPunct/>
        <w:topLinePunct w:val="0"/>
        <w:autoSpaceDE w:val="0"/>
        <w:autoSpaceDN w:val="0"/>
        <w:bidi w:val="0"/>
        <w:adjustRightInd w:val="0"/>
        <w:snapToGrid w:val="0"/>
        <w:spacing w:before="121" w:line="400" w:lineRule="exact"/>
        <w:ind w:left="1"/>
        <w:textAlignment w:val="baseline"/>
        <w:outlineLvl w:val="1"/>
        <w:rPr>
          <w:rFonts w:ascii="宋体" w:hAnsi="宋体" w:eastAsia="宋体" w:cs="宋体"/>
          <w:sz w:val="28"/>
          <w:szCs w:val="28"/>
        </w:rPr>
      </w:pPr>
      <w:r>
        <w:rPr>
          <w:rFonts w:ascii="Times New Roman" w:hAnsi="Times New Roman" w:eastAsia="Times New Roman" w:cs="Times New Roman"/>
          <w:b/>
          <w:bCs/>
          <w:spacing w:val="-6"/>
          <w:sz w:val="28"/>
          <w:szCs w:val="28"/>
        </w:rPr>
        <w:t>7</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合同授予</w:t>
      </w:r>
    </w:p>
    <w:p w14:paraId="67E6472A">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CF8C1C6">
      <w:pPr>
        <w:keepNext w:val="0"/>
        <w:keepLines w:val="0"/>
        <w:pageBreakBefore w:val="0"/>
        <w:widowControl/>
        <w:kinsoku w:val="0"/>
        <w:wordWrap/>
        <w:overflowPunct/>
        <w:topLinePunct w:val="0"/>
        <w:autoSpaceDE w:val="0"/>
        <w:autoSpaceDN w:val="0"/>
        <w:bidi w:val="0"/>
        <w:adjustRightInd w:val="0"/>
        <w:snapToGrid w:val="0"/>
        <w:spacing w:before="79" w:line="400" w:lineRule="exact"/>
        <w:textAlignment w:val="baseline"/>
        <w:outlineLvl w:val="2"/>
        <w:rPr>
          <w:rFonts w:ascii="宋体" w:hAnsi="宋体" w:eastAsia="宋体" w:cs="宋体"/>
          <w:strike w:val="0"/>
          <w:dstrike w:val="0"/>
          <w:sz w:val="24"/>
          <w:szCs w:val="24"/>
        </w:rPr>
      </w:pPr>
      <w:bookmarkStart w:id="63" w:name="bookmark671"/>
      <w:bookmarkEnd w:id="63"/>
      <w:r>
        <w:rPr>
          <w:rFonts w:ascii="Times New Roman" w:hAnsi="Times New Roman" w:eastAsia="Times New Roman" w:cs="Times New Roman"/>
          <w:b/>
          <w:bCs/>
          <w:strike w:val="0"/>
          <w:dstrike w:val="0"/>
          <w:spacing w:val="-5"/>
          <w:sz w:val="24"/>
          <w:szCs w:val="24"/>
        </w:rPr>
        <w:t>7.1</w:t>
      </w:r>
      <w:r>
        <w:rPr>
          <w:rFonts w:ascii="Times New Roman" w:hAnsi="Times New Roman" w:eastAsia="Times New Roman" w:cs="Times New Roman"/>
          <w:b/>
          <w:bCs/>
          <w:strike w:val="0"/>
          <w:dstrike w:val="0"/>
          <w:spacing w:val="10"/>
          <w:sz w:val="24"/>
          <w:szCs w:val="24"/>
        </w:rPr>
        <w:t xml:space="preserve">  </w:t>
      </w:r>
      <w:r>
        <w:rPr>
          <w:rFonts w:ascii="宋体" w:hAnsi="宋体" w:eastAsia="宋体" w:cs="宋体"/>
          <w:b/>
          <w:bCs/>
          <w:strike w:val="0"/>
          <w:dstrike w:val="0"/>
          <w:spacing w:val="-5"/>
          <w:sz w:val="24"/>
          <w:szCs w:val="24"/>
        </w:rPr>
        <w:t>定标方式</w:t>
      </w:r>
    </w:p>
    <w:p w14:paraId="28C1520C">
      <w:pPr>
        <w:keepNext w:val="0"/>
        <w:keepLines w:val="0"/>
        <w:pageBreakBefore w:val="0"/>
        <w:widowControl/>
        <w:kinsoku w:val="0"/>
        <w:wordWrap/>
        <w:overflowPunct/>
        <w:topLinePunct w:val="0"/>
        <w:autoSpaceDE w:val="0"/>
        <w:autoSpaceDN w:val="0"/>
        <w:bidi w:val="0"/>
        <w:adjustRightInd w:val="0"/>
        <w:snapToGrid w:val="0"/>
        <w:spacing w:before="180" w:line="400" w:lineRule="exact"/>
        <w:ind w:firstLine="480" w:firstLineChars="200"/>
        <w:textAlignment w:val="baseline"/>
        <w:rPr>
          <w:rFonts w:ascii="宋体" w:hAnsi="宋体" w:eastAsia="宋体" w:cs="宋体"/>
          <w:strike w:val="0"/>
          <w:dstrike w:val="0"/>
          <w:sz w:val="24"/>
          <w:szCs w:val="24"/>
        </w:rPr>
      </w:pPr>
      <w:r>
        <w:rPr>
          <w:rFonts w:ascii="Times New Roman" w:hAnsi="Times New Roman" w:eastAsia="Times New Roman" w:cs="Times New Roman"/>
          <w:strike w:val="0"/>
          <w:dstrike w:val="0"/>
          <w:sz w:val="24"/>
          <w:szCs w:val="24"/>
        </w:rPr>
        <w:t xml:space="preserve">7.1.1  </w:t>
      </w:r>
      <w:r>
        <w:rPr>
          <w:rFonts w:ascii="宋体" w:hAnsi="宋体" w:eastAsia="宋体" w:cs="宋体"/>
          <w:strike w:val="0"/>
          <w:dstrike w:val="0"/>
          <w:sz w:val="24"/>
          <w:szCs w:val="24"/>
        </w:rPr>
        <w:t>除投标人须知前附表规定评标委员会直接确定中标人外，招标人依据评标</w:t>
      </w:r>
      <w:r>
        <w:rPr>
          <w:rFonts w:ascii="宋体" w:hAnsi="宋体" w:eastAsia="宋体" w:cs="宋体"/>
          <w:strike w:val="0"/>
          <w:dstrike w:val="0"/>
          <w:spacing w:val="18"/>
          <w:sz w:val="24"/>
          <w:szCs w:val="24"/>
        </w:rPr>
        <w:t xml:space="preserve"> </w:t>
      </w:r>
      <w:r>
        <w:rPr>
          <w:rFonts w:ascii="宋体" w:hAnsi="宋体" w:eastAsia="宋体" w:cs="宋体"/>
          <w:strike w:val="0"/>
          <w:dstrike w:val="0"/>
          <w:spacing w:val="-3"/>
          <w:sz w:val="24"/>
          <w:szCs w:val="24"/>
        </w:rPr>
        <w:t>委员会推荐的中标候选人确定中标人。采用评定分离的，由招标人在投标人须知前附</w:t>
      </w:r>
      <w:r>
        <w:rPr>
          <w:rFonts w:ascii="宋体" w:hAnsi="宋体" w:eastAsia="宋体" w:cs="宋体"/>
          <w:strike w:val="0"/>
          <w:dstrike w:val="0"/>
          <w:spacing w:val="10"/>
          <w:sz w:val="24"/>
          <w:szCs w:val="24"/>
        </w:rPr>
        <w:t xml:space="preserve"> </w:t>
      </w:r>
      <w:r>
        <w:rPr>
          <w:rFonts w:ascii="宋体" w:hAnsi="宋体" w:eastAsia="宋体" w:cs="宋体"/>
          <w:strike w:val="0"/>
          <w:dstrike w:val="0"/>
          <w:sz w:val="24"/>
          <w:szCs w:val="24"/>
        </w:rPr>
        <w:t>表</w:t>
      </w:r>
      <w:r>
        <w:rPr>
          <w:rFonts w:ascii="Times New Roman" w:hAnsi="Times New Roman" w:eastAsia="Times New Roman" w:cs="Times New Roman"/>
          <w:strike w:val="0"/>
          <w:dstrike w:val="0"/>
          <w:sz w:val="24"/>
          <w:szCs w:val="24"/>
        </w:rPr>
        <w:t>7.1.1</w:t>
      </w:r>
      <w:r>
        <w:rPr>
          <w:rFonts w:ascii="宋体" w:hAnsi="宋体" w:eastAsia="宋体" w:cs="宋体"/>
          <w:strike w:val="0"/>
          <w:dstrike w:val="0"/>
          <w:sz w:val="24"/>
          <w:szCs w:val="24"/>
        </w:rPr>
        <w:t>项中明确。定标前，招标人可</w:t>
      </w:r>
      <w:r>
        <w:rPr>
          <w:rFonts w:ascii="宋体" w:hAnsi="宋体" w:eastAsia="宋体" w:cs="宋体"/>
          <w:strike w:val="0"/>
          <w:dstrike w:val="0"/>
          <w:spacing w:val="-1"/>
          <w:sz w:val="24"/>
          <w:szCs w:val="24"/>
        </w:rPr>
        <w:t>对中标候选人的证书、业绩、诚信等进行核查。</w:t>
      </w:r>
      <w:r>
        <w:rPr>
          <w:rFonts w:ascii="宋体" w:hAnsi="宋体" w:eastAsia="宋体" w:cs="宋体"/>
          <w:strike w:val="0"/>
          <w:dstrike w:val="0"/>
          <w:spacing w:val="-2"/>
          <w:sz w:val="24"/>
          <w:szCs w:val="24"/>
        </w:rPr>
        <w:t>评定分离的定标办法按本章</w:t>
      </w:r>
      <w:r>
        <w:rPr>
          <w:rFonts w:ascii="Times New Roman" w:hAnsi="Times New Roman" w:eastAsia="Times New Roman" w:cs="Times New Roman"/>
          <w:strike w:val="0"/>
          <w:dstrike w:val="0"/>
          <w:spacing w:val="-2"/>
          <w:sz w:val="24"/>
          <w:szCs w:val="24"/>
        </w:rPr>
        <w:t>7.1.7</w:t>
      </w:r>
      <w:r>
        <w:rPr>
          <w:rFonts w:ascii="宋体" w:hAnsi="宋体" w:eastAsia="宋体" w:cs="宋体"/>
          <w:strike w:val="0"/>
          <w:dstrike w:val="0"/>
          <w:spacing w:val="-2"/>
          <w:sz w:val="24"/>
          <w:szCs w:val="24"/>
        </w:rPr>
        <w:t>项规</w:t>
      </w:r>
      <w:r>
        <w:rPr>
          <w:rFonts w:ascii="宋体" w:hAnsi="宋体" w:eastAsia="宋体" w:cs="宋体"/>
          <w:strike w:val="0"/>
          <w:dstrike w:val="0"/>
          <w:spacing w:val="-3"/>
          <w:sz w:val="24"/>
          <w:szCs w:val="24"/>
        </w:rPr>
        <w:t>定的定标程序和方法，组建定标委员会确定中标</w:t>
      </w:r>
      <w:r>
        <w:rPr>
          <w:rFonts w:ascii="宋体" w:hAnsi="宋体" w:eastAsia="宋体" w:cs="宋体"/>
          <w:strike w:val="0"/>
          <w:dstrike w:val="0"/>
          <w:spacing w:val="-11"/>
          <w:sz w:val="24"/>
          <w:szCs w:val="24"/>
        </w:rPr>
        <w:t>人。</w:t>
      </w:r>
    </w:p>
    <w:p w14:paraId="7A585BC0">
      <w:pPr>
        <w:keepNext w:val="0"/>
        <w:keepLines w:val="0"/>
        <w:pageBreakBefore w:val="0"/>
        <w:widowControl/>
        <w:kinsoku w:val="0"/>
        <w:wordWrap/>
        <w:overflowPunct/>
        <w:topLinePunct w:val="0"/>
        <w:autoSpaceDE w:val="0"/>
        <w:autoSpaceDN w:val="0"/>
        <w:bidi w:val="0"/>
        <w:adjustRightInd w:val="0"/>
        <w:snapToGrid w:val="0"/>
        <w:spacing w:before="174" w:line="400" w:lineRule="exact"/>
        <w:ind w:right="80" w:firstLine="480"/>
        <w:textAlignment w:val="baseline"/>
        <w:rPr>
          <w:rFonts w:ascii="宋体" w:hAnsi="宋体" w:eastAsia="宋体" w:cs="宋体"/>
          <w:strike w:val="0"/>
          <w:dstrike w:val="0"/>
          <w:sz w:val="24"/>
          <w:szCs w:val="24"/>
        </w:rPr>
      </w:pPr>
      <w:r>
        <w:rPr>
          <w:rFonts w:ascii="Times New Roman" w:hAnsi="Times New Roman" w:eastAsia="Times New Roman" w:cs="Times New Roman"/>
          <w:strike w:val="0"/>
          <w:dstrike w:val="0"/>
          <w:sz w:val="24"/>
          <w:szCs w:val="24"/>
        </w:rPr>
        <w:t xml:space="preserve">7.1.2  </w:t>
      </w:r>
      <w:r>
        <w:rPr>
          <w:rFonts w:ascii="宋体" w:hAnsi="宋体" w:eastAsia="宋体" w:cs="宋体"/>
          <w:strike w:val="0"/>
          <w:dstrike w:val="0"/>
          <w:sz w:val="24"/>
          <w:szCs w:val="24"/>
        </w:rPr>
        <w:t>依法必须招标的项目，中标候选人放弃中标、因不可抗力提出不能履行合</w:t>
      </w:r>
      <w:r>
        <w:rPr>
          <w:rFonts w:ascii="宋体" w:hAnsi="宋体" w:eastAsia="宋体" w:cs="宋体"/>
          <w:strike w:val="0"/>
          <w:dstrike w:val="0"/>
          <w:spacing w:val="18"/>
          <w:sz w:val="24"/>
          <w:szCs w:val="24"/>
        </w:rPr>
        <w:t xml:space="preserve"> </w:t>
      </w:r>
      <w:r>
        <w:rPr>
          <w:rFonts w:ascii="宋体" w:hAnsi="宋体" w:eastAsia="宋体" w:cs="宋体"/>
          <w:strike w:val="0"/>
          <w:dstrike w:val="0"/>
          <w:spacing w:val="-3"/>
          <w:sz w:val="24"/>
          <w:szCs w:val="24"/>
        </w:rPr>
        <w:t>同，或者招标文件规定应当提交履约担保而在规定的期限内未能提交，或者被查实存</w:t>
      </w:r>
      <w:r>
        <w:rPr>
          <w:rFonts w:ascii="宋体" w:hAnsi="宋体" w:eastAsia="宋体" w:cs="宋体"/>
          <w:strike w:val="0"/>
          <w:dstrike w:val="0"/>
          <w:sz w:val="24"/>
          <w:szCs w:val="24"/>
        </w:rPr>
        <w:t>在影响中标结果的违法行为等情形，不符合中标条件</w:t>
      </w:r>
      <w:r>
        <w:rPr>
          <w:rFonts w:ascii="宋体" w:hAnsi="宋体" w:eastAsia="宋体" w:cs="宋体"/>
          <w:strike w:val="0"/>
          <w:dstrike w:val="0"/>
          <w:spacing w:val="-1"/>
          <w:sz w:val="24"/>
          <w:szCs w:val="24"/>
        </w:rPr>
        <w:t>的，取消其中标资格。</w:t>
      </w:r>
    </w:p>
    <w:p w14:paraId="114A1B79">
      <w:pPr>
        <w:keepNext w:val="0"/>
        <w:keepLines w:val="0"/>
        <w:pageBreakBefore w:val="0"/>
        <w:widowControl/>
        <w:kinsoku w:val="0"/>
        <w:wordWrap/>
        <w:overflowPunct/>
        <w:topLinePunct w:val="0"/>
        <w:autoSpaceDE w:val="0"/>
        <w:autoSpaceDN w:val="0"/>
        <w:bidi w:val="0"/>
        <w:adjustRightInd w:val="0"/>
        <w:snapToGrid w:val="0"/>
        <w:spacing w:before="184" w:line="400" w:lineRule="exact"/>
        <w:ind w:right="80" w:firstLine="480" w:firstLineChars="200"/>
        <w:textAlignment w:val="baseline"/>
        <w:rPr>
          <w:rFonts w:ascii="宋体" w:hAnsi="宋体" w:eastAsia="宋体" w:cs="宋体"/>
          <w:strike w:val="0"/>
          <w:dstrike w:val="0"/>
          <w:spacing w:val="-3"/>
          <w:sz w:val="24"/>
          <w:szCs w:val="24"/>
        </w:rPr>
      </w:pPr>
      <w:r>
        <w:rPr>
          <w:rFonts w:ascii="Times New Roman" w:hAnsi="Times New Roman" w:eastAsia="Times New Roman" w:cs="Times New Roman"/>
          <w:strike w:val="0"/>
          <w:dstrike w:val="0"/>
          <w:sz w:val="24"/>
          <w:szCs w:val="24"/>
        </w:rPr>
        <w:t xml:space="preserve">7.1.3  </w:t>
      </w:r>
      <w:r>
        <w:rPr>
          <w:rFonts w:ascii="宋体" w:hAnsi="宋体" w:eastAsia="宋体" w:cs="宋体"/>
          <w:strike w:val="0"/>
          <w:dstrike w:val="0"/>
          <w:sz w:val="24"/>
          <w:szCs w:val="24"/>
        </w:rPr>
        <w:t>招标人在定标前，应通过中国裁判文书网查询中标候选人及其法定代表人</w:t>
      </w:r>
      <w:r>
        <w:rPr>
          <w:rFonts w:ascii="宋体" w:hAnsi="宋体" w:eastAsia="宋体" w:cs="宋体"/>
          <w:strike w:val="0"/>
          <w:dstrike w:val="0"/>
          <w:spacing w:val="-3"/>
          <w:sz w:val="24"/>
          <w:szCs w:val="24"/>
        </w:rPr>
        <w:t>和拟派项目负责人有无行贿犯罪记录，若发现有未如实填报或隐瞒不报情况的，一律取消其中标资格并上报行政主管部门，由行政主管部门列为不良行为记录。</w:t>
      </w:r>
    </w:p>
    <w:p w14:paraId="60B3530A">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2" w:right="80" w:firstLine="478"/>
        <w:textAlignment w:val="baseline"/>
        <w:rPr>
          <w:rFonts w:ascii="宋体" w:hAnsi="宋体" w:eastAsia="宋体" w:cs="宋体"/>
          <w:strike w:val="0"/>
          <w:dstrike w:val="0"/>
          <w:spacing w:val="-3"/>
          <w:sz w:val="24"/>
          <w:szCs w:val="24"/>
        </w:rPr>
      </w:pPr>
      <w:r>
        <w:rPr>
          <w:rFonts w:ascii="Times New Roman" w:hAnsi="Times New Roman" w:eastAsia="Times New Roman" w:cs="Times New Roman"/>
          <w:strike w:val="0"/>
          <w:dstrike w:val="0"/>
          <w:sz w:val="24"/>
          <w:szCs w:val="24"/>
        </w:rPr>
        <w:t xml:space="preserve">7.1.4 </w:t>
      </w:r>
      <w:r>
        <w:rPr>
          <w:rFonts w:ascii="宋体" w:hAnsi="宋体" w:eastAsia="宋体" w:cs="宋体"/>
          <w:strike w:val="0"/>
          <w:dstrike w:val="0"/>
          <w:spacing w:val="-3"/>
          <w:sz w:val="24"/>
          <w:szCs w:val="24"/>
        </w:rPr>
        <w:t xml:space="preserve"> 招标人在定标前，应查询中标候选人及其法定代表人和拟派项目负责人的 失信被执行人名单[以“信用中国”网站（</w:t>
      </w:r>
      <w:r>
        <w:rPr>
          <w:rFonts w:ascii="宋体" w:hAnsi="宋体" w:eastAsia="宋体" w:cs="宋体"/>
          <w:strike w:val="0"/>
          <w:dstrike w:val="0"/>
          <w:spacing w:val="-3"/>
          <w:sz w:val="24"/>
          <w:szCs w:val="24"/>
        </w:rPr>
        <w:fldChar w:fldCharType="begin"/>
      </w:r>
      <w:r>
        <w:rPr>
          <w:rFonts w:ascii="宋体" w:hAnsi="宋体" w:eastAsia="宋体" w:cs="宋体"/>
          <w:strike w:val="0"/>
          <w:dstrike w:val="0"/>
          <w:spacing w:val="-3"/>
          <w:sz w:val="24"/>
          <w:szCs w:val="24"/>
        </w:rPr>
        <w:instrText xml:space="preserve"> HYPERLINK "http://www.creditchina.gov.cn/" </w:instrText>
      </w:r>
      <w:r>
        <w:rPr>
          <w:rFonts w:ascii="宋体" w:hAnsi="宋体" w:eastAsia="宋体" w:cs="宋体"/>
          <w:strike w:val="0"/>
          <w:dstrike w:val="0"/>
          <w:spacing w:val="-3"/>
          <w:sz w:val="24"/>
          <w:szCs w:val="24"/>
        </w:rPr>
        <w:fldChar w:fldCharType="separate"/>
      </w:r>
      <w:r>
        <w:rPr>
          <w:rFonts w:ascii="宋体" w:hAnsi="宋体" w:eastAsia="宋体" w:cs="宋体"/>
          <w:strike w:val="0"/>
          <w:dstrike w:val="0"/>
          <w:spacing w:val="-3"/>
          <w:sz w:val="24"/>
          <w:szCs w:val="24"/>
        </w:rPr>
        <w:t>www.creditchina.gov.cn</w:t>
      </w:r>
      <w:r>
        <w:rPr>
          <w:rFonts w:ascii="宋体" w:hAnsi="宋体" w:eastAsia="宋体" w:cs="宋体"/>
          <w:strike w:val="0"/>
          <w:dstrike w:val="0"/>
          <w:spacing w:val="-3"/>
          <w:sz w:val="24"/>
          <w:szCs w:val="24"/>
        </w:rPr>
        <w:fldChar w:fldCharType="end"/>
      </w:r>
      <w:r>
        <w:rPr>
          <w:rFonts w:ascii="宋体" w:hAnsi="宋体" w:eastAsia="宋体" w:cs="宋体"/>
          <w:strike w:val="0"/>
          <w:dstrike w:val="0"/>
          <w:spacing w:val="-3"/>
          <w:sz w:val="24"/>
          <w:szCs w:val="24"/>
        </w:rPr>
        <w:t>）查询为准]，若发现有未如实填报或隐瞒不报情况的，一律取消其中标资格并上报行政主管部门，由行政主管部门列为不良行为记录。</w:t>
      </w:r>
    </w:p>
    <w:p w14:paraId="0FD1179D">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20" w:firstLine="480" w:firstLineChars="200"/>
        <w:textAlignment w:val="baseline"/>
        <w:rPr>
          <w:rFonts w:ascii="宋体" w:hAnsi="宋体" w:eastAsia="宋体" w:cs="宋体"/>
          <w:strike w:val="0"/>
          <w:dstrike w:val="0"/>
          <w:color w:val="auto"/>
          <w:spacing w:val="-3"/>
          <w:sz w:val="24"/>
          <w:szCs w:val="24"/>
        </w:rPr>
      </w:pPr>
      <w:r>
        <w:rPr>
          <w:rFonts w:ascii="Times New Roman" w:hAnsi="Times New Roman" w:eastAsia="Times New Roman" w:cs="Times New Roman"/>
          <w:strike w:val="0"/>
          <w:dstrike w:val="0"/>
          <w:sz w:val="24"/>
          <w:szCs w:val="24"/>
        </w:rPr>
        <w:t xml:space="preserve">7.1.5 </w:t>
      </w:r>
      <w:r>
        <w:rPr>
          <w:rFonts w:ascii="宋体" w:hAnsi="宋体" w:eastAsia="宋体" w:cs="宋体"/>
          <w:strike w:val="0"/>
          <w:dstrike w:val="0"/>
          <w:spacing w:val="-3"/>
          <w:sz w:val="24"/>
          <w:szCs w:val="24"/>
        </w:rPr>
        <w:t xml:space="preserve"> 招标人</w:t>
      </w:r>
      <w:r>
        <w:rPr>
          <w:rFonts w:ascii="宋体" w:hAnsi="宋体" w:eastAsia="宋体" w:cs="宋体"/>
          <w:strike w:val="0"/>
          <w:dstrike w:val="0"/>
          <w:color w:val="auto"/>
          <w:spacing w:val="-3"/>
          <w:sz w:val="24"/>
          <w:szCs w:val="24"/>
        </w:rPr>
        <w:t>在定标前，应查询中标候选人资质动态核查处于“合格”状态（根据相关文件要求进行核查），若发现有未如实填报或隐瞒不报情况的，一律取消其中标资格并上报行政主管部门，由行政主管部门列为不良行为记录；核查结果“不合格”的，取消其中标资格。</w:t>
      </w:r>
    </w:p>
    <w:p w14:paraId="0E9D24F9">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hint="eastAsia" w:ascii="宋体" w:hAnsi="宋体" w:eastAsia="宋体" w:cs="宋体"/>
          <w:strike w:val="0"/>
          <w:dstrike w:val="0"/>
          <w:color w:val="auto"/>
          <w:spacing w:val="-2"/>
          <w:sz w:val="24"/>
          <w:szCs w:val="24"/>
          <w:lang w:val="en-US" w:eastAsia="zh-CN"/>
        </w:rPr>
      </w:pPr>
      <w:r>
        <w:rPr>
          <w:rFonts w:ascii="Times New Roman" w:hAnsi="Times New Roman" w:eastAsia="Times New Roman" w:cs="Times New Roman"/>
          <w:strike w:val="0"/>
          <w:dstrike w:val="0"/>
          <w:color w:val="auto"/>
          <w:sz w:val="24"/>
          <w:szCs w:val="24"/>
        </w:rPr>
        <w:t xml:space="preserve">7.1.6  </w:t>
      </w:r>
      <w:r>
        <w:rPr>
          <w:rFonts w:ascii="宋体" w:hAnsi="宋体" w:eastAsia="宋体" w:cs="宋体"/>
          <w:strike w:val="0"/>
          <w:dstrike w:val="0"/>
          <w:color w:val="auto"/>
          <w:sz w:val="24"/>
          <w:szCs w:val="24"/>
        </w:rPr>
        <w:t>出现本章第</w:t>
      </w:r>
      <w:r>
        <w:rPr>
          <w:rFonts w:ascii="Times New Roman" w:hAnsi="Times New Roman" w:eastAsia="Times New Roman" w:cs="Times New Roman"/>
          <w:strike w:val="0"/>
          <w:dstrike w:val="0"/>
          <w:color w:val="auto"/>
          <w:sz w:val="24"/>
          <w:szCs w:val="24"/>
        </w:rPr>
        <w:t>7.1.2</w:t>
      </w:r>
      <w:r>
        <w:rPr>
          <w:rFonts w:ascii="宋体" w:hAnsi="宋体" w:eastAsia="宋体" w:cs="宋体"/>
          <w:strike w:val="0"/>
          <w:dstrike w:val="0"/>
          <w:color w:val="auto"/>
          <w:sz w:val="24"/>
          <w:szCs w:val="24"/>
        </w:rPr>
        <w:t>项～第</w:t>
      </w:r>
      <w:r>
        <w:rPr>
          <w:rFonts w:ascii="Times New Roman" w:hAnsi="Times New Roman" w:eastAsia="Times New Roman" w:cs="Times New Roman"/>
          <w:strike w:val="0"/>
          <w:dstrike w:val="0"/>
          <w:color w:val="auto"/>
          <w:sz w:val="24"/>
          <w:szCs w:val="24"/>
        </w:rPr>
        <w:t>7.1.5</w:t>
      </w:r>
      <w:r>
        <w:rPr>
          <w:rFonts w:ascii="宋体" w:hAnsi="宋体" w:eastAsia="宋体" w:cs="宋体"/>
          <w:strike w:val="0"/>
          <w:dstrike w:val="0"/>
          <w:color w:val="auto"/>
          <w:sz w:val="24"/>
          <w:szCs w:val="24"/>
        </w:rPr>
        <w:t>项情形被取消中标资格的，招标人可以按照评</w:t>
      </w:r>
      <w:r>
        <w:rPr>
          <w:rFonts w:ascii="宋体" w:hAnsi="宋体" w:eastAsia="宋体" w:cs="宋体"/>
          <w:strike w:val="0"/>
          <w:dstrike w:val="0"/>
          <w:color w:val="auto"/>
          <w:spacing w:val="-3"/>
          <w:sz w:val="24"/>
          <w:szCs w:val="24"/>
        </w:rPr>
        <w:t>标委员会提出的中标候选人名单排序依次确定其他中标候选人为中标人（采用“评定</w:t>
      </w:r>
      <w:r>
        <w:rPr>
          <w:rFonts w:ascii="宋体" w:hAnsi="宋体" w:eastAsia="宋体" w:cs="宋体"/>
          <w:strike w:val="0"/>
          <w:dstrike w:val="0"/>
          <w:color w:val="auto"/>
          <w:spacing w:val="-1"/>
          <w:sz w:val="24"/>
          <w:szCs w:val="24"/>
        </w:rPr>
        <w:t>分离”的，在剩余推荐名单的中标候选人确定为中标人</w:t>
      </w:r>
      <w:r>
        <w:rPr>
          <w:rFonts w:ascii="宋体" w:hAnsi="宋体" w:eastAsia="宋体" w:cs="宋体"/>
          <w:strike w:val="0"/>
          <w:dstrike w:val="0"/>
          <w:color w:val="auto"/>
          <w:spacing w:val="-2"/>
          <w:sz w:val="24"/>
          <w:szCs w:val="24"/>
        </w:rPr>
        <w:t>），</w:t>
      </w:r>
      <w:r>
        <w:rPr>
          <w:rFonts w:ascii="宋体" w:hAnsi="宋体" w:eastAsia="宋体" w:cs="宋体"/>
          <w:strike w:val="0"/>
          <w:dstrike w:val="0"/>
          <w:color w:val="auto"/>
          <w:spacing w:val="-1"/>
          <w:sz w:val="24"/>
          <w:szCs w:val="24"/>
        </w:rPr>
        <w:t>也</w:t>
      </w:r>
      <w:r>
        <w:rPr>
          <w:rFonts w:ascii="宋体" w:hAnsi="宋体" w:eastAsia="宋体" w:cs="宋体"/>
          <w:strike w:val="0"/>
          <w:dstrike w:val="0"/>
          <w:color w:val="auto"/>
          <w:spacing w:val="-2"/>
          <w:sz w:val="24"/>
          <w:szCs w:val="24"/>
        </w:rPr>
        <w:t>可以重新</w:t>
      </w:r>
      <w:r>
        <w:rPr>
          <w:rFonts w:hint="eastAsia" w:ascii="宋体" w:hAnsi="宋体" w:eastAsia="宋体" w:cs="宋体"/>
          <w:strike w:val="0"/>
          <w:dstrike w:val="0"/>
          <w:color w:val="auto"/>
          <w:spacing w:val="-2"/>
          <w:sz w:val="24"/>
          <w:szCs w:val="24"/>
          <w:lang w:val="en-US" w:eastAsia="zh-CN"/>
        </w:rPr>
        <w:t>招标。</w:t>
      </w:r>
    </w:p>
    <w:p w14:paraId="59CED4E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ascii="Times New Roman" w:hAnsi="Times New Roman" w:eastAsia="Times New Roman" w:cs="Times New Roman"/>
          <w:strike/>
          <w:dstrike w:val="0"/>
          <w:color w:val="auto"/>
          <w:sz w:val="24"/>
          <w:szCs w:val="24"/>
        </w:rPr>
        <w:t xml:space="preserve">7.1.7  </w:t>
      </w:r>
      <w:r>
        <w:rPr>
          <w:rFonts w:ascii="宋体" w:hAnsi="宋体" w:eastAsia="宋体" w:cs="宋体"/>
          <w:strike/>
          <w:dstrike w:val="0"/>
          <w:color w:val="auto"/>
          <w:spacing w:val="-2"/>
          <w:sz w:val="24"/>
          <w:szCs w:val="24"/>
        </w:rPr>
        <w:t>评定分离定标办法</w:t>
      </w:r>
    </w:p>
    <w:p w14:paraId="2B27096F">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ascii="宋体" w:hAnsi="宋体" w:eastAsia="宋体" w:cs="宋体"/>
          <w:strike/>
          <w:dstrike w:val="0"/>
          <w:color w:val="auto"/>
          <w:spacing w:val="-2"/>
          <w:sz w:val="24"/>
          <w:szCs w:val="24"/>
        </w:rPr>
        <w:t>（1）定标原则</w:t>
      </w:r>
    </w:p>
    <w:p w14:paraId="379B1D14">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hint="eastAsia" w:ascii="宋体" w:hAnsi="宋体" w:eastAsia="宋体" w:cs="宋体"/>
          <w:strike/>
          <w:dstrike w:val="0"/>
          <w:snapToGrid/>
          <w:color w:val="auto"/>
          <w:kern w:val="0"/>
          <w:sz w:val="24"/>
          <w:szCs w:val="24"/>
          <w:highlight w:val="none"/>
          <w:lang w:val="en-US" w:eastAsia="zh-CN"/>
        </w:rPr>
        <w:t>招标人应当按照充分竞争、优质优价的原则，综合考虑信用、履约、报价等因素，择优选择合适的中标候选人为中标人。</w:t>
      </w:r>
    </w:p>
    <w:p w14:paraId="4A26B6BD">
      <w:pPr>
        <w:keepNext w:val="0"/>
        <w:keepLines w:val="0"/>
        <w:pageBreakBefore w:val="0"/>
        <w:widowControl/>
        <w:numPr>
          <w:ilvl w:val="0"/>
          <w:numId w:val="3"/>
        </w:numPr>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ascii="宋体" w:hAnsi="宋体" w:eastAsia="宋体" w:cs="宋体"/>
          <w:strike/>
          <w:dstrike w:val="0"/>
          <w:color w:val="auto"/>
          <w:spacing w:val="-2"/>
          <w:sz w:val="24"/>
          <w:szCs w:val="24"/>
        </w:rPr>
        <w:t>评定分离定标组织</w:t>
      </w:r>
    </w:p>
    <w:p w14:paraId="1A78ACB3">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hint="eastAsia" w:ascii="宋体" w:hAnsi="宋体" w:eastAsia="宋体" w:cs="宋体"/>
          <w:strike/>
          <w:dstrike w:val="0"/>
          <w:snapToGrid/>
          <w:color w:val="auto"/>
          <w:kern w:val="0"/>
          <w:sz w:val="24"/>
          <w:szCs w:val="24"/>
          <w:highlight w:val="none"/>
          <w:lang w:val="en-US" w:eastAsia="zh-CN"/>
        </w:rPr>
      </w:pPr>
      <w:r>
        <w:rPr>
          <w:rFonts w:hint="eastAsia" w:ascii="宋体" w:hAnsi="宋体" w:eastAsia="宋体" w:cs="宋体"/>
          <w:strike/>
          <w:dstrike w:val="0"/>
          <w:snapToGrid/>
          <w:color w:val="auto"/>
          <w:kern w:val="0"/>
          <w:sz w:val="24"/>
          <w:szCs w:val="24"/>
          <w:highlight w:val="none"/>
          <w:lang w:val="en-US" w:eastAsia="zh-CN"/>
        </w:rPr>
        <w:t>定标工作由招标人组建的定标委员会负责，定标委员会的组建见投标人须知前附表，定标委员会成员为不少于5人的单数。</w:t>
      </w:r>
    </w:p>
    <w:p w14:paraId="67FDCB2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hint="eastAsia" w:ascii="宋体" w:hAnsi="宋体" w:eastAsia="宋体" w:cs="宋体"/>
          <w:strike/>
          <w:dstrike w:val="0"/>
          <w:snapToGrid/>
          <w:color w:val="auto"/>
          <w:kern w:val="0"/>
          <w:sz w:val="24"/>
          <w:szCs w:val="24"/>
          <w:highlight w:val="none"/>
          <w:lang w:val="en-US" w:eastAsia="zh-CN"/>
        </w:rPr>
      </w:pPr>
      <w:r>
        <w:rPr>
          <w:rFonts w:hint="eastAsia" w:ascii="宋体" w:hAnsi="宋体" w:eastAsia="宋体" w:cs="宋体"/>
          <w:strike/>
          <w:dstrike w:val="0"/>
          <w:snapToGrid/>
          <w:color w:val="auto"/>
          <w:kern w:val="0"/>
          <w:sz w:val="24"/>
          <w:szCs w:val="24"/>
          <w:highlight w:val="none"/>
          <w:lang w:val="en-US" w:eastAsia="zh-CN"/>
        </w:rPr>
        <w:t>定标委员会由招标人负责组建，成员数量为5人及以上单数。定标委员会设组长，组长由招标人确定，原则上由招标人的法定代表人、主要负责人、分管负责人或法定代表人授权的代表担任，其他成员从备选人员名单中随机抽取产生。定标委员会成员存在与中标候选人利害关系的，应当主动回避。</w:t>
      </w:r>
    </w:p>
    <w:p w14:paraId="5C38BBB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hint="eastAsia" w:ascii="宋体" w:hAnsi="宋体" w:eastAsia="宋体" w:cs="宋体"/>
          <w:strike/>
          <w:dstrike w:val="0"/>
          <w:snapToGrid/>
          <w:color w:val="auto"/>
          <w:kern w:val="0"/>
          <w:sz w:val="24"/>
          <w:szCs w:val="24"/>
          <w:highlight w:val="none"/>
          <w:lang w:val="en-US" w:eastAsia="zh-CN"/>
        </w:rPr>
      </w:pPr>
      <w:r>
        <w:rPr>
          <w:rFonts w:hint="eastAsia" w:ascii="宋体" w:hAnsi="宋体" w:eastAsia="宋体" w:cs="宋体"/>
          <w:strike/>
          <w:dstrike w:val="0"/>
          <w:snapToGrid/>
          <w:color w:val="auto"/>
          <w:kern w:val="0"/>
          <w:sz w:val="24"/>
          <w:szCs w:val="24"/>
          <w:highlight w:val="none"/>
          <w:lang w:val="en-US" w:eastAsia="zh-CN"/>
        </w:rPr>
        <w:t>定标委员会名单在中标结果确定前应保密。</w:t>
      </w:r>
    </w:p>
    <w:p w14:paraId="1ED11F24">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ascii="宋体" w:hAnsi="宋体" w:eastAsia="宋体" w:cs="宋体"/>
          <w:strike/>
          <w:dstrike w:val="0"/>
          <w:color w:val="auto"/>
          <w:spacing w:val="-2"/>
          <w:sz w:val="24"/>
          <w:szCs w:val="24"/>
        </w:rPr>
      </w:pPr>
      <w:r>
        <w:rPr>
          <w:rFonts w:hint="eastAsia" w:ascii="宋体" w:hAnsi="宋体" w:eastAsia="宋体" w:cs="宋体"/>
          <w:strike/>
          <w:dstrike w:val="0"/>
          <w:snapToGrid/>
          <w:color w:val="auto"/>
          <w:kern w:val="0"/>
          <w:sz w:val="24"/>
          <w:szCs w:val="24"/>
          <w:highlight w:val="none"/>
          <w:lang w:val="en-US" w:eastAsia="zh-CN"/>
        </w:rPr>
        <w:t>定标委员会应当按照招标文件确定的定标标准和方法，客观、公正定标，招标文件没有规定的定标标准和方法不得作为定标的依据。</w:t>
      </w:r>
    </w:p>
    <w:p w14:paraId="34B44241">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（3）定标会议时间和地点见投标人须知前附表。</w:t>
      </w:r>
    </w:p>
    <w:p w14:paraId="6FF671D3">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（4）招标人可在投标人须知前附表规定的时间前对所有中标候选人进行考察、 质询。考察、质询小组应由投标须知前附表规定的人数组成。考察、质询小组应由3 人及以上单数组成。考察、质询小组应如实记录考察、质询情况，并出具考察、质询报告作为定标要素之一。考察、质询报告应客观公正，不得有明示或暗示中标人的内容。</w:t>
      </w:r>
    </w:p>
    <w:p w14:paraId="15CF823D">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19" w:firstLine="472" w:firstLineChars="200"/>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（5）现场面试见投标人须知前附表。招标人在定标阶段对中标候选人的法定代 表人、拟派项目负责人开展现场面试。现场面试由定标委员会具体实施。</w:t>
      </w:r>
    </w:p>
    <w:p w14:paraId="2D58BFBC">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19" w:firstLine="472" w:firstLineChars="200"/>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（6）定标因素由招标人在投标人须知前附表中根据项目实际情况进行调整并细 化。</w:t>
      </w:r>
    </w:p>
    <w:p w14:paraId="2182639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（7）定标方法可采用下列方法或者下列方法的组合：</w:t>
      </w:r>
    </w:p>
    <w:p w14:paraId="258391D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1）票决法，由定标委员会直接票决方式确定中标人。定标委员会在进入投票范围的中标候选人中，以每人投票支持一个中标候选人的方式，得票最多且过半数的中标候选人为中标人。</w:t>
      </w:r>
    </w:p>
    <w:p w14:paraId="342125A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当没有中标候选人得票超过半数时，选择得票较多的2个中标候选人（按上一轮得票多少的顺序选择，在选择第2个中标候选人时出现同票的中标候选人时，</w:t>
      </w:r>
      <w:r>
        <w:rPr>
          <w:rFonts w:hint="eastAsia" w:ascii="宋体" w:hAnsi="宋体" w:eastAsia="宋体" w:cs="宋体"/>
          <w:strike/>
          <w:dstrike w:val="0"/>
          <w:spacing w:val="-2"/>
          <w:sz w:val="24"/>
          <w:szCs w:val="24"/>
          <w:lang w:eastAsia="zh-CN"/>
        </w:rPr>
        <w:t>☑</w:t>
      </w:r>
      <w:r>
        <w:rPr>
          <w:rFonts w:ascii="宋体" w:hAnsi="宋体" w:eastAsia="宋体" w:cs="宋体"/>
          <w:strike/>
          <w:dstrike w:val="0"/>
          <w:spacing w:val="-2"/>
          <w:sz w:val="24"/>
          <w:szCs w:val="24"/>
        </w:rPr>
        <w:t>抽签抽取中标候选人作为二次投票的范围，直至出现得票过半数的中标候选人为止</w:t>
      </w:r>
      <w:r>
        <w:rPr>
          <w:rFonts w:hint="eastAsia" w:ascii="宋体" w:hAnsi="宋体" w:eastAsia="宋体" w:cs="宋体"/>
          <w:strike/>
          <w:dstrike w:val="0"/>
          <w:spacing w:val="-2"/>
          <w:sz w:val="24"/>
          <w:szCs w:val="24"/>
          <w:lang w:eastAsia="zh-CN"/>
        </w:rPr>
        <w:t>。</w:t>
      </w:r>
    </w:p>
    <w:p w14:paraId="5D59FD03">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2）集体议事法，由定标委员会集体商议，在组成成员各自发表意见的基础上， 由定标委员会组长最终确定中标人。所有参加会议的定标委员会成员的意见应作书面 记录，并由本人签字确认。</w:t>
      </w:r>
    </w:p>
    <w:p w14:paraId="0DEF96C8">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3）投标须知前附表规定的其他定标办法。</w:t>
      </w:r>
    </w:p>
    <w:p w14:paraId="1FFE7D3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（8）定标后有下列情形之一的，招标人可以组织原定标委员会从其他中标候选 人中按原定标方法确定中标人：</w:t>
      </w:r>
    </w:p>
    <w:p w14:paraId="14B45EE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1）中标人放弃中标资格或者拒不签订合同的；</w:t>
      </w:r>
    </w:p>
    <w:p w14:paraId="5AE8825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2）中标人被查实存在违法行为影响中标结果的；</w:t>
      </w:r>
    </w:p>
    <w:p w14:paraId="3B04F9DE">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3）投标须知前附表规定的其他情形。</w:t>
      </w:r>
    </w:p>
    <w:p w14:paraId="3EBC4344">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（9）定标后有下列情形之一的，应重新定标：</w:t>
      </w:r>
    </w:p>
    <w:p w14:paraId="5B78824E">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1）查实定标委员会未按定标办法公正履职的；</w:t>
      </w:r>
    </w:p>
    <w:p w14:paraId="170F50E0">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2）有定标委员会成员与中标候选人有利害关系且未申请回避的；</w:t>
      </w:r>
    </w:p>
    <w:p w14:paraId="0D68A9FB">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z w:val="24"/>
          <w:szCs w:val="24"/>
        </w:rPr>
      </w:pPr>
      <w:r>
        <w:rPr>
          <w:rFonts w:ascii="宋体" w:hAnsi="宋体" w:eastAsia="宋体" w:cs="宋体"/>
          <w:strike/>
          <w:dstrike w:val="0"/>
          <w:spacing w:val="-2"/>
          <w:sz w:val="24"/>
          <w:szCs w:val="24"/>
        </w:rPr>
        <w:t>3）投标须知前附表规定的其他情形。</w:t>
      </w:r>
    </w:p>
    <w:p w14:paraId="6FAFA4FB">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7"/>
          <w:sz w:val="24"/>
          <w:szCs w:val="24"/>
        </w:rPr>
        <w:t>7.2</w:t>
      </w:r>
      <w:r>
        <w:rPr>
          <w:rFonts w:ascii="Times New Roman" w:hAnsi="Times New Roman" w:eastAsia="Times New Roman" w:cs="Times New Roman"/>
          <w:b/>
          <w:bCs/>
          <w:spacing w:val="17"/>
          <w:sz w:val="24"/>
          <w:szCs w:val="24"/>
        </w:rPr>
        <w:t xml:space="preserve">  </w:t>
      </w:r>
      <w:r>
        <w:rPr>
          <w:rFonts w:ascii="宋体" w:hAnsi="宋体" w:eastAsia="宋体" w:cs="宋体"/>
          <w:b/>
          <w:bCs/>
          <w:spacing w:val="-7"/>
          <w:sz w:val="24"/>
          <w:szCs w:val="24"/>
        </w:rPr>
        <w:t>中标通知</w:t>
      </w:r>
    </w:p>
    <w:p w14:paraId="45A36CFC">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3" w:firstLine="480"/>
        <w:textAlignment w:val="baseline"/>
        <w:rPr>
          <w:rFonts w:ascii="宋体" w:hAnsi="宋体" w:eastAsia="宋体" w:cs="宋体"/>
          <w:spacing w:val="-2"/>
          <w:sz w:val="24"/>
          <w:szCs w:val="24"/>
        </w:rPr>
      </w:pPr>
      <w:r>
        <w:rPr>
          <w:rFonts w:ascii="宋体" w:hAnsi="宋体" w:eastAsia="宋体" w:cs="宋体"/>
          <w:spacing w:val="2"/>
          <w:sz w:val="24"/>
          <w:szCs w:val="24"/>
        </w:rPr>
        <w:t>在本章第</w:t>
      </w:r>
      <w:r>
        <w:rPr>
          <w:rFonts w:ascii="Times New Roman" w:hAnsi="Times New Roman" w:eastAsia="Times New Roman" w:cs="Times New Roman"/>
          <w:spacing w:val="2"/>
          <w:sz w:val="24"/>
          <w:szCs w:val="24"/>
        </w:rPr>
        <w:t>3.3</w:t>
      </w:r>
      <w:r>
        <w:rPr>
          <w:rFonts w:ascii="宋体" w:hAnsi="宋体" w:eastAsia="宋体" w:cs="宋体"/>
          <w:spacing w:val="2"/>
          <w:sz w:val="24"/>
          <w:szCs w:val="24"/>
        </w:rPr>
        <w:t>款规定的投标有效期内，招标人应通过电子招标投标交易平台以数</w:t>
      </w:r>
      <w:r>
        <w:rPr>
          <w:rFonts w:ascii="宋体" w:hAnsi="宋体" w:eastAsia="宋体" w:cs="宋体"/>
          <w:spacing w:val="5"/>
          <w:sz w:val="24"/>
          <w:szCs w:val="24"/>
        </w:rPr>
        <w:t xml:space="preserve"> </w:t>
      </w:r>
      <w:r>
        <w:rPr>
          <w:rFonts w:ascii="宋体" w:hAnsi="宋体" w:eastAsia="宋体" w:cs="宋体"/>
          <w:spacing w:val="-1"/>
          <w:sz w:val="24"/>
          <w:szCs w:val="24"/>
        </w:rPr>
        <w:t>据电文形式向中标人发出中标通知书，同时将中标结果通</w:t>
      </w:r>
      <w:r>
        <w:rPr>
          <w:rFonts w:ascii="宋体" w:hAnsi="宋体" w:eastAsia="宋体" w:cs="宋体"/>
          <w:spacing w:val="-2"/>
          <w:sz w:val="24"/>
          <w:szCs w:val="24"/>
        </w:rPr>
        <w:t>知未中标的投标人。</w:t>
      </w:r>
    </w:p>
    <w:p w14:paraId="08603F86">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3"/>
        <w:textAlignment w:val="baseline"/>
        <w:rPr>
          <w:rFonts w:ascii="宋体" w:hAnsi="宋体" w:eastAsia="宋体" w:cs="宋体"/>
          <w:b/>
          <w:bCs/>
          <w:spacing w:val="-4"/>
          <w:sz w:val="24"/>
          <w:szCs w:val="24"/>
        </w:rPr>
      </w:pPr>
      <w:r>
        <w:rPr>
          <w:rFonts w:ascii="Times New Roman" w:hAnsi="Times New Roman" w:eastAsia="Times New Roman" w:cs="Times New Roman"/>
          <w:b/>
          <w:bCs/>
          <w:spacing w:val="-4"/>
          <w:sz w:val="24"/>
          <w:szCs w:val="24"/>
        </w:rPr>
        <w:t>7.3</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履约担保</w:t>
      </w:r>
    </w:p>
    <w:p w14:paraId="516E3040">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3" w:firstLine="480" w:firstLineChars="200"/>
        <w:textAlignment w:val="baseline"/>
        <w:rPr>
          <w:rFonts w:ascii="宋体" w:hAnsi="宋体" w:eastAsia="宋体" w:cs="宋体"/>
          <w:sz w:val="24"/>
          <w:szCs w:val="24"/>
        </w:rPr>
      </w:pPr>
      <w:r>
        <w:rPr>
          <w:rFonts w:ascii="Times New Roman" w:hAnsi="Times New Roman" w:eastAsia="Times New Roman" w:cs="Times New Roman"/>
          <w:b/>
          <w:bCs/>
          <w:sz w:val="24"/>
          <w:szCs w:val="24"/>
        </w:rPr>
        <w:t xml:space="preserve">7.3.1  </w:t>
      </w:r>
      <w:r>
        <w:rPr>
          <w:rFonts w:ascii="宋体" w:hAnsi="宋体" w:eastAsia="宋体" w:cs="宋体"/>
          <w:sz w:val="24"/>
          <w:szCs w:val="24"/>
        </w:rPr>
        <w:t>在签订合同前，中标人应按投标人须知前附表规定的金额、担保形式和招</w:t>
      </w:r>
      <w:r>
        <w:rPr>
          <w:rFonts w:ascii="宋体" w:hAnsi="宋体" w:eastAsia="宋体" w:cs="宋体"/>
          <w:spacing w:val="-3"/>
          <w:sz w:val="24"/>
          <w:szCs w:val="24"/>
        </w:rPr>
        <w:t>标文件第四章“合同条款及格式”规定的履约担保格式向招标人提交履约担保。联合体中标的，其履约担保由牵头人递交，并应符合投标人须知前附表规定的金额、担保</w:t>
      </w:r>
      <w:r>
        <w:rPr>
          <w:rFonts w:ascii="宋体" w:hAnsi="宋体" w:eastAsia="宋体" w:cs="宋体"/>
          <w:spacing w:val="-2"/>
          <w:sz w:val="24"/>
          <w:szCs w:val="24"/>
        </w:rPr>
        <w:t>形式和招标文件第四章“合同条款及格式”规定的履约担保格式要求。</w:t>
      </w:r>
    </w:p>
    <w:p w14:paraId="70BDE3C9">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80" w:firstLineChars="200"/>
        <w:textAlignment w:val="baseline"/>
        <w:outlineLvl w:val="2"/>
        <w:rPr>
          <w:rFonts w:ascii="宋体" w:hAnsi="宋体" w:eastAsia="宋体" w:cs="宋体"/>
          <w:spacing w:val="-6"/>
          <w:sz w:val="24"/>
          <w:szCs w:val="24"/>
        </w:rPr>
      </w:pPr>
      <w:r>
        <w:rPr>
          <w:rFonts w:ascii="Times New Roman" w:hAnsi="Times New Roman" w:eastAsia="Times New Roman" w:cs="Times New Roman"/>
          <w:b/>
          <w:bCs/>
          <w:sz w:val="24"/>
          <w:szCs w:val="24"/>
        </w:rPr>
        <w:t>7.3.2</w:t>
      </w:r>
      <w:r>
        <w:rPr>
          <w:rFonts w:ascii="Times New Roman" w:hAnsi="Times New Roman" w:eastAsia="Times New Roman" w:cs="Times New Roman"/>
          <w:b/>
          <w:bCs/>
          <w:spacing w:val="16"/>
          <w:sz w:val="24"/>
          <w:szCs w:val="24"/>
        </w:rPr>
        <w:t xml:space="preserve">  </w:t>
      </w:r>
      <w:r>
        <w:rPr>
          <w:rFonts w:ascii="宋体" w:hAnsi="宋体" w:eastAsia="宋体" w:cs="宋体"/>
          <w:sz w:val="24"/>
          <w:szCs w:val="24"/>
        </w:rPr>
        <w:t>中标人不能按本章第</w:t>
      </w:r>
      <w:r>
        <w:rPr>
          <w:rFonts w:ascii="Times New Roman" w:hAnsi="Times New Roman" w:eastAsia="Times New Roman" w:cs="Times New Roman"/>
          <w:sz w:val="24"/>
          <w:szCs w:val="24"/>
        </w:rPr>
        <w:t>7.3.1</w:t>
      </w:r>
      <w:r>
        <w:rPr>
          <w:rFonts w:ascii="宋体" w:hAnsi="宋体" w:eastAsia="宋体" w:cs="宋体"/>
          <w:sz w:val="24"/>
          <w:szCs w:val="24"/>
        </w:rPr>
        <w:t>项要求</w:t>
      </w:r>
      <w:r>
        <w:rPr>
          <w:rFonts w:ascii="宋体" w:hAnsi="宋体" w:eastAsia="宋体" w:cs="宋体"/>
          <w:spacing w:val="-1"/>
          <w:sz w:val="24"/>
          <w:szCs w:val="24"/>
        </w:rPr>
        <w:t>提交履约担保的，视为放弃中标，其投标</w:t>
      </w:r>
      <w:r>
        <w:rPr>
          <w:rFonts w:ascii="宋体" w:hAnsi="宋体" w:eastAsia="宋体" w:cs="宋体"/>
          <w:spacing w:val="-3"/>
          <w:sz w:val="24"/>
          <w:szCs w:val="24"/>
        </w:rPr>
        <w:t>保证金不予退还，给招标人造成的损失超过投标保证金数额的，中标人还应当对超过</w:t>
      </w:r>
      <w:r>
        <w:rPr>
          <w:rFonts w:ascii="宋体" w:hAnsi="宋体" w:eastAsia="宋体" w:cs="宋体"/>
          <w:spacing w:val="-6"/>
          <w:sz w:val="24"/>
          <w:szCs w:val="24"/>
        </w:rPr>
        <w:t>部分予以赔偿。</w:t>
      </w:r>
    </w:p>
    <w:p w14:paraId="1751B36B">
      <w:pPr>
        <w:keepNext w:val="0"/>
        <w:keepLines w:val="0"/>
        <w:pageBreakBefore w:val="0"/>
        <w:widowControl/>
        <w:kinsoku w:val="0"/>
        <w:wordWrap/>
        <w:overflowPunct/>
        <w:topLinePunct w:val="0"/>
        <w:autoSpaceDE w:val="0"/>
        <w:autoSpaceDN w:val="0"/>
        <w:bidi w:val="0"/>
        <w:adjustRightInd w:val="0"/>
        <w:snapToGrid w:val="0"/>
        <w:spacing w:before="182" w:line="400" w:lineRule="exact"/>
        <w:textAlignment w:val="baseline"/>
        <w:outlineLvl w:val="2"/>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7.4  </w:t>
      </w:r>
      <w:r>
        <w:rPr>
          <w:rFonts w:ascii="宋体" w:hAnsi="宋体" w:eastAsia="宋体" w:cs="宋体"/>
          <w:b/>
          <w:bCs/>
          <w:spacing w:val="-2"/>
          <w:sz w:val="24"/>
          <w:szCs w:val="24"/>
        </w:rPr>
        <w:t>签订合同</w:t>
      </w:r>
    </w:p>
    <w:p w14:paraId="178896C6">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68" w:firstLineChars="200"/>
        <w:textAlignment w:val="baseline"/>
        <w:outlineLvl w:val="2"/>
        <w:rPr>
          <w:rFonts w:ascii="宋体" w:hAnsi="宋体" w:eastAsia="宋体" w:cs="宋体"/>
          <w:sz w:val="24"/>
          <w:szCs w:val="24"/>
        </w:rPr>
      </w:pPr>
      <w:r>
        <w:rPr>
          <w:rFonts w:ascii="Times New Roman" w:hAnsi="Times New Roman" w:eastAsia="Times New Roman" w:cs="Times New Roman"/>
          <w:b/>
          <w:bCs/>
          <w:spacing w:val="-3"/>
          <w:sz w:val="24"/>
          <w:szCs w:val="24"/>
        </w:rPr>
        <w:t>7.4.1</w:t>
      </w:r>
      <w:r>
        <w:rPr>
          <w:rFonts w:ascii="宋体" w:hAnsi="宋体" w:eastAsia="宋体" w:cs="宋体"/>
          <w:spacing w:val="-3"/>
          <w:sz w:val="24"/>
          <w:szCs w:val="24"/>
        </w:rPr>
        <w:t>招标人和中标人应当自中标通知书发出之日起</w:t>
      </w:r>
      <w:r>
        <w:rPr>
          <w:rFonts w:ascii="Times New Roman" w:hAnsi="Times New Roman" w:eastAsia="Times New Roman" w:cs="Times New Roman"/>
          <w:spacing w:val="-3"/>
          <w:sz w:val="24"/>
          <w:szCs w:val="24"/>
        </w:rPr>
        <w:t>30</w:t>
      </w:r>
      <w:r>
        <w:rPr>
          <w:rFonts w:ascii="宋体" w:hAnsi="宋体" w:eastAsia="宋体" w:cs="宋体"/>
          <w:spacing w:val="-3"/>
          <w:sz w:val="24"/>
          <w:szCs w:val="24"/>
        </w:rPr>
        <w:t>日内，根据招标文件和中标</w:t>
      </w:r>
      <w:r>
        <w:rPr>
          <w:rFonts w:ascii="宋体" w:hAnsi="宋体" w:eastAsia="宋体" w:cs="宋体"/>
          <w:spacing w:val="-1"/>
          <w:sz w:val="24"/>
          <w:szCs w:val="24"/>
        </w:rPr>
        <w:t>人的投标文件通过电子招标投标交易平台以数据电文形式签订合同。</w:t>
      </w:r>
    </w:p>
    <w:p w14:paraId="06422FA0">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1" w:right="1" w:firstLine="481"/>
        <w:textAlignment w:val="baseline"/>
        <w:rPr>
          <w:rFonts w:ascii="宋体" w:hAnsi="宋体" w:eastAsia="宋体" w:cs="宋体"/>
          <w:spacing w:val="-5"/>
          <w:sz w:val="24"/>
          <w:szCs w:val="24"/>
        </w:rPr>
      </w:pPr>
      <w:r>
        <w:rPr>
          <w:rFonts w:ascii="Times New Roman" w:hAnsi="Times New Roman" w:eastAsia="Times New Roman" w:cs="Times New Roman"/>
          <w:b/>
          <w:bCs/>
          <w:sz w:val="24"/>
          <w:szCs w:val="24"/>
        </w:rPr>
        <w:t xml:space="preserve">7.4.2  </w:t>
      </w:r>
      <w:r>
        <w:rPr>
          <w:rFonts w:ascii="宋体" w:hAnsi="宋体" w:eastAsia="宋体" w:cs="宋体"/>
          <w:sz w:val="24"/>
          <w:szCs w:val="24"/>
        </w:rPr>
        <w:t>发出中标通知书后，招标人无正当理由拒签合同的，招标人向中标人退还</w:t>
      </w:r>
      <w:r>
        <w:rPr>
          <w:rFonts w:ascii="宋体" w:hAnsi="宋体" w:eastAsia="宋体" w:cs="宋体"/>
          <w:spacing w:val="-5"/>
          <w:sz w:val="24"/>
          <w:szCs w:val="24"/>
        </w:rPr>
        <w:t>双倍的投标保证金。</w:t>
      </w:r>
    </w:p>
    <w:p w14:paraId="42A0ADF9">
      <w:pPr>
        <w:keepNext w:val="0"/>
        <w:keepLines w:val="0"/>
        <w:pageBreakBefore w:val="0"/>
        <w:widowControl/>
        <w:kinsoku w:val="0"/>
        <w:wordWrap/>
        <w:overflowPunct/>
        <w:topLinePunct w:val="0"/>
        <w:autoSpaceDE w:val="0"/>
        <w:autoSpaceDN w:val="0"/>
        <w:bidi w:val="0"/>
        <w:adjustRightInd w:val="0"/>
        <w:snapToGrid w:val="0"/>
        <w:spacing w:before="180" w:line="400" w:lineRule="exact"/>
        <w:ind w:right="1" w:firstLine="480" w:firstLineChars="200"/>
        <w:textAlignment w:val="baseline"/>
        <w:rPr>
          <w:rFonts w:ascii="宋体" w:hAnsi="宋体" w:eastAsia="宋体" w:cs="宋体"/>
          <w:spacing w:val="-4"/>
          <w:sz w:val="24"/>
          <w:szCs w:val="24"/>
        </w:rPr>
      </w:pPr>
      <w:r>
        <w:rPr>
          <w:rFonts w:ascii="Times New Roman" w:hAnsi="Times New Roman" w:eastAsia="Times New Roman" w:cs="Times New Roman"/>
          <w:b/>
          <w:bCs/>
          <w:sz w:val="24"/>
          <w:szCs w:val="24"/>
        </w:rPr>
        <w:t xml:space="preserve">7.4.3  </w:t>
      </w:r>
      <w:r>
        <w:rPr>
          <w:rFonts w:ascii="宋体" w:hAnsi="宋体" w:eastAsia="宋体" w:cs="宋体"/>
          <w:sz w:val="24"/>
          <w:szCs w:val="24"/>
        </w:rPr>
        <w:t>发出中标通知书后，中标人无正当理由拒签合同的，招标人取消其中标资</w:t>
      </w:r>
      <w:r>
        <w:rPr>
          <w:rFonts w:ascii="宋体" w:hAnsi="宋体" w:eastAsia="宋体" w:cs="宋体"/>
          <w:spacing w:val="-3"/>
          <w:sz w:val="24"/>
          <w:szCs w:val="24"/>
        </w:rPr>
        <w:t>格，其投标保证金不予退还；给招标人造成的损失超过投标保证金数额的，中标人还</w:t>
      </w:r>
      <w:r>
        <w:rPr>
          <w:rFonts w:ascii="宋体" w:hAnsi="宋体" w:eastAsia="宋体" w:cs="宋体"/>
          <w:spacing w:val="-4"/>
          <w:sz w:val="24"/>
          <w:szCs w:val="24"/>
        </w:rPr>
        <w:t>应当对超过部分予以赔偿。</w:t>
      </w:r>
    </w:p>
    <w:p w14:paraId="544DEAB4">
      <w:pPr>
        <w:keepNext w:val="0"/>
        <w:keepLines w:val="0"/>
        <w:pageBreakBefore w:val="0"/>
        <w:widowControl/>
        <w:kinsoku w:val="0"/>
        <w:wordWrap/>
        <w:overflowPunct/>
        <w:topLinePunct w:val="0"/>
        <w:autoSpaceDE w:val="0"/>
        <w:autoSpaceDN w:val="0"/>
        <w:bidi w:val="0"/>
        <w:adjustRightInd w:val="0"/>
        <w:snapToGrid w:val="0"/>
        <w:spacing w:before="308" w:line="400" w:lineRule="exact"/>
        <w:ind w:left="1"/>
        <w:textAlignment w:val="baseline"/>
        <w:outlineLvl w:val="1"/>
        <w:rPr>
          <w:rFonts w:ascii="宋体" w:hAnsi="宋体" w:eastAsia="宋体" w:cs="宋体"/>
          <w:sz w:val="28"/>
          <w:szCs w:val="28"/>
        </w:rPr>
      </w:pPr>
      <w:r>
        <w:rPr>
          <w:rFonts w:ascii="Times New Roman" w:hAnsi="Times New Roman" w:eastAsia="Times New Roman" w:cs="Times New Roman"/>
          <w:b/>
          <w:bCs/>
          <w:spacing w:val="-3"/>
          <w:sz w:val="28"/>
          <w:szCs w:val="28"/>
        </w:rPr>
        <w:t xml:space="preserve">8  </w:t>
      </w:r>
      <w:r>
        <w:rPr>
          <w:rFonts w:ascii="宋体" w:hAnsi="宋体" w:eastAsia="宋体" w:cs="宋体"/>
          <w:b/>
          <w:bCs/>
          <w:spacing w:val="-3"/>
          <w:sz w:val="28"/>
          <w:szCs w:val="28"/>
        </w:rPr>
        <w:t>重新招标和不再招标</w:t>
      </w:r>
    </w:p>
    <w:p w14:paraId="5B63ADE1">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308B0D9">
      <w:pPr>
        <w:keepNext w:val="0"/>
        <w:keepLines w:val="0"/>
        <w:pageBreakBefore w:val="0"/>
        <w:widowControl/>
        <w:kinsoku w:val="0"/>
        <w:wordWrap/>
        <w:overflowPunct/>
        <w:topLinePunct w:val="0"/>
        <w:autoSpaceDE w:val="0"/>
        <w:autoSpaceDN w:val="0"/>
        <w:bidi w:val="0"/>
        <w:adjustRightInd w:val="0"/>
        <w:snapToGrid w:val="0"/>
        <w:spacing w:before="78" w:line="400" w:lineRule="exact"/>
        <w:textAlignment w:val="baseline"/>
        <w:outlineLvl w:val="2"/>
        <w:rPr>
          <w:rFonts w:ascii="宋体" w:hAnsi="宋体" w:eastAsia="宋体" w:cs="宋体"/>
          <w:sz w:val="24"/>
          <w:szCs w:val="24"/>
        </w:rPr>
      </w:pPr>
      <w:bookmarkStart w:id="64" w:name="bookmark672"/>
      <w:bookmarkEnd w:id="64"/>
      <w:r>
        <w:rPr>
          <w:rFonts w:ascii="Times New Roman" w:hAnsi="Times New Roman" w:eastAsia="Times New Roman" w:cs="Times New Roman"/>
          <w:b/>
          <w:bCs/>
          <w:spacing w:val="-2"/>
          <w:sz w:val="24"/>
          <w:szCs w:val="24"/>
        </w:rPr>
        <w:t xml:space="preserve">8.1  </w:t>
      </w:r>
      <w:r>
        <w:rPr>
          <w:rFonts w:ascii="宋体" w:hAnsi="宋体" w:eastAsia="宋体" w:cs="宋体"/>
          <w:b/>
          <w:bCs/>
          <w:spacing w:val="-2"/>
          <w:sz w:val="24"/>
          <w:szCs w:val="24"/>
        </w:rPr>
        <w:t>重新招标</w:t>
      </w:r>
    </w:p>
    <w:p w14:paraId="5D28611A">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2"/>
        <w:textAlignment w:val="baseline"/>
        <w:rPr>
          <w:rFonts w:ascii="宋体" w:hAnsi="宋体" w:eastAsia="宋体" w:cs="宋体"/>
          <w:sz w:val="24"/>
          <w:szCs w:val="24"/>
        </w:rPr>
      </w:pPr>
      <w:r>
        <w:rPr>
          <w:rFonts w:ascii="宋体" w:hAnsi="宋体" w:eastAsia="宋体" w:cs="宋体"/>
          <w:spacing w:val="-4"/>
          <w:sz w:val="24"/>
          <w:szCs w:val="24"/>
        </w:rPr>
        <w:t>有下列情形之一的，招标人将重新招标：</w:t>
      </w:r>
    </w:p>
    <w:p w14:paraId="472704C0">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2" w:right="3" w:firstLine="475"/>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）投标报名截止时间止，报名参加投标的潜在投标人少于</w:t>
      </w:r>
      <w:r>
        <w:rPr>
          <w:rFonts w:ascii="Times New Roman" w:hAnsi="Times New Roman" w:eastAsia="Times New Roman" w:cs="Times New Roman"/>
          <w:spacing w:val="-3"/>
          <w:sz w:val="24"/>
          <w:szCs w:val="24"/>
        </w:rPr>
        <w:t>3</w:t>
      </w:r>
      <w:r>
        <w:rPr>
          <w:rFonts w:ascii="宋体" w:hAnsi="宋体" w:eastAsia="宋体" w:cs="宋体"/>
          <w:spacing w:val="-3"/>
          <w:sz w:val="24"/>
          <w:szCs w:val="24"/>
        </w:rPr>
        <w:t>个的；或投</w:t>
      </w:r>
      <w:r>
        <w:rPr>
          <w:rFonts w:ascii="宋体" w:hAnsi="宋体" w:eastAsia="宋体" w:cs="宋体"/>
          <w:spacing w:val="-4"/>
          <w:sz w:val="24"/>
          <w:szCs w:val="24"/>
        </w:rPr>
        <w:t>标截止</w:t>
      </w:r>
      <w:r>
        <w:rPr>
          <w:rFonts w:ascii="宋体" w:hAnsi="宋体" w:eastAsia="宋体" w:cs="宋体"/>
          <w:sz w:val="24"/>
          <w:szCs w:val="24"/>
        </w:rPr>
        <w:t xml:space="preserve"> </w:t>
      </w:r>
      <w:r>
        <w:rPr>
          <w:rFonts w:ascii="宋体" w:hAnsi="宋体" w:eastAsia="宋体" w:cs="宋体"/>
          <w:spacing w:val="-4"/>
          <w:sz w:val="24"/>
          <w:szCs w:val="24"/>
        </w:rPr>
        <w:t>时间止，投标人少于</w:t>
      </w:r>
      <w:r>
        <w:rPr>
          <w:rFonts w:ascii="Times New Roman" w:hAnsi="Times New Roman" w:eastAsia="Times New Roman" w:cs="Times New Roman"/>
          <w:spacing w:val="-4"/>
          <w:sz w:val="24"/>
          <w:szCs w:val="24"/>
        </w:rPr>
        <w:t>3</w:t>
      </w:r>
      <w:r>
        <w:rPr>
          <w:rFonts w:ascii="宋体" w:hAnsi="宋体" w:eastAsia="宋体" w:cs="宋体"/>
          <w:spacing w:val="-4"/>
          <w:sz w:val="24"/>
          <w:szCs w:val="24"/>
        </w:rPr>
        <w:t>个的。</w:t>
      </w:r>
    </w:p>
    <w:p w14:paraId="42CE4ECC">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）经评标委员会评审后否决所有投标的。</w:t>
      </w:r>
    </w:p>
    <w:p w14:paraId="5C710FCD">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2" w:right="1" w:firstLine="485"/>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）评标委员会否决不合格投标后因有效标不足</w:t>
      </w:r>
      <w:r>
        <w:rPr>
          <w:rFonts w:ascii="Times New Roman" w:hAnsi="Times New Roman" w:eastAsia="Times New Roman" w:cs="Times New Roman"/>
          <w:spacing w:val="-3"/>
          <w:sz w:val="24"/>
          <w:szCs w:val="24"/>
        </w:rPr>
        <w:t>3</w:t>
      </w:r>
      <w:r>
        <w:rPr>
          <w:rFonts w:ascii="宋体" w:hAnsi="宋体" w:eastAsia="宋体" w:cs="宋体"/>
          <w:spacing w:val="-3"/>
          <w:sz w:val="24"/>
          <w:szCs w:val="24"/>
        </w:rPr>
        <w:t>个使得投标明显缺乏竞争，评</w:t>
      </w:r>
      <w:r>
        <w:rPr>
          <w:rFonts w:ascii="宋体" w:hAnsi="宋体" w:eastAsia="宋体" w:cs="宋体"/>
          <w:sz w:val="24"/>
          <w:szCs w:val="24"/>
        </w:rPr>
        <w:t xml:space="preserve"> </w:t>
      </w:r>
      <w:r>
        <w:rPr>
          <w:rFonts w:ascii="宋体" w:hAnsi="宋体" w:eastAsia="宋体" w:cs="宋体"/>
          <w:spacing w:val="-4"/>
          <w:sz w:val="24"/>
          <w:szCs w:val="24"/>
        </w:rPr>
        <w:t>标委员会否决全部投标的。</w:t>
      </w:r>
    </w:p>
    <w:p w14:paraId="724883F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）同意延长投标有效期的投标人少于</w:t>
      </w:r>
      <w:r>
        <w:rPr>
          <w:rFonts w:ascii="Times New Roman" w:hAnsi="Times New Roman" w:eastAsia="Times New Roman" w:cs="Times New Roman"/>
          <w:spacing w:val="-2"/>
          <w:sz w:val="24"/>
          <w:szCs w:val="24"/>
        </w:rPr>
        <w:t>3</w:t>
      </w:r>
      <w:r>
        <w:rPr>
          <w:rFonts w:ascii="宋体" w:hAnsi="宋体" w:eastAsia="宋体" w:cs="宋体"/>
          <w:spacing w:val="-2"/>
          <w:sz w:val="24"/>
          <w:szCs w:val="24"/>
        </w:rPr>
        <w:t>个的。</w:t>
      </w:r>
    </w:p>
    <w:p w14:paraId="0EFFDD2D">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）出现本须知第</w:t>
      </w:r>
      <w:r>
        <w:rPr>
          <w:rFonts w:ascii="Times New Roman" w:hAnsi="Times New Roman" w:eastAsia="Times New Roman" w:cs="Times New Roman"/>
          <w:spacing w:val="-3"/>
          <w:sz w:val="24"/>
          <w:szCs w:val="24"/>
        </w:rPr>
        <w:t>7.1.6</w:t>
      </w:r>
      <w:r>
        <w:rPr>
          <w:rFonts w:ascii="宋体" w:hAnsi="宋体" w:eastAsia="宋体" w:cs="宋体"/>
          <w:spacing w:val="-3"/>
          <w:sz w:val="24"/>
          <w:szCs w:val="24"/>
        </w:rPr>
        <w:t>项情形的。</w:t>
      </w:r>
    </w:p>
    <w:p w14:paraId="439862D2">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4"/>
          <w:sz w:val="24"/>
          <w:szCs w:val="24"/>
        </w:rPr>
        <w:t>8.2</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不再招标</w:t>
      </w:r>
    </w:p>
    <w:p w14:paraId="7D36C309">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14" w:firstLine="481"/>
        <w:textAlignment w:val="baseline"/>
        <w:rPr>
          <w:rFonts w:ascii="宋体" w:hAnsi="宋体" w:eastAsia="宋体" w:cs="宋体"/>
          <w:spacing w:val="-2"/>
          <w:sz w:val="24"/>
          <w:szCs w:val="24"/>
        </w:rPr>
      </w:pPr>
      <w:r>
        <w:rPr>
          <w:rFonts w:ascii="宋体" w:hAnsi="宋体" w:eastAsia="宋体" w:cs="宋体"/>
          <w:spacing w:val="-2"/>
          <w:sz w:val="24"/>
          <w:szCs w:val="24"/>
        </w:rPr>
        <w:t>重新招标后，仍出现本章</w:t>
      </w:r>
      <w:r>
        <w:rPr>
          <w:rFonts w:ascii="Times New Roman" w:hAnsi="Times New Roman" w:eastAsia="Times New Roman" w:cs="Times New Roman"/>
          <w:spacing w:val="-2"/>
          <w:sz w:val="24"/>
          <w:szCs w:val="24"/>
        </w:rPr>
        <w:t>8.1</w:t>
      </w:r>
      <w:r>
        <w:rPr>
          <w:rFonts w:ascii="宋体" w:hAnsi="宋体" w:eastAsia="宋体" w:cs="宋体"/>
          <w:spacing w:val="-2"/>
          <w:sz w:val="24"/>
          <w:szCs w:val="24"/>
        </w:rPr>
        <w:t>款（</w:t>
      </w:r>
      <w:r>
        <w:rPr>
          <w:rFonts w:ascii="Times New Roman" w:hAnsi="Times New Roman" w:eastAsia="Times New Roman" w:cs="Times New Roman"/>
          <w:spacing w:val="-2"/>
          <w:sz w:val="24"/>
          <w:szCs w:val="24"/>
        </w:rPr>
        <w:t>1</w:t>
      </w:r>
      <w:r>
        <w:rPr>
          <w:rFonts w:ascii="宋体" w:hAnsi="宋体" w:eastAsia="宋体" w:cs="宋体"/>
          <w:spacing w:val="-2"/>
          <w:sz w:val="24"/>
          <w:szCs w:val="24"/>
        </w:rPr>
        <w:t>）规定情形的，属于必须审批、核准的水利工</w:t>
      </w:r>
      <w:r>
        <w:rPr>
          <w:rFonts w:ascii="宋体" w:hAnsi="宋体" w:eastAsia="宋体" w:cs="宋体"/>
          <w:spacing w:val="18"/>
          <w:sz w:val="24"/>
          <w:szCs w:val="24"/>
        </w:rPr>
        <w:t xml:space="preserve"> </w:t>
      </w:r>
      <w:r>
        <w:rPr>
          <w:rFonts w:ascii="宋体" w:hAnsi="宋体" w:eastAsia="宋体" w:cs="宋体"/>
          <w:spacing w:val="-2"/>
          <w:sz w:val="24"/>
          <w:szCs w:val="24"/>
        </w:rPr>
        <w:t>程建设项目，经原审批、核准部门审批、核准后不再进行招标。</w:t>
      </w:r>
      <w:bookmarkStart w:id="65" w:name="bookmark74"/>
      <w:bookmarkEnd w:id="65"/>
    </w:p>
    <w:p w14:paraId="42FDB78E">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14"/>
        <w:textAlignment w:val="baseline"/>
        <w:rPr>
          <w:rFonts w:ascii="宋体" w:hAnsi="宋体" w:eastAsia="宋体" w:cs="宋体"/>
          <w:b/>
          <w:bCs/>
          <w:spacing w:val="-6"/>
          <w:sz w:val="28"/>
          <w:szCs w:val="28"/>
        </w:rPr>
      </w:pPr>
      <w:r>
        <w:rPr>
          <w:rFonts w:ascii="Times New Roman" w:hAnsi="Times New Roman" w:eastAsia="Times New Roman" w:cs="Times New Roman"/>
          <w:b/>
          <w:bCs/>
          <w:spacing w:val="-6"/>
          <w:sz w:val="28"/>
          <w:szCs w:val="28"/>
        </w:rPr>
        <w:t>9</w:t>
      </w:r>
      <w:r>
        <w:rPr>
          <w:rFonts w:ascii="Times New Roman" w:hAnsi="Times New Roman" w:eastAsia="Times New Roman" w:cs="Times New Roman"/>
          <w:b/>
          <w:bCs/>
          <w:spacing w:val="9"/>
          <w:sz w:val="28"/>
          <w:szCs w:val="28"/>
        </w:rPr>
        <w:t xml:space="preserve">  </w:t>
      </w:r>
      <w:r>
        <w:rPr>
          <w:rFonts w:ascii="宋体" w:hAnsi="宋体" w:eastAsia="宋体" w:cs="宋体"/>
          <w:b/>
          <w:bCs/>
          <w:spacing w:val="-6"/>
          <w:sz w:val="28"/>
          <w:szCs w:val="28"/>
        </w:rPr>
        <w:t>纪律和监督</w:t>
      </w:r>
    </w:p>
    <w:p w14:paraId="2D61B5D4">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14"/>
        <w:textAlignment w:val="baseline"/>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9.1  </w:t>
      </w:r>
      <w:r>
        <w:rPr>
          <w:rFonts w:ascii="宋体" w:hAnsi="宋体" w:eastAsia="宋体" w:cs="宋体"/>
          <w:b/>
          <w:bCs/>
          <w:spacing w:val="-2"/>
          <w:sz w:val="24"/>
          <w:szCs w:val="24"/>
        </w:rPr>
        <w:t>对招标人的纪律要求</w:t>
      </w:r>
    </w:p>
    <w:p w14:paraId="4FB2FA61">
      <w:pPr>
        <w:keepNext w:val="0"/>
        <w:keepLines w:val="0"/>
        <w:pageBreakBefore w:val="0"/>
        <w:widowControl/>
        <w:kinsoku w:val="0"/>
        <w:wordWrap/>
        <w:overflowPunct/>
        <w:topLinePunct w:val="0"/>
        <w:autoSpaceDE w:val="0"/>
        <w:autoSpaceDN w:val="0"/>
        <w:bidi w:val="0"/>
        <w:adjustRightInd w:val="0"/>
        <w:snapToGrid w:val="0"/>
        <w:spacing w:before="118" w:line="400" w:lineRule="exact"/>
        <w:ind w:firstLine="468" w:firstLineChars="200"/>
        <w:textAlignment w:val="baseline"/>
        <w:outlineLvl w:val="1"/>
        <w:rPr>
          <w:rFonts w:ascii="宋体" w:hAnsi="宋体" w:eastAsia="宋体" w:cs="宋体"/>
          <w:spacing w:val="-4"/>
          <w:sz w:val="24"/>
          <w:szCs w:val="24"/>
        </w:rPr>
      </w:pPr>
      <w:r>
        <w:rPr>
          <w:rFonts w:ascii="宋体" w:hAnsi="宋体" w:eastAsia="宋体" w:cs="宋体"/>
          <w:spacing w:val="-3"/>
          <w:sz w:val="24"/>
          <w:szCs w:val="24"/>
        </w:rPr>
        <w:t>招标人不得泄露招标投标活动中应当保密的情况和资料，不得与投标人串通损害</w:t>
      </w:r>
      <w:r>
        <w:rPr>
          <w:rFonts w:ascii="宋体" w:hAnsi="宋体" w:eastAsia="宋体" w:cs="宋体"/>
          <w:spacing w:val="2"/>
          <w:sz w:val="24"/>
          <w:szCs w:val="24"/>
        </w:rPr>
        <w:t xml:space="preserve"> </w:t>
      </w:r>
      <w:r>
        <w:rPr>
          <w:rFonts w:ascii="宋体" w:hAnsi="宋体" w:eastAsia="宋体" w:cs="宋体"/>
          <w:spacing w:val="-4"/>
          <w:sz w:val="24"/>
          <w:szCs w:val="24"/>
        </w:rPr>
        <w:t>国家利益、社会公共利益或者他人合法权益。</w:t>
      </w:r>
    </w:p>
    <w:p w14:paraId="3A92A1A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25" w:right="186" w:firstLine="457"/>
        <w:textAlignment w:val="baseline"/>
        <w:rPr>
          <w:rFonts w:ascii="宋体" w:hAnsi="宋体" w:eastAsia="宋体" w:cs="宋体"/>
          <w:sz w:val="24"/>
          <w:szCs w:val="24"/>
        </w:rPr>
      </w:pPr>
      <w:r>
        <w:rPr>
          <w:rFonts w:ascii="宋体" w:hAnsi="宋体" w:eastAsia="宋体" w:cs="宋体"/>
          <w:spacing w:val="-4"/>
          <w:sz w:val="24"/>
          <w:szCs w:val="24"/>
        </w:rPr>
        <w:t>下列行为均属招标人与投标人串通投标：</w:t>
      </w:r>
    </w:p>
    <w:p w14:paraId="54995FD2">
      <w:pPr>
        <w:keepNext w:val="0"/>
        <w:keepLines w:val="0"/>
        <w:pageBreakBefore w:val="0"/>
        <w:widowControl/>
        <w:kinsoku w:val="0"/>
        <w:wordWrap/>
        <w:overflowPunct/>
        <w:topLinePunct w:val="0"/>
        <w:autoSpaceDE w:val="0"/>
        <w:autoSpaceDN w:val="0"/>
        <w:bidi w:val="0"/>
        <w:adjustRightInd w:val="0"/>
        <w:snapToGrid w:val="0"/>
        <w:spacing w:before="178"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）招标人在开标前开启投标文件并将有关信息泄露给其他投标人。</w:t>
      </w:r>
    </w:p>
    <w:p w14:paraId="6A01093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）招标人直接或者间接向投标人泄露标底、评标委员会成员等信息。</w:t>
      </w:r>
    </w:p>
    <w:p w14:paraId="4B985765">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）招标人明示或者暗示投标人压低或者抬高投标报价。</w:t>
      </w:r>
    </w:p>
    <w:p w14:paraId="2BA58E81">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488"/>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）招标人授意投标人撤换、修改投标文件。</w:t>
      </w:r>
    </w:p>
    <w:p w14:paraId="324FED5F">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）招标人明示或者暗示投标人为特定投标人中标提供方便。</w:t>
      </w:r>
    </w:p>
    <w:p w14:paraId="04C7E7B7">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）招标人与投标人为谋求特定投标人中标而采取的其他串通行为。</w:t>
      </w:r>
    </w:p>
    <w:p w14:paraId="1E3D4C65">
      <w:pPr>
        <w:keepNext w:val="0"/>
        <w:keepLines w:val="0"/>
        <w:pageBreakBefore w:val="0"/>
        <w:widowControl/>
        <w:kinsoku w:val="0"/>
        <w:wordWrap/>
        <w:overflowPunct/>
        <w:topLinePunct w:val="0"/>
        <w:autoSpaceDE w:val="0"/>
        <w:autoSpaceDN w:val="0"/>
        <w:bidi w:val="0"/>
        <w:adjustRightInd w:val="0"/>
        <w:snapToGrid w:val="0"/>
        <w:spacing w:before="181" w:line="400" w:lineRule="exact"/>
        <w:textAlignment w:val="baseline"/>
        <w:outlineLvl w:val="2"/>
        <w:rPr>
          <w:rFonts w:ascii="宋体" w:hAnsi="宋体" w:eastAsia="宋体" w:cs="宋体"/>
          <w:sz w:val="24"/>
          <w:szCs w:val="24"/>
        </w:rPr>
      </w:pPr>
      <w:bookmarkStart w:id="66" w:name="bookmark76"/>
      <w:bookmarkEnd w:id="66"/>
      <w:r>
        <w:rPr>
          <w:rFonts w:ascii="Times New Roman" w:hAnsi="Times New Roman" w:eastAsia="Times New Roman" w:cs="Times New Roman"/>
          <w:b/>
          <w:bCs/>
          <w:spacing w:val="-2"/>
          <w:sz w:val="24"/>
          <w:szCs w:val="24"/>
        </w:rPr>
        <w:t xml:space="preserve">9.2  </w:t>
      </w:r>
      <w:r>
        <w:rPr>
          <w:rFonts w:ascii="宋体" w:hAnsi="宋体" w:eastAsia="宋体" w:cs="宋体"/>
          <w:b/>
          <w:bCs/>
          <w:spacing w:val="-2"/>
          <w:sz w:val="24"/>
          <w:szCs w:val="24"/>
        </w:rPr>
        <w:t>对投标人的纪律要求</w:t>
      </w:r>
    </w:p>
    <w:p w14:paraId="50953DDE">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3" w:right="186" w:firstLine="480"/>
        <w:jc w:val="both"/>
        <w:textAlignment w:val="baseline"/>
        <w:rPr>
          <w:rFonts w:ascii="宋体" w:hAnsi="宋体" w:eastAsia="宋体" w:cs="宋体"/>
          <w:spacing w:val="-2"/>
          <w:sz w:val="24"/>
          <w:szCs w:val="24"/>
        </w:rPr>
      </w:pPr>
      <w:r>
        <w:rPr>
          <w:rFonts w:ascii="宋体" w:hAnsi="宋体" w:eastAsia="宋体" w:cs="宋体"/>
          <w:spacing w:val="-3"/>
          <w:sz w:val="24"/>
          <w:szCs w:val="24"/>
        </w:rPr>
        <w:t>投标人不得相互串通投标或者与招标人串通投标，不得向招标人或者评标委员会成员行贿谋取中标，不得以他人名义投标或者以其他方式弄虚作假骗取中标；投标人</w:t>
      </w:r>
      <w:r>
        <w:rPr>
          <w:rFonts w:ascii="宋体" w:hAnsi="宋体" w:eastAsia="宋体" w:cs="宋体"/>
          <w:spacing w:val="-2"/>
          <w:sz w:val="24"/>
          <w:szCs w:val="24"/>
        </w:rPr>
        <w:t>不得以任何方式干扰、影响评标工作。具体行为见投标人须知前附表。</w:t>
      </w:r>
      <w:bookmarkStart w:id="67" w:name="bookmark77"/>
      <w:bookmarkEnd w:id="67"/>
    </w:p>
    <w:p w14:paraId="199DBE33">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jc w:val="both"/>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9.3  </w:t>
      </w:r>
      <w:r>
        <w:rPr>
          <w:rFonts w:ascii="宋体" w:hAnsi="宋体" w:eastAsia="宋体" w:cs="宋体"/>
          <w:b/>
          <w:bCs/>
          <w:spacing w:val="-2"/>
          <w:sz w:val="24"/>
          <w:szCs w:val="24"/>
        </w:rPr>
        <w:t>对评标委员会成员的纪律要求</w:t>
      </w:r>
    </w:p>
    <w:p w14:paraId="51E95063">
      <w:pPr>
        <w:keepNext w:val="0"/>
        <w:keepLines w:val="0"/>
        <w:pageBreakBefore w:val="0"/>
        <w:widowControl/>
        <w:kinsoku w:val="0"/>
        <w:wordWrap/>
        <w:overflowPunct/>
        <w:topLinePunct w:val="0"/>
        <w:autoSpaceDE w:val="0"/>
        <w:autoSpaceDN w:val="0"/>
        <w:bidi w:val="0"/>
        <w:adjustRightInd w:val="0"/>
        <w:snapToGrid w:val="0"/>
        <w:spacing w:before="185" w:line="400" w:lineRule="exact"/>
        <w:ind w:firstLine="464" w:firstLineChars="200"/>
        <w:jc w:val="both"/>
        <w:textAlignment w:val="baseline"/>
        <w:rPr>
          <w:rFonts w:ascii="宋体" w:hAnsi="宋体" w:eastAsia="宋体" w:cs="宋体"/>
          <w:sz w:val="24"/>
          <w:szCs w:val="24"/>
        </w:rPr>
      </w:pPr>
      <w:r>
        <w:rPr>
          <w:rFonts w:ascii="宋体" w:hAnsi="宋体" w:eastAsia="宋体" w:cs="宋体"/>
          <w:spacing w:val="-4"/>
          <w:sz w:val="24"/>
          <w:szCs w:val="24"/>
        </w:rPr>
        <w:t>评标委员会成员不得私下接触投标人，不得收受投标人给</w:t>
      </w:r>
      <w:r>
        <w:rPr>
          <w:rFonts w:ascii="宋体" w:hAnsi="宋体" w:eastAsia="宋体" w:cs="宋体"/>
          <w:spacing w:val="-5"/>
          <w:sz w:val="24"/>
          <w:szCs w:val="24"/>
        </w:rPr>
        <w:t>予的财物或者其他好处，</w:t>
      </w:r>
      <w:r>
        <w:rPr>
          <w:rFonts w:ascii="宋体" w:hAnsi="宋体" w:eastAsia="宋体" w:cs="宋体"/>
          <w:spacing w:val="-3"/>
          <w:sz w:val="24"/>
          <w:szCs w:val="24"/>
        </w:rPr>
        <w:t>不得向招标人征询确定中标人的意向，不得接受任何单位或者个人明示或者暗示提出</w:t>
      </w:r>
      <w:r>
        <w:rPr>
          <w:rFonts w:ascii="宋体" w:hAnsi="宋体" w:eastAsia="宋体" w:cs="宋体"/>
          <w:spacing w:val="-1"/>
          <w:sz w:val="24"/>
          <w:szCs w:val="24"/>
        </w:rPr>
        <w:t>的倾向或者排斥特定投标人的要求，不得有其他不客观</w:t>
      </w:r>
      <w:r>
        <w:rPr>
          <w:rFonts w:ascii="宋体" w:hAnsi="宋体" w:eastAsia="宋体" w:cs="宋体"/>
          <w:spacing w:val="-2"/>
          <w:sz w:val="24"/>
          <w:szCs w:val="24"/>
        </w:rPr>
        <w:t>、不公正履行职务的行为。</w:t>
      </w:r>
    </w:p>
    <w:p w14:paraId="09CE33D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outlineLvl w:val="2"/>
        <w:rPr>
          <w:rFonts w:ascii="Times New Roman" w:hAnsi="Times New Roman" w:eastAsia="Times New Roman" w:cs="Times New Roman"/>
          <w:b/>
          <w:bCs/>
          <w:spacing w:val="-2"/>
          <w:sz w:val="24"/>
          <w:szCs w:val="24"/>
        </w:rPr>
      </w:pPr>
      <w:bookmarkStart w:id="68" w:name="bookmark78"/>
      <w:bookmarkEnd w:id="68"/>
    </w:p>
    <w:p w14:paraId="5C1B959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9.4  </w:t>
      </w:r>
      <w:r>
        <w:rPr>
          <w:rFonts w:ascii="宋体" w:hAnsi="宋体" w:eastAsia="宋体" w:cs="宋体"/>
          <w:b/>
          <w:bCs/>
          <w:spacing w:val="-2"/>
          <w:sz w:val="24"/>
          <w:szCs w:val="24"/>
        </w:rPr>
        <w:t>对与评标活动有关的工作人员的纪律要求</w:t>
      </w:r>
    </w:p>
    <w:p w14:paraId="05DB3CE1">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firstLine="485"/>
        <w:jc w:val="both"/>
        <w:textAlignment w:val="baseline"/>
        <w:rPr>
          <w:rFonts w:ascii="宋体" w:hAnsi="宋体" w:eastAsia="宋体" w:cs="宋体"/>
          <w:spacing w:val="-2"/>
          <w:sz w:val="24"/>
          <w:szCs w:val="24"/>
        </w:rPr>
      </w:pPr>
      <w:r>
        <w:rPr>
          <w:rFonts w:ascii="宋体" w:hAnsi="宋体" w:eastAsia="宋体" w:cs="宋体"/>
          <w:spacing w:val="-3"/>
          <w:sz w:val="24"/>
          <w:szCs w:val="24"/>
        </w:rPr>
        <w:t>与评标活动有关的工作人员不得收受他人的财物或者其他好处，不得向他人</w:t>
      </w:r>
      <w:r>
        <w:rPr>
          <w:rFonts w:ascii="宋体" w:hAnsi="宋体" w:eastAsia="宋体" w:cs="宋体"/>
          <w:spacing w:val="-4"/>
          <w:sz w:val="24"/>
          <w:szCs w:val="24"/>
        </w:rPr>
        <w:t>透漏</w:t>
      </w:r>
      <w:r>
        <w:rPr>
          <w:rFonts w:ascii="宋体" w:hAnsi="宋体" w:eastAsia="宋体" w:cs="宋体"/>
          <w:spacing w:val="-3"/>
          <w:sz w:val="24"/>
          <w:szCs w:val="24"/>
        </w:rPr>
        <w:t>对投标文件的评审和比较、中标候选人的推荐情况以及评标有关的其他情况。在评标</w:t>
      </w:r>
      <w:r>
        <w:rPr>
          <w:rFonts w:ascii="宋体" w:hAnsi="宋体" w:eastAsia="宋体" w:cs="宋体"/>
          <w:spacing w:val="-1"/>
          <w:sz w:val="24"/>
          <w:szCs w:val="24"/>
        </w:rPr>
        <w:t>活动中，与评标活动有关的工作人员不得擅离职守，影响</w:t>
      </w:r>
      <w:r>
        <w:rPr>
          <w:rFonts w:ascii="宋体" w:hAnsi="宋体" w:eastAsia="宋体" w:cs="宋体"/>
          <w:spacing w:val="-2"/>
          <w:sz w:val="24"/>
          <w:szCs w:val="24"/>
        </w:rPr>
        <w:t>评标程序正常进行</w:t>
      </w:r>
      <w:bookmarkStart w:id="69" w:name="bookmark79"/>
      <w:bookmarkEnd w:id="69"/>
    </w:p>
    <w:p w14:paraId="5B885621">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jc w:val="both"/>
        <w:textAlignment w:val="baseline"/>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9.5  </w:t>
      </w:r>
      <w:r>
        <w:rPr>
          <w:rFonts w:ascii="宋体" w:hAnsi="宋体" w:eastAsia="宋体" w:cs="宋体"/>
          <w:b/>
          <w:bCs/>
          <w:spacing w:val="-2"/>
          <w:sz w:val="24"/>
          <w:szCs w:val="24"/>
        </w:rPr>
        <w:t>异议与投诉</w:t>
      </w:r>
    </w:p>
    <w:p w14:paraId="7094F6E5">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firstLine="480" w:firstLineChars="200"/>
        <w:jc w:val="both"/>
        <w:textAlignment w:val="baseline"/>
        <w:rPr>
          <w:rFonts w:ascii="宋体" w:hAnsi="宋体" w:eastAsia="宋体" w:cs="宋体"/>
          <w:spacing w:val="-4"/>
          <w:sz w:val="24"/>
          <w:szCs w:val="24"/>
        </w:rPr>
      </w:pPr>
      <w:r>
        <w:rPr>
          <w:rFonts w:ascii="宋体" w:hAnsi="宋体" w:eastAsia="宋体" w:cs="宋体"/>
          <w:sz w:val="24"/>
          <w:szCs w:val="24"/>
        </w:rPr>
        <w:t>投标人和其他利害关系人认为本次招标活动违</w:t>
      </w:r>
      <w:r>
        <w:rPr>
          <w:rFonts w:ascii="宋体" w:hAnsi="宋体" w:eastAsia="宋体" w:cs="宋体"/>
          <w:spacing w:val="-1"/>
          <w:sz w:val="24"/>
          <w:szCs w:val="24"/>
        </w:rPr>
        <w:t>反法律、法规和规章规定的，有</w:t>
      </w:r>
      <w:r>
        <w:rPr>
          <w:rFonts w:ascii="宋体" w:hAnsi="宋体" w:eastAsia="宋体" w:cs="宋体"/>
          <w:sz w:val="24"/>
          <w:szCs w:val="24"/>
        </w:rPr>
        <w:t>权按照《中华人民共和国招标投标法实施条例》等规定提出</w:t>
      </w:r>
      <w:r>
        <w:rPr>
          <w:rFonts w:ascii="宋体" w:hAnsi="宋体" w:eastAsia="宋体" w:cs="宋体"/>
          <w:spacing w:val="-1"/>
          <w:sz w:val="24"/>
          <w:szCs w:val="24"/>
        </w:rPr>
        <w:t>书面异议和投诉。异议</w:t>
      </w:r>
      <w:r>
        <w:rPr>
          <w:rFonts w:ascii="宋体" w:hAnsi="宋体" w:eastAsia="宋体" w:cs="宋体"/>
          <w:spacing w:val="-4"/>
          <w:sz w:val="24"/>
          <w:szCs w:val="24"/>
        </w:rPr>
        <w:t>与投诉见投标人须知前附表。</w:t>
      </w:r>
    </w:p>
    <w:p w14:paraId="6F3C3167">
      <w:pPr>
        <w:keepNext w:val="0"/>
        <w:keepLines w:val="0"/>
        <w:pageBreakBefore w:val="0"/>
        <w:widowControl/>
        <w:kinsoku w:val="0"/>
        <w:wordWrap/>
        <w:overflowPunct/>
        <w:topLinePunct w:val="0"/>
        <w:autoSpaceDE w:val="0"/>
        <w:autoSpaceDN w:val="0"/>
        <w:bidi w:val="0"/>
        <w:adjustRightInd w:val="0"/>
        <w:snapToGrid w:val="0"/>
        <w:spacing w:before="123" w:line="400" w:lineRule="exact"/>
        <w:ind w:left="11"/>
        <w:textAlignment w:val="baseline"/>
        <w:outlineLvl w:val="1"/>
        <w:rPr>
          <w:rFonts w:ascii="宋体" w:hAnsi="宋体" w:eastAsia="宋体" w:cs="宋体"/>
          <w:sz w:val="28"/>
          <w:szCs w:val="28"/>
        </w:rPr>
      </w:pPr>
      <w:bookmarkStart w:id="70" w:name="bookmark80"/>
      <w:bookmarkEnd w:id="70"/>
      <w:bookmarkStart w:id="71" w:name="bookmark81"/>
      <w:bookmarkEnd w:id="71"/>
      <w:r>
        <w:rPr>
          <w:rFonts w:ascii="Times New Roman" w:hAnsi="Times New Roman" w:eastAsia="Times New Roman" w:cs="Times New Roman"/>
          <w:b/>
          <w:bCs/>
          <w:spacing w:val="-4"/>
          <w:sz w:val="28"/>
          <w:szCs w:val="28"/>
        </w:rPr>
        <w:t xml:space="preserve">10  </w:t>
      </w:r>
      <w:r>
        <w:rPr>
          <w:rFonts w:ascii="宋体" w:hAnsi="宋体" w:eastAsia="宋体" w:cs="宋体"/>
          <w:b/>
          <w:bCs/>
          <w:spacing w:val="-4"/>
          <w:sz w:val="28"/>
          <w:szCs w:val="28"/>
        </w:rPr>
        <w:t>其他内容</w:t>
      </w:r>
    </w:p>
    <w:p w14:paraId="62B86ADF">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66768F6">
      <w:pPr>
        <w:keepNext w:val="0"/>
        <w:keepLines w:val="0"/>
        <w:pageBreakBefore w:val="0"/>
        <w:widowControl/>
        <w:kinsoku w:val="0"/>
        <w:wordWrap/>
        <w:overflowPunct/>
        <w:topLinePunct w:val="0"/>
        <w:autoSpaceDE w:val="0"/>
        <w:autoSpaceDN w:val="0"/>
        <w:bidi w:val="0"/>
        <w:adjustRightInd w:val="0"/>
        <w:snapToGrid w:val="0"/>
        <w:spacing w:before="78" w:line="400" w:lineRule="exact"/>
        <w:ind w:left="8"/>
        <w:textAlignment w:val="baseline"/>
        <w:outlineLvl w:val="2"/>
        <w:rPr>
          <w:rFonts w:ascii="宋体" w:hAnsi="宋体" w:eastAsia="宋体" w:cs="宋体"/>
          <w:sz w:val="24"/>
          <w:szCs w:val="24"/>
        </w:rPr>
      </w:pPr>
      <w:bookmarkStart w:id="72" w:name="bookmark673"/>
      <w:bookmarkEnd w:id="72"/>
      <w:r>
        <w:rPr>
          <w:rFonts w:ascii="Times New Roman" w:hAnsi="Times New Roman" w:eastAsia="Times New Roman" w:cs="Times New Roman"/>
          <w:b/>
          <w:bCs/>
          <w:spacing w:val="-3"/>
          <w:sz w:val="24"/>
          <w:szCs w:val="24"/>
        </w:rPr>
        <w:t xml:space="preserve">10.1  </w:t>
      </w:r>
      <w:r>
        <w:rPr>
          <w:rFonts w:ascii="宋体" w:hAnsi="宋体" w:eastAsia="宋体" w:cs="宋体"/>
          <w:b/>
          <w:bCs/>
          <w:spacing w:val="-3"/>
          <w:sz w:val="24"/>
          <w:szCs w:val="24"/>
        </w:rPr>
        <w:t>类似项目</w:t>
      </w:r>
    </w:p>
    <w:p w14:paraId="57097C09">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1"/>
        <w:textAlignment w:val="baseline"/>
        <w:rPr>
          <w:rFonts w:ascii="宋体" w:hAnsi="宋体" w:eastAsia="宋体" w:cs="宋体"/>
          <w:spacing w:val="-3"/>
          <w:sz w:val="24"/>
          <w:szCs w:val="24"/>
        </w:rPr>
      </w:pPr>
      <w:r>
        <w:rPr>
          <w:rFonts w:ascii="宋体" w:hAnsi="宋体" w:eastAsia="宋体" w:cs="宋体"/>
          <w:spacing w:val="-3"/>
          <w:sz w:val="24"/>
          <w:szCs w:val="24"/>
        </w:rPr>
        <w:t>类似项目的要求见投标人须知前附表。</w:t>
      </w:r>
    </w:p>
    <w:p w14:paraId="6F6D995D">
      <w:pPr>
        <w:keepNext w:val="0"/>
        <w:keepLines w:val="0"/>
        <w:pageBreakBefore w:val="0"/>
        <w:widowControl/>
        <w:kinsoku w:val="0"/>
        <w:wordWrap/>
        <w:overflowPunct/>
        <w:topLinePunct w:val="0"/>
        <w:autoSpaceDE w:val="0"/>
        <w:autoSpaceDN w:val="0"/>
        <w:bidi w:val="0"/>
        <w:adjustRightInd w:val="0"/>
        <w:snapToGrid w:val="0"/>
        <w:spacing w:before="78" w:line="400" w:lineRule="exact"/>
        <w:ind w:left="8"/>
        <w:textAlignment w:val="baseline"/>
        <w:outlineLvl w:val="2"/>
        <w:rPr>
          <w:rFonts w:ascii="Times New Roman" w:hAnsi="Times New Roman" w:eastAsia="Times New Roman" w:cs="Times New Roman"/>
          <w:b/>
          <w:bCs/>
          <w:spacing w:val="-3"/>
          <w:sz w:val="24"/>
          <w:szCs w:val="24"/>
        </w:rPr>
      </w:pPr>
      <w:r>
        <w:rPr>
          <w:rFonts w:ascii="Times New Roman" w:hAnsi="Times New Roman" w:eastAsia="Times New Roman" w:cs="Times New Roman"/>
          <w:b/>
          <w:bCs/>
          <w:spacing w:val="-3"/>
          <w:sz w:val="24"/>
          <w:szCs w:val="24"/>
          <w:lang w:val="en-US" w:eastAsia="zh-CN"/>
        </w:rPr>
        <w:t xml:space="preserve">10.2 </w:t>
      </w:r>
      <w:r>
        <w:rPr>
          <w:rFonts w:hint="eastAsia" w:ascii="Times New Roman" w:hAnsi="Times New Roman" w:eastAsia="Times New Roman" w:cs="Times New Roman"/>
          <w:b/>
          <w:bCs/>
          <w:spacing w:val="-3"/>
          <w:sz w:val="24"/>
          <w:szCs w:val="24"/>
          <w:lang w:val="en-US" w:eastAsia="zh-CN"/>
        </w:rPr>
        <w:t xml:space="preserve">投标文件的澄清、说明 </w:t>
      </w:r>
    </w:p>
    <w:p w14:paraId="59A6FD0C">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val="en-US" w:eastAsia="zh-CN"/>
        </w:rPr>
        <w:t>评标过程中，评标委员会认为有必要对投标文件中的问题进行询标，或拟作出否决投标决定前对相关投标人进行询问核实，投标文件的澄清、质询见投标人须知前附表。</w:t>
      </w:r>
    </w:p>
    <w:p w14:paraId="51D0C585">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rPr>
          <w:rFonts w:ascii="宋体" w:hAnsi="宋体" w:eastAsia="宋体" w:cs="宋体"/>
          <w:b/>
          <w:bCs/>
          <w:spacing w:val="-3"/>
          <w:sz w:val="24"/>
          <w:szCs w:val="24"/>
        </w:rPr>
      </w:pPr>
      <w:r>
        <w:rPr>
          <w:rFonts w:ascii="宋体" w:hAnsi="宋体" w:eastAsia="宋体" w:cs="宋体"/>
          <w:b/>
          <w:bCs/>
          <w:spacing w:val="-3"/>
          <w:sz w:val="24"/>
          <w:szCs w:val="24"/>
        </w:rPr>
        <w:t>10.3  实质性响应招标文件资料及评审打分资料</w:t>
      </w:r>
    </w:p>
    <w:p w14:paraId="30CCAC56">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1"/>
        <w:textAlignment w:val="baseline"/>
        <w:rPr>
          <w:rFonts w:ascii="宋体" w:hAnsi="宋体" w:eastAsia="宋体" w:cs="宋体"/>
          <w:spacing w:val="-3"/>
          <w:sz w:val="24"/>
          <w:szCs w:val="24"/>
        </w:rPr>
      </w:pPr>
      <w:r>
        <w:rPr>
          <w:rFonts w:ascii="宋体" w:hAnsi="宋体" w:eastAsia="宋体" w:cs="宋体"/>
          <w:spacing w:val="-3"/>
          <w:sz w:val="24"/>
          <w:szCs w:val="24"/>
        </w:rPr>
        <w:t>实质性响应招标文件资料及评审打分资料详见投标人须知前附表。</w:t>
      </w:r>
    </w:p>
    <w:p w14:paraId="6699A63A">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7"/>
        <w:textAlignment w:val="baseline"/>
        <w:outlineLvl w:val="2"/>
        <w:rPr>
          <w:rFonts w:ascii="宋体" w:hAnsi="宋体" w:eastAsia="宋体" w:cs="宋体"/>
          <w:b/>
          <w:bCs/>
          <w:spacing w:val="-6"/>
          <w:sz w:val="24"/>
          <w:szCs w:val="24"/>
        </w:rPr>
      </w:pPr>
      <w:r>
        <w:rPr>
          <w:rFonts w:ascii="Times New Roman" w:hAnsi="Times New Roman" w:eastAsia="Times New Roman" w:cs="Times New Roman"/>
          <w:b/>
          <w:bCs/>
          <w:spacing w:val="-6"/>
          <w:sz w:val="24"/>
          <w:szCs w:val="24"/>
        </w:rPr>
        <w:t>10.4</w:t>
      </w:r>
      <w:r>
        <w:rPr>
          <w:rFonts w:ascii="Times New Roman" w:hAnsi="Times New Roman" w:eastAsia="Times New Roman" w:cs="Times New Roman"/>
          <w:b/>
          <w:bCs/>
          <w:spacing w:val="21"/>
          <w:sz w:val="24"/>
          <w:szCs w:val="24"/>
        </w:rPr>
        <w:t xml:space="preserve">  </w:t>
      </w:r>
      <w:r>
        <w:rPr>
          <w:rFonts w:ascii="宋体" w:hAnsi="宋体" w:eastAsia="宋体" w:cs="宋体"/>
          <w:b/>
          <w:bCs/>
          <w:spacing w:val="-6"/>
          <w:sz w:val="24"/>
          <w:szCs w:val="24"/>
        </w:rPr>
        <w:t>中标人的投标文件</w:t>
      </w:r>
    </w:p>
    <w:p w14:paraId="6E0DEBD4">
      <w:pPr>
        <w:keepNext w:val="0"/>
        <w:keepLines w:val="0"/>
        <w:pageBreakBefore w:val="0"/>
        <w:widowControl/>
        <w:kinsoku w:val="0"/>
        <w:wordWrap/>
        <w:overflowPunct/>
        <w:topLinePunct w:val="0"/>
        <w:autoSpaceDE w:val="0"/>
        <w:autoSpaceDN w:val="0"/>
        <w:bidi w:val="0"/>
        <w:adjustRightInd w:val="0"/>
        <w:snapToGrid w:val="0"/>
        <w:spacing w:before="180" w:line="400" w:lineRule="exact"/>
        <w:ind w:firstLine="492" w:firstLineChars="200"/>
        <w:textAlignment w:val="baseline"/>
        <w:outlineLvl w:val="2"/>
        <w:rPr>
          <w:rFonts w:ascii="宋体" w:hAnsi="宋体" w:eastAsia="宋体" w:cs="宋体"/>
          <w:spacing w:val="-9"/>
          <w:sz w:val="24"/>
          <w:szCs w:val="24"/>
        </w:rPr>
      </w:pPr>
      <w:r>
        <w:rPr>
          <w:rFonts w:ascii="宋体" w:hAnsi="宋体" w:eastAsia="宋体" w:cs="宋体"/>
          <w:spacing w:val="3"/>
          <w:sz w:val="24"/>
          <w:szCs w:val="24"/>
        </w:rPr>
        <w:t>中标人须在签订合同前向招标人另行提交投标人须知前附表规定份数的投标文</w:t>
      </w:r>
      <w:r>
        <w:rPr>
          <w:rFonts w:ascii="宋体" w:hAnsi="宋体" w:eastAsia="宋体" w:cs="宋体"/>
          <w:spacing w:val="-9"/>
          <w:sz w:val="24"/>
          <w:szCs w:val="24"/>
        </w:rPr>
        <w:t>件副本。</w:t>
      </w:r>
    </w:p>
    <w:p w14:paraId="6C68F49D">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10.5  </w:t>
      </w:r>
      <w:r>
        <w:rPr>
          <w:rFonts w:ascii="宋体" w:hAnsi="宋体" w:eastAsia="宋体" w:cs="宋体"/>
          <w:b/>
          <w:bCs/>
          <w:spacing w:val="-2"/>
          <w:sz w:val="24"/>
          <w:szCs w:val="24"/>
        </w:rPr>
        <w:t>招标人最高投标限价或其计算方法</w:t>
      </w:r>
    </w:p>
    <w:p w14:paraId="6C1B389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1"/>
        <w:textAlignment w:val="baseline"/>
        <w:rPr>
          <w:rFonts w:ascii="宋体" w:hAnsi="宋体" w:eastAsia="宋体" w:cs="宋体"/>
          <w:spacing w:val="-3"/>
          <w:sz w:val="24"/>
          <w:szCs w:val="24"/>
        </w:rPr>
      </w:pPr>
      <w:r>
        <w:rPr>
          <w:rFonts w:ascii="宋体" w:hAnsi="宋体" w:eastAsia="宋体" w:cs="宋体"/>
          <w:spacing w:val="-2"/>
          <w:sz w:val="24"/>
          <w:szCs w:val="24"/>
        </w:rPr>
        <w:t>招标人最高投标限价或其计算方法见投标人须知前附表。</w:t>
      </w:r>
    </w:p>
    <w:p w14:paraId="20720DA3">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7"/>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10.6  </w:t>
      </w:r>
      <w:r>
        <w:rPr>
          <w:rFonts w:ascii="宋体" w:hAnsi="宋体" w:eastAsia="宋体" w:cs="宋体"/>
          <w:b/>
          <w:bCs/>
          <w:spacing w:val="-2"/>
          <w:sz w:val="24"/>
          <w:szCs w:val="24"/>
        </w:rPr>
        <w:t>在建合同工程的认定及变更证明</w:t>
      </w:r>
    </w:p>
    <w:p w14:paraId="0B00202A">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75"/>
        <w:textAlignment w:val="baseline"/>
        <w:rPr>
          <w:rFonts w:ascii="宋体" w:hAnsi="宋体" w:eastAsia="宋体" w:cs="宋体"/>
          <w:sz w:val="24"/>
          <w:szCs w:val="24"/>
        </w:rPr>
      </w:pPr>
      <w:r>
        <w:rPr>
          <w:rFonts w:ascii="宋体" w:hAnsi="宋体" w:eastAsia="宋体" w:cs="宋体"/>
          <w:spacing w:val="-2"/>
          <w:sz w:val="24"/>
          <w:szCs w:val="24"/>
        </w:rPr>
        <w:t>在建合同工程的认定及变更证明见投标人须知前附表。</w:t>
      </w:r>
    </w:p>
    <w:p w14:paraId="7E2B75B5">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7"/>
        <w:textAlignment w:val="baseline"/>
        <w:outlineLvl w:val="2"/>
        <w:rPr>
          <w:rFonts w:ascii="宋体" w:hAnsi="宋体" w:eastAsia="宋体" w:cs="宋体"/>
          <w:sz w:val="24"/>
          <w:szCs w:val="24"/>
        </w:rPr>
      </w:pPr>
      <w:bookmarkStart w:id="73" w:name="bookmark87"/>
      <w:bookmarkEnd w:id="73"/>
      <w:r>
        <w:rPr>
          <w:rFonts w:ascii="Times New Roman" w:hAnsi="Times New Roman" w:eastAsia="Times New Roman" w:cs="Times New Roman"/>
          <w:b/>
          <w:bCs/>
          <w:spacing w:val="-3"/>
          <w:sz w:val="24"/>
          <w:szCs w:val="24"/>
        </w:rPr>
        <w:t xml:space="preserve">10.7  </w:t>
      </w:r>
      <w:r>
        <w:rPr>
          <w:rFonts w:ascii="宋体" w:hAnsi="宋体" w:eastAsia="宋体" w:cs="宋体"/>
          <w:b/>
          <w:bCs/>
          <w:spacing w:val="-3"/>
          <w:sz w:val="24"/>
          <w:szCs w:val="24"/>
        </w:rPr>
        <w:t>特别说明</w:t>
      </w:r>
    </w:p>
    <w:p w14:paraId="238525A8">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76"/>
        <w:textAlignment w:val="baseline"/>
        <w:rPr>
          <w:rFonts w:ascii="宋体" w:hAnsi="宋体" w:eastAsia="宋体" w:cs="宋体"/>
          <w:sz w:val="24"/>
          <w:szCs w:val="24"/>
        </w:rPr>
      </w:pPr>
      <w:r>
        <w:rPr>
          <w:rFonts w:ascii="宋体" w:hAnsi="宋体" w:eastAsia="宋体" w:cs="宋体"/>
          <w:spacing w:val="-3"/>
          <w:sz w:val="24"/>
          <w:szCs w:val="24"/>
        </w:rPr>
        <w:t>特别说明见投标人须知前附表。</w:t>
      </w:r>
    </w:p>
    <w:p w14:paraId="46461C94">
      <w:pPr>
        <w:keepNext w:val="0"/>
        <w:keepLines w:val="0"/>
        <w:pageBreakBefore w:val="0"/>
        <w:widowControl/>
        <w:kinsoku w:val="0"/>
        <w:wordWrap/>
        <w:overflowPunct/>
        <w:topLinePunct w:val="0"/>
        <w:autoSpaceDE w:val="0"/>
        <w:autoSpaceDN w:val="0"/>
        <w:bidi w:val="0"/>
        <w:adjustRightInd w:val="0"/>
        <w:snapToGrid w:val="0"/>
        <w:spacing w:before="309" w:line="400" w:lineRule="exact"/>
        <w:ind w:left="10"/>
        <w:textAlignment w:val="baseline"/>
        <w:outlineLvl w:val="1"/>
      </w:pPr>
      <w:bookmarkStart w:id="74" w:name="bookmark88"/>
      <w:bookmarkEnd w:id="74"/>
      <w:r>
        <w:rPr>
          <w:rFonts w:ascii="Times New Roman" w:hAnsi="Times New Roman" w:eastAsia="Times New Roman" w:cs="Times New Roman"/>
          <w:b/>
          <w:bCs/>
          <w:spacing w:val="-7"/>
          <w:sz w:val="28"/>
          <w:szCs w:val="28"/>
        </w:rPr>
        <w:t>11</w:t>
      </w:r>
      <w:r>
        <w:rPr>
          <w:rFonts w:ascii="Times New Roman" w:hAnsi="Times New Roman" w:eastAsia="Times New Roman" w:cs="Times New Roman"/>
          <w:b/>
          <w:bCs/>
          <w:spacing w:val="15"/>
          <w:sz w:val="28"/>
          <w:szCs w:val="28"/>
        </w:rPr>
        <w:t xml:space="preserve">  </w:t>
      </w:r>
      <w:r>
        <w:rPr>
          <w:rFonts w:ascii="宋体" w:hAnsi="宋体" w:eastAsia="宋体" w:cs="宋体"/>
          <w:b/>
          <w:bCs/>
          <w:spacing w:val="-7"/>
          <w:sz w:val="28"/>
          <w:szCs w:val="28"/>
        </w:rPr>
        <w:t>需要补充的内容</w:t>
      </w:r>
    </w:p>
    <w:p w14:paraId="35B7B66A">
      <w:pPr>
        <w:keepNext w:val="0"/>
        <w:keepLines w:val="0"/>
        <w:pageBreakBefore w:val="0"/>
        <w:widowControl/>
        <w:kinsoku w:val="0"/>
        <w:wordWrap/>
        <w:overflowPunct/>
        <w:topLinePunct w:val="0"/>
        <w:autoSpaceDE w:val="0"/>
        <w:autoSpaceDN w:val="0"/>
        <w:bidi w:val="0"/>
        <w:adjustRightInd w:val="0"/>
        <w:snapToGrid w:val="0"/>
        <w:spacing w:before="79" w:line="400" w:lineRule="exact"/>
        <w:ind w:left="494"/>
        <w:textAlignment w:val="baseline"/>
        <w:rPr>
          <w:rFonts w:ascii="宋体" w:hAnsi="宋体" w:eastAsia="宋体" w:cs="宋体"/>
          <w:sz w:val="24"/>
          <w:szCs w:val="24"/>
        </w:rPr>
        <w:sectPr>
          <w:footerReference r:id="rId20" w:type="default"/>
          <w:pgSz w:w="11907" w:h="16841"/>
          <w:pgMar w:top="1259" w:right="1527" w:bottom="1254" w:left="1536" w:header="1134" w:footer="907" w:gutter="0"/>
          <w:pgNumType w:fmt="decimal"/>
          <w:cols w:space="720" w:num="1"/>
        </w:sectPr>
      </w:pPr>
      <w:r>
        <w:rPr>
          <w:rFonts w:ascii="宋体" w:hAnsi="宋体" w:eastAsia="宋体" w:cs="宋体"/>
          <w:spacing w:val="-4"/>
          <w:sz w:val="24"/>
          <w:szCs w:val="24"/>
        </w:rPr>
        <w:t>需要补充的内容：见投标人须知前附表。</w:t>
      </w:r>
      <w:bookmarkStart w:id="75" w:name="bookmark68"/>
      <w:bookmarkEnd w:id="75"/>
    </w:p>
    <w:p w14:paraId="423C6ED8">
      <w:pPr>
        <w:spacing w:before="56" w:line="219" w:lineRule="auto"/>
        <w:rPr>
          <w:rFonts w:ascii="宋体" w:hAnsi="宋体" w:eastAsia="宋体" w:cs="宋体"/>
          <w:sz w:val="28"/>
          <w:szCs w:val="28"/>
        </w:rPr>
      </w:pPr>
      <w:bookmarkStart w:id="76" w:name="bookmark84"/>
      <w:bookmarkEnd w:id="76"/>
      <w:bookmarkStart w:id="77" w:name="bookmark69"/>
      <w:bookmarkEnd w:id="77"/>
      <w:bookmarkStart w:id="78" w:name="bookmark72"/>
      <w:bookmarkEnd w:id="78"/>
      <w:bookmarkStart w:id="79" w:name="bookmark62"/>
      <w:bookmarkEnd w:id="79"/>
      <w:bookmarkStart w:id="80" w:name="bookmark86"/>
      <w:bookmarkEnd w:id="80"/>
      <w:bookmarkStart w:id="81" w:name="bookmark67"/>
      <w:bookmarkEnd w:id="81"/>
      <w:bookmarkStart w:id="82" w:name="bookmark70"/>
      <w:bookmarkEnd w:id="82"/>
      <w:bookmarkStart w:id="83" w:name="bookmark66"/>
      <w:bookmarkEnd w:id="83"/>
      <w:bookmarkStart w:id="84" w:name="bookmark82"/>
      <w:bookmarkEnd w:id="84"/>
      <w:bookmarkStart w:id="85" w:name="bookmark85"/>
      <w:bookmarkEnd w:id="85"/>
      <w:bookmarkStart w:id="86" w:name="bookmark83"/>
      <w:bookmarkEnd w:id="86"/>
      <w:bookmarkStart w:id="87" w:name="bookmark64"/>
      <w:bookmarkEnd w:id="87"/>
      <w:bookmarkStart w:id="88" w:name="bookmark71"/>
      <w:bookmarkEnd w:id="88"/>
      <w:bookmarkStart w:id="89" w:name="bookmark57"/>
      <w:bookmarkEnd w:id="89"/>
      <w:bookmarkStart w:id="90" w:name="bookmark61"/>
      <w:bookmarkEnd w:id="90"/>
      <w:bookmarkStart w:id="91" w:name="bookmark73"/>
      <w:bookmarkEnd w:id="91"/>
      <w:bookmarkStart w:id="92" w:name="bookmark63"/>
      <w:bookmarkEnd w:id="92"/>
      <w:bookmarkStart w:id="93" w:name="bookmark75"/>
      <w:bookmarkEnd w:id="93"/>
      <w:bookmarkStart w:id="94" w:name="bookmark56"/>
      <w:bookmarkEnd w:id="94"/>
      <w:r>
        <w:rPr>
          <w:rFonts w:ascii="宋体" w:hAnsi="宋体" w:eastAsia="宋体" w:cs="宋体"/>
          <w:b/>
          <w:bCs/>
          <w:spacing w:val="-11"/>
          <w:sz w:val="28"/>
          <w:szCs w:val="28"/>
        </w:rPr>
        <w:t>附件一：</w:t>
      </w:r>
    </w:p>
    <w:p w14:paraId="0654120C">
      <w:pPr>
        <w:pStyle w:val="3"/>
        <w:spacing w:line="314" w:lineRule="auto"/>
      </w:pPr>
    </w:p>
    <w:p w14:paraId="1E27F63A">
      <w:pPr>
        <w:pStyle w:val="3"/>
        <w:spacing w:line="314" w:lineRule="auto"/>
      </w:pPr>
    </w:p>
    <w:p w14:paraId="63F56A1A">
      <w:pPr>
        <w:pStyle w:val="3"/>
        <w:spacing w:line="315" w:lineRule="auto"/>
      </w:pPr>
    </w:p>
    <w:p w14:paraId="58941813">
      <w:pPr>
        <w:spacing w:before="91" w:line="220" w:lineRule="auto"/>
        <w:ind w:left="3141"/>
        <w:rPr>
          <w:rFonts w:ascii="宋体" w:hAnsi="宋体" w:eastAsia="宋体" w:cs="宋体"/>
          <w:sz w:val="28"/>
          <w:szCs w:val="28"/>
        </w:rPr>
      </w:pPr>
      <w:r>
        <w:rPr>
          <w:rFonts w:ascii="宋体" w:hAnsi="宋体" w:eastAsia="宋体" w:cs="宋体"/>
          <w:b/>
          <w:bCs/>
          <w:spacing w:val="-4"/>
          <w:sz w:val="28"/>
          <w:szCs w:val="28"/>
        </w:rPr>
        <w:t>招标文件澄清申请函</w:t>
      </w:r>
    </w:p>
    <w:p w14:paraId="6962B7ED">
      <w:pPr>
        <w:spacing w:before="204" w:line="220" w:lineRule="auto"/>
        <w:ind w:left="4045"/>
        <w:rPr>
          <w:rFonts w:ascii="宋体" w:hAnsi="宋体" w:eastAsia="宋体" w:cs="宋体"/>
          <w:sz w:val="24"/>
          <w:szCs w:val="24"/>
        </w:rPr>
      </w:pPr>
      <w:r>
        <w:rPr>
          <w:rFonts w:ascii="宋体" w:hAnsi="宋体" w:eastAsia="宋体" w:cs="宋体"/>
          <w:spacing w:val="-15"/>
          <w:sz w:val="24"/>
          <w:szCs w:val="24"/>
        </w:rPr>
        <w:t>编号：</w:t>
      </w:r>
    </w:p>
    <w:p w14:paraId="1DEC2A8F">
      <w:pPr>
        <w:pStyle w:val="3"/>
        <w:spacing w:line="255" w:lineRule="auto"/>
      </w:pPr>
    </w:p>
    <w:p w14:paraId="617AE64A">
      <w:pPr>
        <w:pStyle w:val="3"/>
        <w:spacing w:line="255" w:lineRule="auto"/>
      </w:pPr>
    </w:p>
    <w:p w14:paraId="504B15FC">
      <w:pPr>
        <w:keepNext w:val="0"/>
        <w:keepLines w:val="0"/>
        <w:pageBreakBefore w:val="0"/>
        <w:widowControl/>
        <w:tabs>
          <w:tab w:val="left" w:pos="1918"/>
        </w:tabs>
        <w:kinsoku w:val="0"/>
        <w:wordWrap/>
        <w:overflowPunct/>
        <w:topLinePunct w:val="0"/>
        <w:autoSpaceDE w:val="0"/>
        <w:autoSpaceDN w:val="0"/>
        <w:bidi w:val="0"/>
        <w:adjustRightInd w:val="0"/>
        <w:snapToGrid w:val="0"/>
        <w:spacing w:before="82" w:line="400" w:lineRule="exact"/>
        <w:textAlignment w:val="baseline"/>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pacing w:val="-20"/>
          <w:sz w:val="24"/>
          <w:szCs w:val="24"/>
        </w:rPr>
        <w:t>（</w:t>
      </w:r>
      <w:r>
        <w:rPr>
          <w:rFonts w:hint="eastAsia" w:ascii="宋体" w:hAnsi="宋体" w:eastAsia="宋体" w:cs="宋体"/>
          <w:spacing w:val="-34"/>
          <w:sz w:val="24"/>
          <w:szCs w:val="24"/>
        </w:rPr>
        <w:t xml:space="preserve"> </w:t>
      </w:r>
      <w:r>
        <w:rPr>
          <w:rFonts w:hint="eastAsia" w:ascii="宋体" w:hAnsi="宋体" w:eastAsia="宋体" w:cs="宋体"/>
          <w:i/>
          <w:iCs/>
          <w:spacing w:val="-20"/>
          <w:sz w:val="25"/>
          <w:szCs w:val="25"/>
        </w:rPr>
        <w:t>招标人名称</w:t>
      </w:r>
      <w:r>
        <w:rPr>
          <w:rFonts w:hint="eastAsia" w:ascii="宋体" w:hAnsi="宋体" w:eastAsia="宋体" w:cs="宋体"/>
          <w:spacing w:val="-18"/>
          <w:sz w:val="24"/>
          <w:szCs w:val="24"/>
        </w:rPr>
        <w:t>）：</w:t>
      </w:r>
    </w:p>
    <w:p w14:paraId="11D233CF">
      <w:pPr>
        <w:keepNext w:val="0"/>
        <w:keepLines w:val="0"/>
        <w:pageBreakBefore w:val="0"/>
        <w:widowControl/>
        <w:kinsoku w:val="0"/>
        <w:wordWrap/>
        <w:overflowPunct/>
        <w:topLinePunct w:val="0"/>
        <w:autoSpaceDE w:val="0"/>
        <w:autoSpaceDN w:val="0"/>
        <w:bidi w:val="0"/>
        <w:adjustRightInd w:val="0"/>
        <w:snapToGrid w:val="0"/>
        <w:spacing w:before="176" w:line="400" w:lineRule="exact"/>
        <w:ind w:left="8" w:right="12" w:firstLine="482"/>
        <w:textAlignment w:val="baseline"/>
        <w:rPr>
          <w:rFonts w:hint="eastAsia" w:ascii="宋体" w:hAnsi="宋体" w:eastAsia="宋体" w:cs="宋体"/>
          <w:sz w:val="24"/>
          <w:szCs w:val="24"/>
        </w:rPr>
      </w:pPr>
      <w:r>
        <w:rPr>
          <w:rFonts w:hint="eastAsia" w:ascii="宋体" w:hAnsi="宋体" w:eastAsia="宋体" w:cs="宋体"/>
          <w:spacing w:val="-3"/>
          <w:sz w:val="24"/>
          <w:szCs w:val="24"/>
        </w:rPr>
        <w:t>经过仔细阅读</w:t>
      </w:r>
      <w:r>
        <w:rPr>
          <w:rFonts w:hint="eastAsia" w:ascii="宋体" w:hAnsi="宋体" w:eastAsia="宋体" w:cs="宋体"/>
          <w:spacing w:val="-117"/>
          <w:sz w:val="24"/>
          <w:szCs w:val="24"/>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w:t>
      </w:r>
      <w:r>
        <w:rPr>
          <w:rFonts w:hint="eastAsia" w:ascii="宋体" w:hAnsi="宋体" w:eastAsia="宋体" w:cs="宋体"/>
          <w:spacing w:val="-33"/>
          <w:sz w:val="24"/>
          <w:szCs w:val="24"/>
        </w:rPr>
        <w:t xml:space="preserve"> </w:t>
      </w:r>
      <w:r>
        <w:rPr>
          <w:rFonts w:hint="eastAsia" w:ascii="宋体" w:hAnsi="宋体" w:eastAsia="宋体" w:cs="宋体"/>
          <w:i/>
          <w:iCs/>
          <w:spacing w:val="-3"/>
          <w:sz w:val="25"/>
          <w:szCs w:val="25"/>
        </w:rPr>
        <w:t>项目名称</w:t>
      </w:r>
      <w:r>
        <w:rPr>
          <w:rFonts w:hint="eastAsia" w:ascii="宋体" w:hAnsi="宋体" w:eastAsia="宋体" w:cs="宋体"/>
          <w:spacing w:val="-2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24"/>
          <w:sz w:val="24"/>
          <w:szCs w:val="24"/>
        </w:rPr>
        <w:t>（</w:t>
      </w:r>
      <w:r>
        <w:rPr>
          <w:rFonts w:hint="eastAsia" w:ascii="宋体" w:hAnsi="宋体" w:eastAsia="宋体" w:cs="宋体"/>
          <w:i/>
          <w:iCs/>
          <w:spacing w:val="-3"/>
          <w:sz w:val="25"/>
          <w:szCs w:val="25"/>
        </w:rPr>
        <w:t>标段名称</w:t>
      </w:r>
      <w:r>
        <w:rPr>
          <w:rFonts w:hint="eastAsia" w:ascii="宋体" w:hAnsi="宋体" w:eastAsia="宋体" w:cs="宋体"/>
          <w:spacing w:val="-3"/>
          <w:sz w:val="24"/>
          <w:szCs w:val="24"/>
        </w:rPr>
        <w:t>）招标文</w:t>
      </w:r>
      <w:r>
        <w:rPr>
          <w:rFonts w:hint="eastAsia" w:ascii="宋体" w:hAnsi="宋体" w:eastAsia="宋体" w:cs="宋体"/>
          <w:sz w:val="24"/>
          <w:szCs w:val="24"/>
        </w:rPr>
        <w:t xml:space="preserve"> </w:t>
      </w:r>
      <w:r>
        <w:rPr>
          <w:rFonts w:hint="eastAsia" w:ascii="宋体" w:hAnsi="宋体" w:eastAsia="宋体" w:cs="宋体"/>
          <w:spacing w:val="-4"/>
          <w:sz w:val="24"/>
          <w:szCs w:val="24"/>
        </w:rPr>
        <w:t>件后，我方申请对以下问题予以澄清：</w:t>
      </w:r>
    </w:p>
    <w:p w14:paraId="400A5B31">
      <w:pPr>
        <w:keepNext w:val="0"/>
        <w:keepLines w:val="0"/>
        <w:pageBreakBefore w:val="0"/>
        <w:widowControl/>
        <w:kinsoku w:val="0"/>
        <w:wordWrap/>
        <w:overflowPunct/>
        <w:topLinePunct w:val="0"/>
        <w:autoSpaceDE w:val="0"/>
        <w:autoSpaceDN w:val="0"/>
        <w:bidi w:val="0"/>
        <w:adjustRightInd w:val="0"/>
        <w:snapToGrid w:val="0"/>
        <w:spacing w:before="36" w:line="400" w:lineRule="exact"/>
        <w:ind w:left="508"/>
        <w:textAlignment w:val="baseline"/>
        <w:rPr>
          <w:rFonts w:hint="eastAsia" w:ascii="宋体" w:hAnsi="宋体" w:eastAsia="宋体" w:cs="宋体"/>
          <w:sz w:val="24"/>
          <w:szCs w:val="24"/>
        </w:rPr>
      </w:pPr>
      <w:r>
        <w:rPr>
          <w:rFonts w:hint="eastAsia" w:ascii="宋体" w:hAnsi="宋体" w:eastAsia="宋体" w:cs="宋体"/>
          <w:spacing w:val="-19"/>
          <w:sz w:val="24"/>
          <w:szCs w:val="24"/>
        </w:rPr>
        <w:t>1</w:t>
      </w:r>
      <w:r>
        <w:rPr>
          <w:rFonts w:hint="eastAsia" w:ascii="宋体" w:hAnsi="宋体" w:eastAsia="宋体" w:cs="宋体"/>
          <w:spacing w:val="-27"/>
          <w:sz w:val="24"/>
          <w:szCs w:val="24"/>
        </w:rPr>
        <w:t xml:space="preserve"> </w:t>
      </w:r>
      <w:r>
        <w:rPr>
          <w:rFonts w:hint="eastAsia" w:ascii="宋体" w:hAnsi="宋体" w:eastAsia="宋体" w:cs="宋体"/>
          <w:spacing w:val="-19"/>
          <w:sz w:val="24"/>
          <w:szCs w:val="24"/>
        </w:rPr>
        <w:t>．</w:t>
      </w:r>
      <w:r>
        <w:rPr>
          <w:rFonts w:hint="eastAsia" w:ascii="宋体" w:hAnsi="宋体" w:eastAsia="宋体" w:cs="宋体"/>
          <w:spacing w:val="-93"/>
          <w:sz w:val="24"/>
          <w:szCs w:val="24"/>
        </w:rPr>
        <w:t xml:space="preserve"> </w:t>
      </w:r>
      <w:r>
        <w:rPr>
          <w:rFonts w:hint="eastAsia" w:ascii="宋体" w:hAnsi="宋体" w:eastAsia="宋体" w:cs="宋体"/>
          <w:spacing w:val="-19"/>
          <w:sz w:val="24"/>
          <w:szCs w:val="24"/>
        </w:rPr>
        <w:t>……</w:t>
      </w:r>
    </w:p>
    <w:p w14:paraId="6FF6575D">
      <w:pPr>
        <w:keepNext w:val="0"/>
        <w:keepLines w:val="0"/>
        <w:pageBreakBefore w:val="0"/>
        <w:widowControl/>
        <w:kinsoku w:val="0"/>
        <w:wordWrap/>
        <w:overflowPunct/>
        <w:topLinePunct w:val="0"/>
        <w:autoSpaceDE w:val="0"/>
        <w:autoSpaceDN w:val="0"/>
        <w:bidi w:val="0"/>
        <w:adjustRightInd w:val="0"/>
        <w:snapToGrid w:val="0"/>
        <w:spacing w:before="237" w:line="400" w:lineRule="exact"/>
        <w:ind w:left="485"/>
        <w:textAlignment w:val="baseline"/>
        <w:rPr>
          <w:rFonts w:hint="eastAsia" w:ascii="宋体" w:hAnsi="宋体" w:eastAsia="宋体" w:cs="宋体"/>
          <w:sz w:val="24"/>
          <w:szCs w:val="24"/>
        </w:rPr>
      </w:pPr>
      <w:r>
        <w:rPr>
          <w:rFonts w:hint="eastAsia" w:ascii="宋体" w:hAnsi="宋体" w:eastAsia="宋体" w:cs="宋体"/>
          <w:spacing w:val="-13"/>
          <w:sz w:val="24"/>
          <w:szCs w:val="24"/>
        </w:rPr>
        <w:t>2</w:t>
      </w:r>
      <w:r>
        <w:rPr>
          <w:rFonts w:hint="eastAsia" w:ascii="宋体" w:hAnsi="宋体" w:eastAsia="宋体" w:cs="宋体"/>
          <w:spacing w:val="-28"/>
          <w:sz w:val="24"/>
          <w:szCs w:val="24"/>
        </w:rPr>
        <w:t xml:space="preserve"> </w:t>
      </w:r>
      <w:r>
        <w:rPr>
          <w:rFonts w:hint="eastAsia" w:ascii="宋体" w:hAnsi="宋体" w:eastAsia="宋体" w:cs="宋体"/>
          <w:spacing w:val="-13"/>
          <w:sz w:val="24"/>
          <w:szCs w:val="24"/>
        </w:rPr>
        <w:t>．</w:t>
      </w:r>
      <w:r>
        <w:rPr>
          <w:rFonts w:hint="eastAsia" w:ascii="宋体" w:hAnsi="宋体" w:eastAsia="宋体" w:cs="宋体"/>
          <w:spacing w:val="-93"/>
          <w:sz w:val="24"/>
          <w:szCs w:val="24"/>
        </w:rPr>
        <w:t xml:space="preserve"> </w:t>
      </w:r>
      <w:r>
        <w:rPr>
          <w:rFonts w:hint="eastAsia" w:ascii="宋体" w:hAnsi="宋体" w:eastAsia="宋体" w:cs="宋体"/>
          <w:spacing w:val="-13"/>
          <w:sz w:val="24"/>
          <w:szCs w:val="24"/>
        </w:rPr>
        <w:t>……</w:t>
      </w:r>
    </w:p>
    <w:p w14:paraId="5A2F7155">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rPr>
      </w:pPr>
    </w:p>
    <w:p w14:paraId="26030BE4">
      <w:pPr>
        <w:keepNext w:val="0"/>
        <w:keepLines w:val="0"/>
        <w:pageBreakBefore w:val="0"/>
        <w:widowControl/>
        <w:kinsoku w:val="0"/>
        <w:wordWrap/>
        <w:overflowPunct/>
        <w:topLinePunct w:val="0"/>
        <w:autoSpaceDE w:val="0"/>
        <w:autoSpaceDN w:val="0"/>
        <w:bidi w:val="0"/>
        <w:adjustRightInd w:val="0"/>
        <w:snapToGrid w:val="0"/>
        <w:spacing w:before="70" w:line="400" w:lineRule="exact"/>
        <w:ind w:left="506"/>
        <w:textAlignment w:val="baseline"/>
        <w:rPr>
          <w:rFonts w:hint="eastAsia" w:ascii="宋体" w:hAnsi="宋体" w:eastAsia="宋体" w:cs="宋体"/>
          <w:sz w:val="24"/>
          <w:szCs w:val="24"/>
        </w:rPr>
      </w:pPr>
      <w:r>
        <w:rPr>
          <w:rFonts w:hint="eastAsia" w:ascii="宋体" w:hAnsi="宋体" w:eastAsia="宋体" w:cs="宋体"/>
          <w:spacing w:val="-7"/>
          <w:position w:val="-1"/>
          <w:sz w:val="24"/>
          <w:szCs w:val="24"/>
        </w:rPr>
        <w:t>……</w:t>
      </w:r>
    </w:p>
    <w:p w14:paraId="10224A72">
      <w:pPr>
        <w:pStyle w:val="3"/>
        <w:spacing w:line="244" w:lineRule="auto"/>
      </w:pPr>
    </w:p>
    <w:p w14:paraId="6174A593">
      <w:pPr>
        <w:pStyle w:val="3"/>
        <w:spacing w:line="244" w:lineRule="auto"/>
      </w:pPr>
    </w:p>
    <w:p w14:paraId="659C5530">
      <w:pPr>
        <w:pStyle w:val="3"/>
        <w:spacing w:line="244" w:lineRule="auto"/>
      </w:pPr>
    </w:p>
    <w:p w14:paraId="017D47AB">
      <w:pPr>
        <w:pStyle w:val="3"/>
        <w:spacing w:line="244" w:lineRule="auto"/>
      </w:pPr>
    </w:p>
    <w:p w14:paraId="6FA6CCE9">
      <w:pPr>
        <w:pStyle w:val="3"/>
        <w:spacing w:line="244" w:lineRule="auto"/>
      </w:pPr>
    </w:p>
    <w:p w14:paraId="6A1A78F3">
      <w:pPr>
        <w:pStyle w:val="3"/>
        <w:spacing w:line="244" w:lineRule="auto"/>
      </w:pPr>
    </w:p>
    <w:p w14:paraId="02A82329">
      <w:pPr>
        <w:pStyle w:val="3"/>
        <w:spacing w:line="244" w:lineRule="auto"/>
      </w:pPr>
    </w:p>
    <w:p w14:paraId="0FB2306A">
      <w:pPr>
        <w:pStyle w:val="3"/>
        <w:spacing w:line="244" w:lineRule="auto"/>
      </w:pPr>
    </w:p>
    <w:p w14:paraId="037758DB">
      <w:pPr>
        <w:pStyle w:val="3"/>
        <w:spacing w:line="244" w:lineRule="auto"/>
      </w:pPr>
    </w:p>
    <w:p w14:paraId="19B0B7D0">
      <w:pPr>
        <w:pStyle w:val="3"/>
        <w:spacing w:line="244" w:lineRule="auto"/>
      </w:pPr>
    </w:p>
    <w:p w14:paraId="665A70CF">
      <w:pPr>
        <w:pStyle w:val="3"/>
        <w:spacing w:line="244" w:lineRule="auto"/>
      </w:pPr>
    </w:p>
    <w:p w14:paraId="5C6429FB">
      <w:pPr>
        <w:pStyle w:val="3"/>
        <w:spacing w:line="244" w:lineRule="auto"/>
      </w:pPr>
    </w:p>
    <w:p w14:paraId="41904A8B">
      <w:pPr>
        <w:pStyle w:val="3"/>
        <w:spacing w:line="244" w:lineRule="auto"/>
      </w:pPr>
    </w:p>
    <w:p w14:paraId="79E74BAD">
      <w:pPr>
        <w:pStyle w:val="3"/>
        <w:spacing w:line="245" w:lineRule="auto"/>
      </w:pPr>
    </w:p>
    <w:p w14:paraId="20F5280E">
      <w:pPr>
        <w:pStyle w:val="3"/>
        <w:spacing w:line="245" w:lineRule="auto"/>
      </w:pPr>
    </w:p>
    <w:p w14:paraId="52347109">
      <w:pPr>
        <w:pStyle w:val="3"/>
        <w:spacing w:line="245" w:lineRule="auto"/>
      </w:pPr>
    </w:p>
    <w:p w14:paraId="630E85D8">
      <w:pPr>
        <w:pStyle w:val="3"/>
        <w:spacing w:line="245" w:lineRule="auto"/>
      </w:pPr>
    </w:p>
    <w:p w14:paraId="23728495">
      <w:pPr>
        <w:pStyle w:val="3"/>
        <w:spacing w:line="245" w:lineRule="auto"/>
      </w:pPr>
    </w:p>
    <w:p w14:paraId="65F1EA8C">
      <w:pPr>
        <w:pStyle w:val="3"/>
        <w:spacing w:line="245" w:lineRule="auto"/>
      </w:pPr>
    </w:p>
    <w:p w14:paraId="213D6684">
      <w:pPr>
        <w:pStyle w:val="3"/>
        <w:spacing w:line="245" w:lineRule="auto"/>
      </w:pPr>
    </w:p>
    <w:p w14:paraId="5250EC59">
      <w:pPr>
        <w:pStyle w:val="3"/>
        <w:spacing w:line="245" w:lineRule="auto"/>
      </w:pPr>
    </w:p>
    <w:p w14:paraId="525AA9FB">
      <w:pPr>
        <w:pStyle w:val="3"/>
        <w:spacing w:line="245" w:lineRule="auto"/>
      </w:pPr>
    </w:p>
    <w:p w14:paraId="6C608255">
      <w:pPr>
        <w:pStyle w:val="3"/>
        <w:spacing w:line="245" w:lineRule="auto"/>
      </w:pPr>
    </w:p>
    <w:p w14:paraId="74DCA7CA">
      <w:pPr>
        <w:pStyle w:val="3"/>
        <w:spacing w:line="245" w:lineRule="auto"/>
      </w:pPr>
    </w:p>
    <w:p w14:paraId="4DAC1E22">
      <w:pPr>
        <w:pStyle w:val="3"/>
        <w:spacing w:line="245" w:lineRule="auto"/>
      </w:pPr>
    </w:p>
    <w:p w14:paraId="6F45B067">
      <w:pPr>
        <w:pStyle w:val="3"/>
        <w:spacing w:line="245" w:lineRule="auto"/>
      </w:pPr>
    </w:p>
    <w:p w14:paraId="3E836983">
      <w:pPr>
        <w:pStyle w:val="3"/>
        <w:spacing w:line="245" w:lineRule="auto"/>
      </w:pPr>
    </w:p>
    <w:p w14:paraId="75B3DEE9">
      <w:pPr>
        <w:pStyle w:val="3"/>
        <w:spacing w:line="245" w:lineRule="auto"/>
      </w:pPr>
    </w:p>
    <w:p w14:paraId="7380A3EB">
      <w:pPr>
        <w:pStyle w:val="3"/>
        <w:spacing w:line="245" w:lineRule="auto"/>
      </w:pPr>
    </w:p>
    <w:p w14:paraId="38D8A632">
      <w:pPr>
        <w:spacing w:before="69" w:line="220" w:lineRule="auto"/>
        <w:ind w:left="495"/>
        <w:rPr>
          <w:rFonts w:ascii="宋体" w:hAnsi="宋体" w:eastAsia="宋体" w:cs="宋体"/>
          <w:sz w:val="21"/>
          <w:szCs w:val="21"/>
        </w:rPr>
      </w:pPr>
      <w:r>
        <w:rPr>
          <w:rFonts w:ascii="宋体" w:hAnsi="宋体" w:eastAsia="宋体" w:cs="宋体"/>
          <w:spacing w:val="-1"/>
          <w:sz w:val="21"/>
          <w:szCs w:val="21"/>
        </w:rPr>
        <w:t>注：投标人要求招标人澄清招标文件有关问题时，适用于本格式。</w:t>
      </w:r>
    </w:p>
    <w:p w14:paraId="5261215B">
      <w:pPr>
        <w:spacing w:line="220" w:lineRule="auto"/>
        <w:rPr>
          <w:rFonts w:ascii="宋体" w:hAnsi="宋体" w:eastAsia="宋体" w:cs="宋体"/>
          <w:sz w:val="21"/>
          <w:szCs w:val="21"/>
        </w:rPr>
        <w:sectPr>
          <w:footerReference r:id="rId21" w:type="default"/>
          <w:pgSz w:w="11907" w:h="16841"/>
          <w:pgMar w:top="1253" w:right="1527" w:bottom="1254" w:left="1531" w:header="1134" w:footer="907" w:gutter="0"/>
          <w:pgNumType w:fmt="decimal"/>
          <w:cols w:space="720" w:num="1"/>
        </w:sectPr>
      </w:pPr>
    </w:p>
    <w:p w14:paraId="4B0BF14B">
      <w:pPr>
        <w:spacing w:before="56" w:line="219" w:lineRule="auto"/>
        <w:ind w:left="24"/>
        <w:rPr>
          <w:rFonts w:ascii="宋体" w:hAnsi="宋体" w:eastAsia="宋体" w:cs="宋体"/>
          <w:sz w:val="28"/>
          <w:szCs w:val="28"/>
        </w:rPr>
      </w:pPr>
      <w:r>
        <w:rPr>
          <w:rFonts w:ascii="宋体" w:hAnsi="宋体" w:eastAsia="宋体" w:cs="宋体"/>
          <w:b/>
          <w:bCs/>
          <w:spacing w:val="-11"/>
          <w:sz w:val="28"/>
          <w:szCs w:val="28"/>
        </w:rPr>
        <w:t>附件二：</w:t>
      </w:r>
    </w:p>
    <w:p w14:paraId="1C30E563">
      <w:pPr>
        <w:pStyle w:val="3"/>
        <w:spacing w:line="265" w:lineRule="auto"/>
      </w:pPr>
    </w:p>
    <w:p w14:paraId="0E3A4EEA">
      <w:pPr>
        <w:pStyle w:val="3"/>
        <w:spacing w:line="265" w:lineRule="auto"/>
      </w:pPr>
    </w:p>
    <w:p w14:paraId="3D101C99">
      <w:pPr>
        <w:spacing w:before="91" w:line="220" w:lineRule="auto"/>
        <w:ind w:left="3272"/>
        <w:rPr>
          <w:rFonts w:ascii="宋体" w:hAnsi="宋体" w:eastAsia="宋体" w:cs="宋体"/>
          <w:sz w:val="28"/>
          <w:szCs w:val="28"/>
        </w:rPr>
      </w:pPr>
      <w:r>
        <w:rPr>
          <w:rFonts w:ascii="宋体" w:hAnsi="宋体" w:eastAsia="宋体" w:cs="宋体"/>
          <w:b/>
          <w:bCs/>
          <w:spacing w:val="-4"/>
          <w:sz w:val="28"/>
          <w:szCs w:val="28"/>
        </w:rPr>
        <w:t>招标文件澄清通知</w:t>
      </w:r>
    </w:p>
    <w:p w14:paraId="3BC0175B">
      <w:pPr>
        <w:spacing w:before="204" w:line="220" w:lineRule="auto"/>
        <w:ind w:left="4037"/>
        <w:rPr>
          <w:rFonts w:ascii="宋体" w:hAnsi="宋体" w:eastAsia="宋体" w:cs="宋体"/>
          <w:sz w:val="24"/>
          <w:szCs w:val="24"/>
        </w:rPr>
      </w:pPr>
      <w:r>
        <w:rPr>
          <w:rFonts w:ascii="宋体" w:hAnsi="宋体" w:eastAsia="宋体" w:cs="宋体"/>
          <w:spacing w:val="-15"/>
          <w:sz w:val="24"/>
          <w:szCs w:val="24"/>
        </w:rPr>
        <w:t>编号：</w:t>
      </w:r>
    </w:p>
    <w:p w14:paraId="0A714F88">
      <w:pPr>
        <w:pStyle w:val="3"/>
        <w:spacing w:line="257" w:lineRule="auto"/>
      </w:pPr>
    </w:p>
    <w:p w14:paraId="4BAD19BA">
      <w:pPr>
        <w:pStyle w:val="3"/>
        <w:spacing w:line="257" w:lineRule="auto"/>
      </w:pPr>
    </w:p>
    <w:p w14:paraId="5C3235F3">
      <w:pPr>
        <w:keepNext w:val="0"/>
        <w:keepLines w:val="0"/>
        <w:pageBreakBefore w:val="0"/>
        <w:widowControl/>
        <w:kinsoku w:val="0"/>
        <w:wordWrap/>
        <w:overflowPunct/>
        <w:topLinePunct w:val="0"/>
        <w:autoSpaceDE w:val="0"/>
        <w:autoSpaceDN w:val="0"/>
        <w:bidi w:val="0"/>
        <w:adjustRightInd w:val="0"/>
        <w:snapToGrid w:val="0"/>
        <w:spacing w:before="78" w:line="400" w:lineRule="exact"/>
        <w:ind w:left="4"/>
        <w:textAlignment w:val="baseline"/>
        <w:rPr>
          <w:rFonts w:ascii="宋体" w:hAnsi="宋体" w:eastAsia="宋体" w:cs="宋体"/>
          <w:sz w:val="24"/>
          <w:szCs w:val="24"/>
        </w:rPr>
      </w:pPr>
      <w:r>
        <w:rPr>
          <w:rFonts w:ascii="宋体" w:hAnsi="宋体" w:eastAsia="宋体" w:cs="宋体"/>
          <w:spacing w:val="-11"/>
          <w:sz w:val="24"/>
          <w:szCs w:val="24"/>
        </w:rPr>
        <w:t>各投标人：</w:t>
      </w:r>
    </w:p>
    <w:p w14:paraId="6B047A0A">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3CFBE4D8">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1708C2E">
      <w:pPr>
        <w:keepNext w:val="0"/>
        <w:keepLines w:val="0"/>
        <w:pageBreakBefore w:val="0"/>
        <w:widowControl/>
        <w:kinsoku w:val="0"/>
        <w:wordWrap/>
        <w:overflowPunct/>
        <w:topLinePunct w:val="0"/>
        <w:autoSpaceDE w:val="0"/>
        <w:autoSpaceDN w:val="0"/>
        <w:bidi w:val="0"/>
        <w:adjustRightInd w:val="0"/>
        <w:snapToGrid w:val="0"/>
        <w:spacing w:before="82" w:line="400" w:lineRule="exact"/>
        <w:ind w:left="2" w:right="59" w:firstLine="480"/>
        <w:textAlignment w:val="baseline"/>
        <w:rPr>
          <w:rFonts w:ascii="宋体" w:hAnsi="宋体" w:eastAsia="宋体" w:cs="宋体"/>
          <w:sz w:val="24"/>
          <w:szCs w:val="24"/>
        </w:rPr>
      </w:pPr>
      <w:r>
        <w:rPr>
          <w:rFonts w:ascii="宋体" w:hAnsi="宋体" w:eastAsia="宋体" w:cs="宋体"/>
          <w:spacing w:val="-11"/>
          <w:sz w:val="24"/>
          <w:szCs w:val="24"/>
        </w:rPr>
        <w:t>经研究，对</w:t>
      </w:r>
      <w:r>
        <w:rPr>
          <w:rFonts w:ascii="宋体" w:hAnsi="宋体" w:eastAsia="宋体" w:cs="宋体"/>
          <w:spacing w:val="-117"/>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
          <w:sz w:val="24"/>
          <w:szCs w:val="24"/>
        </w:rPr>
        <w:t>（</w:t>
      </w:r>
      <w:r>
        <w:rPr>
          <w:rFonts w:ascii="宋体" w:hAnsi="宋体" w:eastAsia="宋体" w:cs="宋体"/>
          <w:i/>
          <w:iCs/>
          <w:spacing w:val="-11"/>
          <w:sz w:val="25"/>
          <w:szCs w:val="25"/>
        </w:rPr>
        <w:t>项目名称</w:t>
      </w:r>
      <w:r>
        <w:rPr>
          <w:rFonts w:ascii="宋体" w:hAnsi="宋体" w:eastAsia="宋体" w:cs="宋体"/>
          <w:spacing w:val="-69"/>
          <w:w w:val="99"/>
          <w:sz w:val="24"/>
          <w:szCs w:val="24"/>
        </w:rPr>
        <w:t>）</w:t>
      </w:r>
      <w:r>
        <w:rPr>
          <w:rFonts w:ascii="宋体" w:hAnsi="宋体" w:eastAsia="宋体" w:cs="宋体"/>
          <w:sz w:val="24"/>
          <w:szCs w:val="24"/>
          <w:u w:val="single" w:color="auto"/>
        </w:rPr>
        <w:t xml:space="preserve">       </w:t>
      </w:r>
      <w:r>
        <w:rPr>
          <w:rFonts w:ascii="宋体" w:hAnsi="宋体" w:eastAsia="宋体" w:cs="宋体"/>
          <w:spacing w:val="-69"/>
          <w:w w:val="99"/>
          <w:sz w:val="24"/>
          <w:szCs w:val="24"/>
        </w:rPr>
        <w:t>（</w:t>
      </w:r>
      <w:r>
        <w:rPr>
          <w:rFonts w:ascii="宋体" w:hAnsi="宋体" w:eastAsia="宋体" w:cs="宋体"/>
          <w:i/>
          <w:iCs/>
          <w:spacing w:val="-11"/>
          <w:sz w:val="25"/>
          <w:szCs w:val="25"/>
        </w:rPr>
        <w:t>标段名称</w:t>
      </w:r>
      <w:r>
        <w:rPr>
          <w:rFonts w:ascii="宋体" w:hAnsi="宋体" w:eastAsia="宋体" w:cs="宋体"/>
          <w:spacing w:val="-11"/>
          <w:sz w:val="24"/>
          <w:szCs w:val="24"/>
        </w:rPr>
        <w:t>）招标文件，</w:t>
      </w:r>
      <w:r>
        <w:rPr>
          <w:rFonts w:ascii="宋体" w:hAnsi="宋体" w:eastAsia="宋体" w:cs="宋体"/>
          <w:sz w:val="24"/>
          <w:szCs w:val="24"/>
        </w:rPr>
        <w:t xml:space="preserve"> </w:t>
      </w:r>
      <w:r>
        <w:rPr>
          <w:rFonts w:ascii="宋体" w:hAnsi="宋体" w:eastAsia="宋体" w:cs="宋体"/>
          <w:spacing w:val="-10"/>
          <w:sz w:val="24"/>
          <w:szCs w:val="24"/>
        </w:rPr>
        <w:t>作如下澄清：</w:t>
      </w:r>
    </w:p>
    <w:p w14:paraId="4B3F9197">
      <w:pPr>
        <w:keepNext w:val="0"/>
        <w:keepLines w:val="0"/>
        <w:pageBreakBefore w:val="0"/>
        <w:widowControl/>
        <w:kinsoku w:val="0"/>
        <w:wordWrap/>
        <w:overflowPunct/>
        <w:topLinePunct w:val="0"/>
        <w:autoSpaceDE w:val="0"/>
        <w:autoSpaceDN w:val="0"/>
        <w:bidi w:val="0"/>
        <w:adjustRightInd w:val="0"/>
        <w:snapToGrid w:val="0"/>
        <w:spacing w:before="35" w:line="400" w:lineRule="exact"/>
        <w:ind w:left="499"/>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76A0E166">
      <w:pPr>
        <w:keepNext w:val="0"/>
        <w:keepLines w:val="0"/>
        <w:pageBreakBefore w:val="0"/>
        <w:widowControl/>
        <w:kinsoku w:val="0"/>
        <w:wordWrap/>
        <w:overflowPunct/>
        <w:topLinePunct w:val="0"/>
        <w:autoSpaceDE w:val="0"/>
        <w:autoSpaceDN w:val="0"/>
        <w:bidi w:val="0"/>
        <w:adjustRightInd w:val="0"/>
        <w:snapToGrid w:val="0"/>
        <w:spacing w:before="237" w:line="400" w:lineRule="exact"/>
        <w:ind w:left="476"/>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76094D5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55BF8C8">
      <w:pPr>
        <w:keepNext w:val="0"/>
        <w:keepLines w:val="0"/>
        <w:pageBreakBefore w:val="0"/>
        <w:widowControl/>
        <w:kinsoku w:val="0"/>
        <w:wordWrap/>
        <w:overflowPunct/>
        <w:topLinePunct w:val="0"/>
        <w:autoSpaceDE w:val="0"/>
        <w:autoSpaceDN w:val="0"/>
        <w:bidi w:val="0"/>
        <w:adjustRightInd w:val="0"/>
        <w:snapToGrid w:val="0"/>
        <w:spacing w:before="69" w:line="400" w:lineRule="exact"/>
        <w:ind w:left="498"/>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69AD1B98">
      <w:pPr>
        <w:pStyle w:val="3"/>
        <w:spacing w:line="247" w:lineRule="auto"/>
      </w:pPr>
    </w:p>
    <w:p w14:paraId="45BBD56B">
      <w:pPr>
        <w:pStyle w:val="3"/>
        <w:spacing w:line="247" w:lineRule="auto"/>
      </w:pPr>
    </w:p>
    <w:p w14:paraId="73D75E02">
      <w:pPr>
        <w:pStyle w:val="3"/>
        <w:spacing w:line="247" w:lineRule="auto"/>
      </w:pPr>
    </w:p>
    <w:p w14:paraId="13A5E43F">
      <w:pPr>
        <w:pStyle w:val="3"/>
        <w:spacing w:line="247" w:lineRule="auto"/>
      </w:pPr>
    </w:p>
    <w:p w14:paraId="78A89DA4">
      <w:pPr>
        <w:pStyle w:val="3"/>
        <w:spacing w:line="247" w:lineRule="auto"/>
      </w:pPr>
    </w:p>
    <w:p w14:paraId="7122BC8F">
      <w:pPr>
        <w:pStyle w:val="3"/>
        <w:spacing w:line="247" w:lineRule="auto"/>
      </w:pPr>
    </w:p>
    <w:p w14:paraId="3250E340">
      <w:pPr>
        <w:pStyle w:val="3"/>
        <w:spacing w:line="248" w:lineRule="auto"/>
      </w:pPr>
    </w:p>
    <w:p w14:paraId="3E42F4E7">
      <w:pPr>
        <w:pStyle w:val="3"/>
        <w:spacing w:line="248" w:lineRule="auto"/>
      </w:pPr>
    </w:p>
    <w:p w14:paraId="2288F99B">
      <w:pPr>
        <w:pStyle w:val="3"/>
        <w:spacing w:line="248" w:lineRule="auto"/>
      </w:pPr>
    </w:p>
    <w:p w14:paraId="2D2A44F1">
      <w:pPr>
        <w:pStyle w:val="3"/>
        <w:spacing w:line="248" w:lineRule="auto"/>
      </w:pPr>
    </w:p>
    <w:p w14:paraId="59E12297">
      <w:pPr>
        <w:pStyle w:val="3"/>
        <w:spacing w:line="248" w:lineRule="auto"/>
      </w:pPr>
    </w:p>
    <w:p w14:paraId="2826727E">
      <w:pPr>
        <w:pStyle w:val="3"/>
        <w:spacing w:line="248" w:lineRule="auto"/>
      </w:pPr>
    </w:p>
    <w:p w14:paraId="5B48326C">
      <w:pPr>
        <w:pStyle w:val="3"/>
        <w:spacing w:line="248" w:lineRule="auto"/>
      </w:pPr>
    </w:p>
    <w:p w14:paraId="31BB644C">
      <w:pPr>
        <w:pStyle w:val="3"/>
        <w:spacing w:line="248" w:lineRule="auto"/>
      </w:pPr>
    </w:p>
    <w:p w14:paraId="745395A1">
      <w:pPr>
        <w:pStyle w:val="3"/>
        <w:spacing w:line="248" w:lineRule="auto"/>
      </w:pPr>
    </w:p>
    <w:p w14:paraId="666930B7">
      <w:pPr>
        <w:pStyle w:val="3"/>
        <w:spacing w:line="248" w:lineRule="auto"/>
      </w:pPr>
    </w:p>
    <w:p w14:paraId="67DE2052">
      <w:pPr>
        <w:pStyle w:val="3"/>
        <w:spacing w:line="248" w:lineRule="auto"/>
      </w:pPr>
    </w:p>
    <w:p w14:paraId="1B963C38">
      <w:pPr>
        <w:tabs>
          <w:tab w:val="left" w:pos="6830"/>
        </w:tabs>
        <w:spacing w:before="79" w:line="360" w:lineRule="auto"/>
        <w:ind w:left="5991" w:right="168" w:hanging="1189"/>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pacing w:val="13"/>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EE1929B">
      <w:pPr>
        <w:pStyle w:val="3"/>
        <w:spacing w:line="248" w:lineRule="auto"/>
      </w:pPr>
    </w:p>
    <w:p w14:paraId="0717497C">
      <w:pPr>
        <w:pStyle w:val="3"/>
        <w:spacing w:line="248" w:lineRule="auto"/>
      </w:pPr>
    </w:p>
    <w:p w14:paraId="41995BA1">
      <w:pPr>
        <w:pStyle w:val="3"/>
        <w:spacing w:line="249" w:lineRule="auto"/>
      </w:pPr>
    </w:p>
    <w:p w14:paraId="034C5A17">
      <w:pPr>
        <w:spacing w:before="68" w:line="361" w:lineRule="auto"/>
        <w:ind w:firstLine="420"/>
        <w:rPr>
          <w:rFonts w:ascii="宋体" w:hAnsi="宋体" w:eastAsia="宋体" w:cs="宋体"/>
          <w:sz w:val="21"/>
          <w:szCs w:val="21"/>
        </w:rPr>
      </w:pPr>
      <w:r>
        <w:rPr>
          <w:rFonts w:ascii="宋体" w:hAnsi="宋体" w:eastAsia="宋体" w:cs="宋体"/>
          <w:spacing w:val="-1"/>
          <w:sz w:val="21"/>
          <w:szCs w:val="21"/>
        </w:rPr>
        <w:t>注：招标人对招标文件有关问题澄清时，适用于本格式。招标人可根据需要将附件二与附件</w:t>
      </w:r>
      <w:r>
        <w:rPr>
          <w:rFonts w:ascii="宋体" w:hAnsi="宋体" w:eastAsia="宋体" w:cs="宋体"/>
          <w:spacing w:val="3"/>
          <w:sz w:val="21"/>
          <w:szCs w:val="21"/>
        </w:rPr>
        <w:t xml:space="preserve"> </w:t>
      </w:r>
      <w:r>
        <w:rPr>
          <w:rFonts w:ascii="宋体" w:hAnsi="宋体" w:eastAsia="宋体" w:cs="宋体"/>
          <w:spacing w:val="-1"/>
          <w:sz w:val="21"/>
          <w:szCs w:val="21"/>
        </w:rPr>
        <w:t>三内容合并发出。</w:t>
      </w:r>
    </w:p>
    <w:p w14:paraId="186895ED">
      <w:pPr>
        <w:spacing w:line="361" w:lineRule="auto"/>
        <w:rPr>
          <w:rFonts w:ascii="宋体" w:hAnsi="宋体" w:eastAsia="宋体" w:cs="宋体"/>
          <w:sz w:val="21"/>
          <w:szCs w:val="21"/>
        </w:rPr>
        <w:sectPr>
          <w:footerReference r:id="rId22" w:type="default"/>
          <w:pgSz w:w="11907" w:h="16841"/>
          <w:pgMar w:top="1253" w:right="1524" w:bottom="1254" w:left="1542" w:header="1134" w:footer="907" w:gutter="0"/>
          <w:pgNumType w:fmt="decimal"/>
          <w:cols w:space="720" w:num="1"/>
        </w:sectPr>
      </w:pPr>
    </w:p>
    <w:p w14:paraId="7EBFFECB">
      <w:pPr>
        <w:spacing w:before="56" w:line="219" w:lineRule="auto"/>
        <w:ind w:left="22"/>
        <w:rPr>
          <w:rFonts w:ascii="宋体" w:hAnsi="宋体" w:eastAsia="宋体" w:cs="宋体"/>
          <w:sz w:val="28"/>
          <w:szCs w:val="28"/>
        </w:rPr>
      </w:pPr>
      <w:r>
        <w:rPr>
          <w:rFonts w:ascii="宋体" w:hAnsi="宋体" w:eastAsia="宋体" w:cs="宋体"/>
          <w:b/>
          <w:bCs/>
          <w:spacing w:val="-11"/>
          <w:sz w:val="28"/>
          <w:szCs w:val="28"/>
        </w:rPr>
        <w:t>附件三：</w:t>
      </w:r>
    </w:p>
    <w:p w14:paraId="5CA176A8">
      <w:pPr>
        <w:pStyle w:val="3"/>
        <w:spacing w:line="265" w:lineRule="auto"/>
      </w:pPr>
    </w:p>
    <w:p w14:paraId="17C9B0A2">
      <w:pPr>
        <w:pStyle w:val="3"/>
        <w:spacing w:line="265" w:lineRule="auto"/>
      </w:pPr>
    </w:p>
    <w:p w14:paraId="365A76FF">
      <w:pPr>
        <w:spacing w:before="91" w:line="220" w:lineRule="auto"/>
        <w:ind w:left="3270"/>
        <w:rPr>
          <w:rFonts w:ascii="宋体" w:hAnsi="宋体" w:eastAsia="宋体" w:cs="宋体"/>
          <w:sz w:val="28"/>
          <w:szCs w:val="28"/>
        </w:rPr>
      </w:pPr>
      <w:r>
        <w:rPr>
          <w:rFonts w:ascii="宋体" w:hAnsi="宋体" w:eastAsia="宋体" w:cs="宋体"/>
          <w:b/>
          <w:bCs/>
          <w:spacing w:val="-4"/>
          <w:sz w:val="28"/>
          <w:szCs w:val="28"/>
        </w:rPr>
        <w:t>招标文件修改通知</w:t>
      </w:r>
    </w:p>
    <w:p w14:paraId="7265326F">
      <w:pPr>
        <w:spacing w:before="204" w:line="220" w:lineRule="auto"/>
        <w:ind w:left="4035"/>
        <w:rPr>
          <w:rFonts w:ascii="宋体" w:hAnsi="宋体" w:eastAsia="宋体" w:cs="宋体"/>
          <w:sz w:val="24"/>
          <w:szCs w:val="24"/>
        </w:rPr>
      </w:pPr>
      <w:r>
        <w:rPr>
          <w:rFonts w:ascii="宋体" w:hAnsi="宋体" w:eastAsia="宋体" w:cs="宋体"/>
          <w:spacing w:val="-15"/>
          <w:sz w:val="24"/>
          <w:szCs w:val="24"/>
        </w:rPr>
        <w:t>编号：</w:t>
      </w:r>
    </w:p>
    <w:p w14:paraId="1D33CDCE">
      <w:pPr>
        <w:pStyle w:val="3"/>
        <w:spacing w:line="257" w:lineRule="auto"/>
      </w:pPr>
    </w:p>
    <w:p w14:paraId="7E811B62">
      <w:pPr>
        <w:pStyle w:val="3"/>
        <w:spacing w:line="257" w:lineRule="auto"/>
      </w:pPr>
    </w:p>
    <w:p w14:paraId="3F561B2B">
      <w:pPr>
        <w:keepNext w:val="0"/>
        <w:keepLines w:val="0"/>
        <w:pageBreakBefore w:val="0"/>
        <w:widowControl/>
        <w:kinsoku w:val="0"/>
        <w:wordWrap/>
        <w:overflowPunct/>
        <w:topLinePunct w:val="0"/>
        <w:autoSpaceDE w:val="0"/>
        <w:autoSpaceDN w:val="0"/>
        <w:bidi w:val="0"/>
        <w:adjustRightInd w:val="0"/>
        <w:snapToGrid w:val="0"/>
        <w:spacing w:before="78" w:line="400" w:lineRule="exact"/>
        <w:ind w:left="1"/>
        <w:textAlignment w:val="baseline"/>
        <w:rPr>
          <w:rFonts w:ascii="宋体" w:hAnsi="宋体" w:eastAsia="宋体" w:cs="宋体"/>
          <w:sz w:val="24"/>
          <w:szCs w:val="24"/>
        </w:rPr>
      </w:pPr>
      <w:r>
        <w:rPr>
          <w:rFonts w:ascii="宋体" w:hAnsi="宋体" w:eastAsia="宋体" w:cs="宋体"/>
          <w:spacing w:val="-11"/>
          <w:sz w:val="24"/>
          <w:szCs w:val="24"/>
        </w:rPr>
        <w:t>各投标人：</w:t>
      </w:r>
    </w:p>
    <w:p w14:paraId="3031C84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F0B087E">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585A7C7B">
      <w:pPr>
        <w:keepNext w:val="0"/>
        <w:keepLines w:val="0"/>
        <w:pageBreakBefore w:val="0"/>
        <w:widowControl/>
        <w:kinsoku w:val="0"/>
        <w:wordWrap/>
        <w:overflowPunct/>
        <w:topLinePunct w:val="0"/>
        <w:autoSpaceDE w:val="0"/>
        <w:autoSpaceDN w:val="0"/>
        <w:bidi w:val="0"/>
        <w:adjustRightInd w:val="0"/>
        <w:snapToGrid w:val="0"/>
        <w:spacing w:before="82" w:line="400" w:lineRule="exact"/>
        <w:ind w:right="57" w:firstLine="480"/>
        <w:textAlignment w:val="baseline"/>
        <w:rPr>
          <w:rFonts w:ascii="宋体" w:hAnsi="宋体" w:eastAsia="宋体" w:cs="宋体"/>
          <w:sz w:val="24"/>
          <w:szCs w:val="24"/>
        </w:rPr>
      </w:pPr>
      <w:r>
        <w:rPr>
          <w:rFonts w:ascii="宋体" w:hAnsi="宋体" w:eastAsia="宋体" w:cs="宋体"/>
          <w:spacing w:val="-11"/>
          <w:sz w:val="24"/>
          <w:szCs w:val="24"/>
        </w:rPr>
        <w:t>经研究，对</w:t>
      </w:r>
      <w:r>
        <w:rPr>
          <w:rFonts w:ascii="宋体" w:hAnsi="宋体" w:eastAsia="宋体" w:cs="宋体"/>
          <w:spacing w:val="-117"/>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
          <w:sz w:val="24"/>
          <w:szCs w:val="24"/>
        </w:rPr>
        <w:t>（</w:t>
      </w:r>
      <w:r>
        <w:rPr>
          <w:rFonts w:ascii="宋体" w:hAnsi="宋体" w:eastAsia="宋体" w:cs="宋体"/>
          <w:i/>
          <w:iCs/>
          <w:spacing w:val="-11"/>
          <w:sz w:val="25"/>
          <w:szCs w:val="25"/>
        </w:rPr>
        <w:t>项目名称</w:t>
      </w:r>
      <w:r>
        <w:rPr>
          <w:rFonts w:ascii="宋体" w:hAnsi="宋体" w:eastAsia="宋体" w:cs="宋体"/>
          <w:spacing w:val="-69"/>
          <w:w w:val="99"/>
          <w:sz w:val="24"/>
          <w:szCs w:val="24"/>
        </w:rPr>
        <w:t>）</w:t>
      </w:r>
      <w:r>
        <w:rPr>
          <w:rFonts w:ascii="宋体" w:hAnsi="宋体" w:eastAsia="宋体" w:cs="宋体"/>
          <w:sz w:val="24"/>
          <w:szCs w:val="24"/>
          <w:u w:val="single" w:color="auto"/>
        </w:rPr>
        <w:t xml:space="preserve">       </w:t>
      </w:r>
      <w:r>
        <w:rPr>
          <w:rFonts w:ascii="宋体" w:hAnsi="宋体" w:eastAsia="宋体" w:cs="宋体"/>
          <w:spacing w:val="-69"/>
          <w:w w:val="99"/>
          <w:sz w:val="24"/>
          <w:szCs w:val="24"/>
        </w:rPr>
        <w:t>（</w:t>
      </w:r>
      <w:r>
        <w:rPr>
          <w:rFonts w:ascii="宋体" w:hAnsi="宋体" w:eastAsia="宋体" w:cs="宋体"/>
          <w:i/>
          <w:iCs/>
          <w:spacing w:val="-11"/>
          <w:sz w:val="25"/>
          <w:szCs w:val="25"/>
        </w:rPr>
        <w:t>标段名称</w:t>
      </w:r>
      <w:r>
        <w:rPr>
          <w:rFonts w:ascii="宋体" w:hAnsi="宋体" w:eastAsia="宋体" w:cs="宋体"/>
          <w:spacing w:val="-11"/>
          <w:sz w:val="24"/>
          <w:szCs w:val="24"/>
        </w:rPr>
        <w:t>）招标文件，</w:t>
      </w:r>
      <w:r>
        <w:rPr>
          <w:rFonts w:ascii="宋体" w:hAnsi="宋体" w:eastAsia="宋体" w:cs="宋体"/>
          <w:sz w:val="24"/>
          <w:szCs w:val="24"/>
        </w:rPr>
        <w:t xml:space="preserve"> </w:t>
      </w:r>
      <w:r>
        <w:rPr>
          <w:rFonts w:ascii="宋体" w:hAnsi="宋体" w:eastAsia="宋体" w:cs="宋体"/>
          <w:spacing w:val="-10"/>
          <w:sz w:val="24"/>
          <w:szCs w:val="24"/>
        </w:rPr>
        <w:t>作如下修改：</w:t>
      </w:r>
    </w:p>
    <w:p w14:paraId="053E76A8">
      <w:pPr>
        <w:keepNext w:val="0"/>
        <w:keepLines w:val="0"/>
        <w:pageBreakBefore w:val="0"/>
        <w:widowControl/>
        <w:kinsoku w:val="0"/>
        <w:wordWrap/>
        <w:overflowPunct/>
        <w:topLinePunct w:val="0"/>
        <w:autoSpaceDE w:val="0"/>
        <w:autoSpaceDN w:val="0"/>
        <w:bidi w:val="0"/>
        <w:adjustRightInd w:val="0"/>
        <w:snapToGrid w:val="0"/>
        <w:spacing w:before="36" w:line="400" w:lineRule="exact"/>
        <w:ind w:left="497"/>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4697786B">
      <w:pPr>
        <w:keepNext w:val="0"/>
        <w:keepLines w:val="0"/>
        <w:pageBreakBefore w:val="0"/>
        <w:widowControl/>
        <w:kinsoku w:val="0"/>
        <w:wordWrap/>
        <w:overflowPunct/>
        <w:topLinePunct w:val="0"/>
        <w:autoSpaceDE w:val="0"/>
        <w:autoSpaceDN w:val="0"/>
        <w:bidi w:val="0"/>
        <w:adjustRightInd w:val="0"/>
        <w:snapToGrid w:val="0"/>
        <w:spacing w:before="237" w:line="400" w:lineRule="exact"/>
        <w:ind w:left="474"/>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50E7CDCF">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5D3B6E4A">
      <w:pPr>
        <w:keepNext w:val="0"/>
        <w:keepLines w:val="0"/>
        <w:pageBreakBefore w:val="0"/>
        <w:widowControl/>
        <w:kinsoku w:val="0"/>
        <w:wordWrap/>
        <w:overflowPunct/>
        <w:topLinePunct w:val="0"/>
        <w:autoSpaceDE w:val="0"/>
        <w:autoSpaceDN w:val="0"/>
        <w:bidi w:val="0"/>
        <w:adjustRightInd w:val="0"/>
        <w:snapToGrid w:val="0"/>
        <w:spacing w:before="69" w:line="400" w:lineRule="exact"/>
        <w:ind w:left="496"/>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143C9A46">
      <w:pPr>
        <w:pStyle w:val="3"/>
        <w:spacing w:line="265" w:lineRule="auto"/>
      </w:pPr>
    </w:p>
    <w:p w14:paraId="16B53E5B">
      <w:pPr>
        <w:pStyle w:val="3"/>
        <w:spacing w:line="265" w:lineRule="auto"/>
      </w:pPr>
    </w:p>
    <w:p w14:paraId="5F3AC589">
      <w:pPr>
        <w:pStyle w:val="3"/>
        <w:spacing w:line="266" w:lineRule="auto"/>
      </w:pPr>
    </w:p>
    <w:p w14:paraId="750AB5E8">
      <w:pPr>
        <w:pStyle w:val="3"/>
        <w:spacing w:line="266" w:lineRule="auto"/>
      </w:pPr>
    </w:p>
    <w:p w14:paraId="332D9687">
      <w:pPr>
        <w:pStyle w:val="3"/>
        <w:spacing w:line="266" w:lineRule="auto"/>
      </w:pPr>
    </w:p>
    <w:p w14:paraId="4D0A3ED5">
      <w:pPr>
        <w:tabs>
          <w:tab w:val="left" w:pos="6829"/>
        </w:tabs>
        <w:spacing w:before="79" w:line="362" w:lineRule="auto"/>
        <w:ind w:left="6229" w:right="165" w:hanging="1669"/>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r>
        <w:rPr>
          <w:rFonts w:ascii="宋体" w:hAnsi="宋体" w:eastAsia="宋体" w:cs="宋体"/>
          <w:spacing w:val="1"/>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127A34F">
      <w:pPr>
        <w:pStyle w:val="3"/>
        <w:spacing w:line="254" w:lineRule="auto"/>
      </w:pPr>
    </w:p>
    <w:p w14:paraId="46CD9CA0">
      <w:pPr>
        <w:pStyle w:val="3"/>
        <w:spacing w:line="254" w:lineRule="auto"/>
      </w:pPr>
    </w:p>
    <w:p w14:paraId="54724685">
      <w:pPr>
        <w:pStyle w:val="3"/>
        <w:spacing w:line="254" w:lineRule="auto"/>
      </w:pPr>
    </w:p>
    <w:p w14:paraId="0EE2B863">
      <w:pPr>
        <w:pStyle w:val="3"/>
        <w:spacing w:line="254" w:lineRule="auto"/>
      </w:pPr>
    </w:p>
    <w:p w14:paraId="2ACE9D44">
      <w:pPr>
        <w:pStyle w:val="3"/>
        <w:spacing w:line="254" w:lineRule="auto"/>
      </w:pPr>
    </w:p>
    <w:p w14:paraId="23408124">
      <w:pPr>
        <w:pStyle w:val="3"/>
        <w:spacing w:line="254" w:lineRule="auto"/>
      </w:pPr>
    </w:p>
    <w:p w14:paraId="1291E5F8">
      <w:pPr>
        <w:pStyle w:val="3"/>
        <w:spacing w:line="255" w:lineRule="auto"/>
      </w:pPr>
    </w:p>
    <w:p w14:paraId="53A02CF9">
      <w:pPr>
        <w:pStyle w:val="3"/>
        <w:spacing w:line="255" w:lineRule="auto"/>
      </w:pPr>
    </w:p>
    <w:p w14:paraId="527FF30C">
      <w:pPr>
        <w:pStyle w:val="3"/>
        <w:spacing w:line="255" w:lineRule="auto"/>
      </w:pPr>
    </w:p>
    <w:p w14:paraId="0552A17F">
      <w:pPr>
        <w:pStyle w:val="3"/>
        <w:spacing w:line="255" w:lineRule="auto"/>
      </w:pPr>
    </w:p>
    <w:p w14:paraId="61008C60">
      <w:pPr>
        <w:pStyle w:val="3"/>
        <w:spacing w:line="255" w:lineRule="auto"/>
      </w:pPr>
    </w:p>
    <w:p w14:paraId="2988C775">
      <w:pPr>
        <w:spacing w:before="68" w:line="220" w:lineRule="auto"/>
        <w:ind w:left="417"/>
        <w:rPr>
          <w:rFonts w:ascii="宋体" w:hAnsi="宋体" w:eastAsia="宋体" w:cs="宋体"/>
          <w:sz w:val="21"/>
          <w:szCs w:val="21"/>
        </w:rPr>
      </w:pPr>
      <w:r>
        <w:rPr>
          <w:rFonts w:ascii="宋体" w:hAnsi="宋体" w:eastAsia="宋体" w:cs="宋体"/>
          <w:spacing w:val="-1"/>
          <w:sz w:val="21"/>
          <w:szCs w:val="21"/>
        </w:rPr>
        <w:t>注：招标人对招标文件修改时，适用于本格式。</w:t>
      </w:r>
    </w:p>
    <w:p w14:paraId="37703E7E">
      <w:pPr>
        <w:spacing w:line="220" w:lineRule="auto"/>
        <w:rPr>
          <w:rFonts w:ascii="宋体" w:hAnsi="宋体" w:eastAsia="宋体" w:cs="宋体"/>
          <w:sz w:val="21"/>
          <w:szCs w:val="21"/>
        </w:rPr>
        <w:sectPr>
          <w:footerReference r:id="rId23" w:type="default"/>
          <w:pgSz w:w="11907" w:h="16841"/>
          <w:pgMar w:top="1253" w:right="1527" w:bottom="1254" w:left="1542" w:header="1134" w:footer="907" w:gutter="0"/>
          <w:pgNumType w:fmt="decimal"/>
          <w:cols w:space="720" w:num="1"/>
        </w:sectPr>
      </w:pPr>
    </w:p>
    <w:p w14:paraId="23C21BB4">
      <w:pPr>
        <w:spacing w:before="56" w:line="219" w:lineRule="auto"/>
        <w:ind w:left="32"/>
        <w:rPr>
          <w:rFonts w:ascii="宋体" w:hAnsi="宋体" w:eastAsia="宋体" w:cs="宋体"/>
          <w:sz w:val="28"/>
          <w:szCs w:val="28"/>
        </w:rPr>
      </w:pPr>
      <w:r>
        <w:rPr>
          <w:rFonts w:ascii="宋体" w:hAnsi="宋体" w:eastAsia="宋体" w:cs="宋体"/>
          <w:b/>
          <w:bCs/>
          <w:spacing w:val="-11"/>
          <w:sz w:val="28"/>
          <w:szCs w:val="28"/>
        </w:rPr>
        <w:t>附件四：</w:t>
      </w:r>
    </w:p>
    <w:p w14:paraId="1B3339E5">
      <w:pPr>
        <w:spacing w:before="211" w:line="221" w:lineRule="auto"/>
        <w:ind w:left="3984"/>
        <w:rPr>
          <w:rFonts w:ascii="宋体" w:hAnsi="宋体" w:eastAsia="宋体" w:cs="宋体"/>
          <w:sz w:val="28"/>
          <w:szCs w:val="28"/>
        </w:rPr>
      </w:pPr>
      <w:r>
        <w:rPr>
          <w:rFonts w:ascii="宋体" w:hAnsi="宋体" w:eastAsia="宋体" w:cs="宋体"/>
          <w:b/>
          <w:bCs/>
          <w:spacing w:val="-5"/>
          <w:sz w:val="28"/>
          <w:szCs w:val="28"/>
        </w:rPr>
        <w:t>开标记录表</w:t>
      </w:r>
    </w:p>
    <w:p w14:paraId="0D8C4C68">
      <w:pPr>
        <w:pStyle w:val="3"/>
        <w:spacing w:line="266" w:lineRule="auto"/>
      </w:pPr>
    </w:p>
    <w:p w14:paraId="0D57DDBD">
      <w:pPr>
        <w:pStyle w:val="3"/>
        <w:spacing w:line="266" w:lineRule="auto"/>
      </w:pPr>
    </w:p>
    <w:p w14:paraId="0CE69575">
      <w:pPr>
        <w:tabs>
          <w:tab w:val="left" w:pos="2400"/>
        </w:tabs>
        <w:spacing w:before="81" w:line="338" w:lineRule="auto"/>
        <w:ind w:left="10" w:right="2685" w:hanging="1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u w:val="single" w:color="auto"/>
        </w:rPr>
        <w:tab/>
      </w:r>
      <w:r>
        <w:rPr>
          <w:rFonts w:ascii="宋体" w:hAnsi="宋体" w:eastAsia="宋体" w:cs="宋体"/>
          <w:spacing w:val="-5"/>
          <w:sz w:val="24"/>
          <w:szCs w:val="24"/>
        </w:rPr>
        <w:t>（</w:t>
      </w:r>
      <w:r>
        <w:rPr>
          <w:rFonts w:ascii="宋体" w:hAnsi="宋体" w:eastAsia="宋体" w:cs="宋体"/>
          <w:i/>
          <w:iCs/>
          <w:spacing w:val="-5"/>
          <w:sz w:val="25"/>
          <w:szCs w:val="25"/>
        </w:rPr>
        <w:t>项目名称</w:t>
      </w:r>
      <w:r>
        <w:rPr>
          <w:rFonts w:ascii="宋体" w:hAnsi="宋体" w:eastAsia="宋体" w:cs="宋体"/>
          <w:spacing w:val="-24"/>
          <w:sz w:val="24"/>
          <w:szCs w:val="24"/>
        </w:rPr>
        <w:t>）</w:t>
      </w:r>
      <w:r>
        <w:rPr>
          <w:rFonts w:ascii="宋体" w:hAnsi="宋体" w:eastAsia="宋体" w:cs="宋体"/>
          <w:sz w:val="24"/>
          <w:szCs w:val="24"/>
          <w:u w:val="single" w:color="auto"/>
        </w:rPr>
        <w:t xml:space="preserve">       </w:t>
      </w:r>
      <w:r>
        <w:rPr>
          <w:rFonts w:ascii="宋体" w:hAnsi="宋体" w:eastAsia="宋体" w:cs="宋体"/>
          <w:spacing w:val="-24"/>
          <w:sz w:val="24"/>
          <w:szCs w:val="24"/>
        </w:rPr>
        <w:t>（</w:t>
      </w:r>
      <w:r>
        <w:rPr>
          <w:rFonts w:ascii="宋体" w:hAnsi="宋体" w:eastAsia="宋体" w:cs="宋体"/>
          <w:i/>
          <w:iCs/>
          <w:spacing w:val="-5"/>
          <w:sz w:val="25"/>
          <w:szCs w:val="25"/>
        </w:rPr>
        <w:t>标段名称</w:t>
      </w:r>
      <w:r>
        <w:rPr>
          <w:rFonts w:ascii="宋体" w:hAnsi="宋体" w:eastAsia="宋体" w:cs="宋体"/>
          <w:spacing w:val="-5"/>
          <w:sz w:val="24"/>
          <w:szCs w:val="24"/>
        </w:rPr>
        <w:t>）</w:t>
      </w:r>
      <w:r>
        <w:rPr>
          <w:rFonts w:ascii="宋体" w:hAnsi="宋体" w:eastAsia="宋体" w:cs="宋体"/>
          <w:spacing w:val="1"/>
          <w:sz w:val="24"/>
          <w:szCs w:val="24"/>
        </w:rPr>
        <w:t xml:space="preserve"> </w:t>
      </w:r>
      <w:r>
        <w:rPr>
          <w:rFonts w:ascii="宋体" w:hAnsi="宋体" w:eastAsia="宋体" w:cs="宋体"/>
          <w:spacing w:val="-8"/>
          <w:sz w:val="24"/>
          <w:szCs w:val="24"/>
        </w:rPr>
        <w:t>开标时间：</w:t>
      </w:r>
      <w:r>
        <w:rPr>
          <w:rFonts w:ascii="宋体" w:hAnsi="宋体" w:eastAsia="宋体" w:cs="宋体"/>
          <w:spacing w:val="1"/>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8"/>
          <w:sz w:val="24"/>
          <w:szCs w:val="24"/>
        </w:rPr>
        <w:t>年</w:t>
      </w:r>
      <w:r>
        <w:rPr>
          <w:rFonts w:ascii="宋体" w:hAnsi="宋体" w:eastAsia="宋体" w:cs="宋体"/>
          <w:spacing w:val="-8"/>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8"/>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8"/>
          <w:sz w:val="24"/>
          <w:szCs w:val="24"/>
        </w:rPr>
        <w:t>日</w:t>
      </w:r>
      <w:r>
        <w:rPr>
          <w:rFonts w:ascii="宋体" w:hAnsi="宋体" w:eastAsia="宋体" w:cs="宋体"/>
          <w:sz w:val="24"/>
          <w:szCs w:val="24"/>
          <w:u w:val="single" w:color="auto"/>
        </w:rPr>
        <w:t xml:space="preserve">      </w:t>
      </w:r>
      <w:r>
        <w:rPr>
          <w:rFonts w:ascii="宋体" w:hAnsi="宋体" w:eastAsia="宋体" w:cs="宋体"/>
          <w:spacing w:val="-100"/>
          <w:sz w:val="24"/>
          <w:szCs w:val="24"/>
        </w:rPr>
        <w:t xml:space="preserve"> </w:t>
      </w:r>
      <w:r>
        <w:rPr>
          <w:rFonts w:ascii="宋体" w:hAnsi="宋体" w:eastAsia="宋体" w:cs="宋体"/>
          <w:spacing w:val="-8"/>
          <w:sz w:val="24"/>
          <w:szCs w:val="24"/>
        </w:rPr>
        <w:t>时</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8"/>
          <w:sz w:val="24"/>
          <w:szCs w:val="24"/>
        </w:rPr>
        <w:t>分</w:t>
      </w:r>
    </w:p>
    <w:tbl>
      <w:tblPr>
        <w:tblStyle w:val="13"/>
        <w:tblW w:w="90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1133"/>
        <w:gridCol w:w="876"/>
        <w:gridCol w:w="1104"/>
        <w:gridCol w:w="723"/>
        <w:gridCol w:w="666"/>
        <w:gridCol w:w="928"/>
        <w:gridCol w:w="1154"/>
        <w:gridCol w:w="1826"/>
      </w:tblGrid>
      <w:tr w14:paraId="286CA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04" w:type="dxa"/>
            <w:tcBorders>
              <w:top w:val="single" w:color="000000" w:sz="6" w:space="0"/>
              <w:left w:val="single" w:color="000000" w:sz="6" w:space="0"/>
            </w:tcBorders>
            <w:vAlign w:val="top"/>
          </w:tcPr>
          <w:p w14:paraId="343851EA">
            <w:pPr>
              <w:pStyle w:val="14"/>
              <w:spacing w:before="235" w:line="222" w:lineRule="auto"/>
              <w:ind w:left="71"/>
              <w:rPr>
                <w:sz w:val="21"/>
                <w:szCs w:val="21"/>
              </w:rPr>
            </w:pPr>
            <w:r>
              <w:rPr>
                <w:spacing w:val="-2"/>
                <w:sz w:val="21"/>
                <w:szCs w:val="21"/>
              </w:rPr>
              <w:t>序号</w:t>
            </w:r>
          </w:p>
        </w:tc>
        <w:tc>
          <w:tcPr>
            <w:tcW w:w="1133" w:type="dxa"/>
            <w:tcBorders>
              <w:top w:val="single" w:color="000000" w:sz="6" w:space="0"/>
            </w:tcBorders>
            <w:vAlign w:val="top"/>
          </w:tcPr>
          <w:p w14:paraId="6357C561">
            <w:pPr>
              <w:pStyle w:val="14"/>
              <w:spacing w:before="235" w:line="221" w:lineRule="auto"/>
              <w:ind w:left="215"/>
              <w:rPr>
                <w:sz w:val="21"/>
                <w:szCs w:val="21"/>
              </w:rPr>
            </w:pPr>
            <w:r>
              <w:rPr>
                <w:spacing w:val="-2"/>
                <w:sz w:val="21"/>
                <w:szCs w:val="21"/>
              </w:rPr>
              <w:t>投标人</w:t>
            </w:r>
          </w:p>
        </w:tc>
        <w:tc>
          <w:tcPr>
            <w:tcW w:w="876" w:type="dxa"/>
            <w:tcBorders>
              <w:top w:val="single" w:color="000000" w:sz="6" w:space="0"/>
            </w:tcBorders>
            <w:vAlign w:val="top"/>
          </w:tcPr>
          <w:p w14:paraId="44F2299A">
            <w:pPr>
              <w:pStyle w:val="14"/>
              <w:spacing w:before="85" w:line="245" w:lineRule="auto"/>
              <w:ind w:left="95" w:right="93" w:firstLine="107"/>
              <w:rPr>
                <w:sz w:val="21"/>
                <w:szCs w:val="21"/>
              </w:rPr>
            </w:pPr>
            <w:r>
              <w:rPr>
                <w:spacing w:val="-5"/>
                <w:sz w:val="21"/>
                <w:szCs w:val="21"/>
              </w:rPr>
              <w:t>投标</w:t>
            </w:r>
            <w:r>
              <w:rPr>
                <w:sz w:val="21"/>
                <w:szCs w:val="21"/>
              </w:rPr>
              <w:t xml:space="preserve">  </w:t>
            </w:r>
            <w:r>
              <w:rPr>
                <w:spacing w:val="-2"/>
                <w:sz w:val="21"/>
                <w:szCs w:val="21"/>
              </w:rPr>
              <w:t>保证金</w:t>
            </w:r>
          </w:p>
        </w:tc>
        <w:tc>
          <w:tcPr>
            <w:tcW w:w="1104" w:type="dxa"/>
            <w:tcBorders>
              <w:top w:val="single" w:color="000000" w:sz="6" w:space="0"/>
            </w:tcBorders>
            <w:vAlign w:val="top"/>
          </w:tcPr>
          <w:p w14:paraId="00BC653E">
            <w:pPr>
              <w:pStyle w:val="14"/>
              <w:spacing w:before="86" w:line="219" w:lineRule="auto"/>
              <w:ind w:left="101"/>
              <w:rPr>
                <w:sz w:val="21"/>
                <w:szCs w:val="21"/>
              </w:rPr>
            </w:pPr>
            <w:r>
              <w:rPr>
                <w:spacing w:val="-2"/>
                <w:sz w:val="21"/>
                <w:szCs w:val="21"/>
              </w:rPr>
              <w:t>投标报价</w:t>
            </w:r>
          </w:p>
          <w:p w14:paraId="58DA5C4C">
            <w:pPr>
              <w:pStyle w:val="14"/>
              <w:spacing w:before="50" w:line="221" w:lineRule="auto"/>
              <w:ind w:left="208"/>
              <w:rPr>
                <w:sz w:val="21"/>
                <w:szCs w:val="21"/>
              </w:rPr>
            </w:pPr>
            <w:r>
              <w:rPr>
                <w:spacing w:val="-6"/>
                <w:sz w:val="21"/>
                <w:szCs w:val="21"/>
              </w:rPr>
              <w:t>（元）</w:t>
            </w:r>
          </w:p>
        </w:tc>
        <w:tc>
          <w:tcPr>
            <w:tcW w:w="723" w:type="dxa"/>
            <w:tcBorders>
              <w:top w:val="single" w:color="000000" w:sz="6" w:space="0"/>
            </w:tcBorders>
            <w:vAlign w:val="top"/>
          </w:tcPr>
          <w:p w14:paraId="317BDDBA">
            <w:pPr>
              <w:pStyle w:val="14"/>
              <w:spacing w:before="87" w:line="221" w:lineRule="auto"/>
              <w:ind w:left="136"/>
              <w:rPr>
                <w:sz w:val="21"/>
                <w:szCs w:val="21"/>
              </w:rPr>
            </w:pPr>
            <w:r>
              <w:rPr>
                <w:spacing w:val="-2"/>
                <w:sz w:val="21"/>
                <w:szCs w:val="21"/>
              </w:rPr>
              <w:t>质量</w:t>
            </w:r>
          </w:p>
          <w:p w14:paraId="45C9C03D">
            <w:pPr>
              <w:pStyle w:val="14"/>
              <w:spacing w:before="48" w:line="221" w:lineRule="auto"/>
              <w:ind w:left="175"/>
              <w:rPr>
                <w:sz w:val="21"/>
                <w:szCs w:val="21"/>
              </w:rPr>
            </w:pPr>
            <w:r>
              <w:rPr>
                <w:spacing w:val="-12"/>
                <w:sz w:val="21"/>
                <w:szCs w:val="21"/>
              </w:rPr>
              <w:t>目标</w:t>
            </w:r>
          </w:p>
        </w:tc>
        <w:tc>
          <w:tcPr>
            <w:tcW w:w="666" w:type="dxa"/>
            <w:tcBorders>
              <w:top w:val="single" w:color="000000" w:sz="6" w:space="0"/>
            </w:tcBorders>
            <w:vAlign w:val="top"/>
          </w:tcPr>
          <w:p w14:paraId="4D17C508">
            <w:pPr>
              <w:pStyle w:val="14"/>
              <w:spacing w:before="235" w:line="221" w:lineRule="auto"/>
              <w:ind w:left="112"/>
              <w:rPr>
                <w:sz w:val="21"/>
                <w:szCs w:val="21"/>
              </w:rPr>
            </w:pPr>
            <w:r>
              <w:rPr>
                <w:spacing w:val="-3"/>
                <w:sz w:val="21"/>
                <w:szCs w:val="21"/>
              </w:rPr>
              <w:t>工期</w:t>
            </w:r>
          </w:p>
        </w:tc>
        <w:tc>
          <w:tcPr>
            <w:tcW w:w="928" w:type="dxa"/>
            <w:tcBorders>
              <w:top w:val="single" w:color="000000" w:sz="6" w:space="0"/>
            </w:tcBorders>
            <w:vAlign w:val="top"/>
          </w:tcPr>
          <w:p w14:paraId="053702D7">
            <w:pPr>
              <w:pStyle w:val="14"/>
              <w:spacing w:before="85" w:line="245" w:lineRule="auto"/>
              <w:ind w:left="135" w:right="108" w:hanging="4"/>
              <w:rPr>
                <w:sz w:val="21"/>
                <w:szCs w:val="21"/>
              </w:rPr>
            </w:pPr>
            <w:r>
              <w:rPr>
                <w:spacing w:val="-29"/>
                <w:sz w:val="21"/>
                <w:szCs w:val="21"/>
              </w:rPr>
              <w:t>项</w:t>
            </w:r>
            <w:r>
              <w:rPr>
                <w:spacing w:val="24"/>
                <w:sz w:val="21"/>
                <w:szCs w:val="21"/>
              </w:rPr>
              <w:t xml:space="preserve">  </w:t>
            </w:r>
            <w:r>
              <w:rPr>
                <w:spacing w:val="-29"/>
                <w:sz w:val="21"/>
                <w:szCs w:val="21"/>
              </w:rPr>
              <w:t>目</w:t>
            </w:r>
            <w:r>
              <w:rPr>
                <w:sz w:val="21"/>
                <w:szCs w:val="21"/>
              </w:rPr>
              <w:t xml:space="preserve"> </w:t>
            </w:r>
            <w:r>
              <w:rPr>
                <w:spacing w:val="-5"/>
                <w:sz w:val="21"/>
                <w:szCs w:val="21"/>
              </w:rPr>
              <w:t>负责人</w:t>
            </w:r>
          </w:p>
        </w:tc>
        <w:tc>
          <w:tcPr>
            <w:tcW w:w="1154" w:type="dxa"/>
            <w:tcBorders>
              <w:top w:val="single" w:color="000000" w:sz="6" w:space="0"/>
            </w:tcBorders>
            <w:vAlign w:val="top"/>
          </w:tcPr>
          <w:p w14:paraId="0FE92FB1">
            <w:pPr>
              <w:pStyle w:val="14"/>
              <w:spacing w:before="85" w:line="245" w:lineRule="auto"/>
              <w:ind w:left="340" w:right="109" w:hanging="207"/>
              <w:rPr>
                <w:sz w:val="21"/>
                <w:szCs w:val="21"/>
              </w:rPr>
            </w:pPr>
            <w:r>
              <w:rPr>
                <w:spacing w:val="-3"/>
                <w:sz w:val="21"/>
                <w:szCs w:val="21"/>
              </w:rPr>
              <w:t>企业信用</w:t>
            </w:r>
            <w:r>
              <w:rPr>
                <w:spacing w:val="1"/>
                <w:sz w:val="21"/>
                <w:szCs w:val="21"/>
              </w:rPr>
              <w:t xml:space="preserve"> </w:t>
            </w:r>
            <w:r>
              <w:rPr>
                <w:spacing w:val="-2"/>
                <w:sz w:val="21"/>
                <w:szCs w:val="21"/>
              </w:rPr>
              <w:t>等级</w:t>
            </w:r>
          </w:p>
        </w:tc>
        <w:tc>
          <w:tcPr>
            <w:tcW w:w="1826" w:type="dxa"/>
            <w:tcBorders>
              <w:top w:val="single" w:color="000000" w:sz="6" w:space="0"/>
              <w:right w:val="single" w:color="000000" w:sz="6" w:space="0"/>
            </w:tcBorders>
            <w:vAlign w:val="top"/>
          </w:tcPr>
          <w:p w14:paraId="466A48AD">
            <w:pPr>
              <w:pStyle w:val="14"/>
              <w:spacing w:before="235" w:line="221" w:lineRule="auto"/>
              <w:ind w:left="440"/>
              <w:rPr>
                <w:sz w:val="21"/>
                <w:szCs w:val="21"/>
              </w:rPr>
            </w:pPr>
            <w:r>
              <w:rPr>
                <w:spacing w:val="-2"/>
                <w:sz w:val="21"/>
                <w:szCs w:val="21"/>
              </w:rPr>
              <w:t>开标备注</w:t>
            </w:r>
          </w:p>
        </w:tc>
      </w:tr>
      <w:tr w14:paraId="3AAA9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604" w:type="dxa"/>
            <w:tcBorders>
              <w:left w:val="single" w:color="000000" w:sz="6" w:space="0"/>
            </w:tcBorders>
            <w:vAlign w:val="top"/>
          </w:tcPr>
          <w:p w14:paraId="5DA5BECF">
            <w:pPr>
              <w:rPr>
                <w:rFonts w:ascii="Arial"/>
                <w:sz w:val="21"/>
              </w:rPr>
            </w:pPr>
          </w:p>
        </w:tc>
        <w:tc>
          <w:tcPr>
            <w:tcW w:w="1133" w:type="dxa"/>
            <w:vAlign w:val="top"/>
          </w:tcPr>
          <w:p w14:paraId="53A3943C">
            <w:pPr>
              <w:rPr>
                <w:rFonts w:ascii="Arial"/>
                <w:sz w:val="21"/>
              </w:rPr>
            </w:pPr>
          </w:p>
        </w:tc>
        <w:tc>
          <w:tcPr>
            <w:tcW w:w="876" w:type="dxa"/>
            <w:vAlign w:val="top"/>
          </w:tcPr>
          <w:p w14:paraId="2A346D3A">
            <w:pPr>
              <w:rPr>
                <w:rFonts w:ascii="Arial"/>
                <w:sz w:val="21"/>
              </w:rPr>
            </w:pPr>
          </w:p>
        </w:tc>
        <w:tc>
          <w:tcPr>
            <w:tcW w:w="1104" w:type="dxa"/>
            <w:vAlign w:val="top"/>
          </w:tcPr>
          <w:p w14:paraId="4B0699CB">
            <w:pPr>
              <w:rPr>
                <w:rFonts w:ascii="Arial"/>
                <w:sz w:val="21"/>
              </w:rPr>
            </w:pPr>
          </w:p>
        </w:tc>
        <w:tc>
          <w:tcPr>
            <w:tcW w:w="723" w:type="dxa"/>
            <w:vAlign w:val="top"/>
          </w:tcPr>
          <w:p w14:paraId="14F5BBC0">
            <w:pPr>
              <w:rPr>
                <w:rFonts w:ascii="Arial"/>
                <w:sz w:val="21"/>
              </w:rPr>
            </w:pPr>
          </w:p>
        </w:tc>
        <w:tc>
          <w:tcPr>
            <w:tcW w:w="666" w:type="dxa"/>
            <w:vAlign w:val="top"/>
          </w:tcPr>
          <w:p w14:paraId="50418A90">
            <w:pPr>
              <w:rPr>
                <w:rFonts w:ascii="Arial"/>
                <w:sz w:val="21"/>
              </w:rPr>
            </w:pPr>
          </w:p>
        </w:tc>
        <w:tc>
          <w:tcPr>
            <w:tcW w:w="928" w:type="dxa"/>
            <w:vAlign w:val="top"/>
          </w:tcPr>
          <w:p w14:paraId="5371E88E">
            <w:pPr>
              <w:rPr>
                <w:rFonts w:ascii="Arial"/>
                <w:sz w:val="21"/>
              </w:rPr>
            </w:pPr>
          </w:p>
        </w:tc>
        <w:tc>
          <w:tcPr>
            <w:tcW w:w="1154" w:type="dxa"/>
            <w:vAlign w:val="top"/>
          </w:tcPr>
          <w:p w14:paraId="4B1848D8">
            <w:pPr>
              <w:rPr>
                <w:rFonts w:ascii="Arial"/>
                <w:sz w:val="21"/>
              </w:rPr>
            </w:pPr>
          </w:p>
        </w:tc>
        <w:tc>
          <w:tcPr>
            <w:tcW w:w="1826" w:type="dxa"/>
            <w:tcBorders>
              <w:right w:val="single" w:color="000000" w:sz="6" w:space="0"/>
            </w:tcBorders>
            <w:vAlign w:val="top"/>
          </w:tcPr>
          <w:p w14:paraId="348C57C2">
            <w:pPr>
              <w:rPr>
                <w:rFonts w:ascii="Arial"/>
                <w:sz w:val="21"/>
              </w:rPr>
            </w:pPr>
          </w:p>
        </w:tc>
      </w:tr>
      <w:tr w14:paraId="50DCC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04" w:type="dxa"/>
            <w:tcBorders>
              <w:left w:val="single" w:color="000000" w:sz="6" w:space="0"/>
            </w:tcBorders>
            <w:vAlign w:val="top"/>
          </w:tcPr>
          <w:p w14:paraId="3E98B661">
            <w:pPr>
              <w:rPr>
                <w:rFonts w:ascii="Arial"/>
                <w:sz w:val="21"/>
              </w:rPr>
            </w:pPr>
          </w:p>
        </w:tc>
        <w:tc>
          <w:tcPr>
            <w:tcW w:w="1133" w:type="dxa"/>
            <w:vAlign w:val="top"/>
          </w:tcPr>
          <w:p w14:paraId="2A4D5008">
            <w:pPr>
              <w:rPr>
                <w:rFonts w:ascii="Arial"/>
                <w:sz w:val="21"/>
              </w:rPr>
            </w:pPr>
          </w:p>
        </w:tc>
        <w:tc>
          <w:tcPr>
            <w:tcW w:w="876" w:type="dxa"/>
            <w:vAlign w:val="top"/>
          </w:tcPr>
          <w:p w14:paraId="68467B0B">
            <w:pPr>
              <w:rPr>
                <w:rFonts w:ascii="Arial"/>
                <w:sz w:val="21"/>
              </w:rPr>
            </w:pPr>
          </w:p>
        </w:tc>
        <w:tc>
          <w:tcPr>
            <w:tcW w:w="1104" w:type="dxa"/>
            <w:vAlign w:val="top"/>
          </w:tcPr>
          <w:p w14:paraId="0993D81E">
            <w:pPr>
              <w:rPr>
                <w:rFonts w:ascii="Arial"/>
                <w:sz w:val="21"/>
              </w:rPr>
            </w:pPr>
          </w:p>
        </w:tc>
        <w:tc>
          <w:tcPr>
            <w:tcW w:w="723" w:type="dxa"/>
            <w:vAlign w:val="top"/>
          </w:tcPr>
          <w:p w14:paraId="47484116">
            <w:pPr>
              <w:rPr>
                <w:rFonts w:ascii="Arial"/>
                <w:sz w:val="21"/>
              </w:rPr>
            </w:pPr>
          </w:p>
        </w:tc>
        <w:tc>
          <w:tcPr>
            <w:tcW w:w="666" w:type="dxa"/>
            <w:vAlign w:val="top"/>
          </w:tcPr>
          <w:p w14:paraId="66CD4D70">
            <w:pPr>
              <w:rPr>
                <w:rFonts w:ascii="Arial"/>
                <w:sz w:val="21"/>
              </w:rPr>
            </w:pPr>
          </w:p>
        </w:tc>
        <w:tc>
          <w:tcPr>
            <w:tcW w:w="928" w:type="dxa"/>
            <w:vAlign w:val="top"/>
          </w:tcPr>
          <w:p w14:paraId="16DF4542">
            <w:pPr>
              <w:rPr>
                <w:rFonts w:ascii="Arial"/>
                <w:sz w:val="21"/>
              </w:rPr>
            </w:pPr>
          </w:p>
        </w:tc>
        <w:tc>
          <w:tcPr>
            <w:tcW w:w="1154" w:type="dxa"/>
            <w:vAlign w:val="top"/>
          </w:tcPr>
          <w:p w14:paraId="33A4F447">
            <w:pPr>
              <w:rPr>
                <w:rFonts w:ascii="Arial"/>
                <w:sz w:val="21"/>
              </w:rPr>
            </w:pPr>
          </w:p>
        </w:tc>
        <w:tc>
          <w:tcPr>
            <w:tcW w:w="1826" w:type="dxa"/>
            <w:tcBorders>
              <w:right w:val="single" w:color="000000" w:sz="6" w:space="0"/>
            </w:tcBorders>
            <w:vAlign w:val="top"/>
          </w:tcPr>
          <w:p w14:paraId="434AB016">
            <w:pPr>
              <w:rPr>
                <w:rFonts w:ascii="Arial"/>
                <w:sz w:val="21"/>
              </w:rPr>
            </w:pPr>
          </w:p>
        </w:tc>
      </w:tr>
      <w:tr w14:paraId="76FA5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604" w:type="dxa"/>
            <w:tcBorders>
              <w:left w:val="single" w:color="000000" w:sz="6" w:space="0"/>
            </w:tcBorders>
            <w:vAlign w:val="top"/>
          </w:tcPr>
          <w:p w14:paraId="14F2B43E">
            <w:pPr>
              <w:rPr>
                <w:rFonts w:ascii="Arial"/>
                <w:sz w:val="21"/>
              </w:rPr>
            </w:pPr>
          </w:p>
        </w:tc>
        <w:tc>
          <w:tcPr>
            <w:tcW w:w="1133" w:type="dxa"/>
            <w:vAlign w:val="top"/>
          </w:tcPr>
          <w:p w14:paraId="2A4675C9">
            <w:pPr>
              <w:rPr>
                <w:rFonts w:ascii="Arial"/>
                <w:sz w:val="21"/>
              </w:rPr>
            </w:pPr>
          </w:p>
        </w:tc>
        <w:tc>
          <w:tcPr>
            <w:tcW w:w="876" w:type="dxa"/>
            <w:vAlign w:val="top"/>
          </w:tcPr>
          <w:p w14:paraId="1873E270">
            <w:pPr>
              <w:rPr>
                <w:rFonts w:ascii="Arial"/>
                <w:sz w:val="21"/>
              </w:rPr>
            </w:pPr>
          </w:p>
        </w:tc>
        <w:tc>
          <w:tcPr>
            <w:tcW w:w="1104" w:type="dxa"/>
            <w:vAlign w:val="top"/>
          </w:tcPr>
          <w:p w14:paraId="7B7CF19E">
            <w:pPr>
              <w:rPr>
                <w:rFonts w:ascii="Arial"/>
                <w:sz w:val="21"/>
              </w:rPr>
            </w:pPr>
          </w:p>
        </w:tc>
        <w:tc>
          <w:tcPr>
            <w:tcW w:w="723" w:type="dxa"/>
            <w:vAlign w:val="top"/>
          </w:tcPr>
          <w:p w14:paraId="653B03DB">
            <w:pPr>
              <w:rPr>
                <w:rFonts w:ascii="Arial"/>
                <w:sz w:val="21"/>
              </w:rPr>
            </w:pPr>
          </w:p>
        </w:tc>
        <w:tc>
          <w:tcPr>
            <w:tcW w:w="666" w:type="dxa"/>
            <w:vAlign w:val="top"/>
          </w:tcPr>
          <w:p w14:paraId="35C69193">
            <w:pPr>
              <w:rPr>
                <w:rFonts w:ascii="Arial"/>
                <w:sz w:val="21"/>
              </w:rPr>
            </w:pPr>
          </w:p>
        </w:tc>
        <w:tc>
          <w:tcPr>
            <w:tcW w:w="928" w:type="dxa"/>
            <w:vAlign w:val="top"/>
          </w:tcPr>
          <w:p w14:paraId="3FDE1AAD">
            <w:pPr>
              <w:rPr>
                <w:rFonts w:ascii="Arial"/>
                <w:sz w:val="21"/>
              </w:rPr>
            </w:pPr>
          </w:p>
        </w:tc>
        <w:tc>
          <w:tcPr>
            <w:tcW w:w="1154" w:type="dxa"/>
            <w:vAlign w:val="top"/>
          </w:tcPr>
          <w:p w14:paraId="44AE0B49">
            <w:pPr>
              <w:rPr>
                <w:rFonts w:ascii="Arial"/>
                <w:sz w:val="21"/>
              </w:rPr>
            </w:pPr>
          </w:p>
        </w:tc>
        <w:tc>
          <w:tcPr>
            <w:tcW w:w="1826" w:type="dxa"/>
            <w:tcBorders>
              <w:right w:val="single" w:color="000000" w:sz="6" w:space="0"/>
            </w:tcBorders>
            <w:vAlign w:val="top"/>
          </w:tcPr>
          <w:p w14:paraId="2EAC3145">
            <w:pPr>
              <w:rPr>
                <w:rFonts w:ascii="Arial"/>
                <w:sz w:val="21"/>
              </w:rPr>
            </w:pPr>
          </w:p>
        </w:tc>
      </w:tr>
      <w:tr w14:paraId="356D6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0C3EC850">
            <w:pPr>
              <w:rPr>
                <w:rFonts w:ascii="Arial"/>
                <w:sz w:val="21"/>
              </w:rPr>
            </w:pPr>
          </w:p>
        </w:tc>
        <w:tc>
          <w:tcPr>
            <w:tcW w:w="1133" w:type="dxa"/>
            <w:vAlign w:val="top"/>
          </w:tcPr>
          <w:p w14:paraId="6AEB1D50">
            <w:pPr>
              <w:rPr>
                <w:rFonts w:ascii="Arial"/>
                <w:sz w:val="21"/>
              </w:rPr>
            </w:pPr>
          </w:p>
        </w:tc>
        <w:tc>
          <w:tcPr>
            <w:tcW w:w="876" w:type="dxa"/>
            <w:vAlign w:val="top"/>
          </w:tcPr>
          <w:p w14:paraId="209D2787">
            <w:pPr>
              <w:rPr>
                <w:rFonts w:ascii="Arial"/>
                <w:sz w:val="21"/>
              </w:rPr>
            </w:pPr>
          </w:p>
        </w:tc>
        <w:tc>
          <w:tcPr>
            <w:tcW w:w="1104" w:type="dxa"/>
            <w:vAlign w:val="top"/>
          </w:tcPr>
          <w:p w14:paraId="5541353E">
            <w:pPr>
              <w:rPr>
                <w:rFonts w:ascii="Arial"/>
                <w:sz w:val="21"/>
              </w:rPr>
            </w:pPr>
          </w:p>
        </w:tc>
        <w:tc>
          <w:tcPr>
            <w:tcW w:w="723" w:type="dxa"/>
            <w:vAlign w:val="top"/>
          </w:tcPr>
          <w:p w14:paraId="567757B1">
            <w:pPr>
              <w:rPr>
                <w:rFonts w:ascii="Arial"/>
                <w:sz w:val="21"/>
              </w:rPr>
            </w:pPr>
          </w:p>
        </w:tc>
        <w:tc>
          <w:tcPr>
            <w:tcW w:w="666" w:type="dxa"/>
            <w:vAlign w:val="top"/>
          </w:tcPr>
          <w:p w14:paraId="650C772C">
            <w:pPr>
              <w:rPr>
                <w:rFonts w:ascii="Arial"/>
                <w:sz w:val="21"/>
              </w:rPr>
            </w:pPr>
          </w:p>
        </w:tc>
        <w:tc>
          <w:tcPr>
            <w:tcW w:w="928" w:type="dxa"/>
            <w:vAlign w:val="top"/>
          </w:tcPr>
          <w:p w14:paraId="00C42CC7">
            <w:pPr>
              <w:rPr>
                <w:rFonts w:ascii="Arial"/>
                <w:sz w:val="21"/>
              </w:rPr>
            </w:pPr>
          </w:p>
        </w:tc>
        <w:tc>
          <w:tcPr>
            <w:tcW w:w="1154" w:type="dxa"/>
            <w:vAlign w:val="top"/>
          </w:tcPr>
          <w:p w14:paraId="53EA5C94">
            <w:pPr>
              <w:rPr>
                <w:rFonts w:ascii="Arial"/>
                <w:sz w:val="21"/>
              </w:rPr>
            </w:pPr>
          </w:p>
        </w:tc>
        <w:tc>
          <w:tcPr>
            <w:tcW w:w="1826" w:type="dxa"/>
            <w:tcBorders>
              <w:right w:val="single" w:color="000000" w:sz="6" w:space="0"/>
            </w:tcBorders>
            <w:vAlign w:val="top"/>
          </w:tcPr>
          <w:p w14:paraId="1009A0F5">
            <w:pPr>
              <w:rPr>
                <w:rFonts w:ascii="Arial"/>
                <w:sz w:val="21"/>
              </w:rPr>
            </w:pPr>
          </w:p>
        </w:tc>
      </w:tr>
      <w:tr w14:paraId="3448B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04" w:type="dxa"/>
            <w:tcBorders>
              <w:left w:val="single" w:color="000000" w:sz="6" w:space="0"/>
            </w:tcBorders>
            <w:vAlign w:val="top"/>
          </w:tcPr>
          <w:p w14:paraId="31A039B5">
            <w:pPr>
              <w:rPr>
                <w:rFonts w:ascii="Arial"/>
                <w:sz w:val="21"/>
              </w:rPr>
            </w:pPr>
          </w:p>
        </w:tc>
        <w:tc>
          <w:tcPr>
            <w:tcW w:w="1133" w:type="dxa"/>
            <w:vAlign w:val="top"/>
          </w:tcPr>
          <w:p w14:paraId="12815B43">
            <w:pPr>
              <w:rPr>
                <w:rFonts w:ascii="Arial"/>
                <w:sz w:val="21"/>
              </w:rPr>
            </w:pPr>
          </w:p>
        </w:tc>
        <w:tc>
          <w:tcPr>
            <w:tcW w:w="876" w:type="dxa"/>
            <w:vAlign w:val="top"/>
          </w:tcPr>
          <w:p w14:paraId="0D1773A5">
            <w:pPr>
              <w:rPr>
                <w:rFonts w:ascii="Arial"/>
                <w:sz w:val="21"/>
              </w:rPr>
            </w:pPr>
          </w:p>
        </w:tc>
        <w:tc>
          <w:tcPr>
            <w:tcW w:w="1104" w:type="dxa"/>
            <w:vAlign w:val="top"/>
          </w:tcPr>
          <w:p w14:paraId="0D16A98C">
            <w:pPr>
              <w:rPr>
                <w:rFonts w:ascii="Arial"/>
                <w:sz w:val="21"/>
              </w:rPr>
            </w:pPr>
          </w:p>
        </w:tc>
        <w:tc>
          <w:tcPr>
            <w:tcW w:w="723" w:type="dxa"/>
            <w:vAlign w:val="top"/>
          </w:tcPr>
          <w:p w14:paraId="7B56085B">
            <w:pPr>
              <w:rPr>
                <w:rFonts w:ascii="Arial"/>
                <w:sz w:val="21"/>
              </w:rPr>
            </w:pPr>
          </w:p>
        </w:tc>
        <w:tc>
          <w:tcPr>
            <w:tcW w:w="666" w:type="dxa"/>
            <w:vAlign w:val="top"/>
          </w:tcPr>
          <w:p w14:paraId="24065413">
            <w:pPr>
              <w:rPr>
                <w:rFonts w:ascii="Arial"/>
                <w:sz w:val="21"/>
              </w:rPr>
            </w:pPr>
          </w:p>
        </w:tc>
        <w:tc>
          <w:tcPr>
            <w:tcW w:w="928" w:type="dxa"/>
            <w:vAlign w:val="top"/>
          </w:tcPr>
          <w:p w14:paraId="2C4CAAA9">
            <w:pPr>
              <w:rPr>
                <w:rFonts w:ascii="Arial"/>
                <w:sz w:val="21"/>
              </w:rPr>
            </w:pPr>
          </w:p>
        </w:tc>
        <w:tc>
          <w:tcPr>
            <w:tcW w:w="1154" w:type="dxa"/>
            <w:vAlign w:val="top"/>
          </w:tcPr>
          <w:p w14:paraId="15A3C5F4">
            <w:pPr>
              <w:rPr>
                <w:rFonts w:ascii="Arial"/>
                <w:sz w:val="21"/>
              </w:rPr>
            </w:pPr>
          </w:p>
        </w:tc>
        <w:tc>
          <w:tcPr>
            <w:tcW w:w="1826" w:type="dxa"/>
            <w:tcBorders>
              <w:right w:val="single" w:color="000000" w:sz="6" w:space="0"/>
            </w:tcBorders>
            <w:vAlign w:val="top"/>
          </w:tcPr>
          <w:p w14:paraId="5B6670E0">
            <w:pPr>
              <w:rPr>
                <w:rFonts w:ascii="Arial"/>
                <w:sz w:val="21"/>
              </w:rPr>
            </w:pPr>
          </w:p>
        </w:tc>
      </w:tr>
      <w:tr w14:paraId="6ECAC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76156391">
            <w:pPr>
              <w:rPr>
                <w:rFonts w:ascii="Arial"/>
                <w:sz w:val="21"/>
              </w:rPr>
            </w:pPr>
          </w:p>
        </w:tc>
        <w:tc>
          <w:tcPr>
            <w:tcW w:w="1133" w:type="dxa"/>
            <w:vAlign w:val="top"/>
          </w:tcPr>
          <w:p w14:paraId="66CD9577">
            <w:pPr>
              <w:rPr>
                <w:rFonts w:ascii="Arial"/>
                <w:sz w:val="21"/>
              </w:rPr>
            </w:pPr>
          </w:p>
        </w:tc>
        <w:tc>
          <w:tcPr>
            <w:tcW w:w="876" w:type="dxa"/>
            <w:vAlign w:val="top"/>
          </w:tcPr>
          <w:p w14:paraId="7A7148FA">
            <w:pPr>
              <w:rPr>
                <w:rFonts w:ascii="Arial"/>
                <w:sz w:val="21"/>
              </w:rPr>
            </w:pPr>
          </w:p>
        </w:tc>
        <w:tc>
          <w:tcPr>
            <w:tcW w:w="1104" w:type="dxa"/>
            <w:vAlign w:val="top"/>
          </w:tcPr>
          <w:p w14:paraId="597A6E54">
            <w:pPr>
              <w:rPr>
                <w:rFonts w:ascii="Arial"/>
                <w:sz w:val="21"/>
              </w:rPr>
            </w:pPr>
          </w:p>
        </w:tc>
        <w:tc>
          <w:tcPr>
            <w:tcW w:w="723" w:type="dxa"/>
            <w:vAlign w:val="top"/>
          </w:tcPr>
          <w:p w14:paraId="3DCCD583">
            <w:pPr>
              <w:rPr>
                <w:rFonts w:ascii="Arial"/>
                <w:sz w:val="21"/>
              </w:rPr>
            </w:pPr>
          </w:p>
        </w:tc>
        <w:tc>
          <w:tcPr>
            <w:tcW w:w="666" w:type="dxa"/>
            <w:vAlign w:val="top"/>
          </w:tcPr>
          <w:p w14:paraId="54AE0332">
            <w:pPr>
              <w:rPr>
                <w:rFonts w:ascii="Arial"/>
                <w:sz w:val="21"/>
              </w:rPr>
            </w:pPr>
          </w:p>
        </w:tc>
        <w:tc>
          <w:tcPr>
            <w:tcW w:w="928" w:type="dxa"/>
            <w:vAlign w:val="top"/>
          </w:tcPr>
          <w:p w14:paraId="5AFD5A29">
            <w:pPr>
              <w:rPr>
                <w:rFonts w:ascii="Arial"/>
                <w:sz w:val="21"/>
              </w:rPr>
            </w:pPr>
          </w:p>
        </w:tc>
        <w:tc>
          <w:tcPr>
            <w:tcW w:w="1154" w:type="dxa"/>
            <w:vAlign w:val="top"/>
          </w:tcPr>
          <w:p w14:paraId="7AF8E4D3">
            <w:pPr>
              <w:rPr>
                <w:rFonts w:ascii="Arial"/>
                <w:sz w:val="21"/>
              </w:rPr>
            </w:pPr>
          </w:p>
        </w:tc>
        <w:tc>
          <w:tcPr>
            <w:tcW w:w="1826" w:type="dxa"/>
            <w:tcBorders>
              <w:right w:val="single" w:color="000000" w:sz="6" w:space="0"/>
            </w:tcBorders>
            <w:vAlign w:val="top"/>
          </w:tcPr>
          <w:p w14:paraId="50624C91">
            <w:pPr>
              <w:rPr>
                <w:rFonts w:ascii="Arial"/>
                <w:sz w:val="21"/>
              </w:rPr>
            </w:pPr>
          </w:p>
        </w:tc>
      </w:tr>
      <w:tr w14:paraId="0BB31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604" w:type="dxa"/>
            <w:tcBorders>
              <w:left w:val="single" w:color="000000" w:sz="6" w:space="0"/>
            </w:tcBorders>
            <w:vAlign w:val="top"/>
          </w:tcPr>
          <w:p w14:paraId="4530C071">
            <w:pPr>
              <w:rPr>
                <w:rFonts w:ascii="Arial"/>
                <w:sz w:val="21"/>
              </w:rPr>
            </w:pPr>
          </w:p>
        </w:tc>
        <w:tc>
          <w:tcPr>
            <w:tcW w:w="1133" w:type="dxa"/>
            <w:vAlign w:val="top"/>
          </w:tcPr>
          <w:p w14:paraId="6B354428">
            <w:pPr>
              <w:rPr>
                <w:rFonts w:ascii="Arial"/>
                <w:sz w:val="21"/>
              </w:rPr>
            </w:pPr>
          </w:p>
        </w:tc>
        <w:tc>
          <w:tcPr>
            <w:tcW w:w="876" w:type="dxa"/>
            <w:vAlign w:val="top"/>
          </w:tcPr>
          <w:p w14:paraId="0044ABF4">
            <w:pPr>
              <w:rPr>
                <w:rFonts w:ascii="Arial"/>
                <w:sz w:val="21"/>
              </w:rPr>
            </w:pPr>
          </w:p>
        </w:tc>
        <w:tc>
          <w:tcPr>
            <w:tcW w:w="1104" w:type="dxa"/>
            <w:vAlign w:val="top"/>
          </w:tcPr>
          <w:p w14:paraId="5BD50D75">
            <w:pPr>
              <w:rPr>
                <w:rFonts w:ascii="Arial"/>
                <w:sz w:val="21"/>
              </w:rPr>
            </w:pPr>
          </w:p>
        </w:tc>
        <w:tc>
          <w:tcPr>
            <w:tcW w:w="723" w:type="dxa"/>
            <w:vAlign w:val="top"/>
          </w:tcPr>
          <w:p w14:paraId="7D7C345B">
            <w:pPr>
              <w:rPr>
                <w:rFonts w:ascii="Arial"/>
                <w:sz w:val="21"/>
              </w:rPr>
            </w:pPr>
          </w:p>
        </w:tc>
        <w:tc>
          <w:tcPr>
            <w:tcW w:w="666" w:type="dxa"/>
            <w:vAlign w:val="top"/>
          </w:tcPr>
          <w:p w14:paraId="233A8BB3">
            <w:pPr>
              <w:rPr>
                <w:rFonts w:ascii="Arial"/>
                <w:sz w:val="21"/>
              </w:rPr>
            </w:pPr>
          </w:p>
        </w:tc>
        <w:tc>
          <w:tcPr>
            <w:tcW w:w="928" w:type="dxa"/>
            <w:vAlign w:val="top"/>
          </w:tcPr>
          <w:p w14:paraId="69DAD62F">
            <w:pPr>
              <w:rPr>
                <w:rFonts w:ascii="Arial"/>
                <w:sz w:val="21"/>
              </w:rPr>
            </w:pPr>
          </w:p>
        </w:tc>
        <w:tc>
          <w:tcPr>
            <w:tcW w:w="1154" w:type="dxa"/>
            <w:vAlign w:val="top"/>
          </w:tcPr>
          <w:p w14:paraId="54B09A92">
            <w:pPr>
              <w:rPr>
                <w:rFonts w:ascii="Arial"/>
                <w:sz w:val="21"/>
              </w:rPr>
            </w:pPr>
          </w:p>
        </w:tc>
        <w:tc>
          <w:tcPr>
            <w:tcW w:w="1826" w:type="dxa"/>
            <w:tcBorders>
              <w:right w:val="single" w:color="000000" w:sz="6" w:space="0"/>
            </w:tcBorders>
            <w:vAlign w:val="top"/>
          </w:tcPr>
          <w:p w14:paraId="39E6AAA9">
            <w:pPr>
              <w:rPr>
                <w:rFonts w:ascii="Arial"/>
                <w:sz w:val="21"/>
              </w:rPr>
            </w:pPr>
          </w:p>
        </w:tc>
      </w:tr>
      <w:tr w14:paraId="1A7FA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04" w:type="dxa"/>
            <w:tcBorders>
              <w:left w:val="single" w:color="000000" w:sz="6" w:space="0"/>
            </w:tcBorders>
            <w:vAlign w:val="top"/>
          </w:tcPr>
          <w:p w14:paraId="7DF3804F">
            <w:pPr>
              <w:rPr>
                <w:rFonts w:ascii="Arial"/>
                <w:sz w:val="21"/>
              </w:rPr>
            </w:pPr>
          </w:p>
        </w:tc>
        <w:tc>
          <w:tcPr>
            <w:tcW w:w="1133" w:type="dxa"/>
            <w:vAlign w:val="top"/>
          </w:tcPr>
          <w:p w14:paraId="22F8E262">
            <w:pPr>
              <w:rPr>
                <w:rFonts w:ascii="Arial"/>
                <w:sz w:val="21"/>
              </w:rPr>
            </w:pPr>
          </w:p>
        </w:tc>
        <w:tc>
          <w:tcPr>
            <w:tcW w:w="876" w:type="dxa"/>
            <w:vAlign w:val="top"/>
          </w:tcPr>
          <w:p w14:paraId="45D41C9F">
            <w:pPr>
              <w:rPr>
                <w:rFonts w:ascii="Arial"/>
                <w:sz w:val="21"/>
              </w:rPr>
            </w:pPr>
          </w:p>
        </w:tc>
        <w:tc>
          <w:tcPr>
            <w:tcW w:w="1104" w:type="dxa"/>
            <w:vAlign w:val="top"/>
          </w:tcPr>
          <w:p w14:paraId="41624D0F">
            <w:pPr>
              <w:rPr>
                <w:rFonts w:ascii="Arial"/>
                <w:sz w:val="21"/>
              </w:rPr>
            </w:pPr>
          </w:p>
        </w:tc>
        <w:tc>
          <w:tcPr>
            <w:tcW w:w="723" w:type="dxa"/>
            <w:vAlign w:val="top"/>
          </w:tcPr>
          <w:p w14:paraId="2CF305BA">
            <w:pPr>
              <w:rPr>
                <w:rFonts w:ascii="Arial"/>
                <w:sz w:val="21"/>
              </w:rPr>
            </w:pPr>
          </w:p>
        </w:tc>
        <w:tc>
          <w:tcPr>
            <w:tcW w:w="666" w:type="dxa"/>
            <w:vAlign w:val="top"/>
          </w:tcPr>
          <w:p w14:paraId="0ACD704C">
            <w:pPr>
              <w:rPr>
                <w:rFonts w:ascii="Arial"/>
                <w:sz w:val="21"/>
              </w:rPr>
            </w:pPr>
          </w:p>
        </w:tc>
        <w:tc>
          <w:tcPr>
            <w:tcW w:w="928" w:type="dxa"/>
            <w:vAlign w:val="top"/>
          </w:tcPr>
          <w:p w14:paraId="7B9A0507">
            <w:pPr>
              <w:rPr>
                <w:rFonts w:ascii="Arial"/>
                <w:sz w:val="21"/>
              </w:rPr>
            </w:pPr>
          </w:p>
        </w:tc>
        <w:tc>
          <w:tcPr>
            <w:tcW w:w="1154" w:type="dxa"/>
            <w:vAlign w:val="top"/>
          </w:tcPr>
          <w:p w14:paraId="55CF8109">
            <w:pPr>
              <w:rPr>
                <w:rFonts w:ascii="Arial"/>
                <w:sz w:val="21"/>
              </w:rPr>
            </w:pPr>
          </w:p>
        </w:tc>
        <w:tc>
          <w:tcPr>
            <w:tcW w:w="1826" w:type="dxa"/>
            <w:tcBorders>
              <w:right w:val="single" w:color="000000" w:sz="6" w:space="0"/>
            </w:tcBorders>
            <w:vAlign w:val="top"/>
          </w:tcPr>
          <w:p w14:paraId="51488F70">
            <w:pPr>
              <w:rPr>
                <w:rFonts w:ascii="Arial"/>
                <w:sz w:val="21"/>
              </w:rPr>
            </w:pPr>
          </w:p>
        </w:tc>
      </w:tr>
      <w:tr w14:paraId="1217B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227A0572">
            <w:pPr>
              <w:rPr>
                <w:rFonts w:ascii="Arial"/>
                <w:sz w:val="21"/>
              </w:rPr>
            </w:pPr>
          </w:p>
        </w:tc>
        <w:tc>
          <w:tcPr>
            <w:tcW w:w="1133" w:type="dxa"/>
            <w:vAlign w:val="top"/>
          </w:tcPr>
          <w:p w14:paraId="609FA8E4">
            <w:pPr>
              <w:rPr>
                <w:rFonts w:ascii="Arial"/>
                <w:sz w:val="21"/>
              </w:rPr>
            </w:pPr>
          </w:p>
        </w:tc>
        <w:tc>
          <w:tcPr>
            <w:tcW w:w="876" w:type="dxa"/>
            <w:vAlign w:val="top"/>
          </w:tcPr>
          <w:p w14:paraId="519434A0">
            <w:pPr>
              <w:rPr>
                <w:rFonts w:ascii="Arial"/>
                <w:sz w:val="21"/>
              </w:rPr>
            </w:pPr>
          </w:p>
        </w:tc>
        <w:tc>
          <w:tcPr>
            <w:tcW w:w="1104" w:type="dxa"/>
            <w:vAlign w:val="top"/>
          </w:tcPr>
          <w:p w14:paraId="7EA5767A">
            <w:pPr>
              <w:rPr>
                <w:rFonts w:ascii="Arial"/>
                <w:sz w:val="21"/>
              </w:rPr>
            </w:pPr>
          </w:p>
        </w:tc>
        <w:tc>
          <w:tcPr>
            <w:tcW w:w="723" w:type="dxa"/>
            <w:vAlign w:val="top"/>
          </w:tcPr>
          <w:p w14:paraId="6E4B4E20">
            <w:pPr>
              <w:rPr>
                <w:rFonts w:ascii="Arial"/>
                <w:sz w:val="21"/>
              </w:rPr>
            </w:pPr>
          </w:p>
        </w:tc>
        <w:tc>
          <w:tcPr>
            <w:tcW w:w="666" w:type="dxa"/>
            <w:vAlign w:val="top"/>
          </w:tcPr>
          <w:p w14:paraId="69A3B603">
            <w:pPr>
              <w:rPr>
                <w:rFonts w:ascii="Arial"/>
                <w:sz w:val="21"/>
              </w:rPr>
            </w:pPr>
          </w:p>
        </w:tc>
        <w:tc>
          <w:tcPr>
            <w:tcW w:w="928" w:type="dxa"/>
            <w:vAlign w:val="top"/>
          </w:tcPr>
          <w:p w14:paraId="088ADD3E">
            <w:pPr>
              <w:rPr>
                <w:rFonts w:ascii="Arial"/>
                <w:sz w:val="21"/>
              </w:rPr>
            </w:pPr>
          </w:p>
        </w:tc>
        <w:tc>
          <w:tcPr>
            <w:tcW w:w="1154" w:type="dxa"/>
            <w:vAlign w:val="top"/>
          </w:tcPr>
          <w:p w14:paraId="14DFB9A7">
            <w:pPr>
              <w:rPr>
                <w:rFonts w:ascii="Arial"/>
                <w:sz w:val="21"/>
              </w:rPr>
            </w:pPr>
          </w:p>
        </w:tc>
        <w:tc>
          <w:tcPr>
            <w:tcW w:w="1826" w:type="dxa"/>
            <w:tcBorders>
              <w:right w:val="single" w:color="000000" w:sz="6" w:space="0"/>
            </w:tcBorders>
            <w:vAlign w:val="top"/>
          </w:tcPr>
          <w:p w14:paraId="5570A82D">
            <w:pPr>
              <w:rPr>
                <w:rFonts w:ascii="Arial"/>
                <w:sz w:val="21"/>
              </w:rPr>
            </w:pPr>
          </w:p>
        </w:tc>
      </w:tr>
      <w:tr w14:paraId="6A3CC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5BB258D2">
            <w:pPr>
              <w:rPr>
                <w:rFonts w:ascii="Arial"/>
                <w:sz w:val="21"/>
              </w:rPr>
            </w:pPr>
          </w:p>
        </w:tc>
        <w:tc>
          <w:tcPr>
            <w:tcW w:w="1133" w:type="dxa"/>
            <w:vAlign w:val="top"/>
          </w:tcPr>
          <w:p w14:paraId="00FDC581">
            <w:pPr>
              <w:rPr>
                <w:rFonts w:ascii="Arial"/>
                <w:sz w:val="21"/>
              </w:rPr>
            </w:pPr>
          </w:p>
        </w:tc>
        <w:tc>
          <w:tcPr>
            <w:tcW w:w="876" w:type="dxa"/>
            <w:vAlign w:val="top"/>
          </w:tcPr>
          <w:p w14:paraId="385D2E04">
            <w:pPr>
              <w:rPr>
                <w:rFonts w:ascii="Arial"/>
                <w:sz w:val="21"/>
              </w:rPr>
            </w:pPr>
          </w:p>
        </w:tc>
        <w:tc>
          <w:tcPr>
            <w:tcW w:w="1104" w:type="dxa"/>
            <w:vAlign w:val="top"/>
          </w:tcPr>
          <w:p w14:paraId="2870497C">
            <w:pPr>
              <w:rPr>
                <w:rFonts w:ascii="Arial"/>
                <w:sz w:val="21"/>
              </w:rPr>
            </w:pPr>
          </w:p>
        </w:tc>
        <w:tc>
          <w:tcPr>
            <w:tcW w:w="723" w:type="dxa"/>
            <w:vAlign w:val="top"/>
          </w:tcPr>
          <w:p w14:paraId="77D04108">
            <w:pPr>
              <w:rPr>
                <w:rFonts w:ascii="Arial"/>
                <w:sz w:val="21"/>
              </w:rPr>
            </w:pPr>
          </w:p>
        </w:tc>
        <w:tc>
          <w:tcPr>
            <w:tcW w:w="666" w:type="dxa"/>
            <w:vAlign w:val="top"/>
          </w:tcPr>
          <w:p w14:paraId="443B5E28">
            <w:pPr>
              <w:rPr>
                <w:rFonts w:ascii="Arial"/>
                <w:sz w:val="21"/>
              </w:rPr>
            </w:pPr>
          </w:p>
        </w:tc>
        <w:tc>
          <w:tcPr>
            <w:tcW w:w="928" w:type="dxa"/>
            <w:vAlign w:val="top"/>
          </w:tcPr>
          <w:p w14:paraId="1BB7C74E">
            <w:pPr>
              <w:rPr>
                <w:rFonts w:ascii="Arial"/>
                <w:sz w:val="21"/>
              </w:rPr>
            </w:pPr>
          </w:p>
        </w:tc>
        <w:tc>
          <w:tcPr>
            <w:tcW w:w="1154" w:type="dxa"/>
            <w:vAlign w:val="top"/>
          </w:tcPr>
          <w:p w14:paraId="2241A7B1">
            <w:pPr>
              <w:rPr>
                <w:rFonts w:ascii="Arial"/>
                <w:sz w:val="21"/>
              </w:rPr>
            </w:pPr>
          </w:p>
        </w:tc>
        <w:tc>
          <w:tcPr>
            <w:tcW w:w="1826" w:type="dxa"/>
            <w:tcBorders>
              <w:right w:val="single" w:color="000000" w:sz="6" w:space="0"/>
            </w:tcBorders>
            <w:vAlign w:val="top"/>
          </w:tcPr>
          <w:p w14:paraId="0D1BD3BD">
            <w:pPr>
              <w:rPr>
                <w:rFonts w:ascii="Arial"/>
                <w:sz w:val="21"/>
              </w:rPr>
            </w:pPr>
          </w:p>
        </w:tc>
      </w:tr>
      <w:tr w14:paraId="176E8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613" w:type="dxa"/>
            <w:gridSpan w:val="3"/>
            <w:tcBorders>
              <w:left w:val="single" w:color="000000" w:sz="6" w:space="0"/>
              <w:bottom w:val="single" w:color="000000" w:sz="6" w:space="0"/>
            </w:tcBorders>
            <w:vAlign w:val="top"/>
          </w:tcPr>
          <w:p w14:paraId="2769AFA5">
            <w:pPr>
              <w:pStyle w:val="14"/>
              <w:spacing w:before="161" w:line="219" w:lineRule="auto"/>
              <w:ind w:left="61"/>
              <w:rPr>
                <w:sz w:val="21"/>
                <w:szCs w:val="21"/>
              </w:rPr>
            </w:pPr>
            <w:r>
              <w:rPr>
                <w:spacing w:val="-1"/>
                <w:sz w:val="21"/>
                <w:szCs w:val="21"/>
              </w:rPr>
              <w:t>招标人最高投标限价</w:t>
            </w:r>
          </w:p>
        </w:tc>
        <w:tc>
          <w:tcPr>
            <w:tcW w:w="6401" w:type="dxa"/>
            <w:gridSpan w:val="6"/>
            <w:tcBorders>
              <w:bottom w:val="single" w:color="000000" w:sz="6" w:space="0"/>
              <w:right w:val="single" w:color="000000" w:sz="6" w:space="0"/>
            </w:tcBorders>
            <w:vAlign w:val="top"/>
          </w:tcPr>
          <w:p w14:paraId="0108F6B3">
            <w:pPr>
              <w:rPr>
                <w:rFonts w:ascii="Arial"/>
                <w:sz w:val="21"/>
              </w:rPr>
            </w:pPr>
          </w:p>
        </w:tc>
      </w:tr>
    </w:tbl>
    <w:p w14:paraId="0FAE6C70">
      <w:pPr>
        <w:spacing w:before="156" w:line="220" w:lineRule="auto"/>
        <w:ind w:left="2170"/>
        <w:rPr>
          <w:rFonts w:ascii="宋体" w:hAnsi="宋体" w:eastAsia="宋体" w:cs="宋体"/>
          <w:sz w:val="24"/>
          <w:szCs w:val="24"/>
        </w:rPr>
      </w:pPr>
      <w:r>
        <w:rPr>
          <w:rFonts w:ascii="宋体" w:hAnsi="宋体" w:eastAsia="宋体" w:cs="宋体"/>
          <w:spacing w:val="-6"/>
          <w:sz w:val="24"/>
          <w:szCs w:val="24"/>
        </w:rPr>
        <w:t>开标结束时间：</w:t>
      </w:r>
      <w:r>
        <w:rPr>
          <w:rFonts w:ascii="宋体" w:hAnsi="宋体" w:eastAsia="宋体" w:cs="宋体"/>
          <w:spacing w:val="-6"/>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6"/>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r>
        <w:rPr>
          <w:rFonts w:ascii="宋体" w:hAnsi="宋体" w:eastAsia="宋体" w:cs="宋体"/>
          <w:sz w:val="24"/>
          <w:szCs w:val="24"/>
          <w:u w:val="single" w:color="auto"/>
        </w:rPr>
        <w:t xml:space="preserve">      </w:t>
      </w:r>
      <w:r>
        <w:rPr>
          <w:rFonts w:ascii="宋体" w:hAnsi="宋体" w:eastAsia="宋体" w:cs="宋体"/>
          <w:spacing w:val="-100"/>
          <w:sz w:val="24"/>
          <w:szCs w:val="24"/>
        </w:rPr>
        <w:t xml:space="preserve"> </w:t>
      </w:r>
      <w:r>
        <w:rPr>
          <w:rFonts w:ascii="宋体" w:hAnsi="宋体" w:eastAsia="宋体" w:cs="宋体"/>
          <w:spacing w:val="-6"/>
          <w:sz w:val="24"/>
          <w:szCs w:val="24"/>
        </w:rPr>
        <w:t>时</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6"/>
          <w:sz w:val="24"/>
          <w:szCs w:val="24"/>
        </w:rPr>
        <w:t>分</w:t>
      </w:r>
    </w:p>
    <w:p w14:paraId="3AA2C20E">
      <w:pPr>
        <w:pStyle w:val="3"/>
        <w:spacing w:line="256" w:lineRule="auto"/>
      </w:pPr>
    </w:p>
    <w:p w14:paraId="7F5B258F">
      <w:pPr>
        <w:pStyle w:val="3"/>
        <w:spacing w:line="257" w:lineRule="auto"/>
      </w:pPr>
    </w:p>
    <w:p w14:paraId="672CCB9C">
      <w:pPr>
        <w:spacing w:before="78" w:line="220" w:lineRule="auto"/>
        <w:ind w:left="10"/>
        <w:rPr>
          <w:rFonts w:ascii="宋体" w:hAnsi="宋体" w:eastAsia="宋体" w:cs="宋体"/>
          <w:sz w:val="24"/>
          <w:szCs w:val="24"/>
        </w:rPr>
      </w:pPr>
      <w:r>
        <w:rPr>
          <w:rFonts w:ascii="宋体" w:hAnsi="宋体" w:eastAsia="宋体" w:cs="宋体"/>
          <w:spacing w:val="-2"/>
          <w:sz w:val="24"/>
          <w:szCs w:val="24"/>
        </w:rPr>
        <w:t>招标人代表：</w:t>
      </w:r>
      <w:r>
        <w:rPr>
          <w:rFonts w:ascii="宋体" w:hAnsi="宋体" w:eastAsia="宋体" w:cs="宋体"/>
          <w:sz w:val="24"/>
          <w:szCs w:val="24"/>
          <w:u w:val="single" w:color="auto"/>
        </w:rPr>
        <w:t xml:space="preserve">            </w:t>
      </w:r>
    </w:p>
    <w:p w14:paraId="3DE05AAB">
      <w:pPr>
        <w:spacing w:before="180" w:line="222" w:lineRule="auto"/>
        <w:ind w:left="8"/>
        <w:rPr>
          <w:rFonts w:ascii="宋体" w:hAnsi="宋体" w:eastAsia="宋体" w:cs="宋体"/>
          <w:sz w:val="24"/>
          <w:szCs w:val="24"/>
        </w:rPr>
      </w:pPr>
      <w:r>
        <w:rPr>
          <w:rFonts w:ascii="宋体" w:hAnsi="宋体" w:eastAsia="宋体" w:cs="宋体"/>
          <w:spacing w:val="-3"/>
          <w:sz w:val="24"/>
          <w:szCs w:val="24"/>
        </w:rPr>
        <w:t>记录人：</w:t>
      </w:r>
      <w:r>
        <w:rPr>
          <w:rFonts w:ascii="宋体" w:hAnsi="宋体" w:eastAsia="宋体" w:cs="宋体"/>
          <w:sz w:val="24"/>
          <w:szCs w:val="24"/>
          <w:u w:val="single" w:color="auto"/>
        </w:rPr>
        <w:t xml:space="preserve">                </w:t>
      </w:r>
    </w:p>
    <w:p w14:paraId="0108545D">
      <w:pPr>
        <w:spacing w:before="180" w:line="220" w:lineRule="auto"/>
        <w:ind w:left="10"/>
        <w:rPr>
          <w:rFonts w:ascii="宋体" w:hAnsi="宋体" w:eastAsia="宋体" w:cs="宋体"/>
          <w:sz w:val="24"/>
          <w:szCs w:val="24"/>
        </w:rPr>
      </w:pPr>
      <w:r>
        <w:rPr>
          <w:rFonts w:ascii="宋体" w:hAnsi="宋体" w:eastAsia="宋体" w:cs="宋体"/>
          <w:spacing w:val="-3"/>
          <w:sz w:val="24"/>
          <w:szCs w:val="24"/>
        </w:rPr>
        <w:t>监标人：</w:t>
      </w:r>
      <w:r>
        <w:rPr>
          <w:rFonts w:ascii="宋体" w:hAnsi="宋体" w:eastAsia="宋体" w:cs="宋体"/>
          <w:sz w:val="24"/>
          <w:szCs w:val="24"/>
          <w:u w:val="single" w:color="auto"/>
        </w:rPr>
        <w:t xml:space="preserve">                </w:t>
      </w:r>
    </w:p>
    <w:p w14:paraId="09BAC9B7">
      <w:pPr>
        <w:pStyle w:val="3"/>
        <w:spacing w:line="256" w:lineRule="auto"/>
      </w:pPr>
    </w:p>
    <w:p w14:paraId="47792D45">
      <w:pPr>
        <w:pStyle w:val="3"/>
        <w:spacing w:line="256" w:lineRule="auto"/>
      </w:pPr>
    </w:p>
    <w:p w14:paraId="5B8DF283">
      <w:pPr>
        <w:tabs>
          <w:tab w:val="left" w:pos="6360"/>
        </w:tabs>
        <w:spacing w:before="79" w:line="220" w:lineRule="auto"/>
        <w:ind w:left="540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26"/>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6"/>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6"/>
          <w:sz w:val="24"/>
          <w:szCs w:val="24"/>
        </w:rPr>
        <w:t>日</w:t>
      </w:r>
    </w:p>
    <w:p w14:paraId="3F84398E">
      <w:pPr>
        <w:pStyle w:val="3"/>
        <w:spacing w:line="258" w:lineRule="auto"/>
      </w:pPr>
    </w:p>
    <w:p w14:paraId="30E65264">
      <w:pPr>
        <w:pStyle w:val="3"/>
        <w:spacing w:line="259" w:lineRule="auto"/>
      </w:pPr>
    </w:p>
    <w:p w14:paraId="35480769">
      <w:pPr>
        <w:spacing w:before="68" w:line="220" w:lineRule="auto"/>
        <w:ind w:left="8"/>
        <w:rPr>
          <w:rFonts w:ascii="宋体" w:hAnsi="宋体" w:eastAsia="宋体" w:cs="宋体"/>
          <w:sz w:val="21"/>
          <w:szCs w:val="21"/>
        </w:rPr>
      </w:pPr>
      <w:r>
        <w:rPr>
          <w:rFonts w:ascii="宋体" w:hAnsi="宋体" w:eastAsia="宋体" w:cs="宋体"/>
          <w:spacing w:val="-1"/>
          <w:sz w:val="21"/>
          <w:szCs w:val="21"/>
        </w:rPr>
        <w:t>注：可以根据招标项目的实际需要对本开标记录表进行适当修改。</w:t>
      </w:r>
    </w:p>
    <w:p w14:paraId="5F0DAF1F">
      <w:pPr>
        <w:spacing w:line="220" w:lineRule="auto"/>
        <w:rPr>
          <w:rFonts w:ascii="宋体" w:hAnsi="宋体" w:eastAsia="宋体" w:cs="宋体"/>
          <w:sz w:val="21"/>
          <w:szCs w:val="21"/>
        </w:rPr>
        <w:sectPr>
          <w:footerReference r:id="rId24" w:type="default"/>
          <w:pgSz w:w="11907" w:h="16841"/>
          <w:pgMar w:top="1253" w:right="1527" w:bottom="1254" w:left="1531" w:header="1134" w:footer="907" w:gutter="0"/>
          <w:pgNumType w:fmt="decimal"/>
          <w:cols w:space="720" w:num="1"/>
        </w:sectPr>
      </w:pPr>
    </w:p>
    <w:p w14:paraId="356CFC4A">
      <w:pPr>
        <w:spacing w:before="56" w:line="219" w:lineRule="auto"/>
        <w:ind w:left="32"/>
        <w:rPr>
          <w:rFonts w:ascii="宋体" w:hAnsi="宋体" w:eastAsia="宋体" w:cs="宋体"/>
          <w:sz w:val="28"/>
          <w:szCs w:val="28"/>
        </w:rPr>
      </w:pPr>
      <w:r>
        <w:rPr>
          <w:rFonts w:ascii="宋体" w:hAnsi="宋体" w:eastAsia="宋体" w:cs="宋体"/>
          <w:b/>
          <w:bCs/>
          <w:spacing w:val="-11"/>
          <w:sz w:val="28"/>
          <w:szCs w:val="28"/>
        </w:rPr>
        <w:t>附件五：</w:t>
      </w:r>
    </w:p>
    <w:p w14:paraId="500E488E">
      <w:pPr>
        <w:spacing w:before="212" w:line="219" w:lineRule="auto"/>
        <w:ind w:left="3728"/>
        <w:rPr>
          <w:rFonts w:ascii="宋体" w:hAnsi="宋体" w:eastAsia="宋体" w:cs="宋体"/>
          <w:sz w:val="28"/>
          <w:szCs w:val="28"/>
        </w:rPr>
      </w:pPr>
      <w:r>
        <w:rPr>
          <w:rFonts w:ascii="宋体" w:hAnsi="宋体" w:eastAsia="宋体" w:cs="宋体"/>
          <w:b/>
          <w:bCs/>
          <w:spacing w:val="-10"/>
          <w:sz w:val="28"/>
          <w:szCs w:val="28"/>
        </w:rPr>
        <w:t>中标通知书</w:t>
      </w:r>
    </w:p>
    <w:p w14:paraId="5B6218F1">
      <w:pPr>
        <w:spacing w:before="205" w:line="220" w:lineRule="auto"/>
        <w:ind w:left="3851"/>
        <w:rPr>
          <w:rFonts w:ascii="宋体" w:hAnsi="宋体" w:eastAsia="宋体" w:cs="宋体"/>
          <w:sz w:val="24"/>
          <w:szCs w:val="24"/>
        </w:rPr>
      </w:pPr>
      <w:r>
        <w:rPr>
          <w:rFonts w:ascii="宋体" w:hAnsi="宋体" w:eastAsia="宋体" w:cs="宋体"/>
          <w:spacing w:val="-15"/>
          <w:sz w:val="24"/>
          <w:szCs w:val="24"/>
        </w:rPr>
        <w:t>编号：</w:t>
      </w:r>
    </w:p>
    <w:p w14:paraId="08A9D750">
      <w:pPr>
        <w:pStyle w:val="3"/>
        <w:spacing w:line="255" w:lineRule="auto"/>
      </w:pPr>
    </w:p>
    <w:p w14:paraId="05D8A870">
      <w:pPr>
        <w:pStyle w:val="3"/>
        <w:spacing w:line="255" w:lineRule="auto"/>
      </w:pPr>
    </w:p>
    <w:p w14:paraId="282839AA">
      <w:pPr>
        <w:keepNext w:val="0"/>
        <w:keepLines w:val="0"/>
        <w:pageBreakBefore w:val="0"/>
        <w:widowControl/>
        <w:tabs>
          <w:tab w:val="left" w:pos="2400"/>
        </w:tabs>
        <w:kinsoku w:val="0"/>
        <w:wordWrap/>
        <w:overflowPunct/>
        <w:topLinePunct w:val="0"/>
        <w:autoSpaceDE w:val="0"/>
        <w:autoSpaceDN w:val="0"/>
        <w:bidi w:val="0"/>
        <w:adjustRightInd w:val="0"/>
        <w:snapToGrid w:val="0"/>
        <w:spacing w:before="82" w:line="400" w:lineRule="exac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i/>
          <w:iCs/>
          <w:spacing w:val="-21"/>
          <w:sz w:val="25"/>
          <w:szCs w:val="25"/>
        </w:rPr>
        <w:t>中标单位名称</w:t>
      </w:r>
      <w:r>
        <w:rPr>
          <w:rFonts w:ascii="宋体" w:hAnsi="宋体" w:eastAsia="宋体" w:cs="宋体"/>
          <w:spacing w:val="-17"/>
          <w:sz w:val="24"/>
          <w:szCs w:val="24"/>
        </w:rPr>
        <w:t>）：</w:t>
      </w:r>
    </w:p>
    <w:p w14:paraId="791109C5">
      <w:pPr>
        <w:keepNext w:val="0"/>
        <w:keepLines w:val="0"/>
        <w:pageBreakBefore w:val="0"/>
        <w:widowControl/>
        <w:kinsoku w:val="0"/>
        <w:wordWrap/>
        <w:overflowPunct/>
        <w:topLinePunct w:val="0"/>
        <w:autoSpaceDE w:val="0"/>
        <w:autoSpaceDN w:val="0"/>
        <w:bidi w:val="0"/>
        <w:adjustRightInd w:val="0"/>
        <w:snapToGrid w:val="0"/>
        <w:spacing w:before="176" w:line="400" w:lineRule="exact"/>
        <w:ind w:left="43" w:firstLine="446"/>
        <w:textAlignment w:val="baseline"/>
        <w:rPr>
          <w:rFonts w:ascii="宋体" w:hAnsi="宋体" w:eastAsia="宋体" w:cs="宋体"/>
          <w:sz w:val="24"/>
          <w:szCs w:val="24"/>
        </w:rPr>
      </w:pPr>
      <w:r>
        <w:rPr>
          <w:rFonts w:ascii="宋体" w:hAnsi="宋体" w:eastAsia="宋体" w:cs="宋体"/>
          <w:spacing w:val="-5"/>
          <w:sz w:val="24"/>
          <w:szCs w:val="24"/>
        </w:rPr>
        <w:t>你方于</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w:t>
      </w:r>
      <w:r>
        <w:rPr>
          <w:rFonts w:ascii="宋体" w:hAnsi="宋体" w:eastAsia="宋体" w:cs="宋体"/>
          <w:i/>
          <w:iCs/>
          <w:spacing w:val="-5"/>
          <w:sz w:val="25"/>
          <w:szCs w:val="25"/>
        </w:rPr>
        <w:t>投标日期</w:t>
      </w:r>
      <w:r>
        <w:rPr>
          <w:rFonts w:ascii="宋体" w:hAnsi="宋体" w:eastAsia="宋体" w:cs="宋体"/>
          <w:spacing w:val="-5"/>
          <w:sz w:val="24"/>
          <w:szCs w:val="24"/>
        </w:rPr>
        <w:t>）所递交的</w:t>
      </w:r>
      <w:r>
        <w:rPr>
          <w:rFonts w:ascii="宋体" w:hAnsi="宋体" w:eastAsia="宋体" w:cs="宋体"/>
          <w:sz w:val="24"/>
          <w:szCs w:val="24"/>
          <w:u w:val="single" w:color="auto"/>
        </w:rPr>
        <w:t xml:space="preserve">              </w:t>
      </w:r>
      <w:r>
        <w:rPr>
          <w:rFonts w:ascii="宋体" w:hAnsi="宋体" w:eastAsia="宋体" w:cs="宋体"/>
          <w:spacing w:val="-5"/>
          <w:sz w:val="24"/>
          <w:szCs w:val="24"/>
        </w:rPr>
        <w:t>（</w:t>
      </w:r>
      <w:r>
        <w:rPr>
          <w:rFonts w:ascii="宋体" w:hAnsi="宋体" w:eastAsia="宋体" w:cs="宋体"/>
          <w:i/>
          <w:iCs/>
          <w:spacing w:val="-5"/>
          <w:sz w:val="25"/>
          <w:szCs w:val="25"/>
        </w:rPr>
        <w:t>项目名称</w:t>
      </w:r>
      <w:r>
        <w:rPr>
          <w:rFonts w:ascii="宋体" w:hAnsi="宋体" w:eastAsia="宋体" w:cs="宋体"/>
          <w:spacing w:val="-68"/>
          <w:sz w:val="24"/>
          <w:szCs w:val="24"/>
        </w:rPr>
        <w:t>）</w:t>
      </w:r>
      <w:r>
        <w:rPr>
          <w:rFonts w:ascii="宋体" w:hAnsi="宋体" w:eastAsia="宋体" w:cs="宋体"/>
          <w:sz w:val="24"/>
          <w:szCs w:val="24"/>
          <w:u w:val="single" w:color="auto"/>
        </w:rPr>
        <w:t xml:space="preserve">    </w:t>
      </w:r>
      <w:r>
        <w:rPr>
          <w:rFonts w:ascii="宋体" w:hAnsi="宋体" w:eastAsia="宋体" w:cs="宋体"/>
          <w:spacing w:val="-68"/>
          <w:sz w:val="24"/>
          <w:szCs w:val="24"/>
        </w:rPr>
        <w:t>（</w:t>
      </w:r>
      <w:r>
        <w:rPr>
          <w:rFonts w:ascii="宋体" w:hAnsi="宋体" w:eastAsia="宋体" w:cs="宋体"/>
          <w:i/>
          <w:iCs/>
          <w:spacing w:val="-5"/>
          <w:sz w:val="25"/>
          <w:szCs w:val="25"/>
        </w:rPr>
        <w:t>标</w:t>
      </w:r>
      <w:r>
        <w:rPr>
          <w:rFonts w:ascii="宋体" w:hAnsi="宋体" w:eastAsia="宋体" w:cs="宋体"/>
          <w:spacing w:val="1"/>
          <w:sz w:val="25"/>
          <w:szCs w:val="25"/>
        </w:rPr>
        <w:t xml:space="preserve"> </w:t>
      </w:r>
      <w:r>
        <w:rPr>
          <w:rFonts w:ascii="宋体" w:hAnsi="宋体" w:eastAsia="宋体" w:cs="宋体"/>
          <w:i/>
          <w:iCs/>
          <w:spacing w:val="-5"/>
          <w:sz w:val="25"/>
          <w:szCs w:val="25"/>
        </w:rPr>
        <w:t>段名称</w:t>
      </w:r>
      <w:r>
        <w:rPr>
          <w:rFonts w:ascii="宋体" w:hAnsi="宋体" w:eastAsia="宋体" w:cs="宋体"/>
          <w:spacing w:val="-5"/>
          <w:sz w:val="24"/>
          <w:szCs w:val="24"/>
        </w:rPr>
        <w:t>）投标文件已被我方接受，并被确定为中标人。</w:t>
      </w:r>
    </w:p>
    <w:p w14:paraId="3EA4316C">
      <w:pPr>
        <w:keepNext w:val="0"/>
        <w:keepLines w:val="0"/>
        <w:pageBreakBefore w:val="0"/>
        <w:widowControl/>
        <w:kinsoku w:val="0"/>
        <w:wordWrap/>
        <w:overflowPunct/>
        <w:topLinePunct w:val="0"/>
        <w:autoSpaceDE w:val="0"/>
        <w:autoSpaceDN w:val="0"/>
        <w:bidi w:val="0"/>
        <w:adjustRightInd w:val="0"/>
        <w:snapToGrid w:val="0"/>
        <w:spacing w:line="400" w:lineRule="exact"/>
        <w:ind w:left="511"/>
        <w:textAlignment w:val="baseline"/>
        <w:rPr>
          <w:rFonts w:ascii="宋体" w:hAnsi="宋体" w:eastAsia="宋体" w:cs="宋体"/>
          <w:sz w:val="24"/>
          <w:szCs w:val="24"/>
        </w:rPr>
      </w:pPr>
      <w:r>
        <w:rPr>
          <w:rFonts w:ascii="宋体" w:hAnsi="宋体" w:eastAsia="宋体" w:cs="宋体"/>
          <w:spacing w:val="-10"/>
          <w:sz w:val="24"/>
          <w:szCs w:val="24"/>
        </w:rPr>
        <w:t>中标价：</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0"/>
          <w:sz w:val="24"/>
          <w:szCs w:val="24"/>
        </w:rPr>
        <w:t>元。</w:t>
      </w:r>
    </w:p>
    <w:p w14:paraId="4C5B88DC">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92"/>
        <w:textAlignment w:val="baseline"/>
        <w:rPr>
          <w:rFonts w:ascii="宋体" w:hAnsi="宋体" w:eastAsia="宋体" w:cs="宋体"/>
          <w:sz w:val="24"/>
          <w:szCs w:val="24"/>
        </w:rPr>
      </w:pPr>
      <w:r>
        <w:rPr>
          <w:rFonts w:ascii="宋体" w:hAnsi="宋体" w:eastAsia="宋体" w:cs="宋体"/>
          <w:spacing w:val="-1"/>
          <w:sz w:val="24"/>
          <w:szCs w:val="24"/>
        </w:rPr>
        <w:t>工期：</w:t>
      </w:r>
      <w:r>
        <w:rPr>
          <w:rFonts w:ascii="宋体" w:hAnsi="宋体" w:eastAsia="宋体" w:cs="宋体"/>
          <w:spacing w:val="-1"/>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
          <w:sz w:val="24"/>
          <w:szCs w:val="24"/>
        </w:rPr>
        <w:t>个月（或日历天）。</w:t>
      </w:r>
    </w:p>
    <w:p w14:paraId="71C5E805">
      <w:pPr>
        <w:keepNext w:val="0"/>
        <w:keepLines w:val="0"/>
        <w:pageBreakBefore w:val="0"/>
        <w:widowControl/>
        <w:kinsoku w:val="0"/>
        <w:wordWrap/>
        <w:overflowPunct/>
        <w:topLinePunct w:val="0"/>
        <w:autoSpaceDE w:val="0"/>
        <w:autoSpaceDN w:val="0"/>
        <w:bidi w:val="0"/>
        <w:adjustRightInd w:val="0"/>
        <w:snapToGrid w:val="0"/>
        <w:spacing w:before="213" w:line="400" w:lineRule="exact"/>
        <w:ind w:left="492"/>
        <w:textAlignment w:val="baseline"/>
        <w:rPr>
          <w:rFonts w:ascii="宋体" w:hAnsi="宋体" w:eastAsia="宋体" w:cs="宋体"/>
          <w:sz w:val="24"/>
          <w:szCs w:val="24"/>
        </w:rPr>
      </w:pPr>
      <w:r>
        <w:rPr>
          <w:rFonts w:ascii="宋体" w:hAnsi="宋体" w:eastAsia="宋体" w:cs="宋体"/>
          <w:spacing w:val="-3"/>
          <w:sz w:val="24"/>
          <w:szCs w:val="24"/>
        </w:rPr>
        <w:t>工程质量：符合</w:t>
      </w:r>
      <w:r>
        <w:rPr>
          <w:rFonts w:ascii="宋体" w:hAnsi="宋体" w:eastAsia="宋体" w:cs="宋体"/>
          <w:spacing w:val="-3"/>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3"/>
          <w:sz w:val="24"/>
          <w:szCs w:val="24"/>
        </w:rPr>
        <w:t>标准。</w:t>
      </w:r>
    </w:p>
    <w:p w14:paraId="5C18F095">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93"/>
        <w:textAlignment w:val="baseline"/>
        <w:rPr>
          <w:rFonts w:ascii="宋体" w:hAnsi="宋体" w:eastAsia="宋体" w:cs="宋体"/>
          <w:sz w:val="24"/>
          <w:szCs w:val="24"/>
        </w:rPr>
      </w:pPr>
      <w:r>
        <w:rPr>
          <w:rFonts w:ascii="宋体" w:hAnsi="宋体" w:eastAsia="宋体" w:cs="宋体"/>
          <w:spacing w:val="2"/>
          <w:sz w:val="24"/>
          <w:szCs w:val="24"/>
        </w:rPr>
        <w:t>项目负责人</w:t>
      </w:r>
      <w:r>
        <w:rPr>
          <w:rFonts w:ascii="宋体" w:hAnsi="宋体" w:eastAsia="宋体" w:cs="宋体"/>
          <w:spacing w:val="-16"/>
          <w:sz w:val="24"/>
          <w:szCs w:val="24"/>
        </w:rPr>
        <w:t>：</w:t>
      </w:r>
      <w:r>
        <w:rPr>
          <w:rFonts w:ascii="宋体" w:hAnsi="宋体" w:eastAsia="宋体" w:cs="宋体"/>
          <w:sz w:val="24"/>
          <w:szCs w:val="24"/>
          <w:u w:val="single" w:color="auto"/>
        </w:rPr>
        <w:t xml:space="preserve">             </w:t>
      </w:r>
      <w:r>
        <w:rPr>
          <w:rFonts w:ascii="宋体" w:hAnsi="宋体" w:eastAsia="宋体" w:cs="宋体"/>
          <w:spacing w:val="-16"/>
          <w:sz w:val="24"/>
          <w:szCs w:val="24"/>
        </w:rPr>
        <w:t>（</w:t>
      </w:r>
      <w:r>
        <w:rPr>
          <w:rFonts w:ascii="宋体" w:hAnsi="宋体" w:eastAsia="宋体" w:cs="宋体"/>
          <w:i/>
          <w:iCs/>
          <w:spacing w:val="2"/>
          <w:sz w:val="25"/>
          <w:szCs w:val="25"/>
        </w:rPr>
        <w:t>姓名</w:t>
      </w:r>
      <w:r>
        <w:rPr>
          <w:rFonts w:ascii="宋体" w:hAnsi="宋体" w:eastAsia="宋体" w:cs="宋体"/>
          <w:spacing w:val="-16"/>
          <w:sz w:val="24"/>
          <w:szCs w:val="24"/>
        </w:rPr>
        <w:t>），</w:t>
      </w:r>
      <w:r>
        <w:rPr>
          <w:rFonts w:ascii="宋体" w:hAnsi="宋体" w:eastAsia="宋体" w:cs="宋体"/>
          <w:spacing w:val="2"/>
          <w:sz w:val="24"/>
          <w:szCs w:val="24"/>
        </w:rPr>
        <w:t>身份证号码</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14:paraId="08204DC7">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90"/>
        <w:textAlignment w:val="baseline"/>
        <w:rPr>
          <w:rFonts w:ascii="宋体" w:hAnsi="宋体" w:eastAsia="宋体" w:cs="宋体"/>
          <w:sz w:val="24"/>
          <w:szCs w:val="24"/>
        </w:rPr>
      </w:pPr>
      <w:r>
        <w:rPr>
          <w:rFonts w:ascii="宋体" w:hAnsi="宋体" w:eastAsia="宋体" w:cs="宋体"/>
          <w:spacing w:val="2"/>
          <w:sz w:val="24"/>
          <w:szCs w:val="24"/>
        </w:rPr>
        <w:t>技术负责人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i/>
          <w:iCs/>
          <w:spacing w:val="2"/>
          <w:sz w:val="25"/>
          <w:szCs w:val="25"/>
        </w:rPr>
        <w:t>姓名</w:t>
      </w:r>
      <w:r>
        <w:rPr>
          <w:rFonts w:ascii="宋体" w:hAnsi="宋体" w:eastAsia="宋体" w:cs="宋体"/>
          <w:spacing w:val="-15"/>
          <w:sz w:val="24"/>
          <w:szCs w:val="24"/>
        </w:rPr>
        <w:t>），</w:t>
      </w:r>
      <w:r>
        <w:rPr>
          <w:rFonts w:ascii="宋体" w:hAnsi="宋体" w:eastAsia="宋体" w:cs="宋体"/>
          <w:spacing w:val="2"/>
          <w:sz w:val="24"/>
          <w:szCs w:val="24"/>
        </w:rPr>
        <w:t>身份证号码</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14:paraId="6DBCABBB">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94"/>
        <w:textAlignment w:val="baseline"/>
        <w:rPr>
          <w:rFonts w:ascii="宋体" w:hAnsi="宋体" w:eastAsia="宋体" w:cs="宋体"/>
          <w:strike w:val="0"/>
          <w:dstrike w:val="0"/>
          <w:sz w:val="24"/>
          <w:szCs w:val="24"/>
        </w:rPr>
      </w:pPr>
      <w:r>
        <w:rPr>
          <w:rFonts w:ascii="宋体" w:hAnsi="宋体" w:eastAsia="宋体" w:cs="宋体"/>
          <w:strike w:val="0"/>
          <w:dstrike w:val="0"/>
          <w:spacing w:val="2"/>
          <w:sz w:val="24"/>
          <w:szCs w:val="24"/>
        </w:rPr>
        <w:t>副项目负责人</w:t>
      </w:r>
      <w:r>
        <w:rPr>
          <w:rFonts w:ascii="宋体" w:hAnsi="宋体" w:eastAsia="宋体" w:cs="宋体"/>
          <w:strike w:val="0"/>
          <w:dstrike w:val="0"/>
          <w:spacing w:val="-16"/>
          <w:sz w:val="24"/>
          <w:szCs w:val="24"/>
        </w:rPr>
        <w:t>：</w:t>
      </w:r>
      <w:r>
        <w:rPr>
          <w:rFonts w:ascii="宋体" w:hAnsi="宋体" w:eastAsia="宋体" w:cs="宋体"/>
          <w:strike w:val="0"/>
          <w:dstrike w:val="0"/>
          <w:spacing w:val="10"/>
          <w:sz w:val="24"/>
          <w:szCs w:val="24"/>
          <w:u w:val="single" w:color="auto"/>
        </w:rPr>
        <w:t xml:space="preserve">            </w:t>
      </w:r>
      <w:r>
        <w:rPr>
          <w:rFonts w:ascii="宋体" w:hAnsi="宋体" w:eastAsia="宋体" w:cs="宋体"/>
          <w:strike w:val="0"/>
          <w:dstrike w:val="0"/>
          <w:spacing w:val="-16"/>
          <w:sz w:val="24"/>
          <w:szCs w:val="24"/>
        </w:rPr>
        <w:t>（</w:t>
      </w:r>
      <w:r>
        <w:rPr>
          <w:rFonts w:ascii="宋体" w:hAnsi="宋体" w:eastAsia="宋体" w:cs="宋体"/>
          <w:i/>
          <w:iCs/>
          <w:strike w:val="0"/>
          <w:dstrike w:val="0"/>
          <w:spacing w:val="2"/>
          <w:sz w:val="25"/>
          <w:szCs w:val="25"/>
        </w:rPr>
        <w:t>姓名</w:t>
      </w:r>
      <w:r>
        <w:rPr>
          <w:rFonts w:ascii="宋体" w:hAnsi="宋体" w:eastAsia="宋体" w:cs="宋体"/>
          <w:strike w:val="0"/>
          <w:dstrike w:val="0"/>
          <w:spacing w:val="-16"/>
          <w:sz w:val="24"/>
          <w:szCs w:val="24"/>
        </w:rPr>
        <w:t>），</w:t>
      </w:r>
      <w:r>
        <w:rPr>
          <w:rFonts w:ascii="宋体" w:hAnsi="宋体" w:eastAsia="宋体" w:cs="宋体"/>
          <w:strike w:val="0"/>
          <w:dstrike w:val="0"/>
          <w:spacing w:val="2"/>
          <w:sz w:val="24"/>
          <w:szCs w:val="24"/>
        </w:rPr>
        <w:t>身份证号码</w:t>
      </w:r>
      <w:r>
        <w:rPr>
          <w:rFonts w:ascii="宋体" w:hAnsi="宋体" w:eastAsia="宋体" w:cs="宋体"/>
          <w:strike w:val="0"/>
          <w:dstrike w:val="0"/>
          <w:spacing w:val="10"/>
          <w:sz w:val="24"/>
          <w:szCs w:val="24"/>
          <w:u w:val="single" w:color="auto"/>
        </w:rPr>
        <w:t xml:space="preserve">            </w:t>
      </w:r>
      <w:r>
        <w:rPr>
          <w:rFonts w:ascii="宋体" w:hAnsi="宋体" w:eastAsia="宋体" w:cs="宋体"/>
          <w:strike w:val="0"/>
          <w:dstrike w:val="0"/>
          <w:spacing w:val="2"/>
          <w:sz w:val="24"/>
          <w:szCs w:val="24"/>
        </w:rPr>
        <w:t>。</w:t>
      </w:r>
    </w:p>
    <w:p w14:paraId="58F3E2DD">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12" w:right="27" w:firstLine="475"/>
        <w:textAlignment w:val="baseline"/>
        <w:rPr>
          <w:rFonts w:ascii="宋体" w:hAnsi="宋体" w:eastAsia="宋体" w:cs="宋体"/>
          <w:sz w:val="24"/>
          <w:szCs w:val="24"/>
        </w:rPr>
      </w:pPr>
      <w:r>
        <w:rPr>
          <w:rFonts w:ascii="宋体" w:hAnsi="宋体" w:eastAsia="宋体" w:cs="宋体"/>
          <w:spacing w:val="-2"/>
          <w:sz w:val="24"/>
          <w:szCs w:val="24"/>
        </w:rPr>
        <w:t>请你方在接到本通知书后的</w:t>
      </w:r>
      <w:r>
        <w:rPr>
          <w:rFonts w:ascii="宋体" w:hAnsi="宋体" w:eastAsia="宋体" w:cs="宋体"/>
          <w:spacing w:val="-2"/>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2"/>
          <w:sz w:val="24"/>
          <w:szCs w:val="24"/>
        </w:rPr>
        <w:t>日内到</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r>
        <w:rPr>
          <w:rFonts w:ascii="宋体" w:hAnsi="宋体" w:eastAsia="宋体" w:cs="宋体"/>
          <w:i/>
          <w:iCs/>
          <w:spacing w:val="-2"/>
          <w:sz w:val="25"/>
          <w:szCs w:val="25"/>
        </w:rPr>
        <w:t>详细地址</w:t>
      </w:r>
      <w:r>
        <w:rPr>
          <w:rFonts w:ascii="宋体" w:hAnsi="宋体" w:eastAsia="宋体" w:cs="宋体"/>
          <w:spacing w:val="-2"/>
          <w:sz w:val="24"/>
          <w:szCs w:val="24"/>
        </w:rPr>
        <w:t>）与我方签</w:t>
      </w:r>
      <w:r>
        <w:rPr>
          <w:rFonts w:ascii="宋体" w:hAnsi="宋体" w:eastAsia="宋体" w:cs="宋体"/>
          <w:sz w:val="24"/>
          <w:szCs w:val="24"/>
        </w:rPr>
        <w:t xml:space="preserve"> </w:t>
      </w:r>
      <w:r>
        <w:rPr>
          <w:rFonts w:ascii="宋体" w:hAnsi="宋体" w:eastAsia="宋体" w:cs="宋体"/>
          <w:spacing w:val="-1"/>
          <w:sz w:val="24"/>
          <w:szCs w:val="24"/>
        </w:rPr>
        <w:t>订施工合同协议书，在此之前按招标文件第</w:t>
      </w:r>
      <w:r>
        <w:rPr>
          <w:rFonts w:ascii="Times New Roman" w:hAnsi="Times New Roman" w:eastAsia="Times New Roman" w:cs="Times New Roman"/>
          <w:spacing w:val="-1"/>
          <w:sz w:val="24"/>
          <w:szCs w:val="24"/>
        </w:rPr>
        <w:t>2</w:t>
      </w:r>
      <w:r>
        <w:rPr>
          <w:rFonts w:ascii="宋体" w:hAnsi="宋体" w:eastAsia="宋体" w:cs="宋体"/>
          <w:spacing w:val="-1"/>
          <w:sz w:val="24"/>
          <w:szCs w:val="24"/>
        </w:rPr>
        <w:t>章投标人须知第</w:t>
      </w:r>
      <w:r>
        <w:rPr>
          <w:rFonts w:ascii="Times New Roman" w:hAnsi="Times New Roman" w:eastAsia="Times New Roman" w:cs="Times New Roman"/>
          <w:spacing w:val="-1"/>
          <w:sz w:val="24"/>
          <w:szCs w:val="24"/>
        </w:rPr>
        <w:t>7.3</w:t>
      </w:r>
      <w:r>
        <w:rPr>
          <w:rFonts w:ascii="宋体" w:hAnsi="宋体" w:eastAsia="宋体" w:cs="宋体"/>
          <w:spacing w:val="-1"/>
          <w:sz w:val="24"/>
          <w:szCs w:val="24"/>
        </w:rPr>
        <w:t>条规定</w:t>
      </w:r>
      <w:r>
        <w:rPr>
          <w:rFonts w:ascii="宋体" w:hAnsi="宋体" w:eastAsia="宋体" w:cs="宋体"/>
          <w:spacing w:val="-2"/>
          <w:sz w:val="24"/>
          <w:szCs w:val="24"/>
        </w:rPr>
        <w:t>向我方提交履</w:t>
      </w:r>
      <w:r>
        <w:rPr>
          <w:rFonts w:ascii="宋体" w:hAnsi="宋体" w:eastAsia="宋体" w:cs="宋体"/>
          <w:sz w:val="24"/>
          <w:szCs w:val="24"/>
        </w:rPr>
        <w:t xml:space="preserve"> </w:t>
      </w:r>
      <w:r>
        <w:rPr>
          <w:rFonts w:ascii="宋体" w:hAnsi="宋体" w:eastAsia="宋体" w:cs="宋体"/>
          <w:spacing w:val="-9"/>
          <w:sz w:val="24"/>
          <w:szCs w:val="24"/>
        </w:rPr>
        <w:t>约担保。</w:t>
      </w:r>
    </w:p>
    <w:p w14:paraId="1FDAF54E">
      <w:pPr>
        <w:keepNext w:val="0"/>
        <w:keepLines w:val="0"/>
        <w:pageBreakBefore w:val="0"/>
        <w:widowControl/>
        <w:kinsoku w:val="0"/>
        <w:wordWrap/>
        <w:overflowPunct/>
        <w:topLinePunct w:val="0"/>
        <w:autoSpaceDE w:val="0"/>
        <w:autoSpaceDN w:val="0"/>
        <w:bidi w:val="0"/>
        <w:adjustRightInd w:val="0"/>
        <w:snapToGrid w:val="0"/>
        <w:spacing w:line="400" w:lineRule="exact"/>
        <w:ind w:left="489"/>
        <w:textAlignment w:val="baseline"/>
        <w:rPr>
          <w:rFonts w:ascii="宋体" w:hAnsi="宋体" w:eastAsia="宋体" w:cs="宋体"/>
          <w:sz w:val="24"/>
          <w:szCs w:val="24"/>
        </w:rPr>
      </w:pPr>
      <w:r>
        <w:rPr>
          <w:rFonts w:ascii="宋体" w:hAnsi="宋体" w:eastAsia="宋体" w:cs="宋体"/>
          <w:spacing w:val="-8"/>
          <w:sz w:val="24"/>
          <w:szCs w:val="24"/>
        </w:rPr>
        <w:t>特此通知。</w:t>
      </w:r>
    </w:p>
    <w:p w14:paraId="626021D7">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0E500BA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0E658E85">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7BFF8C0">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7839A01">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0851100B">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3CCE5906">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D8678B9">
      <w:pPr>
        <w:keepNext w:val="0"/>
        <w:keepLines w:val="0"/>
        <w:pageBreakBefore w:val="0"/>
        <w:widowControl/>
        <w:kinsoku w:val="0"/>
        <w:wordWrap/>
        <w:overflowPunct/>
        <w:topLinePunct w:val="0"/>
        <w:autoSpaceDE w:val="0"/>
        <w:autoSpaceDN w:val="0"/>
        <w:bidi w:val="0"/>
        <w:adjustRightInd w:val="0"/>
        <w:snapToGrid w:val="0"/>
        <w:spacing w:before="79" w:line="400" w:lineRule="exact"/>
        <w:ind w:left="3610"/>
        <w:textAlignment w:val="baseline"/>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p>
    <w:p w14:paraId="0C430BCC">
      <w:pPr>
        <w:keepNext w:val="0"/>
        <w:keepLines w:val="0"/>
        <w:pageBreakBefore w:val="0"/>
        <w:widowControl/>
        <w:tabs>
          <w:tab w:val="left" w:pos="5760"/>
        </w:tabs>
        <w:kinsoku w:val="0"/>
        <w:wordWrap/>
        <w:overflowPunct/>
        <w:topLinePunct w:val="0"/>
        <w:autoSpaceDE w:val="0"/>
        <w:autoSpaceDN w:val="0"/>
        <w:bidi w:val="0"/>
        <w:adjustRightInd w:val="0"/>
        <w:snapToGrid w:val="0"/>
        <w:spacing w:before="181" w:line="400" w:lineRule="exact"/>
        <w:ind w:left="5039" w:right="312" w:hanging="1429"/>
        <w:textAlignment w:val="baseline"/>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签字或盖章）</w:t>
      </w:r>
      <w:r>
        <w:rPr>
          <w:rFonts w:ascii="宋体" w:hAnsi="宋体" w:eastAsia="宋体" w:cs="宋体"/>
          <w:spacing w:val="1"/>
          <w:sz w:val="24"/>
          <w:szCs w:val="24"/>
        </w:rPr>
        <w:t xml:space="preserve"> </w:t>
      </w: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185DD03">
      <w:pPr>
        <w:spacing w:line="362" w:lineRule="auto"/>
        <w:rPr>
          <w:rFonts w:ascii="宋体" w:hAnsi="宋体" w:eastAsia="宋体" w:cs="宋体"/>
          <w:sz w:val="24"/>
          <w:szCs w:val="24"/>
        </w:rPr>
        <w:sectPr>
          <w:footerReference r:id="rId25" w:type="default"/>
          <w:pgSz w:w="11907" w:h="16841"/>
          <w:pgMar w:top="1253" w:right="1501" w:bottom="1254" w:left="1531" w:header="1134" w:footer="907" w:gutter="0"/>
          <w:pgNumType w:fmt="decimal"/>
          <w:cols w:space="720" w:num="1"/>
        </w:sectPr>
      </w:pPr>
    </w:p>
    <w:p w14:paraId="10971EF8">
      <w:pPr>
        <w:spacing w:before="56" w:line="219" w:lineRule="auto"/>
        <w:ind w:left="32"/>
        <w:rPr>
          <w:rFonts w:ascii="宋体" w:hAnsi="宋体" w:eastAsia="宋体" w:cs="宋体"/>
          <w:sz w:val="28"/>
          <w:szCs w:val="28"/>
        </w:rPr>
      </w:pPr>
      <w:r>
        <w:rPr>
          <w:rFonts w:ascii="宋体" w:hAnsi="宋体" w:eastAsia="宋体" w:cs="宋体"/>
          <w:b/>
          <w:bCs/>
          <w:spacing w:val="-11"/>
          <w:sz w:val="28"/>
          <w:szCs w:val="28"/>
        </w:rPr>
        <w:t>附件六：</w:t>
      </w:r>
    </w:p>
    <w:p w14:paraId="0CEFD693">
      <w:pPr>
        <w:pStyle w:val="3"/>
        <w:spacing w:line="300" w:lineRule="auto"/>
      </w:pPr>
    </w:p>
    <w:p w14:paraId="68C625E1">
      <w:pPr>
        <w:pStyle w:val="3"/>
        <w:spacing w:line="300" w:lineRule="auto"/>
      </w:pPr>
    </w:p>
    <w:p w14:paraId="73E0DB05">
      <w:pPr>
        <w:spacing w:before="91" w:line="219" w:lineRule="auto"/>
        <w:ind w:left="3447"/>
        <w:rPr>
          <w:rFonts w:ascii="宋体" w:hAnsi="宋体" w:eastAsia="宋体" w:cs="宋体"/>
          <w:sz w:val="28"/>
          <w:szCs w:val="28"/>
        </w:rPr>
      </w:pPr>
      <w:r>
        <w:rPr>
          <w:rFonts w:ascii="宋体" w:hAnsi="宋体" w:eastAsia="宋体" w:cs="宋体"/>
          <w:b/>
          <w:bCs/>
          <w:spacing w:val="-8"/>
          <w:sz w:val="28"/>
          <w:szCs w:val="28"/>
        </w:rPr>
        <w:t>中标结果通知书</w:t>
      </w:r>
    </w:p>
    <w:p w14:paraId="19A58611">
      <w:pPr>
        <w:spacing w:before="205" w:line="220" w:lineRule="auto"/>
        <w:ind w:left="3851"/>
        <w:rPr>
          <w:rFonts w:ascii="宋体" w:hAnsi="宋体" w:eastAsia="宋体" w:cs="宋体"/>
          <w:sz w:val="24"/>
          <w:szCs w:val="24"/>
        </w:rPr>
      </w:pPr>
      <w:r>
        <w:rPr>
          <w:rFonts w:ascii="宋体" w:hAnsi="宋体" w:eastAsia="宋体" w:cs="宋体"/>
          <w:spacing w:val="-15"/>
          <w:sz w:val="24"/>
          <w:szCs w:val="24"/>
        </w:rPr>
        <w:t>编号：</w:t>
      </w:r>
    </w:p>
    <w:p w14:paraId="1E7411CB">
      <w:pPr>
        <w:pStyle w:val="3"/>
        <w:spacing w:line="257" w:lineRule="auto"/>
      </w:pPr>
    </w:p>
    <w:p w14:paraId="685C4F6C">
      <w:pPr>
        <w:pStyle w:val="3"/>
        <w:spacing w:line="257" w:lineRule="auto"/>
      </w:pPr>
    </w:p>
    <w:p w14:paraId="0BE79404">
      <w:pPr>
        <w:keepNext w:val="0"/>
        <w:keepLines w:val="0"/>
        <w:pageBreakBefore w:val="0"/>
        <w:widowControl/>
        <w:tabs>
          <w:tab w:val="left" w:pos="2520"/>
        </w:tabs>
        <w:kinsoku w:val="0"/>
        <w:wordWrap/>
        <w:overflowPunct/>
        <w:topLinePunct w:val="0"/>
        <w:autoSpaceDE w:val="0"/>
        <w:autoSpaceDN w:val="0"/>
        <w:bidi w:val="0"/>
        <w:adjustRightInd w:val="0"/>
        <w:snapToGrid w:val="0"/>
        <w:spacing w:before="78" w:line="400" w:lineRule="exac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7"/>
          <w:sz w:val="24"/>
          <w:szCs w:val="24"/>
        </w:rPr>
        <w:t>（未中标人名称</w:t>
      </w:r>
      <w:r>
        <w:rPr>
          <w:rFonts w:ascii="宋体" w:hAnsi="宋体" w:eastAsia="宋体" w:cs="宋体"/>
          <w:spacing w:val="-1"/>
          <w:sz w:val="24"/>
          <w:szCs w:val="24"/>
        </w:rPr>
        <w:t>）：</w:t>
      </w:r>
    </w:p>
    <w:p w14:paraId="59AF70CC">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5C31C1F9">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7CC424A">
      <w:pPr>
        <w:keepNext w:val="0"/>
        <w:keepLines w:val="0"/>
        <w:pageBreakBefore w:val="0"/>
        <w:widowControl/>
        <w:kinsoku w:val="0"/>
        <w:wordWrap/>
        <w:overflowPunct/>
        <w:topLinePunct w:val="0"/>
        <w:autoSpaceDE w:val="0"/>
        <w:autoSpaceDN w:val="0"/>
        <w:bidi w:val="0"/>
        <w:adjustRightInd w:val="0"/>
        <w:snapToGrid w:val="0"/>
        <w:spacing w:before="81" w:line="400" w:lineRule="exact"/>
        <w:ind w:left="9" w:firstLine="481"/>
        <w:jc w:val="both"/>
        <w:textAlignment w:val="baseline"/>
        <w:rPr>
          <w:rFonts w:ascii="宋体" w:hAnsi="宋体" w:eastAsia="宋体" w:cs="宋体"/>
          <w:sz w:val="24"/>
          <w:szCs w:val="24"/>
        </w:rPr>
      </w:pPr>
      <w:r>
        <w:rPr>
          <w:rFonts w:ascii="宋体" w:hAnsi="宋体" w:eastAsia="宋体" w:cs="宋体"/>
          <w:spacing w:val="-10"/>
          <w:sz w:val="24"/>
          <w:szCs w:val="24"/>
        </w:rPr>
        <w:t>我方已接受</w:t>
      </w:r>
      <w:r>
        <w:rPr>
          <w:rFonts w:ascii="宋体" w:hAnsi="宋体" w:eastAsia="宋体" w:cs="宋体"/>
          <w:spacing w:val="-108"/>
          <w:sz w:val="24"/>
          <w:szCs w:val="24"/>
        </w:rPr>
        <w:t xml:space="preserve"> </w:t>
      </w:r>
      <w:r>
        <w:rPr>
          <w:rFonts w:ascii="宋体" w:hAnsi="宋体" w:eastAsia="宋体" w:cs="宋体"/>
          <w:spacing w:val="7"/>
          <w:sz w:val="24"/>
          <w:szCs w:val="24"/>
          <w:u w:val="single" w:color="auto"/>
        </w:rPr>
        <w:t xml:space="preserve">                </w:t>
      </w:r>
      <w:r>
        <w:rPr>
          <w:rFonts w:ascii="宋体" w:hAnsi="宋体" w:eastAsia="宋体" w:cs="宋体"/>
          <w:spacing w:val="-10"/>
          <w:sz w:val="24"/>
          <w:szCs w:val="24"/>
        </w:rPr>
        <w:t>（</w:t>
      </w:r>
      <w:r>
        <w:rPr>
          <w:rFonts w:ascii="宋体" w:hAnsi="宋体" w:eastAsia="宋体" w:cs="宋体"/>
          <w:i/>
          <w:iCs/>
          <w:spacing w:val="-10"/>
          <w:sz w:val="25"/>
          <w:szCs w:val="25"/>
        </w:rPr>
        <w:t>中标人名称</w:t>
      </w:r>
      <w:r>
        <w:rPr>
          <w:rFonts w:ascii="宋体" w:hAnsi="宋体" w:eastAsia="宋体" w:cs="宋体"/>
          <w:spacing w:val="-10"/>
          <w:sz w:val="24"/>
          <w:szCs w:val="24"/>
        </w:rPr>
        <w:t>）于</w:t>
      </w:r>
      <w:r>
        <w:rPr>
          <w:rFonts w:ascii="宋体" w:hAnsi="宋体" w:eastAsia="宋体" w:cs="宋体"/>
          <w:spacing w:val="-9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
          <w:sz w:val="24"/>
          <w:szCs w:val="24"/>
        </w:rPr>
        <w:t>（</w:t>
      </w:r>
      <w:r>
        <w:rPr>
          <w:rFonts w:ascii="宋体" w:hAnsi="宋体" w:eastAsia="宋体" w:cs="宋体"/>
          <w:i/>
          <w:iCs/>
          <w:spacing w:val="-10"/>
          <w:sz w:val="25"/>
          <w:szCs w:val="25"/>
        </w:rPr>
        <w:t>投标日期</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8"/>
          <w:sz w:val="24"/>
          <w:szCs w:val="24"/>
        </w:rPr>
        <w:t>所递交的</w:t>
      </w:r>
      <w:r>
        <w:rPr>
          <w:rFonts w:ascii="宋体" w:hAnsi="宋体" w:eastAsia="宋体" w:cs="宋体"/>
          <w:spacing w:val="-117"/>
          <w:sz w:val="24"/>
          <w:szCs w:val="24"/>
        </w:rPr>
        <w:t xml:space="preserve"> </w:t>
      </w:r>
      <w:r>
        <w:rPr>
          <w:rFonts w:ascii="宋体" w:hAnsi="宋体" w:eastAsia="宋体" w:cs="宋体"/>
          <w:spacing w:val="5"/>
          <w:sz w:val="24"/>
          <w:szCs w:val="24"/>
          <w:u w:val="single" w:color="auto"/>
        </w:rPr>
        <w:t xml:space="preserve">                      </w:t>
      </w:r>
      <w:r>
        <w:rPr>
          <w:rFonts w:ascii="宋体" w:hAnsi="宋体" w:eastAsia="宋体" w:cs="宋体"/>
          <w:spacing w:val="-8"/>
          <w:sz w:val="24"/>
          <w:szCs w:val="24"/>
        </w:rPr>
        <w:t>（</w:t>
      </w:r>
      <w:r>
        <w:rPr>
          <w:rFonts w:ascii="宋体" w:hAnsi="宋体" w:eastAsia="宋体" w:cs="宋体"/>
          <w:i/>
          <w:iCs/>
          <w:spacing w:val="-8"/>
          <w:sz w:val="25"/>
          <w:szCs w:val="25"/>
        </w:rPr>
        <w:t>项目名称</w:t>
      </w:r>
      <w:r>
        <w:rPr>
          <w:rFonts w:ascii="宋体" w:hAnsi="宋体" w:eastAsia="宋体" w:cs="宋体"/>
          <w:spacing w:val="-26"/>
          <w:sz w:val="24"/>
          <w:szCs w:val="24"/>
        </w:rPr>
        <w:t>）</w:t>
      </w:r>
      <w:r>
        <w:rPr>
          <w:rFonts w:ascii="宋体" w:hAnsi="宋体" w:eastAsia="宋体" w:cs="宋体"/>
          <w:sz w:val="24"/>
          <w:szCs w:val="24"/>
          <w:u w:val="single" w:color="auto"/>
        </w:rPr>
        <w:t xml:space="preserve">         </w:t>
      </w:r>
      <w:r>
        <w:rPr>
          <w:rFonts w:ascii="宋体" w:hAnsi="宋体" w:eastAsia="宋体" w:cs="宋体"/>
          <w:spacing w:val="-26"/>
          <w:sz w:val="24"/>
          <w:szCs w:val="24"/>
        </w:rPr>
        <w:t>（</w:t>
      </w:r>
      <w:r>
        <w:rPr>
          <w:rFonts w:ascii="宋体" w:hAnsi="宋体" w:eastAsia="宋体" w:cs="宋体"/>
          <w:i/>
          <w:iCs/>
          <w:spacing w:val="-8"/>
          <w:sz w:val="25"/>
          <w:szCs w:val="25"/>
        </w:rPr>
        <w:t>标段名称</w:t>
      </w:r>
      <w:r>
        <w:rPr>
          <w:rFonts w:ascii="宋体" w:hAnsi="宋体" w:eastAsia="宋体" w:cs="宋体"/>
          <w:spacing w:val="-8"/>
          <w:sz w:val="24"/>
          <w:szCs w:val="24"/>
        </w:rPr>
        <w:t>）投标文件，</w:t>
      </w:r>
      <w:r>
        <w:rPr>
          <w:rFonts w:ascii="宋体" w:hAnsi="宋体" w:eastAsia="宋体" w:cs="宋体"/>
          <w:sz w:val="24"/>
          <w:szCs w:val="24"/>
        </w:rPr>
        <w:t xml:space="preserve"> </w:t>
      </w:r>
      <w:r>
        <w:rPr>
          <w:rFonts w:ascii="宋体" w:hAnsi="宋体" w:eastAsia="宋体" w:cs="宋体"/>
          <w:spacing w:val="-10"/>
          <w:sz w:val="24"/>
          <w:szCs w:val="24"/>
        </w:rPr>
        <w:t>确定</w:t>
      </w:r>
      <w:r>
        <w:rPr>
          <w:rFonts w:ascii="宋体" w:hAnsi="宋体" w:eastAsia="宋体" w:cs="宋体"/>
          <w:spacing w:val="-10"/>
          <w:sz w:val="24"/>
          <w:szCs w:val="24"/>
          <w:u w:val="single" w:color="auto"/>
        </w:rPr>
        <w:t xml:space="preserve">                  </w:t>
      </w:r>
      <w:r>
        <w:rPr>
          <w:rFonts w:ascii="宋体" w:hAnsi="宋体" w:eastAsia="宋体" w:cs="宋体"/>
          <w:spacing w:val="-10"/>
          <w:sz w:val="24"/>
          <w:szCs w:val="24"/>
        </w:rPr>
        <w:t>（</w:t>
      </w:r>
      <w:r>
        <w:rPr>
          <w:rFonts w:ascii="宋体" w:hAnsi="宋体" w:eastAsia="宋体" w:cs="宋体"/>
          <w:i/>
          <w:iCs/>
          <w:spacing w:val="-10"/>
          <w:sz w:val="25"/>
          <w:szCs w:val="25"/>
        </w:rPr>
        <w:t>中标人名称</w:t>
      </w:r>
      <w:r>
        <w:rPr>
          <w:rFonts w:ascii="宋体" w:hAnsi="宋体" w:eastAsia="宋体" w:cs="宋体"/>
          <w:spacing w:val="-10"/>
          <w:sz w:val="24"/>
          <w:szCs w:val="24"/>
        </w:rPr>
        <w:t>）为中标人。</w:t>
      </w:r>
    </w:p>
    <w:p w14:paraId="47CC9FA4">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7A7E164">
      <w:pPr>
        <w:keepNext w:val="0"/>
        <w:keepLines w:val="0"/>
        <w:pageBreakBefore w:val="0"/>
        <w:widowControl/>
        <w:kinsoku w:val="0"/>
        <w:wordWrap/>
        <w:overflowPunct/>
        <w:topLinePunct w:val="0"/>
        <w:autoSpaceDE w:val="0"/>
        <w:autoSpaceDN w:val="0"/>
        <w:bidi w:val="0"/>
        <w:adjustRightInd w:val="0"/>
        <w:snapToGrid w:val="0"/>
        <w:spacing w:before="78" w:line="400" w:lineRule="exact"/>
        <w:ind w:left="490"/>
        <w:textAlignment w:val="baseline"/>
        <w:rPr>
          <w:rFonts w:ascii="Times New Roman" w:hAnsi="Times New Roman" w:eastAsia="Times New Roman" w:cs="Times New Roman"/>
          <w:sz w:val="24"/>
          <w:szCs w:val="24"/>
        </w:rPr>
      </w:pPr>
      <w:r>
        <w:rPr>
          <w:rFonts w:ascii="宋体" w:hAnsi="宋体" w:eastAsia="宋体" w:cs="宋体"/>
          <w:spacing w:val="-1"/>
          <w:sz w:val="24"/>
          <w:szCs w:val="24"/>
        </w:rPr>
        <w:t>感谢你单位对我方工作的大力支持</w:t>
      </w:r>
      <w:r>
        <w:rPr>
          <w:rFonts w:ascii="Times New Roman" w:hAnsi="Times New Roman" w:eastAsia="Times New Roman" w:cs="Times New Roman"/>
          <w:spacing w:val="-1"/>
          <w:sz w:val="24"/>
          <w:szCs w:val="24"/>
        </w:rPr>
        <w:t>!</w:t>
      </w:r>
    </w:p>
    <w:p w14:paraId="00F64172">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90FE7D3">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9159F70">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54C6A6A">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254F661">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42DC405">
      <w:pPr>
        <w:keepNext w:val="0"/>
        <w:keepLines w:val="0"/>
        <w:pageBreakBefore w:val="0"/>
        <w:widowControl/>
        <w:kinsoku w:val="0"/>
        <w:wordWrap/>
        <w:overflowPunct/>
        <w:topLinePunct w:val="0"/>
        <w:autoSpaceDE w:val="0"/>
        <w:autoSpaceDN w:val="0"/>
        <w:bidi w:val="0"/>
        <w:adjustRightInd w:val="0"/>
        <w:snapToGrid w:val="0"/>
        <w:spacing w:before="79" w:line="400" w:lineRule="exact"/>
        <w:ind w:left="3610"/>
        <w:textAlignment w:val="baseline"/>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p>
    <w:p w14:paraId="0F882DD7">
      <w:pPr>
        <w:keepNext w:val="0"/>
        <w:keepLines w:val="0"/>
        <w:pageBreakBefore w:val="0"/>
        <w:widowControl/>
        <w:tabs>
          <w:tab w:val="left" w:pos="5760"/>
        </w:tabs>
        <w:kinsoku w:val="0"/>
        <w:wordWrap/>
        <w:overflowPunct/>
        <w:topLinePunct w:val="0"/>
        <w:autoSpaceDE w:val="0"/>
        <w:autoSpaceDN w:val="0"/>
        <w:bidi w:val="0"/>
        <w:adjustRightInd w:val="0"/>
        <w:snapToGrid w:val="0"/>
        <w:spacing w:before="184" w:line="400" w:lineRule="exact"/>
        <w:ind w:left="5039" w:right="351" w:hanging="1429"/>
        <w:textAlignment w:val="baseline"/>
        <w:rPr>
          <w:rFonts w:ascii="宋体" w:hAnsi="宋体" w:eastAsia="宋体" w:cs="宋体"/>
          <w:spacing w:val="1"/>
          <w:sz w:val="24"/>
          <w:szCs w:val="24"/>
        </w:rPr>
      </w:pPr>
      <w:r>
        <w:rPr>
          <w:rFonts w:ascii="宋体" w:hAnsi="宋体" w:eastAsia="宋体" w:cs="宋体"/>
          <w:spacing w:val="-3"/>
          <w:sz w:val="24"/>
          <w:szCs w:val="24"/>
        </w:rPr>
        <w:t>法定代表人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签字或盖章）</w:t>
      </w:r>
      <w:r>
        <w:rPr>
          <w:rFonts w:ascii="宋体" w:hAnsi="宋体" w:eastAsia="宋体" w:cs="宋体"/>
          <w:spacing w:val="1"/>
          <w:sz w:val="24"/>
          <w:szCs w:val="24"/>
        </w:rPr>
        <w:t xml:space="preserve"> </w:t>
      </w:r>
    </w:p>
    <w:p w14:paraId="1F0B132D">
      <w:pPr>
        <w:keepNext w:val="0"/>
        <w:keepLines w:val="0"/>
        <w:pageBreakBefore w:val="0"/>
        <w:widowControl/>
        <w:tabs>
          <w:tab w:val="left" w:pos="5760"/>
        </w:tabs>
        <w:kinsoku w:val="0"/>
        <w:wordWrap/>
        <w:overflowPunct/>
        <w:topLinePunct w:val="0"/>
        <w:autoSpaceDE w:val="0"/>
        <w:autoSpaceDN w:val="0"/>
        <w:bidi w:val="0"/>
        <w:adjustRightInd w:val="0"/>
        <w:snapToGrid w:val="0"/>
        <w:spacing w:before="184" w:line="400" w:lineRule="exact"/>
        <w:ind w:left="5039" w:right="351" w:hanging="1429"/>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4DC47C57">
      <w:pPr>
        <w:spacing w:line="360" w:lineRule="auto"/>
        <w:rPr>
          <w:rFonts w:ascii="宋体" w:hAnsi="宋体" w:eastAsia="宋体" w:cs="宋体"/>
          <w:sz w:val="24"/>
          <w:szCs w:val="24"/>
        </w:rPr>
        <w:sectPr>
          <w:footerReference r:id="rId26" w:type="default"/>
          <w:pgSz w:w="11907" w:h="16841"/>
          <w:pgMar w:top="1253" w:right="1462" w:bottom="1254" w:left="1474" w:header="1134" w:footer="907" w:gutter="0"/>
          <w:pgNumType w:fmt="decimal"/>
          <w:cols w:space="720" w:num="1"/>
        </w:sectPr>
      </w:pPr>
    </w:p>
    <w:p w14:paraId="2134D997">
      <w:pPr>
        <w:keepNext w:val="0"/>
        <w:keepLines w:val="0"/>
        <w:pageBreakBefore w:val="0"/>
        <w:widowControl/>
        <w:kinsoku w:val="0"/>
        <w:wordWrap/>
        <w:overflowPunct/>
        <w:topLinePunct w:val="0"/>
        <w:autoSpaceDE w:val="0"/>
        <w:autoSpaceDN w:val="0"/>
        <w:bidi w:val="0"/>
        <w:adjustRightInd w:val="0"/>
        <w:snapToGrid w:val="0"/>
        <w:spacing w:before="72" w:line="440" w:lineRule="exact"/>
        <w:ind w:left="1420"/>
        <w:textAlignment w:val="baseline"/>
        <w:outlineLvl w:val="0"/>
        <w:rPr>
          <w:rFonts w:ascii="宋体" w:hAnsi="宋体" w:eastAsia="宋体" w:cs="宋体"/>
          <w:color w:val="auto"/>
          <w:sz w:val="36"/>
          <w:szCs w:val="36"/>
        </w:rPr>
      </w:pPr>
      <w:bookmarkStart w:id="95" w:name="bookmark89"/>
      <w:bookmarkEnd w:id="95"/>
      <w:bookmarkStart w:id="96" w:name="bookmark91"/>
      <w:bookmarkEnd w:id="96"/>
      <w:bookmarkStart w:id="97" w:name="bookmark90"/>
      <w:bookmarkEnd w:id="97"/>
      <w:bookmarkStart w:id="98" w:name="_Toc19840"/>
      <w:r>
        <w:rPr>
          <w:rFonts w:ascii="宋体" w:hAnsi="宋体" w:eastAsia="宋体" w:cs="宋体"/>
          <w:b/>
          <w:bCs/>
          <w:color w:val="auto"/>
          <w:spacing w:val="-3"/>
          <w:sz w:val="36"/>
          <w:szCs w:val="36"/>
        </w:rPr>
        <w:t>第三章</w:t>
      </w:r>
      <w:r>
        <w:rPr>
          <w:rFonts w:ascii="宋体" w:hAnsi="宋体" w:eastAsia="宋体" w:cs="宋体"/>
          <w:color w:val="auto"/>
          <w:spacing w:val="-3"/>
          <w:sz w:val="36"/>
          <w:szCs w:val="36"/>
        </w:rPr>
        <w:t xml:space="preserve"> </w:t>
      </w:r>
      <w:r>
        <w:rPr>
          <w:rFonts w:ascii="宋体" w:hAnsi="宋体" w:eastAsia="宋体" w:cs="宋体"/>
          <w:b/>
          <w:bCs/>
          <w:color w:val="auto"/>
          <w:spacing w:val="-3"/>
          <w:sz w:val="36"/>
          <w:szCs w:val="36"/>
        </w:rPr>
        <w:t>评标定标办法（综合评估法）</w:t>
      </w:r>
      <w:bookmarkEnd w:id="98"/>
    </w:p>
    <w:p w14:paraId="0E19F1FD">
      <w:pPr>
        <w:keepNext w:val="0"/>
        <w:keepLines w:val="0"/>
        <w:pageBreakBefore w:val="0"/>
        <w:widowControl/>
        <w:kinsoku w:val="0"/>
        <w:wordWrap/>
        <w:overflowPunct/>
        <w:topLinePunct w:val="0"/>
        <w:autoSpaceDE w:val="0"/>
        <w:autoSpaceDN w:val="0"/>
        <w:bidi w:val="0"/>
        <w:adjustRightInd w:val="0"/>
        <w:snapToGrid w:val="0"/>
        <w:spacing w:before="274" w:line="440" w:lineRule="exact"/>
        <w:jc w:val="center"/>
        <w:textAlignment w:val="baseline"/>
        <w:outlineLvl w:val="1"/>
        <w:rPr>
          <w:color w:val="auto"/>
        </w:rPr>
      </w:pPr>
      <w:bookmarkStart w:id="99" w:name="bookmark674"/>
      <w:bookmarkEnd w:id="99"/>
      <w:r>
        <w:rPr>
          <w:rFonts w:ascii="宋体" w:hAnsi="宋体" w:eastAsia="宋体" w:cs="宋体"/>
          <w:b/>
          <w:bCs/>
          <w:color w:val="auto"/>
          <w:spacing w:val="5"/>
          <w:sz w:val="31"/>
          <w:szCs w:val="31"/>
        </w:rPr>
        <w:t>第</w:t>
      </w:r>
      <w:r>
        <w:rPr>
          <w:rFonts w:ascii="Times New Roman" w:hAnsi="Times New Roman" w:eastAsia="Times New Roman" w:cs="Times New Roman"/>
          <w:b/>
          <w:bCs/>
          <w:color w:val="auto"/>
          <w:spacing w:val="5"/>
          <w:sz w:val="31"/>
          <w:szCs w:val="31"/>
        </w:rPr>
        <w:t>1</w:t>
      </w:r>
      <w:r>
        <w:rPr>
          <w:rFonts w:ascii="宋体" w:hAnsi="宋体" w:eastAsia="宋体" w:cs="宋体"/>
          <w:b/>
          <w:bCs/>
          <w:color w:val="auto"/>
          <w:spacing w:val="5"/>
          <w:sz w:val="31"/>
          <w:szCs w:val="31"/>
        </w:rPr>
        <w:t>节</w:t>
      </w:r>
      <w:r>
        <w:rPr>
          <w:rFonts w:ascii="宋体" w:hAnsi="宋体" w:eastAsia="宋体" w:cs="宋体"/>
          <w:color w:val="auto"/>
          <w:spacing w:val="5"/>
          <w:sz w:val="31"/>
          <w:szCs w:val="31"/>
        </w:rPr>
        <w:t xml:space="preserve"> </w:t>
      </w:r>
      <w:r>
        <w:rPr>
          <w:rFonts w:ascii="宋体" w:hAnsi="宋体" w:eastAsia="宋体" w:cs="宋体"/>
          <w:b/>
          <w:bCs/>
          <w:color w:val="auto"/>
          <w:spacing w:val="5"/>
          <w:sz w:val="31"/>
          <w:szCs w:val="31"/>
        </w:rPr>
        <w:t>评标办法</w:t>
      </w:r>
    </w:p>
    <w:p w14:paraId="461FE76A">
      <w:pPr>
        <w:keepNext w:val="0"/>
        <w:keepLines w:val="0"/>
        <w:pageBreakBefore w:val="0"/>
        <w:widowControl/>
        <w:kinsoku w:val="0"/>
        <w:wordWrap/>
        <w:overflowPunct/>
        <w:topLinePunct w:val="0"/>
        <w:autoSpaceDE w:val="0"/>
        <w:autoSpaceDN w:val="0"/>
        <w:bidi w:val="0"/>
        <w:adjustRightInd w:val="0"/>
        <w:snapToGrid w:val="0"/>
        <w:spacing w:before="55" w:line="440" w:lineRule="exact"/>
        <w:jc w:val="center"/>
        <w:textAlignment w:val="baseline"/>
        <w:outlineLvl w:val="1"/>
        <w:rPr>
          <w:rFonts w:ascii="宋体" w:hAnsi="宋体" w:eastAsia="宋体" w:cs="宋体"/>
          <w:color w:val="auto"/>
          <w:sz w:val="28"/>
          <w:szCs w:val="28"/>
        </w:rPr>
      </w:pPr>
      <w:bookmarkStart w:id="100" w:name="bookmark107"/>
      <w:bookmarkEnd w:id="100"/>
      <w:bookmarkStart w:id="101" w:name="bookmark108"/>
      <w:bookmarkEnd w:id="101"/>
      <w:bookmarkStart w:id="102" w:name="bookmark675"/>
      <w:bookmarkEnd w:id="102"/>
      <w:r>
        <w:rPr>
          <w:rFonts w:ascii="宋体" w:hAnsi="宋体" w:eastAsia="宋体" w:cs="宋体"/>
          <w:b/>
          <w:bCs/>
          <w:color w:val="auto"/>
          <w:spacing w:val="-3"/>
          <w:sz w:val="28"/>
          <w:szCs w:val="28"/>
        </w:rPr>
        <w:t>技术通过制的综合评估法</w:t>
      </w:r>
    </w:p>
    <w:p w14:paraId="19D608A8">
      <w:pPr>
        <w:pStyle w:val="3"/>
        <w:spacing w:line="241" w:lineRule="auto"/>
        <w:rPr>
          <w:color w:val="FF0000"/>
        </w:rPr>
      </w:pPr>
    </w:p>
    <w:p w14:paraId="068A97E5">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3"/>
        <w:textAlignment w:val="baseline"/>
        <w:outlineLvl w:val="1"/>
        <w:rPr>
          <w:rFonts w:hint="eastAsia" w:ascii="宋体" w:hAnsi="宋体" w:eastAsia="宋体" w:cs="宋体"/>
          <w:b/>
          <w:bCs/>
          <w:spacing w:val="-10"/>
          <w:sz w:val="28"/>
          <w:szCs w:val="28"/>
        </w:rPr>
      </w:pPr>
      <w:bookmarkStart w:id="103" w:name="bookmark677"/>
      <w:bookmarkEnd w:id="103"/>
      <w:r>
        <w:rPr>
          <w:rFonts w:hint="eastAsia" w:ascii="宋体" w:hAnsi="宋体" w:eastAsia="宋体" w:cs="宋体"/>
          <w:b/>
          <w:bCs/>
          <w:spacing w:val="-10"/>
          <w:sz w:val="28"/>
          <w:szCs w:val="28"/>
        </w:rPr>
        <w:t>1</w:t>
      </w:r>
      <w:r>
        <w:rPr>
          <w:rFonts w:hint="eastAsia" w:ascii="宋体" w:hAnsi="宋体" w:eastAsia="宋体" w:cs="宋体"/>
          <w:b/>
          <w:bCs/>
          <w:spacing w:val="6"/>
          <w:sz w:val="28"/>
          <w:szCs w:val="28"/>
        </w:rPr>
        <w:t xml:space="preserve">  </w:t>
      </w:r>
      <w:r>
        <w:rPr>
          <w:rFonts w:hint="eastAsia" w:ascii="宋体" w:hAnsi="宋体" w:eastAsia="宋体" w:cs="宋体"/>
          <w:b/>
          <w:bCs/>
          <w:spacing w:val="-10"/>
          <w:sz w:val="28"/>
          <w:szCs w:val="28"/>
        </w:rPr>
        <w:t>依据</w:t>
      </w:r>
      <w:bookmarkStart w:id="104" w:name="bookmark109"/>
      <w:bookmarkEnd w:id="104"/>
    </w:p>
    <w:p w14:paraId="0EBF3B62">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为规范招标的评标工作，根据《中华人民共和国招标投标法》、《中华人民共和 国招标投标法实施条例》、《评标委员会和评标办法暂行规定》（原国家发展计划委 员会等七部委令第12号）、《工程建设项目施工招标投标办法》（原国家发展计划委 员会等七部委令第30号）、《关于废止和修改部分招标投标规章和规范性文件的决定》 （九部委第23号令）等有关的法律、法规和规章制度规定，制定本办法。</w:t>
      </w:r>
    </w:p>
    <w:p w14:paraId="4493373D">
      <w:pPr>
        <w:keepNext w:val="0"/>
        <w:keepLines w:val="0"/>
        <w:pageBreakBefore w:val="0"/>
        <w:widowControl/>
        <w:kinsoku w:val="0"/>
        <w:wordWrap/>
        <w:overflowPunct/>
        <w:topLinePunct w:val="0"/>
        <w:autoSpaceDE w:val="0"/>
        <w:autoSpaceDN w:val="0"/>
        <w:bidi w:val="0"/>
        <w:adjustRightInd w:val="0"/>
        <w:snapToGrid w:val="0"/>
        <w:spacing w:before="122" w:line="400" w:lineRule="exact"/>
        <w:ind w:left="2"/>
        <w:textAlignment w:val="baseline"/>
        <w:outlineLvl w:val="1"/>
        <w:rPr>
          <w:rFonts w:hint="eastAsia" w:ascii="宋体" w:hAnsi="宋体" w:eastAsia="宋体" w:cs="宋体"/>
          <w:b/>
          <w:bCs/>
          <w:spacing w:val="-2"/>
          <w:sz w:val="28"/>
          <w:szCs w:val="28"/>
        </w:rPr>
      </w:pPr>
      <w:r>
        <w:rPr>
          <w:rFonts w:hint="eastAsia" w:ascii="宋体" w:hAnsi="宋体" w:eastAsia="宋体" w:cs="宋体"/>
          <w:b/>
          <w:bCs/>
          <w:spacing w:val="-2"/>
          <w:sz w:val="28"/>
          <w:szCs w:val="28"/>
        </w:rPr>
        <w:t>2  评标原则</w:t>
      </w:r>
    </w:p>
    <w:p w14:paraId="56A81C8C">
      <w:pPr>
        <w:keepNext w:val="0"/>
        <w:keepLines w:val="0"/>
        <w:pageBreakBefore w:val="0"/>
        <w:widowControl/>
        <w:kinsoku w:val="0"/>
        <w:wordWrap/>
        <w:overflowPunct/>
        <w:topLinePunct w:val="0"/>
        <w:autoSpaceDE w:val="0"/>
        <w:autoSpaceDN w:val="0"/>
        <w:bidi w:val="0"/>
        <w:adjustRightInd w:val="0"/>
        <w:snapToGrid w:val="0"/>
        <w:spacing w:before="122" w:line="400" w:lineRule="exact"/>
        <w:ind w:left="0" w:firstLine="468" w:firstLineChars="200"/>
        <w:textAlignment w:val="baseline"/>
        <w:outlineLvl w:val="1"/>
        <w:rPr>
          <w:rFonts w:hint="eastAsia" w:ascii="宋体" w:hAnsi="宋体" w:eastAsia="宋体" w:cs="宋体"/>
          <w:sz w:val="24"/>
          <w:szCs w:val="24"/>
        </w:rPr>
      </w:pPr>
      <w:r>
        <w:rPr>
          <w:rFonts w:hint="eastAsia" w:ascii="宋体" w:hAnsi="宋体" w:eastAsia="宋体" w:cs="宋体"/>
          <w:spacing w:val="-3"/>
          <w:sz w:val="24"/>
          <w:szCs w:val="24"/>
        </w:rPr>
        <w:t>评标应遵循公平、公正、科学、择优的原则。</w:t>
      </w:r>
    </w:p>
    <w:p w14:paraId="678EB543">
      <w:pPr>
        <w:keepNext w:val="0"/>
        <w:keepLines w:val="0"/>
        <w:pageBreakBefore w:val="0"/>
        <w:widowControl/>
        <w:kinsoku w:val="0"/>
        <w:wordWrap/>
        <w:overflowPunct/>
        <w:topLinePunct w:val="0"/>
        <w:autoSpaceDE w:val="0"/>
        <w:autoSpaceDN w:val="0"/>
        <w:bidi w:val="0"/>
        <w:adjustRightInd w:val="0"/>
        <w:snapToGrid w:val="0"/>
        <w:spacing w:before="306" w:line="400" w:lineRule="exact"/>
        <w:textAlignment w:val="baseline"/>
        <w:outlineLvl w:val="1"/>
        <w:rPr>
          <w:rFonts w:hint="eastAsia" w:ascii="宋体" w:hAnsi="宋体" w:eastAsia="宋体" w:cs="宋体"/>
          <w:b/>
          <w:bCs/>
          <w:spacing w:val="-2"/>
          <w:sz w:val="28"/>
          <w:szCs w:val="28"/>
        </w:rPr>
      </w:pPr>
      <w:bookmarkStart w:id="105" w:name="bookmark110"/>
      <w:bookmarkEnd w:id="105"/>
      <w:r>
        <w:rPr>
          <w:rFonts w:hint="eastAsia" w:ascii="宋体" w:hAnsi="宋体" w:eastAsia="宋体" w:cs="宋体"/>
          <w:b/>
          <w:bCs/>
          <w:spacing w:val="-2"/>
          <w:sz w:val="28"/>
          <w:szCs w:val="28"/>
        </w:rPr>
        <w:t>3  评标组织</w:t>
      </w:r>
      <w:bookmarkStart w:id="106" w:name="bookmark112"/>
      <w:bookmarkEnd w:id="106"/>
      <w:bookmarkStart w:id="107" w:name="bookmark111"/>
      <w:bookmarkEnd w:id="107"/>
    </w:p>
    <w:p w14:paraId="4C4E912F">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评标工作由招标人依法组建的评标委员会负责，评标委员会的组建办法详见投标 人须知前附表。</w:t>
      </w:r>
    </w:p>
    <w:p w14:paraId="13DC8715">
      <w:pPr>
        <w:keepNext w:val="0"/>
        <w:keepLines w:val="0"/>
        <w:pageBreakBefore w:val="0"/>
        <w:widowControl/>
        <w:kinsoku w:val="0"/>
        <w:wordWrap/>
        <w:overflowPunct/>
        <w:topLinePunct w:val="0"/>
        <w:autoSpaceDE w:val="0"/>
        <w:autoSpaceDN w:val="0"/>
        <w:bidi w:val="0"/>
        <w:adjustRightInd w:val="0"/>
        <w:snapToGrid w:val="0"/>
        <w:spacing w:before="124" w:line="400" w:lineRule="exact"/>
        <w:ind w:left="2"/>
        <w:textAlignment w:val="baseline"/>
        <w:outlineLvl w:val="1"/>
        <w:rPr>
          <w:rFonts w:hint="eastAsia" w:ascii="宋体" w:hAnsi="宋体" w:eastAsia="宋体" w:cs="宋体"/>
          <w:b/>
          <w:bCs/>
          <w:spacing w:val="-2"/>
          <w:sz w:val="28"/>
          <w:szCs w:val="28"/>
        </w:rPr>
      </w:pPr>
      <w:r>
        <w:rPr>
          <w:rFonts w:hint="eastAsia" w:ascii="宋体" w:hAnsi="宋体" w:eastAsia="宋体" w:cs="宋体"/>
          <w:b/>
          <w:bCs/>
          <w:spacing w:val="-2"/>
          <w:sz w:val="28"/>
          <w:szCs w:val="28"/>
        </w:rPr>
        <w:t>4  评标程序和内容</w:t>
      </w:r>
    </w:p>
    <w:p w14:paraId="196DADFC">
      <w:pPr>
        <w:keepNext w:val="0"/>
        <w:keepLines w:val="0"/>
        <w:pageBreakBefore w:val="0"/>
        <w:widowControl/>
        <w:kinsoku w:val="0"/>
        <w:wordWrap/>
        <w:overflowPunct/>
        <w:topLinePunct w:val="0"/>
        <w:autoSpaceDE w:val="0"/>
        <w:autoSpaceDN w:val="0"/>
        <w:bidi w:val="0"/>
        <w:adjustRightInd w:val="0"/>
        <w:snapToGrid w:val="0"/>
        <w:spacing w:before="206" w:line="400" w:lineRule="exact"/>
        <w:ind w:left="1"/>
        <w:textAlignment w:val="baseline"/>
        <w:outlineLvl w:val="2"/>
        <w:rPr>
          <w:rFonts w:ascii="宋体" w:hAnsi="宋体" w:eastAsia="宋体" w:cs="宋体"/>
          <w:sz w:val="24"/>
          <w:szCs w:val="24"/>
        </w:rPr>
      </w:pPr>
      <w:bookmarkStart w:id="108" w:name="bookmark678"/>
      <w:bookmarkEnd w:id="108"/>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评标的一般程序</w:t>
      </w:r>
    </w:p>
    <w:p w14:paraId="7A743066">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27"/>
        <w:textAlignment w:val="baseline"/>
        <w:rPr>
          <w:rFonts w:ascii="宋体" w:hAnsi="宋体" w:eastAsia="宋体" w:cs="宋体"/>
          <w:sz w:val="24"/>
          <w:szCs w:val="24"/>
        </w:rPr>
      </w:pPr>
      <w:bookmarkStart w:id="109" w:name="bookmark113"/>
      <w:bookmarkEnd w:id="109"/>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）熟悉招标文件和评标办法。</w:t>
      </w:r>
    </w:p>
    <w:p w14:paraId="45785089">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60"/>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）投标文件的技术符合性审查。</w:t>
      </w:r>
    </w:p>
    <w:p w14:paraId="1488D58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27"/>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）投标文件的技术评审。</w:t>
      </w:r>
    </w:p>
    <w:p w14:paraId="6F28F924">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27"/>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）投标文件的资信评审。</w:t>
      </w:r>
    </w:p>
    <w:p w14:paraId="5A7B6531">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4" w:firstLineChars="200"/>
        <w:textAlignment w:val="baseline"/>
        <w:outlineLvl w:val="1"/>
        <w:rPr>
          <w:rFonts w:hint="eastAsia" w:ascii="宋体" w:hAnsi="宋体" w:eastAsia="宋体" w:cs="宋体"/>
          <w:spacing w:val="-3"/>
          <w:sz w:val="24"/>
          <w:szCs w:val="24"/>
        </w:rPr>
      </w:pPr>
      <w:r>
        <w:rPr>
          <w:rFonts w:ascii="宋体" w:hAnsi="宋体" w:eastAsia="宋体" w:cs="宋体"/>
          <w:spacing w:val="-4"/>
          <w:sz w:val="24"/>
          <w:szCs w:val="24"/>
        </w:rPr>
        <w:t>（</w:t>
      </w:r>
      <w:r>
        <w:rPr>
          <w:rFonts w:hint="eastAsia" w:ascii="宋体" w:hAnsi="宋体" w:eastAsia="宋体" w:cs="宋体"/>
          <w:spacing w:val="-3"/>
          <w:sz w:val="24"/>
          <w:szCs w:val="24"/>
        </w:rPr>
        <w:t>5）投标文件的商务符合性审查。</w:t>
      </w:r>
    </w:p>
    <w:p w14:paraId="19247985">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（6）投标文件的商务评审。</w:t>
      </w:r>
    </w:p>
    <w:p w14:paraId="50ECE010">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（7）必要时对投标文件中的问题进行询标，拟作出否决投标决定前，应对相关 投标人进行询问核实。</w:t>
      </w:r>
    </w:p>
    <w:p w14:paraId="3A63E965">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（8）推荐中标候选人。</w:t>
      </w:r>
    </w:p>
    <w:p w14:paraId="57A474E4">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（9）完成评标报告。</w:t>
      </w:r>
    </w:p>
    <w:p w14:paraId="7BA169C0">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1"/>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投标文件的技术符合性审查</w:t>
      </w:r>
    </w:p>
    <w:p w14:paraId="2397BCDE">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76" w:firstLineChars="200"/>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4.2.1  </w:t>
      </w:r>
      <w:r>
        <w:rPr>
          <w:rFonts w:ascii="宋体" w:hAnsi="宋体" w:eastAsia="宋体" w:cs="宋体"/>
          <w:spacing w:val="-1"/>
          <w:sz w:val="24"/>
          <w:szCs w:val="24"/>
        </w:rPr>
        <w:t>评标委员会应依照招标文件的要求和规定，首</w:t>
      </w:r>
      <w:r>
        <w:rPr>
          <w:rFonts w:ascii="宋体" w:hAnsi="宋体" w:eastAsia="宋体" w:cs="宋体"/>
          <w:spacing w:val="-2"/>
          <w:sz w:val="24"/>
          <w:szCs w:val="24"/>
        </w:rPr>
        <w:t>先对投标人的投标资格和投</w:t>
      </w:r>
      <w:r>
        <w:rPr>
          <w:rFonts w:ascii="宋体" w:hAnsi="宋体" w:eastAsia="宋体" w:cs="宋体"/>
          <w:spacing w:val="-1"/>
          <w:sz w:val="24"/>
          <w:szCs w:val="24"/>
        </w:rPr>
        <w:t>标文件进行技术符合性审查。技术符合性审查未通过的投标文件不再进入后续评审。</w:t>
      </w:r>
    </w:p>
    <w:p w14:paraId="519B3AC7">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80" w:firstLine="476" w:firstLineChars="200"/>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4.2.2  </w:t>
      </w:r>
      <w:r>
        <w:rPr>
          <w:rFonts w:ascii="宋体" w:hAnsi="宋体" w:eastAsia="宋体" w:cs="宋体"/>
          <w:spacing w:val="-1"/>
          <w:sz w:val="24"/>
          <w:szCs w:val="24"/>
        </w:rPr>
        <w:t>投标人不得通过补充、修改或撤销投标文件中的内容使其</w:t>
      </w:r>
      <w:r>
        <w:rPr>
          <w:rFonts w:ascii="宋体" w:hAnsi="宋体" w:eastAsia="宋体" w:cs="宋体"/>
          <w:spacing w:val="-2"/>
          <w:sz w:val="24"/>
          <w:szCs w:val="24"/>
        </w:rPr>
        <w:t>成为实质性响应的投标。投标人在投标截止以后不得提交任何资料作为</w:t>
      </w:r>
      <w:r>
        <w:rPr>
          <w:rFonts w:ascii="宋体" w:hAnsi="宋体" w:eastAsia="宋体" w:cs="宋体"/>
          <w:spacing w:val="-3"/>
          <w:sz w:val="24"/>
          <w:szCs w:val="24"/>
        </w:rPr>
        <w:t>评标依据。</w:t>
      </w:r>
    </w:p>
    <w:p w14:paraId="55F446F2">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73" w:firstLine="476" w:firstLineChars="200"/>
        <w:textAlignment w:val="baseline"/>
        <w:rPr>
          <w:rFonts w:ascii="宋体" w:hAnsi="宋体" w:eastAsia="宋体" w:cs="宋体"/>
          <w:spacing w:val="-7"/>
          <w:sz w:val="24"/>
          <w:szCs w:val="24"/>
        </w:rPr>
      </w:pPr>
      <w:r>
        <w:rPr>
          <w:rFonts w:ascii="Times New Roman" w:hAnsi="Times New Roman" w:eastAsia="Times New Roman" w:cs="Times New Roman"/>
          <w:b/>
          <w:bCs/>
          <w:spacing w:val="-1"/>
          <w:sz w:val="24"/>
          <w:szCs w:val="24"/>
        </w:rPr>
        <w:t xml:space="preserve">4.2.3  </w:t>
      </w:r>
      <w:r>
        <w:rPr>
          <w:rFonts w:ascii="宋体" w:hAnsi="宋体" w:eastAsia="宋体" w:cs="宋体"/>
          <w:spacing w:val="-1"/>
          <w:sz w:val="24"/>
          <w:szCs w:val="24"/>
        </w:rPr>
        <w:t>投标文件如存在以下情况之一的，由评标委员会全体成员按照少数服从多数的原则记名投票（不得弃权）认定，作为技术符合性审查未通过予以否</w:t>
      </w:r>
      <w:r>
        <w:rPr>
          <w:rFonts w:ascii="宋体" w:hAnsi="宋体" w:eastAsia="宋体" w:cs="宋体"/>
          <w:spacing w:val="-2"/>
          <w:sz w:val="24"/>
          <w:szCs w:val="24"/>
        </w:rPr>
        <w:t>决其投标，</w:t>
      </w:r>
      <w:r>
        <w:rPr>
          <w:rFonts w:ascii="宋体" w:hAnsi="宋体" w:eastAsia="宋体" w:cs="宋体"/>
          <w:spacing w:val="-7"/>
          <w:sz w:val="24"/>
          <w:szCs w:val="24"/>
        </w:rPr>
        <w:t>不再进行后续评审：</w:t>
      </w:r>
    </w:p>
    <w:p w14:paraId="64C9502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2" w:right="92" w:firstLine="55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）投标人未按招标文件要求加盖单位印章或投标人的法定代表人（或其委托</w:t>
      </w:r>
      <w:r>
        <w:rPr>
          <w:rFonts w:ascii="宋体" w:hAnsi="宋体" w:eastAsia="宋体" w:cs="宋体"/>
          <w:spacing w:val="-3"/>
          <w:sz w:val="24"/>
          <w:szCs w:val="24"/>
        </w:rPr>
        <w:t>代理人）未按招标文件要求签字或盖章的。</w:t>
      </w:r>
    </w:p>
    <w:p w14:paraId="15C090C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92" w:firstLine="551"/>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）投标人法定代表人授权委托代理人签署投标文件，未提供有效的授权委托</w:t>
      </w:r>
      <w:r>
        <w:rPr>
          <w:rFonts w:ascii="宋体" w:hAnsi="宋体" w:eastAsia="宋体" w:cs="宋体"/>
          <w:spacing w:val="-1"/>
          <w:sz w:val="24"/>
          <w:szCs w:val="24"/>
        </w:rPr>
        <w:t>书的或投标人法定代表人亲自签署投标文件</w:t>
      </w:r>
      <w:r>
        <w:rPr>
          <w:rFonts w:ascii="宋体" w:hAnsi="宋体" w:eastAsia="宋体" w:cs="宋体"/>
          <w:spacing w:val="-2"/>
          <w:sz w:val="24"/>
          <w:szCs w:val="24"/>
        </w:rPr>
        <w:t>，未提供法定代表人身份证明的。</w:t>
      </w:r>
    </w:p>
    <w:p w14:paraId="70F3DB94">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59"/>
        <w:textAlignment w:val="baseline"/>
        <w:rPr>
          <w:rFonts w:ascii="宋体" w:hAnsi="宋体" w:eastAsia="宋体" w:cs="宋体"/>
          <w:strike/>
          <w:dstrike w:val="0"/>
          <w:sz w:val="24"/>
          <w:szCs w:val="24"/>
        </w:rPr>
      </w:pPr>
      <w:r>
        <w:rPr>
          <w:rFonts w:ascii="宋体" w:hAnsi="宋体" w:eastAsia="宋体" w:cs="宋体"/>
          <w:strike/>
          <w:dstrike w:val="0"/>
          <w:spacing w:val="-3"/>
          <w:sz w:val="24"/>
          <w:szCs w:val="24"/>
        </w:rPr>
        <w:t>（</w:t>
      </w:r>
      <w:r>
        <w:rPr>
          <w:rFonts w:ascii="Times New Roman" w:hAnsi="Times New Roman" w:eastAsia="Times New Roman" w:cs="Times New Roman"/>
          <w:strike/>
          <w:dstrike w:val="0"/>
          <w:spacing w:val="-3"/>
          <w:sz w:val="24"/>
          <w:szCs w:val="24"/>
        </w:rPr>
        <w:t>3</w:t>
      </w:r>
      <w:r>
        <w:rPr>
          <w:rFonts w:ascii="宋体" w:hAnsi="宋体" w:eastAsia="宋体" w:cs="宋体"/>
          <w:strike/>
          <w:dstrike w:val="0"/>
          <w:spacing w:val="-3"/>
          <w:sz w:val="24"/>
          <w:szCs w:val="24"/>
        </w:rPr>
        <w:t>）联合体投标未附有效的联合体协议书的。</w:t>
      </w:r>
    </w:p>
    <w:p w14:paraId="0D2965DF">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22" w:right="95" w:firstLine="53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）投标人的投标资格不满足招标文件载明的强制性要求的（以投标人</w:t>
      </w:r>
      <w:r>
        <w:rPr>
          <w:rFonts w:ascii="宋体" w:hAnsi="宋体" w:eastAsia="宋体" w:cs="宋体"/>
          <w:spacing w:val="-3"/>
          <w:sz w:val="24"/>
          <w:szCs w:val="24"/>
        </w:rPr>
        <w:t>须知前</w:t>
      </w:r>
      <w:r>
        <w:rPr>
          <w:rFonts w:ascii="宋体" w:hAnsi="宋体" w:eastAsia="宋体" w:cs="宋体"/>
          <w:spacing w:val="-2"/>
          <w:sz w:val="24"/>
          <w:szCs w:val="24"/>
        </w:rPr>
        <w:t>附表第</w:t>
      </w:r>
      <w:r>
        <w:rPr>
          <w:rFonts w:ascii="Times New Roman" w:hAnsi="Times New Roman" w:eastAsia="Times New Roman" w:cs="Times New Roman"/>
          <w:spacing w:val="-2"/>
          <w:sz w:val="24"/>
          <w:szCs w:val="24"/>
        </w:rPr>
        <w:t>10.3</w:t>
      </w:r>
      <w:r>
        <w:rPr>
          <w:rFonts w:ascii="宋体" w:hAnsi="宋体" w:eastAsia="宋体" w:cs="宋体"/>
          <w:spacing w:val="-2"/>
          <w:sz w:val="24"/>
          <w:szCs w:val="24"/>
        </w:rPr>
        <w:t>款实质性响应招标文件资料为准</w:t>
      </w:r>
      <w:r>
        <w:rPr>
          <w:rFonts w:ascii="宋体" w:hAnsi="宋体" w:eastAsia="宋体" w:cs="宋体"/>
          <w:spacing w:val="2"/>
          <w:sz w:val="24"/>
          <w:szCs w:val="24"/>
        </w:rPr>
        <w:t>），</w:t>
      </w:r>
      <w:r>
        <w:rPr>
          <w:rFonts w:ascii="宋体" w:hAnsi="宋体" w:eastAsia="宋体" w:cs="宋体"/>
          <w:spacing w:val="-2"/>
          <w:sz w:val="24"/>
          <w:szCs w:val="24"/>
        </w:rPr>
        <w:t>或不满足国家有关规定的。</w:t>
      </w:r>
    </w:p>
    <w:p w14:paraId="7FCFAFCF">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549"/>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）项目负责人、技术负责人或副项目负责人（若有）不明确的。</w:t>
      </w:r>
    </w:p>
    <w:p w14:paraId="7FCE6C34">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4" w:right="93" w:firstLine="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）拟实行分包的，其分包的工作不满足招标文件载明的强制性要求的（以投</w:t>
      </w:r>
      <w:r>
        <w:rPr>
          <w:rFonts w:ascii="宋体" w:hAnsi="宋体" w:eastAsia="宋体" w:cs="宋体"/>
          <w:spacing w:val="-3"/>
          <w:sz w:val="24"/>
          <w:szCs w:val="24"/>
        </w:rPr>
        <w:t>标人须知前附表第</w:t>
      </w:r>
      <w:r>
        <w:rPr>
          <w:rFonts w:ascii="Times New Roman" w:hAnsi="Times New Roman" w:eastAsia="Times New Roman" w:cs="Times New Roman"/>
          <w:spacing w:val="-3"/>
          <w:sz w:val="24"/>
          <w:szCs w:val="24"/>
        </w:rPr>
        <w:t>1.11</w:t>
      </w:r>
      <w:r>
        <w:rPr>
          <w:rFonts w:ascii="宋体" w:hAnsi="宋体" w:eastAsia="宋体" w:cs="宋体"/>
          <w:spacing w:val="-3"/>
          <w:sz w:val="24"/>
          <w:szCs w:val="24"/>
        </w:rPr>
        <w:t>款为准）。</w:t>
      </w:r>
    </w:p>
    <w:p w14:paraId="6F0AB709">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 w:right="96" w:firstLine="55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）同一投标人提交两个以上不同的投标文件且未声明哪一个有效的</w:t>
      </w:r>
      <w:r>
        <w:rPr>
          <w:rFonts w:ascii="宋体" w:hAnsi="宋体" w:eastAsia="宋体" w:cs="宋体"/>
          <w:spacing w:val="-3"/>
          <w:sz w:val="24"/>
          <w:szCs w:val="24"/>
        </w:rPr>
        <w:t>（招标文件要求提交备选投标的除外）。</w:t>
      </w:r>
    </w:p>
    <w:p w14:paraId="0A842C2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 w:right="80" w:firstLine="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）投标人不以自己的名义或未按招标文件要求提供投标保证金或提供的投标</w:t>
      </w:r>
      <w:r>
        <w:rPr>
          <w:rFonts w:ascii="宋体" w:hAnsi="宋体" w:eastAsia="宋体" w:cs="宋体"/>
          <w:spacing w:val="-4"/>
          <w:sz w:val="24"/>
          <w:szCs w:val="24"/>
        </w:rPr>
        <w:t>保证金有缺陷而不能接受的。</w:t>
      </w:r>
    </w:p>
    <w:p w14:paraId="65A8E350">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7" w:right="80" w:firstLine="552"/>
        <w:textAlignment w:val="baseline"/>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9</w:t>
      </w:r>
      <w:r>
        <w:rPr>
          <w:rFonts w:ascii="宋体" w:hAnsi="宋体" w:eastAsia="宋体" w:cs="宋体"/>
          <w:spacing w:val="-7"/>
          <w:sz w:val="24"/>
          <w:szCs w:val="24"/>
        </w:rPr>
        <w:t>）投标工期和质量不满足招标文件要求的（以投标人须知前附表第</w:t>
      </w:r>
      <w:r>
        <w:rPr>
          <w:rFonts w:ascii="Times New Roman" w:hAnsi="Times New Roman" w:eastAsia="Times New Roman" w:cs="Times New Roman"/>
          <w:spacing w:val="-7"/>
          <w:sz w:val="24"/>
          <w:szCs w:val="24"/>
        </w:rPr>
        <w:t>1.3.2</w:t>
      </w: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.3.3</w:t>
      </w:r>
      <w:r>
        <w:rPr>
          <w:rFonts w:ascii="Times New Roman" w:hAnsi="Times New Roman" w:eastAsia="Times New Roman" w:cs="Times New Roman"/>
          <w:sz w:val="24"/>
          <w:szCs w:val="24"/>
        </w:rPr>
        <w:t xml:space="preserve"> </w:t>
      </w:r>
      <w:r>
        <w:rPr>
          <w:rFonts w:ascii="宋体" w:hAnsi="宋体" w:eastAsia="宋体" w:cs="宋体"/>
          <w:spacing w:val="-3"/>
          <w:sz w:val="24"/>
          <w:szCs w:val="24"/>
        </w:rPr>
        <w:t>项为准）。</w:t>
      </w:r>
    </w:p>
    <w:p w14:paraId="5A1F2E4F">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 w:right="80" w:firstLine="554"/>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）采用的验收标准或主要技术指标达不到国家强制性标</w:t>
      </w:r>
      <w:r>
        <w:rPr>
          <w:rFonts w:ascii="宋体" w:hAnsi="宋体" w:eastAsia="宋体" w:cs="宋体"/>
          <w:spacing w:val="1"/>
          <w:sz w:val="24"/>
          <w:szCs w:val="24"/>
        </w:rPr>
        <w:t>准或招标文件以下</w:t>
      </w:r>
      <w:r>
        <w:rPr>
          <w:rFonts w:ascii="宋体" w:hAnsi="宋体" w:eastAsia="宋体" w:cs="宋体"/>
          <w:spacing w:val="-10"/>
          <w:sz w:val="24"/>
          <w:szCs w:val="24"/>
        </w:rPr>
        <w:t>条款规定的：</w:t>
      </w:r>
    </w:p>
    <w:p w14:paraId="0B107ABB">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 w:right="80" w:firstLine="555"/>
        <w:textAlignment w:val="baseline"/>
        <w:rPr>
          <w:rFonts w:ascii="宋体" w:hAnsi="宋体" w:eastAsia="宋体" w:cs="宋体"/>
          <w:sz w:val="24"/>
          <w:szCs w:val="24"/>
        </w:rPr>
      </w:pPr>
      <w:bookmarkStart w:id="110" w:name="bookmark114"/>
      <w:bookmarkEnd w:id="110"/>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）采用的施工工艺、方法或质量安全管理措施不能满足</w:t>
      </w:r>
      <w:r>
        <w:rPr>
          <w:rFonts w:ascii="宋体" w:hAnsi="宋体" w:eastAsia="宋体" w:cs="宋体"/>
          <w:spacing w:val="1"/>
          <w:sz w:val="24"/>
          <w:szCs w:val="24"/>
        </w:rPr>
        <w:t>国家强制性标准或</w:t>
      </w:r>
      <w:r>
        <w:rPr>
          <w:rFonts w:ascii="宋体" w:hAnsi="宋体" w:eastAsia="宋体" w:cs="宋体"/>
          <w:spacing w:val="-9"/>
          <w:sz w:val="24"/>
          <w:szCs w:val="24"/>
        </w:rPr>
        <w:t>要求的。</w:t>
      </w:r>
    </w:p>
    <w:p w14:paraId="12C0482F">
      <w:pPr>
        <w:keepNext w:val="0"/>
        <w:keepLines w:val="0"/>
        <w:pageBreakBefore w:val="0"/>
        <w:widowControl/>
        <w:kinsoku w:val="0"/>
        <w:wordWrap/>
        <w:overflowPunct/>
        <w:topLinePunct w:val="0"/>
        <w:autoSpaceDE w:val="0"/>
        <w:autoSpaceDN w:val="0"/>
        <w:bidi w:val="0"/>
        <w:adjustRightInd w:val="0"/>
        <w:snapToGrid w:val="0"/>
        <w:spacing w:before="177" w:line="400" w:lineRule="exact"/>
        <w:ind w:firstLine="472" w:firstLineChars="200"/>
        <w:textAlignment w:val="baseline"/>
        <w:rPr>
          <w:rFonts w:ascii="宋体" w:hAnsi="宋体" w:eastAsia="宋体" w:cs="宋体"/>
          <w:spacing w:val="-3"/>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12</w:t>
      </w:r>
      <w:r>
        <w:rPr>
          <w:rFonts w:ascii="宋体" w:hAnsi="宋体" w:eastAsia="宋体" w:cs="宋体"/>
          <w:spacing w:val="-2"/>
          <w:sz w:val="24"/>
          <w:szCs w:val="24"/>
        </w:rPr>
        <w:t>）投标人存在投标人须知第“</w:t>
      </w:r>
      <w:r>
        <w:rPr>
          <w:rFonts w:ascii="Times New Roman" w:hAnsi="Times New Roman" w:eastAsia="Times New Roman" w:cs="Times New Roman"/>
          <w:spacing w:val="-2"/>
          <w:sz w:val="24"/>
          <w:szCs w:val="24"/>
        </w:rPr>
        <w:t xml:space="preserve">1.4.3  </w:t>
      </w:r>
      <w:r>
        <w:rPr>
          <w:rFonts w:ascii="宋体" w:hAnsi="宋体" w:eastAsia="宋体" w:cs="宋体"/>
          <w:spacing w:val="-2"/>
          <w:sz w:val="24"/>
          <w:szCs w:val="24"/>
        </w:rPr>
        <w:t>投标人不得存在下列</w:t>
      </w:r>
      <w:r>
        <w:rPr>
          <w:rFonts w:ascii="宋体" w:hAnsi="宋体" w:eastAsia="宋体" w:cs="宋体"/>
          <w:spacing w:val="-3"/>
          <w:sz w:val="24"/>
          <w:szCs w:val="24"/>
        </w:rPr>
        <w:t>情形之一</w:t>
      </w:r>
      <w:r>
        <w:rPr>
          <w:rFonts w:ascii="宋体" w:hAnsi="宋体" w:eastAsia="宋体" w:cs="宋体"/>
          <w:spacing w:val="-88"/>
          <w:sz w:val="24"/>
          <w:szCs w:val="24"/>
        </w:rPr>
        <w:t xml:space="preserve"> </w:t>
      </w:r>
      <w:r>
        <w:rPr>
          <w:rFonts w:ascii="宋体" w:hAnsi="宋体" w:eastAsia="宋体" w:cs="宋体"/>
          <w:spacing w:val="-3"/>
          <w:sz w:val="24"/>
          <w:szCs w:val="24"/>
        </w:rPr>
        <w:t>”项或投标人须知“9.2 对投标人的纪律要求”项规定情形之一的。</w:t>
      </w:r>
    </w:p>
    <w:p w14:paraId="68B0AAE5">
      <w:pPr>
        <w:keepNext w:val="0"/>
        <w:keepLines w:val="0"/>
        <w:pageBreakBefore w:val="0"/>
        <w:widowControl/>
        <w:kinsoku w:val="0"/>
        <w:wordWrap/>
        <w:overflowPunct/>
        <w:topLinePunct w:val="0"/>
        <w:autoSpaceDE w:val="0"/>
        <w:autoSpaceDN w:val="0"/>
        <w:bidi w:val="0"/>
        <w:adjustRightInd w:val="0"/>
        <w:snapToGrid w:val="0"/>
        <w:spacing w:before="177" w:line="400" w:lineRule="exact"/>
        <w:ind w:left="559"/>
        <w:textAlignment w:val="baseline"/>
        <w:rPr>
          <w:rFonts w:ascii="宋体" w:hAnsi="宋体" w:eastAsia="宋体" w:cs="宋体"/>
          <w:spacing w:val="-3"/>
          <w:sz w:val="24"/>
          <w:szCs w:val="24"/>
        </w:rPr>
      </w:pPr>
      <w:r>
        <w:rPr>
          <w:rFonts w:ascii="宋体" w:hAnsi="宋体" w:eastAsia="宋体" w:cs="宋体"/>
          <w:spacing w:val="-3"/>
          <w:sz w:val="24"/>
          <w:szCs w:val="24"/>
        </w:rPr>
        <w:t>（13）存在法律、法规、规章规定的其他无效投标情况的。</w:t>
      </w:r>
    </w:p>
    <w:p w14:paraId="3F60F86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4.3  </w:t>
      </w:r>
      <w:r>
        <w:rPr>
          <w:rFonts w:ascii="宋体" w:hAnsi="宋体" w:eastAsia="宋体" w:cs="宋体"/>
          <w:b/>
          <w:bCs/>
          <w:spacing w:val="-2"/>
          <w:sz w:val="24"/>
          <w:szCs w:val="24"/>
        </w:rPr>
        <w:t>投标文件的技术评审</w:t>
      </w:r>
    </w:p>
    <w:p w14:paraId="15B7C395">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3"/>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4.3.1  </w:t>
      </w:r>
      <w:r>
        <w:rPr>
          <w:rFonts w:ascii="宋体" w:hAnsi="宋体" w:eastAsia="宋体" w:cs="宋体"/>
          <w:spacing w:val="-1"/>
          <w:sz w:val="24"/>
          <w:szCs w:val="24"/>
        </w:rPr>
        <w:t>评标委员会应对通过技术符合性审查的投标文件进</w:t>
      </w:r>
      <w:r>
        <w:rPr>
          <w:rFonts w:ascii="宋体" w:hAnsi="宋体" w:eastAsia="宋体" w:cs="宋体"/>
          <w:spacing w:val="-2"/>
          <w:sz w:val="24"/>
          <w:szCs w:val="24"/>
        </w:rPr>
        <w:t>行技术评审。</w:t>
      </w:r>
    </w:p>
    <w:p w14:paraId="5BE01946">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9" w:right="235" w:firstLine="52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4.3.2  </w:t>
      </w:r>
      <w:r>
        <w:rPr>
          <w:rFonts w:ascii="宋体" w:hAnsi="宋体" w:eastAsia="宋体" w:cs="宋体"/>
          <w:spacing w:val="-1"/>
          <w:sz w:val="24"/>
          <w:szCs w:val="24"/>
        </w:rPr>
        <w:t>如投标文件有以下情况之一的，由评标委员会全体成员按</w:t>
      </w:r>
      <w:r>
        <w:rPr>
          <w:rFonts w:ascii="宋体" w:hAnsi="宋体" w:eastAsia="宋体" w:cs="宋体"/>
          <w:spacing w:val="-2"/>
          <w:sz w:val="24"/>
          <w:szCs w:val="24"/>
        </w:rPr>
        <w:t>照少数服从多数</w:t>
      </w:r>
      <w:r>
        <w:rPr>
          <w:rFonts w:ascii="宋体" w:hAnsi="宋体" w:eastAsia="宋体" w:cs="宋体"/>
          <w:spacing w:val="-3"/>
          <w:sz w:val="24"/>
          <w:szCs w:val="24"/>
        </w:rPr>
        <w:t>的原则记名投票（不得弃权）认定，作为技术评审不合格处理：</w:t>
      </w:r>
    </w:p>
    <w:p w14:paraId="21ABE76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）主要的施工技术方案或安全保障措施不可</w:t>
      </w:r>
      <w:r>
        <w:rPr>
          <w:rFonts w:ascii="宋体" w:hAnsi="宋体" w:eastAsia="宋体" w:cs="宋体"/>
          <w:spacing w:val="-3"/>
          <w:sz w:val="24"/>
          <w:szCs w:val="24"/>
        </w:rPr>
        <w:t>行的。</w:t>
      </w:r>
    </w:p>
    <w:p w14:paraId="0B78536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55"/>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）主要施工机械设备不能满足施工需要的。</w:t>
      </w:r>
    </w:p>
    <w:p w14:paraId="7FE19B61">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）附有工程无法适用的其他技术和管理</w:t>
      </w:r>
      <w:r>
        <w:rPr>
          <w:rFonts w:ascii="宋体" w:hAnsi="宋体" w:eastAsia="宋体" w:cs="宋体"/>
          <w:spacing w:val="-3"/>
          <w:sz w:val="24"/>
          <w:szCs w:val="24"/>
        </w:rPr>
        <w:t>条款的。</w:t>
      </w:r>
    </w:p>
    <w:p w14:paraId="08D7D425">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65"/>
        <w:textAlignment w:val="baseline"/>
        <w:rPr>
          <w:rFonts w:ascii="宋体" w:hAnsi="宋体" w:eastAsia="宋体" w:cs="宋体"/>
          <w:strike/>
          <w:dstrike w:val="0"/>
          <w:sz w:val="25"/>
          <w:szCs w:val="25"/>
        </w:rPr>
      </w:pPr>
      <w:r>
        <w:rPr>
          <w:rFonts w:ascii="宋体" w:hAnsi="宋体" w:eastAsia="宋体" w:cs="宋体"/>
          <w:strike/>
          <w:dstrike w:val="0"/>
          <w:spacing w:val="-13"/>
          <w:sz w:val="24"/>
          <w:szCs w:val="24"/>
        </w:rPr>
        <w:t>（</w:t>
      </w:r>
      <w:r>
        <w:rPr>
          <w:rFonts w:ascii="Times New Roman" w:hAnsi="Times New Roman" w:eastAsia="Times New Roman" w:cs="Times New Roman"/>
          <w:strike/>
          <w:dstrike w:val="0"/>
          <w:spacing w:val="-13"/>
          <w:sz w:val="24"/>
          <w:szCs w:val="24"/>
        </w:rPr>
        <w:t>4</w:t>
      </w:r>
      <w:r>
        <w:rPr>
          <w:rFonts w:ascii="宋体" w:hAnsi="宋体" w:eastAsia="宋体" w:cs="宋体"/>
          <w:strike/>
          <w:dstrike w:val="0"/>
          <w:spacing w:val="-13"/>
          <w:sz w:val="24"/>
          <w:szCs w:val="24"/>
        </w:rPr>
        <w:t>）</w:t>
      </w:r>
      <w:r>
        <w:rPr>
          <w:rFonts w:ascii="宋体" w:hAnsi="宋体" w:eastAsia="宋体" w:cs="宋体"/>
          <w:strike/>
          <w:dstrike w:val="0"/>
          <w:spacing w:val="-59"/>
          <w:sz w:val="24"/>
          <w:szCs w:val="24"/>
        </w:rPr>
        <w:t xml:space="preserve"> </w:t>
      </w:r>
      <w:r>
        <w:rPr>
          <w:rFonts w:ascii="宋体" w:hAnsi="宋体" w:eastAsia="宋体" w:cs="宋体"/>
          <w:i/>
          <w:iCs/>
          <w:strike/>
          <w:dstrike w:val="0"/>
          <w:spacing w:val="-13"/>
          <w:sz w:val="25"/>
          <w:szCs w:val="25"/>
        </w:rPr>
        <w:t>……（由招标人自行扩充）</w:t>
      </w:r>
    </w:p>
    <w:p w14:paraId="64B3BFAC">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3"/>
        <w:textAlignment w:val="baseline"/>
        <w:rPr>
          <w:rFonts w:ascii="宋体" w:hAnsi="宋体" w:eastAsia="宋体" w:cs="宋体"/>
          <w:spacing w:val="-2"/>
          <w:sz w:val="24"/>
          <w:szCs w:val="24"/>
        </w:rPr>
      </w:pPr>
      <w:r>
        <w:rPr>
          <w:rFonts w:ascii="Times New Roman" w:hAnsi="Times New Roman" w:eastAsia="Times New Roman" w:cs="Times New Roman"/>
          <w:b/>
          <w:bCs/>
          <w:spacing w:val="-2"/>
          <w:sz w:val="24"/>
          <w:szCs w:val="24"/>
        </w:rPr>
        <w:t xml:space="preserve">4.3.3  </w:t>
      </w:r>
      <w:r>
        <w:rPr>
          <w:rFonts w:ascii="宋体" w:hAnsi="宋体" w:eastAsia="宋体" w:cs="宋体"/>
          <w:spacing w:val="-2"/>
          <w:sz w:val="24"/>
          <w:szCs w:val="24"/>
        </w:rPr>
        <w:t>技术评审不合格的投标文件不再进入后续评审。</w:t>
      </w:r>
    </w:p>
    <w:p w14:paraId="3F766666">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4.4  </w:t>
      </w:r>
      <w:r>
        <w:rPr>
          <w:rFonts w:ascii="宋体" w:hAnsi="宋体" w:eastAsia="宋体" w:cs="宋体"/>
          <w:b/>
          <w:bCs/>
          <w:spacing w:val="-2"/>
          <w:sz w:val="24"/>
          <w:szCs w:val="24"/>
        </w:rPr>
        <w:t>投标文件的资信评审</w:t>
      </w:r>
    </w:p>
    <w:p w14:paraId="3E746F2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1" w:right="235" w:firstLine="536"/>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4.4.1  </w:t>
      </w:r>
      <w:r>
        <w:rPr>
          <w:rFonts w:ascii="宋体" w:hAnsi="宋体" w:eastAsia="宋体" w:cs="宋体"/>
          <w:spacing w:val="-1"/>
          <w:sz w:val="24"/>
          <w:szCs w:val="24"/>
        </w:rPr>
        <w:t>评标委员应对通过技术评审的投标文件进行资</w:t>
      </w:r>
      <w:r>
        <w:rPr>
          <w:rFonts w:ascii="宋体" w:hAnsi="宋体" w:eastAsia="宋体" w:cs="宋体"/>
          <w:spacing w:val="-2"/>
          <w:sz w:val="24"/>
          <w:szCs w:val="24"/>
        </w:rPr>
        <w:t>信符合性审查。资信符合性</w:t>
      </w:r>
      <w:r>
        <w:rPr>
          <w:rFonts w:ascii="宋体" w:hAnsi="宋体" w:eastAsia="宋体" w:cs="宋体"/>
          <w:spacing w:val="-3"/>
          <w:sz w:val="24"/>
          <w:szCs w:val="24"/>
        </w:rPr>
        <w:t>审查未通过的投标文件不再进入后续评审。</w:t>
      </w:r>
    </w:p>
    <w:p w14:paraId="3FCA62EB">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11" w:right="173" w:firstLine="541"/>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4.4.2  </w:t>
      </w:r>
      <w:r>
        <w:rPr>
          <w:rFonts w:ascii="宋体" w:hAnsi="宋体" w:eastAsia="宋体" w:cs="宋体"/>
          <w:spacing w:val="-1"/>
          <w:sz w:val="24"/>
          <w:szCs w:val="24"/>
        </w:rPr>
        <w:t>投标文件如存在以下情况之一的，由评标委员会全体成员</w:t>
      </w:r>
      <w:r>
        <w:rPr>
          <w:rFonts w:ascii="宋体" w:hAnsi="宋体" w:eastAsia="宋体" w:cs="宋体"/>
          <w:spacing w:val="-2"/>
          <w:sz w:val="24"/>
          <w:szCs w:val="24"/>
        </w:rPr>
        <w:t>按照少数服从多</w:t>
      </w:r>
      <w:r>
        <w:rPr>
          <w:rFonts w:ascii="宋体" w:hAnsi="宋体" w:eastAsia="宋体" w:cs="宋体"/>
          <w:spacing w:val="-1"/>
          <w:sz w:val="24"/>
          <w:szCs w:val="24"/>
        </w:rPr>
        <w:t>数的原则记名投票（不得弃权）认定，作为资信符合性审查未通过予以否</w:t>
      </w:r>
      <w:r>
        <w:rPr>
          <w:rFonts w:ascii="宋体" w:hAnsi="宋体" w:eastAsia="宋体" w:cs="宋体"/>
          <w:spacing w:val="-2"/>
          <w:sz w:val="24"/>
          <w:szCs w:val="24"/>
        </w:rPr>
        <w:t>决其投标，</w:t>
      </w:r>
      <w:r>
        <w:rPr>
          <w:rFonts w:ascii="宋体" w:hAnsi="宋体" w:eastAsia="宋体" w:cs="宋体"/>
          <w:spacing w:val="-7"/>
          <w:sz w:val="24"/>
          <w:szCs w:val="24"/>
        </w:rPr>
        <w:t>不再进行后续评审：</w:t>
      </w:r>
    </w:p>
    <w:p w14:paraId="5517CE91">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8" w:right="246" w:firstLine="55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）投标人未按招标文件要求加盖单位印章或投标人的法定代表人（或其委托</w:t>
      </w:r>
      <w:r>
        <w:rPr>
          <w:rFonts w:ascii="宋体" w:hAnsi="宋体" w:eastAsia="宋体" w:cs="宋体"/>
          <w:spacing w:val="-3"/>
          <w:sz w:val="24"/>
          <w:szCs w:val="24"/>
        </w:rPr>
        <w:t>代理人）未按招标文件要求签字或盖章的。</w:t>
      </w:r>
    </w:p>
    <w:p w14:paraId="74BB95C9">
      <w:pPr>
        <w:keepNext w:val="0"/>
        <w:keepLines w:val="0"/>
        <w:pageBreakBefore w:val="0"/>
        <w:widowControl/>
        <w:kinsoku w:val="0"/>
        <w:wordWrap/>
        <w:overflowPunct/>
        <w:topLinePunct w:val="0"/>
        <w:autoSpaceDE w:val="0"/>
        <w:autoSpaceDN w:val="0"/>
        <w:bidi w:val="0"/>
        <w:adjustRightInd w:val="0"/>
        <w:snapToGrid w:val="0"/>
        <w:spacing w:before="177" w:line="400" w:lineRule="exact"/>
        <w:ind w:left="565"/>
        <w:textAlignment w:val="baseline"/>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w:t>
      </w:r>
      <w:r>
        <w:rPr>
          <w:rFonts w:ascii="宋体" w:hAnsi="宋体" w:eastAsia="宋体" w:cs="宋体"/>
          <w:spacing w:val="-2"/>
          <w:sz w:val="24"/>
          <w:szCs w:val="24"/>
        </w:rPr>
        <w:t>存在法律、法规、规章规定的其他无效投标情况的。</w:t>
      </w:r>
    </w:p>
    <w:p w14:paraId="202D7721">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7" w:firstLine="480" w:firstLineChars="200"/>
        <w:textAlignment w:val="baseline"/>
        <w:rPr>
          <w:rFonts w:ascii="宋体" w:hAnsi="宋体" w:eastAsia="宋体" w:cs="宋体"/>
          <w:spacing w:val="-2"/>
          <w:sz w:val="24"/>
          <w:szCs w:val="24"/>
        </w:rPr>
      </w:pPr>
      <w:r>
        <w:rPr>
          <w:rFonts w:ascii="Times New Roman" w:hAnsi="Times New Roman" w:eastAsia="Times New Roman" w:cs="Times New Roman"/>
          <w:b/>
          <w:bCs/>
          <w:sz w:val="24"/>
          <w:szCs w:val="24"/>
        </w:rPr>
        <w:t xml:space="preserve">4.4.3  </w:t>
      </w:r>
      <w:r>
        <w:rPr>
          <w:rFonts w:ascii="宋体" w:hAnsi="宋体" w:eastAsia="宋体" w:cs="宋体"/>
          <w:sz w:val="24"/>
          <w:szCs w:val="24"/>
        </w:rPr>
        <w:t>投标文件的资信评审包括企业信用等级。评标委员会全体成员查阅投标文</w:t>
      </w:r>
      <w:r>
        <w:rPr>
          <w:rFonts w:ascii="宋体" w:hAnsi="宋体" w:eastAsia="宋体" w:cs="宋体"/>
          <w:spacing w:val="-2"/>
          <w:sz w:val="24"/>
          <w:szCs w:val="24"/>
        </w:rPr>
        <w:t>件及相关证明材料并进行集体讨论后统一评分。</w:t>
      </w:r>
    </w:p>
    <w:p w14:paraId="34E982D6">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7"/>
        <w:textAlignment w:val="baseline"/>
        <w:rPr>
          <w:rFonts w:ascii="宋体" w:hAnsi="宋体" w:eastAsia="宋体" w:cs="宋体"/>
          <w:spacing w:val="-2"/>
          <w:sz w:val="24"/>
          <w:szCs w:val="24"/>
        </w:rPr>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7217"/>
        <w:gridCol w:w="965"/>
      </w:tblGrid>
      <w:tr w14:paraId="4C86C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7" w:type="dxa"/>
            <w:tcBorders>
              <w:top w:val="single" w:color="000000" w:sz="6" w:space="0"/>
              <w:left w:val="single" w:color="000000" w:sz="6" w:space="0"/>
            </w:tcBorders>
            <w:vAlign w:val="top"/>
          </w:tcPr>
          <w:p w14:paraId="2DFA6EDA">
            <w:pPr>
              <w:pStyle w:val="14"/>
              <w:spacing w:before="125" w:line="222" w:lineRule="auto"/>
              <w:ind w:left="198"/>
              <w:rPr>
                <w:sz w:val="21"/>
                <w:szCs w:val="21"/>
              </w:rPr>
            </w:pPr>
            <w:r>
              <w:rPr>
                <w:spacing w:val="-2"/>
                <w:sz w:val="21"/>
                <w:szCs w:val="21"/>
              </w:rPr>
              <w:t>序号</w:t>
            </w:r>
          </w:p>
        </w:tc>
        <w:tc>
          <w:tcPr>
            <w:tcW w:w="7217" w:type="dxa"/>
            <w:tcBorders>
              <w:top w:val="single" w:color="000000" w:sz="6" w:space="0"/>
            </w:tcBorders>
            <w:vAlign w:val="top"/>
          </w:tcPr>
          <w:p w14:paraId="75B67BBD">
            <w:pPr>
              <w:pStyle w:val="14"/>
              <w:spacing w:before="124" w:line="221" w:lineRule="auto"/>
              <w:ind w:left="3216"/>
              <w:rPr>
                <w:sz w:val="21"/>
                <w:szCs w:val="21"/>
              </w:rPr>
            </w:pPr>
            <w:r>
              <w:rPr>
                <w:spacing w:val="-17"/>
                <w:sz w:val="21"/>
                <w:szCs w:val="21"/>
              </w:rPr>
              <w:t>内</w:t>
            </w:r>
            <w:r>
              <w:rPr>
                <w:spacing w:val="2"/>
                <w:sz w:val="21"/>
                <w:szCs w:val="21"/>
              </w:rPr>
              <w:t xml:space="preserve">    </w:t>
            </w:r>
            <w:r>
              <w:rPr>
                <w:spacing w:val="-17"/>
                <w:sz w:val="21"/>
                <w:szCs w:val="21"/>
              </w:rPr>
              <w:t>容</w:t>
            </w:r>
          </w:p>
        </w:tc>
        <w:tc>
          <w:tcPr>
            <w:tcW w:w="965" w:type="dxa"/>
            <w:tcBorders>
              <w:top w:val="single" w:color="000000" w:sz="6" w:space="0"/>
              <w:right w:val="single" w:color="000000" w:sz="6" w:space="0"/>
            </w:tcBorders>
            <w:vAlign w:val="top"/>
          </w:tcPr>
          <w:p w14:paraId="3CC0037B">
            <w:pPr>
              <w:pStyle w:val="14"/>
              <w:spacing w:before="124" w:line="221" w:lineRule="auto"/>
              <w:ind w:left="278"/>
              <w:rPr>
                <w:sz w:val="21"/>
                <w:szCs w:val="21"/>
              </w:rPr>
            </w:pPr>
            <w:r>
              <w:rPr>
                <w:spacing w:val="-2"/>
                <w:sz w:val="21"/>
                <w:szCs w:val="21"/>
              </w:rPr>
              <w:t>得分</w:t>
            </w:r>
          </w:p>
        </w:tc>
      </w:tr>
      <w:tr w14:paraId="55190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827" w:type="dxa"/>
            <w:tcBorders>
              <w:left w:val="single" w:color="000000" w:sz="6" w:space="0"/>
            </w:tcBorders>
            <w:vAlign w:val="top"/>
          </w:tcPr>
          <w:p w14:paraId="6CE09B5D">
            <w:pPr>
              <w:spacing w:before="208" w:line="187"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217" w:type="dxa"/>
            <w:vAlign w:val="center"/>
          </w:tcPr>
          <w:p w14:paraId="2EAFD805">
            <w:pPr>
              <w:bidi w:val="0"/>
              <w:jc w:val="both"/>
              <w:rPr>
                <w:szCs w:val="21"/>
                <w:highlight w:val="none"/>
              </w:rPr>
            </w:pPr>
            <w:r>
              <w:rPr>
                <w:highlight w:val="none"/>
              </w:rPr>
              <w:t>企业信用等级（浙江省水利建设市场信用评价等级（施工类）</w:t>
            </w:r>
            <w:r>
              <w:rPr>
                <w:rFonts w:hint="eastAsia"/>
                <w:highlight w:val="none"/>
                <w:lang w:eastAsia="zh-CN"/>
              </w:rPr>
              <w:t>，</w:t>
            </w:r>
            <w:r>
              <w:rPr>
                <w:highlight w:val="none"/>
              </w:rPr>
              <w:t>本项最高得5分。）</w:t>
            </w:r>
          </w:p>
        </w:tc>
        <w:tc>
          <w:tcPr>
            <w:tcW w:w="965" w:type="dxa"/>
            <w:tcBorders>
              <w:right w:val="single" w:color="000000" w:sz="6" w:space="0"/>
            </w:tcBorders>
            <w:vAlign w:val="top"/>
          </w:tcPr>
          <w:p w14:paraId="4E9361AF">
            <w:pPr>
              <w:spacing w:before="208" w:line="187" w:lineRule="auto"/>
              <w:ind w:left="358"/>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5.0</w:t>
            </w:r>
          </w:p>
        </w:tc>
      </w:tr>
      <w:tr w14:paraId="5FEF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27" w:type="dxa"/>
            <w:tcBorders>
              <w:left w:val="single" w:color="000000" w:sz="6" w:space="0"/>
            </w:tcBorders>
            <w:vAlign w:val="center"/>
          </w:tcPr>
          <w:p w14:paraId="1024CB4A">
            <w:pPr>
              <w:pStyle w:val="14"/>
              <w:spacing w:before="128" w:line="233" w:lineRule="auto"/>
              <w:ind w:left="153"/>
              <w:jc w:val="both"/>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w:t>
            </w:r>
          </w:p>
        </w:tc>
        <w:tc>
          <w:tcPr>
            <w:tcW w:w="7217" w:type="dxa"/>
            <w:vAlign w:val="center"/>
          </w:tcPr>
          <w:p w14:paraId="047C72DA">
            <w:pPr>
              <w:pStyle w:val="14"/>
              <w:spacing w:before="128" w:line="221" w:lineRule="auto"/>
              <w:ind w:left="105"/>
              <w:jc w:val="both"/>
              <w:rPr>
                <w:sz w:val="21"/>
                <w:szCs w:val="21"/>
              </w:rPr>
            </w:pPr>
            <w:r>
              <w:rPr>
                <w:spacing w:val="-1"/>
                <w:sz w:val="21"/>
                <w:szCs w:val="21"/>
              </w:rPr>
              <w:t>标段概算投资≤</w:t>
            </w:r>
            <w:r>
              <w:rPr>
                <w:rFonts w:ascii="Times New Roman" w:hAnsi="Times New Roman" w:eastAsia="Times New Roman" w:cs="Times New Roman"/>
                <w:spacing w:val="-1"/>
                <w:sz w:val="21"/>
                <w:szCs w:val="21"/>
              </w:rPr>
              <w:t>6000</w:t>
            </w:r>
            <w:r>
              <w:rPr>
                <w:spacing w:val="-1"/>
                <w:sz w:val="21"/>
                <w:szCs w:val="21"/>
              </w:rPr>
              <w:t>万元</w:t>
            </w:r>
          </w:p>
        </w:tc>
        <w:tc>
          <w:tcPr>
            <w:tcW w:w="965" w:type="dxa"/>
            <w:tcBorders>
              <w:right w:val="single" w:color="000000" w:sz="6" w:space="0"/>
            </w:tcBorders>
            <w:vAlign w:val="center"/>
          </w:tcPr>
          <w:p w14:paraId="7AE9E724">
            <w:pPr>
              <w:jc w:val="both"/>
              <w:rPr>
                <w:rFonts w:ascii="Arial"/>
                <w:sz w:val="21"/>
              </w:rPr>
            </w:pPr>
          </w:p>
        </w:tc>
      </w:tr>
      <w:tr w14:paraId="56A8F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212CA338">
            <w:pPr>
              <w:rPr>
                <w:rFonts w:ascii="Arial"/>
                <w:sz w:val="21"/>
              </w:rPr>
            </w:pPr>
          </w:p>
        </w:tc>
        <w:tc>
          <w:tcPr>
            <w:tcW w:w="7217" w:type="dxa"/>
            <w:vAlign w:val="top"/>
          </w:tcPr>
          <w:p w14:paraId="06756291">
            <w:pPr>
              <w:pStyle w:val="14"/>
              <w:spacing w:before="131" w:line="221" w:lineRule="auto"/>
              <w:ind w:left="108"/>
              <w:rPr>
                <w:rFonts w:ascii="Times New Roman" w:hAnsi="Times New Roman" w:eastAsia="Times New Roman" w:cs="Times New Roman"/>
                <w:sz w:val="21"/>
                <w:szCs w:val="21"/>
              </w:rPr>
            </w:pPr>
            <w:r>
              <w:rPr>
                <w:spacing w:val="-5"/>
                <w:sz w:val="21"/>
                <w:szCs w:val="21"/>
              </w:rPr>
              <w:t>省</w:t>
            </w:r>
            <w:r>
              <w:rPr>
                <w:rFonts w:ascii="Times New Roman" w:hAnsi="Times New Roman" w:eastAsia="Times New Roman" w:cs="Times New Roman"/>
                <w:spacing w:val="-5"/>
                <w:sz w:val="21"/>
                <w:szCs w:val="21"/>
              </w:rPr>
              <w:t>A</w:t>
            </w:r>
          </w:p>
        </w:tc>
        <w:tc>
          <w:tcPr>
            <w:tcW w:w="965" w:type="dxa"/>
            <w:tcBorders>
              <w:right w:val="single" w:color="000000" w:sz="6" w:space="0"/>
            </w:tcBorders>
            <w:vAlign w:val="top"/>
          </w:tcPr>
          <w:p w14:paraId="7884AB07">
            <w:pPr>
              <w:spacing w:before="170"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r>
      <w:tr w14:paraId="118A6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7F0CDF61">
            <w:pPr>
              <w:rPr>
                <w:rFonts w:ascii="Arial"/>
                <w:sz w:val="21"/>
              </w:rPr>
            </w:pPr>
          </w:p>
        </w:tc>
        <w:tc>
          <w:tcPr>
            <w:tcW w:w="7217" w:type="dxa"/>
            <w:vAlign w:val="top"/>
          </w:tcPr>
          <w:p w14:paraId="724E25AB">
            <w:pPr>
              <w:pStyle w:val="14"/>
              <w:spacing w:before="124" w:line="221" w:lineRule="auto"/>
              <w:ind w:left="108" w:leftChars="0"/>
              <w:rPr>
                <w:spacing w:val="-5"/>
                <w:sz w:val="21"/>
                <w:szCs w:val="21"/>
              </w:rPr>
            </w:pPr>
            <w:r>
              <w:rPr>
                <w:rFonts w:ascii="Times New Roman" w:hAnsi="Times New Roman" w:eastAsia="Times New Roman" w:cs="Times New Roman"/>
                <w:sz w:val="21"/>
                <w:szCs w:val="21"/>
              </w:rPr>
              <w:t>省B</w:t>
            </w:r>
          </w:p>
        </w:tc>
        <w:tc>
          <w:tcPr>
            <w:tcW w:w="965" w:type="dxa"/>
            <w:tcBorders>
              <w:right w:val="single" w:color="000000" w:sz="6" w:space="0"/>
            </w:tcBorders>
            <w:vAlign w:val="top"/>
          </w:tcPr>
          <w:p w14:paraId="707C04C2">
            <w:pPr>
              <w:spacing w:before="163" w:line="187" w:lineRule="auto"/>
              <w:ind w:left="351" w:leftChars="0"/>
              <w:rPr>
                <w:rFonts w:ascii="Times New Roman" w:hAnsi="Times New Roman" w:eastAsia="Times New Roman" w:cs="Times New Roman"/>
                <w:spacing w:val="-3"/>
                <w:sz w:val="21"/>
                <w:szCs w:val="21"/>
              </w:rPr>
            </w:pPr>
            <w:r>
              <w:rPr>
                <w:rFonts w:ascii="Times New Roman" w:hAnsi="Times New Roman" w:eastAsia="Times New Roman" w:cs="Times New Roman"/>
                <w:spacing w:val="-1"/>
                <w:sz w:val="21"/>
                <w:szCs w:val="21"/>
              </w:rPr>
              <w:t>4.0</w:t>
            </w:r>
          </w:p>
        </w:tc>
      </w:tr>
      <w:tr w14:paraId="7BABF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12FED2E8">
            <w:pPr>
              <w:rPr>
                <w:rFonts w:ascii="Arial"/>
                <w:sz w:val="21"/>
              </w:rPr>
            </w:pPr>
          </w:p>
        </w:tc>
        <w:tc>
          <w:tcPr>
            <w:tcW w:w="7217" w:type="dxa"/>
            <w:vAlign w:val="top"/>
          </w:tcPr>
          <w:p w14:paraId="651822EC">
            <w:pPr>
              <w:pStyle w:val="14"/>
              <w:spacing w:before="124" w:line="221" w:lineRule="auto"/>
              <w:ind w:left="108" w:leftChars="0"/>
              <w:rPr>
                <w:spacing w:val="-5"/>
                <w:sz w:val="21"/>
                <w:szCs w:val="21"/>
              </w:rPr>
            </w:pPr>
            <w:r>
              <w:rPr>
                <w:rFonts w:ascii="Times New Roman" w:hAnsi="Times New Roman" w:eastAsia="Times New Roman" w:cs="Times New Roman"/>
                <w:sz w:val="21"/>
                <w:szCs w:val="21"/>
              </w:rPr>
              <w:t>省C</w:t>
            </w:r>
          </w:p>
        </w:tc>
        <w:tc>
          <w:tcPr>
            <w:tcW w:w="965" w:type="dxa"/>
            <w:tcBorders>
              <w:right w:val="single" w:color="000000" w:sz="6" w:space="0"/>
            </w:tcBorders>
            <w:vAlign w:val="top"/>
          </w:tcPr>
          <w:p w14:paraId="137C1F79">
            <w:pPr>
              <w:spacing w:before="163" w:line="187" w:lineRule="auto"/>
              <w:ind w:left="373" w:leftChars="0"/>
              <w:rPr>
                <w:rFonts w:ascii="Times New Roman" w:hAnsi="Times New Roman" w:eastAsia="Times New Roman" w:cs="Times New Roman"/>
                <w:spacing w:val="-3"/>
                <w:sz w:val="21"/>
                <w:szCs w:val="21"/>
              </w:rPr>
            </w:pPr>
            <w:r>
              <w:rPr>
                <w:rFonts w:ascii="Times New Roman" w:hAnsi="Times New Roman" w:eastAsia="Times New Roman" w:cs="Times New Roman"/>
                <w:spacing w:val="-5"/>
                <w:sz w:val="21"/>
                <w:szCs w:val="21"/>
              </w:rPr>
              <w:t>1.0</w:t>
            </w:r>
          </w:p>
        </w:tc>
      </w:tr>
      <w:tr w14:paraId="4D10B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6A7E1248">
            <w:pPr>
              <w:rPr>
                <w:rFonts w:ascii="Arial"/>
                <w:sz w:val="21"/>
              </w:rPr>
            </w:pPr>
          </w:p>
        </w:tc>
        <w:tc>
          <w:tcPr>
            <w:tcW w:w="7217" w:type="dxa"/>
            <w:vAlign w:val="top"/>
          </w:tcPr>
          <w:p w14:paraId="2ACE2D91">
            <w:pPr>
              <w:pStyle w:val="14"/>
              <w:spacing w:before="124" w:line="221" w:lineRule="auto"/>
              <w:ind w:left="108" w:leftChars="0"/>
              <w:rPr>
                <w:spacing w:val="-5"/>
                <w:sz w:val="21"/>
                <w:szCs w:val="21"/>
              </w:rPr>
            </w:pPr>
            <w:r>
              <w:rPr>
                <w:rFonts w:hint="eastAsia" w:ascii="Times New Roman" w:hAnsi="Times New Roman" w:eastAsia="Times New Roman" w:cs="Times New Roman"/>
                <w:sz w:val="21"/>
                <w:szCs w:val="21"/>
                <w:lang w:val="en-US" w:eastAsia="zh-CN"/>
              </w:rPr>
              <w:t>省D及以下等级或无信用评价等级</w:t>
            </w:r>
          </w:p>
        </w:tc>
        <w:tc>
          <w:tcPr>
            <w:tcW w:w="965" w:type="dxa"/>
            <w:tcBorders>
              <w:right w:val="single" w:color="000000" w:sz="6" w:space="0"/>
            </w:tcBorders>
            <w:vAlign w:val="top"/>
          </w:tcPr>
          <w:p w14:paraId="64023CED">
            <w:pPr>
              <w:spacing w:before="162" w:line="187" w:lineRule="auto"/>
              <w:ind w:left="356" w:leftChars="0"/>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0.0</w:t>
            </w:r>
          </w:p>
        </w:tc>
      </w:tr>
    </w:tbl>
    <w:p w14:paraId="1388041A">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8" w:firstLine="234" w:firstLineChars="100"/>
        <w:jc w:val="both"/>
        <w:textAlignment w:val="baseline"/>
        <w:rPr>
          <w:rFonts w:ascii="宋体" w:hAnsi="宋体" w:eastAsia="宋体" w:cs="宋体"/>
          <w:spacing w:val="-2"/>
          <w:sz w:val="24"/>
          <w:szCs w:val="24"/>
        </w:rPr>
      </w:pPr>
      <w:r>
        <w:rPr>
          <w:rFonts w:ascii="宋体" w:hAnsi="宋体" w:eastAsia="宋体" w:cs="宋体"/>
          <w:spacing w:val="-3"/>
          <w:sz w:val="24"/>
          <w:szCs w:val="24"/>
        </w:rPr>
        <w:t>企业信用等级证明材料指：浙江省水利建设市场信用评价等级（施工类）</w:t>
      </w:r>
      <w:r>
        <w:rPr>
          <w:rFonts w:ascii="宋体" w:hAnsi="宋体" w:eastAsia="宋体" w:cs="宋体"/>
          <w:spacing w:val="-4"/>
          <w:sz w:val="24"/>
          <w:szCs w:val="24"/>
        </w:rPr>
        <w:t>的提供</w:t>
      </w:r>
      <w:r>
        <w:rPr>
          <w:rFonts w:ascii="宋体" w:hAnsi="宋体" w:eastAsia="宋体" w:cs="宋体"/>
          <w:spacing w:val="1"/>
          <w:sz w:val="24"/>
          <w:szCs w:val="24"/>
        </w:rPr>
        <w:t xml:space="preserve">投标截止日前最新一期信用评价等级打印件（信用评价等级每周五下午 </w:t>
      </w:r>
      <w:r>
        <w:rPr>
          <w:rFonts w:ascii="Times New Roman" w:hAnsi="Times New Roman" w:eastAsia="Times New Roman" w:cs="Times New Roman"/>
          <w:spacing w:val="1"/>
          <w:sz w:val="24"/>
          <w:szCs w:val="24"/>
        </w:rPr>
        <w:t>17:00-2</w:t>
      </w:r>
      <w:r>
        <w:rPr>
          <w:rFonts w:ascii="Times New Roman" w:hAnsi="Times New Roman" w:eastAsia="Times New Roman" w:cs="Times New Roman"/>
          <w:sz w:val="24"/>
          <w:szCs w:val="24"/>
        </w:rPr>
        <w:t xml:space="preserve">4:00 </w:t>
      </w:r>
      <w:r>
        <w:rPr>
          <w:rFonts w:ascii="宋体" w:hAnsi="宋体" w:eastAsia="宋体" w:cs="宋体"/>
          <w:spacing w:val="-2"/>
          <w:sz w:val="24"/>
          <w:szCs w:val="24"/>
        </w:rPr>
        <w:t>更新），打印件应含有“浙江水利透明工程”水印。</w:t>
      </w:r>
    </w:p>
    <w:p w14:paraId="3070A319">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7"/>
        <w:jc w:val="both"/>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4.5  </w:t>
      </w:r>
      <w:r>
        <w:rPr>
          <w:rFonts w:ascii="宋体" w:hAnsi="宋体" w:eastAsia="宋体" w:cs="宋体"/>
          <w:b/>
          <w:bCs/>
          <w:spacing w:val="-2"/>
          <w:sz w:val="24"/>
          <w:szCs w:val="24"/>
        </w:rPr>
        <w:t>投标文件的商务符合性审查</w:t>
      </w:r>
    </w:p>
    <w:p w14:paraId="30EFCC28">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1" w:right="237" w:firstLine="546"/>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4.5.1  </w:t>
      </w:r>
      <w:r>
        <w:rPr>
          <w:rFonts w:ascii="宋体" w:hAnsi="宋体" w:eastAsia="宋体" w:cs="宋体"/>
          <w:spacing w:val="-1"/>
          <w:sz w:val="24"/>
          <w:szCs w:val="24"/>
        </w:rPr>
        <w:t>评标委员会应对通过资信符合性审查的投</w:t>
      </w:r>
      <w:r>
        <w:rPr>
          <w:rFonts w:ascii="宋体" w:hAnsi="宋体" w:eastAsia="宋体" w:cs="宋体"/>
          <w:spacing w:val="-2"/>
          <w:sz w:val="24"/>
          <w:szCs w:val="24"/>
        </w:rPr>
        <w:t>标文件进行商务符合性审查。商务符合性审查未通过的投标文件不再进入后续评审。</w:t>
      </w:r>
    </w:p>
    <w:p w14:paraId="6802C79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9" w:right="235" w:firstLine="52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4.5.2  </w:t>
      </w:r>
      <w:r>
        <w:rPr>
          <w:rFonts w:ascii="宋体" w:hAnsi="宋体" w:eastAsia="宋体" w:cs="宋体"/>
          <w:spacing w:val="-1"/>
          <w:sz w:val="24"/>
          <w:szCs w:val="24"/>
        </w:rPr>
        <w:t>投标人不得通过补充、修改或撤销投标文件中的内容使其</w:t>
      </w:r>
      <w:r>
        <w:rPr>
          <w:rFonts w:ascii="宋体" w:hAnsi="宋体" w:eastAsia="宋体" w:cs="宋体"/>
          <w:spacing w:val="-2"/>
          <w:sz w:val="24"/>
          <w:szCs w:val="24"/>
        </w:rPr>
        <w:t>成为实质性响应的投标。投标人在投标截止以后不得提交任何资料作为</w:t>
      </w:r>
      <w:r>
        <w:rPr>
          <w:rFonts w:ascii="宋体" w:hAnsi="宋体" w:eastAsia="宋体" w:cs="宋体"/>
          <w:spacing w:val="-3"/>
          <w:sz w:val="24"/>
          <w:szCs w:val="24"/>
        </w:rPr>
        <w:t>评标依据。</w:t>
      </w:r>
    </w:p>
    <w:p w14:paraId="3261E610">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1" w:right="173" w:firstLine="53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4.5.3  </w:t>
      </w:r>
      <w:r>
        <w:rPr>
          <w:rFonts w:ascii="宋体" w:hAnsi="宋体" w:eastAsia="宋体" w:cs="宋体"/>
          <w:spacing w:val="-1"/>
          <w:sz w:val="24"/>
          <w:szCs w:val="24"/>
        </w:rPr>
        <w:t>投标文件如存在以下情况之一的，由评标委员会全体成员按照少数服从多数的原则记名投票（不得弃权）认定，作为商务符合性审查未通过予以否</w:t>
      </w:r>
      <w:r>
        <w:rPr>
          <w:rFonts w:ascii="宋体" w:hAnsi="宋体" w:eastAsia="宋体" w:cs="宋体"/>
          <w:spacing w:val="-2"/>
          <w:sz w:val="24"/>
          <w:szCs w:val="24"/>
        </w:rPr>
        <w:t>决其投标，</w:t>
      </w:r>
      <w:r>
        <w:rPr>
          <w:rFonts w:ascii="宋体" w:hAnsi="宋体" w:eastAsia="宋体" w:cs="宋体"/>
          <w:spacing w:val="-7"/>
          <w:sz w:val="24"/>
          <w:szCs w:val="24"/>
        </w:rPr>
        <w:t>不再进行后续评审：</w:t>
      </w:r>
    </w:p>
    <w:p w14:paraId="46B38633">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246"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）投标人未按招标文件要求加盖单位印章或投标人的法定代表人（或其委托</w:t>
      </w:r>
      <w:r>
        <w:rPr>
          <w:rFonts w:ascii="宋体" w:hAnsi="宋体" w:eastAsia="宋体" w:cs="宋体"/>
          <w:spacing w:val="-3"/>
          <w:sz w:val="24"/>
          <w:szCs w:val="24"/>
        </w:rPr>
        <w:t>代理人）未按招标文件要求签字或盖章的。</w:t>
      </w:r>
    </w:p>
    <w:p w14:paraId="252D34CA">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246"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）同一投标人提交两个及以上不同的投标报价且未声明哪一个有效的（招标</w:t>
      </w:r>
      <w:r>
        <w:rPr>
          <w:rFonts w:ascii="宋体" w:hAnsi="宋体" w:eastAsia="宋体" w:cs="宋体"/>
          <w:spacing w:val="-3"/>
          <w:sz w:val="24"/>
          <w:szCs w:val="24"/>
        </w:rPr>
        <w:t>文件要求提交备选投标的除外）。</w:t>
      </w:r>
    </w:p>
    <w:p w14:paraId="797AA521">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237"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）投标函载明的投标工期和质量不满足招标文件要求的（以投标人须知前附表第</w:t>
      </w:r>
      <w:r>
        <w:rPr>
          <w:rFonts w:ascii="Times New Roman" w:hAnsi="Times New Roman" w:eastAsia="Times New Roman" w:cs="Times New Roman"/>
          <w:spacing w:val="-2"/>
          <w:sz w:val="24"/>
          <w:szCs w:val="24"/>
        </w:rPr>
        <w:t>1.3.2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1.3.3</w:t>
      </w:r>
      <w:r>
        <w:rPr>
          <w:rFonts w:ascii="宋体" w:hAnsi="宋体" w:eastAsia="宋体" w:cs="宋体"/>
          <w:spacing w:val="-2"/>
          <w:sz w:val="24"/>
          <w:szCs w:val="24"/>
        </w:rPr>
        <w:t>项为准）。</w:t>
      </w:r>
    </w:p>
    <w:p w14:paraId="6FED5987">
      <w:pPr>
        <w:keepNext w:val="0"/>
        <w:keepLines w:val="0"/>
        <w:pageBreakBefore w:val="0"/>
        <w:widowControl/>
        <w:kinsoku w:val="0"/>
        <w:wordWrap/>
        <w:overflowPunct/>
        <w:topLinePunct w:val="0"/>
        <w:autoSpaceDE w:val="0"/>
        <w:autoSpaceDN w:val="0"/>
        <w:bidi w:val="0"/>
        <w:adjustRightInd w:val="0"/>
        <w:snapToGrid w:val="0"/>
        <w:spacing w:before="183" w:line="400" w:lineRule="exact"/>
        <w:ind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）投标报价高于招标文件设定的最高投标限价或分项限价的。</w:t>
      </w:r>
    </w:p>
    <w:p w14:paraId="3ECF2360">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242" w:firstLineChars="100"/>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）改变招标人提供的工程量清单中的项目编码、项目名称、项</w:t>
      </w:r>
      <w:r>
        <w:rPr>
          <w:rFonts w:ascii="宋体" w:hAnsi="宋体" w:eastAsia="宋体" w:cs="宋体"/>
          <w:sz w:val="24"/>
          <w:szCs w:val="24"/>
        </w:rPr>
        <w:t>目主要特征、计量单位、工程数量、主要技术条款编码、预留金或暂估价等内容的（但按照国家规 范所作的修改和招标文件规定的除外）。</w:t>
      </w:r>
    </w:p>
    <w:p w14:paraId="033F814A">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240" w:firstLineChars="100"/>
        <w:textAlignment w:val="baseline"/>
        <w:rPr>
          <w:rFonts w:ascii="宋体" w:hAnsi="宋体" w:eastAsia="宋体" w:cs="宋体"/>
          <w:sz w:val="24"/>
          <w:szCs w:val="24"/>
        </w:rPr>
      </w:pPr>
      <w:r>
        <w:rPr>
          <w:rFonts w:ascii="宋体" w:hAnsi="宋体" w:eastAsia="宋体" w:cs="宋体"/>
          <w:sz w:val="24"/>
          <w:szCs w:val="24"/>
        </w:rPr>
        <w:t>（6）投标人存在投标人须知“9.2 对投标人的纪律要求”项规定情形之一的。</w:t>
      </w:r>
    </w:p>
    <w:p w14:paraId="2881EDDC">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240" w:firstLineChars="100"/>
        <w:textAlignment w:val="baseline"/>
        <w:outlineLvl w:val="2"/>
        <w:rPr>
          <w:rFonts w:ascii="宋体" w:hAnsi="宋体" w:eastAsia="宋体" w:cs="宋体"/>
          <w:sz w:val="24"/>
          <w:szCs w:val="24"/>
        </w:rPr>
      </w:pPr>
      <w:r>
        <w:rPr>
          <w:rFonts w:ascii="宋体" w:hAnsi="宋体" w:eastAsia="宋体" w:cs="宋体"/>
          <w:sz w:val="24"/>
          <w:szCs w:val="24"/>
        </w:rPr>
        <w:t>（7） 存在法律、法规、规章规定的其他无效投标情况的。</w:t>
      </w:r>
    </w:p>
    <w:p w14:paraId="0223EE27">
      <w:pPr>
        <w:keepNext w:val="0"/>
        <w:keepLines w:val="0"/>
        <w:pageBreakBefore w:val="0"/>
        <w:widowControl/>
        <w:kinsoku w:val="0"/>
        <w:wordWrap/>
        <w:overflowPunct/>
        <w:topLinePunct w:val="0"/>
        <w:autoSpaceDE w:val="0"/>
        <w:autoSpaceDN w:val="0"/>
        <w:bidi w:val="0"/>
        <w:adjustRightInd w:val="0"/>
        <w:snapToGrid w:val="0"/>
        <w:spacing w:before="182"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4.6  </w:t>
      </w:r>
      <w:r>
        <w:rPr>
          <w:rFonts w:ascii="宋体" w:hAnsi="宋体" w:eastAsia="宋体" w:cs="宋体"/>
          <w:b/>
          <w:bCs/>
          <w:spacing w:val="-2"/>
          <w:sz w:val="24"/>
          <w:szCs w:val="24"/>
        </w:rPr>
        <w:t>投标文件的商务评审</w:t>
      </w:r>
    </w:p>
    <w:p w14:paraId="5E3C21C3">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3" w:right="64" w:firstLine="479"/>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4.6.1  </w:t>
      </w:r>
      <w:r>
        <w:rPr>
          <w:rFonts w:ascii="宋体" w:hAnsi="宋体" w:eastAsia="宋体" w:cs="宋体"/>
          <w:spacing w:val="1"/>
          <w:sz w:val="24"/>
          <w:szCs w:val="24"/>
        </w:rPr>
        <w:t>评标委员会对通过商务符合</w:t>
      </w:r>
      <w:r>
        <w:rPr>
          <w:rFonts w:ascii="宋体" w:hAnsi="宋体" w:eastAsia="宋体" w:cs="宋体"/>
          <w:sz w:val="24"/>
          <w:szCs w:val="24"/>
        </w:rPr>
        <w:t>性审查的投标文件进行商务评审。评标委员会</w:t>
      </w:r>
      <w:r>
        <w:rPr>
          <w:rFonts w:ascii="宋体" w:hAnsi="宋体" w:eastAsia="宋体" w:cs="宋体"/>
          <w:spacing w:val="-3"/>
          <w:sz w:val="24"/>
          <w:szCs w:val="24"/>
        </w:rPr>
        <w:t>应对商务报价的范围、数量、单价、费用组成和总价等进行全面审阅和对比分析，找出报价差异的原因及存在的问题。</w:t>
      </w:r>
    </w:p>
    <w:p w14:paraId="41400E14">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5" w:right="64" w:firstLine="477"/>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4.6.2  </w:t>
      </w:r>
      <w:r>
        <w:rPr>
          <w:rFonts w:ascii="宋体" w:hAnsi="宋体" w:eastAsia="宋体" w:cs="宋体"/>
          <w:spacing w:val="1"/>
          <w:sz w:val="24"/>
          <w:szCs w:val="24"/>
        </w:rPr>
        <w:t>商务评审应以报价口径范围</w:t>
      </w:r>
      <w:r>
        <w:rPr>
          <w:rFonts w:ascii="宋体" w:hAnsi="宋体" w:eastAsia="宋体" w:cs="宋体"/>
          <w:sz w:val="24"/>
          <w:szCs w:val="24"/>
        </w:rPr>
        <w:t>一致的投标评标价为依据。投标评标价应在最</w:t>
      </w:r>
      <w:r>
        <w:rPr>
          <w:rFonts w:ascii="宋体" w:hAnsi="宋体" w:eastAsia="宋体" w:cs="宋体"/>
          <w:spacing w:val="-3"/>
          <w:sz w:val="24"/>
          <w:szCs w:val="24"/>
        </w:rPr>
        <w:t>终报价的基础上，按照招标文件约定的因素和方法进行计算。凡属招标文件的原因造</w:t>
      </w:r>
      <w:r>
        <w:rPr>
          <w:rFonts w:ascii="宋体" w:hAnsi="宋体" w:eastAsia="宋体" w:cs="宋体"/>
          <w:spacing w:val="-2"/>
          <w:sz w:val="24"/>
          <w:szCs w:val="24"/>
        </w:rPr>
        <w:t>成报价口径范围不一致的，应调整投标报价。其中算术错误的调整原则为：</w:t>
      </w:r>
    </w:p>
    <w:p w14:paraId="136FE910">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）用数字表示的金额与文字表示的数额不一致时，以文字数额为准。</w:t>
      </w:r>
    </w:p>
    <w:p w14:paraId="7DDC4C9C">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52" w:firstLineChars="200"/>
        <w:textAlignment w:val="baseline"/>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）凡属投标人自身失误造成多算、少算、漏算的，不调整投标报价。若有算</w:t>
      </w:r>
      <w:r>
        <w:rPr>
          <w:rFonts w:ascii="宋体" w:hAnsi="宋体" w:eastAsia="宋体" w:cs="宋体"/>
          <w:sz w:val="24"/>
          <w:szCs w:val="24"/>
        </w:rPr>
        <w:t xml:space="preserve"> </w:t>
      </w:r>
      <w:r>
        <w:rPr>
          <w:rFonts w:ascii="宋体" w:hAnsi="宋体" w:eastAsia="宋体" w:cs="宋体"/>
          <w:spacing w:val="-3"/>
          <w:sz w:val="24"/>
          <w:szCs w:val="24"/>
        </w:rPr>
        <w:t>术性差错，均在投标报价不变的前提下按招标人要求调整单价及有关费用，调整后的</w:t>
      </w:r>
      <w:r>
        <w:rPr>
          <w:rFonts w:ascii="宋体" w:hAnsi="宋体" w:eastAsia="宋体" w:cs="宋体"/>
          <w:spacing w:val="7"/>
          <w:sz w:val="24"/>
          <w:szCs w:val="24"/>
        </w:rPr>
        <w:t xml:space="preserve"> </w:t>
      </w:r>
      <w:r>
        <w:rPr>
          <w:rFonts w:ascii="宋体" w:hAnsi="宋体" w:eastAsia="宋体" w:cs="宋体"/>
          <w:spacing w:val="-1"/>
          <w:sz w:val="24"/>
          <w:szCs w:val="24"/>
        </w:rPr>
        <w:t>单价及有关费用对投标人起约束作用，如果投标人不接受修正后的单价及</w:t>
      </w:r>
      <w:r>
        <w:rPr>
          <w:rFonts w:ascii="宋体" w:hAnsi="宋体" w:eastAsia="宋体" w:cs="宋体"/>
          <w:spacing w:val="-2"/>
          <w:sz w:val="24"/>
          <w:szCs w:val="24"/>
        </w:rPr>
        <w:t>有关费用，</w:t>
      </w:r>
      <w:r>
        <w:rPr>
          <w:rFonts w:ascii="宋体" w:hAnsi="宋体" w:eastAsia="宋体" w:cs="宋体"/>
          <w:spacing w:val="-4"/>
          <w:sz w:val="24"/>
          <w:szCs w:val="24"/>
        </w:rPr>
        <w:t>则按商务评审不合格处理。</w:t>
      </w:r>
    </w:p>
    <w:p w14:paraId="07E4F564">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14" w:right="64" w:firstLine="525"/>
        <w:textAlignment w:val="baseline"/>
        <w:rPr>
          <w:rFonts w:ascii="宋体" w:hAnsi="宋体" w:eastAsia="宋体" w:cs="宋体"/>
          <w:spacing w:val="-3"/>
          <w:sz w:val="24"/>
          <w:szCs w:val="24"/>
        </w:rPr>
      </w:pPr>
      <w:r>
        <w:rPr>
          <w:rFonts w:ascii="Times New Roman" w:hAnsi="Times New Roman" w:eastAsia="Times New Roman" w:cs="Times New Roman"/>
          <w:b/>
          <w:bCs/>
          <w:spacing w:val="-1"/>
          <w:sz w:val="24"/>
          <w:szCs w:val="24"/>
        </w:rPr>
        <w:t xml:space="preserve">4.6.3  </w:t>
      </w:r>
      <w:r>
        <w:rPr>
          <w:rFonts w:ascii="宋体" w:hAnsi="宋体" w:eastAsia="宋体" w:cs="宋体"/>
          <w:spacing w:val="-1"/>
          <w:sz w:val="24"/>
          <w:szCs w:val="24"/>
        </w:rPr>
        <w:t>投标报价中，如有以下情况之一的，由评标委员会全体成员按照少数服从</w:t>
      </w:r>
      <w:r>
        <w:rPr>
          <w:rFonts w:ascii="宋体" w:hAnsi="宋体" w:eastAsia="宋体" w:cs="宋体"/>
          <w:spacing w:val="-3"/>
          <w:sz w:val="24"/>
          <w:szCs w:val="24"/>
        </w:rPr>
        <w:t>多数的原则记名投票（不得弃权）认定，作为商务评审不合格处理：</w:t>
      </w:r>
    </w:p>
    <w:p w14:paraId="67167362">
      <w:pPr>
        <w:keepNext w:val="0"/>
        <w:keepLines w:val="0"/>
        <w:pageBreakBefore w:val="0"/>
        <w:widowControl/>
        <w:kinsoku w:val="0"/>
        <w:wordWrap/>
        <w:overflowPunct/>
        <w:topLinePunct w:val="0"/>
        <w:autoSpaceDE w:val="0"/>
        <w:autoSpaceDN w:val="0"/>
        <w:bidi w:val="0"/>
        <w:adjustRightInd w:val="0"/>
        <w:snapToGrid w:val="0"/>
        <w:spacing w:before="181" w:line="400" w:lineRule="exact"/>
        <w:ind w:right="64" w:firstLine="472" w:firstLineChars="2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）投标人拒绝修正不平衡报价或拒绝提供报价分析说明和证明材料的。</w:t>
      </w:r>
    </w:p>
    <w:p w14:paraId="2529FAA6">
      <w:pPr>
        <w:keepNext w:val="0"/>
        <w:keepLines w:val="0"/>
        <w:pageBreakBefore w:val="0"/>
        <w:widowControl/>
        <w:kinsoku w:val="0"/>
        <w:wordWrap/>
        <w:overflowPunct/>
        <w:topLinePunct w:val="0"/>
        <w:autoSpaceDE w:val="0"/>
        <w:autoSpaceDN w:val="0"/>
        <w:bidi w:val="0"/>
        <w:adjustRightInd w:val="0"/>
        <w:snapToGrid w:val="0"/>
        <w:spacing w:before="185" w:line="400" w:lineRule="exact"/>
        <w:ind w:right="82" w:firstLine="472" w:firstLineChars="2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）因投标人自身多算、少算、错算、漏算而造成的错误金额超过投标总价的</w:t>
      </w:r>
      <w:r>
        <w:rPr>
          <w:rFonts w:ascii="Times New Roman" w:hAnsi="Times New Roman" w:eastAsia="Times New Roman" w:cs="Times New Roman"/>
          <w:spacing w:val="-7"/>
          <w:sz w:val="24"/>
          <w:szCs w:val="24"/>
        </w:rPr>
        <w:t>3%</w:t>
      </w:r>
      <w:r>
        <w:rPr>
          <w:rFonts w:ascii="宋体" w:hAnsi="宋体" w:eastAsia="宋体" w:cs="宋体"/>
          <w:spacing w:val="-7"/>
          <w:sz w:val="24"/>
          <w:szCs w:val="24"/>
        </w:rPr>
        <w:t>的。</w:t>
      </w:r>
    </w:p>
    <w:p w14:paraId="211FD767">
      <w:pPr>
        <w:keepNext w:val="0"/>
        <w:keepLines w:val="0"/>
        <w:pageBreakBefore w:val="0"/>
        <w:widowControl/>
        <w:kinsoku w:val="0"/>
        <w:wordWrap/>
        <w:overflowPunct/>
        <w:topLinePunct w:val="0"/>
        <w:autoSpaceDE w:val="0"/>
        <w:autoSpaceDN w:val="0"/>
        <w:bidi w:val="0"/>
        <w:adjustRightInd w:val="0"/>
        <w:snapToGrid w:val="0"/>
        <w:spacing w:before="178" w:line="400" w:lineRule="exact"/>
        <w:ind w:left="549"/>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）安全生产措施费低于招标文件规定的。</w:t>
      </w:r>
    </w:p>
    <w:p w14:paraId="52F5D285">
      <w:pPr>
        <w:keepNext w:val="0"/>
        <w:keepLines w:val="0"/>
        <w:pageBreakBefore w:val="0"/>
        <w:widowControl/>
        <w:kinsoku w:val="0"/>
        <w:wordWrap/>
        <w:overflowPunct/>
        <w:topLinePunct w:val="0"/>
        <w:autoSpaceDE w:val="0"/>
        <w:autoSpaceDN w:val="0"/>
        <w:bidi w:val="0"/>
        <w:adjustRightInd w:val="0"/>
        <w:snapToGrid w:val="0"/>
        <w:spacing w:before="181" w:line="400" w:lineRule="exact"/>
        <w:ind w:firstLine="472" w:firstLineChars="2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）通过技术评审的最低投标评标价低于通过技术评审的次低投标评标价</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r>
        <w:rPr>
          <w:rFonts w:ascii="宋体" w:hAnsi="宋体" w:eastAsia="宋体" w:cs="宋体"/>
          <w:spacing w:val="-3"/>
          <w:sz w:val="24"/>
          <w:szCs w:val="24"/>
        </w:rPr>
        <w:t>且经询标投标人对其报价不能充分说明理由，或提供的相关材料无法证明报价不低于</w:t>
      </w:r>
      <w:r>
        <w:rPr>
          <w:rFonts w:ascii="宋体" w:hAnsi="宋体" w:eastAsia="宋体" w:cs="宋体"/>
          <w:spacing w:val="-7"/>
          <w:sz w:val="24"/>
          <w:szCs w:val="24"/>
        </w:rPr>
        <w:t>其成本价的。</w:t>
      </w:r>
    </w:p>
    <w:p w14:paraId="7D93BCE9">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549"/>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）评标委员会认定属投标人自身原因有重大漏项的。</w:t>
      </w:r>
    </w:p>
    <w:p w14:paraId="24096701">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59"/>
        <w:textAlignment w:val="baseline"/>
        <w:rPr>
          <w:rFonts w:ascii="宋体" w:hAnsi="宋体" w:eastAsia="宋体" w:cs="宋体"/>
          <w:strike/>
          <w:dstrike w:val="0"/>
          <w:sz w:val="25"/>
          <w:szCs w:val="25"/>
        </w:rPr>
      </w:pPr>
      <w:r>
        <w:rPr>
          <w:rFonts w:ascii="宋体" w:hAnsi="宋体" w:eastAsia="宋体" w:cs="宋体"/>
          <w:strike/>
          <w:dstrike w:val="0"/>
          <w:spacing w:val="-13"/>
          <w:sz w:val="24"/>
          <w:szCs w:val="24"/>
        </w:rPr>
        <w:t>（</w:t>
      </w:r>
      <w:r>
        <w:rPr>
          <w:rFonts w:ascii="Times New Roman" w:hAnsi="Times New Roman" w:eastAsia="Times New Roman" w:cs="Times New Roman"/>
          <w:strike/>
          <w:dstrike w:val="0"/>
          <w:spacing w:val="-13"/>
          <w:sz w:val="24"/>
          <w:szCs w:val="24"/>
        </w:rPr>
        <w:t>6</w:t>
      </w:r>
      <w:r>
        <w:rPr>
          <w:rFonts w:ascii="宋体" w:hAnsi="宋体" w:eastAsia="宋体" w:cs="宋体"/>
          <w:strike/>
          <w:dstrike w:val="0"/>
          <w:spacing w:val="-13"/>
          <w:sz w:val="24"/>
          <w:szCs w:val="24"/>
        </w:rPr>
        <w:t>）</w:t>
      </w:r>
      <w:r>
        <w:rPr>
          <w:rFonts w:ascii="宋体" w:hAnsi="宋体" w:eastAsia="宋体" w:cs="宋体"/>
          <w:strike/>
          <w:dstrike w:val="0"/>
          <w:spacing w:val="37"/>
          <w:sz w:val="24"/>
          <w:szCs w:val="24"/>
        </w:rPr>
        <w:t xml:space="preserve"> </w:t>
      </w:r>
      <w:r>
        <w:rPr>
          <w:rFonts w:ascii="Times New Roman" w:hAnsi="Times New Roman" w:eastAsia="Times New Roman" w:cs="Times New Roman"/>
          <w:i/>
          <w:iCs/>
          <w:strike/>
          <w:dstrike w:val="0"/>
          <w:spacing w:val="-13"/>
          <w:sz w:val="24"/>
          <w:szCs w:val="24"/>
        </w:rPr>
        <w:t xml:space="preserve">…… </w:t>
      </w:r>
      <w:r>
        <w:rPr>
          <w:rFonts w:ascii="宋体" w:hAnsi="宋体" w:eastAsia="宋体" w:cs="宋体"/>
          <w:i/>
          <w:iCs/>
          <w:strike/>
          <w:dstrike w:val="0"/>
          <w:spacing w:val="-13"/>
          <w:sz w:val="25"/>
          <w:szCs w:val="25"/>
        </w:rPr>
        <w:t>（由招标人自行扩充）</w:t>
      </w:r>
    </w:p>
    <w:p w14:paraId="2D1B4C97">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23"/>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4.5.4  </w:t>
      </w:r>
      <w:r>
        <w:rPr>
          <w:rFonts w:ascii="宋体" w:hAnsi="宋体" w:eastAsia="宋体" w:cs="宋体"/>
          <w:spacing w:val="-2"/>
          <w:sz w:val="24"/>
          <w:szCs w:val="24"/>
        </w:rPr>
        <w:t>商务评审不合格的投标文件不再进入后续评分。</w:t>
      </w:r>
    </w:p>
    <w:p w14:paraId="5C4855D7">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23"/>
        <w:textAlignment w:val="baseline"/>
        <w:rPr>
          <w:rFonts w:ascii="宋体" w:hAnsi="宋体" w:eastAsia="宋体" w:cs="宋体"/>
          <w:color w:val="auto"/>
          <w:spacing w:val="-1"/>
          <w:sz w:val="24"/>
          <w:szCs w:val="24"/>
        </w:rPr>
      </w:pPr>
      <w:r>
        <w:rPr>
          <w:rFonts w:ascii="Times New Roman" w:hAnsi="Times New Roman" w:eastAsia="Times New Roman" w:cs="Times New Roman"/>
          <w:b/>
          <w:bCs/>
          <w:color w:val="auto"/>
          <w:spacing w:val="-1"/>
          <w:sz w:val="24"/>
          <w:szCs w:val="24"/>
        </w:rPr>
        <w:t xml:space="preserve">4.5.5  </w:t>
      </w:r>
      <w:r>
        <w:rPr>
          <w:rFonts w:ascii="宋体" w:hAnsi="宋体" w:eastAsia="宋体" w:cs="宋体"/>
          <w:color w:val="auto"/>
          <w:spacing w:val="-1"/>
          <w:sz w:val="24"/>
          <w:szCs w:val="24"/>
        </w:rPr>
        <w:t>商务评分计算办法：</w:t>
      </w:r>
    </w:p>
    <w:p w14:paraId="1D57F806">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23"/>
        <w:textAlignment w:val="baseline"/>
        <w:rPr>
          <w:rFonts w:ascii="宋体" w:hAnsi="宋体" w:eastAsia="宋体" w:cs="宋体"/>
          <w:color w:val="auto"/>
          <w:spacing w:val="-6"/>
          <w:sz w:val="24"/>
          <w:szCs w:val="24"/>
        </w:rPr>
      </w:pPr>
      <w:r>
        <w:rPr>
          <w:rFonts w:ascii="Times New Roman" w:hAnsi="Times New Roman" w:eastAsia="Times New Roman" w:cs="Times New Roman"/>
          <w:color w:val="auto"/>
          <w:spacing w:val="-6"/>
          <w:sz w:val="24"/>
          <w:szCs w:val="24"/>
        </w:rPr>
        <w:t>1</w:t>
      </w:r>
      <w:r>
        <w:rPr>
          <w:rFonts w:ascii="Times New Roman" w:hAnsi="Times New Roman" w:eastAsia="Times New Roman" w:cs="Times New Roman"/>
          <w:color w:val="auto"/>
          <w:spacing w:val="-29"/>
          <w:sz w:val="24"/>
          <w:szCs w:val="24"/>
        </w:rPr>
        <w:t xml:space="preserve"> </w:t>
      </w:r>
      <w:r>
        <w:rPr>
          <w:rFonts w:ascii="宋体" w:hAnsi="宋体" w:eastAsia="宋体" w:cs="宋体"/>
          <w:color w:val="auto"/>
          <w:spacing w:val="-6"/>
          <w:sz w:val="24"/>
          <w:szCs w:val="24"/>
        </w:rPr>
        <w:t>．评分基准价的确定</w:t>
      </w:r>
    </w:p>
    <w:p w14:paraId="73DB8E70">
      <w:pPr>
        <w:keepNext w:val="0"/>
        <w:keepLines w:val="0"/>
        <w:pageBreakBefore w:val="0"/>
        <w:widowControl/>
        <w:kinsoku w:val="0"/>
        <w:wordWrap/>
        <w:overflowPunct/>
        <w:topLinePunct w:val="0"/>
        <w:autoSpaceDE w:val="0"/>
        <w:autoSpaceDN w:val="0"/>
        <w:bidi w:val="0"/>
        <w:adjustRightInd w:val="0"/>
        <w:snapToGrid w:val="0"/>
        <w:spacing w:before="180" w:line="400" w:lineRule="exact"/>
        <w:ind w:firstLine="452" w:firstLineChars="200"/>
        <w:textAlignment w:val="baseline"/>
        <w:rPr>
          <w:rFonts w:ascii="宋体" w:hAnsi="宋体" w:eastAsia="宋体" w:cs="宋体"/>
          <w:color w:val="auto"/>
          <w:spacing w:val="-7"/>
          <w:sz w:val="24"/>
          <w:szCs w:val="24"/>
        </w:rPr>
      </w:pPr>
      <w:r>
        <w:rPr>
          <w:rFonts w:ascii="宋体" w:hAnsi="宋体" w:eastAsia="宋体" w:cs="宋体"/>
          <w:color w:val="auto"/>
          <w:spacing w:val="-7"/>
          <w:sz w:val="24"/>
          <w:szCs w:val="24"/>
        </w:rPr>
        <w:t>除计算差错外，确认后的评分基准价在本次招标期间保持不变。计算差错，仅限</w:t>
      </w:r>
      <w:r>
        <w:rPr>
          <w:rFonts w:ascii="宋体" w:hAnsi="宋体" w:eastAsia="宋体" w:cs="宋体"/>
          <w:color w:val="auto"/>
          <w:sz w:val="24"/>
          <w:szCs w:val="24"/>
        </w:rPr>
        <w:t>于以下两种情况</w:t>
      </w:r>
      <w:r>
        <w:rPr>
          <w:rFonts w:ascii="宋体" w:hAnsi="宋体" w:eastAsia="宋体" w:cs="宋体"/>
          <w:color w:val="auto"/>
          <w:spacing w:val="-27"/>
          <w:sz w:val="24"/>
          <w:szCs w:val="24"/>
        </w:rPr>
        <w:t>：（</w:t>
      </w:r>
      <w:r>
        <w:rPr>
          <w:rFonts w:ascii="Times New Roman" w:hAnsi="Times New Roman" w:eastAsia="Times New Roman" w:cs="Times New Roman"/>
          <w:color w:val="auto"/>
          <w:sz w:val="24"/>
          <w:szCs w:val="24"/>
        </w:rPr>
        <w:t>1</w:t>
      </w:r>
      <w:r>
        <w:rPr>
          <w:rFonts w:ascii="宋体" w:hAnsi="宋体" w:eastAsia="宋体" w:cs="宋体"/>
          <w:color w:val="auto"/>
          <w:sz w:val="24"/>
          <w:szCs w:val="24"/>
        </w:rPr>
        <w:t>）纯算术性四则运算差错</w:t>
      </w:r>
      <w:r>
        <w:rPr>
          <w:rFonts w:ascii="宋体" w:hAnsi="宋体" w:eastAsia="宋体" w:cs="宋体"/>
          <w:color w:val="auto"/>
          <w:spacing w:val="-27"/>
          <w:sz w:val="24"/>
          <w:szCs w:val="24"/>
        </w:rPr>
        <w:t>；（</w:t>
      </w:r>
      <w:r>
        <w:rPr>
          <w:rFonts w:ascii="Times New Roman" w:hAnsi="Times New Roman" w:eastAsia="Times New Roman" w:cs="Times New Roman"/>
          <w:color w:val="auto"/>
          <w:sz w:val="24"/>
          <w:szCs w:val="24"/>
        </w:rPr>
        <w:t>2</w:t>
      </w:r>
      <w:r>
        <w:rPr>
          <w:rFonts w:ascii="宋体" w:hAnsi="宋体" w:eastAsia="宋体" w:cs="宋体"/>
          <w:color w:val="auto"/>
          <w:sz w:val="24"/>
          <w:szCs w:val="24"/>
        </w:rPr>
        <w:t>）未按约定的计算方法，多计或</w:t>
      </w:r>
      <w:r>
        <w:rPr>
          <w:rFonts w:ascii="宋体" w:hAnsi="宋体" w:eastAsia="宋体" w:cs="宋体"/>
          <w:color w:val="auto"/>
          <w:spacing w:val="2"/>
          <w:sz w:val="24"/>
          <w:szCs w:val="24"/>
        </w:rPr>
        <w:t xml:space="preserve"> </w:t>
      </w:r>
      <w:r>
        <w:rPr>
          <w:rFonts w:ascii="宋体" w:hAnsi="宋体" w:eastAsia="宋体" w:cs="宋体"/>
          <w:color w:val="auto"/>
          <w:spacing w:val="-6"/>
          <w:sz w:val="24"/>
          <w:szCs w:val="24"/>
        </w:rPr>
        <w:t>者少计投标人报价的。由于评标差错导致否决投标错误，重新评标纠正等情况，不属</w:t>
      </w:r>
      <w:r>
        <w:rPr>
          <w:rFonts w:ascii="宋体" w:hAnsi="宋体" w:eastAsia="宋体" w:cs="宋体"/>
          <w:color w:val="auto"/>
          <w:spacing w:val="2"/>
          <w:sz w:val="24"/>
          <w:szCs w:val="24"/>
        </w:rPr>
        <w:t xml:space="preserve"> </w:t>
      </w:r>
      <w:r>
        <w:rPr>
          <w:rFonts w:ascii="宋体" w:hAnsi="宋体" w:eastAsia="宋体" w:cs="宋体"/>
          <w:color w:val="auto"/>
          <w:spacing w:val="-7"/>
          <w:sz w:val="24"/>
          <w:szCs w:val="24"/>
        </w:rPr>
        <w:t>于计算差错。</w:t>
      </w:r>
    </w:p>
    <w:p w14:paraId="1353929E">
      <w:pPr>
        <w:keepNext w:val="0"/>
        <w:keepLines w:val="0"/>
        <w:pageBreakBefore w:val="0"/>
        <w:widowControl/>
        <w:kinsoku w:val="0"/>
        <w:wordWrap/>
        <w:overflowPunct/>
        <w:topLinePunct w:val="0"/>
        <w:autoSpaceDE w:val="0"/>
        <w:autoSpaceDN w:val="0"/>
        <w:bidi w:val="0"/>
        <w:adjustRightInd w:val="0"/>
        <w:snapToGrid w:val="0"/>
        <w:spacing w:before="180" w:line="36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平均报价值、</w:t>
      </w:r>
      <w:r>
        <w:rPr>
          <w:rFonts w:ascii="Times New Roman" w:hAnsi="Times New Roman" w:eastAsia="Times New Roman" w:cs="Times New Roman"/>
          <w:color w:val="auto"/>
          <w:spacing w:val="-2"/>
          <w:sz w:val="24"/>
          <w:szCs w:val="24"/>
        </w:rPr>
        <w:t>B</w:t>
      </w:r>
      <w:r>
        <w:rPr>
          <w:rFonts w:ascii="宋体" w:hAnsi="宋体" w:eastAsia="宋体" w:cs="宋体"/>
          <w:color w:val="auto"/>
          <w:spacing w:val="-2"/>
          <w:sz w:val="24"/>
          <w:szCs w:val="24"/>
        </w:rPr>
        <w:t>值取整数，小数点后四舍五入。</w:t>
      </w:r>
    </w:p>
    <w:p w14:paraId="34624DF5">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563"/>
        <w:textAlignment w:val="baseline"/>
        <w:rPr>
          <w:rFonts w:ascii="宋体" w:hAnsi="宋体" w:eastAsia="宋体" w:cs="宋体"/>
          <w:strike/>
          <w:dstrike w:val="0"/>
          <w:color w:val="auto"/>
          <w:spacing w:val="-7"/>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1</w:t>
      </w:r>
      <w:r>
        <w:rPr>
          <w:rFonts w:ascii="宋体" w:hAnsi="宋体" w:eastAsia="宋体" w:cs="宋体"/>
          <w:strike/>
          <w:dstrike w:val="0"/>
          <w:color w:val="auto"/>
          <w:spacing w:val="-7"/>
          <w:sz w:val="24"/>
          <w:szCs w:val="24"/>
          <w:highlight w:val="none"/>
        </w:rPr>
        <w:t>：</w:t>
      </w:r>
    </w:p>
    <w:p w14:paraId="0E277A08">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6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78EAFBCA">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4"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299048E3">
      <w:pPr>
        <w:keepNext w:val="0"/>
        <w:keepLines w:val="0"/>
        <w:pageBreakBefore w:val="0"/>
        <w:widowControl/>
        <w:kinsoku w:val="0"/>
        <w:wordWrap/>
        <w:overflowPunct/>
        <w:topLinePunct w:val="0"/>
        <w:autoSpaceDE w:val="0"/>
        <w:autoSpaceDN w:val="0"/>
        <w:bidi w:val="0"/>
        <w:adjustRightInd w:val="0"/>
        <w:snapToGrid w:val="0"/>
        <w:spacing w:before="180" w:line="400" w:lineRule="exact"/>
        <w:ind w:right="2"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75FF5CFC">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3"/>
        <w:textAlignment w:val="baseline"/>
        <w:rPr>
          <w:rFonts w:ascii="宋体" w:hAnsi="宋体" w:eastAsia="宋体" w:cs="宋体"/>
          <w:strike/>
          <w:dstrike w:val="0"/>
          <w:color w:val="auto"/>
          <w:spacing w:val="-2"/>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5BBF8BE7">
      <w:pPr>
        <w:keepNext w:val="0"/>
        <w:keepLines w:val="0"/>
        <w:pageBreakBefore w:val="0"/>
        <w:widowControl/>
        <w:kinsoku w:val="0"/>
        <w:wordWrap/>
        <w:overflowPunct/>
        <w:topLinePunct w:val="0"/>
        <w:autoSpaceDE w:val="0"/>
        <w:autoSpaceDN w:val="0"/>
        <w:bidi w:val="0"/>
        <w:adjustRightInd w:val="0"/>
        <w:snapToGrid w:val="0"/>
        <w:spacing w:before="179" w:line="400" w:lineRule="exact"/>
        <w:ind w:firstLine="460" w:firstLineChars="200"/>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2</w:t>
      </w:r>
      <w:r>
        <w:rPr>
          <w:rFonts w:ascii="宋体" w:hAnsi="宋体" w:eastAsia="宋体" w:cs="宋体"/>
          <w:strike/>
          <w:dstrike w:val="0"/>
          <w:color w:val="auto"/>
          <w:spacing w:val="-5"/>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5"/>
          <w:sz w:val="24"/>
          <w:szCs w:val="24"/>
          <w:highlight w:val="none"/>
        </w:rPr>
        <w:t>5</w:t>
      </w:r>
      <w:r>
        <w:rPr>
          <w:rFonts w:ascii="宋体" w:hAnsi="宋体" w:eastAsia="宋体" w:cs="宋体"/>
          <w:strike/>
          <w:dstrike w:val="0"/>
          <w:color w:val="auto"/>
          <w:spacing w:val="-5"/>
          <w:sz w:val="24"/>
          <w:szCs w:val="24"/>
          <w:highlight w:val="none"/>
        </w:rPr>
        <w:t>家，平</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均报价值为计入平均报价值计算范围的投标评标价中剔除投标评标价由高到低</w:t>
      </w:r>
      <w:r>
        <w:rPr>
          <w:rFonts w:ascii="宋体" w:hAnsi="宋体" w:eastAsia="宋体" w:cs="宋体"/>
          <w:strike/>
          <w:dstrike w:val="0"/>
          <w:color w:val="auto"/>
          <w:spacing w:val="3"/>
          <w:sz w:val="24"/>
          <w:szCs w:val="24"/>
          <w:highlight w:val="none"/>
        </w:rPr>
        <w:t>排序</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3"/>
          <w:sz w:val="24"/>
          <w:szCs w:val="24"/>
          <w:highlight w:val="none"/>
        </w:rPr>
        <w:t>前</w:t>
      </w:r>
      <w:r>
        <w:rPr>
          <w:rFonts w:ascii="Times New Roman" w:hAnsi="Times New Roman" w:eastAsia="Times New Roman" w:cs="Times New Roman"/>
          <w:strike/>
          <w:dstrike w:val="0"/>
          <w:color w:val="auto"/>
          <w:spacing w:val="3"/>
          <w:sz w:val="24"/>
          <w:szCs w:val="24"/>
          <w:highlight w:val="none"/>
        </w:rPr>
        <w:t>A</w:t>
      </w:r>
      <w:r>
        <w:rPr>
          <w:rFonts w:ascii="宋体" w:hAnsi="宋体" w:eastAsia="宋体" w:cs="宋体"/>
          <w:strike/>
          <w:dstrike w:val="0"/>
          <w:color w:val="auto"/>
          <w:spacing w:val="3"/>
          <w:sz w:val="24"/>
          <w:szCs w:val="24"/>
          <w:highlight w:val="none"/>
        </w:rPr>
        <w:t>个投标评标价和投标评标价由低到高排序前</w:t>
      </w:r>
      <w:r>
        <w:rPr>
          <w:rFonts w:ascii="Times New Roman" w:hAnsi="Times New Roman" w:eastAsia="Times New Roman" w:cs="Times New Roman"/>
          <w:strike/>
          <w:dstrike w:val="0"/>
          <w:color w:val="auto"/>
          <w:spacing w:val="3"/>
          <w:sz w:val="24"/>
          <w:szCs w:val="24"/>
          <w:highlight w:val="none"/>
        </w:rPr>
        <w:t>A</w:t>
      </w:r>
      <w:r>
        <w:rPr>
          <w:rFonts w:ascii="宋体" w:hAnsi="宋体" w:eastAsia="宋体" w:cs="宋体"/>
          <w:strike/>
          <w:dstrike w:val="0"/>
          <w:color w:val="auto"/>
          <w:spacing w:val="3"/>
          <w:sz w:val="24"/>
          <w:szCs w:val="24"/>
          <w:highlight w:val="none"/>
        </w:rPr>
        <w:t>个</w:t>
      </w:r>
      <w:r>
        <w:rPr>
          <w:rFonts w:ascii="宋体" w:hAnsi="宋体" w:eastAsia="宋体" w:cs="宋体"/>
          <w:strike/>
          <w:dstrike w:val="0"/>
          <w:color w:val="auto"/>
          <w:spacing w:val="2"/>
          <w:sz w:val="24"/>
          <w:szCs w:val="24"/>
          <w:highlight w:val="none"/>
        </w:rPr>
        <w:t>投标评标价后的算术平均值［</w:t>
      </w:r>
      <w:r>
        <w:rPr>
          <w:rFonts w:ascii="Times New Roman" w:hAnsi="Times New Roman" w:eastAsia="Times New Roman" w:cs="Times New Roman"/>
          <w:strike/>
          <w:dstrike w:val="0"/>
          <w:color w:val="auto"/>
          <w:spacing w:val="2"/>
          <w:sz w:val="24"/>
          <w:szCs w:val="24"/>
          <w:highlight w:val="none"/>
        </w:rPr>
        <w:t>A</w:t>
      </w:r>
      <w:r>
        <w:rPr>
          <w:rFonts w:ascii="Times New Roman" w:hAnsi="Times New Roman" w:eastAsia="Times New Roman" w:cs="Times New Roman"/>
          <w:strike/>
          <w:dstrike w:val="0"/>
          <w:color w:val="auto"/>
          <w:sz w:val="24"/>
          <w:szCs w:val="24"/>
          <w:highlight w:val="none"/>
        </w:rPr>
        <w:t xml:space="preserve"> </w:t>
      </w:r>
      <w:r>
        <w:rPr>
          <w:rFonts w:ascii="宋体" w:hAnsi="宋体" w:eastAsia="宋体" w:cs="宋体"/>
          <w:strike/>
          <w:dstrike w:val="0"/>
          <w:color w:val="auto"/>
          <w:spacing w:val="-7"/>
          <w:sz w:val="24"/>
          <w:szCs w:val="24"/>
          <w:highlight w:val="none"/>
        </w:rPr>
        <w:t>为计入平均报价值计算范围的投标人个数的</w:t>
      </w:r>
      <w:r>
        <w:rPr>
          <w:rFonts w:ascii="宋体" w:hAnsi="宋体" w:eastAsia="宋体" w:cs="宋体"/>
          <w:strike/>
          <w:dstrike w:val="0"/>
          <w:color w:val="auto"/>
          <w:spacing w:val="48"/>
          <w:sz w:val="25"/>
          <w:szCs w:val="25"/>
          <w:highlight w:val="none"/>
          <w:u w:val="single" w:color="auto"/>
        </w:rPr>
        <w:t xml:space="preserve"> </w:t>
      </w:r>
      <w:r>
        <w:rPr>
          <w:rFonts w:hint="eastAsia" w:ascii="宋体" w:hAnsi="宋体" w:eastAsia="宋体" w:cs="宋体"/>
          <w:strike/>
          <w:dstrike w:val="0"/>
          <w:color w:val="auto"/>
          <w:spacing w:val="48"/>
          <w:sz w:val="25"/>
          <w:szCs w:val="25"/>
          <w:highlight w:val="none"/>
          <w:u w:val="single" w:color="auto"/>
          <w:lang w:val="en-US" w:eastAsia="zh-CN"/>
        </w:rPr>
        <w:t>25%</w:t>
      </w:r>
      <w:r>
        <w:rPr>
          <w:rFonts w:ascii="宋体" w:hAnsi="宋体" w:eastAsia="宋体" w:cs="宋体"/>
          <w:i/>
          <w:iCs/>
          <w:strike/>
          <w:dstrike w:val="0"/>
          <w:color w:val="auto"/>
          <w:spacing w:val="-7"/>
          <w:sz w:val="25"/>
          <w:szCs w:val="25"/>
          <w:highlight w:val="none"/>
          <w:u w:val="single" w:color="auto"/>
        </w:rPr>
        <w:t>（</w:t>
      </w:r>
      <w:r>
        <w:rPr>
          <w:rFonts w:ascii="Times New Roman" w:hAnsi="Times New Roman" w:eastAsia="Times New Roman" w:cs="Times New Roman"/>
          <w:i/>
          <w:iCs/>
          <w:strike/>
          <w:dstrike w:val="0"/>
          <w:color w:val="auto"/>
          <w:spacing w:val="-7"/>
          <w:sz w:val="24"/>
          <w:szCs w:val="24"/>
          <w:highlight w:val="none"/>
          <w:u w:val="single" w:color="auto"/>
        </w:rPr>
        <w:t>20%</w:t>
      </w:r>
      <w:r>
        <w:rPr>
          <w:rFonts w:ascii="宋体" w:hAnsi="宋体" w:eastAsia="宋体" w:cs="宋体"/>
          <w:i/>
          <w:iCs/>
          <w:strike/>
          <w:dstrike w:val="0"/>
          <w:color w:val="auto"/>
          <w:spacing w:val="-7"/>
          <w:sz w:val="25"/>
          <w:szCs w:val="25"/>
          <w:highlight w:val="none"/>
          <w:u w:val="single" w:color="auto"/>
        </w:rPr>
        <w:t>～</w:t>
      </w:r>
      <w:r>
        <w:rPr>
          <w:rFonts w:ascii="Times New Roman" w:hAnsi="Times New Roman" w:eastAsia="Times New Roman" w:cs="Times New Roman"/>
          <w:i/>
          <w:iCs/>
          <w:strike/>
          <w:dstrike w:val="0"/>
          <w:color w:val="auto"/>
          <w:spacing w:val="-7"/>
          <w:sz w:val="24"/>
          <w:szCs w:val="24"/>
          <w:highlight w:val="none"/>
          <w:u w:val="single" w:color="auto"/>
        </w:rPr>
        <w:t xml:space="preserve">30% </w:t>
      </w:r>
      <w:r>
        <w:rPr>
          <w:rFonts w:ascii="宋体" w:hAnsi="宋体" w:eastAsia="宋体" w:cs="宋体"/>
          <w:i/>
          <w:iCs/>
          <w:strike/>
          <w:dstrike w:val="0"/>
          <w:color w:val="auto"/>
          <w:spacing w:val="-7"/>
          <w:sz w:val="25"/>
          <w:szCs w:val="25"/>
          <w:highlight w:val="none"/>
          <w:u w:val="single" w:color="auto"/>
        </w:rPr>
        <w:t>，由招标人自主确定</w:t>
      </w:r>
      <w:r>
        <w:rPr>
          <w:rFonts w:ascii="宋体" w:hAnsi="宋体" w:eastAsia="宋体" w:cs="宋体"/>
          <w:i/>
          <w:iCs/>
          <w:strike/>
          <w:dstrike w:val="0"/>
          <w:color w:val="auto"/>
          <w:spacing w:val="-16"/>
          <w:sz w:val="25"/>
          <w:szCs w:val="25"/>
          <w:highlight w:val="none"/>
          <w:u w:val="single" w:color="auto"/>
        </w:rPr>
        <w:t>）</w:t>
      </w:r>
      <w:r>
        <w:rPr>
          <w:rFonts w:ascii="宋体" w:hAnsi="宋体" w:eastAsia="宋体" w:cs="宋体"/>
          <w:strike/>
          <w:dstrike w:val="0"/>
          <w:color w:val="auto"/>
          <w:spacing w:val="6"/>
          <w:sz w:val="25"/>
          <w:szCs w:val="25"/>
          <w:highlight w:val="none"/>
          <w:u w:val="single" w:color="auto"/>
        </w:rPr>
        <w:t xml:space="preserve"> </w:t>
      </w:r>
      <w:r>
        <w:rPr>
          <w:rFonts w:ascii="宋体" w:hAnsi="宋体" w:eastAsia="宋体" w:cs="宋体"/>
          <w:strike/>
          <w:dstrike w:val="0"/>
          <w:color w:val="auto"/>
          <w:spacing w:val="-96"/>
          <w:sz w:val="25"/>
          <w:szCs w:val="25"/>
          <w:highlight w:val="none"/>
        </w:rPr>
        <w:t xml:space="preserve"> </w:t>
      </w:r>
      <w:r>
        <w:rPr>
          <w:rFonts w:ascii="宋体" w:hAnsi="宋体" w:eastAsia="宋体" w:cs="宋体"/>
          <w:strike/>
          <w:dstrike w:val="0"/>
          <w:color w:val="auto"/>
          <w:spacing w:val="-16"/>
          <w:sz w:val="24"/>
          <w:szCs w:val="24"/>
          <w:highlight w:val="none"/>
        </w:rPr>
        <w:t>，</w:t>
      </w:r>
      <w:r>
        <w:rPr>
          <w:rFonts w:ascii="宋体" w:hAnsi="宋体" w:eastAsia="宋体" w:cs="宋体"/>
          <w:strike/>
          <w:dstrike w:val="0"/>
          <w:color w:val="auto"/>
          <w:sz w:val="24"/>
          <w:szCs w:val="24"/>
          <w:highlight w:val="none"/>
        </w:rPr>
        <w:t xml:space="preserve"> 并取整数，小数点后四舍五入</w:t>
      </w:r>
      <w:r>
        <w:rPr>
          <w:rFonts w:ascii="宋体" w:hAnsi="宋体" w:eastAsia="宋体" w:cs="宋体"/>
          <w:strike/>
          <w:dstrike w:val="0"/>
          <w:color w:val="auto"/>
          <w:spacing w:val="6"/>
          <w:sz w:val="24"/>
          <w:szCs w:val="24"/>
          <w:highlight w:val="none"/>
        </w:rPr>
        <w:t>］；</w:t>
      </w:r>
      <w:r>
        <w:rPr>
          <w:rFonts w:ascii="宋体" w:hAnsi="宋体" w:eastAsia="宋体" w:cs="宋体"/>
          <w:strike/>
          <w:dstrike w:val="0"/>
          <w:color w:val="auto"/>
          <w:sz w:val="24"/>
          <w:szCs w:val="24"/>
          <w:highlight w:val="none"/>
        </w:rPr>
        <w:t>若计入平均报价值计算范围的投标人少于</w:t>
      </w:r>
      <w:r>
        <w:rPr>
          <w:rFonts w:ascii="Times New Roman" w:hAnsi="Times New Roman" w:eastAsia="Times New Roman" w:cs="Times New Roman"/>
          <w:strike/>
          <w:dstrike w:val="0"/>
          <w:color w:val="auto"/>
          <w:sz w:val="24"/>
          <w:szCs w:val="24"/>
          <w:highlight w:val="none"/>
        </w:rPr>
        <w:t>5</w:t>
      </w:r>
      <w:r>
        <w:rPr>
          <w:rFonts w:ascii="宋体" w:hAnsi="宋体" w:eastAsia="宋体" w:cs="宋体"/>
          <w:strike/>
          <w:dstrike w:val="0"/>
          <w:color w:val="auto"/>
          <w:sz w:val="24"/>
          <w:szCs w:val="24"/>
          <w:highlight w:val="none"/>
        </w:rPr>
        <w:t xml:space="preserve">家，平 </w:t>
      </w:r>
      <w:r>
        <w:rPr>
          <w:rFonts w:ascii="宋体" w:hAnsi="宋体" w:eastAsia="宋体" w:cs="宋体"/>
          <w:strike/>
          <w:dstrike w:val="0"/>
          <w:color w:val="auto"/>
          <w:spacing w:val="-2"/>
          <w:sz w:val="24"/>
          <w:szCs w:val="24"/>
          <w:highlight w:val="none"/>
        </w:rPr>
        <w:t>均报价值为所有计入平均报价值计算范围的投标评标价的算术平均值。</w:t>
      </w:r>
    </w:p>
    <w:p w14:paraId="1B6900F2">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w:t>
      </w:r>
      <w:r>
        <w:rPr>
          <w:rFonts w:ascii="Times New Roman" w:hAnsi="Times New Roman" w:eastAsia="Times New Roman" w:cs="Times New Roman"/>
          <w:strike/>
          <w:dstrike w:val="0"/>
          <w:color w:val="auto"/>
          <w:spacing w:val="-6"/>
          <w:sz w:val="24"/>
          <w:szCs w:val="24"/>
          <w:highlight w:val="none"/>
        </w:rPr>
        <w:t>3</w:t>
      </w:r>
      <w:r>
        <w:rPr>
          <w:rFonts w:ascii="宋体" w:hAnsi="宋体" w:eastAsia="宋体" w:cs="宋体"/>
          <w:strike/>
          <w:dstrike w:val="0"/>
          <w:color w:val="auto"/>
          <w:spacing w:val="-6"/>
          <w:sz w:val="24"/>
          <w:szCs w:val="24"/>
          <w:highlight w:val="none"/>
        </w:rPr>
        <w:t>）评分基准价的确定：</w:t>
      </w:r>
    </w:p>
    <w:p w14:paraId="3FC679E5">
      <w:pPr>
        <w:keepNext w:val="0"/>
        <w:keepLines w:val="0"/>
        <w:pageBreakBefore w:val="0"/>
        <w:widowControl/>
        <w:kinsoku w:val="0"/>
        <w:wordWrap/>
        <w:overflowPunct/>
        <w:topLinePunct w:val="0"/>
        <w:autoSpaceDE w:val="0"/>
        <w:autoSpaceDN w:val="0"/>
        <w:bidi w:val="0"/>
        <w:adjustRightInd w:val="0"/>
        <w:snapToGrid w:val="0"/>
        <w:spacing w:before="141" w:line="400" w:lineRule="exact"/>
        <w:ind w:left="478"/>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position w:val="2"/>
          <w:sz w:val="24"/>
          <w:szCs w:val="24"/>
          <w:highlight w:val="none"/>
        </w:rPr>
        <w:t>评分基准价</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Q</w:t>
      </w:r>
      <w:r>
        <w:rPr>
          <w:rFonts w:ascii="宋体" w:hAnsi="宋体" w:eastAsia="宋体" w:cs="宋体"/>
          <w:strike/>
          <w:dstrike w:val="0"/>
          <w:color w:val="auto"/>
          <w:position w:val="2"/>
          <w:sz w:val="24"/>
          <w:szCs w:val="24"/>
          <w:highlight w:val="none"/>
        </w:rPr>
        <w:t>×最高投标限价</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1-Q</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平</w:t>
      </w:r>
      <w:r>
        <w:rPr>
          <w:rFonts w:ascii="宋体" w:hAnsi="宋体" w:eastAsia="宋体" w:cs="宋体"/>
          <w:strike/>
          <w:dstrike w:val="0"/>
          <w:color w:val="auto"/>
          <w:spacing w:val="-1"/>
          <w:position w:val="2"/>
          <w:sz w:val="24"/>
          <w:szCs w:val="24"/>
          <w:highlight w:val="none"/>
        </w:rPr>
        <w:t>均报价值）×</w:t>
      </w:r>
      <w:r>
        <w:rPr>
          <w:rFonts w:ascii="Times New Roman" w:hAnsi="Times New Roman" w:eastAsia="Times New Roman" w:cs="Times New Roman"/>
          <w:strike/>
          <w:dstrike w:val="0"/>
          <w:color w:val="auto"/>
          <w:spacing w:val="-1"/>
          <w:position w:val="2"/>
          <w:sz w:val="24"/>
          <w:szCs w:val="24"/>
          <w:highlight w:val="none"/>
        </w:rPr>
        <w:t>(1-X%)</w:t>
      </w:r>
    </w:p>
    <w:p w14:paraId="3803B3CD">
      <w:pPr>
        <w:keepNext w:val="0"/>
        <w:keepLines w:val="0"/>
        <w:pageBreakBefore w:val="0"/>
        <w:widowControl/>
        <w:tabs>
          <w:tab w:val="left" w:pos="8777"/>
        </w:tabs>
        <w:kinsoku w:val="0"/>
        <w:wordWrap/>
        <w:overflowPunct/>
        <w:topLinePunct w:val="0"/>
        <w:autoSpaceDE w:val="0"/>
        <w:autoSpaceDN w:val="0"/>
        <w:bidi w:val="0"/>
        <w:adjustRightInd w:val="0"/>
        <w:snapToGrid w:val="0"/>
        <w:spacing w:before="185" w:line="400" w:lineRule="exact"/>
        <w:ind w:firstLine="480"/>
        <w:jc w:val="both"/>
        <w:textAlignment w:val="baseline"/>
        <w:rPr>
          <w:rFonts w:ascii="宋体" w:hAnsi="宋体" w:eastAsia="宋体" w:cs="宋体"/>
          <w:strike/>
          <w:dstrike w:val="0"/>
          <w:color w:val="auto"/>
          <w:spacing w:val="-11"/>
          <w:sz w:val="24"/>
          <w:szCs w:val="24"/>
          <w:highlight w:val="none"/>
        </w:rPr>
      </w:pPr>
      <w:r>
        <w:rPr>
          <w:rFonts w:ascii="宋体" w:hAnsi="宋体" w:eastAsia="宋体" w:cs="宋体"/>
          <w:strike/>
          <w:dstrike w:val="0"/>
          <w:color w:val="auto"/>
          <w:spacing w:val="5"/>
          <w:sz w:val="24"/>
          <w:szCs w:val="24"/>
          <w:highlight w:val="none"/>
        </w:rPr>
        <w:t>最高投标限价权重</w:t>
      </w:r>
      <w:r>
        <w:rPr>
          <w:rFonts w:ascii="Times New Roman" w:hAnsi="Times New Roman" w:eastAsia="Times New Roman" w:cs="Times New Roman"/>
          <w:strike/>
          <w:dstrike w:val="0"/>
          <w:color w:val="auto"/>
          <w:spacing w:val="5"/>
          <w:sz w:val="24"/>
          <w:szCs w:val="24"/>
          <w:highlight w:val="none"/>
        </w:rPr>
        <w:t>Q</w:t>
      </w:r>
      <w:r>
        <w:rPr>
          <w:rFonts w:ascii="宋体" w:hAnsi="宋体" w:eastAsia="宋体" w:cs="宋体"/>
          <w:strike/>
          <w:dstrike w:val="0"/>
          <w:color w:val="auto"/>
          <w:spacing w:val="5"/>
          <w:sz w:val="24"/>
          <w:szCs w:val="24"/>
          <w:highlight w:val="none"/>
        </w:rPr>
        <w:t>值为□</w:t>
      </w:r>
      <w:r>
        <w:rPr>
          <w:rFonts w:ascii="宋体" w:hAnsi="宋体" w:eastAsia="宋体" w:cs="宋体"/>
          <w:strike/>
          <w:dstrike w:val="0"/>
          <w:color w:val="auto"/>
          <w:spacing w:val="-99"/>
          <w:sz w:val="24"/>
          <w:szCs w:val="24"/>
          <w:highlight w:val="none"/>
        </w:rPr>
        <w:t xml:space="preserve"> </w:t>
      </w:r>
      <w:r>
        <w:rPr>
          <w:rFonts w:ascii="宋体" w:hAnsi="宋体" w:eastAsia="宋体" w:cs="宋体"/>
          <w:strike/>
          <w:dstrike w:val="0"/>
          <w:color w:val="auto"/>
          <w:spacing w:val="5"/>
          <w:sz w:val="25"/>
          <w:szCs w:val="25"/>
          <w:highlight w:val="none"/>
          <w:u w:val="single" w:color="auto"/>
        </w:rPr>
        <w:t xml:space="preserve">    </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i/>
          <w:iCs/>
          <w:strike/>
          <w:dstrike w:val="0"/>
          <w:color w:val="auto"/>
          <w:spacing w:val="5"/>
          <w:sz w:val="24"/>
          <w:szCs w:val="24"/>
          <w:highlight w:val="none"/>
          <w:u w:val="single" w:color="auto"/>
        </w:rPr>
        <w:t>0.30</w:t>
      </w:r>
      <w:r>
        <w:rPr>
          <w:rFonts w:ascii="宋体" w:hAnsi="宋体" w:eastAsia="宋体" w:cs="宋体"/>
          <w:i/>
          <w:iCs/>
          <w:strike/>
          <w:dstrike w:val="0"/>
          <w:color w:val="auto"/>
          <w:spacing w:val="5"/>
          <w:sz w:val="25"/>
          <w:szCs w:val="25"/>
          <w:highlight w:val="none"/>
          <w:u w:val="single" w:color="auto"/>
        </w:rPr>
        <w:t>或</w:t>
      </w:r>
      <w:r>
        <w:rPr>
          <w:rFonts w:ascii="Times New Roman" w:hAnsi="Times New Roman" w:eastAsia="Times New Roman" w:cs="Times New Roman"/>
          <w:i/>
          <w:iCs/>
          <w:strike/>
          <w:dstrike w:val="0"/>
          <w:color w:val="auto"/>
          <w:spacing w:val="5"/>
          <w:sz w:val="24"/>
          <w:szCs w:val="24"/>
          <w:highlight w:val="none"/>
          <w:u w:val="single" w:color="auto"/>
        </w:rPr>
        <w:t>0.3</w:t>
      </w:r>
      <w:r>
        <w:rPr>
          <w:rFonts w:ascii="Times New Roman" w:hAnsi="Times New Roman" w:eastAsia="Times New Roman" w:cs="Times New Roman"/>
          <w:i/>
          <w:iCs/>
          <w:strike/>
          <w:dstrike w:val="0"/>
          <w:color w:val="auto"/>
          <w:spacing w:val="4"/>
          <w:sz w:val="24"/>
          <w:szCs w:val="24"/>
          <w:highlight w:val="none"/>
          <w:u w:val="single" w:color="auto"/>
        </w:rPr>
        <w:t>5</w:t>
      </w:r>
      <w:r>
        <w:rPr>
          <w:rFonts w:ascii="宋体" w:hAnsi="宋体" w:eastAsia="宋体" w:cs="宋体"/>
          <w:i/>
          <w:iCs/>
          <w:strike/>
          <w:dstrike w:val="0"/>
          <w:color w:val="auto"/>
          <w:spacing w:val="4"/>
          <w:sz w:val="25"/>
          <w:szCs w:val="25"/>
          <w:highlight w:val="none"/>
          <w:u w:val="single" w:color="auto"/>
        </w:rPr>
        <w:t>或</w:t>
      </w:r>
      <w:r>
        <w:rPr>
          <w:rFonts w:ascii="Times New Roman" w:hAnsi="Times New Roman" w:eastAsia="Times New Roman" w:cs="Times New Roman"/>
          <w:i/>
          <w:iCs/>
          <w:strike/>
          <w:dstrike w:val="0"/>
          <w:color w:val="auto"/>
          <w:spacing w:val="4"/>
          <w:sz w:val="24"/>
          <w:szCs w:val="24"/>
          <w:highlight w:val="none"/>
          <w:u w:val="single" w:color="auto"/>
        </w:rPr>
        <w:t xml:space="preserve">0.40 </w:t>
      </w:r>
      <w:r>
        <w:rPr>
          <w:rFonts w:ascii="宋体" w:hAnsi="宋体" w:eastAsia="宋体" w:cs="宋体"/>
          <w:i/>
          <w:iCs/>
          <w:strike/>
          <w:dstrike w:val="0"/>
          <w:color w:val="auto"/>
          <w:spacing w:val="4"/>
          <w:sz w:val="25"/>
          <w:szCs w:val="25"/>
          <w:highlight w:val="none"/>
          <w:u w:val="single" w:color="auto"/>
        </w:rPr>
        <w:t>，</w:t>
      </w:r>
      <w:r>
        <w:rPr>
          <w:rFonts w:ascii="宋体" w:hAnsi="宋体" w:eastAsia="宋体" w:cs="宋体"/>
          <w:strike/>
          <w:dstrike w:val="0"/>
          <w:color w:val="auto"/>
          <w:spacing w:val="-26"/>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由招标人自主确定）</w:t>
      </w:r>
      <w:r>
        <w:rPr>
          <w:rFonts w:ascii="宋体" w:hAnsi="宋体" w:eastAsia="宋体" w:cs="宋体"/>
          <w:strike/>
          <w:dstrike w:val="0"/>
          <w:color w:val="auto"/>
          <w:sz w:val="25"/>
          <w:szCs w:val="25"/>
          <w:highlight w:val="none"/>
          <w:u w:val="single" w:color="auto"/>
        </w:rPr>
        <w:tab/>
      </w:r>
      <w:r>
        <w:rPr>
          <w:rFonts w:ascii="宋体" w:hAnsi="宋体" w:eastAsia="宋体" w:cs="宋体"/>
          <w:strike/>
          <w:dstrike w:val="0"/>
          <w:color w:val="auto"/>
          <w:sz w:val="25"/>
          <w:szCs w:val="25"/>
          <w:highlight w:val="none"/>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0.30</w:t>
      </w:r>
      <w:r>
        <w:rPr>
          <w:rFonts w:ascii="Times New Roman" w:hAnsi="Times New Roman" w:eastAsia="Times New Roman" w:cs="Times New Roman"/>
          <w:strike/>
          <w:dstrike w:val="0"/>
          <w:color w:val="auto"/>
          <w:spacing w:val="-25"/>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0.35</w:t>
      </w:r>
      <w:r>
        <w:rPr>
          <w:rFonts w:ascii="Times New Roman" w:hAnsi="Times New Roman" w:eastAsia="Times New Roman" w:cs="Times New Roman"/>
          <w:strike/>
          <w:dstrike w:val="0"/>
          <w:color w:val="auto"/>
          <w:spacing w:val="-34"/>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0.40</w:t>
      </w:r>
      <w:r>
        <w:rPr>
          <w:rFonts w:ascii="Times New Roman" w:hAnsi="Times New Roman" w:eastAsia="Times New Roman" w:cs="Times New Roman"/>
          <w:strike/>
          <w:dstrike w:val="0"/>
          <w:color w:val="auto"/>
          <w:spacing w:val="-31"/>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，由招标人在开标现场随机抽取</w:t>
      </w:r>
      <w:r>
        <w:rPr>
          <w:rFonts w:ascii="宋体" w:hAnsi="宋体" w:eastAsia="宋体" w:cs="宋体"/>
          <w:i/>
          <w:iCs/>
          <w:strike/>
          <w:dstrike w:val="0"/>
          <w:color w:val="auto"/>
          <w:spacing w:val="-5"/>
          <w:sz w:val="25"/>
          <w:szCs w:val="25"/>
          <w:highlight w:val="none"/>
          <w:u w:val="single" w:color="auto"/>
        </w:rPr>
        <w:t>）</w:t>
      </w:r>
      <w:r>
        <w:rPr>
          <w:rFonts w:ascii="宋体" w:hAnsi="宋体" w:eastAsia="宋体" w:cs="宋体"/>
          <w:i/>
          <w:iCs/>
          <w:strike/>
          <w:dstrike w:val="0"/>
          <w:color w:val="auto"/>
          <w:spacing w:val="-5"/>
          <w:sz w:val="25"/>
          <w:szCs w:val="25"/>
          <w:highlight w:val="none"/>
        </w:rPr>
        <w:t>。</w:t>
      </w:r>
      <w:r>
        <w:rPr>
          <w:rFonts w:ascii="宋体" w:hAnsi="宋体" w:eastAsia="宋体" w:cs="宋体"/>
          <w:strike/>
          <w:dstrike w:val="0"/>
          <w:color w:val="auto"/>
          <w:spacing w:val="-5"/>
          <w:sz w:val="24"/>
          <w:szCs w:val="24"/>
          <w:highlight w:val="none"/>
        </w:rPr>
        <w:t>下浮值</w:t>
      </w:r>
      <w:r>
        <w:rPr>
          <w:rFonts w:ascii="Times New Roman" w:hAnsi="Times New Roman" w:eastAsia="Times New Roman" w:cs="Times New Roman"/>
          <w:strike/>
          <w:dstrike w:val="0"/>
          <w:color w:val="auto"/>
          <w:spacing w:val="-5"/>
          <w:sz w:val="24"/>
          <w:szCs w:val="24"/>
          <w:highlight w:val="none"/>
        </w:rPr>
        <w:t>X</w:t>
      </w:r>
      <w:r>
        <w:rPr>
          <w:rFonts w:ascii="宋体" w:hAnsi="宋体" w:eastAsia="宋体" w:cs="宋体"/>
          <w:strike/>
          <w:dstrike w:val="0"/>
          <w:color w:val="auto"/>
          <w:spacing w:val="-5"/>
          <w:sz w:val="24"/>
          <w:szCs w:val="24"/>
          <w:highlight w:val="none"/>
        </w:rPr>
        <w:t>值在开标时由招标</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5"/>
          <w:sz w:val="24"/>
          <w:szCs w:val="24"/>
          <w:highlight w:val="none"/>
        </w:rPr>
        <w:t>人在开标现场随机抽取，下浮</w:t>
      </w:r>
      <w:r>
        <w:rPr>
          <w:rFonts w:ascii="Times New Roman" w:hAnsi="Times New Roman" w:eastAsia="Times New Roman" w:cs="Times New Roman"/>
          <w:strike/>
          <w:dstrike w:val="0"/>
          <w:color w:val="auto"/>
          <w:spacing w:val="-5"/>
          <w:sz w:val="24"/>
          <w:szCs w:val="24"/>
          <w:highlight w:val="none"/>
        </w:rPr>
        <w:t>X</w:t>
      </w:r>
      <w:r>
        <w:rPr>
          <w:rFonts w:ascii="宋体" w:hAnsi="宋体" w:eastAsia="宋体" w:cs="宋体"/>
          <w:strike/>
          <w:dstrike w:val="0"/>
          <w:color w:val="auto"/>
          <w:spacing w:val="-5"/>
          <w:sz w:val="24"/>
          <w:szCs w:val="24"/>
          <w:highlight w:val="none"/>
        </w:rPr>
        <w:t>值由招标人在</w:t>
      </w:r>
      <w:r>
        <w:rPr>
          <w:rFonts w:ascii="宋体" w:hAnsi="宋体" w:eastAsia="宋体" w:cs="宋体"/>
          <w:strike/>
          <w:dstrike w:val="0"/>
          <w:color w:val="auto"/>
          <w:spacing w:val="-5"/>
          <w:sz w:val="25"/>
          <w:szCs w:val="25"/>
          <w:highlight w:val="none"/>
          <w:u w:val="single" w:color="auto"/>
        </w:rPr>
        <w:t xml:space="preserve">  </w:t>
      </w:r>
      <w:r>
        <w:rPr>
          <w:rFonts w:ascii="宋体" w:hAnsi="宋体" w:eastAsia="宋体" w:cs="宋体"/>
          <w:i/>
          <w:iCs/>
          <w:strike/>
          <w:dstrike w:val="0"/>
          <w:color w:val="auto"/>
          <w:spacing w:val="-5"/>
          <w:sz w:val="25"/>
          <w:szCs w:val="25"/>
          <w:highlight w:val="none"/>
          <w:u w:val="single" w:color="auto"/>
        </w:rPr>
        <w:t>（由招标人在</w:t>
      </w:r>
      <w:r>
        <w:rPr>
          <w:rFonts w:ascii="Times New Roman" w:hAnsi="Times New Roman" w:eastAsia="Times New Roman" w:cs="Times New Roman"/>
          <w:i/>
          <w:iCs/>
          <w:strike/>
          <w:dstrike w:val="0"/>
          <w:color w:val="auto"/>
          <w:spacing w:val="-5"/>
          <w:sz w:val="24"/>
          <w:szCs w:val="24"/>
          <w:highlight w:val="none"/>
          <w:u w:val="single" w:color="auto"/>
        </w:rPr>
        <w:t>0</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i/>
          <w:iCs/>
          <w:strike/>
          <w:dstrike w:val="0"/>
          <w:color w:val="auto"/>
          <w:spacing w:val="-5"/>
          <w:sz w:val="24"/>
          <w:szCs w:val="24"/>
          <w:highlight w:val="none"/>
          <w:u w:val="single" w:color="auto"/>
        </w:rPr>
        <w:t>5</w:t>
      </w:r>
      <w:r>
        <w:rPr>
          <w:rFonts w:ascii="宋体" w:hAnsi="宋体" w:eastAsia="宋体" w:cs="宋体"/>
          <w:i/>
          <w:iCs/>
          <w:strike/>
          <w:dstrike w:val="0"/>
          <w:color w:val="auto"/>
          <w:spacing w:val="-5"/>
          <w:sz w:val="25"/>
          <w:szCs w:val="25"/>
          <w:highlight w:val="none"/>
          <w:u w:val="single" w:color="auto"/>
        </w:rPr>
        <w:t>之间自行确定，但</w:t>
      </w:r>
      <w:r>
        <w:rPr>
          <w:rFonts w:ascii="宋体" w:hAnsi="宋体" w:eastAsia="宋体" w:cs="宋体"/>
          <w:strike/>
          <w:dstrike w:val="0"/>
          <w:color w:val="auto"/>
          <w:spacing w:val="2"/>
          <w:sz w:val="25"/>
          <w:szCs w:val="25"/>
          <w:highlight w:val="none"/>
        </w:rPr>
        <w:t xml:space="preserve"> </w:t>
      </w:r>
      <w:r>
        <w:rPr>
          <w:rFonts w:ascii="宋体" w:hAnsi="宋体" w:eastAsia="宋体" w:cs="宋体"/>
          <w:i/>
          <w:iCs/>
          <w:strike/>
          <w:dstrike w:val="0"/>
          <w:color w:val="auto"/>
          <w:spacing w:val="-11"/>
          <w:sz w:val="25"/>
          <w:szCs w:val="25"/>
          <w:highlight w:val="none"/>
          <w:u w:val="single" w:color="auto"/>
        </w:rPr>
        <w:t>应为</w:t>
      </w:r>
      <w:r>
        <w:rPr>
          <w:rFonts w:ascii="Times New Roman" w:hAnsi="Times New Roman" w:eastAsia="Times New Roman" w:cs="Times New Roman"/>
          <w:i/>
          <w:iCs/>
          <w:strike/>
          <w:dstrike w:val="0"/>
          <w:color w:val="auto"/>
          <w:spacing w:val="-11"/>
          <w:sz w:val="24"/>
          <w:szCs w:val="24"/>
          <w:highlight w:val="none"/>
          <w:u w:val="single" w:color="auto"/>
        </w:rPr>
        <w:t>5</w:t>
      </w:r>
      <w:r>
        <w:rPr>
          <w:rFonts w:ascii="Times New Roman" w:hAnsi="Times New Roman" w:eastAsia="Times New Roman" w:cs="Times New Roman"/>
          <w:i/>
          <w:iCs/>
          <w:strike/>
          <w:dstrike w:val="0"/>
          <w:color w:val="auto"/>
          <w:spacing w:val="64"/>
          <w:sz w:val="24"/>
          <w:szCs w:val="24"/>
          <w:highlight w:val="none"/>
          <w:u w:val="single" w:color="auto"/>
        </w:rPr>
        <w:t xml:space="preserve"> </w:t>
      </w:r>
      <w:r>
        <w:rPr>
          <w:rFonts w:ascii="宋体" w:hAnsi="宋体" w:eastAsia="宋体" w:cs="宋体"/>
          <w:i/>
          <w:iCs/>
          <w:strike/>
          <w:dstrike w:val="0"/>
          <w:color w:val="auto"/>
          <w:spacing w:val="-11"/>
          <w:sz w:val="25"/>
          <w:szCs w:val="25"/>
          <w:highlight w:val="none"/>
          <w:u w:val="single" w:color="auto"/>
        </w:rPr>
        <w:t>个数组成的等差递增数列，最小公差大于等于</w:t>
      </w:r>
      <w:r>
        <w:rPr>
          <w:rFonts w:ascii="Times New Roman" w:hAnsi="Times New Roman" w:eastAsia="Times New Roman" w:cs="Times New Roman"/>
          <w:i/>
          <w:iCs/>
          <w:strike/>
          <w:dstrike w:val="0"/>
          <w:color w:val="auto"/>
          <w:spacing w:val="-11"/>
          <w:sz w:val="24"/>
          <w:szCs w:val="24"/>
          <w:highlight w:val="none"/>
          <w:u w:val="single" w:color="auto"/>
        </w:rPr>
        <w:t>0.5</w:t>
      </w:r>
      <w:r>
        <w:rPr>
          <w:rFonts w:ascii="宋体" w:hAnsi="宋体" w:eastAsia="宋体" w:cs="宋体"/>
          <w:i/>
          <w:iCs/>
          <w:strike/>
          <w:dstrike w:val="0"/>
          <w:color w:val="auto"/>
          <w:spacing w:val="-11"/>
          <w:sz w:val="25"/>
          <w:szCs w:val="25"/>
          <w:highlight w:val="none"/>
          <w:u w:val="single" w:color="auto"/>
        </w:rPr>
        <w:t>）</w:t>
      </w:r>
      <w:r>
        <w:rPr>
          <w:rFonts w:ascii="宋体" w:hAnsi="宋体" w:eastAsia="宋体" w:cs="宋体"/>
          <w:strike/>
          <w:dstrike w:val="0"/>
          <w:color w:val="auto"/>
          <w:spacing w:val="-11"/>
          <w:sz w:val="24"/>
          <w:szCs w:val="24"/>
          <w:highlight w:val="none"/>
        </w:rPr>
        <w:t>之中随机抽取确定。</w:t>
      </w:r>
    </w:p>
    <w:p w14:paraId="23DD34B4">
      <w:pPr>
        <w:keepNext w:val="0"/>
        <w:keepLines w:val="0"/>
        <w:pageBreakBefore w:val="0"/>
        <w:widowControl/>
        <w:tabs>
          <w:tab w:val="left" w:pos="8777"/>
        </w:tabs>
        <w:kinsoku w:val="0"/>
        <w:wordWrap/>
        <w:overflowPunct/>
        <w:topLinePunct w:val="0"/>
        <w:autoSpaceDE w:val="0"/>
        <w:autoSpaceDN w:val="0"/>
        <w:bidi w:val="0"/>
        <w:adjustRightInd w:val="0"/>
        <w:snapToGrid w:val="0"/>
        <w:spacing w:before="185" w:line="400" w:lineRule="exact"/>
        <w:ind w:firstLine="480"/>
        <w:jc w:val="both"/>
        <w:textAlignment w:val="baseline"/>
        <w:rPr>
          <w:rFonts w:ascii="宋体" w:hAnsi="宋体" w:eastAsia="宋体" w:cs="宋体"/>
          <w:color w:val="auto"/>
          <w:spacing w:val="-7"/>
          <w:sz w:val="24"/>
          <w:szCs w:val="24"/>
        </w:rPr>
      </w:pPr>
      <w:r>
        <w:rPr>
          <w:rFonts w:hint="eastAsia" w:ascii="宋体" w:hAnsi="宋体" w:eastAsia="宋体" w:cs="宋体"/>
          <w:color w:val="auto"/>
          <w:spacing w:val="-7"/>
          <w:sz w:val="24"/>
          <w:szCs w:val="24"/>
          <w:lang w:eastAsia="zh-CN"/>
        </w:rPr>
        <w:t>☑</w:t>
      </w:r>
      <w:r>
        <w:rPr>
          <w:rFonts w:ascii="宋体" w:hAnsi="宋体" w:eastAsia="宋体" w:cs="宋体"/>
          <w:color w:val="auto"/>
          <w:spacing w:val="-7"/>
          <w:sz w:val="24"/>
          <w:szCs w:val="24"/>
        </w:rPr>
        <w:t>方法</w:t>
      </w:r>
      <w:r>
        <w:rPr>
          <w:rFonts w:ascii="Times New Roman" w:hAnsi="Times New Roman" w:eastAsia="Times New Roman" w:cs="Times New Roman"/>
          <w:color w:val="auto"/>
          <w:spacing w:val="-7"/>
          <w:sz w:val="24"/>
          <w:szCs w:val="24"/>
        </w:rPr>
        <w:t>2</w:t>
      </w:r>
      <w:r>
        <w:rPr>
          <w:rFonts w:ascii="宋体" w:hAnsi="宋体" w:eastAsia="宋体" w:cs="宋体"/>
          <w:color w:val="auto"/>
          <w:spacing w:val="-7"/>
          <w:sz w:val="24"/>
          <w:szCs w:val="24"/>
        </w:rPr>
        <w:t>：</w:t>
      </w:r>
    </w:p>
    <w:p w14:paraId="15422C3E">
      <w:pPr>
        <w:keepNext w:val="0"/>
        <w:keepLines w:val="0"/>
        <w:pageBreakBefore w:val="0"/>
        <w:widowControl/>
        <w:tabs>
          <w:tab w:val="left" w:pos="8777"/>
        </w:tabs>
        <w:kinsoku w:val="0"/>
        <w:wordWrap/>
        <w:overflowPunct/>
        <w:topLinePunct w:val="0"/>
        <w:autoSpaceDE w:val="0"/>
        <w:autoSpaceDN w:val="0"/>
        <w:bidi w:val="0"/>
        <w:adjustRightInd w:val="0"/>
        <w:snapToGrid w:val="0"/>
        <w:spacing w:before="185" w:line="400" w:lineRule="exact"/>
        <w:ind w:firstLine="480"/>
        <w:jc w:val="both"/>
        <w:textAlignment w:val="baseline"/>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1</w:t>
      </w:r>
      <w:r>
        <w:rPr>
          <w:rFonts w:ascii="宋体" w:hAnsi="宋体" w:eastAsia="宋体" w:cs="宋体"/>
          <w:color w:val="auto"/>
          <w:spacing w:val="-5"/>
          <w:sz w:val="24"/>
          <w:szCs w:val="24"/>
        </w:rPr>
        <w:t>）平均报价值计算范围的确定：</w:t>
      </w:r>
    </w:p>
    <w:p w14:paraId="144B85AC">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4" w:firstLine="558"/>
        <w:textAlignment w:val="baseline"/>
        <w:rPr>
          <w:rFonts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ascii="宋体" w:hAnsi="宋体" w:eastAsia="宋体" w:cs="宋体"/>
          <w:color w:val="auto"/>
          <w:spacing w:val="-3"/>
          <w:sz w:val="24"/>
          <w:szCs w:val="24"/>
          <w:highlight w:val="none"/>
        </w:rPr>
        <w:t>企业信用等级为</w:t>
      </w:r>
      <w:r>
        <w:rPr>
          <w:rFonts w:ascii="Times New Roman" w:hAnsi="Times New Roman" w:eastAsia="Times New Roman" w:cs="Times New Roman"/>
          <w:color w:val="auto"/>
          <w:spacing w:val="-3"/>
          <w:sz w:val="24"/>
          <w:szCs w:val="24"/>
          <w:highlight w:val="none"/>
        </w:rPr>
        <w:t>D</w:t>
      </w:r>
      <w:r>
        <w:rPr>
          <w:rFonts w:ascii="宋体" w:hAnsi="宋体" w:eastAsia="宋体" w:cs="宋体"/>
          <w:color w:val="auto"/>
          <w:spacing w:val="-3"/>
          <w:sz w:val="24"/>
          <w:szCs w:val="24"/>
          <w:highlight w:val="none"/>
        </w:rPr>
        <w:t>及以下等级或无信用评价</w:t>
      </w:r>
      <w:r>
        <w:rPr>
          <w:rFonts w:ascii="宋体" w:hAnsi="宋体" w:eastAsia="宋体" w:cs="宋体"/>
          <w:color w:val="auto"/>
          <w:spacing w:val="-4"/>
          <w:sz w:val="24"/>
          <w:szCs w:val="24"/>
          <w:highlight w:val="none"/>
        </w:rPr>
        <w:t>等级的，不计入平均报价值的计算</w:t>
      </w:r>
      <w:r>
        <w:rPr>
          <w:rFonts w:ascii="宋体" w:hAnsi="宋体" w:eastAsia="宋体" w:cs="宋体"/>
          <w:color w:val="auto"/>
          <w:sz w:val="24"/>
          <w:szCs w:val="24"/>
          <w:highlight w:val="none"/>
        </w:rPr>
        <w:t xml:space="preserve"> </w:t>
      </w:r>
      <w:r>
        <w:rPr>
          <w:rFonts w:ascii="宋体" w:hAnsi="宋体" w:eastAsia="宋体" w:cs="宋体"/>
          <w:color w:val="auto"/>
          <w:spacing w:val="-16"/>
          <w:sz w:val="24"/>
          <w:szCs w:val="24"/>
          <w:highlight w:val="none"/>
        </w:rPr>
        <w:t>范围；</w:t>
      </w:r>
    </w:p>
    <w:p w14:paraId="613C8653">
      <w:pPr>
        <w:keepNext w:val="0"/>
        <w:keepLines w:val="0"/>
        <w:pageBreakBefore w:val="0"/>
        <w:widowControl/>
        <w:kinsoku w:val="0"/>
        <w:wordWrap/>
        <w:overflowPunct/>
        <w:topLinePunct w:val="0"/>
        <w:autoSpaceDE w:val="0"/>
        <w:autoSpaceDN w:val="0"/>
        <w:bidi w:val="0"/>
        <w:adjustRightInd w:val="0"/>
        <w:snapToGrid w:val="0"/>
        <w:spacing w:before="47" w:line="400" w:lineRule="exact"/>
        <w:ind w:left="10" w:firstLine="464" w:firstLineChars="200"/>
        <w:textAlignment w:val="baseline"/>
        <w:rPr>
          <w:rFonts w:ascii="Times New Roman" w:hAnsi="Times New Roman" w:eastAsia="Times New Roman" w:cs="Times New Roman"/>
          <w:color w:val="auto"/>
          <w:spacing w:val="-9"/>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低于</w:t>
      </w:r>
      <w:r>
        <w:rPr>
          <w:rFonts w:ascii="Times New Roman" w:hAnsi="Times New Roman" w:eastAsia="Times New Roman" w:cs="Times New Roman"/>
          <w:color w:val="auto"/>
          <w:spacing w:val="-4"/>
          <w:sz w:val="24"/>
          <w:szCs w:val="24"/>
          <w:highlight w:val="none"/>
        </w:rPr>
        <w:t>B</w:t>
      </w:r>
      <w:r>
        <w:rPr>
          <w:rFonts w:ascii="宋体" w:hAnsi="宋体" w:eastAsia="宋体" w:cs="宋体"/>
          <w:color w:val="auto"/>
          <w:spacing w:val="-4"/>
          <w:sz w:val="24"/>
          <w:szCs w:val="24"/>
          <w:highlight w:val="none"/>
        </w:rPr>
        <w:t>值的投标评标价，不计入平均报价值</w:t>
      </w:r>
      <w:r>
        <w:rPr>
          <w:rFonts w:ascii="宋体" w:hAnsi="宋体" w:eastAsia="宋体" w:cs="宋体"/>
          <w:color w:val="auto"/>
          <w:spacing w:val="-5"/>
          <w:sz w:val="24"/>
          <w:szCs w:val="24"/>
          <w:highlight w:val="none"/>
        </w:rPr>
        <w:t>的计算范围。</w:t>
      </w:r>
      <w:r>
        <w:rPr>
          <w:rFonts w:ascii="Times New Roman" w:hAnsi="Times New Roman" w:eastAsia="Times New Roman" w:cs="Times New Roman"/>
          <w:color w:val="auto"/>
          <w:spacing w:val="-5"/>
          <w:sz w:val="24"/>
          <w:szCs w:val="24"/>
          <w:highlight w:val="none"/>
        </w:rPr>
        <w:t>B=</w:t>
      </w:r>
      <w:r>
        <w:rPr>
          <w:rFonts w:ascii="宋体" w:hAnsi="宋体" w:eastAsia="宋体" w:cs="宋体"/>
          <w:color w:val="auto"/>
          <w:spacing w:val="-5"/>
          <w:sz w:val="24"/>
          <w:szCs w:val="24"/>
          <w:highlight w:val="none"/>
        </w:rPr>
        <w:t>招标人最高投标限</w:t>
      </w:r>
      <w:r>
        <w:rPr>
          <w:rFonts w:ascii="宋体" w:hAnsi="宋体" w:eastAsia="宋体" w:cs="宋体"/>
          <w:color w:val="auto"/>
          <w:spacing w:val="-9"/>
          <w:sz w:val="24"/>
          <w:szCs w:val="24"/>
          <w:highlight w:val="none"/>
        </w:rPr>
        <w:t>价×</w:t>
      </w:r>
      <w:r>
        <w:rPr>
          <w:rFonts w:ascii="Times New Roman" w:hAnsi="Times New Roman" w:eastAsia="Times New Roman" w:cs="Times New Roman"/>
          <w:i w:val="0"/>
          <w:iCs w:val="0"/>
          <w:color w:val="auto"/>
          <w:spacing w:val="-9"/>
          <w:sz w:val="24"/>
          <w:szCs w:val="24"/>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85</w:t>
      </w:r>
      <w:r>
        <w:rPr>
          <w:rFonts w:ascii="Times New Roman" w:hAnsi="Times New Roman" w:eastAsia="Times New Roman" w:cs="Times New Roman"/>
          <w:i w:val="0"/>
          <w:iCs w:val="0"/>
          <w:color w:val="auto"/>
          <w:spacing w:val="-9"/>
          <w:sz w:val="24"/>
          <w:szCs w:val="24"/>
          <w:highlight w:val="none"/>
          <w:u w:val="single" w:color="auto"/>
        </w:rPr>
        <w:t xml:space="preserve"> %</w:t>
      </w:r>
      <w:r>
        <w:rPr>
          <w:rFonts w:ascii="宋体" w:hAnsi="宋体" w:eastAsia="宋体" w:cs="宋体"/>
          <w:i/>
          <w:iCs/>
          <w:color w:val="auto"/>
          <w:spacing w:val="-9"/>
          <w:sz w:val="25"/>
          <w:szCs w:val="25"/>
          <w:highlight w:val="none"/>
          <w:u w:val="single" w:color="auto"/>
        </w:rPr>
        <w:t>（</w:t>
      </w:r>
      <w:r>
        <w:rPr>
          <w:rFonts w:ascii="Times New Roman" w:hAnsi="Times New Roman" w:eastAsia="Times New Roman" w:cs="Times New Roman"/>
          <w:i/>
          <w:iCs/>
          <w:color w:val="auto"/>
          <w:spacing w:val="-9"/>
          <w:sz w:val="24"/>
          <w:szCs w:val="24"/>
          <w:highlight w:val="none"/>
          <w:u w:val="single" w:color="auto"/>
        </w:rPr>
        <w:t xml:space="preserve">80~90 </w:t>
      </w:r>
      <w:r>
        <w:rPr>
          <w:rFonts w:ascii="宋体" w:hAnsi="宋体" w:eastAsia="宋体" w:cs="宋体"/>
          <w:i/>
          <w:iCs/>
          <w:color w:val="auto"/>
          <w:spacing w:val="-9"/>
          <w:sz w:val="25"/>
          <w:szCs w:val="25"/>
          <w:highlight w:val="none"/>
          <w:u w:val="single" w:color="auto"/>
        </w:rPr>
        <w:t>，由招标人自主确定）</w:t>
      </w:r>
      <w:r>
        <w:rPr>
          <w:rFonts w:ascii="宋体" w:hAnsi="宋体" w:eastAsia="宋体" w:cs="宋体"/>
          <w:color w:val="auto"/>
          <w:spacing w:val="-9"/>
          <w:sz w:val="25"/>
          <w:szCs w:val="25"/>
          <w:highlight w:val="none"/>
          <w:u w:val="single" w:color="auto"/>
        </w:rPr>
        <w:t xml:space="preserve"> </w:t>
      </w:r>
      <w:r>
        <w:rPr>
          <w:rFonts w:hint="eastAsia" w:ascii="宋体" w:hAnsi="宋体" w:eastAsia="宋体" w:cs="宋体"/>
          <w:color w:val="auto"/>
          <w:spacing w:val="-9"/>
          <w:sz w:val="25"/>
          <w:szCs w:val="25"/>
          <w:highlight w:val="none"/>
          <w:u w:val="none" w:color="auto"/>
          <w:lang w:eastAsia="zh-CN"/>
        </w:rPr>
        <w:t>。</w:t>
      </w:r>
      <w:r>
        <w:rPr>
          <w:rFonts w:ascii="宋体" w:hAnsi="宋体" w:eastAsia="宋体" w:cs="宋体"/>
          <w:color w:val="auto"/>
          <w:spacing w:val="-9"/>
          <w:sz w:val="25"/>
          <w:szCs w:val="25"/>
          <w:highlight w:val="none"/>
          <w:u w:val="none" w:color="auto"/>
        </w:rPr>
        <w:t xml:space="preserve"> </w:t>
      </w:r>
    </w:p>
    <w:p w14:paraId="66DFC43F">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63"/>
        <w:textAlignment w:val="baseline"/>
        <w:rPr>
          <w:rFonts w:ascii="宋体" w:hAnsi="宋体" w:eastAsia="宋体" w:cs="宋体"/>
          <w:color w:val="auto"/>
          <w:sz w:val="24"/>
          <w:szCs w:val="24"/>
        </w:rPr>
      </w:pPr>
      <w:r>
        <w:rPr>
          <w:rFonts w:ascii="宋体" w:hAnsi="宋体" w:eastAsia="宋体" w:cs="宋体"/>
          <w:color w:val="auto"/>
          <w:spacing w:val="-2"/>
          <w:sz w:val="24"/>
          <w:szCs w:val="24"/>
        </w:rPr>
        <w:t>除以上情形外，通过商务评审的投标评标价均计入平均报价值计算范围。</w:t>
      </w:r>
    </w:p>
    <w:p w14:paraId="4EC38BBF">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8" w:right="166" w:firstLine="487"/>
        <w:textAlignment w:val="baseline"/>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）平均报价值的确定：若计入平均报价值计算范围的投标人大于等于</w:t>
      </w:r>
      <w:r>
        <w:rPr>
          <w:rFonts w:ascii="Times New Roman" w:hAnsi="Times New Roman" w:eastAsia="Times New Roman" w:cs="Times New Roman"/>
          <w:color w:val="auto"/>
          <w:spacing w:val="-1"/>
          <w:sz w:val="24"/>
          <w:szCs w:val="24"/>
        </w:rPr>
        <w:t>5</w:t>
      </w:r>
      <w:r>
        <w:rPr>
          <w:rFonts w:ascii="宋体" w:hAnsi="宋体" w:eastAsia="宋体" w:cs="宋体"/>
          <w:color w:val="auto"/>
          <w:spacing w:val="-1"/>
          <w:sz w:val="24"/>
          <w:szCs w:val="24"/>
        </w:rPr>
        <w:t>家，</w:t>
      </w:r>
      <w:r>
        <w:rPr>
          <w:rFonts w:ascii="宋体" w:hAnsi="宋体" w:eastAsia="宋体" w:cs="宋体"/>
          <w:color w:val="auto"/>
          <w:sz w:val="24"/>
          <w:szCs w:val="24"/>
        </w:rPr>
        <w:t>平均报价值为计入平均报价值计算范围的投标评标价中剔除</w:t>
      </w:r>
      <w:r>
        <w:rPr>
          <w:rFonts w:ascii="宋体" w:hAnsi="宋体" w:eastAsia="宋体" w:cs="宋体"/>
          <w:color w:val="auto"/>
          <w:spacing w:val="-1"/>
          <w:sz w:val="24"/>
          <w:szCs w:val="24"/>
        </w:rPr>
        <w:t>投标评标价由高到低排</w:t>
      </w:r>
      <w:r>
        <w:rPr>
          <w:rFonts w:ascii="宋体" w:hAnsi="宋体" w:eastAsia="宋体" w:cs="宋体"/>
          <w:color w:val="auto"/>
          <w:sz w:val="24"/>
          <w:szCs w:val="24"/>
        </w:rPr>
        <w:t>序前</w:t>
      </w:r>
      <w:r>
        <w:rPr>
          <w:rFonts w:ascii="Times New Roman" w:hAnsi="Times New Roman" w:eastAsia="Times New Roman" w:cs="Times New Roman"/>
          <w:color w:val="auto"/>
          <w:sz w:val="24"/>
          <w:szCs w:val="24"/>
        </w:rPr>
        <w:t>A</w:t>
      </w:r>
      <w:r>
        <w:rPr>
          <w:rFonts w:ascii="宋体" w:hAnsi="宋体" w:eastAsia="宋体" w:cs="宋体"/>
          <w:color w:val="auto"/>
          <w:sz w:val="24"/>
          <w:szCs w:val="24"/>
        </w:rPr>
        <w:t>个投标评标价和投标评标价由低到高排序前</w:t>
      </w:r>
      <w:r>
        <w:rPr>
          <w:rFonts w:ascii="Times New Roman" w:hAnsi="Times New Roman" w:eastAsia="Times New Roman" w:cs="Times New Roman"/>
          <w:color w:val="auto"/>
          <w:sz w:val="24"/>
          <w:szCs w:val="24"/>
        </w:rPr>
        <w:t>A</w:t>
      </w:r>
      <w:r>
        <w:rPr>
          <w:rFonts w:ascii="宋体" w:hAnsi="宋体" w:eastAsia="宋体" w:cs="宋体"/>
          <w:color w:val="auto"/>
          <w:sz w:val="24"/>
          <w:szCs w:val="24"/>
        </w:rPr>
        <w:t>个投</w:t>
      </w:r>
      <w:r>
        <w:rPr>
          <w:rFonts w:ascii="宋体" w:hAnsi="宋体" w:eastAsia="宋体" w:cs="宋体"/>
          <w:color w:val="auto"/>
          <w:spacing w:val="-1"/>
          <w:sz w:val="24"/>
          <w:szCs w:val="24"/>
        </w:rPr>
        <w:t>标评标价后的算术平均值</w:t>
      </w: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A</w:t>
      </w:r>
      <w:r>
        <w:rPr>
          <w:rFonts w:ascii="宋体" w:hAnsi="宋体" w:eastAsia="宋体" w:cs="宋体"/>
          <w:color w:val="auto"/>
          <w:spacing w:val="-4"/>
          <w:sz w:val="24"/>
          <w:szCs w:val="24"/>
        </w:rPr>
        <w:t>为计入平均报价</w:t>
      </w:r>
      <w:r>
        <w:rPr>
          <w:rFonts w:ascii="宋体" w:hAnsi="宋体" w:eastAsia="宋体" w:cs="宋体"/>
          <w:color w:val="auto"/>
          <w:spacing w:val="-4"/>
          <w:sz w:val="24"/>
          <w:szCs w:val="24"/>
          <w:highlight w:val="none"/>
        </w:rPr>
        <w:t>值计算范围的投标人个数的</w:t>
      </w:r>
      <w:r>
        <w:rPr>
          <w:rFonts w:ascii="宋体" w:hAnsi="宋体" w:eastAsia="宋体" w:cs="宋体"/>
          <w:color w:val="auto"/>
          <w:spacing w:val="-4"/>
          <w:sz w:val="24"/>
          <w:szCs w:val="24"/>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25%</w:t>
      </w:r>
      <w:r>
        <w:rPr>
          <w:rFonts w:ascii="宋体" w:hAnsi="宋体" w:eastAsia="宋体" w:cs="宋体"/>
          <w:color w:val="auto"/>
          <w:spacing w:val="-4"/>
          <w:sz w:val="24"/>
          <w:szCs w:val="24"/>
          <w:highlight w:val="none"/>
          <w:u w:val="single" w:color="auto"/>
        </w:rPr>
        <w:t>（</w:t>
      </w:r>
      <w:r>
        <w:rPr>
          <w:rFonts w:ascii="Times New Roman" w:hAnsi="Times New Roman" w:eastAsia="Times New Roman" w:cs="Times New Roman"/>
          <w:i/>
          <w:iCs/>
          <w:color w:val="auto"/>
          <w:spacing w:val="-4"/>
          <w:sz w:val="24"/>
          <w:szCs w:val="24"/>
          <w:highlight w:val="none"/>
          <w:u w:val="single" w:color="auto"/>
        </w:rPr>
        <w:t>20%</w:t>
      </w:r>
      <w:r>
        <w:rPr>
          <w:rFonts w:ascii="宋体" w:hAnsi="宋体" w:eastAsia="宋体" w:cs="宋体"/>
          <w:i/>
          <w:iCs/>
          <w:color w:val="auto"/>
          <w:spacing w:val="-4"/>
          <w:sz w:val="25"/>
          <w:szCs w:val="25"/>
          <w:highlight w:val="none"/>
          <w:u w:val="single" w:color="auto"/>
        </w:rPr>
        <w:t>～</w:t>
      </w:r>
      <w:r>
        <w:rPr>
          <w:rFonts w:ascii="Times New Roman" w:hAnsi="Times New Roman" w:eastAsia="Times New Roman" w:cs="Times New Roman"/>
          <w:i/>
          <w:iCs/>
          <w:color w:val="auto"/>
          <w:spacing w:val="-4"/>
          <w:sz w:val="24"/>
          <w:szCs w:val="24"/>
          <w:highlight w:val="none"/>
          <w:u w:val="single" w:color="auto"/>
        </w:rPr>
        <w:t xml:space="preserve">30% </w:t>
      </w:r>
      <w:r>
        <w:rPr>
          <w:rFonts w:ascii="宋体" w:hAnsi="宋体" w:eastAsia="宋体" w:cs="宋体"/>
          <w:i/>
          <w:iCs/>
          <w:color w:val="auto"/>
          <w:spacing w:val="-4"/>
          <w:sz w:val="25"/>
          <w:szCs w:val="25"/>
          <w:highlight w:val="none"/>
          <w:u w:val="single" w:color="auto"/>
        </w:rPr>
        <w:t>，由招标人自主确</w:t>
      </w:r>
      <w:r>
        <w:rPr>
          <w:rFonts w:ascii="宋体" w:hAnsi="宋体" w:eastAsia="宋体" w:cs="宋体"/>
          <w:i/>
          <w:iCs/>
          <w:color w:val="auto"/>
          <w:spacing w:val="-1"/>
          <w:sz w:val="25"/>
          <w:szCs w:val="25"/>
          <w:highlight w:val="none"/>
          <w:u w:val="single" w:color="auto"/>
        </w:rPr>
        <w:t>定</w:t>
      </w:r>
      <w:r>
        <w:rPr>
          <w:rFonts w:ascii="宋体" w:hAnsi="宋体" w:eastAsia="宋体" w:cs="宋体"/>
          <w:i/>
          <w:iCs/>
          <w:color w:val="auto"/>
          <w:spacing w:val="2"/>
          <w:sz w:val="25"/>
          <w:szCs w:val="25"/>
          <w:highlight w:val="none"/>
          <w:u w:val="single" w:color="auto"/>
        </w:rPr>
        <w:t>）</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并取整数，</w:t>
      </w:r>
      <w:r>
        <w:rPr>
          <w:rFonts w:ascii="宋体" w:hAnsi="宋体" w:eastAsia="宋体" w:cs="宋体"/>
          <w:color w:val="auto"/>
          <w:spacing w:val="-1"/>
          <w:sz w:val="24"/>
          <w:szCs w:val="24"/>
        </w:rPr>
        <w:t>小数点后四舍五入</w:t>
      </w:r>
      <w:r>
        <w:rPr>
          <w:rFonts w:ascii="宋体" w:hAnsi="宋体" w:eastAsia="宋体" w:cs="宋体"/>
          <w:color w:val="auto"/>
          <w:spacing w:val="2"/>
          <w:sz w:val="24"/>
          <w:szCs w:val="24"/>
        </w:rPr>
        <w:t>］；</w:t>
      </w:r>
      <w:r>
        <w:rPr>
          <w:rFonts w:ascii="宋体" w:hAnsi="宋体" w:eastAsia="宋体" w:cs="宋体"/>
          <w:color w:val="auto"/>
          <w:spacing w:val="-1"/>
          <w:sz w:val="24"/>
          <w:szCs w:val="24"/>
        </w:rPr>
        <w:t>若计入平均报价值计算范围的投标人少于</w:t>
      </w:r>
      <w:r>
        <w:rPr>
          <w:rFonts w:ascii="Times New Roman" w:hAnsi="Times New Roman" w:eastAsia="Times New Roman" w:cs="Times New Roman"/>
          <w:color w:val="auto"/>
          <w:spacing w:val="-1"/>
          <w:sz w:val="24"/>
          <w:szCs w:val="24"/>
        </w:rPr>
        <w:t>5</w:t>
      </w:r>
      <w:r>
        <w:rPr>
          <w:rFonts w:ascii="宋体" w:hAnsi="宋体" w:eastAsia="宋体" w:cs="宋体"/>
          <w:color w:val="auto"/>
          <w:spacing w:val="-1"/>
          <w:sz w:val="24"/>
          <w:szCs w:val="24"/>
        </w:rPr>
        <w:t>家，平均报价值为所有计入平均报价值计算范围的投标评标</w:t>
      </w:r>
      <w:r>
        <w:rPr>
          <w:rFonts w:ascii="宋体" w:hAnsi="宋体" w:eastAsia="宋体" w:cs="宋体"/>
          <w:color w:val="auto"/>
          <w:spacing w:val="-2"/>
          <w:sz w:val="24"/>
          <w:szCs w:val="24"/>
        </w:rPr>
        <w:t>价的算术平均值。</w:t>
      </w:r>
    </w:p>
    <w:p w14:paraId="059549EC">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495"/>
        <w:textAlignment w:val="baseline"/>
        <w:rPr>
          <w:rFonts w:ascii="宋体" w:hAnsi="宋体" w:eastAsia="宋体" w:cs="宋体"/>
          <w:color w:val="auto"/>
          <w:sz w:val="24"/>
          <w:szCs w:val="24"/>
        </w:rPr>
      </w:pPr>
      <w:r>
        <w:rPr>
          <w:rFonts w:ascii="宋体" w:hAnsi="宋体" w:eastAsia="宋体" w:cs="宋体"/>
          <w:color w:val="auto"/>
          <w:spacing w:val="-1"/>
          <w:position w:val="1"/>
          <w:sz w:val="24"/>
          <w:szCs w:val="24"/>
        </w:rPr>
        <w:t>（</w:t>
      </w:r>
      <w:r>
        <w:rPr>
          <w:rFonts w:ascii="Times New Roman" w:hAnsi="Times New Roman" w:eastAsia="Times New Roman" w:cs="Times New Roman"/>
          <w:color w:val="auto"/>
          <w:spacing w:val="-1"/>
          <w:position w:val="1"/>
          <w:sz w:val="24"/>
          <w:szCs w:val="24"/>
        </w:rPr>
        <w:t>3</w:t>
      </w:r>
      <w:r>
        <w:rPr>
          <w:rFonts w:ascii="宋体" w:hAnsi="宋体" w:eastAsia="宋体" w:cs="宋体"/>
          <w:color w:val="auto"/>
          <w:spacing w:val="-1"/>
          <w:position w:val="1"/>
          <w:sz w:val="24"/>
          <w:szCs w:val="24"/>
        </w:rPr>
        <w:t>）评分基准价的确定：评分基准价</w:t>
      </w:r>
      <w:r>
        <w:rPr>
          <w:rFonts w:ascii="Times New Roman" w:hAnsi="Times New Roman" w:eastAsia="Times New Roman" w:cs="Times New Roman"/>
          <w:color w:val="auto"/>
          <w:spacing w:val="-1"/>
          <w:position w:val="1"/>
          <w:sz w:val="24"/>
          <w:szCs w:val="24"/>
        </w:rPr>
        <w:t>=</w:t>
      </w:r>
      <w:r>
        <w:rPr>
          <w:rFonts w:ascii="宋体" w:hAnsi="宋体" w:eastAsia="宋体" w:cs="宋体"/>
          <w:color w:val="auto"/>
          <w:spacing w:val="-1"/>
          <w:position w:val="1"/>
          <w:sz w:val="24"/>
          <w:szCs w:val="24"/>
        </w:rPr>
        <w:t>平均报价值</w:t>
      </w:r>
      <w:r>
        <w:rPr>
          <w:rFonts w:ascii="Times New Roman" w:hAnsi="Times New Roman" w:eastAsia="Times New Roman" w:cs="Times New Roman"/>
          <w:color w:val="auto"/>
          <w:spacing w:val="-1"/>
          <w:position w:val="1"/>
          <w:sz w:val="24"/>
          <w:szCs w:val="24"/>
        </w:rPr>
        <w:t>×</w:t>
      </w:r>
      <w:r>
        <w:rPr>
          <w:rFonts w:ascii="宋体" w:hAnsi="宋体" w:eastAsia="宋体" w:cs="宋体"/>
          <w:color w:val="auto"/>
          <w:spacing w:val="-1"/>
          <w:position w:val="1"/>
          <w:sz w:val="24"/>
          <w:szCs w:val="24"/>
        </w:rPr>
        <w:t>（</w:t>
      </w:r>
      <w:r>
        <w:rPr>
          <w:rFonts w:ascii="Times New Roman" w:hAnsi="Times New Roman" w:eastAsia="Times New Roman" w:cs="Times New Roman"/>
          <w:color w:val="auto"/>
          <w:spacing w:val="-1"/>
          <w:position w:val="1"/>
          <w:sz w:val="24"/>
          <w:szCs w:val="24"/>
        </w:rPr>
        <w:t>1-X%</w:t>
      </w:r>
      <w:r>
        <w:rPr>
          <w:rFonts w:ascii="宋体" w:hAnsi="宋体" w:eastAsia="宋体" w:cs="宋体"/>
          <w:color w:val="auto"/>
          <w:spacing w:val="-1"/>
          <w:position w:val="1"/>
          <w:sz w:val="24"/>
          <w:szCs w:val="24"/>
        </w:rPr>
        <w:t>）</w:t>
      </w:r>
    </w:p>
    <w:p w14:paraId="586BBC2C">
      <w:pPr>
        <w:keepNext w:val="0"/>
        <w:keepLines w:val="0"/>
        <w:pageBreakBefore w:val="0"/>
        <w:widowControl/>
        <w:tabs>
          <w:tab w:val="left" w:pos="115"/>
        </w:tabs>
        <w:kinsoku w:val="0"/>
        <w:wordWrap/>
        <w:overflowPunct/>
        <w:topLinePunct w:val="0"/>
        <w:autoSpaceDE w:val="0"/>
        <w:autoSpaceDN w:val="0"/>
        <w:bidi w:val="0"/>
        <w:adjustRightInd w:val="0"/>
        <w:snapToGrid w:val="0"/>
        <w:spacing w:before="187" w:line="400" w:lineRule="exact"/>
        <w:ind w:firstLine="541"/>
        <w:textAlignment w:val="baseline"/>
        <w:rPr>
          <w:rFonts w:ascii="宋体" w:hAnsi="宋体" w:eastAsia="宋体" w:cs="宋体"/>
          <w:color w:val="auto"/>
          <w:spacing w:val="-11"/>
          <w:sz w:val="24"/>
          <w:szCs w:val="24"/>
          <w:highlight w:val="none"/>
        </w:rPr>
      </w:pPr>
      <w:r>
        <w:rPr>
          <w:rFonts w:ascii="Times New Roman" w:hAnsi="Times New Roman" w:eastAsia="Times New Roman" w:cs="Times New Roman"/>
          <w:color w:val="auto"/>
          <w:spacing w:val="-8"/>
          <w:sz w:val="24"/>
          <w:szCs w:val="24"/>
          <w:highlight w:val="none"/>
        </w:rPr>
        <w:t>X</w:t>
      </w:r>
      <w:r>
        <w:rPr>
          <w:rFonts w:ascii="宋体" w:hAnsi="宋体" w:eastAsia="宋体" w:cs="宋体"/>
          <w:color w:val="auto"/>
          <w:spacing w:val="-8"/>
          <w:sz w:val="24"/>
          <w:szCs w:val="24"/>
          <w:highlight w:val="none"/>
        </w:rPr>
        <w:t>值在开标时由招标人在</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 xml:space="preserve">  1、1.5、2、2.5、3</w:t>
      </w:r>
      <w:r>
        <w:rPr>
          <w:rFonts w:ascii="宋体" w:hAnsi="宋体" w:eastAsia="宋体" w:cs="宋体"/>
          <w:i/>
          <w:iCs/>
          <w:color w:val="auto"/>
          <w:spacing w:val="-8"/>
          <w:sz w:val="25"/>
          <w:szCs w:val="25"/>
          <w:highlight w:val="none"/>
          <w:u w:val="single" w:color="auto"/>
        </w:rPr>
        <w:t>（由招标人在</w:t>
      </w:r>
      <w:r>
        <w:rPr>
          <w:rFonts w:ascii="Times New Roman" w:hAnsi="Times New Roman" w:eastAsia="Times New Roman" w:cs="Times New Roman"/>
          <w:i/>
          <w:iCs/>
          <w:color w:val="auto"/>
          <w:spacing w:val="-8"/>
          <w:sz w:val="24"/>
          <w:szCs w:val="24"/>
          <w:highlight w:val="none"/>
          <w:u w:val="single" w:color="auto"/>
        </w:rPr>
        <w:t>0</w:t>
      </w:r>
      <w:r>
        <w:rPr>
          <w:rFonts w:ascii="宋体" w:hAnsi="宋体" w:eastAsia="宋体" w:cs="宋体"/>
          <w:i/>
          <w:iCs/>
          <w:color w:val="auto"/>
          <w:spacing w:val="-8"/>
          <w:sz w:val="25"/>
          <w:szCs w:val="25"/>
          <w:highlight w:val="none"/>
          <w:u w:val="single" w:color="auto"/>
        </w:rPr>
        <w:t>～</w:t>
      </w:r>
      <w:r>
        <w:rPr>
          <w:rFonts w:ascii="Times New Roman" w:hAnsi="Times New Roman" w:eastAsia="Times New Roman" w:cs="Times New Roman"/>
          <w:i/>
          <w:iCs/>
          <w:color w:val="auto"/>
          <w:spacing w:val="-8"/>
          <w:sz w:val="24"/>
          <w:szCs w:val="24"/>
          <w:highlight w:val="none"/>
          <w:u w:val="single" w:color="auto"/>
        </w:rPr>
        <w:t>3</w:t>
      </w:r>
      <w:r>
        <w:rPr>
          <w:rFonts w:ascii="宋体" w:hAnsi="宋体" w:eastAsia="宋体" w:cs="宋体"/>
          <w:i/>
          <w:iCs/>
          <w:color w:val="auto"/>
          <w:spacing w:val="-8"/>
          <w:sz w:val="25"/>
          <w:szCs w:val="25"/>
          <w:highlight w:val="none"/>
          <w:u w:val="single" w:color="auto"/>
        </w:rPr>
        <w:t>之间自行确定，但应为</w:t>
      </w:r>
      <w:r>
        <w:rPr>
          <w:rFonts w:ascii="Times New Roman" w:hAnsi="Times New Roman" w:eastAsia="Times New Roman" w:cs="Times New Roman"/>
          <w:i/>
          <w:iCs/>
          <w:color w:val="auto"/>
          <w:spacing w:val="-8"/>
          <w:sz w:val="24"/>
          <w:szCs w:val="24"/>
          <w:highlight w:val="none"/>
          <w:u w:val="single" w:color="auto"/>
        </w:rPr>
        <w:t>5</w:t>
      </w:r>
      <w:r>
        <w:rPr>
          <w:rFonts w:ascii="宋体" w:hAnsi="宋体" w:eastAsia="宋体" w:cs="宋体"/>
          <w:i/>
          <w:iCs/>
          <w:color w:val="auto"/>
          <w:spacing w:val="-8"/>
          <w:sz w:val="25"/>
          <w:szCs w:val="25"/>
          <w:highlight w:val="none"/>
          <w:u w:val="single" w:color="auto"/>
        </w:rPr>
        <w:t>个数组成</w:t>
      </w:r>
      <w:r>
        <w:rPr>
          <w:rFonts w:ascii="宋体" w:hAnsi="宋体" w:eastAsia="宋体" w:cs="宋体"/>
          <w:i/>
          <w:iCs/>
          <w:color w:val="auto"/>
          <w:spacing w:val="-11"/>
          <w:sz w:val="25"/>
          <w:szCs w:val="25"/>
          <w:highlight w:val="none"/>
          <w:u w:val="single" w:color="auto"/>
        </w:rPr>
        <w:t>的等差递增数列，最小公差大于等于</w:t>
      </w:r>
      <w:r>
        <w:rPr>
          <w:rFonts w:ascii="Times New Roman" w:hAnsi="Times New Roman" w:eastAsia="Times New Roman" w:cs="Times New Roman"/>
          <w:i/>
          <w:iCs/>
          <w:color w:val="auto"/>
          <w:spacing w:val="-11"/>
          <w:sz w:val="24"/>
          <w:szCs w:val="24"/>
          <w:highlight w:val="none"/>
          <w:u w:val="single" w:color="auto"/>
        </w:rPr>
        <w:t>0.5</w:t>
      </w:r>
      <w:r>
        <w:rPr>
          <w:rFonts w:ascii="宋体" w:hAnsi="宋体" w:eastAsia="宋体" w:cs="宋体"/>
          <w:i/>
          <w:iCs/>
          <w:color w:val="auto"/>
          <w:spacing w:val="-11"/>
          <w:sz w:val="25"/>
          <w:szCs w:val="25"/>
          <w:highlight w:val="none"/>
          <w:u w:val="single" w:color="auto"/>
        </w:rPr>
        <w:t>）</w:t>
      </w:r>
      <w:r>
        <w:rPr>
          <w:rFonts w:hint="eastAsia" w:ascii="宋体" w:hAnsi="宋体" w:eastAsia="宋体" w:cs="宋体"/>
          <w:i/>
          <w:iCs/>
          <w:color w:val="auto"/>
          <w:spacing w:val="-11"/>
          <w:sz w:val="25"/>
          <w:szCs w:val="25"/>
          <w:highlight w:val="none"/>
          <w:u w:val="single" w:color="auto"/>
          <w:lang w:val="en-US" w:eastAsia="zh-CN"/>
        </w:rPr>
        <w:t xml:space="preserve"> </w:t>
      </w:r>
      <w:r>
        <w:rPr>
          <w:rFonts w:ascii="宋体" w:hAnsi="宋体" w:eastAsia="宋体" w:cs="宋体"/>
          <w:color w:val="auto"/>
          <w:spacing w:val="-11"/>
          <w:sz w:val="24"/>
          <w:szCs w:val="24"/>
          <w:highlight w:val="none"/>
        </w:rPr>
        <w:t>之中随机抽取确定。</w:t>
      </w:r>
    </w:p>
    <w:p w14:paraId="34FC4068">
      <w:pPr>
        <w:keepNext w:val="0"/>
        <w:keepLines w:val="0"/>
        <w:pageBreakBefore w:val="0"/>
        <w:widowControl/>
        <w:tabs>
          <w:tab w:val="left" w:pos="115"/>
        </w:tabs>
        <w:kinsoku w:val="0"/>
        <w:wordWrap/>
        <w:overflowPunct/>
        <w:topLinePunct w:val="0"/>
        <w:autoSpaceDE w:val="0"/>
        <w:autoSpaceDN w:val="0"/>
        <w:bidi w:val="0"/>
        <w:adjustRightInd w:val="0"/>
        <w:snapToGrid w:val="0"/>
        <w:spacing w:before="187" w:line="400" w:lineRule="exact"/>
        <w:ind w:firstLine="541"/>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3</w:t>
      </w:r>
      <w:r>
        <w:rPr>
          <w:rFonts w:ascii="宋体" w:hAnsi="宋体" w:eastAsia="宋体" w:cs="宋体"/>
          <w:strike/>
          <w:dstrike w:val="0"/>
          <w:color w:val="auto"/>
          <w:spacing w:val="-7"/>
          <w:sz w:val="24"/>
          <w:szCs w:val="24"/>
          <w:highlight w:val="none"/>
        </w:rPr>
        <w:t>：</w:t>
      </w:r>
    </w:p>
    <w:p w14:paraId="4E3A868D">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1D3EA571">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15" w:right="17"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pacing w:val="-16"/>
          <w:sz w:val="24"/>
          <w:szCs w:val="24"/>
          <w:highlight w:val="none"/>
        </w:rPr>
        <w:t>范围；</w:t>
      </w:r>
    </w:p>
    <w:p w14:paraId="0FF4436D">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0" w:right="15"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779F3653">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6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098E064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8" w:right="166"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0326ABD7">
      <w:pPr>
        <w:keepNext w:val="0"/>
        <w:keepLines w:val="0"/>
        <w:pageBreakBefore w:val="0"/>
        <w:widowControl/>
        <w:kinsoku w:val="0"/>
        <w:wordWrap/>
        <w:overflowPunct/>
        <w:topLinePunct w:val="0"/>
        <w:autoSpaceDE w:val="0"/>
        <w:autoSpaceDN w:val="0"/>
        <w:bidi w:val="0"/>
        <w:adjustRightInd w:val="0"/>
        <w:snapToGrid w:val="0"/>
        <w:spacing w:before="141" w:line="400" w:lineRule="exact"/>
        <w:ind w:left="12" w:right="17" w:firstLine="48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3</w:t>
      </w:r>
      <w:r>
        <w:rPr>
          <w:rFonts w:ascii="宋体" w:hAnsi="宋体" w:eastAsia="宋体" w:cs="宋体"/>
          <w:strike/>
          <w:dstrike w:val="0"/>
          <w:color w:val="auto"/>
          <w:spacing w:val="-1"/>
          <w:sz w:val="24"/>
          <w:szCs w:val="24"/>
          <w:highlight w:val="none"/>
        </w:rPr>
        <w:t>）评分基准价的确定：评分基准价</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（平均报价值</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参与计算平均报价的次低投标评标价）</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1-X%</w:t>
      </w:r>
      <w:r>
        <w:rPr>
          <w:rFonts w:ascii="宋体" w:hAnsi="宋体" w:eastAsia="宋体" w:cs="宋体"/>
          <w:strike/>
          <w:dstrike w:val="0"/>
          <w:color w:val="auto"/>
          <w:spacing w:val="-1"/>
          <w:sz w:val="24"/>
          <w:szCs w:val="24"/>
          <w:highlight w:val="none"/>
        </w:rPr>
        <w:t>）</w:t>
      </w:r>
    </w:p>
    <w:p w14:paraId="4A3D39C7">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78" w:firstLine="463"/>
        <w:textAlignment w:val="baseline"/>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8"/>
          <w:sz w:val="24"/>
          <w:szCs w:val="24"/>
          <w:highlight w:val="none"/>
        </w:rPr>
        <w:t>X</w:t>
      </w:r>
      <w:r>
        <w:rPr>
          <w:rFonts w:ascii="宋体" w:hAnsi="宋体" w:eastAsia="宋体" w:cs="宋体"/>
          <w:strike/>
          <w:dstrike w:val="0"/>
          <w:color w:val="auto"/>
          <w:spacing w:val="-8"/>
          <w:sz w:val="24"/>
          <w:szCs w:val="24"/>
          <w:highlight w:val="none"/>
        </w:rPr>
        <w:t>值在开标时由招标人在</w:t>
      </w:r>
      <w:r>
        <w:rPr>
          <w:rFonts w:ascii="宋体" w:hAnsi="宋体" w:eastAsia="宋体" w:cs="宋体"/>
          <w:strike/>
          <w:dstrike w:val="0"/>
          <w:color w:val="auto"/>
          <w:spacing w:val="55"/>
          <w:sz w:val="25"/>
          <w:szCs w:val="25"/>
          <w:highlight w:val="none"/>
          <w:u w:val="single" w:color="auto"/>
        </w:rPr>
        <w:t xml:space="preserve">  </w:t>
      </w:r>
      <w:r>
        <w:rPr>
          <w:rFonts w:ascii="宋体" w:hAnsi="宋体" w:eastAsia="宋体" w:cs="宋体"/>
          <w:i/>
          <w:iCs/>
          <w:strike/>
          <w:dstrike w:val="0"/>
          <w:color w:val="auto"/>
          <w:spacing w:val="-8"/>
          <w:sz w:val="25"/>
          <w:szCs w:val="25"/>
          <w:highlight w:val="none"/>
          <w:u w:val="single" w:color="auto"/>
        </w:rPr>
        <w:t>（由招标人在</w:t>
      </w:r>
      <w:r>
        <w:rPr>
          <w:rFonts w:ascii="Times New Roman" w:hAnsi="Times New Roman" w:eastAsia="Times New Roman" w:cs="Times New Roman"/>
          <w:i/>
          <w:iCs/>
          <w:strike/>
          <w:dstrike w:val="0"/>
          <w:color w:val="auto"/>
          <w:spacing w:val="-8"/>
          <w:sz w:val="24"/>
          <w:szCs w:val="24"/>
          <w:highlight w:val="none"/>
          <w:u w:val="single" w:color="auto"/>
        </w:rPr>
        <w:t>0</w:t>
      </w:r>
      <w:r>
        <w:rPr>
          <w:rFonts w:ascii="宋体" w:hAnsi="宋体" w:eastAsia="宋体" w:cs="宋体"/>
          <w:i/>
          <w:iCs/>
          <w:strike/>
          <w:dstrike w:val="0"/>
          <w:color w:val="auto"/>
          <w:spacing w:val="-8"/>
          <w:sz w:val="25"/>
          <w:szCs w:val="25"/>
          <w:highlight w:val="none"/>
          <w:u w:val="single" w:color="auto"/>
        </w:rPr>
        <w:t>～</w:t>
      </w:r>
      <w:r>
        <w:rPr>
          <w:rFonts w:ascii="Times New Roman" w:hAnsi="Times New Roman" w:eastAsia="Times New Roman" w:cs="Times New Roman"/>
          <w:i/>
          <w:iCs/>
          <w:strike/>
          <w:dstrike w:val="0"/>
          <w:color w:val="auto"/>
          <w:spacing w:val="-8"/>
          <w:sz w:val="24"/>
          <w:szCs w:val="24"/>
          <w:highlight w:val="none"/>
          <w:u w:val="single" w:color="auto"/>
        </w:rPr>
        <w:t>2</w:t>
      </w:r>
      <w:r>
        <w:rPr>
          <w:rFonts w:ascii="宋体" w:hAnsi="宋体" w:eastAsia="宋体" w:cs="宋体"/>
          <w:i/>
          <w:iCs/>
          <w:strike/>
          <w:dstrike w:val="0"/>
          <w:color w:val="auto"/>
          <w:spacing w:val="-8"/>
          <w:sz w:val="25"/>
          <w:szCs w:val="25"/>
          <w:highlight w:val="none"/>
          <w:u w:val="single" w:color="auto"/>
        </w:rPr>
        <w:t>之间自行确定，但应为</w:t>
      </w:r>
      <w:r>
        <w:rPr>
          <w:rFonts w:ascii="Times New Roman" w:hAnsi="Times New Roman" w:eastAsia="Times New Roman" w:cs="Times New Roman"/>
          <w:i/>
          <w:iCs/>
          <w:strike/>
          <w:dstrike w:val="0"/>
          <w:color w:val="auto"/>
          <w:spacing w:val="-8"/>
          <w:sz w:val="24"/>
          <w:szCs w:val="24"/>
          <w:highlight w:val="none"/>
          <w:u w:val="single" w:color="auto"/>
        </w:rPr>
        <w:t>5</w:t>
      </w:r>
      <w:r>
        <w:rPr>
          <w:rFonts w:ascii="宋体" w:hAnsi="宋体" w:eastAsia="宋体" w:cs="宋体"/>
          <w:i/>
          <w:iCs/>
          <w:strike/>
          <w:dstrike w:val="0"/>
          <w:color w:val="auto"/>
          <w:spacing w:val="-8"/>
          <w:sz w:val="25"/>
          <w:szCs w:val="25"/>
          <w:highlight w:val="none"/>
          <w:u w:val="single" w:color="auto"/>
        </w:rPr>
        <w:t>个数组成</w:t>
      </w:r>
      <w:r>
        <w:rPr>
          <w:rFonts w:ascii="宋体" w:hAnsi="宋体" w:eastAsia="宋体" w:cs="宋体"/>
          <w:i/>
          <w:iCs/>
          <w:strike/>
          <w:dstrike w:val="0"/>
          <w:color w:val="auto"/>
          <w:spacing w:val="-10"/>
          <w:sz w:val="25"/>
          <w:szCs w:val="25"/>
          <w:highlight w:val="none"/>
          <w:u w:val="single" w:color="auto"/>
        </w:rPr>
        <w:t>的等差递增数列</w:t>
      </w:r>
      <w:r>
        <w:rPr>
          <w:rFonts w:ascii="Times New Roman" w:hAnsi="Times New Roman" w:eastAsia="Times New Roman" w:cs="Times New Roman"/>
          <w:i/>
          <w:iCs/>
          <w:strike/>
          <w:dstrike w:val="0"/>
          <w:color w:val="auto"/>
          <w:spacing w:val="-10"/>
          <w:sz w:val="24"/>
          <w:szCs w:val="24"/>
          <w:highlight w:val="none"/>
          <w:u w:val="single" w:color="auto"/>
        </w:rPr>
        <w:t xml:space="preserve">,   </w:t>
      </w:r>
      <w:r>
        <w:rPr>
          <w:rFonts w:ascii="宋体" w:hAnsi="宋体" w:eastAsia="宋体" w:cs="宋体"/>
          <w:i/>
          <w:iCs/>
          <w:strike/>
          <w:dstrike w:val="0"/>
          <w:color w:val="auto"/>
          <w:spacing w:val="-10"/>
          <w:sz w:val="25"/>
          <w:szCs w:val="25"/>
          <w:highlight w:val="none"/>
          <w:u w:val="single" w:color="auto"/>
        </w:rPr>
        <w:t>最小公差大于等于</w:t>
      </w:r>
      <w:r>
        <w:rPr>
          <w:rFonts w:ascii="Times New Roman" w:hAnsi="Times New Roman" w:eastAsia="Times New Roman" w:cs="Times New Roman"/>
          <w:i/>
          <w:iCs/>
          <w:strike/>
          <w:dstrike w:val="0"/>
          <w:color w:val="auto"/>
          <w:spacing w:val="-10"/>
          <w:sz w:val="24"/>
          <w:szCs w:val="24"/>
          <w:highlight w:val="none"/>
          <w:u w:val="single" w:color="auto"/>
        </w:rPr>
        <w:t>0.5</w:t>
      </w:r>
      <w:r>
        <w:rPr>
          <w:rFonts w:ascii="宋体" w:hAnsi="宋体" w:eastAsia="宋体" w:cs="宋体"/>
          <w:i/>
          <w:iCs/>
          <w:strike/>
          <w:dstrike w:val="0"/>
          <w:color w:val="auto"/>
          <w:spacing w:val="-10"/>
          <w:sz w:val="25"/>
          <w:szCs w:val="25"/>
          <w:highlight w:val="none"/>
          <w:u w:val="single" w:color="auto"/>
        </w:rPr>
        <w:t>）</w:t>
      </w:r>
      <w:r>
        <w:rPr>
          <w:rFonts w:ascii="宋体" w:hAnsi="宋体" w:eastAsia="宋体" w:cs="宋体"/>
          <w:strike/>
          <w:dstrike w:val="0"/>
          <w:color w:val="auto"/>
          <w:spacing w:val="-11"/>
          <w:sz w:val="25"/>
          <w:szCs w:val="25"/>
          <w:highlight w:val="none"/>
          <w:u w:val="single" w:color="auto"/>
        </w:rPr>
        <w:t xml:space="preserve">  </w:t>
      </w:r>
      <w:r>
        <w:rPr>
          <w:rFonts w:ascii="宋体" w:hAnsi="宋体" w:eastAsia="宋体" w:cs="宋体"/>
          <w:strike/>
          <w:dstrike w:val="0"/>
          <w:color w:val="auto"/>
          <w:spacing w:val="-113"/>
          <w:sz w:val="25"/>
          <w:szCs w:val="25"/>
          <w:highlight w:val="none"/>
        </w:rPr>
        <w:t xml:space="preserve"> </w:t>
      </w:r>
      <w:r>
        <w:rPr>
          <w:rFonts w:ascii="宋体" w:hAnsi="宋体" w:eastAsia="宋体" w:cs="宋体"/>
          <w:strike/>
          <w:dstrike w:val="0"/>
          <w:color w:val="auto"/>
          <w:spacing w:val="-11"/>
          <w:sz w:val="24"/>
          <w:szCs w:val="24"/>
          <w:highlight w:val="none"/>
        </w:rPr>
        <w:t>之中随机抽取确定。</w:t>
      </w:r>
    </w:p>
    <w:p w14:paraId="14B5BD0F">
      <w:pPr>
        <w:keepNext w:val="0"/>
        <w:keepLines w:val="0"/>
        <w:pageBreakBefore w:val="0"/>
        <w:widowControl/>
        <w:kinsoku w:val="0"/>
        <w:wordWrap/>
        <w:overflowPunct/>
        <w:topLinePunct w:val="0"/>
        <w:autoSpaceDE w:val="0"/>
        <w:autoSpaceDN w:val="0"/>
        <w:bidi w:val="0"/>
        <w:adjustRightInd w:val="0"/>
        <w:snapToGrid w:val="0"/>
        <w:spacing w:before="1" w:line="400" w:lineRule="exact"/>
        <w:ind w:left="51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4</w:t>
      </w:r>
      <w:r>
        <w:rPr>
          <w:rFonts w:ascii="宋体" w:hAnsi="宋体" w:eastAsia="宋体" w:cs="宋体"/>
          <w:strike/>
          <w:dstrike w:val="0"/>
          <w:color w:val="auto"/>
          <w:spacing w:val="-7"/>
          <w:sz w:val="24"/>
          <w:szCs w:val="24"/>
          <w:highlight w:val="none"/>
        </w:rPr>
        <w:t>：</w:t>
      </w:r>
    </w:p>
    <w:p w14:paraId="7377D78F">
      <w:pPr>
        <w:keepNext w:val="0"/>
        <w:keepLines w:val="0"/>
        <w:pageBreakBefore w:val="0"/>
        <w:widowControl/>
        <w:kinsoku w:val="0"/>
        <w:wordWrap/>
        <w:overflowPunct/>
        <w:topLinePunct w:val="0"/>
        <w:autoSpaceDE w:val="0"/>
        <w:autoSpaceDN w:val="0"/>
        <w:bidi w:val="0"/>
        <w:adjustRightInd w:val="0"/>
        <w:snapToGrid w:val="0"/>
        <w:spacing w:before="178"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0BD59D66">
      <w:pPr>
        <w:keepNext w:val="0"/>
        <w:keepLines w:val="0"/>
        <w:pageBreakBefore w:val="0"/>
        <w:widowControl/>
        <w:kinsoku w:val="0"/>
        <w:wordWrap/>
        <w:overflowPunct/>
        <w:topLinePunct w:val="0"/>
        <w:autoSpaceDE w:val="0"/>
        <w:autoSpaceDN w:val="0"/>
        <w:bidi w:val="0"/>
        <w:adjustRightInd w:val="0"/>
        <w:snapToGrid w:val="0"/>
        <w:spacing w:before="48" w:line="400" w:lineRule="exact"/>
        <w:ind w:left="6" w:right="2"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7CE5C937">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1"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2067DAC0">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5CD4DE97">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51"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pacing w:val="18"/>
          <w:sz w:val="24"/>
          <w:szCs w:val="24"/>
          <w:highlight w:val="none"/>
        </w:rPr>
        <w:t xml:space="preserve"> </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 xml:space="preserve"> 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strike/>
          <w:dstrike w:val="0"/>
          <w:color w:val="auto"/>
          <w:sz w:val="25"/>
          <w:szCs w:val="25"/>
          <w:highlight w:val="none"/>
        </w:rPr>
        <w:t xml:space="preserve">  </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
          <w:sz w:val="24"/>
          <w:szCs w:val="24"/>
          <w:highlight w:val="none"/>
        </w:rPr>
        <w:t>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3DFB97D3">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w:t>
      </w:r>
      <w:r>
        <w:rPr>
          <w:rFonts w:ascii="Times New Roman" w:hAnsi="Times New Roman" w:eastAsia="Times New Roman" w:cs="Times New Roman"/>
          <w:strike/>
          <w:dstrike w:val="0"/>
          <w:color w:val="auto"/>
          <w:spacing w:val="-6"/>
          <w:sz w:val="24"/>
          <w:szCs w:val="24"/>
          <w:highlight w:val="none"/>
        </w:rPr>
        <w:t>3</w:t>
      </w:r>
      <w:r>
        <w:rPr>
          <w:rFonts w:ascii="宋体" w:hAnsi="宋体" w:eastAsia="宋体" w:cs="宋体"/>
          <w:strike/>
          <w:dstrike w:val="0"/>
          <w:color w:val="auto"/>
          <w:spacing w:val="-6"/>
          <w:sz w:val="24"/>
          <w:szCs w:val="24"/>
          <w:highlight w:val="none"/>
        </w:rPr>
        <w:t>）评分基准价的确定：</w:t>
      </w:r>
    </w:p>
    <w:p w14:paraId="60C90AB6">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0"/>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评分基准价</w:t>
      </w:r>
      <w:r>
        <w:rPr>
          <w:rFonts w:ascii="Times New Roman" w:hAnsi="Times New Roman" w:eastAsia="Times New Roman" w:cs="Times New Roman"/>
          <w:strike/>
          <w:dstrike w:val="0"/>
          <w:color w:val="auto"/>
          <w:spacing w:val="-1"/>
          <w:sz w:val="24"/>
          <w:szCs w:val="24"/>
          <w:highlight w:val="none"/>
        </w:rPr>
        <w:t>=Q</w:t>
      </w:r>
      <w:r>
        <w:rPr>
          <w:rFonts w:ascii="宋体" w:hAnsi="宋体" w:eastAsia="宋体" w:cs="宋体"/>
          <w:strike/>
          <w:dstrike w:val="0"/>
          <w:color w:val="auto"/>
          <w:spacing w:val="-1"/>
          <w:sz w:val="24"/>
          <w:szCs w:val="24"/>
          <w:highlight w:val="none"/>
        </w:rPr>
        <w:t>×最高投标限价</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1-Q</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平均报价值</w:t>
      </w:r>
    </w:p>
    <w:p w14:paraId="11F2968E">
      <w:pPr>
        <w:keepNext w:val="0"/>
        <w:keepLines w:val="0"/>
        <w:pageBreakBefore w:val="0"/>
        <w:widowControl/>
        <w:kinsoku w:val="0"/>
        <w:wordWrap/>
        <w:overflowPunct/>
        <w:topLinePunct w:val="0"/>
        <w:autoSpaceDE w:val="0"/>
        <w:autoSpaceDN w:val="0"/>
        <w:bidi w:val="0"/>
        <w:adjustRightInd w:val="0"/>
        <w:snapToGrid w:val="0"/>
        <w:spacing w:before="193" w:line="400" w:lineRule="exact"/>
        <w:ind w:left="25" w:right="278" w:firstLine="458"/>
        <w:textAlignment w:val="baseline"/>
        <w:rPr>
          <w:rFonts w:ascii="宋体" w:hAnsi="宋体" w:eastAsia="宋体" w:cs="宋体"/>
          <w:strike/>
          <w:dstrike w:val="0"/>
          <w:color w:val="auto"/>
          <w:sz w:val="25"/>
          <w:szCs w:val="25"/>
          <w:highlight w:val="none"/>
        </w:rPr>
      </w:pPr>
      <w:r>
        <w:rPr>
          <w:rFonts w:ascii="宋体" w:hAnsi="宋体" w:eastAsia="宋体" w:cs="宋体"/>
          <w:strike/>
          <w:dstrike w:val="0"/>
          <w:color w:val="auto"/>
          <w:spacing w:val="-6"/>
          <w:sz w:val="24"/>
          <w:szCs w:val="24"/>
          <w:highlight w:val="none"/>
        </w:rPr>
        <w:t>最高投标限价权重</w:t>
      </w:r>
      <w:r>
        <w:rPr>
          <w:rFonts w:ascii="Times New Roman" w:hAnsi="Times New Roman" w:eastAsia="Times New Roman" w:cs="Times New Roman"/>
          <w:strike/>
          <w:dstrike w:val="0"/>
          <w:color w:val="auto"/>
          <w:spacing w:val="-6"/>
          <w:sz w:val="24"/>
          <w:szCs w:val="24"/>
          <w:highlight w:val="none"/>
        </w:rPr>
        <w:t>Q</w:t>
      </w:r>
      <w:r>
        <w:rPr>
          <w:rFonts w:ascii="宋体" w:hAnsi="宋体" w:eastAsia="宋体" w:cs="宋体"/>
          <w:strike/>
          <w:dstrike w:val="0"/>
          <w:color w:val="auto"/>
          <w:spacing w:val="-6"/>
          <w:sz w:val="24"/>
          <w:szCs w:val="24"/>
          <w:highlight w:val="none"/>
        </w:rPr>
        <w:t>值为□</w:t>
      </w:r>
      <w:r>
        <w:rPr>
          <w:rFonts w:ascii="宋体" w:hAnsi="宋体" w:eastAsia="宋体" w:cs="宋体"/>
          <w:strike/>
          <w:dstrike w:val="0"/>
          <w:color w:val="auto"/>
          <w:spacing w:val="-6"/>
          <w:sz w:val="25"/>
          <w:szCs w:val="25"/>
          <w:highlight w:val="none"/>
          <w:u w:val="single" w:color="auto"/>
        </w:rPr>
        <w:t xml:space="preserve">   </w:t>
      </w:r>
      <w:r>
        <w:rPr>
          <w:rFonts w:ascii="宋体" w:hAnsi="宋体" w:eastAsia="宋体" w:cs="宋体"/>
          <w:i/>
          <w:iCs/>
          <w:strike/>
          <w:dstrike w:val="0"/>
          <w:color w:val="auto"/>
          <w:spacing w:val="-6"/>
          <w:sz w:val="25"/>
          <w:szCs w:val="25"/>
          <w:highlight w:val="none"/>
          <w:u w:val="single" w:color="auto"/>
        </w:rPr>
        <w:t>（</w:t>
      </w:r>
      <w:r>
        <w:rPr>
          <w:rFonts w:ascii="Times New Roman" w:hAnsi="Times New Roman" w:eastAsia="Times New Roman" w:cs="Times New Roman"/>
          <w:i/>
          <w:iCs/>
          <w:strike/>
          <w:dstrike w:val="0"/>
          <w:color w:val="auto"/>
          <w:spacing w:val="-6"/>
          <w:sz w:val="24"/>
          <w:szCs w:val="24"/>
          <w:highlight w:val="none"/>
          <w:u w:val="single" w:color="auto"/>
        </w:rPr>
        <w:t>0.30</w:t>
      </w:r>
      <w:r>
        <w:rPr>
          <w:rFonts w:ascii="宋体" w:hAnsi="宋体" w:eastAsia="宋体" w:cs="宋体"/>
          <w:i/>
          <w:iCs/>
          <w:strike/>
          <w:dstrike w:val="0"/>
          <w:color w:val="auto"/>
          <w:spacing w:val="-6"/>
          <w:sz w:val="25"/>
          <w:szCs w:val="25"/>
          <w:highlight w:val="none"/>
          <w:u w:val="single" w:color="auto"/>
        </w:rPr>
        <w:t>或</w:t>
      </w:r>
      <w:r>
        <w:rPr>
          <w:rFonts w:ascii="Times New Roman" w:hAnsi="Times New Roman" w:eastAsia="Times New Roman" w:cs="Times New Roman"/>
          <w:i/>
          <w:iCs/>
          <w:strike/>
          <w:dstrike w:val="0"/>
          <w:color w:val="auto"/>
          <w:spacing w:val="-6"/>
          <w:sz w:val="24"/>
          <w:szCs w:val="24"/>
          <w:highlight w:val="none"/>
          <w:u w:val="single" w:color="auto"/>
        </w:rPr>
        <w:t>0.3</w:t>
      </w:r>
      <w:r>
        <w:rPr>
          <w:rFonts w:ascii="Times New Roman" w:hAnsi="Times New Roman" w:eastAsia="Times New Roman" w:cs="Times New Roman"/>
          <w:i/>
          <w:iCs/>
          <w:strike/>
          <w:dstrike w:val="0"/>
          <w:color w:val="auto"/>
          <w:spacing w:val="-7"/>
          <w:sz w:val="24"/>
          <w:szCs w:val="24"/>
          <w:highlight w:val="none"/>
          <w:u w:val="single" w:color="auto"/>
        </w:rPr>
        <w:t>5</w:t>
      </w:r>
      <w:r>
        <w:rPr>
          <w:rFonts w:ascii="宋体" w:hAnsi="宋体" w:eastAsia="宋体" w:cs="宋体"/>
          <w:i/>
          <w:iCs/>
          <w:strike/>
          <w:dstrike w:val="0"/>
          <w:color w:val="auto"/>
          <w:spacing w:val="-7"/>
          <w:sz w:val="25"/>
          <w:szCs w:val="25"/>
          <w:highlight w:val="none"/>
          <w:u w:val="single" w:color="auto"/>
        </w:rPr>
        <w:t>或</w:t>
      </w:r>
      <w:r>
        <w:rPr>
          <w:rFonts w:ascii="Times New Roman" w:hAnsi="Times New Roman" w:eastAsia="Times New Roman" w:cs="Times New Roman"/>
          <w:i/>
          <w:iCs/>
          <w:strike/>
          <w:dstrike w:val="0"/>
          <w:color w:val="auto"/>
          <w:spacing w:val="-7"/>
          <w:sz w:val="24"/>
          <w:szCs w:val="24"/>
          <w:highlight w:val="none"/>
          <w:u w:val="single" w:color="auto"/>
        </w:rPr>
        <w:t>0.40</w:t>
      </w:r>
      <w:r>
        <w:rPr>
          <w:rFonts w:ascii="Times New Roman" w:hAnsi="Times New Roman" w:eastAsia="Times New Roman" w:cs="Times New Roman"/>
          <w:i/>
          <w:iCs/>
          <w:strike/>
          <w:dstrike w:val="0"/>
          <w:color w:val="auto"/>
          <w:spacing w:val="-24"/>
          <w:sz w:val="24"/>
          <w:szCs w:val="24"/>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w:t>
      </w:r>
      <w:r>
        <w:rPr>
          <w:rFonts w:ascii="宋体" w:hAnsi="宋体" w:eastAsia="宋体" w:cs="宋体"/>
          <w:strike/>
          <w:dstrike w:val="0"/>
          <w:color w:val="auto"/>
          <w:spacing w:val="-50"/>
          <w:sz w:val="25"/>
          <w:szCs w:val="25"/>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由招标人自主确定）</w:t>
      </w:r>
      <w:r>
        <w:rPr>
          <w:rFonts w:ascii="宋体" w:hAnsi="宋体" w:eastAsia="宋体" w:cs="宋体"/>
          <w:strike/>
          <w:dstrike w:val="0"/>
          <w:color w:val="auto"/>
          <w:spacing w:val="30"/>
          <w:sz w:val="25"/>
          <w:szCs w:val="25"/>
          <w:highlight w:val="none"/>
          <w:u w:val="single" w:color="auto"/>
        </w:rPr>
        <w:t xml:space="preserve">   </w:t>
      </w:r>
      <w:r>
        <w:rPr>
          <w:rFonts w:ascii="宋体" w:hAnsi="宋体" w:eastAsia="宋体" w:cs="宋体"/>
          <w:strike/>
          <w:dstrike w:val="0"/>
          <w:color w:val="auto"/>
          <w:spacing w:val="1"/>
          <w:sz w:val="25"/>
          <w:szCs w:val="25"/>
          <w:highlight w:val="none"/>
        </w:rPr>
        <w:t xml:space="preserve"> </w:t>
      </w:r>
      <w:r>
        <w:rPr>
          <w:rFonts w:ascii="宋体" w:hAnsi="宋体" w:eastAsia="宋体" w:cs="宋体"/>
          <w:strike/>
          <w:dstrike w:val="0"/>
          <w:color w:val="auto"/>
          <w:spacing w:val="-4"/>
          <w:sz w:val="24"/>
          <w:szCs w:val="24"/>
          <w:highlight w:val="none"/>
        </w:rPr>
        <w:t>□</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0.30</w:t>
      </w:r>
      <w:r>
        <w:rPr>
          <w:rFonts w:ascii="Times New Roman" w:hAnsi="Times New Roman" w:eastAsia="Times New Roman" w:cs="Times New Roman"/>
          <w:strike/>
          <w:dstrike w:val="0"/>
          <w:color w:val="auto"/>
          <w:spacing w:val="-33"/>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0.35</w:t>
      </w:r>
      <w:r>
        <w:rPr>
          <w:rFonts w:ascii="Times New Roman" w:hAnsi="Times New Roman" w:eastAsia="Times New Roman" w:cs="Times New Roman"/>
          <w:strike/>
          <w:dstrike w:val="0"/>
          <w:color w:val="auto"/>
          <w:spacing w:val="-33"/>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0.40</w:t>
      </w:r>
      <w:r>
        <w:rPr>
          <w:rFonts w:ascii="Times New Roman" w:hAnsi="Times New Roman" w:eastAsia="Times New Roman" w:cs="Times New Roman"/>
          <w:strike/>
          <w:dstrike w:val="0"/>
          <w:color w:val="auto"/>
          <w:spacing w:val="-31"/>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，由招标人在开标现场随机抽取</w:t>
      </w:r>
      <w:r>
        <w:rPr>
          <w:rFonts w:ascii="宋体" w:hAnsi="宋体" w:eastAsia="宋体" w:cs="宋体"/>
          <w:i/>
          <w:iCs/>
          <w:strike/>
          <w:dstrike w:val="0"/>
          <w:color w:val="auto"/>
          <w:spacing w:val="-4"/>
          <w:sz w:val="25"/>
          <w:szCs w:val="25"/>
          <w:highlight w:val="none"/>
          <w:u w:val="single" w:color="auto"/>
        </w:rPr>
        <w:t>）</w:t>
      </w:r>
      <w:r>
        <w:rPr>
          <w:rFonts w:ascii="宋体" w:hAnsi="宋体" w:eastAsia="宋体" w:cs="宋体"/>
          <w:i/>
          <w:iCs/>
          <w:strike/>
          <w:dstrike w:val="0"/>
          <w:color w:val="auto"/>
          <w:spacing w:val="-4"/>
          <w:sz w:val="25"/>
          <w:szCs w:val="25"/>
          <w:highlight w:val="none"/>
        </w:rPr>
        <w:t>。</w:t>
      </w:r>
    </w:p>
    <w:p w14:paraId="294E26A0">
      <w:pPr>
        <w:keepNext w:val="0"/>
        <w:keepLines w:val="0"/>
        <w:pageBreakBefore w:val="0"/>
        <w:widowControl/>
        <w:kinsoku w:val="0"/>
        <w:wordWrap/>
        <w:overflowPunct/>
        <w:topLinePunct w:val="0"/>
        <w:autoSpaceDE w:val="0"/>
        <w:autoSpaceDN w:val="0"/>
        <w:bidi w:val="0"/>
        <w:adjustRightInd w:val="0"/>
        <w:snapToGrid w:val="0"/>
        <w:spacing w:before="15" w:line="400" w:lineRule="exact"/>
        <w:ind w:left="50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5</w:t>
      </w:r>
      <w:r>
        <w:rPr>
          <w:rFonts w:ascii="宋体" w:hAnsi="宋体" w:eastAsia="宋体" w:cs="宋体"/>
          <w:strike/>
          <w:dstrike w:val="0"/>
          <w:color w:val="auto"/>
          <w:spacing w:val="-7"/>
          <w:sz w:val="24"/>
          <w:szCs w:val="24"/>
          <w:highlight w:val="none"/>
        </w:rPr>
        <w:t>：</w:t>
      </w:r>
    </w:p>
    <w:p w14:paraId="7A50628B">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4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1533338A">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6" w:right="2"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0C187F46">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1"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2D8C4DE3">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75AEE325">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51"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pacing w:val="18"/>
          <w:sz w:val="24"/>
          <w:szCs w:val="24"/>
          <w:highlight w:val="none"/>
        </w:rPr>
        <w:t xml:space="preserve"> </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 xml:space="preserve"> 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strike/>
          <w:dstrike w:val="0"/>
          <w:color w:val="auto"/>
          <w:sz w:val="25"/>
          <w:szCs w:val="25"/>
          <w:highlight w:val="none"/>
        </w:rPr>
        <w:t xml:space="preserve">  </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
          <w:sz w:val="24"/>
          <w:szCs w:val="24"/>
          <w:highlight w:val="none"/>
        </w:rPr>
        <w:t>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19521486">
      <w:pPr>
        <w:keepNext w:val="0"/>
        <w:keepLines w:val="0"/>
        <w:pageBreakBefore w:val="0"/>
        <w:widowControl/>
        <w:kinsoku w:val="0"/>
        <w:wordWrap/>
        <w:overflowPunct/>
        <w:topLinePunct w:val="0"/>
        <w:autoSpaceDE w:val="0"/>
        <w:autoSpaceDN w:val="0"/>
        <w:bidi w:val="0"/>
        <w:adjustRightInd w:val="0"/>
        <w:snapToGrid w:val="0"/>
        <w:spacing w:before="141" w:line="400" w:lineRule="exact"/>
        <w:ind w:left="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position w:val="1"/>
          <w:sz w:val="24"/>
          <w:szCs w:val="24"/>
          <w:highlight w:val="none"/>
        </w:rPr>
        <w:t>（</w:t>
      </w:r>
      <w:r>
        <w:rPr>
          <w:rFonts w:ascii="Times New Roman" w:hAnsi="Times New Roman" w:eastAsia="Times New Roman" w:cs="Times New Roman"/>
          <w:strike/>
          <w:dstrike w:val="0"/>
          <w:color w:val="auto"/>
          <w:spacing w:val="-1"/>
          <w:position w:val="1"/>
          <w:sz w:val="24"/>
          <w:szCs w:val="24"/>
          <w:highlight w:val="none"/>
        </w:rPr>
        <w:t>3</w:t>
      </w:r>
      <w:r>
        <w:rPr>
          <w:rFonts w:ascii="宋体" w:hAnsi="宋体" w:eastAsia="宋体" w:cs="宋体"/>
          <w:strike/>
          <w:dstrike w:val="0"/>
          <w:color w:val="auto"/>
          <w:spacing w:val="-1"/>
          <w:position w:val="1"/>
          <w:sz w:val="24"/>
          <w:szCs w:val="24"/>
          <w:highlight w:val="none"/>
        </w:rPr>
        <w:t>）评分基准价的确定：评分基准价</w:t>
      </w:r>
      <w:r>
        <w:rPr>
          <w:rFonts w:ascii="Times New Roman" w:hAnsi="Times New Roman" w:eastAsia="Times New Roman" w:cs="Times New Roman"/>
          <w:strike/>
          <w:dstrike w:val="0"/>
          <w:color w:val="auto"/>
          <w:spacing w:val="-1"/>
          <w:position w:val="1"/>
          <w:sz w:val="24"/>
          <w:szCs w:val="24"/>
          <w:highlight w:val="none"/>
        </w:rPr>
        <w:t>=</w:t>
      </w:r>
      <w:r>
        <w:rPr>
          <w:rFonts w:ascii="宋体" w:hAnsi="宋体" w:eastAsia="宋体" w:cs="宋体"/>
          <w:strike/>
          <w:dstrike w:val="0"/>
          <w:color w:val="auto"/>
          <w:spacing w:val="-1"/>
          <w:position w:val="1"/>
          <w:sz w:val="24"/>
          <w:szCs w:val="24"/>
          <w:highlight w:val="none"/>
        </w:rPr>
        <w:t>平均报价值</w:t>
      </w:r>
    </w:p>
    <w:p w14:paraId="4561A8C5">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50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6</w:t>
      </w:r>
      <w:r>
        <w:rPr>
          <w:rFonts w:ascii="宋体" w:hAnsi="宋体" w:eastAsia="宋体" w:cs="宋体"/>
          <w:strike/>
          <w:dstrike w:val="0"/>
          <w:color w:val="auto"/>
          <w:spacing w:val="-7"/>
          <w:sz w:val="24"/>
          <w:szCs w:val="24"/>
          <w:highlight w:val="none"/>
        </w:rPr>
        <w:t>：</w:t>
      </w:r>
    </w:p>
    <w:p w14:paraId="0BF72ABC">
      <w:pPr>
        <w:keepNext w:val="0"/>
        <w:keepLines w:val="0"/>
        <w:pageBreakBefore w:val="0"/>
        <w:widowControl/>
        <w:kinsoku w:val="0"/>
        <w:wordWrap/>
        <w:overflowPunct/>
        <w:topLinePunct w:val="0"/>
        <w:autoSpaceDE w:val="0"/>
        <w:autoSpaceDN w:val="0"/>
        <w:bidi w:val="0"/>
        <w:adjustRightInd w:val="0"/>
        <w:snapToGrid w:val="0"/>
        <w:spacing w:before="48" w:line="400" w:lineRule="exact"/>
        <w:ind w:left="549"/>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65CB558A">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9" w:right="19"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26BB0BB8">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16"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0658F60A">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5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7187A900">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 w:right="168"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pacing w:val="18"/>
          <w:sz w:val="24"/>
          <w:szCs w:val="24"/>
          <w:highlight w:val="none"/>
        </w:rPr>
        <w:t xml:space="preserve"> </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5F9B525E">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6" w:right="21" w:firstLine="54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2"/>
          <w:sz w:val="24"/>
          <w:szCs w:val="24"/>
          <w:highlight w:val="none"/>
        </w:rPr>
        <w:t>（</w:t>
      </w:r>
      <w:r>
        <w:rPr>
          <w:rFonts w:ascii="Times New Roman" w:hAnsi="Times New Roman" w:eastAsia="Times New Roman" w:cs="Times New Roman"/>
          <w:strike/>
          <w:dstrike w:val="0"/>
          <w:color w:val="auto"/>
          <w:spacing w:val="-2"/>
          <w:sz w:val="24"/>
          <w:szCs w:val="24"/>
          <w:highlight w:val="none"/>
        </w:rPr>
        <w:t>3</w:t>
      </w:r>
      <w:r>
        <w:rPr>
          <w:rFonts w:ascii="宋体" w:hAnsi="宋体" w:eastAsia="宋体" w:cs="宋体"/>
          <w:strike/>
          <w:dstrike w:val="0"/>
          <w:color w:val="auto"/>
          <w:spacing w:val="-2"/>
          <w:sz w:val="24"/>
          <w:szCs w:val="24"/>
          <w:highlight w:val="none"/>
        </w:rPr>
        <w:t>）评分基准价的确定：评分基准价</w:t>
      </w:r>
      <w:r>
        <w:rPr>
          <w:rFonts w:ascii="Times New Roman" w:hAnsi="Times New Roman" w:eastAsia="Times New Roman" w:cs="Times New Roman"/>
          <w:strike/>
          <w:dstrike w:val="0"/>
          <w:color w:val="auto"/>
          <w:spacing w:val="-2"/>
          <w:sz w:val="24"/>
          <w:szCs w:val="24"/>
          <w:highlight w:val="none"/>
        </w:rPr>
        <w:t>=</w:t>
      </w:r>
      <w:r>
        <w:rPr>
          <w:rFonts w:ascii="宋体" w:hAnsi="宋体" w:eastAsia="宋体" w:cs="宋体"/>
          <w:strike/>
          <w:dstrike w:val="0"/>
          <w:color w:val="auto"/>
          <w:spacing w:val="-2"/>
          <w:sz w:val="24"/>
          <w:szCs w:val="24"/>
          <w:highlight w:val="none"/>
        </w:rPr>
        <w:t>（平均报价值</w:t>
      </w:r>
      <w:r>
        <w:rPr>
          <w:rFonts w:ascii="Times New Roman" w:hAnsi="Times New Roman" w:eastAsia="Times New Roman" w:cs="Times New Roman"/>
          <w:strike/>
          <w:dstrike w:val="0"/>
          <w:color w:val="auto"/>
          <w:spacing w:val="-2"/>
          <w:sz w:val="24"/>
          <w:szCs w:val="24"/>
          <w:highlight w:val="none"/>
        </w:rPr>
        <w:t>+</w:t>
      </w:r>
      <w:r>
        <w:rPr>
          <w:rFonts w:ascii="宋体" w:hAnsi="宋体" w:eastAsia="宋体" w:cs="宋体"/>
          <w:strike/>
          <w:dstrike w:val="0"/>
          <w:color w:val="auto"/>
          <w:spacing w:val="-2"/>
          <w:sz w:val="24"/>
          <w:szCs w:val="24"/>
          <w:highlight w:val="none"/>
        </w:rPr>
        <w:t>参</w:t>
      </w:r>
      <w:r>
        <w:rPr>
          <w:rFonts w:ascii="宋体" w:hAnsi="宋体" w:eastAsia="宋体" w:cs="宋体"/>
          <w:strike/>
          <w:dstrike w:val="0"/>
          <w:color w:val="auto"/>
          <w:spacing w:val="-3"/>
          <w:sz w:val="24"/>
          <w:szCs w:val="24"/>
          <w:highlight w:val="none"/>
        </w:rPr>
        <w:t>与计算平均报价的次低</w:t>
      </w:r>
      <w:r>
        <w:rPr>
          <w:rFonts w:ascii="宋体" w:hAnsi="宋体" w:eastAsia="宋体" w:cs="宋体"/>
          <w:strike/>
          <w:dstrike w:val="0"/>
          <w:color w:val="auto"/>
          <w:spacing w:val="-2"/>
          <w:sz w:val="24"/>
          <w:szCs w:val="24"/>
          <w:highlight w:val="none"/>
        </w:rPr>
        <w:t>投标评标价）</w:t>
      </w:r>
      <w:r>
        <w:rPr>
          <w:rFonts w:ascii="Times New Roman" w:hAnsi="Times New Roman" w:eastAsia="Times New Roman" w:cs="Times New Roman"/>
          <w:strike/>
          <w:dstrike w:val="0"/>
          <w:color w:val="auto"/>
          <w:spacing w:val="-2"/>
          <w:sz w:val="24"/>
          <w:szCs w:val="24"/>
          <w:highlight w:val="none"/>
        </w:rPr>
        <w:t>/2</w:t>
      </w:r>
    </w:p>
    <w:p w14:paraId="73CBAC0D">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39"/>
        <w:textAlignment w:val="baseline"/>
        <w:rPr>
          <w:rFonts w:ascii="宋体" w:hAnsi="宋体" w:eastAsia="宋体" w:cs="宋体"/>
          <w:color w:val="auto"/>
          <w:sz w:val="24"/>
          <w:szCs w:val="24"/>
        </w:rPr>
      </w:pPr>
      <w:r>
        <w:rPr>
          <w:rFonts w:ascii="Times New Roman" w:hAnsi="Times New Roman" w:eastAsia="Times New Roman" w:cs="Times New Roman"/>
          <w:color w:val="auto"/>
          <w:spacing w:val="-8"/>
          <w:sz w:val="24"/>
          <w:szCs w:val="24"/>
        </w:rPr>
        <w:t>2</w:t>
      </w:r>
      <w:r>
        <w:rPr>
          <w:rFonts w:ascii="Times New Roman" w:hAnsi="Times New Roman" w:eastAsia="Times New Roman" w:cs="Times New Roman"/>
          <w:color w:val="auto"/>
          <w:spacing w:val="-19"/>
          <w:sz w:val="24"/>
          <w:szCs w:val="24"/>
        </w:rPr>
        <w:t xml:space="preserve"> </w:t>
      </w:r>
      <w:r>
        <w:rPr>
          <w:rFonts w:ascii="宋体" w:hAnsi="宋体" w:eastAsia="宋体" w:cs="宋体"/>
          <w:color w:val="auto"/>
          <w:spacing w:val="-8"/>
          <w:sz w:val="24"/>
          <w:szCs w:val="24"/>
        </w:rPr>
        <w:t>．商务报价评分的确定：</w:t>
      </w:r>
    </w:p>
    <w:p w14:paraId="47CE0D29">
      <w:pPr>
        <w:keepNext w:val="0"/>
        <w:keepLines w:val="0"/>
        <w:pageBreakBefore w:val="0"/>
        <w:widowControl/>
        <w:kinsoku w:val="0"/>
        <w:wordWrap/>
        <w:overflowPunct/>
        <w:topLinePunct w:val="0"/>
        <w:autoSpaceDE w:val="0"/>
        <w:autoSpaceDN w:val="0"/>
        <w:bidi w:val="0"/>
        <w:adjustRightInd w:val="0"/>
        <w:snapToGrid w:val="0"/>
        <w:spacing w:before="142" w:line="400" w:lineRule="exact"/>
        <w:ind w:left="21" w:right="61" w:firstLine="468"/>
        <w:textAlignment w:val="baseline"/>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1</w:t>
      </w:r>
      <w:r>
        <w:rPr>
          <w:rFonts w:ascii="宋体" w:hAnsi="宋体" w:eastAsia="宋体" w:cs="宋体"/>
          <w:color w:val="auto"/>
          <w:spacing w:val="-1"/>
          <w:sz w:val="24"/>
          <w:szCs w:val="24"/>
        </w:rPr>
        <w:t>）投标报价的偏差率</w:t>
      </w:r>
      <w:r>
        <w:rPr>
          <w:rFonts w:ascii="Times New Roman" w:hAnsi="Times New Roman" w:eastAsia="Times New Roman" w:cs="Times New Roman"/>
          <w:color w:val="auto"/>
          <w:spacing w:val="-1"/>
          <w:sz w:val="24"/>
          <w:szCs w:val="24"/>
        </w:rPr>
        <w:t>=</w:t>
      </w:r>
      <w:r>
        <w:rPr>
          <w:rFonts w:ascii="宋体" w:hAnsi="宋体" w:eastAsia="宋体" w:cs="宋体"/>
          <w:color w:val="auto"/>
          <w:spacing w:val="-1"/>
          <w:sz w:val="24"/>
          <w:szCs w:val="24"/>
        </w:rPr>
        <w:t>（投标评标价—评分</w:t>
      </w:r>
      <w:r>
        <w:rPr>
          <w:rFonts w:ascii="宋体" w:hAnsi="宋体" w:eastAsia="宋体" w:cs="宋体"/>
          <w:color w:val="auto"/>
          <w:spacing w:val="-2"/>
          <w:sz w:val="24"/>
          <w:szCs w:val="24"/>
        </w:rPr>
        <w:t>基准价）</w:t>
      </w:r>
      <w:r>
        <w:rPr>
          <w:rFonts w:ascii="Times New Roman" w:hAnsi="Times New Roman" w:eastAsia="Times New Roman" w:cs="Times New Roman"/>
          <w:color w:val="auto"/>
          <w:spacing w:val="-2"/>
          <w:sz w:val="24"/>
          <w:szCs w:val="24"/>
        </w:rPr>
        <w:t>/</w:t>
      </w:r>
      <w:r>
        <w:rPr>
          <w:rFonts w:ascii="宋体" w:hAnsi="宋体" w:eastAsia="宋体" w:cs="宋体"/>
          <w:color w:val="auto"/>
          <w:spacing w:val="-2"/>
          <w:sz w:val="24"/>
          <w:szCs w:val="24"/>
        </w:rPr>
        <w:t>评分基准价</w:t>
      </w:r>
      <w:r>
        <w:rPr>
          <w:rFonts w:ascii="Times New Roman" w:hAnsi="Times New Roman" w:eastAsia="Times New Roman" w:cs="Times New Roman"/>
          <w:color w:val="auto"/>
          <w:spacing w:val="-2"/>
          <w:sz w:val="24"/>
          <w:szCs w:val="24"/>
        </w:rPr>
        <w:t>×</w:t>
      </w:r>
      <w:r>
        <w:rPr>
          <w:rFonts w:ascii="Times New Roman" w:hAnsi="Times New Roman" w:eastAsia="Times New Roman" w:cs="Times New Roman"/>
          <w:color w:val="auto"/>
          <w:spacing w:val="27"/>
          <w:w w:val="101"/>
          <w:sz w:val="24"/>
          <w:szCs w:val="24"/>
        </w:rPr>
        <w:t xml:space="preserve"> </w:t>
      </w:r>
      <w:r>
        <w:rPr>
          <w:rFonts w:ascii="Times New Roman" w:hAnsi="Times New Roman" w:eastAsia="Times New Roman" w:cs="Times New Roman"/>
          <w:color w:val="auto"/>
          <w:spacing w:val="-2"/>
          <w:sz w:val="24"/>
          <w:szCs w:val="24"/>
        </w:rPr>
        <w:t>100%</w:t>
      </w:r>
      <w:r>
        <w:rPr>
          <w:rFonts w:ascii="宋体" w:hAnsi="宋体" w:eastAsia="宋体" w:cs="宋体"/>
          <w:color w:val="auto"/>
          <w:spacing w:val="-2"/>
          <w:sz w:val="24"/>
          <w:szCs w:val="24"/>
        </w:rPr>
        <w:t>（保</w:t>
      </w:r>
      <w:r>
        <w:rPr>
          <w:rFonts w:ascii="宋体" w:hAnsi="宋体" w:eastAsia="宋体" w:cs="宋体"/>
          <w:color w:val="auto"/>
          <w:sz w:val="24"/>
          <w:szCs w:val="24"/>
        </w:rPr>
        <w:t xml:space="preserve"> </w:t>
      </w:r>
      <w:r>
        <w:rPr>
          <w:rFonts w:ascii="宋体" w:hAnsi="宋体" w:eastAsia="宋体" w:cs="宋体"/>
          <w:color w:val="auto"/>
          <w:spacing w:val="-3"/>
          <w:sz w:val="24"/>
          <w:szCs w:val="24"/>
        </w:rPr>
        <w:t>留</w:t>
      </w:r>
      <w:r>
        <w:rPr>
          <w:rFonts w:ascii="Times New Roman" w:hAnsi="Times New Roman" w:eastAsia="Times New Roman" w:cs="Times New Roman"/>
          <w:color w:val="auto"/>
          <w:spacing w:val="-3"/>
          <w:sz w:val="24"/>
          <w:szCs w:val="24"/>
        </w:rPr>
        <w:t>2</w:t>
      </w:r>
      <w:r>
        <w:rPr>
          <w:rFonts w:ascii="宋体" w:hAnsi="宋体" w:eastAsia="宋体" w:cs="宋体"/>
          <w:color w:val="auto"/>
          <w:spacing w:val="-3"/>
          <w:sz w:val="24"/>
          <w:szCs w:val="24"/>
        </w:rPr>
        <w:t>位小数，第</w:t>
      </w:r>
      <w:r>
        <w:rPr>
          <w:rFonts w:ascii="Times New Roman" w:hAnsi="Times New Roman" w:eastAsia="Times New Roman" w:cs="Times New Roman"/>
          <w:color w:val="auto"/>
          <w:spacing w:val="-3"/>
          <w:sz w:val="24"/>
          <w:szCs w:val="24"/>
        </w:rPr>
        <w:t>3</w:t>
      </w:r>
      <w:r>
        <w:rPr>
          <w:rFonts w:ascii="宋体" w:hAnsi="宋体" w:eastAsia="宋体" w:cs="宋体"/>
          <w:color w:val="auto"/>
          <w:spacing w:val="-3"/>
          <w:sz w:val="24"/>
          <w:szCs w:val="24"/>
        </w:rPr>
        <w:t>位四舍五入）</w:t>
      </w:r>
    </w:p>
    <w:p w14:paraId="6240E6B5">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9"/>
        <w:textAlignment w:val="baseline"/>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）商务报价评分（保留</w:t>
      </w: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位小数，第</w:t>
      </w:r>
      <w:r>
        <w:rPr>
          <w:rFonts w:ascii="Times New Roman" w:hAnsi="Times New Roman" w:eastAsia="Times New Roman" w:cs="Times New Roman"/>
          <w:color w:val="auto"/>
          <w:spacing w:val="-1"/>
          <w:sz w:val="24"/>
          <w:szCs w:val="24"/>
        </w:rPr>
        <w:t>3</w:t>
      </w:r>
      <w:r>
        <w:rPr>
          <w:rFonts w:ascii="宋体" w:hAnsi="宋体" w:eastAsia="宋体" w:cs="宋体"/>
          <w:color w:val="auto"/>
          <w:spacing w:val="-2"/>
          <w:sz w:val="24"/>
          <w:szCs w:val="24"/>
        </w:rPr>
        <w:t>位四舍五入）</w:t>
      </w:r>
    </w:p>
    <w:p w14:paraId="64538C9E">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37" w:right="48" w:firstLine="461"/>
        <w:textAlignment w:val="baseline"/>
        <w:rPr>
          <w:rFonts w:ascii="宋体" w:hAnsi="宋体" w:eastAsia="宋体" w:cs="宋体"/>
          <w:color w:val="auto"/>
          <w:sz w:val="12"/>
          <w:szCs w:val="12"/>
        </w:rPr>
      </w:pPr>
      <w:r>
        <w:rPr>
          <w:rFonts w:ascii="宋体" w:hAnsi="宋体" w:eastAsia="宋体" w:cs="宋体"/>
          <w:color w:val="auto"/>
          <w:spacing w:val="-3"/>
          <w:sz w:val="24"/>
          <w:szCs w:val="24"/>
        </w:rPr>
        <w:t>当投标评标价≤评分基准价，商务报价评分＝商务分值（</w:t>
      </w:r>
      <w:r>
        <w:rPr>
          <w:rFonts w:ascii="Times New Roman" w:hAnsi="Times New Roman" w:eastAsia="Times New Roman" w:cs="Times New Roman"/>
          <w:color w:val="auto"/>
          <w:spacing w:val="-3"/>
          <w:sz w:val="24"/>
          <w:szCs w:val="24"/>
        </w:rPr>
        <w:t>95</w:t>
      </w:r>
      <w:r>
        <w:rPr>
          <w:rFonts w:ascii="宋体" w:hAnsi="宋体" w:eastAsia="宋体" w:cs="宋体"/>
          <w:color w:val="auto"/>
          <w:spacing w:val="-3"/>
          <w:sz w:val="24"/>
          <w:szCs w:val="24"/>
        </w:rPr>
        <w:t>分</w:t>
      </w:r>
      <w:r>
        <w:rPr>
          <w:rFonts w:ascii="宋体" w:hAnsi="宋体" w:eastAsia="宋体" w:cs="宋体"/>
          <w:color w:val="auto"/>
          <w:spacing w:val="2"/>
          <w:sz w:val="24"/>
          <w:szCs w:val="24"/>
        </w:rPr>
        <w:t>）＋</w:t>
      </w:r>
      <w:r>
        <w:rPr>
          <w:rFonts w:ascii="宋体" w:hAnsi="宋体" w:eastAsia="宋体" w:cs="宋体"/>
          <w:color w:val="auto"/>
          <w:spacing w:val="-3"/>
          <w:sz w:val="24"/>
          <w:szCs w:val="24"/>
        </w:rPr>
        <w:t>偏差率×</w:t>
      </w:r>
      <w:r>
        <w:rPr>
          <w:rFonts w:ascii="宋体" w:hAnsi="宋体" w:eastAsia="宋体" w:cs="宋体"/>
          <w:color w:val="auto"/>
          <w:spacing w:val="-45"/>
          <w:sz w:val="24"/>
          <w:szCs w:val="24"/>
        </w:rPr>
        <w:t xml:space="preserve"> </w:t>
      </w:r>
      <w:r>
        <w:rPr>
          <w:rFonts w:ascii="Times New Roman" w:hAnsi="Times New Roman" w:eastAsia="Times New Roman" w:cs="Times New Roman"/>
          <w:color w:val="auto"/>
          <w:spacing w:val="-3"/>
          <w:sz w:val="24"/>
          <w:szCs w:val="24"/>
        </w:rPr>
        <w:t>100</w:t>
      </w:r>
      <w:r>
        <w:rPr>
          <w:rFonts w:ascii="Times New Roman" w:hAnsi="Times New Roman" w:eastAsia="Times New Roman" w:cs="Times New Roman"/>
          <w:color w:val="auto"/>
          <w:sz w:val="24"/>
          <w:szCs w:val="24"/>
        </w:rPr>
        <w:t xml:space="preserve"> </w:t>
      </w:r>
      <w:r>
        <w:rPr>
          <w:rFonts w:ascii="宋体" w:hAnsi="宋体" w:eastAsia="宋体" w:cs="宋体"/>
          <w:color w:val="auto"/>
          <w:spacing w:val="-12"/>
          <w:sz w:val="24"/>
          <w:szCs w:val="24"/>
        </w:rPr>
        <w:t>×</w:t>
      </w:r>
      <w:r>
        <w:rPr>
          <w:rFonts w:ascii="Times New Roman" w:hAnsi="Times New Roman" w:eastAsia="Times New Roman" w:cs="Times New Roman"/>
          <w:color w:val="auto"/>
          <w:spacing w:val="-12"/>
          <w:sz w:val="24"/>
          <w:szCs w:val="24"/>
        </w:rPr>
        <w:t>F</w:t>
      </w:r>
      <w:r>
        <w:rPr>
          <w:rFonts w:ascii="Times New Roman" w:hAnsi="Times New Roman" w:eastAsia="Times New Roman" w:cs="Times New Roman"/>
          <w:color w:val="auto"/>
          <w:spacing w:val="-12"/>
          <w:position w:val="-1"/>
          <w:sz w:val="16"/>
          <w:szCs w:val="16"/>
        </w:rPr>
        <w:t>1</w:t>
      </w:r>
      <w:r>
        <w:rPr>
          <w:rFonts w:ascii="宋体" w:hAnsi="宋体" w:eastAsia="宋体" w:cs="宋体"/>
          <w:color w:val="auto"/>
          <w:spacing w:val="-12"/>
          <w:position w:val="-1"/>
          <w:sz w:val="12"/>
          <w:szCs w:val="12"/>
        </w:rPr>
        <w:t>；</w:t>
      </w:r>
    </w:p>
    <w:p w14:paraId="32DD9DFD">
      <w:pPr>
        <w:keepNext w:val="0"/>
        <w:keepLines w:val="0"/>
        <w:pageBreakBefore w:val="0"/>
        <w:widowControl/>
        <w:kinsoku w:val="0"/>
        <w:wordWrap/>
        <w:overflowPunct/>
        <w:topLinePunct w:val="0"/>
        <w:autoSpaceDE w:val="0"/>
        <w:autoSpaceDN w:val="0"/>
        <w:bidi w:val="0"/>
        <w:adjustRightInd w:val="0"/>
        <w:snapToGrid w:val="0"/>
        <w:spacing w:line="400" w:lineRule="exact"/>
        <w:ind w:left="37" w:right="48" w:firstLine="461"/>
        <w:textAlignment w:val="baseline"/>
        <w:rPr>
          <w:rFonts w:ascii="宋体" w:hAnsi="宋体" w:eastAsia="宋体" w:cs="宋体"/>
          <w:color w:val="auto"/>
          <w:sz w:val="24"/>
          <w:szCs w:val="24"/>
        </w:rPr>
      </w:pPr>
      <w:r>
        <w:rPr>
          <w:rFonts w:ascii="宋体" w:hAnsi="宋体" w:eastAsia="宋体" w:cs="宋体"/>
          <w:color w:val="auto"/>
          <w:spacing w:val="-3"/>
          <w:sz w:val="24"/>
          <w:szCs w:val="24"/>
        </w:rPr>
        <w:t>当投标评标价＞评分基准价，商务报价评分＝商务分值（</w:t>
      </w:r>
      <w:r>
        <w:rPr>
          <w:rFonts w:ascii="Times New Roman" w:hAnsi="Times New Roman" w:eastAsia="Times New Roman" w:cs="Times New Roman"/>
          <w:color w:val="auto"/>
          <w:spacing w:val="-3"/>
          <w:sz w:val="24"/>
          <w:szCs w:val="24"/>
        </w:rPr>
        <w:t>95</w:t>
      </w:r>
      <w:r>
        <w:rPr>
          <w:rFonts w:ascii="宋体" w:hAnsi="宋体" w:eastAsia="宋体" w:cs="宋体"/>
          <w:color w:val="auto"/>
          <w:spacing w:val="-3"/>
          <w:sz w:val="24"/>
          <w:szCs w:val="24"/>
        </w:rPr>
        <w:t>分</w:t>
      </w:r>
      <w:r>
        <w:rPr>
          <w:rFonts w:ascii="宋体" w:hAnsi="宋体" w:eastAsia="宋体" w:cs="宋体"/>
          <w:color w:val="auto"/>
          <w:spacing w:val="2"/>
          <w:sz w:val="24"/>
          <w:szCs w:val="24"/>
        </w:rPr>
        <w:t>）－</w:t>
      </w:r>
      <w:r>
        <w:rPr>
          <w:rFonts w:ascii="宋体" w:hAnsi="宋体" w:eastAsia="宋体" w:cs="宋体"/>
          <w:color w:val="auto"/>
          <w:spacing w:val="-3"/>
          <w:sz w:val="24"/>
          <w:szCs w:val="24"/>
        </w:rPr>
        <w:t>偏差率×</w:t>
      </w:r>
      <w:r>
        <w:rPr>
          <w:rFonts w:ascii="宋体" w:hAnsi="宋体" w:eastAsia="宋体" w:cs="宋体"/>
          <w:color w:val="auto"/>
          <w:spacing w:val="-45"/>
          <w:sz w:val="24"/>
          <w:szCs w:val="24"/>
        </w:rPr>
        <w:t xml:space="preserve"> </w:t>
      </w:r>
      <w:r>
        <w:rPr>
          <w:rFonts w:ascii="Times New Roman" w:hAnsi="Times New Roman" w:eastAsia="Times New Roman" w:cs="Times New Roman"/>
          <w:color w:val="auto"/>
          <w:spacing w:val="-3"/>
          <w:sz w:val="24"/>
          <w:szCs w:val="24"/>
        </w:rPr>
        <w:t>100</w:t>
      </w:r>
      <w:r>
        <w:rPr>
          <w:rFonts w:ascii="Times New Roman" w:hAnsi="Times New Roman" w:eastAsia="Times New Roman" w:cs="Times New Roman"/>
          <w:color w:val="auto"/>
          <w:sz w:val="24"/>
          <w:szCs w:val="24"/>
        </w:rPr>
        <w:t xml:space="preserve"> </w:t>
      </w:r>
      <w:r>
        <w:rPr>
          <w:rFonts w:ascii="宋体" w:hAnsi="宋体" w:eastAsia="宋体" w:cs="宋体"/>
          <w:color w:val="auto"/>
          <w:spacing w:val="-12"/>
          <w:sz w:val="24"/>
          <w:szCs w:val="24"/>
        </w:rPr>
        <w:t>×</w:t>
      </w:r>
      <w:r>
        <w:rPr>
          <w:rFonts w:ascii="Times New Roman" w:hAnsi="Times New Roman" w:eastAsia="Times New Roman" w:cs="Times New Roman"/>
          <w:color w:val="auto"/>
          <w:spacing w:val="-12"/>
          <w:sz w:val="24"/>
          <w:szCs w:val="24"/>
        </w:rPr>
        <w:t>F</w:t>
      </w:r>
      <w:r>
        <w:rPr>
          <w:rFonts w:ascii="Times New Roman" w:hAnsi="Times New Roman" w:eastAsia="Times New Roman" w:cs="Times New Roman"/>
          <w:color w:val="auto"/>
          <w:spacing w:val="-12"/>
          <w:position w:val="-1"/>
          <w:sz w:val="16"/>
          <w:szCs w:val="16"/>
        </w:rPr>
        <w:t>2</w:t>
      </w:r>
      <w:r>
        <w:rPr>
          <w:rFonts w:ascii="宋体" w:hAnsi="宋体" w:eastAsia="宋体" w:cs="宋体"/>
          <w:color w:val="auto"/>
          <w:spacing w:val="-12"/>
          <w:sz w:val="24"/>
          <w:szCs w:val="24"/>
        </w:rPr>
        <w:t>。</w:t>
      </w:r>
    </w:p>
    <w:p w14:paraId="6B563376">
      <w:pPr>
        <w:keepNext w:val="0"/>
        <w:keepLines w:val="0"/>
        <w:pageBreakBefore w:val="0"/>
        <w:widowControl/>
        <w:kinsoku w:val="0"/>
        <w:wordWrap/>
        <w:overflowPunct/>
        <w:topLinePunct w:val="0"/>
        <w:autoSpaceDE w:val="0"/>
        <w:autoSpaceDN w:val="0"/>
        <w:bidi w:val="0"/>
        <w:adjustRightInd w:val="0"/>
        <w:snapToGrid w:val="0"/>
        <w:spacing w:before="2" w:line="400" w:lineRule="exact"/>
        <w:ind w:left="51" w:right="201" w:firstLine="425"/>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F</w:t>
      </w:r>
      <w:r>
        <w:rPr>
          <w:rFonts w:ascii="Times New Roman" w:hAnsi="Times New Roman" w:eastAsia="Times New Roman" w:cs="Times New Roman"/>
          <w:color w:val="auto"/>
          <w:spacing w:val="-2"/>
          <w:position w:val="-1"/>
          <w:sz w:val="16"/>
          <w:szCs w:val="16"/>
          <w:highlight w:val="none"/>
        </w:rPr>
        <w:t>1</w:t>
      </w:r>
      <w:r>
        <w:rPr>
          <w:rFonts w:ascii="宋体" w:hAnsi="宋体" w:eastAsia="宋体" w:cs="宋体"/>
          <w:color w:val="auto"/>
          <w:spacing w:val="-2"/>
          <w:sz w:val="24"/>
          <w:szCs w:val="24"/>
          <w:highlight w:val="none"/>
        </w:rPr>
        <w:t>取</w:t>
      </w:r>
      <w:r>
        <w:rPr>
          <w:rFonts w:ascii="宋体" w:hAnsi="宋体" w:eastAsia="宋体" w:cs="宋体"/>
          <w:color w:val="auto"/>
          <w:spacing w:val="13"/>
          <w:sz w:val="25"/>
          <w:szCs w:val="25"/>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0.75</w:t>
      </w:r>
      <w:r>
        <w:rPr>
          <w:rFonts w:ascii="宋体" w:hAnsi="宋体" w:eastAsia="宋体" w:cs="宋体"/>
          <w:i/>
          <w:iCs/>
          <w:color w:val="auto"/>
          <w:spacing w:val="-6"/>
          <w:sz w:val="25"/>
          <w:szCs w:val="25"/>
          <w:highlight w:val="none"/>
          <w:u w:val="single" w:color="auto"/>
        </w:rPr>
        <w:t>（由招标人在</w:t>
      </w:r>
      <w:r>
        <w:rPr>
          <w:rFonts w:ascii="Times New Roman" w:hAnsi="Times New Roman" w:eastAsia="Times New Roman" w:cs="Times New Roman"/>
          <w:i/>
          <w:iCs/>
          <w:color w:val="auto"/>
          <w:spacing w:val="-6"/>
          <w:sz w:val="24"/>
          <w:szCs w:val="24"/>
          <w:highlight w:val="none"/>
          <w:u w:val="single" w:color="auto"/>
        </w:rPr>
        <w:t>0.25~1.25</w:t>
      </w:r>
      <w:r>
        <w:rPr>
          <w:rFonts w:ascii="宋体" w:hAnsi="宋体" w:eastAsia="宋体" w:cs="宋体"/>
          <w:i/>
          <w:iCs/>
          <w:color w:val="auto"/>
          <w:spacing w:val="-6"/>
          <w:sz w:val="25"/>
          <w:szCs w:val="25"/>
          <w:highlight w:val="none"/>
          <w:u w:val="single" w:color="auto"/>
        </w:rPr>
        <w:t>之间自行确定</w:t>
      </w:r>
      <w:r>
        <w:rPr>
          <w:rFonts w:ascii="宋体" w:hAnsi="宋体" w:eastAsia="宋体" w:cs="宋体"/>
          <w:i/>
          <w:iCs/>
          <w:color w:val="auto"/>
          <w:spacing w:val="-8"/>
          <w:sz w:val="25"/>
          <w:szCs w:val="25"/>
          <w:highlight w:val="none"/>
          <w:u w:val="single" w:color="auto"/>
        </w:rPr>
        <w:t>）</w:t>
      </w:r>
      <w:r>
        <w:rPr>
          <w:rFonts w:ascii="宋体" w:hAnsi="宋体" w:eastAsia="宋体" w:cs="宋体"/>
          <w:color w:val="auto"/>
          <w:spacing w:val="-96"/>
          <w:sz w:val="25"/>
          <w:szCs w:val="25"/>
          <w:highlight w:val="none"/>
        </w:rPr>
        <w:t xml:space="preserve"> </w:t>
      </w: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pacing w:val="-6"/>
          <w:sz w:val="24"/>
          <w:szCs w:val="24"/>
          <w:highlight w:val="none"/>
        </w:rPr>
        <w:t>F</w:t>
      </w:r>
      <w:r>
        <w:rPr>
          <w:rFonts w:ascii="Times New Roman" w:hAnsi="Times New Roman" w:eastAsia="Times New Roman" w:cs="Times New Roman"/>
          <w:color w:val="auto"/>
          <w:spacing w:val="-6"/>
          <w:position w:val="-1"/>
          <w:sz w:val="16"/>
          <w:szCs w:val="16"/>
          <w:highlight w:val="none"/>
        </w:rPr>
        <w:t>2</w:t>
      </w:r>
      <w:r>
        <w:rPr>
          <w:rFonts w:ascii="宋体" w:hAnsi="宋体" w:eastAsia="宋体" w:cs="宋体"/>
          <w:color w:val="auto"/>
          <w:spacing w:val="-6"/>
          <w:sz w:val="24"/>
          <w:szCs w:val="24"/>
          <w:highlight w:val="none"/>
        </w:rPr>
        <w:t>取</w:t>
      </w:r>
      <w:r>
        <w:rPr>
          <w:rFonts w:ascii="宋体" w:hAnsi="宋体" w:eastAsia="宋体" w:cs="宋体"/>
          <w:color w:val="auto"/>
          <w:spacing w:val="-6"/>
          <w:sz w:val="25"/>
          <w:szCs w:val="25"/>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1.5</w:t>
      </w:r>
      <w:r>
        <w:rPr>
          <w:rFonts w:ascii="宋体" w:hAnsi="宋体" w:eastAsia="宋体" w:cs="宋体"/>
          <w:i/>
          <w:iCs/>
          <w:color w:val="auto"/>
          <w:spacing w:val="-6"/>
          <w:sz w:val="25"/>
          <w:szCs w:val="25"/>
          <w:highlight w:val="none"/>
          <w:u w:val="single" w:color="auto"/>
        </w:rPr>
        <w:t>（由招标人在</w:t>
      </w:r>
      <w:r>
        <w:rPr>
          <w:rFonts w:ascii="Times New Roman" w:hAnsi="Times New Roman" w:eastAsia="Times New Roman" w:cs="Times New Roman"/>
          <w:i/>
          <w:iCs/>
          <w:color w:val="auto"/>
          <w:spacing w:val="-6"/>
          <w:sz w:val="24"/>
          <w:szCs w:val="24"/>
          <w:highlight w:val="none"/>
          <w:u w:val="single" w:color="auto"/>
        </w:rPr>
        <w:t>0.5~1.5</w:t>
      </w:r>
      <w:r>
        <w:rPr>
          <w:rFonts w:ascii="Times New Roman" w:hAnsi="Times New Roman" w:eastAsia="Times New Roman" w:cs="Times New Roman"/>
          <w:i/>
          <w:iCs/>
          <w:color w:val="auto"/>
          <w:sz w:val="24"/>
          <w:szCs w:val="24"/>
          <w:highlight w:val="none"/>
          <w:u w:val="single" w:color="auto"/>
        </w:rPr>
        <w:t xml:space="preserve"> </w:t>
      </w:r>
      <w:r>
        <w:rPr>
          <w:rFonts w:ascii="宋体" w:hAnsi="宋体" w:eastAsia="宋体" w:cs="宋体"/>
          <w:i/>
          <w:iCs/>
          <w:color w:val="auto"/>
          <w:spacing w:val="-15"/>
          <w:position w:val="1"/>
          <w:sz w:val="25"/>
          <w:szCs w:val="25"/>
          <w:highlight w:val="none"/>
          <w:u w:val="single" w:color="auto"/>
        </w:rPr>
        <w:t>之间自行确定，</w:t>
      </w:r>
      <w:r>
        <w:rPr>
          <w:rFonts w:ascii="Times New Roman" w:hAnsi="Times New Roman" w:eastAsia="Times New Roman" w:cs="Times New Roman"/>
          <w:i/>
          <w:iCs/>
          <w:color w:val="auto"/>
          <w:spacing w:val="-15"/>
          <w:position w:val="1"/>
          <w:sz w:val="24"/>
          <w:szCs w:val="24"/>
          <w:highlight w:val="none"/>
          <w:u w:val="single" w:color="auto"/>
        </w:rPr>
        <w:t>F</w:t>
      </w:r>
      <w:r>
        <w:rPr>
          <w:rFonts w:ascii="Times New Roman" w:hAnsi="Times New Roman" w:eastAsia="Times New Roman" w:cs="Times New Roman"/>
          <w:i/>
          <w:iCs/>
          <w:color w:val="auto"/>
          <w:spacing w:val="-15"/>
          <w:sz w:val="16"/>
          <w:szCs w:val="16"/>
          <w:highlight w:val="none"/>
          <w:u w:val="single" w:color="auto"/>
        </w:rPr>
        <w:t>2</w:t>
      </w:r>
      <w:r>
        <w:rPr>
          <w:rFonts w:ascii="Times New Roman" w:hAnsi="Times New Roman" w:eastAsia="Times New Roman" w:cs="Times New Roman"/>
          <w:i/>
          <w:iCs/>
          <w:color w:val="auto"/>
          <w:spacing w:val="20"/>
          <w:sz w:val="16"/>
          <w:szCs w:val="16"/>
          <w:highlight w:val="none"/>
          <w:u w:val="single" w:color="auto"/>
        </w:rPr>
        <w:t xml:space="preserve"> </w:t>
      </w:r>
      <w:r>
        <w:rPr>
          <w:rFonts w:ascii="宋体" w:hAnsi="宋体" w:eastAsia="宋体" w:cs="宋体"/>
          <w:i/>
          <w:iCs/>
          <w:color w:val="auto"/>
          <w:spacing w:val="-8"/>
          <w:position w:val="1"/>
          <w:sz w:val="25"/>
          <w:szCs w:val="25"/>
          <w:highlight w:val="none"/>
          <w:u w:val="single" w:color="auto"/>
        </w:rPr>
        <w:t>≥</w:t>
      </w:r>
      <w:r>
        <w:rPr>
          <w:rFonts w:ascii="Times New Roman" w:hAnsi="Times New Roman" w:eastAsia="Times New Roman" w:cs="Times New Roman"/>
          <w:i/>
          <w:iCs/>
          <w:color w:val="auto"/>
          <w:spacing w:val="-8"/>
          <w:position w:val="1"/>
          <w:sz w:val="24"/>
          <w:szCs w:val="24"/>
          <w:highlight w:val="none"/>
          <w:u w:val="single" w:color="auto"/>
        </w:rPr>
        <w:t>F</w:t>
      </w:r>
      <w:r>
        <w:rPr>
          <w:rFonts w:ascii="Times New Roman" w:hAnsi="Times New Roman" w:eastAsia="Times New Roman" w:cs="Times New Roman"/>
          <w:i/>
          <w:iCs/>
          <w:color w:val="auto"/>
          <w:spacing w:val="-8"/>
          <w:sz w:val="16"/>
          <w:szCs w:val="16"/>
          <w:highlight w:val="none"/>
          <w:u w:val="single" w:color="auto"/>
        </w:rPr>
        <w:t>1</w:t>
      </w:r>
      <w:r>
        <w:rPr>
          <w:rFonts w:ascii="Times New Roman" w:hAnsi="Times New Roman" w:eastAsia="Times New Roman" w:cs="Times New Roman"/>
          <w:i/>
          <w:iCs/>
          <w:color w:val="auto"/>
          <w:spacing w:val="-19"/>
          <w:sz w:val="16"/>
          <w:szCs w:val="16"/>
          <w:highlight w:val="none"/>
          <w:u w:val="single" w:color="auto"/>
        </w:rPr>
        <w:t xml:space="preserve"> </w:t>
      </w:r>
      <w:r>
        <w:rPr>
          <w:rFonts w:ascii="Times New Roman" w:hAnsi="Times New Roman" w:eastAsia="Times New Roman" w:cs="Times New Roman"/>
          <w:i/>
          <w:iCs/>
          <w:color w:val="auto"/>
          <w:spacing w:val="-8"/>
          <w:position w:val="1"/>
          <w:sz w:val="24"/>
          <w:szCs w:val="24"/>
          <w:highlight w:val="none"/>
          <w:u w:val="single" w:color="auto"/>
        </w:rPr>
        <w:t>+0.25</w:t>
      </w:r>
      <w:r>
        <w:rPr>
          <w:rFonts w:ascii="宋体" w:hAnsi="宋体" w:eastAsia="宋体" w:cs="宋体"/>
          <w:i/>
          <w:iCs/>
          <w:color w:val="auto"/>
          <w:spacing w:val="-3"/>
          <w:position w:val="1"/>
          <w:sz w:val="25"/>
          <w:szCs w:val="25"/>
          <w:highlight w:val="none"/>
          <w:u w:val="single" w:color="auto"/>
        </w:rPr>
        <w:t>），</w:t>
      </w:r>
      <w:r>
        <w:rPr>
          <w:rFonts w:ascii="宋体" w:hAnsi="宋体" w:eastAsia="宋体" w:cs="宋体"/>
          <w:i/>
          <w:iCs/>
          <w:color w:val="auto"/>
          <w:spacing w:val="-8"/>
          <w:position w:val="1"/>
          <w:sz w:val="25"/>
          <w:szCs w:val="25"/>
          <w:highlight w:val="none"/>
          <w:u w:val="single" w:color="auto"/>
        </w:rPr>
        <w:t>且</w:t>
      </w:r>
      <w:r>
        <w:rPr>
          <w:rFonts w:ascii="Times New Roman" w:hAnsi="Times New Roman" w:eastAsia="Times New Roman" w:cs="Times New Roman"/>
          <w:i/>
          <w:iCs/>
          <w:color w:val="auto"/>
          <w:spacing w:val="-8"/>
          <w:position w:val="1"/>
          <w:sz w:val="24"/>
          <w:szCs w:val="24"/>
          <w:highlight w:val="none"/>
          <w:u w:val="single" w:color="auto"/>
        </w:rPr>
        <w:t>F2</w:t>
      </w:r>
      <w:r>
        <w:rPr>
          <w:rFonts w:ascii="宋体" w:hAnsi="宋体" w:eastAsia="宋体" w:cs="宋体"/>
          <w:i/>
          <w:iCs/>
          <w:color w:val="auto"/>
          <w:spacing w:val="-8"/>
          <w:position w:val="1"/>
          <w:sz w:val="25"/>
          <w:szCs w:val="25"/>
          <w:highlight w:val="none"/>
          <w:u w:val="single" w:color="auto"/>
        </w:rPr>
        <w:t>≤</w:t>
      </w:r>
      <w:r>
        <w:rPr>
          <w:rFonts w:ascii="Times New Roman" w:hAnsi="Times New Roman" w:eastAsia="Times New Roman" w:cs="Times New Roman"/>
          <w:i/>
          <w:iCs/>
          <w:color w:val="auto"/>
          <w:spacing w:val="-8"/>
          <w:position w:val="1"/>
          <w:sz w:val="24"/>
          <w:szCs w:val="24"/>
          <w:highlight w:val="none"/>
          <w:u w:val="single" w:color="auto"/>
        </w:rPr>
        <w:t xml:space="preserve">2 </w:t>
      </w:r>
      <w:r>
        <w:rPr>
          <w:rFonts w:ascii="宋体" w:hAnsi="宋体" w:eastAsia="宋体" w:cs="宋体"/>
          <w:i/>
          <w:iCs/>
          <w:color w:val="auto"/>
          <w:spacing w:val="-19"/>
          <w:position w:val="1"/>
          <w:sz w:val="25"/>
          <w:szCs w:val="25"/>
          <w:highlight w:val="none"/>
          <w:u w:val="single" w:color="auto"/>
        </w:rPr>
        <w:t>×</w:t>
      </w:r>
      <w:r>
        <w:rPr>
          <w:rFonts w:ascii="Times New Roman" w:hAnsi="Times New Roman" w:eastAsia="Times New Roman" w:cs="Times New Roman"/>
          <w:i/>
          <w:iCs/>
          <w:color w:val="auto"/>
          <w:spacing w:val="-19"/>
          <w:position w:val="1"/>
          <w:sz w:val="24"/>
          <w:szCs w:val="24"/>
          <w:highlight w:val="none"/>
          <w:u w:val="single" w:color="auto"/>
        </w:rPr>
        <w:t>F1</w:t>
      </w:r>
      <w:r>
        <w:rPr>
          <w:rFonts w:ascii="Times New Roman" w:hAnsi="Times New Roman" w:eastAsia="Times New Roman" w:cs="Times New Roman"/>
          <w:i/>
          <w:iCs/>
          <w:color w:val="auto"/>
          <w:position w:val="1"/>
          <w:sz w:val="24"/>
          <w:szCs w:val="24"/>
          <w:highlight w:val="none"/>
          <w:u w:val="single" w:color="auto"/>
        </w:rPr>
        <w:t xml:space="preserve">    </w:t>
      </w:r>
      <w:r>
        <w:rPr>
          <w:rFonts w:ascii="宋体" w:hAnsi="宋体" w:eastAsia="宋体" w:cs="宋体"/>
          <w:color w:val="auto"/>
          <w:spacing w:val="-19"/>
          <w:position w:val="1"/>
          <w:sz w:val="24"/>
          <w:szCs w:val="24"/>
          <w:highlight w:val="none"/>
        </w:rPr>
        <w:t>。</w:t>
      </w:r>
    </w:p>
    <w:p w14:paraId="2D86E3A6">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outlineLvl w:val="2"/>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商务报价评分值的最低分</w:t>
      </w:r>
      <w:r>
        <w:rPr>
          <w:rFonts w:ascii="宋体" w:hAnsi="宋体" w:eastAsia="宋体" w:cs="宋体"/>
          <w:color w:val="auto"/>
          <w:spacing w:val="-5"/>
          <w:sz w:val="25"/>
          <w:szCs w:val="25"/>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50</w:t>
      </w:r>
      <w:r>
        <w:rPr>
          <w:rFonts w:ascii="宋体" w:hAnsi="宋体" w:eastAsia="宋体" w:cs="宋体"/>
          <w:i/>
          <w:iCs/>
          <w:color w:val="auto"/>
          <w:spacing w:val="-5"/>
          <w:sz w:val="25"/>
          <w:szCs w:val="25"/>
          <w:highlight w:val="none"/>
          <w:u w:val="single" w:color="auto"/>
        </w:rPr>
        <w:t>（不得低于</w:t>
      </w:r>
      <w:r>
        <w:rPr>
          <w:rFonts w:ascii="Times New Roman" w:hAnsi="Times New Roman" w:eastAsia="Times New Roman" w:cs="Times New Roman"/>
          <w:i/>
          <w:iCs/>
          <w:color w:val="auto"/>
          <w:spacing w:val="-5"/>
          <w:sz w:val="24"/>
          <w:szCs w:val="24"/>
          <w:highlight w:val="none"/>
          <w:u w:val="single" w:color="auto"/>
        </w:rPr>
        <w:t>50</w:t>
      </w:r>
      <w:r>
        <w:rPr>
          <w:rFonts w:ascii="宋体" w:hAnsi="宋体" w:eastAsia="宋体" w:cs="宋体"/>
          <w:i/>
          <w:iCs/>
          <w:color w:val="auto"/>
          <w:spacing w:val="-5"/>
          <w:sz w:val="25"/>
          <w:szCs w:val="25"/>
          <w:highlight w:val="none"/>
          <w:u w:val="single" w:color="auto"/>
        </w:rPr>
        <w:t>）</w:t>
      </w:r>
      <w:r>
        <w:rPr>
          <w:rFonts w:ascii="宋体" w:hAnsi="宋体" w:eastAsia="宋体" w:cs="宋体"/>
          <w:color w:val="auto"/>
          <w:spacing w:val="-5"/>
          <w:sz w:val="25"/>
          <w:szCs w:val="25"/>
          <w:highlight w:val="none"/>
          <w:u w:val="single" w:color="auto"/>
        </w:rPr>
        <w:t xml:space="preserve"> </w:t>
      </w:r>
      <w:r>
        <w:rPr>
          <w:rFonts w:ascii="宋体" w:hAnsi="宋体" w:eastAsia="宋体" w:cs="宋体"/>
          <w:color w:val="auto"/>
          <w:spacing w:val="-107"/>
          <w:sz w:val="25"/>
          <w:szCs w:val="25"/>
          <w:highlight w:val="none"/>
        </w:rPr>
        <w:t xml:space="preserve"> </w:t>
      </w:r>
      <w:r>
        <w:rPr>
          <w:rFonts w:ascii="宋体" w:hAnsi="宋体" w:eastAsia="宋体" w:cs="宋体"/>
          <w:color w:val="auto"/>
          <w:spacing w:val="-5"/>
          <w:sz w:val="24"/>
          <w:szCs w:val="24"/>
          <w:highlight w:val="none"/>
        </w:rPr>
        <w:t>分。</w:t>
      </w:r>
    </w:p>
    <w:p w14:paraId="417FEA99">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3"/>
          <w:sz w:val="24"/>
          <w:szCs w:val="24"/>
        </w:rPr>
        <w:t>4.7</w:t>
      </w:r>
      <w:r>
        <w:rPr>
          <w:rFonts w:ascii="Times New Roman" w:hAnsi="Times New Roman" w:eastAsia="Times New Roman" w:cs="Times New Roman"/>
          <w:b/>
          <w:bCs/>
          <w:spacing w:val="4"/>
          <w:sz w:val="24"/>
          <w:szCs w:val="24"/>
        </w:rPr>
        <w:t xml:space="preserve">  </w:t>
      </w:r>
      <w:r>
        <w:rPr>
          <w:rFonts w:ascii="宋体" w:hAnsi="宋体" w:eastAsia="宋体" w:cs="宋体"/>
          <w:b/>
          <w:bCs/>
          <w:spacing w:val="-3"/>
          <w:sz w:val="24"/>
          <w:szCs w:val="24"/>
        </w:rPr>
        <w:t>询标</w:t>
      </w:r>
    </w:p>
    <w:p w14:paraId="463DC3BD">
      <w:pPr>
        <w:keepNext w:val="0"/>
        <w:keepLines w:val="0"/>
        <w:pageBreakBefore w:val="0"/>
        <w:widowControl/>
        <w:kinsoku w:val="0"/>
        <w:wordWrap/>
        <w:overflowPunct/>
        <w:topLinePunct w:val="0"/>
        <w:autoSpaceDE w:val="0"/>
        <w:autoSpaceDN w:val="0"/>
        <w:bidi w:val="0"/>
        <w:adjustRightInd w:val="0"/>
        <w:snapToGrid w:val="0"/>
        <w:spacing w:before="47" w:line="400" w:lineRule="exact"/>
        <w:ind w:left="23" w:right="202" w:firstLine="424"/>
        <w:textAlignment w:val="baseline"/>
        <w:rPr>
          <w:rFonts w:ascii="宋体" w:hAnsi="宋体" w:eastAsia="宋体" w:cs="宋体"/>
          <w:spacing w:val="-22"/>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凡评标委员会拟作出否决投标决定的，应先向投标人进行书面</w:t>
      </w:r>
      <w:r>
        <w:rPr>
          <w:rFonts w:ascii="宋体" w:hAnsi="宋体" w:eastAsia="宋体" w:cs="宋体"/>
          <w:spacing w:val="-5"/>
          <w:sz w:val="24"/>
          <w:szCs w:val="24"/>
        </w:rPr>
        <w:t>询问核实。未进</w:t>
      </w:r>
      <w:r>
        <w:rPr>
          <w:rFonts w:ascii="宋体" w:hAnsi="宋体" w:eastAsia="宋体" w:cs="宋体"/>
          <w:spacing w:val="-15"/>
          <w:sz w:val="24"/>
          <w:szCs w:val="24"/>
        </w:rPr>
        <w:t>行询问核实</w:t>
      </w:r>
      <w:r>
        <w:rPr>
          <w:rFonts w:ascii="宋体" w:hAnsi="宋体" w:eastAsia="宋体" w:cs="宋体"/>
          <w:spacing w:val="-14"/>
          <w:sz w:val="24"/>
          <w:szCs w:val="24"/>
        </w:rPr>
        <w:t>程序的，不得做出否决投标决定，</w:t>
      </w:r>
      <w:r>
        <w:rPr>
          <w:rFonts w:ascii="宋体" w:hAnsi="宋体" w:eastAsia="宋体" w:cs="宋体"/>
          <w:spacing w:val="-15"/>
          <w:sz w:val="24"/>
          <w:szCs w:val="24"/>
        </w:rPr>
        <w:t>投标人放弃接受询问核实机会的除外。投</w:t>
      </w:r>
      <w:r>
        <w:rPr>
          <w:rFonts w:ascii="宋体" w:hAnsi="宋体" w:eastAsia="宋体" w:cs="宋体"/>
          <w:spacing w:val="-10"/>
          <w:sz w:val="24"/>
          <w:szCs w:val="24"/>
        </w:rPr>
        <w:t>标</w:t>
      </w:r>
      <w:r>
        <w:rPr>
          <w:rFonts w:ascii="宋体" w:hAnsi="宋体" w:eastAsia="宋体" w:cs="宋体"/>
          <w:spacing w:val="-21"/>
          <w:sz w:val="24"/>
          <w:szCs w:val="24"/>
        </w:rPr>
        <w:t>人应自行关注系统</w:t>
      </w:r>
      <w:r>
        <w:rPr>
          <w:rFonts w:ascii="宋体" w:hAnsi="宋体" w:eastAsia="宋体" w:cs="宋体"/>
          <w:spacing w:val="-20"/>
          <w:sz w:val="24"/>
          <w:szCs w:val="24"/>
        </w:rPr>
        <w:t>中评标委员会发出的澄清并及时答复，在规定的时限内投标人</w:t>
      </w:r>
      <w:r>
        <w:rPr>
          <w:rFonts w:ascii="宋体" w:hAnsi="宋体" w:eastAsia="宋体" w:cs="宋体"/>
          <w:spacing w:val="-21"/>
          <w:sz w:val="24"/>
          <w:szCs w:val="24"/>
        </w:rPr>
        <w:t>不参加核</w:t>
      </w:r>
      <w:r>
        <w:rPr>
          <w:rFonts w:ascii="宋体" w:hAnsi="宋体" w:eastAsia="宋体" w:cs="宋体"/>
          <w:spacing w:val="-13"/>
          <w:sz w:val="24"/>
          <w:szCs w:val="24"/>
        </w:rPr>
        <w:t>实</w:t>
      </w:r>
      <w:r>
        <w:rPr>
          <w:rFonts w:ascii="宋体" w:hAnsi="宋体" w:eastAsia="宋体" w:cs="宋体"/>
          <w:spacing w:val="-22"/>
          <w:sz w:val="24"/>
          <w:szCs w:val="24"/>
        </w:rPr>
        <w:t>或不予答复的，视为放弃接受询问核实机会。</w:t>
      </w:r>
    </w:p>
    <w:p w14:paraId="22DFEDA9">
      <w:pPr>
        <w:keepNext w:val="0"/>
        <w:keepLines w:val="0"/>
        <w:pageBreakBefore w:val="0"/>
        <w:widowControl/>
        <w:kinsoku w:val="0"/>
        <w:wordWrap/>
        <w:overflowPunct/>
        <w:topLinePunct w:val="0"/>
        <w:autoSpaceDE w:val="0"/>
        <w:autoSpaceDN w:val="0"/>
        <w:bidi w:val="0"/>
        <w:adjustRightInd w:val="0"/>
        <w:snapToGrid w:val="0"/>
        <w:spacing w:before="47" w:line="440" w:lineRule="exact"/>
        <w:ind w:left="23" w:right="202" w:firstLine="424"/>
        <w:textAlignment w:val="baseline"/>
        <w:rPr>
          <w:rFonts w:ascii="宋体" w:hAnsi="宋体" w:eastAsia="宋体" w:cs="宋体"/>
          <w:spacing w:val="-12"/>
          <w:sz w:val="24"/>
          <w:szCs w:val="24"/>
        </w:rPr>
      </w:pPr>
      <w:r>
        <w:rPr>
          <w:rFonts w:ascii="Times New Roman" w:hAnsi="Times New Roman" w:eastAsia="Times New Roman" w:cs="Times New Roman"/>
          <w:spacing w:val="-15"/>
          <w:sz w:val="24"/>
          <w:szCs w:val="24"/>
        </w:rPr>
        <w:t xml:space="preserve">2.  </w:t>
      </w:r>
      <w:r>
        <w:rPr>
          <w:rFonts w:ascii="宋体" w:hAnsi="宋体" w:eastAsia="宋体" w:cs="宋体"/>
          <w:spacing w:val="-15"/>
          <w:sz w:val="24"/>
          <w:szCs w:val="24"/>
        </w:rPr>
        <w:t>除本评标办法规定的否决情形以外，招标文件中其他条款均不得作为否决</w:t>
      </w:r>
      <w:r>
        <w:rPr>
          <w:rFonts w:ascii="宋体" w:hAnsi="宋体" w:eastAsia="宋体" w:cs="宋体"/>
          <w:spacing w:val="-16"/>
          <w:sz w:val="24"/>
          <w:szCs w:val="24"/>
        </w:rPr>
        <w:t>投标文件</w:t>
      </w:r>
      <w:r>
        <w:rPr>
          <w:rFonts w:ascii="宋体" w:hAnsi="宋体" w:eastAsia="宋体" w:cs="宋体"/>
          <w:spacing w:val="-12"/>
          <w:sz w:val="24"/>
          <w:szCs w:val="24"/>
        </w:rPr>
        <w:t>的依据。</w:t>
      </w:r>
      <w:bookmarkStart w:id="111" w:name="bookmark103"/>
      <w:bookmarkEnd w:id="111"/>
    </w:p>
    <w:p w14:paraId="27B08357">
      <w:pPr>
        <w:keepNext w:val="0"/>
        <w:keepLines w:val="0"/>
        <w:pageBreakBefore w:val="0"/>
        <w:widowControl/>
        <w:kinsoku w:val="0"/>
        <w:wordWrap/>
        <w:overflowPunct/>
        <w:topLinePunct w:val="0"/>
        <w:autoSpaceDE w:val="0"/>
        <w:autoSpaceDN w:val="0"/>
        <w:bidi w:val="0"/>
        <w:adjustRightInd w:val="0"/>
        <w:snapToGrid w:val="0"/>
        <w:spacing w:before="47" w:line="440" w:lineRule="exact"/>
        <w:ind w:right="202"/>
        <w:textAlignment w:val="baseline"/>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4.8  </w:t>
      </w:r>
      <w:r>
        <w:rPr>
          <w:rFonts w:ascii="宋体" w:hAnsi="宋体" w:eastAsia="宋体" w:cs="宋体"/>
          <w:b/>
          <w:bCs/>
          <w:spacing w:val="-2"/>
          <w:sz w:val="24"/>
          <w:szCs w:val="24"/>
        </w:rPr>
        <w:t>投标文件的综合评分</w:t>
      </w:r>
    </w:p>
    <w:p w14:paraId="48935DAC">
      <w:pPr>
        <w:keepNext w:val="0"/>
        <w:keepLines w:val="0"/>
        <w:pageBreakBefore w:val="0"/>
        <w:widowControl/>
        <w:kinsoku w:val="0"/>
        <w:wordWrap/>
        <w:overflowPunct/>
        <w:topLinePunct w:val="0"/>
        <w:autoSpaceDE w:val="0"/>
        <w:autoSpaceDN w:val="0"/>
        <w:bidi w:val="0"/>
        <w:adjustRightInd w:val="0"/>
        <w:snapToGrid w:val="0"/>
        <w:spacing w:before="1" w:line="440" w:lineRule="exact"/>
        <w:ind w:left="27" w:firstLine="472" w:firstLineChars="200"/>
        <w:textAlignment w:val="baseline"/>
        <w:outlineLvl w:val="2"/>
        <w:rPr>
          <w:rFonts w:ascii="宋体" w:hAnsi="宋体" w:eastAsia="宋体" w:cs="宋体"/>
          <w:spacing w:val="-4"/>
          <w:sz w:val="24"/>
          <w:szCs w:val="24"/>
        </w:rPr>
      </w:pPr>
      <w:r>
        <w:rPr>
          <w:rFonts w:ascii="宋体" w:hAnsi="宋体" w:eastAsia="宋体" w:cs="宋体"/>
          <w:spacing w:val="-2"/>
          <w:sz w:val="24"/>
          <w:szCs w:val="24"/>
        </w:rPr>
        <w:t>投标文件的综合评分为投标文件的商务报价评分与投标文件的资信评分之和</w:t>
      </w:r>
      <w:r>
        <w:rPr>
          <w:rFonts w:hint="eastAsia" w:ascii="宋体" w:hAnsi="宋体" w:eastAsia="宋体" w:cs="宋体"/>
          <w:spacing w:val="-2"/>
          <w:sz w:val="24"/>
          <w:szCs w:val="24"/>
          <w:lang w:eastAsia="zh-CN"/>
        </w:rPr>
        <w:t>，</w:t>
      </w:r>
      <w:r>
        <w:rPr>
          <w:rFonts w:ascii="宋体" w:hAnsi="宋体" w:eastAsia="宋体" w:cs="宋体"/>
          <w:spacing w:val="-4"/>
          <w:sz w:val="24"/>
          <w:szCs w:val="24"/>
        </w:rPr>
        <w:t>满分为</w:t>
      </w:r>
      <w:r>
        <w:rPr>
          <w:rFonts w:ascii="Times New Roman" w:hAnsi="Times New Roman" w:eastAsia="Times New Roman" w:cs="Times New Roman"/>
          <w:spacing w:val="-4"/>
          <w:sz w:val="24"/>
          <w:szCs w:val="24"/>
        </w:rPr>
        <w:t>100</w:t>
      </w:r>
      <w:r>
        <w:rPr>
          <w:rFonts w:ascii="宋体" w:hAnsi="宋体" w:eastAsia="宋体" w:cs="宋体"/>
          <w:spacing w:val="-4"/>
          <w:sz w:val="24"/>
          <w:szCs w:val="24"/>
        </w:rPr>
        <w:t>分。</w:t>
      </w:r>
    </w:p>
    <w:p w14:paraId="66BE15E5">
      <w:pPr>
        <w:keepNext w:val="0"/>
        <w:keepLines w:val="0"/>
        <w:pageBreakBefore w:val="0"/>
        <w:widowControl/>
        <w:kinsoku w:val="0"/>
        <w:wordWrap/>
        <w:overflowPunct/>
        <w:topLinePunct w:val="0"/>
        <w:autoSpaceDE w:val="0"/>
        <w:autoSpaceDN w:val="0"/>
        <w:bidi w:val="0"/>
        <w:adjustRightInd w:val="0"/>
        <w:snapToGrid w:val="0"/>
        <w:spacing w:before="1" w:line="440" w:lineRule="exact"/>
        <w:ind w:left="27"/>
        <w:textAlignment w:val="baseline"/>
        <w:outlineLvl w:val="2"/>
        <w:rPr>
          <w:rFonts w:ascii="宋体" w:hAnsi="宋体" w:eastAsia="宋体" w:cs="宋体"/>
          <w:sz w:val="24"/>
          <w:szCs w:val="24"/>
        </w:rPr>
      </w:pPr>
      <w:r>
        <w:rPr>
          <w:rFonts w:hint="eastAsia" w:ascii="宋体" w:hAnsi="宋体" w:eastAsia="宋体" w:cs="宋体"/>
          <w:b/>
          <w:bCs/>
          <w:spacing w:val="-4"/>
          <w:sz w:val="24"/>
          <w:szCs w:val="24"/>
          <w:lang w:eastAsia="zh-CN"/>
        </w:rPr>
        <w:t>☑</w:t>
      </w:r>
      <w:r>
        <w:rPr>
          <w:rFonts w:ascii="Times New Roman" w:hAnsi="Times New Roman" w:eastAsia="Times New Roman" w:cs="Times New Roman"/>
          <w:b/>
          <w:bCs/>
          <w:spacing w:val="-4"/>
          <w:sz w:val="24"/>
          <w:szCs w:val="24"/>
        </w:rPr>
        <w:t xml:space="preserve">4.9  </w:t>
      </w:r>
      <w:r>
        <w:rPr>
          <w:rFonts w:ascii="宋体" w:hAnsi="宋体" w:eastAsia="宋体" w:cs="宋体"/>
          <w:b/>
          <w:bCs/>
          <w:spacing w:val="-4"/>
          <w:sz w:val="24"/>
          <w:szCs w:val="24"/>
        </w:rPr>
        <w:t>推荐中标候选人</w:t>
      </w:r>
    </w:p>
    <w:p w14:paraId="1A52E279">
      <w:pPr>
        <w:keepNext w:val="0"/>
        <w:keepLines w:val="0"/>
        <w:pageBreakBefore w:val="0"/>
        <w:widowControl/>
        <w:kinsoku w:val="0"/>
        <w:wordWrap/>
        <w:overflowPunct/>
        <w:topLinePunct w:val="0"/>
        <w:autoSpaceDE w:val="0"/>
        <w:autoSpaceDN w:val="0"/>
        <w:bidi w:val="0"/>
        <w:adjustRightInd w:val="0"/>
        <w:snapToGrid w:val="0"/>
        <w:spacing w:before="183" w:line="360" w:lineRule="exact"/>
        <w:ind w:left="2" w:right="205" w:firstLine="540"/>
        <w:jc w:val="both"/>
        <w:textAlignment w:val="baseline"/>
        <w:rPr>
          <w:rFonts w:ascii="宋体" w:hAnsi="宋体" w:eastAsia="宋体" w:cs="宋体"/>
          <w:sz w:val="24"/>
          <w:szCs w:val="24"/>
        </w:rPr>
      </w:pPr>
      <w:r>
        <w:rPr>
          <w:rFonts w:ascii="宋体" w:hAnsi="宋体" w:eastAsia="宋体" w:cs="宋体"/>
          <w:spacing w:val="2"/>
          <w:sz w:val="24"/>
          <w:szCs w:val="24"/>
        </w:rPr>
        <w:t>评标委员会根据综合评分对通过商务评审的投标文件按照由高到低的顺序进行</w:t>
      </w:r>
      <w:r>
        <w:rPr>
          <w:rFonts w:ascii="宋体" w:hAnsi="宋体" w:eastAsia="宋体" w:cs="宋体"/>
          <w:spacing w:val="-10"/>
          <w:sz w:val="24"/>
          <w:szCs w:val="24"/>
        </w:rPr>
        <w:t>排序，推荐中标候选人。综合评分相同时，报价</w:t>
      </w:r>
      <w:r>
        <w:rPr>
          <w:rFonts w:ascii="宋体" w:hAnsi="宋体" w:eastAsia="宋体" w:cs="宋体"/>
          <w:spacing w:val="-11"/>
          <w:sz w:val="24"/>
          <w:szCs w:val="24"/>
        </w:rPr>
        <w:t>低者优先。综合评分、报价均相同时，</w:t>
      </w:r>
      <w:r>
        <w:rPr>
          <w:rFonts w:ascii="宋体" w:hAnsi="宋体" w:eastAsia="宋体" w:cs="宋体"/>
          <w:spacing w:val="-3"/>
          <w:sz w:val="24"/>
          <w:szCs w:val="24"/>
        </w:rPr>
        <w:t>以资信评分高者优先；综合评分、报价、资信评分均相同时，由评标委员会全体成员按照少数服从多数的原则记名投票（不得弃权）决定中标侯选人或确定中标候选人排</w:t>
      </w:r>
      <w:r>
        <w:rPr>
          <w:rFonts w:ascii="宋体" w:hAnsi="宋体" w:eastAsia="宋体" w:cs="宋体"/>
          <w:spacing w:val="-5"/>
          <w:sz w:val="24"/>
          <w:szCs w:val="24"/>
        </w:rPr>
        <w:t>序。</w:t>
      </w:r>
    </w:p>
    <w:p w14:paraId="55066B7D">
      <w:pPr>
        <w:keepNext w:val="0"/>
        <w:keepLines w:val="0"/>
        <w:pageBreakBefore w:val="0"/>
        <w:widowControl/>
        <w:kinsoku w:val="0"/>
        <w:wordWrap/>
        <w:overflowPunct/>
        <w:topLinePunct w:val="0"/>
        <w:autoSpaceDE w:val="0"/>
        <w:autoSpaceDN w:val="0"/>
        <w:bidi w:val="0"/>
        <w:adjustRightInd w:val="0"/>
        <w:snapToGrid w:val="0"/>
        <w:spacing w:before="183" w:line="360" w:lineRule="exact"/>
        <w:textAlignment w:val="baseline"/>
        <w:outlineLvl w:val="2"/>
        <w:rPr>
          <w:rFonts w:ascii="宋体" w:hAnsi="宋体" w:eastAsia="宋体" w:cs="宋体"/>
          <w:spacing w:val="-2"/>
          <w:sz w:val="24"/>
          <w:szCs w:val="24"/>
        </w:rPr>
      </w:pPr>
      <w:r>
        <w:rPr>
          <w:rFonts w:ascii="宋体" w:hAnsi="宋体" w:eastAsia="宋体" w:cs="宋体"/>
          <w:spacing w:val="-2"/>
          <w:sz w:val="24"/>
          <w:szCs w:val="24"/>
        </w:rPr>
        <w:t>本评标办法未尽事宜由评标委员会集体讨论决定。</w:t>
      </w:r>
    </w:p>
    <w:p w14:paraId="739D4139">
      <w:pPr>
        <w:keepNext w:val="0"/>
        <w:keepLines w:val="0"/>
        <w:pageBreakBefore w:val="0"/>
        <w:widowControl/>
        <w:kinsoku w:val="0"/>
        <w:wordWrap/>
        <w:overflowPunct/>
        <w:topLinePunct w:val="0"/>
        <w:autoSpaceDE w:val="0"/>
        <w:autoSpaceDN w:val="0"/>
        <w:bidi w:val="0"/>
        <w:adjustRightInd w:val="0"/>
        <w:snapToGrid w:val="0"/>
        <w:spacing w:before="183" w:line="360" w:lineRule="exact"/>
        <w:textAlignment w:val="baseline"/>
        <w:outlineLvl w:val="2"/>
        <w:rPr>
          <w:rFonts w:ascii="宋体" w:hAnsi="宋体" w:eastAsia="宋体" w:cs="宋体"/>
          <w:strike/>
          <w:dstrike w:val="0"/>
          <w:sz w:val="24"/>
          <w:szCs w:val="24"/>
        </w:rPr>
      </w:pPr>
      <w:r>
        <w:rPr>
          <w:rFonts w:ascii="宋体" w:hAnsi="宋体" w:eastAsia="宋体" w:cs="宋体"/>
          <w:b/>
          <w:bCs/>
          <w:strike/>
          <w:dstrike w:val="0"/>
          <w:spacing w:val="-3"/>
          <w:sz w:val="24"/>
          <w:szCs w:val="24"/>
        </w:rPr>
        <w:t>□</w:t>
      </w:r>
      <w:r>
        <w:rPr>
          <w:rFonts w:ascii="Times New Roman" w:hAnsi="Times New Roman" w:eastAsia="Times New Roman" w:cs="Times New Roman"/>
          <w:b/>
          <w:bCs/>
          <w:strike/>
          <w:dstrike w:val="0"/>
          <w:spacing w:val="-3"/>
          <w:sz w:val="24"/>
          <w:szCs w:val="24"/>
        </w:rPr>
        <w:t xml:space="preserve">4.9  </w:t>
      </w:r>
      <w:r>
        <w:rPr>
          <w:rFonts w:ascii="宋体" w:hAnsi="宋体" w:eastAsia="宋体" w:cs="宋体"/>
          <w:b/>
          <w:bCs/>
          <w:strike/>
          <w:dstrike w:val="0"/>
          <w:spacing w:val="-3"/>
          <w:sz w:val="24"/>
          <w:szCs w:val="24"/>
        </w:rPr>
        <w:t>推荐中标候选人（适用于评定分离）</w:t>
      </w:r>
    </w:p>
    <w:p w14:paraId="0C03B69F">
      <w:pPr>
        <w:keepNext w:val="0"/>
        <w:keepLines w:val="0"/>
        <w:pageBreakBefore w:val="0"/>
        <w:widowControl/>
        <w:kinsoku w:val="0"/>
        <w:wordWrap/>
        <w:overflowPunct/>
        <w:topLinePunct w:val="0"/>
        <w:autoSpaceDE w:val="0"/>
        <w:autoSpaceDN w:val="0"/>
        <w:bidi w:val="0"/>
        <w:adjustRightInd w:val="0"/>
        <w:snapToGrid w:val="0"/>
        <w:spacing w:before="183" w:line="360" w:lineRule="exact"/>
        <w:ind w:left="1" w:firstLine="480"/>
        <w:jc w:val="both"/>
        <w:textAlignment w:val="baseline"/>
        <w:rPr>
          <w:rFonts w:ascii="宋体" w:hAnsi="宋体" w:eastAsia="宋体" w:cs="宋体"/>
          <w:strike/>
          <w:dstrike w:val="0"/>
          <w:sz w:val="24"/>
          <w:szCs w:val="24"/>
        </w:rPr>
      </w:pPr>
      <w:r>
        <w:rPr>
          <w:rFonts w:ascii="宋体" w:hAnsi="宋体" w:eastAsia="宋体" w:cs="宋体"/>
          <w:strike/>
          <w:dstrike w:val="0"/>
          <w:spacing w:val="-4"/>
          <w:sz w:val="24"/>
          <w:szCs w:val="24"/>
        </w:rPr>
        <w:t>评标委员会对投标人按综合评分从高到低进行排序，并按照排序推荐中标候选人。</w:t>
      </w:r>
      <w:r>
        <w:rPr>
          <w:rFonts w:ascii="宋体" w:hAnsi="宋体" w:eastAsia="宋体" w:cs="宋体"/>
          <w:strike/>
          <w:dstrike w:val="0"/>
          <w:spacing w:val="-3"/>
          <w:sz w:val="24"/>
          <w:szCs w:val="24"/>
        </w:rPr>
        <w:t>进入推荐名单的中标候选人不排名次。若推荐最后一名综合得分相同，由评标委员会</w:t>
      </w:r>
      <w:r>
        <w:rPr>
          <w:rFonts w:ascii="宋体" w:hAnsi="宋体" w:eastAsia="宋体" w:cs="宋体"/>
          <w:strike/>
          <w:dstrike w:val="0"/>
          <w:sz w:val="24"/>
          <w:szCs w:val="24"/>
        </w:rPr>
        <w:t>全体成员按照少数服从多数的原则记名投票</w:t>
      </w:r>
      <w:r>
        <w:rPr>
          <w:rFonts w:ascii="宋体" w:hAnsi="宋体" w:eastAsia="宋体" w:cs="宋体"/>
          <w:strike/>
          <w:dstrike w:val="0"/>
          <w:spacing w:val="-1"/>
          <w:sz w:val="24"/>
          <w:szCs w:val="24"/>
        </w:rPr>
        <w:t>推荐（不得弃权）。</w:t>
      </w:r>
    </w:p>
    <w:p w14:paraId="4190452B">
      <w:pPr>
        <w:keepNext w:val="0"/>
        <w:keepLines w:val="0"/>
        <w:pageBreakBefore w:val="0"/>
        <w:widowControl/>
        <w:kinsoku w:val="0"/>
        <w:wordWrap/>
        <w:overflowPunct/>
        <w:topLinePunct w:val="0"/>
        <w:autoSpaceDE w:val="0"/>
        <w:autoSpaceDN w:val="0"/>
        <w:bidi w:val="0"/>
        <w:adjustRightInd w:val="0"/>
        <w:snapToGrid w:val="0"/>
        <w:spacing w:before="1" w:line="360" w:lineRule="exact"/>
        <w:ind w:left="484"/>
        <w:textAlignment w:val="baseline"/>
        <w:rPr>
          <w:rFonts w:ascii="宋体" w:hAnsi="宋体" w:eastAsia="宋体" w:cs="宋体"/>
          <w:strike/>
          <w:dstrike w:val="0"/>
          <w:color w:val="FF0000"/>
          <w:sz w:val="24"/>
          <w:szCs w:val="24"/>
        </w:rPr>
      </w:pPr>
      <w:r>
        <w:rPr>
          <w:rFonts w:ascii="宋体" w:hAnsi="宋体" w:eastAsia="宋体" w:cs="宋体"/>
          <w:strike/>
          <w:dstrike w:val="0"/>
          <w:spacing w:val="-2"/>
          <w:sz w:val="24"/>
          <w:szCs w:val="24"/>
        </w:rPr>
        <w:t>本评标办法未尽事宜由评标委员会集体讨论决定。</w:t>
      </w:r>
    </w:p>
    <w:p w14:paraId="1798B970">
      <w:pPr>
        <w:keepNext w:val="0"/>
        <w:keepLines w:val="0"/>
        <w:pageBreakBefore w:val="0"/>
        <w:widowControl/>
        <w:kinsoku w:val="0"/>
        <w:wordWrap/>
        <w:overflowPunct/>
        <w:topLinePunct w:val="0"/>
        <w:autoSpaceDE w:val="0"/>
        <w:autoSpaceDN w:val="0"/>
        <w:bidi w:val="0"/>
        <w:adjustRightInd w:val="0"/>
        <w:snapToGrid w:val="0"/>
        <w:spacing w:before="181" w:line="360" w:lineRule="exact"/>
        <w:textAlignment w:val="baseline"/>
        <w:outlineLvl w:val="2"/>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4.10  </w:t>
      </w:r>
      <w:r>
        <w:rPr>
          <w:rFonts w:ascii="宋体" w:hAnsi="宋体" w:eastAsia="宋体" w:cs="宋体"/>
          <w:b/>
          <w:bCs/>
          <w:spacing w:val="-2"/>
          <w:sz w:val="24"/>
          <w:szCs w:val="24"/>
        </w:rPr>
        <w:t>评标报告</w:t>
      </w:r>
    </w:p>
    <w:p w14:paraId="2AD3C9E2">
      <w:pPr>
        <w:keepNext w:val="0"/>
        <w:keepLines w:val="0"/>
        <w:pageBreakBefore w:val="0"/>
        <w:widowControl/>
        <w:kinsoku w:val="0"/>
        <w:wordWrap/>
        <w:overflowPunct/>
        <w:topLinePunct w:val="0"/>
        <w:autoSpaceDE w:val="0"/>
        <w:autoSpaceDN w:val="0"/>
        <w:bidi w:val="0"/>
        <w:adjustRightInd w:val="0"/>
        <w:snapToGrid w:val="0"/>
        <w:spacing w:before="181" w:line="360" w:lineRule="exact"/>
        <w:ind w:firstLine="472" w:firstLineChars="200"/>
        <w:textAlignment w:val="baseline"/>
        <w:outlineLvl w:val="2"/>
        <w:rPr>
          <w:rFonts w:ascii="宋体" w:hAnsi="宋体" w:eastAsia="宋体" w:cs="宋体"/>
          <w:spacing w:val="-5"/>
          <w:sz w:val="24"/>
          <w:szCs w:val="24"/>
        </w:rPr>
      </w:pPr>
      <w:r>
        <w:rPr>
          <w:rFonts w:ascii="Times New Roman" w:hAnsi="Times New Roman" w:eastAsia="Times New Roman" w:cs="Times New Roman"/>
          <w:b/>
          <w:bCs/>
          <w:spacing w:val="-2"/>
          <w:sz w:val="24"/>
          <w:szCs w:val="24"/>
        </w:rPr>
        <w:t xml:space="preserve">4.10.1  </w:t>
      </w:r>
      <w:r>
        <w:rPr>
          <w:rFonts w:ascii="宋体" w:hAnsi="宋体" w:eastAsia="宋体" w:cs="宋体"/>
          <w:spacing w:val="-2"/>
          <w:sz w:val="24"/>
          <w:szCs w:val="24"/>
        </w:rPr>
        <w:t>评标委员会对投标文件作出的评审结论，</w:t>
      </w:r>
      <w:r>
        <w:rPr>
          <w:rFonts w:ascii="宋体" w:hAnsi="宋体" w:eastAsia="宋体" w:cs="宋体"/>
          <w:spacing w:val="-3"/>
          <w:sz w:val="24"/>
          <w:szCs w:val="24"/>
        </w:rPr>
        <w:t>应当符合有关法律、法规、规章</w:t>
      </w:r>
      <w:r>
        <w:rPr>
          <w:rFonts w:ascii="宋体" w:hAnsi="宋体" w:eastAsia="宋体" w:cs="宋体"/>
          <w:sz w:val="24"/>
          <w:szCs w:val="24"/>
        </w:rPr>
        <w:t xml:space="preserve"> </w:t>
      </w:r>
      <w:r>
        <w:rPr>
          <w:rFonts w:ascii="宋体" w:hAnsi="宋体" w:eastAsia="宋体" w:cs="宋体"/>
          <w:spacing w:val="-5"/>
          <w:sz w:val="24"/>
          <w:szCs w:val="24"/>
        </w:rPr>
        <w:t>和招标文件的规定。</w:t>
      </w:r>
    </w:p>
    <w:p w14:paraId="33BCDE26">
      <w:pPr>
        <w:keepNext w:val="0"/>
        <w:keepLines w:val="0"/>
        <w:pageBreakBefore w:val="0"/>
        <w:widowControl/>
        <w:kinsoku w:val="0"/>
        <w:wordWrap/>
        <w:overflowPunct/>
        <w:topLinePunct w:val="0"/>
        <w:autoSpaceDE w:val="0"/>
        <w:autoSpaceDN w:val="0"/>
        <w:bidi w:val="0"/>
        <w:adjustRightInd w:val="0"/>
        <w:snapToGrid w:val="0"/>
        <w:spacing w:before="181" w:line="360" w:lineRule="exact"/>
        <w:ind w:firstLine="456" w:firstLineChars="200"/>
        <w:textAlignment w:val="baseline"/>
        <w:outlineLvl w:val="2"/>
        <w:rPr>
          <w:rFonts w:ascii="宋体" w:hAnsi="宋体" w:eastAsia="宋体" w:cs="宋体"/>
          <w:sz w:val="24"/>
          <w:szCs w:val="24"/>
        </w:rPr>
      </w:pPr>
      <w:r>
        <w:rPr>
          <w:rFonts w:ascii="Times New Roman" w:hAnsi="Times New Roman" w:eastAsia="Times New Roman" w:cs="Times New Roman"/>
          <w:b/>
          <w:bCs/>
          <w:spacing w:val="-6"/>
          <w:sz w:val="24"/>
          <w:szCs w:val="24"/>
        </w:rPr>
        <w:t xml:space="preserve">4.10.2  </w:t>
      </w:r>
      <w:r>
        <w:rPr>
          <w:rFonts w:ascii="宋体" w:hAnsi="宋体" w:eastAsia="宋体" w:cs="宋体"/>
          <w:spacing w:val="-6"/>
          <w:sz w:val="24"/>
          <w:szCs w:val="24"/>
        </w:rPr>
        <w:t>评标委员会应根据评标情况，推荐中标候选人，</w:t>
      </w:r>
      <w:r>
        <w:rPr>
          <w:rFonts w:ascii="宋体" w:hAnsi="宋体" w:eastAsia="宋体" w:cs="宋体"/>
          <w:spacing w:val="-7"/>
          <w:sz w:val="24"/>
          <w:szCs w:val="24"/>
        </w:rPr>
        <w:t>并向招标人提交评标报告。</w:t>
      </w:r>
      <w:r>
        <w:rPr>
          <w:rFonts w:ascii="宋体" w:hAnsi="宋体" w:eastAsia="宋体" w:cs="宋体"/>
          <w:spacing w:val="-3"/>
          <w:sz w:val="24"/>
          <w:szCs w:val="24"/>
        </w:rPr>
        <w:t>评标报告由评标委员会成员起草，评标委员会全体成员应在评标报告上签字确认，评标专家如有保留意见可以在评标报告中阐明。评标委员会成员拒绝在评标报告上签字</w:t>
      </w:r>
      <w:r>
        <w:rPr>
          <w:rFonts w:ascii="宋体" w:hAnsi="宋体" w:eastAsia="宋体" w:cs="宋体"/>
          <w:spacing w:val="-2"/>
          <w:sz w:val="24"/>
          <w:szCs w:val="24"/>
        </w:rPr>
        <w:t>又不书面说明其不同意见和理由的，视为同意评标结果。</w:t>
      </w:r>
    </w:p>
    <w:p w14:paraId="126DCF3D">
      <w:pPr>
        <w:keepNext w:val="0"/>
        <w:keepLines w:val="0"/>
        <w:pageBreakBefore w:val="0"/>
        <w:widowControl/>
        <w:kinsoku w:val="0"/>
        <w:wordWrap/>
        <w:overflowPunct/>
        <w:topLinePunct w:val="0"/>
        <w:autoSpaceDE w:val="0"/>
        <w:autoSpaceDN w:val="0"/>
        <w:bidi w:val="0"/>
        <w:adjustRightInd w:val="0"/>
        <w:snapToGrid w:val="0"/>
        <w:spacing w:before="183" w:line="240" w:lineRule="exact"/>
        <w:ind w:left="482"/>
        <w:textAlignment w:val="baseline"/>
        <w:rPr>
          <w:rFonts w:ascii="宋体" w:hAnsi="宋体" w:eastAsia="宋体" w:cs="宋体"/>
          <w:sz w:val="24"/>
          <w:szCs w:val="24"/>
        </w:rPr>
      </w:pPr>
      <w:r>
        <w:rPr>
          <w:rFonts w:ascii="Times New Roman" w:hAnsi="Times New Roman" w:eastAsia="Times New Roman" w:cs="Times New Roman"/>
          <w:b/>
          <w:bCs/>
          <w:spacing w:val="-3"/>
          <w:sz w:val="24"/>
          <w:szCs w:val="24"/>
        </w:rPr>
        <w:t xml:space="preserve">4.10.3  </w:t>
      </w:r>
      <w:r>
        <w:rPr>
          <w:rFonts w:ascii="宋体" w:hAnsi="宋体" w:eastAsia="宋体" w:cs="宋体"/>
          <w:spacing w:val="-3"/>
          <w:sz w:val="24"/>
          <w:szCs w:val="24"/>
        </w:rPr>
        <w:t>评标报告应包括以下内容：</w:t>
      </w:r>
    </w:p>
    <w:p w14:paraId="5C3BD14C">
      <w:pPr>
        <w:keepNext w:val="0"/>
        <w:keepLines w:val="0"/>
        <w:pageBreakBefore w:val="0"/>
        <w:widowControl/>
        <w:kinsoku w:val="0"/>
        <w:wordWrap/>
        <w:overflowPunct/>
        <w:topLinePunct w:val="0"/>
        <w:autoSpaceDE w:val="0"/>
        <w:autoSpaceDN w:val="0"/>
        <w:bidi w:val="0"/>
        <w:adjustRightInd w:val="0"/>
        <w:snapToGrid w:val="0"/>
        <w:spacing w:before="183" w:line="240" w:lineRule="exact"/>
        <w:ind w:left="488"/>
        <w:textAlignment w:val="baseline"/>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）开标记录。</w:t>
      </w:r>
    </w:p>
    <w:p w14:paraId="604AA102">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）评标内容、过程和结果。</w:t>
      </w:r>
    </w:p>
    <w:p w14:paraId="20FB923C">
      <w:pPr>
        <w:keepNext w:val="0"/>
        <w:keepLines w:val="0"/>
        <w:pageBreakBefore w:val="0"/>
        <w:widowControl/>
        <w:kinsoku w:val="0"/>
        <w:wordWrap/>
        <w:overflowPunct/>
        <w:topLinePunct w:val="0"/>
        <w:autoSpaceDE w:val="0"/>
        <w:autoSpaceDN w:val="0"/>
        <w:bidi w:val="0"/>
        <w:adjustRightInd w:val="0"/>
        <w:snapToGrid w:val="0"/>
        <w:spacing w:before="182" w:line="240" w:lineRule="exact"/>
        <w:ind w:left="488"/>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）被否决情况说明及依据。</w:t>
      </w:r>
    </w:p>
    <w:p w14:paraId="0D38C33A">
      <w:pPr>
        <w:keepNext w:val="0"/>
        <w:keepLines w:val="0"/>
        <w:pageBreakBefore w:val="0"/>
        <w:widowControl/>
        <w:kinsoku w:val="0"/>
        <w:wordWrap/>
        <w:overflowPunct/>
        <w:topLinePunct w:val="0"/>
        <w:autoSpaceDE w:val="0"/>
        <w:autoSpaceDN w:val="0"/>
        <w:bidi w:val="0"/>
        <w:adjustRightInd w:val="0"/>
        <w:snapToGrid w:val="0"/>
        <w:spacing w:before="182" w:line="240" w:lineRule="exact"/>
        <w:ind w:left="488"/>
        <w:textAlignment w:val="baseline"/>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）询标澄清纪要。</w:t>
      </w:r>
    </w:p>
    <w:p w14:paraId="318691CD">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）中标候选人的优劣对比和存在问题。</w:t>
      </w:r>
    </w:p>
    <w:p w14:paraId="32961D53">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pacing w:val="-4"/>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）中标候选人投标业绩。</w:t>
      </w:r>
    </w:p>
    <w:p w14:paraId="2BBAE7CD">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trike/>
          <w:dstrike w:val="0"/>
          <w:color w:val="auto"/>
          <w:sz w:val="24"/>
          <w:szCs w:val="24"/>
          <w:highlight w:val="none"/>
        </w:rPr>
        <w:sectPr>
          <w:footerReference r:id="rId27" w:type="default"/>
          <w:pgSz w:w="11907" w:h="16841"/>
          <w:pgMar w:top="1428" w:right="1511" w:bottom="1254" w:left="1588" w:header="0" w:footer="1093" w:gutter="0"/>
          <w:pgNumType w:fmt="decimal"/>
          <w:cols w:space="720" w:num="1"/>
        </w:sect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）其他建议。</w:t>
      </w:r>
      <w:bookmarkStart w:id="112" w:name="bookmark102"/>
      <w:bookmarkEnd w:id="112"/>
      <w:bookmarkStart w:id="113" w:name="bookmark105"/>
      <w:bookmarkEnd w:id="113"/>
      <w:bookmarkStart w:id="114" w:name="bookmark104"/>
      <w:bookmarkEnd w:id="114"/>
      <w:bookmarkStart w:id="115" w:name="bookmark106"/>
      <w:bookmarkEnd w:id="115"/>
    </w:p>
    <w:p w14:paraId="4133C404">
      <w:pPr>
        <w:spacing w:before="56" w:line="219" w:lineRule="auto"/>
        <w:rPr>
          <w:rFonts w:ascii="宋体" w:hAnsi="宋体" w:eastAsia="宋体" w:cs="宋体"/>
          <w:sz w:val="28"/>
          <w:szCs w:val="28"/>
        </w:rPr>
      </w:pPr>
      <w:bookmarkStart w:id="116" w:name="bookmark129"/>
      <w:bookmarkEnd w:id="116"/>
      <w:bookmarkStart w:id="117" w:name="bookmark128"/>
      <w:bookmarkEnd w:id="117"/>
      <w:r>
        <w:rPr>
          <w:rFonts w:ascii="宋体" w:hAnsi="宋体" w:eastAsia="宋体" w:cs="宋体"/>
          <w:b/>
          <w:bCs/>
          <w:spacing w:val="-6"/>
          <w:sz w:val="28"/>
          <w:szCs w:val="28"/>
        </w:rPr>
        <w:t>附件一：投标文件澄清通知</w:t>
      </w:r>
    </w:p>
    <w:p w14:paraId="100F7355">
      <w:pPr>
        <w:pStyle w:val="3"/>
        <w:spacing w:line="268" w:lineRule="auto"/>
      </w:pPr>
    </w:p>
    <w:p w14:paraId="27DA9EBA">
      <w:pPr>
        <w:pStyle w:val="3"/>
        <w:spacing w:line="269" w:lineRule="auto"/>
      </w:pPr>
    </w:p>
    <w:p w14:paraId="45528743">
      <w:pPr>
        <w:spacing w:before="78" w:line="220" w:lineRule="auto"/>
        <w:ind w:left="3441"/>
        <w:rPr>
          <w:rFonts w:ascii="宋体" w:hAnsi="宋体" w:eastAsia="宋体" w:cs="宋体"/>
          <w:sz w:val="24"/>
          <w:szCs w:val="24"/>
        </w:rPr>
      </w:pPr>
      <w:r>
        <w:rPr>
          <w:rFonts w:ascii="宋体" w:hAnsi="宋体" w:eastAsia="宋体" w:cs="宋体"/>
          <w:b/>
          <w:bCs/>
          <w:spacing w:val="-4"/>
          <w:sz w:val="24"/>
          <w:szCs w:val="24"/>
        </w:rPr>
        <w:t>投标文件澄清通知</w:t>
      </w:r>
    </w:p>
    <w:p w14:paraId="66B12283">
      <w:pPr>
        <w:spacing w:before="182" w:line="220" w:lineRule="auto"/>
        <w:ind w:left="4045"/>
        <w:rPr>
          <w:rFonts w:ascii="宋体" w:hAnsi="宋体" w:eastAsia="宋体" w:cs="宋体"/>
          <w:sz w:val="24"/>
          <w:szCs w:val="24"/>
        </w:rPr>
      </w:pPr>
      <w:r>
        <w:rPr>
          <w:rFonts w:ascii="宋体" w:hAnsi="宋体" w:eastAsia="宋体" w:cs="宋体"/>
          <w:spacing w:val="-15"/>
          <w:sz w:val="24"/>
          <w:szCs w:val="24"/>
        </w:rPr>
        <w:t>编号：</w:t>
      </w:r>
    </w:p>
    <w:p w14:paraId="2CAB3800">
      <w:pPr>
        <w:pStyle w:val="3"/>
        <w:spacing w:line="255" w:lineRule="auto"/>
      </w:pPr>
    </w:p>
    <w:p w14:paraId="24261D1E">
      <w:pPr>
        <w:pStyle w:val="3"/>
        <w:spacing w:line="255" w:lineRule="auto"/>
      </w:pPr>
    </w:p>
    <w:p w14:paraId="202D7672">
      <w:pPr>
        <w:tabs>
          <w:tab w:val="left" w:pos="1800"/>
        </w:tabs>
        <w:spacing w:before="82" w:line="213"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i/>
          <w:iCs/>
          <w:spacing w:val="-21"/>
          <w:sz w:val="25"/>
          <w:szCs w:val="25"/>
        </w:rPr>
        <w:t>投标人名称</w:t>
      </w:r>
      <w:r>
        <w:rPr>
          <w:rFonts w:ascii="宋体" w:hAnsi="宋体" w:eastAsia="宋体" w:cs="宋体"/>
          <w:spacing w:val="-17"/>
          <w:sz w:val="24"/>
          <w:szCs w:val="24"/>
        </w:rPr>
        <w:t>）：</w:t>
      </w:r>
    </w:p>
    <w:p w14:paraId="3B4CABD9">
      <w:pPr>
        <w:pStyle w:val="3"/>
        <w:spacing w:line="254" w:lineRule="auto"/>
      </w:pPr>
    </w:p>
    <w:p w14:paraId="7FA63746">
      <w:pPr>
        <w:pStyle w:val="3"/>
        <w:spacing w:line="255" w:lineRule="auto"/>
      </w:pPr>
    </w:p>
    <w:p w14:paraId="4BD363E0">
      <w:pPr>
        <w:tabs>
          <w:tab w:val="left" w:pos="2520"/>
        </w:tabs>
        <w:spacing w:before="81" w:line="354" w:lineRule="auto"/>
        <w:ind w:left="10" w:right="11" w:firstLine="46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4"/>
          <w:sz w:val="24"/>
          <w:szCs w:val="24"/>
        </w:rPr>
        <w:t>（</w:t>
      </w:r>
      <w:r>
        <w:rPr>
          <w:rFonts w:ascii="宋体" w:hAnsi="宋体" w:eastAsia="宋体" w:cs="宋体"/>
          <w:i/>
          <w:iCs/>
          <w:spacing w:val="-4"/>
          <w:sz w:val="25"/>
          <w:szCs w:val="25"/>
        </w:rPr>
        <w:t>项目名称</w:t>
      </w:r>
      <w:r>
        <w:rPr>
          <w:rFonts w:ascii="宋体" w:hAnsi="宋体" w:eastAsia="宋体" w:cs="宋体"/>
          <w:spacing w:val="-52"/>
          <w:sz w:val="24"/>
          <w:szCs w:val="24"/>
        </w:rPr>
        <w:t>）</w:t>
      </w:r>
      <w:r>
        <w:rPr>
          <w:rFonts w:ascii="宋体" w:hAnsi="宋体" w:eastAsia="宋体" w:cs="宋体"/>
          <w:sz w:val="24"/>
          <w:szCs w:val="24"/>
          <w:u w:val="single" w:color="auto"/>
        </w:rPr>
        <w:t xml:space="preserve">         </w:t>
      </w:r>
      <w:r>
        <w:rPr>
          <w:rFonts w:ascii="宋体" w:hAnsi="宋体" w:eastAsia="宋体" w:cs="宋体"/>
          <w:spacing w:val="-52"/>
          <w:sz w:val="24"/>
          <w:szCs w:val="24"/>
        </w:rPr>
        <w:t>（</w:t>
      </w:r>
      <w:r>
        <w:rPr>
          <w:rFonts w:ascii="宋体" w:hAnsi="宋体" w:eastAsia="宋体" w:cs="宋体"/>
          <w:i/>
          <w:iCs/>
          <w:spacing w:val="-4"/>
          <w:sz w:val="25"/>
          <w:szCs w:val="25"/>
        </w:rPr>
        <w:t>标段名称</w:t>
      </w:r>
      <w:r>
        <w:rPr>
          <w:rFonts w:ascii="宋体" w:hAnsi="宋体" w:eastAsia="宋体" w:cs="宋体"/>
          <w:spacing w:val="-4"/>
          <w:sz w:val="24"/>
          <w:szCs w:val="24"/>
        </w:rPr>
        <w:t>）评标委员会对你方的投</w:t>
      </w:r>
      <w:r>
        <w:rPr>
          <w:rFonts w:ascii="宋体" w:hAnsi="宋体" w:eastAsia="宋体" w:cs="宋体"/>
          <w:spacing w:val="1"/>
          <w:sz w:val="24"/>
          <w:szCs w:val="24"/>
        </w:rPr>
        <w:t xml:space="preserve"> </w:t>
      </w:r>
      <w:r>
        <w:rPr>
          <w:rFonts w:ascii="宋体" w:hAnsi="宋体" w:eastAsia="宋体" w:cs="宋体"/>
          <w:spacing w:val="-2"/>
          <w:sz w:val="24"/>
          <w:szCs w:val="24"/>
        </w:rPr>
        <w:t>标文件进行了仔细的审查，现需你方对下列问题以书面形式予以</w:t>
      </w:r>
      <w:r>
        <w:rPr>
          <w:rFonts w:ascii="宋体" w:hAnsi="宋体" w:eastAsia="宋体" w:cs="宋体"/>
          <w:spacing w:val="-3"/>
          <w:sz w:val="24"/>
          <w:szCs w:val="24"/>
        </w:rPr>
        <w:t>澄清：</w:t>
      </w:r>
    </w:p>
    <w:p w14:paraId="054A6242">
      <w:pPr>
        <w:spacing w:before="37" w:line="178" w:lineRule="auto"/>
        <w:ind w:left="508"/>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2646598D">
      <w:pPr>
        <w:spacing w:before="236" w:line="178" w:lineRule="auto"/>
        <w:ind w:left="485"/>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2E284418">
      <w:pPr>
        <w:pStyle w:val="3"/>
        <w:spacing w:line="283" w:lineRule="auto"/>
      </w:pPr>
    </w:p>
    <w:p w14:paraId="7DF912E5">
      <w:pPr>
        <w:spacing w:before="69" w:line="75" w:lineRule="exact"/>
        <w:ind w:left="506"/>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0A8ADD84">
      <w:pPr>
        <w:pStyle w:val="3"/>
        <w:spacing w:line="256" w:lineRule="auto"/>
      </w:pPr>
    </w:p>
    <w:p w14:paraId="7EF7D876">
      <w:pPr>
        <w:pStyle w:val="3"/>
        <w:spacing w:line="256" w:lineRule="auto"/>
      </w:pPr>
    </w:p>
    <w:p w14:paraId="2B3EB676">
      <w:pPr>
        <w:pStyle w:val="3"/>
        <w:spacing w:line="256" w:lineRule="auto"/>
      </w:pPr>
    </w:p>
    <w:p w14:paraId="4A360AB9">
      <w:pPr>
        <w:pStyle w:val="3"/>
        <w:spacing w:line="256" w:lineRule="auto"/>
      </w:pPr>
    </w:p>
    <w:p w14:paraId="4BCD3130">
      <w:pPr>
        <w:pStyle w:val="3"/>
        <w:spacing w:line="257" w:lineRule="auto"/>
      </w:pPr>
    </w:p>
    <w:p w14:paraId="5207B411">
      <w:pPr>
        <w:pStyle w:val="3"/>
        <w:spacing w:line="257" w:lineRule="auto"/>
      </w:pPr>
    </w:p>
    <w:p w14:paraId="27B9B042">
      <w:pPr>
        <w:pStyle w:val="3"/>
        <w:spacing w:line="257" w:lineRule="auto"/>
      </w:pPr>
    </w:p>
    <w:p w14:paraId="0782E052">
      <w:pPr>
        <w:pStyle w:val="3"/>
        <w:spacing w:line="257" w:lineRule="auto"/>
      </w:pPr>
    </w:p>
    <w:p w14:paraId="564C0FBC">
      <w:pPr>
        <w:pStyle w:val="3"/>
        <w:spacing w:line="257" w:lineRule="auto"/>
      </w:pPr>
    </w:p>
    <w:p w14:paraId="78E85BA9">
      <w:pPr>
        <w:pStyle w:val="3"/>
        <w:spacing w:line="257" w:lineRule="auto"/>
      </w:pPr>
    </w:p>
    <w:p w14:paraId="13CC888F">
      <w:pPr>
        <w:spacing w:before="78" w:line="219" w:lineRule="auto"/>
        <w:ind w:left="3008"/>
        <w:rPr>
          <w:rFonts w:ascii="宋体" w:hAnsi="宋体" w:eastAsia="宋体" w:cs="宋体"/>
          <w:sz w:val="24"/>
          <w:szCs w:val="24"/>
        </w:rPr>
      </w:pPr>
      <w:r>
        <w:rPr>
          <w:rFonts w:ascii="宋体" w:hAnsi="宋体" w:eastAsia="宋体" w:cs="宋体"/>
          <w:spacing w:val="-2"/>
          <w:sz w:val="24"/>
          <w:szCs w:val="24"/>
        </w:rPr>
        <w:t>评标委员会负责人</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2"/>
          <w:sz w:val="24"/>
          <w:szCs w:val="24"/>
        </w:rPr>
        <w:t>签字）</w:t>
      </w:r>
    </w:p>
    <w:p w14:paraId="37EC3447">
      <w:pPr>
        <w:pStyle w:val="3"/>
        <w:spacing w:line="257" w:lineRule="auto"/>
      </w:pPr>
    </w:p>
    <w:p w14:paraId="12C0797A">
      <w:pPr>
        <w:pStyle w:val="3"/>
        <w:spacing w:line="257" w:lineRule="auto"/>
      </w:pPr>
    </w:p>
    <w:p w14:paraId="7B37FDF1">
      <w:pPr>
        <w:tabs>
          <w:tab w:val="left" w:pos="5160"/>
        </w:tabs>
        <w:spacing w:before="79" w:line="220" w:lineRule="auto"/>
        <w:ind w:left="456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BF2A7D1">
      <w:pPr>
        <w:spacing w:line="220" w:lineRule="auto"/>
        <w:rPr>
          <w:rFonts w:ascii="宋体" w:hAnsi="宋体" w:eastAsia="宋体" w:cs="宋体"/>
          <w:sz w:val="24"/>
          <w:szCs w:val="24"/>
        </w:rPr>
        <w:sectPr>
          <w:footerReference r:id="rId28" w:type="default"/>
          <w:pgSz w:w="11907" w:h="16841"/>
          <w:pgMar w:top="1253" w:right="1468" w:bottom="1254" w:left="1474" w:header="1134" w:footer="907" w:gutter="0"/>
          <w:pgNumType w:fmt="decimal"/>
          <w:cols w:space="720" w:num="1"/>
        </w:sectPr>
      </w:pPr>
    </w:p>
    <w:p w14:paraId="4D90E491">
      <w:pPr>
        <w:spacing w:before="56" w:line="219" w:lineRule="auto"/>
        <w:ind w:left="32"/>
        <w:outlineLvl w:val="1"/>
        <w:rPr>
          <w:rFonts w:ascii="宋体" w:hAnsi="宋体" w:eastAsia="宋体" w:cs="宋体"/>
          <w:sz w:val="28"/>
          <w:szCs w:val="28"/>
        </w:rPr>
      </w:pPr>
      <w:bookmarkStart w:id="118" w:name="bookmark140"/>
      <w:bookmarkEnd w:id="118"/>
      <w:r>
        <w:rPr>
          <w:rFonts w:ascii="宋体" w:hAnsi="宋体" w:eastAsia="宋体" w:cs="宋体"/>
          <w:b/>
          <w:bCs/>
          <w:spacing w:val="-8"/>
          <w:sz w:val="28"/>
          <w:szCs w:val="28"/>
        </w:rPr>
        <w:t>附件二：投标文件澄清函</w:t>
      </w:r>
    </w:p>
    <w:p w14:paraId="55EA5685">
      <w:pPr>
        <w:pStyle w:val="3"/>
        <w:spacing w:line="328" w:lineRule="auto"/>
      </w:pPr>
    </w:p>
    <w:p w14:paraId="254F5276">
      <w:pPr>
        <w:pStyle w:val="3"/>
        <w:spacing w:line="328" w:lineRule="auto"/>
      </w:pPr>
    </w:p>
    <w:p w14:paraId="7AE2E0EE">
      <w:pPr>
        <w:spacing w:before="78" w:line="220" w:lineRule="auto"/>
        <w:ind w:left="3561"/>
        <w:rPr>
          <w:rFonts w:ascii="宋体" w:hAnsi="宋体" w:eastAsia="宋体" w:cs="宋体"/>
          <w:sz w:val="24"/>
          <w:szCs w:val="24"/>
        </w:rPr>
      </w:pPr>
      <w:r>
        <w:rPr>
          <w:rFonts w:ascii="宋体" w:hAnsi="宋体" w:eastAsia="宋体" w:cs="宋体"/>
          <w:b/>
          <w:bCs/>
          <w:spacing w:val="-4"/>
          <w:sz w:val="24"/>
          <w:szCs w:val="24"/>
        </w:rPr>
        <w:t>投标文件澄清函</w:t>
      </w:r>
    </w:p>
    <w:p w14:paraId="5F154A02">
      <w:pPr>
        <w:spacing w:before="182" w:line="220" w:lineRule="auto"/>
        <w:ind w:left="4045"/>
        <w:rPr>
          <w:rFonts w:ascii="宋体" w:hAnsi="宋体" w:eastAsia="宋体" w:cs="宋体"/>
          <w:sz w:val="24"/>
          <w:szCs w:val="24"/>
        </w:rPr>
      </w:pPr>
      <w:r>
        <w:rPr>
          <w:rFonts w:ascii="宋体" w:hAnsi="宋体" w:eastAsia="宋体" w:cs="宋体"/>
          <w:spacing w:val="-15"/>
          <w:sz w:val="24"/>
          <w:szCs w:val="24"/>
        </w:rPr>
        <w:t>编号：</w:t>
      </w:r>
    </w:p>
    <w:p w14:paraId="6D17BBB5">
      <w:pPr>
        <w:pStyle w:val="3"/>
        <w:spacing w:line="255" w:lineRule="auto"/>
      </w:pPr>
    </w:p>
    <w:p w14:paraId="463B1803">
      <w:pPr>
        <w:pStyle w:val="3"/>
        <w:spacing w:line="256" w:lineRule="auto"/>
      </w:pPr>
    </w:p>
    <w:p w14:paraId="21B475AE">
      <w:pPr>
        <w:tabs>
          <w:tab w:val="left" w:pos="2160"/>
        </w:tabs>
        <w:spacing w:before="81" w:line="212"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5"/>
          <w:sz w:val="24"/>
          <w:szCs w:val="24"/>
        </w:rPr>
        <w:t>（</w:t>
      </w:r>
      <w:r>
        <w:rPr>
          <w:rFonts w:ascii="宋体" w:hAnsi="宋体" w:eastAsia="宋体" w:cs="宋体"/>
          <w:i/>
          <w:iCs/>
          <w:spacing w:val="-5"/>
          <w:sz w:val="25"/>
          <w:szCs w:val="25"/>
        </w:rPr>
        <w:t>项目名称</w:t>
      </w:r>
      <w:r>
        <w:rPr>
          <w:rFonts w:ascii="宋体" w:hAnsi="宋体" w:eastAsia="宋体" w:cs="宋体"/>
          <w:spacing w:val="-23"/>
          <w:sz w:val="24"/>
          <w:szCs w:val="24"/>
        </w:rPr>
        <w:t>）</w:t>
      </w:r>
      <w:r>
        <w:rPr>
          <w:rFonts w:ascii="宋体" w:hAnsi="宋体" w:eastAsia="宋体" w:cs="宋体"/>
          <w:sz w:val="24"/>
          <w:szCs w:val="24"/>
          <w:u w:val="single" w:color="auto"/>
        </w:rPr>
        <w:t xml:space="preserve">      </w:t>
      </w:r>
      <w:r>
        <w:rPr>
          <w:rFonts w:ascii="宋体" w:hAnsi="宋体" w:eastAsia="宋体" w:cs="宋体"/>
          <w:spacing w:val="-23"/>
          <w:sz w:val="24"/>
          <w:szCs w:val="24"/>
        </w:rPr>
        <w:t>（</w:t>
      </w:r>
      <w:r>
        <w:rPr>
          <w:rFonts w:ascii="宋体" w:hAnsi="宋体" w:eastAsia="宋体" w:cs="宋体"/>
          <w:i/>
          <w:iCs/>
          <w:spacing w:val="-5"/>
          <w:sz w:val="25"/>
          <w:szCs w:val="25"/>
        </w:rPr>
        <w:t>标段名称</w:t>
      </w:r>
      <w:r>
        <w:rPr>
          <w:rFonts w:ascii="宋体" w:hAnsi="宋体" w:eastAsia="宋体" w:cs="宋体"/>
          <w:spacing w:val="-5"/>
          <w:sz w:val="24"/>
          <w:szCs w:val="24"/>
        </w:rPr>
        <w:t>）评标委员会：</w:t>
      </w:r>
    </w:p>
    <w:p w14:paraId="38483C86">
      <w:pPr>
        <w:pStyle w:val="3"/>
        <w:spacing w:line="255" w:lineRule="auto"/>
      </w:pPr>
    </w:p>
    <w:p w14:paraId="4D6C80E5">
      <w:pPr>
        <w:pStyle w:val="3"/>
        <w:spacing w:line="256" w:lineRule="auto"/>
      </w:pPr>
    </w:p>
    <w:p w14:paraId="20DA91AB">
      <w:pPr>
        <w:spacing w:before="78" w:line="220" w:lineRule="auto"/>
        <w:ind w:left="492"/>
        <w:rPr>
          <w:rFonts w:ascii="宋体" w:hAnsi="宋体" w:eastAsia="宋体" w:cs="宋体"/>
          <w:sz w:val="24"/>
          <w:szCs w:val="24"/>
        </w:rPr>
      </w:pPr>
      <w:r>
        <w:rPr>
          <w:rFonts w:ascii="宋体" w:hAnsi="宋体" w:eastAsia="宋体" w:cs="宋体"/>
          <w:spacing w:val="-2"/>
          <w:sz w:val="24"/>
          <w:szCs w:val="24"/>
        </w:rPr>
        <w:t>投标文件澄清通知（编号</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）已收悉，现就有关问题澄清如下：</w:t>
      </w:r>
    </w:p>
    <w:p w14:paraId="63051E03">
      <w:pPr>
        <w:spacing w:before="227" w:line="178" w:lineRule="auto"/>
        <w:ind w:left="508"/>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6ABB7FD0">
      <w:pPr>
        <w:spacing w:before="234" w:line="178" w:lineRule="auto"/>
        <w:ind w:left="485"/>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131C0280">
      <w:pPr>
        <w:pStyle w:val="3"/>
        <w:spacing w:line="285" w:lineRule="auto"/>
      </w:pPr>
    </w:p>
    <w:p w14:paraId="163DFDC0">
      <w:pPr>
        <w:spacing w:before="70" w:line="74" w:lineRule="exact"/>
        <w:ind w:left="506"/>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0F0453FF">
      <w:pPr>
        <w:pStyle w:val="3"/>
        <w:spacing w:line="247" w:lineRule="auto"/>
      </w:pPr>
    </w:p>
    <w:p w14:paraId="5510DD0D">
      <w:pPr>
        <w:pStyle w:val="3"/>
        <w:spacing w:line="247" w:lineRule="auto"/>
      </w:pPr>
    </w:p>
    <w:p w14:paraId="3B09BECB">
      <w:pPr>
        <w:pStyle w:val="3"/>
        <w:spacing w:line="248" w:lineRule="auto"/>
      </w:pPr>
    </w:p>
    <w:p w14:paraId="70938BB7">
      <w:pPr>
        <w:pStyle w:val="3"/>
        <w:spacing w:line="248" w:lineRule="auto"/>
      </w:pPr>
    </w:p>
    <w:p w14:paraId="159171FA">
      <w:pPr>
        <w:pStyle w:val="3"/>
        <w:spacing w:line="248" w:lineRule="auto"/>
      </w:pPr>
    </w:p>
    <w:p w14:paraId="43AAE018">
      <w:pPr>
        <w:pStyle w:val="3"/>
        <w:spacing w:line="248" w:lineRule="auto"/>
      </w:pPr>
    </w:p>
    <w:p w14:paraId="3AA8D39E">
      <w:pPr>
        <w:pStyle w:val="3"/>
        <w:spacing w:line="248" w:lineRule="auto"/>
      </w:pPr>
    </w:p>
    <w:p w14:paraId="61512CAF">
      <w:pPr>
        <w:pStyle w:val="3"/>
        <w:spacing w:line="248" w:lineRule="auto"/>
      </w:pPr>
    </w:p>
    <w:p w14:paraId="72997CC3">
      <w:pPr>
        <w:pStyle w:val="3"/>
        <w:spacing w:line="248" w:lineRule="auto"/>
      </w:pPr>
    </w:p>
    <w:p w14:paraId="1A09C887">
      <w:pPr>
        <w:pStyle w:val="3"/>
        <w:spacing w:line="248" w:lineRule="auto"/>
      </w:pPr>
    </w:p>
    <w:p w14:paraId="39E59FC5">
      <w:pPr>
        <w:pStyle w:val="3"/>
        <w:spacing w:line="248" w:lineRule="auto"/>
      </w:pPr>
    </w:p>
    <w:p w14:paraId="3117CF8B">
      <w:pPr>
        <w:pStyle w:val="3"/>
        <w:spacing w:line="248" w:lineRule="auto"/>
      </w:pPr>
    </w:p>
    <w:p w14:paraId="4543368B">
      <w:pPr>
        <w:spacing w:before="79" w:line="219" w:lineRule="auto"/>
        <w:ind w:left="3012"/>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盖单位章）</w:t>
      </w:r>
    </w:p>
    <w:p w14:paraId="6DA612CF">
      <w:pPr>
        <w:pStyle w:val="3"/>
        <w:spacing w:line="257" w:lineRule="auto"/>
      </w:pPr>
    </w:p>
    <w:p w14:paraId="7103AAC8">
      <w:pPr>
        <w:pStyle w:val="3"/>
        <w:spacing w:line="257" w:lineRule="auto"/>
      </w:pPr>
    </w:p>
    <w:p w14:paraId="7A66FE64">
      <w:pPr>
        <w:spacing w:before="78" w:line="220" w:lineRule="auto"/>
        <w:ind w:left="3010"/>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2"/>
          <w:sz w:val="24"/>
          <w:szCs w:val="24"/>
        </w:rPr>
        <w:t>签字）</w:t>
      </w:r>
    </w:p>
    <w:p w14:paraId="0266777D">
      <w:pPr>
        <w:pStyle w:val="3"/>
        <w:spacing w:line="308" w:lineRule="auto"/>
      </w:pPr>
    </w:p>
    <w:p w14:paraId="275EEF83">
      <w:pPr>
        <w:pStyle w:val="3"/>
        <w:spacing w:line="309" w:lineRule="auto"/>
      </w:pPr>
    </w:p>
    <w:p w14:paraId="59119FBF">
      <w:pPr>
        <w:pStyle w:val="3"/>
        <w:spacing w:line="309" w:lineRule="auto"/>
      </w:pPr>
    </w:p>
    <w:p w14:paraId="53BDF933">
      <w:pPr>
        <w:tabs>
          <w:tab w:val="left" w:pos="5760"/>
        </w:tabs>
        <w:spacing w:before="78" w:line="220" w:lineRule="auto"/>
        <w:ind w:left="516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486EA8B7">
      <w:pPr>
        <w:spacing w:line="220" w:lineRule="auto"/>
        <w:rPr>
          <w:rFonts w:ascii="宋体" w:hAnsi="宋体" w:eastAsia="宋体" w:cs="宋体"/>
          <w:sz w:val="24"/>
          <w:szCs w:val="24"/>
        </w:rPr>
        <w:sectPr>
          <w:footerReference r:id="rId29" w:type="default"/>
          <w:pgSz w:w="11907" w:h="16841"/>
          <w:pgMar w:top="1253" w:right="1527" w:bottom="1254" w:left="1474" w:header="1134" w:footer="907" w:gutter="0"/>
          <w:pgNumType w:fmt="decimal"/>
          <w:cols w:space="720" w:num="1"/>
        </w:sectPr>
      </w:pPr>
    </w:p>
    <w:p w14:paraId="0F54715C">
      <w:pPr>
        <w:spacing w:before="71" w:line="219" w:lineRule="auto"/>
        <w:ind w:left="2410"/>
        <w:outlineLvl w:val="0"/>
        <w:rPr>
          <w:rFonts w:ascii="宋体" w:hAnsi="宋体" w:eastAsia="宋体" w:cs="宋体"/>
          <w:sz w:val="36"/>
          <w:szCs w:val="36"/>
        </w:rPr>
      </w:pPr>
      <w:bookmarkStart w:id="119" w:name="bookmark144"/>
      <w:bookmarkEnd w:id="119"/>
      <w:bookmarkStart w:id="120" w:name="bookmark142"/>
      <w:bookmarkEnd w:id="120"/>
      <w:bookmarkStart w:id="121" w:name="bookmark143"/>
      <w:bookmarkEnd w:id="121"/>
      <w:bookmarkStart w:id="122" w:name="bookmark141"/>
      <w:bookmarkEnd w:id="122"/>
      <w:bookmarkStart w:id="123" w:name="_Toc4537"/>
      <w:r>
        <w:rPr>
          <w:rFonts w:ascii="宋体" w:hAnsi="宋体" w:eastAsia="宋体" w:cs="宋体"/>
          <w:b/>
          <w:bCs/>
          <w:spacing w:val="-3"/>
          <w:sz w:val="36"/>
          <w:szCs w:val="36"/>
        </w:rPr>
        <w:t>第四章</w:t>
      </w:r>
      <w:r>
        <w:rPr>
          <w:rFonts w:ascii="宋体" w:hAnsi="宋体" w:eastAsia="宋体" w:cs="宋体"/>
          <w:spacing w:val="-3"/>
          <w:sz w:val="36"/>
          <w:szCs w:val="36"/>
        </w:rPr>
        <w:t xml:space="preserve">  </w:t>
      </w:r>
      <w:r>
        <w:rPr>
          <w:rFonts w:ascii="宋体" w:hAnsi="宋体" w:eastAsia="宋体" w:cs="宋体"/>
          <w:b/>
          <w:bCs/>
          <w:spacing w:val="-3"/>
          <w:sz w:val="36"/>
          <w:szCs w:val="36"/>
        </w:rPr>
        <w:t>合同条款及格式</w:t>
      </w:r>
      <w:bookmarkEnd w:id="123"/>
    </w:p>
    <w:p w14:paraId="74579F0B">
      <w:pPr>
        <w:spacing w:before="273" w:line="225" w:lineRule="auto"/>
        <w:ind w:left="2790"/>
        <w:outlineLvl w:val="1"/>
        <w:rPr>
          <w:rFonts w:ascii="宋体" w:hAnsi="宋体" w:eastAsia="宋体" w:cs="宋体"/>
          <w:sz w:val="31"/>
          <w:szCs w:val="31"/>
        </w:rPr>
      </w:pPr>
      <w:bookmarkStart w:id="124" w:name="bookmark684"/>
      <w:bookmarkEnd w:id="124"/>
      <w:r>
        <w:rPr>
          <w:rFonts w:ascii="宋体" w:hAnsi="宋体" w:eastAsia="宋体" w:cs="宋体"/>
          <w:b/>
          <w:bCs/>
          <w:spacing w:val="6"/>
          <w:sz w:val="31"/>
          <w:szCs w:val="31"/>
        </w:rPr>
        <w:t>第一节</w:t>
      </w:r>
      <w:r>
        <w:rPr>
          <w:rFonts w:ascii="宋体" w:hAnsi="宋体" w:eastAsia="宋体" w:cs="宋体"/>
          <w:spacing w:val="6"/>
          <w:sz w:val="31"/>
          <w:szCs w:val="31"/>
        </w:rPr>
        <w:t xml:space="preserve">  </w:t>
      </w:r>
      <w:r>
        <w:rPr>
          <w:rFonts w:ascii="宋体" w:hAnsi="宋体" w:eastAsia="宋体" w:cs="宋体"/>
          <w:b/>
          <w:bCs/>
          <w:spacing w:val="6"/>
          <w:sz w:val="31"/>
          <w:szCs w:val="31"/>
        </w:rPr>
        <w:t>通用合同条款</w:t>
      </w:r>
    </w:p>
    <w:p w14:paraId="58CED3DD">
      <w:pPr>
        <w:pStyle w:val="3"/>
        <w:spacing w:line="265" w:lineRule="auto"/>
      </w:pPr>
    </w:p>
    <w:p w14:paraId="78B882F6">
      <w:pPr>
        <w:spacing w:before="91" w:line="221" w:lineRule="auto"/>
        <w:ind w:left="10"/>
        <w:outlineLvl w:val="1"/>
        <w:rPr>
          <w:rFonts w:ascii="宋体" w:hAnsi="宋体" w:eastAsia="宋体" w:cs="宋体"/>
          <w:sz w:val="28"/>
          <w:szCs w:val="28"/>
        </w:rPr>
      </w:pPr>
      <w:bookmarkStart w:id="125" w:name="bookmark685"/>
      <w:bookmarkEnd w:id="125"/>
      <w:r>
        <w:rPr>
          <w:rFonts w:ascii="Times New Roman" w:hAnsi="Times New Roman" w:eastAsia="Times New Roman" w:cs="Times New Roman"/>
          <w:b/>
          <w:bCs/>
          <w:spacing w:val="-9"/>
          <w:sz w:val="28"/>
          <w:szCs w:val="28"/>
        </w:rPr>
        <w:t>1</w:t>
      </w:r>
      <w:r>
        <w:rPr>
          <w:rFonts w:ascii="Times New Roman" w:hAnsi="Times New Roman" w:eastAsia="Times New Roman" w:cs="Times New Roman"/>
          <w:b/>
          <w:bCs/>
          <w:spacing w:val="8"/>
          <w:sz w:val="28"/>
          <w:szCs w:val="28"/>
        </w:rPr>
        <w:t xml:space="preserve">  </w:t>
      </w:r>
      <w:r>
        <w:rPr>
          <w:rFonts w:ascii="宋体" w:hAnsi="宋体" w:eastAsia="宋体" w:cs="宋体"/>
          <w:b/>
          <w:bCs/>
          <w:spacing w:val="-9"/>
          <w:sz w:val="28"/>
          <w:szCs w:val="28"/>
        </w:rPr>
        <w:t>一般约定</w:t>
      </w:r>
    </w:p>
    <w:p w14:paraId="77A0D6E8">
      <w:pPr>
        <w:pStyle w:val="3"/>
        <w:spacing w:line="245" w:lineRule="auto"/>
      </w:pPr>
    </w:p>
    <w:p w14:paraId="699FE007">
      <w:pPr>
        <w:spacing w:before="78" w:line="220" w:lineRule="auto"/>
        <w:ind w:left="7"/>
        <w:outlineLvl w:val="2"/>
        <w:rPr>
          <w:rFonts w:ascii="宋体" w:hAnsi="宋体" w:eastAsia="宋体" w:cs="宋体"/>
          <w:sz w:val="24"/>
          <w:szCs w:val="24"/>
        </w:rPr>
      </w:pPr>
      <w:bookmarkStart w:id="126" w:name="bookmark686"/>
      <w:bookmarkEnd w:id="126"/>
      <w:r>
        <w:rPr>
          <w:rFonts w:ascii="Times New Roman" w:hAnsi="Times New Roman" w:eastAsia="Times New Roman" w:cs="Times New Roman"/>
          <w:b/>
          <w:bCs/>
          <w:spacing w:val="-5"/>
          <w:sz w:val="24"/>
          <w:szCs w:val="24"/>
        </w:rPr>
        <w:t>1.1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词语定义</w:t>
      </w:r>
    </w:p>
    <w:p w14:paraId="0A973773">
      <w:pPr>
        <w:spacing w:before="179" w:line="219" w:lineRule="auto"/>
        <w:ind w:left="480"/>
        <w:rPr>
          <w:rFonts w:ascii="宋体" w:hAnsi="宋体" w:eastAsia="宋体" w:cs="宋体"/>
          <w:sz w:val="24"/>
          <w:szCs w:val="24"/>
        </w:rPr>
      </w:pPr>
      <w:r>
        <w:rPr>
          <w:rFonts w:ascii="宋体" w:hAnsi="宋体" w:eastAsia="宋体" w:cs="宋体"/>
          <w:spacing w:val="-2"/>
          <w:sz w:val="24"/>
          <w:szCs w:val="24"/>
        </w:rPr>
        <w:t>通用合同条款、专用合同条款中的下列词语应具有本款所赋予的含义。</w:t>
      </w:r>
    </w:p>
    <w:p w14:paraId="5FB44F67">
      <w:pPr>
        <w:spacing w:before="183" w:line="222"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1.1.1</w:t>
      </w:r>
      <w:r>
        <w:rPr>
          <w:rFonts w:ascii="Times New Roman" w:hAnsi="Times New Roman" w:eastAsia="Times New Roman" w:cs="Times New Roman"/>
          <w:b/>
          <w:bCs/>
          <w:spacing w:val="8"/>
          <w:sz w:val="24"/>
          <w:szCs w:val="24"/>
        </w:rPr>
        <w:t xml:space="preserve">  </w:t>
      </w:r>
      <w:r>
        <w:rPr>
          <w:rFonts w:ascii="宋体" w:hAnsi="宋体" w:eastAsia="宋体" w:cs="宋体"/>
          <w:spacing w:val="-4"/>
          <w:sz w:val="24"/>
          <w:szCs w:val="24"/>
        </w:rPr>
        <w:t>合同</w:t>
      </w:r>
    </w:p>
    <w:p w14:paraId="1AD9A23D">
      <w:pPr>
        <w:spacing w:before="178" w:line="313" w:lineRule="auto"/>
        <w:ind w:right="1" w:firstLine="499"/>
        <w:rPr>
          <w:rFonts w:ascii="宋体" w:hAnsi="宋体" w:eastAsia="宋体" w:cs="宋体"/>
          <w:sz w:val="24"/>
          <w:szCs w:val="24"/>
        </w:rPr>
      </w:pPr>
      <w:r>
        <w:rPr>
          <w:rFonts w:ascii="Times New Roman" w:hAnsi="Times New Roman" w:eastAsia="Times New Roman" w:cs="Times New Roman"/>
          <w:spacing w:val="-3"/>
          <w:sz w:val="24"/>
          <w:szCs w:val="24"/>
        </w:rPr>
        <w:t xml:space="preserve">1.1.1.1  </w:t>
      </w:r>
      <w:r>
        <w:rPr>
          <w:rFonts w:ascii="宋体" w:hAnsi="宋体" w:eastAsia="宋体" w:cs="宋体"/>
          <w:spacing w:val="-3"/>
          <w:sz w:val="24"/>
          <w:szCs w:val="24"/>
        </w:rPr>
        <w:t>合同文件（或称合同</w:t>
      </w:r>
      <w:r>
        <w:rPr>
          <w:rFonts w:ascii="宋体" w:hAnsi="宋体" w:eastAsia="宋体" w:cs="宋体"/>
          <w:spacing w:val="-28"/>
          <w:sz w:val="24"/>
          <w:szCs w:val="24"/>
        </w:rPr>
        <w:t>）：</w:t>
      </w:r>
      <w:r>
        <w:rPr>
          <w:rFonts w:ascii="宋体" w:hAnsi="宋体" w:eastAsia="宋体" w:cs="宋体"/>
          <w:spacing w:val="-3"/>
          <w:sz w:val="24"/>
          <w:szCs w:val="24"/>
        </w:rPr>
        <w:t>指合同协议书、中标通知书</w:t>
      </w:r>
      <w:r>
        <w:rPr>
          <w:rFonts w:ascii="宋体" w:hAnsi="宋体" w:eastAsia="宋体" w:cs="宋体"/>
          <w:spacing w:val="-4"/>
          <w:sz w:val="24"/>
          <w:szCs w:val="24"/>
        </w:rPr>
        <w:t>、投标函及投标函附</w:t>
      </w:r>
      <w:r>
        <w:rPr>
          <w:rFonts w:ascii="宋体" w:hAnsi="宋体" w:eastAsia="宋体" w:cs="宋体"/>
          <w:spacing w:val="1"/>
          <w:sz w:val="24"/>
          <w:szCs w:val="24"/>
        </w:rPr>
        <w:t xml:space="preserve"> </w:t>
      </w:r>
      <w:r>
        <w:rPr>
          <w:rFonts w:ascii="宋体" w:hAnsi="宋体" w:eastAsia="宋体" w:cs="宋体"/>
          <w:spacing w:val="-3"/>
          <w:sz w:val="24"/>
          <w:szCs w:val="24"/>
        </w:rPr>
        <w:t>录、专用合同条款、通用合同条款、技术标准和要求、图纸、已标价工程量清单，以</w:t>
      </w:r>
      <w:r>
        <w:rPr>
          <w:rFonts w:ascii="宋体" w:hAnsi="宋体" w:eastAsia="宋体" w:cs="宋体"/>
          <w:spacing w:val="10"/>
          <w:sz w:val="24"/>
          <w:szCs w:val="24"/>
        </w:rPr>
        <w:t xml:space="preserve"> </w:t>
      </w:r>
      <w:r>
        <w:rPr>
          <w:rFonts w:ascii="宋体" w:hAnsi="宋体" w:eastAsia="宋体" w:cs="宋体"/>
          <w:spacing w:val="-5"/>
          <w:sz w:val="24"/>
          <w:szCs w:val="24"/>
        </w:rPr>
        <w:t>及其他合同文件。</w:t>
      </w:r>
    </w:p>
    <w:p w14:paraId="7367AE50">
      <w:pPr>
        <w:spacing w:before="179"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1.1.1.2  </w:t>
      </w:r>
      <w:r>
        <w:rPr>
          <w:rFonts w:ascii="宋体" w:hAnsi="宋体" w:eastAsia="宋体" w:cs="宋体"/>
          <w:spacing w:val="-2"/>
          <w:sz w:val="24"/>
          <w:szCs w:val="24"/>
        </w:rPr>
        <w:t>合同协议书：指第</w:t>
      </w:r>
      <w:r>
        <w:rPr>
          <w:rFonts w:ascii="Times New Roman" w:hAnsi="Times New Roman" w:eastAsia="Times New Roman" w:cs="Times New Roman"/>
          <w:spacing w:val="-2"/>
          <w:sz w:val="24"/>
          <w:szCs w:val="24"/>
        </w:rPr>
        <w:t>1.5</w:t>
      </w:r>
      <w:r>
        <w:rPr>
          <w:rFonts w:ascii="宋体" w:hAnsi="宋体" w:eastAsia="宋体" w:cs="宋体"/>
          <w:spacing w:val="-2"/>
          <w:sz w:val="24"/>
          <w:szCs w:val="24"/>
        </w:rPr>
        <w:t>款所指的合同协议书。</w:t>
      </w:r>
    </w:p>
    <w:p w14:paraId="435609D1">
      <w:pPr>
        <w:spacing w:before="183"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1.1.1.3</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中标通知书：指发包人通知</w:t>
      </w:r>
      <w:r>
        <w:rPr>
          <w:rFonts w:ascii="宋体" w:hAnsi="宋体" w:eastAsia="宋体" w:cs="宋体"/>
          <w:spacing w:val="-4"/>
          <w:sz w:val="24"/>
          <w:szCs w:val="24"/>
        </w:rPr>
        <w:t>承包人中标的函件。</w:t>
      </w:r>
    </w:p>
    <w:p w14:paraId="33B1619A">
      <w:pPr>
        <w:spacing w:before="181"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1.1.1.4  </w:t>
      </w:r>
      <w:r>
        <w:rPr>
          <w:rFonts w:ascii="宋体" w:hAnsi="宋体" w:eastAsia="宋体" w:cs="宋体"/>
          <w:spacing w:val="-2"/>
          <w:sz w:val="24"/>
          <w:szCs w:val="24"/>
        </w:rPr>
        <w:t>投标函：指构成合同文件组成部分的由承包人填写并签署的投标函。</w:t>
      </w:r>
    </w:p>
    <w:p w14:paraId="0B38AF1F">
      <w:pPr>
        <w:spacing w:before="182"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1.1.1.5  </w:t>
      </w:r>
      <w:r>
        <w:rPr>
          <w:rFonts w:ascii="宋体" w:hAnsi="宋体" w:eastAsia="宋体" w:cs="宋体"/>
          <w:spacing w:val="-2"/>
          <w:sz w:val="24"/>
          <w:szCs w:val="24"/>
        </w:rPr>
        <w:t>投标函附录：指附在投标函后构成合同文件的投标函附录。</w:t>
      </w:r>
    </w:p>
    <w:p w14:paraId="28387A4F">
      <w:pPr>
        <w:spacing w:before="181" w:line="290" w:lineRule="auto"/>
        <w:ind w:left="1" w:right="25" w:firstLine="497"/>
        <w:rPr>
          <w:rFonts w:ascii="宋体" w:hAnsi="宋体" w:eastAsia="宋体" w:cs="宋体"/>
          <w:sz w:val="24"/>
          <w:szCs w:val="24"/>
        </w:rPr>
      </w:pPr>
      <w:r>
        <w:rPr>
          <w:rFonts w:ascii="Times New Roman" w:hAnsi="Times New Roman" w:eastAsia="Times New Roman" w:cs="Times New Roman"/>
          <w:spacing w:val="-5"/>
          <w:sz w:val="24"/>
          <w:szCs w:val="24"/>
        </w:rPr>
        <w:t xml:space="preserve">1.1.1.6  </w:t>
      </w:r>
      <w:r>
        <w:rPr>
          <w:rFonts w:ascii="宋体" w:hAnsi="宋体" w:eastAsia="宋体" w:cs="宋体"/>
          <w:spacing w:val="-5"/>
          <w:sz w:val="24"/>
          <w:szCs w:val="24"/>
        </w:rPr>
        <w:t>技术标准和要求：指构成合同文件组成部分的名为技术标准和要求（合同</w:t>
      </w:r>
      <w:r>
        <w:rPr>
          <w:rFonts w:ascii="宋体" w:hAnsi="宋体" w:eastAsia="宋体" w:cs="宋体"/>
          <w:sz w:val="24"/>
          <w:szCs w:val="24"/>
        </w:rPr>
        <w:t xml:space="preserve"> </w:t>
      </w:r>
      <w:r>
        <w:rPr>
          <w:rFonts w:ascii="宋体" w:hAnsi="宋体" w:eastAsia="宋体" w:cs="宋体"/>
          <w:spacing w:val="-2"/>
          <w:sz w:val="24"/>
          <w:szCs w:val="24"/>
        </w:rPr>
        <w:t>技术条款）的文件，包括合同双方当事人约定对其所作的修改或补充。</w:t>
      </w:r>
    </w:p>
    <w:p w14:paraId="50ADAB1A">
      <w:pPr>
        <w:spacing w:before="182" w:line="336" w:lineRule="auto"/>
        <w:ind w:right="1" w:firstLine="498"/>
        <w:rPr>
          <w:rFonts w:ascii="宋体" w:hAnsi="宋体" w:eastAsia="宋体" w:cs="宋体"/>
          <w:sz w:val="24"/>
          <w:szCs w:val="24"/>
        </w:rPr>
      </w:pPr>
      <w:r>
        <w:rPr>
          <w:rFonts w:ascii="Times New Roman" w:hAnsi="Times New Roman" w:eastAsia="Times New Roman" w:cs="Times New Roman"/>
          <w:spacing w:val="-6"/>
          <w:sz w:val="24"/>
          <w:szCs w:val="24"/>
        </w:rPr>
        <w:t>1.1.1.7</w:t>
      </w:r>
      <w:r>
        <w:rPr>
          <w:rFonts w:ascii="Times New Roman" w:hAnsi="Times New Roman" w:eastAsia="Times New Roman" w:cs="Times New Roman"/>
          <w:spacing w:val="25"/>
          <w:w w:val="101"/>
          <w:sz w:val="24"/>
          <w:szCs w:val="24"/>
        </w:rPr>
        <w:t xml:space="preserve">  </w:t>
      </w:r>
      <w:r>
        <w:rPr>
          <w:rFonts w:ascii="宋体" w:hAnsi="宋体" w:eastAsia="宋体" w:cs="宋体"/>
          <w:spacing w:val="-6"/>
          <w:sz w:val="24"/>
          <w:szCs w:val="24"/>
        </w:rPr>
        <w:t>图纸：指列入合同的招标图纸、投标图纸和发包人按合同约定向承包人提</w:t>
      </w:r>
      <w:r>
        <w:rPr>
          <w:rFonts w:ascii="宋体" w:hAnsi="宋体" w:eastAsia="宋体" w:cs="宋体"/>
          <w:sz w:val="24"/>
          <w:szCs w:val="24"/>
        </w:rPr>
        <w:t xml:space="preserve"> </w:t>
      </w:r>
      <w:r>
        <w:rPr>
          <w:rFonts w:ascii="宋体" w:hAnsi="宋体" w:eastAsia="宋体" w:cs="宋体"/>
          <w:spacing w:val="-3"/>
          <w:sz w:val="24"/>
          <w:szCs w:val="24"/>
        </w:rPr>
        <w:t>供的施工图纸和其他图纸（包括配套说明和有关资料）。列入合同的招标图纸已成为</w:t>
      </w:r>
      <w:r>
        <w:rPr>
          <w:rFonts w:ascii="宋体" w:hAnsi="宋体" w:eastAsia="宋体" w:cs="宋体"/>
          <w:spacing w:val="9"/>
          <w:sz w:val="24"/>
          <w:szCs w:val="24"/>
        </w:rPr>
        <w:t xml:space="preserve"> </w:t>
      </w:r>
      <w:r>
        <w:rPr>
          <w:rFonts w:ascii="宋体" w:hAnsi="宋体" w:eastAsia="宋体" w:cs="宋体"/>
          <w:spacing w:val="-3"/>
          <w:sz w:val="24"/>
          <w:szCs w:val="24"/>
        </w:rPr>
        <w:t>合同文件的一部分，具有合同效力，主要用于在履行合同中作为衡量变更的依据，但</w:t>
      </w:r>
      <w:r>
        <w:rPr>
          <w:rFonts w:ascii="宋体" w:hAnsi="宋体" w:eastAsia="宋体" w:cs="宋体"/>
          <w:spacing w:val="7"/>
          <w:sz w:val="24"/>
          <w:szCs w:val="24"/>
        </w:rPr>
        <w:t xml:space="preserve"> </w:t>
      </w:r>
      <w:r>
        <w:rPr>
          <w:rFonts w:ascii="宋体" w:hAnsi="宋体" w:eastAsia="宋体" w:cs="宋体"/>
          <w:spacing w:val="-3"/>
          <w:sz w:val="24"/>
          <w:szCs w:val="24"/>
        </w:rPr>
        <w:t>不能直接用于施工。经发包人确认进入合同的投标图纸亦成为合同文件的一部分，用</w:t>
      </w:r>
      <w:r>
        <w:rPr>
          <w:rFonts w:ascii="宋体" w:hAnsi="宋体" w:eastAsia="宋体" w:cs="宋体"/>
          <w:spacing w:val="9"/>
          <w:sz w:val="24"/>
          <w:szCs w:val="24"/>
        </w:rPr>
        <w:t xml:space="preserve"> </w:t>
      </w:r>
      <w:r>
        <w:rPr>
          <w:rFonts w:ascii="宋体" w:hAnsi="宋体" w:eastAsia="宋体" w:cs="宋体"/>
          <w:spacing w:val="-3"/>
          <w:sz w:val="24"/>
          <w:szCs w:val="24"/>
        </w:rPr>
        <w:t>于在履行合同中检验承包人是否按其投标时承诺的条件进行施工的依据，亦不能直接</w:t>
      </w:r>
      <w:r>
        <w:rPr>
          <w:rFonts w:ascii="宋体" w:hAnsi="宋体" w:eastAsia="宋体" w:cs="宋体"/>
          <w:spacing w:val="9"/>
          <w:sz w:val="24"/>
          <w:szCs w:val="24"/>
        </w:rPr>
        <w:t xml:space="preserve"> </w:t>
      </w:r>
      <w:r>
        <w:rPr>
          <w:rFonts w:ascii="宋体" w:hAnsi="宋体" w:eastAsia="宋体" w:cs="宋体"/>
          <w:spacing w:val="-8"/>
          <w:sz w:val="24"/>
          <w:szCs w:val="24"/>
        </w:rPr>
        <w:t>用于施工。</w:t>
      </w:r>
    </w:p>
    <w:p w14:paraId="5EC5331B">
      <w:pPr>
        <w:spacing w:before="178" w:line="289" w:lineRule="auto"/>
        <w:ind w:left="5" w:right="6" w:firstLine="493"/>
        <w:rPr>
          <w:rFonts w:ascii="宋体" w:hAnsi="宋体" w:eastAsia="宋体" w:cs="宋体"/>
          <w:sz w:val="24"/>
          <w:szCs w:val="24"/>
        </w:rPr>
      </w:pPr>
      <w:r>
        <w:rPr>
          <w:rFonts w:ascii="Times New Roman" w:hAnsi="Times New Roman" w:eastAsia="Times New Roman" w:cs="Times New Roman"/>
          <w:spacing w:val="1"/>
          <w:sz w:val="24"/>
          <w:szCs w:val="24"/>
        </w:rPr>
        <w:t>1.1.1.8</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已标价工程量清单：指构成</w:t>
      </w:r>
      <w:r>
        <w:rPr>
          <w:rFonts w:ascii="宋体" w:hAnsi="宋体" w:eastAsia="宋体" w:cs="宋体"/>
          <w:sz w:val="24"/>
          <w:szCs w:val="24"/>
        </w:rPr>
        <w:t xml:space="preserve">合同文件组成部分的由承包人按照规定的格 </w:t>
      </w:r>
      <w:r>
        <w:rPr>
          <w:rFonts w:ascii="宋体" w:hAnsi="宋体" w:eastAsia="宋体" w:cs="宋体"/>
          <w:spacing w:val="-3"/>
          <w:sz w:val="24"/>
          <w:szCs w:val="24"/>
        </w:rPr>
        <w:t>式和要求填写并标明价格的工程量清单。</w:t>
      </w:r>
    </w:p>
    <w:p w14:paraId="650D5ACA">
      <w:pPr>
        <w:spacing w:before="181"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1.1.1.9  </w:t>
      </w:r>
      <w:r>
        <w:rPr>
          <w:rFonts w:ascii="宋体" w:hAnsi="宋体" w:eastAsia="宋体" w:cs="宋体"/>
          <w:spacing w:val="-2"/>
          <w:sz w:val="24"/>
          <w:szCs w:val="24"/>
        </w:rPr>
        <w:t>其他合同文件：指经合同双方当事人确认构成合同文件的其他文件。</w:t>
      </w:r>
    </w:p>
    <w:p w14:paraId="3A158F5D">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1.1.2  </w:t>
      </w:r>
      <w:r>
        <w:rPr>
          <w:rFonts w:ascii="宋体" w:hAnsi="宋体" w:eastAsia="宋体" w:cs="宋体"/>
          <w:spacing w:val="-1"/>
          <w:sz w:val="24"/>
          <w:szCs w:val="24"/>
        </w:rPr>
        <w:t>合同当事人和人员</w:t>
      </w:r>
    </w:p>
    <w:p w14:paraId="2944DFA0">
      <w:pPr>
        <w:spacing w:before="181"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1.1.2.1  </w:t>
      </w:r>
      <w:r>
        <w:rPr>
          <w:rFonts w:ascii="宋体" w:hAnsi="宋体" w:eastAsia="宋体" w:cs="宋体"/>
          <w:spacing w:val="-2"/>
          <w:sz w:val="24"/>
          <w:szCs w:val="24"/>
        </w:rPr>
        <w:t>合同当事人：指发包人</w:t>
      </w:r>
      <w:r>
        <w:rPr>
          <w:rFonts w:ascii="宋体" w:hAnsi="宋体" w:eastAsia="宋体" w:cs="宋体"/>
          <w:spacing w:val="-3"/>
          <w:sz w:val="24"/>
          <w:szCs w:val="24"/>
        </w:rPr>
        <w:t>和（或）承包人。</w:t>
      </w:r>
    </w:p>
    <w:p w14:paraId="4DB2B6CD">
      <w:pPr>
        <w:spacing w:before="181" w:line="291" w:lineRule="auto"/>
        <w:ind w:left="2" w:right="6" w:firstLine="496"/>
        <w:rPr>
          <w:rFonts w:ascii="宋体" w:hAnsi="宋体" w:eastAsia="宋体" w:cs="宋体"/>
          <w:sz w:val="24"/>
          <w:szCs w:val="24"/>
        </w:rPr>
      </w:pPr>
      <w:r>
        <w:rPr>
          <w:rFonts w:ascii="Times New Roman" w:hAnsi="Times New Roman" w:eastAsia="Times New Roman" w:cs="Times New Roman"/>
          <w:spacing w:val="1"/>
          <w:sz w:val="24"/>
          <w:szCs w:val="24"/>
        </w:rPr>
        <w:t xml:space="preserve">1.1.2.2  </w:t>
      </w:r>
      <w:r>
        <w:rPr>
          <w:rFonts w:ascii="宋体" w:hAnsi="宋体" w:eastAsia="宋体" w:cs="宋体"/>
          <w:spacing w:val="1"/>
          <w:sz w:val="24"/>
          <w:szCs w:val="24"/>
        </w:rPr>
        <w:t>发包人：指专用合同条款中指明并与承包人在合同协议书中签字的当事</w:t>
      </w:r>
      <w:r>
        <w:rPr>
          <w:rFonts w:ascii="宋体" w:hAnsi="宋体" w:eastAsia="宋体" w:cs="宋体"/>
          <w:spacing w:val="14"/>
          <w:sz w:val="24"/>
          <w:szCs w:val="24"/>
        </w:rPr>
        <w:t xml:space="preserve"> </w:t>
      </w:r>
      <w:r>
        <w:rPr>
          <w:rFonts w:ascii="宋体" w:hAnsi="宋体" w:eastAsia="宋体" w:cs="宋体"/>
          <w:spacing w:val="-12"/>
          <w:sz w:val="24"/>
          <w:szCs w:val="24"/>
        </w:rPr>
        <w:t>人。</w:t>
      </w:r>
    </w:p>
    <w:p w14:paraId="7087D0CE">
      <w:pPr>
        <w:spacing w:line="291" w:lineRule="auto"/>
        <w:rPr>
          <w:rFonts w:ascii="宋体" w:hAnsi="宋体" w:eastAsia="宋体" w:cs="宋体"/>
          <w:sz w:val="24"/>
          <w:szCs w:val="24"/>
        </w:rPr>
        <w:sectPr>
          <w:footerReference r:id="rId30" w:type="default"/>
          <w:pgSz w:w="11907" w:h="16841"/>
          <w:pgMar w:top="1253" w:right="1468" w:bottom="1254" w:left="1429" w:header="1134" w:footer="907" w:gutter="0"/>
          <w:pgNumType w:fmt="decimal"/>
          <w:cols w:space="720" w:num="1"/>
        </w:sectPr>
      </w:pPr>
    </w:p>
    <w:p w14:paraId="54378006">
      <w:pPr>
        <w:spacing w:before="48" w:line="291" w:lineRule="auto"/>
        <w:ind w:left="2" w:right="68" w:firstLine="496"/>
        <w:rPr>
          <w:rFonts w:ascii="宋体" w:hAnsi="宋体" w:eastAsia="宋体" w:cs="宋体"/>
          <w:sz w:val="24"/>
          <w:szCs w:val="24"/>
        </w:rPr>
      </w:pPr>
      <w:r>
        <w:rPr>
          <w:rFonts w:ascii="Times New Roman" w:hAnsi="Times New Roman" w:eastAsia="Times New Roman" w:cs="Times New Roman"/>
          <w:spacing w:val="1"/>
          <w:sz w:val="24"/>
          <w:szCs w:val="24"/>
        </w:rPr>
        <w:t xml:space="preserve">1.1.2.3  </w:t>
      </w:r>
      <w:r>
        <w:rPr>
          <w:rFonts w:ascii="宋体" w:hAnsi="宋体" w:eastAsia="宋体" w:cs="宋体"/>
          <w:spacing w:val="1"/>
          <w:sz w:val="24"/>
          <w:szCs w:val="24"/>
        </w:rPr>
        <w:t>承包人：指专用合同条款中指明并与发包人在合同协议书中签字的当事</w:t>
      </w:r>
      <w:r>
        <w:rPr>
          <w:rFonts w:ascii="宋体" w:hAnsi="宋体" w:eastAsia="宋体" w:cs="宋体"/>
          <w:spacing w:val="14"/>
          <w:sz w:val="24"/>
          <w:szCs w:val="24"/>
        </w:rPr>
        <w:t xml:space="preserve"> </w:t>
      </w:r>
      <w:r>
        <w:rPr>
          <w:rFonts w:ascii="宋体" w:hAnsi="宋体" w:eastAsia="宋体" w:cs="宋体"/>
          <w:spacing w:val="-12"/>
          <w:sz w:val="24"/>
          <w:szCs w:val="24"/>
        </w:rPr>
        <w:t>人。</w:t>
      </w:r>
    </w:p>
    <w:p w14:paraId="709AC41D">
      <w:pPr>
        <w:spacing w:before="175"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1.1.2.4  </w:t>
      </w:r>
      <w:r>
        <w:rPr>
          <w:rFonts w:ascii="宋体" w:hAnsi="宋体" w:eastAsia="宋体" w:cs="宋体"/>
          <w:spacing w:val="-2"/>
          <w:sz w:val="24"/>
          <w:szCs w:val="24"/>
        </w:rPr>
        <w:t>承包人项目负责人：指承包人派驻施工场地的全权负责人。</w:t>
      </w:r>
    </w:p>
    <w:p w14:paraId="7C32F1BF">
      <w:pPr>
        <w:spacing w:before="182" w:line="289" w:lineRule="auto"/>
        <w:ind w:left="6" w:firstLine="492"/>
        <w:rPr>
          <w:rFonts w:ascii="宋体" w:hAnsi="宋体" w:eastAsia="宋体" w:cs="宋体"/>
          <w:sz w:val="24"/>
          <w:szCs w:val="24"/>
        </w:rPr>
      </w:pPr>
      <w:r>
        <w:rPr>
          <w:rFonts w:ascii="Times New Roman" w:hAnsi="Times New Roman" w:eastAsia="Times New Roman" w:cs="Times New Roman"/>
          <w:spacing w:val="-6"/>
          <w:sz w:val="24"/>
          <w:szCs w:val="24"/>
        </w:rPr>
        <w:t>1.1.2.5</w:t>
      </w:r>
      <w:r>
        <w:rPr>
          <w:rFonts w:ascii="宋体" w:hAnsi="宋体" w:eastAsia="宋体" w:cs="宋体"/>
          <w:spacing w:val="-6"/>
          <w:sz w:val="24"/>
          <w:szCs w:val="24"/>
        </w:rPr>
        <w:t>分包人：指专用合同条款中指明的，从承包人处分包合同中某一部分工程，</w:t>
      </w:r>
      <w:r>
        <w:rPr>
          <w:rFonts w:ascii="宋体" w:hAnsi="宋体" w:eastAsia="宋体" w:cs="宋体"/>
          <w:spacing w:val="3"/>
          <w:sz w:val="24"/>
          <w:szCs w:val="24"/>
        </w:rPr>
        <w:t xml:space="preserve"> </w:t>
      </w:r>
      <w:r>
        <w:rPr>
          <w:rFonts w:ascii="宋体" w:hAnsi="宋体" w:eastAsia="宋体" w:cs="宋体"/>
          <w:spacing w:val="-4"/>
          <w:sz w:val="24"/>
          <w:szCs w:val="24"/>
        </w:rPr>
        <w:t>并与其签订分包合同的分包人。</w:t>
      </w:r>
    </w:p>
    <w:p w14:paraId="665986F5">
      <w:pPr>
        <w:spacing w:before="183" w:line="289" w:lineRule="auto"/>
        <w:ind w:left="20" w:right="66" w:firstLine="479"/>
        <w:rPr>
          <w:rFonts w:ascii="宋体" w:hAnsi="宋体" w:eastAsia="宋体" w:cs="宋体"/>
          <w:sz w:val="24"/>
          <w:szCs w:val="24"/>
        </w:rPr>
      </w:pPr>
      <w:r>
        <w:rPr>
          <w:rFonts w:ascii="Times New Roman" w:hAnsi="Times New Roman" w:eastAsia="Times New Roman" w:cs="Times New Roman"/>
          <w:spacing w:val="-4"/>
          <w:sz w:val="24"/>
          <w:szCs w:val="24"/>
        </w:rPr>
        <w:t xml:space="preserve">1.1.2.6  </w:t>
      </w:r>
      <w:r>
        <w:rPr>
          <w:rFonts w:ascii="宋体" w:hAnsi="宋体" w:eastAsia="宋体" w:cs="宋体"/>
          <w:spacing w:val="-4"/>
          <w:sz w:val="24"/>
          <w:szCs w:val="24"/>
        </w:rPr>
        <w:t>监理人：指在专用合同条款中</w:t>
      </w:r>
      <w:r>
        <w:rPr>
          <w:rFonts w:ascii="宋体" w:hAnsi="宋体" w:eastAsia="宋体" w:cs="宋体"/>
          <w:spacing w:val="-5"/>
          <w:sz w:val="24"/>
          <w:szCs w:val="24"/>
        </w:rPr>
        <w:t>指明的，受发包人委托对合同履行实施管理</w:t>
      </w:r>
      <w:r>
        <w:rPr>
          <w:rFonts w:ascii="宋体" w:hAnsi="宋体" w:eastAsia="宋体" w:cs="宋体"/>
          <w:sz w:val="24"/>
          <w:szCs w:val="24"/>
        </w:rPr>
        <w:t xml:space="preserve"> </w:t>
      </w:r>
      <w:r>
        <w:rPr>
          <w:rFonts w:ascii="宋体" w:hAnsi="宋体" w:eastAsia="宋体" w:cs="宋体"/>
          <w:spacing w:val="-7"/>
          <w:sz w:val="24"/>
          <w:szCs w:val="24"/>
        </w:rPr>
        <w:t>的法人或其他组织。</w:t>
      </w:r>
    </w:p>
    <w:p w14:paraId="11EDB030">
      <w:pPr>
        <w:spacing w:before="181" w:line="289" w:lineRule="auto"/>
        <w:ind w:left="3" w:right="64" w:firstLine="495"/>
        <w:rPr>
          <w:rFonts w:ascii="宋体" w:hAnsi="宋体" w:eastAsia="宋体" w:cs="宋体"/>
          <w:sz w:val="24"/>
          <w:szCs w:val="24"/>
        </w:rPr>
      </w:pPr>
      <w:r>
        <w:rPr>
          <w:rFonts w:ascii="Times New Roman" w:hAnsi="Times New Roman" w:eastAsia="Times New Roman" w:cs="Times New Roman"/>
          <w:spacing w:val="-2"/>
          <w:sz w:val="24"/>
          <w:szCs w:val="24"/>
        </w:rPr>
        <w:t xml:space="preserve">1.1.2.7  </w:t>
      </w:r>
      <w:r>
        <w:rPr>
          <w:rFonts w:ascii="宋体" w:hAnsi="宋体" w:eastAsia="宋体" w:cs="宋体"/>
          <w:spacing w:val="-2"/>
          <w:sz w:val="24"/>
          <w:szCs w:val="24"/>
        </w:rPr>
        <w:t>总监理工程师（总监</w:t>
      </w:r>
      <w:r>
        <w:rPr>
          <w:rFonts w:ascii="宋体" w:hAnsi="宋体" w:eastAsia="宋体" w:cs="宋体"/>
          <w:spacing w:val="-43"/>
          <w:sz w:val="24"/>
          <w:szCs w:val="24"/>
        </w:rPr>
        <w:t>）：</w:t>
      </w:r>
      <w:r>
        <w:rPr>
          <w:rFonts w:ascii="宋体" w:hAnsi="宋体" w:eastAsia="宋体" w:cs="宋体"/>
          <w:spacing w:val="-2"/>
          <w:sz w:val="24"/>
          <w:szCs w:val="24"/>
        </w:rPr>
        <w:t>指由监理</w:t>
      </w:r>
      <w:r>
        <w:rPr>
          <w:rFonts w:ascii="宋体" w:hAnsi="宋体" w:eastAsia="宋体" w:cs="宋体"/>
          <w:spacing w:val="-3"/>
          <w:sz w:val="24"/>
          <w:szCs w:val="24"/>
        </w:rPr>
        <w:t>人委派常驻施工场地对合同履行实施管</w:t>
      </w:r>
      <w:r>
        <w:rPr>
          <w:rFonts w:ascii="宋体" w:hAnsi="宋体" w:eastAsia="宋体" w:cs="宋体"/>
          <w:sz w:val="24"/>
          <w:szCs w:val="24"/>
        </w:rPr>
        <w:t xml:space="preserve"> </w:t>
      </w:r>
      <w:r>
        <w:rPr>
          <w:rFonts w:ascii="宋体" w:hAnsi="宋体" w:eastAsia="宋体" w:cs="宋体"/>
          <w:spacing w:val="-6"/>
          <w:sz w:val="24"/>
          <w:szCs w:val="24"/>
        </w:rPr>
        <w:t>理的全权负责人。</w:t>
      </w:r>
    </w:p>
    <w:p w14:paraId="63533347">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1.1.3  </w:t>
      </w:r>
      <w:r>
        <w:rPr>
          <w:rFonts w:ascii="宋体" w:hAnsi="宋体" w:eastAsia="宋体" w:cs="宋体"/>
          <w:spacing w:val="-2"/>
          <w:sz w:val="24"/>
          <w:szCs w:val="24"/>
        </w:rPr>
        <w:t>工程和设备</w:t>
      </w:r>
    </w:p>
    <w:p w14:paraId="7F2BEA70">
      <w:pPr>
        <w:spacing w:before="179" w:line="220" w:lineRule="auto"/>
        <w:ind w:left="499"/>
        <w:rPr>
          <w:rFonts w:ascii="宋体" w:hAnsi="宋体" w:eastAsia="宋体" w:cs="宋体"/>
          <w:sz w:val="24"/>
          <w:szCs w:val="24"/>
        </w:rPr>
      </w:pPr>
      <w:r>
        <w:rPr>
          <w:rFonts w:ascii="Times New Roman" w:hAnsi="Times New Roman" w:eastAsia="Times New Roman" w:cs="Times New Roman"/>
          <w:spacing w:val="-3"/>
          <w:sz w:val="24"/>
          <w:szCs w:val="24"/>
        </w:rPr>
        <w:t xml:space="preserve">1.1.3.1  </w:t>
      </w:r>
      <w:r>
        <w:rPr>
          <w:rFonts w:ascii="宋体" w:hAnsi="宋体" w:eastAsia="宋体" w:cs="宋体"/>
          <w:spacing w:val="-3"/>
          <w:sz w:val="24"/>
          <w:szCs w:val="24"/>
        </w:rPr>
        <w:t>工程：指永久工程和（或）临时工程。</w:t>
      </w:r>
    </w:p>
    <w:p w14:paraId="63F1F8AF">
      <w:pPr>
        <w:spacing w:before="182"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1.1.3.2  </w:t>
      </w:r>
      <w:r>
        <w:rPr>
          <w:rFonts w:ascii="宋体" w:hAnsi="宋体" w:eastAsia="宋体" w:cs="宋体"/>
          <w:spacing w:val="-2"/>
          <w:sz w:val="24"/>
          <w:szCs w:val="24"/>
        </w:rPr>
        <w:t>永久工程：指按合同约定建造并移交给发包人的工程，包括工程设备。</w:t>
      </w:r>
    </w:p>
    <w:p w14:paraId="0AF9C572">
      <w:pPr>
        <w:spacing w:before="182" w:line="290" w:lineRule="auto"/>
        <w:ind w:right="66" w:firstLine="498"/>
        <w:rPr>
          <w:rFonts w:ascii="宋体" w:hAnsi="宋体" w:eastAsia="宋体" w:cs="宋体"/>
          <w:sz w:val="24"/>
          <w:szCs w:val="24"/>
        </w:rPr>
      </w:pPr>
      <w:r>
        <w:rPr>
          <w:rFonts w:ascii="Times New Roman" w:hAnsi="Times New Roman" w:eastAsia="Times New Roman" w:cs="Times New Roman"/>
          <w:spacing w:val="-4"/>
          <w:sz w:val="24"/>
          <w:szCs w:val="24"/>
        </w:rPr>
        <w:t xml:space="preserve">1.1.3.3  </w:t>
      </w:r>
      <w:r>
        <w:rPr>
          <w:rFonts w:ascii="宋体" w:hAnsi="宋体" w:eastAsia="宋体" w:cs="宋体"/>
          <w:spacing w:val="-4"/>
          <w:sz w:val="24"/>
          <w:szCs w:val="24"/>
        </w:rPr>
        <w:t>临时工程：指为完成合同约定</w:t>
      </w:r>
      <w:r>
        <w:rPr>
          <w:rFonts w:ascii="宋体" w:hAnsi="宋体" w:eastAsia="宋体" w:cs="宋体"/>
          <w:spacing w:val="-5"/>
          <w:sz w:val="24"/>
          <w:szCs w:val="24"/>
        </w:rPr>
        <w:t>的永久工程所修建的各类临时性工程，不包</w:t>
      </w:r>
      <w:r>
        <w:rPr>
          <w:rFonts w:ascii="宋体" w:hAnsi="宋体" w:eastAsia="宋体" w:cs="宋体"/>
          <w:sz w:val="24"/>
          <w:szCs w:val="24"/>
        </w:rPr>
        <w:t xml:space="preserve"> </w:t>
      </w:r>
      <w:r>
        <w:rPr>
          <w:rFonts w:ascii="宋体" w:hAnsi="宋体" w:eastAsia="宋体" w:cs="宋体"/>
          <w:spacing w:val="-7"/>
          <w:sz w:val="24"/>
          <w:szCs w:val="24"/>
        </w:rPr>
        <w:t>括施工设备。</w:t>
      </w:r>
    </w:p>
    <w:p w14:paraId="3F74D848">
      <w:pPr>
        <w:spacing w:before="177" w:line="290" w:lineRule="auto"/>
        <w:ind w:right="68" w:firstLine="498"/>
        <w:rPr>
          <w:rFonts w:ascii="宋体" w:hAnsi="宋体" w:eastAsia="宋体" w:cs="宋体"/>
          <w:sz w:val="24"/>
          <w:szCs w:val="24"/>
        </w:rPr>
      </w:pPr>
      <w:r>
        <w:rPr>
          <w:rFonts w:ascii="Times New Roman" w:hAnsi="Times New Roman" w:eastAsia="Times New Roman" w:cs="Times New Roman"/>
          <w:spacing w:val="1"/>
          <w:sz w:val="24"/>
          <w:szCs w:val="24"/>
        </w:rPr>
        <w:t xml:space="preserve">1.1.3.4  </w:t>
      </w:r>
      <w:r>
        <w:rPr>
          <w:rFonts w:ascii="宋体" w:hAnsi="宋体" w:eastAsia="宋体" w:cs="宋体"/>
          <w:spacing w:val="1"/>
          <w:sz w:val="24"/>
          <w:szCs w:val="24"/>
        </w:rPr>
        <w:t>单位工程：指经工程质量监督机构确认的工程项目划分表中确定的具有</w:t>
      </w:r>
      <w:r>
        <w:rPr>
          <w:rFonts w:ascii="宋体" w:hAnsi="宋体" w:eastAsia="宋体" w:cs="宋体"/>
          <w:spacing w:val="14"/>
          <w:sz w:val="24"/>
          <w:szCs w:val="24"/>
        </w:rPr>
        <w:t xml:space="preserve"> </w:t>
      </w:r>
      <w:r>
        <w:rPr>
          <w:rFonts w:ascii="宋体" w:hAnsi="宋体" w:eastAsia="宋体" w:cs="宋体"/>
          <w:spacing w:val="-3"/>
          <w:sz w:val="24"/>
          <w:szCs w:val="24"/>
        </w:rPr>
        <w:t>独立发挥作用或独立施工条件的永久建筑物。</w:t>
      </w:r>
    </w:p>
    <w:p w14:paraId="789FEFCB">
      <w:pPr>
        <w:spacing w:before="182" w:line="289" w:lineRule="auto"/>
        <w:ind w:left="3" w:right="68" w:firstLine="495"/>
        <w:rPr>
          <w:rFonts w:ascii="宋体" w:hAnsi="宋体" w:eastAsia="宋体" w:cs="宋体"/>
          <w:sz w:val="24"/>
          <w:szCs w:val="24"/>
        </w:rPr>
      </w:pPr>
      <w:r>
        <w:rPr>
          <w:rFonts w:ascii="Times New Roman" w:hAnsi="Times New Roman" w:eastAsia="Times New Roman" w:cs="Times New Roman"/>
          <w:spacing w:val="1"/>
          <w:sz w:val="24"/>
          <w:szCs w:val="24"/>
        </w:rPr>
        <w:t xml:space="preserve">1.1.3.5  </w:t>
      </w:r>
      <w:r>
        <w:rPr>
          <w:rFonts w:ascii="宋体" w:hAnsi="宋体" w:eastAsia="宋体" w:cs="宋体"/>
          <w:spacing w:val="1"/>
          <w:sz w:val="24"/>
          <w:szCs w:val="24"/>
        </w:rPr>
        <w:t>工程设备：指构成或计划构成永久工程一部分的机电设备、金属结构设</w:t>
      </w:r>
      <w:r>
        <w:rPr>
          <w:rFonts w:ascii="宋体" w:hAnsi="宋体" w:eastAsia="宋体" w:cs="宋体"/>
          <w:spacing w:val="14"/>
          <w:sz w:val="24"/>
          <w:szCs w:val="24"/>
        </w:rPr>
        <w:t xml:space="preserve"> </w:t>
      </w:r>
      <w:r>
        <w:rPr>
          <w:rFonts w:ascii="宋体" w:hAnsi="宋体" w:eastAsia="宋体" w:cs="宋体"/>
          <w:spacing w:val="-3"/>
          <w:sz w:val="24"/>
          <w:szCs w:val="24"/>
        </w:rPr>
        <w:t>备、仪器装置及其他类似的设备和装置。</w:t>
      </w:r>
    </w:p>
    <w:p w14:paraId="74A0B17D">
      <w:pPr>
        <w:spacing w:before="184" w:line="288" w:lineRule="auto"/>
        <w:ind w:left="4" w:right="120" w:firstLine="494"/>
        <w:rPr>
          <w:rFonts w:ascii="宋体" w:hAnsi="宋体" w:eastAsia="宋体" w:cs="宋体"/>
          <w:sz w:val="24"/>
          <w:szCs w:val="24"/>
        </w:rPr>
      </w:pPr>
      <w:r>
        <w:rPr>
          <w:rFonts w:ascii="Times New Roman" w:hAnsi="Times New Roman" w:eastAsia="Times New Roman" w:cs="Times New Roman"/>
          <w:spacing w:val="-6"/>
          <w:sz w:val="24"/>
          <w:szCs w:val="24"/>
        </w:rPr>
        <w:t xml:space="preserve">1.1.3.6  </w:t>
      </w:r>
      <w:r>
        <w:rPr>
          <w:rFonts w:ascii="宋体" w:hAnsi="宋体" w:eastAsia="宋体" w:cs="宋体"/>
          <w:spacing w:val="-6"/>
          <w:sz w:val="24"/>
          <w:szCs w:val="24"/>
        </w:rPr>
        <w:t>施工设备：指为完成合同约定的各项工作所需的设备、器具和其他物品，</w:t>
      </w:r>
      <w:r>
        <w:rPr>
          <w:rFonts w:ascii="宋体" w:hAnsi="宋体" w:eastAsia="宋体" w:cs="宋体"/>
          <w:spacing w:val="9"/>
          <w:sz w:val="24"/>
          <w:szCs w:val="24"/>
        </w:rPr>
        <w:t xml:space="preserve"> </w:t>
      </w:r>
      <w:r>
        <w:rPr>
          <w:rFonts w:ascii="宋体" w:hAnsi="宋体" w:eastAsia="宋体" w:cs="宋体"/>
          <w:spacing w:val="-4"/>
          <w:sz w:val="24"/>
          <w:szCs w:val="24"/>
        </w:rPr>
        <w:t>不包括临时工程和材料。</w:t>
      </w:r>
    </w:p>
    <w:p w14:paraId="7DFA2713">
      <w:pPr>
        <w:spacing w:before="185" w:line="290" w:lineRule="auto"/>
        <w:ind w:right="68" w:firstLine="499"/>
        <w:rPr>
          <w:rFonts w:ascii="宋体" w:hAnsi="宋体" w:eastAsia="宋体" w:cs="宋体"/>
          <w:sz w:val="24"/>
          <w:szCs w:val="24"/>
        </w:rPr>
      </w:pPr>
      <w:r>
        <w:rPr>
          <w:rFonts w:ascii="Times New Roman" w:hAnsi="Times New Roman" w:eastAsia="Times New Roman" w:cs="Times New Roman"/>
          <w:spacing w:val="1"/>
          <w:sz w:val="24"/>
          <w:szCs w:val="24"/>
        </w:rPr>
        <w:t xml:space="preserve">1.1.3.7  </w:t>
      </w:r>
      <w:r>
        <w:rPr>
          <w:rFonts w:ascii="宋体" w:hAnsi="宋体" w:eastAsia="宋体" w:cs="宋体"/>
          <w:spacing w:val="1"/>
          <w:sz w:val="24"/>
          <w:szCs w:val="24"/>
        </w:rPr>
        <w:t>临时设施：指为完成合同约定的各项工作所服务的临时性生产和生活设</w:t>
      </w:r>
      <w:r>
        <w:rPr>
          <w:rFonts w:ascii="宋体" w:hAnsi="宋体" w:eastAsia="宋体" w:cs="宋体"/>
          <w:spacing w:val="14"/>
          <w:sz w:val="24"/>
          <w:szCs w:val="24"/>
        </w:rPr>
        <w:t xml:space="preserve"> </w:t>
      </w:r>
      <w:r>
        <w:rPr>
          <w:rFonts w:ascii="宋体" w:hAnsi="宋体" w:eastAsia="宋体" w:cs="宋体"/>
          <w:spacing w:val="-11"/>
          <w:sz w:val="24"/>
          <w:szCs w:val="24"/>
        </w:rPr>
        <w:t>施。</w:t>
      </w:r>
    </w:p>
    <w:p w14:paraId="2827423C">
      <w:pPr>
        <w:spacing w:before="178"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1.1.3.8  </w:t>
      </w:r>
      <w:r>
        <w:rPr>
          <w:rFonts w:ascii="宋体" w:hAnsi="宋体" w:eastAsia="宋体" w:cs="宋体"/>
          <w:spacing w:val="-2"/>
          <w:sz w:val="24"/>
          <w:szCs w:val="24"/>
        </w:rPr>
        <w:t>承包人设备：指承包人</w:t>
      </w:r>
      <w:r>
        <w:rPr>
          <w:rFonts w:ascii="宋体" w:hAnsi="宋体" w:eastAsia="宋体" w:cs="宋体"/>
          <w:spacing w:val="-3"/>
          <w:sz w:val="24"/>
          <w:szCs w:val="24"/>
        </w:rPr>
        <w:t>自带的施工设备。</w:t>
      </w:r>
    </w:p>
    <w:p w14:paraId="4FA95876">
      <w:pPr>
        <w:spacing w:before="179" w:line="290" w:lineRule="auto"/>
        <w:ind w:left="23" w:right="66" w:firstLine="476"/>
        <w:rPr>
          <w:rFonts w:ascii="宋体" w:hAnsi="宋体" w:eastAsia="宋体" w:cs="宋体"/>
          <w:sz w:val="24"/>
          <w:szCs w:val="24"/>
        </w:rPr>
      </w:pPr>
      <w:r>
        <w:rPr>
          <w:rFonts w:ascii="Times New Roman" w:hAnsi="Times New Roman" w:eastAsia="Times New Roman" w:cs="Times New Roman"/>
          <w:spacing w:val="-7"/>
          <w:sz w:val="24"/>
          <w:szCs w:val="24"/>
        </w:rPr>
        <w:t xml:space="preserve">1.1.3.9  </w:t>
      </w:r>
      <w:r>
        <w:rPr>
          <w:rFonts w:ascii="宋体" w:hAnsi="宋体" w:eastAsia="宋体" w:cs="宋体"/>
          <w:spacing w:val="-7"/>
          <w:sz w:val="24"/>
          <w:szCs w:val="24"/>
        </w:rPr>
        <w:t>施工场地（或称工地、现场</w:t>
      </w:r>
      <w:r>
        <w:rPr>
          <w:rFonts w:ascii="宋体" w:hAnsi="宋体" w:eastAsia="宋体" w:cs="宋体"/>
          <w:spacing w:val="-8"/>
          <w:sz w:val="24"/>
          <w:szCs w:val="24"/>
        </w:rPr>
        <w:t>）</w:t>
      </w:r>
      <w:r>
        <w:rPr>
          <w:rFonts w:ascii="宋体" w:hAnsi="宋体" w:eastAsia="宋体" w:cs="宋体"/>
          <w:spacing w:val="-14"/>
          <w:sz w:val="24"/>
          <w:szCs w:val="24"/>
        </w:rPr>
        <w:t xml:space="preserve"> </w:t>
      </w:r>
      <w:r>
        <w:rPr>
          <w:rFonts w:ascii="宋体" w:hAnsi="宋体" w:eastAsia="宋体" w:cs="宋体"/>
          <w:spacing w:val="-8"/>
          <w:sz w:val="24"/>
          <w:szCs w:val="24"/>
        </w:rPr>
        <w:t>：</w:t>
      </w:r>
      <w:r>
        <w:rPr>
          <w:rFonts w:ascii="宋体" w:hAnsi="宋体" w:eastAsia="宋体" w:cs="宋体"/>
          <w:spacing w:val="-7"/>
          <w:sz w:val="24"/>
          <w:szCs w:val="24"/>
        </w:rPr>
        <w:t>指用于合同工程施工的场所，以及在合同</w:t>
      </w:r>
      <w:r>
        <w:rPr>
          <w:rFonts w:ascii="宋体" w:hAnsi="宋体" w:eastAsia="宋体" w:cs="宋体"/>
          <w:sz w:val="24"/>
          <w:szCs w:val="24"/>
        </w:rPr>
        <w:t xml:space="preserve"> </w:t>
      </w:r>
      <w:r>
        <w:rPr>
          <w:rFonts w:ascii="宋体" w:hAnsi="宋体" w:eastAsia="宋体" w:cs="宋体"/>
          <w:spacing w:val="-2"/>
          <w:sz w:val="24"/>
          <w:szCs w:val="24"/>
        </w:rPr>
        <w:t>中指定作为施工场地组成部分的其他场所，包括永久征地和临时占地。</w:t>
      </w:r>
    </w:p>
    <w:p w14:paraId="0E2021D5">
      <w:pPr>
        <w:spacing w:before="180" w:line="219" w:lineRule="auto"/>
        <w:ind w:left="499"/>
        <w:rPr>
          <w:rFonts w:ascii="宋体" w:hAnsi="宋体" w:eastAsia="宋体" w:cs="宋体"/>
          <w:sz w:val="24"/>
          <w:szCs w:val="24"/>
        </w:rPr>
      </w:pPr>
      <w:r>
        <w:fldChar w:fldCharType="begin"/>
      </w:r>
      <w:r>
        <w:instrText xml:space="preserve"> HYPERLINK "1.1.3.10" </w:instrText>
      </w:r>
      <w:r>
        <w:fldChar w:fldCharType="separate"/>
      </w:r>
      <w:r>
        <w:rPr>
          <w:rFonts w:ascii="Times New Roman" w:hAnsi="Times New Roman" w:eastAsia="Times New Roman" w:cs="Times New Roman"/>
          <w:spacing w:val="-2"/>
          <w:sz w:val="24"/>
          <w:szCs w:val="24"/>
        </w:rPr>
        <w:t>1.1.3.10</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永久征地：指发包人为建设本合同工程永久征用的场地。</w:t>
      </w:r>
    </w:p>
    <w:p w14:paraId="04A7269A">
      <w:pPr>
        <w:spacing w:before="185" w:line="289" w:lineRule="auto"/>
        <w:ind w:left="1" w:right="66" w:firstLine="497"/>
        <w:rPr>
          <w:rFonts w:ascii="宋体" w:hAnsi="宋体" w:eastAsia="宋体" w:cs="宋体"/>
          <w:sz w:val="24"/>
          <w:szCs w:val="24"/>
        </w:rPr>
      </w:pPr>
      <w:r>
        <w:fldChar w:fldCharType="begin"/>
      </w:r>
      <w:r>
        <w:instrText xml:space="preserve"> HYPERLINK "1.1.3.11" </w:instrText>
      </w:r>
      <w:r>
        <w:fldChar w:fldCharType="separate"/>
      </w:r>
      <w:r>
        <w:rPr>
          <w:rFonts w:ascii="Times New Roman" w:hAnsi="Times New Roman" w:eastAsia="Times New Roman" w:cs="Times New Roman"/>
          <w:spacing w:val="-1"/>
          <w:sz w:val="24"/>
          <w:szCs w:val="24"/>
        </w:rPr>
        <w:t>1.1.3.11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临时占地：指发包人</w:t>
      </w:r>
      <w:r>
        <w:rPr>
          <w:rFonts w:ascii="宋体" w:hAnsi="宋体" w:eastAsia="宋体" w:cs="宋体"/>
          <w:spacing w:val="-2"/>
          <w:sz w:val="24"/>
          <w:szCs w:val="24"/>
        </w:rPr>
        <w:t>为建设本合同工程临时征用，承包人在完工后须按</w:t>
      </w:r>
      <w:r>
        <w:rPr>
          <w:rFonts w:ascii="宋体" w:hAnsi="宋体" w:eastAsia="宋体" w:cs="宋体"/>
          <w:sz w:val="24"/>
          <w:szCs w:val="24"/>
        </w:rPr>
        <w:t xml:space="preserve"> </w:t>
      </w:r>
      <w:r>
        <w:rPr>
          <w:rFonts w:ascii="宋体" w:hAnsi="宋体" w:eastAsia="宋体" w:cs="宋体"/>
          <w:spacing w:val="-5"/>
          <w:sz w:val="24"/>
          <w:szCs w:val="24"/>
        </w:rPr>
        <w:t>合同要求退还的场地。</w:t>
      </w:r>
    </w:p>
    <w:p w14:paraId="2A3B8D12">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6"/>
          <w:sz w:val="24"/>
          <w:szCs w:val="24"/>
        </w:rPr>
        <w:t>1.1.4</w:t>
      </w:r>
      <w:r>
        <w:rPr>
          <w:rFonts w:ascii="Times New Roman" w:hAnsi="Times New Roman" w:eastAsia="Times New Roman" w:cs="Times New Roman"/>
          <w:b/>
          <w:bCs/>
          <w:spacing w:val="25"/>
          <w:sz w:val="24"/>
          <w:szCs w:val="24"/>
        </w:rPr>
        <w:t xml:space="preserve">  </w:t>
      </w:r>
      <w:r>
        <w:rPr>
          <w:rFonts w:ascii="宋体" w:hAnsi="宋体" w:eastAsia="宋体" w:cs="宋体"/>
          <w:spacing w:val="-6"/>
          <w:sz w:val="24"/>
          <w:szCs w:val="24"/>
        </w:rPr>
        <w:t>日期</w:t>
      </w:r>
    </w:p>
    <w:p w14:paraId="60530960">
      <w:pPr>
        <w:spacing w:before="178"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1.1.4.1  </w:t>
      </w:r>
      <w:r>
        <w:rPr>
          <w:rFonts w:ascii="宋体" w:hAnsi="宋体" w:eastAsia="宋体" w:cs="宋体"/>
          <w:spacing w:val="-2"/>
          <w:sz w:val="24"/>
          <w:szCs w:val="24"/>
        </w:rPr>
        <w:t>开工通知：指监理人按第</w:t>
      </w:r>
      <w:r>
        <w:rPr>
          <w:rFonts w:ascii="Times New Roman" w:hAnsi="Times New Roman" w:eastAsia="Times New Roman" w:cs="Times New Roman"/>
          <w:spacing w:val="-2"/>
          <w:sz w:val="24"/>
          <w:szCs w:val="24"/>
        </w:rPr>
        <w:t>11.1</w:t>
      </w:r>
      <w:r>
        <w:rPr>
          <w:rFonts w:ascii="宋体" w:hAnsi="宋体" w:eastAsia="宋体" w:cs="宋体"/>
          <w:spacing w:val="-2"/>
          <w:sz w:val="24"/>
          <w:szCs w:val="24"/>
        </w:rPr>
        <w:t>款通知承包人开工的函件。</w:t>
      </w:r>
    </w:p>
    <w:p w14:paraId="363BFE60">
      <w:pPr>
        <w:spacing w:line="220" w:lineRule="auto"/>
        <w:rPr>
          <w:rFonts w:ascii="宋体" w:hAnsi="宋体" w:eastAsia="宋体" w:cs="宋体"/>
          <w:sz w:val="24"/>
          <w:szCs w:val="24"/>
        </w:rPr>
        <w:sectPr>
          <w:footerReference r:id="rId31" w:type="default"/>
          <w:pgSz w:w="11907" w:h="16841"/>
          <w:pgMar w:top="1259" w:right="1464" w:bottom="1254" w:left="1429" w:header="1134" w:footer="907" w:gutter="0"/>
          <w:pgNumType w:fmt="decimal"/>
          <w:cols w:space="720" w:num="1"/>
        </w:sectPr>
      </w:pPr>
    </w:p>
    <w:p w14:paraId="34597130">
      <w:pPr>
        <w:spacing w:before="47"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 xml:space="preserve">1.1.4.2  </w:t>
      </w:r>
      <w:r>
        <w:rPr>
          <w:rFonts w:ascii="宋体" w:hAnsi="宋体" w:eastAsia="宋体" w:cs="宋体"/>
          <w:spacing w:val="-1"/>
          <w:sz w:val="24"/>
          <w:szCs w:val="24"/>
        </w:rPr>
        <w:t>开工日期：指监理人按第</w:t>
      </w:r>
      <w:r>
        <w:rPr>
          <w:rFonts w:ascii="Times New Roman" w:hAnsi="Times New Roman" w:eastAsia="Times New Roman" w:cs="Times New Roman"/>
          <w:spacing w:val="-2"/>
          <w:sz w:val="24"/>
          <w:szCs w:val="24"/>
        </w:rPr>
        <w:t>11.1</w:t>
      </w:r>
      <w:r>
        <w:rPr>
          <w:rFonts w:ascii="宋体" w:hAnsi="宋体" w:eastAsia="宋体" w:cs="宋体"/>
          <w:spacing w:val="-2"/>
          <w:sz w:val="24"/>
          <w:szCs w:val="24"/>
        </w:rPr>
        <w:t>款发出的开工通知中写明的开工日期。</w:t>
      </w:r>
    </w:p>
    <w:p w14:paraId="591750E1">
      <w:pPr>
        <w:spacing w:before="182"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 xml:space="preserve">1.1.4.3  </w:t>
      </w:r>
      <w:r>
        <w:rPr>
          <w:rFonts w:ascii="宋体" w:hAnsi="宋体" w:eastAsia="宋体" w:cs="宋体"/>
          <w:spacing w:val="1"/>
          <w:sz w:val="24"/>
          <w:szCs w:val="24"/>
        </w:rPr>
        <w:t>工期：指承包人在投标函中承诺的完成合同工程所需的期限，包括按第</w:t>
      </w:r>
    </w:p>
    <w:p w14:paraId="3ACF3117">
      <w:pPr>
        <w:spacing w:before="179" w:line="220" w:lineRule="auto"/>
        <w:ind w:left="19"/>
        <w:rPr>
          <w:rFonts w:ascii="宋体" w:hAnsi="宋体" w:eastAsia="宋体" w:cs="宋体"/>
          <w:sz w:val="24"/>
          <w:szCs w:val="24"/>
        </w:rPr>
      </w:pPr>
      <w:r>
        <w:rPr>
          <w:rFonts w:ascii="Times New Roman" w:hAnsi="Times New Roman" w:eastAsia="Times New Roman" w:cs="Times New Roman"/>
          <w:spacing w:val="-2"/>
          <w:sz w:val="24"/>
          <w:szCs w:val="24"/>
        </w:rPr>
        <w:t>11.3</w:t>
      </w:r>
      <w:r>
        <w:rPr>
          <w:rFonts w:ascii="宋体" w:hAnsi="宋体" w:eastAsia="宋体" w:cs="宋体"/>
          <w:spacing w:val="-2"/>
          <w:sz w:val="24"/>
          <w:szCs w:val="24"/>
        </w:rPr>
        <w:t>款、第</w:t>
      </w:r>
      <w:r>
        <w:rPr>
          <w:rFonts w:ascii="Times New Roman" w:hAnsi="Times New Roman" w:eastAsia="Times New Roman" w:cs="Times New Roman"/>
          <w:spacing w:val="-2"/>
          <w:sz w:val="24"/>
          <w:szCs w:val="24"/>
        </w:rPr>
        <w:t>11.4</w:t>
      </w:r>
      <w:r>
        <w:rPr>
          <w:rFonts w:ascii="宋体" w:hAnsi="宋体" w:eastAsia="宋体" w:cs="宋体"/>
          <w:spacing w:val="-2"/>
          <w:sz w:val="24"/>
          <w:szCs w:val="24"/>
        </w:rPr>
        <w:t>款和第</w:t>
      </w:r>
      <w:r>
        <w:rPr>
          <w:rFonts w:ascii="Times New Roman" w:hAnsi="Times New Roman" w:eastAsia="Times New Roman" w:cs="Times New Roman"/>
          <w:spacing w:val="-2"/>
          <w:sz w:val="24"/>
          <w:szCs w:val="24"/>
        </w:rPr>
        <w:t>11.6</w:t>
      </w:r>
      <w:r>
        <w:rPr>
          <w:rFonts w:ascii="宋体" w:hAnsi="宋体" w:eastAsia="宋体" w:cs="宋体"/>
          <w:spacing w:val="-2"/>
          <w:sz w:val="24"/>
          <w:szCs w:val="24"/>
        </w:rPr>
        <w:t>款约</w:t>
      </w:r>
      <w:r>
        <w:rPr>
          <w:rFonts w:ascii="宋体" w:hAnsi="宋体" w:eastAsia="宋体" w:cs="宋体"/>
          <w:spacing w:val="-3"/>
          <w:sz w:val="24"/>
          <w:szCs w:val="24"/>
        </w:rPr>
        <w:t>定所作的变更。</w:t>
      </w:r>
    </w:p>
    <w:p w14:paraId="385C294F">
      <w:pPr>
        <w:spacing w:before="183" w:line="288" w:lineRule="auto"/>
        <w:ind w:right="66" w:firstLine="499"/>
        <w:rPr>
          <w:rFonts w:ascii="宋体" w:hAnsi="宋体" w:eastAsia="宋体" w:cs="宋体"/>
          <w:sz w:val="24"/>
          <w:szCs w:val="24"/>
        </w:rPr>
      </w:pPr>
      <w:r>
        <w:rPr>
          <w:rFonts w:ascii="Times New Roman" w:hAnsi="Times New Roman" w:eastAsia="Times New Roman" w:cs="Times New Roman"/>
          <w:spacing w:val="-4"/>
          <w:sz w:val="24"/>
          <w:szCs w:val="24"/>
        </w:rPr>
        <w:t xml:space="preserve">1.1.4.4  </w:t>
      </w:r>
      <w:r>
        <w:rPr>
          <w:rFonts w:ascii="宋体" w:hAnsi="宋体" w:eastAsia="宋体" w:cs="宋体"/>
          <w:spacing w:val="-4"/>
          <w:sz w:val="24"/>
          <w:szCs w:val="24"/>
        </w:rPr>
        <w:t>完工日期：指第</w:t>
      </w:r>
      <w:r>
        <w:fldChar w:fldCharType="begin"/>
      </w:r>
      <w:r>
        <w:instrText xml:space="preserve"> HYPERLINK "1.1.4.3" </w:instrText>
      </w:r>
      <w:r>
        <w:fldChar w:fldCharType="separate"/>
      </w:r>
      <w:r>
        <w:rPr>
          <w:rFonts w:ascii="Times New Roman" w:hAnsi="Times New Roman" w:eastAsia="Times New Roman" w:cs="Times New Roman"/>
          <w:spacing w:val="-4"/>
          <w:sz w:val="24"/>
          <w:szCs w:val="24"/>
        </w:rPr>
        <w:t>1.1.4.3</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目约定工期届满时的日期。实际完工日期以合同工</w:t>
      </w:r>
      <w:r>
        <w:rPr>
          <w:rFonts w:ascii="宋体" w:hAnsi="宋体" w:eastAsia="宋体" w:cs="宋体"/>
          <w:spacing w:val="3"/>
          <w:sz w:val="24"/>
          <w:szCs w:val="24"/>
        </w:rPr>
        <w:t xml:space="preserve"> </w:t>
      </w:r>
      <w:r>
        <w:rPr>
          <w:rFonts w:ascii="宋体" w:hAnsi="宋体" w:eastAsia="宋体" w:cs="宋体"/>
          <w:spacing w:val="-3"/>
          <w:sz w:val="24"/>
          <w:szCs w:val="24"/>
        </w:rPr>
        <w:t>程完工证书中写明的日期为准。</w:t>
      </w:r>
    </w:p>
    <w:p w14:paraId="73A0039B">
      <w:pPr>
        <w:spacing w:before="183" w:line="289" w:lineRule="auto"/>
        <w:ind w:firstLine="498"/>
        <w:rPr>
          <w:rFonts w:ascii="宋体" w:hAnsi="宋体" w:eastAsia="宋体" w:cs="宋体"/>
          <w:sz w:val="24"/>
          <w:szCs w:val="24"/>
        </w:rPr>
      </w:pPr>
      <w:r>
        <w:rPr>
          <w:rFonts w:ascii="Times New Roman" w:hAnsi="Times New Roman" w:eastAsia="Times New Roman" w:cs="Times New Roman"/>
          <w:spacing w:val="-7"/>
          <w:sz w:val="24"/>
          <w:szCs w:val="24"/>
        </w:rPr>
        <w:t xml:space="preserve">1.1.4.5  </w:t>
      </w:r>
      <w:r>
        <w:rPr>
          <w:rFonts w:ascii="宋体" w:hAnsi="宋体" w:eastAsia="宋体" w:cs="宋体"/>
          <w:spacing w:val="-7"/>
          <w:sz w:val="24"/>
          <w:szCs w:val="24"/>
        </w:rPr>
        <w:t>缺陷责任期：即工程质量保修期，指履行第</w:t>
      </w:r>
      <w:r>
        <w:rPr>
          <w:rFonts w:ascii="Times New Roman" w:hAnsi="Times New Roman" w:eastAsia="Times New Roman" w:cs="Times New Roman"/>
          <w:spacing w:val="-7"/>
          <w:sz w:val="24"/>
          <w:szCs w:val="24"/>
        </w:rPr>
        <w:t>19.2</w:t>
      </w:r>
      <w:r>
        <w:rPr>
          <w:rFonts w:ascii="宋体" w:hAnsi="宋体" w:eastAsia="宋体" w:cs="宋体"/>
          <w:spacing w:val="-7"/>
          <w:sz w:val="24"/>
          <w:szCs w:val="24"/>
        </w:rPr>
        <w:t>款约定的缺陷责任的期限，</w:t>
      </w:r>
      <w:r>
        <w:rPr>
          <w:rFonts w:ascii="宋体" w:hAnsi="宋体" w:eastAsia="宋体" w:cs="宋体"/>
          <w:spacing w:val="14"/>
          <w:sz w:val="24"/>
          <w:szCs w:val="24"/>
        </w:rPr>
        <w:t xml:space="preserve"> </w:t>
      </w:r>
      <w:r>
        <w:rPr>
          <w:rFonts w:ascii="宋体" w:hAnsi="宋体" w:eastAsia="宋体" w:cs="宋体"/>
          <w:spacing w:val="-1"/>
          <w:sz w:val="24"/>
          <w:szCs w:val="24"/>
        </w:rPr>
        <w:t>包括根据第</w:t>
      </w:r>
      <w:r>
        <w:rPr>
          <w:rFonts w:ascii="Times New Roman" w:hAnsi="Times New Roman" w:eastAsia="Times New Roman" w:cs="Times New Roman"/>
          <w:spacing w:val="-1"/>
          <w:sz w:val="24"/>
          <w:szCs w:val="24"/>
        </w:rPr>
        <w:t>19.3</w:t>
      </w:r>
      <w:r>
        <w:rPr>
          <w:rFonts w:ascii="宋体" w:hAnsi="宋体" w:eastAsia="宋体" w:cs="宋体"/>
          <w:spacing w:val="-1"/>
          <w:sz w:val="24"/>
          <w:szCs w:val="24"/>
        </w:rPr>
        <w:t>款约定所作的延长，具体</w:t>
      </w:r>
      <w:r>
        <w:rPr>
          <w:rFonts w:ascii="宋体" w:hAnsi="宋体" w:eastAsia="宋体" w:cs="宋体"/>
          <w:spacing w:val="-2"/>
          <w:sz w:val="24"/>
          <w:szCs w:val="24"/>
        </w:rPr>
        <w:t>期限由专用合同条款约定。</w:t>
      </w:r>
    </w:p>
    <w:p w14:paraId="6B188962">
      <w:pPr>
        <w:spacing w:before="182"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1.1.4.6  </w:t>
      </w:r>
      <w:r>
        <w:rPr>
          <w:rFonts w:ascii="宋体" w:hAnsi="宋体" w:eastAsia="宋体" w:cs="宋体"/>
          <w:spacing w:val="-2"/>
          <w:sz w:val="24"/>
          <w:szCs w:val="24"/>
        </w:rPr>
        <w:t>基准日期：指投标截止时间前</w:t>
      </w:r>
      <w:r>
        <w:rPr>
          <w:rFonts w:ascii="Times New Roman" w:hAnsi="Times New Roman" w:eastAsia="Times New Roman" w:cs="Times New Roman"/>
          <w:spacing w:val="-2"/>
          <w:sz w:val="24"/>
          <w:szCs w:val="24"/>
        </w:rPr>
        <w:t>28</w:t>
      </w:r>
      <w:r>
        <w:rPr>
          <w:rFonts w:ascii="宋体" w:hAnsi="宋体" w:eastAsia="宋体" w:cs="宋体"/>
          <w:spacing w:val="-2"/>
          <w:sz w:val="24"/>
          <w:szCs w:val="24"/>
        </w:rPr>
        <w:t>天的日期。</w:t>
      </w:r>
    </w:p>
    <w:p w14:paraId="36486CCB">
      <w:pPr>
        <w:spacing w:before="179" w:line="290" w:lineRule="auto"/>
        <w:ind w:left="3" w:right="122" w:firstLine="495"/>
        <w:rPr>
          <w:rFonts w:ascii="宋体" w:hAnsi="宋体" w:eastAsia="宋体" w:cs="宋体"/>
          <w:sz w:val="24"/>
          <w:szCs w:val="24"/>
        </w:rPr>
      </w:pPr>
      <w:r>
        <w:rPr>
          <w:rFonts w:ascii="Times New Roman" w:hAnsi="Times New Roman" w:eastAsia="Times New Roman" w:cs="Times New Roman"/>
          <w:spacing w:val="-11"/>
          <w:sz w:val="24"/>
          <w:szCs w:val="24"/>
        </w:rPr>
        <w:t xml:space="preserve">1.1.4.7  </w:t>
      </w:r>
      <w:r>
        <w:rPr>
          <w:rFonts w:ascii="宋体" w:hAnsi="宋体" w:eastAsia="宋体" w:cs="宋体"/>
          <w:spacing w:val="-11"/>
          <w:sz w:val="24"/>
          <w:szCs w:val="24"/>
        </w:rPr>
        <w:t>天：除特别指明外，指日历天。合同中按</w:t>
      </w:r>
      <w:r>
        <w:rPr>
          <w:rFonts w:ascii="宋体" w:hAnsi="宋体" w:eastAsia="宋体" w:cs="宋体"/>
          <w:spacing w:val="-12"/>
          <w:sz w:val="24"/>
          <w:szCs w:val="24"/>
        </w:rPr>
        <w:t>天计算时间的，开始当天不计入，</w:t>
      </w:r>
      <w:r>
        <w:rPr>
          <w:rFonts w:ascii="宋体" w:hAnsi="宋体" w:eastAsia="宋体" w:cs="宋体"/>
          <w:sz w:val="24"/>
          <w:szCs w:val="24"/>
        </w:rPr>
        <w:t xml:space="preserve"> </w:t>
      </w:r>
      <w:r>
        <w:rPr>
          <w:rFonts w:ascii="宋体" w:hAnsi="宋体" w:eastAsia="宋体" w:cs="宋体"/>
          <w:spacing w:val="-1"/>
          <w:sz w:val="24"/>
          <w:szCs w:val="24"/>
        </w:rPr>
        <w:t>从次日开始计算。期限最后一天的截止时间为当天</w:t>
      </w:r>
      <w:r>
        <w:rPr>
          <w:rFonts w:ascii="Times New Roman" w:hAnsi="Times New Roman" w:eastAsia="Times New Roman" w:cs="Times New Roman"/>
          <w:spacing w:val="-1"/>
          <w:sz w:val="24"/>
          <w:szCs w:val="24"/>
        </w:rPr>
        <w:t>24:00</w:t>
      </w:r>
      <w:r>
        <w:rPr>
          <w:rFonts w:ascii="宋体" w:hAnsi="宋体" w:eastAsia="宋体" w:cs="宋体"/>
          <w:spacing w:val="-1"/>
          <w:sz w:val="24"/>
          <w:szCs w:val="24"/>
        </w:rPr>
        <w:t>。</w:t>
      </w:r>
    </w:p>
    <w:p w14:paraId="6E6F30F2">
      <w:pPr>
        <w:spacing w:before="180" w:line="218"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1.1.5  </w:t>
      </w:r>
      <w:r>
        <w:rPr>
          <w:rFonts w:ascii="宋体" w:hAnsi="宋体" w:eastAsia="宋体" w:cs="宋体"/>
          <w:spacing w:val="-2"/>
          <w:sz w:val="24"/>
          <w:szCs w:val="24"/>
        </w:rPr>
        <w:t>合同价格和费用</w:t>
      </w:r>
    </w:p>
    <w:p w14:paraId="1E2ECF99">
      <w:pPr>
        <w:spacing w:before="185" w:line="288" w:lineRule="auto"/>
        <w:ind w:left="1" w:right="66" w:firstLine="497"/>
        <w:rPr>
          <w:rFonts w:ascii="宋体" w:hAnsi="宋体" w:eastAsia="宋体" w:cs="宋体"/>
          <w:sz w:val="24"/>
          <w:szCs w:val="24"/>
        </w:rPr>
      </w:pPr>
      <w:r>
        <w:rPr>
          <w:rFonts w:ascii="Times New Roman" w:hAnsi="Times New Roman" w:eastAsia="Times New Roman" w:cs="Times New Roman"/>
          <w:spacing w:val="-4"/>
          <w:sz w:val="24"/>
          <w:szCs w:val="24"/>
        </w:rPr>
        <w:t xml:space="preserve">1.1.5.1  </w:t>
      </w:r>
      <w:r>
        <w:rPr>
          <w:rFonts w:ascii="宋体" w:hAnsi="宋体" w:eastAsia="宋体" w:cs="宋体"/>
          <w:spacing w:val="-4"/>
          <w:sz w:val="24"/>
          <w:szCs w:val="24"/>
        </w:rPr>
        <w:t>签约合同价：指签定合同时合同协</w:t>
      </w:r>
      <w:r>
        <w:rPr>
          <w:rFonts w:ascii="宋体" w:hAnsi="宋体" w:eastAsia="宋体" w:cs="宋体"/>
          <w:spacing w:val="-5"/>
          <w:sz w:val="24"/>
          <w:szCs w:val="24"/>
        </w:rPr>
        <w:t>议书中写明的，包括了预留金额、暂估</w:t>
      </w:r>
      <w:r>
        <w:rPr>
          <w:rFonts w:ascii="宋体" w:hAnsi="宋体" w:eastAsia="宋体" w:cs="宋体"/>
          <w:sz w:val="24"/>
          <w:szCs w:val="24"/>
        </w:rPr>
        <w:t xml:space="preserve"> </w:t>
      </w:r>
      <w:r>
        <w:rPr>
          <w:rFonts w:ascii="宋体" w:hAnsi="宋体" w:eastAsia="宋体" w:cs="宋体"/>
          <w:spacing w:val="-5"/>
          <w:sz w:val="24"/>
          <w:szCs w:val="24"/>
        </w:rPr>
        <w:t>价的合同总金额。</w:t>
      </w:r>
    </w:p>
    <w:p w14:paraId="0B0001C0">
      <w:pPr>
        <w:spacing w:before="186" w:line="313" w:lineRule="auto"/>
        <w:ind w:left="1" w:right="66" w:firstLine="497"/>
        <w:rPr>
          <w:rFonts w:ascii="宋体" w:hAnsi="宋体" w:eastAsia="宋体" w:cs="宋体"/>
          <w:sz w:val="24"/>
          <w:szCs w:val="24"/>
        </w:rPr>
      </w:pPr>
      <w:r>
        <w:rPr>
          <w:rFonts w:ascii="Times New Roman" w:hAnsi="Times New Roman" w:eastAsia="Times New Roman" w:cs="Times New Roman"/>
          <w:spacing w:val="1"/>
          <w:sz w:val="24"/>
          <w:szCs w:val="24"/>
        </w:rPr>
        <w:t xml:space="preserve">1.1.5.2  </w:t>
      </w:r>
      <w:r>
        <w:rPr>
          <w:rFonts w:ascii="宋体" w:hAnsi="宋体" w:eastAsia="宋体" w:cs="宋体"/>
          <w:spacing w:val="1"/>
          <w:sz w:val="24"/>
          <w:szCs w:val="24"/>
        </w:rPr>
        <w:t>合同价格：指承包人按合同约定完成了包括缺陷责任期内的全部承包工</w:t>
      </w:r>
      <w:r>
        <w:rPr>
          <w:rFonts w:ascii="宋体" w:hAnsi="宋体" w:eastAsia="宋体" w:cs="宋体"/>
          <w:spacing w:val="14"/>
          <w:sz w:val="24"/>
          <w:szCs w:val="24"/>
        </w:rPr>
        <w:t xml:space="preserve"> </w:t>
      </w:r>
      <w:r>
        <w:rPr>
          <w:rFonts w:ascii="宋体" w:hAnsi="宋体" w:eastAsia="宋体" w:cs="宋体"/>
          <w:spacing w:val="-3"/>
          <w:sz w:val="24"/>
          <w:szCs w:val="24"/>
        </w:rPr>
        <w:t>作后，发包人应付给承包人的金额，包括在履行合同过程中按合同约定进行的变更和</w:t>
      </w:r>
      <w:r>
        <w:rPr>
          <w:rFonts w:ascii="宋体" w:hAnsi="宋体" w:eastAsia="宋体" w:cs="宋体"/>
          <w:spacing w:val="8"/>
          <w:sz w:val="24"/>
          <w:szCs w:val="24"/>
        </w:rPr>
        <w:t xml:space="preserve"> </w:t>
      </w:r>
      <w:r>
        <w:rPr>
          <w:rFonts w:ascii="宋体" w:hAnsi="宋体" w:eastAsia="宋体" w:cs="宋体"/>
          <w:spacing w:val="-11"/>
          <w:sz w:val="24"/>
          <w:szCs w:val="24"/>
        </w:rPr>
        <w:t>调整。</w:t>
      </w:r>
    </w:p>
    <w:p w14:paraId="7C3371E4">
      <w:pPr>
        <w:spacing w:before="179" w:line="289" w:lineRule="auto"/>
        <w:ind w:right="68" w:firstLine="498"/>
        <w:rPr>
          <w:rFonts w:ascii="宋体" w:hAnsi="宋体" w:eastAsia="宋体" w:cs="宋体"/>
          <w:sz w:val="24"/>
          <w:szCs w:val="24"/>
        </w:rPr>
      </w:pPr>
      <w:r>
        <w:rPr>
          <w:rFonts w:ascii="Times New Roman" w:hAnsi="Times New Roman" w:eastAsia="Times New Roman" w:cs="Times New Roman"/>
          <w:spacing w:val="-4"/>
          <w:sz w:val="24"/>
          <w:szCs w:val="24"/>
        </w:rPr>
        <w:t xml:space="preserve">1.1.5.3  </w:t>
      </w:r>
      <w:r>
        <w:rPr>
          <w:rFonts w:ascii="宋体" w:hAnsi="宋体" w:eastAsia="宋体" w:cs="宋体"/>
          <w:spacing w:val="-4"/>
          <w:sz w:val="24"/>
          <w:szCs w:val="24"/>
        </w:rPr>
        <w:t>费用：指为履行合同所发生的</w:t>
      </w:r>
      <w:r>
        <w:rPr>
          <w:rFonts w:ascii="宋体" w:hAnsi="宋体" w:eastAsia="宋体" w:cs="宋体"/>
          <w:spacing w:val="-5"/>
          <w:sz w:val="24"/>
          <w:szCs w:val="24"/>
        </w:rPr>
        <w:t>或将要发生的所有合理开支，包括管理费和</w:t>
      </w:r>
      <w:r>
        <w:rPr>
          <w:rFonts w:ascii="宋体" w:hAnsi="宋体" w:eastAsia="宋体" w:cs="宋体"/>
          <w:sz w:val="24"/>
          <w:szCs w:val="24"/>
        </w:rPr>
        <w:t xml:space="preserve"> </w:t>
      </w:r>
      <w:r>
        <w:rPr>
          <w:rFonts w:ascii="宋体" w:hAnsi="宋体" w:eastAsia="宋体" w:cs="宋体"/>
          <w:spacing w:val="-3"/>
          <w:sz w:val="24"/>
          <w:szCs w:val="24"/>
        </w:rPr>
        <w:t>应分摊的其他费用，但不包括利润。</w:t>
      </w:r>
    </w:p>
    <w:p w14:paraId="458CDAE7">
      <w:pPr>
        <w:spacing w:before="181" w:line="313" w:lineRule="auto"/>
        <w:ind w:right="66" w:firstLine="498"/>
        <w:rPr>
          <w:rFonts w:ascii="宋体" w:hAnsi="宋体" w:eastAsia="宋体" w:cs="宋体"/>
          <w:sz w:val="24"/>
          <w:szCs w:val="24"/>
        </w:rPr>
      </w:pPr>
      <w:r>
        <w:rPr>
          <w:rFonts w:ascii="Times New Roman" w:hAnsi="Times New Roman" w:eastAsia="Times New Roman" w:cs="Times New Roman"/>
          <w:spacing w:val="-4"/>
          <w:sz w:val="24"/>
          <w:szCs w:val="24"/>
        </w:rPr>
        <w:t xml:space="preserve">1.1.5.4  </w:t>
      </w:r>
      <w:r>
        <w:rPr>
          <w:rFonts w:ascii="宋体" w:hAnsi="宋体" w:eastAsia="宋体" w:cs="宋体"/>
          <w:spacing w:val="-4"/>
          <w:sz w:val="24"/>
          <w:szCs w:val="24"/>
        </w:rPr>
        <w:t>预留金：指已标价工程量清单</w:t>
      </w:r>
      <w:r>
        <w:rPr>
          <w:rFonts w:ascii="宋体" w:hAnsi="宋体" w:eastAsia="宋体" w:cs="宋体"/>
          <w:spacing w:val="-5"/>
          <w:sz w:val="24"/>
          <w:szCs w:val="24"/>
        </w:rPr>
        <w:t>中所列的预留金，为施工中可能发生的合同</w:t>
      </w:r>
      <w:r>
        <w:rPr>
          <w:rFonts w:ascii="宋体" w:hAnsi="宋体" w:eastAsia="宋体" w:cs="宋体"/>
          <w:sz w:val="24"/>
          <w:szCs w:val="24"/>
        </w:rPr>
        <w:t xml:space="preserve"> </w:t>
      </w:r>
      <w:r>
        <w:rPr>
          <w:rFonts w:ascii="宋体" w:hAnsi="宋体" w:eastAsia="宋体" w:cs="宋体"/>
          <w:spacing w:val="-5"/>
          <w:sz w:val="24"/>
          <w:szCs w:val="24"/>
        </w:rPr>
        <w:t>变更、合同约定调整因素出现时的合同价款调整等预留的金额，包括以计日工方式支</w:t>
      </w:r>
      <w:r>
        <w:rPr>
          <w:rFonts w:ascii="宋体" w:hAnsi="宋体" w:eastAsia="宋体" w:cs="宋体"/>
          <w:sz w:val="24"/>
          <w:szCs w:val="24"/>
        </w:rPr>
        <w:t xml:space="preserve"> </w:t>
      </w:r>
      <w:r>
        <w:rPr>
          <w:rFonts w:ascii="宋体" w:hAnsi="宋体" w:eastAsia="宋体" w:cs="宋体"/>
          <w:spacing w:val="-8"/>
          <w:sz w:val="24"/>
          <w:szCs w:val="24"/>
        </w:rPr>
        <w:t>付的金额。</w:t>
      </w:r>
    </w:p>
    <w:p w14:paraId="44C635AA">
      <w:pPr>
        <w:spacing w:before="180" w:line="289" w:lineRule="auto"/>
        <w:ind w:right="71" w:firstLine="498"/>
        <w:rPr>
          <w:rFonts w:ascii="宋体" w:hAnsi="宋体" w:eastAsia="宋体" w:cs="宋体"/>
          <w:sz w:val="24"/>
          <w:szCs w:val="24"/>
        </w:rPr>
      </w:pPr>
      <w:r>
        <w:rPr>
          <w:rFonts w:ascii="Times New Roman" w:hAnsi="Times New Roman" w:eastAsia="Times New Roman" w:cs="Times New Roman"/>
          <w:spacing w:val="1"/>
          <w:sz w:val="24"/>
          <w:szCs w:val="24"/>
        </w:rPr>
        <w:t xml:space="preserve">1.1.5.5  </w:t>
      </w:r>
      <w:r>
        <w:rPr>
          <w:rFonts w:ascii="宋体" w:hAnsi="宋体" w:eastAsia="宋体" w:cs="宋体"/>
          <w:spacing w:val="1"/>
          <w:sz w:val="24"/>
          <w:szCs w:val="24"/>
        </w:rPr>
        <w:t>暂估价：指发包人在工程量清单中给定的用于支付必然发生但暂时不能</w:t>
      </w:r>
      <w:r>
        <w:rPr>
          <w:rFonts w:ascii="宋体" w:hAnsi="宋体" w:eastAsia="宋体" w:cs="宋体"/>
          <w:spacing w:val="14"/>
          <w:sz w:val="24"/>
          <w:szCs w:val="24"/>
        </w:rPr>
        <w:t xml:space="preserve"> </w:t>
      </w:r>
      <w:r>
        <w:rPr>
          <w:rFonts w:ascii="宋体" w:hAnsi="宋体" w:eastAsia="宋体" w:cs="宋体"/>
          <w:spacing w:val="-3"/>
          <w:sz w:val="24"/>
          <w:szCs w:val="24"/>
        </w:rPr>
        <w:t>确定价格的材料、设备以及专业工程的金额。</w:t>
      </w:r>
    </w:p>
    <w:p w14:paraId="7F8DE758">
      <w:pPr>
        <w:spacing w:before="183" w:line="289" w:lineRule="auto"/>
        <w:ind w:left="2" w:right="68" w:firstLine="496"/>
        <w:rPr>
          <w:rFonts w:ascii="宋体" w:hAnsi="宋体" w:eastAsia="宋体" w:cs="宋体"/>
          <w:sz w:val="24"/>
          <w:szCs w:val="24"/>
        </w:rPr>
      </w:pPr>
      <w:r>
        <w:rPr>
          <w:rFonts w:ascii="Times New Roman" w:hAnsi="Times New Roman" w:eastAsia="Times New Roman" w:cs="Times New Roman"/>
          <w:spacing w:val="-4"/>
          <w:sz w:val="24"/>
          <w:szCs w:val="24"/>
        </w:rPr>
        <w:t xml:space="preserve">1.1.5.6  </w:t>
      </w:r>
      <w:r>
        <w:rPr>
          <w:rFonts w:ascii="宋体" w:hAnsi="宋体" w:eastAsia="宋体" w:cs="宋体"/>
          <w:spacing w:val="-4"/>
          <w:sz w:val="24"/>
          <w:szCs w:val="24"/>
        </w:rPr>
        <w:t>计日工：指对零星工作采取的</w:t>
      </w:r>
      <w:r>
        <w:rPr>
          <w:rFonts w:ascii="宋体" w:hAnsi="宋体" w:eastAsia="宋体" w:cs="宋体"/>
          <w:spacing w:val="-5"/>
          <w:sz w:val="24"/>
          <w:szCs w:val="24"/>
        </w:rPr>
        <w:t>一种计价方式，按合同中的计日工子目及其</w:t>
      </w:r>
      <w:r>
        <w:rPr>
          <w:rFonts w:ascii="宋体" w:hAnsi="宋体" w:eastAsia="宋体" w:cs="宋体"/>
          <w:sz w:val="24"/>
          <w:szCs w:val="24"/>
        </w:rPr>
        <w:t xml:space="preserve"> </w:t>
      </w:r>
      <w:r>
        <w:rPr>
          <w:rFonts w:ascii="宋体" w:hAnsi="宋体" w:eastAsia="宋体" w:cs="宋体"/>
          <w:spacing w:val="-6"/>
          <w:sz w:val="24"/>
          <w:szCs w:val="24"/>
        </w:rPr>
        <w:t>单价计价付款。</w:t>
      </w:r>
    </w:p>
    <w:p w14:paraId="01698C21">
      <w:pPr>
        <w:spacing w:before="181" w:line="290" w:lineRule="auto"/>
        <w:ind w:left="29" w:right="66" w:firstLine="469"/>
        <w:rPr>
          <w:rFonts w:ascii="宋体" w:hAnsi="宋体" w:eastAsia="宋体" w:cs="宋体"/>
          <w:sz w:val="24"/>
          <w:szCs w:val="24"/>
        </w:rPr>
      </w:pPr>
      <w:r>
        <w:rPr>
          <w:rFonts w:ascii="Times New Roman" w:hAnsi="Times New Roman" w:eastAsia="Times New Roman" w:cs="Times New Roman"/>
          <w:spacing w:val="-1"/>
          <w:sz w:val="24"/>
          <w:szCs w:val="24"/>
        </w:rPr>
        <w:t xml:space="preserve">1.1.5.7  </w:t>
      </w:r>
      <w:r>
        <w:rPr>
          <w:rFonts w:ascii="宋体" w:hAnsi="宋体" w:eastAsia="宋体" w:cs="宋体"/>
          <w:spacing w:val="-1"/>
          <w:sz w:val="24"/>
          <w:szCs w:val="24"/>
        </w:rPr>
        <w:t>质量保证金（或称保留金</w:t>
      </w:r>
      <w:r>
        <w:rPr>
          <w:rFonts w:ascii="宋体" w:hAnsi="宋体" w:eastAsia="宋体" w:cs="宋体"/>
          <w:spacing w:val="-5"/>
          <w:sz w:val="24"/>
          <w:szCs w:val="24"/>
        </w:rPr>
        <w:t>）：</w:t>
      </w:r>
      <w:r>
        <w:rPr>
          <w:rFonts w:ascii="宋体" w:hAnsi="宋体" w:eastAsia="宋体" w:cs="宋体"/>
          <w:spacing w:val="-1"/>
          <w:sz w:val="24"/>
          <w:szCs w:val="24"/>
        </w:rPr>
        <w:t>指按第</w:t>
      </w:r>
      <w:r>
        <w:rPr>
          <w:rFonts w:ascii="Times New Roman" w:hAnsi="Times New Roman" w:eastAsia="Times New Roman" w:cs="Times New Roman"/>
          <w:spacing w:val="-1"/>
          <w:sz w:val="24"/>
          <w:szCs w:val="24"/>
        </w:rPr>
        <w:t>17.4.1</w:t>
      </w:r>
      <w:r>
        <w:rPr>
          <w:rFonts w:ascii="宋体" w:hAnsi="宋体" w:eastAsia="宋体" w:cs="宋体"/>
          <w:spacing w:val="-1"/>
          <w:sz w:val="24"/>
          <w:szCs w:val="24"/>
        </w:rPr>
        <w:t>项约定</w:t>
      </w:r>
      <w:r>
        <w:rPr>
          <w:rFonts w:ascii="宋体" w:hAnsi="宋体" w:eastAsia="宋体" w:cs="宋体"/>
          <w:spacing w:val="-2"/>
          <w:sz w:val="24"/>
          <w:szCs w:val="24"/>
        </w:rPr>
        <w:t>用于保证在缺陷责任期</w:t>
      </w:r>
      <w:r>
        <w:rPr>
          <w:rFonts w:ascii="宋体" w:hAnsi="宋体" w:eastAsia="宋体" w:cs="宋体"/>
          <w:spacing w:val="1"/>
          <w:sz w:val="24"/>
          <w:szCs w:val="24"/>
        </w:rPr>
        <w:t xml:space="preserve"> </w:t>
      </w:r>
      <w:r>
        <w:rPr>
          <w:rFonts w:ascii="宋体" w:hAnsi="宋体" w:eastAsia="宋体" w:cs="宋体"/>
          <w:spacing w:val="-6"/>
          <w:sz w:val="24"/>
          <w:szCs w:val="24"/>
        </w:rPr>
        <w:t>内履行缺陷修复义务的金额。</w:t>
      </w:r>
    </w:p>
    <w:p w14:paraId="70F9FF02">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1.1.6</w:t>
      </w:r>
      <w:r>
        <w:rPr>
          <w:rFonts w:ascii="Times New Roman" w:hAnsi="Times New Roman" w:eastAsia="Times New Roman" w:cs="Times New Roman"/>
          <w:b/>
          <w:bCs/>
          <w:spacing w:val="8"/>
          <w:sz w:val="24"/>
          <w:szCs w:val="24"/>
        </w:rPr>
        <w:t xml:space="preserve">  </w:t>
      </w:r>
      <w:r>
        <w:rPr>
          <w:rFonts w:ascii="宋体" w:hAnsi="宋体" w:eastAsia="宋体" w:cs="宋体"/>
          <w:spacing w:val="-4"/>
          <w:sz w:val="24"/>
          <w:szCs w:val="24"/>
        </w:rPr>
        <w:t>其他</w:t>
      </w:r>
    </w:p>
    <w:p w14:paraId="05FEF286">
      <w:pPr>
        <w:spacing w:before="181" w:line="361" w:lineRule="auto"/>
        <w:ind w:left="3" w:right="66" w:firstLine="495"/>
        <w:rPr>
          <w:rFonts w:ascii="宋体" w:hAnsi="宋体" w:eastAsia="宋体" w:cs="宋体"/>
          <w:sz w:val="24"/>
          <w:szCs w:val="24"/>
        </w:rPr>
      </w:pPr>
      <w:r>
        <w:rPr>
          <w:rFonts w:ascii="Times New Roman" w:hAnsi="Times New Roman" w:eastAsia="Times New Roman" w:cs="Times New Roman"/>
          <w:spacing w:val="-4"/>
          <w:sz w:val="24"/>
          <w:szCs w:val="24"/>
        </w:rPr>
        <w:t xml:space="preserve">1.1.6.1  </w:t>
      </w:r>
      <w:r>
        <w:rPr>
          <w:rFonts w:ascii="宋体" w:hAnsi="宋体" w:eastAsia="宋体" w:cs="宋体"/>
          <w:spacing w:val="-4"/>
          <w:sz w:val="24"/>
          <w:szCs w:val="24"/>
        </w:rPr>
        <w:t>书面形式：指合同文件、信函、电</w:t>
      </w:r>
      <w:r>
        <w:rPr>
          <w:rFonts w:ascii="宋体" w:hAnsi="宋体" w:eastAsia="宋体" w:cs="宋体"/>
          <w:spacing w:val="-5"/>
          <w:sz w:val="24"/>
          <w:szCs w:val="24"/>
        </w:rPr>
        <w:t>报、传真等可以有形地表现所载内容的</w:t>
      </w:r>
      <w:r>
        <w:rPr>
          <w:rFonts w:ascii="宋体" w:hAnsi="宋体" w:eastAsia="宋体" w:cs="宋体"/>
          <w:sz w:val="24"/>
          <w:szCs w:val="24"/>
        </w:rPr>
        <w:t xml:space="preserve"> </w:t>
      </w:r>
      <w:r>
        <w:rPr>
          <w:rFonts w:ascii="宋体" w:hAnsi="宋体" w:eastAsia="宋体" w:cs="宋体"/>
          <w:spacing w:val="-11"/>
          <w:sz w:val="24"/>
          <w:szCs w:val="24"/>
        </w:rPr>
        <w:t>形式。</w:t>
      </w:r>
    </w:p>
    <w:p w14:paraId="094B7B68">
      <w:pPr>
        <w:spacing w:line="361" w:lineRule="auto"/>
        <w:rPr>
          <w:rFonts w:ascii="宋体" w:hAnsi="宋体" w:eastAsia="宋体" w:cs="宋体"/>
          <w:sz w:val="24"/>
          <w:szCs w:val="24"/>
        </w:rPr>
        <w:sectPr>
          <w:footerReference r:id="rId32" w:type="default"/>
          <w:pgSz w:w="11907" w:h="16841"/>
          <w:pgMar w:top="1259" w:right="1462" w:bottom="1254" w:left="1429" w:header="1134" w:footer="907" w:gutter="0"/>
          <w:pgNumType w:fmt="decimal"/>
          <w:cols w:space="720" w:num="1"/>
        </w:sectPr>
      </w:pPr>
    </w:p>
    <w:p w14:paraId="393A1EC9">
      <w:pPr>
        <w:spacing w:before="47" w:line="220" w:lineRule="auto"/>
        <w:ind w:left="7"/>
        <w:outlineLvl w:val="2"/>
        <w:rPr>
          <w:rFonts w:ascii="宋体" w:hAnsi="宋体" w:eastAsia="宋体" w:cs="宋体"/>
          <w:sz w:val="24"/>
          <w:szCs w:val="24"/>
        </w:rPr>
      </w:pPr>
      <w:bookmarkStart w:id="127" w:name="bookmark146"/>
      <w:bookmarkEnd w:id="127"/>
      <w:bookmarkStart w:id="128" w:name="bookmark145"/>
      <w:bookmarkEnd w:id="128"/>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语言文字</w:t>
      </w:r>
    </w:p>
    <w:p w14:paraId="1FF43CC9">
      <w:pPr>
        <w:spacing w:before="182" w:line="219" w:lineRule="auto"/>
        <w:jc w:val="right"/>
        <w:rPr>
          <w:rFonts w:ascii="宋体" w:hAnsi="宋体" w:eastAsia="宋体" w:cs="宋体"/>
          <w:sz w:val="24"/>
          <w:szCs w:val="24"/>
        </w:rPr>
      </w:pPr>
      <w:r>
        <w:rPr>
          <w:rFonts w:ascii="宋体" w:hAnsi="宋体" w:eastAsia="宋体" w:cs="宋体"/>
          <w:spacing w:val="-1"/>
          <w:sz w:val="24"/>
          <w:szCs w:val="24"/>
        </w:rPr>
        <w:t>除专用术语外，合同使用的语言文字为中文。必要时专用术语应附有中文注释。</w:t>
      </w:r>
    </w:p>
    <w:p w14:paraId="21BECC6E">
      <w:pPr>
        <w:spacing w:before="180" w:line="220" w:lineRule="auto"/>
        <w:ind w:left="7"/>
        <w:outlineLvl w:val="2"/>
        <w:rPr>
          <w:rFonts w:ascii="宋体" w:hAnsi="宋体" w:eastAsia="宋体" w:cs="宋体"/>
          <w:sz w:val="24"/>
          <w:szCs w:val="24"/>
        </w:rPr>
      </w:pPr>
      <w:bookmarkStart w:id="129" w:name="bookmark687"/>
      <w:bookmarkEnd w:id="129"/>
      <w:r>
        <w:rPr>
          <w:rFonts w:ascii="Times New Roman" w:hAnsi="Times New Roman" w:eastAsia="Times New Roman" w:cs="Times New Roman"/>
          <w:b/>
          <w:bCs/>
          <w:spacing w:val="-5"/>
          <w:sz w:val="24"/>
          <w:szCs w:val="24"/>
        </w:rPr>
        <w:t>1.3</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法律</w:t>
      </w:r>
    </w:p>
    <w:p w14:paraId="2DB3D9FF">
      <w:pPr>
        <w:spacing w:before="182" w:line="359" w:lineRule="auto"/>
        <w:ind w:right="85" w:firstLine="480"/>
        <w:rPr>
          <w:rFonts w:ascii="宋体" w:hAnsi="宋体" w:eastAsia="宋体" w:cs="宋体"/>
          <w:sz w:val="24"/>
          <w:szCs w:val="24"/>
        </w:rPr>
      </w:pPr>
      <w:r>
        <w:rPr>
          <w:rFonts w:ascii="宋体" w:hAnsi="宋体" w:eastAsia="宋体" w:cs="宋体"/>
          <w:spacing w:val="-6"/>
          <w:sz w:val="24"/>
          <w:szCs w:val="24"/>
        </w:rPr>
        <w:t>适用于合同的法律包括中华人民共和国法律、行政法规、部门规章</w:t>
      </w:r>
      <w:r>
        <w:rPr>
          <w:rFonts w:hint="eastAsia" w:ascii="宋体" w:hAnsi="宋体" w:eastAsia="宋体" w:cs="宋体"/>
          <w:spacing w:val="-6"/>
          <w:sz w:val="24"/>
          <w:szCs w:val="24"/>
          <w:lang w:eastAsia="zh-CN"/>
        </w:rPr>
        <w:t>，</w:t>
      </w:r>
      <w:r>
        <w:rPr>
          <w:rFonts w:ascii="宋体" w:hAnsi="宋体" w:eastAsia="宋体" w:cs="宋体"/>
          <w:spacing w:val="-7"/>
          <w:sz w:val="24"/>
          <w:szCs w:val="24"/>
        </w:rPr>
        <w:t>以及工程所</w:t>
      </w:r>
      <w:r>
        <w:rPr>
          <w:rFonts w:ascii="宋体" w:hAnsi="宋体" w:eastAsia="宋体" w:cs="宋体"/>
          <w:sz w:val="24"/>
          <w:szCs w:val="24"/>
        </w:rPr>
        <w:t xml:space="preserve"> </w:t>
      </w:r>
      <w:r>
        <w:rPr>
          <w:rFonts w:ascii="宋体" w:hAnsi="宋体" w:eastAsia="宋体" w:cs="宋体"/>
          <w:spacing w:val="-2"/>
          <w:sz w:val="24"/>
          <w:szCs w:val="24"/>
        </w:rPr>
        <w:t>在地的地方法规、自治条例、单行条例和地方政府规章。</w:t>
      </w:r>
    </w:p>
    <w:p w14:paraId="66214D3E">
      <w:pPr>
        <w:spacing w:line="219" w:lineRule="auto"/>
        <w:ind w:left="7"/>
        <w:outlineLvl w:val="2"/>
        <w:rPr>
          <w:rFonts w:ascii="宋体" w:hAnsi="宋体" w:eastAsia="宋体" w:cs="宋体"/>
          <w:sz w:val="24"/>
          <w:szCs w:val="24"/>
        </w:rPr>
      </w:pPr>
      <w:bookmarkStart w:id="130" w:name="bookmark147"/>
      <w:bookmarkEnd w:id="130"/>
      <w:r>
        <w:rPr>
          <w:rFonts w:ascii="Times New Roman" w:hAnsi="Times New Roman" w:eastAsia="Times New Roman" w:cs="Times New Roman"/>
          <w:b/>
          <w:bCs/>
          <w:spacing w:val="-3"/>
          <w:sz w:val="24"/>
          <w:szCs w:val="24"/>
        </w:rPr>
        <w:t xml:space="preserve">1.4  </w:t>
      </w:r>
      <w:r>
        <w:rPr>
          <w:rFonts w:ascii="宋体" w:hAnsi="宋体" w:eastAsia="宋体" w:cs="宋体"/>
          <w:b/>
          <w:bCs/>
          <w:spacing w:val="-3"/>
          <w:sz w:val="24"/>
          <w:szCs w:val="24"/>
        </w:rPr>
        <w:t>合同文件的优先顺序</w:t>
      </w:r>
    </w:p>
    <w:p w14:paraId="2F8C4955">
      <w:pPr>
        <w:spacing w:before="181" w:line="359" w:lineRule="auto"/>
        <w:ind w:left="1" w:right="85" w:firstLine="481"/>
        <w:rPr>
          <w:rFonts w:ascii="宋体" w:hAnsi="宋体" w:eastAsia="宋体" w:cs="宋体"/>
          <w:sz w:val="24"/>
          <w:szCs w:val="24"/>
        </w:rPr>
      </w:pPr>
      <w:r>
        <w:rPr>
          <w:rFonts w:ascii="宋体" w:hAnsi="宋体" w:eastAsia="宋体" w:cs="宋体"/>
          <w:spacing w:val="-6"/>
          <w:sz w:val="24"/>
          <w:szCs w:val="24"/>
        </w:rPr>
        <w:t>组成合同的各项文件应互相解释，互为说明。除专用合同条款</w:t>
      </w:r>
      <w:r>
        <w:rPr>
          <w:rFonts w:ascii="宋体" w:hAnsi="宋体" w:eastAsia="宋体" w:cs="宋体"/>
          <w:spacing w:val="-7"/>
          <w:sz w:val="24"/>
          <w:szCs w:val="24"/>
        </w:rPr>
        <w:t>另有约定外，解释</w:t>
      </w:r>
      <w:r>
        <w:rPr>
          <w:rFonts w:ascii="宋体" w:hAnsi="宋体" w:eastAsia="宋体" w:cs="宋体"/>
          <w:sz w:val="24"/>
          <w:szCs w:val="24"/>
        </w:rPr>
        <w:t xml:space="preserve"> </w:t>
      </w:r>
      <w:r>
        <w:rPr>
          <w:rFonts w:ascii="宋体" w:hAnsi="宋体" w:eastAsia="宋体" w:cs="宋体"/>
          <w:spacing w:val="-6"/>
          <w:sz w:val="24"/>
          <w:szCs w:val="24"/>
        </w:rPr>
        <w:t>合同文件的优先顺序如下：</w:t>
      </w:r>
    </w:p>
    <w:p w14:paraId="0F84EA44">
      <w:pPr>
        <w:spacing w:before="1" w:line="218" w:lineRule="auto"/>
        <w:ind w:left="48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l</w:t>
      </w:r>
      <w:r>
        <w:rPr>
          <w:rFonts w:ascii="宋体" w:hAnsi="宋体" w:eastAsia="宋体" w:cs="宋体"/>
          <w:spacing w:val="-6"/>
          <w:sz w:val="24"/>
          <w:szCs w:val="24"/>
        </w:rPr>
        <w:t>）合同协议书。</w:t>
      </w:r>
    </w:p>
    <w:p w14:paraId="677EC1BC">
      <w:pPr>
        <w:spacing w:before="183" w:line="219" w:lineRule="auto"/>
        <w:ind w:left="48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）中标通知书。</w:t>
      </w:r>
    </w:p>
    <w:p w14:paraId="0C6BCBE2">
      <w:pPr>
        <w:spacing w:before="181" w:line="219"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）投标函及投标函附录。</w:t>
      </w:r>
    </w:p>
    <w:p w14:paraId="5D33AD86">
      <w:pPr>
        <w:spacing w:before="183"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）专用合同条款。</w:t>
      </w:r>
    </w:p>
    <w:p w14:paraId="6C932A83">
      <w:pPr>
        <w:spacing w:before="179"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）通用合同条款。</w:t>
      </w:r>
    </w:p>
    <w:p w14:paraId="4DAD66A2">
      <w:pPr>
        <w:spacing w:before="182"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）技术标准和要求。</w:t>
      </w:r>
    </w:p>
    <w:p w14:paraId="19742493">
      <w:pPr>
        <w:spacing w:before="181" w:line="221" w:lineRule="auto"/>
        <w:ind w:left="48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）图纸。</w:t>
      </w:r>
    </w:p>
    <w:p w14:paraId="6CFC73B8">
      <w:pPr>
        <w:spacing w:before="181" w:line="218"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）已标价工程量清单。</w:t>
      </w:r>
    </w:p>
    <w:p w14:paraId="7D4EFEFB">
      <w:pPr>
        <w:spacing w:before="183"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9</w:t>
      </w:r>
      <w:r>
        <w:rPr>
          <w:rFonts w:ascii="宋体" w:hAnsi="宋体" w:eastAsia="宋体" w:cs="宋体"/>
          <w:spacing w:val="-5"/>
          <w:sz w:val="24"/>
          <w:szCs w:val="24"/>
        </w:rPr>
        <w:t>）其他合同文件。</w:t>
      </w:r>
    </w:p>
    <w:p w14:paraId="43C4906B">
      <w:pPr>
        <w:spacing w:before="180" w:line="219" w:lineRule="auto"/>
        <w:ind w:left="7"/>
        <w:outlineLvl w:val="2"/>
        <w:rPr>
          <w:rFonts w:ascii="宋体" w:hAnsi="宋体" w:eastAsia="宋体" w:cs="宋体"/>
          <w:sz w:val="24"/>
          <w:szCs w:val="24"/>
        </w:rPr>
      </w:pPr>
      <w:bookmarkStart w:id="131" w:name="bookmark148"/>
      <w:bookmarkEnd w:id="131"/>
      <w:r>
        <w:rPr>
          <w:rFonts w:ascii="Times New Roman" w:hAnsi="Times New Roman" w:eastAsia="Times New Roman" w:cs="Times New Roman"/>
          <w:b/>
          <w:bCs/>
          <w:spacing w:val="-3"/>
          <w:sz w:val="24"/>
          <w:szCs w:val="24"/>
        </w:rPr>
        <w:t xml:space="preserve">1.5  </w:t>
      </w:r>
      <w:r>
        <w:rPr>
          <w:rFonts w:ascii="宋体" w:hAnsi="宋体" w:eastAsia="宋体" w:cs="宋体"/>
          <w:b/>
          <w:bCs/>
          <w:spacing w:val="-3"/>
          <w:sz w:val="24"/>
          <w:szCs w:val="24"/>
        </w:rPr>
        <w:t>合同协议书</w:t>
      </w:r>
    </w:p>
    <w:p w14:paraId="4A2F0FDD">
      <w:pPr>
        <w:spacing w:before="183" w:line="359" w:lineRule="auto"/>
        <w:ind w:left="1" w:right="85" w:firstLine="479"/>
        <w:jc w:val="both"/>
        <w:rPr>
          <w:rFonts w:ascii="宋体" w:hAnsi="宋体" w:eastAsia="宋体" w:cs="宋体"/>
          <w:sz w:val="24"/>
          <w:szCs w:val="24"/>
        </w:rPr>
      </w:pPr>
      <w:r>
        <w:rPr>
          <w:rFonts w:ascii="宋体" w:hAnsi="宋体" w:eastAsia="宋体" w:cs="宋体"/>
          <w:spacing w:val="-3"/>
          <w:sz w:val="24"/>
          <w:szCs w:val="24"/>
        </w:rPr>
        <w:t>承包人按中标通知书规定的时间与发包人签订合同协议书。除法律另有规定或合</w:t>
      </w:r>
      <w:r>
        <w:rPr>
          <w:rFonts w:ascii="宋体" w:hAnsi="宋体" w:eastAsia="宋体" w:cs="宋体"/>
          <w:spacing w:val="3"/>
          <w:sz w:val="24"/>
          <w:szCs w:val="24"/>
        </w:rPr>
        <w:t xml:space="preserve"> </w:t>
      </w:r>
      <w:r>
        <w:rPr>
          <w:rFonts w:ascii="宋体" w:hAnsi="宋体" w:eastAsia="宋体" w:cs="宋体"/>
          <w:spacing w:val="-3"/>
          <w:sz w:val="24"/>
          <w:szCs w:val="24"/>
        </w:rPr>
        <w:t>同另有约定外，发包人和承包人的法定代表人或其委托代理人在合同协议书上签字并</w:t>
      </w:r>
      <w:r>
        <w:rPr>
          <w:rFonts w:ascii="宋体" w:hAnsi="宋体" w:eastAsia="宋体" w:cs="宋体"/>
          <w:spacing w:val="8"/>
          <w:sz w:val="24"/>
          <w:szCs w:val="24"/>
        </w:rPr>
        <w:t xml:space="preserve"> </w:t>
      </w:r>
      <w:r>
        <w:rPr>
          <w:rFonts w:ascii="宋体" w:hAnsi="宋体" w:eastAsia="宋体" w:cs="宋体"/>
          <w:spacing w:val="-4"/>
          <w:sz w:val="24"/>
          <w:szCs w:val="24"/>
        </w:rPr>
        <w:t>盖单位章后，合同生效。</w:t>
      </w:r>
    </w:p>
    <w:p w14:paraId="5B52935B">
      <w:pPr>
        <w:spacing w:before="1" w:line="219" w:lineRule="auto"/>
        <w:ind w:left="7"/>
        <w:outlineLvl w:val="2"/>
        <w:rPr>
          <w:rFonts w:ascii="宋体" w:hAnsi="宋体" w:eastAsia="宋体" w:cs="宋体"/>
          <w:sz w:val="24"/>
          <w:szCs w:val="24"/>
        </w:rPr>
      </w:pPr>
      <w:bookmarkStart w:id="132" w:name="bookmark149"/>
      <w:bookmarkEnd w:id="132"/>
      <w:r>
        <w:rPr>
          <w:rFonts w:ascii="Times New Roman" w:hAnsi="Times New Roman" w:eastAsia="Times New Roman" w:cs="Times New Roman"/>
          <w:b/>
          <w:bCs/>
          <w:spacing w:val="-6"/>
          <w:sz w:val="24"/>
          <w:szCs w:val="24"/>
        </w:rPr>
        <w:t>1.6</w:t>
      </w:r>
      <w:r>
        <w:rPr>
          <w:rFonts w:ascii="Times New Roman" w:hAnsi="Times New Roman" w:eastAsia="Times New Roman" w:cs="Times New Roman"/>
          <w:b/>
          <w:bCs/>
          <w:spacing w:val="18"/>
          <w:sz w:val="24"/>
          <w:szCs w:val="24"/>
        </w:rPr>
        <w:t xml:space="preserve">  </w:t>
      </w:r>
      <w:r>
        <w:rPr>
          <w:rFonts w:ascii="宋体" w:hAnsi="宋体" w:eastAsia="宋体" w:cs="宋体"/>
          <w:b/>
          <w:bCs/>
          <w:spacing w:val="-6"/>
          <w:sz w:val="24"/>
          <w:szCs w:val="24"/>
        </w:rPr>
        <w:t>图纸和承包人文件</w:t>
      </w:r>
    </w:p>
    <w:p w14:paraId="518F9298">
      <w:pPr>
        <w:spacing w:before="182" w:line="219" w:lineRule="auto"/>
        <w:ind w:left="489"/>
        <w:rPr>
          <w:rFonts w:ascii="宋体" w:hAnsi="宋体" w:eastAsia="宋体" w:cs="宋体"/>
          <w:sz w:val="24"/>
          <w:szCs w:val="24"/>
        </w:rPr>
      </w:pPr>
      <w:r>
        <w:rPr>
          <w:rFonts w:ascii="Times New Roman" w:hAnsi="Times New Roman" w:eastAsia="Times New Roman" w:cs="Times New Roman"/>
          <w:b/>
          <w:bCs/>
          <w:spacing w:val="-5"/>
          <w:sz w:val="24"/>
          <w:szCs w:val="24"/>
        </w:rPr>
        <w:t>1.6.1</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5"/>
          <w:sz w:val="24"/>
          <w:szCs w:val="24"/>
        </w:rPr>
        <w:t>图纸的提供</w:t>
      </w:r>
    </w:p>
    <w:p w14:paraId="2104A85C">
      <w:pPr>
        <w:spacing w:before="183" w:line="359" w:lineRule="auto"/>
        <w:ind w:left="1" w:right="85" w:firstLine="482"/>
        <w:rPr>
          <w:rFonts w:ascii="宋体" w:hAnsi="宋体" w:eastAsia="宋体" w:cs="宋体"/>
          <w:sz w:val="24"/>
          <w:szCs w:val="24"/>
        </w:rPr>
      </w:pPr>
      <w:r>
        <w:rPr>
          <w:rFonts w:ascii="宋体" w:hAnsi="宋体" w:eastAsia="宋体" w:cs="宋体"/>
          <w:spacing w:val="-3"/>
          <w:sz w:val="24"/>
          <w:szCs w:val="24"/>
        </w:rPr>
        <w:t>发包人应按技术标准和要求（合同技术条款）约定的期限和数量将施工图纸以及</w:t>
      </w:r>
      <w:r>
        <w:rPr>
          <w:rFonts w:ascii="宋体" w:hAnsi="宋体" w:eastAsia="宋体" w:cs="宋体"/>
          <w:sz w:val="24"/>
          <w:szCs w:val="24"/>
        </w:rPr>
        <w:t xml:space="preserve"> </w:t>
      </w:r>
      <w:r>
        <w:rPr>
          <w:rFonts w:ascii="宋体" w:hAnsi="宋体" w:eastAsia="宋体" w:cs="宋体"/>
          <w:spacing w:val="-3"/>
          <w:sz w:val="24"/>
          <w:szCs w:val="24"/>
        </w:rPr>
        <w:t>其他图纸（包括配套说明和有关资料）提供给承包人。由于发包人未按时提供图纸造</w:t>
      </w:r>
      <w:r>
        <w:rPr>
          <w:rFonts w:ascii="宋体" w:hAnsi="宋体" w:eastAsia="宋体" w:cs="宋体"/>
          <w:spacing w:val="6"/>
          <w:sz w:val="24"/>
          <w:szCs w:val="24"/>
        </w:rPr>
        <w:t xml:space="preserve"> </w:t>
      </w:r>
      <w:r>
        <w:rPr>
          <w:rFonts w:ascii="宋体" w:hAnsi="宋体" w:eastAsia="宋体" w:cs="宋体"/>
          <w:spacing w:val="-3"/>
          <w:sz w:val="24"/>
          <w:szCs w:val="24"/>
        </w:rPr>
        <w:t>成工期延误的，按第</w:t>
      </w:r>
      <w:r>
        <w:rPr>
          <w:rFonts w:ascii="Times New Roman" w:hAnsi="Times New Roman" w:eastAsia="Times New Roman" w:cs="Times New Roman"/>
          <w:spacing w:val="-3"/>
          <w:sz w:val="24"/>
          <w:szCs w:val="24"/>
        </w:rPr>
        <w:t>11.3</w:t>
      </w:r>
      <w:r>
        <w:rPr>
          <w:rFonts w:ascii="宋体" w:hAnsi="宋体" w:eastAsia="宋体" w:cs="宋体"/>
          <w:spacing w:val="-3"/>
          <w:sz w:val="24"/>
          <w:szCs w:val="24"/>
        </w:rPr>
        <w:t>款的约定办理。</w:t>
      </w:r>
    </w:p>
    <w:p w14:paraId="25E5072E">
      <w:pPr>
        <w:spacing w:before="1"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1.6.2  </w:t>
      </w:r>
      <w:r>
        <w:rPr>
          <w:rFonts w:ascii="宋体" w:hAnsi="宋体" w:eastAsia="宋体" w:cs="宋体"/>
          <w:spacing w:val="-1"/>
          <w:sz w:val="24"/>
          <w:szCs w:val="24"/>
        </w:rPr>
        <w:t>承包人提供的文件</w:t>
      </w:r>
    </w:p>
    <w:p w14:paraId="30BDB62B">
      <w:pPr>
        <w:spacing w:before="181" w:line="359" w:lineRule="auto"/>
        <w:ind w:left="1" w:right="85" w:firstLine="479"/>
        <w:rPr>
          <w:rFonts w:ascii="宋体" w:hAnsi="宋体" w:eastAsia="宋体" w:cs="宋体"/>
          <w:sz w:val="24"/>
          <w:szCs w:val="24"/>
        </w:rPr>
      </w:pPr>
      <w:r>
        <w:rPr>
          <w:rFonts w:ascii="宋体" w:hAnsi="宋体" w:eastAsia="宋体" w:cs="宋体"/>
          <w:spacing w:val="-3"/>
          <w:sz w:val="24"/>
          <w:szCs w:val="24"/>
        </w:rPr>
        <w:t>承包人提供的文件应按技术标准和要求（合同技术条款）约定的期限和数量提供</w:t>
      </w:r>
      <w:r>
        <w:rPr>
          <w:rFonts w:ascii="宋体" w:hAnsi="宋体" w:eastAsia="宋体" w:cs="宋体"/>
          <w:spacing w:val="3"/>
          <w:sz w:val="24"/>
          <w:szCs w:val="24"/>
        </w:rPr>
        <w:t xml:space="preserve"> </w:t>
      </w:r>
      <w:r>
        <w:rPr>
          <w:rFonts w:ascii="宋体" w:hAnsi="宋体" w:eastAsia="宋体" w:cs="宋体"/>
          <w:spacing w:val="-1"/>
          <w:sz w:val="24"/>
          <w:szCs w:val="24"/>
        </w:rPr>
        <w:t>给监理人。监理人应按技术标准和要求（合同技术条款）约定</w:t>
      </w:r>
      <w:r>
        <w:rPr>
          <w:rFonts w:ascii="宋体" w:hAnsi="宋体" w:eastAsia="宋体" w:cs="宋体"/>
          <w:spacing w:val="-2"/>
          <w:sz w:val="24"/>
          <w:szCs w:val="24"/>
        </w:rPr>
        <w:t>的期限批复承包人。</w:t>
      </w:r>
    </w:p>
    <w:p w14:paraId="62A966EE">
      <w:pPr>
        <w:spacing w:before="1" w:line="219" w:lineRule="auto"/>
        <w:ind w:left="489"/>
        <w:rPr>
          <w:rFonts w:ascii="宋体" w:hAnsi="宋体" w:eastAsia="宋体" w:cs="宋体"/>
          <w:sz w:val="24"/>
          <w:szCs w:val="24"/>
        </w:rPr>
      </w:pPr>
      <w:r>
        <w:rPr>
          <w:rFonts w:ascii="Times New Roman" w:hAnsi="Times New Roman" w:eastAsia="Times New Roman" w:cs="Times New Roman"/>
          <w:b/>
          <w:bCs/>
          <w:spacing w:val="-5"/>
          <w:sz w:val="24"/>
          <w:szCs w:val="24"/>
        </w:rPr>
        <w:t>1.6.3</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5"/>
          <w:sz w:val="24"/>
          <w:szCs w:val="24"/>
        </w:rPr>
        <w:t>图纸的修改</w:t>
      </w:r>
    </w:p>
    <w:p w14:paraId="7450B25F">
      <w:pPr>
        <w:spacing w:line="219" w:lineRule="auto"/>
        <w:rPr>
          <w:rFonts w:ascii="宋体" w:hAnsi="宋体" w:eastAsia="宋体" w:cs="宋体"/>
          <w:sz w:val="24"/>
          <w:szCs w:val="24"/>
        </w:rPr>
        <w:sectPr>
          <w:footerReference r:id="rId33" w:type="default"/>
          <w:pgSz w:w="11907" w:h="16841"/>
          <w:pgMar w:top="1259" w:right="1443" w:bottom="1254" w:left="1429" w:header="1134" w:footer="907" w:gutter="0"/>
          <w:pgNumType w:fmt="decimal"/>
          <w:cols w:space="720" w:num="1"/>
        </w:sectPr>
      </w:pPr>
    </w:p>
    <w:p w14:paraId="72B1F219">
      <w:pPr>
        <w:spacing w:before="49" w:line="359" w:lineRule="auto"/>
        <w:ind w:left="2" w:right="4" w:firstLine="481"/>
        <w:jc w:val="both"/>
        <w:rPr>
          <w:rFonts w:ascii="宋体" w:hAnsi="宋体" w:eastAsia="宋体" w:cs="宋体"/>
          <w:sz w:val="24"/>
          <w:szCs w:val="24"/>
        </w:rPr>
      </w:pPr>
      <w:r>
        <w:rPr>
          <w:rFonts w:ascii="宋体" w:hAnsi="宋体" w:eastAsia="宋体" w:cs="宋体"/>
          <w:spacing w:val="-3"/>
          <w:sz w:val="24"/>
          <w:szCs w:val="24"/>
        </w:rPr>
        <w:t>设计人需要对已发给承包人的施工图纸进行修改时，监理人应在技术标准和要求</w:t>
      </w:r>
      <w:r>
        <w:rPr>
          <w:rFonts w:ascii="宋体" w:hAnsi="宋体" w:eastAsia="宋体" w:cs="宋体"/>
          <w:sz w:val="24"/>
          <w:szCs w:val="24"/>
        </w:rPr>
        <w:t xml:space="preserve"> </w:t>
      </w:r>
      <w:r>
        <w:rPr>
          <w:rFonts w:ascii="宋体" w:hAnsi="宋体" w:eastAsia="宋体" w:cs="宋体"/>
          <w:spacing w:val="-3"/>
          <w:sz w:val="24"/>
          <w:szCs w:val="24"/>
        </w:rPr>
        <w:t>（合同技术条款）约定的期限内签发施工图纸的修改图给承包人。承包人应按技术标</w:t>
      </w:r>
      <w:r>
        <w:rPr>
          <w:rFonts w:ascii="宋体" w:hAnsi="宋体" w:eastAsia="宋体" w:cs="宋体"/>
          <w:spacing w:val="7"/>
          <w:sz w:val="24"/>
          <w:szCs w:val="24"/>
        </w:rPr>
        <w:t xml:space="preserve"> </w:t>
      </w:r>
      <w:r>
        <w:rPr>
          <w:rFonts w:ascii="宋体" w:hAnsi="宋体" w:eastAsia="宋体" w:cs="宋体"/>
          <w:spacing w:val="-1"/>
          <w:sz w:val="24"/>
          <w:szCs w:val="24"/>
        </w:rPr>
        <w:t>准和要求（合同技术条款）的约定编制一份承包人实施计划提交监理人批准后执行。</w:t>
      </w:r>
    </w:p>
    <w:p w14:paraId="237C0C6C">
      <w:pPr>
        <w:spacing w:before="1" w:line="220" w:lineRule="auto"/>
        <w:ind w:left="489"/>
        <w:rPr>
          <w:rFonts w:ascii="宋体" w:hAnsi="宋体" w:eastAsia="宋体" w:cs="宋体"/>
          <w:sz w:val="24"/>
          <w:szCs w:val="24"/>
        </w:rPr>
      </w:pPr>
      <w:r>
        <w:rPr>
          <w:rFonts w:ascii="Times New Roman" w:hAnsi="Times New Roman" w:eastAsia="Times New Roman" w:cs="Times New Roman"/>
          <w:b/>
          <w:bCs/>
          <w:spacing w:val="-5"/>
          <w:sz w:val="24"/>
          <w:szCs w:val="24"/>
        </w:rPr>
        <w:t>1.6.4</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5"/>
          <w:sz w:val="24"/>
          <w:szCs w:val="24"/>
        </w:rPr>
        <w:t>图纸的错误</w:t>
      </w:r>
    </w:p>
    <w:p w14:paraId="3CBCCC30">
      <w:pPr>
        <w:spacing w:before="178" w:line="219" w:lineRule="auto"/>
        <w:ind w:left="480"/>
        <w:rPr>
          <w:rFonts w:ascii="宋体" w:hAnsi="宋体" w:eastAsia="宋体" w:cs="宋体"/>
          <w:sz w:val="24"/>
          <w:szCs w:val="24"/>
        </w:rPr>
      </w:pPr>
      <w:r>
        <w:rPr>
          <w:rFonts w:ascii="宋体" w:hAnsi="宋体" w:eastAsia="宋体" w:cs="宋体"/>
          <w:spacing w:val="-1"/>
          <w:sz w:val="24"/>
          <w:szCs w:val="24"/>
        </w:rPr>
        <w:t>承包人发现发包人提供的图纸存在明显错误或</w:t>
      </w:r>
      <w:r>
        <w:rPr>
          <w:rFonts w:ascii="宋体" w:hAnsi="宋体" w:eastAsia="宋体" w:cs="宋体"/>
          <w:spacing w:val="-2"/>
          <w:sz w:val="24"/>
          <w:szCs w:val="24"/>
        </w:rPr>
        <w:t>疏忽，应及时通知监理人。</w:t>
      </w:r>
    </w:p>
    <w:p w14:paraId="095F4C5B">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1.6.5</w:t>
      </w:r>
      <w:r>
        <w:rPr>
          <w:rFonts w:ascii="Times New Roman" w:hAnsi="Times New Roman" w:eastAsia="Times New Roman" w:cs="Times New Roman"/>
          <w:b/>
          <w:bCs/>
          <w:spacing w:val="17"/>
          <w:sz w:val="24"/>
          <w:szCs w:val="24"/>
        </w:rPr>
        <w:t xml:space="preserve">  </w:t>
      </w:r>
      <w:r>
        <w:rPr>
          <w:rFonts w:ascii="宋体" w:hAnsi="宋体" w:eastAsia="宋体" w:cs="宋体"/>
          <w:spacing w:val="-3"/>
          <w:sz w:val="24"/>
          <w:szCs w:val="24"/>
        </w:rPr>
        <w:t>图纸和承包人文件的保管</w:t>
      </w:r>
    </w:p>
    <w:p w14:paraId="78427AD1">
      <w:pPr>
        <w:spacing w:before="180" w:line="359" w:lineRule="auto"/>
        <w:ind w:left="19" w:right="101" w:firstLine="462"/>
        <w:rPr>
          <w:rFonts w:ascii="宋体" w:hAnsi="宋体" w:eastAsia="宋体" w:cs="宋体"/>
          <w:sz w:val="24"/>
          <w:szCs w:val="24"/>
        </w:rPr>
      </w:pPr>
      <w:r>
        <w:rPr>
          <w:rFonts w:ascii="宋体" w:hAnsi="宋体" w:eastAsia="宋体" w:cs="宋体"/>
          <w:spacing w:val="-3"/>
          <w:sz w:val="24"/>
          <w:szCs w:val="24"/>
        </w:rPr>
        <w:t>监理人和承包人均应在施工场地各保存一套完整的包含第</w:t>
      </w:r>
      <w:r>
        <w:rPr>
          <w:rFonts w:ascii="Times New Roman" w:hAnsi="Times New Roman" w:eastAsia="Times New Roman" w:cs="Times New Roman"/>
          <w:spacing w:val="-3"/>
          <w:sz w:val="24"/>
          <w:szCs w:val="24"/>
        </w:rPr>
        <w:t>1.6.1</w:t>
      </w:r>
      <w:r>
        <w:rPr>
          <w:rFonts w:ascii="宋体" w:hAnsi="宋体" w:eastAsia="宋体" w:cs="宋体"/>
          <w:spacing w:val="-3"/>
          <w:sz w:val="24"/>
          <w:szCs w:val="24"/>
        </w:rPr>
        <w:t>项、第</w:t>
      </w:r>
      <w:r>
        <w:rPr>
          <w:rFonts w:ascii="Times New Roman" w:hAnsi="Times New Roman" w:eastAsia="Times New Roman" w:cs="Times New Roman"/>
          <w:spacing w:val="-3"/>
          <w:sz w:val="24"/>
          <w:szCs w:val="24"/>
        </w:rPr>
        <w:t>1.6.2</w:t>
      </w:r>
      <w:r>
        <w:rPr>
          <w:rFonts w:ascii="宋体" w:hAnsi="宋体" w:eastAsia="宋体" w:cs="宋体"/>
          <w:spacing w:val="-3"/>
          <w:sz w:val="24"/>
          <w:szCs w:val="24"/>
        </w:rPr>
        <w:t>项、第</w:t>
      </w:r>
      <w:r>
        <w:rPr>
          <w:rFonts w:ascii="宋体" w:hAnsi="宋体" w:eastAsia="宋体" w:cs="宋体"/>
          <w:spacing w:val="4"/>
          <w:sz w:val="24"/>
          <w:szCs w:val="24"/>
        </w:rPr>
        <w:t xml:space="preserve"> </w:t>
      </w:r>
      <w:r>
        <w:rPr>
          <w:rFonts w:ascii="Times New Roman" w:hAnsi="Times New Roman" w:eastAsia="Times New Roman" w:cs="Times New Roman"/>
          <w:spacing w:val="-4"/>
          <w:sz w:val="24"/>
          <w:szCs w:val="24"/>
        </w:rPr>
        <w:t>1.6.3</w:t>
      </w:r>
      <w:r>
        <w:rPr>
          <w:rFonts w:ascii="宋体" w:hAnsi="宋体" w:eastAsia="宋体" w:cs="宋体"/>
          <w:spacing w:val="-4"/>
          <w:sz w:val="24"/>
          <w:szCs w:val="24"/>
        </w:rPr>
        <w:t>项约定内容的图纸和承包人文件。</w:t>
      </w:r>
    </w:p>
    <w:p w14:paraId="02515C5F">
      <w:pPr>
        <w:spacing w:before="1" w:line="221" w:lineRule="auto"/>
        <w:ind w:left="7"/>
        <w:outlineLvl w:val="2"/>
        <w:rPr>
          <w:rFonts w:ascii="宋体" w:hAnsi="宋体" w:eastAsia="宋体" w:cs="宋体"/>
          <w:sz w:val="24"/>
          <w:szCs w:val="24"/>
        </w:rPr>
      </w:pPr>
      <w:bookmarkStart w:id="133" w:name="bookmark150"/>
      <w:bookmarkEnd w:id="133"/>
      <w:r>
        <w:rPr>
          <w:rFonts w:ascii="Times New Roman" w:hAnsi="Times New Roman" w:eastAsia="Times New Roman" w:cs="Times New Roman"/>
          <w:b/>
          <w:bCs/>
          <w:spacing w:val="-5"/>
          <w:sz w:val="24"/>
          <w:szCs w:val="24"/>
        </w:rPr>
        <w:t>1.7</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联络</w:t>
      </w:r>
    </w:p>
    <w:p w14:paraId="65F816C3">
      <w:pPr>
        <w:spacing w:before="181" w:line="288" w:lineRule="auto"/>
        <w:ind w:right="120" w:firstLine="488"/>
        <w:rPr>
          <w:rFonts w:ascii="宋体" w:hAnsi="宋体" w:eastAsia="宋体" w:cs="宋体"/>
          <w:sz w:val="24"/>
          <w:szCs w:val="24"/>
        </w:rPr>
      </w:pPr>
      <w:r>
        <w:rPr>
          <w:rFonts w:ascii="Times New Roman" w:hAnsi="Times New Roman" w:eastAsia="Times New Roman" w:cs="Times New Roman"/>
          <w:b/>
          <w:bCs/>
          <w:spacing w:val="-7"/>
          <w:sz w:val="24"/>
          <w:szCs w:val="24"/>
        </w:rPr>
        <w:t xml:space="preserve">1.7.1  </w:t>
      </w:r>
      <w:r>
        <w:rPr>
          <w:rFonts w:ascii="宋体" w:hAnsi="宋体" w:eastAsia="宋体" w:cs="宋体"/>
          <w:spacing w:val="-7"/>
          <w:sz w:val="24"/>
          <w:szCs w:val="24"/>
        </w:rPr>
        <w:t>与合同有关的通知、批准、证明、证书、指示、要求、请求、同意、意见、</w:t>
      </w:r>
      <w:r>
        <w:rPr>
          <w:rFonts w:ascii="宋体" w:hAnsi="宋体" w:eastAsia="宋体" w:cs="宋体"/>
          <w:spacing w:val="14"/>
          <w:sz w:val="24"/>
          <w:szCs w:val="24"/>
        </w:rPr>
        <w:t xml:space="preserve"> </w:t>
      </w:r>
      <w:r>
        <w:rPr>
          <w:rFonts w:ascii="宋体" w:hAnsi="宋体" w:eastAsia="宋体" w:cs="宋体"/>
          <w:spacing w:val="-3"/>
          <w:sz w:val="24"/>
          <w:szCs w:val="24"/>
        </w:rPr>
        <w:t>确定和决定等，均应采用书面形式。</w:t>
      </w:r>
    </w:p>
    <w:p w14:paraId="4E609E6E">
      <w:pPr>
        <w:spacing w:before="183" w:line="324" w:lineRule="auto"/>
        <w:ind w:right="85" w:firstLine="489"/>
        <w:rPr>
          <w:rFonts w:ascii="宋体" w:hAnsi="宋体" w:eastAsia="宋体" w:cs="宋体"/>
          <w:sz w:val="24"/>
          <w:szCs w:val="24"/>
        </w:rPr>
      </w:pPr>
      <w:r>
        <w:rPr>
          <w:rFonts w:ascii="Times New Roman" w:hAnsi="Times New Roman" w:eastAsia="Times New Roman" w:cs="Times New Roman"/>
          <w:b/>
          <w:bCs/>
          <w:spacing w:val="-6"/>
          <w:sz w:val="24"/>
          <w:szCs w:val="24"/>
        </w:rPr>
        <w:t xml:space="preserve">1.7.2  </w:t>
      </w:r>
      <w:r>
        <w:rPr>
          <w:rFonts w:ascii="宋体" w:hAnsi="宋体" w:eastAsia="宋体" w:cs="宋体"/>
          <w:spacing w:val="-6"/>
          <w:sz w:val="24"/>
          <w:szCs w:val="24"/>
        </w:rPr>
        <w:t>第</w:t>
      </w:r>
      <w:r>
        <w:rPr>
          <w:rFonts w:ascii="Times New Roman" w:hAnsi="Times New Roman" w:eastAsia="Times New Roman" w:cs="Times New Roman"/>
          <w:spacing w:val="-6"/>
          <w:sz w:val="24"/>
          <w:szCs w:val="24"/>
        </w:rPr>
        <w:t>1.7.1</w:t>
      </w:r>
      <w:r>
        <w:rPr>
          <w:rFonts w:ascii="宋体" w:hAnsi="宋体" w:eastAsia="宋体" w:cs="宋体"/>
          <w:spacing w:val="-6"/>
          <w:sz w:val="24"/>
          <w:szCs w:val="24"/>
        </w:rPr>
        <w:t>项中的通知、批准、证明、证书、指示、要求、请</w:t>
      </w:r>
      <w:r>
        <w:rPr>
          <w:rFonts w:ascii="宋体" w:hAnsi="宋体" w:eastAsia="宋体" w:cs="宋体"/>
          <w:spacing w:val="-7"/>
          <w:sz w:val="24"/>
          <w:szCs w:val="24"/>
        </w:rPr>
        <w:t>求、同意、意见、</w:t>
      </w:r>
      <w:r>
        <w:rPr>
          <w:rFonts w:ascii="宋体" w:hAnsi="宋体" w:eastAsia="宋体" w:cs="宋体"/>
          <w:sz w:val="24"/>
          <w:szCs w:val="24"/>
        </w:rPr>
        <w:t xml:space="preserve"> </w:t>
      </w:r>
      <w:r>
        <w:rPr>
          <w:rFonts w:ascii="宋体" w:hAnsi="宋体" w:eastAsia="宋体" w:cs="宋体"/>
          <w:spacing w:val="-3"/>
          <w:sz w:val="24"/>
          <w:szCs w:val="24"/>
        </w:rPr>
        <w:t>确定和决定等来往函件，均应在合同约定的期限内送达指定地点和接收人，并办理签</w:t>
      </w:r>
      <w:r>
        <w:rPr>
          <w:rFonts w:ascii="宋体" w:hAnsi="宋体" w:eastAsia="宋体" w:cs="宋体"/>
          <w:spacing w:val="10"/>
          <w:sz w:val="24"/>
          <w:szCs w:val="24"/>
        </w:rPr>
        <w:t xml:space="preserve"> </w:t>
      </w:r>
      <w:r>
        <w:rPr>
          <w:rFonts w:ascii="宋体" w:hAnsi="宋体" w:eastAsia="宋体" w:cs="宋体"/>
          <w:spacing w:val="-3"/>
          <w:sz w:val="24"/>
          <w:szCs w:val="24"/>
        </w:rPr>
        <w:t>收手续。来往函件的送达期限在技术标准和要求（合同技术条款）中约定，送达地点</w:t>
      </w:r>
      <w:r>
        <w:rPr>
          <w:rFonts w:ascii="宋体" w:hAnsi="宋体" w:eastAsia="宋体" w:cs="宋体"/>
          <w:spacing w:val="7"/>
          <w:sz w:val="24"/>
          <w:szCs w:val="24"/>
        </w:rPr>
        <w:t xml:space="preserve"> </w:t>
      </w:r>
      <w:r>
        <w:rPr>
          <w:rFonts w:ascii="宋体" w:hAnsi="宋体" w:eastAsia="宋体" w:cs="宋体"/>
          <w:spacing w:val="-4"/>
          <w:sz w:val="24"/>
          <w:szCs w:val="24"/>
        </w:rPr>
        <w:t>在专用合同条款中约定。</w:t>
      </w:r>
    </w:p>
    <w:p w14:paraId="3D875013">
      <w:pPr>
        <w:spacing w:before="182" w:line="290" w:lineRule="auto"/>
        <w:ind w:left="6" w:right="138" w:firstLine="483"/>
        <w:rPr>
          <w:rFonts w:ascii="宋体" w:hAnsi="宋体" w:eastAsia="宋体" w:cs="宋体"/>
          <w:sz w:val="24"/>
          <w:szCs w:val="24"/>
        </w:rPr>
      </w:pPr>
      <w:r>
        <w:rPr>
          <w:rFonts w:ascii="Times New Roman" w:hAnsi="Times New Roman" w:eastAsia="Times New Roman" w:cs="Times New Roman"/>
          <w:b/>
          <w:bCs/>
          <w:spacing w:val="-1"/>
          <w:sz w:val="24"/>
          <w:szCs w:val="24"/>
        </w:rPr>
        <w:t xml:space="preserve">1.7.3  </w:t>
      </w:r>
      <w:r>
        <w:rPr>
          <w:rFonts w:ascii="宋体" w:hAnsi="宋体" w:eastAsia="宋体" w:cs="宋体"/>
          <w:spacing w:val="-1"/>
          <w:sz w:val="24"/>
          <w:szCs w:val="24"/>
        </w:rPr>
        <w:t>来往函件均应按合同约定的期限及时发出和答复，不得无故扣</w:t>
      </w:r>
      <w:r>
        <w:rPr>
          <w:rFonts w:ascii="宋体" w:hAnsi="宋体" w:eastAsia="宋体" w:cs="宋体"/>
          <w:spacing w:val="-2"/>
          <w:sz w:val="24"/>
          <w:szCs w:val="24"/>
        </w:rPr>
        <w:t>压和拖延，</w:t>
      </w:r>
      <w:r>
        <w:rPr>
          <w:rFonts w:ascii="宋体" w:hAnsi="宋体" w:eastAsia="宋体" w:cs="宋体"/>
          <w:sz w:val="24"/>
          <w:szCs w:val="24"/>
        </w:rPr>
        <w:t xml:space="preserve"> </w:t>
      </w:r>
      <w:r>
        <w:rPr>
          <w:rFonts w:ascii="宋体" w:hAnsi="宋体" w:eastAsia="宋体" w:cs="宋体"/>
          <w:spacing w:val="-2"/>
          <w:sz w:val="24"/>
          <w:szCs w:val="24"/>
        </w:rPr>
        <w:t>亦不得拒收。否则，由此造成的后果由责任方</w:t>
      </w:r>
      <w:r>
        <w:rPr>
          <w:rFonts w:ascii="宋体" w:hAnsi="宋体" w:eastAsia="宋体" w:cs="宋体"/>
          <w:spacing w:val="-3"/>
          <w:sz w:val="24"/>
          <w:szCs w:val="24"/>
        </w:rPr>
        <w:t>负责。</w:t>
      </w:r>
    </w:p>
    <w:p w14:paraId="0474D9C3">
      <w:pPr>
        <w:spacing w:before="181" w:line="220" w:lineRule="auto"/>
        <w:ind w:left="7"/>
        <w:outlineLvl w:val="2"/>
        <w:rPr>
          <w:rFonts w:ascii="宋体" w:hAnsi="宋体" w:eastAsia="宋体" w:cs="宋体"/>
          <w:sz w:val="24"/>
          <w:szCs w:val="24"/>
        </w:rPr>
      </w:pPr>
      <w:bookmarkStart w:id="134" w:name="bookmark151"/>
      <w:bookmarkEnd w:id="134"/>
      <w:r>
        <w:rPr>
          <w:rFonts w:ascii="Times New Roman" w:hAnsi="Times New Roman" w:eastAsia="Times New Roman" w:cs="Times New Roman"/>
          <w:b/>
          <w:bCs/>
          <w:spacing w:val="-5"/>
          <w:sz w:val="24"/>
          <w:szCs w:val="24"/>
        </w:rPr>
        <w:t>1.8</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转让</w:t>
      </w:r>
    </w:p>
    <w:p w14:paraId="311F963B">
      <w:pPr>
        <w:spacing w:before="181" w:line="359" w:lineRule="auto"/>
        <w:ind w:left="3" w:right="85" w:firstLine="491"/>
        <w:rPr>
          <w:rFonts w:ascii="宋体" w:hAnsi="宋体" w:eastAsia="宋体" w:cs="宋体"/>
          <w:sz w:val="24"/>
          <w:szCs w:val="24"/>
        </w:rPr>
      </w:pPr>
      <w:r>
        <w:rPr>
          <w:rFonts w:ascii="宋体" w:hAnsi="宋体" w:eastAsia="宋体" w:cs="宋体"/>
          <w:spacing w:val="-3"/>
          <w:sz w:val="24"/>
          <w:szCs w:val="24"/>
        </w:rPr>
        <w:t>除合同另有约定外，未经对方当事人同意，一方当事人</w:t>
      </w:r>
      <w:r>
        <w:rPr>
          <w:rFonts w:ascii="宋体" w:hAnsi="宋体" w:eastAsia="宋体" w:cs="宋体"/>
          <w:spacing w:val="-4"/>
          <w:sz w:val="24"/>
          <w:szCs w:val="24"/>
        </w:rPr>
        <w:t>不得将合同权利全部或部</w:t>
      </w:r>
      <w:r>
        <w:rPr>
          <w:rFonts w:ascii="宋体" w:hAnsi="宋体" w:eastAsia="宋体" w:cs="宋体"/>
          <w:sz w:val="24"/>
          <w:szCs w:val="24"/>
        </w:rPr>
        <w:t xml:space="preserve"> </w:t>
      </w:r>
      <w:r>
        <w:rPr>
          <w:rFonts w:ascii="宋体" w:hAnsi="宋体" w:eastAsia="宋体" w:cs="宋体"/>
          <w:spacing w:val="-2"/>
          <w:sz w:val="24"/>
          <w:szCs w:val="24"/>
        </w:rPr>
        <w:t>分转让给第三人，也不得全部或部分转移合同义务。</w:t>
      </w:r>
    </w:p>
    <w:p w14:paraId="74218EC8">
      <w:pPr>
        <w:spacing w:before="1" w:line="219" w:lineRule="auto"/>
        <w:ind w:left="7"/>
        <w:outlineLvl w:val="2"/>
        <w:rPr>
          <w:rFonts w:ascii="宋体" w:hAnsi="宋体" w:eastAsia="宋体" w:cs="宋体"/>
          <w:sz w:val="24"/>
          <w:szCs w:val="24"/>
        </w:rPr>
      </w:pPr>
      <w:bookmarkStart w:id="135" w:name="bookmark152"/>
      <w:bookmarkEnd w:id="135"/>
      <w:r>
        <w:rPr>
          <w:rFonts w:ascii="Times New Roman" w:hAnsi="Times New Roman" w:eastAsia="Times New Roman" w:cs="Times New Roman"/>
          <w:b/>
          <w:bCs/>
          <w:spacing w:val="-3"/>
          <w:sz w:val="24"/>
          <w:szCs w:val="24"/>
        </w:rPr>
        <w:t xml:space="preserve">1.9  </w:t>
      </w:r>
      <w:r>
        <w:rPr>
          <w:rFonts w:ascii="宋体" w:hAnsi="宋体" w:eastAsia="宋体" w:cs="宋体"/>
          <w:b/>
          <w:bCs/>
          <w:spacing w:val="-3"/>
          <w:sz w:val="24"/>
          <w:szCs w:val="24"/>
        </w:rPr>
        <w:t>严禁贿赂</w:t>
      </w:r>
    </w:p>
    <w:p w14:paraId="441966B4">
      <w:pPr>
        <w:spacing w:before="181" w:line="359" w:lineRule="auto"/>
        <w:ind w:left="19" w:firstLine="462"/>
        <w:rPr>
          <w:rFonts w:ascii="宋体" w:hAnsi="宋体" w:eastAsia="宋体" w:cs="宋体"/>
          <w:sz w:val="24"/>
          <w:szCs w:val="24"/>
        </w:rPr>
      </w:pPr>
      <w:r>
        <w:rPr>
          <w:rFonts w:ascii="宋体" w:hAnsi="宋体" w:eastAsia="宋体" w:cs="宋体"/>
          <w:spacing w:val="-1"/>
          <w:sz w:val="24"/>
          <w:szCs w:val="24"/>
        </w:rPr>
        <w:t>合同双方当事人不得以贿赂或变相贿赂的方式，谋取不当利益或损害对方权益。</w:t>
      </w:r>
      <w:r>
        <w:rPr>
          <w:rFonts w:ascii="宋体" w:hAnsi="宋体" w:eastAsia="宋体" w:cs="宋体"/>
          <w:spacing w:val="17"/>
          <w:sz w:val="24"/>
          <w:szCs w:val="24"/>
        </w:rPr>
        <w:t xml:space="preserve"> </w:t>
      </w:r>
      <w:r>
        <w:rPr>
          <w:rFonts w:ascii="宋体" w:hAnsi="宋体" w:eastAsia="宋体" w:cs="宋体"/>
          <w:spacing w:val="-2"/>
          <w:sz w:val="24"/>
          <w:szCs w:val="24"/>
        </w:rPr>
        <w:t>因贿赂造成对方损失的，行为人应赔偿损失，并承担相应的法律责任。</w:t>
      </w:r>
    </w:p>
    <w:p w14:paraId="3D3D4EF7">
      <w:pPr>
        <w:spacing w:before="1" w:line="220" w:lineRule="auto"/>
        <w:ind w:left="7"/>
        <w:outlineLvl w:val="2"/>
        <w:rPr>
          <w:rFonts w:ascii="宋体" w:hAnsi="宋体" w:eastAsia="宋体" w:cs="宋体"/>
          <w:sz w:val="24"/>
          <w:szCs w:val="24"/>
        </w:rPr>
      </w:pPr>
      <w:bookmarkStart w:id="136" w:name="bookmark153"/>
      <w:bookmarkEnd w:id="136"/>
      <w:r>
        <w:rPr>
          <w:rFonts w:ascii="Times New Roman" w:hAnsi="Times New Roman" w:eastAsia="Times New Roman" w:cs="Times New Roman"/>
          <w:b/>
          <w:bCs/>
          <w:spacing w:val="-3"/>
          <w:sz w:val="24"/>
          <w:szCs w:val="24"/>
        </w:rPr>
        <w:t xml:space="preserve">1.10  </w:t>
      </w:r>
      <w:r>
        <w:rPr>
          <w:rFonts w:ascii="宋体" w:hAnsi="宋体" w:eastAsia="宋体" w:cs="宋体"/>
          <w:b/>
          <w:bCs/>
          <w:spacing w:val="-3"/>
          <w:sz w:val="24"/>
          <w:szCs w:val="24"/>
        </w:rPr>
        <w:t>化石、文物</w:t>
      </w:r>
    </w:p>
    <w:p w14:paraId="42E9F1FA">
      <w:pPr>
        <w:spacing w:before="182" w:line="331" w:lineRule="auto"/>
        <w:ind w:right="85"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1.10.1  </w:t>
      </w:r>
      <w:r>
        <w:rPr>
          <w:rFonts w:ascii="宋体" w:hAnsi="宋体" w:eastAsia="宋体" w:cs="宋体"/>
          <w:spacing w:val="-3"/>
          <w:sz w:val="24"/>
          <w:szCs w:val="24"/>
        </w:rPr>
        <w:t>在施工场地发掘的所有文物、古迹以及具有地质研究或考古价值的其他遗</w:t>
      </w:r>
      <w:r>
        <w:rPr>
          <w:rFonts w:ascii="宋体" w:hAnsi="宋体" w:eastAsia="宋体" w:cs="宋体"/>
          <w:spacing w:val="9"/>
          <w:sz w:val="24"/>
          <w:szCs w:val="24"/>
        </w:rPr>
        <w:t xml:space="preserve"> </w:t>
      </w:r>
      <w:r>
        <w:rPr>
          <w:rFonts w:ascii="宋体" w:hAnsi="宋体" w:eastAsia="宋体" w:cs="宋体"/>
          <w:spacing w:val="-3"/>
          <w:sz w:val="24"/>
          <w:szCs w:val="24"/>
        </w:rPr>
        <w:t>迹、化石、钱币或物品属于国家所有。一旦发现上述文物，承包人应采取有效合理的</w:t>
      </w:r>
      <w:r>
        <w:rPr>
          <w:rFonts w:ascii="宋体" w:hAnsi="宋体" w:eastAsia="宋体" w:cs="宋体"/>
          <w:spacing w:val="8"/>
          <w:sz w:val="24"/>
          <w:szCs w:val="24"/>
        </w:rPr>
        <w:t xml:space="preserve"> </w:t>
      </w:r>
      <w:r>
        <w:rPr>
          <w:rFonts w:ascii="宋体" w:hAnsi="宋体" w:eastAsia="宋体" w:cs="宋体"/>
          <w:spacing w:val="-3"/>
          <w:sz w:val="24"/>
          <w:szCs w:val="24"/>
        </w:rPr>
        <w:t>保护措施，防止任何人员移动或损坏上述物品，并立即报告当地文物行政部门，同时</w:t>
      </w:r>
      <w:r>
        <w:rPr>
          <w:rFonts w:ascii="宋体" w:hAnsi="宋体" w:eastAsia="宋体" w:cs="宋体"/>
          <w:spacing w:val="7"/>
          <w:sz w:val="24"/>
          <w:szCs w:val="24"/>
        </w:rPr>
        <w:t xml:space="preserve"> </w:t>
      </w:r>
      <w:r>
        <w:rPr>
          <w:rFonts w:ascii="宋体" w:hAnsi="宋体" w:eastAsia="宋体" w:cs="宋体"/>
          <w:spacing w:val="-6"/>
          <w:sz w:val="24"/>
          <w:szCs w:val="24"/>
        </w:rPr>
        <w:t>通知监理人。发包人、监理人和承包人应按文物行政部门要求采取妥善保护措施，由</w:t>
      </w:r>
      <w:r>
        <w:rPr>
          <w:rFonts w:ascii="宋体" w:hAnsi="宋体" w:eastAsia="宋体" w:cs="宋体"/>
          <w:spacing w:val="7"/>
          <w:sz w:val="24"/>
          <w:szCs w:val="24"/>
        </w:rPr>
        <w:t xml:space="preserve"> </w:t>
      </w:r>
      <w:r>
        <w:rPr>
          <w:rFonts w:ascii="宋体" w:hAnsi="宋体" w:eastAsia="宋体" w:cs="宋体"/>
          <w:spacing w:val="-2"/>
          <w:sz w:val="24"/>
          <w:szCs w:val="24"/>
        </w:rPr>
        <w:t>此导致费用增加和（或）工期延误由发包人承担。</w:t>
      </w:r>
    </w:p>
    <w:p w14:paraId="0F49710F">
      <w:pPr>
        <w:spacing w:before="180" w:line="218"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 xml:space="preserve">1.10.2  </w:t>
      </w:r>
      <w:r>
        <w:rPr>
          <w:rFonts w:ascii="宋体" w:hAnsi="宋体" w:eastAsia="宋体" w:cs="宋体"/>
          <w:spacing w:val="-3"/>
          <w:sz w:val="24"/>
          <w:szCs w:val="24"/>
        </w:rPr>
        <w:t>承包人发现文物后不及时报告或隐瞒不报，致使文物丢失或损坏的，应赔</w:t>
      </w:r>
    </w:p>
    <w:p w14:paraId="4B868052">
      <w:pPr>
        <w:spacing w:line="218" w:lineRule="auto"/>
        <w:rPr>
          <w:rFonts w:ascii="宋体" w:hAnsi="宋体" w:eastAsia="宋体" w:cs="宋体"/>
          <w:sz w:val="24"/>
          <w:szCs w:val="24"/>
        </w:rPr>
        <w:sectPr>
          <w:footerReference r:id="rId34" w:type="default"/>
          <w:pgSz w:w="11907" w:h="16841"/>
          <w:pgMar w:top="1259" w:right="1443" w:bottom="1254" w:left="1429" w:header="1134" w:footer="907" w:gutter="0"/>
          <w:pgNumType w:fmt="decimal"/>
          <w:cols w:space="720" w:num="1"/>
        </w:sectPr>
      </w:pPr>
    </w:p>
    <w:p w14:paraId="34D06B2D">
      <w:pPr>
        <w:spacing w:before="47" w:line="220" w:lineRule="auto"/>
        <w:ind w:left="2"/>
        <w:rPr>
          <w:rFonts w:ascii="宋体" w:hAnsi="宋体" w:eastAsia="宋体" w:cs="宋体"/>
          <w:sz w:val="24"/>
          <w:szCs w:val="24"/>
        </w:rPr>
      </w:pPr>
      <w:r>
        <w:rPr>
          <w:rFonts w:ascii="宋体" w:hAnsi="宋体" w:eastAsia="宋体" w:cs="宋体"/>
          <w:spacing w:val="-3"/>
          <w:sz w:val="24"/>
          <w:szCs w:val="24"/>
        </w:rPr>
        <w:t>偿损失，并承担相应的法律责任。</w:t>
      </w:r>
    </w:p>
    <w:p w14:paraId="6958AC5D">
      <w:pPr>
        <w:spacing w:before="182" w:line="220" w:lineRule="auto"/>
        <w:ind w:left="10"/>
        <w:outlineLvl w:val="2"/>
        <w:rPr>
          <w:rFonts w:ascii="宋体" w:hAnsi="宋体" w:eastAsia="宋体" w:cs="宋体"/>
          <w:sz w:val="24"/>
          <w:szCs w:val="24"/>
        </w:rPr>
      </w:pPr>
      <w:bookmarkStart w:id="137" w:name="bookmark154"/>
      <w:bookmarkEnd w:id="137"/>
      <w:r>
        <w:rPr>
          <w:rFonts w:ascii="Times New Roman" w:hAnsi="Times New Roman" w:eastAsia="Times New Roman" w:cs="Times New Roman"/>
          <w:b/>
          <w:bCs/>
          <w:spacing w:val="-3"/>
          <w:sz w:val="24"/>
          <w:szCs w:val="24"/>
        </w:rPr>
        <w:t xml:space="preserve">1.11  </w:t>
      </w:r>
      <w:r>
        <w:rPr>
          <w:rFonts w:ascii="宋体" w:hAnsi="宋体" w:eastAsia="宋体" w:cs="宋体"/>
          <w:b/>
          <w:bCs/>
          <w:spacing w:val="-3"/>
          <w:sz w:val="24"/>
          <w:szCs w:val="24"/>
        </w:rPr>
        <w:t>专利技术</w:t>
      </w:r>
    </w:p>
    <w:p w14:paraId="3D13120E">
      <w:pPr>
        <w:spacing w:before="178" w:line="313" w:lineRule="auto"/>
        <w:ind w:left="3" w:right="1" w:firstLine="488"/>
        <w:rPr>
          <w:rFonts w:ascii="宋体" w:hAnsi="宋体" w:eastAsia="宋体" w:cs="宋体"/>
          <w:sz w:val="24"/>
          <w:szCs w:val="24"/>
        </w:rPr>
      </w:pPr>
      <w:r>
        <w:rPr>
          <w:rFonts w:ascii="Times New Roman" w:hAnsi="Times New Roman" w:eastAsia="Times New Roman" w:cs="Times New Roman"/>
          <w:b/>
          <w:bCs/>
          <w:spacing w:val="-6"/>
          <w:sz w:val="24"/>
          <w:szCs w:val="24"/>
        </w:rPr>
        <w:t xml:space="preserve">1.11.1  </w:t>
      </w:r>
      <w:r>
        <w:rPr>
          <w:rFonts w:ascii="宋体" w:hAnsi="宋体" w:eastAsia="宋体" w:cs="宋体"/>
          <w:spacing w:val="-6"/>
          <w:sz w:val="24"/>
          <w:szCs w:val="24"/>
        </w:rPr>
        <w:t>承包人在使用任何材料、承包人设备、工程设备或采用施工工艺时，因侵</w:t>
      </w:r>
      <w:r>
        <w:rPr>
          <w:rFonts w:ascii="宋体" w:hAnsi="宋体" w:eastAsia="宋体" w:cs="宋体"/>
          <w:spacing w:val="15"/>
          <w:sz w:val="24"/>
          <w:szCs w:val="24"/>
        </w:rPr>
        <w:t xml:space="preserve"> </w:t>
      </w:r>
      <w:r>
        <w:rPr>
          <w:rFonts w:ascii="宋体" w:hAnsi="宋体" w:eastAsia="宋体" w:cs="宋体"/>
          <w:spacing w:val="-3"/>
          <w:sz w:val="24"/>
          <w:szCs w:val="24"/>
        </w:rPr>
        <w:t>犯专利权或其他知识产权所引起的责任，由承包人承担，但由于遵照发包人提供的设</w:t>
      </w:r>
      <w:r>
        <w:rPr>
          <w:rFonts w:ascii="宋体" w:hAnsi="宋体" w:eastAsia="宋体" w:cs="宋体"/>
          <w:spacing w:val="9"/>
          <w:sz w:val="24"/>
          <w:szCs w:val="24"/>
        </w:rPr>
        <w:t xml:space="preserve"> </w:t>
      </w:r>
      <w:r>
        <w:rPr>
          <w:rFonts w:ascii="宋体" w:hAnsi="宋体" w:eastAsia="宋体" w:cs="宋体"/>
          <w:spacing w:val="-3"/>
          <w:sz w:val="24"/>
          <w:szCs w:val="24"/>
        </w:rPr>
        <w:t>计或技术标准和要求引起的除外。</w:t>
      </w:r>
    </w:p>
    <w:p w14:paraId="182FA47D">
      <w:pPr>
        <w:spacing w:before="182" w:line="289" w:lineRule="auto"/>
        <w:ind w:left="32" w:right="1" w:firstLine="459"/>
        <w:rPr>
          <w:rFonts w:ascii="宋体" w:hAnsi="宋体" w:eastAsia="宋体" w:cs="宋体"/>
          <w:sz w:val="24"/>
          <w:szCs w:val="24"/>
        </w:rPr>
      </w:pPr>
      <w:r>
        <w:rPr>
          <w:rFonts w:ascii="Times New Roman" w:hAnsi="Times New Roman" w:eastAsia="Times New Roman" w:cs="Times New Roman"/>
          <w:b/>
          <w:bCs/>
          <w:spacing w:val="-3"/>
          <w:sz w:val="24"/>
          <w:szCs w:val="24"/>
        </w:rPr>
        <w:t xml:space="preserve">1.11.2  </w:t>
      </w:r>
      <w:r>
        <w:rPr>
          <w:rFonts w:ascii="宋体" w:hAnsi="宋体" w:eastAsia="宋体" w:cs="宋体"/>
          <w:spacing w:val="-3"/>
          <w:sz w:val="24"/>
          <w:szCs w:val="24"/>
        </w:rPr>
        <w:t>承包人在投标文件中采用专利技术的，专利技术的使用费包含在投标报价</w:t>
      </w:r>
      <w:r>
        <w:rPr>
          <w:rFonts w:ascii="宋体" w:hAnsi="宋体" w:eastAsia="宋体" w:cs="宋体"/>
          <w:spacing w:val="9"/>
          <w:sz w:val="24"/>
          <w:szCs w:val="24"/>
        </w:rPr>
        <w:t xml:space="preserve"> </w:t>
      </w:r>
      <w:r>
        <w:rPr>
          <w:rFonts w:ascii="宋体" w:hAnsi="宋体" w:eastAsia="宋体" w:cs="宋体"/>
          <w:spacing w:val="-19"/>
          <w:sz w:val="24"/>
          <w:szCs w:val="24"/>
        </w:rPr>
        <w:t>内。</w:t>
      </w:r>
    </w:p>
    <w:p w14:paraId="3A873511">
      <w:pPr>
        <w:spacing w:before="183" w:line="289" w:lineRule="auto"/>
        <w:ind w:left="4"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1.11.3  </w:t>
      </w:r>
      <w:r>
        <w:rPr>
          <w:rFonts w:ascii="宋体" w:hAnsi="宋体" w:eastAsia="宋体" w:cs="宋体"/>
          <w:spacing w:val="-3"/>
          <w:sz w:val="24"/>
          <w:szCs w:val="24"/>
        </w:rPr>
        <w:t>承包人的技术秘密和声明需要保密的资料和信息，发包人和监理人不得为</w:t>
      </w:r>
      <w:r>
        <w:rPr>
          <w:rFonts w:ascii="宋体" w:hAnsi="宋体" w:eastAsia="宋体" w:cs="宋体"/>
          <w:spacing w:val="9"/>
          <w:sz w:val="24"/>
          <w:szCs w:val="24"/>
        </w:rPr>
        <w:t xml:space="preserve"> </w:t>
      </w:r>
      <w:r>
        <w:rPr>
          <w:rFonts w:ascii="宋体" w:hAnsi="宋体" w:eastAsia="宋体" w:cs="宋体"/>
          <w:spacing w:val="-4"/>
          <w:sz w:val="24"/>
          <w:szCs w:val="24"/>
        </w:rPr>
        <w:t>合同以外的目的泄露给他人。</w:t>
      </w:r>
    </w:p>
    <w:p w14:paraId="45D29D6A">
      <w:pPr>
        <w:spacing w:before="179" w:line="313" w:lineRule="auto"/>
        <w:ind w:left="4"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1.11.4  </w:t>
      </w:r>
      <w:r>
        <w:rPr>
          <w:rFonts w:ascii="宋体" w:hAnsi="宋体" w:eastAsia="宋体" w:cs="宋体"/>
          <w:spacing w:val="-3"/>
          <w:sz w:val="24"/>
          <w:szCs w:val="24"/>
        </w:rPr>
        <w:t>合同实施过程中，发包人要求承包人采用专利技术的，发包人应办理相应</w:t>
      </w:r>
      <w:r>
        <w:rPr>
          <w:rFonts w:ascii="宋体" w:hAnsi="宋体" w:eastAsia="宋体" w:cs="宋体"/>
          <w:spacing w:val="7"/>
          <w:sz w:val="24"/>
          <w:szCs w:val="24"/>
        </w:rPr>
        <w:t xml:space="preserve"> </w:t>
      </w:r>
      <w:r>
        <w:rPr>
          <w:rFonts w:ascii="宋体" w:hAnsi="宋体" w:eastAsia="宋体" w:cs="宋体"/>
          <w:spacing w:val="-3"/>
          <w:sz w:val="24"/>
          <w:szCs w:val="24"/>
        </w:rPr>
        <w:t>的使用手续，承包人应按发包人约定的条件使用，并承担使用专利技术的相关试验工</w:t>
      </w:r>
      <w:r>
        <w:rPr>
          <w:rFonts w:ascii="宋体" w:hAnsi="宋体" w:eastAsia="宋体" w:cs="宋体"/>
          <w:spacing w:val="8"/>
          <w:sz w:val="24"/>
          <w:szCs w:val="24"/>
        </w:rPr>
        <w:t xml:space="preserve"> </w:t>
      </w:r>
      <w:r>
        <w:rPr>
          <w:rFonts w:ascii="宋体" w:hAnsi="宋体" w:eastAsia="宋体" w:cs="宋体"/>
          <w:spacing w:val="-4"/>
          <w:sz w:val="24"/>
          <w:szCs w:val="24"/>
        </w:rPr>
        <w:t>作，所需费用由发包人承担。</w:t>
      </w:r>
    </w:p>
    <w:p w14:paraId="0C59DC0F">
      <w:pPr>
        <w:spacing w:before="179" w:line="220" w:lineRule="auto"/>
        <w:ind w:left="10"/>
        <w:outlineLvl w:val="2"/>
        <w:rPr>
          <w:rFonts w:ascii="宋体" w:hAnsi="宋体" w:eastAsia="宋体" w:cs="宋体"/>
          <w:sz w:val="24"/>
          <w:szCs w:val="24"/>
        </w:rPr>
      </w:pPr>
      <w:bookmarkStart w:id="138" w:name="bookmark155"/>
      <w:bookmarkEnd w:id="138"/>
      <w:r>
        <w:rPr>
          <w:rFonts w:ascii="Times New Roman" w:hAnsi="Times New Roman" w:eastAsia="Times New Roman" w:cs="Times New Roman"/>
          <w:b/>
          <w:bCs/>
          <w:spacing w:val="-6"/>
          <w:sz w:val="24"/>
          <w:szCs w:val="24"/>
        </w:rPr>
        <w:t>1.12</w:t>
      </w:r>
      <w:r>
        <w:rPr>
          <w:rFonts w:ascii="Times New Roman" w:hAnsi="Times New Roman" w:eastAsia="Times New Roman" w:cs="Times New Roman"/>
          <w:b/>
          <w:bCs/>
          <w:spacing w:val="21"/>
          <w:sz w:val="24"/>
          <w:szCs w:val="24"/>
        </w:rPr>
        <w:t xml:space="preserve">  </w:t>
      </w:r>
      <w:r>
        <w:rPr>
          <w:rFonts w:ascii="宋体" w:hAnsi="宋体" w:eastAsia="宋体" w:cs="宋体"/>
          <w:b/>
          <w:bCs/>
          <w:spacing w:val="-6"/>
          <w:sz w:val="24"/>
          <w:szCs w:val="24"/>
        </w:rPr>
        <w:t>图纸和文件的保密</w:t>
      </w:r>
    </w:p>
    <w:p w14:paraId="4A213AA6">
      <w:pPr>
        <w:spacing w:before="183" w:line="289" w:lineRule="auto"/>
        <w:ind w:left="23" w:right="3" w:firstLine="469"/>
        <w:rPr>
          <w:rFonts w:ascii="宋体" w:hAnsi="宋体" w:eastAsia="宋体" w:cs="宋体"/>
          <w:sz w:val="24"/>
          <w:szCs w:val="24"/>
        </w:rPr>
      </w:pPr>
      <w:r>
        <w:rPr>
          <w:rFonts w:ascii="Times New Roman" w:hAnsi="Times New Roman" w:eastAsia="Times New Roman" w:cs="Times New Roman"/>
          <w:b/>
          <w:bCs/>
          <w:spacing w:val="-3"/>
          <w:sz w:val="24"/>
          <w:szCs w:val="24"/>
        </w:rPr>
        <w:t xml:space="preserve">1.12.1  </w:t>
      </w:r>
      <w:r>
        <w:rPr>
          <w:rFonts w:ascii="宋体" w:hAnsi="宋体" w:eastAsia="宋体" w:cs="宋体"/>
          <w:spacing w:val="-3"/>
          <w:sz w:val="24"/>
          <w:szCs w:val="24"/>
        </w:rPr>
        <w:t>发包人提供的图纸和文件，未经发包人同意，承包人不得为合同以外的目</w:t>
      </w:r>
      <w:r>
        <w:rPr>
          <w:rFonts w:ascii="宋体" w:hAnsi="宋体" w:eastAsia="宋体" w:cs="宋体"/>
          <w:spacing w:val="7"/>
          <w:sz w:val="24"/>
          <w:szCs w:val="24"/>
        </w:rPr>
        <w:t xml:space="preserve"> </w:t>
      </w:r>
      <w:r>
        <w:rPr>
          <w:rFonts w:ascii="宋体" w:hAnsi="宋体" w:eastAsia="宋体" w:cs="宋体"/>
          <w:spacing w:val="-4"/>
          <w:sz w:val="24"/>
          <w:szCs w:val="24"/>
        </w:rPr>
        <w:t>的泄露给他人或公开发表与引用。</w:t>
      </w:r>
    </w:p>
    <w:p w14:paraId="20139DCD">
      <w:pPr>
        <w:spacing w:before="182" w:line="290" w:lineRule="auto"/>
        <w:ind w:left="49" w:right="1" w:firstLine="443"/>
        <w:rPr>
          <w:rFonts w:ascii="宋体" w:hAnsi="宋体" w:eastAsia="宋体" w:cs="宋体"/>
          <w:sz w:val="24"/>
          <w:szCs w:val="24"/>
        </w:rPr>
      </w:pPr>
      <w:r>
        <w:rPr>
          <w:rFonts w:ascii="Times New Roman" w:hAnsi="Times New Roman" w:eastAsia="Times New Roman" w:cs="Times New Roman"/>
          <w:b/>
          <w:bCs/>
          <w:spacing w:val="-3"/>
          <w:sz w:val="24"/>
          <w:szCs w:val="24"/>
        </w:rPr>
        <w:t xml:space="preserve">1.12.2  </w:t>
      </w:r>
      <w:r>
        <w:rPr>
          <w:rFonts w:ascii="宋体" w:hAnsi="宋体" w:eastAsia="宋体" w:cs="宋体"/>
          <w:spacing w:val="-3"/>
          <w:sz w:val="24"/>
          <w:szCs w:val="24"/>
        </w:rPr>
        <w:t>承包人提供的文件，未经承包人同意，发包人和监理人不得为合同以外的</w:t>
      </w:r>
      <w:r>
        <w:rPr>
          <w:rFonts w:ascii="宋体" w:hAnsi="宋体" w:eastAsia="宋体" w:cs="宋体"/>
          <w:spacing w:val="9"/>
          <w:sz w:val="24"/>
          <w:szCs w:val="24"/>
        </w:rPr>
        <w:t xml:space="preserve"> </w:t>
      </w:r>
      <w:r>
        <w:rPr>
          <w:rFonts w:ascii="宋体" w:hAnsi="宋体" w:eastAsia="宋体" w:cs="宋体"/>
          <w:spacing w:val="-6"/>
          <w:sz w:val="24"/>
          <w:szCs w:val="24"/>
        </w:rPr>
        <w:t>目的泄露给他人或公开发表与引用。</w:t>
      </w:r>
    </w:p>
    <w:p w14:paraId="6CE42FD5">
      <w:pPr>
        <w:spacing w:before="306" w:line="220" w:lineRule="auto"/>
        <w:outlineLvl w:val="1"/>
        <w:rPr>
          <w:rFonts w:ascii="宋体" w:hAnsi="宋体" w:eastAsia="宋体" w:cs="宋体"/>
          <w:sz w:val="28"/>
          <w:szCs w:val="28"/>
        </w:rPr>
      </w:pPr>
      <w:bookmarkStart w:id="139" w:name="bookmark157"/>
      <w:bookmarkEnd w:id="139"/>
      <w:bookmarkStart w:id="140" w:name="bookmark156"/>
      <w:bookmarkEnd w:id="140"/>
      <w:r>
        <w:rPr>
          <w:rFonts w:ascii="Times New Roman" w:hAnsi="Times New Roman" w:eastAsia="Times New Roman" w:cs="Times New Roman"/>
          <w:b/>
          <w:bCs/>
          <w:spacing w:val="-6"/>
          <w:sz w:val="28"/>
          <w:szCs w:val="28"/>
        </w:rPr>
        <w:t>2</w:t>
      </w:r>
      <w:r>
        <w:rPr>
          <w:rFonts w:ascii="Times New Roman" w:hAnsi="Times New Roman" w:eastAsia="Times New Roman" w:cs="Times New Roman"/>
          <w:b/>
          <w:bCs/>
          <w:spacing w:val="10"/>
          <w:sz w:val="28"/>
          <w:szCs w:val="28"/>
        </w:rPr>
        <w:t xml:space="preserve">  </w:t>
      </w:r>
      <w:r>
        <w:rPr>
          <w:rFonts w:ascii="宋体" w:hAnsi="宋体" w:eastAsia="宋体" w:cs="宋体"/>
          <w:b/>
          <w:bCs/>
          <w:spacing w:val="-6"/>
          <w:sz w:val="28"/>
          <w:szCs w:val="28"/>
        </w:rPr>
        <w:t>发包人义务</w:t>
      </w:r>
    </w:p>
    <w:p w14:paraId="1D244D09">
      <w:pPr>
        <w:pStyle w:val="3"/>
        <w:spacing w:line="245" w:lineRule="auto"/>
      </w:pPr>
    </w:p>
    <w:p w14:paraId="5B4F4906">
      <w:pPr>
        <w:spacing w:before="78" w:line="220" w:lineRule="auto"/>
        <w:outlineLvl w:val="2"/>
        <w:rPr>
          <w:rFonts w:ascii="宋体" w:hAnsi="宋体" w:eastAsia="宋体" w:cs="宋体"/>
          <w:sz w:val="24"/>
          <w:szCs w:val="24"/>
        </w:rPr>
      </w:pPr>
      <w:bookmarkStart w:id="141" w:name="bookmark688"/>
      <w:bookmarkEnd w:id="141"/>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遵守法律</w:t>
      </w:r>
    </w:p>
    <w:p w14:paraId="4AA2F79E">
      <w:pPr>
        <w:spacing w:before="183" w:line="359" w:lineRule="auto"/>
        <w:ind w:left="4" w:right="1" w:firstLine="482"/>
        <w:rPr>
          <w:rFonts w:ascii="宋体" w:hAnsi="宋体" w:eastAsia="宋体" w:cs="宋体"/>
          <w:sz w:val="24"/>
          <w:szCs w:val="24"/>
        </w:rPr>
      </w:pPr>
      <w:r>
        <w:rPr>
          <w:rFonts w:ascii="宋体" w:hAnsi="宋体" w:eastAsia="宋体" w:cs="宋体"/>
          <w:spacing w:val="-3"/>
          <w:sz w:val="24"/>
          <w:szCs w:val="24"/>
        </w:rPr>
        <w:t>发包人在履行合同过程中应遵守法律，并保证承包人免于承担因发包人违反法律</w:t>
      </w:r>
      <w:r>
        <w:rPr>
          <w:rFonts w:ascii="宋体" w:hAnsi="宋体" w:eastAsia="宋体" w:cs="宋体"/>
          <w:sz w:val="24"/>
          <w:szCs w:val="24"/>
        </w:rPr>
        <w:t xml:space="preserve"> </w:t>
      </w:r>
      <w:r>
        <w:rPr>
          <w:rFonts w:ascii="宋体" w:hAnsi="宋体" w:eastAsia="宋体" w:cs="宋体"/>
          <w:spacing w:val="-5"/>
          <w:sz w:val="24"/>
          <w:szCs w:val="24"/>
        </w:rPr>
        <w:t>而引起的任何责任。</w:t>
      </w:r>
    </w:p>
    <w:p w14:paraId="7F5F6824">
      <w:pPr>
        <w:spacing w:line="220" w:lineRule="auto"/>
        <w:outlineLvl w:val="2"/>
        <w:rPr>
          <w:rFonts w:ascii="宋体" w:hAnsi="宋体" w:eastAsia="宋体" w:cs="宋体"/>
          <w:sz w:val="24"/>
          <w:szCs w:val="24"/>
        </w:rPr>
      </w:pPr>
      <w:bookmarkStart w:id="142" w:name="bookmark158"/>
      <w:bookmarkEnd w:id="142"/>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发出开工通知</w:t>
      </w:r>
    </w:p>
    <w:p w14:paraId="188A4FD7">
      <w:pPr>
        <w:spacing w:before="179" w:line="220" w:lineRule="auto"/>
        <w:ind w:left="487"/>
        <w:rPr>
          <w:rFonts w:ascii="宋体" w:hAnsi="宋体" w:eastAsia="宋体" w:cs="宋体"/>
          <w:sz w:val="24"/>
          <w:szCs w:val="24"/>
        </w:rPr>
      </w:pPr>
      <w:r>
        <w:rPr>
          <w:rFonts w:ascii="宋体" w:hAnsi="宋体" w:eastAsia="宋体" w:cs="宋体"/>
          <w:spacing w:val="-2"/>
          <w:sz w:val="24"/>
          <w:szCs w:val="24"/>
        </w:rPr>
        <w:t>发包人应委托监理人按第</w:t>
      </w:r>
      <w:r>
        <w:rPr>
          <w:rFonts w:ascii="Times New Roman" w:hAnsi="Times New Roman" w:eastAsia="Times New Roman" w:cs="Times New Roman"/>
          <w:spacing w:val="-2"/>
          <w:sz w:val="24"/>
          <w:szCs w:val="24"/>
        </w:rPr>
        <w:t>11.1</w:t>
      </w:r>
      <w:r>
        <w:rPr>
          <w:rFonts w:ascii="宋体" w:hAnsi="宋体" w:eastAsia="宋体" w:cs="宋体"/>
          <w:spacing w:val="-2"/>
          <w:sz w:val="24"/>
          <w:szCs w:val="24"/>
        </w:rPr>
        <w:t>款的约定向承包人发出开工通知。</w:t>
      </w:r>
    </w:p>
    <w:p w14:paraId="5E03FBD4">
      <w:pPr>
        <w:spacing w:before="182" w:line="219" w:lineRule="auto"/>
        <w:outlineLvl w:val="2"/>
        <w:rPr>
          <w:rFonts w:ascii="宋体" w:hAnsi="宋体" w:eastAsia="宋体" w:cs="宋体"/>
          <w:sz w:val="24"/>
          <w:szCs w:val="24"/>
        </w:rPr>
      </w:pPr>
      <w:bookmarkStart w:id="143" w:name="bookmark159"/>
      <w:bookmarkEnd w:id="143"/>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提供施工场地</w:t>
      </w:r>
    </w:p>
    <w:p w14:paraId="16C11526">
      <w:pPr>
        <w:spacing w:before="179" w:line="325" w:lineRule="auto"/>
        <w:ind w:left="3"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2.3.1  </w:t>
      </w:r>
      <w:r>
        <w:rPr>
          <w:rFonts w:ascii="宋体" w:hAnsi="宋体" w:eastAsia="宋体" w:cs="宋体"/>
          <w:spacing w:val="1"/>
          <w:sz w:val="24"/>
          <w:szCs w:val="24"/>
        </w:rPr>
        <w:t>发包人应在合同双方签订合</w:t>
      </w:r>
      <w:r>
        <w:rPr>
          <w:rFonts w:ascii="宋体" w:hAnsi="宋体" w:eastAsia="宋体" w:cs="宋体"/>
          <w:sz w:val="24"/>
          <w:szCs w:val="24"/>
        </w:rPr>
        <w:t>同协议书后的</w:t>
      </w:r>
      <w:r>
        <w:rPr>
          <w:rFonts w:ascii="Times New Roman" w:hAnsi="Times New Roman" w:eastAsia="Times New Roman" w:cs="Times New Roman"/>
          <w:sz w:val="24"/>
          <w:szCs w:val="24"/>
        </w:rPr>
        <w:t>14</w:t>
      </w:r>
      <w:r>
        <w:rPr>
          <w:rFonts w:ascii="宋体" w:hAnsi="宋体" w:eastAsia="宋体" w:cs="宋体"/>
          <w:sz w:val="24"/>
          <w:szCs w:val="24"/>
        </w:rPr>
        <w:t xml:space="preserve">天内，将本合同工程的施工场 </w:t>
      </w:r>
      <w:r>
        <w:rPr>
          <w:rFonts w:ascii="宋体" w:hAnsi="宋体" w:eastAsia="宋体" w:cs="宋体"/>
          <w:spacing w:val="-3"/>
          <w:sz w:val="24"/>
          <w:szCs w:val="24"/>
        </w:rPr>
        <w:t>地范围图提交给承包人。发包人提供的施工场地范围图应标明场地范围内永久占地与</w:t>
      </w:r>
      <w:r>
        <w:rPr>
          <w:rFonts w:ascii="宋体" w:hAnsi="宋体" w:eastAsia="宋体" w:cs="宋体"/>
          <w:spacing w:val="9"/>
          <w:sz w:val="24"/>
          <w:szCs w:val="24"/>
        </w:rPr>
        <w:t xml:space="preserve"> </w:t>
      </w:r>
      <w:r>
        <w:rPr>
          <w:rFonts w:ascii="宋体" w:hAnsi="宋体" w:eastAsia="宋体" w:cs="宋体"/>
          <w:spacing w:val="-3"/>
          <w:sz w:val="24"/>
          <w:szCs w:val="24"/>
        </w:rPr>
        <w:t>临时占地的范围和界限，以及指明提供给承包人用于施工场地布置的范围和界限及其</w:t>
      </w:r>
      <w:r>
        <w:rPr>
          <w:rFonts w:ascii="宋体" w:hAnsi="宋体" w:eastAsia="宋体" w:cs="宋体"/>
          <w:spacing w:val="9"/>
          <w:sz w:val="24"/>
          <w:szCs w:val="24"/>
        </w:rPr>
        <w:t xml:space="preserve"> </w:t>
      </w:r>
      <w:r>
        <w:rPr>
          <w:rFonts w:ascii="宋体" w:hAnsi="宋体" w:eastAsia="宋体" w:cs="宋体"/>
          <w:spacing w:val="-8"/>
          <w:sz w:val="24"/>
          <w:szCs w:val="24"/>
        </w:rPr>
        <w:t>有关资料。</w:t>
      </w:r>
    </w:p>
    <w:p w14:paraId="06EABE76">
      <w:pPr>
        <w:spacing w:before="179"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2.3.2  </w:t>
      </w:r>
      <w:r>
        <w:rPr>
          <w:rFonts w:ascii="宋体" w:hAnsi="宋体" w:eastAsia="宋体" w:cs="宋体"/>
          <w:spacing w:val="-1"/>
          <w:sz w:val="24"/>
          <w:szCs w:val="24"/>
        </w:rPr>
        <w:t>发包人提供的施工用地范围在</w:t>
      </w:r>
      <w:r>
        <w:rPr>
          <w:rFonts w:ascii="宋体" w:hAnsi="宋体" w:eastAsia="宋体" w:cs="宋体"/>
          <w:spacing w:val="-2"/>
          <w:sz w:val="24"/>
          <w:szCs w:val="24"/>
        </w:rPr>
        <w:t>专用合同条款中约定。</w:t>
      </w:r>
    </w:p>
    <w:p w14:paraId="4F1C8004">
      <w:pPr>
        <w:spacing w:line="219" w:lineRule="auto"/>
        <w:rPr>
          <w:rFonts w:ascii="宋体" w:hAnsi="宋体" w:eastAsia="宋体" w:cs="宋体"/>
          <w:sz w:val="24"/>
          <w:szCs w:val="24"/>
        </w:rPr>
        <w:sectPr>
          <w:footerReference r:id="rId35" w:type="default"/>
          <w:pgSz w:w="11907" w:h="16841"/>
          <w:pgMar w:top="1259" w:right="1527" w:bottom="1254" w:left="1480" w:header="1134" w:footer="907" w:gutter="0"/>
          <w:pgNumType w:fmt="decimal"/>
          <w:cols w:space="720" w:num="1"/>
        </w:sectPr>
      </w:pPr>
    </w:p>
    <w:p w14:paraId="3FA347BA">
      <w:pPr>
        <w:spacing w:before="49" w:line="359" w:lineRule="auto"/>
        <w:ind w:left="8" w:right="1" w:firstLine="475"/>
        <w:jc w:val="both"/>
        <w:rPr>
          <w:rFonts w:ascii="宋体" w:hAnsi="宋体" w:eastAsia="宋体" w:cs="宋体"/>
          <w:sz w:val="24"/>
          <w:szCs w:val="24"/>
        </w:rPr>
      </w:pPr>
      <w:r>
        <w:rPr>
          <w:rFonts w:ascii="Times New Roman" w:hAnsi="Times New Roman" w:eastAsia="Times New Roman" w:cs="Times New Roman"/>
          <w:b/>
          <w:bCs/>
          <w:spacing w:val="-5"/>
          <w:sz w:val="24"/>
          <w:szCs w:val="24"/>
        </w:rPr>
        <w:t xml:space="preserve">2.3.3  </w:t>
      </w:r>
      <w:r>
        <w:rPr>
          <w:rFonts w:ascii="宋体" w:hAnsi="宋体" w:eastAsia="宋体" w:cs="宋体"/>
          <w:spacing w:val="-5"/>
          <w:sz w:val="24"/>
          <w:szCs w:val="24"/>
        </w:rPr>
        <w:t>除专用合同条款另有约定外</w:t>
      </w:r>
      <w:r>
        <w:rPr>
          <w:rFonts w:ascii="宋体" w:hAnsi="宋体" w:eastAsia="宋体" w:cs="宋体"/>
          <w:spacing w:val="-6"/>
          <w:sz w:val="24"/>
          <w:szCs w:val="24"/>
        </w:rPr>
        <w:t>，发包人应按技术标准和要求（合同技术条款）</w:t>
      </w:r>
      <w:r>
        <w:rPr>
          <w:rFonts w:ascii="宋体" w:hAnsi="宋体" w:eastAsia="宋体" w:cs="宋体"/>
          <w:sz w:val="24"/>
          <w:szCs w:val="24"/>
        </w:rPr>
        <w:t xml:space="preserve"> </w:t>
      </w:r>
      <w:r>
        <w:rPr>
          <w:rFonts w:ascii="宋体" w:hAnsi="宋体" w:eastAsia="宋体" w:cs="宋体"/>
          <w:spacing w:val="-3"/>
          <w:sz w:val="24"/>
          <w:szCs w:val="24"/>
        </w:rPr>
        <w:t>的约定，向承包人提供施工场地内的工程地质图纸和报告，以及地下障碍物图纸等施</w:t>
      </w:r>
      <w:r>
        <w:rPr>
          <w:rFonts w:ascii="宋体" w:hAnsi="宋体" w:eastAsia="宋体" w:cs="宋体"/>
          <w:spacing w:val="6"/>
          <w:sz w:val="24"/>
          <w:szCs w:val="24"/>
        </w:rPr>
        <w:t xml:space="preserve"> </w:t>
      </w:r>
      <w:r>
        <w:rPr>
          <w:rFonts w:ascii="宋体" w:hAnsi="宋体" w:eastAsia="宋体" w:cs="宋体"/>
          <w:spacing w:val="-2"/>
          <w:sz w:val="24"/>
          <w:szCs w:val="24"/>
        </w:rPr>
        <w:t>工场地有关资料，并保证资料的真实、准确、完整。</w:t>
      </w:r>
    </w:p>
    <w:p w14:paraId="5CF5AFCC">
      <w:pPr>
        <w:spacing w:line="219" w:lineRule="auto"/>
        <w:ind w:left="1"/>
        <w:outlineLvl w:val="2"/>
        <w:rPr>
          <w:rFonts w:ascii="宋体" w:hAnsi="宋体" w:eastAsia="宋体" w:cs="宋体"/>
          <w:sz w:val="24"/>
          <w:szCs w:val="24"/>
        </w:rPr>
      </w:pPr>
      <w:bookmarkStart w:id="144" w:name="bookmark160"/>
      <w:bookmarkEnd w:id="144"/>
      <w:r>
        <w:rPr>
          <w:rFonts w:ascii="Times New Roman" w:hAnsi="Times New Roman" w:eastAsia="Times New Roman" w:cs="Times New Roman"/>
          <w:b/>
          <w:bCs/>
          <w:spacing w:val="-2"/>
          <w:sz w:val="24"/>
          <w:szCs w:val="24"/>
        </w:rPr>
        <w:t xml:space="preserve">2.4  </w:t>
      </w:r>
      <w:r>
        <w:rPr>
          <w:rFonts w:ascii="宋体" w:hAnsi="宋体" w:eastAsia="宋体" w:cs="宋体"/>
          <w:b/>
          <w:bCs/>
          <w:spacing w:val="-2"/>
          <w:sz w:val="24"/>
          <w:szCs w:val="24"/>
        </w:rPr>
        <w:t>协助承包人办理证件和批件</w:t>
      </w:r>
    </w:p>
    <w:p w14:paraId="163221D4">
      <w:pPr>
        <w:spacing w:before="179" w:line="220" w:lineRule="auto"/>
        <w:ind w:left="489"/>
        <w:rPr>
          <w:rFonts w:ascii="宋体" w:hAnsi="宋体" w:eastAsia="宋体" w:cs="宋体"/>
          <w:sz w:val="24"/>
          <w:szCs w:val="24"/>
        </w:rPr>
      </w:pPr>
      <w:r>
        <w:rPr>
          <w:rFonts w:ascii="宋体" w:hAnsi="宋体" w:eastAsia="宋体" w:cs="宋体"/>
          <w:spacing w:val="-2"/>
          <w:sz w:val="24"/>
          <w:szCs w:val="24"/>
        </w:rPr>
        <w:t>发包人应协助承包人办理法律规定的有关施工证件和批件。</w:t>
      </w:r>
    </w:p>
    <w:p w14:paraId="1A5D4BA0">
      <w:pPr>
        <w:spacing w:before="182" w:line="221" w:lineRule="auto"/>
        <w:ind w:left="1"/>
        <w:outlineLvl w:val="2"/>
        <w:rPr>
          <w:rFonts w:ascii="宋体" w:hAnsi="宋体" w:eastAsia="宋体" w:cs="宋体"/>
          <w:sz w:val="24"/>
          <w:szCs w:val="24"/>
        </w:rPr>
      </w:pPr>
      <w:bookmarkStart w:id="145" w:name="bookmark161"/>
      <w:bookmarkEnd w:id="145"/>
      <w:r>
        <w:rPr>
          <w:rFonts w:ascii="Times New Roman" w:hAnsi="Times New Roman" w:eastAsia="Times New Roman" w:cs="Times New Roman"/>
          <w:b/>
          <w:bCs/>
          <w:spacing w:val="-2"/>
          <w:sz w:val="24"/>
          <w:szCs w:val="24"/>
        </w:rPr>
        <w:t xml:space="preserve">2.5  </w:t>
      </w:r>
      <w:r>
        <w:rPr>
          <w:rFonts w:ascii="宋体" w:hAnsi="宋体" w:eastAsia="宋体" w:cs="宋体"/>
          <w:b/>
          <w:bCs/>
          <w:spacing w:val="-2"/>
          <w:sz w:val="24"/>
          <w:szCs w:val="24"/>
        </w:rPr>
        <w:t>组织设计交底</w:t>
      </w:r>
    </w:p>
    <w:p w14:paraId="2FFD4C96">
      <w:pPr>
        <w:spacing w:before="178" w:line="220" w:lineRule="auto"/>
        <w:ind w:left="489"/>
        <w:rPr>
          <w:rFonts w:ascii="宋体" w:hAnsi="宋体" w:eastAsia="宋体" w:cs="宋体"/>
          <w:sz w:val="24"/>
          <w:szCs w:val="24"/>
        </w:rPr>
      </w:pPr>
      <w:r>
        <w:rPr>
          <w:rFonts w:ascii="宋体" w:hAnsi="宋体" w:eastAsia="宋体" w:cs="宋体"/>
          <w:spacing w:val="-2"/>
          <w:sz w:val="24"/>
          <w:szCs w:val="24"/>
        </w:rPr>
        <w:t>发包人应根据合同进度计划，组织设计单位向承包人进行设计交底。</w:t>
      </w:r>
    </w:p>
    <w:p w14:paraId="431AB586">
      <w:pPr>
        <w:spacing w:before="182" w:line="218" w:lineRule="auto"/>
        <w:ind w:left="1"/>
        <w:outlineLvl w:val="2"/>
        <w:rPr>
          <w:rFonts w:ascii="宋体" w:hAnsi="宋体" w:eastAsia="宋体" w:cs="宋体"/>
          <w:sz w:val="24"/>
          <w:szCs w:val="24"/>
        </w:rPr>
      </w:pPr>
      <w:bookmarkStart w:id="146" w:name="bookmark162"/>
      <w:bookmarkEnd w:id="146"/>
      <w:r>
        <w:rPr>
          <w:rFonts w:ascii="Times New Roman" w:hAnsi="Times New Roman" w:eastAsia="Times New Roman" w:cs="Times New Roman"/>
          <w:b/>
          <w:bCs/>
          <w:spacing w:val="-2"/>
          <w:sz w:val="24"/>
          <w:szCs w:val="24"/>
        </w:rPr>
        <w:t xml:space="preserve">2.6  </w:t>
      </w:r>
      <w:r>
        <w:rPr>
          <w:rFonts w:ascii="宋体" w:hAnsi="宋体" w:eastAsia="宋体" w:cs="宋体"/>
          <w:b/>
          <w:bCs/>
          <w:spacing w:val="-2"/>
          <w:sz w:val="24"/>
          <w:szCs w:val="24"/>
        </w:rPr>
        <w:t>支付合同价款</w:t>
      </w:r>
    </w:p>
    <w:p w14:paraId="2BB0DCB7">
      <w:pPr>
        <w:spacing w:before="183" w:line="359" w:lineRule="auto"/>
        <w:ind w:left="4" w:right="147" w:firstLine="487"/>
        <w:jc w:val="both"/>
        <w:rPr>
          <w:rFonts w:ascii="宋体" w:hAnsi="宋体" w:eastAsia="宋体" w:cs="宋体"/>
          <w:sz w:val="24"/>
          <w:szCs w:val="24"/>
        </w:rPr>
      </w:pPr>
      <w:r>
        <w:rPr>
          <w:rFonts w:ascii="宋体" w:hAnsi="宋体" w:eastAsia="宋体" w:cs="宋体"/>
          <w:sz w:val="24"/>
          <w:szCs w:val="24"/>
        </w:rPr>
        <w:t>发包人应按合同约定向承包人及时支付合同</w:t>
      </w:r>
      <w:r>
        <w:rPr>
          <w:rFonts w:ascii="宋体" w:hAnsi="宋体" w:eastAsia="宋体" w:cs="宋体"/>
          <w:spacing w:val="-1"/>
          <w:sz w:val="24"/>
          <w:szCs w:val="24"/>
        </w:rPr>
        <w:t>价款，并将人工费用及时足额拨付</w:t>
      </w:r>
      <w:r>
        <w:rPr>
          <w:rFonts w:ascii="宋体" w:hAnsi="宋体" w:eastAsia="宋体" w:cs="宋体"/>
          <w:sz w:val="24"/>
          <w:szCs w:val="24"/>
        </w:rPr>
        <w:t xml:space="preserve"> 至农民工工资专用账户，加强对承包人按时足额支付农民工</w:t>
      </w:r>
      <w:r>
        <w:rPr>
          <w:rFonts w:ascii="宋体" w:hAnsi="宋体" w:eastAsia="宋体" w:cs="宋体"/>
          <w:spacing w:val="-1"/>
          <w:sz w:val="24"/>
          <w:szCs w:val="24"/>
        </w:rPr>
        <w:t>工资的监督。因发包人</w:t>
      </w:r>
      <w:r>
        <w:rPr>
          <w:rFonts w:ascii="宋体" w:hAnsi="宋体" w:eastAsia="宋体" w:cs="宋体"/>
          <w:sz w:val="24"/>
          <w:szCs w:val="24"/>
        </w:rPr>
        <w:t xml:space="preserve"> 未按照合同约定及时拨付工程款导致农民工工资拖欠的，发</w:t>
      </w:r>
      <w:r>
        <w:rPr>
          <w:rFonts w:ascii="宋体" w:hAnsi="宋体" w:eastAsia="宋体" w:cs="宋体"/>
          <w:spacing w:val="-1"/>
          <w:sz w:val="24"/>
          <w:szCs w:val="24"/>
        </w:rPr>
        <w:t>包人应当以未结清的工</w:t>
      </w:r>
      <w:r>
        <w:rPr>
          <w:rFonts w:ascii="宋体" w:hAnsi="宋体" w:eastAsia="宋体" w:cs="宋体"/>
          <w:sz w:val="24"/>
          <w:szCs w:val="24"/>
        </w:rPr>
        <w:t xml:space="preserve"> </w:t>
      </w:r>
      <w:r>
        <w:rPr>
          <w:rFonts w:ascii="宋体" w:hAnsi="宋体" w:eastAsia="宋体" w:cs="宋体"/>
          <w:spacing w:val="-3"/>
          <w:sz w:val="24"/>
          <w:szCs w:val="24"/>
        </w:rPr>
        <w:t>程款为限先行垫付被拖欠的农民工工资。</w:t>
      </w:r>
    </w:p>
    <w:p w14:paraId="42688AD2">
      <w:pPr>
        <w:spacing w:line="219" w:lineRule="auto"/>
        <w:ind w:left="1"/>
        <w:outlineLvl w:val="2"/>
        <w:rPr>
          <w:rFonts w:ascii="宋体" w:hAnsi="宋体" w:eastAsia="宋体" w:cs="宋体"/>
          <w:sz w:val="24"/>
          <w:szCs w:val="24"/>
        </w:rPr>
      </w:pPr>
      <w:bookmarkStart w:id="147" w:name="bookmark163"/>
      <w:bookmarkEnd w:id="147"/>
      <w:r>
        <w:rPr>
          <w:rFonts w:ascii="Times New Roman" w:hAnsi="Times New Roman" w:eastAsia="Times New Roman" w:cs="Times New Roman"/>
          <w:b/>
          <w:bCs/>
          <w:spacing w:val="-2"/>
          <w:sz w:val="24"/>
          <w:szCs w:val="24"/>
        </w:rPr>
        <w:t xml:space="preserve">2.7  </w:t>
      </w:r>
      <w:r>
        <w:rPr>
          <w:rFonts w:ascii="宋体" w:hAnsi="宋体" w:eastAsia="宋体" w:cs="宋体"/>
          <w:b/>
          <w:bCs/>
          <w:spacing w:val="-2"/>
          <w:sz w:val="24"/>
          <w:szCs w:val="24"/>
        </w:rPr>
        <w:t>组织法人验收</w:t>
      </w:r>
    </w:p>
    <w:p w14:paraId="3D5E7F39">
      <w:pPr>
        <w:spacing w:before="182" w:line="220" w:lineRule="auto"/>
        <w:ind w:left="489"/>
        <w:rPr>
          <w:rFonts w:ascii="宋体" w:hAnsi="宋体" w:eastAsia="宋体" w:cs="宋体"/>
          <w:sz w:val="24"/>
          <w:szCs w:val="24"/>
        </w:rPr>
      </w:pPr>
      <w:r>
        <w:rPr>
          <w:rFonts w:ascii="宋体" w:hAnsi="宋体" w:eastAsia="宋体" w:cs="宋体"/>
          <w:spacing w:val="-3"/>
          <w:sz w:val="24"/>
          <w:szCs w:val="24"/>
        </w:rPr>
        <w:t>发包人应按合同约定及时组织法人验收。</w:t>
      </w:r>
    </w:p>
    <w:p w14:paraId="68530EED">
      <w:pPr>
        <w:spacing w:before="180" w:line="220" w:lineRule="auto"/>
        <w:ind w:left="1"/>
        <w:outlineLvl w:val="2"/>
        <w:rPr>
          <w:rFonts w:ascii="宋体" w:hAnsi="宋体" w:eastAsia="宋体" w:cs="宋体"/>
          <w:sz w:val="24"/>
          <w:szCs w:val="24"/>
        </w:rPr>
      </w:pPr>
      <w:bookmarkStart w:id="148" w:name="bookmark164"/>
      <w:bookmarkEnd w:id="148"/>
      <w:r>
        <w:rPr>
          <w:rFonts w:ascii="Times New Roman" w:hAnsi="Times New Roman" w:eastAsia="Times New Roman" w:cs="Times New Roman"/>
          <w:b/>
          <w:bCs/>
          <w:spacing w:val="-2"/>
          <w:sz w:val="24"/>
          <w:szCs w:val="24"/>
        </w:rPr>
        <w:t xml:space="preserve">2.8  </w:t>
      </w:r>
      <w:r>
        <w:rPr>
          <w:rFonts w:ascii="宋体" w:hAnsi="宋体" w:eastAsia="宋体" w:cs="宋体"/>
          <w:b/>
          <w:bCs/>
          <w:spacing w:val="-2"/>
          <w:sz w:val="24"/>
          <w:szCs w:val="24"/>
        </w:rPr>
        <w:t>其他义务</w:t>
      </w:r>
    </w:p>
    <w:p w14:paraId="7F9B50C9">
      <w:pPr>
        <w:spacing w:before="182" w:line="220" w:lineRule="auto"/>
        <w:ind w:left="486"/>
        <w:rPr>
          <w:rFonts w:ascii="宋体" w:hAnsi="宋体" w:eastAsia="宋体" w:cs="宋体"/>
          <w:sz w:val="24"/>
          <w:szCs w:val="24"/>
        </w:rPr>
      </w:pPr>
      <w:r>
        <w:rPr>
          <w:rFonts w:ascii="宋体" w:hAnsi="宋体" w:eastAsia="宋体" w:cs="宋体"/>
          <w:spacing w:val="-3"/>
          <w:sz w:val="24"/>
          <w:szCs w:val="24"/>
        </w:rPr>
        <w:t>其他义务在专用合同条款中补充约定。</w:t>
      </w:r>
    </w:p>
    <w:p w14:paraId="073C6E6C">
      <w:pPr>
        <w:spacing w:before="308" w:line="223" w:lineRule="auto"/>
        <w:outlineLvl w:val="1"/>
        <w:rPr>
          <w:rFonts w:ascii="宋体" w:hAnsi="宋体" w:eastAsia="宋体" w:cs="宋体"/>
          <w:sz w:val="28"/>
          <w:szCs w:val="28"/>
        </w:rPr>
      </w:pPr>
      <w:bookmarkStart w:id="149" w:name="bookmark166"/>
      <w:bookmarkEnd w:id="149"/>
      <w:bookmarkStart w:id="150" w:name="bookmark165"/>
      <w:bookmarkEnd w:id="150"/>
      <w:r>
        <w:rPr>
          <w:rFonts w:ascii="Times New Roman" w:hAnsi="Times New Roman" w:eastAsia="Times New Roman" w:cs="Times New Roman"/>
          <w:b/>
          <w:bCs/>
          <w:spacing w:val="-5"/>
          <w:sz w:val="28"/>
          <w:szCs w:val="28"/>
        </w:rPr>
        <w:t>3</w:t>
      </w:r>
      <w:r>
        <w:rPr>
          <w:rFonts w:ascii="Times New Roman" w:hAnsi="Times New Roman" w:eastAsia="Times New Roman" w:cs="Times New Roman"/>
          <w:b/>
          <w:bCs/>
          <w:spacing w:val="6"/>
          <w:sz w:val="28"/>
          <w:szCs w:val="28"/>
        </w:rPr>
        <w:t xml:space="preserve">  </w:t>
      </w:r>
      <w:r>
        <w:rPr>
          <w:rFonts w:ascii="宋体" w:hAnsi="宋体" w:eastAsia="宋体" w:cs="宋体"/>
          <w:b/>
          <w:bCs/>
          <w:spacing w:val="-5"/>
          <w:sz w:val="28"/>
          <w:szCs w:val="28"/>
        </w:rPr>
        <w:t>监理人</w:t>
      </w:r>
    </w:p>
    <w:p w14:paraId="758E26C5">
      <w:pPr>
        <w:spacing w:before="318" w:line="220" w:lineRule="auto"/>
        <w:outlineLvl w:val="2"/>
        <w:rPr>
          <w:rFonts w:ascii="宋体" w:hAnsi="宋体" w:eastAsia="宋体" w:cs="宋体"/>
          <w:sz w:val="24"/>
          <w:szCs w:val="24"/>
        </w:rPr>
      </w:pPr>
      <w:bookmarkStart w:id="151" w:name="bookmark689"/>
      <w:bookmarkEnd w:id="151"/>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监理人的职责和权力</w:t>
      </w:r>
    </w:p>
    <w:p w14:paraId="753C8BCC">
      <w:pPr>
        <w:spacing w:before="184" w:line="331" w:lineRule="auto"/>
        <w:ind w:left="5" w:right="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3.1.1  </w:t>
      </w:r>
      <w:r>
        <w:rPr>
          <w:rFonts w:ascii="宋体" w:hAnsi="宋体" w:eastAsia="宋体" w:cs="宋体"/>
          <w:spacing w:val="1"/>
          <w:sz w:val="24"/>
          <w:szCs w:val="24"/>
        </w:rPr>
        <w:t>监理人受发包人的委托，享有合</w:t>
      </w:r>
      <w:r>
        <w:rPr>
          <w:rFonts w:ascii="宋体" w:hAnsi="宋体" w:eastAsia="宋体" w:cs="宋体"/>
          <w:sz w:val="24"/>
          <w:szCs w:val="24"/>
        </w:rPr>
        <w:t xml:space="preserve">同约定的权力。监理人的权力范围在专用 </w:t>
      </w:r>
      <w:r>
        <w:rPr>
          <w:rFonts w:ascii="宋体" w:hAnsi="宋体" w:eastAsia="宋体" w:cs="宋体"/>
          <w:spacing w:val="-3"/>
          <w:sz w:val="24"/>
          <w:szCs w:val="24"/>
        </w:rPr>
        <w:t>合同条款中明确。当监理人认为出现了危及生命、工程或毗邻财产等安全的紧急事件</w:t>
      </w:r>
      <w:r>
        <w:rPr>
          <w:rFonts w:ascii="宋体" w:hAnsi="宋体" w:eastAsia="宋体" w:cs="宋体"/>
          <w:spacing w:val="9"/>
          <w:sz w:val="24"/>
          <w:szCs w:val="24"/>
        </w:rPr>
        <w:t xml:space="preserve"> </w:t>
      </w:r>
      <w:r>
        <w:rPr>
          <w:rFonts w:ascii="宋体" w:hAnsi="宋体" w:eastAsia="宋体" w:cs="宋体"/>
          <w:spacing w:val="-3"/>
          <w:sz w:val="24"/>
          <w:szCs w:val="24"/>
        </w:rPr>
        <w:t>时，在不免除合同约定的承包人责任的情况下，监理人可以指示承包人实施为消除或</w:t>
      </w:r>
      <w:r>
        <w:rPr>
          <w:rFonts w:ascii="宋体" w:hAnsi="宋体" w:eastAsia="宋体" w:cs="宋体"/>
          <w:spacing w:val="9"/>
          <w:sz w:val="24"/>
          <w:szCs w:val="24"/>
        </w:rPr>
        <w:t xml:space="preserve"> </w:t>
      </w:r>
      <w:r>
        <w:rPr>
          <w:rFonts w:ascii="宋体" w:hAnsi="宋体" w:eastAsia="宋体" w:cs="宋体"/>
          <w:spacing w:val="-3"/>
          <w:sz w:val="24"/>
          <w:szCs w:val="24"/>
        </w:rPr>
        <w:t>减少这种危险所必须进行的工作，即使没有发包人的事先批准，承包人也应立即遵照</w:t>
      </w:r>
      <w:r>
        <w:rPr>
          <w:rFonts w:ascii="宋体" w:hAnsi="宋体" w:eastAsia="宋体" w:cs="宋体"/>
          <w:spacing w:val="9"/>
          <w:sz w:val="24"/>
          <w:szCs w:val="24"/>
        </w:rPr>
        <w:t xml:space="preserve"> </w:t>
      </w:r>
      <w:r>
        <w:rPr>
          <w:rFonts w:ascii="宋体" w:hAnsi="宋体" w:eastAsia="宋体" w:cs="宋体"/>
          <w:spacing w:val="-2"/>
          <w:sz w:val="24"/>
          <w:szCs w:val="24"/>
        </w:rPr>
        <w:t>执行。监理人应按第</w:t>
      </w:r>
      <w:r>
        <w:rPr>
          <w:rFonts w:ascii="Times New Roman" w:hAnsi="Times New Roman" w:eastAsia="Times New Roman" w:cs="Times New Roman"/>
          <w:spacing w:val="-2"/>
          <w:sz w:val="24"/>
          <w:szCs w:val="24"/>
        </w:rPr>
        <w:t>15</w:t>
      </w:r>
      <w:r>
        <w:rPr>
          <w:rFonts w:ascii="宋体" w:hAnsi="宋体" w:eastAsia="宋体" w:cs="宋体"/>
          <w:spacing w:val="-2"/>
          <w:sz w:val="24"/>
          <w:szCs w:val="24"/>
        </w:rPr>
        <w:t>条的约定增加相应的费用，并通知承包人。</w:t>
      </w:r>
    </w:p>
    <w:p w14:paraId="0E8B164D">
      <w:pPr>
        <w:spacing w:before="182" w:line="289" w:lineRule="auto"/>
        <w:ind w:left="5" w:right="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3.1.2  </w:t>
      </w:r>
      <w:r>
        <w:rPr>
          <w:rFonts w:ascii="宋体" w:hAnsi="宋体" w:eastAsia="宋体" w:cs="宋体"/>
          <w:spacing w:val="1"/>
          <w:sz w:val="24"/>
          <w:szCs w:val="24"/>
        </w:rPr>
        <w:t>监理人发出的任何指示应视为已</w:t>
      </w:r>
      <w:r>
        <w:rPr>
          <w:rFonts w:ascii="宋体" w:hAnsi="宋体" w:eastAsia="宋体" w:cs="宋体"/>
          <w:sz w:val="24"/>
          <w:szCs w:val="24"/>
        </w:rPr>
        <w:t xml:space="preserve">得到发包人的批准，但监理人无权免除或 </w:t>
      </w:r>
      <w:r>
        <w:rPr>
          <w:rFonts w:ascii="宋体" w:hAnsi="宋体" w:eastAsia="宋体" w:cs="宋体"/>
          <w:spacing w:val="-2"/>
          <w:sz w:val="24"/>
          <w:szCs w:val="24"/>
        </w:rPr>
        <w:t>变更合同约定的发包人和承包人的权利、义务和责任。</w:t>
      </w:r>
    </w:p>
    <w:p w14:paraId="1768972C">
      <w:pPr>
        <w:spacing w:before="181" w:line="313" w:lineRule="auto"/>
        <w:ind w:left="9" w:right="1" w:firstLine="473"/>
        <w:rPr>
          <w:rFonts w:ascii="宋体" w:hAnsi="宋体" w:eastAsia="宋体" w:cs="宋体"/>
          <w:sz w:val="24"/>
          <w:szCs w:val="24"/>
        </w:rPr>
      </w:pPr>
      <w:r>
        <w:rPr>
          <w:rFonts w:ascii="Times New Roman" w:hAnsi="Times New Roman" w:eastAsia="Times New Roman" w:cs="Times New Roman"/>
          <w:b/>
          <w:bCs/>
          <w:spacing w:val="1"/>
          <w:sz w:val="24"/>
          <w:szCs w:val="24"/>
        </w:rPr>
        <w:t xml:space="preserve">3.1.3  </w:t>
      </w:r>
      <w:r>
        <w:rPr>
          <w:rFonts w:ascii="宋体" w:hAnsi="宋体" w:eastAsia="宋体" w:cs="宋体"/>
          <w:spacing w:val="1"/>
          <w:sz w:val="24"/>
          <w:szCs w:val="24"/>
        </w:rPr>
        <w:t>合同约定应由承包人承担的义务</w:t>
      </w:r>
      <w:r>
        <w:rPr>
          <w:rFonts w:ascii="宋体" w:hAnsi="宋体" w:eastAsia="宋体" w:cs="宋体"/>
          <w:sz w:val="24"/>
          <w:szCs w:val="24"/>
        </w:rPr>
        <w:t xml:space="preserve">和责任，不因监理人对承包人提交文件的 </w:t>
      </w:r>
      <w:r>
        <w:rPr>
          <w:rFonts w:ascii="宋体" w:hAnsi="宋体" w:eastAsia="宋体" w:cs="宋体"/>
          <w:spacing w:val="-6"/>
          <w:sz w:val="24"/>
          <w:szCs w:val="24"/>
        </w:rPr>
        <w:t>审查或批准，对工程、材料和设备的检查和检验， 以及为实施监理作出的指示等职务</w:t>
      </w:r>
      <w:r>
        <w:rPr>
          <w:rFonts w:ascii="宋体" w:hAnsi="宋体" w:eastAsia="宋体" w:cs="宋体"/>
          <w:spacing w:val="2"/>
          <w:sz w:val="24"/>
          <w:szCs w:val="24"/>
        </w:rPr>
        <w:t xml:space="preserve"> </w:t>
      </w:r>
      <w:r>
        <w:rPr>
          <w:rFonts w:ascii="宋体" w:hAnsi="宋体" w:eastAsia="宋体" w:cs="宋体"/>
          <w:spacing w:val="-5"/>
          <w:sz w:val="24"/>
          <w:szCs w:val="24"/>
        </w:rPr>
        <w:t>行为而减轻或解除。</w:t>
      </w:r>
    </w:p>
    <w:p w14:paraId="62D2E83A">
      <w:pPr>
        <w:spacing w:before="180" w:line="220" w:lineRule="auto"/>
        <w:outlineLvl w:val="2"/>
        <w:rPr>
          <w:rFonts w:ascii="宋体" w:hAnsi="宋体" w:eastAsia="宋体" w:cs="宋体"/>
          <w:sz w:val="24"/>
          <w:szCs w:val="24"/>
        </w:rPr>
      </w:pPr>
      <w:bookmarkStart w:id="152" w:name="bookmark167"/>
      <w:bookmarkEnd w:id="152"/>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总监理工程师</w:t>
      </w:r>
    </w:p>
    <w:p w14:paraId="45C2099A">
      <w:pPr>
        <w:spacing w:line="220" w:lineRule="auto"/>
        <w:rPr>
          <w:rFonts w:ascii="宋体" w:hAnsi="宋体" w:eastAsia="宋体" w:cs="宋体"/>
          <w:sz w:val="24"/>
          <w:szCs w:val="24"/>
        </w:rPr>
        <w:sectPr>
          <w:footerReference r:id="rId36" w:type="default"/>
          <w:pgSz w:w="11907" w:h="16841"/>
          <w:pgMar w:top="1259" w:right="1527" w:bottom="1254" w:left="1423" w:header="1134" w:footer="907" w:gutter="0"/>
          <w:pgNumType w:fmt="decimal"/>
          <w:cols w:space="720" w:num="1"/>
        </w:sectPr>
      </w:pPr>
    </w:p>
    <w:p w14:paraId="554A4509">
      <w:pPr>
        <w:spacing w:before="49" w:line="359" w:lineRule="auto"/>
        <w:ind w:left="4" w:right="80" w:firstLine="484"/>
        <w:jc w:val="both"/>
        <w:rPr>
          <w:rFonts w:ascii="宋体" w:hAnsi="宋体" w:eastAsia="宋体" w:cs="宋体"/>
          <w:sz w:val="24"/>
          <w:szCs w:val="24"/>
        </w:rPr>
      </w:pPr>
      <w:r>
        <w:rPr>
          <w:rFonts w:ascii="宋体" w:hAnsi="宋体" w:eastAsia="宋体" w:cs="宋体"/>
          <w:spacing w:val="-3"/>
          <w:sz w:val="24"/>
          <w:szCs w:val="24"/>
        </w:rPr>
        <w:t>发包人应在发出开工通知前将总监理工程师的任命通知承包人。总监理工程师更</w:t>
      </w:r>
      <w:r>
        <w:rPr>
          <w:rFonts w:ascii="宋体" w:hAnsi="宋体" w:eastAsia="宋体" w:cs="宋体"/>
          <w:sz w:val="24"/>
          <w:szCs w:val="24"/>
        </w:rPr>
        <w:t xml:space="preserve"> </w:t>
      </w:r>
      <w:r>
        <w:rPr>
          <w:rFonts w:ascii="宋体" w:hAnsi="宋体" w:eastAsia="宋体" w:cs="宋体"/>
          <w:spacing w:val="-6"/>
          <w:sz w:val="24"/>
          <w:szCs w:val="24"/>
        </w:rPr>
        <w:t>换时，应在调离</w:t>
      </w:r>
      <w:r>
        <w:rPr>
          <w:rFonts w:ascii="Times New Roman" w:hAnsi="Times New Roman" w:eastAsia="Times New Roman" w:cs="Times New Roman"/>
          <w:spacing w:val="-6"/>
          <w:sz w:val="24"/>
          <w:szCs w:val="24"/>
        </w:rPr>
        <w:t>14</w:t>
      </w:r>
      <w:r>
        <w:rPr>
          <w:rFonts w:ascii="宋体" w:hAnsi="宋体" w:eastAsia="宋体" w:cs="宋体"/>
          <w:spacing w:val="-6"/>
          <w:sz w:val="24"/>
          <w:szCs w:val="24"/>
        </w:rPr>
        <w:t>天前通知承包人。总监理工程师短期离开施工场地的，应委派代表</w:t>
      </w:r>
      <w:r>
        <w:rPr>
          <w:rFonts w:ascii="宋体" w:hAnsi="宋体" w:eastAsia="宋体" w:cs="宋体"/>
          <w:spacing w:val="10"/>
          <w:sz w:val="24"/>
          <w:szCs w:val="24"/>
        </w:rPr>
        <w:t xml:space="preserve"> </w:t>
      </w:r>
      <w:r>
        <w:rPr>
          <w:rFonts w:ascii="宋体" w:hAnsi="宋体" w:eastAsia="宋体" w:cs="宋体"/>
          <w:spacing w:val="-4"/>
          <w:sz w:val="24"/>
          <w:szCs w:val="24"/>
        </w:rPr>
        <w:t>代行其职责，并通知承包人。</w:t>
      </w:r>
    </w:p>
    <w:p w14:paraId="20D923AC">
      <w:pPr>
        <w:spacing w:before="1" w:line="220" w:lineRule="auto"/>
        <w:outlineLvl w:val="2"/>
        <w:rPr>
          <w:rFonts w:ascii="宋体" w:hAnsi="宋体" w:eastAsia="宋体" w:cs="宋体"/>
          <w:sz w:val="24"/>
          <w:szCs w:val="24"/>
        </w:rPr>
      </w:pPr>
      <w:bookmarkStart w:id="153" w:name="bookmark168"/>
      <w:bookmarkEnd w:id="153"/>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监理人员</w:t>
      </w:r>
    </w:p>
    <w:p w14:paraId="023DF3C9">
      <w:pPr>
        <w:spacing w:before="179" w:line="331" w:lineRule="auto"/>
        <w:ind w:left="6" w:right="80"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3.3.1  </w:t>
      </w:r>
      <w:r>
        <w:rPr>
          <w:rFonts w:ascii="宋体" w:hAnsi="宋体" w:eastAsia="宋体" w:cs="宋体"/>
          <w:spacing w:val="1"/>
          <w:sz w:val="24"/>
          <w:szCs w:val="24"/>
        </w:rPr>
        <w:t>总监理工程师可以授权其他监理</w:t>
      </w:r>
      <w:r>
        <w:rPr>
          <w:rFonts w:ascii="宋体" w:hAnsi="宋体" w:eastAsia="宋体" w:cs="宋体"/>
          <w:sz w:val="24"/>
          <w:szCs w:val="24"/>
        </w:rPr>
        <w:t xml:space="preserve">人员负责执行其指派的一项或多项监理工 </w:t>
      </w:r>
      <w:r>
        <w:rPr>
          <w:rFonts w:ascii="宋体" w:hAnsi="宋体" w:eastAsia="宋体" w:cs="宋体"/>
          <w:spacing w:val="-3"/>
          <w:sz w:val="24"/>
          <w:szCs w:val="24"/>
        </w:rPr>
        <w:t>作。总监理工程师应将被授权监理人员的姓名及其授权范围通知承包人。被授权的监</w:t>
      </w:r>
      <w:r>
        <w:rPr>
          <w:rFonts w:ascii="宋体" w:hAnsi="宋体" w:eastAsia="宋体" w:cs="宋体"/>
          <w:spacing w:val="8"/>
          <w:sz w:val="24"/>
          <w:szCs w:val="24"/>
        </w:rPr>
        <w:t xml:space="preserve"> </w:t>
      </w:r>
      <w:r>
        <w:rPr>
          <w:rFonts w:ascii="宋体" w:hAnsi="宋体" w:eastAsia="宋体" w:cs="宋体"/>
          <w:spacing w:val="-3"/>
          <w:sz w:val="24"/>
          <w:szCs w:val="24"/>
        </w:rPr>
        <w:t>理人员在授权范围内发出的指示视为已得到总监理工程师的同意，与总监理工程师发</w:t>
      </w:r>
      <w:r>
        <w:rPr>
          <w:rFonts w:ascii="宋体" w:hAnsi="宋体" w:eastAsia="宋体" w:cs="宋体"/>
          <w:spacing w:val="8"/>
          <w:sz w:val="24"/>
          <w:szCs w:val="24"/>
        </w:rPr>
        <w:t xml:space="preserve"> </w:t>
      </w:r>
      <w:r>
        <w:rPr>
          <w:rFonts w:ascii="宋体" w:hAnsi="宋体" w:eastAsia="宋体" w:cs="宋体"/>
          <w:spacing w:val="-5"/>
          <w:sz w:val="24"/>
          <w:szCs w:val="24"/>
        </w:rPr>
        <w:t>出的指示具有同等效力。总监理工程师撤销某项授权时，应将撤销授权的决定及时通</w:t>
      </w:r>
      <w:r>
        <w:rPr>
          <w:rFonts w:ascii="宋体" w:hAnsi="宋体" w:eastAsia="宋体" w:cs="宋体"/>
          <w:sz w:val="24"/>
          <w:szCs w:val="24"/>
        </w:rPr>
        <w:t xml:space="preserve"> </w:t>
      </w:r>
      <w:r>
        <w:rPr>
          <w:rFonts w:ascii="宋体" w:hAnsi="宋体" w:eastAsia="宋体" w:cs="宋体"/>
          <w:spacing w:val="-8"/>
          <w:sz w:val="24"/>
          <w:szCs w:val="24"/>
        </w:rPr>
        <w:t>知承包人。</w:t>
      </w:r>
    </w:p>
    <w:p w14:paraId="589BBEEA">
      <w:pPr>
        <w:spacing w:before="183" w:line="312" w:lineRule="auto"/>
        <w:ind w:left="8" w:right="80"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3.3.2  </w:t>
      </w:r>
      <w:r>
        <w:rPr>
          <w:rFonts w:ascii="宋体" w:hAnsi="宋体" w:eastAsia="宋体" w:cs="宋体"/>
          <w:spacing w:val="1"/>
          <w:sz w:val="24"/>
          <w:szCs w:val="24"/>
        </w:rPr>
        <w:t>监理人员对承包人的任何工作、</w:t>
      </w:r>
      <w:r>
        <w:rPr>
          <w:rFonts w:ascii="宋体" w:hAnsi="宋体" w:eastAsia="宋体" w:cs="宋体"/>
          <w:sz w:val="24"/>
          <w:szCs w:val="24"/>
        </w:rPr>
        <w:t xml:space="preserve">工程或其采用的材料和工程设备未在约定 </w:t>
      </w:r>
      <w:r>
        <w:rPr>
          <w:rFonts w:ascii="宋体" w:hAnsi="宋体" w:eastAsia="宋体" w:cs="宋体"/>
          <w:spacing w:val="-3"/>
          <w:sz w:val="24"/>
          <w:szCs w:val="24"/>
        </w:rPr>
        <w:t>的或合理的期限内提出否定意见的，视为已获批准，但不影响监理人在以后拒绝该项</w:t>
      </w:r>
      <w:r>
        <w:rPr>
          <w:rFonts w:ascii="宋体" w:hAnsi="宋体" w:eastAsia="宋体" w:cs="宋体"/>
          <w:spacing w:val="6"/>
          <w:sz w:val="24"/>
          <w:szCs w:val="24"/>
        </w:rPr>
        <w:t xml:space="preserve"> </w:t>
      </w:r>
      <w:r>
        <w:rPr>
          <w:rFonts w:ascii="宋体" w:hAnsi="宋体" w:eastAsia="宋体" w:cs="宋体"/>
          <w:spacing w:val="-3"/>
          <w:sz w:val="24"/>
          <w:szCs w:val="24"/>
        </w:rPr>
        <w:t>工作、工程、材料或工程设备的权利。</w:t>
      </w:r>
    </w:p>
    <w:p w14:paraId="6BEA8A94">
      <w:pPr>
        <w:spacing w:before="182" w:line="289" w:lineRule="auto"/>
        <w:ind w:left="8"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3.3.3  </w:t>
      </w:r>
      <w:r>
        <w:rPr>
          <w:rFonts w:ascii="宋体" w:hAnsi="宋体" w:eastAsia="宋体" w:cs="宋体"/>
          <w:spacing w:val="1"/>
          <w:sz w:val="24"/>
          <w:szCs w:val="24"/>
        </w:rPr>
        <w:t>承包人对总监理工程师授权的监</w:t>
      </w:r>
      <w:r>
        <w:rPr>
          <w:rFonts w:ascii="宋体" w:hAnsi="宋体" w:eastAsia="宋体" w:cs="宋体"/>
          <w:sz w:val="24"/>
          <w:szCs w:val="24"/>
        </w:rPr>
        <w:t xml:space="preserve">理人员发出的指示有疑问的，可向总监理 </w:t>
      </w:r>
      <w:r>
        <w:rPr>
          <w:rFonts w:ascii="宋体" w:hAnsi="宋体" w:eastAsia="宋体" w:cs="宋体"/>
          <w:spacing w:val="-1"/>
          <w:sz w:val="24"/>
          <w:szCs w:val="24"/>
        </w:rPr>
        <w:t>工程师提出书面异议，总监理工程师应在</w:t>
      </w:r>
      <w:r>
        <w:rPr>
          <w:rFonts w:ascii="Times New Roman" w:hAnsi="Times New Roman" w:eastAsia="Times New Roman" w:cs="Times New Roman"/>
          <w:spacing w:val="-1"/>
          <w:sz w:val="24"/>
          <w:szCs w:val="24"/>
        </w:rPr>
        <w:t>48</w:t>
      </w:r>
      <w:r>
        <w:rPr>
          <w:rFonts w:ascii="宋体" w:hAnsi="宋体" w:eastAsia="宋体" w:cs="宋体"/>
          <w:spacing w:val="-1"/>
          <w:sz w:val="24"/>
          <w:szCs w:val="24"/>
        </w:rPr>
        <w:t>小时内对该指示予以确认、更改或撤销。</w:t>
      </w:r>
    </w:p>
    <w:p w14:paraId="3BA80BB5">
      <w:pPr>
        <w:spacing w:before="180" w:line="290" w:lineRule="auto"/>
        <w:ind w:left="8" w:right="80"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3.3.4  </w:t>
      </w:r>
      <w:r>
        <w:rPr>
          <w:rFonts w:ascii="宋体" w:hAnsi="宋体" w:eastAsia="宋体" w:cs="宋体"/>
          <w:spacing w:val="-1"/>
          <w:sz w:val="24"/>
          <w:szCs w:val="24"/>
        </w:rPr>
        <w:t>除专用合同条款另有约定外，总监理工程师不应将第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款约定应由总监理</w:t>
      </w:r>
      <w:r>
        <w:rPr>
          <w:rFonts w:ascii="宋体" w:hAnsi="宋体" w:eastAsia="宋体" w:cs="宋体"/>
          <w:spacing w:val="2"/>
          <w:sz w:val="24"/>
          <w:szCs w:val="24"/>
        </w:rPr>
        <w:t xml:space="preserve"> </w:t>
      </w:r>
      <w:r>
        <w:rPr>
          <w:rFonts w:ascii="宋体" w:hAnsi="宋体" w:eastAsia="宋体" w:cs="宋体"/>
          <w:spacing w:val="-2"/>
          <w:sz w:val="24"/>
          <w:szCs w:val="24"/>
        </w:rPr>
        <w:t>工程师作出确定的权力授权或委托给其他监理人员。</w:t>
      </w:r>
    </w:p>
    <w:p w14:paraId="5E320751">
      <w:pPr>
        <w:spacing w:before="183" w:line="221" w:lineRule="auto"/>
        <w:outlineLvl w:val="2"/>
        <w:rPr>
          <w:rFonts w:ascii="宋体" w:hAnsi="宋体" w:eastAsia="宋体" w:cs="宋体"/>
          <w:sz w:val="24"/>
          <w:szCs w:val="24"/>
        </w:rPr>
      </w:pPr>
      <w:bookmarkStart w:id="154" w:name="bookmark169"/>
      <w:bookmarkEnd w:id="154"/>
      <w:r>
        <w:rPr>
          <w:rFonts w:ascii="Times New Roman" w:hAnsi="Times New Roman" w:eastAsia="Times New Roman" w:cs="Times New Roman"/>
          <w:b/>
          <w:bCs/>
          <w:spacing w:val="-2"/>
          <w:sz w:val="24"/>
          <w:szCs w:val="24"/>
        </w:rPr>
        <w:t xml:space="preserve">3.4  </w:t>
      </w:r>
      <w:r>
        <w:rPr>
          <w:rFonts w:ascii="宋体" w:hAnsi="宋体" w:eastAsia="宋体" w:cs="宋体"/>
          <w:b/>
          <w:bCs/>
          <w:spacing w:val="-2"/>
          <w:sz w:val="24"/>
          <w:szCs w:val="24"/>
        </w:rPr>
        <w:t>监理人的指示</w:t>
      </w:r>
    </w:p>
    <w:p w14:paraId="77AA104E">
      <w:pPr>
        <w:spacing w:before="176" w:line="313" w:lineRule="auto"/>
        <w:ind w:left="4" w:right="80"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3.4.1  </w:t>
      </w:r>
      <w:r>
        <w:rPr>
          <w:rFonts w:ascii="宋体" w:hAnsi="宋体" w:eastAsia="宋体" w:cs="宋体"/>
          <w:spacing w:val="-1"/>
          <w:sz w:val="24"/>
          <w:szCs w:val="24"/>
        </w:rPr>
        <w:t>监理人应按第</w:t>
      </w:r>
      <w:r>
        <w:rPr>
          <w:rFonts w:ascii="Times New Roman" w:hAnsi="Times New Roman" w:eastAsia="Times New Roman" w:cs="Times New Roman"/>
          <w:spacing w:val="-1"/>
          <w:sz w:val="24"/>
          <w:szCs w:val="24"/>
        </w:rPr>
        <w:t>3.1</w:t>
      </w:r>
      <w:r>
        <w:rPr>
          <w:rFonts w:ascii="宋体" w:hAnsi="宋体" w:eastAsia="宋体" w:cs="宋体"/>
          <w:spacing w:val="-1"/>
          <w:sz w:val="24"/>
          <w:szCs w:val="24"/>
        </w:rPr>
        <w:t>款的约定向承包人发出指示，监理人的指示应盖有监理人</w:t>
      </w:r>
      <w:r>
        <w:rPr>
          <w:rFonts w:ascii="宋体" w:hAnsi="宋体" w:eastAsia="宋体" w:cs="宋体"/>
          <w:spacing w:val="2"/>
          <w:sz w:val="24"/>
          <w:szCs w:val="24"/>
        </w:rPr>
        <w:t xml:space="preserve"> </w:t>
      </w:r>
      <w:r>
        <w:rPr>
          <w:rFonts w:ascii="宋体" w:hAnsi="宋体" w:eastAsia="宋体" w:cs="宋体"/>
          <w:spacing w:val="-2"/>
          <w:sz w:val="24"/>
          <w:szCs w:val="24"/>
        </w:rPr>
        <w:t>授权的施工场地机构章，并由总监理工程师</w:t>
      </w:r>
      <w:r>
        <w:rPr>
          <w:rFonts w:ascii="宋体" w:hAnsi="宋体" w:eastAsia="宋体" w:cs="宋体"/>
          <w:spacing w:val="-3"/>
          <w:sz w:val="24"/>
          <w:szCs w:val="24"/>
        </w:rPr>
        <w:t>或总监理工程师按第</w:t>
      </w:r>
      <w:r>
        <w:rPr>
          <w:rFonts w:ascii="Times New Roman" w:hAnsi="Times New Roman" w:eastAsia="Times New Roman" w:cs="Times New Roman"/>
          <w:spacing w:val="-3"/>
          <w:sz w:val="24"/>
          <w:szCs w:val="24"/>
        </w:rPr>
        <w:t>3.3.1</w:t>
      </w:r>
      <w:r>
        <w:rPr>
          <w:rFonts w:ascii="宋体" w:hAnsi="宋体" w:eastAsia="宋体" w:cs="宋体"/>
          <w:spacing w:val="-3"/>
          <w:sz w:val="24"/>
          <w:szCs w:val="24"/>
        </w:rPr>
        <w:t>项约定授权的监</w:t>
      </w:r>
      <w:r>
        <w:rPr>
          <w:rFonts w:ascii="宋体" w:hAnsi="宋体" w:eastAsia="宋体" w:cs="宋体"/>
          <w:sz w:val="24"/>
          <w:szCs w:val="24"/>
        </w:rPr>
        <w:t xml:space="preserve"> </w:t>
      </w:r>
      <w:r>
        <w:rPr>
          <w:rFonts w:ascii="宋体" w:hAnsi="宋体" w:eastAsia="宋体" w:cs="宋体"/>
          <w:spacing w:val="-6"/>
          <w:sz w:val="24"/>
          <w:szCs w:val="24"/>
        </w:rPr>
        <w:t>理人员签字。</w:t>
      </w:r>
    </w:p>
    <w:p w14:paraId="388D636B">
      <w:pPr>
        <w:spacing w:before="183" w:line="289" w:lineRule="auto"/>
        <w:ind w:left="5" w:right="13" w:firstLine="476"/>
        <w:rPr>
          <w:rFonts w:ascii="宋体" w:hAnsi="宋体" w:eastAsia="宋体" w:cs="宋体"/>
          <w:sz w:val="24"/>
          <w:szCs w:val="24"/>
        </w:rPr>
      </w:pPr>
      <w:r>
        <w:rPr>
          <w:rFonts w:ascii="Times New Roman" w:hAnsi="Times New Roman" w:eastAsia="Times New Roman" w:cs="Times New Roman"/>
          <w:b/>
          <w:bCs/>
          <w:spacing w:val="-3"/>
          <w:sz w:val="24"/>
          <w:szCs w:val="24"/>
        </w:rPr>
        <w:t xml:space="preserve">3.4.2  </w:t>
      </w:r>
      <w:r>
        <w:rPr>
          <w:rFonts w:ascii="宋体" w:hAnsi="宋体" w:eastAsia="宋体" w:cs="宋体"/>
          <w:spacing w:val="-3"/>
          <w:sz w:val="24"/>
          <w:szCs w:val="24"/>
        </w:rPr>
        <w:t>承包人收到监理人按第</w:t>
      </w:r>
      <w:r>
        <w:rPr>
          <w:rFonts w:ascii="Times New Roman" w:hAnsi="Times New Roman" w:eastAsia="Times New Roman" w:cs="Times New Roman"/>
          <w:spacing w:val="-3"/>
          <w:sz w:val="24"/>
          <w:szCs w:val="24"/>
        </w:rPr>
        <w:t>3.4</w:t>
      </w:r>
      <w:r>
        <w:rPr>
          <w:rFonts w:ascii="Times New Roman" w:hAnsi="Times New Roman" w:eastAsia="Times New Roman" w:cs="Times New Roman"/>
          <w:spacing w:val="-4"/>
          <w:sz w:val="24"/>
          <w:szCs w:val="24"/>
        </w:rPr>
        <w:t>.1</w:t>
      </w:r>
      <w:r>
        <w:rPr>
          <w:rFonts w:ascii="宋体" w:hAnsi="宋体" w:eastAsia="宋体" w:cs="宋体"/>
          <w:spacing w:val="-4"/>
          <w:sz w:val="24"/>
          <w:szCs w:val="24"/>
        </w:rPr>
        <w:t>项作出的指示后应遵照执行。指示构成变更的，</w:t>
      </w:r>
      <w:r>
        <w:rPr>
          <w:rFonts w:ascii="宋体" w:hAnsi="宋体" w:eastAsia="宋体" w:cs="宋体"/>
          <w:sz w:val="24"/>
          <w:szCs w:val="24"/>
        </w:rPr>
        <w:t xml:space="preserve"> </w:t>
      </w:r>
      <w:r>
        <w:rPr>
          <w:rFonts w:ascii="宋体" w:hAnsi="宋体" w:eastAsia="宋体" w:cs="宋体"/>
          <w:spacing w:val="-4"/>
          <w:sz w:val="24"/>
          <w:szCs w:val="24"/>
        </w:rPr>
        <w:t>应按第</w:t>
      </w:r>
      <w:r>
        <w:rPr>
          <w:rFonts w:ascii="Times New Roman" w:hAnsi="Times New Roman" w:eastAsia="Times New Roman" w:cs="Times New Roman"/>
          <w:spacing w:val="-4"/>
          <w:sz w:val="24"/>
          <w:szCs w:val="24"/>
        </w:rPr>
        <w:t>15</w:t>
      </w:r>
      <w:r>
        <w:rPr>
          <w:rFonts w:ascii="宋体" w:hAnsi="宋体" w:eastAsia="宋体" w:cs="宋体"/>
          <w:spacing w:val="-4"/>
          <w:sz w:val="24"/>
          <w:szCs w:val="24"/>
        </w:rPr>
        <w:t>条处理。</w:t>
      </w:r>
    </w:p>
    <w:p w14:paraId="2827E475">
      <w:pPr>
        <w:spacing w:before="182" w:line="324" w:lineRule="auto"/>
        <w:ind w:left="5" w:right="80"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3.4.3  </w:t>
      </w:r>
      <w:r>
        <w:rPr>
          <w:rFonts w:ascii="宋体" w:hAnsi="宋体" w:eastAsia="宋体" w:cs="宋体"/>
          <w:spacing w:val="1"/>
          <w:sz w:val="24"/>
          <w:szCs w:val="24"/>
        </w:rPr>
        <w:t>在紧急情况下，总监理工程师或</w:t>
      </w:r>
      <w:r>
        <w:rPr>
          <w:rFonts w:ascii="宋体" w:hAnsi="宋体" w:eastAsia="宋体" w:cs="宋体"/>
          <w:sz w:val="24"/>
          <w:szCs w:val="24"/>
        </w:rPr>
        <w:t xml:space="preserve">被授权的监理人员可以当场签发临时书面 </w:t>
      </w:r>
      <w:r>
        <w:rPr>
          <w:rFonts w:ascii="宋体" w:hAnsi="宋体" w:eastAsia="宋体" w:cs="宋体"/>
          <w:spacing w:val="-3"/>
          <w:sz w:val="24"/>
          <w:szCs w:val="24"/>
        </w:rPr>
        <w:t>指示，承包人应遵照执行。承包人应在收到上述临时书面指示后</w:t>
      </w:r>
      <w:r>
        <w:rPr>
          <w:rFonts w:ascii="Times New Roman" w:hAnsi="Times New Roman" w:eastAsia="Times New Roman" w:cs="Times New Roman"/>
          <w:spacing w:val="-3"/>
          <w:sz w:val="24"/>
          <w:szCs w:val="24"/>
        </w:rPr>
        <w:t>24</w:t>
      </w:r>
      <w:r>
        <w:rPr>
          <w:rFonts w:ascii="宋体" w:hAnsi="宋体" w:eastAsia="宋体" w:cs="宋体"/>
          <w:spacing w:val="-3"/>
          <w:sz w:val="24"/>
          <w:szCs w:val="24"/>
        </w:rPr>
        <w:t>小时内，向监理人</w:t>
      </w:r>
      <w:r>
        <w:rPr>
          <w:rFonts w:ascii="宋体" w:hAnsi="宋体" w:eastAsia="宋体" w:cs="宋体"/>
          <w:spacing w:val="10"/>
          <w:sz w:val="24"/>
          <w:szCs w:val="24"/>
        </w:rPr>
        <w:t xml:space="preserve"> </w:t>
      </w:r>
      <w:r>
        <w:rPr>
          <w:rFonts w:ascii="宋体" w:hAnsi="宋体" w:eastAsia="宋体" w:cs="宋体"/>
          <w:spacing w:val="-3"/>
          <w:sz w:val="24"/>
          <w:szCs w:val="24"/>
        </w:rPr>
        <w:t>发出书面确认函。监理人在收到书面确认函后</w:t>
      </w:r>
      <w:r>
        <w:rPr>
          <w:rFonts w:ascii="Times New Roman" w:hAnsi="Times New Roman" w:eastAsia="Times New Roman" w:cs="Times New Roman"/>
          <w:spacing w:val="-3"/>
          <w:sz w:val="24"/>
          <w:szCs w:val="24"/>
        </w:rPr>
        <w:t>24</w:t>
      </w:r>
      <w:r>
        <w:rPr>
          <w:rFonts w:ascii="宋体" w:hAnsi="宋体" w:eastAsia="宋体" w:cs="宋体"/>
          <w:spacing w:val="-3"/>
          <w:sz w:val="24"/>
          <w:szCs w:val="24"/>
        </w:rPr>
        <w:t>小时内未予答复的，该书面确认函应</w:t>
      </w:r>
      <w:r>
        <w:rPr>
          <w:rFonts w:ascii="宋体" w:hAnsi="宋体" w:eastAsia="宋体" w:cs="宋体"/>
          <w:spacing w:val="12"/>
          <w:sz w:val="24"/>
          <w:szCs w:val="24"/>
        </w:rPr>
        <w:t xml:space="preserve"> </w:t>
      </w:r>
      <w:r>
        <w:rPr>
          <w:rFonts w:ascii="宋体" w:hAnsi="宋体" w:eastAsia="宋体" w:cs="宋体"/>
          <w:spacing w:val="-4"/>
          <w:sz w:val="24"/>
          <w:szCs w:val="24"/>
        </w:rPr>
        <w:t>被视为监理人的正式指示。</w:t>
      </w:r>
    </w:p>
    <w:p w14:paraId="00D9B2C7">
      <w:pPr>
        <w:spacing w:before="182" w:line="289" w:lineRule="auto"/>
        <w:ind w:left="7" w:right="82"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3.4.4  </w:t>
      </w:r>
      <w:r>
        <w:rPr>
          <w:rFonts w:ascii="宋体" w:hAnsi="宋体" w:eastAsia="宋体" w:cs="宋体"/>
          <w:spacing w:val="1"/>
          <w:sz w:val="24"/>
          <w:szCs w:val="24"/>
        </w:rPr>
        <w:t>除合同另有约定外，承包人</w:t>
      </w:r>
      <w:r>
        <w:rPr>
          <w:rFonts w:ascii="宋体" w:hAnsi="宋体" w:eastAsia="宋体" w:cs="宋体"/>
          <w:sz w:val="24"/>
          <w:szCs w:val="24"/>
        </w:rPr>
        <w:t>只从总监理工程师或按第</w:t>
      </w:r>
      <w:r>
        <w:rPr>
          <w:rFonts w:ascii="Times New Roman" w:hAnsi="Times New Roman" w:eastAsia="Times New Roman" w:cs="Times New Roman"/>
          <w:sz w:val="24"/>
          <w:szCs w:val="24"/>
        </w:rPr>
        <w:t>3.3.1</w:t>
      </w:r>
      <w:r>
        <w:rPr>
          <w:rFonts w:ascii="宋体" w:hAnsi="宋体" w:eastAsia="宋体" w:cs="宋体"/>
          <w:sz w:val="24"/>
          <w:szCs w:val="24"/>
        </w:rPr>
        <w:t xml:space="preserve">项被授权的监理 </w:t>
      </w:r>
      <w:r>
        <w:rPr>
          <w:rFonts w:ascii="宋体" w:hAnsi="宋体" w:eastAsia="宋体" w:cs="宋体"/>
          <w:spacing w:val="-6"/>
          <w:sz w:val="24"/>
          <w:szCs w:val="24"/>
        </w:rPr>
        <w:t>人员处取得指示。</w:t>
      </w:r>
    </w:p>
    <w:p w14:paraId="441AC18D">
      <w:pPr>
        <w:spacing w:before="182" w:line="289" w:lineRule="auto"/>
        <w:ind w:left="18" w:right="80" w:firstLine="463"/>
        <w:rPr>
          <w:rFonts w:ascii="宋体" w:hAnsi="宋体" w:eastAsia="宋体" w:cs="宋体"/>
          <w:sz w:val="24"/>
          <w:szCs w:val="24"/>
        </w:rPr>
      </w:pPr>
      <w:r>
        <w:rPr>
          <w:rFonts w:ascii="Times New Roman" w:hAnsi="Times New Roman" w:eastAsia="Times New Roman" w:cs="Times New Roman"/>
          <w:b/>
          <w:bCs/>
          <w:sz w:val="24"/>
          <w:szCs w:val="24"/>
        </w:rPr>
        <w:t>3.4.5</w:t>
      </w:r>
      <w:r>
        <w:rPr>
          <w:rFonts w:ascii="Times New Roman" w:hAnsi="Times New Roman" w:eastAsia="Times New Roman" w:cs="Times New Roman"/>
          <w:b/>
          <w:bCs/>
          <w:spacing w:val="19"/>
          <w:sz w:val="24"/>
          <w:szCs w:val="24"/>
        </w:rPr>
        <w:t xml:space="preserve">  </w:t>
      </w:r>
      <w:r>
        <w:rPr>
          <w:rFonts w:ascii="宋体" w:hAnsi="宋体" w:eastAsia="宋体" w:cs="宋体"/>
          <w:sz w:val="24"/>
          <w:szCs w:val="24"/>
        </w:rPr>
        <w:t>由于监理人未能按合同约定发出指</w:t>
      </w:r>
      <w:r>
        <w:rPr>
          <w:rFonts w:ascii="宋体" w:hAnsi="宋体" w:eastAsia="宋体" w:cs="宋体"/>
          <w:spacing w:val="-1"/>
          <w:sz w:val="24"/>
          <w:szCs w:val="24"/>
        </w:rPr>
        <w:t>示、指示延误或指示错误而导致承包人</w:t>
      </w:r>
      <w:r>
        <w:rPr>
          <w:rFonts w:ascii="宋体" w:hAnsi="宋体" w:eastAsia="宋体" w:cs="宋体"/>
          <w:sz w:val="24"/>
          <w:szCs w:val="24"/>
        </w:rPr>
        <w:t xml:space="preserve"> </w:t>
      </w:r>
      <w:r>
        <w:rPr>
          <w:rFonts w:ascii="宋体" w:hAnsi="宋体" w:eastAsia="宋体" w:cs="宋体"/>
          <w:spacing w:val="-3"/>
          <w:sz w:val="24"/>
          <w:szCs w:val="24"/>
        </w:rPr>
        <w:t>费用增加和（或）工期延误的，由发包人承担赔偿责任。</w:t>
      </w:r>
    </w:p>
    <w:p w14:paraId="56FB3C82">
      <w:pPr>
        <w:spacing w:line="289" w:lineRule="auto"/>
        <w:rPr>
          <w:rFonts w:ascii="宋体" w:hAnsi="宋体" w:eastAsia="宋体" w:cs="宋体"/>
          <w:sz w:val="24"/>
          <w:szCs w:val="24"/>
        </w:rPr>
        <w:sectPr>
          <w:footerReference r:id="rId37" w:type="default"/>
          <w:pgSz w:w="11907" w:h="16841"/>
          <w:pgMar w:top="1259" w:right="1468" w:bottom="1254" w:left="1423" w:header="1134" w:footer="907" w:gutter="0"/>
          <w:pgNumType w:fmt="decimal"/>
          <w:cols w:space="720" w:num="1"/>
        </w:sectPr>
      </w:pPr>
    </w:p>
    <w:p w14:paraId="52E4BB79">
      <w:pPr>
        <w:spacing w:before="48" w:line="220" w:lineRule="auto"/>
        <w:outlineLvl w:val="2"/>
        <w:rPr>
          <w:rFonts w:ascii="宋体" w:hAnsi="宋体" w:eastAsia="宋体" w:cs="宋体"/>
          <w:sz w:val="24"/>
          <w:szCs w:val="24"/>
        </w:rPr>
      </w:pPr>
      <w:bookmarkStart w:id="155" w:name="bookmark170"/>
      <w:bookmarkEnd w:id="155"/>
      <w:r>
        <w:rPr>
          <w:rFonts w:ascii="Times New Roman" w:hAnsi="Times New Roman" w:eastAsia="Times New Roman" w:cs="Times New Roman"/>
          <w:b/>
          <w:bCs/>
          <w:spacing w:val="-4"/>
          <w:sz w:val="24"/>
          <w:szCs w:val="24"/>
        </w:rPr>
        <w:t>3.5</w:t>
      </w:r>
      <w:r>
        <w:rPr>
          <w:rFonts w:ascii="Times New Roman" w:hAnsi="Times New Roman" w:eastAsia="Times New Roman" w:cs="Times New Roman"/>
          <w:b/>
          <w:bCs/>
          <w:spacing w:val="9"/>
          <w:sz w:val="24"/>
          <w:szCs w:val="24"/>
        </w:rPr>
        <w:t xml:space="preserve">  </w:t>
      </w:r>
      <w:r>
        <w:rPr>
          <w:rFonts w:ascii="宋体" w:hAnsi="宋体" w:eastAsia="宋体" w:cs="宋体"/>
          <w:b/>
          <w:bCs/>
          <w:spacing w:val="-4"/>
          <w:sz w:val="24"/>
          <w:szCs w:val="24"/>
        </w:rPr>
        <w:t>商定或确定</w:t>
      </w:r>
    </w:p>
    <w:p w14:paraId="67B4AC70">
      <w:pPr>
        <w:spacing w:before="182" w:line="312" w:lineRule="auto"/>
        <w:ind w:left="5" w:right="6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3.5.1  </w:t>
      </w:r>
      <w:r>
        <w:rPr>
          <w:rFonts w:ascii="宋体" w:hAnsi="宋体" w:eastAsia="宋体" w:cs="宋体"/>
          <w:spacing w:val="1"/>
          <w:sz w:val="24"/>
          <w:szCs w:val="24"/>
        </w:rPr>
        <w:t>合同约定总监理工程师应按照本</w:t>
      </w:r>
      <w:r>
        <w:rPr>
          <w:rFonts w:ascii="宋体" w:hAnsi="宋体" w:eastAsia="宋体" w:cs="宋体"/>
          <w:sz w:val="24"/>
          <w:szCs w:val="24"/>
        </w:rPr>
        <w:t xml:space="preserve">款对任何事项进行商定或确定时，总监理 </w:t>
      </w:r>
      <w:r>
        <w:rPr>
          <w:rFonts w:ascii="宋体" w:hAnsi="宋体" w:eastAsia="宋体" w:cs="宋体"/>
          <w:spacing w:val="-3"/>
          <w:sz w:val="24"/>
          <w:szCs w:val="24"/>
        </w:rPr>
        <w:t>工程师应与合同当事人协商，尽量达成一致。不能达成一致的，总监理工程师应认真</w:t>
      </w:r>
      <w:r>
        <w:rPr>
          <w:rFonts w:ascii="宋体" w:hAnsi="宋体" w:eastAsia="宋体" w:cs="宋体"/>
          <w:spacing w:val="9"/>
          <w:sz w:val="24"/>
          <w:szCs w:val="24"/>
        </w:rPr>
        <w:t xml:space="preserve"> </w:t>
      </w:r>
      <w:r>
        <w:rPr>
          <w:rFonts w:ascii="宋体" w:hAnsi="宋体" w:eastAsia="宋体" w:cs="宋体"/>
          <w:spacing w:val="-5"/>
          <w:sz w:val="24"/>
          <w:szCs w:val="24"/>
        </w:rPr>
        <w:t>研究后审慎确定。</w:t>
      </w:r>
    </w:p>
    <w:p w14:paraId="62DBD0A8">
      <w:pPr>
        <w:spacing w:before="183" w:line="324" w:lineRule="auto"/>
        <w:ind w:left="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3.5.2  </w:t>
      </w:r>
      <w:r>
        <w:rPr>
          <w:rFonts w:ascii="宋体" w:hAnsi="宋体" w:eastAsia="宋体" w:cs="宋体"/>
          <w:spacing w:val="1"/>
          <w:sz w:val="24"/>
          <w:szCs w:val="24"/>
        </w:rPr>
        <w:t>总监理工程师应将商定或确定的</w:t>
      </w:r>
      <w:r>
        <w:rPr>
          <w:rFonts w:ascii="宋体" w:hAnsi="宋体" w:eastAsia="宋体" w:cs="宋体"/>
          <w:sz w:val="24"/>
          <w:szCs w:val="24"/>
        </w:rPr>
        <w:t xml:space="preserve">事项通知合同当事人，并附详细依据。对 </w:t>
      </w:r>
      <w:r>
        <w:rPr>
          <w:rFonts w:ascii="宋体" w:hAnsi="宋体" w:eastAsia="宋体" w:cs="宋体"/>
          <w:spacing w:val="-1"/>
          <w:sz w:val="24"/>
          <w:szCs w:val="24"/>
        </w:rPr>
        <w:t>总监理工程师的确定有异议的，构成争议，按照第</w:t>
      </w:r>
      <w:r>
        <w:rPr>
          <w:rFonts w:ascii="Times New Roman" w:hAnsi="Times New Roman" w:eastAsia="Times New Roman" w:cs="Times New Roman"/>
          <w:spacing w:val="-1"/>
          <w:sz w:val="24"/>
          <w:szCs w:val="24"/>
        </w:rPr>
        <w:t>24</w:t>
      </w:r>
      <w:r>
        <w:rPr>
          <w:rFonts w:ascii="宋体" w:hAnsi="宋体" w:eastAsia="宋体" w:cs="宋体"/>
          <w:spacing w:val="-1"/>
          <w:sz w:val="24"/>
          <w:szCs w:val="24"/>
        </w:rPr>
        <w:t>条的约定处理。在争议解决</w:t>
      </w:r>
      <w:r>
        <w:rPr>
          <w:rFonts w:ascii="宋体" w:hAnsi="宋体" w:eastAsia="宋体" w:cs="宋体"/>
          <w:spacing w:val="-2"/>
          <w:sz w:val="24"/>
          <w:szCs w:val="24"/>
        </w:rPr>
        <w:t>前，</w:t>
      </w:r>
      <w:r>
        <w:rPr>
          <w:rFonts w:ascii="宋体" w:hAnsi="宋体" w:eastAsia="宋体" w:cs="宋体"/>
          <w:sz w:val="24"/>
          <w:szCs w:val="24"/>
        </w:rPr>
        <w:t xml:space="preserve"> 双方应暂按总监理工程师的确定执行，按照第</w:t>
      </w:r>
      <w:r>
        <w:rPr>
          <w:rFonts w:ascii="Times New Roman" w:hAnsi="Times New Roman" w:eastAsia="Times New Roman" w:cs="Times New Roman"/>
          <w:sz w:val="24"/>
          <w:szCs w:val="24"/>
        </w:rPr>
        <w:t xml:space="preserve">24  </w:t>
      </w:r>
      <w:r>
        <w:rPr>
          <w:rFonts w:ascii="宋体" w:hAnsi="宋体" w:eastAsia="宋体" w:cs="宋体"/>
          <w:sz w:val="24"/>
          <w:szCs w:val="24"/>
        </w:rPr>
        <w:t>条的约定对总监理工程师的确定作</w:t>
      </w:r>
      <w:r>
        <w:rPr>
          <w:rFonts w:ascii="宋体" w:hAnsi="宋体" w:eastAsia="宋体" w:cs="宋体"/>
          <w:spacing w:val="18"/>
          <w:sz w:val="24"/>
          <w:szCs w:val="24"/>
        </w:rPr>
        <w:t xml:space="preserve"> </w:t>
      </w:r>
      <w:r>
        <w:rPr>
          <w:rFonts w:ascii="宋体" w:hAnsi="宋体" w:eastAsia="宋体" w:cs="宋体"/>
          <w:spacing w:val="-3"/>
          <w:sz w:val="24"/>
          <w:szCs w:val="24"/>
        </w:rPr>
        <w:t>出修改的，按修改后的结果执行。</w:t>
      </w:r>
    </w:p>
    <w:p w14:paraId="1EFB6777">
      <w:pPr>
        <w:spacing w:before="306" w:line="220" w:lineRule="auto"/>
        <w:ind w:left="3"/>
        <w:outlineLvl w:val="1"/>
        <w:rPr>
          <w:rFonts w:ascii="宋体" w:hAnsi="宋体" w:eastAsia="宋体" w:cs="宋体"/>
          <w:sz w:val="28"/>
          <w:szCs w:val="28"/>
        </w:rPr>
      </w:pPr>
      <w:bookmarkStart w:id="156" w:name="bookmark172"/>
      <w:bookmarkEnd w:id="156"/>
      <w:bookmarkStart w:id="157" w:name="bookmark171"/>
      <w:bookmarkEnd w:id="157"/>
      <w:r>
        <w:rPr>
          <w:rFonts w:ascii="Times New Roman" w:hAnsi="Times New Roman" w:eastAsia="Times New Roman" w:cs="Times New Roman"/>
          <w:b/>
          <w:bCs/>
          <w:spacing w:val="-6"/>
          <w:sz w:val="28"/>
          <w:szCs w:val="28"/>
        </w:rPr>
        <w:t>4</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承包人</w:t>
      </w:r>
    </w:p>
    <w:p w14:paraId="4CF99CBB">
      <w:pPr>
        <w:pStyle w:val="3"/>
        <w:spacing w:line="245" w:lineRule="auto"/>
      </w:pPr>
    </w:p>
    <w:p w14:paraId="3B7701F7">
      <w:pPr>
        <w:spacing w:before="78" w:line="220" w:lineRule="auto"/>
        <w:ind w:left="2"/>
        <w:outlineLvl w:val="2"/>
        <w:rPr>
          <w:rFonts w:ascii="宋体" w:hAnsi="宋体" w:eastAsia="宋体" w:cs="宋体"/>
          <w:sz w:val="24"/>
          <w:szCs w:val="24"/>
        </w:rPr>
      </w:pPr>
      <w:bookmarkStart w:id="158" w:name="bookmark690"/>
      <w:bookmarkEnd w:id="158"/>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承包人的一般义务</w:t>
      </w:r>
    </w:p>
    <w:p w14:paraId="188921E1">
      <w:pPr>
        <w:spacing w:before="181"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4.1.1  </w:t>
      </w:r>
      <w:r>
        <w:rPr>
          <w:rFonts w:ascii="宋体" w:hAnsi="宋体" w:eastAsia="宋体" w:cs="宋体"/>
          <w:spacing w:val="-1"/>
          <w:sz w:val="24"/>
          <w:szCs w:val="24"/>
        </w:rPr>
        <w:t>遵守法律</w:t>
      </w:r>
    </w:p>
    <w:p w14:paraId="7E498873">
      <w:pPr>
        <w:spacing w:before="181" w:line="359" w:lineRule="auto"/>
        <w:ind w:left="6" w:right="61" w:firstLine="479"/>
        <w:rPr>
          <w:rFonts w:ascii="宋体" w:hAnsi="宋体" w:eastAsia="宋体" w:cs="宋体"/>
          <w:sz w:val="24"/>
          <w:szCs w:val="24"/>
        </w:rPr>
      </w:pPr>
      <w:r>
        <w:rPr>
          <w:rFonts w:ascii="宋体" w:hAnsi="宋体" w:eastAsia="宋体" w:cs="宋体"/>
          <w:spacing w:val="-3"/>
          <w:sz w:val="24"/>
          <w:szCs w:val="24"/>
        </w:rPr>
        <w:t>承包人在履行合同过程中应遵守法律，并保证发包人免于承担因承包人违反法律</w:t>
      </w:r>
      <w:r>
        <w:rPr>
          <w:rFonts w:ascii="宋体" w:hAnsi="宋体" w:eastAsia="宋体" w:cs="宋体"/>
          <w:spacing w:val="3"/>
          <w:sz w:val="24"/>
          <w:szCs w:val="24"/>
        </w:rPr>
        <w:t xml:space="preserve"> </w:t>
      </w:r>
      <w:r>
        <w:rPr>
          <w:rFonts w:ascii="宋体" w:hAnsi="宋体" w:eastAsia="宋体" w:cs="宋体"/>
          <w:spacing w:val="-5"/>
          <w:sz w:val="24"/>
          <w:szCs w:val="24"/>
        </w:rPr>
        <w:t>而引起的任何责任。</w:t>
      </w:r>
    </w:p>
    <w:p w14:paraId="1A89B4B0">
      <w:pPr>
        <w:spacing w:before="1" w:line="218"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4.1.2  </w:t>
      </w:r>
      <w:r>
        <w:rPr>
          <w:rFonts w:ascii="宋体" w:hAnsi="宋体" w:eastAsia="宋体" w:cs="宋体"/>
          <w:spacing w:val="-1"/>
          <w:sz w:val="24"/>
          <w:szCs w:val="24"/>
        </w:rPr>
        <w:t>依法纳税</w:t>
      </w:r>
    </w:p>
    <w:p w14:paraId="13E5165F">
      <w:pPr>
        <w:spacing w:before="183" w:line="218" w:lineRule="auto"/>
        <w:ind w:left="485"/>
        <w:rPr>
          <w:rFonts w:ascii="宋体" w:hAnsi="宋体" w:eastAsia="宋体" w:cs="宋体"/>
          <w:sz w:val="24"/>
          <w:szCs w:val="24"/>
        </w:rPr>
      </w:pPr>
      <w:r>
        <w:rPr>
          <w:rFonts w:ascii="宋体" w:hAnsi="宋体" w:eastAsia="宋体" w:cs="宋体"/>
          <w:spacing w:val="-2"/>
          <w:sz w:val="24"/>
          <w:szCs w:val="24"/>
        </w:rPr>
        <w:t>承包人应按有关法律规定纳税，应缴纳的税金包括在合同价格内。</w:t>
      </w:r>
    </w:p>
    <w:p w14:paraId="4DCDB9BF">
      <w:pPr>
        <w:spacing w:before="182"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4.1.3  </w:t>
      </w:r>
      <w:r>
        <w:rPr>
          <w:rFonts w:ascii="宋体" w:hAnsi="宋体" w:eastAsia="宋体" w:cs="宋体"/>
          <w:spacing w:val="-1"/>
          <w:sz w:val="24"/>
          <w:szCs w:val="24"/>
        </w:rPr>
        <w:t>完成各项承包工作</w:t>
      </w:r>
    </w:p>
    <w:p w14:paraId="0CCEFAEA">
      <w:pPr>
        <w:spacing w:before="183" w:line="359" w:lineRule="auto"/>
        <w:ind w:left="9" w:right="64" w:firstLine="476"/>
        <w:rPr>
          <w:rFonts w:ascii="宋体" w:hAnsi="宋体" w:eastAsia="宋体" w:cs="宋体"/>
          <w:sz w:val="24"/>
          <w:szCs w:val="24"/>
        </w:rPr>
      </w:pPr>
      <w:r>
        <w:rPr>
          <w:rFonts w:ascii="宋体" w:hAnsi="宋体" w:eastAsia="宋体" w:cs="宋体"/>
          <w:spacing w:val="-4"/>
          <w:sz w:val="24"/>
          <w:szCs w:val="24"/>
        </w:rPr>
        <w:t>承包人应按合同约定以及监理人根据第</w:t>
      </w:r>
      <w:r>
        <w:rPr>
          <w:rFonts w:ascii="Times New Roman" w:hAnsi="Times New Roman" w:eastAsia="Times New Roman" w:cs="Times New Roman"/>
          <w:spacing w:val="-4"/>
          <w:sz w:val="24"/>
          <w:szCs w:val="24"/>
        </w:rPr>
        <w:t>3.4</w:t>
      </w:r>
      <w:r>
        <w:rPr>
          <w:rFonts w:ascii="宋体" w:hAnsi="宋体" w:eastAsia="宋体" w:cs="宋体"/>
          <w:spacing w:val="-4"/>
          <w:sz w:val="24"/>
          <w:szCs w:val="24"/>
        </w:rPr>
        <w:t>款</w:t>
      </w:r>
      <w:r>
        <w:rPr>
          <w:rFonts w:ascii="宋体" w:hAnsi="宋体" w:eastAsia="宋体" w:cs="宋体"/>
          <w:spacing w:val="-5"/>
          <w:sz w:val="24"/>
          <w:szCs w:val="24"/>
        </w:rPr>
        <w:t>作出的指示，实施、完成全部工程，</w:t>
      </w:r>
      <w:r>
        <w:rPr>
          <w:rFonts w:ascii="宋体" w:hAnsi="宋体" w:eastAsia="宋体" w:cs="宋体"/>
          <w:sz w:val="24"/>
          <w:szCs w:val="24"/>
        </w:rPr>
        <w:t xml:space="preserve"> 并修补工程中的任何缺陷。除第</w:t>
      </w:r>
      <w:r>
        <w:rPr>
          <w:rFonts w:ascii="Times New Roman" w:hAnsi="Times New Roman" w:eastAsia="Times New Roman" w:cs="Times New Roman"/>
          <w:sz w:val="24"/>
          <w:szCs w:val="24"/>
        </w:rPr>
        <w:t>5.2</w:t>
      </w:r>
      <w:r>
        <w:rPr>
          <w:rFonts w:ascii="宋体" w:hAnsi="宋体" w:eastAsia="宋体" w:cs="宋体"/>
          <w:sz w:val="24"/>
          <w:szCs w:val="24"/>
        </w:rPr>
        <w:t>款、第</w:t>
      </w:r>
      <w:r>
        <w:rPr>
          <w:rFonts w:ascii="Times New Roman" w:hAnsi="Times New Roman" w:eastAsia="Times New Roman" w:cs="Times New Roman"/>
          <w:sz w:val="24"/>
          <w:szCs w:val="24"/>
        </w:rPr>
        <w:t>6.2</w:t>
      </w:r>
      <w:r>
        <w:rPr>
          <w:rFonts w:ascii="宋体" w:hAnsi="宋体" w:eastAsia="宋体" w:cs="宋体"/>
          <w:sz w:val="24"/>
          <w:szCs w:val="24"/>
        </w:rPr>
        <w:t>款另有约定外，承包人应提供为完成合</w:t>
      </w:r>
      <w:r>
        <w:rPr>
          <w:rFonts w:ascii="宋体" w:hAnsi="宋体" w:eastAsia="宋体" w:cs="宋体"/>
          <w:spacing w:val="9"/>
          <w:sz w:val="24"/>
          <w:szCs w:val="24"/>
        </w:rPr>
        <w:t xml:space="preserve"> </w:t>
      </w:r>
      <w:r>
        <w:rPr>
          <w:rFonts w:ascii="宋体" w:hAnsi="宋体" w:eastAsia="宋体" w:cs="宋体"/>
          <w:spacing w:val="-3"/>
          <w:sz w:val="24"/>
          <w:szCs w:val="24"/>
        </w:rPr>
        <w:t>同工作所需的劳务、材料、施工设备、工程设备和其它物品，并按合同约定负责临时</w:t>
      </w:r>
      <w:r>
        <w:rPr>
          <w:rFonts w:ascii="宋体" w:hAnsi="宋体" w:eastAsia="宋体" w:cs="宋体"/>
          <w:spacing w:val="3"/>
          <w:sz w:val="24"/>
          <w:szCs w:val="24"/>
        </w:rPr>
        <w:t xml:space="preserve"> </w:t>
      </w:r>
      <w:r>
        <w:rPr>
          <w:rFonts w:ascii="宋体" w:hAnsi="宋体" w:eastAsia="宋体" w:cs="宋体"/>
          <w:spacing w:val="-3"/>
          <w:sz w:val="24"/>
          <w:szCs w:val="24"/>
        </w:rPr>
        <w:t>设施的设计、建造、运行、维护、管理和拆除。</w:t>
      </w:r>
    </w:p>
    <w:p w14:paraId="3BA1BAC5">
      <w:pPr>
        <w:spacing w:before="1" w:line="219"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4.1.4  </w:t>
      </w:r>
      <w:r>
        <w:rPr>
          <w:rFonts w:ascii="宋体" w:hAnsi="宋体" w:eastAsia="宋体" w:cs="宋体"/>
          <w:spacing w:val="-1"/>
          <w:sz w:val="24"/>
          <w:szCs w:val="24"/>
        </w:rPr>
        <w:t>对施工作业和施工方法的完备性负责</w:t>
      </w:r>
    </w:p>
    <w:p w14:paraId="51DB9FEE">
      <w:pPr>
        <w:spacing w:before="182" w:line="359" w:lineRule="auto"/>
        <w:ind w:left="5" w:right="61" w:firstLine="480"/>
        <w:rPr>
          <w:rFonts w:ascii="宋体" w:hAnsi="宋体" w:eastAsia="宋体" w:cs="宋体"/>
          <w:sz w:val="24"/>
          <w:szCs w:val="24"/>
        </w:rPr>
      </w:pPr>
      <w:r>
        <w:rPr>
          <w:rFonts w:ascii="宋体" w:hAnsi="宋体" w:eastAsia="宋体" w:cs="宋体"/>
          <w:spacing w:val="-3"/>
          <w:sz w:val="24"/>
          <w:szCs w:val="24"/>
        </w:rPr>
        <w:t>承包人应按合同约定的工作内容和施工进度要求，编制施工组织设计和施工措施</w:t>
      </w:r>
      <w:r>
        <w:rPr>
          <w:rFonts w:ascii="宋体" w:hAnsi="宋体" w:eastAsia="宋体" w:cs="宋体"/>
          <w:spacing w:val="3"/>
          <w:sz w:val="24"/>
          <w:szCs w:val="24"/>
        </w:rPr>
        <w:t xml:space="preserve"> </w:t>
      </w:r>
      <w:r>
        <w:rPr>
          <w:rFonts w:ascii="宋体" w:hAnsi="宋体" w:eastAsia="宋体" w:cs="宋体"/>
          <w:spacing w:val="-2"/>
          <w:sz w:val="24"/>
          <w:szCs w:val="24"/>
        </w:rPr>
        <w:t>计划，并对所有施工作业和施工方法的完备性和安全可靠性负责。</w:t>
      </w:r>
    </w:p>
    <w:p w14:paraId="72FE7C4C">
      <w:pPr>
        <w:spacing w:before="1"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4.1.5  </w:t>
      </w:r>
      <w:r>
        <w:rPr>
          <w:rFonts w:ascii="宋体" w:hAnsi="宋体" w:eastAsia="宋体" w:cs="宋体"/>
          <w:spacing w:val="-1"/>
          <w:sz w:val="24"/>
          <w:szCs w:val="24"/>
        </w:rPr>
        <w:t>保证工程施工和人员的安全</w:t>
      </w:r>
    </w:p>
    <w:p w14:paraId="4BE65188">
      <w:pPr>
        <w:spacing w:before="179" w:line="359" w:lineRule="auto"/>
        <w:ind w:left="4" w:right="61" w:firstLine="480"/>
        <w:rPr>
          <w:rFonts w:ascii="宋体" w:hAnsi="宋体" w:eastAsia="宋体" w:cs="宋体"/>
          <w:sz w:val="24"/>
          <w:szCs w:val="24"/>
        </w:rPr>
      </w:pPr>
      <w:r>
        <w:rPr>
          <w:rFonts w:ascii="宋体" w:hAnsi="宋体" w:eastAsia="宋体" w:cs="宋体"/>
          <w:spacing w:val="-4"/>
          <w:sz w:val="24"/>
          <w:szCs w:val="24"/>
        </w:rPr>
        <w:t>承包人应按第</w:t>
      </w:r>
      <w:r>
        <w:rPr>
          <w:rFonts w:ascii="Times New Roman" w:hAnsi="Times New Roman" w:eastAsia="Times New Roman" w:cs="Times New Roman"/>
          <w:spacing w:val="-4"/>
          <w:sz w:val="24"/>
          <w:szCs w:val="24"/>
        </w:rPr>
        <w:t>9.2</w:t>
      </w:r>
      <w:r>
        <w:rPr>
          <w:rFonts w:ascii="宋体" w:hAnsi="宋体" w:eastAsia="宋体" w:cs="宋体"/>
          <w:spacing w:val="-4"/>
          <w:sz w:val="24"/>
          <w:szCs w:val="24"/>
        </w:rPr>
        <w:t>款约定采取施工安全措施，确保</w:t>
      </w:r>
      <w:r>
        <w:rPr>
          <w:rFonts w:ascii="宋体" w:hAnsi="宋体" w:eastAsia="宋体" w:cs="宋体"/>
          <w:spacing w:val="-5"/>
          <w:sz w:val="24"/>
          <w:szCs w:val="24"/>
        </w:rPr>
        <w:t>工程及其人员、材料、设备和设</w:t>
      </w:r>
      <w:r>
        <w:rPr>
          <w:rFonts w:ascii="宋体" w:hAnsi="宋体" w:eastAsia="宋体" w:cs="宋体"/>
          <w:sz w:val="24"/>
          <w:szCs w:val="24"/>
        </w:rPr>
        <w:t xml:space="preserve"> </w:t>
      </w:r>
      <w:r>
        <w:rPr>
          <w:rFonts w:ascii="宋体" w:hAnsi="宋体" w:eastAsia="宋体" w:cs="宋体"/>
          <w:spacing w:val="-2"/>
          <w:sz w:val="24"/>
          <w:szCs w:val="24"/>
        </w:rPr>
        <w:t>施的安全，防止因工程施工造成的人身伤害和财产损失。</w:t>
      </w:r>
    </w:p>
    <w:p w14:paraId="29153BA2">
      <w:pPr>
        <w:spacing w:before="1" w:line="219" w:lineRule="auto"/>
        <w:ind w:left="484"/>
        <w:rPr>
          <w:rFonts w:ascii="宋体" w:hAnsi="宋体" w:eastAsia="宋体" w:cs="宋体"/>
          <w:sz w:val="24"/>
          <w:szCs w:val="24"/>
        </w:rPr>
      </w:pPr>
      <w:r>
        <w:rPr>
          <w:rFonts w:ascii="Times New Roman" w:hAnsi="Times New Roman" w:eastAsia="Times New Roman" w:cs="Times New Roman"/>
          <w:b/>
          <w:bCs/>
          <w:sz w:val="24"/>
          <w:szCs w:val="24"/>
        </w:rPr>
        <w:t xml:space="preserve">4.1.6  </w:t>
      </w:r>
      <w:r>
        <w:rPr>
          <w:rFonts w:ascii="宋体" w:hAnsi="宋体" w:eastAsia="宋体" w:cs="宋体"/>
          <w:sz w:val="24"/>
          <w:szCs w:val="24"/>
        </w:rPr>
        <w:t>负责施工场地及其周边环境与</w:t>
      </w:r>
      <w:r>
        <w:rPr>
          <w:rFonts w:ascii="宋体" w:hAnsi="宋体" w:eastAsia="宋体" w:cs="宋体"/>
          <w:spacing w:val="-1"/>
          <w:sz w:val="24"/>
          <w:szCs w:val="24"/>
        </w:rPr>
        <w:t>生态的保护工作</w:t>
      </w:r>
    </w:p>
    <w:p w14:paraId="188A51C2">
      <w:pPr>
        <w:spacing w:before="182" w:line="220" w:lineRule="auto"/>
        <w:ind w:left="485"/>
        <w:rPr>
          <w:rFonts w:ascii="宋体" w:hAnsi="宋体" w:eastAsia="宋体" w:cs="宋体"/>
          <w:sz w:val="24"/>
          <w:szCs w:val="24"/>
        </w:rPr>
      </w:pPr>
      <w:r>
        <w:rPr>
          <w:rFonts w:ascii="宋体" w:hAnsi="宋体" w:eastAsia="宋体" w:cs="宋体"/>
          <w:spacing w:val="-1"/>
          <w:sz w:val="24"/>
          <w:szCs w:val="24"/>
        </w:rPr>
        <w:t>承包人应按照第</w:t>
      </w:r>
      <w:r>
        <w:rPr>
          <w:rFonts w:ascii="Times New Roman" w:hAnsi="Times New Roman" w:eastAsia="Times New Roman" w:cs="Times New Roman"/>
          <w:spacing w:val="-1"/>
          <w:sz w:val="24"/>
          <w:szCs w:val="24"/>
        </w:rPr>
        <w:t>9.4</w:t>
      </w:r>
      <w:r>
        <w:rPr>
          <w:rFonts w:ascii="宋体" w:hAnsi="宋体" w:eastAsia="宋体" w:cs="宋体"/>
          <w:spacing w:val="-1"/>
          <w:sz w:val="24"/>
          <w:szCs w:val="24"/>
        </w:rPr>
        <w:t>款约定负责施工场地及其周边环</w:t>
      </w:r>
      <w:r>
        <w:rPr>
          <w:rFonts w:ascii="宋体" w:hAnsi="宋体" w:eastAsia="宋体" w:cs="宋体"/>
          <w:spacing w:val="-2"/>
          <w:sz w:val="24"/>
          <w:szCs w:val="24"/>
        </w:rPr>
        <w:t>境与生态的保护工作。</w:t>
      </w:r>
    </w:p>
    <w:p w14:paraId="1F127F22">
      <w:pPr>
        <w:spacing w:before="180"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4.1.7  </w:t>
      </w:r>
      <w:r>
        <w:rPr>
          <w:rFonts w:ascii="宋体" w:hAnsi="宋体" w:eastAsia="宋体" w:cs="宋体"/>
          <w:spacing w:val="-1"/>
          <w:sz w:val="24"/>
          <w:szCs w:val="24"/>
        </w:rPr>
        <w:t>避免施工对公众与他人的利益造成损害</w:t>
      </w:r>
    </w:p>
    <w:p w14:paraId="63F23DDC">
      <w:pPr>
        <w:spacing w:line="220" w:lineRule="auto"/>
        <w:rPr>
          <w:rFonts w:ascii="宋体" w:hAnsi="宋体" w:eastAsia="宋体" w:cs="宋体"/>
          <w:sz w:val="24"/>
          <w:szCs w:val="24"/>
        </w:rPr>
        <w:sectPr>
          <w:footerReference r:id="rId38" w:type="default"/>
          <w:pgSz w:w="11907" w:h="16841"/>
          <w:pgMar w:top="1259" w:right="1467" w:bottom="1254" w:left="1480" w:header="1134" w:footer="907" w:gutter="0"/>
          <w:pgNumType w:fmt="decimal"/>
          <w:cols w:space="720" w:num="1"/>
        </w:sectPr>
      </w:pPr>
    </w:p>
    <w:p w14:paraId="2FD32372">
      <w:pPr>
        <w:spacing w:before="49" w:line="359" w:lineRule="auto"/>
        <w:ind w:left="2" w:right="85" w:firstLine="480"/>
        <w:jc w:val="both"/>
        <w:rPr>
          <w:rFonts w:ascii="宋体" w:hAnsi="宋体" w:eastAsia="宋体" w:cs="宋体"/>
          <w:sz w:val="24"/>
          <w:szCs w:val="24"/>
        </w:rPr>
      </w:pPr>
      <w:r>
        <w:rPr>
          <w:rFonts w:ascii="宋体" w:hAnsi="宋体" w:eastAsia="宋体" w:cs="宋体"/>
          <w:spacing w:val="-3"/>
          <w:sz w:val="24"/>
          <w:szCs w:val="24"/>
        </w:rPr>
        <w:t>承包人在进行合同约定的各项工作时，不得侵害发包人与他人使用公用道路、水</w:t>
      </w:r>
      <w:r>
        <w:rPr>
          <w:rFonts w:ascii="宋体" w:hAnsi="宋体" w:eastAsia="宋体" w:cs="宋体"/>
          <w:spacing w:val="3"/>
          <w:sz w:val="24"/>
          <w:szCs w:val="24"/>
        </w:rPr>
        <w:t xml:space="preserve"> </w:t>
      </w:r>
      <w:r>
        <w:rPr>
          <w:rFonts w:ascii="宋体" w:hAnsi="宋体" w:eastAsia="宋体" w:cs="宋体"/>
          <w:spacing w:val="-6"/>
          <w:sz w:val="24"/>
          <w:szCs w:val="24"/>
        </w:rPr>
        <w:t>源、市政管网等公共设施的权利， 避免对邻近的公共设施产生干扰。承包人占用或使</w:t>
      </w:r>
      <w:r>
        <w:rPr>
          <w:rFonts w:ascii="宋体" w:hAnsi="宋体" w:eastAsia="宋体" w:cs="宋体"/>
          <w:spacing w:val="4"/>
          <w:sz w:val="24"/>
          <w:szCs w:val="24"/>
        </w:rPr>
        <w:t xml:space="preserve"> </w:t>
      </w:r>
      <w:r>
        <w:rPr>
          <w:rFonts w:ascii="宋体" w:hAnsi="宋体" w:eastAsia="宋体" w:cs="宋体"/>
          <w:spacing w:val="-2"/>
          <w:sz w:val="24"/>
          <w:szCs w:val="24"/>
        </w:rPr>
        <w:t>用他人的施工场地，影响他人作业或生活的，应承担相应责任。</w:t>
      </w:r>
    </w:p>
    <w:p w14:paraId="395F9F23">
      <w:pPr>
        <w:spacing w:before="1" w:line="218"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4.1.8  </w:t>
      </w:r>
      <w:r>
        <w:rPr>
          <w:rFonts w:ascii="宋体" w:hAnsi="宋体" w:eastAsia="宋体" w:cs="宋体"/>
          <w:spacing w:val="-1"/>
          <w:sz w:val="24"/>
          <w:szCs w:val="24"/>
        </w:rPr>
        <w:t>为他人提供方便</w:t>
      </w:r>
    </w:p>
    <w:p w14:paraId="51B273D6">
      <w:pPr>
        <w:spacing w:before="182" w:line="359" w:lineRule="auto"/>
        <w:ind w:left="6" w:right="23" w:firstLine="477"/>
        <w:rPr>
          <w:rFonts w:ascii="宋体" w:hAnsi="宋体" w:eastAsia="宋体" w:cs="宋体"/>
          <w:sz w:val="24"/>
          <w:szCs w:val="24"/>
        </w:rPr>
      </w:pPr>
      <w:r>
        <w:rPr>
          <w:rFonts w:ascii="宋体" w:hAnsi="宋体" w:eastAsia="宋体" w:cs="宋体"/>
          <w:spacing w:val="4"/>
          <w:sz w:val="24"/>
          <w:szCs w:val="24"/>
        </w:rPr>
        <w:t xml:space="preserve">承包人应按监理人的指示为他人在施工场地或附近实施与工程有关的其他各项 </w:t>
      </w:r>
      <w:r>
        <w:rPr>
          <w:rFonts w:ascii="宋体" w:hAnsi="宋体" w:eastAsia="宋体" w:cs="宋体"/>
          <w:spacing w:val="-1"/>
          <w:sz w:val="24"/>
          <w:szCs w:val="24"/>
        </w:rPr>
        <w:t>工作提供可能的条件。除合同另有约定外，提供有关条件的内容和可能</w:t>
      </w:r>
      <w:r>
        <w:rPr>
          <w:rFonts w:ascii="宋体" w:hAnsi="宋体" w:eastAsia="宋体" w:cs="宋体"/>
          <w:spacing w:val="-2"/>
          <w:sz w:val="24"/>
          <w:szCs w:val="24"/>
        </w:rPr>
        <w:t>发生的费用，</w:t>
      </w:r>
      <w:r>
        <w:rPr>
          <w:rFonts w:ascii="宋体" w:hAnsi="宋体" w:eastAsia="宋体" w:cs="宋体"/>
          <w:sz w:val="24"/>
          <w:szCs w:val="24"/>
        </w:rPr>
        <w:t xml:space="preserve"> </w:t>
      </w:r>
      <w:r>
        <w:rPr>
          <w:rFonts w:ascii="宋体" w:hAnsi="宋体" w:eastAsia="宋体" w:cs="宋体"/>
          <w:spacing w:val="-3"/>
          <w:sz w:val="24"/>
          <w:szCs w:val="24"/>
        </w:rPr>
        <w:t>由监理人按第</w:t>
      </w:r>
      <w:r>
        <w:rPr>
          <w:rFonts w:ascii="Times New Roman" w:hAnsi="Times New Roman" w:eastAsia="Times New Roman" w:cs="Times New Roman"/>
          <w:spacing w:val="-3"/>
          <w:sz w:val="24"/>
          <w:szCs w:val="24"/>
        </w:rPr>
        <w:t>3.5</w:t>
      </w:r>
      <w:r>
        <w:rPr>
          <w:rFonts w:ascii="宋体" w:hAnsi="宋体" w:eastAsia="宋体" w:cs="宋体"/>
          <w:spacing w:val="-3"/>
          <w:sz w:val="24"/>
          <w:szCs w:val="24"/>
        </w:rPr>
        <w:t>款商定或确定。</w:t>
      </w:r>
    </w:p>
    <w:p w14:paraId="386D1B4F">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4.1.9  </w:t>
      </w:r>
      <w:r>
        <w:rPr>
          <w:rFonts w:ascii="宋体" w:hAnsi="宋体" w:eastAsia="宋体" w:cs="宋体"/>
          <w:spacing w:val="-1"/>
          <w:sz w:val="24"/>
          <w:szCs w:val="24"/>
        </w:rPr>
        <w:t>工程的维护和照管</w:t>
      </w:r>
    </w:p>
    <w:p w14:paraId="3CA86010">
      <w:pPr>
        <w:spacing w:before="181" w:line="359" w:lineRule="auto"/>
        <w:ind w:left="4" w:firstLine="493"/>
        <w:rPr>
          <w:rFonts w:ascii="宋体" w:hAnsi="宋体" w:eastAsia="宋体" w:cs="宋体"/>
          <w:sz w:val="24"/>
          <w:szCs w:val="24"/>
        </w:rPr>
      </w:pPr>
      <w:r>
        <w:rPr>
          <w:rFonts w:ascii="宋体" w:hAnsi="宋体" w:eastAsia="宋体" w:cs="宋体"/>
          <w:spacing w:val="-1"/>
          <w:sz w:val="24"/>
          <w:szCs w:val="24"/>
        </w:rPr>
        <w:t>除合同另有约定外，合同工程完工证书颁发前，承包人应负责照管和维护工程。</w:t>
      </w:r>
      <w:r>
        <w:rPr>
          <w:rFonts w:ascii="宋体" w:hAnsi="宋体" w:eastAsia="宋体" w:cs="宋体"/>
          <w:spacing w:val="4"/>
          <w:sz w:val="24"/>
          <w:szCs w:val="24"/>
        </w:rPr>
        <w:t xml:space="preserve"> </w:t>
      </w:r>
      <w:r>
        <w:rPr>
          <w:rFonts w:ascii="宋体" w:hAnsi="宋体" w:eastAsia="宋体" w:cs="宋体"/>
          <w:spacing w:val="-3"/>
          <w:sz w:val="24"/>
          <w:szCs w:val="24"/>
        </w:rPr>
        <w:t>合同工程完工证书颁发时尚有部分未完工程的，承包人还应负责该未完工程的照管和</w:t>
      </w:r>
      <w:r>
        <w:rPr>
          <w:rFonts w:ascii="宋体" w:hAnsi="宋体" w:eastAsia="宋体" w:cs="宋体"/>
          <w:spacing w:val="8"/>
          <w:sz w:val="24"/>
          <w:szCs w:val="24"/>
        </w:rPr>
        <w:t xml:space="preserve"> </w:t>
      </w:r>
      <w:r>
        <w:rPr>
          <w:rFonts w:ascii="宋体" w:hAnsi="宋体" w:eastAsia="宋体" w:cs="宋体"/>
          <w:spacing w:val="-3"/>
          <w:sz w:val="24"/>
          <w:szCs w:val="24"/>
        </w:rPr>
        <w:t>维护工作，直至完工后移交给发包人为止。</w:t>
      </w:r>
    </w:p>
    <w:p w14:paraId="54B2BDA3">
      <w:pPr>
        <w:spacing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4.1.10  </w:t>
      </w:r>
      <w:r>
        <w:rPr>
          <w:rFonts w:ascii="宋体" w:hAnsi="宋体" w:eastAsia="宋体" w:cs="宋体"/>
          <w:spacing w:val="-1"/>
          <w:sz w:val="24"/>
          <w:szCs w:val="24"/>
        </w:rPr>
        <w:t>农民工资专用账户</w:t>
      </w:r>
    </w:p>
    <w:p w14:paraId="23072BA6">
      <w:pPr>
        <w:spacing w:before="177" w:line="360" w:lineRule="auto"/>
        <w:ind w:left="3" w:right="234" w:firstLine="480"/>
        <w:rPr>
          <w:rFonts w:ascii="宋体" w:hAnsi="宋体" w:eastAsia="宋体" w:cs="宋体"/>
          <w:sz w:val="24"/>
          <w:szCs w:val="24"/>
        </w:rPr>
      </w:pPr>
      <w:r>
        <w:rPr>
          <w:rFonts w:ascii="宋体" w:hAnsi="宋体" w:eastAsia="宋体" w:cs="宋体"/>
          <w:sz w:val="24"/>
          <w:szCs w:val="24"/>
        </w:rPr>
        <w:t>承包人在本工程中，应严格执行国家、浙江省及项目</w:t>
      </w:r>
      <w:r>
        <w:rPr>
          <w:rFonts w:ascii="宋体" w:hAnsi="宋体" w:eastAsia="宋体" w:cs="宋体"/>
          <w:spacing w:val="-1"/>
          <w:sz w:val="24"/>
          <w:szCs w:val="24"/>
        </w:rPr>
        <w:t>所在地政府有关劳动用工</w:t>
      </w:r>
      <w:r>
        <w:rPr>
          <w:rFonts w:ascii="宋体" w:hAnsi="宋体" w:eastAsia="宋体" w:cs="宋体"/>
          <w:sz w:val="24"/>
          <w:szCs w:val="24"/>
        </w:rPr>
        <w:t xml:space="preserve"> 相关法律法规及规定，及时按月足额支付民工工资。承包</w:t>
      </w:r>
      <w:r>
        <w:rPr>
          <w:rFonts w:ascii="宋体" w:hAnsi="宋体" w:eastAsia="宋体" w:cs="宋体"/>
          <w:spacing w:val="-1"/>
          <w:sz w:val="24"/>
          <w:szCs w:val="24"/>
        </w:rPr>
        <w:t>人应当按照有关规定开设</w:t>
      </w:r>
      <w:r>
        <w:rPr>
          <w:rFonts w:ascii="宋体" w:hAnsi="宋体" w:eastAsia="宋体" w:cs="宋体"/>
          <w:sz w:val="24"/>
          <w:szCs w:val="24"/>
        </w:rPr>
        <w:t xml:space="preserve"> 农民工工资专用账户，专项用于支付该工程建设项目农民</w:t>
      </w:r>
      <w:r>
        <w:rPr>
          <w:rFonts w:ascii="宋体" w:hAnsi="宋体" w:eastAsia="宋体" w:cs="宋体"/>
          <w:spacing w:val="-1"/>
          <w:sz w:val="24"/>
          <w:szCs w:val="24"/>
        </w:rPr>
        <w:t>工工资。开设、使用农民</w:t>
      </w:r>
      <w:r>
        <w:rPr>
          <w:rFonts w:ascii="宋体" w:hAnsi="宋体" w:eastAsia="宋体" w:cs="宋体"/>
          <w:sz w:val="24"/>
          <w:szCs w:val="24"/>
        </w:rPr>
        <w:t xml:space="preserve"> </w:t>
      </w:r>
      <w:r>
        <w:rPr>
          <w:rFonts w:ascii="宋体" w:hAnsi="宋体" w:eastAsia="宋体" w:cs="宋体"/>
          <w:spacing w:val="-2"/>
          <w:sz w:val="24"/>
          <w:szCs w:val="24"/>
        </w:rPr>
        <w:t>工工资专用账户有关资料应当由承包人妥善保存备查。</w:t>
      </w:r>
    </w:p>
    <w:p w14:paraId="1A5F9B2B">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4.1.11  </w:t>
      </w:r>
      <w:r>
        <w:rPr>
          <w:rFonts w:ascii="宋体" w:hAnsi="宋体" w:eastAsia="宋体" w:cs="宋体"/>
          <w:spacing w:val="-1"/>
          <w:sz w:val="24"/>
          <w:szCs w:val="24"/>
        </w:rPr>
        <w:t>其他义务</w:t>
      </w:r>
    </w:p>
    <w:p w14:paraId="1DBD83BE">
      <w:pPr>
        <w:spacing w:before="180" w:line="220" w:lineRule="auto"/>
        <w:ind w:left="484"/>
        <w:rPr>
          <w:rFonts w:ascii="宋体" w:hAnsi="宋体" w:eastAsia="宋体" w:cs="宋体"/>
          <w:sz w:val="24"/>
          <w:szCs w:val="24"/>
        </w:rPr>
      </w:pPr>
      <w:r>
        <w:rPr>
          <w:rFonts w:ascii="宋体" w:hAnsi="宋体" w:eastAsia="宋体" w:cs="宋体"/>
          <w:spacing w:val="-3"/>
          <w:sz w:val="24"/>
          <w:szCs w:val="24"/>
        </w:rPr>
        <w:t>其他义务在专用合同条款中补充约定。</w:t>
      </w:r>
    </w:p>
    <w:p w14:paraId="523AD05F">
      <w:pPr>
        <w:spacing w:before="183" w:line="220" w:lineRule="auto"/>
        <w:outlineLvl w:val="2"/>
        <w:rPr>
          <w:rFonts w:ascii="宋体" w:hAnsi="宋体" w:eastAsia="宋体" w:cs="宋体"/>
          <w:sz w:val="24"/>
          <w:szCs w:val="24"/>
        </w:rPr>
      </w:pPr>
      <w:bookmarkStart w:id="159" w:name="bookmark173"/>
      <w:bookmarkEnd w:id="159"/>
      <w:r>
        <w:rPr>
          <w:rFonts w:ascii="Times New Roman" w:hAnsi="Times New Roman" w:eastAsia="Times New Roman" w:cs="Times New Roman"/>
          <w:b/>
          <w:bCs/>
          <w:spacing w:val="-4"/>
          <w:sz w:val="24"/>
          <w:szCs w:val="24"/>
        </w:rPr>
        <w:t>4.2</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履约担保</w:t>
      </w:r>
    </w:p>
    <w:p w14:paraId="5F3A3FEE">
      <w:pPr>
        <w:spacing w:before="179" w:line="359" w:lineRule="auto"/>
        <w:ind w:left="6" w:right="85" w:firstLine="477"/>
        <w:rPr>
          <w:rFonts w:ascii="宋体" w:hAnsi="宋体" w:eastAsia="宋体" w:cs="宋体"/>
          <w:sz w:val="24"/>
          <w:szCs w:val="24"/>
        </w:rPr>
      </w:pPr>
      <w:r>
        <w:rPr>
          <w:rFonts w:ascii="宋体" w:hAnsi="宋体" w:eastAsia="宋体" w:cs="宋体"/>
          <w:spacing w:val="-3"/>
          <w:sz w:val="24"/>
          <w:szCs w:val="24"/>
        </w:rPr>
        <w:t>承包人应保证其履约担保在合同工程通过完工验收前一直有效。发包人应在合同</w:t>
      </w:r>
      <w:r>
        <w:rPr>
          <w:rFonts w:ascii="宋体" w:hAnsi="宋体" w:eastAsia="宋体" w:cs="宋体"/>
          <w:spacing w:val="3"/>
          <w:sz w:val="24"/>
          <w:szCs w:val="24"/>
        </w:rPr>
        <w:t xml:space="preserve"> </w:t>
      </w:r>
      <w:r>
        <w:rPr>
          <w:rFonts w:ascii="宋体" w:hAnsi="宋体" w:eastAsia="宋体" w:cs="宋体"/>
          <w:spacing w:val="-2"/>
          <w:sz w:val="24"/>
          <w:szCs w:val="24"/>
        </w:rPr>
        <w:t>工程完工验收合格后</w:t>
      </w:r>
      <w:r>
        <w:rPr>
          <w:rFonts w:ascii="Times New Roman" w:hAnsi="Times New Roman" w:eastAsia="Times New Roman" w:cs="Times New Roman"/>
          <w:spacing w:val="-2"/>
          <w:sz w:val="24"/>
          <w:szCs w:val="24"/>
        </w:rPr>
        <w:t>10</w:t>
      </w:r>
      <w:r>
        <w:rPr>
          <w:rFonts w:ascii="宋体" w:hAnsi="宋体" w:eastAsia="宋体" w:cs="宋体"/>
          <w:spacing w:val="-2"/>
          <w:sz w:val="24"/>
          <w:szCs w:val="24"/>
        </w:rPr>
        <w:t>天内将履约担保退还给承包人。</w:t>
      </w:r>
    </w:p>
    <w:p w14:paraId="67CFD7D2">
      <w:pPr>
        <w:spacing w:line="220" w:lineRule="auto"/>
        <w:outlineLvl w:val="2"/>
        <w:rPr>
          <w:rFonts w:ascii="宋体" w:hAnsi="宋体" w:eastAsia="宋体" w:cs="宋体"/>
          <w:sz w:val="24"/>
          <w:szCs w:val="24"/>
        </w:rPr>
      </w:pPr>
      <w:bookmarkStart w:id="160" w:name="bookmark174"/>
      <w:bookmarkEnd w:id="160"/>
      <w:r>
        <w:rPr>
          <w:rFonts w:ascii="Times New Roman" w:hAnsi="Times New Roman" w:eastAsia="Times New Roman" w:cs="Times New Roman"/>
          <w:b/>
          <w:bCs/>
          <w:spacing w:val="-4"/>
          <w:sz w:val="24"/>
          <w:szCs w:val="24"/>
        </w:rPr>
        <w:t>4.3</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分包</w:t>
      </w:r>
    </w:p>
    <w:p w14:paraId="3F2F680D">
      <w:pPr>
        <w:spacing w:before="182" w:line="289" w:lineRule="auto"/>
        <w:ind w:left="2" w:right="85" w:firstLine="480"/>
        <w:rPr>
          <w:rFonts w:ascii="宋体" w:hAnsi="宋体" w:eastAsia="宋体" w:cs="宋体"/>
          <w:sz w:val="24"/>
          <w:szCs w:val="24"/>
        </w:rPr>
      </w:pPr>
      <w:r>
        <w:rPr>
          <w:rFonts w:ascii="Times New Roman" w:hAnsi="Times New Roman" w:eastAsia="Times New Roman" w:cs="Times New Roman"/>
          <w:b/>
          <w:bCs/>
          <w:spacing w:val="1"/>
          <w:sz w:val="24"/>
          <w:szCs w:val="24"/>
        </w:rPr>
        <w:t xml:space="preserve">4.3.1  </w:t>
      </w:r>
      <w:r>
        <w:rPr>
          <w:rFonts w:ascii="宋体" w:hAnsi="宋体" w:eastAsia="宋体" w:cs="宋体"/>
          <w:spacing w:val="1"/>
          <w:sz w:val="24"/>
          <w:szCs w:val="24"/>
        </w:rPr>
        <w:t>承包人不得将其承包的全部</w:t>
      </w:r>
      <w:r>
        <w:rPr>
          <w:rFonts w:ascii="宋体" w:hAnsi="宋体" w:eastAsia="宋体" w:cs="宋体"/>
          <w:sz w:val="24"/>
          <w:szCs w:val="24"/>
        </w:rPr>
        <w:t xml:space="preserve">工程转包给第三人，或将其承包的全部工程肢 </w:t>
      </w:r>
      <w:r>
        <w:rPr>
          <w:rFonts w:ascii="宋体" w:hAnsi="宋体" w:eastAsia="宋体" w:cs="宋体"/>
          <w:spacing w:val="-3"/>
          <w:sz w:val="24"/>
          <w:szCs w:val="24"/>
        </w:rPr>
        <w:t>解后以分包的名义转包给第三人。</w:t>
      </w:r>
    </w:p>
    <w:p w14:paraId="2BCBBE58">
      <w:pPr>
        <w:spacing w:before="182" w:line="289" w:lineRule="auto"/>
        <w:ind w:left="9" w:right="85" w:firstLine="473"/>
        <w:rPr>
          <w:rFonts w:ascii="宋体" w:hAnsi="宋体" w:eastAsia="宋体" w:cs="宋体"/>
          <w:sz w:val="24"/>
          <w:szCs w:val="24"/>
        </w:rPr>
      </w:pPr>
      <w:r>
        <w:rPr>
          <w:rFonts w:ascii="Times New Roman" w:hAnsi="Times New Roman" w:eastAsia="Times New Roman" w:cs="Times New Roman"/>
          <w:b/>
          <w:bCs/>
          <w:spacing w:val="1"/>
          <w:sz w:val="24"/>
          <w:szCs w:val="24"/>
        </w:rPr>
        <w:t xml:space="preserve">4.3.2  </w:t>
      </w:r>
      <w:r>
        <w:rPr>
          <w:rFonts w:ascii="宋体" w:hAnsi="宋体" w:eastAsia="宋体" w:cs="宋体"/>
          <w:spacing w:val="1"/>
          <w:sz w:val="24"/>
          <w:szCs w:val="24"/>
        </w:rPr>
        <w:t>承包人不得将工程主体、关</w:t>
      </w:r>
      <w:r>
        <w:rPr>
          <w:rFonts w:ascii="宋体" w:hAnsi="宋体" w:eastAsia="宋体" w:cs="宋体"/>
          <w:sz w:val="24"/>
          <w:szCs w:val="24"/>
        </w:rPr>
        <w:t xml:space="preserve">键性工作分包给第三人。除专用合同条款另有 </w:t>
      </w:r>
      <w:r>
        <w:rPr>
          <w:rFonts w:ascii="宋体" w:hAnsi="宋体" w:eastAsia="宋体" w:cs="宋体"/>
          <w:spacing w:val="-1"/>
          <w:sz w:val="24"/>
          <w:szCs w:val="24"/>
        </w:rPr>
        <w:t>约定外，未经发包人同意，承包人不得将工程</w:t>
      </w:r>
      <w:r>
        <w:rPr>
          <w:rFonts w:ascii="宋体" w:hAnsi="宋体" w:eastAsia="宋体" w:cs="宋体"/>
          <w:spacing w:val="-2"/>
          <w:sz w:val="24"/>
          <w:szCs w:val="24"/>
        </w:rPr>
        <w:t>的其他部分或工作分包给第三人。</w:t>
      </w:r>
    </w:p>
    <w:p w14:paraId="2E8E0ACB">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4.3.3  </w:t>
      </w:r>
      <w:r>
        <w:rPr>
          <w:rFonts w:ascii="宋体" w:hAnsi="宋体" w:eastAsia="宋体" w:cs="宋体"/>
          <w:spacing w:val="-1"/>
          <w:sz w:val="24"/>
          <w:szCs w:val="24"/>
        </w:rPr>
        <w:t>分包人的资格能力应与其分包工程的标</w:t>
      </w:r>
      <w:r>
        <w:rPr>
          <w:rFonts w:ascii="宋体" w:hAnsi="宋体" w:eastAsia="宋体" w:cs="宋体"/>
          <w:spacing w:val="-2"/>
          <w:sz w:val="24"/>
          <w:szCs w:val="24"/>
        </w:rPr>
        <w:t>准和规模相适应。</w:t>
      </w:r>
    </w:p>
    <w:p w14:paraId="30A59F2B">
      <w:pPr>
        <w:spacing w:before="181" w:line="289" w:lineRule="auto"/>
        <w:ind w:left="8" w:right="85"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4.3.4  </w:t>
      </w:r>
      <w:r>
        <w:rPr>
          <w:rFonts w:ascii="宋体" w:hAnsi="宋体" w:eastAsia="宋体" w:cs="宋体"/>
          <w:spacing w:val="1"/>
          <w:sz w:val="24"/>
          <w:szCs w:val="24"/>
        </w:rPr>
        <w:t>按投标函附录约定分包工程</w:t>
      </w:r>
      <w:r>
        <w:rPr>
          <w:rFonts w:ascii="宋体" w:hAnsi="宋体" w:eastAsia="宋体" w:cs="宋体"/>
          <w:sz w:val="24"/>
          <w:szCs w:val="24"/>
        </w:rPr>
        <w:t xml:space="preserve">的，承包人应向发包人和监理人提交分包合同 </w:t>
      </w:r>
      <w:r>
        <w:rPr>
          <w:rFonts w:ascii="宋体" w:hAnsi="宋体" w:eastAsia="宋体" w:cs="宋体"/>
          <w:spacing w:val="-11"/>
          <w:sz w:val="24"/>
          <w:szCs w:val="24"/>
        </w:rPr>
        <w:t>副本。</w:t>
      </w:r>
    </w:p>
    <w:p w14:paraId="0B763094">
      <w:pPr>
        <w:spacing w:before="181"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4.3.5  </w:t>
      </w:r>
      <w:r>
        <w:rPr>
          <w:rFonts w:ascii="宋体" w:hAnsi="宋体" w:eastAsia="宋体" w:cs="宋体"/>
          <w:spacing w:val="-1"/>
          <w:sz w:val="24"/>
          <w:szCs w:val="24"/>
        </w:rPr>
        <w:t>承包人应与分包人就分包工程向发</w:t>
      </w:r>
      <w:r>
        <w:rPr>
          <w:rFonts w:ascii="宋体" w:hAnsi="宋体" w:eastAsia="宋体" w:cs="宋体"/>
          <w:spacing w:val="-2"/>
          <w:sz w:val="24"/>
          <w:szCs w:val="24"/>
        </w:rPr>
        <w:t>包人承担连带责任。</w:t>
      </w:r>
    </w:p>
    <w:p w14:paraId="78BDB707">
      <w:pPr>
        <w:spacing w:line="220" w:lineRule="auto"/>
        <w:rPr>
          <w:rFonts w:ascii="宋体" w:hAnsi="宋体" w:eastAsia="宋体" w:cs="宋体"/>
          <w:sz w:val="24"/>
          <w:szCs w:val="24"/>
        </w:rPr>
        <w:sectPr>
          <w:footerReference r:id="rId39" w:type="default"/>
          <w:pgSz w:w="11907" w:h="16841"/>
          <w:pgMar w:top="1259" w:right="1443" w:bottom="1254" w:left="1423" w:header="1134" w:footer="907" w:gutter="0"/>
          <w:pgNumType w:fmt="decimal"/>
          <w:cols w:space="720" w:num="1"/>
        </w:sectPr>
      </w:pPr>
    </w:p>
    <w:p w14:paraId="79B5A942">
      <w:pPr>
        <w:spacing w:before="50" w:line="324" w:lineRule="auto"/>
        <w:ind w:left="4"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4.3.6  </w:t>
      </w:r>
      <w:r>
        <w:rPr>
          <w:rFonts w:ascii="宋体" w:hAnsi="宋体" w:eastAsia="宋体" w:cs="宋体"/>
          <w:spacing w:val="1"/>
          <w:sz w:val="24"/>
          <w:szCs w:val="24"/>
        </w:rPr>
        <w:t>分包分为工程分包和劳务作</w:t>
      </w:r>
      <w:r>
        <w:rPr>
          <w:rFonts w:ascii="宋体" w:hAnsi="宋体" w:eastAsia="宋体" w:cs="宋体"/>
          <w:sz w:val="24"/>
          <w:szCs w:val="24"/>
        </w:rPr>
        <w:t xml:space="preserve">业分包。工程分包应遵循合同约定或者经发包 </w:t>
      </w:r>
      <w:r>
        <w:rPr>
          <w:rFonts w:ascii="宋体" w:hAnsi="宋体" w:eastAsia="宋体" w:cs="宋体"/>
          <w:spacing w:val="-3"/>
          <w:sz w:val="24"/>
          <w:szCs w:val="24"/>
        </w:rPr>
        <w:t>人书面认可。禁止承包人将本合同工程进行违法分包。分包人应具备与分包工程规模</w:t>
      </w:r>
      <w:r>
        <w:rPr>
          <w:rFonts w:ascii="宋体" w:hAnsi="宋体" w:eastAsia="宋体" w:cs="宋体"/>
          <w:spacing w:val="8"/>
          <w:sz w:val="24"/>
          <w:szCs w:val="24"/>
        </w:rPr>
        <w:t xml:space="preserve"> </w:t>
      </w:r>
      <w:r>
        <w:rPr>
          <w:rFonts w:ascii="宋体" w:hAnsi="宋体" w:eastAsia="宋体" w:cs="宋体"/>
          <w:spacing w:val="-3"/>
          <w:sz w:val="24"/>
          <w:szCs w:val="24"/>
        </w:rPr>
        <w:t>和标准相适应的资质和业绩，在人力、设备、资金等方面具有承担分包工程施工的能</w:t>
      </w:r>
      <w:r>
        <w:rPr>
          <w:rFonts w:ascii="宋体" w:hAnsi="宋体" w:eastAsia="宋体" w:cs="宋体"/>
          <w:spacing w:val="8"/>
          <w:sz w:val="24"/>
          <w:szCs w:val="24"/>
        </w:rPr>
        <w:t xml:space="preserve"> </w:t>
      </w:r>
      <w:r>
        <w:rPr>
          <w:rFonts w:ascii="宋体" w:hAnsi="宋体" w:eastAsia="宋体" w:cs="宋体"/>
          <w:spacing w:val="-3"/>
          <w:sz w:val="24"/>
          <w:szCs w:val="24"/>
        </w:rPr>
        <w:t>力。分包人应自行完成所承包的任务。</w:t>
      </w:r>
    </w:p>
    <w:p w14:paraId="1395DB9F">
      <w:pPr>
        <w:spacing w:before="182" w:line="331" w:lineRule="auto"/>
        <w:ind w:left="3" w:right="1"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4.3.7  </w:t>
      </w:r>
      <w:r>
        <w:rPr>
          <w:rFonts w:ascii="宋体" w:hAnsi="宋体" w:eastAsia="宋体" w:cs="宋体"/>
          <w:spacing w:val="1"/>
          <w:sz w:val="24"/>
          <w:szCs w:val="24"/>
        </w:rPr>
        <w:t>在合同实施过程中，如承包</w:t>
      </w:r>
      <w:r>
        <w:rPr>
          <w:rFonts w:ascii="宋体" w:hAnsi="宋体" w:eastAsia="宋体" w:cs="宋体"/>
          <w:sz w:val="24"/>
          <w:szCs w:val="24"/>
        </w:rPr>
        <w:t xml:space="preserve">人无力在合同规定的期限内完成合同中的应急 </w:t>
      </w:r>
      <w:r>
        <w:rPr>
          <w:rFonts w:ascii="宋体" w:hAnsi="宋体" w:eastAsia="宋体" w:cs="宋体"/>
          <w:spacing w:val="-6"/>
          <w:sz w:val="24"/>
          <w:szCs w:val="24"/>
        </w:rPr>
        <w:t>防汛、抢险等危及公共安全和工程安全的项目， 发包人可对该应急防汛、抢险等项目</w:t>
      </w:r>
      <w:r>
        <w:rPr>
          <w:rFonts w:ascii="宋体" w:hAnsi="宋体" w:eastAsia="宋体" w:cs="宋体"/>
          <w:spacing w:val="4"/>
          <w:sz w:val="24"/>
          <w:szCs w:val="24"/>
        </w:rPr>
        <w:t xml:space="preserve"> </w:t>
      </w:r>
      <w:r>
        <w:rPr>
          <w:rFonts w:ascii="宋体" w:hAnsi="宋体" w:eastAsia="宋体" w:cs="宋体"/>
          <w:spacing w:val="-5"/>
          <w:sz w:val="24"/>
          <w:szCs w:val="24"/>
        </w:rPr>
        <w:t>的部分工程指定分包人。因非承包人原因形成指定分包条件的，</w:t>
      </w:r>
      <w:r>
        <w:rPr>
          <w:rFonts w:ascii="宋体" w:hAnsi="宋体" w:eastAsia="宋体" w:cs="宋体"/>
          <w:spacing w:val="-37"/>
          <w:sz w:val="24"/>
          <w:szCs w:val="24"/>
        </w:rPr>
        <w:t xml:space="preserve"> </w:t>
      </w:r>
      <w:r>
        <w:rPr>
          <w:rFonts w:ascii="宋体" w:hAnsi="宋体" w:eastAsia="宋体" w:cs="宋体"/>
          <w:spacing w:val="-5"/>
          <w:sz w:val="24"/>
          <w:szCs w:val="24"/>
        </w:rPr>
        <w:t>发包人的指定分包不</w:t>
      </w:r>
      <w:r>
        <w:rPr>
          <w:rFonts w:ascii="宋体" w:hAnsi="宋体" w:eastAsia="宋体" w:cs="宋体"/>
          <w:sz w:val="24"/>
          <w:szCs w:val="24"/>
        </w:rPr>
        <w:t xml:space="preserve"> </w:t>
      </w:r>
      <w:r>
        <w:rPr>
          <w:rFonts w:ascii="宋体" w:hAnsi="宋体" w:eastAsia="宋体" w:cs="宋体"/>
          <w:spacing w:val="-3"/>
          <w:sz w:val="24"/>
          <w:szCs w:val="24"/>
        </w:rPr>
        <w:t>应增加承包人的额外费用；因承包人原因形成指定分包条件的，承包人应承担指定分</w:t>
      </w:r>
      <w:r>
        <w:rPr>
          <w:rFonts w:ascii="宋体" w:hAnsi="宋体" w:eastAsia="宋体" w:cs="宋体"/>
          <w:spacing w:val="9"/>
          <w:sz w:val="24"/>
          <w:szCs w:val="24"/>
        </w:rPr>
        <w:t xml:space="preserve"> </w:t>
      </w:r>
      <w:r>
        <w:rPr>
          <w:rFonts w:ascii="宋体" w:hAnsi="宋体" w:eastAsia="宋体" w:cs="宋体"/>
          <w:spacing w:val="-5"/>
          <w:sz w:val="24"/>
          <w:szCs w:val="24"/>
        </w:rPr>
        <w:t>包所增加的费用。</w:t>
      </w:r>
    </w:p>
    <w:p w14:paraId="1EA01AAB">
      <w:pPr>
        <w:spacing w:before="181" w:line="359" w:lineRule="auto"/>
        <w:ind w:left="5" w:right="1" w:firstLine="507"/>
        <w:rPr>
          <w:rFonts w:ascii="宋体" w:hAnsi="宋体" w:eastAsia="宋体" w:cs="宋体"/>
          <w:sz w:val="24"/>
          <w:szCs w:val="24"/>
        </w:rPr>
      </w:pPr>
      <w:r>
        <w:rPr>
          <w:rFonts w:ascii="宋体" w:hAnsi="宋体" w:eastAsia="宋体" w:cs="宋体"/>
          <w:spacing w:val="-4"/>
          <w:sz w:val="24"/>
          <w:szCs w:val="24"/>
        </w:rPr>
        <w:t>由指定分包人造成的与其分包工作有关的一切索赔、诉讼和损失赔偿由指定分包</w:t>
      </w:r>
      <w:r>
        <w:rPr>
          <w:rFonts w:ascii="宋体" w:hAnsi="宋体" w:eastAsia="宋体" w:cs="宋体"/>
          <w:spacing w:val="9"/>
          <w:sz w:val="24"/>
          <w:szCs w:val="24"/>
        </w:rPr>
        <w:t xml:space="preserve"> </w:t>
      </w:r>
      <w:r>
        <w:rPr>
          <w:rFonts w:ascii="宋体" w:hAnsi="宋体" w:eastAsia="宋体" w:cs="宋体"/>
          <w:spacing w:val="-3"/>
          <w:sz w:val="24"/>
          <w:szCs w:val="24"/>
        </w:rPr>
        <w:t>人直接对发包人负责，承包人不对此承担责任。</w:t>
      </w:r>
    </w:p>
    <w:p w14:paraId="5444A9AA">
      <w:pPr>
        <w:spacing w:before="1" w:line="312" w:lineRule="auto"/>
        <w:ind w:left="7" w:right="1"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4.3.8  </w:t>
      </w:r>
      <w:r>
        <w:rPr>
          <w:rFonts w:ascii="宋体" w:hAnsi="宋体" w:eastAsia="宋体" w:cs="宋体"/>
          <w:spacing w:val="1"/>
          <w:sz w:val="24"/>
          <w:szCs w:val="24"/>
        </w:rPr>
        <w:t>承包人和分包人应当签订分</w:t>
      </w:r>
      <w:r>
        <w:rPr>
          <w:rFonts w:ascii="宋体" w:hAnsi="宋体" w:eastAsia="宋体" w:cs="宋体"/>
          <w:sz w:val="24"/>
          <w:szCs w:val="24"/>
        </w:rPr>
        <w:t xml:space="preserve">包合同，并履行合同约定的义务。分包合同必 </w:t>
      </w:r>
      <w:r>
        <w:rPr>
          <w:rFonts w:ascii="宋体" w:hAnsi="宋体" w:eastAsia="宋体" w:cs="宋体"/>
          <w:spacing w:val="-3"/>
          <w:sz w:val="24"/>
          <w:szCs w:val="24"/>
        </w:rPr>
        <w:t>须遵循承包合同的各项原则，满足承包合同中相应条款的要求。发包人可以对分包合</w:t>
      </w:r>
      <w:r>
        <w:rPr>
          <w:rFonts w:ascii="宋体" w:hAnsi="宋体" w:eastAsia="宋体" w:cs="宋体"/>
          <w:spacing w:val="5"/>
          <w:sz w:val="24"/>
          <w:szCs w:val="24"/>
        </w:rPr>
        <w:t xml:space="preserve"> </w:t>
      </w:r>
      <w:r>
        <w:rPr>
          <w:rFonts w:ascii="宋体" w:hAnsi="宋体" w:eastAsia="宋体" w:cs="宋体"/>
          <w:spacing w:val="-2"/>
          <w:sz w:val="24"/>
          <w:szCs w:val="24"/>
        </w:rPr>
        <w:t>同实施情况进行监督检查。承包人应将分包合同副本提交发包人和监理人。</w:t>
      </w:r>
    </w:p>
    <w:p w14:paraId="686795B2">
      <w:pPr>
        <w:spacing w:before="181" w:line="313" w:lineRule="auto"/>
        <w:ind w:left="7" w:right="3" w:firstLine="475"/>
        <w:rPr>
          <w:rFonts w:ascii="宋体" w:hAnsi="宋体" w:eastAsia="宋体" w:cs="宋体"/>
          <w:sz w:val="24"/>
          <w:szCs w:val="24"/>
        </w:rPr>
      </w:pPr>
      <w:r>
        <w:rPr>
          <w:rFonts w:ascii="Times New Roman" w:hAnsi="Times New Roman" w:eastAsia="Times New Roman" w:cs="Times New Roman"/>
          <w:b/>
          <w:bCs/>
          <w:sz w:val="24"/>
          <w:szCs w:val="24"/>
        </w:rPr>
        <w:t xml:space="preserve">4.3.9  </w:t>
      </w:r>
      <w:r>
        <w:rPr>
          <w:rFonts w:ascii="宋体" w:hAnsi="宋体" w:eastAsia="宋体" w:cs="宋体"/>
          <w:sz w:val="24"/>
          <w:szCs w:val="24"/>
        </w:rPr>
        <w:t>除第</w:t>
      </w:r>
      <w:r>
        <w:rPr>
          <w:rFonts w:ascii="Times New Roman" w:hAnsi="Times New Roman" w:eastAsia="Times New Roman" w:cs="Times New Roman"/>
          <w:sz w:val="24"/>
          <w:szCs w:val="24"/>
        </w:rPr>
        <w:t>4.3.7</w:t>
      </w:r>
      <w:r>
        <w:rPr>
          <w:rFonts w:ascii="宋体" w:hAnsi="宋体" w:eastAsia="宋体" w:cs="宋体"/>
          <w:sz w:val="24"/>
          <w:szCs w:val="24"/>
        </w:rPr>
        <w:t>项规定的指定分包外，承包人对其分包项目的实施以及分包人的</w:t>
      </w:r>
      <w:r>
        <w:rPr>
          <w:rFonts w:ascii="宋体" w:hAnsi="宋体" w:eastAsia="宋体" w:cs="宋体"/>
          <w:spacing w:val="16"/>
          <w:sz w:val="24"/>
          <w:szCs w:val="24"/>
        </w:rPr>
        <w:t xml:space="preserve"> </w:t>
      </w:r>
      <w:r>
        <w:rPr>
          <w:rFonts w:ascii="宋体" w:hAnsi="宋体" w:eastAsia="宋体" w:cs="宋体"/>
          <w:spacing w:val="-3"/>
          <w:sz w:val="24"/>
          <w:szCs w:val="24"/>
        </w:rPr>
        <w:t>行为向发包人负全部责任。承包人应对分包项目的工程进度、质量、安全、计量和验</w:t>
      </w:r>
      <w:r>
        <w:rPr>
          <w:rFonts w:ascii="宋体" w:hAnsi="宋体" w:eastAsia="宋体" w:cs="宋体"/>
          <w:spacing w:val="3"/>
          <w:sz w:val="24"/>
          <w:szCs w:val="24"/>
        </w:rPr>
        <w:t xml:space="preserve"> </w:t>
      </w:r>
      <w:r>
        <w:rPr>
          <w:rFonts w:ascii="宋体" w:hAnsi="宋体" w:eastAsia="宋体" w:cs="宋体"/>
          <w:spacing w:val="-5"/>
          <w:sz w:val="24"/>
          <w:szCs w:val="24"/>
        </w:rPr>
        <w:t>收等实施监督和管理。</w:t>
      </w:r>
    </w:p>
    <w:p w14:paraId="52F4D23B">
      <w:pPr>
        <w:spacing w:before="180" w:line="359" w:lineRule="auto"/>
        <w:ind w:left="2" w:right="1"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4.3.10  </w:t>
      </w:r>
      <w:r>
        <w:rPr>
          <w:rFonts w:ascii="宋体" w:hAnsi="宋体" w:eastAsia="宋体" w:cs="宋体"/>
          <w:spacing w:val="4"/>
          <w:sz w:val="24"/>
          <w:szCs w:val="24"/>
        </w:rPr>
        <w:t>分包人应按专用合同条款的约定</w:t>
      </w:r>
      <w:r>
        <w:rPr>
          <w:rFonts w:ascii="宋体" w:hAnsi="宋体" w:eastAsia="宋体" w:cs="宋体"/>
          <w:spacing w:val="3"/>
          <w:sz w:val="24"/>
          <w:szCs w:val="24"/>
        </w:rPr>
        <w:t>设立项目管理机构组织管理分包工程的</w:t>
      </w:r>
      <w:r>
        <w:rPr>
          <w:rFonts w:ascii="宋体" w:hAnsi="宋体" w:eastAsia="宋体" w:cs="宋体"/>
          <w:sz w:val="24"/>
          <w:szCs w:val="24"/>
        </w:rPr>
        <w:t xml:space="preserve"> </w:t>
      </w:r>
      <w:r>
        <w:rPr>
          <w:rFonts w:ascii="宋体" w:hAnsi="宋体" w:eastAsia="宋体" w:cs="宋体"/>
          <w:spacing w:val="-7"/>
          <w:sz w:val="24"/>
          <w:szCs w:val="24"/>
        </w:rPr>
        <w:t>施工活动。</w:t>
      </w:r>
    </w:p>
    <w:p w14:paraId="6A5670D1">
      <w:pPr>
        <w:spacing w:before="2" w:line="220" w:lineRule="auto"/>
        <w:outlineLvl w:val="2"/>
        <w:rPr>
          <w:rFonts w:ascii="宋体" w:hAnsi="宋体" w:eastAsia="宋体" w:cs="宋体"/>
          <w:sz w:val="24"/>
          <w:szCs w:val="24"/>
        </w:rPr>
      </w:pPr>
      <w:bookmarkStart w:id="161" w:name="bookmark175"/>
      <w:bookmarkEnd w:id="161"/>
      <w:r>
        <w:rPr>
          <w:rFonts w:ascii="Times New Roman" w:hAnsi="Times New Roman" w:eastAsia="Times New Roman" w:cs="Times New Roman"/>
          <w:b/>
          <w:bCs/>
          <w:spacing w:val="-4"/>
          <w:sz w:val="24"/>
          <w:szCs w:val="24"/>
        </w:rPr>
        <w:t>4.4</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联合体</w:t>
      </w:r>
    </w:p>
    <w:p w14:paraId="39BCD561">
      <w:pPr>
        <w:spacing w:before="180" w:line="289" w:lineRule="auto"/>
        <w:ind w:left="4"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4.4.1  </w:t>
      </w:r>
      <w:r>
        <w:rPr>
          <w:rFonts w:ascii="宋体" w:hAnsi="宋体" w:eastAsia="宋体" w:cs="宋体"/>
          <w:spacing w:val="1"/>
          <w:sz w:val="24"/>
          <w:szCs w:val="24"/>
        </w:rPr>
        <w:t>联合体各方应共同与发包人</w:t>
      </w:r>
      <w:r>
        <w:rPr>
          <w:rFonts w:ascii="宋体" w:hAnsi="宋体" w:eastAsia="宋体" w:cs="宋体"/>
          <w:sz w:val="24"/>
          <w:szCs w:val="24"/>
        </w:rPr>
        <w:t xml:space="preserve">签订合同协议书。联合体各方应为履行合同承 </w:t>
      </w:r>
      <w:r>
        <w:rPr>
          <w:rFonts w:ascii="宋体" w:hAnsi="宋体" w:eastAsia="宋体" w:cs="宋体"/>
          <w:spacing w:val="-7"/>
          <w:sz w:val="24"/>
          <w:szCs w:val="24"/>
        </w:rPr>
        <w:t>担连带责任。</w:t>
      </w:r>
    </w:p>
    <w:p w14:paraId="4DB05E35">
      <w:pPr>
        <w:spacing w:before="182" w:line="289" w:lineRule="auto"/>
        <w:ind w:left="5" w:right="12" w:firstLine="477"/>
        <w:rPr>
          <w:rFonts w:ascii="宋体" w:hAnsi="宋体" w:eastAsia="宋体" w:cs="宋体"/>
          <w:sz w:val="24"/>
          <w:szCs w:val="24"/>
        </w:rPr>
      </w:pPr>
      <w:r>
        <w:rPr>
          <w:rFonts w:ascii="Times New Roman" w:hAnsi="Times New Roman" w:eastAsia="Times New Roman" w:cs="Times New Roman"/>
          <w:b/>
          <w:bCs/>
          <w:sz w:val="24"/>
          <w:szCs w:val="24"/>
        </w:rPr>
        <w:t xml:space="preserve">4.4.2  </w:t>
      </w:r>
      <w:r>
        <w:rPr>
          <w:rFonts w:ascii="宋体" w:hAnsi="宋体" w:eastAsia="宋体" w:cs="宋体"/>
          <w:sz w:val="24"/>
          <w:szCs w:val="24"/>
        </w:rPr>
        <w:t>联合体协议经发包人确认后作为合同附件。在履行合同过程中，未经发包</w:t>
      </w:r>
      <w:r>
        <w:rPr>
          <w:rFonts w:ascii="宋体" w:hAnsi="宋体" w:eastAsia="宋体" w:cs="宋体"/>
          <w:spacing w:val="8"/>
          <w:sz w:val="24"/>
          <w:szCs w:val="24"/>
        </w:rPr>
        <w:t xml:space="preserve"> </w:t>
      </w:r>
      <w:r>
        <w:rPr>
          <w:rFonts w:ascii="宋体" w:hAnsi="宋体" w:eastAsia="宋体" w:cs="宋体"/>
          <w:spacing w:val="-4"/>
          <w:sz w:val="24"/>
          <w:szCs w:val="24"/>
        </w:rPr>
        <w:t>人同意，不得修改联合体协议。</w:t>
      </w:r>
    </w:p>
    <w:p w14:paraId="29FA34FF">
      <w:pPr>
        <w:spacing w:before="183" w:line="289" w:lineRule="auto"/>
        <w:ind w:left="6" w:right="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4.4.3  </w:t>
      </w:r>
      <w:r>
        <w:rPr>
          <w:rFonts w:ascii="宋体" w:hAnsi="宋体" w:eastAsia="宋体" w:cs="宋体"/>
          <w:spacing w:val="1"/>
          <w:sz w:val="24"/>
          <w:szCs w:val="24"/>
        </w:rPr>
        <w:t>联合体牵头人负责与发包人</w:t>
      </w:r>
      <w:r>
        <w:rPr>
          <w:rFonts w:ascii="宋体" w:hAnsi="宋体" w:eastAsia="宋体" w:cs="宋体"/>
          <w:sz w:val="24"/>
          <w:szCs w:val="24"/>
        </w:rPr>
        <w:t xml:space="preserve">和监理人联系，并接受指示，负责组织联合体 </w:t>
      </w:r>
      <w:r>
        <w:rPr>
          <w:rFonts w:ascii="宋体" w:hAnsi="宋体" w:eastAsia="宋体" w:cs="宋体"/>
          <w:spacing w:val="-5"/>
          <w:sz w:val="24"/>
          <w:szCs w:val="24"/>
        </w:rPr>
        <w:t>各成员全面履行合同。</w:t>
      </w:r>
    </w:p>
    <w:p w14:paraId="0100B4B9">
      <w:pPr>
        <w:spacing w:before="181" w:line="220" w:lineRule="auto"/>
        <w:outlineLvl w:val="2"/>
        <w:rPr>
          <w:rFonts w:ascii="宋体" w:hAnsi="宋体" w:eastAsia="宋体" w:cs="宋体"/>
          <w:sz w:val="24"/>
          <w:szCs w:val="24"/>
        </w:rPr>
      </w:pPr>
      <w:bookmarkStart w:id="162" w:name="bookmark176"/>
      <w:bookmarkEnd w:id="162"/>
      <w:r>
        <w:rPr>
          <w:rFonts w:ascii="Times New Roman" w:hAnsi="Times New Roman" w:eastAsia="Times New Roman" w:cs="Times New Roman"/>
          <w:b/>
          <w:bCs/>
          <w:spacing w:val="-2"/>
          <w:sz w:val="24"/>
          <w:szCs w:val="24"/>
        </w:rPr>
        <w:t xml:space="preserve">4.5  </w:t>
      </w:r>
      <w:r>
        <w:rPr>
          <w:rFonts w:ascii="宋体" w:hAnsi="宋体" w:eastAsia="宋体" w:cs="宋体"/>
          <w:b/>
          <w:bCs/>
          <w:spacing w:val="-2"/>
          <w:sz w:val="24"/>
          <w:szCs w:val="24"/>
        </w:rPr>
        <w:t>承包人项目负责人、副项目负责人（若有）</w:t>
      </w:r>
    </w:p>
    <w:p w14:paraId="6E32D509">
      <w:pPr>
        <w:spacing w:before="182" w:line="360" w:lineRule="auto"/>
        <w:ind w:left="8" w:right="1" w:firstLine="474"/>
        <w:jc w:val="both"/>
        <w:rPr>
          <w:rFonts w:ascii="宋体" w:hAnsi="宋体" w:eastAsia="宋体" w:cs="宋体"/>
          <w:sz w:val="24"/>
          <w:szCs w:val="24"/>
        </w:rPr>
      </w:pPr>
      <w:r>
        <w:rPr>
          <w:rFonts w:ascii="Times New Roman" w:hAnsi="Times New Roman" w:eastAsia="Times New Roman" w:cs="Times New Roman"/>
          <w:b/>
          <w:bCs/>
          <w:spacing w:val="1"/>
          <w:sz w:val="24"/>
          <w:szCs w:val="24"/>
        </w:rPr>
        <w:t xml:space="preserve">4.5.1  </w:t>
      </w:r>
      <w:r>
        <w:rPr>
          <w:rFonts w:ascii="宋体" w:hAnsi="宋体" w:eastAsia="宋体" w:cs="宋体"/>
          <w:spacing w:val="1"/>
          <w:sz w:val="24"/>
          <w:szCs w:val="24"/>
        </w:rPr>
        <w:t>承包人应按合同约定指派项</w:t>
      </w:r>
      <w:r>
        <w:rPr>
          <w:rFonts w:ascii="宋体" w:hAnsi="宋体" w:eastAsia="宋体" w:cs="宋体"/>
          <w:sz w:val="24"/>
          <w:szCs w:val="24"/>
        </w:rPr>
        <w:t xml:space="preserve">目负责人、副项目负责人，并在约定的期限内 </w:t>
      </w:r>
      <w:r>
        <w:rPr>
          <w:rFonts w:ascii="宋体" w:hAnsi="宋体" w:eastAsia="宋体" w:cs="宋体"/>
          <w:spacing w:val="-6"/>
          <w:sz w:val="24"/>
          <w:szCs w:val="24"/>
        </w:rPr>
        <w:t>到职。承包人更换项目负责人、副项目负责人应事先征得发包人同意，并应在更换</w:t>
      </w:r>
      <w:r>
        <w:rPr>
          <w:rFonts w:ascii="Times New Roman" w:hAnsi="Times New Roman" w:eastAsia="Times New Roman" w:cs="Times New Roman"/>
          <w:spacing w:val="-6"/>
          <w:sz w:val="24"/>
          <w:szCs w:val="24"/>
        </w:rPr>
        <w:t>14</w:t>
      </w:r>
      <w:r>
        <w:rPr>
          <w:rFonts w:ascii="Times New Roman" w:hAnsi="Times New Roman" w:eastAsia="Times New Roman" w:cs="Times New Roman"/>
          <w:spacing w:val="5"/>
          <w:sz w:val="24"/>
          <w:szCs w:val="24"/>
        </w:rPr>
        <w:t xml:space="preserve"> </w:t>
      </w:r>
      <w:r>
        <w:rPr>
          <w:rFonts w:ascii="宋体" w:hAnsi="宋体" w:eastAsia="宋体" w:cs="宋体"/>
          <w:spacing w:val="-6"/>
          <w:sz w:val="24"/>
          <w:szCs w:val="24"/>
        </w:rPr>
        <w:t>天前通知发包人和监理人。承包人项目负责人、副项目负责人短期离开施工场地，应</w:t>
      </w:r>
    </w:p>
    <w:p w14:paraId="27849898">
      <w:pPr>
        <w:spacing w:line="360" w:lineRule="auto"/>
        <w:rPr>
          <w:rFonts w:ascii="宋体" w:hAnsi="宋体" w:eastAsia="宋体" w:cs="宋体"/>
          <w:sz w:val="24"/>
          <w:szCs w:val="24"/>
        </w:rPr>
        <w:sectPr>
          <w:footerReference r:id="rId40" w:type="default"/>
          <w:pgSz w:w="11907" w:h="16841"/>
          <w:pgMar w:top="1259" w:right="1527" w:bottom="1254" w:left="1423" w:header="1134" w:footer="907" w:gutter="0"/>
          <w:pgNumType w:fmt="decimal"/>
          <w:cols w:space="720" w:num="1"/>
        </w:sectPr>
      </w:pPr>
    </w:p>
    <w:p w14:paraId="68E07415">
      <w:pPr>
        <w:spacing w:before="48" w:line="359" w:lineRule="auto"/>
        <w:ind w:left="6" w:right="85" w:hanging="3"/>
        <w:rPr>
          <w:rFonts w:ascii="宋体" w:hAnsi="宋体" w:eastAsia="宋体" w:cs="宋体"/>
          <w:sz w:val="24"/>
          <w:szCs w:val="24"/>
        </w:rPr>
      </w:pPr>
      <w:r>
        <w:rPr>
          <w:rFonts w:ascii="宋体" w:hAnsi="宋体" w:eastAsia="宋体" w:cs="宋体"/>
          <w:spacing w:val="-3"/>
          <w:sz w:val="24"/>
          <w:szCs w:val="24"/>
        </w:rPr>
        <w:t>事先征得监理人同意，并委派代表代行其职责。项目负责人、副项目负责人不得同时</w:t>
      </w:r>
      <w:r>
        <w:rPr>
          <w:rFonts w:ascii="宋体" w:hAnsi="宋体" w:eastAsia="宋体" w:cs="宋体"/>
          <w:spacing w:val="9"/>
          <w:sz w:val="24"/>
          <w:szCs w:val="24"/>
        </w:rPr>
        <w:t xml:space="preserve"> </w:t>
      </w:r>
      <w:r>
        <w:rPr>
          <w:rFonts w:ascii="宋体" w:hAnsi="宋体" w:eastAsia="宋体" w:cs="宋体"/>
          <w:spacing w:val="-6"/>
          <w:sz w:val="24"/>
          <w:szCs w:val="24"/>
        </w:rPr>
        <w:t>离开施工场地。</w:t>
      </w:r>
    </w:p>
    <w:p w14:paraId="011BC061">
      <w:pPr>
        <w:spacing w:line="312" w:lineRule="auto"/>
        <w:ind w:left="5" w:right="85"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4.5.2  </w:t>
      </w:r>
      <w:r>
        <w:rPr>
          <w:rFonts w:ascii="宋体" w:hAnsi="宋体" w:eastAsia="宋体" w:cs="宋体"/>
          <w:spacing w:val="-1"/>
          <w:sz w:val="24"/>
          <w:szCs w:val="24"/>
        </w:rPr>
        <w:t>承包人项目负责人应按合同约定以及监理人按第</w:t>
      </w:r>
      <w:r>
        <w:rPr>
          <w:rFonts w:ascii="Times New Roman" w:hAnsi="Times New Roman" w:eastAsia="Times New Roman" w:cs="Times New Roman"/>
          <w:spacing w:val="-1"/>
          <w:sz w:val="24"/>
          <w:szCs w:val="24"/>
        </w:rPr>
        <w:t>3.4</w:t>
      </w:r>
      <w:r>
        <w:rPr>
          <w:rFonts w:ascii="宋体" w:hAnsi="宋体" w:eastAsia="宋体" w:cs="宋体"/>
          <w:spacing w:val="-1"/>
          <w:sz w:val="24"/>
          <w:szCs w:val="24"/>
        </w:rPr>
        <w:t>款作出的指示，负责组</w:t>
      </w:r>
      <w:r>
        <w:rPr>
          <w:rFonts w:ascii="宋体" w:hAnsi="宋体" w:eastAsia="宋体" w:cs="宋体"/>
          <w:sz w:val="24"/>
          <w:szCs w:val="24"/>
        </w:rPr>
        <w:t xml:space="preserve"> </w:t>
      </w:r>
      <w:r>
        <w:rPr>
          <w:rFonts w:ascii="宋体" w:hAnsi="宋体" w:eastAsia="宋体" w:cs="宋体"/>
          <w:spacing w:val="-5"/>
          <w:sz w:val="24"/>
          <w:szCs w:val="24"/>
        </w:rPr>
        <w:t>织合同工程的实施。在情况紧急且无法与监理人取得联系时，可采取保证工程和人员</w:t>
      </w:r>
      <w:r>
        <w:rPr>
          <w:rFonts w:ascii="宋体" w:hAnsi="宋体" w:eastAsia="宋体" w:cs="宋体"/>
          <w:sz w:val="24"/>
          <w:szCs w:val="24"/>
        </w:rPr>
        <w:t xml:space="preserve"> </w:t>
      </w:r>
      <w:r>
        <w:rPr>
          <w:rFonts w:ascii="宋体" w:hAnsi="宋体" w:eastAsia="宋体" w:cs="宋体"/>
          <w:spacing w:val="-1"/>
          <w:sz w:val="24"/>
          <w:szCs w:val="24"/>
        </w:rPr>
        <w:t>生命财产安令的紧急措施，并在采取措施后</w:t>
      </w:r>
      <w:r>
        <w:rPr>
          <w:rFonts w:ascii="Times New Roman" w:hAnsi="Times New Roman" w:eastAsia="Times New Roman" w:cs="Times New Roman"/>
          <w:spacing w:val="-1"/>
          <w:sz w:val="24"/>
          <w:szCs w:val="24"/>
        </w:rPr>
        <w:t>24</w:t>
      </w:r>
      <w:r>
        <w:rPr>
          <w:rFonts w:ascii="宋体" w:hAnsi="宋体" w:eastAsia="宋体" w:cs="宋体"/>
          <w:spacing w:val="-1"/>
          <w:sz w:val="24"/>
          <w:szCs w:val="24"/>
        </w:rPr>
        <w:t>小时内向</w:t>
      </w:r>
      <w:r>
        <w:rPr>
          <w:rFonts w:ascii="宋体" w:hAnsi="宋体" w:eastAsia="宋体" w:cs="宋体"/>
          <w:spacing w:val="-2"/>
          <w:sz w:val="24"/>
          <w:szCs w:val="24"/>
        </w:rPr>
        <w:t>监理人提交书面报告。</w:t>
      </w:r>
    </w:p>
    <w:p w14:paraId="6055BBFD">
      <w:pPr>
        <w:spacing w:before="185" w:line="288" w:lineRule="auto"/>
        <w:ind w:left="6" w:right="8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4.5.3  </w:t>
      </w:r>
      <w:r>
        <w:rPr>
          <w:rFonts w:ascii="宋体" w:hAnsi="宋体" w:eastAsia="宋体" w:cs="宋体"/>
          <w:spacing w:val="1"/>
          <w:sz w:val="24"/>
          <w:szCs w:val="24"/>
        </w:rPr>
        <w:t>承包人为履行合同发出的一</w:t>
      </w:r>
      <w:r>
        <w:rPr>
          <w:rFonts w:ascii="宋体" w:hAnsi="宋体" w:eastAsia="宋体" w:cs="宋体"/>
          <w:sz w:val="24"/>
          <w:szCs w:val="24"/>
        </w:rPr>
        <w:t xml:space="preserve">切函件均应盖有承包人授权的施工场地管理机 </w:t>
      </w:r>
      <w:r>
        <w:rPr>
          <w:rFonts w:ascii="宋体" w:hAnsi="宋体" w:eastAsia="宋体" w:cs="宋体"/>
          <w:spacing w:val="-2"/>
          <w:sz w:val="24"/>
          <w:szCs w:val="24"/>
        </w:rPr>
        <w:t>构章，并由承包人项目负责人或其授权代表签</w:t>
      </w:r>
      <w:r>
        <w:rPr>
          <w:rFonts w:ascii="宋体" w:hAnsi="宋体" w:eastAsia="宋体" w:cs="宋体"/>
          <w:spacing w:val="-3"/>
          <w:sz w:val="24"/>
          <w:szCs w:val="24"/>
        </w:rPr>
        <w:t>字。</w:t>
      </w:r>
    </w:p>
    <w:p w14:paraId="39BD333E">
      <w:pPr>
        <w:spacing w:before="183" w:line="289" w:lineRule="auto"/>
        <w:ind w:left="5" w:right="85"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4.5.4  </w:t>
      </w:r>
      <w:r>
        <w:rPr>
          <w:rFonts w:ascii="宋体" w:hAnsi="宋体" w:eastAsia="宋体" w:cs="宋体"/>
          <w:spacing w:val="1"/>
          <w:sz w:val="24"/>
          <w:szCs w:val="24"/>
        </w:rPr>
        <w:t>承包人项目负责人可以授权</w:t>
      </w:r>
      <w:r>
        <w:rPr>
          <w:rFonts w:ascii="宋体" w:hAnsi="宋体" w:eastAsia="宋体" w:cs="宋体"/>
          <w:sz w:val="24"/>
          <w:szCs w:val="24"/>
        </w:rPr>
        <w:t xml:space="preserve">其下属人员履行其某项职责，但事先应将这些 </w:t>
      </w:r>
      <w:r>
        <w:rPr>
          <w:rFonts w:ascii="宋体" w:hAnsi="宋体" w:eastAsia="宋体" w:cs="宋体"/>
          <w:spacing w:val="-3"/>
          <w:sz w:val="24"/>
          <w:szCs w:val="24"/>
        </w:rPr>
        <w:t>人员的姓名和授权范围通知监理人。</w:t>
      </w:r>
    </w:p>
    <w:p w14:paraId="6C957E40">
      <w:pPr>
        <w:spacing w:before="182" w:line="220" w:lineRule="auto"/>
        <w:outlineLvl w:val="2"/>
        <w:rPr>
          <w:rFonts w:ascii="宋体" w:hAnsi="宋体" w:eastAsia="宋体" w:cs="宋体"/>
          <w:sz w:val="24"/>
          <w:szCs w:val="24"/>
        </w:rPr>
      </w:pPr>
      <w:bookmarkStart w:id="163" w:name="bookmark177"/>
      <w:bookmarkEnd w:id="163"/>
      <w:r>
        <w:rPr>
          <w:rFonts w:ascii="Times New Roman" w:hAnsi="Times New Roman" w:eastAsia="Times New Roman" w:cs="Times New Roman"/>
          <w:b/>
          <w:bCs/>
          <w:spacing w:val="-2"/>
          <w:sz w:val="24"/>
          <w:szCs w:val="24"/>
        </w:rPr>
        <w:t xml:space="preserve">4.6  </w:t>
      </w:r>
      <w:r>
        <w:rPr>
          <w:rFonts w:ascii="宋体" w:hAnsi="宋体" w:eastAsia="宋体" w:cs="宋体"/>
          <w:b/>
          <w:bCs/>
          <w:spacing w:val="-2"/>
          <w:sz w:val="24"/>
          <w:szCs w:val="24"/>
        </w:rPr>
        <w:t>承包人人员的管理</w:t>
      </w:r>
    </w:p>
    <w:p w14:paraId="298BA2C9">
      <w:pPr>
        <w:spacing w:before="180" w:line="324" w:lineRule="auto"/>
        <w:ind w:left="2" w:right="85"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4.6.1  </w:t>
      </w:r>
      <w:r>
        <w:rPr>
          <w:rFonts w:ascii="宋体" w:hAnsi="宋体" w:eastAsia="宋体" w:cs="宋体"/>
          <w:spacing w:val="1"/>
          <w:sz w:val="24"/>
          <w:szCs w:val="24"/>
        </w:rPr>
        <w:t>承包人应在接到开工通知后</w:t>
      </w:r>
      <w:r>
        <w:rPr>
          <w:rFonts w:ascii="Times New Roman" w:hAnsi="Times New Roman" w:eastAsia="Times New Roman" w:cs="Times New Roman"/>
          <w:sz w:val="24"/>
          <w:szCs w:val="24"/>
        </w:rPr>
        <w:t>28</w:t>
      </w:r>
      <w:r>
        <w:rPr>
          <w:rFonts w:ascii="宋体" w:hAnsi="宋体" w:eastAsia="宋体" w:cs="宋体"/>
          <w:sz w:val="24"/>
          <w:szCs w:val="24"/>
        </w:rPr>
        <w:t xml:space="preserve">天内，向监理人提交承包人在施工场地的管 </w:t>
      </w:r>
      <w:r>
        <w:rPr>
          <w:rFonts w:ascii="宋体" w:hAnsi="宋体" w:eastAsia="宋体" w:cs="宋体"/>
          <w:spacing w:val="-3"/>
          <w:sz w:val="24"/>
          <w:szCs w:val="24"/>
        </w:rPr>
        <w:t>理机构以及人员安排的报告，其内容应包括管理机构的设置、各主要岗位的技术和管</w:t>
      </w:r>
      <w:r>
        <w:rPr>
          <w:rFonts w:ascii="宋体" w:hAnsi="宋体" w:eastAsia="宋体" w:cs="宋体"/>
          <w:spacing w:val="10"/>
          <w:sz w:val="24"/>
          <w:szCs w:val="24"/>
        </w:rPr>
        <w:t xml:space="preserve"> </w:t>
      </w:r>
      <w:r>
        <w:rPr>
          <w:rFonts w:ascii="宋体" w:hAnsi="宋体" w:eastAsia="宋体" w:cs="宋体"/>
          <w:spacing w:val="-3"/>
          <w:sz w:val="24"/>
          <w:szCs w:val="24"/>
        </w:rPr>
        <w:t>理人员名单及其资格，以及各工种技术工人的安排状况。承包人应向监理人提交施工</w:t>
      </w:r>
      <w:r>
        <w:rPr>
          <w:rFonts w:ascii="宋体" w:hAnsi="宋体" w:eastAsia="宋体" w:cs="宋体"/>
          <w:spacing w:val="10"/>
          <w:sz w:val="24"/>
          <w:szCs w:val="24"/>
        </w:rPr>
        <w:t xml:space="preserve"> </w:t>
      </w:r>
      <w:r>
        <w:rPr>
          <w:rFonts w:ascii="宋体" w:hAnsi="宋体" w:eastAsia="宋体" w:cs="宋体"/>
          <w:spacing w:val="-4"/>
          <w:sz w:val="24"/>
          <w:szCs w:val="24"/>
        </w:rPr>
        <w:t>场地人员变动情况的报告。</w:t>
      </w:r>
    </w:p>
    <w:p w14:paraId="732553B6">
      <w:pPr>
        <w:spacing w:before="183" w:line="290" w:lineRule="auto"/>
        <w:ind w:left="10" w:right="85" w:firstLine="471"/>
        <w:rPr>
          <w:rFonts w:ascii="宋体" w:hAnsi="宋体" w:eastAsia="宋体" w:cs="宋体"/>
          <w:sz w:val="24"/>
          <w:szCs w:val="24"/>
        </w:rPr>
      </w:pPr>
      <w:r>
        <w:rPr>
          <w:rFonts w:ascii="Times New Roman" w:hAnsi="Times New Roman" w:eastAsia="Times New Roman" w:cs="Times New Roman"/>
          <w:b/>
          <w:bCs/>
          <w:spacing w:val="1"/>
          <w:sz w:val="24"/>
          <w:szCs w:val="24"/>
        </w:rPr>
        <w:t xml:space="preserve">4.6.2  </w:t>
      </w:r>
      <w:r>
        <w:rPr>
          <w:rFonts w:ascii="宋体" w:hAnsi="宋体" w:eastAsia="宋体" w:cs="宋体"/>
          <w:spacing w:val="1"/>
          <w:sz w:val="24"/>
          <w:szCs w:val="24"/>
        </w:rPr>
        <w:t>为完成合同约定的各项工作</w:t>
      </w:r>
      <w:r>
        <w:rPr>
          <w:rFonts w:ascii="宋体" w:hAnsi="宋体" w:eastAsia="宋体" w:cs="宋体"/>
          <w:sz w:val="24"/>
          <w:szCs w:val="24"/>
        </w:rPr>
        <w:t xml:space="preserve">，承包人应向施工场地派遣或雇佣足够数量的 </w:t>
      </w:r>
      <w:r>
        <w:rPr>
          <w:rFonts w:ascii="宋体" w:hAnsi="宋体" w:eastAsia="宋体" w:cs="宋体"/>
          <w:spacing w:val="-12"/>
          <w:sz w:val="24"/>
          <w:szCs w:val="24"/>
        </w:rPr>
        <w:t>下列人员：</w:t>
      </w:r>
    </w:p>
    <w:p w14:paraId="54C204A1">
      <w:pPr>
        <w:spacing w:before="180" w:line="220" w:lineRule="auto"/>
        <w:ind w:left="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）具有相应资格的专业技工和合格的普工。</w:t>
      </w:r>
    </w:p>
    <w:p w14:paraId="123F0F7F">
      <w:pPr>
        <w:spacing w:before="179" w:line="220" w:lineRule="auto"/>
        <w:ind w:left="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）具有相应施工经验的技术人员。</w:t>
      </w:r>
    </w:p>
    <w:p w14:paraId="0CA02DF2">
      <w:pPr>
        <w:spacing w:before="184" w:line="313" w:lineRule="auto"/>
        <w:ind w:left="5" w:right="85" w:firstLine="486"/>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）具有相应岗位资格的各级管理人员。</w:t>
      </w:r>
    </w:p>
    <w:p w14:paraId="09B1A8E5">
      <w:pPr>
        <w:spacing w:before="184" w:line="313" w:lineRule="auto"/>
        <w:ind w:left="5" w:right="8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4.6.3  </w:t>
      </w:r>
      <w:r>
        <w:rPr>
          <w:rFonts w:ascii="宋体" w:hAnsi="宋体" w:eastAsia="宋体" w:cs="宋体"/>
          <w:spacing w:val="-3"/>
          <w:sz w:val="24"/>
          <w:szCs w:val="24"/>
        </w:rPr>
        <w:t>承包人安排在施工场地的主要管</w:t>
      </w:r>
      <w:r>
        <w:rPr>
          <w:rFonts w:ascii="宋体" w:hAnsi="宋体" w:eastAsia="宋体" w:cs="宋体"/>
          <w:spacing w:val="7"/>
          <w:sz w:val="24"/>
          <w:szCs w:val="24"/>
        </w:rPr>
        <w:t xml:space="preserve"> </w:t>
      </w:r>
      <w:r>
        <w:rPr>
          <w:rFonts w:ascii="宋体" w:hAnsi="宋体" w:eastAsia="宋体" w:cs="宋体"/>
          <w:spacing w:val="-5"/>
          <w:sz w:val="24"/>
          <w:szCs w:val="24"/>
        </w:rPr>
        <w:t>理人员和技术骨干应相对稳定。承包人更换主要管理人员和技术骨干时，应取得监理</w:t>
      </w:r>
      <w:r>
        <w:rPr>
          <w:rFonts w:ascii="宋体" w:hAnsi="宋体" w:eastAsia="宋体" w:cs="宋体"/>
          <w:sz w:val="24"/>
          <w:szCs w:val="24"/>
        </w:rPr>
        <w:t xml:space="preserve"> </w:t>
      </w:r>
      <w:r>
        <w:rPr>
          <w:rFonts w:ascii="宋体" w:hAnsi="宋体" w:eastAsia="宋体" w:cs="宋体"/>
          <w:spacing w:val="-8"/>
          <w:sz w:val="24"/>
          <w:szCs w:val="24"/>
        </w:rPr>
        <w:t>人的同意。</w:t>
      </w:r>
    </w:p>
    <w:p w14:paraId="6A8B204A">
      <w:pPr>
        <w:spacing w:before="178" w:line="359" w:lineRule="auto"/>
        <w:ind w:left="6" w:right="8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4.6.4  </w:t>
      </w:r>
      <w:r>
        <w:rPr>
          <w:rFonts w:ascii="宋体" w:hAnsi="宋体" w:eastAsia="宋体" w:cs="宋体"/>
          <w:spacing w:val="1"/>
          <w:sz w:val="24"/>
          <w:szCs w:val="24"/>
        </w:rPr>
        <w:t>特殊岗位的工作人员均应持</w:t>
      </w:r>
      <w:r>
        <w:rPr>
          <w:rFonts w:ascii="宋体" w:hAnsi="宋体" w:eastAsia="宋体" w:cs="宋体"/>
          <w:sz w:val="24"/>
          <w:szCs w:val="24"/>
        </w:rPr>
        <w:t xml:space="preserve">有相应的资格证明，监理人有权随时检查。监 </w:t>
      </w:r>
      <w:r>
        <w:rPr>
          <w:rFonts w:ascii="宋体" w:hAnsi="宋体" w:eastAsia="宋体" w:cs="宋体"/>
          <w:spacing w:val="-3"/>
          <w:sz w:val="24"/>
          <w:szCs w:val="24"/>
        </w:rPr>
        <w:t>理人认为有必要时，可进行现场考核。</w:t>
      </w:r>
    </w:p>
    <w:p w14:paraId="4268007D">
      <w:pPr>
        <w:spacing w:line="219" w:lineRule="auto"/>
        <w:outlineLvl w:val="2"/>
        <w:rPr>
          <w:rFonts w:ascii="宋体" w:hAnsi="宋体" w:eastAsia="宋体" w:cs="宋体"/>
          <w:sz w:val="24"/>
          <w:szCs w:val="24"/>
        </w:rPr>
      </w:pPr>
      <w:bookmarkStart w:id="164" w:name="bookmark178"/>
      <w:bookmarkEnd w:id="164"/>
      <w:r>
        <w:rPr>
          <w:rFonts w:ascii="Times New Roman" w:hAnsi="Times New Roman" w:eastAsia="Times New Roman" w:cs="Times New Roman"/>
          <w:b/>
          <w:bCs/>
          <w:spacing w:val="-2"/>
          <w:sz w:val="24"/>
          <w:szCs w:val="24"/>
        </w:rPr>
        <w:t xml:space="preserve">4.7  </w:t>
      </w:r>
      <w:r>
        <w:rPr>
          <w:rFonts w:ascii="宋体" w:hAnsi="宋体" w:eastAsia="宋体" w:cs="宋体"/>
          <w:b/>
          <w:bCs/>
          <w:spacing w:val="-2"/>
          <w:sz w:val="24"/>
          <w:szCs w:val="24"/>
        </w:rPr>
        <w:t>撤换承包人项目负责人和其他人员</w:t>
      </w:r>
    </w:p>
    <w:p w14:paraId="09A0D7F2">
      <w:pPr>
        <w:spacing w:before="183" w:line="359" w:lineRule="auto"/>
        <w:ind w:left="4" w:firstLine="479"/>
        <w:rPr>
          <w:rFonts w:ascii="宋体" w:hAnsi="宋体" w:eastAsia="宋体" w:cs="宋体"/>
          <w:sz w:val="24"/>
          <w:szCs w:val="24"/>
        </w:rPr>
      </w:pPr>
      <w:r>
        <w:rPr>
          <w:rFonts w:ascii="宋体" w:hAnsi="宋体" w:eastAsia="宋体" w:cs="宋体"/>
          <w:spacing w:val="-3"/>
          <w:sz w:val="24"/>
          <w:szCs w:val="24"/>
        </w:rPr>
        <w:t>承包人应对其项目负责人和其他人员进行有效管理。监理人要求撤换不能胜任本</w:t>
      </w:r>
      <w:r>
        <w:rPr>
          <w:rFonts w:ascii="宋体" w:hAnsi="宋体" w:eastAsia="宋体" w:cs="宋体"/>
          <w:spacing w:val="3"/>
          <w:sz w:val="24"/>
          <w:szCs w:val="24"/>
        </w:rPr>
        <w:t xml:space="preserve"> </w:t>
      </w:r>
      <w:r>
        <w:rPr>
          <w:rFonts w:ascii="宋体" w:hAnsi="宋体" w:eastAsia="宋体" w:cs="宋体"/>
          <w:spacing w:val="-7"/>
          <w:sz w:val="24"/>
          <w:szCs w:val="24"/>
        </w:rPr>
        <w:t>职工作、行为不端或玩忽职守的承包人项目负责人和其他人员的，承包人应予以撤换。</w:t>
      </w:r>
    </w:p>
    <w:p w14:paraId="225A08BA">
      <w:pPr>
        <w:spacing w:before="1" w:line="219" w:lineRule="auto"/>
        <w:outlineLvl w:val="2"/>
        <w:rPr>
          <w:rFonts w:ascii="宋体" w:hAnsi="宋体" w:eastAsia="宋体" w:cs="宋体"/>
          <w:sz w:val="24"/>
          <w:szCs w:val="24"/>
        </w:rPr>
      </w:pPr>
      <w:bookmarkStart w:id="165" w:name="bookmark179"/>
      <w:bookmarkEnd w:id="165"/>
      <w:r>
        <w:rPr>
          <w:rFonts w:ascii="Times New Roman" w:hAnsi="Times New Roman" w:eastAsia="Times New Roman" w:cs="Times New Roman"/>
          <w:b/>
          <w:bCs/>
          <w:spacing w:val="-2"/>
          <w:sz w:val="24"/>
          <w:szCs w:val="24"/>
        </w:rPr>
        <w:t xml:space="preserve">4.8  </w:t>
      </w:r>
      <w:r>
        <w:rPr>
          <w:rFonts w:ascii="宋体" w:hAnsi="宋体" w:eastAsia="宋体" w:cs="宋体"/>
          <w:b/>
          <w:bCs/>
          <w:spacing w:val="-2"/>
          <w:sz w:val="24"/>
          <w:szCs w:val="24"/>
        </w:rPr>
        <w:t>保障承包人人员的合法权益</w:t>
      </w:r>
    </w:p>
    <w:p w14:paraId="55567967">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4.8.1  </w:t>
      </w:r>
      <w:r>
        <w:rPr>
          <w:rFonts w:ascii="宋体" w:hAnsi="宋体" w:eastAsia="宋体" w:cs="宋体"/>
          <w:spacing w:val="-1"/>
          <w:sz w:val="24"/>
          <w:szCs w:val="24"/>
        </w:rPr>
        <w:t>承包人应与其雇佣的人员签订劳动合同，</w:t>
      </w:r>
      <w:r>
        <w:rPr>
          <w:rFonts w:ascii="宋体" w:hAnsi="宋体" w:eastAsia="宋体" w:cs="宋体"/>
          <w:spacing w:val="-2"/>
          <w:sz w:val="24"/>
          <w:szCs w:val="24"/>
        </w:rPr>
        <w:t>并按时发放工资。</w:t>
      </w:r>
    </w:p>
    <w:p w14:paraId="6449EFB4">
      <w:pPr>
        <w:spacing w:before="183" w:line="288" w:lineRule="auto"/>
        <w:ind w:left="23" w:right="85" w:firstLine="459"/>
        <w:rPr>
          <w:rFonts w:ascii="宋体" w:hAnsi="宋体" w:eastAsia="宋体" w:cs="宋体"/>
          <w:sz w:val="24"/>
          <w:szCs w:val="24"/>
        </w:rPr>
      </w:pPr>
      <w:r>
        <w:rPr>
          <w:rFonts w:ascii="Times New Roman" w:hAnsi="Times New Roman" w:eastAsia="Times New Roman" w:cs="Times New Roman"/>
          <w:b/>
          <w:bCs/>
          <w:spacing w:val="1"/>
          <w:sz w:val="24"/>
          <w:szCs w:val="24"/>
        </w:rPr>
        <w:t xml:space="preserve">4.8.2  </w:t>
      </w:r>
      <w:r>
        <w:rPr>
          <w:rFonts w:ascii="宋体" w:hAnsi="宋体" w:eastAsia="宋体" w:cs="宋体"/>
          <w:spacing w:val="1"/>
          <w:sz w:val="24"/>
          <w:szCs w:val="24"/>
        </w:rPr>
        <w:t>承包人应按劳动法的规定安</w:t>
      </w:r>
      <w:r>
        <w:rPr>
          <w:rFonts w:ascii="宋体" w:hAnsi="宋体" w:eastAsia="宋体" w:cs="宋体"/>
          <w:sz w:val="24"/>
          <w:szCs w:val="24"/>
        </w:rPr>
        <w:t xml:space="preserve">排工作时间，保证其雇佣人员享有休息和休假 </w:t>
      </w:r>
      <w:r>
        <w:rPr>
          <w:rFonts w:ascii="宋体" w:hAnsi="宋体" w:eastAsia="宋体" w:cs="宋体"/>
          <w:spacing w:val="-5"/>
          <w:sz w:val="24"/>
          <w:szCs w:val="24"/>
        </w:rPr>
        <w:t>的权利。因工程施工的特殊需要占用休假日或延长工作时间的</w:t>
      </w:r>
      <w:r>
        <w:rPr>
          <w:rFonts w:ascii="宋体" w:hAnsi="宋体" w:eastAsia="宋体" w:cs="宋体"/>
          <w:spacing w:val="-6"/>
          <w:sz w:val="24"/>
          <w:szCs w:val="24"/>
        </w:rPr>
        <w:t>，应不超过法律规定的</w:t>
      </w:r>
    </w:p>
    <w:p w14:paraId="6B224B5B">
      <w:pPr>
        <w:spacing w:line="288" w:lineRule="auto"/>
        <w:rPr>
          <w:rFonts w:ascii="宋体" w:hAnsi="宋体" w:eastAsia="宋体" w:cs="宋体"/>
          <w:sz w:val="24"/>
          <w:szCs w:val="24"/>
        </w:rPr>
        <w:sectPr>
          <w:footerReference r:id="rId41" w:type="default"/>
          <w:pgSz w:w="11907" w:h="16841"/>
          <w:pgMar w:top="1259" w:right="1443" w:bottom="1254" w:left="1423" w:header="1134" w:footer="907" w:gutter="0"/>
          <w:pgNumType w:fmt="decimal"/>
          <w:cols w:space="720" w:num="1"/>
        </w:sectPr>
      </w:pPr>
    </w:p>
    <w:p w14:paraId="1EA3C38A">
      <w:pPr>
        <w:spacing w:before="47" w:line="220" w:lineRule="auto"/>
        <w:ind w:left="20"/>
        <w:rPr>
          <w:rFonts w:ascii="宋体" w:hAnsi="宋体" w:eastAsia="宋体" w:cs="宋体"/>
          <w:sz w:val="24"/>
          <w:szCs w:val="24"/>
        </w:rPr>
      </w:pPr>
      <w:r>
        <w:rPr>
          <w:rFonts w:ascii="宋体" w:hAnsi="宋体" w:eastAsia="宋体" w:cs="宋体"/>
          <w:spacing w:val="-4"/>
          <w:sz w:val="24"/>
          <w:szCs w:val="24"/>
        </w:rPr>
        <w:t>限度，并按法律规定给予补休或付酬。</w:t>
      </w:r>
    </w:p>
    <w:p w14:paraId="448EA21C">
      <w:pPr>
        <w:spacing w:before="181" w:line="313" w:lineRule="auto"/>
        <w:ind w:left="5" w:right="1"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4.8.3  </w:t>
      </w:r>
      <w:r>
        <w:rPr>
          <w:rFonts w:ascii="宋体" w:hAnsi="宋体" w:eastAsia="宋体" w:cs="宋体"/>
          <w:spacing w:val="1"/>
          <w:sz w:val="24"/>
          <w:szCs w:val="24"/>
        </w:rPr>
        <w:t>承包人应为其雇佣人员提供</w:t>
      </w:r>
      <w:r>
        <w:rPr>
          <w:rFonts w:ascii="宋体" w:hAnsi="宋体" w:eastAsia="宋体" w:cs="宋体"/>
          <w:sz w:val="24"/>
          <w:szCs w:val="24"/>
        </w:rPr>
        <w:t xml:space="preserve">必要的食宿条件，以及符合环境保护和卫生要 </w:t>
      </w:r>
      <w:r>
        <w:rPr>
          <w:rFonts w:ascii="宋体" w:hAnsi="宋体" w:eastAsia="宋体" w:cs="宋体"/>
          <w:spacing w:val="-3"/>
          <w:sz w:val="24"/>
          <w:szCs w:val="24"/>
        </w:rPr>
        <w:t>求的生活环境，在远离城镇的施工场地，还应配备必要的伤病防治和急救的医务人员</w:t>
      </w:r>
      <w:r>
        <w:rPr>
          <w:rFonts w:ascii="宋体" w:hAnsi="宋体" w:eastAsia="宋体" w:cs="宋体"/>
          <w:spacing w:val="7"/>
          <w:sz w:val="24"/>
          <w:szCs w:val="24"/>
        </w:rPr>
        <w:t xml:space="preserve"> </w:t>
      </w:r>
      <w:r>
        <w:rPr>
          <w:rFonts w:ascii="宋体" w:hAnsi="宋体" w:eastAsia="宋体" w:cs="宋体"/>
          <w:spacing w:val="-7"/>
          <w:sz w:val="24"/>
          <w:szCs w:val="24"/>
        </w:rPr>
        <w:t>与医疗设施。</w:t>
      </w:r>
    </w:p>
    <w:p w14:paraId="6610D114">
      <w:pPr>
        <w:spacing w:before="180" w:line="312" w:lineRule="auto"/>
        <w:ind w:left="2"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4.8.4  </w:t>
      </w:r>
      <w:r>
        <w:rPr>
          <w:rFonts w:ascii="宋体" w:hAnsi="宋体" w:eastAsia="宋体" w:cs="宋体"/>
          <w:sz w:val="24"/>
          <w:szCs w:val="24"/>
        </w:rPr>
        <w:t>承包人应按国家有关劳动保护的规定</w:t>
      </w:r>
      <w:r>
        <w:rPr>
          <w:rFonts w:ascii="宋体" w:hAnsi="宋体" w:eastAsia="宋体" w:cs="宋体"/>
          <w:spacing w:val="-1"/>
          <w:sz w:val="24"/>
          <w:szCs w:val="24"/>
        </w:rPr>
        <w:t>，采取有效的防止粉尘、降低噪声、</w:t>
      </w:r>
      <w:r>
        <w:rPr>
          <w:rFonts w:ascii="宋体" w:hAnsi="宋体" w:eastAsia="宋体" w:cs="宋体"/>
          <w:sz w:val="24"/>
          <w:szCs w:val="24"/>
        </w:rPr>
        <w:t xml:space="preserve"> </w:t>
      </w:r>
      <w:r>
        <w:rPr>
          <w:rFonts w:ascii="宋体" w:hAnsi="宋体" w:eastAsia="宋体" w:cs="宋体"/>
          <w:spacing w:val="-3"/>
          <w:sz w:val="24"/>
          <w:szCs w:val="24"/>
        </w:rPr>
        <w:t>控制有害气体和保障高温、高寒、高空作业安全等劳动保护措施。其雇佣人员在施工</w:t>
      </w:r>
      <w:r>
        <w:rPr>
          <w:rFonts w:ascii="宋体" w:hAnsi="宋体" w:eastAsia="宋体" w:cs="宋体"/>
          <w:spacing w:val="10"/>
          <w:sz w:val="24"/>
          <w:szCs w:val="24"/>
        </w:rPr>
        <w:t xml:space="preserve"> </w:t>
      </w:r>
      <w:r>
        <w:rPr>
          <w:rFonts w:ascii="宋体" w:hAnsi="宋体" w:eastAsia="宋体" w:cs="宋体"/>
          <w:spacing w:val="-2"/>
          <w:sz w:val="24"/>
          <w:szCs w:val="24"/>
        </w:rPr>
        <w:t>中受到伤害的，承包人应立即采取有效措施进行抢救和治疗。</w:t>
      </w:r>
    </w:p>
    <w:p w14:paraId="471D07A7">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4.8.5  </w:t>
      </w:r>
      <w:r>
        <w:rPr>
          <w:rFonts w:ascii="宋体" w:hAnsi="宋体" w:eastAsia="宋体" w:cs="宋体"/>
          <w:spacing w:val="-1"/>
          <w:sz w:val="24"/>
          <w:szCs w:val="24"/>
        </w:rPr>
        <w:t>承包人应按有关法律规定和合同约定，为其雇佣人</w:t>
      </w:r>
      <w:r>
        <w:rPr>
          <w:rFonts w:ascii="宋体" w:hAnsi="宋体" w:eastAsia="宋体" w:cs="宋体"/>
          <w:spacing w:val="-2"/>
          <w:sz w:val="24"/>
          <w:szCs w:val="24"/>
        </w:rPr>
        <w:t>员办理保险。</w:t>
      </w:r>
    </w:p>
    <w:p w14:paraId="7934EEC4">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4.8.6  </w:t>
      </w:r>
      <w:r>
        <w:rPr>
          <w:rFonts w:ascii="宋体" w:hAnsi="宋体" w:eastAsia="宋体" w:cs="宋体"/>
          <w:spacing w:val="-1"/>
          <w:sz w:val="24"/>
          <w:szCs w:val="24"/>
        </w:rPr>
        <w:t>承包人应负责处理其雇佣人员因工伤</w:t>
      </w:r>
      <w:r>
        <w:rPr>
          <w:rFonts w:ascii="宋体" w:hAnsi="宋体" w:eastAsia="宋体" w:cs="宋体"/>
          <w:spacing w:val="-2"/>
          <w:sz w:val="24"/>
          <w:szCs w:val="24"/>
        </w:rPr>
        <w:t>亡事故的善后事宜。</w:t>
      </w:r>
    </w:p>
    <w:p w14:paraId="720EB774">
      <w:pPr>
        <w:spacing w:before="183" w:line="218" w:lineRule="auto"/>
        <w:outlineLvl w:val="2"/>
        <w:rPr>
          <w:rFonts w:ascii="宋体" w:hAnsi="宋体" w:eastAsia="宋体" w:cs="宋体"/>
          <w:sz w:val="24"/>
          <w:szCs w:val="24"/>
        </w:rPr>
      </w:pPr>
      <w:bookmarkStart w:id="166" w:name="bookmark180"/>
      <w:bookmarkEnd w:id="166"/>
      <w:r>
        <w:rPr>
          <w:rFonts w:ascii="Times New Roman" w:hAnsi="Times New Roman" w:eastAsia="Times New Roman" w:cs="Times New Roman"/>
          <w:b/>
          <w:bCs/>
          <w:spacing w:val="-2"/>
          <w:sz w:val="24"/>
          <w:szCs w:val="24"/>
        </w:rPr>
        <w:t xml:space="preserve">4.9  </w:t>
      </w:r>
      <w:r>
        <w:rPr>
          <w:rFonts w:ascii="宋体" w:hAnsi="宋体" w:eastAsia="宋体" w:cs="宋体"/>
          <w:b/>
          <w:bCs/>
          <w:spacing w:val="-2"/>
          <w:sz w:val="24"/>
          <w:szCs w:val="24"/>
        </w:rPr>
        <w:t>工程价款应专款专用</w:t>
      </w:r>
    </w:p>
    <w:p w14:paraId="43D6DE51">
      <w:pPr>
        <w:spacing w:before="182" w:line="218" w:lineRule="auto"/>
        <w:ind w:left="487"/>
        <w:rPr>
          <w:rFonts w:ascii="宋体" w:hAnsi="宋体" w:eastAsia="宋体" w:cs="宋体"/>
          <w:sz w:val="24"/>
          <w:szCs w:val="24"/>
        </w:rPr>
      </w:pPr>
      <w:r>
        <w:rPr>
          <w:rFonts w:ascii="宋体" w:hAnsi="宋体" w:eastAsia="宋体" w:cs="宋体"/>
          <w:spacing w:val="-2"/>
          <w:sz w:val="24"/>
          <w:szCs w:val="24"/>
        </w:rPr>
        <w:t>发包人按合同约定支付给承包人的各项价款应专用于合同工程。</w:t>
      </w:r>
    </w:p>
    <w:p w14:paraId="30F57A6B">
      <w:pPr>
        <w:spacing w:before="184" w:line="220" w:lineRule="auto"/>
        <w:outlineLvl w:val="2"/>
        <w:rPr>
          <w:rFonts w:ascii="宋体" w:hAnsi="宋体" w:eastAsia="宋体" w:cs="宋体"/>
          <w:sz w:val="24"/>
          <w:szCs w:val="24"/>
        </w:rPr>
      </w:pPr>
      <w:bookmarkStart w:id="167" w:name="bookmark181"/>
      <w:bookmarkEnd w:id="167"/>
      <w:r>
        <w:rPr>
          <w:rFonts w:ascii="Times New Roman" w:hAnsi="Times New Roman" w:eastAsia="Times New Roman" w:cs="Times New Roman"/>
          <w:b/>
          <w:bCs/>
          <w:spacing w:val="-2"/>
          <w:sz w:val="24"/>
          <w:szCs w:val="24"/>
        </w:rPr>
        <w:t xml:space="preserve">4.10  </w:t>
      </w:r>
      <w:r>
        <w:rPr>
          <w:rFonts w:ascii="宋体" w:hAnsi="宋体" w:eastAsia="宋体" w:cs="宋体"/>
          <w:b/>
          <w:bCs/>
          <w:spacing w:val="-2"/>
          <w:sz w:val="24"/>
          <w:szCs w:val="24"/>
        </w:rPr>
        <w:t>承包人现场查勘</w:t>
      </w:r>
    </w:p>
    <w:p w14:paraId="42A1EA0E">
      <w:pPr>
        <w:spacing w:before="179" w:line="290" w:lineRule="auto"/>
        <w:ind w:left="2" w:right="3"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4.10.1  </w:t>
      </w:r>
      <w:r>
        <w:rPr>
          <w:rFonts w:ascii="宋体" w:hAnsi="宋体" w:eastAsia="宋体" w:cs="宋体"/>
          <w:spacing w:val="-4"/>
          <w:sz w:val="24"/>
          <w:szCs w:val="24"/>
        </w:rPr>
        <w:t>发包人应将其持有的现场地质勘探</w:t>
      </w:r>
      <w:r>
        <w:rPr>
          <w:rFonts w:ascii="宋体" w:hAnsi="宋体" w:eastAsia="宋体" w:cs="宋体"/>
          <w:spacing w:val="-5"/>
          <w:sz w:val="24"/>
          <w:szCs w:val="24"/>
        </w:rPr>
        <w:t>资料、水文气象资料提供给承包人，并</w:t>
      </w:r>
      <w:r>
        <w:rPr>
          <w:rFonts w:ascii="宋体" w:hAnsi="宋体" w:eastAsia="宋体" w:cs="宋体"/>
          <w:sz w:val="24"/>
          <w:szCs w:val="24"/>
        </w:rPr>
        <w:t xml:space="preserve"> </w:t>
      </w:r>
      <w:r>
        <w:rPr>
          <w:rFonts w:ascii="宋体" w:hAnsi="宋体" w:eastAsia="宋体" w:cs="宋体"/>
          <w:spacing w:val="-1"/>
          <w:sz w:val="24"/>
          <w:szCs w:val="24"/>
        </w:rPr>
        <w:t>对其准确性负责。但承包人应对其阅读上述有关资料后所作出的解</w:t>
      </w:r>
      <w:r>
        <w:rPr>
          <w:rFonts w:ascii="宋体" w:hAnsi="宋体" w:eastAsia="宋体" w:cs="宋体"/>
          <w:spacing w:val="-2"/>
          <w:sz w:val="24"/>
          <w:szCs w:val="24"/>
        </w:rPr>
        <w:t>释和推断负责。</w:t>
      </w:r>
    </w:p>
    <w:p w14:paraId="56FFC7BF">
      <w:pPr>
        <w:spacing w:before="179" w:line="313" w:lineRule="auto"/>
        <w:ind w:left="4" w:right="1" w:firstLine="478"/>
        <w:rPr>
          <w:rFonts w:ascii="宋体" w:hAnsi="宋体" w:eastAsia="宋体" w:cs="宋体"/>
          <w:sz w:val="24"/>
          <w:szCs w:val="24"/>
        </w:rPr>
      </w:pPr>
      <w:r>
        <w:rPr>
          <w:rFonts w:ascii="Times New Roman" w:hAnsi="Times New Roman" w:eastAsia="Times New Roman" w:cs="Times New Roman"/>
          <w:b/>
          <w:bCs/>
          <w:spacing w:val="-2"/>
          <w:sz w:val="24"/>
          <w:szCs w:val="24"/>
        </w:rPr>
        <w:t xml:space="preserve">4.10.2  </w:t>
      </w:r>
      <w:r>
        <w:rPr>
          <w:rFonts w:ascii="宋体" w:hAnsi="宋体" w:eastAsia="宋体" w:cs="宋体"/>
          <w:spacing w:val="-2"/>
          <w:sz w:val="24"/>
          <w:szCs w:val="24"/>
        </w:rPr>
        <w:t>承包人应对施工场地和周</w:t>
      </w:r>
      <w:r>
        <w:rPr>
          <w:rFonts w:ascii="宋体" w:hAnsi="宋体" w:eastAsia="宋体" w:cs="宋体"/>
          <w:spacing w:val="-3"/>
          <w:sz w:val="24"/>
          <w:szCs w:val="24"/>
        </w:rPr>
        <w:t>围环境进行查勘，并收集有关地质、水文、气象</w:t>
      </w:r>
      <w:r>
        <w:rPr>
          <w:rFonts w:ascii="宋体" w:hAnsi="宋体" w:eastAsia="宋体" w:cs="宋体"/>
          <w:sz w:val="24"/>
          <w:szCs w:val="24"/>
        </w:rPr>
        <w:t xml:space="preserve"> </w:t>
      </w:r>
      <w:r>
        <w:rPr>
          <w:rFonts w:ascii="宋体" w:hAnsi="宋体" w:eastAsia="宋体" w:cs="宋体"/>
          <w:spacing w:val="-3"/>
          <w:sz w:val="24"/>
          <w:szCs w:val="24"/>
        </w:rPr>
        <w:t>条件、交通条件、风俗习惯以及其他为完成合同工作有关的当地资料。在全部合同工</w:t>
      </w:r>
      <w:r>
        <w:rPr>
          <w:rFonts w:ascii="宋体" w:hAnsi="宋体" w:eastAsia="宋体" w:cs="宋体"/>
          <w:spacing w:val="8"/>
          <w:sz w:val="24"/>
          <w:szCs w:val="24"/>
        </w:rPr>
        <w:t xml:space="preserve"> </w:t>
      </w:r>
      <w:r>
        <w:rPr>
          <w:rFonts w:ascii="宋体" w:hAnsi="宋体" w:eastAsia="宋体" w:cs="宋体"/>
          <w:spacing w:val="-2"/>
          <w:sz w:val="24"/>
          <w:szCs w:val="24"/>
        </w:rPr>
        <w:t>作中，应视为承包人已充分估计了应承担的责任和风险。</w:t>
      </w:r>
    </w:p>
    <w:p w14:paraId="67B69949">
      <w:pPr>
        <w:spacing w:before="182" w:line="220" w:lineRule="auto"/>
        <w:outlineLvl w:val="2"/>
        <w:rPr>
          <w:rFonts w:ascii="宋体" w:hAnsi="宋体" w:eastAsia="宋体" w:cs="宋体"/>
          <w:sz w:val="24"/>
          <w:szCs w:val="24"/>
        </w:rPr>
      </w:pPr>
      <w:bookmarkStart w:id="168" w:name="bookmark182"/>
      <w:bookmarkEnd w:id="168"/>
      <w:r>
        <w:rPr>
          <w:rFonts w:ascii="Times New Roman" w:hAnsi="Times New Roman" w:eastAsia="Times New Roman" w:cs="Times New Roman"/>
          <w:b/>
          <w:bCs/>
          <w:spacing w:val="-2"/>
          <w:sz w:val="24"/>
          <w:szCs w:val="24"/>
        </w:rPr>
        <w:t xml:space="preserve">4.11  </w:t>
      </w:r>
      <w:r>
        <w:rPr>
          <w:rFonts w:ascii="宋体" w:hAnsi="宋体" w:eastAsia="宋体" w:cs="宋体"/>
          <w:b/>
          <w:bCs/>
          <w:spacing w:val="-2"/>
          <w:sz w:val="24"/>
          <w:szCs w:val="24"/>
        </w:rPr>
        <w:t>不利物质条件</w:t>
      </w:r>
    </w:p>
    <w:p w14:paraId="68464F6B">
      <w:pPr>
        <w:spacing w:before="182" w:line="289" w:lineRule="auto"/>
        <w:ind w:left="8" w:right="1" w:firstLine="474"/>
        <w:rPr>
          <w:rFonts w:ascii="宋体" w:hAnsi="宋体" w:eastAsia="宋体" w:cs="宋体"/>
          <w:sz w:val="24"/>
          <w:szCs w:val="24"/>
        </w:rPr>
      </w:pPr>
      <w:r>
        <w:rPr>
          <w:rFonts w:ascii="Times New Roman" w:hAnsi="Times New Roman" w:eastAsia="Times New Roman" w:cs="Times New Roman"/>
          <w:b/>
          <w:bCs/>
          <w:spacing w:val="-2"/>
          <w:sz w:val="24"/>
          <w:szCs w:val="24"/>
        </w:rPr>
        <w:t xml:space="preserve">4.11.1  </w:t>
      </w:r>
      <w:r>
        <w:rPr>
          <w:rFonts w:ascii="宋体" w:hAnsi="宋体" w:eastAsia="宋体" w:cs="宋体"/>
          <w:spacing w:val="-2"/>
          <w:sz w:val="24"/>
          <w:szCs w:val="24"/>
        </w:rPr>
        <w:t>除专用合同条款另有约定</w:t>
      </w:r>
      <w:r>
        <w:rPr>
          <w:rFonts w:ascii="宋体" w:hAnsi="宋体" w:eastAsia="宋体" w:cs="宋体"/>
          <w:spacing w:val="-3"/>
          <w:sz w:val="24"/>
          <w:szCs w:val="24"/>
        </w:rPr>
        <w:t>外，不利物质条件是指在施工中遭遇不可预见的</w:t>
      </w:r>
      <w:r>
        <w:rPr>
          <w:rFonts w:ascii="宋体" w:hAnsi="宋体" w:eastAsia="宋体" w:cs="宋体"/>
          <w:sz w:val="24"/>
          <w:szCs w:val="24"/>
        </w:rPr>
        <w:t xml:space="preserve"> </w:t>
      </w:r>
      <w:r>
        <w:rPr>
          <w:rFonts w:ascii="宋体" w:hAnsi="宋体" w:eastAsia="宋体" w:cs="宋体"/>
          <w:spacing w:val="-3"/>
          <w:sz w:val="24"/>
          <w:szCs w:val="24"/>
        </w:rPr>
        <w:t>外界障碍或自然条件造成施工受阻。</w:t>
      </w:r>
    </w:p>
    <w:p w14:paraId="61D3582A">
      <w:pPr>
        <w:spacing w:before="182" w:line="324" w:lineRule="auto"/>
        <w:ind w:left="2" w:right="1" w:firstLine="480"/>
        <w:rPr>
          <w:rFonts w:ascii="宋体" w:hAnsi="宋体" w:eastAsia="宋体" w:cs="宋体"/>
          <w:sz w:val="24"/>
          <w:szCs w:val="24"/>
        </w:rPr>
      </w:pPr>
      <w:r>
        <w:rPr>
          <w:rFonts w:ascii="Times New Roman" w:hAnsi="Times New Roman" w:eastAsia="Times New Roman" w:cs="Times New Roman"/>
          <w:b/>
          <w:bCs/>
          <w:spacing w:val="-2"/>
          <w:sz w:val="24"/>
          <w:szCs w:val="24"/>
        </w:rPr>
        <w:t xml:space="preserve">4.11.2  </w:t>
      </w:r>
      <w:r>
        <w:rPr>
          <w:rFonts w:ascii="宋体" w:hAnsi="宋体" w:eastAsia="宋体" w:cs="宋体"/>
          <w:spacing w:val="-2"/>
          <w:sz w:val="24"/>
          <w:szCs w:val="24"/>
        </w:rPr>
        <w:t>承包人遇到不利物质条件</w:t>
      </w:r>
      <w:r>
        <w:rPr>
          <w:rFonts w:ascii="宋体" w:hAnsi="宋体" w:eastAsia="宋体" w:cs="宋体"/>
          <w:spacing w:val="-3"/>
          <w:sz w:val="24"/>
          <w:szCs w:val="24"/>
        </w:rPr>
        <w:t>时，应采取适应不利物质条件的合理措施继续施</w:t>
      </w:r>
      <w:r>
        <w:rPr>
          <w:rFonts w:ascii="宋体" w:hAnsi="宋体" w:eastAsia="宋体" w:cs="宋体"/>
          <w:sz w:val="24"/>
          <w:szCs w:val="24"/>
        </w:rPr>
        <w:t xml:space="preserve"> </w:t>
      </w:r>
      <w:r>
        <w:rPr>
          <w:rFonts w:ascii="宋体" w:hAnsi="宋体" w:eastAsia="宋体" w:cs="宋体"/>
          <w:spacing w:val="-7"/>
          <w:sz w:val="24"/>
          <w:szCs w:val="24"/>
        </w:rPr>
        <w:t>工，并及时通知监理人。承包人有权根据第</w:t>
      </w:r>
      <w:r>
        <w:rPr>
          <w:rFonts w:ascii="Times New Roman" w:hAnsi="Times New Roman" w:eastAsia="Times New Roman" w:cs="Times New Roman"/>
          <w:spacing w:val="-7"/>
          <w:sz w:val="24"/>
          <w:szCs w:val="24"/>
        </w:rPr>
        <w:t>23.1</w:t>
      </w:r>
      <w:r>
        <w:rPr>
          <w:rFonts w:ascii="宋体" w:hAnsi="宋体" w:eastAsia="宋体" w:cs="宋体"/>
          <w:spacing w:val="-7"/>
          <w:sz w:val="24"/>
          <w:szCs w:val="24"/>
        </w:rPr>
        <w:t>款的约定，要求延长工期及增加费用。</w:t>
      </w:r>
      <w:r>
        <w:rPr>
          <w:rFonts w:ascii="宋体" w:hAnsi="宋体" w:eastAsia="宋体" w:cs="宋体"/>
          <w:sz w:val="24"/>
          <w:szCs w:val="24"/>
        </w:rPr>
        <w:t xml:space="preserve"> </w:t>
      </w:r>
      <w:r>
        <w:rPr>
          <w:rFonts w:ascii="宋体" w:hAnsi="宋体" w:eastAsia="宋体" w:cs="宋体"/>
          <w:spacing w:val="-3"/>
          <w:sz w:val="24"/>
          <w:szCs w:val="24"/>
        </w:rPr>
        <w:t>监理人收到此类要求后，应在分析上述外界障碍或自然条件是否不可预见及不可预见</w:t>
      </w:r>
      <w:r>
        <w:rPr>
          <w:rFonts w:ascii="宋体" w:hAnsi="宋体" w:eastAsia="宋体" w:cs="宋体"/>
          <w:spacing w:val="10"/>
          <w:sz w:val="24"/>
          <w:szCs w:val="24"/>
        </w:rPr>
        <w:t xml:space="preserve"> </w:t>
      </w:r>
      <w:r>
        <w:rPr>
          <w:rFonts w:ascii="宋体" w:hAnsi="宋体" w:eastAsia="宋体" w:cs="宋体"/>
          <w:spacing w:val="-2"/>
          <w:sz w:val="24"/>
          <w:szCs w:val="24"/>
        </w:rPr>
        <w:t>程度的基础上，按照通用合同条款第</w:t>
      </w:r>
      <w:r>
        <w:rPr>
          <w:rFonts w:ascii="Times New Roman" w:hAnsi="Times New Roman" w:eastAsia="Times New Roman" w:cs="Times New Roman"/>
          <w:spacing w:val="-2"/>
          <w:sz w:val="24"/>
          <w:szCs w:val="24"/>
        </w:rPr>
        <w:t>15</w:t>
      </w:r>
      <w:r>
        <w:rPr>
          <w:rFonts w:ascii="宋体" w:hAnsi="宋体" w:eastAsia="宋体" w:cs="宋体"/>
          <w:spacing w:val="-2"/>
          <w:sz w:val="24"/>
          <w:szCs w:val="24"/>
        </w:rPr>
        <w:t>条的约定办理。</w:t>
      </w:r>
    </w:p>
    <w:p w14:paraId="7A801B66">
      <w:pPr>
        <w:spacing w:before="309" w:line="219" w:lineRule="auto"/>
        <w:ind w:left="3"/>
        <w:outlineLvl w:val="1"/>
        <w:rPr>
          <w:rFonts w:ascii="宋体" w:hAnsi="宋体" w:eastAsia="宋体" w:cs="宋体"/>
          <w:sz w:val="28"/>
          <w:szCs w:val="28"/>
        </w:rPr>
      </w:pPr>
      <w:bookmarkStart w:id="169" w:name="bookmark184"/>
      <w:bookmarkEnd w:id="169"/>
      <w:bookmarkStart w:id="170" w:name="bookmark183"/>
      <w:bookmarkEnd w:id="170"/>
      <w:r>
        <w:rPr>
          <w:rFonts w:ascii="Times New Roman" w:hAnsi="Times New Roman" w:eastAsia="Times New Roman" w:cs="Times New Roman"/>
          <w:b/>
          <w:bCs/>
          <w:spacing w:val="-3"/>
          <w:sz w:val="28"/>
          <w:szCs w:val="28"/>
        </w:rPr>
        <w:t xml:space="preserve">5  </w:t>
      </w:r>
      <w:r>
        <w:rPr>
          <w:rFonts w:ascii="宋体" w:hAnsi="宋体" w:eastAsia="宋体" w:cs="宋体"/>
          <w:b/>
          <w:bCs/>
          <w:spacing w:val="-3"/>
          <w:sz w:val="28"/>
          <w:szCs w:val="28"/>
        </w:rPr>
        <w:t>材料和工程设备</w:t>
      </w:r>
    </w:p>
    <w:p w14:paraId="3E87C436">
      <w:pPr>
        <w:pStyle w:val="3"/>
        <w:spacing w:line="246" w:lineRule="auto"/>
      </w:pPr>
    </w:p>
    <w:p w14:paraId="16B8D5E5">
      <w:pPr>
        <w:spacing w:before="79" w:line="219" w:lineRule="auto"/>
        <w:ind w:left="2"/>
        <w:outlineLvl w:val="2"/>
        <w:rPr>
          <w:rFonts w:ascii="宋体" w:hAnsi="宋体" w:eastAsia="宋体" w:cs="宋体"/>
          <w:sz w:val="24"/>
          <w:szCs w:val="24"/>
        </w:rPr>
      </w:pPr>
      <w:bookmarkStart w:id="171" w:name="bookmark691"/>
      <w:bookmarkEnd w:id="171"/>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承包人提供的材料和工程设备</w:t>
      </w:r>
    </w:p>
    <w:p w14:paraId="58BBB4A4">
      <w:pPr>
        <w:spacing w:before="183" w:line="360" w:lineRule="auto"/>
        <w:ind w:left="4" w:right="1" w:firstLine="480"/>
        <w:jc w:val="both"/>
        <w:rPr>
          <w:rFonts w:ascii="宋体" w:hAnsi="宋体" w:eastAsia="宋体" w:cs="宋体"/>
          <w:sz w:val="24"/>
          <w:szCs w:val="24"/>
        </w:rPr>
      </w:pPr>
      <w:r>
        <w:rPr>
          <w:rFonts w:ascii="Times New Roman" w:hAnsi="Times New Roman" w:eastAsia="Times New Roman" w:cs="Times New Roman"/>
          <w:b/>
          <w:bCs/>
          <w:spacing w:val="-1"/>
          <w:sz w:val="24"/>
          <w:szCs w:val="24"/>
        </w:rPr>
        <w:t xml:space="preserve">5.1.1  </w:t>
      </w:r>
      <w:r>
        <w:rPr>
          <w:rFonts w:ascii="宋体" w:hAnsi="宋体" w:eastAsia="宋体" w:cs="宋体"/>
          <w:spacing w:val="-1"/>
          <w:sz w:val="24"/>
          <w:szCs w:val="24"/>
        </w:rPr>
        <w:t>除第</w:t>
      </w:r>
      <w:r>
        <w:rPr>
          <w:rFonts w:ascii="Times New Roman" w:hAnsi="Times New Roman" w:eastAsia="Times New Roman" w:cs="Times New Roman"/>
          <w:spacing w:val="-1"/>
          <w:sz w:val="24"/>
          <w:szCs w:val="24"/>
        </w:rPr>
        <w:t>5.2</w:t>
      </w:r>
      <w:r>
        <w:rPr>
          <w:rFonts w:ascii="宋体" w:hAnsi="宋体" w:eastAsia="宋体" w:cs="宋体"/>
          <w:spacing w:val="-1"/>
          <w:sz w:val="24"/>
          <w:szCs w:val="24"/>
        </w:rPr>
        <w:t>款约定由发包人提供的材料和工程设备外，承包人负责采购、</w:t>
      </w:r>
      <w:r>
        <w:rPr>
          <w:rFonts w:ascii="宋体" w:hAnsi="宋体" w:eastAsia="宋体" w:cs="宋体"/>
          <w:spacing w:val="-2"/>
          <w:sz w:val="24"/>
          <w:szCs w:val="24"/>
        </w:rPr>
        <w:t>运输</w:t>
      </w:r>
      <w:r>
        <w:rPr>
          <w:rFonts w:ascii="宋体" w:hAnsi="宋体" w:eastAsia="宋体" w:cs="宋体"/>
          <w:sz w:val="24"/>
          <w:szCs w:val="24"/>
        </w:rPr>
        <w:t xml:space="preserve"> </w:t>
      </w:r>
      <w:r>
        <w:rPr>
          <w:rFonts w:ascii="宋体" w:hAnsi="宋体" w:eastAsia="宋体" w:cs="宋体"/>
          <w:spacing w:val="-3"/>
          <w:sz w:val="24"/>
          <w:szCs w:val="24"/>
        </w:rPr>
        <w:t>和保管完成本合同工作所需的材料和工程设备。承包人应对其采购的材料和工程设备</w:t>
      </w:r>
      <w:r>
        <w:rPr>
          <w:rFonts w:ascii="宋体" w:hAnsi="宋体" w:eastAsia="宋体" w:cs="宋体"/>
          <w:spacing w:val="8"/>
          <w:sz w:val="24"/>
          <w:szCs w:val="24"/>
        </w:rPr>
        <w:t xml:space="preserve"> </w:t>
      </w:r>
      <w:r>
        <w:rPr>
          <w:rFonts w:ascii="宋体" w:hAnsi="宋体" w:eastAsia="宋体" w:cs="宋体"/>
          <w:spacing w:val="-11"/>
          <w:sz w:val="24"/>
          <w:szCs w:val="24"/>
        </w:rPr>
        <w:t>负责。</w:t>
      </w:r>
    </w:p>
    <w:p w14:paraId="68CE03E4">
      <w:pPr>
        <w:spacing w:line="360" w:lineRule="auto"/>
        <w:rPr>
          <w:rFonts w:ascii="宋体" w:hAnsi="宋体" w:eastAsia="宋体" w:cs="宋体"/>
          <w:sz w:val="24"/>
          <w:szCs w:val="24"/>
        </w:rPr>
        <w:sectPr>
          <w:footerReference r:id="rId42" w:type="default"/>
          <w:pgSz w:w="11907" w:h="16841"/>
          <w:pgMar w:top="1259" w:right="1527" w:bottom="1254" w:left="1423" w:header="1134" w:footer="907" w:gutter="0"/>
          <w:pgNumType w:fmt="decimal"/>
          <w:cols w:space="720" w:num="1"/>
        </w:sectPr>
      </w:pPr>
    </w:p>
    <w:p w14:paraId="5F6E5523">
      <w:pPr>
        <w:spacing w:before="46" w:line="313" w:lineRule="auto"/>
        <w:ind w:left="2" w:firstLine="480"/>
        <w:rPr>
          <w:rFonts w:ascii="宋体" w:hAnsi="宋体" w:eastAsia="宋体" w:cs="宋体"/>
          <w:sz w:val="24"/>
          <w:szCs w:val="24"/>
        </w:rPr>
      </w:pPr>
      <w:r>
        <w:rPr>
          <w:rFonts w:ascii="Times New Roman" w:hAnsi="Times New Roman" w:eastAsia="Times New Roman" w:cs="Times New Roman"/>
          <w:b/>
          <w:bCs/>
          <w:spacing w:val="-3"/>
          <w:sz w:val="24"/>
          <w:szCs w:val="24"/>
        </w:rPr>
        <w:t xml:space="preserve">5.1.2  </w:t>
      </w:r>
      <w:r>
        <w:rPr>
          <w:rFonts w:ascii="宋体" w:hAnsi="宋体" w:eastAsia="宋体" w:cs="宋体"/>
          <w:spacing w:val="-3"/>
          <w:sz w:val="24"/>
          <w:szCs w:val="24"/>
        </w:rPr>
        <w:t>承包人应按专用合同条款的约定，</w:t>
      </w:r>
      <w:r>
        <w:rPr>
          <w:rFonts w:ascii="宋体" w:hAnsi="宋体" w:eastAsia="宋体" w:cs="宋体"/>
          <w:spacing w:val="-4"/>
          <w:sz w:val="24"/>
          <w:szCs w:val="24"/>
        </w:rPr>
        <w:t>将各项材料和工程设备的供货人及品种、</w:t>
      </w:r>
      <w:r>
        <w:rPr>
          <w:rFonts w:ascii="宋体" w:hAnsi="宋体" w:eastAsia="宋体" w:cs="宋体"/>
          <w:sz w:val="24"/>
          <w:szCs w:val="24"/>
        </w:rPr>
        <w:t xml:space="preserve"> </w:t>
      </w:r>
      <w:r>
        <w:rPr>
          <w:rFonts w:ascii="宋体" w:hAnsi="宋体" w:eastAsia="宋体" w:cs="宋体"/>
          <w:spacing w:val="-3"/>
          <w:sz w:val="24"/>
          <w:szCs w:val="24"/>
        </w:rPr>
        <w:t>规格、数量和供货时间等报送监理人审批。承包人应向监理人提交其负责提供的材料</w:t>
      </w:r>
      <w:r>
        <w:rPr>
          <w:rFonts w:ascii="宋体" w:hAnsi="宋体" w:eastAsia="宋体" w:cs="宋体"/>
          <w:spacing w:val="8"/>
          <w:sz w:val="24"/>
          <w:szCs w:val="24"/>
        </w:rPr>
        <w:t xml:space="preserve"> </w:t>
      </w:r>
      <w:r>
        <w:rPr>
          <w:rFonts w:ascii="宋体" w:hAnsi="宋体" w:eastAsia="宋体" w:cs="宋体"/>
          <w:spacing w:val="-2"/>
          <w:sz w:val="24"/>
          <w:szCs w:val="24"/>
        </w:rPr>
        <w:t>和工程设备的质量证明文件，并满足合同约定的质量标准。</w:t>
      </w:r>
    </w:p>
    <w:p w14:paraId="552D9357">
      <w:pPr>
        <w:spacing w:before="183" w:line="324" w:lineRule="auto"/>
        <w:ind w:right="85" w:firstLine="482"/>
        <w:rPr>
          <w:rFonts w:ascii="宋体" w:hAnsi="宋体" w:eastAsia="宋体" w:cs="宋体"/>
          <w:sz w:val="24"/>
          <w:szCs w:val="24"/>
        </w:rPr>
      </w:pPr>
      <w:r>
        <w:rPr>
          <w:rFonts w:ascii="Times New Roman" w:hAnsi="Times New Roman" w:eastAsia="Times New Roman" w:cs="Times New Roman"/>
          <w:b/>
          <w:bCs/>
          <w:sz w:val="24"/>
          <w:szCs w:val="24"/>
        </w:rPr>
        <w:t xml:space="preserve">5.1.3  </w:t>
      </w:r>
      <w:r>
        <w:rPr>
          <w:rFonts w:ascii="宋体" w:hAnsi="宋体" w:eastAsia="宋体" w:cs="宋体"/>
          <w:sz w:val="24"/>
          <w:szCs w:val="24"/>
        </w:rPr>
        <w:t>对承包人提供的材料和工程设备，承包人应会同监理人进行检验和交货验</w:t>
      </w:r>
      <w:r>
        <w:rPr>
          <w:rFonts w:ascii="宋体" w:hAnsi="宋体" w:eastAsia="宋体" w:cs="宋体"/>
          <w:spacing w:val="17"/>
          <w:sz w:val="24"/>
          <w:szCs w:val="24"/>
        </w:rPr>
        <w:t xml:space="preserve"> </w:t>
      </w:r>
      <w:r>
        <w:rPr>
          <w:rFonts w:ascii="宋体" w:hAnsi="宋体" w:eastAsia="宋体" w:cs="宋体"/>
          <w:spacing w:val="-3"/>
          <w:sz w:val="24"/>
          <w:szCs w:val="24"/>
        </w:rPr>
        <w:t>收，查验材料合格证明和产品合格证书，并按合同约定和监理人指示，进行材料的抽</w:t>
      </w:r>
      <w:r>
        <w:rPr>
          <w:rFonts w:ascii="宋体" w:hAnsi="宋体" w:eastAsia="宋体" w:cs="宋体"/>
          <w:spacing w:val="7"/>
          <w:sz w:val="24"/>
          <w:szCs w:val="24"/>
        </w:rPr>
        <w:t xml:space="preserve"> </w:t>
      </w:r>
      <w:r>
        <w:rPr>
          <w:rFonts w:ascii="宋体" w:hAnsi="宋体" w:eastAsia="宋体" w:cs="宋体"/>
          <w:spacing w:val="-3"/>
          <w:sz w:val="24"/>
          <w:szCs w:val="24"/>
        </w:rPr>
        <w:t>样检验和工程设备的检验测试，检验和测试结果应提交监理人，所需费用由承包人承</w:t>
      </w:r>
      <w:r>
        <w:rPr>
          <w:rFonts w:ascii="宋体" w:hAnsi="宋体" w:eastAsia="宋体" w:cs="宋体"/>
          <w:spacing w:val="10"/>
          <w:sz w:val="24"/>
          <w:szCs w:val="24"/>
        </w:rPr>
        <w:t xml:space="preserve"> </w:t>
      </w:r>
      <w:r>
        <w:rPr>
          <w:rFonts w:ascii="宋体" w:hAnsi="宋体" w:eastAsia="宋体" w:cs="宋体"/>
          <w:spacing w:val="-11"/>
          <w:sz w:val="24"/>
          <w:szCs w:val="24"/>
        </w:rPr>
        <w:t>担。</w:t>
      </w:r>
    </w:p>
    <w:p w14:paraId="322D659F">
      <w:pPr>
        <w:spacing w:before="181" w:line="219" w:lineRule="auto"/>
        <w:outlineLvl w:val="2"/>
        <w:rPr>
          <w:rFonts w:ascii="宋体" w:hAnsi="宋体" w:eastAsia="宋体" w:cs="宋体"/>
          <w:sz w:val="24"/>
          <w:szCs w:val="24"/>
        </w:rPr>
      </w:pPr>
      <w:bookmarkStart w:id="172" w:name="bookmark185"/>
      <w:bookmarkEnd w:id="172"/>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发包人提供的材料和工程设备</w:t>
      </w:r>
    </w:p>
    <w:p w14:paraId="78158032">
      <w:pPr>
        <w:spacing w:before="181" w:line="289" w:lineRule="auto"/>
        <w:ind w:left="20" w:right="85" w:firstLine="461"/>
        <w:rPr>
          <w:rFonts w:ascii="宋体" w:hAnsi="宋体" w:eastAsia="宋体" w:cs="宋体"/>
          <w:sz w:val="24"/>
          <w:szCs w:val="24"/>
        </w:rPr>
      </w:pPr>
      <w:r>
        <w:rPr>
          <w:rFonts w:ascii="Times New Roman" w:hAnsi="Times New Roman" w:eastAsia="Times New Roman" w:cs="Times New Roman"/>
          <w:b/>
          <w:bCs/>
          <w:sz w:val="24"/>
          <w:szCs w:val="24"/>
        </w:rPr>
        <w:t xml:space="preserve">5.2.1  </w:t>
      </w:r>
      <w:r>
        <w:rPr>
          <w:rFonts w:ascii="宋体" w:hAnsi="宋体" w:eastAsia="宋体" w:cs="宋体"/>
          <w:sz w:val="24"/>
          <w:szCs w:val="24"/>
        </w:rPr>
        <w:t>发包人提供的材料和工程设备，应在专用合同条款中写明材料和工程设备</w:t>
      </w:r>
      <w:r>
        <w:rPr>
          <w:rFonts w:ascii="宋体" w:hAnsi="宋体" w:eastAsia="宋体" w:cs="宋体"/>
          <w:spacing w:val="17"/>
          <w:sz w:val="24"/>
          <w:szCs w:val="24"/>
        </w:rPr>
        <w:t xml:space="preserve"> </w:t>
      </w:r>
      <w:r>
        <w:rPr>
          <w:rFonts w:ascii="宋体" w:hAnsi="宋体" w:eastAsia="宋体" w:cs="宋体"/>
          <w:spacing w:val="-2"/>
          <w:sz w:val="24"/>
          <w:szCs w:val="24"/>
        </w:rPr>
        <w:t>的名称、规格、数量、价格、交货方式、交货地点和计划交货日期等。</w:t>
      </w:r>
    </w:p>
    <w:p w14:paraId="09718BCE">
      <w:pPr>
        <w:spacing w:before="181" w:line="313" w:lineRule="auto"/>
        <w:ind w:left="1" w:right="85" w:firstLine="481"/>
        <w:rPr>
          <w:rFonts w:ascii="宋体" w:hAnsi="宋体" w:eastAsia="宋体" w:cs="宋体"/>
          <w:sz w:val="24"/>
          <w:szCs w:val="24"/>
        </w:rPr>
      </w:pPr>
      <w:r>
        <w:rPr>
          <w:rFonts w:ascii="Times New Roman" w:hAnsi="Times New Roman" w:eastAsia="Times New Roman" w:cs="Times New Roman"/>
          <w:b/>
          <w:bCs/>
          <w:sz w:val="24"/>
          <w:szCs w:val="24"/>
        </w:rPr>
        <w:t xml:space="preserve">5.2.2  </w:t>
      </w:r>
      <w:r>
        <w:rPr>
          <w:rFonts w:ascii="宋体" w:hAnsi="宋体" w:eastAsia="宋体" w:cs="宋体"/>
          <w:sz w:val="24"/>
          <w:szCs w:val="24"/>
        </w:rPr>
        <w:t>承包人应根据合同进度计划的安排，向监理人报送要求发包人交货的日期</w:t>
      </w:r>
      <w:r>
        <w:rPr>
          <w:rFonts w:ascii="宋体" w:hAnsi="宋体" w:eastAsia="宋体" w:cs="宋体"/>
          <w:spacing w:val="17"/>
          <w:sz w:val="24"/>
          <w:szCs w:val="24"/>
        </w:rPr>
        <w:t xml:space="preserve"> </w:t>
      </w:r>
      <w:r>
        <w:rPr>
          <w:rFonts w:ascii="宋体" w:hAnsi="宋体" w:eastAsia="宋体" w:cs="宋体"/>
          <w:spacing w:val="-5"/>
          <w:sz w:val="24"/>
          <w:szCs w:val="24"/>
        </w:rPr>
        <w:t>计划。发包人应按照监理人与合同双方当事人商定的</w:t>
      </w:r>
      <w:r>
        <w:rPr>
          <w:rFonts w:ascii="宋体" w:hAnsi="宋体" w:eastAsia="宋体" w:cs="宋体"/>
          <w:spacing w:val="-6"/>
          <w:sz w:val="24"/>
          <w:szCs w:val="24"/>
        </w:rPr>
        <w:t>交货日期，向承包人提交材料和</w:t>
      </w:r>
      <w:r>
        <w:rPr>
          <w:rFonts w:ascii="宋体" w:hAnsi="宋体" w:eastAsia="宋体" w:cs="宋体"/>
          <w:sz w:val="24"/>
          <w:szCs w:val="24"/>
        </w:rPr>
        <w:t xml:space="preserve"> </w:t>
      </w:r>
      <w:r>
        <w:rPr>
          <w:rFonts w:ascii="宋体" w:hAnsi="宋体" w:eastAsia="宋体" w:cs="宋体"/>
          <w:spacing w:val="-8"/>
          <w:sz w:val="24"/>
          <w:szCs w:val="24"/>
        </w:rPr>
        <w:t>工程设备。</w:t>
      </w:r>
    </w:p>
    <w:p w14:paraId="31E94269">
      <w:pPr>
        <w:spacing w:before="182" w:line="312" w:lineRule="auto"/>
        <w:ind w:left="6" w:right="85" w:firstLine="475"/>
        <w:rPr>
          <w:rFonts w:ascii="宋体" w:hAnsi="宋体" w:eastAsia="宋体" w:cs="宋体"/>
          <w:sz w:val="24"/>
          <w:szCs w:val="24"/>
        </w:rPr>
      </w:pPr>
      <w:r>
        <w:rPr>
          <w:rFonts w:ascii="Times New Roman" w:hAnsi="Times New Roman" w:eastAsia="Times New Roman" w:cs="Times New Roman"/>
          <w:b/>
          <w:bCs/>
          <w:spacing w:val="-3"/>
          <w:sz w:val="24"/>
          <w:szCs w:val="24"/>
        </w:rPr>
        <w:t xml:space="preserve">5.2.3  </w:t>
      </w:r>
      <w:r>
        <w:rPr>
          <w:rFonts w:ascii="宋体" w:hAnsi="宋体" w:eastAsia="宋体" w:cs="宋体"/>
          <w:spacing w:val="-3"/>
          <w:sz w:val="24"/>
          <w:szCs w:val="24"/>
        </w:rPr>
        <w:t>发包人应在材料和工程设备到货</w:t>
      </w:r>
      <w:r>
        <w:rPr>
          <w:rFonts w:ascii="Times New Roman" w:hAnsi="Times New Roman" w:eastAsia="Times New Roman" w:cs="Times New Roman"/>
          <w:spacing w:val="-3"/>
          <w:sz w:val="24"/>
          <w:szCs w:val="24"/>
        </w:rPr>
        <w:t>7</w:t>
      </w:r>
      <w:r>
        <w:rPr>
          <w:rFonts w:ascii="宋体" w:hAnsi="宋体" w:eastAsia="宋体" w:cs="宋体"/>
          <w:spacing w:val="-3"/>
          <w:sz w:val="24"/>
          <w:szCs w:val="24"/>
        </w:rPr>
        <w:t>天前通知承包人，承包人应会同监理人在</w:t>
      </w:r>
      <w:r>
        <w:rPr>
          <w:rFonts w:ascii="宋体" w:hAnsi="宋体" w:eastAsia="宋体" w:cs="宋体"/>
          <w:spacing w:val="17"/>
          <w:sz w:val="24"/>
          <w:szCs w:val="24"/>
        </w:rPr>
        <w:t xml:space="preserve"> </w:t>
      </w:r>
      <w:r>
        <w:rPr>
          <w:rFonts w:ascii="宋体" w:hAnsi="宋体" w:eastAsia="宋体" w:cs="宋体"/>
          <w:spacing w:val="-3"/>
          <w:sz w:val="24"/>
          <w:szCs w:val="24"/>
        </w:rPr>
        <w:t>约定的时间内，赴交货地点共同进行验收。发包人提供的材料和工程设备运至交货地</w:t>
      </w:r>
      <w:r>
        <w:rPr>
          <w:rFonts w:ascii="宋体" w:hAnsi="宋体" w:eastAsia="宋体" w:cs="宋体"/>
          <w:spacing w:val="3"/>
          <w:sz w:val="24"/>
          <w:szCs w:val="24"/>
        </w:rPr>
        <w:t xml:space="preserve"> </w:t>
      </w:r>
      <w:r>
        <w:rPr>
          <w:rFonts w:ascii="宋体" w:hAnsi="宋体" w:eastAsia="宋体" w:cs="宋体"/>
          <w:spacing w:val="-2"/>
          <w:sz w:val="24"/>
          <w:szCs w:val="24"/>
        </w:rPr>
        <w:t>点验收后，由承包人负责接收、卸货、运输和</w:t>
      </w:r>
      <w:r>
        <w:rPr>
          <w:rFonts w:ascii="宋体" w:hAnsi="宋体" w:eastAsia="宋体" w:cs="宋体"/>
          <w:spacing w:val="-3"/>
          <w:sz w:val="24"/>
          <w:szCs w:val="24"/>
        </w:rPr>
        <w:t>保管。</w:t>
      </w:r>
    </w:p>
    <w:p w14:paraId="3CCB0EC5">
      <w:pPr>
        <w:spacing w:before="184" w:line="289" w:lineRule="auto"/>
        <w:ind w:left="3" w:right="85" w:firstLine="479"/>
        <w:rPr>
          <w:rFonts w:ascii="宋体" w:hAnsi="宋体" w:eastAsia="宋体" w:cs="宋体"/>
          <w:sz w:val="24"/>
          <w:szCs w:val="24"/>
        </w:rPr>
      </w:pPr>
      <w:r>
        <w:rPr>
          <w:rFonts w:ascii="Times New Roman" w:hAnsi="Times New Roman" w:eastAsia="Times New Roman" w:cs="Times New Roman"/>
          <w:b/>
          <w:bCs/>
          <w:sz w:val="24"/>
          <w:szCs w:val="24"/>
        </w:rPr>
        <w:t xml:space="preserve">5.2.4  </w:t>
      </w:r>
      <w:r>
        <w:rPr>
          <w:rFonts w:ascii="宋体" w:hAnsi="宋体" w:eastAsia="宋体" w:cs="宋体"/>
          <w:sz w:val="24"/>
          <w:szCs w:val="24"/>
        </w:rPr>
        <w:t>发包人要求向承包人提前交货的，承包人不得拒绝，但发包人应承担承包</w:t>
      </w:r>
      <w:r>
        <w:rPr>
          <w:rFonts w:ascii="宋体" w:hAnsi="宋体" w:eastAsia="宋体" w:cs="宋体"/>
          <w:spacing w:val="17"/>
          <w:sz w:val="24"/>
          <w:szCs w:val="24"/>
        </w:rPr>
        <w:t xml:space="preserve"> </w:t>
      </w:r>
      <w:r>
        <w:rPr>
          <w:rFonts w:ascii="宋体" w:hAnsi="宋体" w:eastAsia="宋体" w:cs="宋体"/>
          <w:spacing w:val="-5"/>
          <w:sz w:val="24"/>
          <w:szCs w:val="24"/>
        </w:rPr>
        <w:t>人由此增加的费用。</w:t>
      </w:r>
    </w:p>
    <w:p w14:paraId="7B217EFF">
      <w:pPr>
        <w:spacing w:before="183" w:line="288" w:lineRule="auto"/>
        <w:ind w:left="2" w:right="85" w:firstLine="480"/>
        <w:rPr>
          <w:rFonts w:ascii="宋体" w:hAnsi="宋体" w:eastAsia="宋体" w:cs="宋体"/>
          <w:sz w:val="24"/>
          <w:szCs w:val="24"/>
        </w:rPr>
      </w:pPr>
      <w:r>
        <w:rPr>
          <w:rFonts w:ascii="Times New Roman" w:hAnsi="Times New Roman" w:eastAsia="Times New Roman" w:cs="Times New Roman"/>
          <w:b/>
          <w:bCs/>
          <w:sz w:val="24"/>
          <w:szCs w:val="24"/>
        </w:rPr>
        <w:t xml:space="preserve">5.2.5  </w:t>
      </w:r>
      <w:r>
        <w:rPr>
          <w:rFonts w:ascii="宋体" w:hAnsi="宋体" w:eastAsia="宋体" w:cs="宋体"/>
          <w:sz w:val="24"/>
          <w:szCs w:val="24"/>
        </w:rPr>
        <w:t>承包人要求更改交货日期或地点的，应事先报请监理人批准。由于承包人</w:t>
      </w:r>
      <w:r>
        <w:rPr>
          <w:rFonts w:ascii="宋体" w:hAnsi="宋体" w:eastAsia="宋体" w:cs="宋体"/>
          <w:spacing w:val="17"/>
          <w:sz w:val="24"/>
          <w:szCs w:val="24"/>
        </w:rPr>
        <w:t xml:space="preserve"> </w:t>
      </w:r>
      <w:r>
        <w:rPr>
          <w:rFonts w:ascii="宋体" w:hAnsi="宋体" w:eastAsia="宋体" w:cs="宋体"/>
          <w:spacing w:val="-1"/>
          <w:sz w:val="24"/>
          <w:szCs w:val="24"/>
        </w:rPr>
        <w:t>要求更改交货时间或地点所增加的费用和（</w:t>
      </w:r>
      <w:r>
        <w:rPr>
          <w:rFonts w:ascii="宋体" w:hAnsi="宋体" w:eastAsia="宋体" w:cs="宋体"/>
          <w:spacing w:val="-2"/>
          <w:sz w:val="24"/>
          <w:szCs w:val="24"/>
        </w:rPr>
        <w:t>或）工期延误由承包人承担。</w:t>
      </w:r>
    </w:p>
    <w:p w14:paraId="3C7D2C29">
      <w:pPr>
        <w:spacing w:before="182" w:line="313" w:lineRule="auto"/>
        <w:ind w:left="5" w:right="85" w:firstLine="477"/>
        <w:rPr>
          <w:rFonts w:ascii="宋体" w:hAnsi="宋体" w:eastAsia="宋体" w:cs="宋体"/>
          <w:sz w:val="24"/>
          <w:szCs w:val="24"/>
        </w:rPr>
      </w:pPr>
      <w:r>
        <w:rPr>
          <w:rFonts w:ascii="Times New Roman" w:hAnsi="Times New Roman" w:eastAsia="Times New Roman" w:cs="Times New Roman"/>
          <w:b/>
          <w:bCs/>
          <w:sz w:val="24"/>
          <w:szCs w:val="24"/>
        </w:rPr>
        <w:t xml:space="preserve">5.2.6  </w:t>
      </w:r>
      <w:r>
        <w:rPr>
          <w:rFonts w:ascii="宋体" w:hAnsi="宋体" w:eastAsia="宋体" w:cs="宋体"/>
          <w:sz w:val="24"/>
          <w:szCs w:val="24"/>
        </w:rPr>
        <w:t>发包人提供的材料和工程设备的规格、数量或质量不符合合同要求，或由</w:t>
      </w:r>
      <w:r>
        <w:rPr>
          <w:rFonts w:ascii="宋体" w:hAnsi="宋体" w:eastAsia="宋体" w:cs="宋体"/>
          <w:spacing w:val="17"/>
          <w:sz w:val="24"/>
          <w:szCs w:val="24"/>
        </w:rPr>
        <w:t xml:space="preserve"> </w:t>
      </w:r>
      <w:r>
        <w:rPr>
          <w:rFonts w:ascii="宋体" w:hAnsi="宋体" w:eastAsia="宋体" w:cs="宋体"/>
          <w:spacing w:val="-3"/>
          <w:sz w:val="24"/>
          <w:szCs w:val="24"/>
        </w:rPr>
        <w:t>于发包人原因发生交货日期延误及交货地点变更等情况的，发包人应承担由此增加的</w:t>
      </w:r>
      <w:r>
        <w:rPr>
          <w:rFonts w:ascii="宋体" w:hAnsi="宋体" w:eastAsia="宋体" w:cs="宋体"/>
          <w:spacing w:val="5"/>
          <w:sz w:val="24"/>
          <w:szCs w:val="24"/>
        </w:rPr>
        <w:t xml:space="preserve"> </w:t>
      </w:r>
      <w:r>
        <w:rPr>
          <w:rFonts w:ascii="宋体" w:hAnsi="宋体" w:eastAsia="宋体" w:cs="宋体"/>
          <w:spacing w:val="-2"/>
          <w:sz w:val="24"/>
          <w:szCs w:val="24"/>
        </w:rPr>
        <w:t>费用和（或）工期延误，并向承包人支付合理利润。</w:t>
      </w:r>
    </w:p>
    <w:p w14:paraId="22D8409F">
      <w:pPr>
        <w:spacing w:before="180" w:line="219" w:lineRule="auto"/>
        <w:outlineLvl w:val="2"/>
        <w:rPr>
          <w:rFonts w:ascii="宋体" w:hAnsi="宋体" w:eastAsia="宋体" w:cs="宋体"/>
          <w:sz w:val="24"/>
          <w:szCs w:val="24"/>
        </w:rPr>
      </w:pPr>
      <w:bookmarkStart w:id="173" w:name="bookmark186"/>
      <w:bookmarkEnd w:id="173"/>
      <w:r>
        <w:rPr>
          <w:rFonts w:ascii="Times New Roman" w:hAnsi="Times New Roman" w:eastAsia="Times New Roman" w:cs="Times New Roman"/>
          <w:b/>
          <w:bCs/>
          <w:spacing w:val="-2"/>
          <w:sz w:val="24"/>
          <w:szCs w:val="24"/>
        </w:rPr>
        <w:t xml:space="preserve">5.3  </w:t>
      </w:r>
      <w:r>
        <w:rPr>
          <w:rFonts w:ascii="宋体" w:hAnsi="宋体" w:eastAsia="宋体" w:cs="宋体"/>
          <w:b/>
          <w:bCs/>
          <w:spacing w:val="-2"/>
          <w:sz w:val="24"/>
          <w:szCs w:val="24"/>
        </w:rPr>
        <w:t>材料和工程设备专用于合同工程</w:t>
      </w:r>
    </w:p>
    <w:p w14:paraId="185EECC4">
      <w:pPr>
        <w:spacing w:before="183" w:line="289" w:lineRule="auto"/>
        <w:ind w:left="11" w:right="85" w:firstLine="470"/>
        <w:rPr>
          <w:rFonts w:ascii="宋体" w:hAnsi="宋体" w:eastAsia="宋体" w:cs="宋体"/>
          <w:sz w:val="24"/>
          <w:szCs w:val="24"/>
        </w:rPr>
      </w:pPr>
      <w:r>
        <w:rPr>
          <w:rFonts w:ascii="Times New Roman" w:hAnsi="Times New Roman" w:eastAsia="Times New Roman" w:cs="Times New Roman"/>
          <w:b/>
          <w:bCs/>
          <w:sz w:val="24"/>
          <w:szCs w:val="24"/>
        </w:rPr>
        <w:t xml:space="preserve">5.3.1  </w:t>
      </w:r>
      <w:r>
        <w:rPr>
          <w:rFonts w:ascii="宋体" w:hAnsi="宋体" w:eastAsia="宋体" w:cs="宋体"/>
          <w:sz w:val="24"/>
          <w:szCs w:val="24"/>
        </w:rPr>
        <w:t>运入施工场地的材料、工程设备，包括备品备件、安装专用工器具与随机</w:t>
      </w:r>
      <w:r>
        <w:rPr>
          <w:rFonts w:ascii="宋体" w:hAnsi="宋体" w:eastAsia="宋体" w:cs="宋体"/>
          <w:spacing w:val="17"/>
          <w:sz w:val="24"/>
          <w:szCs w:val="24"/>
        </w:rPr>
        <w:t xml:space="preserve"> </w:t>
      </w:r>
      <w:r>
        <w:rPr>
          <w:rFonts w:ascii="宋体" w:hAnsi="宋体" w:eastAsia="宋体" w:cs="宋体"/>
          <w:spacing w:val="-10"/>
          <w:sz w:val="24"/>
          <w:szCs w:val="24"/>
        </w:rPr>
        <w:t>资料，必须专用于合同工程，未经监理人同意，承包人不得运出施工场地或</w:t>
      </w:r>
      <w:r>
        <w:rPr>
          <w:rFonts w:ascii="宋体" w:hAnsi="宋体" w:eastAsia="宋体" w:cs="宋体"/>
          <w:spacing w:val="-11"/>
          <w:sz w:val="24"/>
          <w:szCs w:val="24"/>
        </w:rPr>
        <w:t>挪作他用。</w:t>
      </w:r>
    </w:p>
    <w:p w14:paraId="39921048">
      <w:pPr>
        <w:spacing w:before="181" w:line="313" w:lineRule="auto"/>
        <w:ind w:left="1" w:right="85" w:firstLine="481"/>
        <w:rPr>
          <w:rFonts w:ascii="宋体" w:hAnsi="宋体" w:eastAsia="宋体" w:cs="宋体"/>
          <w:sz w:val="24"/>
          <w:szCs w:val="24"/>
        </w:rPr>
      </w:pPr>
      <w:r>
        <w:rPr>
          <w:rFonts w:ascii="Times New Roman" w:hAnsi="Times New Roman" w:eastAsia="Times New Roman" w:cs="Times New Roman"/>
          <w:b/>
          <w:bCs/>
          <w:sz w:val="24"/>
          <w:szCs w:val="24"/>
        </w:rPr>
        <w:t xml:space="preserve">5.3.2  </w:t>
      </w:r>
      <w:r>
        <w:rPr>
          <w:rFonts w:ascii="宋体" w:hAnsi="宋体" w:eastAsia="宋体" w:cs="宋体"/>
          <w:sz w:val="24"/>
          <w:szCs w:val="24"/>
        </w:rPr>
        <w:t>随同工程设备运入施工场地的备品备件、专用工器具与随机资料，应由承</w:t>
      </w:r>
      <w:r>
        <w:rPr>
          <w:rFonts w:ascii="宋体" w:hAnsi="宋体" w:eastAsia="宋体" w:cs="宋体"/>
          <w:spacing w:val="17"/>
          <w:sz w:val="24"/>
          <w:szCs w:val="24"/>
        </w:rPr>
        <w:t xml:space="preserve"> </w:t>
      </w:r>
      <w:r>
        <w:rPr>
          <w:rFonts w:ascii="宋体" w:hAnsi="宋体" w:eastAsia="宋体" w:cs="宋体"/>
          <w:spacing w:val="-3"/>
          <w:sz w:val="24"/>
          <w:szCs w:val="24"/>
        </w:rPr>
        <w:t>包人会同监理人按供货人的装箱单清点后共同封存，未经监理人同意不得启用。承包</w:t>
      </w:r>
      <w:r>
        <w:rPr>
          <w:rFonts w:ascii="宋体" w:hAnsi="宋体" w:eastAsia="宋体" w:cs="宋体"/>
          <w:spacing w:val="9"/>
          <w:sz w:val="24"/>
          <w:szCs w:val="24"/>
        </w:rPr>
        <w:t xml:space="preserve"> </w:t>
      </w:r>
      <w:r>
        <w:rPr>
          <w:rFonts w:ascii="宋体" w:hAnsi="宋体" w:eastAsia="宋体" w:cs="宋体"/>
          <w:spacing w:val="-2"/>
          <w:sz w:val="24"/>
          <w:szCs w:val="24"/>
        </w:rPr>
        <w:t>人因合同工作需要使用上述物品时，应向监理人提出申请。</w:t>
      </w:r>
    </w:p>
    <w:p w14:paraId="5E8135DF">
      <w:pPr>
        <w:spacing w:before="180" w:line="219" w:lineRule="auto"/>
        <w:outlineLvl w:val="2"/>
        <w:rPr>
          <w:rFonts w:ascii="宋体" w:hAnsi="宋体" w:eastAsia="宋体" w:cs="宋体"/>
          <w:sz w:val="24"/>
          <w:szCs w:val="24"/>
        </w:rPr>
      </w:pPr>
      <w:bookmarkStart w:id="174" w:name="bookmark187"/>
      <w:bookmarkEnd w:id="174"/>
      <w:r>
        <w:rPr>
          <w:rFonts w:ascii="Times New Roman" w:hAnsi="Times New Roman" w:eastAsia="Times New Roman" w:cs="Times New Roman"/>
          <w:b/>
          <w:bCs/>
          <w:spacing w:val="-2"/>
          <w:sz w:val="24"/>
          <w:szCs w:val="24"/>
        </w:rPr>
        <w:t xml:space="preserve">5.4  </w:t>
      </w:r>
      <w:r>
        <w:rPr>
          <w:rFonts w:ascii="宋体" w:hAnsi="宋体" w:eastAsia="宋体" w:cs="宋体"/>
          <w:b/>
          <w:bCs/>
          <w:spacing w:val="-2"/>
          <w:sz w:val="24"/>
          <w:szCs w:val="24"/>
        </w:rPr>
        <w:t>禁止使用不合格的材料和工程设备</w:t>
      </w:r>
    </w:p>
    <w:p w14:paraId="3AAE67CB">
      <w:pPr>
        <w:spacing w:line="219" w:lineRule="auto"/>
        <w:rPr>
          <w:rFonts w:ascii="宋体" w:hAnsi="宋体" w:eastAsia="宋体" w:cs="宋体"/>
          <w:sz w:val="24"/>
          <w:szCs w:val="24"/>
        </w:rPr>
        <w:sectPr>
          <w:footerReference r:id="rId43" w:type="default"/>
          <w:pgSz w:w="11907" w:h="16841"/>
          <w:pgMar w:top="1259" w:right="1443" w:bottom="1254" w:left="1423" w:header="1134" w:footer="907" w:gutter="0"/>
          <w:pgNumType w:fmt="decimal"/>
          <w:cols w:space="720" w:num="1"/>
        </w:sectPr>
      </w:pPr>
    </w:p>
    <w:p w14:paraId="28748055">
      <w:pPr>
        <w:spacing w:before="46" w:line="313" w:lineRule="auto"/>
        <w:ind w:right="1" w:firstLine="483"/>
        <w:rPr>
          <w:rFonts w:ascii="宋体" w:hAnsi="宋体" w:eastAsia="宋体" w:cs="宋体"/>
          <w:sz w:val="24"/>
          <w:szCs w:val="24"/>
        </w:rPr>
      </w:pPr>
      <w:r>
        <w:rPr>
          <w:rFonts w:ascii="Times New Roman" w:hAnsi="Times New Roman" w:eastAsia="Times New Roman" w:cs="Times New Roman"/>
          <w:b/>
          <w:bCs/>
          <w:sz w:val="24"/>
          <w:szCs w:val="24"/>
        </w:rPr>
        <w:t xml:space="preserve">5.4.1  </w:t>
      </w:r>
      <w:r>
        <w:rPr>
          <w:rFonts w:ascii="宋体" w:hAnsi="宋体" w:eastAsia="宋体" w:cs="宋体"/>
          <w:sz w:val="24"/>
          <w:szCs w:val="24"/>
        </w:rPr>
        <w:t>监理人有权拒绝承包人提供的不合格材料或工程设备，并要求承包人立即</w:t>
      </w:r>
      <w:r>
        <w:rPr>
          <w:rFonts w:ascii="宋体" w:hAnsi="宋体" w:eastAsia="宋体" w:cs="宋体"/>
          <w:spacing w:val="17"/>
          <w:sz w:val="24"/>
          <w:szCs w:val="24"/>
        </w:rPr>
        <w:t xml:space="preserve"> </w:t>
      </w:r>
      <w:r>
        <w:rPr>
          <w:rFonts w:ascii="宋体" w:hAnsi="宋体" w:eastAsia="宋体" w:cs="宋体"/>
          <w:spacing w:val="-6"/>
          <w:sz w:val="24"/>
          <w:szCs w:val="24"/>
        </w:rPr>
        <w:t>进行更换。监理人应在更换后再次进行检查和检验，由此增加的费用和（或）工期延</w:t>
      </w:r>
      <w:r>
        <w:rPr>
          <w:rFonts w:ascii="宋体" w:hAnsi="宋体" w:eastAsia="宋体" w:cs="宋体"/>
          <w:spacing w:val="3"/>
          <w:sz w:val="24"/>
          <w:szCs w:val="24"/>
        </w:rPr>
        <w:t xml:space="preserve"> </w:t>
      </w:r>
      <w:r>
        <w:rPr>
          <w:rFonts w:ascii="宋体" w:hAnsi="宋体" w:eastAsia="宋体" w:cs="宋体"/>
          <w:spacing w:val="-5"/>
          <w:sz w:val="24"/>
          <w:szCs w:val="24"/>
        </w:rPr>
        <w:t>误由承包人承担。</w:t>
      </w:r>
    </w:p>
    <w:p w14:paraId="67B6FB9D">
      <w:pPr>
        <w:spacing w:before="183" w:line="288" w:lineRule="auto"/>
        <w:ind w:left="1" w:right="1" w:firstLine="481"/>
        <w:rPr>
          <w:rFonts w:ascii="宋体" w:hAnsi="宋体" w:eastAsia="宋体" w:cs="宋体"/>
          <w:sz w:val="24"/>
          <w:szCs w:val="24"/>
        </w:rPr>
      </w:pPr>
      <w:r>
        <w:rPr>
          <w:rFonts w:ascii="Times New Roman" w:hAnsi="Times New Roman" w:eastAsia="Times New Roman" w:cs="Times New Roman"/>
          <w:b/>
          <w:bCs/>
          <w:sz w:val="24"/>
          <w:szCs w:val="24"/>
        </w:rPr>
        <w:t xml:space="preserve">5.4.2  </w:t>
      </w:r>
      <w:r>
        <w:rPr>
          <w:rFonts w:ascii="宋体" w:hAnsi="宋体" w:eastAsia="宋体" w:cs="宋体"/>
          <w:sz w:val="24"/>
          <w:szCs w:val="24"/>
        </w:rPr>
        <w:t>监理人发现承包人使用了不合格的材料和工程设备，应即时发出指示要求</w:t>
      </w:r>
      <w:r>
        <w:rPr>
          <w:rFonts w:ascii="宋体" w:hAnsi="宋体" w:eastAsia="宋体" w:cs="宋体"/>
          <w:spacing w:val="17"/>
          <w:sz w:val="24"/>
          <w:szCs w:val="24"/>
        </w:rPr>
        <w:t xml:space="preserve"> </w:t>
      </w:r>
      <w:r>
        <w:rPr>
          <w:rFonts w:ascii="宋体" w:hAnsi="宋体" w:eastAsia="宋体" w:cs="宋体"/>
          <w:spacing w:val="-2"/>
          <w:sz w:val="24"/>
          <w:szCs w:val="24"/>
        </w:rPr>
        <w:t>承包人立即改正，并禁止在工程中继续使用不合格的材料和工程设备。</w:t>
      </w:r>
    </w:p>
    <w:p w14:paraId="7CB0B1A6">
      <w:pPr>
        <w:spacing w:before="183" w:line="289" w:lineRule="auto"/>
        <w:ind w:left="2"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5.4.3  </w:t>
      </w:r>
      <w:r>
        <w:rPr>
          <w:rFonts w:ascii="宋体" w:hAnsi="宋体" w:eastAsia="宋体" w:cs="宋体"/>
          <w:sz w:val="24"/>
          <w:szCs w:val="24"/>
        </w:rPr>
        <w:t>发包人提供的材料或工程设备不符合合同要求的，承包人有权拒绝，并可</w:t>
      </w:r>
      <w:r>
        <w:rPr>
          <w:rFonts w:ascii="宋体" w:hAnsi="宋体" w:eastAsia="宋体" w:cs="宋体"/>
          <w:spacing w:val="17"/>
          <w:sz w:val="24"/>
          <w:szCs w:val="24"/>
        </w:rPr>
        <w:t xml:space="preserve"> </w:t>
      </w:r>
      <w:r>
        <w:rPr>
          <w:rFonts w:ascii="宋体" w:hAnsi="宋体" w:eastAsia="宋体" w:cs="宋体"/>
          <w:spacing w:val="-2"/>
          <w:sz w:val="24"/>
          <w:szCs w:val="24"/>
        </w:rPr>
        <w:t>要求发包人更换，由此增加的费用和（或）工期延误由发包人承担。</w:t>
      </w:r>
    </w:p>
    <w:p w14:paraId="748D15E6">
      <w:pPr>
        <w:spacing w:before="308" w:line="220" w:lineRule="auto"/>
        <w:ind w:left="2"/>
        <w:outlineLvl w:val="1"/>
        <w:rPr>
          <w:rFonts w:ascii="宋体" w:hAnsi="宋体" w:eastAsia="宋体" w:cs="宋体"/>
          <w:sz w:val="28"/>
          <w:szCs w:val="28"/>
        </w:rPr>
      </w:pPr>
      <w:bookmarkStart w:id="175" w:name="bookmark189"/>
      <w:bookmarkEnd w:id="175"/>
      <w:bookmarkStart w:id="176" w:name="bookmark188"/>
      <w:bookmarkEnd w:id="176"/>
      <w:r>
        <w:rPr>
          <w:rFonts w:ascii="Times New Roman" w:hAnsi="Times New Roman" w:eastAsia="Times New Roman" w:cs="Times New Roman"/>
          <w:b/>
          <w:bCs/>
          <w:spacing w:val="-3"/>
          <w:sz w:val="28"/>
          <w:szCs w:val="28"/>
        </w:rPr>
        <w:t xml:space="preserve">6  </w:t>
      </w:r>
      <w:r>
        <w:rPr>
          <w:rFonts w:ascii="宋体" w:hAnsi="宋体" w:eastAsia="宋体" w:cs="宋体"/>
          <w:b/>
          <w:bCs/>
          <w:spacing w:val="-3"/>
          <w:sz w:val="28"/>
          <w:szCs w:val="28"/>
        </w:rPr>
        <w:t>施工设备和临时设施</w:t>
      </w:r>
    </w:p>
    <w:p w14:paraId="398E4E1A">
      <w:pPr>
        <w:pStyle w:val="3"/>
        <w:spacing w:line="245" w:lineRule="auto"/>
      </w:pPr>
    </w:p>
    <w:p w14:paraId="1D98DE0F">
      <w:pPr>
        <w:spacing w:before="78" w:line="219" w:lineRule="auto"/>
        <w:ind w:left="1"/>
        <w:outlineLvl w:val="2"/>
        <w:rPr>
          <w:rFonts w:ascii="宋体" w:hAnsi="宋体" w:eastAsia="宋体" w:cs="宋体"/>
          <w:sz w:val="24"/>
          <w:szCs w:val="24"/>
        </w:rPr>
      </w:pPr>
      <w:bookmarkStart w:id="177" w:name="bookmark692"/>
      <w:bookmarkEnd w:id="177"/>
      <w:r>
        <w:rPr>
          <w:rFonts w:ascii="Times New Roman" w:hAnsi="Times New Roman" w:eastAsia="Times New Roman" w:cs="Times New Roman"/>
          <w:b/>
          <w:bCs/>
          <w:spacing w:val="-2"/>
          <w:sz w:val="24"/>
          <w:szCs w:val="24"/>
        </w:rPr>
        <w:t xml:space="preserve">6.1  </w:t>
      </w:r>
      <w:r>
        <w:rPr>
          <w:rFonts w:ascii="宋体" w:hAnsi="宋体" w:eastAsia="宋体" w:cs="宋体"/>
          <w:b/>
          <w:bCs/>
          <w:spacing w:val="-2"/>
          <w:sz w:val="24"/>
          <w:szCs w:val="24"/>
        </w:rPr>
        <w:t>承包人提供的施工设备和临时设施</w:t>
      </w:r>
    </w:p>
    <w:p w14:paraId="4930BEBF">
      <w:pPr>
        <w:spacing w:before="179" w:line="313" w:lineRule="auto"/>
        <w:ind w:right="1" w:firstLine="482"/>
        <w:rPr>
          <w:rFonts w:ascii="宋体" w:hAnsi="宋体" w:eastAsia="宋体" w:cs="宋体"/>
          <w:sz w:val="24"/>
          <w:szCs w:val="24"/>
        </w:rPr>
      </w:pPr>
      <w:r>
        <w:rPr>
          <w:rFonts w:ascii="Times New Roman" w:hAnsi="Times New Roman" w:eastAsia="Times New Roman" w:cs="Times New Roman"/>
          <w:b/>
          <w:bCs/>
          <w:sz w:val="24"/>
          <w:szCs w:val="24"/>
        </w:rPr>
        <w:t xml:space="preserve">6.1.1  </w:t>
      </w:r>
      <w:r>
        <w:rPr>
          <w:rFonts w:ascii="宋体" w:hAnsi="宋体" w:eastAsia="宋体" w:cs="宋体"/>
          <w:sz w:val="24"/>
          <w:szCs w:val="24"/>
        </w:rPr>
        <w:t>承包人应按合同进度计划的要求，及时配置施工设备和修建临时设施。进</w:t>
      </w:r>
      <w:r>
        <w:rPr>
          <w:rFonts w:ascii="宋体" w:hAnsi="宋体" w:eastAsia="宋体" w:cs="宋体"/>
          <w:spacing w:val="16"/>
          <w:sz w:val="24"/>
          <w:szCs w:val="24"/>
        </w:rPr>
        <w:t xml:space="preserve"> </w:t>
      </w:r>
      <w:r>
        <w:rPr>
          <w:rFonts w:ascii="宋体" w:hAnsi="宋体" w:eastAsia="宋体" w:cs="宋体"/>
          <w:spacing w:val="-3"/>
          <w:sz w:val="24"/>
          <w:szCs w:val="24"/>
        </w:rPr>
        <w:t>入施工场地的承包人设备需经监理人核查后才能投入使用。承包人更换合同约定的承</w:t>
      </w:r>
      <w:r>
        <w:rPr>
          <w:rFonts w:ascii="宋体" w:hAnsi="宋体" w:eastAsia="宋体" w:cs="宋体"/>
          <w:spacing w:val="10"/>
          <w:sz w:val="24"/>
          <w:szCs w:val="24"/>
        </w:rPr>
        <w:t xml:space="preserve"> </w:t>
      </w:r>
      <w:r>
        <w:rPr>
          <w:rFonts w:ascii="宋体" w:hAnsi="宋体" w:eastAsia="宋体" w:cs="宋体"/>
          <w:spacing w:val="-3"/>
          <w:sz w:val="24"/>
          <w:szCs w:val="24"/>
        </w:rPr>
        <w:t>包人设备的，应报监理人批准。</w:t>
      </w:r>
    </w:p>
    <w:p w14:paraId="30140258">
      <w:pPr>
        <w:spacing w:before="182" w:line="289" w:lineRule="auto"/>
        <w:ind w:left="2"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6.1.2  </w:t>
      </w:r>
      <w:r>
        <w:rPr>
          <w:rFonts w:ascii="宋体" w:hAnsi="宋体" w:eastAsia="宋体" w:cs="宋体"/>
          <w:sz w:val="24"/>
          <w:szCs w:val="24"/>
        </w:rPr>
        <w:t>除专用合同条款另有约定外，承包人应自行承担修建临时设施的费用，需</w:t>
      </w:r>
      <w:r>
        <w:rPr>
          <w:rFonts w:ascii="宋体" w:hAnsi="宋体" w:eastAsia="宋体" w:cs="宋体"/>
          <w:spacing w:val="16"/>
          <w:sz w:val="24"/>
          <w:szCs w:val="24"/>
        </w:rPr>
        <w:t xml:space="preserve"> </w:t>
      </w:r>
      <w:r>
        <w:rPr>
          <w:rFonts w:ascii="宋体" w:hAnsi="宋体" w:eastAsia="宋体" w:cs="宋体"/>
          <w:spacing w:val="-2"/>
          <w:sz w:val="24"/>
          <w:szCs w:val="24"/>
        </w:rPr>
        <w:t>要临时占地的，应由发包人办理申请手续并承担相应费用。</w:t>
      </w:r>
    </w:p>
    <w:p w14:paraId="58075E1D">
      <w:pPr>
        <w:spacing w:before="183" w:line="219" w:lineRule="auto"/>
        <w:ind w:left="1"/>
        <w:outlineLvl w:val="2"/>
        <w:rPr>
          <w:rFonts w:ascii="宋体" w:hAnsi="宋体" w:eastAsia="宋体" w:cs="宋体"/>
          <w:sz w:val="24"/>
          <w:szCs w:val="24"/>
        </w:rPr>
      </w:pPr>
      <w:bookmarkStart w:id="178" w:name="bookmark190"/>
      <w:bookmarkEnd w:id="178"/>
      <w:r>
        <w:rPr>
          <w:rFonts w:ascii="Times New Roman" w:hAnsi="Times New Roman" w:eastAsia="Times New Roman" w:cs="Times New Roman"/>
          <w:b/>
          <w:bCs/>
          <w:spacing w:val="-2"/>
          <w:sz w:val="24"/>
          <w:szCs w:val="24"/>
        </w:rPr>
        <w:t xml:space="preserve">6.2  </w:t>
      </w:r>
      <w:r>
        <w:rPr>
          <w:rFonts w:ascii="宋体" w:hAnsi="宋体" w:eastAsia="宋体" w:cs="宋体"/>
          <w:b/>
          <w:bCs/>
          <w:spacing w:val="-2"/>
          <w:sz w:val="24"/>
          <w:szCs w:val="24"/>
        </w:rPr>
        <w:t>发包人提供的施工设备和临时设施</w:t>
      </w:r>
    </w:p>
    <w:p w14:paraId="5C5C50B4">
      <w:pPr>
        <w:spacing w:before="181" w:line="219" w:lineRule="auto"/>
        <w:ind w:left="485"/>
        <w:rPr>
          <w:rFonts w:ascii="宋体" w:hAnsi="宋体" w:eastAsia="宋体" w:cs="宋体"/>
          <w:sz w:val="24"/>
          <w:szCs w:val="24"/>
        </w:rPr>
      </w:pPr>
      <w:r>
        <w:rPr>
          <w:rFonts w:ascii="宋体" w:hAnsi="宋体" w:eastAsia="宋体" w:cs="宋体"/>
          <w:spacing w:val="-2"/>
          <w:sz w:val="24"/>
          <w:szCs w:val="24"/>
        </w:rPr>
        <w:t>发包人提供的施工设备或临时设施在专用合同条款中约定。</w:t>
      </w:r>
    </w:p>
    <w:p w14:paraId="147E792C">
      <w:pPr>
        <w:spacing w:before="183" w:line="220" w:lineRule="auto"/>
        <w:ind w:left="1"/>
        <w:outlineLvl w:val="2"/>
        <w:rPr>
          <w:rFonts w:ascii="宋体" w:hAnsi="宋体" w:eastAsia="宋体" w:cs="宋体"/>
          <w:sz w:val="24"/>
          <w:szCs w:val="24"/>
        </w:rPr>
      </w:pPr>
      <w:bookmarkStart w:id="179" w:name="bookmark191"/>
      <w:bookmarkEnd w:id="179"/>
      <w:r>
        <w:rPr>
          <w:rFonts w:ascii="Times New Roman" w:hAnsi="Times New Roman" w:eastAsia="Times New Roman" w:cs="Times New Roman"/>
          <w:b/>
          <w:bCs/>
          <w:spacing w:val="-2"/>
          <w:sz w:val="24"/>
          <w:szCs w:val="24"/>
        </w:rPr>
        <w:t xml:space="preserve">6.3  </w:t>
      </w:r>
      <w:r>
        <w:rPr>
          <w:rFonts w:ascii="宋体" w:hAnsi="宋体" w:eastAsia="宋体" w:cs="宋体"/>
          <w:b/>
          <w:bCs/>
          <w:spacing w:val="-2"/>
          <w:sz w:val="24"/>
          <w:szCs w:val="24"/>
        </w:rPr>
        <w:t>要求承包人增加或更换施工设备</w:t>
      </w:r>
    </w:p>
    <w:p w14:paraId="313393E3">
      <w:pPr>
        <w:spacing w:before="181" w:line="359" w:lineRule="auto"/>
        <w:ind w:left="2" w:right="1" w:firstLine="479"/>
        <w:jc w:val="both"/>
        <w:rPr>
          <w:rFonts w:ascii="宋体" w:hAnsi="宋体" w:eastAsia="宋体" w:cs="宋体"/>
          <w:sz w:val="24"/>
          <w:szCs w:val="24"/>
        </w:rPr>
      </w:pPr>
      <w:r>
        <w:rPr>
          <w:rFonts w:ascii="宋体" w:hAnsi="宋体" w:eastAsia="宋体" w:cs="宋体"/>
          <w:spacing w:val="-3"/>
          <w:sz w:val="24"/>
          <w:szCs w:val="24"/>
        </w:rPr>
        <w:t>承包人使用的施工设备不能满足合同进度计划和（或）质量要求时，监理人有权</w:t>
      </w:r>
      <w:r>
        <w:rPr>
          <w:rFonts w:ascii="宋体" w:hAnsi="宋体" w:eastAsia="宋体" w:cs="宋体"/>
          <w:spacing w:val="3"/>
          <w:sz w:val="24"/>
          <w:szCs w:val="24"/>
        </w:rPr>
        <w:t xml:space="preserve"> </w:t>
      </w:r>
      <w:r>
        <w:rPr>
          <w:rFonts w:ascii="宋体" w:hAnsi="宋体" w:eastAsia="宋体" w:cs="宋体"/>
          <w:spacing w:val="-9"/>
          <w:sz w:val="24"/>
          <w:szCs w:val="24"/>
        </w:rPr>
        <w:t>要求承包人增加或更换施工设备，承包人应及时增加或更换，由此增加的费用和（或）</w:t>
      </w:r>
      <w:r>
        <w:rPr>
          <w:rFonts w:ascii="宋体" w:hAnsi="宋体" w:eastAsia="宋体" w:cs="宋体"/>
          <w:sz w:val="24"/>
          <w:szCs w:val="24"/>
        </w:rPr>
        <w:t xml:space="preserve"> </w:t>
      </w:r>
      <w:r>
        <w:rPr>
          <w:rFonts w:ascii="宋体" w:hAnsi="宋体" w:eastAsia="宋体" w:cs="宋体"/>
          <w:spacing w:val="-4"/>
          <w:sz w:val="24"/>
          <w:szCs w:val="24"/>
        </w:rPr>
        <w:t>工期延误由承包人承担。</w:t>
      </w:r>
    </w:p>
    <w:p w14:paraId="2D9266F2">
      <w:pPr>
        <w:spacing w:before="1" w:line="219" w:lineRule="auto"/>
        <w:ind w:left="1"/>
        <w:outlineLvl w:val="2"/>
        <w:rPr>
          <w:rFonts w:ascii="宋体" w:hAnsi="宋体" w:eastAsia="宋体" w:cs="宋体"/>
          <w:sz w:val="24"/>
          <w:szCs w:val="24"/>
        </w:rPr>
      </w:pPr>
      <w:bookmarkStart w:id="180" w:name="bookmark192"/>
      <w:bookmarkEnd w:id="180"/>
      <w:r>
        <w:rPr>
          <w:rFonts w:ascii="Times New Roman" w:hAnsi="Times New Roman" w:eastAsia="Times New Roman" w:cs="Times New Roman"/>
          <w:b/>
          <w:bCs/>
          <w:spacing w:val="-2"/>
          <w:sz w:val="24"/>
          <w:szCs w:val="24"/>
        </w:rPr>
        <w:t xml:space="preserve">6.4  </w:t>
      </w:r>
      <w:r>
        <w:rPr>
          <w:rFonts w:ascii="宋体" w:hAnsi="宋体" w:eastAsia="宋体" w:cs="宋体"/>
          <w:b/>
          <w:bCs/>
          <w:spacing w:val="-2"/>
          <w:sz w:val="24"/>
          <w:szCs w:val="24"/>
        </w:rPr>
        <w:t>施工设备和临时设施专用于合同工程</w:t>
      </w:r>
    </w:p>
    <w:p w14:paraId="1625433A">
      <w:pPr>
        <w:spacing w:before="181" w:line="313" w:lineRule="auto"/>
        <w:ind w:right="1" w:firstLine="482"/>
        <w:rPr>
          <w:rFonts w:ascii="宋体" w:hAnsi="宋体" w:eastAsia="宋体" w:cs="宋体"/>
          <w:sz w:val="24"/>
          <w:szCs w:val="24"/>
        </w:rPr>
      </w:pPr>
      <w:r>
        <w:rPr>
          <w:rFonts w:ascii="Times New Roman" w:hAnsi="Times New Roman" w:eastAsia="Times New Roman" w:cs="Times New Roman"/>
          <w:b/>
          <w:bCs/>
          <w:sz w:val="24"/>
          <w:szCs w:val="24"/>
        </w:rPr>
        <w:t xml:space="preserve">6.4.1  </w:t>
      </w:r>
      <w:r>
        <w:rPr>
          <w:rFonts w:ascii="宋体" w:hAnsi="宋体" w:eastAsia="宋体" w:cs="宋体"/>
          <w:sz w:val="24"/>
          <w:szCs w:val="24"/>
        </w:rPr>
        <w:t>除合同另有约定外，运入施工场地的所有施工设备以及在施工场地建设的</w:t>
      </w:r>
      <w:r>
        <w:rPr>
          <w:rFonts w:ascii="宋体" w:hAnsi="宋体" w:eastAsia="宋体" w:cs="宋体"/>
          <w:spacing w:val="16"/>
          <w:sz w:val="24"/>
          <w:szCs w:val="24"/>
        </w:rPr>
        <w:t xml:space="preserve"> </w:t>
      </w:r>
      <w:r>
        <w:rPr>
          <w:rFonts w:ascii="宋体" w:hAnsi="宋体" w:eastAsia="宋体" w:cs="宋体"/>
          <w:spacing w:val="-5"/>
          <w:sz w:val="24"/>
          <w:szCs w:val="24"/>
        </w:rPr>
        <w:t>临时设施应专用于合同工程。未经监理人同意，</w:t>
      </w:r>
      <w:r>
        <w:rPr>
          <w:rFonts w:ascii="宋体" w:hAnsi="宋体" w:eastAsia="宋体" w:cs="宋体"/>
          <w:spacing w:val="-36"/>
          <w:sz w:val="24"/>
          <w:szCs w:val="24"/>
        </w:rPr>
        <w:t xml:space="preserve"> </w:t>
      </w:r>
      <w:r>
        <w:rPr>
          <w:rFonts w:ascii="宋体" w:hAnsi="宋体" w:eastAsia="宋体" w:cs="宋体"/>
          <w:spacing w:val="-5"/>
          <w:sz w:val="24"/>
          <w:szCs w:val="24"/>
        </w:rPr>
        <w:t>不得将上述施工设备和临时设施中的</w:t>
      </w:r>
      <w:r>
        <w:rPr>
          <w:rFonts w:ascii="宋体" w:hAnsi="宋体" w:eastAsia="宋体" w:cs="宋体"/>
          <w:sz w:val="24"/>
          <w:szCs w:val="24"/>
        </w:rPr>
        <w:t xml:space="preserve"> </w:t>
      </w:r>
      <w:r>
        <w:rPr>
          <w:rFonts w:ascii="宋体" w:hAnsi="宋体" w:eastAsia="宋体" w:cs="宋体"/>
          <w:spacing w:val="-3"/>
          <w:sz w:val="24"/>
          <w:szCs w:val="24"/>
        </w:rPr>
        <w:t>任何部分运出施工场地或挪作他用。</w:t>
      </w:r>
    </w:p>
    <w:p w14:paraId="0B233788">
      <w:pPr>
        <w:spacing w:before="180"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6.4.2  </w:t>
      </w:r>
      <w:r>
        <w:rPr>
          <w:rFonts w:ascii="宋体" w:hAnsi="宋体" w:eastAsia="宋体" w:cs="宋体"/>
          <w:spacing w:val="-1"/>
          <w:sz w:val="24"/>
          <w:szCs w:val="24"/>
        </w:rPr>
        <w:t>经监理人同意，承包人可根据合同进度计划撤走</w:t>
      </w:r>
      <w:r>
        <w:rPr>
          <w:rFonts w:ascii="宋体" w:hAnsi="宋体" w:eastAsia="宋体" w:cs="宋体"/>
          <w:spacing w:val="-2"/>
          <w:sz w:val="24"/>
          <w:szCs w:val="24"/>
        </w:rPr>
        <w:t>闲置的施工设备。</w:t>
      </w:r>
    </w:p>
    <w:p w14:paraId="6D7CE81E">
      <w:pPr>
        <w:spacing w:before="308" w:line="220" w:lineRule="auto"/>
        <w:ind w:left="2"/>
        <w:outlineLvl w:val="1"/>
        <w:rPr>
          <w:rFonts w:ascii="宋体" w:hAnsi="宋体" w:eastAsia="宋体" w:cs="宋体"/>
          <w:sz w:val="28"/>
          <w:szCs w:val="28"/>
        </w:rPr>
      </w:pPr>
      <w:bookmarkStart w:id="181" w:name="bookmark193"/>
      <w:bookmarkEnd w:id="181"/>
      <w:bookmarkStart w:id="182" w:name="bookmark194"/>
      <w:bookmarkEnd w:id="182"/>
      <w:r>
        <w:rPr>
          <w:rFonts w:ascii="Times New Roman" w:hAnsi="Times New Roman" w:eastAsia="Times New Roman" w:cs="Times New Roman"/>
          <w:b/>
          <w:bCs/>
          <w:spacing w:val="-7"/>
          <w:sz w:val="28"/>
          <w:szCs w:val="28"/>
        </w:rPr>
        <w:t>7</w:t>
      </w:r>
      <w:r>
        <w:rPr>
          <w:rFonts w:ascii="Times New Roman" w:hAnsi="Times New Roman" w:eastAsia="Times New Roman" w:cs="Times New Roman"/>
          <w:b/>
          <w:bCs/>
          <w:spacing w:val="10"/>
          <w:sz w:val="28"/>
          <w:szCs w:val="28"/>
        </w:rPr>
        <w:t xml:space="preserve">  </w:t>
      </w:r>
      <w:r>
        <w:rPr>
          <w:rFonts w:ascii="宋体" w:hAnsi="宋体" w:eastAsia="宋体" w:cs="宋体"/>
          <w:b/>
          <w:bCs/>
          <w:spacing w:val="-7"/>
          <w:sz w:val="28"/>
          <w:szCs w:val="28"/>
        </w:rPr>
        <w:t>交通运输</w:t>
      </w:r>
    </w:p>
    <w:p w14:paraId="506B5C49">
      <w:pPr>
        <w:pStyle w:val="3"/>
        <w:spacing w:line="245" w:lineRule="auto"/>
      </w:pPr>
    </w:p>
    <w:p w14:paraId="2AC44A78">
      <w:pPr>
        <w:spacing w:before="78" w:line="220" w:lineRule="auto"/>
        <w:outlineLvl w:val="2"/>
        <w:rPr>
          <w:rFonts w:ascii="宋体" w:hAnsi="宋体" w:eastAsia="宋体" w:cs="宋体"/>
          <w:sz w:val="24"/>
          <w:szCs w:val="24"/>
        </w:rPr>
      </w:pPr>
      <w:bookmarkStart w:id="183" w:name="bookmark693"/>
      <w:bookmarkEnd w:id="183"/>
      <w:r>
        <w:rPr>
          <w:rFonts w:ascii="Times New Roman" w:hAnsi="Times New Roman" w:eastAsia="Times New Roman" w:cs="Times New Roman"/>
          <w:b/>
          <w:bCs/>
          <w:spacing w:val="-2"/>
          <w:sz w:val="24"/>
          <w:szCs w:val="24"/>
        </w:rPr>
        <w:t xml:space="preserve">7.1  </w:t>
      </w:r>
      <w:r>
        <w:rPr>
          <w:rFonts w:ascii="宋体" w:hAnsi="宋体" w:eastAsia="宋体" w:cs="宋体"/>
          <w:b/>
          <w:bCs/>
          <w:spacing w:val="-2"/>
          <w:sz w:val="24"/>
          <w:szCs w:val="24"/>
        </w:rPr>
        <w:t>道路通行权和场外设施</w:t>
      </w:r>
    </w:p>
    <w:p w14:paraId="6268F02E">
      <w:pPr>
        <w:spacing w:before="180" w:line="220" w:lineRule="auto"/>
        <w:jc w:val="right"/>
        <w:rPr>
          <w:rFonts w:ascii="宋体" w:hAnsi="宋体" w:eastAsia="宋体" w:cs="宋体"/>
          <w:sz w:val="24"/>
          <w:szCs w:val="24"/>
        </w:rPr>
      </w:pPr>
      <w:r>
        <w:rPr>
          <w:rFonts w:ascii="宋体" w:hAnsi="宋体" w:eastAsia="宋体" w:cs="宋体"/>
          <w:spacing w:val="-3"/>
          <w:sz w:val="24"/>
          <w:szCs w:val="24"/>
        </w:rPr>
        <w:t>除专用合同条款另有约定外，承包人应根据合同工程的</w:t>
      </w:r>
      <w:r>
        <w:rPr>
          <w:rFonts w:ascii="宋体" w:hAnsi="宋体" w:eastAsia="宋体" w:cs="宋体"/>
          <w:spacing w:val="-4"/>
          <w:sz w:val="24"/>
          <w:szCs w:val="24"/>
        </w:rPr>
        <w:t>施工需要，负责办理取得</w:t>
      </w:r>
    </w:p>
    <w:p w14:paraId="4B3860C3">
      <w:pPr>
        <w:spacing w:line="220" w:lineRule="auto"/>
        <w:rPr>
          <w:rFonts w:ascii="宋体" w:hAnsi="宋体" w:eastAsia="宋体" w:cs="宋体"/>
          <w:sz w:val="24"/>
          <w:szCs w:val="24"/>
        </w:rPr>
        <w:sectPr>
          <w:footerReference r:id="rId44" w:type="default"/>
          <w:pgSz w:w="11907" w:h="16841"/>
          <w:pgMar w:top="1259" w:right="1527" w:bottom="1254" w:left="1485" w:header="1134" w:footer="907" w:gutter="0"/>
          <w:pgNumType w:fmt="decimal"/>
          <w:cols w:space="720" w:num="1"/>
        </w:sectPr>
      </w:pPr>
    </w:p>
    <w:p w14:paraId="08079700">
      <w:pPr>
        <w:spacing w:before="48" w:line="359" w:lineRule="auto"/>
        <w:ind w:right="85" w:firstLine="21"/>
        <w:rPr>
          <w:rFonts w:ascii="宋体" w:hAnsi="宋体" w:eastAsia="宋体" w:cs="宋体"/>
          <w:sz w:val="24"/>
          <w:szCs w:val="24"/>
        </w:rPr>
      </w:pPr>
      <w:r>
        <w:rPr>
          <w:rFonts w:ascii="宋体" w:hAnsi="宋体" w:eastAsia="宋体" w:cs="宋体"/>
          <w:spacing w:val="-3"/>
          <w:sz w:val="24"/>
          <w:szCs w:val="24"/>
        </w:rPr>
        <w:t>出入施工场地的专用和临时道路的通行权，以及取得为工</w:t>
      </w:r>
      <w:r>
        <w:rPr>
          <w:rFonts w:ascii="宋体" w:hAnsi="宋体" w:eastAsia="宋体" w:cs="宋体"/>
          <w:spacing w:val="-4"/>
          <w:sz w:val="24"/>
          <w:szCs w:val="24"/>
        </w:rPr>
        <w:t>程建设所需修建场外设施的</w:t>
      </w:r>
      <w:r>
        <w:rPr>
          <w:rFonts w:ascii="宋体" w:hAnsi="宋体" w:eastAsia="宋体" w:cs="宋体"/>
          <w:sz w:val="24"/>
          <w:szCs w:val="24"/>
        </w:rPr>
        <w:t xml:space="preserve"> </w:t>
      </w:r>
      <w:r>
        <w:rPr>
          <w:rFonts w:ascii="宋体" w:hAnsi="宋体" w:eastAsia="宋体" w:cs="宋体"/>
          <w:spacing w:val="-2"/>
          <w:sz w:val="24"/>
          <w:szCs w:val="24"/>
        </w:rPr>
        <w:t>权利，并承担相关费用。发包人应协助承包人办理上述手续。</w:t>
      </w:r>
    </w:p>
    <w:p w14:paraId="4432DF4C">
      <w:pPr>
        <w:spacing w:line="219" w:lineRule="auto"/>
        <w:outlineLvl w:val="2"/>
        <w:rPr>
          <w:rFonts w:ascii="宋体" w:hAnsi="宋体" w:eastAsia="宋体" w:cs="宋体"/>
          <w:sz w:val="24"/>
          <w:szCs w:val="24"/>
        </w:rPr>
      </w:pPr>
      <w:bookmarkStart w:id="184" w:name="bookmark195"/>
      <w:bookmarkEnd w:id="184"/>
      <w:r>
        <w:rPr>
          <w:rFonts w:ascii="Times New Roman" w:hAnsi="Times New Roman" w:eastAsia="Times New Roman" w:cs="Times New Roman"/>
          <w:b/>
          <w:bCs/>
          <w:spacing w:val="-2"/>
          <w:sz w:val="24"/>
          <w:szCs w:val="24"/>
        </w:rPr>
        <w:t xml:space="preserve">7.2  </w:t>
      </w:r>
      <w:r>
        <w:rPr>
          <w:rFonts w:ascii="宋体" w:hAnsi="宋体" w:eastAsia="宋体" w:cs="宋体"/>
          <w:b/>
          <w:bCs/>
          <w:spacing w:val="-2"/>
          <w:sz w:val="24"/>
          <w:szCs w:val="24"/>
        </w:rPr>
        <w:t>场内施工道路</w:t>
      </w:r>
    </w:p>
    <w:p w14:paraId="4342444D">
      <w:pPr>
        <w:spacing w:before="183" w:line="312" w:lineRule="auto"/>
        <w:ind w:left="1" w:firstLine="481"/>
        <w:rPr>
          <w:rFonts w:ascii="宋体" w:hAnsi="宋体" w:eastAsia="宋体" w:cs="宋体"/>
          <w:sz w:val="24"/>
          <w:szCs w:val="24"/>
        </w:rPr>
      </w:pPr>
      <w:r>
        <w:rPr>
          <w:rFonts w:ascii="Times New Roman" w:hAnsi="Times New Roman" w:eastAsia="Times New Roman" w:cs="Times New Roman"/>
          <w:b/>
          <w:bCs/>
          <w:spacing w:val="-3"/>
          <w:sz w:val="24"/>
          <w:szCs w:val="24"/>
        </w:rPr>
        <w:t xml:space="preserve">7.2.1  </w:t>
      </w:r>
      <w:r>
        <w:rPr>
          <w:rFonts w:ascii="宋体" w:hAnsi="宋体" w:eastAsia="宋体" w:cs="宋体"/>
          <w:spacing w:val="-3"/>
          <w:sz w:val="24"/>
          <w:szCs w:val="24"/>
        </w:rPr>
        <w:t>除本合同约定由发包人提供的部分</w:t>
      </w:r>
      <w:r>
        <w:rPr>
          <w:rFonts w:ascii="宋体" w:hAnsi="宋体" w:eastAsia="宋体" w:cs="宋体"/>
          <w:spacing w:val="-4"/>
          <w:sz w:val="24"/>
          <w:szCs w:val="24"/>
        </w:rPr>
        <w:t>道路和交通设施外，承包人应负责修建、</w:t>
      </w:r>
      <w:r>
        <w:rPr>
          <w:rFonts w:ascii="宋体" w:hAnsi="宋体" w:eastAsia="宋体" w:cs="宋体"/>
          <w:sz w:val="24"/>
          <w:szCs w:val="24"/>
        </w:rPr>
        <w:t xml:space="preserve"> </w:t>
      </w:r>
      <w:r>
        <w:rPr>
          <w:rFonts w:ascii="宋体" w:hAnsi="宋体" w:eastAsia="宋体" w:cs="宋体"/>
          <w:spacing w:val="-3"/>
          <w:sz w:val="24"/>
          <w:szCs w:val="24"/>
        </w:rPr>
        <w:t>维修、养护和管理其施工所需的全部临时道路和交通设施（包括合同约定由发包人提</w:t>
      </w:r>
      <w:r>
        <w:rPr>
          <w:rFonts w:ascii="宋体" w:hAnsi="宋体" w:eastAsia="宋体" w:cs="宋体"/>
          <w:sz w:val="24"/>
          <w:szCs w:val="24"/>
        </w:rPr>
        <w:t xml:space="preserve"> </w:t>
      </w:r>
      <w:r>
        <w:rPr>
          <w:rFonts w:ascii="宋体" w:hAnsi="宋体" w:eastAsia="宋体" w:cs="宋体"/>
          <w:spacing w:val="-2"/>
          <w:sz w:val="24"/>
          <w:szCs w:val="24"/>
        </w:rPr>
        <w:t>供的部分道路和交通设施的维修、养护和管理</w:t>
      </w:r>
      <w:r>
        <w:rPr>
          <w:rFonts w:ascii="宋体" w:hAnsi="宋体" w:eastAsia="宋体" w:cs="宋体"/>
          <w:spacing w:val="6"/>
          <w:sz w:val="24"/>
          <w:szCs w:val="24"/>
        </w:rPr>
        <w:t>），</w:t>
      </w:r>
      <w:r>
        <w:rPr>
          <w:rFonts w:ascii="宋体" w:hAnsi="宋体" w:eastAsia="宋体" w:cs="宋体"/>
          <w:spacing w:val="-2"/>
          <w:sz w:val="24"/>
          <w:szCs w:val="24"/>
        </w:rPr>
        <w:t>并承担相应费用。</w:t>
      </w:r>
    </w:p>
    <w:p w14:paraId="6AA72EEF">
      <w:pPr>
        <w:spacing w:before="180" w:line="290" w:lineRule="auto"/>
        <w:ind w:left="2" w:right="85" w:firstLine="480"/>
        <w:rPr>
          <w:rFonts w:ascii="宋体" w:hAnsi="宋体" w:eastAsia="宋体" w:cs="宋体"/>
          <w:sz w:val="24"/>
          <w:szCs w:val="24"/>
        </w:rPr>
      </w:pPr>
      <w:r>
        <w:rPr>
          <w:rFonts w:ascii="Times New Roman" w:hAnsi="Times New Roman" w:eastAsia="Times New Roman" w:cs="Times New Roman"/>
          <w:b/>
          <w:bCs/>
          <w:sz w:val="24"/>
          <w:szCs w:val="24"/>
        </w:rPr>
        <w:t xml:space="preserve">7.2.2  </w:t>
      </w:r>
      <w:r>
        <w:rPr>
          <w:rFonts w:ascii="宋体" w:hAnsi="宋体" w:eastAsia="宋体" w:cs="宋体"/>
          <w:sz w:val="24"/>
          <w:szCs w:val="24"/>
        </w:rPr>
        <w:t>承包人修建的临时道路和交通设施，应免费提供发包人、监理人以及与本</w:t>
      </w:r>
      <w:r>
        <w:rPr>
          <w:rFonts w:ascii="宋体" w:hAnsi="宋体" w:eastAsia="宋体" w:cs="宋体"/>
          <w:spacing w:val="17"/>
          <w:sz w:val="24"/>
          <w:szCs w:val="24"/>
        </w:rPr>
        <w:t xml:space="preserve"> </w:t>
      </w:r>
      <w:r>
        <w:rPr>
          <w:rFonts w:ascii="宋体" w:hAnsi="宋体" w:eastAsia="宋体" w:cs="宋体"/>
          <w:spacing w:val="-4"/>
          <w:sz w:val="24"/>
          <w:szCs w:val="24"/>
        </w:rPr>
        <w:t>合同有关的其他承包人使用。</w:t>
      </w:r>
    </w:p>
    <w:p w14:paraId="16EF0028">
      <w:pPr>
        <w:spacing w:before="180" w:line="220" w:lineRule="auto"/>
        <w:outlineLvl w:val="2"/>
        <w:rPr>
          <w:rFonts w:ascii="宋体" w:hAnsi="宋体" w:eastAsia="宋体" w:cs="宋体"/>
          <w:sz w:val="24"/>
          <w:szCs w:val="24"/>
        </w:rPr>
      </w:pPr>
      <w:bookmarkStart w:id="185" w:name="bookmark196"/>
      <w:bookmarkEnd w:id="185"/>
      <w:r>
        <w:rPr>
          <w:rFonts w:ascii="Times New Roman" w:hAnsi="Times New Roman" w:eastAsia="Times New Roman" w:cs="Times New Roman"/>
          <w:b/>
          <w:bCs/>
          <w:spacing w:val="-2"/>
          <w:sz w:val="24"/>
          <w:szCs w:val="24"/>
        </w:rPr>
        <w:t xml:space="preserve">7.3  </w:t>
      </w:r>
      <w:r>
        <w:rPr>
          <w:rFonts w:ascii="宋体" w:hAnsi="宋体" w:eastAsia="宋体" w:cs="宋体"/>
          <w:b/>
          <w:bCs/>
          <w:spacing w:val="-2"/>
          <w:sz w:val="24"/>
          <w:szCs w:val="24"/>
        </w:rPr>
        <w:t>场外交通</w:t>
      </w:r>
    </w:p>
    <w:p w14:paraId="3681FB67">
      <w:pPr>
        <w:spacing w:before="182" w:line="289" w:lineRule="auto"/>
        <w:ind w:left="1" w:right="85" w:firstLine="481"/>
        <w:rPr>
          <w:rFonts w:ascii="宋体" w:hAnsi="宋体" w:eastAsia="宋体" w:cs="宋体"/>
          <w:sz w:val="24"/>
          <w:szCs w:val="24"/>
        </w:rPr>
      </w:pPr>
      <w:r>
        <w:rPr>
          <w:rFonts w:ascii="Times New Roman" w:hAnsi="Times New Roman" w:eastAsia="Times New Roman" w:cs="Times New Roman"/>
          <w:b/>
          <w:bCs/>
          <w:sz w:val="24"/>
          <w:szCs w:val="24"/>
        </w:rPr>
        <w:t xml:space="preserve">7.3.1  </w:t>
      </w:r>
      <w:r>
        <w:rPr>
          <w:rFonts w:ascii="宋体" w:hAnsi="宋体" w:eastAsia="宋体" w:cs="宋体"/>
          <w:sz w:val="24"/>
          <w:szCs w:val="24"/>
        </w:rPr>
        <w:t>承包人车辆外出行驶所需的场外公共道路的通行费、养路费和税款等由承</w:t>
      </w:r>
      <w:r>
        <w:rPr>
          <w:rFonts w:ascii="宋体" w:hAnsi="宋体" w:eastAsia="宋体" w:cs="宋体"/>
          <w:spacing w:val="17"/>
          <w:sz w:val="24"/>
          <w:szCs w:val="24"/>
        </w:rPr>
        <w:t xml:space="preserve"> </w:t>
      </w:r>
      <w:r>
        <w:rPr>
          <w:rFonts w:ascii="宋体" w:hAnsi="宋体" w:eastAsia="宋体" w:cs="宋体"/>
          <w:spacing w:val="-8"/>
          <w:sz w:val="24"/>
          <w:szCs w:val="24"/>
        </w:rPr>
        <w:t>包人承担。</w:t>
      </w:r>
    </w:p>
    <w:p w14:paraId="6AF66DF7">
      <w:pPr>
        <w:spacing w:before="182" w:line="289" w:lineRule="auto"/>
        <w:ind w:left="6" w:right="138"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7.3.2  </w:t>
      </w:r>
      <w:r>
        <w:rPr>
          <w:rFonts w:ascii="宋体" w:hAnsi="宋体" w:eastAsia="宋体" w:cs="宋体"/>
          <w:spacing w:val="-1"/>
          <w:sz w:val="24"/>
          <w:szCs w:val="24"/>
        </w:rPr>
        <w:t>承包人应遵守有关交通法规，严格按照道路和桥梁的限制荷重安全行驶，</w:t>
      </w:r>
      <w:r>
        <w:rPr>
          <w:rFonts w:ascii="宋体" w:hAnsi="宋体" w:eastAsia="宋体" w:cs="宋体"/>
          <w:spacing w:val="2"/>
          <w:sz w:val="24"/>
          <w:szCs w:val="24"/>
        </w:rPr>
        <w:t xml:space="preserve"> </w:t>
      </w:r>
      <w:r>
        <w:rPr>
          <w:rFonts w:ascii="宋体" w:hAnsi="宋体" w:eastAsia="宋体" w:cs="宋体"/>
          <w:spacing w:val="-3"/>
          <w:sz w:val="24"/>
          <w:szCs w:val="24"/>
        </w:rPr>
        <w:t>并服从交通管理部门的检查和监督。</w:t>
      </w:r>
    </w:p>
    <w:p w14:paraId="18725222">
      <w:pPr>
        <w:spacing w:before="182" w:line="220" w:lineRule="auto"/>
        <w:outlineLvl w:val="2"/>
        <w:rPr>
          <w:rFonts w:ascii="宋体" w:hAnsi="宋体" w:eastAsia="宋体" w:cs="宋体"/>
          <w:sz w:val="24"/>
          <w:szCs w:val="24"/>
        </w:rPr>
      </w:pPr>
      <w:bookmarkStart w:id="186" w:name="bookmark197"/>
      <w:bookmarkEnd w:id="186"/>
      <w:r>
        <w:rPr>
          <w:rFonts w:ascii="Times New Roman" w:hAnsi="Times New Roman" w:eastAsia="Times New Roman" w:cs="Times New Roman"/>
          <w:b/>
          <w:bCs/>
          <w:spacing w:val="-2"/>
          <w:sz w:val="24"/>
          <w:szCs w:val="24"/>
        </w:rPr>
        <w:t xml:space="preserve">7.4  </w:t>
      </w:r>
      <w:r>
        <w:rPr>
          <w:rFonts w:ascii="宋体" w:hAnsi="宋体" w:eastAsia="宋体" w:cs="宋体"/>
          <w:b/>
          <w:bCs/>
          <w:spacing w:val="-2"/>
          <w:sz w:val="24"/>
          <w:szCs w:val="24"/>
        </w:rPr>
        <w:t>超大件和超重件的运输</w:t>
      </w:r>
    </w:p>
    <w:p w14:paraId="2D5E1010">
      <w:pPr>
        <w:spacing w:before="182" w:line="359" w:lineRule="auto"/>
        <w:ind w:left="1" w:right="85" w:firstLine="509"/>
        <w:jc w:val="both"/>
        <w:rPr>
          <w:rFonts w:ascii="宋体" w:hAnsi="宋体" w:eastAsia="宋体" w:cs="宋体"/>
          <w:sz w:val="24"/>
          <w:szCs w:val="24"/>
        </w:rPr>
      </w:pPr>
      <w:r>
        <w:rPr>
          <w:rFonts w:ascii="宋体" w:hAnsi="宋体" w:eastAsia="宋体" w:cs="宋体"/>
          <w:spacing w:val="-4"/>
          <w:sz w:val="24"/>
          <w:szCs w:val="24"/>
        </w:rPr>
        <w:t>由承包人负责运输的超大件或超重件，应由承包人负责向交通管理部门办理申请</w:t>
      </w:r>
      <w:r>
        <w:rPr>
          <w:rFonts w:ascii="宋体" w:hAnsi="宋体" w:eastAsia="宋体" w:cs="宋体"/>
          <w:spacing w:val="9"/>
          <w:sz w:val="24"/>
          <w:szCs w:val="24"/>
        </w:rPr>
        <w:t xml:space="preserve"> </w:t>
      </w:r>
      <w:r>
        <w:rPr>
          <w:rFonts w:ascii="宋体" w:hAnsi="宋体" w:eastAsia="宋体" w:cs="宋体"/>
          <w:spacing w:val="-3"/>
          <w:sz w:val="24"/>
          <w:szCs w:val="24"/>
        </w:rPr>
        <w:t>手续，发包人给予协助。运输超大件或超重件所需的道路和桥梁临时加固改造费用和</w:t>
      </w:r>
      <w:r>
        <w:rPr>
          <w:rFonts w:ascii="宋体" w:hAnsi="宋体" w:eastAsia="宋体" w:cs="宋体"/>
          <w:spacing w:val="9"/>
          <w:sz w:val="24"/>
          <w:szCs w:val="24"/>
        </w:rPr>
        <w:t xml:space="preserve"> </w:t>
      </w:r>
      <w:r>
        <w:rPr>
          <w:rFonts w:ascii="宋体" w:hAnsi="宋体" w:eastAsia="宋体" w:cs="宋体"/>
          <w:spacing w:val="-2"/>
          <w:sz w:val="24"/>
          <w:szCs w:val="24"/>
        </w:rPr>
        <w:t>其他有关费用，由承包人承担，但专用合同条款另有约定除外。</w:t>
      </w:r>
    </w:p>
    <w:p w14:paraId="31DB3C0E">
      <w:pPr>
        <w:spacing w:line="219" w:lineRule="auto"/>
        <w:outlineLvl w:val="2"/>
        <w:rPr>
          <w:rFonts w:ascii="宋体" w:hAnsi="宋体" w:eastAsia="宋体" w:cs="宋体"/>
          <w:sz w:val="24"/>
          <w:szCs w:val="24"/>
        </w:rPr>
      </w:pPr>
      <w:bookmarkStart w:id="187" w:name="bookmark198"/>
      <w:bookmarkEnd w:id="187"/>
      <w:r>
        <w:rPr>
          <w:rFonts w:ascii="Times New Roman" w:hAnsi="Times New Roman" w:eastAsia="Times New Roman" w:cs="Times New Roman"/>
          <w:b/>
          <w:bCs/>
          <w:spacing w:val="-2"/>
          <w:sz w:val="24"/>
          <w:szCs w:val="24"/>
        </w:rPr>
        <w:t xml:space="preserve">7.5  </w:t>
      </w:r>
      <w:r>
        <w:rPr>
          <w:rFonts w:ascii="宋体" w:hAnsi="宋体" w:eastAsia="宋体" w:cs="宋体"/>
          <w:b/>
          <w:bCs/>
          <w:spacing w:val="-2"/>
          <w:sz w:val="24"/>
          <w:szCs w:val="24"/>
        </w:rPr>
        <w:t>道路和桥梁的损坏责任</w:t>
      </w:r>
    </w:p>
    <w:p w14:paraId="024F10DF">
      <w:pPr>
        <w:spacing w:before="183" w:line="359" w:lineRule="auto"/>
        <w:ind w:left="20" w:right="85" w:firstLine="479"/>
        <w:rPr>
          <w:rFonts w:ascii="宋体" w:hAnsi="宋体" w:eastAsia="宋体" w:cs="宋体"/>
          <w:sz w:val="24"/>
          <w:szCs w:val="24"/>
        </w:rPr>
      </w:pPr>
      <w:r>
        <w:rPr>
          <w:rFonts w:ascii="宋体" w:hAnsi="宋体" w:eastAsia="宋体" w:cs="宋体"/>
          <w:spacing w:val="-3"/>
          <w:sz w:val="24"/>
          <w:szCs w:val="24"/>
        </w:rPr>
        <w:t>因承包人运输造成施工场地内外公共道路和</w:t>
      </w:r>
      <w:r>
        <w:rPr>
          <w:rFonts w:ascii="宋体" w:hAnsi="宋体" w:eastAsia="宋体" w:cs="宋体"/>
          <w:spacing w:val="-4"/>
          <w:sz w:val="24"/>
          <w:szCs w:val="24"/>
        </w:rPr>
        <w:t>桥梁损坏的，由承包人承担修复损坏</w:t>
      </w:r>
      <w:r>
        <w:rPr>
          <w:rFonts w:ascii="宋体" w:hAnsi="宋体" w:eastAsia="宋体" w:cs="宋体"/>
          <w:sz w:val="24"/>
          <w:szCs w:val="24"/>
        </w:rPr>
        <w:t xml:space="preserve"> </w:t>
      </w:r>
      <w:r>
        <w:rPr>
          <w:rFonts w:ascii="宋体" w:hAnsi="宋体" w:eastAsia="宋体" w:cs="宋体"/>
          <w:spacing w:val="-5"/>
          <w:sz w:val="24"/>
          <w:szCs w:val="24"/>
        </w:rPr>
        <w:t>的全部费用和可能引起的赔偿。</w:t>
      </w:r>
    </w:p>
    <w:p w14:paraId="02D08BFF">
      <w:pPr>
        <w:spacing w:before="1" w:line="219" w:lineRule="auto"/>
        <w:outlineLvl w:val="2"/>
        <w:rPr>
          <w:rFonts w:ascii="宋体" w:hAnsi="宋体" w:eastAsia="宋体" w:cs="宋体"/>
          <w:sz w:val="24"/>
          <w:szCs w:val="24"/>
        </w:rPr>
      </w:pPr>
      <w:bookmarkStart w:id="188" w:name="bookmark199"/>
      <w:bookmarkEnd w:id="188"/>
      <w:r>
        <w:rPr>
          <w:rFonts w:ascii="Times New Roman" w:hAnsi="Times New Roman" w:eastAsia="Times New Roman" w:cs="Times New Roman"/>
          <w:b/>
          <w:bCs/>
          <w:spacing w:val="-2"/>
          <w:sz w:val="24"/>
          <w:szCs w:val="24"/>
        </w:rPr>
        <w:t xml:space="preserve">7.6  </w:t>
      </w:r>
      <w:r>
        <w:rPr>
          <w:rFonts w:ascii="宋体" w:hAnsi="宋体" w:eastAsia="宋体" w:cs="宋体"/>
          <w:b/>
          <w:bCs/>
          <w:spacing w:val="-2"/>
          <w:sz w:val="24"/>
          <w:szCs w:val="24"/>
        </w:rPr>
        <w:t>水路和航空运输</w:t>
      </w:r>
    </w:p>
    <w:p w14:paraId="072E5B4F">
      <w:pPr>
        <w:spacing w:before="181" w:line="360" w:lineRule="auto"/>
        <w:ind w:right="82" w:firstLine="481"/>
        <w:jc w:val="both"/>
        <w:rPr>
          <w:rFonts w:ascii="宋体" w:hAnsi="宋体" w:eastAsia="宋体" w:cs="宋体"/>
          <w:sz w:val="24"/>
          <w:szCs w:val="24"/>
        </w:rPr>
      </w:pPr>
      <w:r>
        <w:rPr>
          <w:rFonts w:ascii="宋体" w:hAnsi="宋体" w:eastAsia="宋体" w:cs="宋体"/>
          <w:spacing w:val="-3"/>
          <w:sz w:val="24"/>
          <w:szCs w:val="24"/>
        </w:rPr>
        <w:t>本条上述各款的内容适用于水路运输和航空运输，其中“道路”一词的涵义包括</w:t>
      </w:r>
      <w:r>
        <w:rPr>
          <w:rFonts w:ascii="宋体" w:hAnsi="宋体" w:eastAsia="宋体" w:cs="宋体"/>
          <w:spacing w:val="2"/>
          <w:sz w:val="24"/>
          <w:szCs w:val="24"/>
        </w:rPr>
        <w:t xml:space="preserve"> </w:t>
      </w:r>
      <w:r>
        <w:rPr>
          <w:rFonts w:ascii="宋体" w:hAnsi="宋体" w:eastAsia="宋体" w:cs="宋体"/>
          <w:spacing w:val="-3"/>
          <w:sz w:val="24"/>
          <w:szCs w:val="24"/>
        </w:rPr>
        <w:t>河道、航线、船闸、机场、码头、堤防以及水路或航空运输中其他相似结构物。“车</w:t>
      </w:r>
      <w:r>
        <w:rPr>
          <w:rFonts w:ascii="宋体" w:hAnsi="宋体" w:eastAsia="宋体" w:cs="宋体"/>
          <w:spacing w:val="12"/>
          <w:sz w:val="24"/>
          <w:szCs w:val="24"/>
        </w:rPr>
        <w:t xml:space="preserve"> </w:t>
      </w:r>
      <w:r>
        <w:rPr>
          <w:rFonts w:ascii="宋体" w:hAnsi="宋体" w:eastAsia="宋体" w:cs="宋体"/>
          <w:spacing w:val="-3"/>
          <w:sz w:val="24"/>
          <w:szCs w:val="24"/>
        </w:rPr>
        <w:t>辆”一词的涵义包括船舶和飞机等。</w:t>
      </w:r>
    </w:p>
    <w:p w14:paraId="1F26D64F">
      <w:pPr>
        <w:spacing w:before="122" w:line="221" w:lineRule="auto"/>
        <w:ind w:left="1"/>
        <w:outlineLvl w:val="1"/>
        <w:rPr>
          <w:rFonts w:ascii="宋体" w:hAnsi="宋体" w:eastAsia="宋体" w:cs="宋体"/>
          <w:sz w:val="28"/>
          <w:szCs w:val="28"/>
        </w:rPr>
      </w:pPr>
      <w:bookmarkStart w:id="189" w:name="bookmark200"/>
      <w:bookmarkEnd w:id="189"/>
      <w:bookmarkStart w:id="190" w:name="bookmark201"/>
      <w:bookmarkEnd w:id="190"/>
      <w:r>
        <w:rPr>
          <w:rFonts w:ascii="Times New Roman" w:hAnsi="Times New Roman" w:eastAsia="Times New Roman" w:cs="Times New Roman"/>
          <w:b/>
          <w:bCs/>
          <w:spacing w:val="-6"/>
          <w:sz w:val="28"/>
          <w:szCs w:val="28"/>
        </w:rPr>
        <w:t>8</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测量放线</w:t>
      </w:r>
    </w:p>
    <w:p w14:paraId="1582E3A9">
      <w:pPr>
        <w:pStyle w:val="3"/>
        <w:spacing w:line="245" w:lineRule="auto"/>
      </w:pPr>
    </w:p>
    <w:p w14:paraId="463361B8">
      <w:pPr>
        <w:spacing w:before="78" w:line="220" w:lineRule="auto"/>
        <w:outlineLvl w:val="2"/>
        <w:rPr>
          <w:rFonts w:ascii="宋体" w:hAnsi="宋体" w:eastAsia="宋体" w:cs="宋体"/>
          <w:sz w:val="24"/>
          <w:szCs w:val="24"/>
        </w:rPr>
      </w:pPr>
      <w:bookmarkStart w:id="191" w:name="bookmark694"/>
      <w:bookmarkEnd w:id="191"/>
      <w:r>
        <w:rPr>
          <w:rFonts w:ascii="Times New Roman" w:hAnsi="Times New Roman" w:eastAsia="Times New Roman" w:cs="Times New Roman"/>
          <w:b/>
          <w:bCs/>
          <w:spacing w:val="-2"/>
          <w:sz w:val="24"/>
          <w:szCs w:val="24"/>
        </w:rPr>
        <w:t xml:space="preserve">8.1  </w:t>
      </w:r>
      <w:r>
        <w:rPr>
          <w:rFonts w:ascii="宋体" w:hAnsi="宋体" w:eastAsia="宋体" w:cs="宋体"/>
          <w:b/>
          <w:bCs/>
          <w:spacing w:val="-2"/>
          <w:sz w:val="24"/>
          <w:szCs w:val="24"/>
        </w:rPr>
        <w:t>施工控制网</w:t>
      </w:r>
    </w:p>
    <w:p w14:paraId="1137532E">
      <w:pPr>
        <w:spacing w:before="181" w:line="360" w:lineRule="auto"/>
        <w:ind w:left="2" w:right="85" w:firstLine="480"/>
        <w:jc w:val="both"/>
        <w:rPr>
          <w:rFonts w:ascii="宋体" w:hAnsi="宋体" w:eastAsia="宋体" w:cs="宋体"/>
          <w:sz w:val="24"/>
          <w:szCs w:val="24"/>
        </w:rPr>
      </w:pPr>
      <w:r>
        <w:rPr>
          <w:rFonts w:ascii="Times New Roman" w:hAnsi="Times New Roman" w:eastAsia="Times New Roman" w:cs="Times New Roman"/>
          <w:b/>
          <w:bCs/>
          <w:sz w:val="24"/>
          <w:szCs w:val="24"/>
        </w:rPr>
        <w:t xml:space="preserve">8.1.1  </w:t>
      </w:r>
      <w:r>
        <w:rPr>
          <w:rFonts w:ascii="宋体" w:hAnsi="宋体" w:eastAsia="宋体" w:cs="宋体"/>
          <w:sz w:val="24"/>
          <w:szCs w:val="24"/>
        </w:rPr>
        <w:t>除专用合同条款另有约定外，施工控制网由承包人负责测设，发包人应在</w:t>
      </w:r>
      <w:r>
        <w:rPr>
          <w:rFonts w:ascii="宋体" w:hAnsi="宋体" w:eastAsia="宋体" w:cs="宋体"/>
          <w:spacing w:val="17"/>
          <w:sz w:val="24"/>
          <w:szCs w:val="24"/>
        </w:rPr>
        <w:t xml:space="preserve"> </w:t>
      </w:r>
      <w:r>
        <w:rPr>
          <w:rFonts w:ascii="宋体" w:hAnsi="宋体" w:eastAsia="宋体" w:cs="宋体"/>
          <w:spacing w:val="-3"/>
          <w:sz w:val="24"/>
          <w:szCs w:val="24"/>
        </w:rPr>
        <w:t>本合同协议书签订后的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天内，向承包人提供测量基准点、基准线和水准点及其相关</w:t>
      </w:r>
      <w:r>
        <w:rPr>
          <w:rFonts w:ascii="宋体" w:hAnsi="宋体" w:eastAsia="宋体" w:cs="宋体"/>
          <w:spacing w:val="11"/>
          <w:sz w:val="24"/>
          <w:szCs w:val="24"/>
        </w:rPr>
        <w:t xml:space="preserve"> </w:t>
      </w:r>
      <w:r>
        <w:rPr>
          <w:rFonts w:ascii="宋体" w:hAnsi="宋体" w:eastAsia="宋体" w:cs="宋体"/>
          <w:spacing w:val="-3"/>
          <w:sz w:val="24"/>
          <w:szCs w:val="24"/>
        </w:rPr>
        <w:t>资料。承包人应在收到上述资料后的</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天内，将施测的施工控制网资料提交监理人审</w:t>
      </w:r>
    </w:p>
    <w:p w14:paraId="7F1F225E">
      <w:pPr>
        <w:spacing w:line="360" w:lineRule="auto"/>
        <w:rPr>
          <w:rFonts w:ascii="宋体" w:hAnsi="宋体" w:eastAsia="宋体" w:cs="宋体"/>
          <w:sz w:val="24"/>
          <w:szCs w:val="24"/>
        </w:rPr>
        <w:sectPr>
          <w:footerReference r:id="rId45" w:type="default"/>
          <w:pgSz w:w="11907" w:h="16841"/>
          <w:pgMar w:top="1259" w:right="1443" w:bottom="1254" w:left="1429" w:header="1134" w:footer="907" w:gutter="0"/>
          <w:pgNumType w:fmt="decimal"/>
          <w:cols w:space="720" w:num="1"/>
        </w:sectPr>
      </w:pPr>
    </w:p>
    <w:p w14:paraId="7AC9BDFB">
      <w:pPr>
        <w:spacing w:before="47" w:line="220" w:lineRule="auto"/>
        <w:rPr>
          <w:rFonts w:ascii="宋体" w:hAnsi="宋体" w:eastAsia="宋体" w:cs="宋体"/>
          <w:sz w:val="24"/>
          <w:szCs w:val="24"/>
        </w:rPr>
      </w:pPr>
      <w:r>
        <w:rPr>
          <w:rFonts w:ascii="宋体" w:hAnsi="宋体" w:eastAsia="宋体" w:cs="宋体"/>
          <w:spacing w:val="-2"/>
          <w:sz w:val="24"/>
          <w:szCs w:val="24"/>
        </w:rPr>
        <w:t>批。监理人应在收到报批件后的</w:t>
      </w:r>
      <w:r>
        <w:rPr>
          <w:rFonts w:ascii="Times New Roman" w:hAnsi="Times New Roman" w:eastAsia="Times New Roman" w:cs="Times New Roman"/>
          <w:spacing w:val="-2"/>
          <w:sz w:val="24"/>
          <w:szCs w:val="24"/>
        </w:rPr>
        <w:t>14</w:t>
      </w:r>
      <w:r>
        <w:rPr>
          <w:rFonts w:ascii="宋体" w:hAnsi="宋体" w:eastAsia="宋体" w:cs="宋体"/>
          <w:spacing w:val="-2"/>
          <w:sz w:val="24"/>
          <w:szCs w:val="24"/>
        </w:rPr>
        <w:t>天内批复承包人。</w:t>
      </w:r>
    </w:p>
    <w:p w14:paraId="48EF48B4">
      <w:pPr>
        <w:spacing w:before="181" w:line="359" w:lineRule="auto"/>
        <w:ind w:right="1" w:firstLine="482"/>
        <w:jc w:val="both"/>
        <w:rPr>
          <w:rFonts w:ascii="宋体" w:hAnsi="宋体" w:eastAsia="宋体" w:cs="宋体"/>
          <w:sz w:val="24"/>
          <w:szCs w:val="24"/>
        </w:rPr>
      </w:pPr>
      <w:r>
        <w:rPr>
          <w:rFonts w:ascii="Times New Roman" w:hAnsi="Times New Roman" w:eastAsia="Times New Roman" w:cs="Times New Roman"/>
          <w:b/>
          <w:bCs/>
          <w:sz w:val="24"/>
          <w:szCs w:val="24"/>
        </w:rPr>
        <w:t xml:space="preserve">8.1.2  </w:t>
      </w:r>
      <w:r>
        <w:rPr>
          <w:rFonts w:ascii="宋体" w:hAnsi="宋体" w:eastAsia="宋体" w:cs="宋体"/>
          <w:sz w:val="24"/>
          <w:szCs w:val="24"/>
        </w:rPr>
        <w:t>承包人应负责管理施工控制网点。施工控制网点丢失或损坏的，承包人应</w:t>
      </w:r>
      <w:r>
        <w:rPr>
          <w:rFonts w:ascii="宋体" w:hAnsi="宋体" w:eastAsia="宋体" w:cs="宋体"/>
          <w:spacing w:val="6"/>
          <w:sz w:val="24"/>
          <w:szCs w:val="24"/>
        </w:rPr>
        <w:t xml:space="preserve"> </w:t>
      </w:r>
      <w:r>
        <w:rPr>
          <w:rFonts w:ascii="宋体" w:hAnsi="宋体" w:eastAsia="宋体" w:cs="宋体"/>
          <w:spacing w:val="-5"/>
          <w:sz w:val="24"/>
          <w:szCs w:val="24"/>
        </w:rPr>
        <w:t>及时修复。承包人应承担施工控制网点的管理与修复费用，</w:t>
      </w:r>
      <w:r>
        <w:rPr>
          <w:rFonts w:ascii="宋体" w:hAnsi="宋体" w:eastAsia="宋体" w:cs="宋体"/>
          <w:spacing w:val="-36"/>
          <w:sz w:val="24"/>
          <w:szCs w:val="24"/>
        </w:rPr>
        <w:t xml:space="preserve"> </w:t>
      </w:r>
      <w:r>
        <w:rPr>
          <w:rFonts w:ascii="宋体" w:hAnsi="宋体" w:eastAsia="宋体" w:cs="宋体"/>
          <w:spacing w:val="-5"/>
          <w:sz w:val="24"/>
          <w:szCs w:val="24"/>
        </w:rPr>
        <w:t>并在工程竣工后将施工控</w:t>
      </w:r>
      <w:r>
        <w:rPr>
          <w:rFonts w:ascii="宋体" w:hAnsi="宋体" w:eastAsia="宋体" w:cs="宋体"/>
          <w:sz w:val="24"/>
          <w:szCs w:val="24"/>
        </w:rPr>
        <w:t xml:space="preserve"> </w:t>
      </w:r>
      <w:r>
        <w:rPr>
          <w:rFonts w:ascii="宋体" w:hAnsi="宋体" w:eastAsia="宋体" w:cs="宋体"/>
          <w:spacing w:val="-5"/>
          <w:sz w:val="24"/>
          <w:szCs w:val="24"/>
        </w:rPr>
        <w:t>制网点移交发包人。</w:t>
      </w:r>
    </w:p>
    <w:p w14:paraId="0C5B6249">
      <w:pPr>
        <w:spacing w:before="1" w:line="220" w:lineRule="auto"/>
        <w:outlineLvl w:val="2"/>
        <w:rPr>
          <w:rFonts w:ascii="宋体" w:hAnsi="宋体" w:eastAsia="宋体" w:cs="宋体"/>
          <w:sz w:val="24"/>
          <w:szCs w:val="24"/>
        </w:rPr>
      </w:pPr>
      <w:bookmarkStart w:id="192" w:name="bookmark202"/>
      <w:bookmarkEnd w:id="192"/>
      <w:r>
        <w:rPr>
          <w:rFonts w:ascii="Times New Roman" w:hAnsi="Times New Roman" w:eastAsia="Times New Roman" w:cs="Times New Roman"/>
          <w:b/>
          <w:bCs/>
          <w:spacing w:val="-2"/>
          <w:sz w:val="24"/>
          <w:szCs w:val="24"/>
        </w:rPr>
        <w:t xml:space="preserve">8.2  </w:t>
      </w:r>
      <w:r>
        <w:rPr>
          <w:rFonts w:ascii="宋体" w:hAnsi="宋体" w:eastAsia="宋体" w:cs="宋体"/>
          <w:b/>
          <w:bCs/>
          <w:spacing w:val="-2"/>
          <w:sz w:val="24"/>
          <w:szCs w:val="24"/>
        </w:rPr>
        <w:t>施工测量</w:t>
      </w:r>
    </w:p>
    <w:p w14:paraId="19E6C79C">
      <w:pPr>
        <w:spacing w:before="180" w:line="289" w:lineRule="auto"/>
        <w:ind w:left="2" w:right="36" w:firstLine="480"/>
        <w:rPr>
          <w:rFonts w:ascii="宋体" w:hAnsi="宋体" w:eastAsia="宋体" w:cs="宋体"/>
          <w:sz w:val="24"/>
          <w:szCs w:val="24"/>
        </w:rPr>
      </w:pPr>
      <w:r>
        <w:rPr>
          <w:rFonts w:ascii="Times New Roman" w:hAnsi="Times New Roman" w:eastAsia="Times New Roman" w:cs="Times New Roman"/>
          <w:b/>
          <w:bCs/>
          <w:sz w:val="24"/>
          <w:szCs w:val="24"/>
        </w:rPr>
        <w:t xml:space="preserve">8.2.1  </w:t>
      </w:r>
      <w:r>
        <w:rPr>
          <w:rFonts w:ascii="宋体" w:hAnsi="宋体" w:eastAsia="宋体" w:cs="宋体"/>
          <w:sz w:val="24"/>
          <w:szCs w:val="24"/>
        </w:rPr>
        <w:t>承包人应负责施工过程中的全部</w:t>
      </w:r>
      <w:r>
        <w:rPr>
          <w:rFonts w:ascii="宋体" w:hAnsi="宋体" w:eastAsia="宋体" w:cs="宋体"/>
          <w:spacing w:val="-1"/>
          <w:sz w:val="24"/>
          <w:szCs w:val="24"/>
        </w:rPr>
        <w:t>施工测量放线工作，并配置合格的人员、</w:t>
      </w:r>
      <w:r>
        <w:rPr>
          <w:rFonts w:ascii="宋体" w:hAnsi="宋体" w:eastAsia="宋体" w:cs="宋体"/>
          <w:sz w:val="24"/>
          <w:szCs w:val="24"/>
        </w:rPr>
        <w:t xml:space="preserve"> </w:t>
      </w:r>
      <w:r>
        <w:rPr>
          <w:rFonts w:ascii="宋体" w:hAnsi="宋体" w:eastAsia="宋体" w:cs="宋体"/>
          <w:spacing w:val="-4"/>
          <w:sz w:val="24"/>
          <w:szCs w:val="24"/>
        </w:rPr>
        <w:t>仪器、设备和其他物品。</w:t>
      </w:r>
    </w:p>
    <w:p w14:paraId="3B107701">
      <w:pPr>
        <w:spacing w:before="182" w:line="289" w:lineRule="auto"/>
        <w:ind w:left="7" w:right="1" w:firstLine="475"/>
        <w:rPr>
          <w:rFonts w:ascii="宋体" w:hAnsi="宋体" w:eastAsia="宋体" w:cs="宋体"/>
          <w:sz w:val="24"/>
          <w:szCs w:val="24"/>
        </w:rPr>
      </w:pPr>
      <w:r>
        <w:rPr>
          <w:rFonts w:ascii="Times New Roman" w:hAnsi="Times New Roman" w:eastAsia="Times New Roman" w:cs="Times New Roman"/>
          <w:b/>
          <w:bCs/>
          <w:sz w:val="24"/>
          <w:szCs w:val="24"/>
        </w:rPr>
        <w:t xml:space="preserve">8.2.2  </w:t>
      </w:r>
      <w:r>
        <w:rPr>
          <w:rFonts w:ascii="宋体" w:hAnsi="宋体" w:eastAsia="宋体" w:cs="宋体"/>
          <w:sz w:val="24"/>
          <w:szCs w:val="24"/>
        </w:rPr>
        <w:t>监理人可以指示承包人进行抽样复测，当复测中发现错误或出现超过合同</w:t>
      </w:r>
      <w:r>
        <w:rPr>
          <w:rFonts w:ascii="宋体" w:hAnsi="宋体" w:eastAsia="宋体" w:cs="宋体"/>
          <w:spacing w:val="17"/>
          <w:sz w:val="24"/>
          <w:szCs w:val="24"/>
        </w:rPr>
        <w:t xml:space="preserve"> </w:t>
      </w:r>
      <w:r>
        <w:rPr>
          <w:rFonts w:ascii="宋体" w:hAnsi="宋体" w:eastAsia="宋体" w:cs="宋体"/>
          <w:spacing w:val="-1"/>
          <w:sz w:val="24"/>
          <w:szCs w:val="24"/>
        </w:rPr>
        <w:t>约定的误差时，承包人应按监理人指示进行修正或</w:t>
      </w:r>
      <w:r>
        <w:rPr>
          <w:rFonts w:ascii="宋体" w:hAnsi="宋体" w:eastAsia="宋体" w:cs="宋体"/>
          <w:spacing w:val="-2"/>
          <w:sz w:val="24"/>
          <w:szCs w:val="24"/>
        </w:rPr>
        <w:t>补测，并承担相应的复测费用。</w:t>
      </w:r>
    </w:p>
    <w:p w14:paraId="79F3F7AF">
      <w:pPr>
        <w:spacing w:before="182" w:line="220" w:lineRule="auto"/>
        <w:outlineLvl w:val="2"/>
        <w:rPr>
          <w:rFonts w:ascii="宋体" w:hAnsi="宋体" w:eastAsia="宋体" w:cs="宋体"/>
          <w:sz w:val="24"/>
          <w:szCs w:val="24"/>
        </w:rPr>
      </w:pPr>
      <w:bookmarkStart w:id="193" w:name="bookmark203"/>
      <w:bookmarkEnd w:id="193"/>
      <w:r>
        <w:rPr>
          <w:rFonts w:ascii="Times New Roman" w:hAnsi="Times New Roman" w:eastAsia="Times New Roman" w:cs="Times New Roman"/>
          <w:b/>
          <w:bCs/>
          <w:spacing w:val="-2"/>
          <w:sz w:val="24"/>
          <w:szCs w:val="24"/>
        </w:rPr>
        <w:t xml:space="preserve">8.3  </w:t>
      </w:r>
      <w:r>
        <w:rPr>
          <w:rFonts w:ascii="宋体" w:hAnsi="宋体" w:eastAsia="宋体" w:cs="宋体"/>
          <w:b/>
          <w:bCs/>
          <w:spacing w:val="-2"/>
          <w:sz w:val="24"/>
          <w:szCs w:val="24"/>
        </w:rPr>
        <w:t>基准资料错误的责任</w:t>
      </w:r>
    </w:p>
    <w:p w14:paraId="62E9E871">
      <w:pPr>
        <w:spacing w:before="181" w:line="359" w:lineRule="auto"/>
        <w:ind w:left="2" w:right="1" w:firstLine="482"/>
        <w:jc w:val="both"/>
        <w:rPr>
          <w:rFonts w:ascii="宋体" w:hAnsi="宋体" w:eastAsia="宋体" w:cs="宋体"/>
          <w:sz w:val="24"/>
          <w:szCs w:val="24"/>
        </w:rPr>
      </w:pPr>
      <w:r>
        <w:rPr>
          <w:rFonts w:ascii="宋体" w:hAnsi="宋体" w:eastAsia="宋体" w:cs="宋体"/>
          <w:spacing w:val="-3"/>
          <w:sz w:val="24"/>
          <w:szCs w:val="24"/>
        </w:rPr>
        <w:t>发包人应对其提供的测量基准点、基准线和水准点及其书面资料的真实性、准确</w:t>
      </w:r>
      <w:r>
        <w:rPr>
          <w:rFonts w:ascii="宋体" w:hAnsi="宋体" w:eastAsia="宋体" w:cs="宋体"/>
          <w:sz w:val="24"/>
          <w:szCs w:val="24"/>
        </w:rPr>
        <w:t xml:space="preserve"> </w:t>
      </w:r>
      <w:r>
        <w:rPr>
          <w:rFonts w:ascii="宋体" w:hAnsi="宋体" w:eastAsia="宋体" w:cs="宋体"/>
          <w:spacing w:val="-3"/>
          <w:sz w:val="24"/>
          <w:szCs w:val="24"/>
        </w:rPr>
        <w:t>性和完整性负责。发包人提供上述基准资料错误导致承包人测量放线工作的返工或造</w:t>
      </w:r>
      <w:r>
        <w:rPr>
          <w:rFonts w:ascii="宋体" w:hAnsi="宋体" w:eastAsia="宋体" w:cs="宋体"/>
          <w:spacing w:val="8"/>
          <w:sz w:val="24"/>
          <w:szCs w:val="24"/>
        </w:rPr>
        <w:t xml:space="preserve"> </w:t>
      </w:r>
      <w:r>
        <w:rPr>
          <w:rFonts w:ascii="宋体" w:hAnsi="宋体" w:eastAsia="宋体" w:cs="宋体"/>
          <w:spacing w:val="-3"/>
          <w:sz w:val="24"/>
          <w:szCs w:val="24"/>
        </w:rPr>
        <w:t>成工程损失的，发包人应当承担由此增加的费用和（或）工期延误，并向承包人支付</w:t>
      </w:r>
      <w:r>
        <w:rPr>
          <w:rFonts w:ascii="宋体" w:hAnsi="宋体" w:eastAsia="宋体" w:cs="宋体"/>
          <w:spacing w:val="6"/>
          <w:sz w:val="24"/>
          <w:szCs w:val="24"/>
        </w:rPr>
        <w:t xml:space="preserve"> </w:t>
      </w:r>
      <w:r>
        <w:rPr>
          <w:rFonts w:ascii="宋体" w:hAnsi="宋体" w:eastAsia="宋体" w:cs="宋体"/>
          <w:spacing w:val="-5"/>
          <w:sz w:val="24"/>
          <w:szCs w:val="24"/>
        </w:rPr>
        <w:t>合理利润。承包人发现发包人提供的上述基准资料存在明显错误或疏忽的，应及时通</w:t>
      </w:r>
      <w:r>
        <w:rPr>
          <w:rFonts w:ascii="宋体" w:hAnsi="宋体" w:eastAsia="宋体" w:cs="宋体"/>
          <w:sz w:val="24"/>
          <w:szCs w:val="24"/>
        </w:rPr>
        <w:t xml:space="preserve"> </w:t>
      </w:r>
      <w:r>
        <w:rPr>
          <w:rFonts w:ascii="宋体" w:hAnsi="宋体" w:eastAsia="宋体" w:cs="宋体"/>
          <w:spacing w:val="-8"/>
          <w:sz w:val="24"/>
          <w:szCs w:val="24"/>
        </w:rPr>
        <w:t>知监理人。</w:t>
      </w:r>
    </w:p>
    <w:p w14:paraId="57A4D5F6">
      <w:pPr>
        <w:spacing w:before="1" w:line="219" w:lineRule="auto"/>
        <w:outlineLvl w:val="2"/>
        <w:rPr>
          <w:rFonts w:ascii="宋体" w:hAnsi="宋体" w:eastAsia="宋体" w:cs="宋体"/>
          <w:sz w:val="24"/>
          <w:szCs w:val="24"/>
        </w:rPr>
      </w:pPr>
      <w:bookmarkStart w:id="194" w:name="bookmark204"/>
      <w:bookmarkEnd w:id="194"/>
      <w:r>
        <w:rPr>
          <w:rFonts w:ascii="Times New Roman" w:hAnsi="Times New Roman" w:eastAsia="Times New Roman" w:cs="Times New Roman"/>
          <w:b/>
          <w:bCs/>
          <w:spacing w:val="-2"/>
          <w:sz w:val="24"/>
          <w:szCs w:val="24"/>
        </w:rPr>
        <w:t xml:space="preserve">8.4  </w:t>
      </w:r>
      <w:r>
        <w:rPr>
          <w:rFonts w:ascii="宋体" w:hAnsi="宋体" w:eastAsia="宋体" w:cs="宋体"/>
          <w:b/>
          <w:bCs/>
          <w:spacing w:val="-2"/>
          <w:sz w:val="24"/>
          <w:szCs w:val="24"/>
        </w:rPr>
        <w:t>监理人使用施工控制网</w:t>
      </w:r>
    </w:p>
    <w:p w14:paraId="0366433B">
      <w:pPr>
        <w:spacing w:before="183" w:line="359" w:lineRule="auto"/>
        <w:ind w:left="15" w:right="1" w:firstLine="467"/>
        <w:rPr>
          <w:rFonts w:ascii="宋体" w:hAnsi="宋体" w:eastAsia="宋体" w:cs="宋体"/>
          <w:sz w:val="24"/>
          <w:szCs w:val="24"/>
        </w:rPr>
      </w:pPr>
      <w:r>
        <w:rPr>
          <w:rFonts w:ascii="宋体" w:hAnsi="宋体" w:eastAsia="宋体" w:cs="宋体"/>
          <w:spacing w:val="-3"/>
          <w:sz w:val="24"/>
          <w:szCs w:val="24"/>
        </w:rPr>
        <w:t>监理人需要使用施工控制网的，承包人应提供必要的协助，发包人不再为此支付</w:t>
      </w:r>
      <w:r>
        <w:rPr>
          <w:rFonts w:ascii="宋体" w:hAnsi="宋体" w:eastAsia="宋体" w:cs="宋体"/>
          <w:spacing w:val="2"/>
          <w:sz w:val="24"/>
          <w:szCs w:val="24"/>
        </w:rPr>
        <w:t xml:space="preserve"> </w:t>
      </w:r>
      <w:r>
        <w:rPr>
          <w:rFonts w:ascii="宋体" w:hAnsi="宋体" w:eastAsia="宋体" w:cs="宋体"/>
          <w:spacing w:val="-13"/>
          <w:sz w:val="24"/>
          <w:szCs w:val="24"/>
        </w:rPr>
        <w:t>费用。</w:t>
      </w:r>
    </w:p>
    <w:p w14:paraId="343D9107">
      <w:pPr>
        <w:spacing w:line="219" w:lineRule="auto"/>
        <w:outlineLvl w:val="2"/>
        <w:rPr>
          <w:rFonts w:ascii="宋体" w:hAnsi="宋体" w:eastAsia="宋体" w:cs="宋体"/>
          <w:sz w:val="24"/>
          <w:szCs w:val="24"/>
        </w:rPr>
      </w:pPr>
      <w:bookmarkStart w:id="195" w:name="bookmark205"/>
      <w:bookmarkEnd w:id="195"/>
      <w:r>
        <w:rPr>
          <w:rFonts w:ascii="Times New Roman" w:hAnsi="Times New Roman" w:eastAsia="Times New Roman" w:cs="Times New Roman"/>
          <w:b/>
          <w:bCs/>
          <w:spacing w:val="-2"/>
          <w:sz w:val="24"/>
          <w:szCs w:val="24"/>
        </w:rPr>
        <w:t xml:space="preserve">8.5  </w:t>
      </w:r>
      <w:r>
        <w:rPr>
          <w:rFonts w:ascii="宋体" w:hAnsi="宋体" w:eastAsia="宋体" w:cs="宋体"/>
          <w:b/>
          <w:bCs/>
          <w:spacing w:val="-2"/>
          <w:sz w:val="24"/>
          <w:szCs w:val="24"/>
        </w:rPr>
        <w:t>补充地质勘探</w:t>
      </w:r>
    </w:p>
    <w:p w14:paraId="5599CE91">
      <w:pPr>
        <w:spacing w:before="183" w:line="360" w:lineRule="auto"/>
        <w:ind w:left="1" w:right="1" w:firstLine="479"/>
        <w:jc w:val="both"/>
        <w:rPr>
          <w:rFonts w:ascii="宋体" w:hAnsi="宋体" w:eastAsia="宋体" w:cs="宋体"/>
          <w:sz w:val="24"/>
          <w:szCs w:val="24"/>
        </w:rPr>
      </w:pPr>
      <w:r>
        <w:rPr>
          <w:rFonts w:ascii="宋体" w:hAnsi="宋体" w:eastAsia="宋体" w:cs="宋体"/>
          <w:spacing w:val="-3"/>
          <w:sz w:val="24"/>
          <w:szCs w:val="24"/>
        </w:rPr>
        <w:t>在合同实施期间，监理人可以指示承包人进行必要的补充地质勘探并提供有关资</w:t>
      </w:r>
      <w:r>
        <w:rPr>
          <w:rFonts w:ascii="宋体" w:hAnsi="宋体" w:eastAsia="宋体" w:cs="宋体"/>
          <w:spacing w:val="4"/>
          <w:sz w:val="24"/>
          <w:szCs w:val="24"/>
        </w:rPr>
        <w:t xml:space="preserve"> </w:t>
      </w:r>
      <w:r>
        <w:rPr>
          <w:rFonts w:ascii="宋体" w:hAnsi="宋体" w:eastAsia="宋体" w:cs="宋体"/>
          <w:spacing w:val="-6"/>
          <w:sz w:val="24"/>
          <w:szCs w:val="24"/>
        </w:rPr>
        <w:t>料。承包人为本合同永久工程施工的需要进行补充地质勘探时，须经监理人批准，并</w:t>
      </w:r>
      <w:r>
        <w:rPr>
          <w:rFonts w:ascii="宋体" w:hAnsi="宋体" w:eastAsia="宋体" w:cs="宋体"/>
          <w:spacing w:val="4"/>
          <w:sz w:val="24"/>
          <w:szCs w:val="24"/>
        </w:rPr>
        <w:t xml:space="preserve"> </w:t>
      </w:r>
      <w:r>
        <w:rPr>
          <w:rFonts w:ascii="宋体" w:hAnsi="宋体" w:eastAsia="宋体" w:cs="宋体"/>
          <w:spacing w:val="-3"/>
          <w:sz w:val="24"/>
          <w:szCs w:val="24"/>
        </w:rPr>
        <w:t>应向监理人提交有关资料，上述补充勘探的费用由发包人承担。承包人为其临时工程</w:t>
      </w:r>
      <w:r>
        <w:rPr>
          <w:rFonts w:ascii="宋体" w:hAnsi="宋体" w:eastAsia="宋体" w:cs="宋体"/>
          <w:spacing w:val="9"/>
          <w:sz w:val="24"/>
          <w:szCs w:val="24"/>
        </w:rPr>
        <w:t xml:space="preserve"> </w:t>
      </w:r>
      <w:r>
        <w:rPr>
          <w:rFonts w:ascii="宋体" w:hAnsi="宋体" w:eastAsia="宋体" w:cs="宋体"/>
          <w:spacing w:val="-2"/>
          <w:sz w:val="24"/>
          <w:szCs w:val="24"/>
        </w:rPr>
        <w:t>设计及施工的需要进行的补充地质勘探，其费用由承包人承担。</w:t>
      </w:r>
    </w:p>
    <w:p w14:paraId="76CAC054">
      <w:pPr>
        <w:spacing w:before="118" w:line="221" w:lineRule="auto"/>
        <w:ind w:left="1"/>
        <w:outlineLvl w:val="1"/>
        <w:rPr>
          <w:rFonts w:ascii="宋体" w:hAnsi="宋体" w:eastAsia="宋体" w:cs="宋体"/>
          <w:sz w:val="28"/>
          <w:szCs w:val="28"/>
        </w:rPr>
      </w:pPr>
      <w:bookmarkStart w:id="196" w:name="bookmark206"/>
      <w:bookmarkEnd w:id="196"/>
      <w:bookmarkStart w:id="197" w:name="bookmark207"/>
      <w:bookmarkEnd w:id="197"/>
      <w:r>
        <w:rPr>
          <w:rFonts w:ascii="Times New Roman" w:hAnsi="Times New Roman" w:eastAsia="Times New Roman" w:cs="Times New Roman"/>
          <w:b/>
          <w:bCs/>
          <w:spacing w:val="-2"/>
          <w:sz w:val="28"/>
          <w:szCs w:val="28"/>
        </w:rPr>
        <w:t xml:space="preserve">9  </w:t>
      </w:r>
      <w:r>
        <w:rPr>
          <w:rFonts w:ascii="宋体" w:hAnsi="宋体" w:eastAsia="宋体" w:cs="宋体"/>
          <w:b/>
          <w:bCs/>
          <w:spacing w:val="-2"/>
          <w:sz w:val="28"/>
          <w:szCs w:val="28"/>
        </w:rPr>
        <w:t>施工安全、治安保卫和环境保护</w:t>
      </w:r>
    </w:p>
    <w:p w14:paraId="0220998D">
      <w:pPr>
        <w:pStyle w:val="3"/>
        <w:spacing w:line="244" w:lineRule="auto"/>
      </w:pPr>
    </w:p>
    <w:p w14:paraId="32ED6306">
      <w:pPr>
        <w:spacing w:before="78" w:line="220" w:lineRule="auto"/>
        <w:outlineLvl w:val="2"/>
        <w:rPr>
          <w:rFonts w:ascii="宋体" w:hAnsi="宋体" w:eastAsia="宋体" w:cs="宋体"/>
          <w:sz w:val="24"/>
          <w:szCs w:val="24"/>
        </w:rPr>
      </w:pPr>
      <w:bookmarkStart w:id="198" w:name="bookmark695"/>
      <w:bookmarkEnd w:id="198"/>
      <w:r>
        <w:rPr>
          <w:rFonts w:ascii="Times New Roman" w:hAnsi="Times New Roman" w:eastAsia="Times New Roman" w:cs="Times New Roman"/>
          <w:b/>
          <w:bCs/>
          <w:spacing w:val="-2"/>
          <w:sz w:val="24"/>
          <w:szCs w:val="24"/>
        </w:rPr>
        <w:t xml:space="preserve">9.1  </w:t>
      </w:r>
      <w:r>
        <w:rPr>
          <w:rFonts w:ascii="宋体" w:hAnsi="宋体" w:eastAsia="宋体" w:cs="宋体"/>
          <w:b/>
          <w:bCs/>
          <w:spacing w:val="-2"/>
          <w:sz w:val="24"/>
          <w:szCs w:val="24"/>
        </w:rPr>
        <w:t>发包人的施工安全责任</w:t>
      </w:r>
    </w:p>
    <w:p w14:paraId="3A480A59">
      <w:pPr>
        <w:spacing w:before="181" w:line="313"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9.1.1  </w:t>
      </w:r>
      <w:r>
        <w:rPr>
          <w:rFonts w:ascii="宋体" w:hAnsi="宋体" w:eastAsia="宋体" w:cs="宋体"/>
          <w:sz w:val="24"/>
          <w:szCs w:val="24"/>
        </w:rPr>
        <w:t>发包人应按合同约定履行安全职责。发包人委托监理人根据国家有关安全</w:t>
      </w:r>
      <w:r>
        <w:rPr>
          <w:rFonts w:ascii="宋体" w:hAnsi="宋体" w:eastAsia="宋体" w:cs="宋体"/>
          <w:spacing w:val="17"/>
          <w:sz w:val="24"/>
          <w:szCs w:val="24"/>
        </w:rPr>
        <w:t xml:space="preserve"> </w:t>
      </w:r>
      <w:r>
        <w:rPr>
          <w:rFonts w:ascii="宋体" w:hAnsi="宋体" w:eastAsia="宋体" w:cs="宋体"/>
          <w:spacing w:val="-3"/>
          <w:sz w:val="24"/>
          <w:szCs w:val="24"/>
        </w:rPr>
        <w:t>的法律、法规、强制性标准以及部门规章，对承包人的安全责任履行情况进行监督和</w:t>
      </w:r>
      <w:r>
        <w:rPr>
          <w:rFonts w:ascii="宋体" w:hAnsi="宋体" w:eastAsia="宋体" w:cs="宋体"/>
          <w:spacing w:val="9"/>
          <w:sz w:val="24"/>
          <w:szCs w:val="24"/>
        </w:rPr>
        <w:t xml:space="preserve"> </w:t>
      </w:r>
      <w:r>
        <w:rPr>
          <w:rFonts w:ascii="宋体" w:hAnsi="宋体" w:eastAsia="宋体" w:cs="宋体"/>
          <w:spacing w:val="-2"/>
          <w:sz w:val="24"/>
          <w:szCs w:val="24"/>
        </w:rPr>
        <w:t>检查。监理人的监督检查不减轻承包人应负的安全责任。</w:t>
      </w:r>
    </w:p>
    <w:p w14:paraId="2D4E3887">
      <w:pPr>
        <w:spacing w:before="180" w:line="219" w:lineRule="auto"/>
        <w:jc w:val="right"/>
        <w:rPr>
          <w:rFonts w:ascii="宋体" w:hAnsi="宋体" w:eastAsia="宋体" w:cs="宋体"/>
          <w:sz w:val="24"/>
          <w:szCs w:val="24"/>
        </w:rPr>
      </w:pPr>
      <w:r>
        <w:rPr>
          <w:rFonts w:ascii="Times New Roman" w:hAnsi="Times New Roman" w:eastAsia="Times New Roman" w:cs="Times New Roman"/>
          <w:b/>
          <w:bCs/>
          <w:sz w:val="24"/>
          <w:szCs w:val="24"/>
        </w:rPr>
        <w:t xml:space="preserve">9.1.2  </w:t>
      </w:r>
      <w:r>
        <w:rPr>
          <w:rFonts w:ascii="宋体" w:hAnsi="宋体" w:eastAsia="宋体" w:cs="宋体"/>
          <w:sz w:val="24"/>
          <w:szCs w:val="24"/>
        </w:rPr>
        <w:t>发包人应对其现场机构雇佣的全部人员的工伤事故承担责任，但由于承包</w:t>
      </w:r>
    </w:p>
    <w:p w14:paraId="049E6619">
      <w:pPr>
        <w:spacing w:line="219" w:lineRule="auto"/>
        <w:rPr>
          <w:rFonts w:ascii="宋体" w:hAnsi="宋体" w:eastAsia="宋体" w:cs="宋体"/>
          <w:sz w:val="24"/>
          <w:szCs w:val="24"/>
        </w:rPr>
        <w:sectPr>
          <w:footerReference r:id="rId46" w:type="default"/>
          <w:pgSz w:w="11907" w:h="16841"/>
          <w:pgMar w:top="1259" w:right="1527" w:bottom="1254" w:left="1485" w:header="1134" w:footer="907" w:gutter="0"/>
          <w:pgNumType w:fmt="decimal"/>
          <w:cols w:space="720" w:num="1"/>
        </w:sectPr>
      </w:pPr>
    </w:p>
    <w:p w14:paraId="30050843">
      <w:pPr>
        <w:spacing w:before="47" w:line="220" w:lineRule="auto"/>
        <w:ind w:left="3"/>
        <w:rPr>
          <w:rFonts w:ascii="宋体" w:hAnsi="宋体" w:eastAsia="宋体" w:cs="宋体"/>
          <w:sz w:val="24"/>
          <w:szCs w:val="24"/>
        </w:rPr>
      </w:pPr>
      <w:r>
        <w:rPr>
          <w:rFonts w:ascii="宋体" w:hAnsi="宋体" w:eastAsia="宋体" w:cs="宋体"/>
          <w:spacing w:val="-2"/>
          <w:sz w:val="24"/>
          <w:szCs w:val="24"/>
        </w:rPr>
        <w:t>人原因造成发包人人员工伤的，应由承包人承担责任。</w:t>
      </w:r>
    </w:p>
    <w:p w14:paraId="0290E87F">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9.1.3  </w:t>
      </w:r>
      <w:r>
        <w:rPr>
          <w:rFonts w:ascii="宋体" w:hAnsi="宋体" w:eastAsia="宋体" w:cs="宋体"/>
          <w:spacing w:val="-2"/>
          <w:sz w:val="24"/>
          <w:szCs w:val="24"/>
        </w:rPr>
        <w:t>发包人应负责赔偿以下各种情况造成的第三者人身伤亡和财产损失：</w:t>
      </w:r>
    </w:p>
    <w:p w14:paraId="5739EDE0">
      <w:pPr>
        <w:spacing w:before="179" w:line="220"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l</w:t>
      </w:r>
      <w:r>
        <w:rPr>
          <w:rFonts w:ascii="宋体" w:hAnsi="宋体" w:eastAsia="宋体" w:cs="宋体"/>
          <w:spacing w:val="-2"/>
          <w:sz w:val="24"/>
          <w:szCs w:val="24"/>
        </w:rPr>
        <w:t>）工程或工程的任何部分对土地的占用所造成的第三者财产损失。</w:t>
      </w:r>
    </w:p>
    <w:p w14:paraId="6820A175">
      <w:pPr>
        <w:spacing w:before="182" w:line="359" w:lineRule="auto"/>
        <w:ind w:left="7" w:right="224"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）由于发包人原因在施工场地及其毗邻地带造成的第三者</w:t>
      </w:r>
      <w:r>
        <w:rPr>
          <w:rFonts w:ascii="宋体" w:hAnsi="宋体" w:eastAsia="宋体" w:cs="宋体"/>
          <w:spacing w:val="-1"/>
          <w:sz w:val="24"/>
          <w:szCs w:val="24"/>
        </w:rPr>
        <w:t>人身伤亡和财产损</w:t>
      </w:r>
      <w:r>
        <w:rPr>
          <w:rFonts w:ascii="宋体" w:hAnsi="宋体" w:eastAsia="宋体" w:cs="宋体"/>
          <w:sz w:val="24"/>
          <w:szCs w:val="24"/>
        </w:rPr>
        <w:t xml:space="preserve"> </w:t>
      </w:r>
      <w:r>
        <w:rPr>
          <w:rFonts w:ascii="宋体" w:hAnsi="宋体" w:eastAsia="宋体" w:cs="宋体"/>
          <w:spacing w:val="-13"/>
          <w:sz w:val="24"/>
          <w:szCs w:val="24"/>
        </w:rPr>
        <w:t>失。</w:t>
      </w:r>
    </w:p>
    <w:p w14:paraId="28C3C67F">
      <w:pPr>
        <w:spacing w:before="4" w:line="323" w:lineRule="auto"/>
        <w:ind w:left="1" w:right="205" w:firstLine="480"/>
        <w:rPr>
          <w:rFonts w:ascii="宋体" w:hAnsi="宋体" w:eastAsia="宋体" w:cs="宋体"/>
          <w:sz w:val="24"/>
          <w:szCs w:val="24"/>
        </w:rPr>
      </w:pPr>
      <w:r>
        <w:rPr>
          <w:rFonts w:ascii="Times New Roman" w:hAnsi="Times New Roman" w:eastAsia="Times New Roman" w:cs="Times New Roman"/>
          <w:b/>
          <w:bCs/>
          <w:sz w:val="24"/>
          <w:szCs w:val="24"/>
        </w:rPr>
        <w:t xml:space="preserve">9.1.4  </w:t>
      </w:r>
      <w:r>
        <w:rPr>
          <w:rFonts w:ascii="宋体" w:hAnsi="宋体" w:eastAsia="宋体" w:cs="宋体"/>
          <w:sz w:val="24"/>
          <w:szCs w:val="24"/>
        </w:rPr>
        <w:t>除专用合同条款另有约定外，发包人负责向承包人提供施工现场及施工可</w:t>
      </w:r>
      <w:r>
        <w:rPr>
          <w:rFonts w:ascii="宋体" w:hAnsi="宋体" w:eastAsia="宋体" w:cs="宋体"/>
          <w:spacing w:val="17"/>
          <w:sz w:val="24"/>
          <w:szCs w:val="24"/>
        </w:rPr>
        <w:t xml:space="preserve"> </w:t>
      </w:r>
      <w:r>
        <w:rPr>
          <w:rFonts w:ascii="宋体" w:hAnsi="宋体" w:eastAsia="宋体" w:cs="宋体"/>
          <w:spacing w:val="-3"/>
          <w:sz w:val="24"/>
          <w:szCs w:val="24"/>
        </w:rPr>
        <w:t>能影响的毗邻区域内供水、排水、供电、供气、供热、通信、广播电视等地下管线资</w:t>
      </w:r>
      <w:r>
        <w:rPr>
          <w:rFonts w:ascii="宋体" w:hAnsi="宋体" w:eastAsia="宋体" w:cs="宋体"/>
          <w:spacing w:val="9"/>
          <w:sz w:val="24"/>
          <w:szCs w:val="24"/>
        </w:rPr>
        <w:t xml:space="preserve"> </w:t>
      </w:r>
      <w:r>
        <w:rPr>
          <w:rFonts w:ascii="宋体" w:hAnsi="宋体" w:eastAsia="宋体" w:cs="宋体"/>
          <w:spacing w:val="-3"/>
          <w:sz w:val="24"/>
          <w:szCs w:val="24"/>
        </w:rPr>
        <w:t>料，气象和水文观测资料，拟建工程可能影响的相邻建筑物地下工程的有关资料，并</w:t>
      </w:r>
      <w:r>
        <w:rPr>
          <w:rFonts w:ascii="宋体" w:hAnsi="宋体" w:eastAsia="宋体" w:cs="宋体"/>
          <w:spacing w:val="7"/>
          <w:sz w:val="24"/>
          <w:szCs w:val="24"/>
        </w:rPr>
        <w:t xml:space="preserve"> </w:t>
      </w:r>
      <w:r>
        <w:rPr>
          <w:rFonts w:ascii="宋体" w:hAnsi="宋体" w:eastAsia="宋体" w:cs="宋体"/>
          <w:spacing w:val="-2"/>
          <w:sz w:val="24"/>
          <w:szCs w:val="24"/>
        </w:rPr>
        <w:t>保证有关资料的真实、准确、完整，满足有关技术规程的要求。</w:t>
      </w:r>
    </w:p>
    <w:p w14:paraId="285E71B0">
      <w:pPr>
        <w:spacing w:before="183" w:line="289" w:lineRule="auto"/>
        <w:ind w:left="6" w:right="205" w:firstLine="475"/>
        <w:rPr>
          <w:rFonts w:ascii="宋体" w:hAnsi="宋体" w:eastAsia="宋体" w:cs="宋体"/>
          <w:sz w:val="24"/>
          <w:szCs w:val="24"/>
        </w:rPr>
      </w:pPr>
      <w:r>
        <w:rPr>
          <w:rFonts w:ascii="Times New Roman" w:hAnsi="Times New Roman" w:eastAsia="Times New Roman" w:cs="Times New Roman"/>
          <w:b/>
          <w:bCs/>
          <w:sz w:val="24"/>
          <w:szCs w:val="24"/>
        </w:rPr>
        <w:t xml:space="preserve">9.1.5  </w:t>
      </w:r>
      <w:r>
        <w:rPr>
          <w:rFonts w:ascii="宋体" w:hAnsi="宋体" w:eastAsia="宋体" w:cs="宋体"/>
          <w:sz w:val="24"/>
          <w:szCs w:val="24"/>
        </w:rPr>
        <w:t>发包人按照已标价工程量清单所列金额和合同约定的计量支付规定，支付</w:t>
      </w:r>
      <w:r>
        <w:rPr>
          <w:rFonts w:ascii="宋体" w:hAnsi="宋体" w:eastAsia="宋体" w:cs="宋体"/>
          <w:spacing w:val="17"/>
          <w:sz w:val="24"/>
          <w:szCs w:val="24"/>
        </w:rPr>
        <w:t xml:space="preserve"> </w:t>
      </w:r>
      <w:r>
        <w:rPr>
          <w:rFonts w:ascii="宋体" w:hAnsi="宋体" w:eastAsia="宋体" w:cs="宋体"/>
          <w:spacing w:val="-3"/>
          <w:sz w:val="24"/>
          <w:szCs w:val="24"/>
        </w:rPr>
        <w:t>安全作业环境及安全施工措施所需费用。</w:t>
      </w:r>
    </w:p>
    <w:p w14:paraId="44F95163">
      <w:pPr>
        <w:spacing w:before="183" w:line="288" w:lineRule="auto"/>
        <w:ind w:left="3" w:firstLine="478"/>
        <w:rPr>
          <w:rFonts w:ascii="宋体" w:hAnsi="宋体" w:eastAsia="宋体" w:cs="宋体"/>
          <w:sz w:val="24"/>
          <w:szCs w:val="24"/>
        </w:rPr>
      </w:pPr>
      <w:r>
        <w:rPr>
          <w:rFonts w:ascii="Times New Roman" w:hAnsi="Times New Roman" w:eastAsia="Times New Roman" w:cs="Times New Roman"/>
          <w:b/>
          <w:bCs/>
          <w:spacing w:val="-4"/>
          <w:sz w:val="24"/>
          <w:szCs w:val="24"/>
        </w:rPr>
        <w:t xml:space="preserve">9.1.6  </w:t>
      </w:r>
      <w:r>
        <w:rPr>
          <w:rFonts w:ascii="宋体" w:hAnsi="宋体" w:eastAsia="宋体" w:cs="宋体"/>
          <w:spacing w:val="-4"/>
          <w:sz w:val="24"/>
          <w:szCs w:val="24"/>
        </w:rPr>
        <w:t>发包人负责组织工程参建单位编制保证安全生产的措施方案。工程开工前，</w:t>
      </w:r>
      <w:r>
        <w:rPr>
          <w:rFonts w:ascii="宋体" w:hAnsi="宋体" w:eastAsia="宋体" w:cs="宋体"/>
          <w:spacing w:val="2"/>
          <w:sz w:val="24"/>
          <w:szCs w:val="24"/>
        </w:rPr>
        <w:t xml:space="preserve">  </w:t>
      </w:r>
      <w:r>
        <w:rPr>
          <w:rFonts w:ascii="宋体" w:hAnsi="宋体" w:eastAsia="宋体" w:cs="宋体"/>
          <w:spacing w:val="-4"/>
          <w:sz w:val="24"/>
          <w:szCs w:val="24"/>
        </w:rPr>
        <w:t>就落实保证安全生产的措施进行全面系统的布置，进一步明确承包人的安全生产责任。</w:t>
      </w:r>
    </w:p>
    <w:p w14:paraId="7A35F59F">
      <w:pPr>
        <w:spacing w:before="184" w:line="289" w:lineRule="auto"/>
        <w:ind w:left="4" w:right="205" w:firstLine="477"/>
        <w:rPr>
          <w:rFonts w:ascii="宋体" w:hAnsi="宋体" w:eastAsia="宋体" w:cs="宋体"/>
          <w:sz w:val="24"/>
          <w:szCs w:val="24"/>
        </w:rPr>
      </w:pPr>
      <w:r>
        <w:rPr>
          <w:rFonts w:ascii="Times New Roman" w:hAnsi="Times New Roman" w:eastAsia="Times New Roman" w:cs="Times New Roman"/>
          <w:b/>
          <w:bCs/>
          <w:sz w:val="24"/>
          <w:szCs w:val="24"/>
        </w:rPr>
        <w:t xml:space="preserve">9.1.7  </w:t>
      </w:r>
      <w:r>
        <w:rPr>
          <w:rFonts w:ascii="宋体" w:hAnsi="宋体" w:eastAsia="宋体" w:cs="宋体"/>
          <w:sz w:val="24"/>
          <w:szCs w:val="24"/>
        </w:rPr>
        <w:t>发包人负责在拆除工程和爆破工程施工</w:t>
      </w:r>
      <w:r>
        <w:rPr>
          <w:rFonts w:ascii="Times New Roman" w:hAnsi="Times New Roman" w:eastAsia="Times New Roman" w:cs="Times New Roman"/>
          <w:sz w:val="24"/>
          <w:szCs w:val="24"/>
        </w:rPr>
        <w:t>14</w:t>
      </w:r>
      <w:r>
        <w:rPr>
          <w:rFonts w:ascii="宋体" w:hAnsi="宋体" w:eastAsia="宋体" w:cs="宋体"/>
          <w:sz w:val="24"/>
          <w:szCs w:val="24"/>
        </w:rPr>
        <w:t>天前向有关部门或机构报送相关</w:t>
      </w:r>
      <w:r>
        <w:rPr>
          <w:rFonts w:ascii="宋体" w:hAnsi="宋体" w:eastAsia="宋体" w:cs="宋体"/>
          <w:spacing w:val="17"/>
          <w:sz w:val="24"/>
          <w:szCs w:val="24"/>
        </w:rPr>
        <w:t xml:space="preserve"> </w:t>
      </w:r>
      <w:r>
        <w:rPr>
          <w:rFonts w:ascii="宋体" w:hAnsi="宋体" w:eastAsia="宋体" w:cs="宋体"/>
          <w:spacing w:val="-8"/>
          <w:sz w:val="24"/>
          <w:szCs w:val="24"/>
        </w:rPr>
        <w:t>备案资料。</w:t>
      </w:r>
    </w:p>
    <w:p w14:paraId="7B726D8B">
      <w:pPr>
        <w:spacing w:before="181" w:line="220" w:lineRule="auto"/>
        <w:outlineLvl w:val="2"/>
        <w:rPr>
          <w:rFonts w:ascii="宋体" w:hAnsi="宋体" w:eastAsia="宋体" w:cs="宋体"/>
          <w:sz w:val="24"/>
          <w:szCs w:val="24"/>
        </w:rPr>
      </w:pPr>
      <w:bookmarkStart w:id="199" w:name="bookmark208"/>
      <w:bookmarkEnd w:id="199"/>
      <w:r>
        <w:rPr>
          <w:rFonts w:ascii="Times New Roman" w:hAnsi="Times New Roman" w:eastAsia="Times New Roman" w:cs="Times New Roman"/>
          <w:b/>
          <w:bCs/>
          <w:spacing w:val="-2"/>
          <w:sz w:val="24"/>
          <w:szCs w:val="24"/>
        </w:rPr>
        <w:t xml:space="preserve">9.2  </w:t>
      </w:r>
      <w:r>
        <w:rPr>
          <w:rFonts w:ascii="宋体" w:hAnsi="宋体" w:eastAsia="宋体" w:cs="宋体"/>
          <w:b/>
          <w:bCs/>
          <w:spacing w:val="-2"/>
          <w:sz w:val="24"/>
          <w:szCs w:val="24"/>
        </w:rPr>
        <w:t>承包人的施工安全责任</w:t>
      </w:r>
    </w:p>
    <w:p w14:paraId="5C0C84D6">
      <w:pPr>
        <w:spacing w:before="183" w:line="324" w:lineRule="auto"/>
        <w:ind w:left="1" w:right="101" w:firstLine="480"/>
        <w:rPr>
          <w:rFonts w:ascii="宋体" w:hAnsi="宋体" w:eastAsia="宋体" w:cs="宋体"/>
          <w:sz w:val="24"/>
          <w:szCs w:val="24"/>
        </w:rPr>
      </w:pPr>
      <w:r>
        <w:rPr>
          <w:rFonts w:ascii="Times New Roman" w:hAnsi="Times New Roman" w:eastAsia="Times New Roman" w:cs="Times New Roman"/>
          <w:b/>
          <w:bCs/>
          <w:sz w:val="24"/>
          <w:szCs w:val="24"/>
        </w:rPr>
        <w:t xml:space="preserve">9.2.1  </w:t>
      </w:r>
      <w:r>
        <w:rPr>
          <w:rFonts w:ascii="宋体" w:hAnsi="宋体" w:eastAsia="宋体" w:cs="宋体"/>
          <w:sz w:val="24"/>
          <w:szCs w:val="24"/>
        </w:rPr>
        <w:t>承包人应按合同约定履行安全职责，执行监理人有关安全工作的指示。承</w:t>
      </w:r>
      <w:r>
        <w:rPr>
          <w:rFonts w:ascii="宋体" w:hAnsi="宋体" w:eastAsia="宋体" w:cs="宋体"/>
          <w:spacing w:val="8"/>
          <w:sz w:val="24"/>
          <w:szCs w:val="24"/>
        </w:rPr>
        <w:t xml:space="preserve">  </w:t>
      </w:r>
      <w:r>
        <w:rPr>
          <w:rFonts w:ascii="宋体" w:hAnsi="宋体" w:eastAsia="宋体" w:cs="宋体"/>
          <w:sz w:val="24"/>
          <w:szCs w:val="24"/>
        </w:rPr>
        <w:t>包人应按技术标准和要求（合同技术条款）约定的内容和期限，以及监理人的指示，</w:t>
      </w:r>
      <w:r>
        <w:rPr>
          <w:rFonts w:ascii="宋体" w:hAnsi="宋体" w:eastAsia="宋体" w:cs="宋体"/>
          <w:spacing w:val="2"/>
          <w:sz w:val="24"/>
          <w:szCs w:val="24"/>
        </w:rPr>
        <w:t xml:space="preserve"> </w:t>
      </w:r>
      <w:r>
        <w:rPr>
          <w:rFonts w:ascii="宋体" w:hAnsi="宋体" w:eastAsia="宋体" w:cs="宋体"/>
          <w:spacing w:val="-6"/>
          <w:sz w:val="24"/>
          <w:szCs w:val="24"/>
        </w:rPr>
        <w:t>编制施工安全技术措施提交监理人审批。监理人应在技术标准和</w:t>
      </w:r>
      <w:r>
        <w:rPr>
          <w:rFonts w:ascii="宋体" w:hAnsi="宋体" w:eastAsia="宋体" w:cs="宋体"/>
          <w:spacing w:val="-7"/>
          <w:sz w:val="24"/>
          <w:szCs w:val="24"/>
        </w:rPr>
        <w:t>要求（合同技术条款）</w:t>
      </w:r>
      <w:r>
        <w:rPr>
          <w:rFonts w:ascii="宋体" w:hAnsi="宋体" w:eastAsia="宋体" w:cs="宋体"/>
          <w:sz w:val="24"/>
          <w:szCs w:val="24"/>
        </w:rPr>
        <w:t xml:space="preserve"> </w:t>
      </w:r>
      <w:r>
        <w:rPr>
          <w:rFonts w:ascii="宋体" w:hAnsi="宋体" w:eastAsia="宋体" w:cs="宋体"/>
          <w:spacing w:val="-4"/>
          <w:sz w:val="24"/>
          <w:szCs w:val="24"/>
        </w:rPr>
        <w:t>约定的期限内批复承包人。</w:t>
      </w:r>
    </w:p>
    <w:p w14:paraId="48D1871E">
      <w:pPr>
        <w:spacing w:before="181" w:line="313" w:lineRule="auto"/>
        <w:ind w:left="2" w:right="205" w:firstLine="479"/>
        <w:rPr>
          <w:rFonts w:ascii="宋体" w:hAnsi="宋体" w:eastAsia="宋体" w:cs="宋体"/>
          <w:sz w:val="24"/>
          <w:szCs w:val="24"/>
        </w:rPr>
      </w:pPr>
      <w:r>
        <w:rPr>
          <w:rFonts w:ascii="Times New Roman" w:hAnsi="Times New Roman" w:eastAsia="Times New Roman" w:cs="Times New Roman"/>
          <w:b/>
          <w:bCs/>
          <w:sz w:val="24"/>
          <w:szCs w:val="24"/>
        </w:rPr>
        <w:t xml:space="preserve">9.2.2  </w:t>
      </w:r>
      <w:r>
        <w:rPr>
          <w:rFonts w:ascii="宋体" w:hAnsi="宋体" w:eastAsia="宋体" w:cs="宋体"/>
          <w:sz w:val="24"/>
          <w:szCs w:val="24"/>
        </w:rPr>
        <w:t>承包人应加强施工作业安全管理，</w:t>
      </w:r>
      <w:r>
        <w:rPr>
          <w:rFonts w:ascii="宋体" w:hAnsi="宋体" w:eastAsia="宋体" w:cs="宋体"/>
          <w:spacing w:val="-1"/>
          <w:sz w:val="24"/>
          <w:szCs w:val="24"/>
        </w:rPr>
        <w:t>特别应加强易燃易爆材料、火工器材、</w:t>
      </w:r>
      <w:r>
        <w:rPr>
          <w:rFonts w:ascii="宋体" w:hAnsi="宋体" w:eastAsia="宋体" w:cs="宋体"/>
          <w:sz w:val="24"/>
          <w:szCs w:val="24"/>
        </w:rPr>
        <w:t xml:space="preserve"> </w:t>
      </w:r>
      <w:r>
        <w:rPr>
          <w:rFonts w:ascii="宋体" w:hAnsi="宋体" w:eastAsia="宋体" w:cs="宋体"/>
          <w:spacing w:val="-3"/>
          <w:sz w:val="24"/>
          <w:szCs w:val="24"/>
        </w:rPr>
        <w:t>有毒与腐蚀性材料和其他危险品的管理，以及对爆破作业和地下工程施工等危险作业</w:t>
      </w:r>
      <w:r>
        <w:rPr>
          <w:rFonts w:ascii="宋体" w:hAnsi="宋体" w:eastAsia="宋体" w:cs="宋体"/>
          <w:spacing w:val="8"/>
          <w:sz w:val="24"/>
          <w:szCs w:val="24"/>
        </w:rPr>
        <w:t xml:space="preserve"> </w:t>
      </w:r>
      <w:r>
        <w:rPr>
          <w:rFonts w:ascii="宋体" w:hAnsi="宋体" w:eastAsia="宋体" w:cs="宋体"/>
          <w:spacing w:val="-9"/>
          <w:sz w:val="24"/>
          <w:szCs w:val="24"/>
        </w:rPr>
        <w:t>的管理。</w:t>
      </w:r>
    </w:p>
    <w:p w14:paraId="52449D46">
      <w:pPr>
        <w:spacing w:before="179" w:line="313" w:lineRule="auto"/>
        <w:ind w:left="2" w:right="205" w:firstLine="479"/>
        <w:rPr>
          <w:rFonts w:ascii="宋体" w:hAnsi="宋体" w:eastAsia="宋体" w:cs="宋体"/>
          <w:sz w:val="24"/>
          <w:szCs w:val="24"/>
        </w:rPr>
      </w:pPr>
      <w:r>
        <w:rPr>
          <w:rFonts w:ascii="Times New Roman" w:hAnsi="Times New Roman" w:eastAsia="Times New Roman" w:cs="Times New Roman"/>
          <w:b/>
          <w:bCs/>
          <w:sz w:val="24"/>
          <w:szCs w:val="24"/>
        </w:rPr>
        <w:t xml:space="preserve">9.2.3  </w:t>
      </w:r>
      <w:r>
        <w:rPr>
          <w:rFonts w:ascii="宋体" w:hAnsi="宋体" w:eastAsia="宋体" w:cs="宋体"/>
          <w:sz w:val="24"/>
          <w:szCs w:val="24"/>
        </w:rPr>
        <w:t>承包人应严格按照国家安全标准制定施工安全操作规程，配备必要的安全</w:t>
      </w:r>
      <w:r>
        <w:rPr>
          <w:rFonts w:ascii="宋体" w:hAnsi="宋体" w:eastAsia="宋体" w:cs="宋体"/>
          <w:spacing w:val="17"/>
          <w:sz w:val="24"/>
          <w:szCs w:val="24"/>
        </w:rPr>
        <w:t xml:space="preserve"> </w:t>
      </w:r>
      <w:r>
        <w:rPr>
          <w:rFonts w:ascii="宋体" w:hAnsi="宋体" w:eastAsia="宋体" w:cs="宋体"/>
          <w:spacing w:val="-3"/>
          <w:sz w:val="24"/>
          <w:szCs w:val="24"/>
        </w:rPr>
        <w:t>生产和劳动保护设施，加强对承包人人员的安全教育，并发放安全工作手册和劳动保</w:t>
      </w:r>
      <w:r>
        <w:rPr>
          <w:rFonts w:ascii="宋体" w:hAnsi="宋体" w:eastAsia="宋体" w:cs="宋体"/>
          <w:spacing w:val="8"/>
          <w:sz w:val="24"/>
          <w:szCs w:val="24"/>
        </w:rPr>
        <w:t xml:space="preserve"> </w:t>
      </w:r>
      <w:r>
        <w:rPr>
          <w:rFonts w:ascii="宋体" w:hAnsi="宋体" w:eastAsia="宋体" w:cs="宋体"/>
          <w:spacing w:val="-9"/>
          <w:sz w:val="24"/>
          <w:szCs w:val="24"/>
        </w:rPr>
        <w:t>护用具。</w:t>
      </w:r>
    </w:p>
    <w:p w14:paraId="7C85B1E9">
      <w:pPr>
        <w:spacing w:before="180" w:line="313" w:lineRule="auto"/>
        <w:ind w:left="1" w:right="205" w:firstLine="480"/>
        <w:rPr>
          <w:rFonts w:ascii="宋体" w:hAnsi="宋体" w:eastAsia="宋体" w:cs="宋体"/>
          <w:sz w:val="24"/>
          <w:szCs w:val="24"/>
        </w:rPr>
      </w:pPr>
      <w:r>
        <w:rPr>
          <w:rFonts w:ascii="Times New Roman" w:hAnsi="Times New Roman" w:eastAsia="Times New Roman" w:cs="Times New Roman"/>
          <w:b/>
          <w:bCs/>
          <w:sz w:val="24"/>
          <w:szCs w:val="24"/>
        </w:rPr>
        <w:t xml:space="preserve">9.2.4  </w:t>
      </w:r>
      <w:r>
        <w:rPr>
          <w:rFonts w:ascii="宋体" w:hAnsi="宋体" w:eastAsia="宋体" w:cs="宋体"/>
          <w:sz w:val="24"/>
          <w:szCs w:val="24"/>
        </w:rPr>
        <w:t>承包人应按监理人的指示制定应对灾害的紧急预案，报送监理人审批。承</w:t>
      </w:r>
      <w:r>
        <w:rPr>
          <w:rFonts w:ascii="宋体" w:hAnsi="宋体" w:eastAsia="宋体" w:cs="宋体"/>
          <w:spacing w:val="17"/>
          <w:sz w:val="24"/>
          <w:szCs w:val="24"/>
        </w:rPr>
        <w:t xml:space="preserve"> </w:t>
      </w:r>
      <w:r>
        <w:rPr>
          <w:rFonts w:ascii="宋体" w:hAnsi="宋体" w:eastAsia="宋体" w:cs="宋体"/>
          <w:spacing w:val="-3"/>
          <w:sz w:val="24"/>
          <w:szCs w:val="24"/>
        </w:rPr>
        <w:t>包人还应按预案做好安全检查，配置必要的救助物资和器材，切实保护好有关人员的</w:t>
      </w:r>
      <w:r>
        <w:rPr>
          <w:rFonts w:ascii="宋体" w:hAnsi="宋体" w:eastAsia="宋体" w:cs="宋体"/>
          <w:spacing w:val="9"/>
          <w:sz w:val="24"/>
          <w:szCs w:val="24"/>
        </w:rPr>
        <w:t xml:space="preserve"> </w:t>
      </w:r>
      <w:r>
        <w:rPr>
          <w:rFonts w:ascii="宋体" w:hAnsi="宋体" w:eastAsia="宋体" w:cs="宋体"/>
          <w:spacing w:val="-5"/>
          <w:sz w:val="24"/>
          <w:szCs w:val="24"/>
        </w:rPr>
        <w:t>人身和财产安全。</w:t>
      </w:r>
    </w:p>
    <w:p w14:paraId="30B57593">
      <w:pPr>
        <w:spacing w:before="180" w:line="220" w:lineRule="auto"/>
        <w:ind w:left="482"/>
        <w:rPr>
          <w:rFonts w:ascii="宋体" w:hAnsi="宋体" w:eastAsia="宋体" w:cs="宋体"/>
          <w:sz w:val="24"/>
          <w:szCs w:val="24"/>
        </w:rPr>
      </w:pPr>
      <w:r>
        <w:rPr>
          <w:rFonts w:ascii="Times New Roman" w:hAnsi="Times New Roman" w:eastAsia="Times New Roman" w:cs="Times New Roman"/>
          <w:b/>
          <w:bCs/>
          <w:sz w:val="24"/>
          <w:szCs w:val="24"/>
        </w:rPr>
        <w:t xml:space="preserve">9.2.5  </w:t>
      </w:r>
      <w:r>
        <w:rPr>
          <w:rFonts w:ascii="宋体" w:hAnsi="宋体" w:eastAsia="宋体" w:cs="宋体"/>
          <w:sz w:val="24"/>
          <w:szCs w:val="24"/>
        </w:rPr>
        <w:t>合同约定的安全作业环境及安全施工措施所需费用应遵守有关规定，并包</w:t>
      </w:r>
    </w:p>
    <w:p w14:paraId="4031CB46">
      <w:pPr>
        <w:spacing w:line="220" w:lineRule="auto"/>
        <w:rPr>
          <w:rFonts w:ascii="宋体" w:hAnsi="宋体" w:eastAsia="宋体" w:cs="宋体"/>
          <w:sz w:val="24"/>
          <w:szCs w:val="24"/>
        </w:rPr>
        <w:sectPr>
          <w:footerReference r:id="rId47" w:type="default"/>
          <w:pgSz w:w="11907" w:h="16841"/>
          <w:pgMar w:top="1259" w:right="1434" w:bottom="1254" w:left="1429" w:header="1134" w:footer="907" w:gutter="0"/>
          <w:pgNumType w:fmt="decimal"/>
          <w:cols w:space="720" w:num="1"/>
        </w:sectPr>
      </w:pPr>
    </w:p>
    <w:p w14:paraId="55E92C82">
      <w:pPr>
        <w:spacing w:before="48" w:line="359" w:lineRule="auto"/>
        <w:ind w:left="20" w:right="186" w:hanging="19"/>
        <w:rPr>
          <w:rFonts w:ascii="宋体" w:hAnsi="宋体" w:eastAsia="宋体" w:cs="宋体"/>
          <w:sz w:val="24"/>
          <w:szCs w:val="24"/>
        </w:rPr>
      </w:pPr>
      <w:r>
        <w:rPr>
          <w:rFonts w:ascii="宋体" w:hAnsi="宋体" w:eastAsia="宋体" w:cs="宋体"/>
          <w:spacing w:val="-3"/>
          <w:sz w:val="24"/>
          <w:szCs w:val="24"/>
        </w:rPr>
        <w:t>括在相关工作的合同价格中。因采取合同未约定的安全作业环境及安全施工措施增加</w:t>
      </w:r>
      <w:r>
        <w:rPr>
          <w:rFonts w:ascii="宋体" w:hAnsi="宋体" w:eastAsia="宋体" w:cs="宋体"/>
          <w:spacing w:val="9"/>
          <w:sz w:val="24"/>
          <w:szCs w:val="24"/>
        </w:rPr>
        <w:t xml:space="preserve"> </w:t>
      </w:r>
      <w:r>
        <w:rPr>
          <w:rFonts w:ascii="宋体" w:hAnsi="宋体" w:eastAsia="宋体" w:cs="宋体"/>
          <w:spacing w:val="-3"/>
          <w:sz w:val="24"/>
          <w:szCs w:val="24"/>
        </w:rPr>
        <w:t>的费用，由监理人按第</w:t>
      </w:r>
      <w:r>
        <w:rPr>
          <w:rFonts w:ascii="Times New Roman" w:hAnsi="Times New Roman" w:eastAsia="Times New Roman" w:cs="Times New Roman"/>
          <w:spacing w:val="-3"/>
          <w:sz w:val="24"/>
          <w:szCs w:val="24"/>
        </w:rPr>
        <w:t>3.5</w:t>
      </w:r>
      <w:r>
        <w:rPr>
          <w:rFonts w:ascii="宋体" w:hAnsi="宋体" w:eastAsia="宋体" w:cs="宋体"/>
          <w:spacing w:val="-3"/>
          <w:sz w:val="24"/>
          <w:szCs w:val="24"/>
        </w:rPr>
        <w:t>款商定或确定。</w:t>
      </w:r>
    </w:p>
    <w:p w14:paraId="4AE4D8BF">
      <w:pPr>
        <w:spacing w:before="1" w:line="289" w:lineRule="auto"/>
        <w:ind w:left="2" w:right="186" w:firstLine="479"/>
        <w:rPr>
          <w:rFonts w:ascii="宋体" w:hAnsi="宋体" w:eastAsia="宋体" w:cs="宋体"/>
          <w:sz w:val="24"/>
          <w:szCs w:val="24"/>
        </w:rPr>
      </w:pPr>
      <w:r>
        <w:rPr>
          <w:rFonts w:ascii="Times New Roman" w:hAnsi="Times New Roman" w:eastAsia="Times New Roman" w:cs="Times New Roman"/>
          <w:b/>
          <w:bCs/>
          <w:sz w:val="24"/>
          <w:szCs w:val="24"/>
        </w:rPr>
        <w:t xml:space="preserve">9.2.6  </w:t>
      </w:r>
      <w:r>
        <w:rPr>
          <w:rFonts w:ascii="宋体" w:hAnsi="宋体" w:eastAsia="宋体" w:cs="宋体"/>
          <w:sz w:val="24"/>
          <w:szCs w:val="24"/>
        </w:rPr>
        <w:t>承包人应对其履行合同所雇佣的全部人员，包括分包人人员的工伤事故承</w:t>
      </w:r>
      <w:r>
        <w:rPr>
          <w:rFonts w:ascii="宋体" w:hAnsi="宋体" w:eastAsia="宋体" w:cs="宋体"/>
          <w:spacing w:val="17"/>
          <w:sz w:val="24"/>
          <w:szCs w:val="24"/>
        </w:rPr>
        <w:t xml:space="preserve"> </w:t>
      </w:r>
      <w:r>
        <w:rPr>
          <w:rFonts w:ascii="宋体" w:hAnsi="宋体" w:eastAsia="宋体" w:cs="宋体"/>
          <w:spacing w:val="-1"/>
          <w:sz w:val="24"/>
          <w:szCs w:val="24"/>
        </w:rPr>
        <w:t>担责任，但由于发包人原因造成承包人人员工伤事故的，</w:t>
      </w:r>
      <w:r>
        <w:rPr>
          <w:rFonts w:ascii="宋体" w:hAnsi="宋体" w:eastAsia="宋体" w:cs="宋体"/>
          <w:spacing w:val="-2"/>
          <w:sz w:val="24"/>
          <w:szCs w:val="24"/>
        </w:rPr>
        <w:t>应由发包人承担责任。</w:t>
      </w:r>
    </w:p>
    <w:p w14:paraId="65CF8EB2">
      <w:pPr>
        <w:spacing w:before="179" w:line="290" w:lineRule="auto"/>
        <w:ind w:left="1" w:right="186" w:firstLine="480"/>
        <w:rPr>
          <w:rFonts w:ascii="宋体" w:hAnsi="宋体" w:eastAsia="宋体" w:cs="宋体"/>
          <w:sz w:val="24"/>
          <w:szCs w:val="24"/>
        </w:rPr>
      </w:pPr>
      <w:r>
        <w:rPr>
          <w:rFonts w:ascii="Times New Roman" w:hAnsi="Times New Roman" w:eastAsia="Times New Roman" w:cs="Times New Roman"/>
          <w:b/>
          <w:bCs/>
          <w:spacing w:val="-1"/>
          <w:sz w:val="24"/>
          <w:szCs w:val="24"/>
        </w:rPr>
        <w:t>9.2.7</w:t>
      </w:r>
      <w:r>
        <w:rPr>
          <w:rFonts w:ascii="Times New Roman" w:hAnsi="Times New Roman" w:eastAsia="Times New Roman" w:cs="Times New Roman"/>
          <w:b/>
          <w:bCs/>
          <w:spacing w:val="27"/>
          <w:sz w:val="24"/>
          <w:szCs w:val="24"/>
        </w:rPr>
        <w:t xml:space="preserve">  </w:t>
      </w:r>
      <w:r>
        <w:rPr>
          <w:rFonts w:ascii="宋体" w:hAnsi="宋体" w:eastAsia="宋体" w:cs="宋体"/>
          <w:spacing w:val="-1"/>
          <w:sz w:val="24"/>
          <w:szCs w:val="24"/>
        </w:rPr>
        <w:t>由于承包人原因在施工场地内及其毗邻地带造成的第三者人员伤亡和财产</w:t>
      </w:r>
      <w:r>
        <w:rPr>
          <w:rFonts w:ascii="宋体" w:hAnsi="宋体" w:eastAsia="宋体" w:cs="宋体"/>
          <w:sz w:val="24"/>
          <w:szCs w:val="24"/>
        </w:rPr>
        <w:t xml:space="preserve"> </w:t>
      </w:r>
      <w:r>
        <w:rPr>
          <w:rFonts w:ascii="宋体" w:hAnsi="宋体" w:eastAsia="宋体" w:cs="宋体"/>
          <w:spacing w:val="-4"/>
          <w:sz w:val="24"/>
          <w:szCs w:val="24"/>
        </w:rPr>
        <w:t>损失，由承包人负责赔偿。</w:t>
      </w:r>
    </w:p>
    <w:p w14:paraId="549578C2">
      <w:pPr>
        <w:spacing w:before="181" w:line="290" w:lineRule="auto"/>
        <w:ind w:left="3" w:right="186" w:firstLine="478"/>
        <w:rPr>
          <w:rFonts w:ascii="宋体" w:hAnsi="宋体" w:eastAsia="宋体" w:cs="宋体"/>
          <w:sz w:val="24"/>
          <w:szCs w:val="24"/>
        </w:rPr>
      </w:pPr>
      <w:r>
        <w:rPr>
          <w:rFonts w:ascii="Times New Roman" w:hAnsi="Times New Roman" w:eastAsia="Times New Roman" w:cs="Times New Roman"/>
          <w:b/>
          <w:bCs/>
          <w:sz w:val="24"/>
          <w:szCs w:val="24"/>
        </w:rPr>
        <w:t xml:space="preserve">9.2.8  </w:t>
      </w:r>
      <w:r>
        <w:rPr>
          <w:rFonts w:ascii="宋体" w:hAnsi="宋体" w:eastAsia="宋体" w:cs="宋体"/>
          <w:sz w:val="24"/>
          <w:szCs w:val="24"/>
        </w:rPr>
        <w:t>承包人已标价工程量清单应包含工程安全作业环境及安全施工措施所需费</w:t>
      </w:r>
      <w:r>
        <w:rPr>
          <w:rFonts w:ascii="宋体" w:hAnsi="宋体" w:eastAsia="宋体" w:cs="宋体"/>
          <w:spacing w:val="17"/>
          <w:sz w:val="24"/>
          <w:szCs w:val="24"/>
        </w:rPr>
        <w:t xml:space="preserve"> </w:t>
      </w:r>
      <w:r>
        <w:rPr>
          <w:rFonts w:ascii="宋体" w:hAnsi="宋体" w:eastAsia="宋体" w:cs="宋体"/>
          <w:spacing w:val="-12"/>
          <w:sz w:val="24"/>
          <w:szCs w:val="24"/>
        </w:rPr>
        <w:t>用。</w:t>
      </w:r>
    </w:p>
    <w:p w14:paraId="0EC176B5">
      <w:pPr>
        <w:spacing w:before="179" w:line="312" w:lineRule="auto"/>
        <w:ind w:left="2" w:right="186" w:firstLine="479"/>
        <w:rPr>
          <w:rFonts w:ascii="宋体" w:hAnsi="宋体" w:eastAsia="宋体" w:cs="宋体"/>
          <w:sz w:val="24"/>
          <w:szCs w:val="24"/>
        </w:rPr>
      </w:pPr>
      <w:r>
        <w:rPr>
          <w:rFonts w:ascii="Times New Roman" w:hAnsi="Times New Roman" w:eastAsia="Times New Roman" w:cs="Times New Roman"/>
          <w:b/>
          <w:bCs/>
          <w:sz w:val="24"/>
          <w:szCs w:val="24"/>
        </w:rPr>
        <w:t xml:space="preserve">9.2.9  </w:t>
      </w:r>
      <w:r>
        <w:rPr>
          <w:rFonts w:ascii="宋体" w:hAnsi="宋体" w:eastAsia="宋体" w:cs="宋体"/>
          <w:sz w:val="24"/>
          <w:szCs w:val="24"/>
        </w:rPr>
        <w:t>承包人应建立健全安全生产责任制度和安全生产教育培训制度，制定安全</w:t>
      </w:r>
      <w:r>
        <w:rPr>
          <w:rFonts w:ascii="宋体" w:hAnsi="宋体" w:eastAsia="宋体" w:cs="宋体"/>
          <w:spacing w:val="6"/>
          <w:sz w:val="24"/>
          <w:szCs w:val="24"/>
        </w:rPr>
        <w:t xml:space="preserve"> </w:t>
      </w:r>
      <w:r>
        <w:rPr>
          <w:rFonts w:ascii="宋体" w:hAnsi="宋体" w:eastAsia="宋体" w:cs="宋体"/>
          <w:spacing w:val="-3"/>
          <w:sz w:val="24"/>
          <w:szCs w:val="24"/>
        </w:rPr>
        <w:t>生产规章制度和操作规程，保证本单位建立和完善安全生产条件所需资金的投入，对</w:t>
      </w:r>
      <w:r>
        <w:rPr>
          <w:rFonts w:ascii="宋体" w:hAnsi="宋体" w:eastAsia="宋体" w:cs="宋体"/>
          <w:spacing w:val="8"/>
          <w:sz w:val="24"/>
          <w:szCs w:val="24"/>
        </w:rPr>
        <w:t xml:space="preserve"> </w:t>
      </w:r>
      <w:r>
        <w:rPr>
          <w:rFonts w:ascii="宋体" w:hAnsi="宋体" w:eastAsia="宋体" w:cs="宋体"/>
          <w:spacing w:val="-2"/>
          <w:sz w:val="24"/>
          <w:szCs w:val="24"/>
        </w:rPr>
        <w:t>本工程进行定期和专项安全检查，并做好安全检查记录。</w:t>
      </w:r>
    </w:p>
    <w:p w14:paraId="79815EB5">
      <w:pPr>
        <w:spacing w:before="184" w:line="219" w:lineRule="auto"/>
        <w:ind w:left="482"/>
        <w:rPr>
          <w:rFonts w:ascii="宋体" w:hAnsi="宋体" w:eastAsia="宋体" w:cs="宋体"/>
          <w:sz w:val="24"/>
          <w:szCs w:val="24"/>
        </w:rPr>
      </w:pPr>
      <w:r>
        <w:rPr>
          <w:rFonts w:ascii="Times New Roman" w:hAnsi="Times New Roman" w:eastAsia="Times New Roman" w:cs="Times New Roman"/>
          <w:b/>
          <w:bCs/>
          <w:sz w:val="24"/>
          <w:szCs w:val="24"/>
        </w:rPr>
        <w:t xml:space="preserve">9.2.10  </w:t>
      </w:r>
      <w:r>
        <w:rPr>
          <w:rFonts w:ascii="宋体" w:hAnsi="宋体" w:eastAsia="宋体" w:cs="宋体"/>
          <w:sz w:val="24"/>
          <w:szCs w:val="24"/>
        </w:rPr>
        <w:t>承包人应设立安全生产管理机构，施工现场应有</w:t>
      </w:r>
      <w:r>
        <w:rPr>
          <w:rFonts w:ascii="宋体" w:hAnsi="宋体" w:eastAsia="宋体" w:cs="宋体"/>
          <w:spacing w:val="-1"/>
          <w:sz w:val="24"/>
          <w:szCs w:val="24"/>
        </w:rPr>
        <w:t>专职安全生产管理人员。</w:t>
      </w:r>
    </w:p>
    <w:p w14:paraId="53EA24E6">
      <w:pPr>
        <w:spacing w:before="180" w:line="290" w:lineRule="auto"/>
        <w:ind w:left="3" w:right="186" w:firstLine="478"/>
        <w:rPr>
          <w:rFonts w:ascii="宋体" w:hAnsi="宋体" w:eastAsia="宋体" w:cs="宋体"/>
          <w:sz w:val="24"/>
          <w:szCs w:val="24"/>
        </w:rPr>
      </w:pPr>
      <w:r>
        <w:rPr>
          <w:rFonts w:ascii="Times New Roman" w:hAnsi="Times New Roman" w:eastAsia="Times New Roman" w:cs="Times New Roman"/>
          <w:b/>
          <w:bCs/>
          <w:spacing w:val="-3"/>
          <w:sz w:val="24"/>
          <w:szCs w:val="24"/>
        </w:rPr>
        <w:t xml:space="preserve">9.2.11  </w:t>
      </w:r>
      <w:r>
        <w:rPr>
          <w:rFonts w:ascii="宋体" w:hAnsi="宋体" w:eastAsia="宋体" w:cs="宋体"/>
          <w:spacing w:val="-3"/>
          <w:sz w:val="24"/>
          <w:szCs w:val="24"/>
        </w:rPr>
        <w:t>承包人应负责对特种作业人员进行专门的安全作业培训，并保证特种作业</w:t>
      </w:r>
      <w:r>
        <w:rPr>
          <w:rFonts w:ascii="宋体" w:hAnsi="宋体" w:eastAsia="宋体" w:cs="宋体"/>
          <w:spacing w:val="17"/>
          <w:sz w:val="24"/>
          <w:szCs w:val="24"/>
        </w:rPr>
        <w:t xml:space="preserve"> </w:t>
      </w:r>
      <w:r>
        <w:rPr>
          <w:rFonts w:ascii="宋体" w:hAnsi="宋体" w:eastAsia="宋体" w:cs="宋体"/>
          <w:spacing w:val="-6"/>
          <w:sz w:val="24"/>
          <w:szCs w:val="24"/>
        </w:rPr>
        <w:t>人员持证上岗。</w:t>
      </w:r>
    </w:p>
    <w:p w14:paraId="2E4A5AAB">
      <w:pPr>
        <w:spacing w:before="180" w:line="325" w:lineRule="auto"/>
        <w:ind w:right="101" w:firstLine="481"/>
        <w:rPr>
          <w:rFonts w:ascii="宋体" w:hAnsi="宋体" w:eastAsia="宋体" w:cs="宋体"/>
          <w:sz w:val="24"/>
          <w:szCs w:val="24"/>
        </w:rPr>
      </w:pPr>
      <w:r>
        <w:rPr>
          <w:rFonts w:ascii="Times New Roman" w:hAnsi="Times New Roman" w:eastAsia="Times New Roman" w:cs="Times New Roman"/>
          <w:b/>
          <w:bCs/>
          <w:sz w:val="24"/>
          <w:szCs w:val="24"/>
        </w:rPr>
        <w:t xml:space="preserve">9.2.12  </w:t>
      </w:r>
      <w:r>
        <w:rPr>
          <w:rFonts w:ascii="宋体" w:hAnsi="宋体" w:eastAsia="宋体" w:cs="宋体"/>
          <w:sz w:val="24"/>
          <w:szCs w:val="24"/>
        </w:rPr>
        <w:t>承包人应在施工组织设计中编制安</w:t>
      </w:r>
      <w:r>
        <w:rPr>
          <w:rFonts w:ascii="宋体" w:hAnsi="宋体" w:eastAsia="宋体" w:cs="宋体"/>
          <w:spacing w:val="-1"/>
          <w:sz w:val="24"/>
          <w:szCs w:val="24"/>
        </w:rPr>
        <w:t>全技术措施和施工现场临时用电方案。</w:t>
      </w:r>
      <w:r>
        <w:rPr>
          <w:rFonts w:ascii="宋体" w:hAnsi="宋体" w:eastAsia="宋体" w:cs="宋体"/>
          <w:sz w:val="24"/>
          <w:szCs w:val="24"/>
        </w:rPr>
        <w:t xml:space="preserve"> </w:t>
      </w:r>
      <w:r>
        <w:rPr>
          <w:rFonts w:ascii="宋体" w:hAnsi="宋体" w:eastAsia="宋体" w:cs="宋体"/>
          <w:spacing w:val="-3"/>
          <w:sz w:val="24"/>
          <w:szCs w:val="24"/>
        </w:rPr>
        <w:t>对专用合同条款约定的工程，应编制专项施工方案报监理人批准。对专用合同条款约</w:t>
      </w:r>
      <w:r>
        <w:rPr>
          <w:rFonts w:ascii="宋体" w:hAnsi="宋体" w:eastAsia="宋体" w:cs="宋体"/>
          <w:spacing w:val="10"/>
          <w:sz w:val="24"/>
          <w:szCs w:val="24"/>
        </w:rPr>
        <w:t xml:space="preserve"> </w:t>
      </w:r>
      <w:r>
        <w:rPr>
          <w:rFonts w:ascii="宋体" w:hAnsi="宋体" w:eastAsia="宋体" w:cs="宋体"/>
          <w:spacing w:val="-6"/>
          <w:sz w:val="24"/>
          <w:szCs w:val="24"/>
        </w:rPr>
        <w:t>定的专项施工方案，还应组织专家进行论证、审查，其中专家中</w:t>
      </w:r>
      <w:r>
        <w:rPr>
          <w:rFonts w:ascii="Times New Roman" w:hAnsi="Times New Roman" w:eastAsia="Times New Roman" w:cs="Times New Roman"/>
          <w:spacing w:val="-6"/>
          <w:sz w:val="24"/>
          <w:szCs w:val="24"/>
        </w:rPr>
        <w:t>1/2</w:t>
      </w:r>
      <w:r>
        <w:rPr>
          <w:rFonts w:ascii="宋体" w:hAnsi="宋体" w:eastAsia="宋体" w:cs="宋体"/>
          <w:spacing w:val="-6"/>
          <w:sz w:val="24"/>
          <w:szCs w:val="24"/>
        </w:rPr>
        <w:t>的人员应经发包人</w:t>
      </w:r>
      <w:r>
        <w:rPr>
          <w:rFonts w:ascii="宋体" w:hAnsi="宋体" w:eastAsia="宋体" w:cs="宋体"/>
          <w:sz w:val="24"/>
          <w:szCs w:val="24"/>
        </w:rPr>
        <w:t xml:space="preserve"> </w:t>
      </w:r>
      <w:r>
        <w:rPr>
          <w:rFonts w:ascii="宋体" w:hAnsi="宋体" w:eastAsia="宋体" w:cs="宋体"/>
          <w:spacing w:val="-10"/>
          <w:sz w:val="24"/>
          <w:szCs w:val="24"/>
        </w:rPr>
        <w:t>同意。</w:t>
      </w:r>
    </w:p>
    <w:p w14:paraId="611C55EE">
      <w:pPr>
        <w:spacing w:before="180" w:line="289" w:lineRule="auto"/>
        <w:ind w:left="1"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9.2.13  </w:t>
      </w:r>
      <w:r>
        <w:rPr>
          <w:rFonts w:ascii="宋体" w:hAnsi="宋体" w:eastAsia="宋体" w:cs="宋体"/>
          <w:spacing w:val="-4"/>
          <w:sz w:val="24"/>
          <w:szCs w:val="24"/>
        </w:rPr>
        <w:t>承包人在使用施工起重机械和整体提升脚手架、模板等自升式架设设施前，</w:t>
      </w:r>
      <w:r>
        <w:rPr>
          <w:rFonts w:ascii="宋体" w:hAnsi="宋体" w:eastAsia="宋体" w:cs="宋体"/>
          <w:spacing w:val="8"/>
          <w:sz w:val="24"/>
          <w:szCs w:val="24"/>
        </w:rPr>
        <w:t xml:space="preserve"> </w:t>
      </w:r>
      <w:r>
        <w:rPr>
          <w:rFonts w:ascii="宋体" w:hAnsi="宋体" w:eastAsia="宋体" w:cs="宋体"/>
          <w:spacing w:val="-4"/>
          <w:sz w:val="24"/>
          <w:szCs w:val="24"/>
        </w:rPr>
        <w:t>应组织有关单位进行验收。</w:t>
      </w:r>
    </w:p>
    <w:p w14:paraId="41A4A6D6">
      <w:pPr>
        <w:spacing w:before="183" w:line="220" w:lineRule="auto"/>
        <w:outlineLvl w:val="2"/>
        <w:rPr>
          <w:rFonts w:ascii="宋体" w:hAnsi="宋体" w:eastAsia="宋体" w:cs="宋体"/>
          <w:sz w:val="24"/>
          <w:szCs w:val="24"/>
        </w:rPr>
      </w:pPr>
      <w:bookmarkStart w:id="200" w:name="bookmark209"/>
      <w:bookmarkEnd w:id="200"/>
      <w:r>
        <w:rPr>
          <w:rFonts w:ascii="Times New Roman" w:hAnsi="Times New Roman" w:eastAsia="Times New Roman" w:cs="Times New Roman"/>
          <w:b/>
          <w:bCs/>
          <w:spacing w:val="-4"/>
          <w:sz w:val="24"/>
          <w:szCs w:val="24"/>
        </w:rPr>
        <w:t>9.3</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治安保卫</w:t>
      </w:r>
    </w:p>
    <w:p w14:paraId="58AC2F36">
      <w:pPr>
        <w:spacing w:before="180" w:line="289" w:lineRule="auto"/>
        <w:ind w:right="101" w:firstLine="481"/>
        <w:rPr>
          <w:rFonts w:ascii="宋体" w:hAnsi="宋体" w:eastAsia="宋体" w:cs="宋体"/>
          <w:sz w:val="24"/>
          <w:szCs w:val="24"/>
        </w:rPr>
      </w:pPr>
      <w:r>
        <w:rPr>
          <w:rFonts w:ascii="Times New Roman" w:hAnsi="Times New Roman" w:eastAsia="Times New Roman" w:cs="Times New Roman"/>
          <w:b/>
          <w:bCs/>
          <w:sz w:val="24"/>
          <w:szCs w:val="24"/>
        </w:rPr>
        <w:t xml:space="preserve">9.3.1  </w:t>
      </w:r>
      <w:r>
        <w:rPr>
          <w:rFonts w:ascii="宋体" w:hAnsi="宋体" w:eastAsia="宋体" w:cs="宋体"/>
          <w:sz w:val="24"/>
          <w:szCs w:val="24"/>
        </w:rPr>
        <w:t>除合同另有约定外，发包人应与当地公安部门协商，在现场建立治安管理</w:t>
      </w:r>
      <w:r>
        <w:rPr>
          <w:rFonts w:ascii="宋体" w:hAnsi="宋体" w:eastAsia="宋体" w:cs="宋体"/>
          <w:spacing w:val="17"/>
          <w:sz w:val="24"/>
          <w:szCs w:val="24"/>
        </w:rPr>
        <w:t xml:space="preserve"> </w:t>
      </w:r>
      <w:r>
        <w:rPr>
          <w:rFonts w:ascii="宋体" w:hAnsi="宋体" w:eastAsia="宋体" w:cs="宋体"/>
          <w:spacing w:val="-7"/>
          <w:sz w:val="24"/>
          <w:szCs w:val="24"/>
        </w:rPr>
        <w:t>机构或联防组织，统一管理施工场地的治安保卫事项，履行合同工程的治安保卫职责。</w:t>
      </w:r>
    </w:p>
    <w:p w14:paraId="0FC2B82C">
      <w:pPr>
        <w:spacing w:before="182" w:line="289" w:lineRule="auto"/>
        <w:ind w:right="186" w:firstLine="481"/>
        <w:rPr>
          <w:rFonts w:ascii="宋体" w:hAnsi="宋体" w:eastAsia="宋体" w:cs="宋体"/>
          <w:sz w:val="24"/>
          <w:szCs w:val="24"/>
        </w:rPr>
      </w:pPr>
      <w:r>
        <w:rPr>
          <w:rFonts w:ascii="Times New Roman" w:hAnsi="Times New Roman" w:eastAsia="Times New Roman" w:cs="Times New Roman"/>
          <w:b/>
          <w:bCs/>
          <w:sz w:val="24"/>
          <w:szCs w:val="24"/>
        </w:rPr>
        <w:t xml:space="preserve">9.3.2  </w:t>
      </w:r>
      <w:r>
        <w:rPr>
          <w:rFonts w:ascii="宋体" w:hAnsi="宋体" w:eastAsia="宋体" w:cs="宋体"/>
          <w:sz w:val="24"/>
          <w:szCs w:val="24"/>
        </w:rPr>
        <w:t>发包人和承包人除应协助现场治安管理机构或联防组织维护施工场地的社</w:t>
      </w:r>
      <w:r>
        <w:rPr>
          <w:rFonts w:ascii="宋体" w:hAnsi="宋体" w:eastAsia="宋体" w:cs="宋体"/>
          <w:spacing w:val="17"/>
          <w:sz w:val="24"/>
          <w:szCs w:val="24"/>
        </w:rPr>
        <w:t xml:space="preserve"> </w:t>
      </w:r>
      <w:r>
        <w:rPr>
          <w:rFonts w:ascii="宋体" w:hAnsi="宋体" w:eastAsia="宋体" w:cs="宋体"/>
          <w:spacing w:val="-2"/>
          <w:sz w:val="24"/>
          <w:szCs w:val="24"/>
        </w:rPr>
        <w:t>会治安外，还应做好包括生活区在内的各自管辖区的治安保卫工作。</w:t>
      </w:r>
    </w:p>
    <w:p w14:paraId="1DE68FC0">
      <w:pPr>
        <w:spacing w:before="182" w:line="331" w:lineRule="auto"/>
        <w:ind w:left="1" w:right="186" w:firstLine="480"/>
        <w:rPr>
          <w:rFonts w:ascii="宋体" w:hAnsi="宋体" w:eastAsia="宋体" w:cs="宋体"/>
          <w:sz w:val="24"/>
          <w:szCs w:val="24"/>
        </w:rPr>
      </w:pPr>
      <w:r>
        <w:rPr>
          <w:rFonts w:ascii="Times New Roman" w:hAnsi="Times New Roman" w:eastAsia="Times New Roman" w:cs="Times New Roman"/>
          <w:b/>
          <w:bCs/>
          <w:sz w:val="24"/>
          <w:szCs w:val="24"/>
        </w:rPr>
        <w:t xml:space="preserve">9.3.3  </w:t>
      </w:r>
      <w:r>
        <w:rPr>
          <w:rFonts w:ascii="宋体" w:hAnsi="宋体" w:eastAsia="宋体" w:cs="宋体"/>
          <w:sz w:val="24"/>
          <w:szCs w:val="24"/>
        </w:rPr>
        <w:t>除合同另有约定外，发包人和承包人应在工程开工后，共同编制施工场地</w:t>
      </w:r>
      <w:r>
        <w:rPr>
          <w:rFonts w:ascii="宋体" w:hAnsi="宋体" w:eastAsia="宋体" w:cs="宋体"/>
          <w:spacing w:val="17"/>
          <w:sz w:val="24"/>
          <w:szCs w:val="24"/>
        </w:rPr>
        <w:t xml:space="preserve"> </w:t>
      </w:r>
      <w:r>
        <w:rPr>
          <w:rFonts w:ascii="宋体" w:hAnsi="宋体" w:eastAsia="宋体" w:cs="宋体"/>
          <w:spacing w:val="-9"/>
          <w:sz w:val="24"/>
          <w:szCs w:val="24"/>
        </w:rPr>
        <w:t>治安管理计划，并制定应对突发治安事件的紧急预案。在工程施工过程中，发生暴乱、</w:t>
      </w:r>
      <w:r>
        <w:rPr>
          <w:rFonts w:ascii="宋体" w:hAnsi="宋体" w:eastAsia="宋体" w:cs="宋体"/>
          <w:sz w:val="24"/>
          <w:szCs w:val="24"/>
        </w:rPr>
        <w:t xml:space="preserve"> </w:t>
      </w:r>
      <w:r>
        <w:rPr>
          <w:rFonts w:ascii="宋体" w:hAnsi="宋体" w:eastAsia="宋体" w:cs="宋体"/>
          <w:spacing w:val="-6"/>
          <w:sz w:val="24"/>
          <w:szCs w:val="24"/>
        </w:rPr>
        <w:t>爆炸等恐怖事件，以及群殴、械斗等群体性突发治安事件的，发包人和承包人应立即</w:t>
      </w:r>
      <w:r>
        <w:rPr>
          <w:rFonts w:ascii="宋体" w:hAnsi="宋体" w:eastAsia="宋体" w:cs="宋体"/>
          <w:spacing w:val="4"/>
          <w:sz w:val="24"/>
          <w:szCs w:val="24"/>
        </w:rPr>
        <w:t xml:space="preserve"> </w:t>
      </w:r>
      <w:r>
        <w:rPr>
          <w:rFonts w:ascii="宋体" w:hAnsi="宋体" w:eastAsia="宋体" w:cs="宋体"/>
          <w:spacing w:val="-5"/>
          <w:sz w:val="24"/>
          <w:szCs w:val="24"/>
        </w:rPr>
        <w:t>向当地政府报告。发包人和承包人应积极协助当地有关部门采取措施平息</w:t>
      </w:r>
      <w:r>
        <w:rPr>
          <w:rFonts w:ascii="宋体" w:hAnsi="宋体" w:eastAsia="宋体" w:cs="宋体"/>
          <w:spacing w:val="-6"/>
          <w:sz w:val="24"/>
          <w:szCs w:val="24"/>
        </w:rPr>
        <w:t>事态，防止</w:t>
      </w:r>
      <w:r>
        <w:rPr>
          <w:rFonts w:ascii="宋体" w:hAnsi="宋体" w:eastAsia="宋体" w:cs="宋体"/>
          <w:sz w:val="24"/>
          <w:szCs w:val="24"/>
        </w:rPr>
        <w:t xml:space="preserve"> </w:t>
      </w:r>
      <w:r>
        <w:rPr>
          <w:rFonts w:ascii="宋体" w:hAnsi="宋体" w:eastAsia="宋体" w:cs="宋体"/>
          <w:spacing w:val="-2"/>
          <w:sz w:val="24"/>
          <w:szCs w:val="24"/>
        </w:rPr>
        <w:t>事态扩大，尽量减少财产损失和避免人员伤</w:t>
      </w:r>
      <w:r>
        <w:rPr>
          <w:rFonts w:ascii="宋体" w:hAnsi="宋体" w:eastAsia="宋体" w:cs="宋体"/>
          <w:spacing w:val="-3"/>
          <w:sz w:val="24"/>
          <w:szCs w:val="24"/>
        </w:rPr>
        <w:t>亡。</w:t>
      </w:r>
    </w:p>
    <w:p w14:paraId="520A78B4">
      <w:pPr>
        <w:spacing w:line="331" w:lineRule="auto"/>
        <w:rPr>
          <w:rFonts w:ascii="宋体" w:hAnsi="宋体" w:eastAsia="宋体" w:cs="宋体"/>
          <w:sz w:val="24"/>
          <w:szCs w:val="24"/>
        </w:rPr>
        <w:sectPr>
          <w:footerReference r:id="rId48" w:type="default"/>
          <w:pgSz w:w="11907" w:h="16841"/>
          <w:pgMar w:top="1259" w:right="1457" w:bottom="1254" w:left="1485" w:header="1134" w:footer="907" w:gutter="0"/>
          <w:pgNumType w:fmt="decimal"/>
          <w:cols w:space="720" w:num="1"/>
        </w:sectPr>
      </w:pPr>
    </w:p>
    <w:p w14:paraId="39C64846">
      <w:pPr>
        <w:spacing w:before="48" w:line="220" w:lineRule="auto"/>
        <w:outlineLvl w:val="2"/>
        <w:rPr>
          <w:rFonts w:ascii="宋体" w:hAnsi="宋体" w:eastAsia="宋体" w:cs="宋体"/>
          <w:sz w:val="24"/>
          <w:szCs w:val="24"/>
        </w:rPr>
      </w:pPr>
      <w:bookmarkStart w:id="201" w:name="bookmark210"/>
      <w:bookmarkEnd w:id="201"/>
      <w:r>
        <w:rPr>
          <w:rFonts w:ascii="Times New Roman" w:hAnsi="Times New Roman" w:eastAsia="Times New Roman" w:cs="Times New Roman"/>
          <w:b/>
          <w:bCs/>
          <w:spacing w:val="-2"/>
          <w:sz w:val="24"/>
          <w:szCs w:val="24"/>
        </w:rPr>
        <w:t xml:space="preserve">9.4  </w:t>
      </w:r>
      <w:r>
        <w:rPr>
          <w:rFonts w:ascii="宋体" w:hAnsi="宋体" w:eastAsia="宋体" w:cs="宋体"/>
          <w:b/>
          <w:bCs/>
          <w:spacing w:val="-2"/>
          <w:sz w:val="24"/>
          <w:szCs w:val="24"/>
        </w:rPr>
        <w:t>环境保护</w:t>
      </w:r>
    </w:p>
    <w:p w14:paraId="44760967">
      <w:pPr>
        <w:spacing w:before="181" w:line="313" w:lineRule="auto"/>
        <w:ind w:left="2" w:right="1" w:firstLine="479"/>
        <w:rPr>
          <w:rFonts w:ascii="宋体" w:hAnsi="宋体" w:eastAsia="宋体" w:cs="宋体"/>
          <w:sz w:val="24"/>
          <w:szCs w:val="24"/>
        </w:rPr>
      </w:pPr>
      <w:r>
        <w:rPr>
          <w:rFonts w:ascii="Times New Roman" w:hAnsi="Times New Roman" w:eastAsia="Times New Roman" w:cs="Times New Roman"/>
          <w:b/>
          <w:bCs/>
          <w:sz w:val="24"/>
          <w:szCs w:val="24"/>
        </w:rPr>
        <w:t xml:space="preserve">9.4.1  </w:t>
      </w:r>
      <w:r>
        <w:rPr>
          <w:rFonts w:ascii="宋体" w:hAnsi="宋体" w:eastAsia="宋体" w:cs="宋体"/>
          <w:sz w:val="24"/>
          <w:szCs w:val="24"/>
        </w:rPr>
        <w:t>承包人在施工过程中，应遵守有关环境保护的法律，履行合同约定的环境</w:t>
      </w:r>
      <w:r>
        <w:rPr>
          <w:rFonts w:ascii="宋体" w:hAnsi="宋体" w:eastAsia="宋体" w:cs="宋体"/>
          <w:spacing w:val="17"/>
          <w:sz w:val="24"/>
          <w:szCs w:val="24"/>
        </w:rPr>
        <w:t xml:space="preserve"> </w:t>
      </w:r>
      <w:r>
        <w:rPr>
          <w:rFonts w:ascii="宋体" w:hAnsi="宋体" w:eastAsia="宋体" w:cs="宋体"/>
          <w:spacing w:val="-3"/>
          <w:sz w:val="24"/>
          <w:szCs w:val="24"/>
        </w:rPr>
        <w:t>保护义务，并对违反法律和合同约定义务所造成的环境破坏、人身伤害和财产损失负</w:t>
      </w:r>
      <w:r>
        <w:rPr>
          <w:rFonts w:ascii="宋体" w:hAnsi="宋体" w:eastAsia="宋体" w:cs="宋体"/>
          <w:spacing w:val="8"/>
          <w:sz w:val="24"/>
          <w:szCs w:val="24"/>
        </w:rPr>
        <w:t xml:space="preserve"> </w:t>
      </w:r>
      <w:r>
        <w:rPr>
          <w:rFonts w:ascii="宋体" w:hAnsi="宋体" w:eastAsia="宋体" w:cs="宋体"/>
          <w:spacing w:val="-12"/>
          <w:sz w:val="24"/>
          <w:szCs w:val="24"/>
        </w:rPr>
        <w:t>责。</w:t>
      </w:r>
    </w:p>
    <w:p w14:paraId="1DBDD850">
      <w:pPr>
        <w:spacing w:before="178" w:line="290" w:lineRule="auto"/>
        <w:ind w:left="3" w:right="9" w:firstLine="478"/>
        <w:rPr>
          <w:rFonts w:ascii="宋体" w:hAnsi="宋体" w:eastAsia="宋体" w:cs="宋体"/>
          <w:sz w:val="24"/>
          <w:szCs w:val="24"/>
        </w:rPr>
      </w:pPr>
      <w:r>
        <w:rPr>
          <w:rFonts w:ascii="Times New Roman" w:hAnsi="Times New Roman" w:eastAsia="Times New Roman" w:cs="Times New Roman"/>
          <w:b/>
          <w:bCs/>
          <w:sz w:val="24"/>
          <w:szCs w:val="24"/>
        </w:rPr>
        <w:t xml:space="preserve">9.4.2  </w:t>
      </w:r>
      <w:r>
        <w:rPr>
          <w:rFonts w:ascii="宋体" w:hAnsi="宋体" w:eastAsia="宋体" w:cs="宋体"/>
          <w:sz w:val="24"/>
          <w:szCs w:val="24"/>
        </w:rPr>
        <w:t>承包人应按合同约定的环保工作内容，编制施工环保措施计划，报送监理</w:t>
      </w:r>
      <w:r>
        <w:rPr>
          <w:rFonts w:ascii="宋体" w:hAnsi="宋体" w:eastAsia="宋体" w:cs="宋体"/>
          <w:spacing w:val="9"/>
          <w:sz w:val="24"/>
          <w:szCs w:val="24"/>
        </w:rPr>
        <w:t xml:space="preserve"> </w:t>
      </w:r>
      <w:r>
        <w:rPr>
          <w:rFonts w:ascii="宋体" w:hAnsi="宋体" w:eastAsia="宋体" w:cs="宋体"/>
          <w:spacing w:val="-9"/>
          <w:sz w:val="24"/>
          <w:szCs w:val="24"/>
        </w:rPr>
        <w:t>人审批。</w:t>
      </w:r>
    </w:p>
    <w:p w14:paraId="6EC1C931">
      <w:pPr>
        <w:spacing w:before="181" w:line="324"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9.4.3  </w:t>
      </w:r>
      <w:r>
        <w:rPr>
          <w:rFonts w:ascii="宋体" w:hAnsi="宋体" w:eastAsia="宋体" w:cs="宋体"/>
          <w:sz w:val="24"/>
          <w:szCs w:val="24"/>
        </w:rPr>
        <w:t>承包人应按照批准的施工环保措施计划有序地堆放和处理施工废弃物，避</w:t>
      </w:r>
      <w:r>
        <w:rPr>
          <w:rFonts w:ascii="宋体" w:hAnsi="宋体" w:eastAsia="宋体" w:cs="宋体"/>
          <w:spacing w:val="17"/>
          <w:sz w:val="24"/>
          <w:szCs w:val="24"/>
        </w:rPr>
        <w:t xml:space="preserve"> </w:t>
      </w:r>
      <w:r>
        <w:rPr>
          <w:rFonts w:ascii="宋体" w:hAnsi="宋体" w:eastAsia="宋体" w:cs="宋体"/>
          <w:spacing w:val="-3"/>
          <w:sz w:val="24"/>
          <w:szCs w:val="24"/>
        </w:rPr>
        <w:t>免对环境造成破坏。因承包人任意堆放或弃置施工废弃物造成妨碍公共交通、影响城</w:t>
      </w:r>
      <w:r>
        <w:rPr>
          <w:rFonts w:ascii="宋体" w:hAnsi="宋体" w:eastAsia="宋体" w:cs="宋体"/>
          <w:spacing w:val="9"/>
          <w:sz w:val="24"/>
          <w:szCs w:val="24"/>
        </w:rPr>
        <w:t xml:space="preserve"> </w:t>
      </w:r>
      <w:r>
        <w:rPr>
          <w:rFonts w:ascii="宋体" w:hAnsi="宋体" w:eastAsia="宋体" w:cs="宋体"/>
          <w:spacing w:val="-6"/>
          <w:sz w:val="24"/>
          <w:szCs w:val="24"/>
        </w:rPr>
        <w:t>镇居民生活、降低河流行洪能力、危及居民安全、破坏周边环境，或者影响其他承包</w:t>
      </w:r>
      <w:r>
        <w:rPr>
          <w:rFonts w:ascii="宋体" w:hAnsi="宋体" w:eastAsia="宋体" w:cs="宋体"/>
          <w:spacing w:val="4"/>
          <w:sz w:val="24"/>
          <w:szCs w:val="24"/>
        </w:rPr>
        <w:t xml:space="preserve"> </w:t>
      </w:r>
      <w:r>
        <w:rPr>
          <w:rFonts w:ascii="宋体" w:hAnsi="宋体" w:eastAsia="宋体" w:cs="宋体"/>
          <w:spacing w:val="-3"/>
          <w:sz w:val="24"/>
          <w:szCs w:val="24"/>
        </w:rPr>
        <w:t>人施工等后果的，承包人应承担责任。</w:t>
      </w:r>
    </w:p>
    <w:p w14:paraId="0F01968A">
      <w:pPr>
        <w:spacing w:before="179" w:line="290" w:lineRule="auto"/>
        <w:ind w:left="2" w:right="1" w:firstLine="479"/>
        <w:rPr>
          <w:rFonts w:ascii="宋体" w:hAnsi="宋体" w:eastAsia="宋体" w:cs="宋体"/>
          <w:sz w:val="24"/>
          <w:szCs w:val="24"/>
        </w:rPr>
      </w:pPr>
      <w:r>
        <w:rPr>
          <w:rFonts w:ascii="Times New Roman" w:hAnsi="Times New Roman" w:eastAsia="Times New Roman" w:cs="Times New Roman"/>
          <w:b/>
          <w:bCs/>
          <w:sz w:val="24"/>
          <w:szCs w:val="24"/>
        </w:rPr>
        <w:t xml:space="preserve">9.4.4  </w:t>
      </w:r>
      <w:r>
        <w:rPr>
          <w:rFonts w:ascii="宋体" w:hAnsi="宋体" w:eastAsia="宋体" w:cs="宋体"/>
          <w:sz w:val="24"/>
          <w:szCs w:val="24"/>
        </w:rPr>
        <w:t>承包人应按合同约定采取有效措施，对施工开挖的边坡及时进行支护，维</w:t>
      </w:r>
      <w:r>
        <w:rPr>
          <w:rFonts w:ascii="宋体" w:hAnsi="宋体" w:eastAsia="宋体" w:cs="宋体"/>
          <w:spacing w:val="17"/>
          <w:sz w:val="24"/>
          <w:szCs w:val="24"/>
        </w:rPr>
        <w:t xml:space="preserve"> </w:t>
      </w:r>
      <w:r>
        <w:rPr>
          <w:rFonts w:ascii="宋体" w:hAnsi="宋体" w:eastAsia="宋体" w:cs="宋体"/>
          <w:spacing w:val="-2"/>
          <w:sz w:val="24"/>
          <w:szCs w:val="24"/>
        </w:rPr>
        <w:t>护排水设施，并进行水土保护，避免因施工造成的地质灾害。</w:t>
      </w:r>
    </w:p>
    <w:p w14:paraId="7466EBA7">
      <w:pPr>
        <w:spacing w:before="180" w:line="290" w:lineRule="auto"/>
        <w:ind w:left="3" w:right="1" w:firstLine="478"/>
        <w:rPr>
          <w:rFonts w:ascii="宋体" w:hAnsi="宋体" w:eastAsia="宋体" w:cs="宋体"/>
          <w:sz w:val="24"/>
          <w:szCs w:val="24"/>
        </w:rPr>
      </w:pPr>
      <w:r>
        <w:rPr>
          <w:rFonts w:ascii="Times New Roman" w:hAnsi="Times New Roman" w:eastAsia="Times New Roman" w:cs="Times New Roman"/>
          <w:b/>
          <w:bCs/>
          <w:sz w:val="24"/>
          <w:szCs w:val="24"/>
        </w:rPr>
        <w:t xml:space="preserve">9.4.5  </w:t>
      </w:r>
      <w:r>
        <w:rPr>
          <w:rFonts w:ascii="宋体" w:hAnsi="宋体" w:eastAsia="宋体" w:cs="宋体"/>
          <w:sz w:val="24"/>
          <w:szCs w:val="24"/>
        </w:rPr>
        <w:t>承包人应按国家饮用水管理标准定期对饮用水源进行监测，防止施工活动</w:t>
      </w:r>
      <w:r>
        <w:rPr>
          <w:rFonts w:ascii="宋体" w:hAnsi="宋体" w:eastAsia="宋体" w:cs="宋体"/>
          <w:spacing w:val="17"/>
          <w:sz w:val="24"/>
          <w:szCs w:val="24"/>
        </w:rPr>
        <w:t xml:space="preserve"> </w:t>
      </w:r>
      <w:r>
        <w:rPr>
          <w:rFonts w:ascii="宋体" w:hAnsi="宋体" w:eastAsia="宋体" w:cs="宋体"/>
          <w:spacing w:val="-6"/>
          <w:sz w:val="24"/>
          <w:szCs w:val="24"/>
        </w:rPr>
        <w:t>污染饮用水源。</w:t>
      </w:r>
    </w:p>
    <w:p w14:paraId="1305B5BA">
      <w:pPr>
        <w:spacing w:before="180" w:line="290" w:lineRule="auto"/>
        <w:ind w:left="5" w:right="1" w:firstLine="476"/>
        <w:rPr>
          <w:rFonts w:ascii="宋体" w:hAnsi="宋体" w:eastAsia="宋体" w:cs="宋体"/>
          <w:sz w:val="24"/>
          <w:szCs w:val="24"/>
        </w:rPr>
      </w:pPr>
      <w:r>
        <w:rPr>
          <w:rFonts w:ascii="Times New Roman" w:hAnsi="Times New Roman" w:eastAsia="Times New Roman" w:cs="Times New Roman"/>
          <w:b/>
          <w:bCs/>
          <w:sz w:val="24"/>
          <w:szCs w:val="24"/>
        </w:rPr>
        <w:t xml:space="preserve">9.4.6  </w:t>
      </w:r>
      <w:r>
        <w:rPr>
          <w:rFonts w:ascii="宋体" w:hAnsi="宋体" w:eastAsia="宋体" w:cs="宋体"/>
          <w:sz w:val="24"/>
          <w:szCs w:val="24"/>
        </w:rPr>
        <w:t>承包人应按合同约定，加强对噪声、粉尘、废气、废水和废油的控制，努</w:t>
      </w:r>
      <w:r>
        <w:rPr>
          <w:rFonts w:ascii="宋体" w:hAnsi="宋体" w:eastAsia="宋体" w:cs="宋体"/>
          <w:spacing w:val="17"/>
          <w:sz w:val="24"/>
          <w:szCs w:val="24"/>
        </w:rPr>
        <w:t xml:space="preserve"> </w:t>
      </w:r>
      <w:r>
        <w:rPr>
          <w:rFonts w:ascii="宋体" w:hAnsi="宋体" w:eastAsia="宋体" w:cs="宋体"/>
          <w:spacing w:val="-2"/>
          <w:sz w:val="24"/>
          <w:szCs w:val="24"/>
        </w:rPr>
        <w:t>力降低噪声，控制粉尘和废气浓度，做好废水和废油的治理和排放。</w:t>
      </w:r>
    </w:p>
    <w:p w14:paraId="415C7DC1">
      <w:pPr>
        <w:spacing w:before="183" w:line="220" w:lineRule="auto"/>
        <w:outlineLvl w:val="2"/>
        <w:rPr>
          <w:rFonts w:ascii="宋体" w:hAnsi="宋体" w:eastAsia="宋体" w:cs="宋体"/>
          <w:sz w:val="24"/>
          <w:szCs w:val="24"/>
        </w:rPr>
      </w:pPr>
      <w:bookmarkStart w:id="202" w:name="bookmark211"/>
      <w:bookmarkEnd w:id="202"/>
      <w:r>
        <w:rPr>
          <w:rFonts w:ascii="Times New Roman" w:hAnsi="Times New Roman" w:eastAsia="Times New Roman" w:cs="Times New Roman"/>
          <w:b/>
          <w:bCs/>
          <w:spacing w:val="-2"/>
          <w:sz w:val="24"/>
          <w:szCs w:val="24"/>
        </w:rPr>
        <w:t xml:space="preserve">9.5  </w:t>
      </w:r>
      <w:r>
        <w:rPr>
          <w:rFonts w:ascii="宋体" w:hAnsi="宋体" w:eastAsia="宋体" w:cs="宋体"/>
          <w:b/>
          <w:bCs/>
          <w:spacing w:val="-2"/>
          <w:sz w:val="24"/>
          <w:szCs w:val="24"/>
        </w:rPr>
        <w:t>事故处理</w:t>
      </w:r>
    </w:p>
    <w:p w14:paraId="594A303A">
      <w:pPr>
        <w:spacing w:before="178" w:line="290"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9.5.1  </w:t>
      </w:r>
      <w:r>
        <w:rPr>
          <w:rFonts w:ascii="宋体" w:hAnsi="宋体" w:eastAsia="宋体" w:cs="宋体"/>
          <w:sz w:val="24"/>
          <w:szCs w:val="24"/>
        </w:rPr>
        <w:t>发包人负责组织参建单位制定本工程的质量与安全事故应急预案，建立质</w:t>
      </w:r>
      <w:r>
        <w:rPr>
          <w:rFonts w:ascii="宋体" w:hAnsi="宋体" w:eastAsia="宋体" w:cs="宋体"/>
          <w:spacing w:val="17"/>
          <w:sz w:val="24"/>
          <w:szCs w:val="24"/>
        </w:rPr>
        <w:t xml:space="preserve"> </w:t>
      </w:r>
      <w:r>
        <w:rPr>
          <w:rFonts w:ascii="宋体" w:hAnsi="宋体" w:eastAsia="宋体" w:cs="宋体"/>
          <w:spacing w:val="-3"/>
          <w:sz w:val="24"/>
          <w:szCs w:val="24"/>
        </w:rPr>
        <w:t>量与安全事故应急处置指挥部。</w:t>
      </w:r>
    </w:p>
    <w:p w14:paraId="5CABEC2D">
      <w:pPr>
        <w:spacing w:before="181" w:line="289"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9.5.2  </w:t>
      </w:r>
      <w:r>
        <w:rPr>
          <w:rFonts w:ascii="宋体" w:hAnsi="宋体" w:eastAsia="宋体" w:cs="宋体"/>
          <w:sz w:val="24"/>
          <w:szCs w:val="24"/>
        </w:rPr>
        <w:t>承包人应对施工现场易发生重大事故的部位、环节进行监控，配备救援器</w:t>
      </w:r>
      <w:r>
        <w:rPr>
          <w:rFonts w:ascii="宋体" w:hAnsi="宋体" w:eastAsia="宋体" w:cs="宋体"/>
          <w:spacing w:val="17"/>
          <w:sz w:val="24"/>
          <w:szCs w:val="24"/>
        </w:rPr>
        <w:t xml:space="preserve"> </w:t>
      </w:r>
      <w:r>
        <w:rPr>
          <w:rFonts w:ascii="宋体" w:hAnsi="宋体" w:eastAsia="宋体" w:cs="宋体"/>
          <w:spacing w:val="-4"/>
          <w:sz w:val="24"/>
          <w:szCs w:val="24"/>
        </w:rPr>
        <w:t>材、设备，并定期组织演练。</w:t>
      </w:r>
    </w:p>
    <w:p w14:paraId="6E32C4EC">
      <w:pPr>
        <w:spacing w:before="181" w:line="290" w:lineRule="auto"/>
        <w:ind w:left="5" w:right="1" w:firstLine="476"/>
        <w:rPr>
          <w:rFonts w:ascii="宋体" w:hAnsi="宋体" w:eastAsia="宋体" w:cs="宋体"/>
          <w:sz w:val="24"/>
          <w:szCs w:val="24"/>
        </w:rPr>
      </w:pPr>
      <w:r>
        <w:rPr>
          <w:rFonts w:ascii="Times New Roman" w:hAnsi="Times New Roman" w:eastAsia="Times New Roman" w:cs="Times New Roman"/>
          <w:b/>
          <w:bCs/>
          <w:sz w:val="24"/>
          <w:szCs w:val="24"/>
        </w:rPr>
        <w:t xml:space="preserve">9.5.3  </w:t>
      </w:r>
      <w:r>
        <w:rPr>
          <w:rFonts w:ascii="宋体" w:hAnsi="宋体" w:eastAsia="宋体" w:cs="宋体"/>
          <w:sz w:val="24"/>
          <w:szCs w:val="24"/>
        </w:rPr>
        <w:t>工程开工前，承包人应根据本工程的特点制定施工现场施工质量与安全事</w:t>
      </w:r>
      <w:r>
        <w:rPr>
          <w:rFonts w:ascii="宋体" w:hAnsi="宋体" w:eastAsia="宋体" w:cs="宋体"/>
          <w:spacing w:val="17"/>
          <w:sz w:val="24"/>
          <w:szCs w:val="24"/>
        </w:rPr>
        <w:t xml:space="preserve"> </w:t>
      </w:r>
      <w:r>
        <w:rPr>
          <w:rFonts w:ascii="宋体" w:hAnsi="宋体" w:eastAsia="宋体" w:cs="宋体"/>
          <w:spacing w:val="-4"/>
          <w:sz w:val="24"/>
          <w:szCs w:val="24"/>
        </w:rPr>
        <w:t>故应急预案，并报发包人备案。</w:t>
      </w:r>
    </w:p>
    <w:p w14:paraId="34D2DD4F">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9.5.4  </w:t>
      </w:r>
      <w:r>
        <w:rPr>
          <w:rFonts w:ascii="宋体" w:hAnsi="宋体" w:eastAsia="宋体" w:cs="宋体"/>
          <w:spacing w:val="-1"/>
          <w:sz w:val="24"/>
          <w:szCs w:val="24"/>
        </w:rPr>
        <w:t>施工过程中发生事故时，发包人、承包人应立即</w:t>
      </w:r>
      <w:r>
        <w:rPr>
          <w:rFonts w:ascii="宋体" w:hAnsi="宋体" w:eastAsia="宋体" w:cs="宋体"/>
          <w:spacing w:val="-2"/>
          <w:sz w:val="24"/>
          <w:szCs w:val="24"/>
        </w:rPr>
        <w:t>启动应急预案。</w:t>
      </w:r>
    </w:p>
    <w:p w14:paraId="64CD6F14">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9.5.5  </w:t>
      </w:r>
      <w:r>
        <w:rPr>
          <w:rFonts w:ascii="宋体" w:hAnsi="宋体" w:eastAsia="宋体" w:cs="宋体"/>
          <w:spacing w:val="-1"/>
          <w:sz w:val="24"/>
          <w:szCs w:val="24"/>
        </w:rPr>
        <w:t>事故调查处理由发包人按相关规定履行手续</w:t>
      </w:r>
      <w:r>
        <w:rPr>
          <w:rFonts w:ascii="宋体" w:hAnsi="宋体" w:eastAsia="宋体" w:cs="宋体"/>
          <w:spacing w:val="-2"/>
          <w:sz w:val="24"/>
          <w:szCs w:val="24"/>
        </w:rPr>
        <w:t>，承包人应配合。</w:t>
      </w:r>
    </w:p>
    <w:p w14:paraId="79163CE5">
      <w:pPr>
        <w:spacing w:before="179" w:line="220" w:lineRule="auto"/>
        <w:outlineLvl w:val="2"/>
        <w:rPr>
          <w:rFonts w:ascii="宋体" w:hAnsi="宋体" w:eastAsia="宋体" w:cs="宋体"/>
          <w:sz w:val="24"/>
          <w:szCs w:val="24"/>
        </w:rPr>
      </w:pPr>
      <w:bookmarkStart w:id="203" w:name="bookmark212"/>
      <w:bookmarkEnd w:id="203"/>
      <w:r>
        <w:rPr>
          <w:rFonts w:ascii="Times New Roman" w:hAnsi="Times New Roman" w:eastAsia="Times New Roman" w:cs="Times New Roman"/>
          <w:b/>
          <w:bCs/>
          <w:spacing w:val="-4"/>
          <w:sz w:val="24"/>
          <w:szCs w:val="24"/>
        </w:rPr>
        <w:t>9.6</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水土保持</w:t>
      </w:r>
    </w:p>
    <w:p w14:paraId="232D821E">
      <w:pPr>
        <w:spacing w:before="183" w:line="219"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9.6.1  </w:t>
      </w:r>
      <w:r>
        <w:rPr>
          <w:rFonts w:ascii="宋体" w:hAnsi="宋体" w:eastAsia="宋体" w:cs="宋体"/>
          <w:spacing w:val="-2"/>
          <w:sz w:val="24"/>
          <w:szCs w:val="24"/>
        </w:rPr>
        <w:t>发包人应及时向承包人提供水土保持方案。</w:t>
      </w:r>
    </w:p>
    <w:p w14:paraId="4F8EDBA6">
      <w:pPr>
        <w:spacing w:before="179" w:line="313"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9.6.2  </w:t>
      </w:r>
      <w:r>
        <w:rPr>
          <w:rFonts w:ascii="宋体" w:hAnsi="宋体" w:eastAsia="宋体" w:cs="宋体"/>
          <w:sz w:val="24"/>
          <w:szCs w:val="24"/>
        </w:rPr>
        <w:t>承包人在施工过程中，应遵守有关水土保持的法律法规和规章，</w:t>
      </w:r>
      <w:r>
        <w:rPr>
          <w:rFonts w:ascii="宋体" w:hAnsi="宋体" w:eastAsia="宋体" w:cs="宋体"/>
          <w:spacing w:val="-1"/>
          <w:sz w:val="24"/>
          <w:szCs w:val="24"/>
        </w:rPr>
        <w:t>履行合同</w:t>
      </w:r>
      <w:r>
        <w:rPr>
          <w:rFonts w:ascii="宋体" w:hAnsi="宋体" w:eastAsia="宋体" w:cs="宋体"/>
          <w:sz w:val="24"/>
          <w:szCs w:val="24"/>
        </w:rPr>
        <w:t xml:space="preserve"> </w:t>
      </w:r>
      <w:r>
        <w:rPr>
          <w:rFonts w:ascii="宋体" w:hAnsi="宋体" w:eastAsia="宋体" w:cs="宋体"/>
          <w:spacing w:val="-3"/>
          <w:sz w:val="24"/>
          <w:szCs w:val="24"/>
        </w:rPr>
        <w:t>约定的水土保持义务，并对其违反法律和合同约定义务所造成的水土流失灾害、人身</w:t>
      </w:r>
      <w:r>
        <w:rPr>
          <w:rFonts w:ascii="宋体" w:hAnsi="宋体" w:eastAsia="宋体" w:cs="宋体"/>
          <w:spacing w:val="9"/>
          <w:sz w:val="24"/>
          <w:szCs w:val="24"/>
        </w:rPr>
        <w:t xml:space="preserve"> </w:t>
      </w:r>
      <w:r>
        <w:rPr>
          <w:rFonts w:ascii="宋体" w:hAnsi="宋体" w:eastAsia="宋体" w:cs="宋体"/>
          <w:spacing w:val="-4"/>
          <w:sz w:val="24"/>
          <w:szCs w:val="24"/>
        </w:rPr>
        <w:t>伤害和财产损失负责。</w:t>
      </w:r>
    </w:p>
    <w:p w14:paraId="5E2C3313">
      <w:pPr>
        <w:spacing w:line="313" w:lineRule="auto"/>
        <w:rPr>
          <w:rFonts w:ascii="宋体" w:hAnsi="宋体" w:eastAsia="宋体" w:cs="宋体"/>
          <w:sz w:val="24"/>
          <w:szCs w:val="24"/>
        </w:rPr>
        <w:sectPr>
          <w:footerReference r:id="rId49" w:type="default"/>
          <w:pgSz w:w="11907" w:h="16841"/>
          <w:pgMar w:top="1259" w:right="1468" w:bottom="1254" w:left="1429" w:header="1134" w:footer="907" w:gutter="0"/>
          <w:pgNumType w:fmt="decimal"/>
          <w:cols w:space="720" w:num="1"/>
        </w:sectPr>
      </w:pPr>
    </w:p>
    <w:p w14:paraId="2334DCD5">
      <w:pPr>
        <w:spacing w:before="48" w:line="359" w:lineRule="auto"/>
        <w:ind w:left="7" w:right="66" w:firstLine="474"/>
        <w:rPr>
          <w:rFonts w:ascii="宋体" w:hAnsi="宋体" w:eastAsia="宋体" w:cs="宋体"/>
          <w:sz w:val="24"/>
          <w:szCs w:val="24"/>
        </w:rPr>
      </w:pPr>
      <w:r>
        <w:rPr>
          <w:rFonts w:ascii="Times New Roman" w:hAnsi="Times New Roman" w:eastAsia="Times New Roman" w:cs="Times New Roman"/>
          <w:b/>
          <w:bCs/>
          <w:sz w:val="24"/>
          <w:szCs w:val="24"/>
        </w:rPr>
        <w:t xml:space="preserve">9.6.3  </w:t>
      </w:r>
      <w:r>
        <w:rPr>
          <w:rFonts w:ascii="宋体" w:hAnsi="宋体" w:eastAsia="宋体" w:cs="宋体"/>
          <w:sz w:val="24"/>
          <w:szCs w:val="24"/>
        </w:rPr>
        <w:t>承包人的水土保持措施计划，应满足技术标准和要求（合同技术条款）约</w:t>
      </w:r>
      <w:r>
        <w:rPr>
          <w:rFonts w:ascii="宋体" w:hAnsi="宋体" w:eastAsia="宋体" w:cs="宋体"/>
          <w:spacing w:val="17"/>
          <w:sz w:val="24"/>
          <w:szCs w:val="24"/>
        </w:rPr>
        <w:t xml:space="preserve"> </w:t>
      </w:r>
      <w:r>
        <w:rPr>
          <w:rFonts w:ascii="宋体" w:hAnsi="宋体" w:eastAsia="宋体" w:cs="宋体"/>
          <w:spacing w:val="-8"/>
          <w:sz w:val="24"/>
          <w:szCs w:val="24"/>
        </w:rPr>
        <w:t>定的要求。</w:t>
      </w:r>
    </w:p>
    <w:p w14:paraId="5F8509E9">
      <w:pPr>
        <w:spacing w:line="219" w:lineRule="auto"/>
        <w:outlineLvl w:val="2"/>
        <w:rPr>
          <w:rFonts w:ascii="宋体" w:hAnsi="宋体" w:eastAsia="宋体" w:cs="宋体"/>
          <w:sz w:val="24"/>
          <w:szCs w:val="24"/>
        </w:rPr>
      </w:pPr>
      <w:bookmarkStart w:id="204" w:name="bookmark213"/>
      <w:bookmarkEnd w:id="204"/>
      <w:r>
        <w:rPr>
          <w:rFonts w:ascii="Times New Roman" w:hAnsi="Times New Roman" w:eastAsia="Times New Roman" w:cs="Times New Roman"/>
          <w:b/>
          <w:bCs/>
          <w:spacing w:val="-4"/>
          <w:sz w:val="24"/>
          <w:szCs w:val="24"/>
        </w:rPr>
        <w:t>9.7</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文明工地</w:t>
      </w:r>
    </w:p>
    <w:p w14:paraId="116F6D8C">
      <w:pPr>
        <w:spacing w:before="182" w:line="289" w:lineRule="auto"/>
        <w:ind w:left="2" w:firstLine="479"/>
        <w:rPr>
          <w:rFonts w:ascii="宋体" w:hAnsi="宋体" w:eastAsia="宋体" w:cs="宋体"/>
          <w:sz w:val="24"/>
          <w:szCs w:val="24"/>
        </w:rPr>
      </w:pPr>
      <w:r>
        <w:rPr>
          <w:rFonts w:ascii="Times New Roman" w:hAnsi="Times New Roman" w:eastAsia="Times New Roman" w:cs="Times New Roman"/>
          <w:b/>
          <w:bCs/>
          <w:spacing w:val="-4"/>
          <w:sz w:val="24"/>
          <w:szCs w:val="24"/>
        </w:rPr>
        <w:t xml:space="preserve">9.7.1  </w:t>
      </w:r>
      <w:r>
        <w:rPr>
          <w:rFonts w:ascii="宋体" w:hAnsi="宋体" w:eastAsia="宋体" w:cs="宋体"/>
          <w:spacing w:val="-4"/>
          <w:sz w:val="24"/>
          <w:szCs w:val="24"/>
        </w:rPr>
        <w:t>发包人应按专用合同条款的约定，负责建立建设文明建设工地的组织机构，</w:t>
      </w:r>
      <w:r>
        <w:rPr>
          <w:rFonts w:ascii="宋体" w:hAnsi="宋体" w:eastAsia="宋体" w:cs="宋体"/>
          <w:spacing w:val="4"/>
          <w:sz w:val="24"/>
          <w:szCs w:val="24"/>
        </w:rPr>
        <w:t xml:space="preserve"> </w:t>
      </w:r>
      <w:r>
        <w:rPr>
          <w:rFonts w:ascii="宋体" w:hAnsi="宋体" w:eastAsia="宋体" w:cs="宋体"/>
          <w:spacing w:val="-3"/>
          <w:sz w:val="24"/>
          <w:szCs w:val="24"/>
        </w:rPr>
        <w:t>制定建设文明建设工地的规划和办法。</w:t>
      </w:r>
    </w:p>
    <w:p w14:paraId="462CD100">
      <w:pPr>
        <w:spacing w:before="182" w:line="288" w:lineRule="auto"/>
        <w:ind w:left="1" w:right="101" w:firstLine="480"/>
        <w:rPr>
          <w:rFonts w:ascii="宋体" w:hAnsi="宋体" w:eastAsia="宋体" w:cs="宋体"/>
          <w:sz w:val="24"/>
          <w:szCs w:val="24"/>
        </w:rPr>
      </w:pPr>
      <w:r>
        <w:rPr>
          <w:rFonts w:ascii="Times New Roman" w:hAnsi="Times New Roman" w:eastAsia="Times New Roman" w:cs="Times New Roman"/>
          <w:b/>
          <w:bCs/>
          <w:sz w:val="24"/>
          <w:szCs w:val="24"/>
        </w:rPr>
        <w:t xml:space="preserve">9.7.2  </w:t>
      </w:r>
      <w:r>
        <w:rPr>
          <w:rFonts w:ascii="宋体" w:hAnsi="宋体" w:eastAsia="宋体" w:cs="宋体"/>
          <w:sz w:val="24"/>
          <w:szCs w:val="24"/>
        </w:rPr>
        <w:t>承包人应按建设文明建设工地的规</w:t>
      </w:r>
      <w:r>
        <w:rPr>
          <w:rFonts w:ascii="宋体" w:hAnsi="宋体" w:eastAsia="宋体" w:cs="宋体"/>
          <w:spacing w:val="-1"/>
          <w:sz w:val="24"/>
          <w:szCs w:val="24"/>
        </w:rPr>
        <w:t>划和办法，履行职责，承担相应责任。</w:t>
      </w:r>
      <w:r>
        <w:rPr>
          <w:rFonts w:ascii="宋体" w:hAnsi="宋体" w:eastAsia="宋体" w:cs="宋体"/>
          <w:sz w:val="24"/>
          <w:szCs w:val="24"/>
        </w:rPr>
        <w:t xml:space="preserve"> </w:t>
      </w:r>
      <w:r>
        <w:rPr>
          <w:rFonts w:ascii="宋体" w:hAnsi="宋体" w:eastAsia="宋体" w:cs="宋体"/>
          <w:spacing w:val="-3"/>
          <w:sz w:val="24"/>
          <w:szCs w:val="24"/>
        </w:rPr>
        <w:t>所需费用应含在已标价工程量清单中。</w:t>
      </w:r>
    </w:p>
    <w:p w14:paraId="1136360D">
      <w:pPr>
        <w:spacing w:before="184" w:line="220" w:lineRule="auto"/>
        <w:outlineLvl w:val="2"/>
        <w:rPr>
          <w:rFonts w:ascii="宋体" w:hAnsi="宋体" w:eastAsia="宋体" w:cs="宋体"/>
          <w:sz w:val="24"/>
          <w:szCs w:val="24"/>
        </w:rPr>
      </w:pPr>
      <w:bookmarkStart w:id="205" w:name="bookmark214"/>
      <w:bookmarkEnd w:id="205"/>
      <w:r>
        <w:rPr>
          <w:rFonts w:ascii="Times New Roman" w:hAnsi="Times New Roman" w:eastAsia="Times New Roman" w:cs="Times New Roman"/>
          <w:b/>
          <w:bCs/>
          <w:spacing w:val="-6"/>
          <w:sz w:val="24"/>
          <w:szCs w:val="24"/>
        </w:rPr>
        <w:t>9.8</w:t>
      </w:r>
      <w:r>
        <w:rPr>
          <w:rFonts w:ascii="Times New Roman" w:hAnsi="Times New Roman" w:eastAsia="Times New Roman" w:cs="Times New Roman"/>
          <w:b/>
          <w:bCs/>
          <w:spacing w:val="7"/>
          <w:sz w:val="24"/>
          <w:szCs w:val="24"/>
        </w:rPr>
        <w:t xml:space="preserve">    </w:t>
      </w:r>
      <w:r>
        <w:rPr>
          <w:rFonts w:ascii="宋体" w:hAnsi="宋体" w:eastAsia="宋体" w:cs="宋体"/>
          <w:b/>
          <w:bCs/>
          <w:spacing w:val="-6"/>
          <w:sz w:val="24"/>
          <w:szCs w:val="24"/>
        </w:rPr>
        <w:t>防汛度汛</w:t>
      </w:r>
    </w:p>
    <w:p w14:paraId="6333DDC6">
      <w:pPr>
        <w:spacing w:before="179"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9.8.1  </w:t>
      </w:r>
      <w:r>
        <w:rPr>
          <w:rFonts w:ascii="宋体" w:hAnsi="宋体" w:eastAsia="宋体" w:cs="宋体"/>
          <w:spacing w:val="-1"/>
          <w:sz w:val="24"/>
          <w:szCs w:val="24"/>
        </w:rPr>
        <w:t>发包人负责组织工程参建单位编制本工程的</w:t>
      </w:r>
      <w:r>
        <w:rPr>
          <w:rFonts w:ascii="宋体" w:hAnsi="宋体" w:eastAsia="宋体" w:cs="宋体"/>
          <w:spacing w:val="-2"/>
          <w:sz w:val="24"/>
          <w:szCs w:val="24"/>
        </w:rPr>
        <w:t>度汛方案和措施。</w:t>
      </w:r>
    </w:p>
    <w:p w14:paraId="0CF6B4D2">
      <w:pPr>
        <w:spacing w:before="183" w:line="289" w:lineRule="auto"/>
        <w:ind w:firstLine="482"/>
        <w:rPr>
          <w:rFonts w:ascii="宋体" w:hAnsi="宋体" w:eastAsia="宋体" w:cs="宋体"/>
          <w:sz w:val="24"/>
          <w:szCs w:val="24"/>
        </w:rPr>
      </w:pPr>
      <w:r>
        <w:rPr>
          <w:rFonts w:ascii="Times New Roman" w:hAnsi="Times New Roman" w:eastAsia="Times New Roman" w:cs="Times New Roman"/>
          <w:b/>
          <w:bCs/>
          <w:spacing w:val="-4"/>
          <w:sz w:val="24"/>
          <w:szCs w:val="24"/>
        </w:rPr>
        <w:t xml:space="preserve">9.8.2  </w:t>
      </w:r>
      <w:r>
        <w:rPr>
          <w:rFonts w:ascii="宋体" w:hAnsi="宋体" w:eastAsia="宋体" w:cs="宋体"/>
          <w:spacing w:val="-4"/>
          <w:sz w:val="24"/>
          <w:szCs w:val="24"/>
        </w:rPr>
        <w:t>承包人应根据发包人编制的本工程度汛方案和措施，制定相应的度汛方案，</w:t>
      </w:r>
      <w:r>
        <w:rPr>
          <w:rFonts w:ascii="宋体" w:hAnsi="宋体" w:eastAsia="宋体" w:cs="宋体"/>
          <w:spacing w:val="4"/>
          <w:sz w:val="24"/>
          <w:szCs w:val="24"/>
        </w:rPr>
        <w:t xml:space="preserve"> </w:t>
      </w:r>
      <w:r>
        <w:rPr>
          <w:rFonts w:ascii="宋体" w:hAnsi="宋体" w:eastAsia="宋体" w:cs="宋体"/>
          <w:spacing w:val="-4"/>
          <w:sz w:val="24"/>
          <w:szCs w:val="24"/>
        </w:rPr>
        <w:t>报发包人批准后实施。</w:t>
      </w:r>
    </w:p>
    <w:p w14:paraId="1CC09106">
      <w:pPr>
        <w:spacing w:before="309" w:line="221" w:lineRule="auto"/>
        <w:ind w:left="11"/>
        <w:outlineLvl w:val="1"/>
        <w:rPr>
          <w:rFonts w:ascii="宋体" w:hAnsi="宋体" w:eastAsia="宋体" w:cs="宋体"/>
          <w:sz w:val="28"/>
          <w:szCs w:val="28"/>
        </w:rPr>
      </w:pPr>
      <w:bookmarkStart w:id="206" w:name="bookmark215"/>
      <w:bookmarkEnd w:id="206"/>
      <w:bookmarkStart w:id="207" w:name="bookmark216"/>
      <w:bookmarkEnd w:id="207"/>
      <w:r>
        <w:rPr>
          <w:rFonts w:ascii="Times New Roman" w:hAnsi="Times New Roman" w:eastAsia="Times New Roman" w:cs="Times New Roman"/>
          <w:b/>
          <w:bCs/>
          <w:spacing w:val="-4"/>
          <w:sz w:val="28"/>
          <w:szCs w:val="28"/>
        </w:rPr>
        <w:t xml:space="preserve">10  </w:t>
      </w:r>
      <w:r>
        <w:rPr>
          <w:rFonts w:ascii="宋体" w:hAnsi="宋体" w:eastAsia="宋体" w:cs="宋体"/>
          <w:b/>
          <w:bCs/>
          <w:spacing w:val="-4"/>
          <w:sz w:val="28"/>
          <w:szCs w:val="28"/>
        </w:rPr>
        <w:t>进度计划</w:t>
      </w:r>
    </w:p>
    <w:p w14:paraId="044CF1BA">
      <w:pPr>
        <w:pStyle w:val="3"/>
        <w:spacing w:line="245" w:lineRule="auto"/>
      </w:pPr>
    </w:p>
    <w:p w14:paraId="38417177">
      <w:pPr>
        <w:spacing w:before="78" w:line="220" w:lineRule="auto"/>
        <w:ind w:left="8"/>
        <w:outlineLvl w:val="2"/>
        <w:rPr>
          <w:rFonts w:ascii="宋体" w:hAnsi="宋体" w:eastAsia="宋体" w:cs="宋体"/>
          <w:sz w:val="24"/>
          <w:szCs w:val="24"/>
        </w:rPr>
      </w:pPr>
      <w:bookmarkStart w:id="208" w:name="bookmark696"/>
      <w:bookmarkEnd w:id="208"/>
      <w:r>
        <w:rPr>
          <w:rFonts w:ascii="Times New Roman" w:hAnsi="Times New Roman" w:eastAsia="Times New Roman" w:cs="Times New Roman"/>
          <w:b/>
          <w:bCs/>
          <w:spacing w:val="-2"/>
          <w:sz w:val="24"/>
          <w:szCs w:val="24"/>
        </w:rPr>
        <w:t xml:space="preserve">10.1  </w:t>
      </w:r>
      <w:r>
        <w:rPr>
          <w:rFonts w:ascii="宋体" w:hAnsi="宋体" w:eastAsia="宋体" w:cs="宋体"/>
          <w:b/>
          <w:bCs/>
          <w:spacing w:val="-2"/>
          <w:sz w:val="24"/>
          <w:szCs w:val="24"/>
        </w:rPr>
        <w:t>合同进度计划</w:t>
      </w:r>
    </w:p>
    <w:p w14:paraId="21F9077B">
      <w:pPr>
        <w:spacing w:before="182" w:line="359" w:lineRule="auto"/>
        <w:ind w:right="66" w:firstLine="480"/>
        <w:jc w:val="both"/>
        <w:rPr>
          <w:rFonts w:ascii="宋体" w:hAnsi="宋体" w:eastAsia="宋体" w:cs="宋体"/>
          <w:sz w:val="24"/>
          <w:szCs w:val="24"/>
        </w:rPr>
      </w:pPr>
      <w:r>
        <w:rPr>
          <w:rFonts w:ascii="宋体" w:hAnsi="宋体" w:eastAsia="宋体" w:cs="宋体"/>
          <w:spacing w:val="-3"/>
          <w:sz w:val="24"/>
          <w:szCs w:val="24"/>
        </w:rPr>
        <w:t>承包人应按技术标准和要求（合同技术条款）约定的内容和期限以及监理人的指</w:t>
      </w:r>
      <w:r>
        <w:rPr>
          <w:rFonts w:ascii="宋体" w:hAnsi="宋体" w:eastAsia="宋体" w:cs="宋体"/>
          <w:spacing w:val="3"/>
          <w:sz w:val="24"/>
          <w:szCs w:val="24"/>
        </w:rPr>
        <w:t xml:space="preserve"> </w:t>
      </w:r>
      <w:r>
        <w:rPr>
          <w:rFonts w:ascii="宋体" w:hAnsi="宋体" w:eastAsia="宋体" w:cs="宋体"/>
          <w:spacing w:val="-3"/>
          <w:sz w:val="24"/>
          <w:szCs w:val="24"/>
        </w:rPr>
        <w:t>示，编制详细的施工总进度计划及其说明提交监理人审批。监理人应在技术标准和要</w:t>
      </w:r>
      <w:r>
        <w:rPr>
          <w:rFonts w:ascii="宋体" w:hAnsi="宋体" w:eastAsia="宋体" w:cs="宋体"/>
          <w:spacing w:val="10"/>
          <w:sz w:val="24"/>
          <w:szCs w:val="24"/>
        </w:rPr>
        <w:t xml:space="preserve"> </w:t>
      </w:r>
      <w:r>
        <w:rPr>
          <w:rFonts w:ascii="宋体" w:hAnsi="宋体" w:eastAsia="宋体" w:cs="宋体"/>
          <w:spacing w:val="-3"/>
          <w:sz w:val="24"/>
          <w:szCs w:val="24"/>
        </w:rPr>
        <w:t>求（合同技术条款）约定的期限内批复承包人，否则该进度计划视为已得到批准。经</w:t>
      </w:r>
      <w:r>
        <w:rPr>
          <w:rFonts w:ascii="宋体" w:hAnsi="宋体" w:eastAsia="宋体" w:cs="宋体"/>
          <w:spacing w:val="8"/>
          <w:sz w:val="24"/>
          <w:szCs w:val="24"/>
        </w:rPr>
        <w:t xml:space="preserve"> </w:t>
      </w:r>
      <w:r>
        <w:rPr>
          <w:rFonts w:ascii="宋体" w:hAnsi="宋体" w:eastAsia="宋体" w:cs="宋体"/>
          <w:spacing w:val="-3"/>
          <w:sz w:val="24"/>
          <w:szCs w:val="24"/>
        </w:rPr>
        <w:t>监理人批准的施工进度计划称为合同进度计划，是控制合同工程进度的依据。承包人</w:t>
      </w:r>
      <w:r>
        <w:rPr>
          <w:rFonts w:ascii="宋体" w:hAnsi="宋体" w:eastAsia="宋体" w:cs="宋体"/>
          <w:spacing w:val="10"/>
          <w:sz w:val="24"/>
          <w:szCs w:val="24"/>
        </w:rPr>
        <w:t xml:space="preserve"> </w:t>
      </w:r>
      <w:r>
        <w:rPr>
          <w:rFonts w:ascii="宋体" w:hAnsi="宋体" w:eastAsia="宋体" w:cs="宋体"/>
          <w:spacing w:val="-3"/>
          <w:sz w:val="24"/>
          <w:szCs w:val="24"/>
        </w:rPr>
        <w:t>还应根据合同进度计划，编制更为详细的分阶段或单位工程或分部工程进度计划，报</w:t>
      </w:r>
      <w:r>
        <w:rPr>
          <w:rFonts w:ascii="宋体" w:hAnsi="宋体" w:eastAsia="宋体" w:cs="宋体"/>
          <w:spacing w:val="10"/>
          <w:sz w:val="24"/>
          <w:szCs w:val="24"/>
        </w:rPr>
        <w:t xml:space="preserve"> </w:t>
      </w:r>
      <w:r>
        <w:rPr>
          <w:rFonts w:ascii="宋体" w:hAnsi="宋体" w:eastAsia="宋体" w:cs="宋体"/>
          <w:spacing w:val="-6"/>
          <w:sz w:val="24"/>
          <w:szCs w:val="24"/>
        </w:rPr>
        <w:t>监理人审批。</w:t>
      </w:r>
    </w:p>
    <w:p w14:paraId="31F57701">
      <w:pPr>
        <w:spacing w:line="219" w:lineRule="auto"/>
        <w:ind w:left="8"/>
        <w:outlineLvl w:val="2"/>
        <w:rPr>
          <w:rFonts w:ascii="宋体" w:hAnsi="宋体" w:eastAsia="宋体" w:cs="宋体"/>
          <w:sz w:val="24"/>
          <w:szCs w:val="24"/>
        </w:rPr>
      </w:pPr>
      <w:bookmarkStart w:id="209" w:name="bookmark217"/>
      <w:bookmarkEnd w:id="209"/>
      <w:r>
        <w:rPr>
          <w:rFonts w:ascii="Times New Roman" w:hAnsi="Times New Roman" w:eastAsia="Times New Roman" w:cs="Times New Roman"/>
          <w:b/>
          <w:bCs/>
          <w:spacing w:val="-2"/>
          <w:sz w:val="24"/>
          <w:szCs w:val="24"/>
        </w:rPr>
        <w:t xml:space="preserve">10.2  </w:t>
      </w:r>
      <w:r>
        <w:rPr>
          <w:rFonts w:ascii="宋体" w:hAnsi="宋体" w:eastAsia="宋体" w:cs="宋体"/>
          <w:b/>
          <w:bCs/>
          <w:spacing w:val="-2"/>
          <w:sz w:val="24"/>
          <w:szCs w:val="24"/>
        </w:rPr>
        <w:t>合同进度计划的修订</w:t>
      </w:r>
    </w:p>
    <w:p w14:paraId="5C0D5628">
      <w:pPr>
        <w:spacing w:before="181" w:line="359" w:lineRule="auto"/>
        <w:ind w:right="4" w:firstLine="485"/>
        <w:jc w:val="both"/>
        <w:rPr>
          <w:rFonts w:ascii="宋体" w:hAnsi="宋体" w:eastAsia="宋体" w:cs="宋体"/>
          <w:sz w:val="24"/>
          <w:szCs w:val="24"/>
        </w:rPr>
      </w:pPr>
      <w:r>
        <w:rPr>
          <w:rFonts w:ascii="宋体" w:hAnsi="宋体" w:eastAsia="宋体" w:cs="宋体"/>
          <w:spacing w:val="-1"/>
          <w:sz w:val="24"/>
          <w:szCs w:val="24"/>
        </w:rPr>
        <w:t>不论何种原因造成工程的实际进度与第</w:t>
      </w:r>
      <w:r>
        <w:rPr>
          <w:rFonts w:ascii="Times New Roman" w:hAnsi="Times New Roman" w:eastAsia="Times New Roman" w:cs="Times New Roman"/>
          <w:spacing w:val="-1"/>
          <w:sz w:val="24"/>
          <w:szCs w:val="24"/>
        </w:rPr>
        <w:t>10.1</w:t>
      </w:r>
      <w:r>
        <w:rPr>
          <w:rFonts w:ascii="宋体" w:hAnsi="宋体" w:eastAsia="宋体" w:cs="宋体"/>
          <w:spacing w:val="-1"/>
          <w:sz w:val="24"/>
          <w:szCs w:val="24"/>
        </w:rPr>
        <w:t>款的合同进度计</w:t>
      </w:r>
      <w:r>
        <w:rPr>
          <w:rFonts w:ascii="宋体" w:hAnsi="宋体" w:eastAsia="宋体" w:cs="宋体"/>
          <w:spacing w:val="-2"/>
          <w:sz w:val="24"/>
          <w:szCs w:val="24"/>
        </w:rPr>
        <w:t>划不符时，承包人均</w:t>
      </w:r>
      <w:r>
        <w:rPr>
          <w:rFonts w:ascii="宋体" w:hAnsi="宋体" w:eastAsia="宋体" w:cs="宋体"/>
          <w:sz w:val="24"/>
          <w:szCs w:val="24"/>
        </w:rPr>
        <w:t xml:space="preserve"> </w:t>
      </w:r>
      <w:r>
        <w:rPr>
          <w:rFonts w:ascii="宋体" w:hAnsi="宋体" w:eastAsia="宋体" w:cs="宋体"/>
          <w:spacing w:val="-1"/>
          <w:sz w:val="24"/>
          <w:szCs w:val="24"/>
        </w:rPr>
        <w:t>应在</w:t>
      </w:r>
      <w:r>
        <w:rPr>
          <w:rFonts w:ascii="Times New Roman" w:hAnsi="Times New Roman" w:eastAsia="Times New Roman" w:cs="Times New Roman"/>
          <w:spacing w:val="-1"/>
          <w:sz w:val="24"/>
          <w:szCs w:val="24"/>
        </w:rPr>
        <w:t>14</w:t>
      </w:r>
      <w:r>
        <w:rPr>
          <w:rFonts w:ascii="宋体" w:hAnsi="宋体" w:eastAsia="宋体" w:cs="宋体"/>
          <w:spacing w:val="-1"/>
          <w:sz w:val="24"/>
          <w:szCs w:val="24"/>
        </w:rPr>
        <w:t>天内向监理人提交修订合同进度计划的申请报告，并附有关措施和相关资料，</w:t>
      </w:r>
      <w:r>
        <w:rPr>
          <w:rFonts w:ascii="宋体" w:hAnsi="宋体" w:eastAsia="宋体" w:cs="宋体"/>
          <w:sz w:val="24"/>
          <w:szCs w:val="24"/>
        </w:rPr>
        <w:t xml:space="preserve"> </w:t>
      </w:r>
      <w:r>
        <w:rPr>
          <w:rFonts w:ascii="宋体" w:hAnsi="宋体" w:eastAsia="宋体" w:cs="宋体"/>
          <w:spacing w:val="-3"/>
          <w:sz w:val="24"/>
          <w:szCs w:val="24"/>
        </w:rPr>
        <w:t>报监理人审批，监理人应在收到申请报告后的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天内批复。当监理人认为需要修订合</w:t>
      </w:r>
      <w:r>
        <w:rPr>
          <w:rFonts w:ascii="宋体" w:hAnsi="宋体" w:eastAsia="宋体" w:cs="宋体"/>
          <w:spacing w:val="14"/>
          <w:sz w:val="24"/>
          <w:szCs w:val="24"/>
        </w:rPr>
        <w:t xml:space="preserve"> </w:t>
      </w:r>
      <w:r>
        <w:rPr>
          <w:rFonts w:ascii="宋体" w:hAnsi="宋体" w:eastAsia="宋体" w:cs="宋体"/>
          <w:spacing w:val="-3"/>
          <w:sz w:val="24"/>
          <w:szCs w:val="24"/>
        </w:rPr>
        <w:t>同进度计划时，承包人应按监理人的指示，在</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天内向监理人提交修订的合同进度计</w:t>
      </w:r>
      <w:r>
        <w:rPr>
          <w:rFonts w:ascii="宋体" w:hAnsi="宋体" w:eastAsia="宋体" w:cs="宋体"/>
          <w:spacing w:val="14"/>
          <w:sz w:val="24"/>
          <w:szCs w:val="24"/>
        </w:rPr>
        <w:t xml:space="preserve"> </w:t>
      </w:r>
      <w:r>
        <w:rPr>
          <w:rFonts w:ascii="宋体" w:hAnsi="宋体" w:eastAsia="宋体" w:cs="宋体"/>
          <w:spacing w:val="-3"/>
          <w:sz w:val="24"/>
          <w:szCs w:val="24"/>
        </w:rPr>
        <w:t>划，并附调整计划的相关资料，提交监理人审批。监理人应在收到进度计划后的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w:t>
      </w:r>
      <w:r>
        <w:rPr>
          <w:rFonts w:ascii="宋体" w:hAnsi="宋体" w:eastAsia="宋体" w:cs="宋体"/>
          <w:spacing w:val="11"/>
          <w:sz w:val="24"/>
          <w:szCs w:val="24"/>
        </w:rPr>
        <w:t xml:space="preserve"> </w:t>
      </w:r>
      <w:r>
        <w:rPr>
          <w:rFonts w:ascii="宋体" w:hAnsi="宋体" w:eastAsia="宋体" w:cs="宋体"/>
          <w:spacing w:val="-8"/>
          <w:sz w:val="24"/>
          <w:szCs w:val="24"/>
        </w:rPr>
        <w:t>内批复。</w:t>
      </w:r>
    </w:p>
    <w:p w14:paraId="0E312959">
      <w:pPr>
        <w:spacing w:before="2" w:line="360" w:lineRule="auto"/>
        <w:ind w:left="2" w:right="64" w:firstLine="422"/>
        <w:jc w:val="both"/>
        <w:rPr>
          <w:rFonts w:ascii="宋体" w:hAnsi="宋体" w:eastAsia="宋体" w:cs="宋体"/>
          <w:sz w:val="24"/>
          <w:szCs w:val="24"/>
        </w:rPr>
      </w:pPr>
      <w:r>
        <w:rPr>
          <w:rFonts w:ascii="宋体" w:hAnsi="宋体" w:eastAsia="宋体" w:cs="宋体"/>
          <w:spacing w:val="-1"/>
          <w:sz w:val="24"/>
          <w:szCs w:val="24"/>
        </w:rPr>
        <w:t>不论何种原因造成施工进度延迟，承包人均应按监</w:t>
      </w:r>
      <w:r>
        <w:rPr>
          <w:rFonts w:ascii="宋体" w:hAnsi="宋体" w:eastAsia="宋体" w:cs="宋体"/>
          <w:spacing w:val="-2"/>
          <w:sz w:val="24"/>
          <w:szCs w:val="24"/>
        </w:rPr>
        <w:t>理人的指示，采取有效措施赶</w:t>
      </w:r>
      <w:r>
        <w:rPr>
          <w:rFonts w:ascii="宋体" w:hAnsi="宋体" w:eastAsia="宋体" w:cs="宋体"/>
          <w:sz w:val="24"/>
          <w:szCs w:val="24"/>
        </w:rPr>
        <w:t xml:space="preserve"> </w:t>
      </w:r>
      <w:r>
        <w:rPr>
          <w:rFonts w:ascii="宋体" w:hAnsi="宋体" w:eastAsia="宋体" w:cs="宋体"/>
          <w:spacing w:val="-5"/>
          <w:sz w:val="24"/>
          <w:szCs w:val="24"/>
        </w:rPr>
        <w:t>上进度。承包人应在向监理人提交修订合同进度计划的同时，</w:t>
      </w:r>
      <w:r>
        <w:rPr>
          <w:rFonts w:ascii="宋体" w:hAnsi="宋体" w:eastAsia="宋体" w:cs="宋体"/>
          <w:spacing w:val="-38"/>
          <w:sz w:val="24"/>
          <w:szCs w:val="24"/>
        </w:rPr>
        <w:t xml:space="preserve"> </w:t>
      </w:r>
      <w:r>
        <w:rPr>
          <w:rFonts w:ascii="宋体" w:hAnsi="宋体" w:eastAsia="宋体" w:cs="宋体"/>
          <w:spacing w:val="-5"/>
          <w:sz w:val="24"/>
          <w:szCs w:val="24"/>
        </w:rPr>
        <w:t>编制一份赶工措施报告</w:t>
      </w:r>
      <w:r>
        <w:rPr>
          <w:rFonts w:ascii="宋体" w:hAnsi="宋体" w:eastAsia="宋体" w:cs="宋体"/>
          <w:sz w:val="24"/>
          <w:szCs w:val="24"/>
        </w:rPr>
        <w:t xml:space="preserve"> </w:t>
      </w:r>
      <w:r>
        <w:rPr>
          <w:rFonts w:ascii="宋体" w:hAnsi="宋体" w:eastAsia="宋体" w:cs="宋体"/>
          <w:spacing w:val="-5"/>
          <w:sz w:val="24"/>
          <w:szCs w:val="24"/>
        </w:rPr>
        <w:t>提交监理人审批。由于发包人原因造成施工进</w:t>
      </w:r>
      <w:r>
        <w:rPr>
          <w:rFonts w:ascii="宋体" w:hAnsi="宋体" w:eastAsia="宋体" w:cs="宋体"/>
          <w:spacing w:val="-6"/>
          <w:sz w:val="24"/>
          <w:szCs w:val="24"/>
        </w:rPr>
        <w:t>度延迟，应按第</w:t>
      </w:r>
      <w:r>
        <w:rPr>
          <w:rFonts w:ascii="Times New Roman" w:hAnsi="Times New Roman" w:eastAsia="Times New Roman" w:cs="Times New Roman"/>
          <w:spacing w:val="-6"/>
          <w:sz w:val="24"/>
          <w:szCs w:val="24"/>
        </w:rPr>
        <w:t>11.3</w:t>
      </w:r>
      <w:r>
        <w:rPr>
          <w:rFonts w:ascii="宋体" w:hAnsi="宋体" w:eastAsia="宋体" w:cs="宋体"/>
          <w:spacing w:val="-6"/>
          <w:sz w:val="24"/>
          <w:szCs w:val="24"/>
        </w:rPr>
        <w:t>款的约定办理；由</w:t>
      </w:r>
    </w:p>
    <w:p w14:paraId="3FAC231D">
      <w:pPr>
        <w:spacing w:line="360" w:lineRule="auto"/>
        <w:rPr>
          <w:rFonts w:ascii="宋体" w:hAnsi="宋体" w:eastAsia="宋体" w:cs="宋体"/>
          <w:sz w:val="24"/>
          <w:szCs w:val="24"/>
        </w:rPr>
        <w:sectPr>
          <w:footerReference r:id="rId50" w:type="default"/>
          <w:pgSz w:w="11907" w:h="16841"/>
          <w:pgMar w:top="1259" w:right="1462" w:bottom="1254" w:left="1429" w:header="1134" w:footer="907" w:gutter="0"/>
          <w:pgNumType w:fmt="decimal"/>
          <w:cols w:space="720" w:num="1"/>
        </w:sectPr>
      </w:pPr>
    </w:p>
    <w:p w14:paraId="7743E037">
      <w:pPr>
        <w:spacing w:before="47" w:line="220" w:lineRule="auto"/>
        <w:ind w:left="4"/>
        <w:rPr>
          <w:rFonts w:ascii="宋体" w:hAnsi="宋体" w:eastAsia="宋体" w:cs="宋体"/>
          <w:sz w:val="24"/>
          <w:szCs w:val="24"/>
        </w:rPr>
      </w:pPr>
      <w:r>
        <w:rPr>
          <w:rFonts w:ascii="宋体" w:hAnsi="宋体" w:eastAsia="宋体" w:cs="宋体"/>
          <w:spacing w:val="-2"/>
          <w:sz w:val="24"/>
          <w:szCs w:val="24"/>
        </w:rPr>
        <w:t>于承包人原因造成施工进度延迟，应按第</w:t>
      </w:r>
      <w:r>
        <w:rPr>
          <w:rFonts w:ascii="Times New Roman" w:hAnsi="Times New Roman" w:eastAsia="Times New Roman" w:cs="Times New Roman"/>
          <w:spacing w:val="-2"/>
          <w:sz w:val="24"/>
          <w:szCs w:val="24"/>
        </w:rPr>
        <w:t>11.5</w:t>
      </w:r>
      <w:r>
        <w:rPr>
          <w:rFonts w:ascii="宋体" w:hAnsi="宋体" w:eastAsia="宋体" w:cs="宋体"/>
          <w:spacing w:val="-2"/>
          <w:sz w:val="24"/>
          <w:szCs w:val="24"/>
        </w:rPr>
        <w:t>款的约定办理。</w:t>
      </w:r>
    </w:p>
    <w:p w14:paraId="03C61276">
      <w:pPr>
        <w:spacing w:before="182" w:line="220" w:lineRule="auto"/>
        <w:ind w:left="7"/>
        <w:outlineLvl w:val="1"/>
        <w:rPr>
          <w:rFonts w:ascii="宋体" w:hAnsi="宋体" w:eastAsia="宋体" w:cs="宋体"/>
          <w:sz w:val="24"/>
          <w:szCs w:val="24"/>
        </w:rPr>
      </w:pPr>
      <w:bookmarkStart w:id="210" w:name="bookmark218"/>
      <w:bookmarkEnd w:id="210"/>
      <w:r>
        <w:rPr>
          <w:rFonts w:ascii="Times New Roman" w:hAnsi="Times New Roman" w:eastAsia="Times New Roman" w:cs="Times New Roman"/>
          <w:b/>
          <w:bCs/>
          <w:spacing w:val="-3"/>
          <w:sz w:val="24"/>
          <w:szCs w:val="24"/>
        </w:rPr>
        <w:t xml:space="preserve">10.3  </w:t>
      </w:r>
      <w:r>
        <w:rPr>
          <w:rFonts w:ascii="宋体" w:hAnsi="宋体" w:eastAsia="宋体" w:cs="宋体"/>
          <w:b/>
          <w:bCs/>
          <w:spacing w:val="-3"/>
          <w:sz w:val="24"/>
          <w:szCs w:val="24"/>
        </w:rPr>
        <w:t>单位工程进度计划</w:t>
      </w:r>
    </w:p>
    <w:p w14:paraId="688ECE87">
      <w:pPr>
        <w:spacing w:before="179" w:line="359" w:lineRule="auto"/>
        <w:ind w:right="237" w:firstLine="481"/>
        <w:rPr>
          <w:rFonts w:ascii="宋体" w:hAnsi="宋体" w:eastAsia="宋体" w:cs="宋体"/>
          <w:sz w:val="24"/>
          <w:szCs w:val="24"/>
        </w:rPr>
      </w:pPr>
      <w:r>
        <w:rPr>
          <w:rFonts w:ascii="宋体" w:hAnsi="宋体" w:eastAsia="宋体" w:cs="宋体"/>
          <w:spacing w:val="-3"/>
          <w:sz w:val="24"/>
          <w:szCs w:val="24"/>
        </w:rPr>
        <w:t>监理人认为有必要时，承包人应按监理人指示的内容和期限，并根据合同进度计</w:t>
      </w:r>
      <w:r>
        <w:rPr>
          <w:rFonts w:ascii="宋体" w:hAnsi="宋体" w:eastAsia="宋体" w:cs="宋体"/>
          <w:spacing w:val="2"/>
          <w:sz w:val="24"/>
          <w:szCs w:val="24"/>
        </w:rPr>
        <w:t xml:space="preserve"> </w:t>
      </w:r>
      <w:r>
        <w:rPr>
          <w:rFonts w:ascii="宋体" w:hAnsi="宋体" w:eastAsia="宋体" w:cs="宋体"/>
          <w:spacing w:val="-2"/>
          <w:sz w:val="24"/>
          <w:szCs w:val="24"/>
        </w:rPr>
        <w:t>划的进度控制要求，编制单位工程进度计划，提交监理人审批。</w:t>
      </w:r>
    </w:p>
    <w:p w14:paraId="3A8653B3">
      <w:pPr>
        <w:spacing w:line="218" w:lineRule="auto"/>
        <w:ind w:left="7"/>
        <w:outlineLvl w:val="1"/>
        <w:rPr>
          <w:rFonts w:ascii="宋体" w:hAnsi="宋体" w:eastAsia="宋体" w:cs="宋体"/>
          <w:sz w:val="24"/>
          <w:szCs w:val="24"/>
        </w:rPr>
      </w:pPr>
      <w:bookmarkStart w:id="211" w:name="bookmark219"/>
      <w:bookmarkEnd w:id="211"/>
      <w:r>
        <w:rPr>
          <w:rFonts w:ascii="Times New Roman" w:hAnsi="Times New Roman" w:eastAsia="Times New Roman" w:cs="Times New Roman"/>
          <w:b/>
          <w:bCs/>
          <w:spacing w:val="-3"/>
          <w:sz w:val="24"/>
          <w:szCs w:val="24"/>
        </w:rPr>
        <w:t xml:space="preserve">10.4  </w:t>
      </w:r>
      <w:r>
        <w:rPr>
          <w:rFonts w:ascii="宋体" w:hAnsi="宋体" w:eastAsia="宋体" w:cs="宋体"/>
          <w:b/>
          <w:bCs/>
          <w:spacing w:val="-3"/>
          <w:sz w:val="24"/>
          <w:szCs w:val="24"/>
        </w:rPr>
        <w:t>提交资金流估算表</w:t>
      </w:r>
    </w:p>
    <w:p w14:paraId="76EEA1D9">
      <w:pPr>
        <w:spacing w:before="186" w:line="359" w:lineRule="auto"/>
        <w:ind w:right="237" w:firstLine="480"/>
        <w:jc w:val="both"/>
        <w:rPr>
          <w:rFonts w:ascii="宋体" w:hAnsi="宋体" w:eastAsia="宋体" w:cs="宋体"/>
          <w:sz w:val="24"/>
          <w:szCs w:val="24"/>
        </w:rPr>
      </w:pPr>
      <w:r>
        <w:rPr>
          <w:rFonts w:ascii="宋体" w:hAnsi="宋体" w:eastAsia="宋体" w:cs="宋体"/>
          <w:spacing w:val="-1"/>
          <w:sz w:val="24"/>
          <w:szCs w:val="24"/>
        </w:rPr>
        <w:t>承包人应在按第</w:t>
      </w:r>
      <w:r>
        <w:rPr>
          <w:rFonts w:ascii="Times New Roman" w:hAnsi="Times New Roman" w:eastAsia="Times New Roman" w:cs="Times New Roman"/>
          <w:spacing w:val="-1"/>
          <w:sz w:val="24"/>
          <w:szCs w:val="24"/>
        </w:rPr>
        <w:t>10.1</w:t>
      </w:r>
      <w:r>
        <w:rPr>
          <w:rFonts w:ascii="宋体" w:hAnsi="宋体" w:eastAsia="宋体" w:cs="宋体"/>
          <w:spacing w:val="-1"/>
          <w:sz w:val="24"/>
          <w:szCs w:val="24"/>
        </w:rPr>
        <w:t>款约定向监理人提交施工总进度计划的同时，按</w:t>
      </w:r>
      <w:r>
        <w:rPr>
          <w:rFonts w:ascii="宋体" w:hAnsi="宋体" w:eastAsia="宋体" w:cs="宋体"/>
          <w:spacing w:val="-2"/>
          <w:sz w:val="24"/>
          <w:szCs w:val="24"/>
        </w:rPr>
        <w:t>下表约定的</w:t>
      </w:r>
      <w:r>
        <w:rPr>
          <w:rFonts w:ascii="宋体" w:hAnsi="宋体" w:eastAsia="宋体" w:cs="宋体"/>
          <w:sz w:val="24"/>
          <w:szCs w:val="24"/>
        </w:rPr>
        <w:t xml:space="preserve"> </w:t>
      </w:r>
      <w:r>
        <w:rPr>
          <w:rFonts w:ascii="宋体" w:hAnsi="宋体" w:eastAsia="宋体" w:cs="宋体"/>
          <w:spacing w:val="-3"/>
          <w:sz w:val="24"/>
          <w:szCs w:val="24"/>
        </w:rPr>
        <w:t>格式，向监理人提交按月的资金流估算表。估算表应包括承包人计划可从发包人处得</w:t>
      </w:r>
      <w:r>
        <w:rPr>
          <w:rFonts w:ascii="宋体" w:hAnsi="宋体" w:eastAsia="宋体" w:cs="宋体"/>
          <w:spacing w:val="9"/>
          <w:sz w:val="24"/>
          <w:szCs w:val="24"/>
        </w:rPr>
        <w:t xml:space="preserve"> </w:t>
      </w:r>
      <w:r>
        <w:rPr>
          <w:rFonts w:ascii="宋体" w:hAnsi="宋体" w:eastAsia="宋体" w:cs="宋体"/>
          <w:spacing w:val="-6"/>
          <w:sz w:val="24"/>
          <w:szCs w:val="24"/>
        </w:rPr>
        <w:t>到的全部款额，以供发包人参考。此后， 当监理人提出要求时，承包人应在监理人指</w:t>
      </w:r>
      <w:r>
        <w:rPr>
          <w:rFonts w:ascii="宋体" w:hAnsi="宋体" w:eastAsia="宋体" w:cs="宋体"/>
          <w:spacing w:val="4"/>
          <w:sz w:val="24"/>
          <w:szCs w:val="24"/>
        </w:rPr>
        <w:t xml:space="preserve"> </w:t>
      </w:r>
      <w:r>
        <w:rPr>
          <w:rFonts w:ascii="宋体" w:hAnsi="宋体" w:eastAsia="宋体" w:cs="宋体"/>
          <w:spacing w:val="-3"/>
          <w:sz w:val="24"/>
          <w:szCs w:val="24"/>
        </w:rPr>
        <w:t>定的期限内提交修订的资金流估算表。</w:t>
      </w:r>
    </w:p>
    <w:p w14:paraId="26D20FBD">
      <w:pPr>
        <w:pStyle w:val="3"/>
        <w:spacing w:line="330" w:lineRule="auto"/>
      </w:pPr>
    </w:p>
    <w:p w14:paraId="38291741">
      <w:pPr>
        <w:spacing w:before="79" w:line="218" w:lineRule="auto"/>
        <w:ind w:left="2958"/>
        <w:rPr>
          <w:rFonts w:ascii="宋体" w:hAnsi="宋体" w:eastAsia="宋体" w:cs="宋体"/>
          <w:sz w:val="24"/>
          <w:szCs w:val="24"/>
        </w:rPr>
      </w:pPr>
      <w:r>
        <w:rPr>
          <w:rFonts w:ascii="宋体" w:hAnsi="宋体" w:eastAsia="宋体" w:cs="宋体"/>
          <w:b/>
          <w:bCs/>
          <w:spacing w:val="-4"/>
          <w:sz w:val="24"/>
          <w:szCs w:val="24"/>
        </w:rPr>
        <w:t>资金流估算表（参考格式）</w:t>
      </w:r>
    </w:p>
    <w:p w14:paraId="38A13981">
      <w:pPr>
        <w:spacing w:before="184" w:line="220" w:lineRule="auto"/>
        <w:ind w:left="6876"/>
        <w:rPr>
          <w:rFonts w:ascii="宋体" w:hAnsi="宋体" w:eastAsia="宋体" w:cs="宋体"/>
          <w:sz w:val="24"/>
          <w:szCs w:val="24"/>
        </w:rPr>
      </w:pPr>
      <w:r>
        <w:rPr>
          <w:rFonts w:ascii="宋体" w:hAnsi="宋体" w:eastAsia="宋体" w:cs="宋体"/>
          <w:spacing w:val="-11"/>
          <w:sz w:val="24"/>
          <w:szCs w:val="24"/>
        </w:rPr>
        <w:t>金额单位：</w:t>
      </w:r>
    </w:p>
    <w:p w14:paraId="4C687713">
      <w:pPr>
        <w:spacing w:line="144" w:lineRule="exact"/>
      </w:pPr>
    </w:p>
    <w:tbl>
      <w:tblPr>
        <w:tblStyle w:val="13"/>
        <w:tblW w:w="8903"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594"/>
        <w:gridCol w:w="803"/>
        <w:gridCol w:w="1076"/>
        <w:gridCol w:w="1181"/>
        <w:gridCol w:w="884"/>
        <w:gridCol w:w="882"/>
        <w:gridCol w:w="767"/>
        <w:gridCol w:w="1037"/>
        <w:gridCol w:w="965"/>
      </w:tblGrid>
      <w:tr w14:paraId="218BF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714" w:type="dxa"/>
            <w:tcBorders>
              <w:top w:val="single" w:color="000000" w:sz="6" w:space="0"/>
              <w:left w:val="single" w:color="000000" w:sz="6" w:space="0"/>
            </w:tcBorders>
            <w:vAlign w:val="top"/>
          </w:tcPr>
          <w:p w14:paraId="56CE3564">
            <w:pPr>
              <w:pStyle w:val="14"/>
              <w:spacing w:before="295" w:line="221" w:lineRule="auto"/>
              <w:ind w:left="250"/>
              <w:rPr>
                <w:sz w:val="21"/>
                <w:szCs w:val="21"/>
              </w:rPr>
            </w:pPr>
            <w:r>
              <w:rPr>
                <w:sz w:val="21"/>
                <w:szCs w:val="21"/>
              </w:rPr>
              <w:t>年</w:t>
            </w:r>
          </w:p>
        </w:tc>
        <w:tc>
          <w:tcPr>
            <w:tcW w:w="594" w:type="dxa"/>
            <w:tcBorders>
              <w:top w:val="single" w:color="000000" w:sz="6" w:space="0"/>
            </w:tcBorders>
            <w:vAlign w:val="top"/>
          </w:tcPr>
          <w:p w14:paraId="53F5F7B3">
            <w:pPr>
              <w:pStyle w:val="14"/>
              <w:spacing w:before="295" w:line="221" w:lineRule="auto"/>
              <w:ind w:left="194"/>
              <w:rPr>
                <w:sz w:val="21"/>
                <w:szCs w:val="21"/>
              </w:rPr>
            </w:pPr>
            <w:r>
              <w:rPr>
                <w:sz w:val="21"/>
                <w:szCs w:val="21"/>
              </w:rPr>
              <w:t>月</w:t>
            </w:r>
          </w:p>
        </w:tc>
        <w:tc>
          <w:tcPr>
            <w:tcW w:w="803" w:type="dxa"/>
            <w:tcBorders>
              <w:top w:val="single" w:color="000000" w:sz="6" w:space="0"/>
            </w:tcBorders>
            <w:vAlign w:val="top"/>
          </w:tcPr>
          <w:p w14:paraId="2BC635D1">
            <w:pPr>
              <w:pStyle w:val="14"/>
              <w:spacing w:before="162"/>
              <w:ind w:left="86" w:right="88" w:firstLine="106"/>
              <w:rPr>
                <w:sz w:val="21"/>
                <w:szCs w:val="21"/>
              </w:rPr>
            </w:pPr>
            <w:r>
              <w:rPr>
                <w:spacing w:val="-5"/>
                <w:sz w:val="21"/>
                <w:szCs w:val="21"/>
              </w:rPr>
              <w:t>工程</w:t>
            </w:r>
            <w:r>
              <w:rPr>
                <w:sz w:val="21"/>
                <w:szCs w:val="21"/>
              </w:rPr>
              <w:t xml:space="preserve">  </w:t>
            </w:r>
            <w:r>
              <w:rPr>
                <w:spacing w:val="-3"/>
                <w:sz w:val="21"/>
                <w:szCs w:val="21"/>
              </w:rPr>
              <w:t>预付款</w:t>
            </w:r>
          </w:p>
        </w:tc>
        <w:tc>
          <w:tcPr>
            <w:tcW w:w="1076" w:type="dxa"/>
            <w:tcBorders>
              <w:top w:val="single" w:color="000000" w:sz="6" w:space="0"/>
            </w:tcBorders>
            <w:vAlign w:val="top"/>
          </w:tcPr>
          <w:p w14:paraId="3565CE88">
            <w:pPr>
              <w:pStyle w:val="14"/>
              <w:spacing w:before="162"/>
              <w:ind w:left="224" w:right="115" w:hanging="101"/>
              <w:rPr>
                <w:sz w:val="21"/>
                <w:szCs w:val="21"/>
              </w:rPr>
            </w:pPr>
            <w:r>
              <w:rPr>
                <w:spacing w:val="-2"/>
                <w:sz w:val="21"/>
                <w:szCs w:val="21"/>
              </w:rPr>
              <w:t>完成工作</w:t>
            </w:r>
            <w:r>
              <w:rPr>
                <w:sz w:val="21"/>
                <w:szCs w:val="21"/>
              </w:rPr>
              <w:t xml:space="preserve"> </w:t>
            </w:r>
            <w:r>
              <w:rPr>
                <w:spacing w:val="-2"/>
                <w:sz w:val="21"/>
                <w:szCs w:val="21"/>
              </w:rPr>
              <w:t>量付款</w:t>
            </w:r>
          </w:p>
        </w:tc>
        <w:tc>
          <w:tcPr>
            <w:tcW w:w="1181" w:type="dxa"/>
            <w:tcBorders>
              <w:top w:val="single" w:color="000000" w:sz="6" w:space="0"/>
            </w:tcBorders>
            <w:vAlign w:val="top"/>
          </w:tcPr>
          <w:p w14:paraId="47310939">
            <w:pPr>
              <w:pStyle w:val="14"/>
              <w:spacing w:before="161" w:line="221" w:lineRule="auto"/>
              <w:ind w:left="69"/>
              <w:rPr>
                <w:sz w:val="21"/>
                <w:szCs w:val="21"/>
              </w:rPr>
            </w:pPr>
            <w:r>
              <w:rPr>
                <w:spacing w:val="-2"/>
                <w:sz w:val="21"/>
                <w:szCs w:val="21"/>
              </w:rPr>
              <w:t>质量保证金</w:t>
            </w:r>
          </w:p>
          <w:p w14:paraId="5798756B">
            <w:pPr>
              <w:pStyle w:val="14"/>
              <w:spacing w:before="19" w:line="221" w:lineRule="auto"/>
              <w:ind w:left="388"/>
              <w:rPr>
                <w:sz w:val="21"/>
                <w:szCs w:val="21"/>
              </w:rPr>
            </w:pPr>
            <w:r>
              <w:rPr>
                <w:spacing w:val="-3"/>
                <w:sz w:val="21"/>
                <w:szCs w:val="21"/>
              </w:rPr>
              <w:t>扣留</w:t>
            </w:r>
          </w:p>
        </w:tc>
        <w:tc>
          <w:tcPr>
            <w:tcW w:w="884" w:type="dxa"/>
            <w:tcBorders>
              <w:top w:val="single" w:color="000000" w:sz="6" w:space="0"/>
            </w:tcBorders>
            <w:vAlign w:val="top"/>
          </w:tcPr>
          <w:p w14:paraId="2F3CC7AE">
            <w:pPr>
              <w:pStyle w:val="14"/>
              <w:spacing w:before="162"/>
              <w:ind w:left="238" w:right="122" w:hanging="108"/>
              <w:rPr>
                <w:sz w:val="21"/>
                <w:szCs w:val="21"/>
              </w:rPr>
            </w:pPr>
            <w:r>
              <w:rPr>
                <w:spacing w:val="-2"/>
                <w:sz w:val="21"/>
                <w:szCs w:val="21"/>
              </w:rPr>
              <w:t>材料款</w:t>
            </w:r>
            <w:r>
              <w:rPr>
                <w:sz w:val="21"/>
                <w:szCs w:val="21"/>
              </w:rPr>
              <w:t xml:space="preserve"> </w:t>
            </w:r>
            <w:r>
              <w:rPr>
                <w:spacing w:val="-3"/>
                <w:sz w:val="21"/>
                <w:szCs w:val="21"/>
              </w:rPr>
              <w:t>扣除</w:t>
            </w:r>
          </w:p>
        </w:tc>
        <w:tc>
          <w:tcPr>
            <w:tcW w:w="882" w:type="dxa"/>
            <w:tcBorders>
              <w:top w:val="single" w:color="000000" w:sz="6" w:space="0"/>
            </w:tcBorders>
            <w:vAlign w:val="top"/>
          </w:tcPr>
          <w:p w14:paraId="3A573750">
            <w:pPr>
              <w:pStyle w:val="14"/>
              <w:spacing w:before="160" w:line="241" w:lineRule="auto"/>
              <w:ind w:left="241" w:right="119" w:hanging="107"/>
              <w:rPr>
                <w:sz w:val="21"/>
                <w:szCs w:val="21"/>
              </w:rPr>
            </w:pPr>
            <w:r>
              <w:rPr>
                <w:spacing w:val="-3"/>
                <w:sz w:val="21"/>
                <w:szCs w:val="21"/>
              </w:rPr>
              <w:t>预付款</w:t>
            </w:r>
            <w:r>
              <w:rPr>
                <w:spacing w:val="1"/>
                <w:sz w:val="21"/>
                <w:szCs w:val="21"/>
              </w:rPr>
              <w:t xml:space="preserve"> </w:t>
            </w:r>
            <w:r>
              <w:rPr>
                <w:spacing w:val="-3"/>
                <w:sz w:val="21"/>
                <w:szCs w:val="21"/>
              </w:rPr>
              <w:t>扣还</w:t>
            </w:r>
          </w:p>
        </w:tc>
        <w:tc>
          <w:tcPr>
            <w:tcW w:w="767" w:type="dxa"/>
            <w:tcBorders>
              <w:top w:val="single" w:color="000000" w:sz="6" w:space="0"/>
            </w:tcBorders>
            <w:vAlign w:val="top"/>
          </w:tcPr>
          <w:p w14:paraId="04992D94">
            <w:pPr>
              <w:pStyle w:val="14"/>
              <w:spacing w:before="295" w:line="221" w:lineRule="auto"/>
              <w:ind w:left="182"/>
              <w:rPr>
                <w:sz w:val="21"/>
                <w:szCs w:val="21"/>
              </w:rPr>
            </w:pPr>
            <w:r>
              <w:rPr>
                <w:spacing w:val="-4"/>
                <w:sz w:val="21"/>
                <w:szCs w:val="21"/>
              </w:rPr>
              <w:t>其他</w:t>
            </w:r>
          </w:p>
        </w:tc>
        <w:tc>
          <w:tcPr>
            <w:tcW w:w="1037" w:type="dxa"/>
            <w:tcBorders>
              <w:top w:val="single" w:color="000000" w:sz="6" w:space="0"/>
            </w:tcBorders>
            <w:vAlign w:val="top"/>
          </w:tcPr>
          <w:p w14:paraId="5E32BD1D">
            <w:pPr>
              <w:pStyle w:val="14"/>
              <w:spacing w:before="295" w:line="221" w:lineRule="auto"/>
              <w:ind w:left="211"/>
              <w:rPr>
                <w:sz w:val="21"/>
                <w:szCs w:val="21"/>
              </w:rPr>
            </w:pPr>
            <w:r>
              <w:rPr>
                <w:spacing w:val="-2"/>
                <w:sz w:val="21"/>
                <w:szCs w:val="21"/>
              </w:rPr>
              <w:t>应收款</w:t>
            </w:r>
          </w:p>
        </w:tc>
        <w:tc>
          <w:tcPr>
            <w:tcW w:w="965" w:type="dxa"/>
            <w:tcBorders>
              <w:top w:val="single" w:color="000000" w:sz="6" w:space="0"/>
              <w:right w:val="single" w:color="000000" w:sz="6" w:space="0"/>
            </w:tcBorders>
            <w:vAlign w:val="top"/>
          </w:tcPr>
          <w:p w14:paraId="74840CEC">
            <w:pPr>
              <w:pStyle w:val="14"/>
              <w:spacing w:before="162"/>
              <w:ind w:left="175" w:right="154" w:firstLine="113"/>
              <w:rPr>
                <w:sz w:val="21"/>
                <w:szCs w:val="21"/>
              </w:rPr>
            </w:pPr>
            <w:r>
              <w:rPr>
                <w:spacing w:val="-8"/>
                <w:sz w:val="21"/>
                <w:szCs w:val="21"/>
              </w:rPr>
              <w:t>累计</w:t>
            </w:r>
            <w:r>
              <w:rPr>
                <w:sz w:val="21"/>
                <w:szCs w:val="21"/>
              </w:rPr>
              <w:t xml:space="preserve">  </w:t>
            </w:r>
            <w:r>
              <w:rPr>
                <w:spacing w:val="-2"/>
                <w:sz w:val="21"/>
                <w:szCs w:val="21"/>
              </w:rPr>
              <w:t>应收款</w:t>
            </w:r>
          </w:p>
        </w:tc>
      </w:tr>
      <w:tr w14:paraId="0477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4" w:type="dxa"/>
            <w:tcBorders>
              <w:left w:val="single" w:color="000000" w:sz="6" w:space="0"/>
            </w:tcBorders>
            <w:vAlign w:val="top"/>
          </w:tcPr>
          <w:p w14:paraId="402B29DB">
            <w:pPr>
              <w:rPr>
                <w:rFonts w:ascii="Arial"/>
                <w:sz w:val="21"/>
              </w:rPr>
            </w:pPr>
          </w:p>
        </w:tc>
        <w:tc>
          <w:tcPr>
            <w:tcW w:w="594" w:type="dxa"/>
            <w:vAlign w:val="top"/>
          </w:tcPr>
          <w:p w14:paraId="5BF242D9">
            <w:pPr>
              <w:rPr>
                <w:rFonts w:ascii="Arial"/>
                <w:sz w:val="21"/>
              </w:rPr>
            </w:pPr>
          </w:p>
        </w:tc>
        <w:tc>
          <w:tcPr>
            <w:tcW w:w="803" w:type="dxa"/>
            <w:vAlign w:val="top"/>
          </w:tcPr>
          <w:p w14:paraId="1DF7162C">
            <w:pPr>
              <w:rPr>
                <w:rFonts w:ascii="Arial"/>
                <w:sz w:val="21"/>
              </w:rPr>
            </w:pPr>
          </w:p>
        </w:tc>
        <w:tc>
          <w:tcPr>
            <w:tcW w:w="1076" w:type="dxa"/>
            <w:vAlign w:val="top"/>
          </w:tcPr>
          <w:p w14:paraId="2D8DCC1E">
            <w:pPr>
              <w:rPr>
                <w:rFonts w:ascii="Arial"/>
                <w:sz w:val="21"/>
              </w:rPr>
            </w:pPr>
          </w:p>
        </w:tc>
        <w:tc>
          <w:tcPr>
            <w:tcW w:w="1181" w:type="dxa"/>
            <w:vAlign w:val="top"/>
          </w:tcPr>
          <w:p w14:paraId="6915A454">
            <w:pPr>
              <w:rPr>
                <w:rFonts w:ascii="Arial"/>
                <w:sz w:val="21"/>
              </w:rPr>
            </w:pPr>
          </w:p>
        </w:tc>
        <w:tc>
          <w:tcPr>
            <w:tcW w:w="884" w:type="dxa"/>
            <w:vAlign w:val="top"/>
          </w:tcPr>
          <w:p w14:paraId="3C6F4D16">
            <w:pPr>
              <w:rPr>
                <w:rFonts w:ascii="Arial"/>
                <w:sz w:val="21"/>
              </w:rPr>
            </w:pPr>
          </w:p>
        </w:tc>
        <w:tc>
          <w:tcPr>
            <w:tcW w:w="882" w:type="dxa"/>
            <w:vAlign w:val="top"/>
          </w:tcPr>
          <w:p w14:paraId="2874B88D">
            <w:pPr>
              <w:rPr>
                <w:rFonts w:ascii="Arial"/>
                <w:sz w:val="21"/>
              </w:rPr>
            </w:pPr>
          </w:p>
        </w:tc>
        <w:tc>
          <w:tcPr>
            <w:tcW w:w="767" w:type="dxa"/>
            <w:vAlign w:val="top"/>
          </w:tcPr>
          <w:p w14:paraId="3B9EC2FB">
            <w:pPr>
              <w:rPr>
                <w:rFonts w:ascii="Arial"/>
                <w:sz w:val="21"/>
              </w:rPr>
            </w:pPr>
          </w:p>
        </w:tc>
        <w:tc>
          <w:tcPr>
            <w:tcW w:w="1037" w:type="dxa"/>
            <w:vAlign w:val="top"/>
          </w:tcPr>
          <w:p w14:paraId="3D02CE4B">
            <w:pPr>
              <w:rPr>
                <w:rFonts w:ascii="Arial"/>
                <w:sz w:val="21"/>
              </w:rPr>
            </w:pPr>
          </w:p>
        </w:tc>
        <w:tc>
          <w:tcPr>
            <w:tcW w:w="965" w:type="dxa"/>
            <w:tcBorders>
              <w:right w:val="single" w:color="000000" w:sz="6" w:space="0"/>
            </w:tcBorders>
            <w:vAlign w:val="top"/>
          </w:tcPr>
          <w:p w14:paraId="3F48798C">
            <w:pPr>
              <w:rPr>
                <w:rFonts w:ascii="Arial"/>
                <w:sz w:val="21"/>
              </w:rPr>
            </w:pPr>
          </w:p>
        </w:tc>
      </w:tr>
      <w:tr w14:paraId="7BF42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14" w:type="dxa"/>
            <w:tcBorders>
              <w:left w:val="single" w:color="000000" w:sz="6" w:space="0"/>
            </w:tcBorders>
            <w:vAlign w:val="top"/>
          </w:tcPr>
          <w:p w14:paraId="3E4F9645">
            <w:pPr>
              <w:rPr>
                <w:rFonts w:ascii="Arial"/>
                <w:sz w:val="21"/>
              </w:rPr>
            </w:pPr>
          </w:p>
        </w:tc>
        <w:tc>
          <w:tcPr>
            <w:tcW w:w="594" w:type="dxa"/>
            <w:vAlign w:val="top"/>
          </w:tcPr>
          <w:p w14:paraId="7576BA44">
            <w:pPr>
              <w:rPr>
                <w:rFonts w:ascii="Arial"/>
                <w:sz w:val="21"/>
              </w:rPr>
            </w:pPr>
          </w:p>
        </w:tc>
        <w:tc>
          <w:tcPr>
            <w:tcW w:w="803" w:type="dxa"/>
            <w:vAlign w:val="top"/>
          </w:tcPr>
          <w:p w14:paraId="0F30D6FC">
            <w:pPr>
              <w:rPr>
                <w:rFonts w:ascii="Arial"/>
                <w:sz w:val="21"/>
              </w:rPr>
            </w:pPr>
          </w:p>
        </w:tc>
        <w:tc>
          <w:tcPr>
            <w:tcW w:w="1076" w:type="dxa"/>
            <w:vAlign w:val="top"/>
          </w:tcPr>
          <w:p w14:paraId="4F5EBCBE">
            <w:pPr>
              <w:rPr>
                <w:rFonts w:ascii="Arial"/>
                <w:sz w:val="21"/>
              </w:rPr>
            </w:pPr>
          </w:p>
        </w:tc>
        <w:tc>
          <w:tcPr>
            <w:tcW w:w="1181" w:type="dxa"/>
            <w:vAlign w:val="top"/>
          </w:tcPr>
          <w:p w14:paraId="31DB6D1C">
            <w:pPr>
              <w:rPr>
                <w:rFonts w:ascii="Arial"/>
                <w:sz w:val="21"/>
              </w:rPr>
            </w:pPr>
          </w:p>
        </w:tc>
        <w:tc>
          <w:tcPr>
            <w:tcW w:w="884" w:type="dxa"/>
            <w:vAlign w:val="top"/>
          </w:tcPr>
          <w:p w14:paraId="1CA228EE">
            <w:pPr>
              <w:rPr>
                <w:rFonts w:ascii="Arial"/>
                <w:sz w:val="21"/>
              </w:rPr>
            </w:pPr>
          </w:p>
        </w:tc>
        <w:tc>
          <w:tcPr>
            <w:tcW w:w="882" w:type="dxa"/>
            <w:vAlign w:val="top"/>
          </w:tcPr>
          <w:p w14:paraId="2306643E">
            <w:pPr>
              <w:rPr>
                <w:rFonts w:ascii="Arial"/>
                <w:sz w:val="21"/>
              </w:rPr>
            </w:pPr>
          </w:p>
        </w:tc>
        <w:tc>
          <w:tcPr>
            <w:tcW w:w="767" w:type="dxa"/>
            <w:vAlign w:val="top"/>
          </w:tcPr>
          <w:p w14:paraId="7381AC84">
            <w:pPr>
              <w:rPr>
                <w:rFonts w:ascii="Arial"/>
                <w:sz w:val="21"/>
              </w:rPr>
            </w:pPr>
          </w:p>
        </w:tc>
        <w:tc>
          <w:tcPr>
            <w:tcW w:w="1037" w:type="dxa"/>
            <w:vAlign w:val="top"/>
          </w:tcPr>
          <w:p w14:paraId="50A31117">
            <w:pPr>
              <w:rPr>
                <w:rFonts w:ascii="Arial"/>
                <w:sz w:val="21"/>
              </w:rPr>
            </w:pPr>
          </w:p>
        </w:tc>
        <w:tc>
          <w:tcPr>
            <w:tcW w:w="965" w:type="dxa"/>
            <w:tcBorders>
              <w:right w:val="single" w:color="000000" w:sz="6" w:space="0"/>
            </w:tcBorders>
            <w:vAlign w:val="top"/>
          </w:tcPr>
          <w:p w14:paraId="0CD8FC39">
            <w:pPr>
              <w:rPr>
                <w:rFonts w:ascii="Arial"/>
                <w:sz w:val="21"/>
              </w:rPr>
            </w:pPr>
          </w:p>
        </w:tc>
      </w:tr>
      <w:tr w14:paraId="756E6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14" w:type="dxa"/>
            <w:tcBorders>
              <w:left w:val="single" w:color="000000" w:sz="6" w:space="0"/>
              <w:bottom w:val="single" w:color="000000" w:sz="6" w:space="0"/>
            </w:tcBorders>
            <w:vAlign w:val="top"/>
          </w:tcPr>
          <w:p w14:paraId="6F626484">
            <w:pPr>
              <w:rPr>
                <w:rFonts w:ascii="Arial"/>
                <w:sz w:val="21"/>
              </w:rPr>
            </w:pPr>
          </w:p>
        </w:tc>
        <w:tc>
          <w:tcPr>
            <w:tcW w:w="594" w:type="dxa"/>
            <w:tcBorders>
              <w:bottom w:val="single" w:color="000000" w:sz="6" w:space="0"/>
            </w:tcBorders>
            <w:vAlign w:val="top"/>
          </w:tcPr>
          <w:p w14:paraId="4117583B">
            <w:pPr>
              <w:rPr>
                <w:rFonts w:ascii="Arial"/>
                <w:sz w:val="21"/>
              </w:rPr>
            </w:pPr>
          </w:p>
        </w:tc>
        <w:tc>
          <w:tcPr>
            <w:tcW w:w="803" w:type="dxa"/>
            <w:tcBorders>
              <w:bottom w:val="single" w:color="000000" w:sz="6" w:space="0"/>
            </w:tcBorders>
            <w:vAlign w:val="top"/>
          </w:tcPr>
          <w:p w14:paraId="56560E3E">
            <w:pPr>
              <w:rPr>
                <w:rFonts w:ascii="Arial"/>
                <w:sz w:val="21"/>
              </w:rPr>
            </w:pPr>
          </w:p>
        </w:tc>
        <w:tc>
          <w:tcPr>
            <w:tcW w:w="1076" w:type="dxa"/>
            <w:tcBorders>
              <w:bottom w:val="single" w:color="000000" w:sz="6" w:space="0"/>
            </w:tcBorders>
            <w:vAlign w:val="top"/>
          </w:tcPr>
          <w:p w14:paraId="05FE5283">
            <w:pPr>
              <w:rPr>
                <w:rFonts w:ascii="Arial"/>
                <w:sz w:val="21"/>
              </w:rPr>
            </w:pPr>
          </w:p>
        </w:tc>
        <w:tc>
          <w:tcPr>
            <w:tcW w:w="1181" w:type="dxa"/>
            <w:tcBorders>
              <w:bottom w:val="single" w:color="000000" w:sz="6" w:space="0"/>
            </w:tcBorders>
            <w:vAlign w:val="top"/>
          </w:tcPr>
          <w:p w14:paraId="212A555C">
            <w:pPr>
              <w:rPr>
                <w:rFonts w:ascii="Arial"/>
                <w:sz w:val="21"/>
              </w:rPr>
            </w:pPr>
          </w:p>
        </w:tc>
        <w:tc>
          <w:tcPr>
            <w:tcW w:w="884" w:type="dxa"/>
            <w:tcBorders>
              <w:bottom w:val="single" w:color="000000" w:sz="6" w:space="0"/>
            </w:tcBorders>
            <w:vAlign w:val="top"/>
          </w:tcPr>
          <w:p w14:paraId="7D53A589">
            <w:pPr>
              <w:rPr>
                <w:rFonts w:ascii="Arial"/>
                <w:sz w:val="21"/>
              </w:rPr>
            </w:pPr>
          </w:p>
        </w:tc>
        <w:tc>
          <w:tcPr>
            <w:tcW w:w="882" w:type="dxa"/>
            <w:tcBorders>
              <w:bottom w:val="single" w:color="000000" w:sz="6" w:space="0"/>
            </w:tcBorders>
            <w:vAlign w:val="top"/>
          </w:tcPr>
          <w:p w14:paraId="63A12047">
            <w:pPr>
              <w:rPr>
                <w:rFonts w:ascii="Arial"/>
                <w:sz w:val="21"/>
              </w:rPr>
            </w:pPr>
          </w:p>
        </w:tc>
        <w:tc>
          <w:tcPr>
            <w:tcW w:w="767" w:type="dxa"/>
            <w:tcBorders>
              <w:bottom w:val="single" w:color="000000" w:sz="6" w:space="0"/>
            </w:tcBorders>
            <w:vAlign w:val="top"/>
          </w:tcPr>
          <w:p w14:paraId="2FC33AF6">
            <w:pPr>
              <w:rPr>
                <w:rFonts w:ascii="Arial"/>
                <w:sz w:val="21"/>
              </w:rPr>
            </w:pPr>
          </w:p>
        </w:tc>
        <w:tc>
          <w:tcPr>
            <w:tcW w:w="1037" w:type="dxa"/>
            <w:tcBorders>
              <w:bottom w:val="single" w:color="000000" w:sz="6" w:space="0"/>
            </w:tcBorders>
            <w:vAlign w:val="top"/>
          </w:tcPr>
          <w:p w14:paraId="7A4C4378">
            <w:pPr>
              <w:rPr>
                <w:rFonts w:ascii="Arial"/>
                <w:sz w:val="21"/>
              </w:rPr>
            </w:pPr>
          </w:p>
        </w:tc>
        <w:tc>
          <w:tcPr>
            <w:tcW w:w="965" w:type="dxa"/>
            <w:tcBorders>
              <w:bottom w:val="single" w:color="000000" w:sz="6" w:space="0"/>
              <w:right w:val="single" w:color="000000" w:sz="6" w:space="0"/>
            </w:tcBorders>
            <w:vAlign w:val="top"/>
          </w:tcPr>
          <w:p w14:paraId="2B908DDD">
            <w:pPr>
              <w:rPr>
                <w:rFonts w:ascii="Arial"/>
                <w:sz w:val="21"/>
              </w:rPr>
            </w:pPr>
          </w:p>
        </w:tc>
      </w:tr>
    </w:tbl>
    <w:p w14:paraId="1B918F67">
      <w:pPr>
        <w:pStyle w:val="3"/>
        <w:spacing w:line="241" w:lineRule="auto"/>
      </w:pPr>
    </w:p>
    <w:p w14:paraId="17E568CD">
      <w:pPr>
        <w:pStyle w:val="3"/>
        <w:spacing w:line="242" w:lineRule="auto"/>
      </w:pPr>
    </w:p>
    <w:p w14:paraId="5200A29A">
      <w:pPr>
        <w:spacing w:before="91" w:line="220" w:lineRule="auto"/>
        <w:ind w:left="10"/>
        <w:outlineLvl w:val="0"/>
        <w:rPr>
          <w:rFonts w:ascii="宋体" w:hAnsi="宋体" w:eastAsia="宋体" w:cs="宋体"/>
          <w:sz w:val="28"/>
          <w:szCs w:val="28"/>
        </w:rPr>
      </w:pPr>
      <w:bookmarkStart w:id="212" w:name="bookmark220"/>
      <w:bookmarkEnd w:id="212"/>
      <w:bookmarkStart w:id="213" w:name="bookmark221"/>
      <w:bookmarkEnd w:id="213"/>
      <w:bookmarkStart w:id="214" w:name="_Toc1214"/>
      <w:r>
        <w:rPr>
          <w:rFonts w:ascii="Times New Roman" w:hAnsi="Times New Roman" w:eastAsia="Times New Roman" w:cs="Times New Roman"/>
          <w:b/>
          <w:bCs/>
          <w:spacing w:val="-3"/>
          <w:sz w:val="28"/>
          <w:szCs w:val="28"/>
        </w:rPr>
        <w:t xml:space="preserve">11  </w:t>
      </w:r>
      <w:r>
        <w:rPr>
          <w:rFonts w:ascii="宋体" w:hAnsi="宋体" w:eastAsia="宋体" w:cs="宋体"/>
          <w:b/>
          <w:bCs/>
          <w:spacing w:val="-3"/>
          <w:sz w:val="28"/>
          <w:szCs w:val="28"/>
        </w:rPr>
        <w:t>开工和完工</w:t>
      </w:r>
      <w:bookmarkEnd w:id="214"/>
    </w:p>
    <w:p w14:paraId="02EEEA25">
      <w:pPr>
        <w:pStyle w:val="3"/>
        <w:spacing w:line="245" w:lineRule="auto"/>
      </w:pPr>
    </w:p>
    <w:p w14:paraId="384A64F7">
      <w:pPr>
        <w:spacing w:before="79" w:line="221" w:lineRule="auto"/>
        <w:ind w:left="7"/>
        <w:outlineLvl w:val="1"/>
        <w:rPr>
          <w:rFonts w:ascii="宋体" w:hAnsi="宋体" w:eastAsia="宋体" w:cs="宋体"/>
          <w:sz w:val="24"/>
          <w:szCs w:val="24"/>
        </w:rPr>
      </w:pPr>
      <w:bookmarkStart w:id="215" w:name="bookmark697"/>
      <w:bookmarkEnd w:id="215"/>
      <w:r>
        <w:rPr>
          <w:rFonts w:ascii="Times New Roman" w:hAnsi="Times New Roman" w:eastAsia="Times New Roman" w:cs="Times New Roman"/>
          <w:b/>
          <w:bCs/>
          <w:spacing w:val="-5"/>
          <w:sz w:val="24"/>
          <w:szCs w:val="24"/>
        </w:rPr>
        <w:t>11.1</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开工</w:t>
      </w:r>
    </w:p>
    <w:p w14:paraId="087A6C42">
      <w:pPr>
        <w:spacing w:before="178" w:line="313" w:lineRule="auto"/>
        <w:ind w:right="23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11.1.1  </w:t>
      </w:r>
      <w:r>
        <w:rPr>
          <w:rFonts w:ascii="宋体" w:hAnsi="宋体" w:eastAsia="宋体" w:cs="宋体"/>
          <w:spacing w:val="-3"/>
          <w:sz w:val="24"/>
          <w:szCs w:val="24"/>
        </w:rPr>
        <w:t>监理人应在开工日期</w:t>
      </w:r>
      <w:r>
        <w:rPr>
          <w:rFonts w:ascii="Times New Roman" w:hAnsi="Times New Roman" w:eastAsia="Times New Roman" w:cs="Times New Roman"/>
          <w:spacing w:val="-3"/>
          <w:sz w:val="24"/>
          <w:szCs w:val="24"/>
        </w:rPr>
        <w:t xml:space="preserve">7  </w:t>
      </w:r>
      <w:r>
        <w:rPr>
          <w:rFonts w:ascii="宋体" w:hAnsi="宋体" w:eastAsia="宋体" w:cs="宋体"/>
          <w:spacing w:val="-3"/>
          <w:sz w:val="24"/>
          <w:szCs w:val="24"/>
        </w:rPr>
        <w:t>天前向承包人发出开工通知。监理人在发出开工通</w:t>
      </w:r>
      <w:r>
        <w:rPr>
          <w:rFonts w:ascii="宋体" w:hAnsi="宋体" w:eastAsia="宋体" w:cs="宋体"/>
          <w:spacing w:val="15"/>
          <w:sz w:val="24"/>
          <w:szCs w:val="24"/>
        </w:rPr>
        <w:t xml:space="preserve"> </w:t>
      </w:r>
      <w:r>
        <w:rPr>
          <w:rFonts w:ascii="宋体" w:hAnsi="宋体" w:eastAsia="宋体" w:cs="宋体"/>
          <w:spacing w:val="-3"/>
          <w:sz w:val="24"/>
          <w:szCs w:val="24"/>
        </w:rPr>
        <w:t>知前应获得发包人同意。工期自监理人发出的开工通知中载明的开工日期起计算。承</w:t>
      </w:r>
      <w:r>
        <w:rPr>
          <w:rFonts w:ascii="宋体" w:hAnsi="宋体" w:eastAsia="宋体" w:cs="宋体"/>
          <w:spacing w:val="9"/>
          <w:sz w:val="24"/>
          <w:szCs w:val="24"/>
        </w:rPr>
        <w:t xml:space="preserve"> </w:t>
      </w:r>
      <w:r>
        <w:rPr>
          <w:rFonts w:ascii="宋体" w:hAnsi="宋体" w:eastAsia="宋体" w:cs="宋体"/>
          <w:spacing w:val="-3"/>
          <w:sz w:val="24"/>
          <w:szCs w:val="24"/>
        </w:rPr>
        <w:t>包人应在开工日期后尽快施工。</w:t>
      </w:r>
    </w:p>
    <w:p w14:paraId="53FC82E2">
      <w:pPr>
        <w:spacing w:before="183" w:line="312" w:lineRule="auto"/>
        <w:ind w:left="2" w:right="51" w:firstLine="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11.1.2  </w:t>
      </w:r>
      <w:r>
        <w:rPr>
          <w:rFonts w:ascii="宋体" w:hAnsi="宋体" w:eastAsia="宋体" w:cs="宋体"/>
          <w:spacing w:val="-2"/>
          <w:sz w:val="24"/>
          <w:szCs w:val="24"/>
        </w:rPr>
        <w:t>承包人应按第</w:t>
      </w:r>
      <w:r>
        <w:rPr>
          <w:rFonts w:ascii="Times New Roman" w:hAnsi="Times New Roman" w:eastAsia="Times New Roman" w:cs="Times New Roman"/>
          <w:spacing w:val="-2"/>
          <w:sz w:val="24"/>
          <w:szCs w:val="24"/>
        </w:rPr>
        <w:t>10.1</w:t>
      </w:r>
      <w:r>
        <w:rPr>
          <w:rFonts w:ascii="宋体" w:hAnsi="宋体" w:eastAsia="宋体" w:cs="宋体"/>
          <w:spacing w:val="-2"/>
          <w:sz w:val="24"/>
          <w:szCs w:val="24"/>
        </w:rPr>
        <w:t>款约定的合同进</w:t>
      </w:r>
      <w:r>
        <w:rPr>
          <w:rFonts w:ascii="宋体" w:hAnsi="宋体" w:eastAsia="宋体" w:cs="宋体"/>
          <w:spacing w:val="-3"/>
          <w:sz w:val="24"/>
          <w:szCs w:val="24"/>
        </w:rPr>
        <w:t>度计划，向监理人提交工程开工报审表，</w:t>
      </w:r>
      <w:r>
        <w:rPr>
          <w:rFonts w:ascii="宋体" w:hAnsi="宋体" w:eastAsia="宋体" w:cs="宋体"/>
          <w:sz w:val="24"/>
          <w:szCs w:val="24"/>
        </w:rPr>
        <w:t xml:space="preserve"> </w:t>
      </w:r>
      <w:r>
        <w:rPr>
          <w:rFonts w:ascii="宋体" w:hAnsi="宋体" w:eastAsia="宋体" w:cs="宋体"/>
          <w:spacing w:val="-3"/>
          <w:sz w:val="24"/>
          <w:szCs w:val="24"/>
        </w:rPr>
        <w:t>经监理人审批后执行。开工报审表应详细说明按合同进度计划正常施工所需的施工道</w:t>
      </w:r>
      <w:r>
        <w:rPr>
          <w:rFonts w:ascii="宋体" w:hAnsi="宋体" w:eastAsia="宋体" w:cs="宋体"/>
          <w:spacing w:val="3"/>
          <w:sz w:val="24"/>
          <w:szCs w:val="24"/>
        </w:rPr>
        <w:t xml:space="preserve">  </w:t>
      </w:r>
      <w:r>
        <w:rPr>
          <w:rFonts w:ascii="宋体" w:hAnsi="宋体" w:eastAsia="宋体" w:cs="宋体"/>
          <w:spacing w:val="-10"/>
          <w:sz w:val="24"/>
          <w:szCs w:val="24"/>
        </w:rPr>
        <w:t>路、临时设施、材料设备、施工人员等施工组织措施的落实情况以及工程的进度安排。</w:t>
      </w:r>
    </w:p>
    <w:p w14:paraId="5AAAD3AA">
      <w:pPr>
        <w:spacing w:before="180" w:line="313" w:lineRule="auto"/>
        <w:ind w:left="1" w:right="237"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11.1.3  </w:t>
      </w:r>
      <w:r>
        <w:rPr>
          <w:rFonts w:ascii="宋体" w:hAnsi="宋体" w:eastAsia="宋体" w:cs="宋体"/>
          <w:spacing w:val="-3"/>
          <w:sz w:val="24"/>
          <w:szCs w:val="24"/>
        </w:rPr>
        <w:t>若发包人未能按合同约定向承包人提供开工的必要条件，承包人有权要求</w:t>
      </w:r>
      <w:r>
        <w:rPr>
          <w:rFonts w:ascii="宋体" w:hAnsi="宋体" w:eastAsia="宋体" w:cs="宋体"/>
          <w:spacing w:val="9"/>
          <w:sz w:val="24"/>
          <w:szCs w:val="24"/>
        </w:rPr>
        <w:t xml:space="preserve"> </w:t>
      </w:r>
      <w:r>
        <w:rPr>
          <w:rFonts w:ascii="宋体" w:hAnsi="宋体" w:eastAsia="宋体" w:cs="宋体"/>
          <w:spacing w:val="-6"/>
          <w:sz w:val="24"/>
          <w:szCs w:val="24"/>
        </w:rPr>
        <w:t>延长工期。监理人应在收到承包人的书面要求后，</w:t>
      </w:r>
      <w:r>
        <w:rPr>
          <w:rFonts w:ascii="宋体" w:hAnsi="宋体" w:eastAsia="宋体" w:cs="宋体"/>
          <w:spacing w:val="-49"/>
          <w:sz w:val="24"/>
          <w:szCs w:val="24"/>
        </w:rPr>
        <w:t xml:space="preserve"> </w:t>
      </w:r>
      <w:r>
        <w:rPr>
          <w:rFonts w:ascii="宋体" w:hAnsi="宋体" w:eastAsia="宋体" w:cs="宋体"/>
          <w:spacing w:val="-6"/>
          <w:sz w:val="24"/>
          <w:szCs w:val="24"/>
        </w:rPr>
        <w:t>按第</w:t>
      </w:r>
      <w:r>
        <w:rPr>
          <w:rFonts w:ascii="Times New Roman" w:hAnsi="Times New Roman" w:eastAsia="Times New Roman" w:cs="Times New Roman"/>
          <w:spacing w:val="-6"/>
          <w:sz w:val="24"/>
          <w:szCs w:val="24"/>
        </w:rPr>
        <w:t>3.5</w:t>
      </w:r>
      <w:r>
        <w:rPr>
          <w:rFonts w:ascii="宋体" w:hAnsi="宋体" w:eastAsia="宋体" w:cs="宋体"/>
          <w:spacing w:val="-6"/>
          <w:sz w:val="24"/>
          <w:szCs w:val="24"/>
        </w:rPr>
        <w:t>款的约定，与合同双方商定</w:t>
      </w:r>
      <w:r>
        <w:rPr>
          <w:rFonts w:ascii="宋体" w:hAnsi="宋体" w:eastAsia="宋体" w:cs="宋体"/>
          <w:sz w:val="24"/>
          <w:szCs w:val="24"/>
        </w:rPr>
        <w:t xml:space="preserve"> </w:t>
      </w:r>
      <w:r>
        <w:rPr>
          <w:rFonts w:ascii="宋体" w:hAnsi="宋体" w:eastAsia="宋体" w:cs="宋体"/>
          <w:spacing w:val="-3"/>
          <w:sz w:val="24"/>
          <w:szCs w:val="24"/>
        </w:rPr>
        <w:t>或确定增加的费用和延长的工期。</w:t>
      </w:r>
    </w:p>
    <w:p w14:paraId="3A882824">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11.1.4  </w:t>
      </w:r>
      <w:r>
        <w:rPr>
          <w:rFonts w:ascii="宋体" w:hAnsi="宋体" w:eastAsia="宋体" w:cs="宋体"/>
          <w:spacing w:val="-2"/>
          <w:sz w:val="24"/>
          <w:szCs w:val="24"/>
        </w:rPr>
        <w:t>承包人在接到开工通知后</w:t>
      </w:r>
      <w:r>
        <w:rPr>
          <w:rFonts w:ascii="Times New Roman" w:hAnsi="Times New Roman" w:eastAsia="Times New Roman" w:cs="Times New Roman"/>
          <w:spacing w:val="-2"/>
          <w:sz w:val="24"/>
          <w:szCs w:val="24"/>
        </w:rPr>
        <w:t>14</w:t>
      </w:r>
      <w:r>
        <w:rPr>
          <w:rFonts w:ascii="宋体" w:hAnsi="宋体" w:eastAsia="宋体" w:cs="宋体"/>
          <w:spacing w:val="-2"/>
          <w:sz w:val="24"/>
          <w:szCs w:val="24"/>
        </w:rPr>
        <w:t>天</w:t>
      </w:r>
      <w:r>
        <w:rPr>
          <w:rFonts w:ascii="宋体" w:hAnsi="宋体" w:eastAsia="宋体" w:cs="宋体"/>
          <w:spacing w:val="-3"/>
          <w:sz w:val="24"/>
          <w:szCs w:val="24"/>
        </w:rPr>
        <w:t>内未按进度计划要求及时进场组织施工，监</w:t>
      </w:r>
    </w:p>
    <w:p w14:paraId="08357472">
      <w:pPr>
        <w:spacing w:line="220" w:lineRule="auto"/>
        <w:rPr>
          <w:rFonts w:ascii="宋体" w:hAnsi="宋体" w:eastAsia="宋体" w:cs="宋体"/>
          <w:sz w:val="24"/>
          <w:szCs w:val="24"/>
        </w:rPr>
        <w:sectPr>
          <w:footerReference r:id="rId51" w:type="default"/>
          <w:pgSz w:w="11907" w:h="16841"/>
          <w:pgMar w:top="1259" w:right="1463" w:bottom="1254" w:left="1429" w:header="1134" w:footer="907" w:gutter="0"/>
          <w:pgNumType w:fmt="decimal"/>
          <w:cols w:space="720" w:num="1"/>
        </w:sectPr>
      </w:pPr>
    </w:p>
    <w:p w14:paraId="22614FAE">
      <w:pPr>
        <w:spacing w:before="49" w:line="359" w:lineRule="auto"/>
        <w:ind w:left="2" w:right="1"/>
        <w:jc w:val="both"/>
        <w:rPr>
          <w:rFonts w:ascii="宋体" w:hAnsi="宋体" w:eastAsia="宋体" w:cs="宋体"/>
          <w:sz w:val="24"/>
          <w:szCs w:val="24"/>
        </w:rPr>
      </w:pPr>
      <w:r>
        <w:rPr>
          <w:rFonts w:ascii="宋体" w:hAnsi="宋体" w:eastAsia="宋体" w:cs="宋体"/>
          <w:sz w:val="24"/>
          <w:szCs w:val="24"/>
        </w:rPr>
        <w:t>理人可通知承包人在接到通知后</w:t>
      </w:r>
      <w:r>
        <w:rPr>
          <w:rFonts w:ascii="Times New Roman" w:hAnsi="Times New Roman" w:eastAsia="Times New Roman" w:cs="Times New Roman"/>
          <w:sz w:val="24"/>
          <w:szCs w:val="24"/>
        </w:rPr>
        <w:t>7</w:t>
      </w:r>
      <w:r>
        <w:rPr>
          <w:rFonts w:ascii="宋体" w:hAnsi="宋体" w:eastAsia="宋体" w:cs="宋体"/>
          <w:sz w:val="24"/>
          <w:szCs w:val="24"/>
        </w:rPr>
        <w:t>天内提交一份说明其进场延误的书面报告，报送监</w:t>
      </w:r>
      <w:r>
        <w:rPr>
          <w:rFonts w:ascii="宋体" w:hAnsi="宋体" w:eastAsia="宋体" w:cs="宋体"/>
          <w:spacing w:val="10"/>
          <w:sz w:val="24"/>
          <w:szCs w:val="24"/>
        </w:rPr>
        <w:t xml:space="preserve"> </w:t>
      </w:r>
      <w:r>
        <w:rPr>
          <w:rFonts w:ascii="宋体" w:hAnsi="宋体" w:eastAsia="宋体" w:cs="宋体"/>
          <w:spacing w:val="-6"/>
          <w:sz w:val="24"/>
          <w:szCs w:val="24"/>
        </w:rPr>
        <w:t>理人。书面报告应说明不能及时进场的原因和补救措施，由此增加的费用和工期延误</w:t>
      </w:r>
      <w:r>
        <w:rPr>
          <w:rFonts w:ascii="宋体" w:hAnsi="宋体" w:eastAsia="宋体" w:cs="宋体"/>
          <w:spacing w:val="3"/>
          <w:sz w:val="24"/>
          <w:szCs w:val="24"/>
        </w:rPr>
        <w:t xml:space="preserve"> </w:t>
      </w:r>
      <w:r>
        <w:rPr>
          <w:rFonts w:ascii="宋体" w:hAnsi="宋体" w:eastAsia="宋体" w:cs="宋体"/>
          <w:spacing w:val="-5"/>
          <w:sz w:val="24"/>
          <w:szCs w:val="24"/>
        </w:rPr>
        <w:t>责任由承包人承担。</w:t>
      </w:r>
    </w:p>
    <w:p w14:paraId="64B9DA56">
      <w:pPr>
        <w:spacing w:line="219" w:lineRule="auto"/>
        <w:ind w:left="6"/>
        <w:outlineLvl w:val="1"/>
        <w:rPr>
          <w:rFonts w:ascii="宋体" w:hAnsi="宋体" w:eastAsia="宋体" w:cs="宋体"/>
          <w:sz w:val="24"/>
          <w:szCs w:val="24"/>
        </w:rPr>
      </w:pPr>
      <w:bookmarkStart w:id="216" w:name="bookmark222"/>
      <w:bookmarkEnd w:id="216"/>
      <w:r>
        <w:rPr>
          <w:rFonts w:ascii="Times New Roman" w:hAnsi="Times New Roman" w:eastAsia="Times New Roman" w:cs="Times New Roman"/>
          <w:b/>
          <w:bCs/>
          <w:spacing w:val="-5"/>
          <w:sz w:val="24"/>
          <w:szCs w:val="24"/>
        </w:rPr>
        <w:t>11.2</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完工</w:t>
      </w:r>
    </w:p>
    <w:p w14:paraId="42334CCE">
      <w:pPr>
        <w:spacing w:before="180" w:line="359" w:lineRule="auto"/>
        <w:ind w:left="23" w:right="1" w:firstLine="456"/>
        <w:rPr>
          <w:rFonts w:ascii="宋体" w:hAnsi="宋体" w:eastAsia="宋体" w:cs="宋体"/>
          <w:sz w:val="24"/>
          <w:szCs w:val="24"/>
        </w:rPr>
      </w:pPr>
      <w:r>
        <w:rPr>
          <w:rFonts w:ascii="宋体" w:hAnsi="宋体" w:eastAsia="宋体" w:cs="宋体"/>
          <w:spacing w:val="-3"/>
          <w:sz w:val="24"/>
          <w:szCs w:val="24"/>
        </w:rPr>
        <w:t>承包人应在第</w:t>
      </w:r>
      <w:r>
        <w:fldChar w:fldCharType="begin"/>
      </w:r>
      <w:r>
        <w:instrText xml:space="preserve"> HYPERLINK "1.1.4.3" </w:instrText>
      </w:r>
      <w:r>
        <w:fldChar w:fldCharType="separate"/>
      </w:r>
      <w:r>
        <w:rPr>
          <w:rFonts w:ascii="Times New Roman" w:hAnsi="Times New Roman" w:eastAsia="Times New Roman" w:cs="Times New Roman"/>
          <w:spacing w:val="-3"/>
          <w:sz w:val="24"/>
          <w:szCs w:val="24"/>
        </w:rPr>
        <w:t>1.1.4.3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目约定的期限内完成合同工程。合同工程实际完工日期在合</w:t>
      </w:r>
      <w:r>
        <w:rPr>
          <w:rFonts w:ascii="宋体" w:hAnsi="宋体" w:eastAsia="宋体" w:cs="宋体"/>
          <w:spacing w:val="18"/>
          <w:sz w:val="24"/>
          <w:szCs w:val="24"/>
        </w:rPr>
        <w:t xml:space="preserve"> </w:t>
      </w:r>
      <w:r>
        <w:rPr>
          <w:rFonts w:ascii="宋体" w:hAnsi="宋体" w:eastAsia="宋体" w:cs="宋体"/>
          <w:spacing w:val="-6"/>
          <w:sz w:val="24"/>
          <w:szCs w:val="24"/>
        </w:rPr>
        <w:t>同工程完工证书中明确。</w:t>
      </w:r>
    </w:p>
    <w:p w14:paraId="33B315FD">
      <w:pPr>
        <w:spacing w:line="220" w:lineRule="auto"/>
        <w:ind w:left="6"/>
        <w:outlineLvl w:val="1"/>
        <w:rPr>
          <w:rFonts w:ascii="宋体" w:hAnsi="宋体" w:eastAsia="宋体" w:cs="宋体"/>
          <w:sz w:val="24"/>
          <w:szCs w:val="24"/>
        </w:rPr>
      </w:pPr>
      <w:bookmarkStart w:id="217" w:name="bookmark223"/>
      <w:bookmarkEnd w:id="217"/>
      <w:r>
        <w:rPr>
          <w:rFonts w:ascii="Times New Roman" w:hAnsi="Times New Roman" w:eastAsia="Times New Roman" w:cs="Times New Roman"/>
          <w:b/>
          <w:bCs/>
          <w:spacing w:val="-3"/>
          <w:sz w:val="24"/>
          <w:szCs w:val="24"/>
        </w:rPr>
        <w:t xml:space="preserve">11.3  </w:t>
      </w:r>
      <w:r>
        <w:rPr>
          <w:rFonts w:ascii="宋体" w:hAnsi="宋体" w:eastAsia="宋体" w:cs="宋体"/>
          <w:b/>
          <w:bCs/>
          <w:spacing w:val="-3"/>
          <w:sz w:val="24"/>
          <w:szCs w:val="24"/>
        </w:rPr>
        <w:t>发包人的工期延误</w:t>
      </w:r>
    </w:p>
    <w:p w14:paraId="19FC9DA7">
      <w:pPr>
        <w:spacing w:before="180" w:line="359" w:lineRule="auto"/>
        <w:ind w:right="1" w:firstLine="479"/>
        <w:jc w:val="both"/>
        <w:rPr>
          <w:rFonts w:ascii="宋体" w:hAnsi="宋体" w:eastAsia="宋体" w:cs="宋体"/>
          <w:sz w:val="24"/>
          <w:szCs w:val="24"/>
        </w:rPr>
      </w:pPr>
      <w:r>
        <w:rPr>
          <w:rFonts w:ascii="宋体" w:hAnsi="宋体" w:eastAsia="宋体" w:cs="宋体"/>
          <w:spacing w:val="-3"/>
          <w:sz w:val="24"/>
          <w:szCs w:val="24"/>
        </w:rPr>
        <w:t>在履行合同过程中，由于发包人的下列原因造成工期延误的，承包人有权要求发</w:t>
      </w:r>
      <w:r>
        <w:rPr>
          <w:rFonts w:ascii="宋体" w:hAnsi="宋体" w:eastAsia="宋体" w:cs="宋体"/>
          <w:spacing w:val="4"/>
          <w:sz w:val="24"/>
          <w:szCs w:val="24"/>
        </w:rPr>
        <w:t xml:space="preserve"> </w:t>
      </w:r>
      <w:r>
        <w:rPr>
          <w:rFonts w:ascii="宋体" w:hAnsi="宋体" w:eastAsia="宋体" w:cs="宋体"/>
          <w:spacing w:val="-6"/>
          <w:sz w:val="24"/>
          <w:szCs w:val="24"/>
        </w:rPr>
        <w:t>包人延长工期和（或）增加费用，并支付合理利润。需要修订合同进度计划的，按照</w:t>
      </w:r>
      <w:r>
        <w:rPr>
          <w:rFonts w:ascii="宋体" w:hAnsi="宋体" w:eastAsia="宋体" w:cs="宋体"/>
          <w:spacing w:val="4"/>
          <w:sz w:val="24"/>
          <w:szCs w:val="24"/>
        </w:rPr>
        <w:t xml:space="preserve"> </w:t>
      </w:r>
      <w:r>
        <w:rPr>
          <w:rFonts w:ascii="宋体" w:hAnsi="宋体" w:eastAsia="宋体" w:cs="宋体"/>
          <w:spacing w:val="-4"/>
          <w:sz w:val="24"/>
          <w:szCs w:val="24"/>
        </w:rPr>
        <w:t>第</w:t>
      </w:r>
      <w:r>
        <w:rPr>
          <w:rFonts w:ascii="Times New Roman" w:hAnsi="Times New Roman" w:eastAsia="Times New Roman" w:cs="Times New Roman"/>
          <w:spacing w:val="-4"/>
          <w:sz w:val="24"/>
          <w:szCs w:val="24"/>
        </w:rPr>
        <w:t>10.2</w:t>
      </w:r>
      <w:r>
        <w:rPr>
          <w:rFonts w:ascii="宋体" w:hAnsi="宋体" w:eastAsia="宋体" w:cs="宋体"/>
          <w:spacing w:val="-4"/>
          <w:sz w:val="24"/>
          <w:szCs w:val="24"/>
        </w:rPr>
        <w:t>款的约定办理。</w:t>
      </w:r>
    </w:p>
    <w:p w14:paraId="7C3C3AB8">
      <w:pPr>
        <w:spacing w:before="1" w:line="219" w:lineRule="auto"/>
        <w:ind w:left="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l</w:t>
      </w:r>
      <w:r>
        <w:rPr>
          <w:rFonts w:ascii="宋体" w:hAnsi="宋体" w:eastAsia="宋体" w:cs="宋体"/>
          <w:spacing w:val="-4"/>
          <w:sz w:val="24"/>
          <w:szCs w:val="24"/>
        </w:rPr>
        <w:t>）增加合同工作内容。</w:t>
      </w:r>
    </w:p>
    <w:p w14:paraId="60AE0D53">
      <w:pPr>
        <w:spacing w:before="182"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）改变合同中任何一项工作的质量要求或其他特性。</w:t>
      </w:r>
    </w:p>
    <w:p w14:paraId="300F59B3">
      <w:pPr>
        <w:spacing w:before="180"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）发包人迟延提供材料、工程设备或变更交货地点的。</w:t>
      </w:r>
    </w:p>
    <w:p w14:paraId="5411D56B">
      <w:pPr>
        <w:spacing w:before="184"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）因发包人原因导致的暂停施工。</w:t>
      </w:r>
    </w:p>
    <w:p w14:paraId="14F0CEAC">
      <w:pPr>
        <w:spacing w:before="179" w:line="219" w:lineRule="auto"/>
        <w:ind w:left="48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）提供图纸延误。</w:t>
      </w:r>
    </w:p>
    <w:p w14:paraId="06C8CEE6">
      <w:pPr>
        <w:spacing w:before="183"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）未按合同约定及时支付预付款、进度款。</w:t>
      </w:r>
    </w:p>
    <w:p w14:paraId="200EE141">
      <w:pPr>
        <w:spacing w:before="183"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）发包人造成工期延误的其他原因。</w:t>
      </w:r>
    </w:p>
    <w:p w14:paraId="1D67941A">
      <w:pPr>
        <w:spacing w:before="178" w:line="220" w:lineRule="auto"/>
        <w:ind w:left="6"/>
        <w:outlineLvl w:val="1"/>
        <w:rPr>
          <w:rFonts w:ascii="宋体" w:hAnsi="宋体" w:eastAsia="宋体" w:cs="宋体"/>
          <w:sz w:val="24"/>
          <w:szCs w:val="24"/>
        </w:rPr>
      </w:pPr>
      <w:bookmarkStart w:id="218" w:name="bookmark224"/>
      <w:bookmarkEnd w:id="218"/>
      <w:r>
        <w:rPr>
          <w:rFonts w:ascii="Times New Roman" w:hAnsi="Times New Roman" w:eastAsia="Times New Roman" w:cs="Times New Roman"/>
          <w:b/>
          <w:bCs/>
          <w:spacing w:val="-2"/>
          <w:sz w:val="24"/>
          <w:szCs w:val="24"/>
        </w:rPr>
        <w:t xml:space="preserve">11.4  </w:t>
      </w:r>
      <w:r>
        <w:rPr>
          <w:rFonts w:ascii="宋体" w:hAnsi="宋体" w:eastAsia="宋体" w:cs="宋体"/>
          <w:b/>
          <w:bCs/>
          <w:spacing w:val="-2"/>
          <w:sz w:val="24"/>
          <w:szCs w:val="24"/>
        </w:rPr>
        <w:t>异常恶劣的气候条件</w:t>
      </w:r>
    </w:p>
    <w:p w14:paraId="6D16F6C6">
      <w:pPr>
        <w:spacing w:before="181" w:line="313" w:lineRule="auto"/>
        <w:ind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11.4.1  </w:t>
      </w:r>
      <w:r>
        <w:rPr>
          <w:rFonts w:ascii="宋体" w:hAnsi="宋体" w:eastAsia="宋体" w:cs="宋体"/>
          <w:spacing w:val="-3"/>
          <w:sz w:val="24"/>
          <w:szCs w:val="24"/>
        </w:rPr>
        <w:t>当工程所在地发生危及施工安全的异常恶劣气候时，发包人和承包人应按</w:t>
      </w:r>
      <w:r>
        <w:rPr>
          <w:rFonts w:ascii="宋体" w:hAnsi="宋体" w:eastAsia="宋体" w:cs="宋体"/>
          <w:spacing w:val="9"/>
          <w:sz w:val="24"/>
          <w:szCs w:val="24"/>
        </w:rPr>
        <w:t xml:space="preserve"> </w:t>
      </w:r>
      <w:r>
        <w:rPr>
          <w:rFonts w:ascii="宋体" w:hAnsi="宋体" w:eastAsia="宋体" w:cs="宋体"/>
          <w:spacing w:val="-3"/>
          <w:sz w:val="24"/>
          <w:szCs w:val="24"/>
        </w:rPr>
        <w:t>本合同通用合同条款第</w:t>
      </w:r>
      <w:r>
        <w:rPr>
          <w:rFonts w:ascii="Times New Roman" w:hAnsi="Times New Roman" w:eastAsia="Times New Roman" w:cs="Times New Roman"/>
          <w:spacing w:val="-3"/>
          <w:sz w:val="24"/>
          <w:szCs w:val="24"/>
        </w:rPr>
        <w:t>12</w:t>
      </w:r>
      <w:r>
        <w:rPr>
          <w:rFonts w:ascii="宋体" w:hAnsi="宋体" w:eastAsia="宋体" w:cs="宋体"/>
          <w:spacing w:val="-3"/>
          <w:sz w:val="24"/>
          <w:szCs w:val="24"/>
        </w:rPr>
        <w:t>条的约定，及时采取暂停施工或部分暂停施工措施。异常恶</w:t>
      </w:r>
      <w:r>
        <w:rPr>
          <w:rFonts w:ascii="宋体" w:hAnsi="宋体" w:eastAsia="宋体" w:cs="宋体"/>
          <w:spacing w:val="11"/>
          <w:sz w:val="24"/>
          <w:szCs w:val="24"/>
        </w:rPr>
        <w:t xml:space="preserve"> </w:t>
      </w:r>
      <w:r>
        <w:rPr>
          <w:rFonts w:ascii="宋体" w:hAnsi="宋体" w:eastAsia="宋体" w:cs="宋体"/>
          <w:spacing w:val="-3"/>
          <w:sz w:val="24"/>
          <w:szCs w:val="24"/>
        </w:rPr>
        <w:t>劣气候条件解除后，承包人应及时安排复工。</w:t>
      </w:r>
    </w:p>
    <w:p w14:paraId="7E71344F">
      <w:pPr>
        <w:spacing w:before="181" w:line="289" w:lineRule="auto"/>
        <w:ind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11.4.2  </w:t>
      </w:r>
      <w:r>
        <w:rPr>
          <w:rFonts w:ascii="宋体" w:hAnsi="宋体" w:eastAsia="宋体" w:cs="宋体"/>
          <w:spacing w:val="-3"/>
          <w:sz w:val="24"/>
          <w:szCs w:val="24"/>
        </w:rPr>
        <w:t>异常恶劣气候条件造成的工期延误和工程损坏，应由发包人与承包人参照</w:t>
      </w:r>
      <w:r>
        <w:rPr>
          <w:rFonts w:ascii="宋体" w:hAnsi="宋体" w:eastAsia="宋体" w:cs="宋体"/>
          <w:spacing w:val="9"/>
          <w:sz w:val="24"/>
          <w:szCs w:val="24"/>
        </w:rPr>
        <w:t xml:space="preserve"> </w:t>
      </w:r>
      <w:r>
        <w:rPr>
          <w:rFonts w:ascii="宋体" w:hAnsi="宋体" w:eastAsia="宋体" w:cs="宋体"/>
          <w:spacing w:val="-2"/>
          <w:sz w:val="24"/>
          <w:szCs w:val="24"/>
        </w:rPr>
        <w:t>本合同通用合同条款第</w:t>
      </w:r>
      <w:r>
        <w:rPr>
          <w:rFonts w:ascii="Times New Roman" w:hAnsi="Times New Roman" w:eastAsia="Times New Roman" w:cs="Times New Roman"/>
          <w:spacing w:val="-2"/>
          <w:sz w:val="24"/>
          <w:szCs w:val="24"/>
        </w:rPr>
        <w:t>21.3</w:t>
      </w:r>
      <w:r>
        <w:rPr>
          <w:rFonts w:ascii="宋体" w:hAnsi="宋体" w:eastAsia="宋体" w:cs="宋体"/>
          <w:spacing w:val="-2"/>
          <w:sz w:val="24"/>
          <w:szCs w:val="24"/>
        </w:rPr>
        <w:t>款的约定协商处理。</w:t>
      </w:r>
    </w:p>
    <w:p w14:paraId="1B9E7E4B">
      <w:pPr>
        <w:spacing w:before="181" w:line="219"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11.4.3  </w:t>
      </w:r>
      <w:r>
        <w:rPr>
          <w:rFonts w:ascii="宋体" w:hAnsi="宋体" w:eastAsia="宋体" w:cs="宋体"/>
          <w:spacing w:val="-1"/>
          <w:sz w:val="24"/>
          <w:szCs w:val="24"/>
        </w:rPr>
        <w:t>本合同工程界定异常恶劣气候条件</w:t>
      </w:r>
      <w:r>
        <w:rPr>
          <w:rFonts w:ascii="宋体" w:hAnsi="宋体" w:eastAsia="宋体" w:cs="宋体"/>
          <w:spacing w:val="-2"/>
          <w:sz w:val="24"/>
          <w:szCs w:val="24"/>
        </w:rPr>
        <w:t>的范围在专用合同条款中约定。</w:t>
      </w:r>
    </w:p>
    <w:p w14:paraId="7FA44162">
      <w:pPr>
        <w:spacing w:before="183" w:line="220" w:lineRule="auto"/>
        <w:ind w:left="6"/>
        <w:outlineLvl w:val="1"/>
        <w:rPr>
          <w:rFonts w:ascii="宋体" w:hAnsi="宋体" w:eastAsia="宋体" w:cs="宋体"/>
          <w:sz w:val="24"/>
          <w:szCs w:val="24"/>
        </w:rPr>
      </w:pPr>
      <w:bookmarkStart w:id="219" w:name="bookmark225"/>
      <w:bookmarkEnd w:id="219"/>
      <w:r>
        <w:rPr>
          <w:rFonts w:ascii="Times New Roman" w:hAnsi="Times New Roman" w:eastAsia="Times New Roman" w:cs="Times New Roman"/>
          <w:b/>
          <w:bCs/>
          <w:spacing w:val="-3"/>
          <w:sz w:val="24"/>
          <w:szCs w:val="24"/>
        </w:rPr>
        <w:t xml:space="preserve">11.5  </w:t>
      </w:r>
      <w:r>
        <w:rPr>
          <w:rFonts w:ascii="宋体" w:hAnsi="宋体" w:eastAsia="宋体" w:cs="宋体"/>
          <w:b/>
          <w:bCs/>
          <w:spacing w:val="-3"/>
          <w:sz w:val="24"/>
          <w:szCs w:val="24"/>
        </w:rPr>
        <w:t>承包人的工期延误</w:t>
      </w:r>
    </w:p>
    <w:p w14:paraId="54E24AAA">
      <w:pPr>
        <w:spacing w:before="180" w:line="360" w:lineRule="auto"/>
        <w:ind w:left="1" w:right="1" w:firstLine="507"/>
        <w:jc w:val="both"/>
        <w:rPr>
          <w:rFonts w:ascii="宋体" w:hAnsi="宋体" w:eastAsia="宋体" w:cs="宋体"/>
          <w:sz w:val="24"/>
          <w:szCs w:val="24"/>
        </w:rPr>
      </w:pPr>
      <w:r>
        <w:rPr>
          <w:rFonts w:ascii="宋体" w:hAnsi="宋体" w:eastAsia="宋体" w:cs="宋体"/>
          <w:spacing w:val="-4"/>
          <w:sz w:val="24"/>
          <w:szCs w:val="24"/>
        </w:rPr>
        <w:t>由于承包人原因，未能按合同进度计划完成工作，或监理人认为承包人施工进度</w:t>
      </w:r>
      <w:r>
        <w:rPr>
          <w:rFonts w:ascii="宋体" w:hAnsi="宋体" w:eastAsia="宋体" w:cs="宋体"/>
          <w:spacing w:val="9"/>
          <w:sz w:val="24"/>
          <w:szCs w:val="24"/>
        </w:rPr>
        <w:t xml:space="preserve"> </w:t>
      </w:r>
      <w:r>
        <w:rPr>
          <w:rFonts w:ascii="宋体" w:hAnsi="宋体" w:eastAsia="宋体" w:cs="宋体"/>
          <w:spacing w:val="-3"/>
          <w:sz w:val="24"/>
          <w:szCs w:val="24"/>
        </w:rPr>
        <w:t>不能满足合同工期要求的，承包人应采取措施加快进度，并承担加快进度所增加的费</w:t>
      </w:r>
      <w:r>
        <w:rPr>
          <w:rFonts w:ascii="宋体" w:hAnsi="宋体" w:eastAsia="宋体" w:cs="宋体"/>
          <w:spacing w:val="7"/>
          <w:sz w:val="24"/>
          <w:szCs w:val="24"/>
        </w:rPr>
        <w:t xml:space="preserve"> </w:t>
      </w:r>
      <w:r>
        <w:rPr>
          <w:rFonts w:ascii="宋体" w:hAnsi="宋体" w:eastAsia="宋体" w:cs="宋体"/>
          <w:spacing w:val="-6"/>
          <w:sz w:val="24"/>
          <w:szCs w:val="24"/>
        </w:rPr>
        <w:t>用。由于承包人原因造成工期延误，承包人应支付逾期完工违约金。逾期完工违约金</w:t>
      </w:r>
      <w:r>
        <w:rPr>
          <w:rFonts w:ascii="宋体" w:hAnsi="宋体" w:eastAsia="宋体" w:cs="宋体"/>
          <w:spacing w:val="2"/>
          <w:sz w:val="24"/>
          <w:szCs w:val="24"/>
        </w:rPr>
        <w:t xml:space="preserve"> </w:t>
      </w:r>
      <w:r>
        <w:rPr>
          <w:rFonts w:ascii="宋体" w:hAnsi="宋体" w:eastAsia="宋体" w:cs="宋体"/>
          <w:spacing w:val="-5"/>
          <w:sz w:val="24"/>
          <w:szCs w:val="24"/>
        </w:rPr>
        <w:t>的计算方法在专用合同条款中约定。承包人支付逾期完工违约金，不免除承包人完成</w:t>
      </w:r>
      <w:r>
        <w:rPr>
          <w:rFonts w:ascii="宋体" w:hAnsi="宋体" w:eastAsia="宋体" w:cs="宋体"/>
          <w:sz w:val="24"/>
          <w:szCs w:val="24"/>
        </w:rPr>
        <w:t xml:space="preserve"> </w:t>
      </w:r>
      <w:r>
        <w:rPr>
          <w:rFonts w:ascii="宋体" w:hAnsi="宋体" w:eastAsia="宋体" w:cs="宋体"/>
          <w:spacing w:val="-4"/>
          <w:sz w:val="24"/>
          <w:szCs w:val="24"/>
        </w:rPr>
        <w:t>工程及修补缺陷的义务。</w:t>
      </w:r>
    </w:p>
    <w:p w14:paraId="4339E923">
      <w:pPr>
        <w:spacing w:line="360" w:lineRule="auto"/>
        <w:rPr>
          <w:rFonts w:ascii="宋体" w:hAnsi="宋体" w:eastAsia="宋体" w:cs="宋体"/>
          <w:sz w:val="24"/>
          <w:szCs w:val="24"/>
        </w:rPr>
        <w:sectPr>
          <w:footerReference r:id="rId52" w:type="default"/>
          <w:pgSz w:w="11907" w:h="16841"/>
          <w:pgMar w:top="1259" w:right="1468" w:bottom="1254" w:left="1429" w:header="1134" w:footer="907" w:gutter="0"/>
          <w:pgNumType w:fmt="decimal"/>
          <w:cols w:space="720" w:num="1"/>
        </w:sectPr>
      </w:pPr>
    </w:p>
    <w:p w14:paraId="47FCA4FB">
      <w:pPr>
        <w:spacing w:before="48" w:line="220" w:lineRule="auto"/>
        <w:ind w:left="4"/>
        <w:outlineLvl w:val="1"/>
        <w:rPr>
          <w:rFonts w:ascii="宋体" w:hAnsi="宋体" w:eastAsia="宋体" w:cs="宋体"/>
          <w:sz w:val="24"/>
          <w:szCs w:val="24"/>
        </w:rPr>
      </w:pPr>
      <w:bookmarkStart w:id="220" w:name="bookmark226"/>
      <w:bookmarkEnd w:id="220"/>
      <w:r>
        <w:rPr>
          <w:rFonts w:ascii="Times New Roman" w:hAnsi="Times New Roman" w:eastAsia="Times New Roman" w:cs="Times New Roman"/>
          <w:b/>
          <w:bCs/>
          <w:spacing w:val="-5"/>
          <w:sz w:val="24"/>
          <w:szCs w:val="24"/>
        </w:rPr>
        <w:t>11.6</w:t>
      </w:r>
      <w:r>
        <w:rPr>
          <w:rFonts w:ascii="Times New Roman" w:hAnsi="Times New Roman" w:eastAsia="Times New Roman" w:cs="Times New Roman"/>
          <w:b/>
          <w:bCs/>
          <w:spacing w:val="8"/>
          <w:sz w:val="24"/>
          <w:szCs w:val="24"/>
        </w:rPr>
        <w:t xml:space="preserve">  </w:t>
      </w:r>
      <w:r>
        <w:rPr>
          <w:rFonts w:ascii="宋体" w:hAnsi="宋体" w:eastAsia="宋体" w:cs="宋体"/>
          <w:b/>
          <w:bCs/>
          <w:spacing w:val="-5"/>
          <w:sz w:val="24"/>
          <w:szCs w:val="24"/>
        </w:rPr>
        <w:t>工期提前</w:t>
      </w:r>
    </w:p>
    <w:p w14:paraId="6A653725">
      <w:pPr>
        <w:spacing w:before="180" w:line="359" w:lineRule="auto"/>
        <w:ind w:firstLine="481"/>
        <w:rPr>
          <w:rFonts w:ascii="宋体" w:hAnsi="宋体" w:eastAsia="宋体" w:cs="宋体"/>
          <w:sz w:val="24"/>
          <w:szCs w:val="24"/>
        </w:rPr>
      </w:pPr>
      <w:r>
        <w:rPr>
          <w:rFonts w:ascii="宋体" w:hAnsi="宋体" w:eastAsia="宋体" w:cs="宋体"/>
          <w:spacing w:val="-3"/>
          <w:sz w:val="24"/>
          <w:szCs w:val="24"/>
        </w:rPr>
        <w:t>发包人要求承包人提前完工，或承包人提出提前完工的建议能够给发包人带来效</w:t>
      </w:r>
      <w:r>
        <w:rPr>
          <w:rFonts w:ascii="宋体" w:hAnsi="宋体" w:eastAsia="宋体" w:cs="宋体"/>
          <w:sz w:val="24"/>
          <w:szCs w:val="24"/>
        </w:rPr>
        <w:t xml:space="preserve">  </w:t>
      </w:r>
      <w:r>
        <w:rPr>
          <w:rFonts w:ascii="宋体" w:hAnsi="宋体" w:eastAsia="宋体" w:cs="宋体"/>
          <w:spacing w:val="-1"/>
          <w:sz w:val="24"/>
          <w:szCs w:val="24"/>
        </w:rPr>
        <w:t>益的，应由监理人与承包人共同协商采取加快工程进度的措施和修订合同进度计划。</w:t>
      </w:r>
      <w:r>
        <w:rPr>
          <w:rFonts w:ascii="宋体" w:hAnsi="宋体" w:eastAsia="宋体" w:cs="宋体"/>
          <w:spacing w:val="6"/>
          <w:sz w:val="24"/>
          <w:szCs w:val="24"/>
        </w:rPr>
        <w:t xml:space="preserve">  </w:t>
      </w:r>
      <w:r>
        <w:rPr>
          <w:rFonts w:ascii="宋体" w:hAnsi="宋体" w:eastAsia="宋体" w:cs="宋体"/>
          <w:spacing w:val="-4"/>
          <w:sz w:val="24"/>
          <w:szCs w:val="24"/>
        </w:rPr>
        <w:t>发包人应承担承包人由此增加的费用，并向承包人支付专用合同条款约定的相应奖金。</w:t>
      </w:r>
    </w:p>
    <w:p w14:paraId="3AD7305B">
      <w:pPr>
        <w:spacing w:line="219" w:lineRule="auto"/>
        <w:ind w:left="481"/>
        <w:rPr>
          <w:rFonts w:ascii="宋体" w:hAnsi="宋体" w:eastAsia="宋体" w:cs="宋体"/>
          <w:sz w:val="24"/>
          <w:szCs w:val="24"/>
        </w:rPr>
      </w:pPr>
      <w:r>
        <w:rPr>
          <w:rFonts w:ascii="宋体" w:hAnsi="宋体" w:eastAsia="宋体" w:cs="宋体"/>
          <w:spacing w:val="-1"/>
          <w:sz w:val="24"/>
          <w:szCs w:val="24"/>
        </w:rPr>
        <w:t>发包人要求提前完工的，双方协商一致后应签订提前完工协议，协议内容包括：</w:t>
      </w:r>
    </w:p>
    <w:p w14:paraId="59C312DA">
      <w:pPr>
        <w:spacing w:before="182"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）提前的时间和修订后的进度计划。</w:t>
      </w:r>
    </w:p>
    <w:p w14:paraId="0106E278">
      <w:pPr>
        <w:spacing w:before="179"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）承包人的赶工措施。</w:t>
      </w:r>
    </w:p>
    <w:p w14:paraId="75E975D4">
      <w:pPr>
        <w:spacing w:before="182" w:line="219"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）发包人为赶工提供的条件。</w:t>
      </w:r>
    </w:p>
    <w:p w14:paraId="101B00DE">
      <w:pPr>
        <w:spacing w:before="182"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）赶工费用（包括利润和奖金）。</w:t>
      </w:r>
    </w:p>
    <w:p w14:paraId="7942CBE4">
      <w:pPr>
        <w:spacing w:before="307" w:line="221" w:lineRule="auto"/>
        <w:ind w:left="7"/>
        <w:outlineLvl w:val="0"/>
        <w:rPr>
          <w:rFonts w:ascii="宋体" w:hAnsi="宋体" w:eastAsia="宋体" w:cs="宋体"/>
          <w:sz w:val="28"/>
          <w:szCs w:val="28"/>
        </w:rPr>
      </w:pPr>
      <w:bookmarkStart w:id="221" w:name="bookmark228"/>
      <w:bookmarkEnd w:id="221"/>
      <w:bookmarkStart w:id="222" w:name="bookmark227"/>
      <w:bookmarkEnd w:id="222"/>
      <w:bookmarkStart w:id="223" w:name="_Toc28816"/>
      <w:r>
        <w:rPr>
          <w:rFonts w:ascii="Times New Roman" w:hAnsi="Times New Roman" w:eastAsia="Times New Roman" w:cs="Times New Roman"/>
          <w:b/>
          <w:bCs/>
          <w:spacing w:val="-8"/>
          <w:sz w:val="28"/>
          <w:szCs w:val="28"/>
        </w:rPr>
        <w:t>12</w:t>
      </w:r>
      <w:r>
        <w:rPr>
          <w:rFonts w:ascii="Times New Roman" w:hAnsi="Times New Roman" w:eastAsia="Times New Roman" w:cs="Times New Roman"/>
          <w:b/>
          <w:bCs/>
          <w:spacing w:val="11"/>
          <w:sz w:val="28"/>
          <w:szCs w:val="28"/>
        </w:rPr>
        <w:t xml:space="preserve">  </w:t>
      </w:r>
      <w:r>
        <w:rPr>
          <w:rFonts w:ascii="宋体" w:hAnsi="宋体" w:eastAsia="宋体" w:cs="宋体"/>
          <w:b/>
          <w:bCs/>
          <w:spacing w:val="-8"/>
          <w:sz w:val="28"/>
          <w:szCs w:val="28"/>
        </w:rPr>
        <w:t>暂停施工</w:t>
      </w:r>
      <w:bookmarkEnd w:id="223"/>
    </w:p>
    <w:p w14:paraId="0EA9A2B8">
      <w:pPr>
        <w:pStyle w:val="3"/>
        <w:spacing w:line="244" w:lineRule="auto"/>
      </w:pPr>
    </w:p>
    <w:p w14:paraId="70663CC0">
      <w:pPr>
        <w:spacing w:before="78" w:line="220" w:lineRule="auto"/>
        <w:ind w:left="4"/>
        <w:outlineLvl w:val="1"/>
        <w:rPr>
          <w:rFonts w:ascii="宋体" w:hAnsi="宋体" w:eastAsia="宋体" w:cs="宋体"/>
          <w:sz w:val="24"/>
          <w:szCs w:val="24"/>
        </w:rPr>
      </w:pPr>
      <w:bookmarkStart w:id="224" w:name="bookmark698"/>
      <w:bookmarkEnd w:id="224"/>
      <w:r>
        <w:rPr>
          <w:rFonts w:ascii="Times New Roman" w:hAnsi="Times New Roman" w:eastAsia="Times New Roman" w:cs="Times New Roman"/>
          <w:b/>
          <w:bCs/>
          <w:spacing w:val="-2"/>
          <w:sz w:val="24"/>
          <w:szCs w:val="24"/>
        </w:rPr>
        <w:t xml:space="preserve">12.1  </w:t>
      </w:r>
      <w:r>
        <w:rPr>
          <w:rFonts w:ascii="宋体" w:hAnsi="宋体" w:eastAsia="宋体" w:cs="宋体"/>
          <w:b/>
          <w:bCs/>
          <w:spacing w:val="-2"/>
          <w:sz w:val="24"/>
          <w:szCs w:val="24"/>
        </w:rPr>
        <w:t>承包人暂停施工的责任</w:t>
      </w:r>
    </w:p>
    <w:p w14:paraId="36FEAAA2">
      <w:pPr>
        <w:spacing w:before="179" w:line="220" w:lineRule="auto"/>
        <w:ind w:left="496"/>
        <w:rPr>
          <w:rFonts w:ascii="宋体" w:hAnsi="宋体" w:eastAsia="宋体" w:cs="宋体"/>
          <w:sz w:val="24"/>
          <w:szCs w:val="24"/>
        </w:rPr>
      </w:pPr>
      <w:r>
        <w:rPr>
          <w:rFonts w:ascii="宋体" w:hAnsi="宋体" w:eastAsia="宋体" w:cs="宋体"/>
          <w:spacing w:val="-3"/>
          <w:sz w:val="24"/>
          <w:szCs w:val="24"/>
        </w:rPr>
        <w:t>因下列暂停施工增加的费用和（或）工期延误由承包人承担：</w:t>
      </w:r>
    </w:p>
    <w:p w14:paraId="579F45C1">
      <w:pPr>
        <w:spacing w:before="182"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）承包人违约引起的暂停施工。</w:t>
      </w:r>
    </w:p>
    <w:p w14:paraId="3AE69FBA">
      <w:pPr>
        <w:spacing w:before="180" w:line="220"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）由于承包人原因为工程合理施工和安全保障所必需的暂停施工。</w:t>
      </w:r>
    </w:p>
    <w:p w14:paraId="33B5532E">
      <w:pPr>
        <w:spacing w:before="182"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）承包人擅自暂停施工。</w:t>
      </w:r>
    </w:p>
    <w:p w14:paraId="58C94859">
      <w:pPr>
        <w:spacing w:before="180"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）承包人其他原因引起的暂停施工。</w:t>
      </w:r>
    </w:p>
    <w:p w14:paraId="4D6602FF">
      <w:pPr>
        <w:spacing w:before="182" w:line="220"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）专用合同条款约定由承包人承担的其他暂停施工。</w:t>
      </w:r>
    </w:p>
    <w:p w14:paraId="3DB856B3">
      <w:pPr>
        <w:spacing w:before="179" w:line="220" w:lineRule="auto"/>
        <w:ind w:left="4"/>
        <w:outlineLvl w:val="1"/>
        <w:rPr>
          <w:rFonts w:ascii="宋体" w:hAnsi="宋体" w:eastAsia="宋体" w:cs="宋体"/>
          <w:sz w:val="24"/>
          <w:szCs w:val="24"/>
        </w:rPr>
      </w:pPr>
      <w:bookmarkStart w:id="225" w:name="bookmark229"/>
      <w:bookmarkEnd w:id="225"/>
      <w:r>
        <w:rPr>
          <w:rFonts w:ascii="Times New Roman" w:hAnsi="Times New Roman" w:eastAsia="Times New Roman" w:cs="Times New Roman"/>
          <w:b/>
          <w:bCs/>
          <w:spacing w:val="-2"/>
          <w:sz w:val="24"/>
          <w:szCs w:val="24"/>
        </w:rPr>
        <w:t xml:space="preserve">12.2  </w:t>
      </w:r>
      <w:r>
        <w:rPr>
          <w:rFonts w:ascii="宋体" w:hAnsi="宋体" w:eastAsia="宋体" w:cs="宋体"/>
          <w:b/>
          <w:bCs/>
          <w:spacing w:val="-2"/>
          <w:sz w:val="24"/>
          <w:szCs w:val="24"/>
        </w:rPr>
        <w:t>发包人暂停施工的责任</w:t>
      </w:r>
    </w:p>
    <w:p w14:paraId="0F50940E">
      <w:pPr>
        <w:spacing w:before="183" w:line="359" w:lineRule="auto"/>
        <w:ind w:right="205" w:firstLine="506"/>
        <w:rPr>
          <w:rFonts w:ascii="宋体" w:hAnsi="宋体" w:eastAsia="宋体" w:cs="宋体"/>
          <w:sz w:val="24"/>
          <w:szCs w:val="24"/>
        </w:rPr>
      </w:pPr>
      <w:r>
        <w:rPr>
          <w:rFonts w:ascii="宋体" w:hAnsi="宋体" w:eastAsia="宋体" w:cs="宋体"/>
          <w:spacing w:val="-4"/>
          <w:sz w:val="24"/>
          <w:szCs w:val="24"/>
        </w:rPr>
        <w:t>由于发包人原因引起的暂停施工造成工期延误的，承包人有权要求发包人延长工</w:t>
      </w:r>
      <w:r>
        <w:rPr>
          <w:rFonts w:ascii="宋体" w:hAnsi="宋体" w:eastAsia="宋体" w:cs="宋体"/>
          <w:spacing w:val="9"/>
          <w:sz w:val="24"/>
          <w:szCs w:val="24"/>
        </w:rPr>
        <w:t xml:space="preserve"> </w:t>
      </w:r>
      <w:r>
        <w:rPr>
          <w:rFonts w:ascii="宋体" w:hAnsi="宋体" w:eastAsia="宋体" w:cs="宋体"/>
          <w:spacing w:val="-3"/>
          <w:sz w:val="24"/>
          <w:szCs w:val="24"/>
        </w:rPr>
        <w:t>期和（或）增加费用，并支付合理利润。</w:t>
      </w:r>
    </w:p>
    <w:p w14:paraId="73A1E365">
      <w:pPr>
        <w:spacing w:before="1" w:line="219" w:lineRule="auto"/>
        <w:ind w:left="480"/>
        <w:rPr>
          <w:rFonts w:ascii="宋体" w:hAnsi="宋体" w:eastAsia="宋体" w:cs="宋体"/>
          <w:sz w:val="24"/>
          <w:szCs w:val="24"/>
        </w:rPr>
      </w:pPr>
      <w:r>
        <w:rPr>
          <w:rFonts w:ascii="宋体" w:hAnsi="宋体" w:eastAsia="宋体" w:cs="宋体"/>
          <w:spacing w:val="-3"/>
          <w:sz w:val="24"/>
          <w:szCs w:val="24"/>
        </w:rPr>
        <w:t>属于下列任何一种情况引起的暂停施工，均为发包人的责任：</w:t>
      </w:r>
    </w:p>
    <w:p w14:paraId="12043EA5">
      <w:pPr>
        <w:spacing w:before="183"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）由于发包人违约引起的暂停施工。</w:t>
      </w:r>
    </w:p>
    <w:p w14:paraId="5074CE66">
      <w:pPr>
        <w:spacing w:before="179" w:line="219"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）由于不可抗力的自然或社会因素引起的暂停施工。</w:t>
      </w:r>
    </w:p>
    <w:p w14:paraId="18C6E6B9">
      <w:pPr>
        <w:spacing w:before="183" w:line="220"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）专用合同条款中约定的其他由于发包人原因引起的暂停施工。</w:t>
      </w:r>
    </w:p>
    <w:p w14:paraId="02F5236D">
      <w:pPr>
        <w:spacing w:before="180" w:line="220" w:lineRule="auto"/>
        <w:ind w:left="4"/>
        <w:outlineLvl w:val="1"/>
        <w:rPr>
          <w:rFonts w:ascii="宋体" w:hAnsi="宋体" w:eastAsia="宋体" w:cs="宋体"/>
          <w:sz w:val="24"/>
          <w:szCs w:val="24"/>
        </w:rPr>
      </w:pPr>
      <w:bookmarkStart w:id="226" w:name="bookmark230"/>
      <w:bookmarkEnd w:id="226"/>
      <w:r>
        <w:rPr>
          <w:rFonts w:ascii="Times New Roman" w:hAnsi="Times New Roman" w:eastAsia="Times New Roman" w:cs="Times New Roman"/>
          <w:b/>
          <w:bCs/>
          <w:spacing w:val="-2"/>
          <w:sz w:val="24"/>
          <w:szCs w:val="24"/>
        </w:rPr>
        <w:t xml:space="preserve">12.3  </w:t>
      </w:r>
      <w:r>
        <w:rPr>
          <w:rFonts w:ascii="宋体" w:hAnsi="宋体" w:eastAsia="宋体" w:cs="宋体"/>
          <w:b/>
          <w:bCs/>
          <w:spacing w:val="-2"/>
          <w:sz w:val="24"/>
          <w:szCs w:val="24"/>
        </w:rPr>
        <w:t>监理人暂停施工指示</w:t>
      </w:r>
    </w:p>
    <w:p w14:paraId="2ABBE2D9">
      <w:pPr>
        <w:spacing w:before="183" w:line="312" w:lineRule="auto"/>
        <w:ind w:right="20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12.3.1  </w:t>
      </w:r>
      <w:r>
        <w:rPr>
          <w:rFonts w:ascii="宋体" w:hAnsi="宋体" w:eastAsia="宋体" w:cs="宋体"/>
          <w:spacing w:val="-3"/>
          <w:sz w:val="24"/>
          <w:szCs w:val="24"/>
        </w:rPr>
        <w:t>监理人认为有必要时，可向承包人作出暂停施工的指示，承包人应按监理</w:t>
      </w:r>
      <w:r>
        <w:rPr>
          <w:rFonts w:ascii="宋体" w:hAnsi="宋体" w:eastAsia="宋体" w:cs="宋体"/>
          <w:spacing w:val="7"/>
          <w:sz w:val="24"/>
          <w:szCs w:val="24"/>
        </w:rPr>
        <w:t xml:space="preserve"> </w:t>
      </w:r>
      <w:r>
        <w:rPr>
          <w:rFonts w:ascii="宋体" w:hAnsi="宋体" w:eastAsia="宋体" w:cs="宋体"/>
          <w:spacing w:val="-5"/>
          <w:sz w:val="24"/>
          <w:szCs w:val="24"/>
        </w:rPr>
        <w:t>人指示暂停施工。不论由于何种原因引起的暂停施工，</w:t>
      </w:r>
      <w:r>
        <w:rPr>
          <w:rFonts w:ascii="宋体" w:hAnsi="宋体" w:eastAsia="宋体" w:cs="宋体"/>
          <w:spacing w:val="-39"/>
          <w:sz w:val="24"/>
          <w:szCs w:val="24"/>
        </w:rPr>
        <w:t xml:space="preserve"> </w:t>
      </w:r>
      <w:r>
        <w:rPr>
          <w:rFonts w:ascii="宋体" w:hAnsi="宋体" w:eastAsia="宋体" w:cs="宋体"/>
          <w:spacing w:val="-5"/>
          <w:sz w:val="24"/>
          <w:szCs w:val="24"/>
        </w:rPr>
        <w:t>暂停施工期间承包人应负责妥</w:t>
      </w:r>
      <w:r>
        <w:rPr>
          <w:rFonts w:ascii="宋体" w:hAnsi="宋体" w:eastAsia="宋体" w:cs="宋体"/>
          <w:sz w:val="24"/>
          <w:szCs w:val="24"/>
        </w:rPr>
        <w:t xml:space="preserve"> </w:t>
      </w:r>
      <w:r>
        <w:rPr>
          <w:rFonts w:ascii="宋体" w:hAnsi="宋体" w:eastAsia="宋体" w:cs="宋体"/>
          <w:spacing w:val="-4"/>
          <w:sz w:val="24"/>
          <w:szCs w:val="24"/>
        </w:rPr>
        <w:t>善保护工程并提供安全保障。</w:t>
      </w:r>
    </w:p>
    <w:p w14:paraId="364E9FFD">
      <w:pPr>
        <w:spacing w:before="181" w:line="220" w:lineRule="auto"/>
        <w:ind w:left="486"/>
        <w:rPr>
          <w:rFonts w:ascii="宋体" w:hAnsi="宋体" w:eastAsia="宋体" w:cs="宋体"/>
          <w:sz w:val="24"/>
          <w:szCs w:val="24"/>
        </w:rPr>
      </w:pPr>
      <w:r>
        <w:rPr>
          <w:rFonts w:ascii="Times New Roman" w:hAnsi="Times New Roman" w:eastAsia="Times New Roman" w:cs="Times New Roman"/>
          <w:b/>
          <w:bCs/>
          <w:spacing w:val="-4"/>
          <w:sz w:val="24"/>
          <w:szCs w:val="24"/>
        </w:rPr>
        <w:t>12.3.2</w:t>
      </w:r>
      <w:r>
        <w:rPr>
          <w:rFonts w:ascii="Times New Roman" w:hAnsi="Times New Roman" w:eastAsia="Times New Roman" w:cs="Times New Roman"/>
          <w:b/>
          <w:bCs/>
          <w:spacing w:val="21"/>
          <w:sz w:val="24"/>
          <w:szCs w:val="24"/>
        </w:rPr>
        <w:t xml:space="preserve">  </w:t>
      </w:r>
      <w:r>
        <w:rPr>
          <w:rFonts w:ascii="宋体" w:hAnsi="宋体" w:eastAsia="宋体" w:cs="宋体"/>
          <w:spacing w:val="-4"/>
          <w:sz w:val="24"/>
          <w:szCs w:val="24"/>
        </w:rPr>
        <w:t>由于发包人的原因发生暂停施工的紧急情况，且监理人未及时下达暂停施</w:t>
      </w:r>
    </w:p>
    <w:p w14:paraId="0E7AD65C">
      <w:pPr>
        <w:spacing w:line="220" w:lineRule="auto"/>
        <w:rPr>
          <w:rFonts w:ascii="宋体" w:hAnsi="宋体" w:eastAsia="宋体" w:cs="宋体"/>
          <w:sz w:val="24"/>
          <w:szCs w:val="24"/>
        </w:rPr>
        <w:sectPr>
          <w:footerReference r:id="rId53" w:type="default"/>
          <w:pgSz w:w="11907" w:h="16841"/>
          <w:pgMar w:top="1259" w:right="1434" w:bottom="1254" w:left="1429" w:header="1134" w:footer="907" w:gutter="0"/>
          <w:pgNumType w:fmt="decimal"/>
          <w:cols w:space="720" w:num="1"/>
        </w:sectPr>
      </w:pPr>
    </w:p>
    <w:p w14:paraId="2829999A">
      <w:pPr>
        <w:spacing w:before="49" w:line="359" w:lineRule="auto"/>
        <w:ind w:right="183" w:firstLine="2"/>
        <w:jc w:val="both"/>
        <w:rPr>
          <w:rFonts w:ascii="宋体" w:hAnsi="宋体" w:eastAsia="宋体" w:cs="宋体"/>
          <w:sz w:val="24"/>
          <w:szCs w:val="24"/>
        </w:rPr>
      </w:pPr>
      <w:r>
        <w:rPr>
          <w:rFonts w:ascii="宋体" w:hAnsi="宋体" w:eastAsia="宋体" w:cs="宋体"/>
          <w:spacing w:val="-3"/>
          <w:sz w:val="24"/>
          <w:szCs w:val="24"/>
        </w:rPr>
        <w:t>工指示的，承包人可先暂停施工，并及时向监理人提出暂停施工的书面请求。监理人</w:t>
      </w:r>
      <w:r>
        <w:rPr>
          <w:rFonts w:ascii="宋体" w:hAnsi="宋体" w:eastAsia="宋体" w:cs="宋体"/>
          <w:spacing w:val="4"/>
          <w:sz w:val="24"/>
          <w:szCs w:val="24"/>
        </w:rPr>
        <w:t xml:space="preserve"> </w:t>
      </w:r>
      <w:r>
        <w:rPr>
          <w:rFonts w:ascii="宋体" w:hAnsi="宋体" w:eastAsia="宋体" w:cs="宋体"/>
          <w:spacing w:val="-3"/>
          <w:sz w:val="24"/>
          <w:szCs w:val="24"/>
        </w:rPr>
        <w:t>应在接到书面请求后的</w:t>
      </w:r>
      <w:r>
        <w:rPr>
          <w:rFonts w:ascii="Times New Roman" w:hAnsi="Times New Roman" w:eastAsia="Times New Roman" w:cs="Times New Roman"/>
          <w:spacing w:val="-3"/>
          <w:sz w:val="24"/>
          <w:szCs w:val="24"/>
        </w:rPr>
        <w:t>24</w:t>
      </w:r>
      <w:r>
        <w:rPr>
          <w:rFonts w:ascii="宋体" w:hAnsi="宋体" w:eastAsia="宋体" w:cs="宋体"/>
          <w:spacing w:val="-3"/>
          <w:sz w:val="24"/>
          <w:szCs w:val="24"/>
        </w:rPr>
        <w:t>小时内予以答复，逾期未答复的，视为同意承包人的暂停施</w:t>
      </w:r>
      <w:r>
        <w:rPr>
          <w:rFonts w:ascii="宋体" w:hAnsi="宋体" w:eastAsia="宋体" w:cs="宋体"/>
          <w:spacing w:val="12"/>
          <w:sz w:val="24"/>
          <w:szCs w:val="24"/>
        </w:rPr>
        <w:t xml:space="preserve"> </w:t>
      </w:r>
      <w:r>
        <w:rPr>
          <w:rFonts w:ascii="宋体" w:hAnsi="宋体" w:eastAsia="宋体" w:cs="宋体"/>
          <w:spacing w:val="-9"/>
          <w:sz w:val="24"/>
          <w:szCs w:val="24"/>
        </w:rPr>
        <w:t>工请求。</w:t>
      </w:r>
    </w:p>
    <w:p w14:paraId="2798EC1E">
      <w:pPr>
        <w:spacing w:line="220" w:lineRule="auto"/>
        <w:ind w:left="7"/>
        <w:outlineLvl w:val="1"/>
        <w:rPr>
          <w:rFonts w:ascii="宋体" w:hAnsi="宋体" w:eastAsia="宋体" w:cs="宋体"/>
          <w:sz w:val="24"/>
          <w:szCs w:val="24"/>
        </w:rPr>
      </w:pPr>
      <w:bookmarkStart w:id="227" w:name="bookmark231"/>
      <w:bookmarkEnd w:id="227"/>
      <w:r>
        <w:rPr>
          <w:rFonts w:ascii="Times New Roman" w:hAnsi="Times New Roman" w:eastAsia="Times New Roman" w:cs="Times New Roman"/>
          <w:b/>
          <w:bCs/>
          <w:spacing w:val="-3"/>
          <w:sz w:val="24"/>
          <w:szCs w:val="24"/>
        </w:rPr>
        <w:t xml:space="preserve">12.4  </w:t>
      </w:r>
      <w:r>
        <w:rPr>
          <w:rFonts w:ascii="宋体" w:hAnsi="宋体" w:eastAsia="宋体" w:cs="宋体"/>
          <w:b/>
          <w:bCs/>
          <w:spacing w:val="-3"/>
          <w:sz w:val="24"/>
          <w:szCs w:val="24"/>
        </w:rPr>
        <w:t>暂停施工后的复工</w:t>
      </w:r>
    </w:p>
    <w:p w14:paraId="6294DA97">
      <w:pPr>
        <w:spacing w:before="177" w:line="313" w:lineRule="auto"/>
        <w:ind w:left="1" w:right="186"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12.4.1  </w:t>
      </w:r>
      <w:r>
        <w:rPr>
          <w:rFonts w:ascii="宋体" w:hAnsi="宋体" w:eastAsia="宋体" w:cs="宋体"/>
          <w:spacing w:val="-3"/>
          <w:sz w:val="24"/>
          <w:szCs w:val="24"/>
        </w:rPr>
        <w:t>暂停施工后，监理人应与发包人和承包人协商，采取有效措施积极消除暂</w:t>
      </w:r>
      <w:r>
        <w:rPr>
          <w:rFonts w:ascii="宋体" w:hAnsi="宋体" w:eastAsia="宋体" w:cs="宋体"/>
          <w:spacing w:val="7"/>
          <w:sz w:val="24"/>
          <w:szCs w:val="24"/>
        </w:rPr>
        <w:t xml:space="preserve"> </w:t>
      </w:r>
      <w:r>
        <w:rPr>
          <w:rFonts w:ascii="宋体" w:hAnsi="宋体" w:eastAsia="宋体" w:cs="宋体"/>
          <w:spacing w:val="-6"/>
          <w:sz w:val="24"/>
          <w:szCs w:val="24"/>
        </w:rPr>
        <w:t>停施工的影响。当工程具备复工条件时，监理人应立即向承包人发出复工通知。承包</w:t>
      </w:r>
      <w:r>
        <w:rPr>
          <w:rFonts w:ascii="宋体" w:hAnsi="宋体" w:eastAsia="宋体" w:cs="宋体"/>
          <w:spacing w:val="3"/>
          <w:sz w:val="24"/>
          <w:szCs w:val="24"/>
        </w:rPr>
        <w:t xml:space="preserve"> </w:t>
      </w:r>
      <w:r>
        <w:rPr>
          <w:rFonts w:ascii="宋体" w:hAnsi="宋体" w:eastAsia="宋体" w:cs="宋体"/>
          <w:spacing w:val="-2"/>
          <w:sz w:val="24"/>
          <w:szCs w:val="24"/>
        </w:rPr>
        <w:t>人收到复工通知后，应在监理人指定的期限内复工。</w:t>
      </w:r>
    </w:p>
    <w:p w14:paraId="646E2BED">
      <w:pPr>
        <w:spacing w:before="180" w:line="313" w:lineRule="auto"/>
        <w:ind w:left="6" w:firstLine="483"/>
        <w:rPr>
          <w:rFonts w:ascii="宋体" w:hAnsi="宋体" w:eastAsia="宋体" w:cs="宋体"/>
          <w:sz w:val="24"/>
          <w:szCs w:val="24"/>
        </w:rPr>
      </w:pPr>
      <w:r>
        <w:rPr>
          <w:rFonts w:ascii="Times New Roman" w:hAnsi="Times New Roman" w:eastAsia="Times New Roman" w:cs="Times New Roman"/>
          <w:b/>
          <w:bCs/>
          <w:spacing w:val="-4"/>
          <w:sz w:val="24"/>
          <w:szCs w:val="24"/>
        </w:rPr>
        <w:t xml:space="preserve">12.4.2  </w:t>
      </w:r>
      <w:r>
        <w:rPr>
          <w:rFonts w:ascii="宋体" w:hAnsi="宋体" w:eastAsia="宋体" w:cs="宋体"/>
          <w:spacing w:val="-4"/>
          <w:sz w:val="24"/>
          <w:szCs w:val="24"/>
        </w:rPr>
        <w:t>承包人无故拖延和拒绝复工的，由此增加的费用和工期延误由承包人</w:t>
      </w:r>
      <w:r>
        <w:rPr>
          <w:rFonts w:ascii="宋体" w:hAnsi="宋体" w:eastAsia="宋体" w:cs="宋体"/>
          <w:spacing w:val="-5"/>
          <w:sz w:val="24"/>
          <w:szCs w:val="24"/>
        </w:rPr>
        <w:t>承担；</w:t>
      </w:r>
      <w:r>
        <w:rPr>
          <w:rFonts w:ascii="宋体" w:hAnsi="宋体" w:eastAsia="宋体" w:cs="宋体"/>
          <w:sz w:val="24"/>
          <w:szCs w:val="24"/>
        </w:rPr>
        <w:t xml:space="preserve"> 因发包人原因无法按时复工的，承包人有权要求发包人延长工期和（或）增加费用，</w:t>
      </w:r>
      <w:r>
        <w:rPr>
          <w:rFonts w:ascii="宋体" w:hAnsi="宋体" w:eastAsia="宋体" w:cs="宋体"/>
          <w:spacing w:val="5"/>
          <w:sz w:val="24"/>
          <w:szCs w:val="24"/>
        </w:rPr>
        <w:t xml:space="preserve"> </w:t>
      </w:r>
      <w:r>
        <w:rPr>
          <w:rFonts w:ascii="宋体" w:hAnsi="宋体" w:eastAsia="宋体" w:cs="宋体"/>
          <w:spacing w:val="-6"/>
          <w:sz w:val="24"/>
          <w:szCs w:val="24"/>
        </w:rPr>
        <w:t>并支付合理利润。</w:t>
      </w:r>
    </w:p>
    <w:p w14:paraId="08553D37">
      <w:pPr>
        <w:spacing w:before="179" w:line="220" w:lineRule="auto"/>
        <w:ind w:left="7"/>
        <w:outlineLvl w:val="1"/>
        <w:rPr>
          <w:rFonts w:ascii="宋体" w:hAnsi="宋体" w:eastAsia="宋体" w:cs="宋体"/>
          <w:sz w:val="24"/>
          <w:szCs w:val="24"/>
        </w:rPr>
      </w:pPr>
      <w:bookmarkStart w:id="228" w:name="bookmark232"/>
      <w:bookmarkEnd w:id="228"/>
      <w:r>
        <w:rPr>
          <w:rFonts w:ascii="Times New Roman" w:hAnsi="Times New Roman" w:eastAsia="Times New Roman" w:cs="Times New Roman"/>
          <w:b/>
          <w:bCs/>
          <w:spacing w:val="-2"/>
          <w:sz w:val="24"/>
          <w:szCs w:val="24"/>
        </w:rPr>
        <w:t xml:space="preserve">12.5  </w:t>
      </w:r>
      <w:r>
        <w:rPr>
          <w:rFonts w:ascii="宋体" w:hAnsi="宋体" w:eastAsia="宋体" w:cs="宋体"/>
          <w:b/>
          <w:bCs/>
          <w:spacing w:val="-2"/>
          <w:sz w:val="24"/>
          <w:szCs w:val="24"/>
        </w:rPr>
        <w:t>暂停施工持续</w:t>
      </w:r>
      <w:r>
        <w:rPr>
          <w:rFonts w:ascii="Times New Roman" w:hAnsi="Times New Roman" w:eastAsia="Times New Roman" w:cs="Times New Roman"/>
          <w:b/>
          <w:bCs/>
          <w:spacing w:val="-2"/>
          <w:sz w:val="24"/>
          <w:szCs w:val="24"/>
        </w:rPr>
        <w:t>56</w:t>
      </w:r>
      <w:r>
        <w:rPr>
          <w:rFonts w:ascii="宋体" w:hAnsi="宋体" w:eastAsia="宋体" w:cs="宋体"/>
          <w:b/>
          <w:bCs/>
          <w:spacing w:val="-2"/>
          <w:sz w:val="24"/>
          <w:szCs w:val="24"/>
        </w:rPr>
        <w:t>天以上</w:t>
      </w:r>
    </w:p>
    <w:p w14:paraId="4AA37CDA">
      <w:pPr>
        <w:spacing w:before="184" w:line="331" w:lineRule="auto"/>
        <w:ind w:right="96"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12.5.1  </w:t>
      </w:r>
      <w:r>
        <w:rPr>
          <w:rFonts w:ascii="宋体" w:hAnsi="宋体" w:eastAsia="宋体" w:cs="宋体"/>
          <w:spacing w:val="-3"/>
          <w:sz w:val="24"/>
          <w:szCs w:val="24"/>
        </w:rPr>
        <w:t>监理人发出暂停施工指示后</w:t>
      </w:r>
      <w:r>
        <w:rPr>
          <w:rFonts w:ascii="Times New Roman" w:hAnsi="Times New Roman" w:eastAsia="Times New Roman" w:cs="Times New Roman"/>
          <w:spacing w:val="-3"/>
          <w:sz w:val="24"/>
          <w:szCs w:val="24"/>
        </w:rPr>
        <w:t>56</w:t>
      </w:r>
      <w:r>
        <w:rPr>
          <w:rFonts w:ascii="宋体" w:hAnsi="宋体" w:eastAsia="宋体" w:cs="宋体"/>
          <w:spacing w:val="-3"/>
          <w:sz w:val="24"/>
          <w:szCs w:val="24"/>
        </w:rPr>
        <w:t>天内未向承包人发出复工通知，除了该项停</w:t>
      </w:r>
      <w:r>
        <w:rPr>
          <w:rFonts w:ascii="宋体" w:hAnsi="宋体" w:eastAsia="宋体" w:cs="宋体"/>
          <w:spacing w:val="12"/>
          <w:sz w:val="24"/>
          <w:szCs w:val="24"/>
        </w:rPr>
        <w:t xml:space="preserve"> </w:t>
      </w:r>
      <w:r>
        <w:rPr>
          <w:rFonts w:ascii="宋体" w:hAnsi="宋体" w:eastAsia="宋体" w:cs="宋体"/>
          <w:spacing w:val="-1"/>
          <w:sz w:val="24"/>
          <w:szCs w:val="24"/>
        </w:rPr>
        <w:t>工属于第</w:t>
      </w:r>
      <w:r>
        <w:rPr>
          <w:rFonts w:ascii="Times New Roman" w:hAnsi="Times New Roman" w:eastAsia="Times New Roman" w:cs="Times New Roman"/>
          <w:spacing w:val="-1"/>
          <w:sz w:val="24"/>
          <w:szCs w:val="24"/>
        </w:rPr>
        <w:t>12.1</w:t>
      </w:r>
      <w:r>
        <w:rPr>
          <w:rFonts w:ascii="宋体" w:hAnsi="宋体" w:eastAsia="宋体" w:cs="宋体"/>
          <w:spacing w:val="-1"/>
          <w:sz w:val="24"/>
          <w:szCs w:val="24"/>
        </w:rPr>
        <w:t>款的情况外，承包人可向监理人提交书面通知，要求监理人在</w:t>
      </w:r>
      <w:r>
        <w:rPr>
          <w:rFonts w:ascii="宋体" w:hAnsi="宋体" w:eastAsia="宋体" w:cs="宋体"/>
          <w:spacing w:val="-2"/>
          <w:sz w:val="24"/>
          <w:szCs w:val="24"/>
        </w:rPr>
        <w:t>收到书面</w:t>
      </w:r>
      <w:r>
        <w:rPr>
          <w:rFonts w:ascii="宋体" w:hAnsi="宋体" w:eastAsia="宋体" w:cs="宋体"/>
          <w:sz w:val="24"/>
          <w:szCs w:val="24"/>
        </w:rPr>
        <w:t xml:space="preserve"> </w:t>
      </w:r>
      <w:r>
        <w:rPr>
          <w:rFonts w:ascii="宋体" w:hAnsi="宋体" w:eastAsia="宋体" w:cs="宋体"/>
          <w:spacing w:val="-3"/>
          <w:sz w:val="24"/>
          <w:szCs w:val="24"/>
        </w:rPr>
        <w:t>通知后</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天内准许已暂停施工的工程或其中一部分工程继续施工。如监理人逾期不予</w:t>
      </w:r>
      <w:r>
        <w:rPr>
          <w:rFonts w:ascii="宋体" w:hAnsi="宋体" w:eastAsia="宋体" w:cs="宋体"/>
          <w:spacing w:val="13"/>
          <w:sz w:val="24"/>
          <w:szCs w:val="24"/>
        </w:rPr>
        <w:t xml:space="preserve"> </w:t>
      </w:r>
      <w:r>
        <w:rPr>
          <w:rFonts w:ascii="宋体" w:hAnsi="宋体" w:eastAsia="宋体" w:cs="宋体"/>
          <w:spacing w:val="-3"/>
          <w:sz w:val="24"/>
          <w:szCs w:val="24"/>
        </w:rPr>
        <w:t>批准，则承包人可以通知监理人，将工程受影响的部分视为按第</w:t>
      </w:r>
      <w:r>
        <w:rPr>
          <w:rFonts w:ascii="Times New Roman" w:hAnsi="Times New Roman" w:eastAsia="Times New Roman" w:cs="Times New Roman"/>
          <w:spacing w:val="-3"/>
          <w:sz w:val="24"/>
          <w:szCs w:val="24"/>
        </w:rPr>
        <w:t>15.1</w:t>
      </w:r>
      <w:r>
        <w:rPr>
          <w:rFonts w:ascii="宋体" w:hAnsi="宋体" w:eastAsia="宋体" w:cs="宋体"/>
          <w:spacing w:val="-3"/>
          <w:sz w:val="24"/>
          <w:szCs w:val="24"/>
        </w:rPr>
        <w:t>（</w:t>
      </w:r>
      <w:r>
        <w:rPr>
          <w:rFonts w:ascii="Times New Roman" w:hAnsi="Times New Roman" w:eastAsia="Times New Roman" w:cs="Times New Roman"/>
          <w:spacing w:val="-3"/>
          <w:sz w:val="24"/>
          <w:szCs w:val="24"/>
        </w:rPr>
        <w:t>l</w:t>
      </w:r>
      <w:r>
        <w:rPr>
          <w:rFonts w:ascii="宋体" w:hAnsi="宋体" w:eastAsia="宋体" w:cs="宋体"/>
          <w:spacing w:val="-3"/>
          <w:sz w:val="24"/>
          <w:szCs w:val="24"/>
        </w:rPr>
        <w:t>）项的可取消</w:t>
      </w:r>
      <w:r>
        <w:rPr>
          <w:rFonts w:ascii="宋体" w:hAnsi="宋体" w:eastAsia="宋体" w:cs="宋体"/>
          <w:spacing w:val="15"/>
          <w:sz w:val="24"/>
          <w:szCs w:val="24"/>
        </w:rPr>
        <w:t xml:space="preserve"> </w:t>
      </w:r>
      <w:r>
        <w:rPr>
          <w:rFonts w:ascii="宋体" w:hAnsi="宋体" w:eastAsia="宋体" w:cs="宋体"/>
          <w:spacing w:val="1"/>
          <w:sz w:val="24"/>
          <w:szCs w:val="24"/>
        </w:rPr>
        <w:t>工作。如暂停施工影响到整个工程，可视为发包人违约，应按第</w:t>
      </w:r>
      <w:r>
        <w:rPr>
          <w:rFonts w:ascii="Times New Roman" w:hAnsi="Times New Roman" w:eastAsia="Times New Roman" w:cs="Times New Roman"/>
          <w:spacing w:val="1"/>
          <w:sz w:val="24"/>
          <w:szCs w:val="24"/>
        </w:rPr>
        <w:t>22.2</w:t>
      </w:r>
      <w:r>
        <w:rPr>
          <w:rFonts w:ascii="宋体" w:hAnsi="宋体" w:eastAsia="宋体" w:cs="宋体"/>
          <w:spacing w:val="1"/>
          <w:sz w:val="24"/>
          <w:szCs w:val="24"/>
        </w:rPr>
        <w:t>款的约定办理。</w:t>
      </w:r>
    </w:p>
    <w:p w14:paraId="252F6CBD">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12.5.2</w:t>
      </w:r>
      <w:r>
        <w:rPr>
          <w:rFonts w:ascii="Times New Roman" w:hAnsi="Times New Roman" w:eastAsia="Times New Roman" w:cs="Times New Roman"/>
          <w:b/>
          <w:bCs/>
          <w:spacing w:val="21"/>
          <w:sz w:val="24"/>
          <w:szCs w:val="24"/>
        </w:rPr>
        <w:t xml:space="preserve">  </w:t>
      </w:r>
      <w:r>
        <w:rPr>
          <w:rFonts w:ascii="宋体" w:hAnsi="宋体" w:eastAsia="宋体" w:cs="宋体"/>
          <w:spacing w:val="-4"/>
          <w:sz w:val="24"/>
          <w:szCs w:val="24"/>
        </w:rPr>
        <w:t>由于承包人责任引起的暂停施工，如承包人在收到监理人暂停施工指示后</w:t>
      </w:r>
    </w:p>
    <w:p w14:paraId="3DEF17A4">
      <w:pPr>
        <w:spacing w:before="180" w:line="362" w:lineRule="auto"/>
        <w:ind w:left="1" w:right="183" w:firstLine="1"/>
        <w:rPr>
          <w:rFonts w:ascii="宋体" w:hAnsi="宋体" w:eastAsia="宋体" w:cs="宋体"/>
          <w:sz w:val="24"/>
          <w:szCs w:val="24"/>
        </w:rPr>
      </w:pPr>
      <w:r>
        <w:rPr>
          <w:rFonts w:ascii="Times New Roman" w:hAnsi="Times New Roman" w:eastAsia="Times New Roman" w:cs="Times New Roman"/>
          <w:spacing w:val="-4"/>
          <w:sz w:val="24"/>
          <w:szCs w:val="24"/>
        </w:rPr>
        <w:t xml:space="preserve">56  </w:t>
      </w:r>
      <w:r>
        <w:rPr>
          <w:rFonts w:ascii="宋体" w:hAnsi="宋体" w:eastAsia="宋体" w:cs="宋体"/>
          <w:spacing w:val="-4"/>
          <w:sz w:val="24"/>
          <w:szCs w:val="24"/>
        </w:rPr>
        <w:t>天内不认真采取有效的复工措施，造成工期延误</w:t>
      </w:r>
      <w:r>
        <w:rPr>
          <w:rFonts w:hint="eastAsia" w:ascii="宋体" w:hAnsi="宋体" w:eastAsia="宋体" w:cs="宋体"/>
          <w:spacing w:val="-4"/>
          <w:sz w:val="24"/>
          <w:szCs w:val="24"/>
          <w:lang w:eastAsia="zh-CN"/>
        </w:rPr>
        <w:t>，</w:t>
      </w:r>
      <w:r>
        <w:rPr>
          <w:rFonts w:ascii="宋体" w:hAnsi="宋体" w:eastAsia="宋体" w:cs="宋体"/>
          <w:spacing w:val="-4"/>
          <w:sz w:val="24"/>
          <w:szCs w:val="24"/>
        </w:rPr>
        <w:t>可视为承包人违约，应按第</w:t>
      </w:r>
      <w:r>
        <w:rPr>
          <w:rFonts w:ascii="Times New Roman" w:hAnsi="Times New Roman" w:eastAsia="Times New Roman" w:cs="Times New Roman"/>
          <w:spacing w:val="-4"/>
          <w:sz w:val="24"/>
          <w:szCs w:val="24"/>
        </w:rPr>
        <w:t>22.1</w:t>
      </w:r>
      <w:r>
        <w:rPr>
          <w:rFonts w:ascii="Times New Roman" w:hAnsi="Times New Roman" w:eastAsia="Times New Roman" w:cs="Times New Roman"/>
          <w:spacing w:val="4"/>
          <w:sz w:val="24"/>
          <w:szCs w:val="24"/>
        </w:rPr>
        <w:t xml:space="preserve"> </w:t>
      </w:r>
      <w:r>
        <w:rPr>
          <w:rFonts w:ascii="宋体" w:hAnsi="宋体" w:eastAsia="宋体" w:cs="宋体"/>
          <w:spacing w:val="-6"/>
          <w:sz w:val="24"/>
          <w:szCs w:val="24"/>
        </w:rPr>
        <w:t>款的约定办理。</w:t>
      </w:r>
    </w:p>
    <w:p w14:paraId="17F20357">
      <w:pPr>
        <w:spacing w:before="118" w:line="221" w:lineRule="auto"/>
        <w:ind w:left="10"/>
        <w:outlineLvl w:val="0"/>
        <w:rPr>
          <w:rFonts w:ascii="宋体" w:hAnsi="宋体" w:eastAsia="宋体" w:cs="宋体"/>
          <w:sz w:val="28"/>
          <w:szCs w:val="28"/>
        </w:rPr>
      </w:pPr>
      <w:bookmarkStart w:id="229" w:name="bookmark234"/>
      <w:bookmarkEnd w:id="229"/>
      <w:bookmarkStart w:id="230" w:name="bookmark233"/>
      <w:bookmarkEnd w:id="230"/>
      <w:bookmarkStart w:id="231" w:name="_Toc4778"/>
      <w:r>
        <w:rPr>
          <w:rFonts w:ascii="Times New Roman" w:hAnsi="Times New Roman" w:eastAsia="Times New Roman" w:cs="Times New Roman"/>
          <w:b/>
          <w:bCs/>
          <w:spacing w:val="-7"/>
          <w:sz w:val="28"/>
          <w:szCs w:val="28"/>
        </w:rPr>
        <w:t>13</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工程质量</w:t>
      </w:r>
      <w:bookmarkEnd w:id="231"/>
    </w:p>
    <w:p w14:paraId="10536DB7">
      <w:pPr>
        <w:pStyle w:val="3"/>
        <w:spacing w:line="245" w:lineRule="auto"/>
      </w:pPr>
    </w:p>
    <w:p w14:paraId="3EB136DD">
      <w:pPr>
        <w:spacing w:before="78" w:line="220" w:lineRule="auto"/>
        <w:ind w:left="7"/>
        <w:outlineLvl w:val="1"/>
        <w:rPr>
          <w:rFonts w:ascii="宋体" w:hAnsi="宋体" w:eastAsia="宋体" w:cs="宋体"/>
          <w:sz w:val="24"/>
          <w:szCs w:val="24"/>
        </w:rPr>
      </w:pPr>
      <w:bookmarkStart w:id="232" w:name="bookmark699"/>
      <w:bookmarkEnd w:id="232"/>
      <w:r>
        <w:rPr>
          <w:rFonts w:ascii="Times New Roman" w:hAnsi="Times New Roman" w:eastAsia="Times New Roman" w:cs="Times New Roman"/>
          <w:b/>
          <w:bCs/>
          <w:spacing w:val="-2"/>
          <w:sz w:val="24"/>
          <w:szCs w:val="24"/>
        </w:rPr>
        <w:t xml:space="preserve">13.1  </w:t>
      </w:r>
      <w:r>
        <w:rPr>
          <w:rFonts w:ascii="宋体" w:hAnsi="宋体" w:eastAsia="宋体" w:cs="宋体"/>
          <w:b/>
          <w:bCs/>
          <w:spacing w:val="-2"/>
          <w:sz w:val="24"/>
          <w:szCs w:val="24"/>
        </w:rPr>
        <w:t>工程质量要求</w:t>
      </w:r>
    </w:p>
    <w:p w14:paraId="2C695FFE">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13.1.1  </w:t>
      </w:r>
      <w:r>
        <w:rPr>
          <w:rFonts w:ascii="宋体" w:hAnsi="宋体" w:eastAsia="宋体" w:cs="宋体"/>
          <w:spacing w:val="-2"/>
          <w:sz w:val="24"/>
          <w:szCs w:val="24"/>
        </w:rPr>
        <w:t>工程质量验收按合同约定验收标准执行。</w:t>
      </w:r>
    </w:p>
    <w:p w14:paraId="5379AA40">
      <w:pPr>
        <w:spacing w:before="179" w:line="313" w:lineRule="auto"/>
        <w:ind w:right="183" w:firstLine="488"/>
        <w:rPr>
          <w:rFonts w:ascii="宋体" w:hAnsi="宋体" w:eastAsia="宋体" w:cs="宋体"/>
          <w:sz w:val="24"/>
          <w:szCs w:val="24"/>
        </w:rPr>
      </w:pPr>
      <w:r>
        <w:rPr>
          <w:rFonts w:ascii="Times New Roman" w:hAnsi="Times New Roman" w:eastAsia="Times New Roman" w:cs="Times New Roman"/>
          <w:b/>
          <w:bCs/>
          <w:spacing w:val="-4"/>
          <w:sz w:val="24"/>
          <w:szCs w:val="24"/>
        </w:rPr>
        <w:t>13.1.2</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4"/>
          <w:sz w:val="24"/>
          <w:szCs w:val="24"/>
        </w:rPr>
        <w:t>因承包人原因造成工程质量达不到合同约定验收标准的，监理人有权要求</w:t>
      </w:r>
      <w:r>
        <w:rPr>
          <w:rFonts w:ascii="宋体" w:hAnsi="宋体" w:eastAsia="宋体" w:cs="宋体"/>
          <w:sz w:val="24"/>
          <w:szCs w:val="24"/>
        </w:rPr>
        <w:t xml:space="preserve"> </w:t>
      </w:r>
      <w:r>
        <w:rPr>
          <w:rFonts w:ascii="宋体" w:hAnsi="宋体" w:eastAsia="宋体" w:cs="宋体"/>
          <w:spacing w:val="-3"/>
          <w:sz w:val="24"/>
          <w:szCs w:val="24"/>
        </w:rPr>
        <w:t>承包人返工直至符合合同要求为止，由此造成的费用增加和（或）工期延误由承包人</w:t>
      </w:r>
      <w:r>
        <w:rPr>
          <w:rFonts w:ascii="宋体" w:hAnsi="宋体" w:eastAsia="宋体" w:cs="宋体"/>
          <w:spacing w:val="9"/>
          <w:sz w:val="24"/>
          <w:szCs w:val="24"/>
        </w:rPr>
        <w:t xml:space="preserve"> </w:t>
      </w:r>
      <w:r>
        <w:rPr>
          <w:rFonts w:ascii="宋体" w:hAnsi="宋体" w:eastAsia="宋体" w:cs="宋体"/>
          <w:spacing w:val="-10"/>
          <w:sz w:val="24"/>
          <w:szCs w:val="24"/>
        </w:rPr>
        <w:t>承担。</w:t>
      </w:r>
    </w:p>
    <w:p w14:paraId="20EE8915">
      <w:pPr>
        <w:spacing w:before="182" w:line="289" w:lineRule="auto"/>
        <w:ind w:left="4" w:right="183" w:firstLine="485"/>
        <w:rPr>
          <w:rFonts w:ascii="宋体" w:hAnsi="宋体" w:eastAsia="宋体" w:cs="宋体"/>
          <w:sz w:val="24"/>
          <w:szCs w:val="24"/>
        </w:rPr>
      </w:pPr>
      <w:r>
        <w:rPr>
          <w:rFonts w:ascii="Times New Roman" w:hAnsi="Times New Roman" w:eastAsia="Times New Roman" w:cs="Times New Roman"/>
          <w:b/>
          <w:bCs/>
          <w:spacing w:val="-4"/>
          <w:sz w:val="24"/>
          <w:szCs w:val="24"/>
        </w:rPr>
        <w:t>13.1.3</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4"/>
          <w:sz w:val="24"/>
          <w:szCs w:val="24"/>
        </w:rPr>
        <w:t>因发包人原因造成工程质量达不到合同约定验收标准的，发包人应承担由</w:t>
      </w:r>
      <w:r>
        <w:rPr>
          <w:rFonts w:ascii="宋体" w:hAnsi="宋体" w:eastAsia="宋体" w:cs="宋体"/>
          <w:sz w:val="24"/>
          <w:szCs w:val="24"/>
        </w:rPr>
        <w:t xml:space="preserve"> </w:t>
      </w:r>
      <w:r>
        <w:rPr>
          <w:rFonts w:ascii="宋体" w:hAnsi="宋体" w:eastAsia="宋体" w:cs="宋体"/>
          <w:spacing w:val="-2"/>
          <w:sz w:val="24"/>
          <w:szCs w:val="24"/>
        </w:rPr>
        <w:t>于承包人返工造成的费用增加和（或）工期延误，并支付承包人合理利润。</w:t>
      </w:r>
    </w:p>
    <w:p w14:paraId="2C4F6CF3">
      <w:pPr>
        <w:spacing w:before="182" w:line="220" w:lineRule="auto"/>
        <w:ind w:left="7"/>
        <w:outlineLvl w:val="1"/>
        <w:rPr>
          <w:rFonts w:ascii="宋体" w:hAnsi="宋体" w:eastAsia="宋体" w:cs="宋体"/>
          <w:sz w:val="24"/>
          <w:szCs w:val="24"/>
        </w:rPr>
      </w:pPr>
      <w:bookmarkStart w:id="233" w:name="bookmark235"/>
      <w:bookmarkEnd w:id="233"/>
      <w:r>
        <w:rPr>
          <w:rFonts w:ascii="Times New Roman" w:hAnsi="Times New Roman" w:eastAsia="Times New Roman" w:cs="Times New Roman"/>
          <w:b/>
          <w:bCs/>
          <w:spacing w:val="-3"/>
          <w:sz w:val="24"/>
          <w:szCs w:val="24"/>
        </w:rPr>
        <w:t xml:space="preserve">13.2  </w:t>
      </w:r>
      <w:r>
        <w:rPr>
          <w:rFonts w:ascii="宋体" w:hAnsi="宋体" w:eastAsia="宋体" w:cs="宋体"/>
          <w:b/>
          <w:bCs/>
          <w:spacing w:val="-3"/>
          <w:sz w:val="24"/>
          <w:szCs w:val="24"/>
        </w:rPr>
        <w:t>承包人的质量管理</w:t>
      </w:r>
    </w:p>
    <w:p w14:paraId="1DCD8E01">
      <w:pPr>
        <w:spacing w:before="180"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13.2.1  </w:t>
      </w:r>
      <w:r>
        <w:rPr>
          <w:rFonts w:ascii="宋体" w:hAnsi="宋体" w:eastAsia="宋体" w:cs="宋体"/>
          <w:spacing w:val="-1"/>
          <w:sz w:val="24"/>
          <w:szCs w:val="24"/>
        </w:rPr>
        <w:t>承包人应在施工场地设置专门的质量检查机构，配备专职质量检查人员，</w:t>
      </w:r>
    </w:p>
    <w:p w14:paraId="04CD9BB3">
      <w:pPr>
        <w:spacing w:line="219" w:lineRule="auto"/>
        <w:rPr>
          <w:rFonts w:ascii="宋体" w:hAnsi="宋体" w:eastAsia="宋体" w:cs="宋体"/>
          <w:sz w:val="24"/>
          <w:szCs w:val="24"/>
        </w:rPr>
        <w:sectPr>
          <w:footerReference r:id="rId54" w:type="default"/>
          <w:pgSz w:w="11907" w:h="16841"/>
          <w:pgMar w:top="1259" w:right="1514" w:bottom="1254" w:left="1485" w:header="1134" w:footer="907" w:gutter="0"/>
          <w:pgNumType w:fmt="decimal"/>
          <w:cols w:space="720" w:num="1"/>
        </w:sectPr>
      </w:pPr>
    </w:p>
    <w:p w14:paraId="2530AD0B">
      <w:pPr>
        <w:spacing w:before="48" w:line="359" w:lineRule="auto"/>
        <w:ind w:left="2" w:right="87" w:firstLine="1"/>
        <w:jc w:val="both"/>
        <w:rPr>
          <w:rFonts w:ascii="宋体" w:hAnsi="宋体" w:eastAsia="宋体" w:cs="宋体"/>
          <w:sz w:val="24"/>
          <w:szCs w:val="24"/>
        </w:rPr>
      </w:pPr>
      <w:r>
        <w:rPr>
          <w:rFonts w:ascii="宋体" w:hAnsi="宋体" w:eastAsia="宋体" w:cs="宋体"/>
          <w:spacing w:val="-3"/>
          <w:sz w:val="24"/>
          <w:szCs w:val="24"/>
        </w:rPr>
        <w:t>建立完善的质量检查制度。承包人应按技术标准和要求（合同技术条款）约定的内容</w:t>
      </w:r>
      <w:r>
        <w:rPr>
          <w:rFonts w:ascii="宋体" w:hAnsi="宋体" w:eastAsia="宋体" w:cs="宋体"/>
          <w:spacing w:val="4"/>
          <w:sz w:val="24"/>
          <w:szCs w:val="24"/>
        </w:rPr>
        <w:t xml:space="preserve"> </w:t>
      </w:r>
      <w:r>
        <w:rPr>
          <w:rFonts w:ascii="宋体" w:hAnsi="宋体" w:eastAsia="宋体" w:cs="宋体"/>
          <w:spacing w:val="-3"/>
          <w:sz w:val="24"/>
          <w:szCs w:val="24"/>
        </w:rPr>
        <w:t>和期限，编制工程质量保证措施文件，包括质量检查机构的组织和岗位责任、质量检</w:t>
      </w:r>
      <w:r>
        <w:rPr>
          <w:rFonts w:ascii="宋体" w:hAnsi="宋体" w:eastAsia="宋体" w:cs="宋体"/>
          <w:spacing w:val="6"/>
          <w:sz w:val="24"/>
          <w:szCs w:val="24"/>
        </w:rPr>
        <w:t xml:space="preserve"> </w:t>
      </w:r>
      <w:r>
        <w:rPr>
          <w:rFonts w:ascii="宋体" w:hAnsi="宋体" w:eastAsia="宋体" w:cs="宋体"/>
          <w:spacing w:val="-6"/>
          <w:sz w:val="24"/>
          <w:szCs w:val="24"/>
        </w:rPr>
        <w:t>查人员的组成、质量检查程序和实施细则等， 提交监理人审批。监理人应在技术标准</w:t>
      </w:r>
      <w:r>
        <w:rPr>
          <w:rFonts w:ascii="宋体" w:hAnsi="宋体" w:eastAsia="宋体" w:cs="宋体"/>
          <w:spacing w:val="3"/>
          <w:sz w:val="24"/>
          <w:szCs w:val="24"/>
        </w:rPr>
        <w:t xml:space="preserve"> </w:t>
      </w:r>
      <w:r>
        <w:rPr>
          <w:rFonts w:ascii="宋体" w:hAnsi="宋体" w:eastAsia="宋体" w:cs="宋体"/>
          <w:spacing w:val="-2"/>
          <w:sz w:val="24"/>
          <w:szCs w:val="24"/>
        </w:rPr>
        <w:t>和要求（合同技术条款）约定的期限内批复承包人。</w:t>
      </w:r>
    </w:p>
    <w:p w14:paraId="3AEBCE0F">
      <w:pPr>
        <w:spacing w:line="359" w:lineRule="auto"/>
        <w:ind w:left="2" w:right="8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13.2.2  </w:t>
      </w:r>
      <w:r>
        <w:rPr>
          <w:rFonts w:ascii="宋体" w:hAnsi="宋体" w:eastAsia="宋体" w:cs="宋体"/>
          <w:spacing w:val="-3"/>
          <w:sz w:val="24"/>
          <w:szCs w:val="24"/>
        </w:rPr>
        <w:t>承包人应加强对施工人员的质量教育和技术培训，定期考核施工人员的劳</w:t>
      </w:r>
      <w:r>
        <w:rPr>
          <w:rFonts w:ascii="宋体" w:hAnsi="宋体" w:eastAsia="宋体" w:cs="宋体"/>
          <w:spacing w:val="9"/>
          <w:sz w:val="24"/>
          <w:szCs w:val="24"/>
        </w:rPr>
        <w:t xml:space="preserve"> </w:t>
      </w:r>
      <w:r>
        <w:rPr>
          <w:rFonts w:ascii="宋体" w:hAnsi="宋体" w:eastAsia="宋体" w:cs="宋体"/>
          <w:spacing w:val="-3"/>
          <w:sz w:val="24"/>
          <w:szCs w:val="24"/>
        </w:rPr>
        <w:t>动技能，严格执行规范和操作规程。</w:t>
      </w:r>
    </w:p>
    <w:p w14:paraId="05BF4050">
      <w:pPr>
        <w:spacing w:line="219" w:lineRule="auto"/>
        <w:ind w:left="8"/>
        <w:outlineLvl w:val="1"/>
        <w:rPr>
          <w:rFonts w:ascii="宋体" w:hAnsi="宋体" w:eastAsia="宋体" w:cs="宋体"/>
          <w:sz w:val="24"/>
          <w:szCs w:val="24"/>
        </w:rPr>
      </w:pPr>
      <w:bookmarkStart w:id="234" w:name="bookmark236"/>
      <w:bookmarkEnd w:id="234"/>
      <w:r>
        <w:rPr>
          <w:rFonts w:ascii="Times New Roman" w:hAnsi="Times New Roman" w:eastAsia="Times New Roman" w:cs="Times New Roman"/>
          <w:b/>
          <w:bCs/>
          <w:spacing w:val="-3"/>
          <w:sz w:val="24"/>
          <w:szCs w:val="24"/>
        </w:rPr>
        <w:t xml:space="preserve">13.3  </w:t>
      </w:r>
      <w:r>
        <w:rPr>
          <w:rFonts w:ascii="宋体" w:hAnsi="宋体" w:eastAsia="宋体" w:cs="宋体"/>
          <w:b/>
          <w:bCs/>
          <w:spacing w:val="-3"/>
          <w:sz w:val="24"/>
          <w:szCs w:val="24"/>
        </w:rPr>
        <w:t>承包人的质量检查</w:t>
      </w:r>
    </w:p>
    <w:p w14:paraId="70932D81">
      <w:pPr>
        <w:spacing w:before="182" w:line="359" w:lineRule="auto"/>
        <w:ind w:left="2" w:right="85" w:firstLine="479"/>
        <w:rPr>
          <w:rFonts w:ascii="宋体" w:hAnsi="宋体" w:eastAsia="宋体" w:cs="宋体"/>
          <w:sz w:val="24"/>
          <w:szCs w:val="24"/>
        </w:rPr>
      </w:pPr>
      <w:r>
        <w:rPr>
          <w:rFonts w:ascii="宋体" w:hAnsi="宋体" w:eastAsia="宋体" w:cs="宋体"/>
          <w:spacing w:val="-3"/>
          <w:sz w:val="24"/>
          <w:szCs w:val="24"/>
        </w:rPr>
        <w:t>承包人应按合同约定对材料、工程设备以及工程的所有部位及其施工工艺进行全</w:t>
      </w:r>
      <w:r>
        <w:rPr>
          <w:rFonts w:ascii="宋体" w:hAnsi="宋体" w:eastAsia="宋体" w:cs="宋体"/>
          <w:spacing w:val="3"/>
          <w:sz w:val="24"/>
          <w:szCs w:val="24"/>
        </w:rPr>
        <w:t xml:space="preserve"> </w:t>
      </w:r>
      <w:r>
        <w:rPr>
          <w:rFonts w:ascii="宋体" w:hAnsi="宋体" w:eastAsia="宋体" w:cs="宋体"/>
          <w:spacing w:val="-1"/>
          <w:sz w:val="24"/>
          <w:szCs w:val="24"/>
        </w:rPr>
        <w:t>过程的质量检查和检验，并作详细记录，编制工程质量报</w:t>
      </w:r>
      <w:r>
        <w:rPr>
          <w:rFonts w:ascii="宋体" w:hAnsi="宋体" w:eastAsia="宋体" w:cs="宋体"/>
          <w:spacing w:val="-2"/>
          <w:sz w:val="24"/>
          <w:szCs w:val="24"/>
        </w:rPr>
        <w:t>表，报送监理人审查。</w:t>
      </w:r>
    </w:p>
    <w:p w14:paraId="6D0C81F4">
      <w:pPr>
        <w:spacing w:line="219" w:lineRule="auto"/>
        <w:ind w:left="8"/>
        <w:outlineLvl w:val="1"/>
        <w:rPr>
          <w:rFonts w:ascii="宋体" w:hAnsi="宋体" w:eastAsia="宋体" w:cs="宋体"/>
          <w:sz w:val="24"/>
          <w:szCs w:val="24"/>
        </w:rPr>
      </w:pPr>
      <w:bookmarkStart w:id="235" w:name="bookmark237"/>
      <w:bookmarkEnd w:id="235"/>
      <w:r>
        <w:rPr>
          <w:rFonts w:ascii="Times New Roman" w:hAnsi="Times New Roman" w:eastAsia="Times New Roman" w:cs="Times New Roman"/>
          <w:b/>
          <w:bCs/>
          <w:spacing w:val="-3"/>
          <w:sz w:val="24"/>
          <w:szCs w:val="24"/>
        </w:rPr>
        <w:t xml:space="preserve">13.4  </w:t>
      </w:r>
      <w:r>
        <w:rPr>
          <w:rFonts w:ascii="宋体" w:hAnsi="宋体" w:eastAsia="宋体" w:cs="宋体"/>
          <w:b/>
          <w:bCs/>
          <w:spacing w:val="-3"/>
          <w:sz w:val="24"/>
          <w:szCs w:val="24"/>
        </w:rPr>
        <w:t>监理人的质量检查</w:t>
      </w:r>
    </w:p>
    <w:p w14:paraId="6952A5AF">
      <w:pPr>
        <w:spacing w:before="184" w:line="359" w:lineRule="auto"/>
        <w:ind w:firstLine="482"/>
        <w:jc w:val="both"/>
        <w:rPr>
          <w:rFonts w:ascii="宋体" w:hAnsi="宋体" w:eastAsia="宋体" w:cs="宋体"/>
          <w:sz w:val="24"/>
          <w:szCs w:val="24"/>
        </w:rPr>
      </w:pPr>
      <w:r>
        <w:rPr>
          <w:rFonts w:ascii="宋体" w:hAnsi="宋体" w:eastAsia="宋体" w:cs="宋体"/>
          <w:spacing w:val="-1"/>
          <w:sz w:val="24"/>
          <w:szCs w:val="24"/>
        </w:rPr>
        <w:t>监理人有权对工程的所有部位及其施工工艺、材料和工程设备进行检查和检验。</w:t>
      </w:r>
      <w:r>
        <w:rPr>
          <w:rFonts w:ascii="宋体" w:hAnsi="宋体" w:eastAsia="宋体" w:cs="宋体"/>
          <w:spacing w:val="17"/>
          <w:sz w:val="24"/>
          <w:szCs w:val="24"/>
        </w:rPr>
        <w:t xml:space="preserve"> </w:t>
      </w:r>
      <w:r>
        <w:rPr>
          <w:rFonts w:ascii="宋体" w:hAnsi="宋体" w:eastAsia="宋体" w:cs="宋体"/>
          <w:spacing w:val="-3"/>
          <w:sz w:val="24"/>
          <w:szCs w:val="24"/>
        </w:rPr>
        <w:t>承包人应为监理人的检查和检验提供方便，包括监理人到施工场地，或制造、加工地</w:t>
      </w:r>
      <w:r>
        <w:rPr>
          <w:rFonts w:ascii="宋体" w:hAnsi="宋体" w:eastAsia="宋体" w:cs="宋体"/>
          <w:spacing w:val="8"/>
          <w:sz w:val="24"/>
          <w:szCs w:val="24"/>
        </w:rPr>
        <w:t xml:space="preserve"> </w:t>
      </w:r>
      <w:r>
        <w:rPr>
          <w:rFonts w:ascii="宋体" w:hAnsi="宋体" w:eastAsia="宋体" w:cs="宋体"/>
          <w:spacing w:val="-7"/>
          <w:sz w:val="24"/>
          <w:szCs w:val="24"/>
        </w:rPr>
        <w:t>点，或合同约定的其他地方进行察看和查阅施工原始记录。承包人还</w:t>
      </w:r>
      <w:r>
        <w:rPr>
          <w:rFonts w:ascii="宋体" w:hAnsi="宋体" w:eastAsia="宋体" w:cs="宋体"/>
          <w:spacing w:val="-8"/>
          <w:sz w:val="24"/>
          <w:szCs w:val="24"/>
        </w:rPr>
        <w:t>应按监理人指示，</w:t>
      </w:r>
      <w:r>
        <w:rPr>
          <w:rFonts w:ascii="宋体" w:hAnsi="宋体" w:eastAsia="宋体" w:cs="宋体"/>
          <w:sz w:val="24"/>
          <w:szCs w:val="24"/>
        </w:rPr>
        <w:t xml:space="preserve"> </w:t>
      </w:r>
      <w:r>
        <w:rPr>
          <w:rFonts w:ascii="宋体" w:hAnsi="宋体" w:eastAsia="宋体" w:cs="宋体"/>
          <w:spacing w:val="-6"/>
          <w:sz w:val="24"/>
          <w:szCs w:val="24"/>
        </w:rPr>
        <w:t>进行施工场地取样试验、工程复核测量和设备性能检测，提供试验样品、提交试验报</w:t>
      </w:r>
      <w:r>
        <w:rPr>
          <w:rFonts w:ascii="宋体" w:hAnsi="宋体" w:eastAsia="宋体" w:cs="宋体"/>
          <w:spacing w:val="5"/>
          <w:sz w:val="24"/>
          <w:szCs w:val="24"/>
        </w:rPr>
        <w:t xml:space="preserve"> </w:t>
      </w:r>
      <w:r>
        <w:rPr>
          <w:rFonts w:ascii="宋体" w:hAnsi="宋体" w:eastAsia="宋体" w:cs="宋体"/>
          <w:spacing w:val="-5"/>
          <w:sz w:val="24"/>
          <w:szCs w:val="24"/>
        </w:rPr>
        <w:t>告和测量成果以及监理人要求进行的其他工作。监理人的检查和检验，不免除承包人</w:t>
      </w:r>
      <w:r>
        <w:rPr>
          <w:rFonts w:ascii="宋体" w:hAnsi="宋体" w:eastAsia="宋体" w:cs="宋体"/>
          <w:sz w:val="24"/>
          <w:szCs w:val="24"/>
        </w:rPr>
        <w:t xml:space="preserve"> </w:t>
      </w:r>
      <w:r>
        <w:rPr>
          <w:rFonts w:ascii="宋体" w:hAnsi="宋体" w:eastAsia="宋体" w:cs="宋体"/>
          <w:spacing w:val="-4"/>
          <w:sz w:val="24"/>
          <w:szCs w:val="24"/>
        </w:rPr>
        <w:t>按合同约定应负的责任。</w:t>
      </w:r>
    </w:p>
    <w:p w14:paraId="3D8D986E">
      <w:pPr>
        <w:spacing w:line="219" w:lineRule="auto"/>
        <w:ind w:left="8"/>
        <w:outlineLvl w:val="1"/>
        <w:rPr>
          <w:rFonts w:ascii="宋体" w:hAnsi="宋体" w:eastAsia="宋体" w:cs="宋体"/>
          <w:sz w:val="24"/>
          <w:szCs w:val="24"/>
        </w:rPr>
      </w:pPr>
      <w:bookmarkStart w:id="236" w:name="bookmark238"/>
      <w:bookmarkEnd w:id="236"/>
      <w:r>
        <w:rPr>
          <w:rFonts w:ascii="Times New Roman" w:hAnsi="Times New Roman" w:eastAsia="Times New Roman" w:cs="Times New Roman"/>
          <w:b/>
          <w:bCs/>
          <w:spacing w:val="-2"/>
          <w:sz w:val="24"/>
          <w:szCs w:val="24"/>
        </w:rPr>
        <w:t xml:space="preserve">13.5  </w:t>
      </w:r>
      <w:r>
        <w:rPr>
          <w:rFonts w:ascii="宋体" w:hAnsi="宋体" w:eastAsia="宋体" w:cs="宋体"/>
          <w:b/>
          <w:bCs/>
          <w:spacing w:val="-2"/>
          <w:sz w:val="24"/>
          <w:szCs w:val="24"/>
        </w:rPr>
        <w:t>工程隐蔽部位覆盖前的检查</w:t>
      </w:r>
    </w:p>
    <w:p w14:paraId="3CCBEEA9">
      <w:pPr>
        <w:spacing w:before="180" w:line="220"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13.5.1  </w:t>
      </w:r>
      <w:r>
        <w:rPr>
          <w:rFonts w:ascii="宋体" w:hAnsi="宋体" w:eastAsia="宋体" w:cs="宋体"/>
          <w:spacing w:val="-1"/>
          <w:sz w:val="24"/>
          <w:szCs w:val="24"/>
        </w:rPr>
        <w:t>通知监理人检查</w:t>
      </w:r>
    </w:p>
    <w:p w14:paraId="63365BB5">
      <w:pPr>
        <w:spacing w:before="182" w:line="359" w:lineRule="auto"/>
        <w:ind w:left="1" w:right="18" w:firstLine="481"/>
        <w:rPr>
          <w:rFonts w:ascii="宋体" w:hAnsi="宋体" w:eastAsia="宋体" w:cs="宋体"/>
          <w:sz w:val="24"/>
          <w:szCs w:val="24"/>
        </w:rPr>
      </w:pPr>
      <w:r>
        <w:rPr>
          <w:rFonts w:ascii="宋体" w:hAnsi="宋体" w:eastAsia="宋体" w:cs="宋体"/>
          <w:spacing w:val="-3"/>
          <w:sz w:val="24"/>
          <w:szCs w:val="24"/>
        </w:rPr>
        <w:t>经承包人自检确认的工程隐蔽部位具备覆盖条件后，承包人应通知监理人在约定</w:t>
      </w:r>
      <w:r>
        <w:rPr>
          <w:rFonts w:ascii="宋体" w:hAnsi="宋体" w:eastAsia="宋体" w:cs="宋体"/>
          <w:spacing w:val="1"/>
          <w:sz w:val="24"/>
          <w:szCs w:val="24"/>
        </w:rPr>
        <w:t xml:space="preserve"> </w:t>
      </w:r>
      <w:r>
        <w:rPr>
          <w:rFonts w:ascii="宋体" w:hAnsi="宋体" w:eastAsia="宋体" w:cs="宋体"/>
          <w:spacing w:val="-3"/>
          <w:sz w:val="24"/>
          <w:szCs w:val="24"/>
        </w:rPr>
        <w:t>的期限内检查。承包人的通知应附有自检记录和必要的检查资料。监理人应按时到场</w:t>
      </w:r>
      <w:r>
        <w:rPr>
          <w:rFonts w:ascii="宋体" w:hAnsi="宋体" w:eastAsia="宋体" w:cs="宋体"/>
          <w:spacing w:val="9"/>
          <w:sz w:val="24"/>
          <w:szCs w:val="24"/>
        </w:rPr>
        <w:t xml:space="preserve"> </w:t>
      </w:r>
      <w:r>
        <w:rPr>
          <w:rFonts w:ascii="宋体" w:hAnsi="宋体" w:eastAsia="宋体" w:cs="宋体"/>
          <w:spacing w:val="-6"/>
          <w:sz w:val="24"/>
          <w:szCs w:val="24"/>
        </w:rPr>
        <w:t>检查。经监理人检查确认质量符合隐蔽要求，并在检查记录上签字后，承包人才能进</w:t>
      </w:r>
      <w:r>
        <w:rPr>
          <w:rFonts w:ascii="宋体" w:hAnsi="宋体" w:eastAsia="宋体" w:cs="宋体"/>
          <w:spacing w:val="4"/>
          <w:sz w:val="24"/>
          <w:szCs w:val="24"/>
        </w:rPr>
        <w:t xml:space="preserve"> </w:t>
      </w:r>
      <w:r>
        <w:rPr>
          <w:rFonts w:ascii="宋体" w:hAnsi="宋体" w:eastAsia="宋体" w:cs="宋体"/>
          <w:spacing w:val="-7"/>
          <w:sz w:val="24"/>
          <w:szCs w:val="24"/>
        </w:rPr>
        <w:t>行覆盖。监理人检查确认质量不合格的，承包人应在监理人指示</w:t>
      </w:r>
      <w:r>
        <w:rPr>
          <w:rFonts w:ascii="宋体" w:hAnsi="宋体" w:eastAsia="宋体" w:cs="宋体"/>
          <w:spacing w:val="-8"/>
          <w:sz w:val="24"/>
          <w:szCs w:val="24"/>
        </w:rPr>
        <w:t>的时间内修整返工后，</w:t>
      </w:r>
      <w:r>
        <w:rPr>
          <w:rFonts w:ascii="宋体" w:hAnsi="宋体" w:eastAsia="宋体" w:cs="宋体"/>
          <w:sz w:val="24"/>
          <w:szCs w:val="24"/>
        </w:rPr>
        <w:t xml:space="preserve"> </w:t>
      </w:r>
      <w:r>
        <w:rPr>
          <w:rFonts w:ascii="宋体" w:hAnsi="宋体" w:eastAsia="宋体" w:cs="宋体"/>
          <w:spacing w:val="-5"/>
          <w:sz w:val="24"/>
          <w:szCs w:val="24"/>
        </w:rPr>
        <w:t>由监理人重新检查。</w:t>
      </w:r>
    </w:p>
    <w:p w14:paraId="54945A10">
      <w:pPr>
        <w:spacing w:line="219"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13.5.2  </w:t>
      </w:r>
      <w:r>
        <w:rPr>
          <w:rFonts w:ascii="宋体" w:hAnsi="宋体" w:eastAsia="宋体" w:cs="宋体"/>
          <w:spacing w:val="-1"/>
          <w:sz w:val="24"/>
          <w:szCs w:val="24"/>
        </w:rPr>
        <w:t>监理人未到场检查</w:t>
      </w:r>
    </w:p>
    <w:p w14:paraId="2D4328B4">
      <w:pPr>
        <w:spacing w:before="182" w:line="359" w:lineRule="auto"/>
        <w:ind w:right="85" w:firstLine="481"/>
        <w:rPr>
          <w:rFonts w:ascii="宋体" w:hAnsi="宋体" w:eastAsia="宋体" w:cs="宋体"/>
          <w:sz w:val="24"/>
          <w:szCs w:val="24"/>
        </w:rPr>
      </w:pPr>
      <w:r>
        <w:rPr>
          <w:rFonts w:ascii="宋体" w:hAnsi="宋体" w:eastAsia="宋体" w:cs="宋体"/>
          <w:spacing w:val="-4"/>
          <w:sz w:val="24"/>
          <w:szCs w:val="24"/>
        </w:rPr>
        <w:t>监理人未按第</w:t>
      </w:r>
      <w:r>
        <w:rPr>
          <w:rFonts w:ascii="Times New Roman" w:hAnsi="Times New Roman" w:eastAsia="Times New Roman" w:cs="Times New Roman"/>
          <w:spacing w:val="-4"/>
          <w:sz w:val="24"/>
          <w:szCs w:val="24"/>
        </w:rPr>
        <w:t>13.5.l</w:t>
      </w:r>
      <w:r>
        <w:rPr>
          <w:rFonts w:ascii="宋体" w:hAnsi="宋体" w:eastAsia="宋体" w:cs="宋体"/>
          <w:spacing w:val="-4"/>
          <w:sz w:val="24"/>
          <w:szCs w:val="24"/>
        </w:rPr>
        <w:t>项约定的时间进行检查的，除</w:t>
      </w:r>
      <w:r>
        <w:rPr>
          <w:rFonts w:ascii="宋体" w:hAnsi="宋体" w:eastAsia="宋体" w:cs="宋体"/>
          <w:spacing w:val="-5"/>
          <w:sz w:val="24"/>
          <w:szCs w:val="24"/>
        </w:rPr>
        <w:t>监理人另有指示外，承包人可自</w:t>
      </w:r>
      <w:r>
        <w:rPr>
          <w:rFonts w:ascii="宋体" w:hAnsi="宋体" w:eastAsia="宋体" w:cs="宋体"/>
          <w:sz w:val="24"/>
          <w:szCs w:val="24"/>
        </w:rPr>
        <w:t xml:space="preserve"> </w:t>
      </w:r>
      <w:r>
        <w:rPr>
          <w:rFonts w:ascii="宋体" w:hAnsi="宋体" w:eastAsia="宋体" w:cs="宋体"/>
          <w:spacing w:val="-3"/>
          <w:sz w:val="24"/>
          <w:szCs w:val="24"/>
        </w:rPr>
        <w:t>行完成覆盖工作，并作相应记录报送监理人，监理人应签字确认。监理人事后对检查</w:t>
      </w:r>
      <w:r>
        <w:rPr>
          <w:rFonts w:ascii="宋体" w:hAnsi="宋体" w:eastAsia="宋体" w:cs="宋体"/>
          <w:spacing w:val="7"/>
          <w:sz w:val="24"/>
          <w:szCs w:val="24"/>
        </w:rPr>
        <w:t xml:space="preserve"> </w:t>
      </w:r>
      <w:r>
        <w:rPr>
          <w:rFonts w:ascii="宋体" w:hAnsi="宋体" w:eastAsia="宋体" w:cs="宋体"/>
          <w:spacing w:val="-2"/>
          <w:sz w:val="24"/>
          <w:szCs w:val="24"/>
        </w:rPr>
        <w:t>记录有疑问的，可按第</w:t>
      </w:r>
      <w:r>
        <w:rPr>
          <w:rFonts w:ascii="Times New Roman" w:hAnsi="Times New Roman" w:eastAsia="Times New Roman" w:cs="Times New Roman"/>
          <w:spacing w:val="-2"/>
          <w:sz w:val="24"/>
          <w:szCs w:val="24"/>
        </w:rPr>
        <w:t>13.5.3</w:t>
      </w:r>
      <w:r>
        <w:rPr>
          <w:rFonts w:ascii="宋体" w:hAnsi="宋体" w:eastAsia="宋体" w:cs="宋体"/>
          <w:spacing w:val="-2"/>
          <w:sz w:val="24"/>
          <w:szCs w:val="24"/>
        </w:rPr>
        <w:t>项的约定重新检查。</w:t>
      </w:r>
    </w:p>
    <w:p w14:paraId="04603BCB">
      <w:pPr>
        <w:spacing w:before="1" w:line="219"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13.5.3  </w:t>
      </w:r>
      <w:r>
        <w:rPr>
          <w:rFonts w:ascii="宋体" w:hAnsi="宋体" w:eastAsia="宋体" w:cs="宋体"/>
          <w:spacing w:val="-1"/>
          <w:sz w:val="24"/>
          <w:szCs w:val="24"/>
        </w:rPr>
        <w:t>监理人重新检查</w:t>
      </w:r>
    </w:p>
    <w:p w14:paraId="6C15F5CF">
      <w:pPr>
        <w:spacing w:before="183" w:line="360" w:lineRule="auto"/>
        <w:ind w:left="3" w:right="21" w:firstLine="478"/>
        <w:rPr>
          <w:rFonts w:ascii="宋体" w:hAnsi="宋体" w:eastAsia="宋体" w:cs="宋体"/>
          <w:sz w:val="24"/>
          <w:szCs w:val="24"/>
        </w:rPr>
      </w:pPr>
      <w:r>
        <w:rPr>
          <w:rFonts w:ascii="宋体" w:hAnsi="宋体" w:eastAsia="宋体" w:cs="宋体"/>
          <w:spacing w:val="-1"/>
          <w:sz w:val="24"/>
          <w:szCs w:val="24"/>
        </w:rPr>
        <w:t>承包人按第</w:t>
      </w:r>
      <w:r>
        <w:rPr>
          <w:rFonts w:ascii="Times New Roman" w:hAnsi="Times New Roman" w:eastAsia="Times New Roman" w:cs="Times New Roman"/>
          <w:spacing w:val="-1"/>
          <w:sz w:val="24"/>
          <w:szCs w:val="24"/>
        </w:rPr>
        <w:t>13.5.1</w:t>
      </w:r>
      <w:r>
        <w:rPr>
          <w:rFonts w:ascii="宋体" w:hAnsi="宋体" w:eastAsia="宋体" w:cs="宋体"/>
          <w:spacing w:val="-1"/>
          <w:sz w:val="24"/>
          <w:szCs w:val="24"/>
        </w:rPr>
        <w:t>项或第</w:t>
      </w:r>
      <w:r>
        <w:rPr>
          <w:rFonts w:ascii="Times New Roman" w:hAnsi="Times New Roman" w:eastAsia="Times New Roman" w:cs="Times New Roman"/>
          <w:spacing w:val="-1"/>
          <w:sz w:val="24"/>
          <w:szCs w:val="24"/>
        </w:rPr>
        <w:t>13.5.2</w:t>
      </w:r>
      <w:r>
        <w:rPr>
          <w:rFonts w:ascii="宋体" w:hAnsi="宋体" w:eastAsia="宋体" w:cs="宋体"/>
          <w:spacing w:val="-1"/>
          <w:sz w:val="24"/>
          <w:szCs w:val="24"/>
        </w:rPr>
        <w:t>项覆盖工程隐蔽部位后，监理人对质量有疑问的，</w:t>
      </w:r>
      <w:r>
        <w:rPr>
          <w:rFonts w:ascii="宋体" w:hAnsi="宋体" w:eastAsia="宋体" w:cs="宋体"/>
          <w:spacing w:val="4"/>
          <w:sz w:val="24"/>
          <w:szCs w:val="24"/>
        </w:rPr>
        <w:t xml:space="preserve"> </w:t>
      </w:r>
      <w:r>
        <w:rPr>
          <w:rFonts w:ascii="宋体" w:hAnsi="宋体" w:eastAsia="宋体" w:cs="宋体"/>
          <w:spacing w:val="-2"/>
          <w:sz w:val="24"/>
          <w:szCs w:val="24"/>
        </w:rPr>
        <w:t>可要求承包人对已覆盖的部位进行钻孔探测或揭开</w:t>
      </w:r>
      <w:r>
        <w:rPr>
          <w:rFonts w:ascii="宋体" w:hAnsi="宋体" w:eastAsia="宋体" w:cs="宋体"/>
          <w:spacing w:val="-3"/>
          <w:sz w:val="24"/>
          <w:szCs w:val="24"/>
        </w:rPr>
        <w:t>重新检验，承包人应遵照执行，并</w:t>
      </w:r>
    </w:p>
    <w:p w14:paraId="27E79AF1">
      <w:pPr>
        <w:spacing w:line="360" w:lineRule="auto"/>
        <w:rPr>
          <w:rFonts w:ascii="宋体" w:hAnsi="宋体" w:eastAsia="宋体" w:cs="宋体"/>
          <w:sz w:val="24"/>
          <w:szCs w:val="24"/>
        </w:rPr>
        <w:sectPr>
          <w:footerReference r:id="rId55" w:type="default"/>
          <w:pgSz w:w="11907" w:h="16841"/>
          <w:pgMar w:top="1259" w:right="1502" w:bottom="1254" w:left="1485" w:header="1134" w:footer="907" w:gutter="0"/>
          <w:pgNumType w:fmt="decimal"/>
          <w:cols w:space="720" w:num="1"/>
        </w:sectPr>
      </w:pPr>
    </w:p>
    <w:p w14:paraId="509AEA8C">
      <w:pPr>
        <w:spacing w:before="49" w:line="359" w:lineRule="auto"/>
        <w:ind w:left="1" w:right="205" w:hanging="1"/>
        <w:jc w:val="both"/>
        <w:rPr>
          <w:rFonts w:ascii="宋体" w:hAnsi="宋体" w:eastAsia="宋体" w:cs="宋体"/>
          <w:sz w:val="24"/>
          <w:szCs w:val="24"/>
        </w:rPr>
      </w:pPr>
      <w:r>
        <w:rPr>
          <w:rFonts w:ascii="宋体" w:hAnsi="宋体" w:eastAsia="宋体" w:cs="宋体"/>
          <w:spacing w:val="-6"/>
          <w:sz w:val="24"/>
          <w:szCs w:val="24"/>
        </w:rPr>
        <w:t>在检验后重新覆盖恢复原状。经检验证明工程质量符合合同要求的，由发包人承担由</w:t>
      </w:r>
      <w:r>
        <w:rPr>
          <w:rFonts w:ascii="宋体" w:hAnsi="宋体" w:eastAsia="宋体" w:cs="宋体"/>
          <w:spacing w:val="7"/>
          <w:sz w:val="24"/>
          <w:szCs w:val="24"/>
        </w:rPr>
        <w:t xml:space="preserve"> </w:t>
      </w:r>
      <w:r>
        <w:rPr>
          <w:rFonts w:ascii="宋体" w:hAnsi="宋体" w:eastAsia="宋体" w:cs="宋体"/>
          <w:spacing w:val="-3"/>
          <w:sz w:val="24"/>
          <w:szCs w:val="24"/>
        </w:rPr>
        <w:t>此增加的费用和（或）工期延误，并支付承包人合理利润；经检验证明工程质量不符</w:t>
      </w:r>
      <w:r>
        <w:rPr>
          <w:rFonts w:ascii="宋体" w:hAnsi="宋体" w:eastAsia="宋体" w:cs="宋体"/>
          <w:spacing w:val="6"/>
          <w:sz w:val="24"/>
          <w:szCs w:val="24"/>
        </w:rPr>
        <w:t xml:space="preserve"> </w:t>
      </w:r>
      <w:r>
        <w:rPr>
          <w:rFonts w:ascii="宋体" w:hAnsi="宋体" w:eastAsia="宋体" w:cs="宋体"/>
          <w:spacing w:val="-2"/>
          <w:sz w:val="24"/>
          <w:szCs w:val="24"/>
        </w:rPr>
        <w:t>合合同要求的，由此增加的费用和（或）工期延误由承包人承担。</w:t>
      </w:r>
    </w:p>
    <w:p w14:paraId="06085277">
      <w:pPr>
        <w:spacing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13.5.4  </w:t>
      </w:r>
      <w:r>
        <w:rPr>
          <w:rFonts w:ascii="宋体" w:hAnsi="宋体" w:eastAsia="宋体" w:cs="宋体"/>
          <w:spacing w:val="-1"/>
          <w:sz w:val="24"/>
          <w:szCs w:val="24"/>
        </w:rPr>
        <w:t>承包人私自覆盖</w:t>
      </w:r>
    </w:p>
    <w:p w14:paraId="55AFF23C">
      <w:pPr>
        <w:spacing w:before="180" w:line="359" w:lineRule="auto"/>
        <w:ind w:right="205" w:firstLine="480"/>
        <w:rPr>
          <w:rFonts w:ascii="宋体" w:hAnsi="宋体" w:eastAsia="宋体" w:cs="宋体"/>
          <w:sz w:val="24"/>
          <w:szCs w:val="24"/>
        </w:rPr>
      </w:pPr>
      <w:r>
        <w:rPr>
          <w:rFonts w:ascii="宋体" w:hAnsi="宋体" w:eastAsia="宋体" w:cs="宋体"/>
          <w:spacing w:val="-3"/>
          <w:sz w:val="24"/>
          <w:szCs w:val="24"/>
        </w:rPr>
        <w:t>承包人未通知监理人到场检查，私自将工程隐蔽部位覆盖的，监理人有权指示承</w:t>
      </w:r>
      <w:r>
        <w:rPr>
          <w:rFonts w:ascii="宋体" w:hAnsi="宋体" w:eastAsia="宋体" w:cs="宋体"/>
          <w:spacing w:val="3"/>
          <w:sz w:val="24"/>
          <w:szCs w:val="24"/>
        </w:rPr>
        <w:t xml:space="preserve"> </w:t>
      </w:r>
      <w:r>
        <w:rPr>
          <w:rFonts w:ascii="宋体" w:hAnsi="宋体" w:eastAsia="宋体" w:cs="宋体"/>
          <w:spacing w:val="-1"/>
          <w:sz w:val="24"/>
          <w:szCs w:val="24"/>
        </w:rPr>
        <w:t>包人钻孔探测或揭开检查，由此增加的费用和（或）工</w:t>
      </w:r>
      <w:r>
        <w:rPr>
          <w:rFonts w:ascii="宋体" w:hAnsi="宋体" w:eastAsia="宋体" w:cs="宋体"/>
          <w:spacing w:val="-2"/>
          <w:sz w:val="24"/>
          <w:szCs w:val="24"/>
        </w:rPr>
        <w:t>期延误由承包人承担。</w:t>
      </w:r>
    </w:p>
    <w:p w14:paraId="2B809F02">
      <w:pPr>
        <w:spacing w:line="219" w:lineRule="auto"/>
        <w:ind w:left="7"/>
        <w:outlineLvl w:val="1"/>
        <w:rPr>
          <w:rFonts w:ascii="宋体" w:hAnsi="宋体" w:eastAsia="宋体" w:cs="宋体"/>
          <w:sz w:val="24"/>
          <w:szCs w:val="24"/>
        </w:rPr>
      </w:pPr>
      <w:bookmarkStart w:id="237" w:name="bookmark239"/>
      <w:bookmarkEnd w:id="237"/>
      <w:r>
        <w:rPr>
          <w:rFonts w:ascii="Times New Roman" w:hAnsi="Times New Roman" w:eastAsia="Times New Roman" w:cs="Times New Roman"/>
          <w:b/>
          <w:bCs/>
          <w:spacing w:val="-3"/>
          <w:sz w:val="24"/>
          <w:szCs w:val="24"/>
        </w:rPr>
        <w:t xml:space="preserve">13.6  </w:t>
      </w:r>
      <w:r>
        <w:rPr>
          <w:rFonts w:ascii="宋体" w:hAnsi="宋体" w:eastAsia="宋体" w:cs="宋体"/>
          <w:b/>
          <w:bCs/>
          <w:spacing w:val="-3"/>
          <w:sz w:val="24"/>
          <w:szCs w:val="24"/>
        </w:rPr>
        <w:t>清除不合格工程</w:t>
      </w:r>
    </w:p>
    <w:p w14:paraId="5BCED16E">
      <w:pPr>
        <w:spacing w:before="181" w:line="313" w:lineRule="auto"/>
        <w:ind w:left="2" w:right="205" w:firstLine="486"/>
        <w:rPr>
          <w:rFonts w:ascii="宋体" w:hAnsi="宋体" w:eastAsia="宋体" w:cs="宋体"/>
          <w:sz w:val="24"/>
          <w:szCs w:val="24"/>
        </w:rPr>
      </w:pPr>
      <w:r>
        <w:rPr>
          <w:rFonts w:ascii="Times New Roman" w:hAnsi="Times New Roman" w:eastAsia="Times New Roman" w:cs="Times New Roman"/>
          <w:b/>
          <w:bCs/>
          <w:spacing w:val="-6"/>
          <w:sz w:val="24"/>
          <w:szCs w:val="24"/>
        </w:rPr>
        <w:t xml:space="preserve">13.6.1  </w:t>
      </w:r>
      <w:r>
        <w:rPr>
          <w:rFonts w:ascii="宋体" w:hAnsi="宋体" w:eastAsia="宋体" w:cs="宋体"/>
          <w:spacing w:val="-6"/>
          <w:sz w:val="24"/>
          <w:szCs w:val="24"/>
        </w:rPr>
        <w:t>承包人使用不合格材料、工程设备，或采用不适当的施工工艺，或施工不</w:t>
      </w:r>
      <w:r>
        <w:rPr>
          <w:rFonts w:ascii="宋体" w:hAnsi="宋体" w:eastAsia="宋体" w:cs="宋体"/>
          <w:spacing w:val="15"/>
          <w:sz w:val="24"/>
          <w:szCs w:val="24"/>
        </w:rPr>
        <w:t xml:space="preserve"> </w:t>
      </w:r>
      <w:r>
        <w:rPr>
          <w:rFonts w:ascii="宋体" w:hAnsi="宋体" w:eastAsia="宋体" w:cs="宋体"/>
          <w:spacing w:val="-3"/>
          <w:sz w:val="24"/>
          <w:szCs w:val="24"/>
        </w:rPr>
        <w:t>当，造成工程不合格的，监理人可以随时发出指示，要求承包人立即采取措施进行补</w:t>
      </w:r>
      <w:r>
        <w:rPr>
          <w:rFonts w:ascii="宋体" w:hAnsi="宋体" w:eastAsia="宋体" w:cs="宋体"/>
          <w:spacing w:val="5"/>
          <w:sz w:val="24"/>
          <w:szCs w:val="24"/>
        </w:rPr>
        <w:t xml:space="preserve"> </w:t>
      </w:r>
      <w:r>
        <w:rPr>
          <w:rFonts w:ascii="宋体" w:hAnsi="宋体" w:eastAsia="宋体" w:cs="宋体"/>
          <w:spacing w:val="-10"/>
          <w:sz w:val="24"/>
          <w:szCs w:val="24"/>
        </w:rPr>
        <w:t>救，直至达到合同要求的质量标准，由此增加的费用和（或）工期延误由承包人承担。</w:t>
      </w:r>
    </w:p>
    <w:p w14:paraId="7EDD48AB">
      <w:pPr>
        <w:spacing w:before="179" w:line="313" w:lineRule="auto"/>
        <w:ind w:right="205" w:firstLine="489"/>
        <w:rPr>
          <w:rFonts w:ascii="宋体" w:hAnsi="宋体" w:eastAsia="宋体" w:cs="宋体"/>
          <w:sz w:val="24"/>
          <w:szCs w:val="24"/>
        </w:rPr>
      </w:pPr>
      <w:r>
        <w:rPr>
          <w:rFonts w:ascii="Times New Roman" w:hAnsi="Times New Roman" w:eastAsia="Times New Roman" w:cs="Times New Roman"/>
          <w:b/>
          <w:bCs/>
          <w:spacing w:val="-4"/>
          <w:sz w:val="24"/>
          <w:szCs w:val="24"/>
        </w:rPr>
        <w:t>13.6.2</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4"/>
          <w:sz w:val="24"/>
          <w:szCs w:val="24"/>
        </w:rPr>
        <w:t>由于发包人提供的材料或工程设备不合格造成的工程不合格，需要承包人</w:t>
      </w:r>
      <w:r>
        <w:rPr>
          <w:rFonts w:ascii="宋体" w:hAnsi="宋体" w:eastAsia="宋体" w:cs="宋体"/>
          <w:sz w:val="24"/>
          <w:szCs w:val="24"/>
        </w:rPr>
        <w:t xml:space="preserve"> </w:t>
      </w:r>
      <w:r>
        <w:rPr>
          <w:rFonts w:ascii="宋体" w:hAnsi="宋体" w:eastAsia="宋体" w:cs="宋体"/>
          <w:spacing w:val="-3"/>
          <w:sz w:val="24"/>
          <w:szCs w:val="24"/>
        </w:rPr>
        <w:t>采取措施补救的，发包人应承担由此增加的费用和（或）工期延误，并支付承包人合</w:t>
      </w:r>
      <w:r>
        <w:rPr>
          <w:rFonts w:ascii="宋体" w:hAnsi="宋体" w:eastAsia="宋体" w:cs="宋体"/>
          <w:spacing w:val="7"/>
          <w:sz w:val="24"/>
          <w:szCs w:val="24"/>
        </w:rPr>
        <w:t xml:space="preserve"> </w:t>
      </w:r>
      <w:r>
        <w:rPr>
          <w:rFonts w:ascii="宋体" w:hAnsi="宋体" w:eastAsia="宋体" w:cs="宋体"/>
          <w:spacing w:val="-9"/>
          <w:sz w:val="24"/>
          <w:szCs w:val="24"/>
        </w:rPr>
        <w:t>理利润。</w:t>
      </w:r>
    </w:p>
    <w:p w14:paraId="0F1BD477">
      <w:pPr>
        <w:spacing w:before="181" w:line="220" w:lineRule="auto"/>
        <w:ind w:left="7"/>
        <w:outlineLvl w:val="1"/>
        <w:rPr>
          <w:rFonts w:ascii="宋体" w:hAnsi="宋体" w:eastAsia="宋体" w:cs="宋体"/>
          <w:sz w:val="24"/>
          <w:szCs w:val="24"/>
        </w:rPr>
      </w:pPr>
      <w:bookmarkStart w:id="238" w:name="bookmark240"/>
      <w:bookmarkEnd w:id="238"/>
      <w:r>
        <w:rPr>
          <w:rFonts w:ascii="Times New Roman" w:hAnsi="Times New Roman" w:eastAsia="Times New Roman" w:cs="Times New Roman"/>
          <w:b/>
          <w:bCs/>
          <w:spacing w:val="-2"/>
          <w:sz w:val="24"/>
          <w:szCs w:val="24"/>
        </w:rPr>
        <w:t xml:space="preserve">13.7  </w:t>
      </w:r>
      <w:r>
        <w:rPr>
          <w:rFonts w:ascii="宋体" w:hAnsi="宋体" w:eastAsia="宋体" w:cs="宋体"/>
          <w:b/>
          <w:bCs/>
          <w:spacing w:val="-2"/>
          <w:sz w:val="24"/>
          <w:szCs w:val="24"/>
        </w:rPr>
        <w:t>质量验收与质量评定</w:t>
      </w:r>
    </w:p>
    <w:p w14:paraId="1FE6DB23">
      <w:pPr>
        <w:spacing w:before="180" w:line="290" w:lineRule="auto"/>
        <w:ind w:left="1" w:right="20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13.7.1  </w:t>
      </w:r>
      <w:r>
        <w:rPr>
          <w:rFonts w:ascii="宋体" w:hAnsi="宋体" w:eastAsia="宋体" w:cs="宋体"/>
          <w:spacing w:val="-3"/>
          <w:sz w:val="24"/>
          <w:szCs w:val="24"/>
        </w:rPr>
        <w:t>发包人应组织承包人进行工程项目划分，并确定单位工程、分部工程、重</w:t>
      </w:r>
      <w:r>
        <w:rPr>
          <w:rFonts w:ascii="宋体" w:hAnsi="宋体" w:eastAsia="宋体" w:cs="宋体"/>
          <w:spacing w:val="9"/>
          <w:sz w:val="24"/>
          <w:szCs w:val="24"/>
        </w:rPr>
        <w:t xml:space="preserve"> </w:t>
      </w:r>
      <w:r>
        <w:rPr>
          <w:rFonts w:ascii="宋体" w:hAnsi="宋体" w:eastAsia="宋体" w:cs="宋体"/>
          <w:spacing w:val="-3"/>
          <w:sz w:val="24"/>
          <w:szCs w:val="24"/>
        </w:rPr>
        <w:t>要隐蔽单元工程和关键部位单元工程。</w:t>
      </w:r>
    </w:p>
    <w:p w14:paraId="4923B973">
      <w:pPr>
        <w:spacing w:before="184" w:line="288" w:lineRule="auto"/>
        <w:ind w:left="2" w:right="20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13.7.2  </w:t>
      </w:r>
      <w:r>
        <w:rPr>
          <w:rFonts w:ascii="宋体" w:hAnsi="宋体" w:eastAsia="宋体" w:cs="宋体"/>
          <w:spacing w:val="-3"/>
          <w:sz w:val="24"/>
          <w:szCs w:val="24"/>
        </w:rPr>
        <w:t>工程实施过程中，单位工程、分部工程、重要隐蔽单元工程和关键部位单</w:t>
      </w:r>
      <w:r>
        <w:rPr>
          <w:rFonts w:ascii="宋体" w:hAnsi="宋体" w:eastAsia="宋体" w:cs="宋体"/>
          <w:spacing w:val="9"/>
          <w:sz w:val="24"/>
          <w:szCs w:val="24"/>
        </w:rPr>
        <w:t xml:space="preserve"> </w:t>
      </w:r>
      <w:r>
        <w:rPr>
          <w:rFonts w:ascii="宋体" w:hAnsi="宋体" w:eastAsia="宋体" w:cs="宋体"/>
          <w:spacing w:val="-2"/>
          <w:sz w:val="24"/>
          <w:szCs w:val="24"/>
        </w:rPr>
        <w:t>元工程的项目划分需要调整时，发包人应重新报质量监督机构。</w:t>
      </w:r>
    </w:p>
    <w:p w14:paraId="029420F3">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9"/>
          <w:sz w:val="24"/>
          <w:szCs w:val="24"/>
        </w:rPr>
        <w:t xml:space="preserve">13.7.3  </w:t>
      </w:r>
      <w:r>
        <w:rPr>
          <w:rFonts w:ascii="宋体" w:hAnsi="宋体" w:eastAsia="宋体" w:cs="宋体"/>
          <w:spacing w:val="-9"/>
          <w:sz w:val="24"/>
          <w:szCs w:val="24"/>
        </w:rPr>
        <w:t>承包人应在单元（工序）工程质量自检合格后</w:t>
      </w:r>
      <w:r>
        <w:rPr>
          <w:rFonts w:ascii="宋体" w:hAnsi="宋体" w:eastAsia="宋体" w:cs="宋体"/>
          <w:spacing w:val="-10"/>
          <w:sz w:val="24"/>
          <w:szCs w:val="24"/>
        </w:rPr>
        <w:t>，报监理人申请验收并签证。</w:t>
      </w:r>
    </w:p>
    <w:p w14:paraId="054D3C2E">
      <w:pPr>
        <w:spacing w:before="178" w:line="313" w:lineRule="auto"/>
        <w:ind w:left="2" w:right="20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13.7.4  </w:t>
      </w:r>
      <w:r>
        <w:rPr>
          <w:rFonts w:ascii="宋体" w:hAnsi="宋体" w:eastAsia="宋体" w:cs="宋体"/>
          <w:spacing w:val="-3"/>
          <w:sz w:val="24"/>
          <w:szCs w:val="24"/>
        </w:rPr>
        <w:t>除专用合同条款另有约定外，承包人应在重要隐蔽单元工程和关键部位单</w:t>
      </w:r>
      <w:r>
        <w:rPr>
          <w:rFonts w:ascii="宋体" w:hAnsi="宋体" w:eastAsia="宋体" w:cs="宋体"/>
          <w:spacing w:val="9"/>
          <w:sz w:val="24"/>
          <w:szCs w:val="24"/>
        </w:rPr>
        <w:t xml:space="preserve"> </w:t>
      </w:r>
      <w:r>
        <w:rPr>
          <w:rFonts w:ascii="宋体" w:hAnsi="宋体" w:eastAsia="宋体" w:cs="宋体"/>
          <w:spacing w:val="-3"/>
          <w:sz w:val="24"/>
          <w:szCs w:val="24"/>
        </w:rPr>
        <w:t>元工程质量自检合格以及监理人验收签证后，由发包人组织承包人等单位组成的联合</w:t>
      </w:r>
      <w:r>
        <w:rPr>
          <w:rFonts w:ascii="宋体" w:hAnsi="宋体" w:eastAsia="宋体" w:cs="宋体"/>
          <w:spacing w:val="7"/>
          <w:sz w:val="24"/>
          <w:szCs w:val="24"/>
        </w:rPr>
        <w:t xml:space="preserve"> </w:t>
      </w:r>
      <w:r>
        <w:rPr>
          <w:rFonts w:ascii="宋体" w:hAnsi="宋体" w:eastAsia="宋体" w:cs="宋体"/>
          <w:spacing w:val="-3"/>
          <w:sz w:val="24"/>
          <w:szCs w:val="24"/>
        </w:rPr>
        <w:t>小组，共同验收签证并填写质量验收签证表。</w:t>
      </w:r>
    </w:p>
    <w:p w14:paraId="6C5699DB">
      <w:pPr>
        <w:spacing w:before="184" w:line="312" w:lineRule="auto"/>
        <w:ind w:left="4" w:firstLine="485"/>
        <w:rPr>
          <w:rFonts w:ascii="宋体" w:hAnsi="宋体" w:eastAsia="宋体" w:cs="宋体"/>
          <w:sz w:val="24"/>
          <w:szCs w:val="24"/>
        </w:rPr>
      </w:pPr>
      <w:r>
        <w:rPr>
          <w:rFonts w:ascii="Times New Roman" w:hAnsi="Times New Roman" w:eastAsia="Times New Roman" w:cs="Times New Roman"/>
          <w:b/>
          <w:bCs/>
          <w:spacing w:val="-4"/>
          <w:sz w:val="24"/>
          <w:szCs w:val="24"/>
        </w:rPr>
        <w:t xml:space="preserve">13.7.5  </w:t>
      </w:r>
      <w:r>
        <w:rPr>
          <w:rFonts w:ascii="宋体" w:hAnsi="宋体" w:eastAsia="宋体" w:cs="宋体"/>
          <w:spacing w:val="-4"/>
          <w:sz w:val="24"/>
          <w:szCs w:val="24"/>
        </w:rPr>
        <w:t>承包人应在分部工程质量自检合格后，通过监理人向发包人提交验收申请，</w:t>
      </w:r>
      <w:r>
        <w:rPr>
          <w:rFonts w:ascii="宋体" w:hAnsi="宋体" w:eastAsia="宋体" w:cs="宋体"/>
          <w:spacing w:val="18"/>
          <w:sz w:val="24"/>
          <w:szCs w:val="24"/>
        </w:rPr>
        <w:t xml:space="preserve"> </w:t>
      </w:r>
      <w:r>
        <w:rPr>
          <w:rFonts w:ascii="宋体" w:hAnsi="宋体" w:eastAsia="宋体" w:cs="宋体"/>
          <w:spacing w:val="-4"/>
          <w:sz w:val="24"/>
          <w:szCs w:val="24"/>
        </w:rPr>
        <w:t>由发包人、承包人等单位组成的验收工作组共同验收签证并填写分部工程验收鉴定书。</w:t>
      </w:r>
      <w:r>
        <w:rPr>
          <w:rFonts w:ascii="宋体" w:hAnsi="宋体" w:eastAsia="宋体" w:cs="宋体"/>
          <w:spacing w:val="11"/>
          <w:sz w:val="24"/>
          <w:szCs w:val="24"/>
        </w:rPr>
        <w:t xml:space="preserve"> </w:t>
      </w:r>
      <w:r>
        <w:rPr>
          <w:rFonts w:ascii="宋体" w:hAnsi="宋体" w:eastAsia="宋体" w:cs="宋体"/>
          <w:spacing w:val="-2"/>
          <w:sz w:val="24"/>
          <w:szCs w:val="24"/>
        </w:rPr>
        <w:t>发包人负责按有关规定将分部工程质量结论报工程质量监督机构。</w:t>
      </w:r>
    </w:p>
    <w:p w14:paraId="26E27DDE">
      <w:pPr>
        <w:spacing w:before="182" w:line="312" w:lineRule="auto"/>
        <w:ind w:left="4" w:firstLine="485"/>
        <w:rPr>
          <w:rFonts w:ascii="宋体" w:hAnsi="宋体" w:eastAsia="宋体" w:cs="宋体"/>
          <w:sz w:val="24"/>
          <w:szCs w:val="24"/>
        </w:rPr>
      </w:pPr>
      <w:r>
        <w:rPr>
          <w:rFonts w:ascii="Times New Roman" w:hAnsi="Times New Roman" w:eastAsia="Times New Roman" w:cs="Times New Roman"/>
          <w:b/>
          <w:bCs/>
          <w:spacing w:val="-4"/>
          <w:sz w:val="24"/>
          <w:szCs w:val="24"/>
        </w:rPr>
        <w:t xml:space="preserve">13.7.6  </w:t>
      </w:r>
      <w:r>
        <w:rPr>
          <w:rFonts w:ascii="宋体" w:hAnsi="宋体" w:eastAsia="宋体" w:cs="宋体"/>
          <w:spacing w:val="-4"/>
          <w:sz w:val="24"/>
          <w:szCs w:val="24"/>
        </w:rPr>
        <w:t>承包人应在单位工程质量自检合格后，通过监理人向发包人提交验收申请，</w:t>
      </w:r>
      <w:r>
        <w:rPr>
          <w:rFonts w:ascii="宋体" w:hAnsi="宋体" w:eastAsia="宋体" w:cs="宋体"/>
          <w:spacing w:val="18"/>
          <w:sz w:val="24"/>
          <w:szCs w:val="24"/>
        </w:rPr>
        <w:t xml:space="preserve"> </w:t>
      </w:r>
      <w:r>
        <w:rPr>
          <w:rFonts w:ascii="宋体" w:hAnsi="宋体" w:eastAsia="宋体" w:cs="宋体"/>
          <w:spacing w:val="-4"/>
          <w:sz w:val="24"/>
          <w:szCs w:val="24"/>
        </w:rPr>
        <w:t>由发包人、承包人等单位组成的验收工作组共同验收签证并填写单位工程验收鉴定书。</w:t>
      </w:r>
      <w:r>
        <w:rPr>
          <w:rFonts w:ascii="宋体" w:hAnsi="宋体" w:eastAsia="宋体" w:cs="宋体"/>
          <w:spacing w:val="11"/>
          <w:sz w:val="24"/>
          <w:szCs w:val="24"/>
        </w:rPr>
        <w:t xml:space="preserve"> </w:t>
      </w:r>
      <w:r>
        <w:rPr>
          <w:rFonts w:ascii="宋体" w:hAnsi="宋体" w:eastAsia="宋体" w:cs="宋体"/>
          <w:spacing w:val="-2"/>
          <w:sz w:val="24"/>
          <w:szCs w:val="24"/>
        </w:rPr>
        <w:t>发包人负责按有关规定将分部工程质量结论报工程质量监督机构。</w:t>
      </w:r>
    </w:p>
    <w:p w14:paraId="75ADA6FD">
      <w:pPr>
        <w:spacing w:before="184" w:line="289" w:lineRule="auto"/>
        <w:ind w:left="6" w:right="207" w:firstLine="480"/>
        <w:rPr>
          <w:rFonts w:ascii="宋体" w:hAnsi="宋体" w:eastAsia="宋体" w:cs="宋体"/>
          <w:sz w:val="24"/>
          <w:szCs w:val="24"/>
        </w:rPr>
      </w:pPr>
      <w:r>
        <w:rPr>
          <w:rFonts w:ascii="Times New Roman" w:hAnsi="Times New Roman" w:eastAsia="Times New Roman" w:cs="Times New Roman"/>
          <w:b/>
          <w:bCs/>
          <w:spacing w:val="-5"/>
          <w:sz w:val="24"/>
          <w:szCs w:val="24"/>
        </w:rPr>
        <w:t xml:space="preserve">13.7.7  </w:t>
      </w:r>
      <w:r>
        <w:rPr>
          <w:rFonts w:ascii="宋体" w:hAnsi="宋体" w:eastAsia="宋体" w:cs="宋体"/>
          <w:b/>
          <w:bCs/>
          <w:spacing w:val="-5"/>
          <w:sz w:val="24"/>
          <w:szCs w:val="24"/>
        </w:rPr>
        <w:t>除专用合同条款另有约定外，工程质量等级分为合格和优良，应分别达到</w:t>
      </w:r>
      <w:r>
        <w:rPr>
          <w:rFonts w:ascii="宋体" w:hAnsi="宋体" w:eastAsia="宋体" w:cs="宋体"/>
          <w:spacing w:val="8"/>
          <w:sz w:val="24"/>
          <w:szCs w:val="24"/>
        </w:rPr>
        <w:t xml:space="preserve"> </w:t>
      </w:r>
      <w:r>
        <w:rPr>
          <w:rFonts w:ascii="宋体" w:hAnsi="宋体" w:eastAsia="宋体" w:cs="宋体"/>
          <w:b/>
          <w:bCs/>
          <w:spacing w:val="-4"/>
          <w:sz w:val="24"/>
          <w:szCs w:val="24"/>
        </w:rPr>
        <w:t>约定的标准</w:t>
      </w:r>
      <w:r>
        <w:rPr>
          <w:rFonts w:ascii="宋体" w:hAnsi="宋体" w:eastAsia="宋体" w:cs="宋体"/>
          <w:spacing w:val="-4"/>
          <w:sz w:val="24"/>
          <w:szCs w:val="24"/>
        </w:rPr>
        <w:t>。</w:t>
      </w:r>
    </w:p>
    <w:p w14:paraId="3215579D">
      <w:pPr>
        <w:spacing w:line="289" w:lineRule="auto"/>
        <w:rPr>
          <w:rFonts w:ascii="宋体" w:hAnsi="宋体" w:eastAsia="宋体" w:cs="宋体"/>
          <w:sz w:val="24"/>
          <w:szCs w:val="24"/>
        </w:rPr>
        <w:sectPr>
          <w:footerReference r:id="rId56" w:type="default"/>
          <w:pgSz w:w="11907" w:h="16841"/>
          <w:pgMar w:top="1259" w:right="1491" w:bottom="1254" w:left="1485" w:header="1134" w:footer="907" w:gutter="0"/>
          <w:pgNumType w:fmt="decimal"/>
          <w:cols w:space="720" w:num="1"/>
        </w:sectPr>
      </w:pPr>
    </w:p>
    <w:p w14:paraId="244AA608">
      <w:pPr>
        <w:spacing w:before="48" w:line="220" w:lineRule="auto"/>
        <w:ind w:left="7"/>
        <w:outlineLvl w:val="1"/>
        <w:rPr>
          <w:rFonts w:ascii="宋体" w:hAnsi="宋体" w:eastAsia="宋体" w:cs="宋体"/>
          <w:sz w:val="24"/>
          <w:szCs w:val="24"/>
        </w:rPr>
      </w:pPr>
      <w:bookmarkStart w:id="239" w:name="bookmark241"/>
      <w:bookmarkEnd w:id="239"/>
      <w:r>
        <w:rPr>
          <w:rFonts w:ascii="Times New Roman" w:hAnsi="Times New Roman" w:eastAsia="Times New Roman" w:cs="Times New Roman"/>
          <w:b/>
          <w:bCs/>
          <w:spacing w:val="-2"/>
          <w:sz w:val="24"/>
          <w:szCs w:val="24"/>
        </w:rPr>
        <w:t xml:space="preserve">13.8  </w:t>
      </w:r>
      <w:r>
        <w:rPr>
          <w:rFonts w:ascii="宋体" w:hAnsi="宋体" w:eastAsia="宋体" w:cs="宋体"/>
          <w:b/>
          <w:bCs/>
          <w:spacing w:val="-2"/>
          <w:sz w:val="24"/>
          <w:szCs w:val="24"/>
        </w:rPr>
        <w:t>质量事故处理</w:t>
      </w:r>
    </w:p>
    <w:p w14:paraId="0594FA56">
      <w:pPr>
        <w:spacing w:before="181" w:line="218"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13.8.1  </w:t>
      </w:r>
      <w:r>
        <w:rPr>
          <w:rFonts w:ascii="宋体" w:hAnsi="宋体" w:eastAsia="宋体" w:cs="宋体"/>
          <w:spacing w:val="-2"/>
          <w:sz w:val="24"/>
          <w:szCs w:val="24"/>
        </w:rPr>
        <w:t>发生质量事故时，承包人应及时向发包人和监理人报告。</w:t>
      </w:r>
    </w:p>
    <w:p w14:paraId="4FFCD8A8">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13.8.2  </w:t>
      </w:r>
      <w:r>
        <w:rPr>
          <w:rFonts w:ascii="宋体" w:hAnsi="宋体" w:eastAsia="宋体" w:cs="宋体"/>
          <w:spacing w:val="-1"/>
          <w:sz w:val="24"/>
          <w:szCs w:val="24"/>
        </w:rPr>
        <w:t>质量事故调查处理由发包人按相关</w:t>
      </w:r>
      <w:r>
        <w:rPr>
          <w:rFonts w:ascii="宋体" w:hAnsi="宋体" w:eastAsia="宋体" w:cs="宋体"/>
          <w:spacing w:val="-2"/>
          <w:sz w:val="24"/>
          <w:szCs w:val="24"/>
        </w:rPr>
        <w:t>规定履行手续，承包人应配合。</w:t>
      </w:r>
    </w:p>
    <w:p w14:paraId="7C4B9A5E">
      <w:pPr>
        <w:spacing w:before="182" w:line="331" w:lineRule="auto"/>
        <w:ind w:left="1" w:right="80"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13.8.3  </w:t>
      </w:r>
      <w:r>
        <w:rPr>
          <w:rFonts w:ascii="宋体" w:hAnsi="宋体" w:eastAsia="宋体" w:cs="宋体"/>
          <w:spacing w:val="-3"/>
          <w:sz w:val="24"/>
          <w:szCs w:val="24"/>
        </w:rPr>
        <w:t>在施工过程中，因特殊原因使得工程个别部位或局部发生达不到技术标准</w:t>
      </w:r>
      <w:r>
        <w:rPr>
          <w:rFonts w:ascii="宋体" w:hAnsi="宋体" w:eastAsia="宋体" w:cs="宋体"/>
          <w:spacing w:val="9"/>
          <w:sz w:val="24"/>
          <w:szCs w:val="24"/>
        </w:rPr>
        <w:t xml:space="preserve"> </w:t>
      </w:r>
      <w:r>
        <w:rPr>
          <w:rFonts w:ascii="宋体" w:hAnsi="宋体" w:eastAsia="宋体" w:cs="宋体"/>
          <w:spacing w:val="-2"/>
          <w:sz w:val="24"/>
          <w:szCs w:val="24"/>
        </w:rPr>
        <w:t>和设计要求（但不影响使用</w:t>
      </w:r>
      <w:r>
        <w:rPr>
          <w:rFonts w:ascii="宋体" w:hAnsi="宋体" w:eastAsia="宋体" w:cs="宋体"/>
          <w:spacing w:val="-23"/>
          <w:sz w:val="24"/>
          <w:szCs w:val="24"/>
        </w:rPr>
        <w:t>），</w:t>
      </w:r>
      <w:r>
        <w:rPr>
          <w:rFonts w:ascii="宋体" w:hAnsi="宋体" w:eastAsia="宋体" w:cs="宋体"/>
          <w:spacing w:val="-2"/>
          <w:sz w:val="24"/>
          <w:szCs w:val="24"/>
        </w:rPr>
        <w:t>且未能及时进行处理的工程质量缺陷问题</w:t>
      </w:r>
      <w:r>
        <w:rPr>
          <w:rFonts w:ascii="宋体" w:hAnsi="宋体" w:eastAsia="宋体" w:cs="宋体"/>
          <w:spacing w:val="-3"/>
          <w:sz w:val="24"/>
          <w:szCs w:val="24"/>
        </w:rPr>
        <w:t>（质量评定</w:t>
      </w:r>
      <w:r>
        <w:rPr>
          <w:rFonts w:ascii="宋体" w:hAnsi="宋体" w:eastAsia="宋体" w:cs="宋体"/>
          <w:sz w:val="24"/>
          <w:szCs w:val="24"/>
        </w:rPr>
        <w:t xml:space="preserve"> </w:t>
      </w:r>
      <w:r>
        <w:rPr>
          <w:rFonts w:ascii="宋体" w:hAnsi="宋体" w:eastAsia="宋体" w:cs="宋体"/>
          <w:spacing w:val="-1"/>
          <w:sz w:val="24"/>
          <w:szCs w:val="24"/>
        </w:rPr>
        <w:t>仍定为合格</w:t>
      </w:r>
      <w:r>
        <w:rPr>
          <w:rFonts w:ascii="宋体" w:hAnsi="宋体" w:eastAsia="宋体" w:cs="宋体"/>
          <w:spacing w:val="-27"/>
          <w:sz w:val="24"/>
          <w:szCs w:val="24"/>
        </w:rPr>
        <w:t>），</w:t>
      </w:r>
      <w:r>
        <w:rPr>
          <w:rFonts w:ascii="宋体" w:hAnsi="宋体" w:eastAsia="宋体" w:cs="宋体"/>
          <w:spacing w:val="-1"/>
          <w:sz w:val="24"/>
          <w:szCs w:val="24"/>
        </w:rPr>
        <w:t>应以工程质量缺陷备案形式进行记</w:t>
      </w:r>
      <w:r>
        <w:rPr>
          <w:rFonts w:ascii="宋体" w:hAnsi="宋体" w:eastAsia="宋体" w:cs="宋体"/>
          <w:spacing w:val="-2"/>
          <w:sz w:val="24"/>
          <w:szCs w:val="24"/>
        </w:rPr>
        <w:t>录备案。质量缺陷备案表由监理人</w:t>
      </w:r>
      <w:r>
        <w:rPr>
          <w:rFonts w:ascii="宋体" w:hAnsi="宋体" w:eastAsia="宋体" w:cs="宋体"/>
          <w:spacing w:val="1"/>
          <w:sz w:val="24"/>
          <w:szCs w:val="24"/>
        </w:rPr>
        <w:t xml:space="preserve"> </w:t>
      </w:r>
      <w:r>
        <w:rPr>
          <w:rFonts w:ascii="宋体" w:hAnsi="宋体" w:eastAsia="宋体" w:cs="宋体"/>
          <w:spacing w:val="-3"/>
          <w:sz w:val="24"/>
          <w:szCs w:val="24"/>
        </w:rPr>
        <w:t>组织填写，内容应真实、准确、完整。各工程参建单位代表应在质量缺陷备案表上签</w:t>
      </w:r>
      <w:r>
        <w:rPr>
          <w:rFonts w:ascii="宋体" w:hAnsi="宋体" w:eastAsia="宋体" w:cs="宋体"/>
          <w:spacing w:val="6"/>
          <w:sz w:val="24"/>
          <w:szCs w:val="24"/>
        </w:rPr>
        <w:t xml:space="preserve"> </w:t>
      </w:r>
      <w:r>
        <w:rPr>
          <w:rFonts w:ascii="宋体" w:hAnsi="宋体" w:eastAsia="宋体" w:cs="宋体"/>
          <w:spacing w:val="-1"/>
          <w:sz w:val="24"/>
          <w:szCs w:val="24"/>
        </w:rPr>
        <w:t>字，若有不同意见应明确记载。质量缺陷备案表应及时报工程</w:t>
      </w:r>
      <w:r>
        <w:rPr>
          <w:rFonts w:ascii="宋体" w:hAnsi="宋体" w:eastAsia="宋体" w:cs="宋体"/>
          <w:spacing w:val="-2"/>
          <w:sz w:val="24"/>
          <w:szCs w:val="24"/>
        </w:rPr>
        <w:t>质量监督机构备案。</w:t>
      </w:r>
    </w:p>
    <w:p w14:paraId="67084D04">
      <w:pPr>
        <w:spacing w:before="181" w:line="290" w:lineRule="auto"/>
        <w:ind w:left="3" w:right="80"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13.8.4  </w:t>
      </w:r>
      <w:r>
        <w:rPr>
          <w:rFonts w:ascii="宋体" w:hAnsi="宋体" w:eastAsia="宋体" w:cs="宋体"/>
          <w:spacing w:val="-3"/>
          <w:sz w:val="24"/>
          <w:szCs w:val="24"/>
        </w:rPr>
        <w:t>工程竣工验收时，发包人负责向竣工验收委员会汇报并提交历次质量缺陷</w:t>
      </w:r>
      <w:r>
        <w:rPr>
          <w:rFonts w:ascii="宋体" w:hAnsi="宋体" w:eastAsia="宋体" w:cs="宋体"/>
          <w:spacing w:val="9"/>
          <w:sz w:val="24"/>
          <w:szCs w:val="24"/>
        </w:rPr>
        <w:t xml:space="preserve"> </w:t>
      </w:r>
      <w:r>
        <w:rPr>
          <w:rFonts w:ascii="宋体" w:hAnsi="宋体" w:eastAsia="宋体" w:cs="宋体"/>
          <w:spacing w:val="-8"/>
          <w:sz w:val="24"/>
          <w:szCs w:val="24"/>
        </w:rPr>
        <w:t>备案资料。</w:t>
      </w:r>
    </w:p>
    <w:p w14:paraId="72A53BE3">
      <w:pPr>
        <w:spacing w:before="305" w:line="220" w:lineRule="auto"/>
        <w:ind w:left="10"/>
        <w:outlineLvl w:val="0"/>
        <w:rPr>
          <w:rFonts w:ascii="宋体" w:hAnsi="宋体" w:eastAsia="宋体" w:cs="宋体"/>
          <w:sz w:val="28"/>
          <w:szCs w:val="28"/>
        </w:rPr>
      </w:pPr>
      <w:bookmarkStart w:id="240" w:name="bookmark243"/>
      <w:bookmarkEnd w:id="240"/>
      <w:bookmarkStart w:id="241" w:name="bookmark242"/>
      <w:bookmarkEnd w:id="241"/>
      <w:bookmarkStart w:id="242" w:name="_Toc7958"/>
      <w:r>
        <w:rPr>
          <w:rFonts w:ascii="Times New Roman" w:hAnsi="Times New Roman" w:eastAsia="Times New Roman" w:cs="Times New Roman"/>
          <w:b/>
          <w:bCs/>
          <w:spacing w:val="-3"/>
          <w:sz w:val="28"/>
          <w:szCs w:val="28"/>
        </w:rPr>
        <w:t xml:space="preserve">14  </w:t>
      </w:r>
      <w:r>
        <w:rPr>
          <w:rFonts w:ascii="宋体" w:hAnsi="宋体" w:eastAsia="宋体" w:cs="宋体"/>
          <w:b/>
          <w:bCs/>
          <w:spacing w:val="-3"/>
          <w:sz w:val="28"/>
          <w:szCs w:val="28"/>
        </w:rPr>
        <w:t>试验和检验</w:t>
      </w:r>
      <w:bookmarkEnd w:id="242"/>
    </w:p>
    <w:p w14:paraId="13A60E5D">
      <w:pPr>
        <w:pStyle w:val="3"/>
        <w:spacing w:line="245" w:lineRule="auto"/>
      </w:pPr>
    </w:p>
    <w:p w14:paraId="1D63206E">
      <w:pPr>
        <w:spacing w:before="79" w:line="219" w:lineRule="auto"/>
        <w:ind w:left="7"/>
        <w:outlineLvl w:val="1"/>
        <w:rPr>
          <w:rFonts w:ascii="宋体" w:hAnsi="宋体" w:eastAsia="宋体" w:cs="宋体"/>
          <w:sz w:val="24"/>
          <w:szCs w:val="24"/>
        </w:rPr>
      </w:pPr>
      <w:bookmarkStart w:id="243" w:name="bookmark700"/>
      <w:bookmarkEnd w:id="243"/>
      <w:r>
        <w:rPr>
          <w:rFonts w:ascii="Times New Roman" w:hAnsi="Times New Roman" w:eastAsia="Times New Roman" w:cs="Times New Roman"/>
          <w:b/>
          <w:bCs/>
          <w:spacing w:val="-2"/>
          <w:sz w:val="24"/>
          <w:szCs w:val="24"/>
        </w:rPr>
        <w:t xml:space="preserve">14.1  </w:t>
      </w:r>
      <w:r>
        <w:rPr>
          <w:rFonts w:ascii="宋体" w:hAnsi="宋体" w:eastAsia="宋体" w:cs="宋体"/>
          <w:b/>
          <w:bCs/>
          <w:spacing w:val="-2"/>
          <w:sz w:val="24"/>
          <w:szCs w:val="24"/>
        </w:rPr>
        <w:t>材料、工程设备和工程的试验和检验</w:t>
      </w:r>
    </w:p>
    <w:p w14:paraId="14156C73">
      <w:pPr>
        <w:spacing w:before="185" w:line="324" w:lineRule="auto"/>
        <w:ind w:left="1" w:right="80" w:firstLine="487"/>
        <w:rPr>
          <w:rFonts w:ascii="宋体" w:hAnsi="宋体" w:eastAsia="宋体" w:cs="宋体"/>
          <w:sz w:val="24"/>
          <w:szCs w:val="24"/>
        </w:rPr>
      </w:pPr>
      <w:r>
        <w:rPr>
          <w:rFonts w:ascii="Times New Roman" w:hAnsi="Times New Roman" w:eastAsia="Times New Roman" w:cs="Times New Roman"/>
          <w:b/>
          <w:bCs/>
          <w:spacing w:val="-5"/>
          <w:sz w:val="24"/>
          <w:szCs w:val="24"/>
        </w:rPr>
        <w:t xml:space="preserve">14.1.1  </w:t>
      </w:r>
      <w:r>
        <w:rPr>
          <w:rFonts w:ascii="宋体" w:hAnsi="宋体" w:eastAsia="宋体" w:cs="宋体"/>
          <w:spacing w:val="-5"/>
          <w:sz w:val="24"/>
          <w:szCs w:val="24"/>
        </w:rPr>
        <w:t>承包人应按合同约定进行材料、工程设备和工程的试验和检验，</w:t>
      </w:r>
      <w:r>
        <w:rPr>
          <w:rFonts w:ascii="宋体" w:hAnsi="宋体" w:eastAsia="宋体" w:cs="宋体"/>
          <w:spacing w:val="-33"/>
          <w:sz w:val="24"/>
          <w:szCs w:val="24"/>
        </w:rPr>
        <w:t xml:space="preserve"> </w:t>
      </w:r>
      <w:r>
        <w:rPr>
          <w:rFonts w:ascii="宋体" w:hAnsi="宋体" w:eastAsia="宋体" w:cs="宋体"/>
          <w:spacing w:val="-5"/>
          <w:sz w:val="24"/>
          <w:szCs w:val="24"/>
        </w:rPr>
        <w:t>并为监理</w:t>
      </w:r>
      <w:r>
        <w:rPr>
          <w:rFonts w:ascii="宋体" w:hAnsi="宋体" w:eastAsia="宋体" w:cs="宋体"/>
          <w:sz w:val="24"/>
          <w:szCs w:val="24"/>
        </w:rPr>
        <w:t xml:space="preserve"> </w:t>
      </w:r>
      <w:r>
        <w:rPr>
          <w:rFonts w:ascii="宋体" w:hAnsi="宋体" w:eastAsia="宋体" w:cs="宋体"/>
          <w:spacing w:val="-3"/>
          <w:sz w:val="24"/>
          <w:szCs w:val="24"/>
        </w:rPr>
        <w:t>人对上述材料、工程设备和工程的质量检查提供必要的试验资料和原始记录。按合同</w:t>
      </w:r>
      <w:r>
        <w:rPr>
          <w:rFonts w:ascii="宋体" w:hAnsi="宋体" w:eastAsia="宋体" w:cs="宋体"/>
          <w:spacing w:val="8"/>
          <w:sz w:val="24"/>
          <w:szCs w:val="24"/>
        </w:rPr>
        <w:t xml:space="preserve"> </w:t>
      </w:r>
      <w:r>
        <w:rPr>
          <w:rFonts w:ascii="宋体" w:hAnsi="宋体" w:eastAsia="宋体" w:cs="宋体"/>
          <w:spacing w:val="-3"/>
          <w:sz w:val="24"/>
          <w:szCs w:val="24"/>
        </w:rPr>
        <w:t>约定应由监理人与承包人共同进行试验和检验的，由承包人负责提供必要的试验资料</w:t>
      </w:r>
      <w:r>
        <w:rPr>
          <w:rFonts w:ascii="宋体" w:hAnsi="宋体" w:eastAsia="宋体" w:cs="宋体"/>
          <w:spacing w:val="8"/>
          <w:sz w:val="24"/>
          <w:szCs w:val="24"/>
        </w:rPr>
        <w:t xml:space="preserve"> </w:t>
      </w:r>
      <w:r>
        <w:rPr>
          <w:rFonts w:ascii="宋体" w:hAnsi="宋体" w:eastAsia="宋体" w:cs="宋体"/>
          <w:spacing w:val="-7"/>
          <w:sz w:val="24"/>
          <w:szCs w:val="24"/>
        </w:rPr>
        <w:t>和原始记录。</w:t>
      </w:r>
    </w:p>
    <w:p w14:paraId="081DD98B">
      <w:pPr>
        <w:spacing w:before="181" w:line="289" w:lineRule="auto"/>
        <w:ind w:left="2"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14.1.2  </w:t>
      </w:r>
      <w:r>
        <w:rPr>
          <w:rFonts w:ascii="宋体" w:hAnsi="宋体" w:eastAsia="宋体" w:cs="宋体"/>
          <w:spacing w:val="-3"/>
          <w:sz w:val="24"/>
          <w:szCs w:val="24"/>
        </w:rPr>
        <w:t>监理人未按合同约定派员参加试验和检验的，除监理人另有指示外，承包</w:t>
      </w:r>
      <w:r>
        <w:rPr>
          <w:rFonts w:ascii="宋体" w:hAnsi="宋体" w:eastAsia="宋体" w:cs="宋体"/>
          <w:spacing w:val="7"/>
          <w:sz w:val="24"/>
          <w:szCs w:val="24"/>
        </w:rPr>
        <w:t xml:space="preserve"> </w:t>
      </w:r>
      <w:r>
        <w:rPr>
          <w:rFonts w:ascii="宋体" w:hAnsi="宋体" w:eastAsia="宋体" w:cs="宋体"/>
          <w:spacing w:val="-1"/>
          <w:sz w:val="24"/>
          <w:szCs w:val="24"/>
        </w:rPr>
        <w:t>人可自行试验和检验，并应立即将试验和检验结果报送监理人，监理人应签字确认。</w:t>
      </w:r>
    </w:p>
    <w:p w14:paraId="50770166">
      <w:pPr>
        <w:spacing w:before="182" w:line="336" w:lineRule="auto"/>
        <w:ind w:left="1" w:right="13"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14.1.3  </w:t>
      </w:r>
      <w:r>
        <w:rPr>
          <w:rFonts w:ascii="宋体" w:hAnsi="宋体" w:eastAsia="宋体" w:cs="宋体"/>
          <w:spacing w:val="-3"/>
          <w:sz w:val="24"/>
          <w:szCs w:val="24"/>
        </w:rPr>
        <w:t>监理人对承包人的试验和检验结果有疑问的，或为查清承包人试验和检验</w:t>
      </w:r>
      <w:r>
        <w:rPr>
          <w:rFonts w:ascii="宋体" w:hAnsi="宋体" w:eastAsia="宋体" w:cs="宋体"/>
          <w:spacing w:val="9"/>
          <w:sz w:val="24"/>
          <w:szCs w:val="24"/>
        </w:rPr>
        <w:t xml:space="preserve"> </w:t>
      </w:r>
      <w:r>
        <w:rPr>
          <w:rFonts w:ascii="宋体" w:hAnsi="宋体" w:eastAsia="宋体" w:cs="宋体"/>
          <w:spacing w:val="-3"/>
          <w:sz w:val="24"/>
          <w:szCs w:val="24"/>
        </w:rPr>
        <w:t>成果的可靠性要求承包人重新试验和检验的，可按合同约定由监理人与承包人共同进</w:t>
      </w:r>
      <w:r>
        <w:rPr>
          <w:rFonts w:ascii="宋体" w:hAnsi="宋体" w:eastAsia="宋体" w:cs="宋体"/>
          <w:spacing w:val="8"/>
          <w:sz w:val="24"/>
          <w:szCs w:val="24"/>
        </w:rPr>
        <w:t xml:space="preserve"> </w:t>
      </w:r>
      <w:r>
        <w:rPr>
          <w:rFonts w:ascii="宋体" w:hAnsi="宋体" w:eastAsia="宋体" w:cs="宋体"/>
          <w:spacing w:val="-7"/>
          <w:sz w:val="24"/>
          <w:szCs w:val="24"/>
        </w:rPr>
        <w:t>行。重新试验和检验的结果证明该项材料、工程设备或工程的</w:t>
      </w:r>
      <w:r>
        <w:rPr>
          <w:rFonts w:ascii="宋体" w:hAnsi="宋体" w:eastAsia="宋体" w:cs="宋体"/>
          <w:spacing w:val="-8"/>
          <w:sz w:val="24"/>
          <w:szCs w:val="24"/>
        </w:rPr>
        <w:t>质量不符合合同要求的，</w:t>
      </w:r>
      <w:r>
        <w:rPr>
          <w:rFonts w:ascii="宋体" w:hAnsi="宋体" w:eastAsia="宋体" w:cs="宋体"/>
          <w:sz w:val="24"/>
          <w:szCs w:val="24"/>
        </w:rPr>
        <w:t xml:space="preserve"> </w:t>
      </w:r>
      <w:r>
        <w:rPr>
          <w:rFonts w:ascii="宋体" w:hAnsi="宋体" w:eastAsia="宋体" w:cs="宋体"/>
          <w:spacing w:val="-9"/>
          <w:sz w:val="24"/>
          <w:szCs w:val="24"/>
        </w:rPr>
        <w:t>由此增加的费用和（或）工期延误由承包人承担；重新试验和检验结果证明该项材料、</w:t>
      </w:r>
      <w:r>
        <w:rPr>
          <w:rFonts w:ascii="宋体" w:hAnsi="宋体" w:eastAsia="宋体" w:cs="宋体"/>
          <w:spacing w:val="9"/>
          <w:sz w:val="24"/>
          <w:szCs w:val="24"/>
        </w:rPr>
        <w:t xml:space="preserve"> </w:t>
      </w:r>
      <w:r>
        <w:rPr>
          <w:rFonts w:ascii="宋体" w:hAnsi="宋体" w:eastAsia="宋体" w:cs="宋体"/>
          <w:spacing w:val="-3"/>
          <w:sz w:val="24"/>
          <w:szCs w:val="24"/>
        </w:rPr>
        <w:t>工程设备和工程符合合同要求，由发包人承担由此增加的费用和（或）工期延误，并</w:t>
      </w:r>
      <w:r>
        <w:rPr>
          <w:rFonts w:ascii="宋体" w:hAnsi="宋体" w:eastAsia="宋体" w:cs="宋体"/>
          <w:spacing w:val="3"/>
          <w:sz w:val="24"/>
          <w:szCs w:val="24"/>
        </w:rPr>
        <w:t xml:space="preserve"> </w:t>
      </w:r>
      <w:r>
        <w:rPr>
          <w:rFonts w:ascii="宋体" w:hAnsi="宋体" w:eastAsia="宋体" w:cs="宋体"/>
          <w:spacing w:val="-5"/>
          <w:sz w:val="24"/>
          <w:szCs w:val="24"/>
        </w:rPr>
        <w:t>支付承包人合理利润。</w:t>
      </w:r>
    </w:p>
    <w:p w14:paraId="60777330">
      <w:pPr>
        <w:spacing w:before="180" w:line="290" w:lineRule="auto"/>
        <w:ind w:right="80"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14.1.4  </w:t>
      </w:r>
      <w:r>
        <w:rPr>
          <w:rFonts w:ascii="宋体" w:hAnsi="宋体" w:eastAsia="宋体" w:cs="宋体"/>
          <w:spacing w:val="-3"/>
          <w:sz w:val="24"/>
          <w:szCs w:val="24"/>
        </w:rPr>
        <w:t>承包人应按相关规定和标准对水泥、钢材等原材料与中间产品质量进行检</w:t>
      </w:r>
      <w:r>
        <w:rPr>
          <w:rFonts w:ascii="宋体" w:hAnsi="宋体" w:eastAsia="宋体" w:cs="宋体"/>
          <w:spacing w:val="9"/>
          <w:sz w:val="24"/>
          <w:szCs w:val="24"/>
        </w:rPr>
        <w:t xml:space="preserve"> </w:t>
      </w:r>
      <w:r>
        <w:rPr>
          <w:rFonts w:ascii="宋体" w:hAnsi="宋体" w:eastAsia="宋体" w:cs="宋体"/>
          <w:spacing w:val="-4"/>
          <w:sz w:val="24"/>
          <w:szCs w:val="24"/>
        </w:rPr>
        <w:t>验，并报监理人复核。</w:t>
      </w:r>
    </w:p>
    <w:p w14:paraId="1A14844F">
      <w:pPr>
        <w:spacing w:before="181" w:line="312" w:lineRule="auto"/>
        <w:ind w:left="1" w:right="13" w:firstLine="485"/>
        <w:rPr>
          <w:rFonts w:ascii="宋体" w:hAnsi="宋体" w:eastAsia="宋体" w:cs="宋体"/>
          <w:sz w:val="24"/>
          <w:szCs w:val="24"/>
        </w:rPr>
      </w:pPr>
      <w:r>
        <w:rPr>
          <w:rFonts w:ascii="Times New Roman" w:hAnsi="Times New Roman" w:eastAsia="Times New Roman" w:cs="Times New Roman"/>
          <w:b/>
          <w:bCs/>
          <w:spacing w:val="-1"/>
          <w:sz w:val="24"/>
          <w:szCs w:val="24"/>
        </w:rPr>
        <w:t xml:space="preserve">14.1.5  </w:t>
      </w:r>
      <w:r>
        <w:rPr>
          <w:rFonts w:ascii="宋体" w:hAnsi="宋体" w:eastAsia="宋体" w:cs="宋体"/>
          <w:spacing w:val="-1"/>
          <w:sz w:val="24"/>
          <w:szCs w:val="24"/>
        </w:rPr>
        <w:t>除专用合同条款另有约定外，水工金属结构、启闭机及机电产品进场</w:t>
      </w:r>
      <w:r>
        <w:rPr>
          <w:rFonts w:ascii="宋体" w:hAnsi="宋体" w:eastAsia="宋体" w:cs="宋体"/>
          <w:spacing w:val="-2"/>
          <w:sz w:val="24"/>
          <w:szCs w:val="24"/>
        </w:rPr>
        <w:t>后，</w:t>
      </w:r>
      <w:r>
        <w:rPr>
          <w:rFonts w:ascii="宋体" w:hAnsi="宋体" w:eastAsia="宋体" w:cs="宋体"/>
          <w:sz w:val="24"/>
          <w:szCs w:val="24"/>
        </w:rPr>
        <w:t xml:space="preserve"> </w:t>
      </w:r>
      <w:r>
        <w:rPr>
          <w:rFonts w:ascii="宋体" w:hAnsi="宋体" w:eastAsia="宋体" w:cs="宋体"/>
          <w:spacing w:val="-5"/>
          <w:sz w:val="24"/>
          <w:szCs w:val="24"/>
        </w:rPr>
        <w:t>监理人组织发包人按合同进行交货检查和验收。安装前，</w:t>
      </w:r>
      <w:r>
        <w:rPr>
          <w:rFonts w:ascii="宋体" w:hAnsi="宋体" w:eastAsia="宋体" w:cs="宋体"/>
          <w:spacing w:val="-38"/>
          <w:sz w:val="24"/>
          <w:szCs w:val="24"/>
        </w:rPr>
        <w:t xml:space="preserve"> </w:t>
      </w:r>
      <w:r>
        <w:rPr>
          <w:rFonts w:ascii="宋体" w:hAnsi="宋体" w:eastAsia="宋体" w:cs="宋体"/>
          <w:spacing w:val="-5"/>
          <w:sz w:val="24"/>
          <w:szCs w:val="24"/>
        </w:rPr>
        <w:t>承包人应检查产品是否有出</w:t>
      </w:r>
      <w:r>
        <w:rPr>
          <w:rFonts w:ascii="宋体" w:hAnsi="宋体" w:eastAsia="宋体" w:cs="宋体"/>
          <w:sz w:val="24"/>
          <w:szCs w:val="24"/>
        </w:rPr>
        <w:t xml:space="preserve"> </w:t>
      </w:r>
      <w:r>
        <w:rPr>
          <w:rFonts w:ascii="宋体" w:hAnsi="宋体" w:eastAsia="宋体" w:cs="宋体"/>
          <w:spacing w:val="-6"/>
          <w:sz w:val="24"/>
          <w:szCs w:val="24"/>
        </w:rPr>
        <w:t>厂合格证、设备安装说明书及有关技术文件， 对在运输和存放过程中发生的变形、受</w:t>
      </w:r>
    </w:p>
    <w:p w14:paraId="4AF8FC4E">
      <w:pPr>
        <w:spacing w:line="312" w:lineRule="auto"/>
        <w:rPr>
          <w:rFonts w:ascii="宋体" w:hAnsi="宋体" w:eastAsia="宋体" w:cs="宋体"/>
          <w:sz w:val="24"/>
          <w:szCs w:val="24"/>
        </w:rPr>
        <w:sectPr>
          <w:footerReference r:id="rId57" w:type="default"/>
          <w:pgSz w:w="11907" w:h="16841"/>
          <w:pgMar w:top="1259" w:right="1448" w:bottom="1254" w:left="1429" w:header="1134" w:footer="907" w:gutter="0"/>
          <w:pgNumType w:fmt="decimal"/>
          <w:cols w:space="720" w:num="1"/>
        </w:sectPr>
      </w:pPr>
    </w:p>
    <w:p w14:paraId="01F822A4">
      <w:pPr>
        <w:spacing w:before="47" w:line="220" w:lineRule="auto"/>
        <w:rPr>
          <w:rFonts w:ascii="宋体" w:hAnsi="宋体" w:eastAsia="宋体" w:cs="宋体"/>
          <w:sz w:val="24"/>
          <w:szCs w:val="24"/>
        </w:rPr>
      </w:pPr>
      <w:r>
        <w:rPr>
          <w:rFonts w:ascii="宋体" w:hAnsi="宋体" w:eastAsia="宋体" w:cs="宋体"/>
          <w:spacing w:val="-2"/>
          <w:sz w:val="24"/>
          <w:szCs w:val="24"/>
        </w:rPr>
        <w:t>潮、损坏等问题应作好记录，并进行妥善处理。</w:t>
      </w:r>
    </w:p>
    <w:p w14:paraId="7A9E4063">
      <w:pPr>
        <w:spacing w:before="181" w:line="359" w:lineRule="auto"/>
        <w:ind w:right="66" w:firstLine="488"/>
        <w:jc w:val="both"/>
        <w:rPr>
          <w:rFonts w:ascii="宋体" w:hAnsi="宋体" w:eastAsia="宋体" w:cs="宋体"/>
          <w:sz w:val="24"/>
          <w:szCs w:val="24"/>
        </w:rPr>
      </w:pPr>
      <w:r>
        <w:rPr>
          <w:rFonts w:ascii="Times New Roman" w:hAnsi="Times New Roman" w:eastAsia="Times New Roman" w:cs="Times New Roman"/>
          <w:b/>
          <w:bCs/>
          <w:spacing w:val="-6"/>
          <w:sz w:val="24"/>
          <w:szCs w:val="24"/>
        </w:rPr>
        <w:t xml:space="preserve">14.1.6  </w:t>
      </w:r>
      <w:r>
        <w:rPr>
          <w:rFonts w:ascii="宋体" w:hAnsi="宋体" w:eastAsia="宋体" w:cs="宋体"/>
          <w:spacing w:val="-6"/>
          <w:sz w:val="24"/>
          <w:szCs w:val="24"/>
        </w:rPr>
        <w:t>对专用合同条款约定的试块、试件及有关材料， 监理人实行见证取样。见</w:t>
      </w:r>
      <w:r>
        <w:rPr>
          <w:rFonts w:ascii="宋体" w:hAnsi="宋体" w:eastAsia="宋体" w:cs="宋体"/>
          <w:spacing w:val="15"/>
          <w:sz w:val="24"/>
          <w:szCs w:val="24"/>
        </w:rPr>
        <w:t xml:space="preserve"> </w:t>
      </w:r>
      <w:r>
        <w:rPr>
          <w:rFonts w:ascii="宋体" w:hAnsi="宋体" w:eastAsia="宋体" w:cs="宋体"/>
          <w:spacing w:val="-3"/>
          <w:sz w:val="24"/>
          <w:szCs w:val="24"/>
        </w:rPr>
        <w:t>证取样资料由承包人制备，记录应真实齐全，监理人、承包人等参与见证取样人员均</w:t>
      </w:r>
      <w:r>
        <w:rPr>
          <w:rFonts w:ascii="宋体" w:hAnsi="宋体" w:eastAsia="宋体" w:cs="宋体"/>
          <w:spacing w:val="9"/>
          <w:sz w:val="24"/>
          <w:szCs w:val="24"/>
        </w:rPr>
        <w:t xml:space="preserve"> </w:t>
      </w:r>
      <w:r>
        <w:rPr>
          <w:rFonts w:ascii="宋体" w:hAnsi="宋体" w:eastAsia="宋体" w:cs="宋体"/>
          <w:spacing w:val="-4"/>
          <w:sz w:val="24"/>
          <w:szCs w:val="24"/>
        </w:rPr>
        <w:t>应在相关文件上签字。</w:t>
      </w:r>
    </w:p>
    <w:p w14:paraId="637FFFD6">
      <w:pPr>
        <w:spacing w:before="1" w:line="218" w:lineRule="auto"/>
        <w:ind w:left="7"/>
        <w:outlineLvl w:val="1"/>
        <w:rPr>
          <w:rFonts w:ascii="宋体" w:hAnsi="宋体" w:eastAsia="宋体" w:cs="宋体"/>
          <w:sz w:val="24"/>
          <w:szCs w:val="24"/>
        </w:rPr>
      </w:pPr>
      <w:bookmarkStart w:id="244" w:name="bookmark244"/>
      <w:bookmarkEnd w:id="244"/>
      <w:r>
        <w:rPr>
          <w:rFonts w:ascii="Times New Roman" w:hAnsi="Times New Roman" w:eastAsia="Times New Roman" w:cs="Times New Roman"/>
          <w:b/>
          <w:bCs/>
          <w:spacing w:val="-2"/>
          <w:sz w:val="24"/>
          <w:szCs w:val="24"/>
        </w:rPr>
        <w:t xml:space="preserve">14.2  </w:t>
      </w:r>
      <w:r>
        <w:rPr>
          <w:rFonts w:ascii="宋体" w:hAnsi="宋体" w:eastAsia="宋体" w:cs="宋体"/>
          <w:b/>
          <w:bCs/>
          <w:spacing w:val="-2"/>
          <w:sz w:val="24"/>
          <w:szCs w:val="24"/>
        </w:rPr>
        <w:t>现场材料试验</w:t>
      </w:r>
    </w:p>
    <w:p w14:paraId="7A21F058">
      <w:pPr>
        <w:spacing w:before="184" w:line="288" w:lineRule="auto"/>
        <w:ind w:right="66"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14.2.1  </w:t>
      </w:r>
      <w:r>
        <w:rPr>
          <w:rFonts w:ascii="宋体" w:hAnsi="宋体" w:eastAsia="宋体" w:cs="宋体"/>
          <w:spacing w:val="-3"/>
          <w:sz w:val="24"/>
          <w:szCs w:val="24"/>
        </w:rPr>
        <w:t>承包人根据合同约定或监理人指示进行的现场材料试验，应由承包人提供</w:t>
      </w:r>
      <w:r>
        <w:rPr>
          <w:rFonts w:ascii="宋体" w:hAnsi="宋体" w:eastAsia="宋体" w:cs="宋体"/>
          <w:spacing w:val="9"/>
          <w:sz w:val="24"/>
          <w:szCs w:val="24"/>
        </w:rPr>
        <w:t xml:space="preserve"> </w:t>
      </w:r>
      <w:r>
        <w:rPr>
          <w:rFonts w:ascii="宋体" w:hAnsi="宋体" w:eastAsia="宋体" w:cs="宋体"/>
          <w:spacing w:val="-2"/>
          <w:sz w:val="24"/>
          <w:szCs w:val="24"/>
        </w:rPr>
        <w:t>试验场所、试验人员、试验设备器材以及其他必要的试验条件。</w:t>
      </w:r>
    </w:p>
    <w:p w14:paraId="73BCD28F">
      <w:pPr>
        <w:spacing w:before="184" w:line="288" w:lineRule="auto"/>
        <w:ind w:left="2" w:right="66"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14.2.2  </w:t>
      </w:r>
      <w:r>
        <w:rPr>
          <w:rFonts w:ascii="宋体" w:hAnsi="宋体" w:eastAsia="宋体" w:cs="宋体"/>
          <w:spacing w:val="-3"/>
          <w:sz w:val="24"/>
          <w:szCs w:val="24"/>
        </w:rPr>
        <w:t>监理人在必要时可以使用承包人的试验场所、试验设备器材以及其他试验</w:t>
      </w:r>
      <w:r>
        <w:rPr>
          <w:rFonts w:ascii="宋体" w:hAnsi="宋体" w:eastAsia="宋体" w:cs="宋体"/>
          <w:spacing w:val="9"/>
          <w:sz w:val="24"/>
          <w:szCs w:val="24"/>
        </w:rPr>
        <w:t xml:space="preserve"> </w:t>
      </w:r>
      <w:r>
        <w:rPr>
          <w:rFonts w:ascii="宋体" w:hAnsi="宋体" w:eastAsia="宋体" w:cs="宋体"/>
          <w:spacing w:val="-1"/>
          <w:sz w:val="24"/>
          <w:szCs w:val="24"/>
        </w:rPr>
        <w:t>条件，进行以工程质量检查为目的的复核性材</w:t>
      </w:r>
      <w:r>
        <w:rPr>
          <w:rFonts w:ascii="宋体" w:hAnsi="宋体" w:eastAsia="宋体" w:cs="宋体"/>
          <w:spacing w:val="-2"/>
          <w:sz w:val="24"/>
          <w:szCs w:val="24"/>
        </w:rPr>
        <w:t>料试验，承包人应予以协助。</w:t>
      </w:r>
    </w:p>
    <w:p w14:paraId="2CC03FB2">
      <w:pPr>
        <w:spacing w:before="184" w:line="220" w:lineRule="auto"/>
        <w:ind w:left="7"/>
        <w:outlineLvl w:val="1"/>
        <w:rPr>
          <w:rFonts w:ascii="宋体" w:hAnsi="宋体" w:eastAsia="宋体" w:cs="宋体"/>
          <w:sz w:val="24"/>
          <w:szCs w:val="24"/>
        </w:rPr>
      </w:pPr>
      <w:bookmarkStart w:id="245" w:name="bookmark245"/>
      <w:bookmarkEnd w:id="245"/>
      <w:r>
        <w:rPr>
          <w:rFonts w:ascii="Times New Roman" w:hAnsi="Times New Roman" w:eastAsia="Times New Roman" w:cs="Times New Roman"/>
          <w:b/>
          <w:bCs/>
          <w:spacing w:val="-2"/>
          <w:sz w:val="24"/>
          <w:szCs w:val="24"/>
        </w:rPr>
        <w:t xml:space="preserve">14.3  </w:t>
      </w:r>
      <w:r>
        <w:rPr>
          <w:rFonts w:ascii="宋体" w:hAnsi="宋体" w:eastAsia="宋体" w:cs="宋体"/>
          <w:b/>
          <w:bCs/>
          <w:spacing w:val="-2"/>
          <w:sz w:val="24"/>
          <w:szCs w:val="24"/>
        </w:rPr>
        <w:t>现场工艺试验</w:t>
      </w:r>
    </w:p>
    <w:p w14:paraId="4A3B8AC2">
      <w:pPr>
        <w:spacing w:before="181" w:line="360" w:lineRule="auto"/>
        <w:ind w:firstLine="480"/>
        <w:jc w:val="both"/>
        <w:rPr>
          <w:rFonts w:ascii="宋体" w:hAnsi="宋体" w:eastAsia="宋体" w:cs="宋体"/>
          <w:sz w:val="24"/>
          <w:szCs w:val="24"/>
        </w:rPr>
      </w:pPr>
      <w:r>
        <w:rPr>
          <w:rFonts w:ascii="宋体" w:hAnsi="宋体" w:eastAsia="宋体" w:cs="宋体"/>
          <w:spacing w:val="-1"/>
          <w:sz w:val="24"/>
          <w:szCs w:val="24"/>
        </w:rPr>
        <w:t>承包人应按合同约定或监理人指示进行现场工艺试验。对大型的现场工艺试验，</w:t>
      </w:r>
      <w:r>
        <w:rPr>
          <w:rFonts w:ascii="宋体" w:hAnsi="宋体" w:eastAsia="宋体" w:cs="宋体"/>
          <w:sz w:val="24"/>
          <w:szCs w:val="24"/>
        </w:rPr>
        <w:t xml:space="preserve"> </w:t>
      </w:r>
      <w:r>
        <w:rPr>
          <w:rFonts w:ascii="宋体" w:hAnsi="宋体" w:eastAsia="宋体" w:cs="宋体"/>
          <w:spacing w:val="-3"/>
          <w:sz w:val="24"/>
          <w:szCs w:val="24"/>
        </w:rPr>
        <w:t>监理人认为必要时，应由承包人根据监理人提出的工艺试验要求，编制工艺试验措施</w:t>
      </w:r>
      <w:r>
        <w:rPr>
          <w:rFonts w:ascii="宋体" w:hAnsi="宋体" w:eastAsia="宋体" w:cs="宋体"/>
          <w:spacing w:val="9"/>
          <w:sz w:val="24"/>
          <w:szCs w:val="24"/>
        </w:rPr>
        <w:t xml:space="preserve"> </w:t>
      </w:r>
      <w:r>
        <w:rPr>
          <w:rFonts w:ascii="宋体" w:hAnsi="宋体" w:eastAsia="宋体" w:cs="宋体"/>
          <w:spacing w:val="-4"/>
          <w:sz w:val="24"/>
          <w:szCs w:val="24"/>
        </w:rPr>
        <w:t>计划，报送监理人审批。</w:t>
      </w:r>
    </w:p>
    <w:p w14:paraId="1C40DB97">
      <w:pPr>
        <w:spacing w:before="122" w:line="221" w:lineRule="auto"/>
        <w:ind w:left="10"/>
        <w:outlineLvl w:val="0"/>
        <w:rPr>
          <w:rFonts w:ascii="宋体" w:hAnsi="宋体" w:eastAsia="宋体" w:cs="宋体"/>
          <w:sz w:val="28"/>
          <w:szCs w:val="28"/>
        </w:rPr>
      </w:pPr>
      <w:bookmarkStart w:id="246" w:name="bookmark247"/>
      <w:bookmarkEnd w:id="246"/>
      <w:bookmarkStart w:id="247" w:name="bookmark246"/>
      <w:bookmarkEnd w:id="247"/>
      <w:bookmarkStart w:id="248" w:name="_Toc30551"/>
      <w:r>
        <w:rPr>
          <w:rFonts w:ascii="Times New Roman" w:hAnsi="Times New Roman" w:eastAsia="Times New Roman" w:cs="Times New Roman"/>
          <w:b/>
          <w:bCs/>
          <w:spacing w:val="-7"/>
          <w:sz w:val="28"/>
          <w:szCs w:val="28"/>
        </w:rPr>
        <w:t>15</w:t>
      </w:r>
      <w:r>
        <w:rPr>
          <w:rFonts w:ascii="Times New Roman" w:hAnsi="Times New Roman" w:eastAsia="Times New Roman" w:cs="Times New Roman"/>
          <w:b/>
          <w:bCs/>
          <w:spacing w:val="5"/>
          <w:sz w:val="28"/>
          <w:szCs w:val="28"/>
        </w:rPr>
        <w:t xml:space="preserve">  </w:t>
      </w:r>
      <w:r>
        <w:rPr>
          <w:rFonts w:ascii="宋体" w:hAnsi="宋体" w:eastAsia="宋体" w:cs="宋体"/>
          <w:b/>
          <w:bCs/>
          <w:spacing w:val="-7"/>
          <w:sz w:val="28"/>
          <w:szCs w:val="28"/>
        </w:rPr>
        <w:t>变更</w:t>
      </w:r>
      <w:bookmarkEnd w:id="248"/>
    </w:p>
    <w:p w14:paraId="04351726">
      <w:pPr>
        <w:pStyle w:val="3"/>
        <w:spacing w:line="242" w:lineRule="auto"/>
      </w:pPr>
    </w:p>
    <w:p w14:paraId="38849BF5">
      <w:pPr>
        <w:spacing w:before="80" w:line="220" w:lineRule="auto"/>
        <w:ind w:left="7"/>
        <w:outlineLvl w:val="1"/>
        <w:rPr>
          <w:rFonts w:ascii="宋体" w:hAnsi="宋体" w:eastAsia="宋体" w:cs="宋体"/>
          <w:sz w:val="24"/>
          <w:szCs w:val="24"/>
        </w:rPr>
      </w:pPr>
      <w:bookmarkStart w:id="249" w:name="bookmark701"/>
      <w:bookmarkEnd w:id="249"/>
      <w:r>
        <w:rPr>
          <w:rFonts w:ascii="Times New Roman" w:hAnsi="Times New Roman" w:eastAsia="Times New Roman" w:cs="Times New Roman"/>
          <w:b/>
          <w:bCs/>
          <w:spacing w:val="-3"/>
          <w:sz w:val="24"/>
          <w:szCs w:val="24"/>
        </w:rPr>
        <w:t xml:space="preserve">15.1  </w:t>
      </w:r>
      <w:r>
        <w:rPr>
          <w:rFonts w:ascii="宋体" w:hAnsi="宋体" w:eastAsia="宋体" w:cs="宋体"/>
          <w:b/>
          <w:bCs/>
          <w:spacing w:val="-3"/>
          <w:sz w:val="24"/>
          <w:szCs w:val="24"/>
        </w:rPr>
        <w:t>变更的范围和内容</w:t>
      </w:r>
    </w:p>
    <w:p w14:paraId="1B525669">
      <w:pPr>
        <w:spacing w:before="179" w:line="219" w:lineRule="auto"/>
        <w:ind w:left="480"/>
        <w:rPr>
          <w:rFonts w:ascii="宋体" w:hAnsi="宋体" w:eastAsia="宋体" w:cs="宋体"/>
          <w:sz w:val="24"/>
          <w:szCs w:val="24"/>
        </w:rPr>
      </w:pPr>
      <w:r>
        <w:rPr>
          <w:rFonts w:ascii="宋体" w:hAnsi="宋体" w:eastAsia="宋体" w:cs="宋体"/>
          <w:spacing w:val="-2"/>
          <w:sz w:val="24"/>
          <w:szCs w:val="24"/>
        </w:rPr>
        <w:t>在履行合同中发生以下情形之一，应按照本款规定进行变更。</w:t>
      </w:r>
    </w:p>
    <w:p w14:paraId="23B4BA74">
      <w:pPr>
        <w:spacing w:before="183" w:line="220" w:lineRule="auto"/>
        <w:ind w:left="48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）取消合同中任何一项工作，但被取消的工作不能转由发包人或其他人</w:t>
      </w:r>
      <w:r>
        <w:rPr>
          <w:rFonts w:ascii="宋体" w:hAnsi="宋体" w:eastAsia="宋体" w:cs="宋体"/>
          <w:spacing w:val="-8"/>
          <w:sz w:val="24"/>
          <w:szCs w:val="24"/>
        </w:rPr>
        <w:t>实施。</w:t>
      </w:r>
    </w:p>
    <w:p w14:paraId="3493B89D">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）改变合同中任何一项工作的质量或其他特性。</w:t>
      </w:r>
    </w:p>
    <w:p w14:paraId="43E4C65B">
      <w:pPr>
        <w:spacing w:before="182" w:line="219"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）改变合同工程的基线、标高、位置或尺寸。</w:t>
      </w:r>
    </w:p>
    <w:p w14:paraId="24C40ED2">
      <w:pPr>
        <w:spacing w:before="183"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）改变合同中任何一项工作的施工时间或改变已批准的施工工艺或顺序。</w:t>
      </w:r>
    </w:p>
    <w:p w14:paraId="05B03FE9">
      <w:pPr>
        <w:spacing w:before="180"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）为完成工程需要追加的额外工作。</w:t>
      </w:r>
    </w:p>
    <w:p w14:paraId="71DB5126">
      <w:pPr>
        <w:spacing w:before="182" w:line="289" w:lineRule="auto"/>
        <w:ind w:left="2" w:right="6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）增加或减少专用合同条款中约定的关键项目工程量超过其工程总量的一定</w:t>
      </w:r>
      <w:r>
        <w:rPr>
          <w:rFonts w:ascii="宋体" w:hAnsi="宋体" w:eastAsia="宋体" w:cs="宋体"/>
          <w:spacing w:val="11"/>
          <w:sz w:val="24"/>
          <w:szCs w:val="24"/>
        </w:rPr>
        <w:t xml:space="preserve"> </w:t>
      </w:r>
      <w:r>
        <w:rPr>
          <w:rFonts w:ascii="宋体" w:hAnsi="宋体" w:eastAsia="宋体" w:cs="宋体"/>
          <w:spacing w:val="-7"/>
          <w:sz w:val="24"/>
          <w:szCs w:val="24"/>
        </w:rPr>
        <w:t>数量百分比。</w:t>
      </w:r>
    </w:p>
    <w:p w14:paraId="6BE10F28">
      <w:pPr>
        <w:spacing w:before="182" w:line="359" w:lineRule="auto"/>
        <w:ind w:left="1" w:right="83" w:firstLine="480"/>
        <w:jc w:val="both"/>
        <w:rPr>
          <w:rFonts w:ascii="宋体" w:hAnsi="宋体" w:eastAsia="宋体" w:cs="宋体"/>
          <w:sz w:val="24"/>
          <w:szCs w:val="24"/>
        </w:rPr>
      </w:pPr>
      <w:r>
        <w:rPr>
          <w:rFonts w:ascii="宋体" w:hAnsi="宋体" w:eastAsia="宋体" w:cs="宋体"/>
          <w:spacing w:val="-1"/>
          <w:sz w:val="24"/>
          <w:szCs w:val="24"/>
        </w:rPr>
        <w:t>上述第（</w:t>
      </w:r>
      <w:r>
        <w:rPr>
          <w:rFonts w:ascii="Times New Roman" w:hAnsi="Times New Roman" w:eastAsia="Times New Roman" w:cs="Times New Roman"/>
          <w:spacing w:val="-1"/>
          <w:sz w:val="24"/>
          <w:szCs w:val="24"/>
        </w:rPr>
        <w:t>1</w:t>
      </w:r>
      <w:r>
        <w:rPr>
          <w:rFonts w:ascii="宋体" w:hAnsi="宋体" w:eastAsia="宋体" w:cs="宋体"/>
          <w:spacing w:val="-28"/>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）目的变更内容引起工程施工组织和进度计划发生</w:t>
      </w:r>
      <w:r>
        <w:rPr>
          <w:rFonts w:ascii="宋体" w:hAnsi="宋体" w:eastAsia="宋体" w:cs="宋体"/>
          <w:spacing w:val="-2"/>
          <w:sz w:val="24"/>
          <w:szCs w:val="24"/>
        </w:rPr>
        <w:t>实质性变动</w:t>
      </w:r>
      <w:r>
        <w:rPr>
          <w:rFonts w:ascii="宋体" w:hAnsi="宋体" w:eastAsia="宋体" w:cs="宋体"/>
          <w:spacing w:val="1"/>
          <w:sz w:val="24"/>
          <w:szCs w:val="24"/>
        </w:rPr>
        <w:t xml:space="preserve"> </w:t>
      </w:r>
      <w:r>
        <w:rPr>
          <w:rFonts w:ascii="宋体" w:hAnsi="宋体" w:eastAsia="宋体" w:cs="宋体"/>
          <w:sz w:val="24"/>
          <w:szCs w:val="24"/>
        </w:rPr>
        <w:t>和影响其原定的价格时，才予调整该项目的单价。第（</w:t>
      </w:r>
      <w:r>
        <w:rPr>
          <w:rFonts w:ascii="Times New Roman" w:hAnsi="Times New Roman" w:eastAsia="Times New Roman" w:cs="Times New Roman"/>
          <w:sz w:val="24"/>
          <w:szCs w:val="24"/>
        </w:rPr>
        <w:t>6</w:t>
      </w:r>
      <w:r>
        <w:rPr>
          <w:rFonts w:ascii="宋体" w:hAnsi="宋体" w:eastAsia="宋体" w:cs="宋体"/>
          <w:sz w:val="24"/>
          <w:szCs w:val="24"/>
        </w:rPr>
        <w:t xml:space="preserve">）目情形下单价调整方式在 </w:t>
      </w:r>
      <w:r>
        <w:rPr>
          <w:rFonts w:ascii="宋体" w:hAnsi="宋体" w:eastAsia="宋体" w:cs="宋体"/>
          <w:spacing w:val="-5"/>
          <w:sz w:val="24"/>
          <w:szCs w:val="24"/>
        </w:rPr>
        <w:t>专用合同条款中约定。</w:t>
      </w:r>
    </w:p>
    <w:p w14:paraId="10554538">
      <w:pPr>
        <w:spacing w:before="1" w:line="219" w:lineRule="auto"/>
        <w:ind w:left="7"/>
        <w:outlineLvl w:val="1"/>
        <w:rPr>
          <w:rFonts w:ascii="宋体" w:hAnsi="宋体" w:eastAsia="宋体" w:cs="宋体"/>
          <w:sz w:val="24"/>
          <w:szCs w:val="24"/>
        </w:rPr>
      </w:pPr>
      <w:bookmarkStart w:id="250" w:name="bookmark248"/>
      <w:bookmarkEnd w:id="250"/>
      <w:r>
        <w:rPr>
          <w:rFonts w:ascii="Times New Roman" w:hAnsi="Times New Roman" w:eastAsia="Times New Roman" w:cs="Times New Roman"/>
          <w:b/>
          <w:bCs/>
          <w:spacing w:val="-5"/>
          <w:sz w:val="24"/>
          <w:szCs w:val="24"/>
        </w:rPr>
        <w:t>15.2</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变更权</w:t>
      </w:r>
    </w:p>
    <w:p w14:paraId="24DED787">
      <w:pPr>
        <w:spacing w:before="183" w:line="360" w:lineRule="auto"/>
        <w:ind w:left="2" w:right="68" w:firstLine="477"/>
        <w:rPr>
          <w:rFonts w:ascii="宋体" w:hAnsi="宋体" w:eastAsia="宋体" w:cs="宋体"/>
          <w:sz w:val="24"/>
          <w:szCs w:val="24"/>
        </w:rPr>
      </w:pPr>
      <w:r>
        <w:rPr>
          <w:rFonts w:ascii="宋体" w:hAnsi="宋体" w:eastAsia="宋体" w:cs="宋体"/>
          <w:spacing w:val="-1"/>
          <w:sz w:val="24"/>
          <w:szCs w:val="24"/>
        </w:rPr>
        <w:t>在履行合同过程中，经发包人同意，监理人可按第</w:t>
      </w:r>
      <w:r>
        <w:rPr>
          <w:rFonts w:ascii="Times New Roman" w:hAnsi="Times New Roman" w:eastAsia="Times New Roman" w:cs="Times New Roman"/>
          <w:spacing w:val="-1"/>
          <w:sz w:val="24"/>
          <w:szCs w:val="24"/>
        </w:rPr>
        <w:t>15.3</w:t>
      </w:r>
      <w:r>
        <w:rPr>
          <w:rFonts w:ascii="宋体" w:hAnsi="宋体" w:eastAsia="宋体" w:cs="宋体"/>
          <w:spacing w:val="-1"/>
          <w:sz w:val="24"/>
          <w:szCs w:val="24"/>
        </w:rPr>
        <w:t>款约定的变</w:t>
      </w:r>
      <w:r>
        <w:rPr>
          <w:rFonts w:ascii="宋体" w:hAnsi="宋体" w:eastAsia="宋体" w:cs="宋体"/>
          <w:spacing w:val="-2"/>
          <w:sz w:val="24"/>
          <w:szCs w:val="24"/>
        </w:rPr>
        <w:t>更程序向承包</w:t>
      </w:r>
      <w:r>
        <w:rPr>
          <w:rFonts w:ascii="宋体" w:hAnsi="宋体" w:eastAsia="宋体" w:cs="宋体"/>
          <w:sz w:val="24"/>
          <w:szCs w:val="24"/>
        </w:rPr>
        <w:t xml:space="preserve"> </w:t>
      </w:r>
      <w:r>
        <w:rPr>
          <w:rFonts w:ascii="宋体" w:hAnsi="宋体" w:eastAsia="宋体" w:cs="宋体"/>
          <w:spacing w:val="-10"/>
          <w:sz w:val="24"/>
          <w:szCs w:val="24"/>
        </w:rPr>
        <w:t>人作出变更指示，承包人应遵照执行。没有监理人的变更指示，承包人不得擅自变更。</w:t>
      </w:r>
    </w:p>
    <w:p w14:paraId="7E26D9C0">
      <w:pPr>
        <w:spacing w:line="360" w:lineRule="auto"/>
        <w:rPr>
          <w:rFonts w:ascii="宋体" w:hAnsi="宋体" w:eastAsia="宋体" w:cs="宋体"/>
          <w:sz w:val="24"/>
          <w:szCs w:val="24"/>
        </w:rPr>
        <w:sectPr>
          <w:footerReference r:id="rId58" w:type="default"/>
          <w:pgSz w:w="11907" w:h="16841"/>
          <w:pgMar w:top="1259" w:right="1462" w:bottom="1254" w:left="1429" w:header="1134" w:footer="907" w:gutter="0"/>
          <w:pgNumType w:fmt="decimal"/>
          <w:cols w:space="720" w:num="1"/>
        </w:sectPr>
      </w:pPr>
    </w:p>
    <w:p w14:paraId="0C175F80">
      <w:pPr>
        <w:spacing w:before="48" w:line="220" w:lineRule="auto"/>
        <w:ind w:left="7"/>
        <w:outlineLvl w:val="1"/>
        <w:rPr>
          <w:rFonts w:ascii="宋体" w:hAnsi="宋体" w:eastAsia="宋体" w:cs="宋体"/>
          <w:sz w:val="24"/>
          <w:szCs w:val="24"/>
        </w:rPr>
      </w:pPr>
      <w:bookmarkStart w:id="251" w:name="bookmark249"/>
      <w:bookmarkEnd w:id="251"/>
      <w:r>
        <w:rPr>
          <w:rFonts w:ascii="Times New Roman" w:hAnsi="Times New Roman" w:eastAsia="Times New Roman" w:cs="Times New Roman"/>
          <w:b/>
          <w:bCs/>
          <w:spacing w:val="-3"/>
          <w:sz w:val="24"/>
          <w:szCs w:val="24"/>
        </w:rPr>
        <w:t xml:space="preserve">15.3  </w:t>
      </w:r>
      <w:r>
        <w:rPr>
          <w:rFonts w:ascii="宋体" w:hAnsi="宋体" w:eastAsia="宋体" w:cs="宋体"/>
          <w:b/>
          <w:bCs/>
          <w:spacing w:val="-3"/>
          <w:sz w:val="24"/>
          <w:szCs w:val="24"/>
        </w:rPr>
        <w:t>变更程序</w:t>
      </w:r>
    </w:p>
    <w:p w14:paraId="7500BD8B">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15.3.1  </w:t>
      </w:r>
      <w:r>
        <w:rPr>
          <w:rFonts w:ascii="宋体" w:hAnsi="宋体" w:eastAsia="宋体" w:cs="宋体"/>
          <w:spacing w:val="-2"/>
          <w:sz w:val="24"/>
          <w:szCs w:val="24"/>
        </w:rPr>
        <w:t>变更的提出</w:t>
      </w:r>
    </w:p>
    <w:p w14:paraId="3461CF6B">
      <w:pPr>
        <w:spacing w:before="180" w:line="331" w:lineRule="auto"/>
        <w:ind w:right="80" w:firstLine="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）在合同履行过程中，可能发生第</w:t>
      </w:r>
      <w:r>
        <w:rPr>
          <w:rFonts w:ascii="Times New Roman" w:hAnsi="Times New Roman" w:eastAsia="Times New Roman" w:cs="Times New Roman"/>
          <w:spacing w:val="-4"/>
          <w:sz w:val="24"/>
          <w:szCs w:val="24"/>
        </w:rPr>
        <w:t>15.1</w:t>
      </w:r>
      <w:r>
        <w:rPr>
          <w:rFonts w:ascii="宋体" w:hAnsi="宋体" w:eastAsia="宋体" w:cs="宋体"/>
          <w:spacing w:val="-5"/>
          <w:sz w:val="24"/>
          <w:szCs w:val="24"/>
        </w:rPr>
        <w:t>款约定情形的，监理人可向承包人发出</w:t>
      </w:r>
      <w:r>
        <w:rPr>
          <w:rFonts w:ascii="宋体" w:hAnsi="宋体" w:eastAsia="宋体" w:cs="宋体"/>
          <w:sz w:val="24"/>
          <w:szCs w:val="24"/>
        </w:rPr>
        <w:t xml:space="preserve"> </w:t>
      </w:r>
      <w:r>
        <w:rPr>
          <w:rFonts w:ascii="宋体" w:hAnsi="宋体" w:eastAsia="宋体" w:cs="宋体"/>
          <w:spacing w:val="-5"/>
          <w:sz w:val="24"/>
          <w:szCs w:val="24"/>
        </w:rPr>
        <w:t>变更意向书。变更意向书应说明变更的具体内容和发包人对变更的时间要求，并附必</w:t>
      </w:r>
      <w:r>
        <w:rPr>
          <w:rFonts w:ascii="宋体" w:hAnsi="宋体" w:eastAsia="宋体" w:cs="宋体"/>
          <w:sz w:val="24"/>
          <w:szCs w:val="24"/>
        </w:rPr>
        <w:t xml:space="preserve"> </w:t>
      </w:r>
      <w:r>
        <w:rPr>
          <w:rFonts w:ascii="宋体" w:hAnsi="宋体" w:eastAsia="宋体" w:cs="宋体"/>
          <w:spacing w:val="-3"/>
          <w:sz w:val="24"/>
          <w:szCs w:val="24"/>
        </w:rPr>
        <w:t>要的图纸和相关资料。变更意向书应要求承包人提交包括拟实施变更工作的计划、措</w:t>
      </w:r>
      <w:r>
        <w:rPr>
          <w:rFonts w:ascii="宋体" w:hAnsi="宋体" w:eastAsia="宋体" w:cs="宋体"/>
          <w:spacing w:val="10"/>
          <w:sz w:val="24"/>
          <w:szCs w:val="24"/>
        </w:rPr>
        <w:t xml:space="preserve"> </w:t>
      </w:r>
      <w:r>
        <w:rPr>
          <w:rFonts w:ascii="宋体" w:hAnsi="宋体" w:eastAsia="宋体" w:cs="宋体"/>
          <w:spacing w:val="-3"/>
          <w:sz w:val="24"/>
          <w:szCs w:val="24"/>
        </w:rPr>
        <w:t>施和完工时间等内容的实施方案。发包人同意承包人根据变更意向书要求提交的变更</w:t>
      </w:r>
      <w:r>
        <w:rPr>
          <w:rFonts w:ascii="宋体" w:hAnsi="宋体" w:eastAsia="宋体" w:cs="宋体"/>
          <w:spacing w:val="10"/>
          <w:sz w:val="24"/>
          <w:szCs w:val="24"/>
        </w:rPr>
        <w:t xml:space="preserve"> </w:t>
      </w:r>
      <w:r>
        <w:rPr>
          <w:rFonts w:ascii="宋体" w:hAnsi="宋体" w:eastAsia="宋体" w:cs="宋体"/>
          <w:spacing w:val="-2"/>
          <w:sz w:val="24"/>
          <w:szCs w:val="24"/>
        </w:rPr>
        <w:t>实施方案的，由监理人按第</w:t>
      </w:r>
      <w:r>
        <w:rPr>
          <w:rFonts w:ascii="Times New Roman" w:hAnsi="Times New Roman" w:eastAsia="Times New Roman" w:cs="Times New Roman"/>
          <w:spacing w:val="-2"/>
          <w:sz w:val="24"/>
          <w:szCs w:val="24"/>
        </w:rPr>
        <w:t>15.3.3</w:t>
      </w:r>
      <w:r>
        <w:rPr>
          <w:rFonts w:ascii="宋体" w:hAnsi="宋体" w:eastAsia="宋体" w:cs="宋体"/>
          <w:spacing w:val="-2"/>
          <w:sz w:val="24"/>
          <w:szCs w:val="24"/>
        </w:rPr>
        <w:t>项约定发出变更指示。</w:t>
      </w:r>
    </w:p>
    <w:p w14:paraId="6709A3BD">
      <w:pPr>
        <w:spacing w:before="182" w:line="289" w:lineRule="auto"/>
        <w:ind w:left="6" w:right="78"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）在合同履行过程中，发生第</w:t>
      </w:r>
      <w:r>
        <w:rPr>
          <w:rFonts w:ascii="Times New Roman" w:hAnsi="Times New Roman" w:eastAsia="Times New Roman" w:cs="Times New Roman"/>
          <w:spacing w:val="-1"/>
          <w:sz w:val="24"/>
          <w:szCs w:val="24"/>
        </w:rPr>
        <w:t>15.1</w:t>
      </w:r>
      <w:r>
        <w:rPr>
          <w:rFonts w:ascii="宋体" w:hAnsi="宋体" w:eastAsia="宋体" w:cs="宋体"/>
          <w:spacing w:val="-1"/>
          <w:sz w:val="24"/>
          <w:szCs w:val="24"/>
        </w:rPr>
        <w:t>款约定情形的，监理人应按照第</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2"/>
          <w:sz w:val="24"/>
          <w:szCs w:val="24"/>
        </w:rPr>
        <w:t>3.3</w:t>
      </w:r>
      <w:r>
        <w:rPr>
          <w:rFonts w:ascii="宋体" w:hAnsi="宋体" w:eastAsia="宋体" w:cs="宋体"/>
          <w:spacing w:val="-2"/>
          <w:sz w:val="24"/>
          <w:szCs w:val="24"/>
        </w:rPr>
        <w:t>项约</w:t>
      </w:r>
      <w:r>
        <w:rPr>
          <w:rFonts w:ascii="宋体" w:hAnsi="宋体" w:eastAsia="宋体" w:cs="宋体"/>
          <w:sz w:val="24"/>
          <w:szCs w:val="24"/>
        </w:rPr>
        <w:t xml:space="preserve"> </w:t>
      </w:r>
      <w:r>
        <w:rPr>
          <w:rFonts w:ascii="宋体" w:hAnsi="宋体" w:eastAsia="宋体" w:cs="宋体"/>
          <w:spacing w:val="-4"/>
          <w:sz w:val="24"/>
          <w:szCs w:val="24"/>
        </w:rPr>
        <w:t>定向承包人发出变更指示。</w:t>
      </w:r>
    </w:p>
    <w:p w14:paraId="3A51AA1E">
      <w:pPr>
        <w:spacing w:before="182" w:line="220" w:lineRule="auto"/>
        <w:ind w:left="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）承包人收到监理人按合同约定发出的图纸和文件，经检查认为其中存</w:t>
      </w:r>
      <w:r>
        <w:rPr>
          <w:rFonts w:ascii="宋体" w:hAnsi="宋体" w:eastAsia="宋体" w:cs="宋体"/>
          <w:spacing w:val="-1"/>
          <w:sz w:val="24"/>
          <w:szCs w:val="24"/>
        </w:rPr>
        <w:t>在第</w:t>
      </w:r>
    </w:p>
    <w:p w14:paraId="53CCE14C">
      <w:pPr>
        <w:spacing w:before="180" w:line="359" w:lineRule="auto"/>
        <w:ind w:right="16" w:firstLine="19"/>
        <w:jc w:val="both"/>
        <w:rPr>
          <w:rFonts w:ascii="宋体" w:hAnsi="宋体" w:eastAsia="宋体" w:cs="宋体"/>
          <w:sz w:val="24"/>
          <w:szCs w:val="24"/>
        </w:rPr>
      </w:pPr>
      <w:r>
        <w:rPr>
          <w:rFonts w:ascii="Times New Roman" w:hAnsi="Times New Roman" w:eastAsia="Times New Roman" w:cs="Times New Roman"/>
          <w:spacing w:val="-6"/>
          <w:sz w:val="24"/>
          <w:szCs w:val="24"/>
        </w:rPr>
        <w:t>15.1</w:t>
      </w:r>
      <w:r>
        <w:rPr>
          <w:rFonts w:ascii="宋体" w:hAnsi="宋体" w:eastAsia="宋体" w:cs="宋体"/>
          <w:spacing w:val="-6"/>
          <w:sz w:val="24"/>
          <w:szCs w:val="24"/>
        </w:rPr>
        <w:t>款约定情形的，可向监理人提出书面变更建议。变更建议应阐明要求变更的依据，</w:t>
      </w:r>
      <w:r>
        <w:rPr>
          <w:rFonts w:ascii="宋体" w:hAnsi="宋体" w:eastAsia="宋体" w:cs="宋体"/>
          <w:spacing w:val="3"/>
          <w:sz w:val="24"/>
          <w:szCs w:val="24"/>
        </w:rPr>
        <w:t xml:space="preserve"> </w:t>
      </w:r>
      <w:r>
        <w:rPr>
          <w:rFonts w:ascii="宋体" w:hAnsi="宋体" w:eastAsia="宋体" w:cs="宋体"/>
          <w:spacing w:val="-6"/>
          <w:sz w:val="24"/>
          <w:szCs w:val="24"/>
        </w:rPr>
        <w:t>并附必要的图纸和说明。监理人收到承包人书面建议后，应与发包人共同研究，确认</w:t>
      </w:r>
      <w:r>
        <w:rPr>
          <w:rFonts w:ascii="宋体" w:hAnsi="宋体" w:eastAsia="宋体" w:cs="宋体"/>
          <w:spacing w:val="4"/>
          <w:sz w:val="24"/>
          <w:szCs w:val="24"/>
        </w:rPr>
        <w:t xml:space="preserve"> </w:t>
      </w:r>
      <w:r>
        <w:rPr>
          <w:rFonts w:ascii="宋体" w:hAnsi="宋体" w:eastAsia="宋体" w:cs="宋体"/>
          <w:spacing w:val="-3"/>
          <w:sz w:val="24"/>
          <w:szCs w:val="24"/>
        </w:rPr>
        <w:t>存在变更的，应在收到承包人书面建议后的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天内作出变更指示。经研究后不同意作</w:t>
      </w:r>
      <w:r>
        <w:rPr>
          <w:rFonts w:ascii="宋体" w:hAnsi="宋体" w:eastAsia="宋体" w:cs="宋体"/>
          <w:spacing w:val="13"/>
          <w:sz w:val="24"/>
          <w:szCs w:val="24"/>
        </w:rPr>
        <w:t xml:space="preserve"> </w:t>
      </w:r>
      <w:r>
        <w:rPr>
          <w:rFonts w:ascii="宋体" w:hAnsi="宋体" w:eastAsia="宋体" w:cs="宋体"/>
          <w:spacing w:val="-3"/>
          <w:sz w:val="24"/>
          <w:szCs w:val="24"/>
        </w:rPr>
        <w:t>为变更的，应由监理人书面答复承包人。</w:t>
      </w:r>
    </w:p>
    <w:p w14:paraId="326ADC04">
      <w:pPr>
        <w:spacing w:before="1" w:line="359" w:lineRule="auto"/>
        <w:ind w:left="1" w:right="82" w:firstLine="485"/>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）若承包人收到监理人的变更意向书后认为难以实施此项变更，应立即通知</w:t>
      </w:r>
      <w:r>
        <w:rPr>
          <w:rFonts w:ascii="宋体" w:hAnsi="宋体" w:eastAsia="宋体" w:cs="宋体"/>
          <w:spacing w:val="9"/>
          <w:sz w:val="24"/>
          <w:szCs w:val="24"/>
        </w:rPr>
        <w:t xml:space="preserve"> </w:t>
      </w:r>
      <w:r>
        <w:rPr>
          <w:rFonts w:ascii="宋体" w:hAnsi="宋体" w:eastAsia="宋体" w:cs="宋体"/>
          <w:spacing w:val="-3"/>
          <w:sz w:val="24"/>
          <w:szCs w:val="24"/>
        </w:rPr>
        <w:t>监理人，说明原因并附详细依据。监理人与承包人和发包人协商后确定撤销、改变或</w:t>
      </w:r>
      <w:r>
        <w:rPr>
          <w:rFonts w:ascii="宋体" w:hAnsi="宋体" w:eastAsia="宋体" w:cs="宋体"/>
          <w:spacing w:val="6"/>
          <w:sz w:val="24"/>
          <w:szCs w:val="24"/>
        </w:rPr>
        <w:t xml:space="preserve"> </w:t>
      </w:r>
      <w:r>
        <w:rPr>
          <w:rFonts w:ascii="宋体" w:hAnsi="宋体" w:eastAsia="宋体" w:cs="宋体"/>
          <w:spacing w:val="-5"/>
          <w:sz w:val="24"/>
          <w:szCs w:val="24"/>
        </w:rPr>
        <w:t>不改变原变更意向书。</w:t>
      </w:r>
    </w:p>
    <w:p w14:paraId="713F4734">
      <w:pPr>
        <w:spacing w:line="218"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15.3.2  </w:t>
      </w:r>
      <w:r>
        <w:rPr>
          <w:rFonts w:ascii="宋体" w:hAnsi="宋体" w:eastAsia="宋体" w:cs="宋体"/>
          <w:spacing w:val="-2"/>
          <w:sz w:val="24"/>
          <w:szCs w:val="24"/>
        </w:rPr>
        <w:t>变更估价</w:t>
      </w:r>
    </w:p>
    <w:p w14:paraId="2FBB06A9">
      <w:pPr>
        <w:spacing w:before="183" w:line="359" w:lineRule="auto"/>
        <w:ind w:left="5" w:firstLine="48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l</w:t>
      </w:r>
      <w:r>
        <w:rPr>
          <w:rFonts w:ascii="宋体" w:hAnsi="宋体" w:eastAsia="宋体" w:cs="宋体"/>
          <w:spacing w:val="1"/>
          <w:sz w:val="24"/>
          <w:szCs w:val="24"/>
        </w:rPr>
        <w:t>）除专用合同条款对期限另有约定外，承包人应在收到变更指示或变更意向</w:t>
      </w:r>
      <w:r>
        <w:rPr>
          <w:rFonts w:ascii="宋体" w:hAnsi="宋体" w:eastAsia="宋体" w:cs="宋体"/>
          <w:spacing w:val="2"/>
          <w:sz w:val="24"/>
          <w:szCs w:val="24"/>
        </w:rPr>
        <w:t xml:space="preserve">  书后的</w:t>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天内，向监理人提交变更报价书，报价内容应根据第</w:t>
      </w:r>
      <w:r>
        <w:rPr>
          <w:rFonts w:ascii="Times New Roman" w:hAnsi="Times New Roman" w:eastAsia="Times New Roman" w:cs="Times New Roman"/>
          <w:spacing w:val="1"/>
          <w:sz w:val="24"/>
          <w:szCs w:val="24"/>
        </w:rPr>
        <w:t>15.4</w:t>
      </w:r>
      <w:r>
        <w:rPr>
          <w:rFonts w:ascii="宋体" w:hAnsi="宋体" w:eastAsia="宋体" w:cs="宋体"/>
          <w:spacing w:val="1"/>
          <w:sz w:val="24"/>
          <w:szCs w:val="24"/>
        </w:rPr>
        <w:t>款约定的估价原</w:t>
      </w:r>
      <w:r>
        <w:rPr>
          <w:rFonts w:ascii="宋体" w:hAnsi="宋体" w:eastAsia="宋体" w:cs="宋体"/>
          <w:sz w:val="24"/>
          <w:szCs w:val="24"/>
        </w:rPr>
        <w:t xml:space="preserve"> </w:t>
      </w:r>
      <w:r>
        <w:rPr>
          <w:rFonts w:ascii="宋体" w:hAnsi="宋体" w:eastAsia="宋体" w:cs="宋体"/>
          <w:spacing w:val="-1"/>
          <w:sz w:val="24"/>
          <w:szCs w:val="24"/>
        </w:rPr>
        <w:t>则，详细开列变更工作的价格组成及其依据，并附必要的施工方法说明和有关图纸。</w:t>
      </w:r>
    </w:p>
    <w:p w14:paraId="683C63FB">
      <w:pPr>
        <w:spacing w:before="3" w:line="312" w:lineRule="auto"/>
        <w:ind w:left="1" w:right="80"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）变更工作影响工期的，承包人应提出调整工期的具体细节。监理人认为有</w:t>
      </w:r>
      <w:r>
        <w:rPr>
          <w:rFonts w:ascii="宋体" w:hAnsi="宋体" w:eastAsia="宋体" w:cs="宋体"/>
          <w:spacing w:val="11"/>
          <w:sz w:val="24"/>
          <w:szCs w:val="24"/>
        </w:rPr>
        <w:t xml:space="preserve"> </w:t>
      </w:r>
      <w:r>
        <w:rPr>
          <w:rFonts w:ascii="宋体" w:hAnsi="宋体" w:eastAsia="宋体" w:cs="宋体"/>
          <w:spacing w:val="-3"/>
          <w:sz w:val="24"/>
          <w:szCs w:val="24"/>
        </w:rPr>
        <w:t>必要时，可要求承包人提交要求提前或延长工期的施工进度计划及相应施工措施等详</w:t>
      </w:r>
      <w:r>
        <w:rPr>
          <w:rFonts w:ascii="宋体" w:hAnsi="宋体" w:eastAsia="宋体" w:cs="宋体"/>
          <w:spacing w:val="8"/>
          <w:sz w:val="24"/>
          <w:szCs w:val="24"/>
        </w:rPr>
        <w:t xml:space="preserve"> </w:t>
      </w:r>
      <w:r>
        <w:rPr>
          <w:rFonts w:ascii="宋体" w:hAnsi="宋体" w:eastAsia="宋体" w:cs="宋体"/>
          <w:spacing w:val="-9"/>
          <w:sz w:val="24"/>
          <w:szCs w:val="24"/>
        </w:rPr>
        <w:t>细资料。</w:t>
      </w:r>
    </w:p>
    <w:p w14:paraId="79990623">
      <w:pPr>
        <w:spacing w:before="182" w:line="288" w:lineRule="auto"/>
        <w:ind w:left="5" w:right="80" w:firstLine="48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）除专用合同条款对期限另有约定外，监理人收到承包人变更报价书后的</w:t>
      </w:r>
      <w:r>
        <w:rPr>
          <w:rFonts w:ascii="Times New Roman" w:hAnsi="Times New Roman" w:eastAsia="Times New Roman" w:cs="Times New Roman"/>
          <w:sz w:val="24"/>
          <w:szCs w:val="24"/>
        </w:rPr>
        <w:t>14</w:t>
      </w:r>
      <w:r>
        <w:rPr>
          <w:rFonts w:ascii="Times New Roman" w:hAnsi="Times New Roman" w:eastAsia="Times New Roman" w:cs="Times New Roman"/>
          <w:spacing w:val="11"/>
          <w:sz w:val="24"/>
          <w:szCs w:val="24"/>
        </w:rPr>
        <w:t xml:space="preserve"> </w:t>
      </w:r>
      <w:r>
        <w:rPr>
          <w:rFonts w:ascii="宋体" w:hAnsi="宋体" w:eastAsia="宋体" w:cs="宋体"/>
          <w:spacing w:val="-1"/>
          <w:sz w:val="24"/>
          <w:szCs w:val="24"/>
        </w:rPr>
        <w:t>天内，根据第</w:t>
      </w:r>
      <w:r>
        <w:rPr>
          <w:rFonts w:ascii="Times New Roman" w:hAnsi="Times New Roman" w:eastAsia="Times New Roman" w:cs="Times New Roman"/>
          <w:spacing w:val="-1"/>
          <w:sz w:val="24"/>
          <w:szCs w:val="24"/>
        </w:rPr>
        <w:t>15.4</w:t>
      </w:r>
      <w:r>
        <w:rPr>
          <w:rFonts w:ascii="宋体" w:hAnsi="宋体" w:eastAsia="宋体" w:cs="宋体"/>
          <w:spacing w:val="-1"/>
          <w:sz w:val="24"/>
          <w:szCs w:val="24"/>
        </w:rPr>
        <w:t>款约定的估价原则，按照第</w:t>
      </w:r>
      <w:r>
        <w:rPr>
          <w:rFonts w:ascii="Times New Roman" w:hAnsi="Times New Roman" w:eastAsia="Times New Roman" w:cs="Times New Roman"/>
          <w:spacing w:val="-1"/>
          <w:sz w:val="24"/>
          <w:szCs w:val="24"/>
        </w:rPr>
        <w:t>3.5</w:t>
      </w:r>
      <w:r>
        <w:rPr>
          <w:rFonts w:ascii="宋体" w:hAnsi="宋体" w:eastAsia="宋体" w:cs="宋体"/>
          <w:spacing w:val="-2"/>
          <w:sz w:val="24"/>
          <w:szCs w:val="24"/>
        </w:rPr>
        <w:t>款商定或确定变更价格。</w:t>
      </w:r>
    </w:p>
    <w:p w14:paraId="012A3DB1">
      <w:pPr>
        <w:spacing w:before="185" w:line="221"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15.3.3  </w:t>
      </w:r>
      <w:r>
        <w:rPr>
          <w:rFonts w:ascii="宋体" w:hAnsi="宋体" w:eastAsia="宋体" w:cs="宋体"/>
          <w:spacing w:val="-2"/>
          <w:sz w:val="24"/>
          <w:szCs w:val="24"/>
        </w:rPr>
        <w:t>变更指示</w:t>
      </w:r>
    </w:p>
    <w:p w14:paraId="679D165B">
      <w:pPr>
        <w:spacing w:before="178" w:line="220"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）变更指示只能由监理人发出。</w:t>
      </w:r>
    </w:p>
    <w:p w14:paraId="079BE0AB">
      <w:pPr>
        <w:spacing w:before="183" w:line="288" w:lineRule="auto"/>
        <w:ind w:left="1" w:right="8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）变更指示应说明变更的目的、范围、变更内容以及变更的工程量及其进度</w:t>
      </w:r>
      <w:r>
        <w:rPr>
          <w:rFonts w:ascii="宋体" w:hAnsi="宋体" w:eastAsia="宋体" w:cs="宋体"/>
          <w:spacing w:val="9"/>
          <w:sz w:val="24"/>
          <w:szCs w:val="24"/>
        </w:rPr>
        <w:t xml:space="preserve"> </w:t>
      </w:r>
      <w:r>
        <w:rPr>
          <w:rFonts w:ascii="宋体" w:hAnsi="宋体" w:eastAsia="宋体" w:cs="宋体"/>
          <w:spacing w:val="-6"/>
          <w:sz w:val="24"/>
          <w:szCs w:val="24"/>
        </w:rPr>
        <w:t>和技术要求，并附有关图纸和文件。承包人收到变更指示后，应按变更指示进行变更</w:t>
      </w:r>
    </w:p>
    <w:p w14:paraId="28F03290">
      <w:pPr>
        <w:spacing w:line="288" w:lineRule="auto"/>
        <w:rPr>
          <w:rFonts w:ascii="宋体" w:hAnsi="宋体" w:eastAsia="宋体" w:cs="宋体"/>
          <w:sz w:val="24"/>
          <w:szCs w:val="24"/>
        </w:rPr>
        <w:sectPr>
          <w:footerReference r:id="rId59" w:type="default"/>
          <w:pgSz w:w="11907" w:h="16841"/>
          <w:pgMar w:top="1259" w:right="1448" w:bottom="1254" w:left="1429" w:header="1134" w:footer="907" w:gutter="0"/>
          <w:pgNumType w:fmt="decimal"/>
          <w:cols w:space="720" w:num="1"/>
        </w:sectPr>
      </w:pPr>
    </w:p>
    <w:p w14:paraId="74C3C8EF">
      <w:pPr>
        <w:spacing w:before="48" w:line="220" w:lineRule="auto"/>
        <w:ind w:left="1"/>
        <w:rPr>
          <w:rFonts w:ascii="宋体" w:hAnsi="宋体" w:eastAsia="宋体" w:cs="宋体"/>
          <w:sz w:val="24"/>
          <w:szCs w:val="24"/>
        </w:rPr>
      </w:pPr>
      <w:r>
        <w:rPr>
          <w:rFonts w:ascii="宋体" w:hAnsi="宋体" w:eastAsia="宋体" w:cs="宋体"/>
          <w:spacing w:val="-11"/>
          <w:sz w:val="24"/>
          <w:szCs w:val="24"/>
        </w:rPr>
        <w:t>工作。</w:t>
      </w:r>
    </w:p>
    <w:p w14:paraId="256D04F4">
      <w:pPr>
        <w:spacing w:before="181" w:line="218" w:lineRule="auto"/>
        <w:ind w:left="5"/>
        <w:outlineLvl w:val="1"/>
        <w:rPr>
          <w:rFonts w:ascii="宋体" w:hAnsi="宋体" w:eastAsia="宋体" w:cs="宋体"/>
          <w:sz w:val="24"/>
          <w:szCs w:val="24"/>
        </w:rPr>
      </w:pPr>
      <w:bookmarkStart w:id="252" w:name="bookmark250"/>
      <w:bookmarkEnd w:id="252"/>
      <w:r>
        <w:rPr>
          <w:rFonts w:ascii="Times New Roman" w:hAnsi="Times New Roman" w:eastAsia="Times New Roman" w:cs="Times New Roman"/>
          <w:b/>
          <w:bCs/>
          <w:spacing w:val="-3"/>
          <w:sz w:val="24"/>
          <w:szCs w:val="24"/>
        </w:rPr>
        <w:t xml:space="preserve">15.4  </w:t>
      </w:r>
      <w:r>
        <w:rPr>
          <w:rFonts w:ascii="宋体" w:hAnsi="宋体" w:eastAsia="宋体" w:cs="宋体"/>
          <w:b/>
          <w:bCs/>
          <w:spacing w:val="-3"/>
          <w:sz w:val="24"/>
          <w:szCs w:val="24"/>
        </w:rPr>
        <w:t>变更的估价原则</w:t>
      </w:r>
    </w:p>
    <w:p w14:paraId="500821B1">
      <w:pPr>
        <w:spacing w:before="182" w:line="218" w:lineRule="auto"/>
        <w:ind w:left="493"/>
        <w:rPr>
          <w:rFonts w:ascii="宋体" w:hAnsi="宋体" w:eastAsia="宋体" w:cs="宋体"/>
          <w:sz w:val="24"/>
          <w:szCs w:val="24"/>
        </w:rPr>
      </w:pPr>
      <w:r>
        <w:rPr>
          <w:rFonts w:ascii="宋体" w:hAnsi="宋体" w:eastAsia="宋体" w:cs="宋体"/>
          <w:spacing w:val="-2"/>
          <w:sz w:val="24"/>
          <w:szCs w:val="24"/>
        </w:rPr>
        <w:t>除专用合同条款另有约定外，因变更引起的价格调整按照本款约定处理。</w:t>
      </w:r>
    </w:p>
    <w:p w14:paraId="2D5CCE14">
      <w:pPr>
        <w:spacing w:before="184" w:line="218" w:lineRule="auto"/>
        <w:ind w:left="487"/>
        <w:rPr>
          <w:rFonts w:ascii="宋体" w:hAnsi="宋体" w:eastAsia="宋体" w:cs="宋体"/>
          <w:sz w:val="24"/>
          <w:szCs w:val="24"/>
        </w:rPr>
      </w:pPr>
      <w:r>
        <w:rPr>
          <w:rFonts w:ascii="Times New Roman" w:hAnsi="Times New Roman" w:eastAsia="Times New Roman" w:cs="Times New Roman"/>
          <w:b/>
          <w:bCs/>
          <w:spacing w:val="-2"/>
          <w:sz w:val="24"/>
          <w:szCs w:val="24"/>
        </w:rPr>
        <w:t>15.4.1</w:t>
      </w:r>
      <w:r>
        <w:rPr>
          <w:rFonts w:ascii="Times New Roman" w:hAnsi="Times New Roman" w:eastAsia="Times New Roman" w:cs="Times New Roman"/>
          <w:b/>
          <w:bCs/>
          <w:spacing w:val="17"/>
          <w:w w:val="101"/>
          <w:sz w:val="24"/>
          <w:szCs w:val="24"/>
        </w:rPr>
        <w:t xml:space="preserve">  </w:t>
      </w:r>
      <w:r>
        <w:rPr>
          <w:rFonts w:ascii="宋体" w:hAnsi="宋体" w:eastAsia="宋体" w:cs="宋体"/>
          <w:spacing w:val="-2"/>
          <w:sz w:val="24"/>
          <w:szCs w:val="24"/>
        </w:rPr>
        <w:t>已标价工程量清单中有适用于变更工作的子目</w:t>
      </w:r>
      <w:r>
        <w:rPr>
          <w:rFonts w:ascii="宋体" w:hAnsi="宋体" w:eastAsia="宋体" w:cs="宋体"/>
          <w:spacing w:val="-3"/>
          <w:sz w:val="24"/>
          <w:szCs w:val="24"/>
        </w:rPr>
        <w:t>的，采用该子目的单价。</w:t>
      </w:r>
    </w:p>
    <w:p w14:paraId="5974C7CB">
      <w:pPr>
        <w:spacing w:before="182" w:line="289" w:lineRule="auto"/>
        <w:ind w:left="1" w:right="188" w:firstLine="486"/>
        <w:rPr>
          <w:rFonts w:ascii="宋体" w:hAnsi="宋体" w:eastAsia="宋体" w:cs="宋体"/>
          <w:sz w:val="24"/>
          <w:szCs w:val="24"/>
        </w:rPr>
      </w:pPr>
      <w:r>
        <w:rPr>
          <w:rFonts w:ascii="Times New Roman" w:hAnsi="Times New Roman" w:eastAsia="Times New Roman" w:cs="Times New Roman"/>
          <w:b/>
          <w:bCs/>
          <w:spacing w:val="-4"/>
          <w:sz w:val="24"/>
          <w:szCs w:val="24"/>
        </w:rPr>
        <w:t>15.4.2</w:t>
      </w:r>
      <w:r>
        <w:rPr>
          <w:rFonts w:ascii="Times New Roman" w:hAnsi="Times New Roman" w:eastAsia="Times New Roman" w:cs="Times New Roman"/>
          <w:b/>
          <w:bCs/>
          <w:spacing w:val="19"/>
          <w:sz w:val="24"/>
          <w:szCs w:val="24"/>
        </w:rPr>
        <w:t xml:space="preserve">  </w:t>
      </w:r>
      <w:r>
        <w:rPr>
          <w:rFonts w:ascii="宋体" w:hAnsi="宋体" w:eastAsia="宋体" w:cs="宋体"/>
          <w:spacing w:val="-4"/>
          <w:sz w:val="24"/>
          <w:szCs w:val="24"/>
        </w:rPr>
        <w:t>已标价工程量清单中无适用于变更工作的子目，但有类似子目的，可在合</w:t>
      </w:r>
      <w:r>
        <w:rPr>
          <w:rFonts w:ascii="宋体" w:hAnsi="宋体" w:eastAsia="宋体" w:cs="宋体"/>
          <w:spacing w:val="1"/>
          <w:sz w:val="24"/>
          <w:szCs w:val="24"/>
        </w:rPr>
        <w:t xml:space="preserve"> </w:t>
      </w:r>
      <w:r>
        <w:rPr>
          <w:rFonts w:ascii="宋体" w:hAnsi="宋体" w:eastAsia="宋体" w:cs="宋体"/>
          <w:spacing w:val="-1"/>
          <w:sz w:val="24"/>
          <w:szCs w:val="24"/>
        </w:rPr>
        <w:t>理范围内参照类似子目的单价，由监理人按第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w:t>
      </w:r>
      <w:r>
        <w:rPr>
          <w:rFonts w:ascii="宋体" w:hAnsi="宋体" w:eastAsia="宋体" w:cs="宋体"/>
          <w:spacing w:val="-2"/>
          <w:sz w:val="24"/>
          <w:szCs w:val="24"/>
        </w:rPr>
        <w:t>定变更工作的单价。</w:t>
      </w:r>
    </w:p>
    <w:p w14:paraId="1841B7F8">
      <w:pPr>
        <w:spacing w:before="182" w:line="289" w:lineRule="auto"/>
        <w:ind w:left="28" w:firstLine="459"/>
        <w:rPr>
          <w:rFonts w:ascii="宋体" w:hAnsi="宋体" w:eastAsia="宋体" w:cs="宋体"/>
          <w:sz w:val="24"/>
          <w:szCs w:val="24"/>
        </w:rPr>
      </w:pPr>
      <w:r>
        <w:rPr>
          <w:rFonts w:ascii="Times New Roman" w:hAnsi="Times New Roman" w:eastAsia="Times New Roman" w:cs="Times New Roman"/>
          <w:b/>
          <w:bCs/>
          <w:spacing w:val="-5"/>
          <w:sz w:val="24"/>
          <w:szCs w:val="24"/>
        </w:rPr>
        <w:t>15.4.3</w:t>
      </w:r>
      <w:r>
        <w:rPr>
          <w:rFonts w:ascii="Times New Roman" w:hAnsi="Times New Roman" w:eastAsia="Times New Roman" w:cs="Times New Roman"/>
          <w:b/>
          <w:bCs/>
          <w:spacing w:val="18"/>
          <w:sz w:val="24"/>
          <w:szCs w:val="24"/>
        </w:rPr>
        <w:t xml:space="preserve">  </w:t>
      </w:r>
      <w:r>
        <w:rPr>
          <w:rFonts w:ascii="宋体" w:hAnsi="宋体" w:eastAsia="宋体" w:cs="宋体"/>
          <w:spacing w:val="-5"/>
          <w:sz w:val="24"/>
          <w:szCs w:val="24"/>
        </w:rPr>
        <w:t>已标价工程量清单中无适用或类似子目的单价，可按照成本加利</w:t>
      </w:r>
      <w:r>
        <w:rPr>
          <w:rFonts w:ascii="宋体" w:hAnsi="宋体" w:eastAsia="宋体" w:cs="宋体"/>
          <w:spacing w:val="-6"/>
          <w:sz w:val="24"/>
          <w:szCs w:val="24"/>
        </w:rPr>
        <w:t>润的原则，</w:t>
      </w:r>
      <w:r>
        <w:rPr>
          <w:rFonts w:ascii="宋体" w:hAnsi="宋体" w:eastAsia="宋体" w:cs="宋体"/>
          <w:sz w:val="24"/>
          <w:szCs w:val="24"/>
        </w:rPr>
        <w:t xml:space="preserve"> </w:t>
      </w:r>
      <w:r>
        <w:rPr>
          <w:rFonts w:ascii="宋体" w:hAnsi="宋体" w:eastAsia="宋体" w:cs="宋体"/>
          <w:spacing w:val="-3"/>
          <w:sz w:val="24"/>
          <w:szCs w:val="24"/>
        </w:rPr>
        <w:t>由监理人按第</w:t>
      </w:r>
      <w:r>
        <w:rPr>
          <w:rFonts w:ascii="Times New Roman" w:hAnsi="Times New Roman" w:eastAsia="Times New Roman" w:cs="Times New Roman"/>
          <w:spacing w:val="-3"/>
          <w:sz w:val="24"/>
          <w:szCs w:val="24"/>
        </w:rPr>
        <w:t>3.5</w:t>
      </w:r>
      <w:r>
        <w:rPr>
          <w:rFonts w:ascii="宋体" w:hAnsi="宋体" w:eastAsia="宋体" w:cs="宋体"/>
          <w:spacing w:val="-3"/>
          <w:sz w:val="24"/>
          <w:szCs w:val="24"/>
        </w:rPr>
        <w:t>款商定或确定变更工作的</w:t>
      </w:r>
      <w:r>
        <w:rPr>
          <w:rFonts w:ascii="宋体" w:hAnsi="宋体" w:eastAsia="宋体" w:cs="宋体"/>
          <w:spacing w:val="-4"/>
          <w:sz w:val="24"/>
          <w:szCs w:val="24"/>
        </w:rPr>
        <w:t>单价。</w:t>
      </w:r>
    </w:p>
    <w:p w14:paraId="59A34058">
      <w:pPr>
        <w:spacing w:before="181" w:line="220" w:lineRule="auto"/>
        <w:ind w:left="5"/>
        <w:outlineLvl w:val="1"/>
        <w:rPr>
          <w:rFonts w:ascii="宋体" w:hAnsi="宋体" w:eastAsia="宋体" w:cs="宋体"/>
          <w:sz w:val="24"/>
          <w:szCs w:val="24"/>
        </w:rPr>
      </w:pPr>
      <w:bookmarkStart w:id="253" w:name="bookmark251"/>
      <w:bookmarkEnd w:id="253"/>
      <w:r>
        <w:rPr>
          <w:rFonts w:ascii="Times New Roman" w:hAnsi="Times New Roman" w:eastAsia="Times New Roman" w:cs="Times New Roman"/>
          <w:b/>
          <w:bCs/>
          <w:spacing w:val="-2"/>
          <w:sz w:val="24"/>
          <w:szCs w:val="24"/>
        </w:rPr>
        <w:t xml:space="preserve">15.5  </w:t>
      </w:r>
      <w:r>
        <w:rPr>
          <w:rFonts w:ascii="宋体" w:hAnsi="宋体" w:eastAsia="宋体" w:cs="宋体"/>
          <w:b/>
          <w:bCs/>
          <w:spacing w:val="-2"/>
          <w:sz w:val="24"/>
          <w:szCs w:val="24"/>
        </w:rPr>
        <w:t>承包人的合理化建议</w:t>
      </w:r>
    </w:p>
    <w:p w14:paraId="3CA7C9A9">
      <w:pPr>
        <w:spacing w:before="184" w:line="331" w:lineRule="auto"/>
        <w:ind w:right="186"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15.5.1  </w:t>
      </w:r>
      <w:r>
        <w:rPr>
          <w:rFonts w:ascii="宋体" w:hAnsi="宋体" w:eastAsia="宋体" w:cs="宋体"/>
          <w:spacing w:val="-3"/>
          <w:sz w:val="24"/>
          <w:szCs w:val="24"/>
        </w:rPr>
        <w:t>在履行合同过程中，承包人对发包人提供的图纸、技术要求以及其他方面</w:t>
      </w:r>
      <w:r>
        <w:rPr>
          <w:rFonts w:ascii="宋体" w:hAnsi="宋体" w:eastAsia="宋体" w:cs="宋体"/>
          <w:spacing w:val="7"/>
          <w:sz w:val="24"/>
          <w:szCs w:val="24"/>
        </w:rPr>
        <w:t xml:space="preserve"> </w:t>
      </w:r>
      <w:r>
        <w:rPr>
          <w:rFonts w:ascii="宋体" w:hAnsi="宋体" w:eastAsia="宋体" w:cs="宋体"/>
          <w:spacing w:val="-3"/>
          <w:sz w:val="24"/>
          <w:szCs w:val="24"/>
        </w:rPr>
        <w:t>提出的合理化建议，均应以书面形式提交监理人。合理化建议书的内容应包括建议工</w:t>
      </w:r>
      <w:r>
        <w:rPr>
          <w:rFonts w:ascii="宋体" w:hAnsi="宋体" w:eastAsia="宋体" w:cs="宋体"/>
          <w:spacing w:val="8"/>
          <w:sz w:val="24"/>
          <w:szCs w:val="24"/>
        </w:rPr>
        <w:t xml:space="preserve"> </w:t>
      </w:r>
      <w:r>
        <w:rPr>
          <w:rFonts w:ascii="宋体" w:hAnsi="宋体" w:eastAsia="宋体" w:cs="宋体"/>
          <w:spacing w:val="-6"/>
          <w:sz w:val="24"/>
          <w:szCs w:val="24"/>
        </w:rPr>
        <w:t>作的详细说明、进度计划和效益以及与其他工作的协调等，并附必要的设计文件。监</w:t>
      </w:r>
      <w:r>
        <w:rPr>
          <w:rFonts w:ascii="宋体" w:hAnsi="宋体" w:eastAsia="宋体" w:cs="宋体"/>
          <w:spacing w:val="3"/>
          <w:sz w:val="24"/>
          <w:szCs w:val="24"/>
        </w:rPr>
        <w:t xml:space="preserve"> </w:t>
      </w:r>
      <w:r>
        <w:rPr>
          <w:rFonts w:ascii="宋体" w:hAnsi="宋体" w:eastAsia="宋体" w:cs="宋体"/>
          <w:sz w:val="24"/>
          <w:szCs w:val="24"/>
        </w:rPr>
        <w:t>理人应与发包人协商是否采纳建议。建议被采纳并构成变更的，应按第</w:t>
      </w:r>
      <w:r>
        <w:rPr>
          <w:rFonts w:ascii="Times New Roman" w:hAnsi="Times New Roman" w:eastAsia="Times New Roman" w:cs="Times New Roman"/>
          <w:sz w:val="24"/>
          <w:szCs w:val="24"/>
        </w:rPr>
        <w:t>15.3.3</w:t>
      </w:r>
      <w:r>
        <w:rPr>
          <w:rFonts w:ascii="宋体" w:hAnsi="宋体" w:eastAsia="宋体" w:cs="宋体"/>
          <w:sz w:val="24"/>
          <w:szCs w:val="24"/>
        </w:rPr>
        <w:t>项约定</w:t>
      </w:r>
      <w:r>
        <w:rPr>
          <w:rFonts w:ascii="宋体" w:hAnsi="宋体" w:eastAsia="宋体" w:cs="宋体"/>
          <w:spacing w:val="17"/>
          <w:sz w:val="24"/>
          <w:szCs w:val="24"/>
        </w:rPr>
        <w:t xml:space="preserve"> </w:t>
      </w:r>
      <w:r>
        <w:rPr>
          <w:rFonts w:ascii="宋体" w:hAnsi="宋体" w:eastAsia="宋体" w:cs="宋体"/>
          <w:spacing w:val="-4"/>
          <w:sz w:val="24"/>
          <w:szCs w:val="24"/>
        </w:rPr>
        <w:t>向承包人发出变更指示。</w:t>
      </w:r>
    </w:p>
    <w:p w14:paraId="4311B060">
      <w:pPr>
        <w:spacing w:before="180" w:line="290" w:lineRule="auto"/>
        <w:ind w:right="186"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15.5.2  </w:t>
      </w:r>
      <w:r>
        <w:rPr>
          <w:rFonts w:ascii="宋体" w:hAnsi="宋体" w:eastAsia="宋体" w:cs="宋体"/>
          <w:spacing w:val="-3"/>
          <w:sz w:val="24"/>
          <w:szCs w:val="24"/>
        </w:rPr>
        <w:t>承包人提出的合理化建议降低了合同价格、缩短了工期或者提高了工程经</w:t>
      </w:r>
      <w:r>
        <w:rPr>
          <w:rFonts w:ascii="宋体" w:hAnsi="宋体" w:eastAsia="宋体" w:cs="宋体"/>
          <w:spacing w:val="9"/>
          <w:sz w:val="24"/>
          <w:szCs w:val="24"/>
        </w:rPr>
        <w:t xml:space="preserve"> </w:t>
      </w:r>
      <w:r>
        <w:rPr>
          <w:rFonts w:ascii="宋体" w:hAnsi="宋体" w:eastAsia="宋体" w:cs="宋体"/>
          <w:spacing w:val="-2"/>
          <w:sz w:val="24"/>
          <w:szCs w:val="24"/>
        </w:rPr>
        <w:t>济效益的，发包人可按国家有关规定在专用合同条款中约定给予奖励。</w:t>
      </w:r>
    </w:p>
    <w:p w14:paraId="1450C581">
      <w:pPr>
        <w:spacing w:before="183" w:line="220" w:lineRule="auto"/>
        <w:ind w:left="5"/>
        <w:outlineLvl w:val="1"/>
        <w:rPr>
          <w:rFonts w:ascii="宋体" w:hAnsi="宋体" w:eastAsia="宋体" w:cs="宋体"/>
          <w:sz w:val="24"/>
          <w:szCs w:val="24"/>
        </w:rPr>
      </w:pPr>
      <w:bookmarkStart w:id="254" w:name="bookmark252"/>
      <w:bookmarkEnd w:id="254"/>
      <w:r>
        <w:rPr>
          <w:rFonts w:ascii="Times New Roman" w:hAnsi="Times New Roman" w:eastAsia="Times New Roman" w:cs="Times New Roman"/>
          <w:b/>
          <w:bCs/>
          <w:spacing w:val="-5"/>
          <w:sz w:val="24"/>
          <w:szCs w:val="24"/>
        </w:rPr>
        <w:t>15.6</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预留金</w:t>
      </w:r>
    </w:p>
    <w:p w14:paraId="5E880B4D">
      <w:pPr>
        <w:spacing w:before="179" w:line="218" w:lineRule="auto"/>
        <w:ind w:left="480"/>
        <w:rPr>
          <w:rFonts w:ascii="宋体" w:hAnsi="宋体" w:eastAsia="宋体" w:cs="宋体"/>
          <w:sz w:val="24"/>
          <w:szCs w:val="24"/>
        </w:rPr>
      </w:pPr>
      <w:r>
        <w:rPr>
          <w:rFonts w:ascii="宋体" w:hAnsi="宋体" w:eastAsia="宋体" w:cs="宋体"/>
          <w:spacing w:val="-2"/>
          <w:sz w:val="24"/>
          <w:szCs w:val="24"/>
        </w:rPr>
        <w:t>预留金只能按照监理人的指示使用，并对合同价格进行相应调整。</w:t>
      </w:r>
    </w:p>
    <w:p w14:paraId="09CDD0B1">
      <w:pPr>
        <w:spacing w:before="184" w:line="221" w:lineRule="auto"/>
        <w:ind w:left="5"/>
        <w:outlineLvl w:val="1"/>
        <w:rPr>
          <w:rFonts w:ascii="宋体" w:hAnsi="宋体" w:eastAsia="宋体" w:cs="宋体"/>
          <w:sz w:val="24"/>
          <w:szCs w:val="24"/>
        </w:rPr>
      </w:pPr>
      <w:bookmarkStart w:id="255" w:name="bookmark253"/>
      <w:bookmarkEnd w:id="255"/>
      <w:r>
        <w:rPr>
          <w:rFonts w:ascii="Times New Roman" w:hAnsi="Times New Roman" w:eastAsia="Times New Roman" w:cs="Times New Roman"/>
          <w:b/>
          <w:bCs/>
          <w:spacing w:val="-5"/>
          <w:sz w:val="24"/>
          <w:szCs w:val="24"/>
        </w:rPr>
        <w:t>15.7</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计日工</w:t>
      </w:r>
    </w:p>
    <w:p w14:paraId="0C5F84C8">
      <w:pPr>
        <w:spacing w:before="179" w:line="289" w:lineRule="auto"/>
        <w:ind w:left="1" w:right="186"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15.7.1  </w:t>
      </w:r>
      <w:r>
        <w:rPr>
          <w:rFonts w:ascii="宋体" w:hAnsi="宋体" w:eastAsia="宋体" w:cs="宋体"/>
          <w:spacing w:val="-3"/>
          <w:sz w:val="24"/>
          <w:szCs w:val="24"/>
        </w:rPr>
        <w:t>发包人认为有必要时，由监理人通知承包人以计日工方式实施变更的零星</w:t>
      </w:r>
      <w:r>
        <w:rPr>
          <w:rFonts w:ascii="宋体" w:hAnsi="宋体" w:eastAsia="宋体" w:cs="宋体"/>
          <w:spacing w:val="9"/>
          <w:sz w:val="24"/>
          <w:szCs w:val="24"/>
        </w:rPr>
        <w:t xml:space="preserve"> </w:t>
      </w:r>
      <w:r>
        <w:rPr>
          <w:rFonts w:ascii="宋体" w:hAnsi="宋体" w:eastAsia="宋体" w:cs="宋体"/>
          <w:spacing w:val="-1"/>
          <w:sz w:val="24"/>
          <w:szCs w:val="24"/>
        </w:rPr>
        <w:t>工作。其价款按列入已标价工程量清单中的计日工计</w:t>
      </w:r>
      <w:r>
        <w:rPr>
          <w:rFonts w:ascii="宋体" w:hAnsi="宋体" w:eastAsia="宋体" w:cs="宋体"/>
          <w:spacing w:val="-2"/>
          <w:sz w:val="24"/>
          <w:szCs w:val="24"/>
        </w:rPr>
        <w:t>价子目及其单价进行计算。</w:t>
      </w:r>
    </w:p>
    <w:p w14:paraId="5D89CBE2">
      <w:pPr>
        <w:spacing w:before="181" w:line="290" w:lineRule="auto"/>
        <w:ind w:left="2" w:right="188" w:firstLine="485"/>
        <w:rPr>
          <w:rFonts w:ascii="宋体" w:hAnsi="宋体" w:eastAsia="宋体" w:cs="宋体"/>
          <w:sz w:val="24"/>
          <w:szCs w:val="24"/>
        </w:rPr>
      </w:pPr>
      <w:r>
        <w:rPr>
          <w:rFonts w:ascii="Times New Roman" w:hAnsi="Times New Roman" w:eastAsia="Times New Roman" w:cs="Times New Roman"/>
          <w:b/>
          <w:bCs/>
          <w:spacing w:val="-3"/>
          <w:sz w:val="24"/>
          <w:szCs w:val="24"/>
        </w:rPr>
        <w:t xml:space="preserve">15.7.2  </w:t>
      </w:r>
      <w:r>
        <w:rPr>
          <w:rFonts w:ascii="宋体" w:hAnsi="宋体" w:eastAsia="宋体" w:cs="宋体"/>
          <w:spacing w:val="-3"/>
          <w:sz w:val="24"/>
          <w:szCs w:val="24"/>
        </w:rPr>
        <w:t>采用计日工计价的任何一项变更工作，应从预留金中支付，承包人应在该</w:t>
      </w:r>
      <w:r>
        <w:rPr>
          <w:rFonts w:ascii="宋体" w:hAnsi="宋体" w:eastAsia="宋体" w:cs="宋体"/>
          <w:spacing w:val="7"/>
          <w:sz w:val="24"/>
          <w:szCs w:val="24"/>
        </w:rPr>
        <w:t xml:space="preserve"> </w:t>
      </w:r>
      <w:r>
        <w:rPr>
          <w:rFonts w:ascii="宋体" w:hAnsi="宋体" w:eastAsia="宋体" w:cs="宋体"/>
          <w:spacing w:val="-2"/>
          <w:sz w:val="24"/>
          <w:szCs w:val="24"/>
        </w:rPr>
        <w:t>项变更的实施过程中，每天提交以下报表和有关凭证报送</w:t>
      </w:r>
      <w:r>
        <w:rPr>
          <w:rFonts w:ascii="宋体" w:hAnsi="宋体" w:eastAsia="宋体" w:cs="宋体"/>
          <w:spacing w:val="-3"/>
          <w:sz w:val="24"/>
          <w:szCs w:val="24"/>
        </w:rPr>
        <w:t>监理人审批：</w:t>
      </w:r>
    </w:p>
    <w:p w14:paraId="6DD4A722">
      <w:pPr>
        <w:spacing w:before="180" w:line="220"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l</w:t>
      </w:r>
      <w:r>
        <w:rPr>
          <w:rFonts w:ascii="宋体" w:hAnsi="宋体" w:eastAsia="宋体" w:cs="宋体"/>
          <w:spacing w:val="-4"/>
          <w:sz w:val="24"/>
          <w:szCs w:val="24"/>
        </w:rPr>
        <w:t>）工作名称、内容和数量。</w:t>
      </w:r>
    </w:p>
    <w:p w14:paraId="50EB4AF6">
      <w:pPr>
        <w:spacing w:before="182" w:line="220" w:lineRule="auto"/>
        <w:ind w:left="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）投入该工作所有人员的姓名、工种、级别和耗用工时。</w:t>
      </w:r>
    </w:p>
    <w:p w14:paraId="32A86889">
      <w:pPr>
        <w:spacing w:before="180" w:line="219" w:lineRule="auto"/>
        <w:ind w:left="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）投入该工作的材料类别和数量。</w:t>
      </w:r>
    </w:p>
    <w:p w14:paraId="0ABD6051">
      <w:pPr>
        <w:spacing w:before="183" w:line="220" w:lineRule="auto"/>
        <w:ind w:left="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）投入该工作的施工设备型号、台数和耗用台班。</w:t>
      </w:r>
    </w:p>
    <w:p w14:paraId="2F706A81">
      <w:pPr>
        <w:spacing w:before="179" w:line="220" w:lineRule="auto"/>
        <w:ind w:left="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）监理人要求提交的其他资料和凭证。</w:t>
      </w:r>
    </w:p>
    <w:p w14:paraId="426B843A">
      <w:pPr>
        <w:spacing w:before="184" w:line="360" w:lineRule="auto"/>
        <w:ind w:left="1" w:right="186" w:firstLine="486"/>
        <w:rPr>
          <w:rFonts w:ascii="宋体" w:hAnsi="宋体" w:eastAsia="宋体" w:cs="宋体"/>
          <w:sz w:val="24"/>
          <w:szCs w:val="24"/>
        </w:rPr>
      </w:pPr>
      <w:r>
        <w:rPr>
          <w:rFonts w:ascii="Times New Roman" w:hAnsi="Times New Roman" w:eastAsia="Times New Roman" w:cs="Times New Roman"/>
          <w:b/>
          <w:bCs/>
          <w:sz w:val="24"/>
          <w:szCs w:val="24"/>
        </w:rPr>
        <w:t xml:space="preserve">15.7.3  </w:t>
      </w:r>
      <w:r>
        <w:rPr>
          <w:rFonts w:ascii="宋体" w:hAnsi="宋体" w:eastAsia="宋体" w:cs="宋体"/>
          <w:sz w:val="24"/>
          <w:szCs w:val="24"/>
        </w:rPr>
        <w:t>计日工由承包人汇总后，按第</w:t>
      </w:r>
      <w:r>
        <w:rPr>
          <w:rFonts w:ascii="Times New Roman" w:hAnsi="Times New Roman" w:eastAsia="Times New Roman" w:cs="Times New Roman"/>
          <w:sz w:val="24"/>
          <w:szCs w:val="24"/>
        </w:rPr>
        <w:t>17.3.2</w:t>
      </w:r>
      <w:r>
        <w:rPr>
          <w:rFonts w:ascii="宋体" w:hAnsi="宋体" w:eastAsia="宋体" w:cs="宋体"/>
          <w:sz w:val="24"/>
          <w:szCs w:val="24"/>
        </w:rPr>
        <w:t>项的约定列入进度付款申请单，由监</w:t>
      </w:r>
      <w:r>
        <w:rPr>
          <w:rFonts w:ascii="宋体" w:hAnsi="宋体" w:eastAsia="宋体" w:cs="宋体"/>
          <w:spacing w:val="9"/>
          <w:sz w:val="24"/>
          <w:szCs w:val="24"/>
        </w:rPr>
        <w:t xml:space="preserve"> </w:t>
      </w:r>
      <w:r>
        <w:rPr>
          <w:rFonts w:ascii="宋体" w:hAnsi="宋体" w:eastAsia="宋体" w:cs="宋体"/>
          <w:spacing w:val="-3"/>
          <w:sz w:val="24"/>
          <w:szCs w:val="24"/>
        </w:rPr>
        <w:t>理人复核并经发包人同意后列入进度付款。</w:t>
      </w:r>
    </w:p>
    <w:p w14:paraId="10F5B2BC">
      <w:pPr>
        <w:spacing w:line="360" w:lineRule="auto"/>
        <w:rPr>
          <w:rFonts w:ascii="宋体" w:hAnsi="宋体" w:eastAsia="宋体" w:cs="宋体"/>
          <w:sz w:val="24"/>
          <w:szCs w:val="24"/>
        </w:rPr>
        <w:sectPr>
          <w:footerReference r:id="rId60" w:type="default"/>
          <w:pgSz w:w="11907" w:h="16841"/>
          <w:pgMar w:top="1259" w:right="1457" w:bottom="1254" w:left="1485" w:header="1134" w:footer="907" w:gutter="0"/>
          <w:pgNumType w:fmt="decimal"/>
          <w:cols w:space="720" w:num="1"/>
        </w:sectPr>
      </w:pPr>
    </w:p>
    <w:p w14:paraId="4BC57B48">
      <w:pPr>
        <w:spacing w:before="48" w:line="218" w:lineRule="auto"/>
        <w:ind w:left="7"/>
        <w:outlineLvl w:val="1"/>
        <w:rPr>
          <w:rFonts w:ascii="宋体" w:hAnsi="宋体" w:eastAsia="宋体" w:cs="宋体"/>
          <w:sz w:val="24"/>
          <w:szCs w:val="24"/>
        </w:rPr>
      </w:pPr>
      <w:bookmarkStart w:id="256" w:name="bookmark254"/>
      <w:bookmarkEnd w:id="256"/>
      <w:r>
        <w:rPr>
          <w:rFonts w:ascii="Times New Roman" w:hAnsi="Times New Roman" w:eastAsia="Times New Roman" w:cs="Times New Roman"/>
          <w:b/>
          <w:bCs/>
          <w:spacing w:val="-6"/>
          <w:sz w:val="24"/>
          <w:szCs w:val="24"/>
        </w:rPr>
        <w:t>15.8</w:t>
      </w:r>
      <w:r>
        <w:rPr>
          <w:rFonts w:ascii="Times New Roman" w:hAnsi="Times New Roman" w:eastAsia="Times New Roman" w:cs="Times New Roman"/>
          <w:b/>
          <w:bCs/>
          <w:spacing w:val="9"/>
          <w:sz w:val="24"/>
          <w:szCs w:val="24"/>
        </w:rPr>
        <w:t xml:space="preserve">  </w:t>
      </w:r>
      <w:r>
        <w:rPr>
          <w:rFonts w:ascii="宋体" w:hAnsi="宋体" w:eastAsia="宋体" w:cs="宋体"/>
          <w:b/>
          <w:bCs/>
          <w:spacing w:val="-6"/>
          <w:sz w:val="24"/>
          <w:szCs w:val="24"/>
        </w:rPr>
        <w:t>暂估价</w:t>
      </w:r>
    </w:p>
    <w:p w14:paraId="6BC0CFC3">
      <w:pPr>
        <w:spacing w:before="185" w:line="339" w:lineRule="auto"/>
        <w:ind w:right="1"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15.8.1  </w:t>
      </w:r>
      <w:r>
        <w:rPr>
          <w:rFonts w:ascii="宋体" w:hAnsi="宋体" w:eastAsia="宋体" w:cs="宋体"/>
          <w:spacing w:val="-3"/>
          <w:sz w:val="24"/>
          <w:szCs w:val="24"/>
        </w:rPr>
        <w:t>发包人在工程量清单中给定暂估价的材料、工程设备和专业工程属于依法</w:t>
      </w:r>
      <w:r>
        <w:rPr>
          <w:rFonts w:ascii="宋体" w:hAnsi="宋体" w:eastAsia="宋体" w:cs="宋体"/>
          <w:spacing w:val="9"/>
          <w:sz w:val="24"/>
          <w:szCs w:val="24"/>
        </w:rPr>
        <w:t xml:space="preserve"> </w:t>
      </w:r>
      <w:r>
        <w:rPr>
          <w:rFonts w:ascii="宋体" w:hAnsi="宋体" w:eastAsia="宋体" w:cs="宋体"/>
          <w:spacing w:val="-3"/>
          <w:sz w:val="24"/>
          <w:szCs w:val="24"/>
        </w:rPr>
        <w:t>必须招标的范围并达到规定的规模标准的，若承包人不具备承担暂估价项目的能力或</w:t>
      </w:r>
      <w:r>
        <w:rPr>
          <w:rFonts w:ascii="宋体" w:hAnsi="宋体" w:eastAsia="宋体" w:cs="宋体"/>
          <w:spacing w:val="9"/>
          <w:sz w:val="24"/>
          <w:szCs w:val="24"/>
        </w:rPr>
        <w:t xml:space="preserve"> </w:t>
      </w:r>
      <w:r>
        <w:rPr>
          <w:rFonts w:ascii="宋体" w:hAnsi="宋体" w:eastAsia="宋体" w:cs="宋体"/>
          <w:spacing w:val="-3"/>
          <w:sz w:val="24"/>
          <w:szCs w:val="24"/>
        </w:rPr>
        <w:t>具备承担暂估价项目的能力但明确不参与投标的，由发包人和承包人组织招标；若承</w:t>
      </w:r>
      <w:r>
        <w:rPr>
          <w:rFonts w:ascii="宋体" w:hAnsi="宋体" w:eastAsia="宋体" w:cs="宋体"/>
          <w:spacing w:val="9"/>
          <w:sz w:val="24"/>
          <w:szCs w:val="24"/>
        </w:rPr>
        <w:t xml:space="preserve"> </w:t>
      </w:r>
      <w:r>
        <w:rPr>
          <w:rFonts w:ascii="宋体" w:hAnsi="宋体" w:eastAsia="宋体" w:cs="宋体"/>
          <w:spacing w:val="-3"/>
          <w:sz w:val="24"/>
          <w:szCs w:val="24"/>
        </w:rPr>
        <w:t>包人具备承担暂估价项目的能力且明确参与投标的，由发包人组织招标。暂估价项目</w:t>
      </w:r>
      <w:r>
        <w:rPr>
          <w:rFonts w:ascii="宋体" w:hAnsi="宋体" w:eastAsia="宋体" w:cs="宋体"/>
          <w:spacing w:val="9"/>
          <w:sz w:val="24"/>
          <w:szCs w:val="24"/>
        </w:rPr>
        <w:t xml:space="preserve"> </w:t>
      </w:r>
      <w:r>
        <w:rPr>
          <w:rFonts w:ascii="宋体" w:hAnsi="宋体" w:eastAsia="宋体" w:cs="宋体"/>
          <w:spacing w:val="-3"/>
          <w:sz w:val="24"/>
          <w:szCs w:val="24"/>
        </w:rPr>
        <w:t>中标金额与工程量清单中所列金额差以及相应的税金等其他费用列入合同价格。必须</w:t>
      </w:r>
      <w:r>
        <w:rPr>
          <w:rFonts w:ascii="宋体" w:hAnsi="宋体" w:eastAsia="宋体" w:cs="宋体"/>
          <w:spacing w:val="9"/>
          <w:sz w:val="24"/>
          <w:szCs w:val="24"/>
        </w:rPr>
        <w:t xml:space="preserve"> </w:t>
      </w:r>
      <w:r>
        <w:rPr>
          <w:rFonts w:ascii="宋体" w:hAnsi="宋体" w:eastAsia="宋体" w:cs="宋体"/>
          <w:spacing w:val="-3"/>
          <w:sz w:val="24"/>
          <w:szCs w:val="24"/>
        </w:rPr>
        <w:t>招标的暂估价项目招标组织形式、发包人和承包人组织招标时双方的权利义务关系在</w:t>
      </w:r>
      <w:r>
        <w:rPr>
          <w:rFonts w:ascii="宋体" w:hAnsi="宋体" w:eastAsia="宋体" w:cs="宋体"/>
          <w:spacing w:val="9"/>
          <w:sz w:val="24"/>
          <w:szCs w:val="24"/>
        </w:rPr>
        <w:t xml:space="preserve"> </w:t>
      </w:r>
      <w:r>
        <w:rPr>
          <w:rFonts w:ascii="宋体" w:hAnsi="宋体" w:eastAsia="宋体" w:cs="宋体"/>
          <w:spacing w:val="-4"/>
          <w:sz w:val="24"/>
          <w:szCs w:val="24"/>
        </w:rPr>
        <w:t>专用合同条款中约定。</w:t>
      </w:r>
    </w:p>
    <w:p w14:paraId="76CC0F23">
      <w:pPr>
        <w:spacing w:before="180" w:line="324" w:lineRule="auto"/>
        <w:ind w:right="1"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15.8.2  </w:t>
      </w:r>
      <w:r>
        <w:rPr>
          <w:rFonts w:ascii="宋体" w:hAnsi="宋体" w:eastAsia="宋体" w:cs="宋体"/>
          <w:spacing w:val="3"/>
          <w:sz w:val="24"/>
          <w:szCs w:val="24"/>
        </w:rPr>
        <w:t>发包人在工程量清单中给定暂估价的材料和工程设备不属于依法必须招</w:t>
      </w:r>
      <w:r>
        <w:rPr>
          <w:rFonts w:ascii="宋体" w:hAnsi="宋体" w:eastAsia="宋体" w:cs="宋体"/>
          <w:spacing w:val="12"/>
          <w:sz w:val="24"/>
          <w:szCs w:val="24"/>
        </w:rPr>
        <w:t xml:space="preserve"> </w:t>
      </w:r>
      <w:r>
        <w:rPr>
          <w:rFonts w:ascii="宋体" w:hAnsi="宋体" w:eastAsia="宋体" w:cs="宋体"/>
          <w:spacing w:val="-4"/>
          <w:sz w:val="24"/>
          <w:szCs w:val="24"/>
        </w:rPr>
        <w:t>标的范围或未达到规定的规模标准的，应由承包人按第</w:t>
      </w:r>
      <w:r>
        <w:rPr>
          <w:rFonts w:ascii="Times New Roman" w:hAnsi="Times New Roman" w:eastAsia="Times New Roman" w:cs="Times New Roman"/>
          <w:spacing w:val="-4"/>
          <w:sz w:val="24"/>
          <w:szCs w:val="24"/>
        </w:rPr>
        <w:t>5.1</w:t>
      </w:r>
      <w:r>
        <w:rPr>
          <w:rFonts w:ascii="宋体" w:hAnsi="宋体" w:eastAsia="宋体" w:cs="宋体"/>
          <w:spacing w:val="-4"/>
          <w:sz w:val="24"/>
          <w:szCs w:val="24"/>
        </w:rPr>
        <w:t>款的约定</w:t>
      </w:r>
      <w:r>
        <w:rPr>
          <w:rFonts w:ascii="宋体" w:hAnsi="宋体" w:eastAsia="宋体" w:cs="宋体"/>
          <w:spacing w:val="-5"/>
          <w:sz w:val="24"/>
          <w:szCs w:val="24"/>
        </w:rPr>
        <w:t>提供。经监理人确</w:t>
      </w:r>
      <w:r>
        <w:rPr>
          <w:rFonts w:ascii="宋体" w:hAnsi="宋体" w:eastAsia="宋体" w:cs="宋体"/>
          <w:sz w:val="24"/>
          <w:szCs w:val="24"/>
        </w:rPr>
        <w:t xml:space="preserve"> </w:t>
      </w:r>
      <w:r>
        <w:rPr>
          <w:rFonts w:ascii="宋体" w:hAnsi="宋体" w:eastAsia="宋体" w:cs="宋体"/>
          <w:spacing w:val="-3"/>
          <w:sz w:val="24"/>
          <w:szCs w:val="24"/>
        </w:rPr>
        <w:t>认的材料、工程设备的价格与工程量清单中所列的暂估价的金额差以及相应的税金等</w:t>
      </w:r>
      <w:r>
        <w:rPr>
          <w:rFonts w:ascii="宋体" w:hAnsi="宋体" w:eastAsia="宋体" w:cs="宋体"/>
          <w:spacing w:val="9"/>
          <w:sz w:val="24"/>
          <w:szCs w:val="24"/>
        </w:rPr>
        <w:t xml:space="preserve"> </w:t>
      </w:r>
      <w:r>
        <w:rPr>
          <w:rFonts w:ascii="宋体" w:hAnsi="宋体" w:eastAsia="宋体" w:cs="宋体"/>
          <w:spacing w:val="-4"/>
          <w:sz w:val="24"/>
          <w:szCs w:val="24"/>
        </w:rPr>
        <w:t>其他费用列入合同价格。</w:t>
      </w:r>
    </w:p>
    <w:p w14:paraId="4192A92C">
      <w:pPr>
        <w:spacing w:before="182" w:line="324" w:lineRule="auto"/>
        <w:ind w:right="1"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15.8.3  </w:t>
      </w:r>
      <w:r>
        <w:rPr>
          <w:rFonts w:ascii="宋体" w:hAnsi="宋体" w:eastAsia="宋体" w:cs="宋体"/>
          <w:spacing w:val="3"/>
          <w:sz w:val="24"/>
          <w:szCs w:val="24"/>
        </w:rPr>
        <w:t>发包人在工程量清单中给定暂估价的专业工程不属于依法必须招标的范</w:t>
      </w:r>
      <w:r>
        <w:rPr>
          <w:rFonts w:ascii="宋体" w:hAnsi="宋体" w:eastAsia="宋体" w:cs="宋体"/>
          <w:spacing w:val="12"/>
          <w:sz w:val="24"/>
          <w:szCs w:val="24"/>
        </w:rPr>
        <w:t xml:space="preserve"> </w:t>
      </w:r>
      <w:r>
        <w:rPr>
          <w:rFonts w:ascii="宋体" w:hAnsi="宋体" w:eastAsia="宋体" w:cs="宋体"/>
          <w:spacing w:val="-1"/>
          <w:sz w:val="24"/>
          <w:szCs w:val="24"/>
        </w:rPr>
        <w:t>围或未达到规定的规模标准的，由监理人按照第</w:t>
      </w:r>
      <w:r>
        <w:rPr>
          <w:rFonts w:ascii="Times New Roman" w:hAnsi="Times New Roman" w:eastAsia="Times New Roman" w:cs="Times New Roman"/>
          <w:spacing w:val="-1"/>
          <w:sz w:val="24"/>
          <w:szCs w:val="24"/>
        </w:rPr>
        <w:t>15.4</w:t>
      </w:r>
      <w:r>
        <w:rPr>
          <w:rFonts w:ascii="宋体" w:hAnsi="宋体" w:eastAsia="宋体" w:cs="宋体"/>
          <w:spacing w:val="-1"/>
          <w:sz w:val="24"/>
          <w:szCs w:val="24"/>
        </w:rPr>
        <w:t>款进行估价，但专用</w:t>
      </w:r>
      <w:r>
        <w:rPr>
          <w:rFonts w:ascii="宋体" w:hAnsi="宋体" w:eastAsia="宋体" w:cs="宋体"/>
          <w:spacing w:val="-2"/>
          <w:sz w:val="24"/>
          <w:szCs w:val="24"/>
        </w:rPr>
        <w:t>合同条款另</w:t>
      </w:r>
      <w:r>
        <w:rPr>
          <w:rFonts w:ascii="宋体" w:hAnsi="宋体" w:eastAsia="宋体" w:cs="宋体"/>
          <w:sz w:val="24"/>
          <w:szCs w:val="24"/>
        </w:rPr>
        <w:t xml:space="preserve"> </w:t>
      </w:r>
      <w:r>
        <w:rPr>
          <w:rFonts w:ascii="宋体" w:hAnsi="宋体" w:eastAsia="宋体" w:cs="宋体"/>
          <w:spacing w:val="-3"/>
          <w:sz w:val="24"/>
          <w:szCs w:val="24"/>
        </w:rPr>
        <w:t>有约定的除外。经估价的专业工程与工程量清单中所列的暂估价的金额差以及相应的</w:t>
      </w:r>
      <w:r>
        <w:rPr>
          <w:rFonts w:ascii="宋体" w:hAnsi="宋体" w:eastAsia="宋体" w:cs="宋体"/>
          <w:spacing w:val="10"/>
          <w:sz w:val="24"/>
          <w:szCs w:val="24"/>
        </w:rPr>
        <w:t xml:space="preserve"> </w:t>
      </w:r>
      <w:r>
        <w:rPr>
          <w:rFonts w:ascii="宋体" w:hAnsi="宋体" w:eastAsia="宋体" w:cs="宋体"/>
          <w:spacing w:val="-3"/>
          <w:sz w:val="24"/>
          <w:szCs w:val="24"/>
        </w:rPr>
        <w:t>税金等其他费用列入合同价格。</w:t>
      </w:r>
    </w:p>
    <w:p w14:paraId="7BCFED53">
      <w:pPr>
        <w:spacing w:before="309" w:line="219" w:lineRule="auto"/>
        <w:ind w:left="10"/>
        <w:outlineLvl w:val="0"/>
        <w:rPr>
          <w:rFonts w:ascii="宋体" w:hAnsi="宋体" w:eastAsia="宋体" w:cs="宋体"/>
          <w:sz w:val="28"/>
          <w:szCs w:val="28"/>
        </w:rPr>
      </w:pPr>
      <w:bookmarkStart w:id="257" w:name="bookmark256"/>
      <w:bookmarkEnd w:id="257"/>
      <w:bookmarkStart w:id="258" w:name="bookmark255"/>
      <w:bookmarkEnd w:id="258"/>
      <w:bookmarkStart w:id="259" w:name="_Toc13562"/>
      <w:r>
        <w:rPr>
          <w:rFonts w:ascii="Times New Roman" w:hAnsi="Times New Roman" w:eastAsia="Times New Roman" w:cs="Times New Roman"/>
          <w:b/>
          <w:bCs/>
          <w:spacing w:val="-4"/>
          <w:sz w:val="28"/>
          <w:szCs w:val="28"/>
        </w:rPr>
        <w:t xml:space="preserve">16  </w:t>
      </w:r>
      <w:r>
        <w:rPr>
          <w:rFonts w:ascii="宋体" w:hAnsi="宋体" w:eastAsia="宋体" w:cs="宋体"/>
          <w:b/>
          <w:bCs/>
          <w:spacing w:val="-4"/>
          <w:sz w:val="28"/>
          <w:szCs w:val="28"/>
        </w:rPr>
        <w:t>价格调整</w:t>
      </w:r>
      <w:bookmarkEnd w:id="259"/>
    </w:p>
    <w:p w14:paraId="3FC6A802">
      <w:pPr>
        <w:pStyle w:val="3"/>
        <w:spacing w:line="245" w:lineRule="auto"/>
      </w:pPr>
    </w:p>
    <w:p w14:paraId="1C45B2E0">
      <w:pPr>
        <w:spacing w:before="79" w:line="218" w:lineRule="auto"/>
        <w:ind w:left="7"/>
        <w:outlineLvl w:val="1"/>
        <w:rPr>
          <w:rFonts w:ascii="宋体" w:hAnsi="宋体" w:eastAsia="宋体" w:cs="宋体"/>
          <w:sz w:val="24"/>
          <w:szCs w:val="24"/>
        </w:rPr>
      </w:pPr>
      <w:bookmarkStart w:id="260" w:name="bookmark702"/>
      <w:bookmarkEnd w:id="260"/>
      <w:r>
        <w:rPr>
          <w:rFonts w:ascii="Times New Roman" w:hAnsi="Times New Roman" w:eastAsia="Times New Roman" w:cs="Times New Roman"/>
          <w:b/>
          <w:bCs/>
          <w:spacing w:val="-2"/>
          <w:sz w:val="24"/>
          <w:szCs w:val="24"/>
        </w:rPr>
        <w:t xml:space="preserve">16.1  </w:t>
      </w:r>
      <w:r>
        <w:rPr>
          <w:rFonts w:ascii="宋体" w:hAnsi="宋体" w:eastAsia="宋体" w:cs="宋体"/>
          <w:b/>
          <w:bCs/>
          <w:spacing w:val="-2"/>
          <w:sz w:val="24"/>
          <w:szCs w:val="24"/>
        </w:rPr>
        <w:t>物价波动引起的价格调整</w:t>
      </w:r>
    </w:p>
    <w:p w14:paraId="45539649">
      <w:pPr>
        <w:spacing w:before="184" w:line="359" w:lineRule="auto"/>
        <w:ind w:left="6" w:right="1" w:firstLine="503"/>
        <w:rPr>
          <w:rFonts w:ascii="宋体" w:hAnsi="宋体" w:eastAsia="宋体" w:cs="宋体"/>
          <w:sz w:val="24"/>
          <w:szCs w:val="24"/>
        </w:rPr>
      </w:pPr>
      <w:r>
        <w:rPr>
          <w:rFonts w:ascii="宋体" w:hAnsi="宋体" w:eastAsia="宋体" w:cs="宋体"/>
          <w:spacing w:val="-4"/>
          <w:sz w:val="24"/>
          <w:szCs w:val="24"/>
        </w:rPr>
        <w:t>由于物价波动原因引起合同价格需要调整的，其价格调整方式在专用合同条款中</w:t>
      </w:r>
      <w:r>
        <w:rPr>
          <w:rFonts w:ascii="宋体" w:hAnsi="宋体" w:eastAsia="宋体" w:cs="宋体"/>
          <w:spacing w:val="9"/>
          <w:sz w:val="24"/>
          <w:szCs w:val="24"/>
        </w:rPr>
        <w:t xml:space="preserve"> </w:t>
      </w:r>
      <w:r>
        <w:rPr>
          <w:rFonts w:ascii="宋体" w:hAnsi="宋体" w:eastAsia="宋体" w:cs="宋体"/>
          <w:spacing w:val="-12"/>
          <w:sz w:val="24"/>
          <w:szCs w:val="24"/>
        </w:rPr>
        <w:t>约定。</w:t>
      </w:r>
    </w:p>
    <w:p w14:paraId="6DB47C6D">
      <w:pPr>
        <w:spacing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16.1.1  </w:t>
      </w:r>
      <w:r>
        <w:rPr>
          <w:rFonts w:ascii="宋体" w:hAnsi="宋体" w:eastAsia="宋体" w:cs="宋体"/>
          <w:spacing w:val="-1"/>
          <w:sz w:val="24"/>
          <w:szCs w:val="24"/>
        </w:rPr>
        <w:t>采用价格指数调整价格差额</w:t>
      </w:r>
    </w:p>
    <w:p w14:paraId="7C4B4F07">
      <w:pPr>
        <w:spacing w:before="185" w:line="218" w:lineRule="auto"/>
        <w:ind w:left="499"/>
        <w:rPr>
          <w:rFonts w:ascii="宋体" w:hAnsi="宋体" w:eastAsia="宋体" w:cs="宋体"/>
          <w:sz w:val="24"/>
          <w:szCs w:val="24"/>
        </w:rPr>
      </w:pPr>
      <w:r>
        <w:fldChar w:fldCharType="begin"/>
      </w:r>
      <w:r>
        <w:instrText xml:space="preserve"> HYPERLINK "16.1.1.1" </w:instrText>
      </w:r>
      <w:r>
        <w:fldChar w:fldCharType="separate"/>
      </w:r>
      <w:r>
        <w:rPr>
          <w:rFonts w:ascii="Times New Roman" w:hAnsi="Times New Roman" w:eastAsia="Times New Roman" w:cs="Times New Roman"/>
          <w:spacing w:val="-2"/>
          <w:sz w:val="24"/>
          <w:szCs w:val="24"/>
        </w:rPr>
        <w:t>16.1.1.1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价格调整公式</w:t>
      </w:r>
    </w:p>
    <w:p w14:paraId="2BC72C78">
      <w:pPr>
        <w:spacing w:before="183" w:line="357" w:lineRule="auto"/>
        <w:ind w:left="1" w:right="1" w:firstLine="497"/>
        <w:rPr>
          <w:rFonts w:ascii="宋体" w:hAnsi="宋体" w:eastAsia="宋体" w:cs="宋体"/>
          <w:sz w:val="24"/>
          <w:szCs w:val="24"/>
        </w:rPr>
      </w:pPr>
      <w:r>
        <w:rPr>
          <w:rFonts w:ascii="宋体" w:hAnsi="宋体" w:eastAsia="宋体" w:cs="宋体"/>
          <w:spacing w:val="-6"/>
          <w:sz w:val="24"/>
          <w:szCs w:val="24"/>
        </w:rPr>
        <w:t>因人工、材料和设备等价格波动影响合同价格时，</w:t>
      </w:r>
      <w:r>
        <w:rPr>
          <w:rFonts w:ascii="宋体" w:hAnsi="宋体" w:eastAsia="宋体" w:cs="宋体"/>
          <w:spacing w:val="-31"/>
          <w:sz w:val="24"/>
          <w:szCs w:val="24"/>
        </w:rPr>
        <w:t xml:space="preserve"> </w:t>
      </w:r>
      <w:r>
        <w:rPr>
          <w:rFonts w:ascii="宋体" w:hAnsi="宋体" w:eastAsia="宋体" w:cs="宋体"/>
          <w:spacing w:val="-6"/>
          <w:sz w:val="24"/>
          <w:szCs w:val="24"/>
        </w:rPr>
        <w:t>根据投标函附录中的价格指数</w:t>
      </w:r>
      <w:r>
        <w:rPr>
          <w:rFonts w:ascii="宋体" w:hAnsi="宋体" w:eastAsia="宋体" w:cs="宋体"/>
          <w:sz w:val="24"/>
          <w:szCs w:val="24"/>
        </w:rPr>
        <w:t xml:space="preserve"> </w:t>
      </w:r>
      <w:r>
        <w:rPr>
          <w:rFonts w:ascii="宋体" w:hAnsi="宋体" w:eastAsia="宋体" w:cs="宋体"/>
          <w:spacing w:val="-2"/>
          <w:sz w:val="24"/>
          <w:szCs w:val="24"/>
        </w:rPr>
        <w:t>和权重表约定的数据，按以下公式计算差额并调整合同价格。</w:t>
      </w:r>
    </w:p>
    <w:p w14:paraId="42A4F413">
      <w:pPr>
        <w:spacing w:before="1" w:line="346" w:lineRule="auto"/>
        <w:ind w:left="485" w:right="930" w:firstLine="438"/>
        <w:rPr>
          <w:rFonts w:ascii="宋体" w:hAnsi="宋体" w:eastAsia="宋体" w:cs="宋体"/>
          <w:sz w:val="24"/>
          <w:szCs w:val="24"/>
        </w:rPr>
      </w:pPr>
      <w:r>
        <w:rPr>
          <w:rFonts w:ascii="Cambria Math" w:hAnsi="Cambria Math" w:eastAsia="Cambria Math" w:cs="Cambria Math"/>
          <w:spacing w:val="-6"/>
          <w:sz w:val="24"/>
          <w:szCs w:val="24"/>
        </w:rPr>
        <w:t>ΔP</w:t>
      </w:r>
      <w:r>
        <w:rPr>
          <w:rFonts w:ascii="Cambria Math" w:hAnsi="Cambria Math" w:eastAsia="Cambria Math" w:cs="Cambria Math"/>
          <w:spacing w:val="32"/>
          <w:w w:val="101"/>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9"/>
          <w:w w:val="101"/>
          <w:sz w:val="24"/>
          <w:szCs w:val="24"/>
        </w:rPr>
        <w:t xml:space="preserve"> </w:t>
      </w:r>
      <w:r>
        <w:rPr>
          <w:rFonts w:ascii="Cambria Math" w:hAnsi="Cambria Math" w:eastAsia="Cambria Math" w:cs="Cambria Math"/>
          <w:spacing w:val="-6"/>
          <w:sz w:val="24"/>
          <w:szCs w:val="24"/>
        </w:rPr>
        <w:t>P</w:t>
      </w:r>
      <w:r>
        <w:rPr>
          <w:rFonts w:ascii="Cambria Math" w:hAnsi="Cambria Math" w:eastAsia="Cambria Math" w:cs="Cambria Math"/>
          <w:spacing w:val="-6"/>
          <w:position w:val="-4"/>
          <w:sz w:val="17"/>
          <w:szCs w:val="17"/>
        </w:rPr>
        <w:t xml:space="preserve">0  </w:t>
      </w:r>
      <w:r>
        <w:rPr>
          <w:rFonts w:ascii="Cambria Math" w:hAnsi="Cambria Math" w:eastAsia="Cambria Math" w:cs="Cambria Math"/>
          <w:spacing w:val="-6"/>
          <w:sz w:val="24"/>
          <w:szCs w:val="24"/>
        </w:rPr>
        <w:t>[A</w:t>
      </w:r>
      <w:r>
        <w:rPr>
          <w:rFonts w:ascii="Cambria Math" w:hAnsi="Cambria Math" w:eastAsia="Cambria Math" w:cs="Cambria Math"/>
          <w:spacing w:val="21"/>
          <w:w w:val="101"/>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8"/>
          <w:sz w:val="24"/>
          <w:szCs w:val="24"/>
        </w:rPr>
        <w:t xml:space="preserve"> </w:t>
      </w:r>
      <w:r>
        <w:rPr>
          <w:rFonts w:ascii="Cambria Math" w:hAnsi="Cambria Math" w:eastAsia="Cambria Math" w:cs="Cambria Math"/>
          <w:spacing w:val="-6"/>
          <w:sz w:val="24"/>
          <w:szCs w:val="24"/>
        </w:rPr>
        <w:t>(B</w:t>
      </w:r>
      <w:r>
        <w:rPr>
          <w:rFonts w:ascii="Cambria Math" w:hAnsi="Cambria Math" w:eastAsia="Cambria Math" w:cs="Cambria Math"/>
          <w:spacing w:val="-6"/>
          <w:position w:val="-4"/>
          <w:sz w:val="17"/>
          <w:szCs w:val="17"/>
        </w:rPr>
        <w:t xml:space="preserve">1  </w:t>
      </w:r>
      <w:r>
        <w:rPr>
          <w:rFonts w:ascii="Cambria Math" w:hAnsi="Cambria Math" w:eastAsia="Cambria Math" w:cs="Cambria Math"/>
          <w:spacing w:val="-6"/>
          <w:sz w:val="24"/>
          <w:szCs w:val="24"/>
        </w:rPr>
        <w:t xml:space="preserve">× </w:t>
      </w:r>
      <w:r>
        <w:rPr>
          <w:position w:val="-20"/>
          <w:sz w:val="24"/>
          <w:szCs w:val="24"/>
        </w:rPr>
        <w:drawing>
          <wp:inline distT="0" distB="0" distL="0" distR="0">
            <wp:extent cx="207010" cy="3524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8"/>
                    <a:stretch>
                      <a:fillRect/>
                    </a:stretch>
                  </pic:blipFill>
                  <pic:spPr>
                    <a:xfrm>
                      <a:off x="0" y="0"/>
                      <a:ext cx="207264" cy="352560"/>
                    </a:xfrm>
                    <a:prstGeom prst="rect">
                      <a:avLst/>
                    </a:prstGeom>
                  </pic:spPr>
                </pic:pic>
              </a:graphicData>
            </a:graphic>
          </wp:inline>
        </w:drawing>
      </w:r>
      <w:r>
        <w:rPr>
          <w:rFonts w:ascii="Cambria Math" w:hAnsi="Cambria Math" w:eastAsia="Cambria Math" w:cs="Cambria Math"/>
          <w:spacing w:val="17"/>
          <w:w w:val="101"/>
          <w:sz w:val="24"/>
          <w:szCs w:val="24"/>
        </w:rPr>
        <w:t xml:space="preserve"> </w:t>
      </w:r>
      <w:r>
        <w:rPr>
          <w:rFonts w:ascii="Cambria Math" w:hAnsi="Cambria Math" w:eastAsia="Cambria Math" w:cs="Cambria Math"/>
          <w:spacing w:val="-6"/>
          <w:sz w:val="24"/>
          <w:szCs w:val="24"/>
        </w:rPr>
        <w:t>+ B</w:t>
      </w:r>
      <w:r>
        <w:rPr>
          <w:rFonts w:ascii="Cambria Math" w:hAnsi="Cambria Math" w:eastAsia="Cambria Math" w:cs="Cambria Math"/>
          <w:spacing w:val="-6"/>
          <w:position w:val="-4"/>
          <w:sz w:val="17"/>
          <w:szCs w:val="17"/>
        </w:rPr>
        <w:t>2</w:t>
      </w:r>
      <w:r>
        <w:rPr>
          <w:rFonts w:ascii="Cambria Math" w:hAnsi="Cambria Math" w:eastAsia="Cambria Math" w:cs="Cambria Math"/>
          <w:spacing w:val="4"/>
          <w:position w:val="-4"/>
          <w:sz w:val="17"/>
          <w:szCs w:val="17"/>
        </w:rPr>
        <w:t xml:space="preserve">  </w:t>
      </w:r>
      <w:r>
        <w:rPr>
          <w:rFonts w:ascii="Cambria Math" w:hAnsi="Cambria Math" w:eastAsia="Cambria Math" w:cs="Cambria Math"/>
          <w:spacing w:val="-6"/>
          <w:sz w:val="24"/>
          <w:szCs w:val="24"/>
        </w:rPr>
        <w:t xml:space="preserve">× </w:t>
      </w:r>
      <w:r>
        <w:rPr>
          <w:position w:val="-20"/>
          <w:sz w:val="24"/>
          <w:szCs w:val="24"/>
        </w:rPr>
        <w:drawing>
          <wp:inline distT="0" distB="0" distL="0" distR="0">
            <wp:extent cx="207010" cy="3524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9"/>
                    <a:stretch>
                      <a:fillRect/>
                    </a:stretch>
                  </pic:blipFill>
                  <pic:spPr>
                    <a:xfrm>
                      <a:off x="0" y="0"/>
                      <a:ext cx="207276" cy="352560"/>
                    </a:xfrm>
                    <a:prstGeom prst="rect">
                      <a:avLst/>
                    </a:prstGeom>
                  </pic:spPr>
                </pic:pic>
              </a:graphicData>
            </a:graphic>
          </wp:inline>
        </w:drawing>
      </w:r>
      <w:r>
        <w:rPr>
          <w:rFonts w:ascii="Cambria Math" w:hAnsi="Cambria Math" w:eastAsia="Cambria Math" w:cs="Cambria Math"/>
          <w:spacing w:val="18"/>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7"/>
          <w:sz w:val="24"/>
          <w:szCs w:val="24"/>
        </w:rPr>
        <w:t xml:space="preserve"> </w:t>
      </w:r>
      <w:r>
        <w:rPr>
          <w:rFonts w:ascii="Cambria Math" w:hAnsi="Cambria Math" w:eastAsia="Cambria Math" w:cs="Cambria Math"/>
          <w:spacing w:val="-6"/>
          <w:sz w:val="24"/>
          <w:szCs w:val="24"/>
        </w:rPr>
        <w:t>B</w:t>
      </w:r>
      <w:r>
        <w:rPr>
          <w:rFonts w:ascii="Cambria Math" w:hAnsi="Cambria Math" w:eastAsia="Cambria Math" w:cs="Cambria Math"/>
          <w:spacing w:val="-6"/>
          <w:position w:val="-4"/>
          <w:sz w:val="17"/>
          <w:szCs w:val="17"/>
        </w:rPr>
        <w:t>3</w:t>
      </w:r>
      <w:r>
        <w:rPr>
          <w:rFonts w:ascii="Cambria Math" w:hAnsi="Cambria Math" w:eastAsia="Cambria Math" w:cs="Cambria Math"/>
          <w:spacing w:val="4"/>
          <w:position w:val="-4"/>
          <w:sz w:val="17"/>
          <w:szCs w:val="17"/>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
          <w:sz w:val="24"/>
          <w:szCs w:val="24"/>
        </w:rPr>
        <w:t xml:space="preserve"> </w:t>
      </w:r>
      <w:r>
        <w:rPr>
          <w:position w:val="-20"/>
          <w:sz w:val="24"/>
          <w:szCs w:val="24"/>
        </w:rPr>
        <w:drawing>
          <wp:inline distT="0" distB="0" distL="0" distR="0">
            <wp:extent cx="207010" cy="3524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0"/>
                    <a:stretch>
                      <a:fillRect/>
                    </a:stretch>
                  </pic:blipFill>
                  <pic:spPr>
                    <a:xfrm>
                      <a:off x="0" y="0"/>
                      <a:ext cx="207276" cy="352560"/>
                    </a:xfrm>
                    <a:prstGeom prst="rect">
                      <a:avLst/>
                    </a:prstGeom>
                  </pic:spPr>
                </pic:pic>
              </a:graphicData>
            </a:graphic>
          </wp:inline>
        </w:drawing>
      </w:r>
      <w:r>
        <w:rPr>
          <w:rFonts w:ascii="Cambria Math" w:hAnsi="Cambria Math" w:eastAsia="Cambria Math" w:cs="Cambria Math"/>
          <w:spacing w:val="20"/>
          <w:w w:val="101"/>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8"/>
          <w:sz w:val="24"/>
          <w:szCs w:val="24"/>
        </w:rPr>
        <w:t xml:space="preserve"> </w:t>
      </w:r>
      <w:r>
        <w:rPr>
          <w:rFonts w:ascii="Cambria Math" w:hAnsi="Cambria Math" w:eastAsia="Cambria Math" w:cs="Cambria Math"/>
          <w:spacing w:val="-7"/>
          <w:sz w:val="24"/>
          <w:szCs w:val="24"/>
        </w:rPr>
        <w:t>…</w:t>
      </w:r>
      <w:r>
        <w:rPr>
          <w:rFonts w:ascii="Cambria Math" w:hAnsi="Cambria Math" w:eastAsia="Cambria Math" w:cs="Cambria Math"/>
          <w:spacing w:val="4"/>
          <w:sz w:val="24"/>
          <w:szCs w:val="24"/>
        </w:rPr>
        <w:t xml:space="preserve"> </w:t>
      </w:r>
      <w:r>
        <w:rPr>
          <w:rFonts w:ascii="Cambria Math" w:hAnsi="Cambria Math" w:eastAsia="Cambria Math" w:cs="Cambria Math"/>
          <w:spacing w:val="-7"/>
          <w:sz w:val="24"/>
          <w:szCs w:val="24"/>
        </w:rPr>
        <w:t>+</w:t>
      </w:r>
      <w:r>
        <w:rPr>
          <w:rFonts w:ascii="Cambria Math" w:hAnsi="Cambria Math" w:eastAsia="Cambria Math" w:cs="Cambria Math"/>
          <w:spacing w:val="7"/>
          <w:sz w:val="24"/>
          <w:szCs w:val="24"/>
        </w:rPr>
        <w:t xml:space="preserve"> </w:t>
      </w:r>
      <w:r>
        <w:rPr>
          <w:rFonts w:ascii="Cambria Math" w:hAnsi="Cambria Math" w:eastAsia="Cambria Math" w:cs="Cambria Math"/>
          <w:spacing w:val="-7"/>
          <w:sz w:val="24"/>
          <w:szCs w:val="24"/>
        </w:rPr>
        <w:t>B</w:t>
      </w:r>
      <w:r>
        <w:rPr>
          <w:rFonts w:ascii="Cambria Math" w:hAnsi="Cambria Math" w:eastAsia="Cambria Math" w:cs="Cambria Math"/>
          <w:spacing w:val="-7"/>
          <w:position w:val="-4"/>
          <w:sz w:val="17"/>
          <w:szCs w:val="17"/>
        </w:rPr>
        <w:t>n</w:t>
      </w:r>
      <w:r>
        <w:rPr>
          <w:rFonts w:ascii="Cambria Math" w:hAnsi="Cambria Math" w:eastAsia="Cambria Math" w:cs="Cambria Math"/>
          <w:spacing w:val="5"/>
          <w:position w:val="-4"/>
          <w:sz w:val="17"/>
          <w:szCs w:val="17"/>
        </w:rPr>
        <w:t xml:space="preserve">  </w:t>
      </w:r>
      <w:r>
        <w:rPr>
          <w:rFonts w:ascii="Cambria Math" w:hAnsi="Cambria Math" w:eastAsia="Cambria Math" w:cs="Cambria Math"/>
          <w:spacing w:val="-7"/>
          <w:sz w:val="24"/>
          <w:szCs w:val="24"/>
        </w:rPr>
        <w:t>×</w:t>
      </w:r>
      <w:r>
        <w:rPr>
          <w:rFonts w:ascii="Cambria Math" w:hAnsi="Cambria Math" w:eastAsia="Cambria Math" w:cs="Cambria Math"/>
          <w:spacing w:val="3"/>
          <w:sz w:val="24"/>
          <w:szCs w:val="24"/>
        </w:rPr>
        <w:t xml:space="preserve"> </w:t>
      </w:r>
      <w:r>
        <w:rPr>
          <w:position w:val="-20"/>
          <w:sz w:val="24"/>
          <w:szCs w:val="24"/>
        </w:rPr>
        <w:drawing>
          <wp:inline distT="0" distB="0" distL="0" distR="0">
            <wp:extent cx="615315" cy="3524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91"/>
                    <a:stretch>
                      <a:fillRect/>
                    </a:stretch>
                  </pic:blipFill>
                  <pic:spPr>
                    <a:xfrm>
                      <a:off x="0" y="0"/>
                      <a:ext cx="615543" cy="352560"/>
                    </a:xfrm>
                    <a:prstGeom prst="rect">
                      <a:avLst/>
                    </a:prstGeom>
                  </pic:spPr>
                </pic:pic>
              </a:graphicData>
            </a:graphic>
          </wp:inline>
        </w:drawing>
      </w:r>
      <w:r>
        <w:rPr>
          <w:rFonts w:ascii="Cambria Math" w:hAnsi="Cambria Math" w:eastAsia="Cambria Math" w:cs="Cambria Math"/>
          <w:sz w:val="24"/>
          <w:szCs w:val="24"/>
        </w:rPr>
        <w:t xml:space="preserve"> </w:t>
      </w:r>
      <w:r>
        <w:rPr>
          <w:rFonts w:ascii="宋体" w:hAnsi="宋体" w:eastAsia="宋体" w:cs="宋体"/>
          <w:spacing w:val="-5"/>
          <w:sz w:val="24"/>
          <w:szCs w:val="24"/>
        </w:rPr>
        <w:t>式中：</w:t>
      </w:r>
      <w:r>
        <w:rPr>
          <w:rFonts w:ascii="Cambria Math" w:hAnsi="Cambria Math" w:eastAsia="Cambria Math" w:cs="Cambria Math"/>
          <w:spacing w:val="-5"/>
          <w:sz w:val="24"/>
          <w:szCs w:val="24"/>
        </w:rPr>
        <w:t>ΔP</w:t>
      </w:r>
      <w:r>
        <w:rPr>
          <w:rFonts w:ascii="宋体" w:hAnsi="宋体" w:eastAsia="宋体" w:cs="宋体"/>
          <w:spacing w:val="-5"/>
          <w:sz w:val="24"/>
          <w:szCs w:val="24"/>
        </w:rPr>
        <w:t>——需调整的价格差额；</w:t>
      </w:r>
    </w:p>
    <w:p w14:paraId="5A0D59B6">
      <w:pPr>
        <w:spacing w:before="70" w:line="361" w:lineRule="auto"/>
        <w:ind w:right="1" w:firstLine="1194"/>
        <w:rPr>
          <w:rFonts w:ascii="宋体" w:hAnsi="宋体" w:eastAsia="宋体" w:cs="宋体"/>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position w:val="-1"/>
          <w:sz w:val="16"/>
          <w:szCs w:val="16"/>
        </w:rPr>
        <w:t>O</w:t>
      </w:r>
      <w:r>
        <w:rPr>
          <w:rFonts w:ascii="宋体" w:hAnsi="宋体" w:eastAsia="宋体" w:cs="宋体"/>
          <w:sz w:val="24"/>
          <w:szCs w:val="24"/>
        </w:rPr>
        <w:t>——本章第</w:t>
      </w:r>
      <w:r>
        <w:rPr>
          <w:rFonts w:ascii="Times New Roman" w:hAnsi="Times New Roman" w:eastAsia="Times New Roman" w:cs="Times New Roman"/>
          <w:sz w:val="24"/>
          <w:szCs w:val="24"/>
        </w:rPr>
        <w:t>17.3.3</w:t>
      </w:r>
      <w:r>
        <w:rPr>
          <w:rFonts w:ascii="宋体" w:hAnsi="宋体" w:eastAsia="宋体" w:cs="宋体"/>
          <w:sz w:val="24"/>
          <w:szCs w:val="24"/>
        </w:rPr>
        <w:t>项、第</w:t>
      </w:r>
      <w:r>
        <w:rPr>
          <w:rFonts w:ascii="Times New Roman" w:hAnsi="Times New Roman" w:eastAsia="Times New Roman" w:cs="Times New Roman"/>
          <w:sz w:val="24"/>
          <w:szCs w:val="24"/>
        </w:rPr>
        <w:t>17.5.2</w:t>
      </w:r>
      <w:r>
        <w:rPr>
          <w:rFonts w:ascii="宋体" w:hAnsi="宋体" w:eastAsia="宋体" w:cs="宋体"/>
          <w:sz w:val="24"/>
          <w:szCs w:val="24"/>
        </w:rPr>
        <w:t>项和第</w:t>
      </w:r>
      <w:r>
        <w:rPr>
          <w:rFonts w:ascii="Times New Roman" w:hAnsi="Times New Roman" w:eastAsia="Times New Roman" w:cs="Times New Roman"/>
          <w:sz w:val="24"/>
          <w:szCs w:val="24"/>
        </w:rPr>
        <w:t>17.6.2</w:t>
      </w:r>
      <w:r>
        <w:rPr>
          <w:rFonts w:ascii="宋体" w:hAnsi="宋体" w:eastAsia="宋体" w:cs="宋体"/>
          <w:sz w:val="24"/>
          <w:szCs w:val="24"/>
        </w:rPr>
        <w:t>项约定的付款证书中承包人</w:t>
      </w:r>
      <w:r>
        <w:rPr>
          <w:rFonts w:ascii="宋体" w:hAnsi="宋体" w:eastAsia="宋体" w:cs="宋体"/>
          <w:spacing w:val="12"/>
          <w:sz w:val="24"/>
          <w:szCs w:val="24"/>
        </w:rPr>
        <w:t xml:space="preserve"> </w:t>
      </w:r>
      <w:r>
        <w:rPr>
          <w:rFonts w:ascii="宋体" w:hAnsi="宋体" w:eastAsia="宋体" w:cs="宋体"/>
          <w:spacing w:val="-3"/>
          <w:sz w:val="24"/>
          <w:szCs w:val="24"/>
        </w:rPr>
        <w:t>应得到的已完成工程量的金额。此项金额应不包括价格调整、不计质量保证金的扣留</w:t>
      </w:r>
    </w:p>
    <w:p w14:paraId="18FE3A5F">
      <w:pPr>
        <w:spacing w:line="361" w:lineRule="auto"/>
        <w:rPr>
          <w:rFonts w:ascii="宋体" w:hAnsi="宋体" w:eastAsia="宋体" w:cs="宋体"/>
          <w:sz w:val="24"/>
          <w:szCs w:val="24"/>
        </w:rPr>
        <w:sectPr>
          <w:footerReference r:id="rId61" w:type="default"/>
          <w:pgSz w:w="11907" w:h="16841"/>
          <w:pgMar w:top="1259" w:right="1468" w:bottom="1254" w:left="1429" w:header="1134" w:footer="907" w:gutter="0"/>
          <w:pgNumType w:fmt="decimal"/>
          <w:cols w:space="720" w:num="1"/>
        </w:sectPr>
      </w:pPr>
    </w:p>
    <w:p w14:paraId="31DA47AA">
      <w:pPr>
        <w:spacing w:before="48" w:line="359" w:lineRule="auto"/>
        <w:ind w:left="19" w:right="66" w:hanging="18"/>
        <w:rPr>
          <w:rFonts w:ascii="宋体" w:hAnsi="宋体" w:eastAsia="宋体" w:cs="宋体"/>
          <w:sz w:val="24"/>
          <w:szCs w:val="24"/>
        </w:rPr>
      </w:pPr>
      <w:r>
        <w:rPr>
          <w:rFonts w:ascii="宋体" w:hAnsi="宋体" w:eastAsia="宋体" w:cs="宋体"/>
          <w:spacing w:val="-5"/>
          <w:sz w:val="24"/>
          <w:szCs w:val="24"/>
        </w:rPr>
        <w:t>和支付、预付款的支付和扣回，</w:t>
      </w:r>
      <w:r>
        <w:rPr>
          <w:rFonts w:ascii="宋体" w:hAnsi="宋体" w:eastAsia="宋体" w:cs="宋体"/>
          <w:spacing w:val="-33"/>
          <w:sz w:val="24"/>
          <w:szCs w:val="24"/>
        </w:rPr>
        <w:t xml:space="preserve"> </w:t>
      </w:r>
      <w:r>
        <w:rPr>
          <w:rFonts w:ascii="宋体" w:hAnsi="宋体" w:eastAsia="宋体" w:cs="宋体"/>
          <w:spacing w:val="-5"/>
          <w:sz w:val="24"/>
          <w:szCs w:val="24"/>
        </w:rPr>
        <w:t>本章第</w:t>
      </w:r>
      <w:r>
        <w:rPr>
          <w:rFonts w:ascii="Times New Roman" w:hAnsi="Times New Roman" w:eastAsia="Times New Roman" w:cs="Times New Roman"/>
          <w:spacing w:val="-5"/>
          <w:sz w:val="24"/>
          <w:szCs w:val="24"/>
        </w:rPr>
        <w:t>15</w:t>
      </w:r>
      <w:r>
        <w:rPr>
          <w:rFonts w:ascii="宋体" w:hAnsi="宋体" w:eastAsia="宋体" w:cs="宋体"/>
          <w:spacing w:val="-5"/>
          <w:sz w:val="24"/>
          <w:szCs w:val="24"/>
        </w:rPr>
        <w:t>条约定的变更及其他金额已按现行价格计价</w:t>
      </w:r>
      <w:r>
        <w:rPr>
          <w:rFonts w:ascii="宋体" w:hAnsi="宋体" w:eastAsia="宋体" w:cs="宋体"/>
          <w:sz w:val="24"/>
          <w:szCs w:val="24"/>
        </w:rPr>
        <w:t xml:space="preserve"> </w:t>
      </w:r>
      <w:r>
        <w:rPr>
          <w:rFonts w:ascii="宋体" w:hAnsi="宋体" w:eastAsia="宋体" w:cs="宋体"/>
          <w:spacing w:val="-10"/>
          <w:sz w:val="24"/>
          <w:szCs w:val="24"/>
        </w:rPr>
        <w:t>的，也不计在内；</w:t>
      </w:r>
    </w:p>
    <w:p w14:paraId="623214D8">
      <w:pPr>
        <w:spacing w:line="219" w:lineRule="auto"/>
        <w:ind w:left="1193"/>
        <w:rPr>
          <w:rFonts w:ascii="宋体" w:hAnsi="宋体" w:eastAsia="宋体" w:cs="宋体"/>
          <w:sz w:val="24"/>
          <w:szCs w:val="24"/>
        </w:rPr>
      </w:pPr>
      <w:r>
        <w:rPr>
          <w:rFonts w:ascii="Times New Roman" w:hAnsi="Times New Roman" w:eastAsia="Times New Roman" w:cs="Times New Roman"/>
          <w:spacing w:val="-4"/>
          <w:sz w:val="24"/>
          <w:szCs w:val="24"/>
        </w:rPr>
        <w:t>A</w:t>
      </w:r>
      <w:r>
        <w:rPr>
          <w:rFonts w:ascii="宋体" w:hAnsi="宋体" w:eastAsia="宋体" w:cs="宋体"/>
          <w:spacing w:val="-4"/>
          <w:sz w:val="24"/>
          <w:szCs w:val="24"/>
        </w:rPr>
        <w:t>——定值权重（即不调部分的权重</w:t>
      </w:r>
      <w:r>
        <w:rPr>
          <w:rFonts w:ascii="宋体" w:hAnsi="宋体" w:eastAsia="宋体" w:cs="宋体"/>
          <w:spacing w:val="4"/>
          <w:sz w:val="24"/>
          <w:szCs w:val="24"/>
        </w:rPr>
        <w:t>）；</w:t>
      </w:r>
    </w:p>
    <w:p w14:paraId="00F60164">
      <w:pPr>
        <w:spacing w:before="182" w:line="359" w:lineRule="auto"/>
        <w:ind w:left="3" w:firstLine="1191"/>
        <w:rPr>
          <w:rFonts w:ascii="宋体" w:hAnsi="宋体" w:eastAsia="宋体" w:cs="宋体"/>
          <w:sz w:val="24"/>
          <w:szCs w:val="24"/>
        </w:rPr>
      </w:pP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1</w:t>
      </w:r>
      <w:r>
        <w:rPr>
          <w:rFonts w:ascii="Times New Roman" w:hAnsi="Times New Roman" w:eastAsia="Times New Roman" w:cs="Times New Roman"/>
          <w:spacing w:val="-9"/>
          <w:position w:val="-1"/>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2</w:t>
      </w:r>
      <w:r>
        <w:rPr>
          <w:rFonts w:ascii="Times New Roman" w:hAnsi="Times New Roman" w:eastAsia="Times New Roman" w:cs="Times New Roman"/>
          <w:spacing w:val="-9"/>
          <w:position w:val="-1"/>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3</w:t>
      </w:r>
      <w:r>
        <w:rPr>
          <w:rFonts w:ascii="Times New Roman" w:hAnsi="Times New Roman" w:eastAsia="Times New Roman" w:cs="Times New Roman"/>
          <w:spacing w:val="-10"/>
          <w:position w:val="-1"/>
          <w:sz w:val="16"/>
          <w:szCs w:val="16"/>
        </w:rPr>
        <w:t xml:space="preserve"> </w:t>
      </w:r>
      <w:r>
        <w:rPr>
          <w:rFonts w:ascii="宋体" w:hAnsi="宋体" w:eastAsia="宋体" w:cs="宋体"/>
          <w:spacing w:val="-5"/>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n</w:t>
      </w:r>
      <w:r>
        <w:rPr>
          <w:rFonts w:ascii="宋体" w:hAnsi="宋体" w:eastAsia="宋体" w:cs="宋体"/>
          <w:spacing w:val="-5"/>
          <w:sz w:val="24"/>
          <w:szCs w:val="24"/>
        </w:rPr>
        <w:t>——各可调因子</w:t>
      </w:r>
      <w:r>
        <w:rPr>
          <w:rFonts w:ascii="宋体" w:hAnsi="宋体" w:eastAsia="宋体" w:cs="宋体"/>
          <w:spacing w:val="-6"/>
          <w:sz w:val="24"/>
          <w:szCs w:val="24"/>
        </w:rPr>
        <w:t>的变值权重（即可调部分的权重</w:t>
      </w:r>
      <w:r>
        <w:rPr>
          <w:rFonts w:ascii="宋体" w:hAnsi="宋体" w:eastAsia="宋体" w:cs="宋体"/>
          <w:spacing w:val="-26"/>
          <w:sz w:val="24"/>
          <w:szCs w:val="24"/>
        </w:rPr>
        <w:t>），</w:t>
      </w:r>
      <w:r>
        <w:rPr>
          <w:rFonts w:ascii="宋体" w:hAnsi="宋体" w:eastAsia="宋体" w:cs="宋体"/>
          <w:sz w:val="24"/>
          <w:szCs w:val="24"/>
        </w:rPr>
        <w:t xml:space="preserve"> </w:t>
      </w:r>
      <w:r>
        <w:rPr>
          <w:rFonts w:ascii="宋体" w:hAnsi="宋体" w:eastAsia="宋体" w:cs="宋体"/>
          <w:spacing w:val="-3"/>
          <w:sz w:val="24"/>
          <w:szCs w:val="24"/>
        </w:rPr>
        <w:t>为各可调因子在投标函投标总报价中所占的比例；</w:t>
      </w:r>
    </w:p>
    <w:p w14:paraId="43EAA92E">
      <w:pPr>
        <w:spacing w:before="2" w:line="358" w:lineRule="auto"/>
        <w:ind w:right="66" w:firstLine="1194"/>
        <w:rPr>
          <w:rFonts w:ascii="宋体" w:hAnsi="宋体" w:eastAsia="宋体" w:cs="宋体"/>
          <w:sz w:val="24"/>
          <w:szCs w:val="24"/>
        </w:rPr>
      </w:pPr>
      <w:r>
        <w:rPr>
          <w:rFonts w:ascii="Times New Roman" w:hAnsi="Times New Roman" w:eastAsia="Times New Roman" w:cs="Times New Roman"/>
          <w:spacing w:val="-18"/>
          <w:sz w:val="24"/>
          <w:szCs w:val="24"/>
        </w:rPr>
        <w:t>F</w:t>
      </w:r>
      <w:r>
        <w:rPr>
          <w:rFonts w:ascii="Times New Roman" w:hAnsi="Times New Roman" w:eastAsia="Times New Roman" w:cs="Times New Roman"/>
          <w:spacing w:val="-18"/>
          <w:position w:val="-1"/>
          <w:sz w:val="16"/>
          <w:szCs w:val="16"/>
        </w:rPr>
        <w:t>t1</w:t>
      </w:r>
      <w:r>
        <w:rPr>
          <w:rFonts w:ascii="宋体" w:hAnsi="宋体" w:eastAsia="宋体" w:cs="宋体"/>
          <w:spacing w:val="-18"/>
          <w:sz w:val="24"/>
          <w:szCs w:val="24"/>
        </w:rPr>
        <w:t>，</w:t>
      </w:r>
      <w:r>
        <w:rPr>
          <w:rFonts w:ascii="Times New Roman" w:hAnsi="Times New Roman" w:eastAsia="Times New Roman" w:cs="Times New Roman"/>
          <w:spacing w:val="-18"/>
          <w:sz w:val="24"/>
          <w:szCs w:val="24"/>
        </w:rPr>
        <w:t>F</w:t>
      </w:r>
      <w:r>
        <w:rPr>
          <w:rFonts w:ascii="Times New Roman" w:hAnsi="Times New Roman" w:eastAsia="Times New Roman" w:cs="Times New Roman"/>
          <w:spacing w:val="-18"/>
          <w:position w:val="-1"/>
          <w:sz w:val="16"/>
          <w:szCs w:val="16"/>
        </w:rPr>
        <w:t>t2</w:t>
      </w:r>
      <w:r>
        <w:rPr>
          <w:rFonts w:ascii="宋体" w:hAnsi="宋体" w:eastAsia="宋体" w:cs="宋体"/>
          <w:spacing w:val="-18"/>
          <w:sz w:val="24"/>
          <w:szCs w:val="24"/>
        </w:rPr>
        <w:t>，</w:t>
      </w:r>
      <w:r>
        <w:rPr>
          <w:rFonts w:ascii="Times New Roman" w:hAnsi="Times New Roman" w:eastAsia="Times New Roman" w:cs="Times New Roman"/>
          <w:spacing w:val="-18"/>
          <w:sz w:val="24"/>
          <w:szCs w:val="24"/>
        </w:rPr>
        <w:t>F</w:t>
      </w:r>
      <w:r>
        <w:rPr>
          <w:rFonts w:ascii="Times New Roman" w:hAnsi="Times New Roman" w:eastAsia="Times New Roman" w:cs="Times New Roman"/>
          <w:spacing w:val="-18"/>
          <w:position w:val="-1"/>
          <w:sz w:val="16"/>
          <w:szCs w:val="16"/>
        </w:rPr>
        <w:t>t3</w:t>
      </w:r>
      <w:r>
        <w:rPr>
          <w:rFonts w:ascii="宋体" w:hAnsi="宋体" w:eastAsia="宋体" w:cs="宋体"/>
          <w:spacing w:val="-18"/>
          <w:sz w:val="24"/>
          <w:szCs w:val="24"/>
        </w:rPr>
        <w:t>，</w:t>
      </w:r>
      <w:r>
        <w:rPr>
          <w:rFonts w:ascii="Times New Roman" w:hAnsi="Times New Roman" w:eastAsia="Times New Roman" w:cs="Times New Roman"/>
          <w:spacing w:val="-18"/>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F</w:t>
      </w:r>
      <w:r>
        <w:rPr>
          <w:rFonts w:ascii="Times New Roman" w:hAnsi="Times New Roman" w:eastAsia="Times New Roman" w:cs="Times New Roman"/>
          <w:spacing w:val="-3"/>
          <w:position w:val="-1"/>
          <w:sz w:val="16"/>
          <w:szCs w:val="16"/>
        </w:rPr>
        <w:t>tn</w:t>
      </w:r>
      <w:r>
        <w:rPr>
          <w:rFonts w:ascii="宋体" w:hAnsi="宋体" w:eastAsia="宋体" w:cs="宋体"/>
          <w:spacing w:val="-3"/>
          <w:sz w:val="24"/>
          <w:szCs w:val="24"/>
        </w:rPr>
        <w:t>——各可调因子的现行价格指数，指本章第</w:t>
      </w:r>
      <w:r>
        <w:rPr>
          <w:rFonts w:ascii="Times New Roman" w:hAnsi="Times New Roman" w:eastAsia="Times New Roman" w:cs="Times New Roman"/>
          <w:spacing w:val="-3"/>
          <w:sz w:val="24"/>
          <w:szCs w:val="24"/>
        </w:rPr>
        <w:t>17.3.3</w:t>
      </w:r>
      <w:r>
        <w:rPr>
          <w:rFonts w:ascii="宋体" w:hAnsi="宋体" w:eastAsia="宋体" w:cs="宋体"/>
          <w:spacing w:val="-3"/>
          <w:sz w:val="24"/>
          <w:szCs w:val="24"/>
        </w:rPr>
        <w:t>项、</w:t>
      </w:r>
      <w:r>
        <w:rPr>
          <w:rFonts w:ascii="宋体" w:hAnsi="宋体" w:eastAsia="宋体" w:cs="宋体"/>
          <w:sz w:val="24"/>
          <w:szCs w:val="24"/>
        </w:rPr>
        <w:t xml:space="preserve"> </w:t>
      </w:r>
      <w:r>
        <w:rPr>
          <w:rFonts w:ascii="宋体" w:hAnsi="宋体" w:eastAsia="宋体" w:cs="宋体"/>
          <w:spacing w:val="3"/>
          <w:sz w:val="24"/>
          <w:szCs w:val="24"/>
        </w:rPr>
        <w:t>第</w:t>
      </w:r>
      <w:r>
        <w:rPr>
          <w:rFonts w:ascii="Times New Roman" w:hAnsi="Times New Roman" w:eastAsia="Times New Roman" w:cs="Times New Roman"/>
          <w:spacing w:val="3"/>
          <w:sz w:val="24"/>
          <w:szCs w:val="24"/>
        </w:rPr>
        <w:t>17.5.2</w:t>
      </w:r>
      <w:r>
        <w:rPr>
          <w:rFonts w:ascii="宋体" w:hAnsi="宋体" w:eastAsia="宋体" w:cs="宋体"/>
          <w:spacing w:val="3"/>
          <w:sz w:val="24"/>
          <w:szCs w:val="24"/>
        </w:rPr>
        <w:t>项和第</w:t>
      </w:r>
      <w:r>
        <w:rPr>
          <w:rFonts w:ascii="Times New Roman" w:hAnsi="Times New Roman" w:eastAsia="Times New Roman" w:cs="Times New Roman"/>
          <w:spacing w:val="3"/>
          <w:sz w:val="24"/>
          <w:szCs w:val="24"/>
        </w:rPr>
        <w:t>17.6.2</w:t>
      </w:r>
      <w:r>
        <w:rPr>
          <w:rFonts w:ascii="宋体" w:hAnsi="宋体" w:eastAsia="宋体" w:cs="宋体"/>
          <w:spacing w:val="3"/>
          <w:sz w:val="24"/>
          <w:szCs w:val="24"/>
        </w:rPr>
        <w:t>项约定的付款证书相关周期最后一天的前</w:t>
      </w:r>
      <w:r>
        <w:rPr>
          <w:rFonts w:ascii="Times New Roman" w:hAnsi="Times New Roman" w:eastAsia="Times New Roman" w:cs="Times New Roman"/>
          <w:spacing w:val="3"/>
          <w:sz w:val="24"/>
          <w:szCs w:val="24"/>
        </w:rPr>
        <w:t>42</w:t>
      </w:r>
      <w:r>
        <w:rPr>
          <w:rFonts w:ascii="宋体" w:hAnsi="宋体" w:eastAsia="宋体" w:cs="宋体"/>
          <w:spacing w:val="3"/>
          <w:sz w:val="24"/>
          <w:szCs w:val="24"/>
        </w:rPr>
        <w:t>天的各可调因子的</w:t>
      </w:r>
      <w:r>
        <w:rPr>
          <w:rFonts w:ascii="宋体" w:hAnsi="宋体" w:eastAsia="宋体" w:cs="宋体"/>
          <w:spacing w:val="6"/>
          <w:sz w:val="24"/>
          <w:szCs w:val="24"/>
        </w:rPr>
        <w:t xml:space="preserve"> </w:t>
      </w:r>
      <w:r>
        <w:rPr>
          <w:rFonts w:ascii="宋体" w:hAnsi="宋体" w:eastAsia="宋体" w:cs="宋体"/>
          <w:spacing w:val="-11"/>
          <w:sz w:val="24"/>
          <w:szCs w:val="24"/>
        </w:rPr>
        <w:t>价格指数；</w:t>
      </w:r>
    </w:p>
    <w:p w14:paraId="103B4C28">
      <w:pPr>
        <w:spacing w:line="359" w:lineRule="auto"/>
        <w:ind w:left="2" w:right="66" w:firstLine="1192"/>
        <w:rPr>
          <w:rFonts w:ascii="宋体" w:hAnsi="宋体" w:eastAsia="宋体" w:cs="宋体"/>
          <w:sz w:val="24"/>
          <w:szCs w:val="24"/>
        </w:rPr>
      </w:pP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01</w:t>
      </w:r>
      <w:r>
        <w:rPr>
          <w:rFonts w:ascii="宋体" w:hAnsi="宋体" w:eastAsia="宋体" w:cs="宋体"/>
          <w:spacing w:val="-4"/>
          <w:sz w:val="24"/>
          <w:szCs w:val="24"/>
        </w:rPr>
        <w:t>，</w:t>
      </w: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02</w:t>
      </w:r>
      <w:r>
        <w:rPr>
          <w:rFonts w:ascii="宋体" w:hAnsi="宋体" w:eastAsia="宋体" w:cs="宋体"/>
          <w:spacing w:val="-4"/>
          <w:sz w:val="24"/>
          <w:szCs w:val="24"/>
        </w:rPr>
        <w:t>，</w:t>
      </w: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03</w:t>
      </w:r>
      <w:r>
        <w:rPr>
          <w:rFonts w:ascii="Times New Roman" w:hAnsi="Times New Roman" w:eastAsia="Times New Roman" w:cs="Times New Roman"/>
          <w:spacing w:val="-12"/>
          <w:position w:val="-1"/>
          <w:sz w:val="16"/>
          <w:szCs w:val="16"/>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0n</w:t>
      </w:r>
      <w:r>
        <w:rPr>
          <w:rFonts w:ascii="宋体" w:hAnsi="宋体" w:eastAsia="宋体" w:cs="宋体"/>
          <w:spacing w:val="-4"/>
          <w:sz w:val="24"/>
          <w:szCs w:val="24"/>
        </w:rPr>
        <w:t>——各可调</w:t>
      </w:r>
      <w:r>
        <w:rPr>
          <w:rFonts w:ascii="宋体" w:hAnsi="宋体" w:eastAsia="宋体" w:cs="宋体"/>
          <w:spacing w:val="-5"/>
          <w:sz w:val="24"/>
          <w:szCs w:val="24"/>
        </w:rPr>
        <w:t>因子的基本价格指数，指基准日期的各</w:t>
      </w:r>
      <w:r>
        <w:rPr>
          <w:rFonts w:ascii="宋体" w:hAnsi="宋体" w:eastAsia="宋体" w:cs="宋体"/>
          <w:sz w:val="24"/>
          <w:szCs w:val="24"/>
        </w:rPr>
        <w:t xml:space="preserve"> </w:t>
      </w:r>
      <w:r>
        <w:rPr>
          <w:rFonts w:ascii="宋体" w:hAnsi="宋体" w:eastAsia="宋体" w:cs="宋体"/>
          <w:spacing w:val="-5"/>
          <w:sz w:val="24"/>
          <w:szCs w:val="24"/>
        </w:rPr>
        <w:t>可调因子的价格指数。</w:t>
      </w:r>
    </w:p>
    <w:p w14:paraId="6117967F">
      <w:pPr>
        <w:spacing w:before="2" w:line="359" w:lineRule="auto"/>
        <w:ind w:right="66" w:firstLine="508"/>
        <w:jc w:val="both"/>
        <w:rPr>
          <w:rFonts w:ascii="宋体" w:hAnsi="宋体" w:eastAsia="宋体" w:cs="宋体"/>
          <w:sz w:val="24"/>
          <w:szCs w:val="24"/>
        </w:rPr>
      </w:pPr>
      <w:r>
        <w:rPr>
          <w:rFonts w:ascii="宋体" w:hAnsi="宋体" w:eastAsia="宋体" w:cs="宋体"/>
          <w:spacing w:val="-7"/>
          <w:sz w:val="24"/>
          <w:szCs w:val="24"/>
        </w:rPr>
        <w:t>以上价格调整公式中的各可调因子、定值和变值权重， 以及基本价格指数及其来</w:t>
      </w:r>
      <w:r>
        <w:rPr>
          <w:rFonts w:ascii="宋体" w:hAnsi="宋体" w:eastAsia="宋体" w:cs="宋体"/>
          <w:spacing w:val="3"/>
          <w:sz w:val="24"/>
          <w:szCs w:val="24"/>
        </w:rPr>
        <w:t xml:space="preserve"> </w:t>
      </w:r>
      <w:r>
        <w:rPr>
          <w:rFonts w:ascii="宋体" w:hAnsi="宋体" w:eastAsia="宋体" w:cs="宋体"/>
          <w:spacing w:val="-3"/>
          <w:sz w:val="24"/>
          <w:szCs w:val="24"/>
        </w:rPr>
        <w:t>源在投标函附录价格指数和权重表中约定。价格指数应首先采用有关部门提供的价格</w:t>
      </w:r>
      <w:r>
        <w:rPr>
          <w:rFonts w:ascii="宋体" w:hAnsi="宋体" w:eastAsia="宋体" w:cs="宋体"/>
          <w:spacing w:val="10"/>
          <w:sz w:val="24"/>
          <w:szCs w:val="24"/>
        </w:rPr>
        <w:t xml:space="preserve"> </w:t>
      </w:r>
      <w:r>
        <w:rPr>
          <w:rFonts w:ascii="宋体" w:hAnsi="宋体" w:eastAsia="宋体" w:cs="宋体"/>
          <w:spacing w:val="-2"/>
          <w:sz w:val="24"/>
          <w:szCs w:val="24"/>
        </w:rPr>
        <w:t>指数，缺乏上述价格指数时，可采用有关部门提供的价格代替。</w:t>
      </w:r>
    </w:p>
    <w:p w14:paraId="6B38EF21">
      <w:pPr>
        <w:spacing w:before="1" w:line="219" w:lineRule="auto"/>
        <w:ind w:left="499"/>
        <w:rPr>
          <w:rFonts w:ascii="宋体" w:hAnsi="宋体" w:eastAsia="宋体" w:cs="宋体"/>
          <w:sz w:val="24"/>
          <w:szCs w:val="24"/>
        </w:rPr>
      </w:pPr>
      <w:r>
        <w:fldChar w:fldCharType="begin"/>
      </w:r>
      <w:r>
        <w:instrText xml:space="preserve"> HYPERLINK "16.1.1.2" </w:instrText>
      </w:r>
      <w:r>
        <w:fldChar w:fldCharType="separate"/>
      </w:r>
      <w:r>
        <w:rPr>
          <w:rFonts w:ascii="Times New Roman" w:hAnsi="Times New Roman" w:eastAsia="Times New Roman" w:cs="Times New Roman"/>
          <w:spacing w:val="-2"/>
          <w:sz w:val="24"/>
          <w:szCs w:val="24"/>
        </w:rPr>
        <w:t>16.1.1.2</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暂时确定调整差额</w:t>
      </w:r>
    </w:p>
    <w:p w14:paraId="65542876">
      <w:pPr>
        <w:spacing w:before="180" w:line="360" w:lineRule="auto"/>
        <w:ind w:left="2" w:right="66" w:firstLine="477"/>
        <w:rPr>
          <w:rFonts w:ascii="宋体" w:hAnsi="宋体" w:eastAsia="宋体" w:cs="宋体"/>
          <w:sz w:val="24"/>
          <w:szCs w:val="24"/>
        </w:rPr>
      </w:pPr>
      <w:r>
        <w:rPr>
          <w:rFonts w:ascii="宋体" w:hAnsi="宋体" w:eastAsia="宋体" w:cs="宋体"/>
          <w:spacing w:val="-3"/>
          <w:sz w:val="24"/>
          <w:szCs w:val="24"/>
        </w:rPr>
        <w:t>在计算调整差额时得不到现行价格指数的，可暂用上一次价格指数计算，并在以</w:t>
      </w:r>
      <w:r>
        <w:rPr>
          <w:rFonts w:ascii="宋体" w:hAnsi="宋体" w:eastAsia="宋体" w:cs="宋体"/>
          <w:spacing w:val="4"/>
          <w:sz w:val="24"/>
          <w:szCs w:val="24"/>
        </w:rPr>
        <w:t xml:space="preserve"> </w:t>
      </w:r>
      <w:r>
        <w:rPr>
          <w:rFonts w:ascii="宋体" w:hAnsi="宋体" w:eastAsia="宋体" w:cs="宋体"/>
          <w:spacing w:val="-3"/>
          <w:sz w:val="24"/>
          <w:szCs w:val="24"/>
        </w:rPr>
        <w:t>后的付款中再按实际价格指数进行调整。</w:t>
      </w:r>
    </w:p>
    <w:p w14:paraId="37365E30">
      <w:pPr>
        <w:spacing w:line="219" w:lineRule="auto"/>
        <w:ind w:left="499"/>
        <w:rPr>
          <w:rFonts w:ascii="宋体" w:hAnsi="宋体" w:eastAsia="宋体" w:cs="宋体"/>
          <w:sz w:val="24"/>
          <w:szCs w:val="24"/>
        </w:rPr>
      </w:pPr>
      <w:r>
        <w:fldChar w:fldCharType="begin"/>
      </w:r>
      <w:r>
        <w:instrText xml:space="preserve"> HYPERLINK "16.1.1.3" </w:instrText>
      </w:r>
      <w:r>
        <w:fldChar w:fldCharType="separate"/>
      </w:r>
      <w:r>
        <w:rPr>
          <w:rFonts w:ascii="Times New Roman" w:hAnsi="Times New Roman" w:eastAsia="Times New Roman" w:cs="Times New Roman"/>
          <w:spacing w:val="-2"/>
          <w:sz w:val="24"/>
          <w:szCs w:val="24"/>
        </w:rPr>
        <w:t>16.1.1.3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权重的调整</w:t>
      </w:r>
    </w:p>
    <w:p w14:paraId="5AF2748D">
      <w:pPr>
        <w:spacing w:before="181" w:line="359" w:lineRule="auto"/>
        <w:ind w:right="66" w:firstLine="481"/>
        <w:rPr>
          <w:rFonts w:ascii="宋体" w:hAnsi="宋体" w:eastAsia="宋体" w:cs="宋体"/>
          <w:sz w:val="24"/>
          <w:szCs w:val="24"/>
        </w:rPr>
      </w:pPr>
      <w:r>
        <w:rPr>
          <w:rFonts w:ascii="宋体" w:hAnsi="宋体" w:eastAsia="宋体" w:cs="宋体"/>
          <w:spacing w:val="-1"/>
          <w:sz w:val="24"/>
          <w:szCs w:val="24"/>
        </w:rPr>
        <w:t>按第</w:t>
      </w:r>
      <w:r>
        <w:rPr>
          <w:rFonts w:ascii="Times New Roman" w:hAnsi="Times New Roman" w:eastAsia="Times New Roman" w:cs="Times New Roman"/>
          <w:spacing w:val="-1"/>
          <w:sz w:val="24"/>
          <w:szCs w:val="24"/>
        </w:rPr>
        <w:t>15.1</w:t>
      </w:r>
      <w:r>
        <w:rPr>
          <w:rFonts w:ascii="宋体" w:hAnsi="宋体" w:eastAsia="宋体" w:cs="宋体"/>
          <w:spacing w:val="-1"/>
          <w:sz w:val="24"/>
          <w:szCs w:val="24"/>
        </w:rPr>
        <w:t>款约定的变更导致原定合同中的权重不合理时，由监理</w:t>
      </w:r>
      <w:r>
        <w:rPr>
          <w:rFonts w:ascii="宋体" w:hAnsi="宋体" w:eastAsia="宋体" w:cs="宋体"/>
          <w:spacing w:val="-2"/>
          <w:sz w:val="24"/>
          <w:szCs w:val="24"/>
        </w:rPr>
        <w:t>人与承包人和发</w:t>
      </w:r>
      <w:r>
        <w:rPr>
          <w:rFonts w:ascii="宋体" w:hAnsi="宋体" w:eastAsia="宋体" w:cs="宋体"/>
          <w:sz w:val="24"/>
          <w:szCs w:val="24"/>
        </w:rPr>
        <w:t xml:space="preserve"> </w:t>
      </w:r>
      <w:r>
        <w:rPr>
          <w:rFonts w:ascii="宋体" w:hAnsi="宋体" w:eastAsia="宋体" w:cs="宋体"/>
          <w:spacing w:val="-4"/>
          <w:sz w:val="24"/>
          <w:szCs w:val="24"/>
        </w:rPr>
        <w:t>包人协商后进行调整。</w:t>
      </w:r>
    </w:p>
    <w:p w14:paraId="493BCD47">
      <w:pPr>
        <w:spacing w:line="218" w:lineRule="auto"/>
        <w:ind w:left="499"/>
        <w:rPr>
          <w:rFonts w:ascii="宋体" w:hAnsi="宋体" w:eastAsia="宋体" w:cs="宋体"/>
          <w:sz w:val="24"/>
          <w:szCs w:val="24"/>
        </w:rPr>
      </w:pPr>
      <w:r>
        <w:fldChar w:fldCharType="begin"/>
      </w:r>
      <w:r>
        <w:instrText xml:space="preserve"> HYPERLINK "16.1.1.4" </w:instrText>
      </w:r>
      <w:r>
        <w:fldChar w:fldCharType="separate"/>
      </w:r>
      <w:r>
        <w:rPr>
          <w:rFonts w:ascii="Times New Roman" w:hAnsi="Times New Roman" w:eastAsia="Times New Roman" w:cs="Times New Roman"/>
          <w:spacing w:val="-2"/>
          <w:sz w:val="24"/>
          <w:szCs w:val="24"/>
        </w:rPr>
        <w:t>16.1.1.4</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承包人工期延误后的价格调整</w:t>
      </w:r>
    </w:p>
    <w:p w14:paraId="4DB8D679">
      <w:pPr>
        <w:spacing w:before="184" w:line="359" w:lineRule="auto"/>
        <w:ind w:right="66" w:firstLine="510"/>
        <w:rPr>
          <w:rFonts w:ascii="宋体" w:hAnsi="宋体" w:eastAsia="宋体" w:cs="宋体"/>
          <w:sz w:val="24"/>
          <w:szCs w:val="24"/>
        </w:rPr>
      </w:pPr>
      <w:r>
        <w:rPr>
          <w:rFonts w:ascii="宋体" w:hAnsi="宋体" w:eastAsia="宋体" w:cs="宋体"/>
          <w:spacing w:val="-4"/>
          <w:sz w:val="24"/>
          <w:szCs w:val="24"/>
        </w:rPr>
        <w:t>由于承包人原因未在约定的工期内完工的，则对原约定完工日期后继续施工的工</w:t>
      </w:r>
      <w:r>
        <w:rPr>
          <w:rFonts w:ascii="宋体" w:hAnsi="宋体" w:eastAsia="宋体" w:cs="宋体"/>
          <w:spacing w:val="9"/>
          <w:sz w:val="24"/>
          <w:szCs w:val="24"/>
        </w:rPr>
        <w:t xml:space="preserve"> </w:t>
      </w:r>
      <w:r>
        <w:rPr>
          <w:rFonts w:ascii="宋体" w:hAnsi="宋体" w:eastAsia="宋体" w:cs="宋体"/>
          <w:spacing w:val="-5"/>
          <w:sz w:val="24"/>
          <w:szCs w:val="24"/>
        </w:rPr>
        <w:t>程，在使用第</w:t>
      </w:r>
      <w:r>
        <w:fldChar w:fldCharType="begin"/>
      </w:r>
      <w:r>
        <w:instrText xml:space="preserve"> HYPERLINK "16.1.1.1" </w:instrText>
      </w:r>
      <w:r>
        <w:fldChar w:fldCharType="separate"/>
      </w:r>
      <w:r>
        <w:rPr>
          <w:rFonts w:ascii="Times New Roman" w:hAnsi="Times New Roman" w:eastAsia="Times New Roman" w:cs="Times New Roman"/>
          <w:spacing w:val="-5"/>
          <w:sz w:val="24"/>
          <w:szCs w:val="24"/>
        </w:rPr>
        <w:t>16.1.1.1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目价格调整公式时，应采用原约定完工日期与</w:t>
      </w:r>
      <w:r>
        <w:rPr>
          <w:rFonts w:ascii="宋体" w:hAnsi="宋体" w:eastAsia="宋体" w:cs="宋体"/>
          <w:spacing w:val="-6"/>
          <w:sz w:val="24"/>
          <w:szCs w:val="24"/>
        </w:rPr>
        <w:t>实际完工日期的两</w:t>
      </w:r>
      <w:r>
        <w:rPr>
          <w:rFonts w:ascii="宋体" w:hAnsi="宋体" w:eastAsia="宋体" w:cs="宋体"/>
          <w:sz w:val="24"/>
          <w:szCs w:val="24"/>
        </w:rPr>
        <w:t xml:space="preserve"> </w:t>
      </w:r>
      <w:r>
        <w:rPr>
          <w:rFonts w:ascii="宋体" w:hAnsi="宋体" w:eastAsia="宋体" w:cs="宋体"/>
          <w:spacing w:val="-2"/>
          <w:sz w:val="24"/>
          <w:szCs w:val="24"/>
        </w:rPr>
        <w:t>个价格指数中较低的一个作为现行价格指数。</w:t>
      </w:r>
    </w:p>
    <w:p w14:paraId="101FE4FD">
      <w:pPr>
        <w:spacing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16.1.2  </w:t>
      </w:r>
      <w:r>
        <w:rPr>
          <w:rFonts w:ascii="宋体" w:hAnsi="宋体" w:eastAsia="宋体" w:cs="宋体"/>
          <w:spacing w:val="-1"/>
          <w:sz w:val="24"/>
          <w:szCs w:val="24"/>
        </w:rPr>
        <w:t>采用造价信息调整价格差额</w:t>
      </w:r>
    </w:p>
    <w:p w14:paraId="445BBBBD">
      <w:pPr>
        <w:spacing w:before="184" w:line="359" w:lineRule="auto"/>
        <w:ind w:right="66" w:firstLine="480"/>
        <w:rPr>
          <w:rFonts w:ascii="宋体" w:hAnsi="宋体" w:eastAsia="宋体" w:cs="宋体"/>
          <w:sz w:val="24"/>
          <w:szCs w:val="24"/>
        </w:rPr>
      </w:pPr>
      <w:r>
        <w:rPr>
          <w:rFonts w:ascii="宋体" w:hAnsi="宋体" w:eastAsia="宋体" w:cs="宋体"/>
          <w:spacing w:val="-6"/>
          <w:sz w:val="24"/>
          <w:szCs w:val="24"/>
        </w:rPr>
        <w:t>施工期内，因人工、材料、设备和机械台班价格波动影响合同价格</w:t>
      </w:r>
      <w:r>
        <w:rPr>
          <w:rFonts w:ascii="宋体" w:hAnsi="宋体" w:eastAsia="宋体" w:cs="宋体"/>
          <w:spacing w:val="-7"/>
          <w:sz w:val="24"/>
          <w:szCs w:val="24"/>
        </w:rPr>
        <w:t>时， 人工、机</w:t>
      </w:r>
      <w:r>
        <w:rPr>
          <w:rFonts w:ascii="宋体" w:hAnsi="宋体" w:eastAsia="宋体" w:cs="宋体"/>
          <w:sz w:val="24"/>
          <w:szCs w:val="24"/>
        </w:rPr>
        <w:t xml:space="preserve"> </w:t>
      </w:r>
      <w:r>
        <w:rPr>
          <w:rFonts w:ascii="宋体" w:hAnsi="宋体" w:eastAsia="宋体" w:cs="宋体"/>
          <w:spacing w:val="-6"/>
          <w:sz w:val="24"/>
          <w:szCs w:val="24"/>
        </w:rPr>
        <w:t>械使用费按照国家或省（自治区、直辖市） 建设行政管理部门、行业建设管理部门或</w:t>
      </w:r>
      <w:r>
        <w:rPr>
          <w:rFonts w:ascii="宋体" w:hAnsi="宋体" w:eastAsia="宋体" w:cs="宋体"/>
          <w:spacing w:val="5"/>
          <w:sz w:val="24"/>
          <w:szCs w:val="24"/>
        </w:rPr>
        <w:t xml:space="preserve"> </w:t>
      </w:r>
      <w:r>
        <w:rPr>
          <w:rFonts w:ascii="宋体" w:hAnsi="宋体" w:eastAsia="宋体" w:cs="宋体"/>
          <w:spacing w:val="-3"/>
          <w:sz w:val="24"/>
          <w:szCs w:val="24"/>
        </w:rPr>
        <w:t>其授权的工程造价管理机构发布的人工成本信息、机械台班单价或机械使用费系数进</w:t>
      </w:r>
      <w:r>
        <w:rPr>
          <w:rFonts w:ascii="宋体" w:hAnsi="宋体" w:eastAsia="宋体" w:cs="宋体"/>
          <w:spacing w:val="10"/>
          <w:sz w:val="24"/>
          <w:szCs w:val="24"/>
        </w:rPr>
        <w:t xml:space="preserve"> </w:t>
      </w:r>
      <w:r>
        <w:rPr>
          <w:rFonts w:ascii="宋体" w:hAnsi="宋体" w:eastAsia="宋体" w:cs="宋体"/>
          <w:spacing w:val="-3"/>
          <w:sz w:val="24"/>
          <w:szCs w:val="24"/>
        </w:rPr>
        <w:t>行调整；需要进行价格调整的材料，其单价和采购数应由监理人复核，监理人确认需</w:t>
      </w:r>
      <w:r>
        <w:rPr>
          <w:rFonts w:ascii="宋体" w:hAnsi="宋体" w:eastAsia="宋体" w:cs="宋体"/>
          <w:spacing w:val="7"/>
          <w:sz w:val="24"/>
          <w:szCs w:val="24"/>
        </w:rPr>
        <w:t xml:space="preserve"> </w:t>
      </w:r>
      <w:r>
        <w:rPr>
          <w:rFonts w:ascii="宋体" w:hAnsi="宋体" w:eastAsia="宋体" w:cs="宋体"/>
          <w:spacing w:val="-2"/>
          <w:sz w:val="24"/>
          <w:szCs w:val="24"/>
        </w:rPr>
        <w:t>调整的材料单价及数量，作为调整工程合同价格差额的依据。</w:t>
      </w:r>
    </w:p>
    <w:p w14:paraId="70E2F63C">
      <w:pPr>
        <w:spacing w:line="218" w:lineRule="auto"/>
        <w:ind w:left="483"/>
        <w:rPr>
          <w:rFonts w:ascii="宋体" w:hAnsi="宋体" w:eastAsia="宋体" w:cs="宋体"/>
          <w:sz w:val="24"/>
          <w:szCs w:val="24"/>
        </w:rPr>
      </w:pPr>
      <w:r>
        <w:rPr>
          <w:rFonts w:ascii="宋体" w:hAnsi="宋体" w:eastAsia="宋体" w:cs="宋体"/>
          <w:spacing w:val="-2"/>
          <w:sz w:val="24"/>
          <w:szCs w:val="24"/>
        </w:rPr>
        <w:t>工程造价信息的来源以及价格调整的项目和系数在专用合同条款中约定。</w:t>
      </w:r>
    </w:p>
    <w:p w14:paraId="118C4AA1">
      <w:pPr>
        <w:spacing w:line="218" w:lineRule="auto"/>
        <w:rPr>
          <w:rFonts w:ascii="宋体" w:hAnsi="宋体" w:eastAsia="宋体" w:cs="宋体"/>
          <w:sz w:val="24"/>
          <w:szCs w:val="24"/>
        </w:rPr>
        <w:sectPr>
          <w:footerReference r:id="rId62" w:type="default"/>
          <w:pgSz w:w="11907" w:h="16841"/>
          <w:pgMar w:top="1259" w:right="1462" w:bottom="1254" w:left="1429" w:header="1134" w:footer="907" w:gutter="0"/>
          <w:pgNumType w:fmt="decimal"/>
          <w:cols w:space="720" w:num="1"/>
        </w:sectPr>
      </w:pPr>
    </w:p>
    <w:p w14:paraId="49DAE4F7">
      <w:pPr>
        <w:spacing w:before="48" w:line="218" w:lineRule="auto"/>
        <w:ind w:left="7"/>
        <w:outlineLvl w:val="1"/>
        <w:rPr>
          <w:rFonts w:ascii="宋体" w:hAnsi="宋体" w:eastAsia="宋体" w:cs="宋体"/>
          <w:sz w:val="24"/>
          <w:szCs w:val="24"/>
        </w:rPr>
      </w:pPr>
      <w:bookmarkStart w:id="261" w:name="bookmark257"/>
      <w:bookmarkEnd w:id="261"/>
      <w:r>
        <w:rPr>
          <w:rFonts w:ascii="Times New Roman" w:hAnsi="Times New Roman" w:eastAsia="Times New Roman" w:cs="Times New Roman"/>
          <w:b/>
          <w:bCs/>
          <w:spacing w:val="-2"/>
          <w:sz w:val="24"/>
          <w:szCs w:val="24"/>
        </w:rPr>
        <w:t xml:space="preserve">16.2  </w:t>
      </w:r>
      <w:r>
        <w:rPr>
          <w:rFonts w:ascii="宋体" w:hAnsi="宋体" w:eastAsia="宋体" w:cs="宋体"/>
          <w:b/>
          <w:bCs/>
          <w:spacing w:val="-2"/>
          <w:sz w:val="24"/>
          <w:szCs w:val="24"/>
        </w:rPr>
        <w:t>法律、法规、规章变化引起的价格调整</w:t>
      </w:r>
    </w:p>
    <w:p w14:paraId="32FD88FA">
      <w:pPr>
        <w:spacing w:before="184" w:line="360" w:lineRule="auto"/>
        <w:ind w:left="2" w:firstLine="477"/>
        <w:jc w:val="both"/>
        <w:rPr>
          <w:rFonts w:ascii="宋体" w:hAnsi="宋体" w:eastAsia="宋体" w:cs="宋体"/>
          <w:sz w:val="24"/>
          <w:szCs w:val="24"/>
        </w:rPr>
      </w:pPr>
      <w:r>
        <w:rPr>
          <w:rFonts w:ascii="宋体" w:hAnsi="宋体" w:eastAsia="宋体" w:cs="宋体"/>
          <w:spacing w:val="-3"/>
          <w:sz w:val="24"/>
          <w:szCs w:val="24"/>
        </w:rPr>
        <w:t>在基准日后，因法律、法规、规章变化导致承包人在合同履行中所需要的工程费</w:t>
      </w:r>
      <w:r>
        <w:rPr>
          <w:rFonts w:ascii="宋体" w:hAnsi="宋体" w:eastAsia="宋体" w:cs="宋体"/>
          <w:spacing w:val="4"/>
          <w:sz w:val="24"/>
          <w:szCs w:val="24"/>
        </w:rPr>
        <w:t xml:space="preserve"> </w:t>
      </w:r>
      <w:r>
        <w:rPr>
          <w:rFonts w:ascii="宋体" w:hAnsi="宋体" w:eastAsia="宋体" w:cs="宋体"/>
          <w:spacing w:val="1"/>
          <w:sz w:val="24"/>
          <w:szCs w:val="24"/>
        </w:rPr>
        <w:t>用发生除第</w:t>
      </w:r>
      <w:r>
        <w:rPr>
          <w:rFonts w:ascii="Times New Roman" w:hAnsi="Times New Roman" w:eastAsia="Times New Roman" w:cs="Times New Roman"/>
          <w:spacing w:val="1"/>
          <w:sz w:val="24"/>
          <w:szCs w:val="24"/>
        </w:rPr>
        <w:t>16.1</w:t>
      </w:r>
      <w:r>
        <w:rPr>
          <w:rFonts w:ascii="宋体" w:hAnsi="宋体" w:eastAsia="宋体" w:cs="宋体"/>
          <w:spacing w:val="1"/>
          <w:sz w:val="24"/>
          <w:szCs w:val="24"/>
        </w:rPr>
        <w:t>款约定以外的增减时，监理人应根据法律、法规、规章，国家或省、</w:t>
      </w:r>
      <w:r>
        <w:rPr>
          <w:rFonts w:ascii="宋体" w:hAnsi="宋体" w:eastAsia="宋体" w:cs="宋体"/>
          <w:spacing w:val="5"/>
          <w:sz w:val="24"/>
          <w:szCs w:val="24"/>
        </w:rPr>
        <w:t xml:space="preserve"> </w:t>
      </w:r>
      <w:r>
        <w:rPr>
          <w:rFonts w:ascii="宋体" w:hAnsi="宋体" w:eastAsia="宋体" w:cs="宋体"/>
          <w:spacing w:val="-1"/>
          <w:sz w:val="24"/>
          <w:szCs w:val="24"/>
        </w:rPr>
        <w:t>自治区、直辖市有关部门的规定，按第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w:t>
      </w:r>
      <w:r>
        <w:rPr>
          <w:rFonts w:ascii="宋体" w:hAnsi="宋体" w:eastAsia="宋体" w:cs="宋体"/>
          <w:spacing w:val="-2"/>
          <w:sz w:val="24"/>
          <w:szCs w:val="24"/>
        </w:rPr>
        <w:t>定需调整的合同价款。</w:t>
      </w:r>
    </w:p>
    <w:p w14:paraId="55338945">
      <w:pPr>
        <w:spacing w:before="121" w:line="220" w:lineRule="auto"/>
        <w:ind w:left="10"/>
        <w:outlineLvl w:val="0"/>
        <w:rPr>
          <w:rFonts w:ascii="宋体" w:hAnsi="宋体" w:eastAsia="宋体" w:cs="宋体"/>
          <w:sz w:val="28"/>
          <w:szCs w:val="28"/>
        </w:rPr>
      </w:pPr>
      <w:bookmarkStart w:id="262" w:name="bookmark259"/>
      <w:bookmarkEnd w:id="262"/>
      <w:bookmarkStart w:id="263" w:name="bookmark258"/>
      <w:bookmarkEnd w:id="263"/>
      <w:bookmarkStart w:id="264" w:name="_Toc11277"/>
      <w:r>
        <w:rPr>
          <w:rFonts w:ascii="Times New Roman" w:hAnsi="Times New Roman" w:eastAsia="Times New Roman" w:cs="Times New Roman"/>
          <w:b/>
          <w:bCs/>
          <w:spacing w:val="-3"/>
          <w:sz w:val="28"/>
          <w:szCs w:val="28"/>
        </w:rPr>
        <w:t xml:space="preserve">17  </w:t>
      </w:r>
      <w:r>
        <w:rPr>
          <w:rFonts w:ascii="宋体" w:hAnsi="宋体" w:eastAsia="宋体" w:cs="宋体"/>
          <w:b/>
          <w:bCs/>
          <w:spacing w:val="-3"/>
          <w:sz w:val="28"/>
          <w:szCs w:val="28"/>
        </w:rPr>
        <w:t>计量与支付</w:t>
      </w:r>
      <w:bookmarkEnd w:id="264"/>
    </w:p>
    <w:p w14:paraId="5E201C54">
      <w:pPr>
        <w:pStyle w:val="3"/>
        <w:spacing w:line="245" w:lineRule="auto"/>
      </w:pPr>
    </w:p>
    <w:p w14:paraId="72CA154C">
      <w:pPr>
        <w:spacing w:before="78" w:line="221" w:lineRule="auto"/>
        <w:ind w:left="7"/>
        <w:outlineLvl w:val="1"/>
        <w:rPr>
          <w:rFonts w:ascii="宋体" w:hAnsi="宋体" w:eastAsia="宋体" w:cs="宋体"/>
          <w:sz w:val="24"/>
          <w:szCs w:val="24"/>
        </w:rPr>
      </w:pPr>
      <w:bookmarkStart w:id="265" w:name="bookmark703"/>
      <w:bookmarkEnd w:id="265"/>
      <w:r>
        <w:rPr>
          <w:rFonts w:ascii="Times New Roman" w:hAnsi="Times New Roman" w:eastAsia="Times New Roman" w:cs="Times New Roman"/>
          <w:b/>
          <w:bCs/>
          <w:spacing w:val="-5"/>
          <w:sz w:val="24"/>
          <w:szCs w:val="24"/>
        </w:rPr>
        <w:t>17.1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计量</w:t>
      </w:r>
    </w:p>
    <w:p w14:paraId="703E06C0">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17.1.1  </w:t>
      </w:r>
      <w:r>
        <w:rPr>
          <w:rFonts w:ascii="宋体" w:hAnsi="宋体" w:eastAsia="宋体" w:cs="宋体"/>
          <w:spacing w:val="-2"/>
          <w:sz w:val="24"/>
          <w:szCs w:val="24"/>
        </w:rPr>
        <w:t>计量单位</w:t>
      </w:r>
    </w:p>
    <w:p w14:paraId="2BB09793">
      <w:pPr>
        <w:spacing w:before="179" w:line="219" w:lineRule="auto"/>
        <w:ind w:left="480"/>
        <w:rPr>
          <w:rFonts w:ascii="宋体" w:hAnsi="宋体" w:eastAsia="宋体" w:cs="宋体"/>
          <w:sz w:val="24"/>
          <w:szCs w:val="24"/>
        </w:rPr>
      </w:pPr>
      <w:r>
        <w:rPr>
          <w:rFonts w:ascii="宋体" w:hAnsi="宋体" w:eastAsia="宋体" w:cs="宋体"/>
          <w:spacing w:val="-3"/>
          <w:sz w:val="24"/>
          <w:szCs w:val="24"/>
        </w:rPr>
        <w:t>计量采用国家法定的计量单位。</w:t>
      </w:r>
    </w:p>
    <w:p w14:paraId="15DE49F2">
      <w:pPr>
        <w:spacing w:before="183" w:line="221"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17.1.2  </w:t>
      </w:r>
      <w:r>
        <w:rPr>
          <w:rFonts w:ascii="宋体" w:hAnsi="宋体" w:eastAsia="宋体" w:cs="宋体"/>
          <w:spacing w:val="-2"/>
          <w:sz w:val="24"/>
          <w:szCs w:val="24"/>
        </w:rPr>
        <w:t>计量方法</w:t>
      </w:r>
    </w:p>
    <w:p w14:paraId="41863554">
      <w:pPr>
        <w:spacing w:before="177" w:line="220" w:lineRule="auto"/>
        <w:ind w:left="486"/>
        <w:rPr>
          <w:rFonts w:ascii="宋体" w:hAnsi="宋体" w:eastAsia="宋体" w:cs="宋体"/>
          <w:sz w:val="24"/>
          <w:szCs w:val="24"/>
        </w:rPr>
      </w:pPr>
      <w:r>
        <w:rPr>
          <w:rFonts w:ascii="宋体" w:hAnsi="宋体" w:eastAsia="宋体" w:cs="宋体"/>
          <w:spacing w:val="-3"/>
          <w:sz w:val="24"/>
          <w:szCs w:val="24"/>
        </w:rPr>
        <w:t>结算工程量应按工程量清单中约定的方法计量。</w:t>
      </w:r>
    </w:p>
    <w:p w14:paraId="16BBF21C">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17.1.3  </w:t>
      </w:r>
      <w:r>
        <w:rPr>
          <w:rFonts w:ascii="宋体" w:hAnsi="宋体" w:eastAsia="宋体" w:cs="宋体"/>
          <w:spacing w:val="-2"/>
          <w:sz w:val="24"/>
          <w:szCs w:val="24"/>
        </w:rPr>
        <w:t>计量周期</w:t>
      </w:r>
    </w:p>
    <w:p w14:paraId="1AA18687">
      <w:pPr>
        <w:spacing w:before="180" w:line="359" w:lineRule="auto"/>
        <w:ind w:left="1" w:right="87" w:firstLine="493"/>
        <w:rPr>
          <w:rFonts w:ascii="宋体" w:hAnsi="宋体" w:eastAsia="宋体" w:cs="宋体"/>
          <w:sz w:val="24"/>
          <w:szCs w:val="24"/>
        </w:rPr>
      </w:pPr>
      <w:r>
        <w:rPr>
          <w:rFonts w:ascii="宋体" w:hAnsi="宋体" w:eastAsia="宋体" w:cs="宋体"/>
          <w:spacing w:val="-3"/>
          <w:sz w:val="24"/>
          <w:szCs w:val="24"/>
        </w:rPr>
        <w:t>除专用合同条款另有约定外，单价子目已完成工程量按</w:t>
      </w:r>
      <w:r>
        <w:rPr>
          <w:rFonts w:ascii="宋体" w:hAnsi="宋体" w:eastAsia="宋体" w:cs="宋体"/>
          <w:spacing w:val="-4"/>
          <w:sz w:val="24"/>
          <w:szCs w:val="24"/>
        </w:rPr>
        <w:t>月计量，总价子目的计量</w:t>
      </w:r>
      <w:r>
        <w:rPr>
          <w:rFonts w:ascii="宋体" w:hAnsi="宋体" w:eastAsia="宋体" w:cs="宋体"/>
          <w:sz w:val="24"/>
          <w:szCs w:val="24"/>
        </w:rPr>
        <w:t xml:space="preserve"> </w:t>
      </w:r>
      <w:r>
        <w:rPr>
          <w:rFonts w:ascii="宋体" w:hAnsi="宋体" w:eastAsia="宋体" w:cs="宋体"/>
          <w:spacing w:val="-3"/>
          <w:sz w:val="24"/>
          <w:szCs w:val="24"/>
        </w:rPr>
        <w:t>周期按批准的支付分解报告确定。</w:t>
      </w:r>
    </w:p>
    <w:p w14:paraId="4B287DFA">
      <w:pPr>
        <w:spacing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17.1.4  </w:t>
      </w:r>
      <w:r>
        <w:rPr>
          <w:rFonts w:ascii="宋体" w:hAnsi="宋体" w:eastAsia="宋体" w:cs="宋体"/>
          <w:spacing w:val="-1"/>
          <w:sz w:val="24"/>
          <w:szCs w:val="24"/>
        </w:rPr>
        <w:t>单价子目的计量</w:t>
      </w:r>
    </w:p>
    <w:p w14:paraId="167D61D0">
      <w:pPr>
        <w:spacing w:before="184" w:line="359" w:lineRule="auto"/>
        <w:ind w:left="2" w:right="98"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l</w:t>
      </w:r>
      <w:r>
        <w:rPr>
          <w:rFonts w:ascii="宋体" w:hAnsi="宋体" w:eastAsia="宋体" w:cs="宋体"/>
          <w:spacing w:val="2"/>
          <w:sz w:val="24"/>
          <w:szCs w:val="24"/>
        </w:rPr>
        <w:t>）已标价工程量清单中的单价子目工程</w:t>
      </w:r>
      <w:r>
        <w:rPr>
          <w:rFonts w:ascii="宋体" w:hAnsi="宋体" w:eastAsia="宋体" w:cs="宋体"/>
          <w:spacing w:val="1"/>
          <w:sz w:val="24"/>
          <w:szCs w:val="24"/>
        </w:rPr>
        <w:t>量为估算工程量。结算工程量是承包</w:t>
      </w:r>
      <w:r>
        <w:rPr>
          <w:rFonts w:ascii="宋体" w:hAnsi="宋体" w:eastAsia="宋体" w:cs="宋体"/>
          <w:sz w:val="24"/>
          <w:szCs w:val="24"/>
        </w:rPr>
        <w:t xml:space="preserve"> </w:t>
      </w:r>
      <w:r>
        <w:rPr>
          <w:rFonts w:ascii="宋体" w:hAnsi="宋体" w:eastAsia="宋体" w:cs="宋体"/>
          <w:spacing w:val="-2"/>
          <w:sz w:val="24"/>
          <w:szCs w:val="24"/>
        </w:rPr>
        <w:t>人实际完成的，并按合同约定的计量方法进行计量的工程量。</w:t>
      </w:r>
    </w:p>
    <w:p w14:paraId="668E8C1F">
      <w:pPr>
        <w:spacing w:before="3" w:line="288" w:lineRule="auto"/>
        <w:ind w:left="3" w:right="98"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 xml:space="preserve">）承包人对已完成的工程进行计量，向监理人提交进度付款申请单、已完成 </w:t>
      </w:r>
      <w:r>
        <w:rPr>
          <w:rFonts w:ascii="宋体" w:hAnsi="宋体" w:eastAsia="宋体" w:cs="宋体"/>
          <w:spacing w:val="-4"/>
          <w:sz w:val="24"/>
          <w:szCs w:val="24"/>
        </w:rPr>
        <w:t>工程量报表和有关计量资料。</w:t>
      </w:r>
    </w:p>
    <w:p w14:paraId="14605DED">
      <w:pPr>
        <w:spacing w:before="184" w:line="324" w:lineRule="auto"/>
        <w:ind w:right="87"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）监理人对承包人提交的工程量报表进行复核，以确定实际完成的工程量。</w:t>
      </w:r>
      <w:r>
        <w:rPr>
          <w:rFonts w:ascii="宋体" w:hAnsi="宋体" w:eastAsia="宋体" w:cs="宋体"/>
          <w:spacing w:val="12"/>
          <w:sz w:val="24"/>
          <w:szCs w:val="24"/>
        </w:rPr>
        <w:t xml:space="preserve"> </w:t>
      </w:r>
      <w:r>
        <w:rPr>
          <w:rFonts w:ascii="宋体" w:hAnsi="宋体" w:eastAsia="宋体" w:cs="宋体"/>
          <w:spacing w:val="-4"/>
          <w:sz w:val="24"/>
          <w:szCs w:val="24"/>
        </w:rPr>
        <w:t>对数量有异议的，可要求承包人按第</w:t>
      </w:r>
      <w:r>
        <w:rPr>
          <w:rFonts w:ascii="Times New Roman" w:hAnsi="Times New Roman" w:eastAsia="Times New Roman" w:cs="Times New Roman"/>
          <w:spacing w:val="-4"/>
          <w:sz w:val="24"/>
          <w:szCs w:val="24"/>
        </w:rPr>
        <w:t>8.2</w:t>
      </w:r>
      <w:r>
        <w:rPr>
          <w:rFonts w:ascii="宋体" w:hAnsi="宋体" w:eastAsia="宋体" w:cs="宋体"/>
          <w:spacing w:val="-4"/>
          <w:sz w:val="24"/>
          <w:szCs w:val="24"/>
        </w:rPr>
        <w:t>款约定进行共同复核和抽样复</w:t>
      </w:r>
      <w:r>
        <w:rPr>
          <w:rFonts w:ascii="宋体" w:hAnsi="宋体" w:eastAsia="宋体" w:cs="宋体"/>
          <w:spacing w:val="-5"/>
          <w:sz w:val="24"/>
          <w:szCs w:val="24"/>
        </w:rPr>
        <w:t>测。承包人应协</w:t>
      </w:r>
      <w:r>
        <w:rPr>
          <w:rFonts w:ascii="宋体" w:hAnsi="宋体" w:eastAsia="宋体" w:cs="宋体"/>
          <w:sz w:val="24"/>
          <w:szCs w:val="24"/>
        </w:rPr>
        <w:t xml:space="preserve"> </w:t>
      </w:r>
      <w:r>
        <w:rPr>
          <w:rFonts w:ascii="宋体" w:hAnsi="宋体" w:eastAsia="宋体" w:cs="宋体"/>
          <w:spacing w:val="-3"/>
          <w:sz w:val="24"/>
          <w:szCs w:val="24"/>
        </w:rPr>
        <w:t>助监理人进行复核并按监理人要求提供补充计量资料。承包人未按监理人要求参加复</w:t>
      </w:r>
      <w:r>
        <w:rPr>
          <w:rFonts w:ascii="宋体" w:hAnsi="宋体" w:eastAsia="宋体" w:cs="宋体"/>
          <w:spacing w:val="10"/>
          <w:sz w:val="24"/>
          <w:szCs w:val="24"/>
        </w:rPr>
        <w:t xml:space="preserve"> </w:t>
      </w:r>
      <w:r>
        <w:rPr>
          <w:rFonts w:ascii="宋体" w:hAnsi="宋体" w:eastAsia="宋体" w:cs="宋体"/>
          <w:spacing w:val="-2"/>
          <w:sz w:val="24"/>
          <w:szCs w:val="24"/>
        </w:rPr>
        <w:t>核，监理人复核或修正的工程量视为承包人实际完成的工程量。</w:t>
      </w:r>
    </w:p>
    <w:p w14:paraId="78950237">
      <w:pPr>
        <w:spacing w:before="180" w:line="290" w:lineRule="auto"/>
        <w:ind w:right="97"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）监理人认为有必要时，可通知承包人共同进行联合测量、计量，承包人应</w:t>
      </w:r>
      <w:r>
        <w:rPr>
          <w:rFonts w:ascii="宋体" w:hAnsi="宋体" w:eastAsia="宋体" w:cs="宋体"/>
          <w:spacing w:val="1"/>
          <w:sz w:val="24"/>
          <w:szCs w:val="24"/>
        </w:rPr>
        <w:t xml:space="preserve"> </w:t>
      </w:r>
      <w:r>
        <w:rPr>
          <w:rFonts w:ascii="宋体" w:hAnsi="宋体" w:eastAsia="宋体" w:cs="宋体"/>
          <w:spacing w:val="-7"/>
          <w:sz w:val="24"/>
          <w:szCs w:val="24"/>
        </w:rPr>
        <w:t>遵照执行。</w:t>
      </w:r>
    </w:p>
    <w:p w14:paraId="553B8C70">
      <w:pPr>
        <w:spacing w:before="182" w:line="324" w:lineRule="auto"/>
        <w:ind w:right="87"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）承包人完成工程量清单中每个子目的工程量后，监理人应要求承包人派员</w:t>
      </w:r>
      <w:r>
        <w:rPr>
          <w:rFonts w:ascii="宋体" w:hAnsi="宋体" w:eastAsia="宋体" w:cs="宋体"/>
          <w:spacing w:val="11"/>
          <w:sz w:val="24"/>
          <w:szCs w:val="24"/>
        </w:rPr>
        <w:t xml:space="preserve"> </w:t>
      </w:r>
      <w:r>
        <w:rPr>
          <w:rFonts w:ascii="宋体" w:hAnsi="宋体" w:eastAsia="宋体" w:cs="宋体"/>
          <w:spacing w:val="-3"/>
          <w:sz w:val="24"/>
          <w:szCs w:val="24"/>
        </w:rPr>
        <w:t>共同对每个子目的历次计量报表进行汇总，以核实最终结算工程量。监理人可要求承</w:t>
      </w:r>
      <w:r>
        <w:rPr>
          <w:rFonts w:ascii="宋体" w:hAnsi="宋体" w:eastAsia="宋体" w:cs="宋体"/>
          <w:spacing w:val="10"/>
          <w:sz w:val="24"/>
          <w:szCs w:val="24"/>
        </w:rPr>
        <w:t xml:space="preserve"> </w:t>
      </w:r>
      <w:r>
        <w:rPr>
          <w:rFonts w:ascii="宋体" w:hAnsi="宋体" w:eastAsia="宋体" w:cs="宋体"/>
          <w:spacing w:val="-3"/>
          <w:sz w:val="24"/>
          <w:szCs w:val="24"/>
        </w:rPr>
        <w:t>包人提供补充计量资料，以确定最后一次进度付款的准确工程量。承包人末按监理人</w:t>
      </w:r>
      <w:r>
        <w:rPr>
          <w:rFonts w:ascii="宋体" w:hAnsi="宋体" w:eastAsia="宋体" w:cs="宋体"/>
          <w:spacing w:val="10"/>
          <w:sz w:val="24"/>
          <w:szCs w:val="24"/>
        </w:rPr>
        <w:t xml:space="preserve"> </w:t>
      </w:r>
      <w:r>
        <w:rPr>
          <w:rFonts w:ascii="宋体" w:hAnsi="宋体" w:eastAsia="宋体" w:cs="宋体"/>
          <w:spacing w:val="-1"/>
          <w:sz w:val="24"/>
          <w:szCs w:val="24"/>
        </w:rPr>
        <w:t>要求派员参加的，监理人最终核实的工程量视为承包人完成该子目</w:t>
      </w:r>
      <w:r>
        <w:rPr>
          <w:rFonts w:ascii="宋体" w:hAnsi="宋体" w:eastAsia="宋体" w:cs="宋体"/>
          <w:spacing w:val="-2"/>
          <w:sz w:val="24"/>
          <w:szCs w:val="24"/>
        </w:rPr>
        <w:t>的准确工程量。</w:t>
      </w:r>
    </w:p>
    <w:p w14:paraId="69D6835C">
      <w:pPr>
        <w:spacing w:before="180" w:line="220" w:lineRule="auto"/>
        <w:ind w:left="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）监理人应在收到承包人提交的工程量报表后的</w:t>
      </w:r>
      <w:r>
        <w:rPr>
          <w:rFonts w:ascii="Times New Roman" w:hAnsi="Times New Roman" w:eastAsia="Times New Roman" w:cs="Times New Roman"/>
          <w:sz w:val="24"/>
          <w:szCs w:val="24"/>
        </w:rPr>
        <w:t xml:space="preserve">7  </w:t>
      </w:r>
      <w:r>
        <w:rPr>
          <w:rFonts w:ascii="宋体" w:hAnsi="宋体" w:eastAsia="宋体" w:cs="宋体"/>
          <w:sz w:val="24"/>
          <w:szCs w:val="24"/>
        </w:rPr>
        <w:t>天内进行复核，监理人未</w:t>
      </w:r>
    </w:p>
    <w:p w14:paraId="68BB897E">
      <w:pPr>
        <w:spacing w:line="220" w:lineRule="auto"/>
        <w:rPr>
          <w:rFonts w:ascii="宋体" w:hAnsi="宋体" w:eastAsia="宋体" w:cs="宋体"/>
          <w:sz w:val="24"/>
          <w:szCs w:val="24"/>
        </w:rPr>
        <w:sectPr>
          <w:footerReference r:id="rId63" w:type="default"/>
          <w:pgSz w:w="11907" w:h="16841"/>
          <w:pgMar w:top="1259" w:right="1441" w:bottom="1254" w:left="1429" w:header="1134" w:footer="907" w:gutter="0"/>
          <w:pgNumType w:fmt="decimal"/>
          <w:cols w:space="720" w:num="1"/>
        </w:sectPr>
      </w:pPr>
    </w:p>
    <w:p w14:paraId="7C422857">
      <w:pPr>
        <w:spacing w:before="48" w:line="359" w:lineRule="auto"/>
        <w:ind w:left="3" w:right="85"/>
        <w:rPr>
          <w:rFonts w:ascii="宋体" w:hAnsi="宋体" w:eastAsia="宋体" w:cs="宋体"/>
          <w:sz w:val="24"/>
          <w:szCs w:val="24"/>
        </w:rPr>
      </w:pPr>
      <w:r>
        <w:rPr>
          <w:rFonts w:ascii="宋体" w:hAnsi="宋体" w:eastAsia="宋体" w:cs="宋体"/>
          <w:spacing w:val="-3"/>
          <w:sz w:val="24"/>
          <w:szCs w:val="24"/>
        </w:rPr>
        <w:t>在约定时间内复核的，承包人提交的工程量报表中的工程量视为承包人实际完成的工</w:t>
      </w:r>
      <w:r>
        <w:rPr>
          <w:rFonts w:ascii="宋体" w:hAnsi="宋体" w:eastAsia="宋体" w:cs="宋体"/>
          <w:spacing w:val="10"/>
          <w:sz w:val="24"/>
          <w:szCs w:val="24"/>
        </w:rPr>
        <w:t xml:space="preserve"> </w:t>
      </w:r>
      <w:r>
        <w:rPr>
          <w:rFonts w:ascii="宋体" w:hAnsi="宋体" w:eastAsia="宋体" w:cs="宋体"/>
          <w:spacing w:val="-4"/>
          <w:sz w:val="24"/>
          <w:szCs w:val="24"/>
        </w:rPr>
        <w:t>程量，据此计算工程价款。</w:t>
      </w:r>
    </w:p>
    <w:p w14:paraId="66C528F7">
      <w:pPr>
        <w:spacing w:line="218" w:lineRule="auto"/>
        <w:ind w:left="493"/>
        <w:rPr>
          <w:rFonts w:ascii="宋体" w:hAnsi="宋体" w:eastAsia="宋体" w:cs="宋体"/>
          <w:sz w:val="24"/>
          <w:szCs w:val="24"/>
        </w:rPr>
      </w:pPr>
      <w:r>
        <w:rPr>
          <w:rFonts w:ascii="Times New Roman" w:hAnsi="Times New Roman" w:eastAsia="Times New Roman" w:cs="Times New Roman"/>
          <w:b/>
          <w:bCs/>
          <w:spacing w:val="-1"/>
          <w:sz w:val="24"/>
          <w:szCs w:val="24"/>
        </w:rPr>
        <w:t xml:space="preserve">17.1.5  </w:t>
      </w:r>
      <w:r>
        <w:rPr>
          <w:rFonts w:ascii="宋体" w:hAnsi="宋体" w:eastAsia="宋体" w:cs="宋体"/>
          <w:spacing w:val="-1"/>
          <w:sz w:val="24"/>
          <w:szCs w:val="24"/>
        </w:rPr>
        <w:t>总价子目的计量</w:t>
      </w:r>
    </w:p>
    <w:p w14:paraId="26EAA8EF">
      <w:pPr>
        <w:spacing w:before="184" w:line="218" w:lineRule="auto"/>
        <w:ind w:left="490"/>
        <w:rPr>
          <w:rFonts w:ascii="宋体" w:hAnsi="宋体" w:eastAsia="宋体" w:cs="宋体"/>
          <w:sz w:val="24"/>
          <w:szCs w:val="24"/>
        </w:rPr>
      </w:pPr>
      <w:r>
        <w:rPr>
          <w:rFonts w:ascii="宋体" w:hAnsi="宋体" w:eastAsia="宋体" w:cs="宋体"/>
          <w:spacing w:val="-3"/>
          <w:sz w:val="24"/>
          <w:szCs w:val="24"/>
        </w:rPr>
        <w:t>总价子目的分解和计量按照下述约定进行。</w:t>
      </w:r>
    </w:p>
    <w:p w14:paraId="532101E6">
      <w:pPr>
        <w:spacing w:before="183" w:line="289" w:lineRule="auto"/>
        <w:ind w:left="5" w:right="87"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）总价子目的计量和支付应以总价为基础，不因第</w:t>
      </w:r>
      <w:r>
        <w:rPr>
          <w:rFonts w:ascii="Times New Roman" w:hAnsi="Times New Roman" w:eastAsia="Times New Roman" w:cs="Times New Roman"/>
          <w:spacing w:val="2"/>
          <w:sz w:val="24"/>
          <w:szCs w:val="24"/>
        </w:rPr>
        <w:t>16.1</w:t>
      </w:r>
      <w:r>
        <w:rPr>
          <w:rFonts w:ascii="宋体" w:hAnsi="宋体" w:eastAsia="宋体" w:cs="宋体"/>
          <w:spacing w:val="2"/>
          <w:sz w:val="24"/>
          <w:szCs w:val="24"/>
        </w:rPr>
        <w:t>款中的因</w:t>
      </w:r>
      <w:r>
        <w:rPr>
          <w:rFonts w:ascii="宋体" w:hAnsi="宋体" w:eastAsia="宋体" w:cs="宋体"/>
          <w:spacing w:val="1"/>
          <w:sz w:val="24"/>
          <w:szCs w:val="24"/>
        </w:rPr>
        <w:t>素而进行调</w:t>
      </w:r>
      <w:r>
        <w:rPr>
          <w:rFonts w:ascii="宋体" w:hAnsi="宋体" w:eastAsia="宋体" w:cs="宋体"/>
          <w:sz w:val="24"/>
          <w:szCs w:val="24"/>
        </w:rPr>
        <w:t xml:space="preserve"> </w:t>
      </w:r>
      <w:r>
        <w:rPr>
          <w:rFonts w:ascii="宋体" w:hAnsi="宋体" w:eastAsia="宋体" w:cs="宋体"/>
          <w:spacing w:val="-1"/>
          <w:sz w:val="24"/>
          <w:szCs w:val="24"/>
        </w:rPr>
        <w:t>整。承包人实际完成的工程量，是进行工程目标管理</w:t>
      </w:r>
      <w:r>
        <w:rPr>
          <w:rFonts w:ascii="宋体" w:hAnsi="宋体" w:eastAsia="宋体" w:cs="宋体"/>
          <w:spacing w:val="-2"/>
          <w:sz w:val="24"/>
          <w:szCs w:val="24"/>
        </w:rPr>
        <w:t>和控制进度支付的依据。</w:t>
      </w:r>
    </w:p>
    <w:p w14:paraId="0214D0D7">
      <w:pPr>
        <w:spacing w:before="183" w:line="324" w:lineRule="auto"/>
        <w:ind w:right="85"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）承包人应按工程量清单的要求对总价子目进行分解，并在签订协议书后的</w:t>
      </w:r>
      <w:r>
        <w:rPr>
          <w:rFonts w:ascii="宋体" w:hAnsi="宋体" w:eastAsia="宋体" w:cs="宋体"/>
          <w:spacing w:val="11"/>
          <w:sz w:val="24"/>
          <w:szCs w:val="24"/>
        </w:rPr>
        <w:t xml:space="preserve"> </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天内将各子目的总价支付分解表提交监理人审批。分解表应标明其所属子目和分阶</w:t>
      </w:r>
      <w:r>
        <w:rPr>
          <w:rFonts w:ascii="宋体" w:hAnsi="宋体" w:eastAsia="宋体" w:cs="宋体"/>
          <w:spacing w:val="16"/>
          <w:sz w:val="24"/>
          <w:szCs w:val="24"/>
        </w:rPr>
        <w:t xml:space="preserve"> </w:t>
      </w:r>
      <w:r>
        <w:rPr>
          <w:rFonts w:ascii="宋体" w:hAnsi="宋体" w:eastAsia="宋体" w:cs="宋体"/>
          <w:spacing w:val="-5"/>
          <w:sz w:val="24"/>
          <w:szCs w:val="24"/>
        </w:rPr>
        <w:t>段需支付的金额。承包人应按批准的各总价子目支付周期，对已完成的总价子目进行</w:t>
      </w:r>
      <w:r>
        <w:rPr>
          <w:rFonts w:ascii="宋体" w:hAnsi="宋体" w:eastAsia="宋体" w:cs="宋体"/>
          <w:sz w:val="24"/>
          <w:szCs w:val="24"/>
        </w:rPr>
        <w:t xml:space="preserve"> </w:t>
      </w:r>
      <w:r>
        <w:rPr>
          <w:rFonts w:ascii="宋体" w:hAnsi="宋体" w:eastAsia="宋体" w:cs="宋体"/>
          <w:spacing w:val="-2"/>
          <w:sz w:val="24"/>
          <w:szCs w:val="24"/>
        </w:rPr>
        <w:t>计量，确定分项的应付金额列入进度付款申请单中。</w:t>
      </w:r>
    </w:p>
    <w:p w14:paraId="634F4B14">
      <w:pPr>
        <w:spacing w:before="179" w:line="313" w:lineRule="auto"/>
        <w:ind w:left="4" w:right="87"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）监理人对承包人提交的上述资料进行复核，以确定分阶段实际完成的工程</w:t>
      </w:r>
      <w:r>
        <w:rPr>
          <w:rFonts w:ascii="宋体" w:hAnsi="宋体" w:eastAsia="宋体" w:cs="宋体"/>
          <w:spacing w:val="9"/>
          <w:sz w:val="24"/>
          <w:szCs w:val="24"/>
        </w:rPr>
        <w:t xml:space="preserve"> </w:t>
      </w:r>
      <w:r>
        <w:rPr>
          <w:rFonts w:ascii="宋体" w:hAnsi="宋体" w:eastAsia="宋体" w:cs="宋体"/>
          <w:spacing w:val="-4"/>
          <w:sz w:val="24"/>
          <w:szCs w:val="24"/>
        </w:rPr>
        <w:t>量和工程形象目标。对其有异议的，可要求承包人按第</w:t>
      </w:r>
      <w:r>
        <w:rPr>
          <w:rFonts w:ascii="Times New Roman" w:hAnsi="Times New Roman" w:eastAsia="Times New Roman" w:cs="Times New Roman"/>
          <w:spacing w:val="-4"/>
          <w:sz w:val="24"/>
          <w:szCs w:val="24"/>
        </w:rPr>
        <w:t>8.2</w:t>
      </w:r>
      <w:r>
        <w:rPr>
          <w:rFonts w:ascii="宋体" w:hAnsi="宋体" w:eastAsia="宋体" w:cs="宋体"/>
          <w:spacing w:val="-4"/>
          <w:sz w:val="24"/>
          <w:szCs w:val="24"/>
        </w:rPr>
        <w:t>款约定进</w:t>
      </w:r>
      <w:r>
        <w:rPr>
          <w:rFonts w:ascii="宋体" w:hAnsi="宋体" w:eastAsia="宋体" w:cs="宋体"/>
          <w:spacing w:val="-5"/>
          <w:sz w:val="24"/>
          <w:szCs w:val="24"/>
        </w:rPr>
        <w:t>行共同复核和抽样</w:t>
      </w:r>
      <w:r>
        <w:rPr>
          <w:rFonts w:ascii="宋体" w:hAnsi="宋体" w:eastAsia="宋体" w:cs="宋体"/>
          <w:sz w:val="24"/>
          <w:szCs w:val="24"/>
        </w:rPr>
        <w:t xml:space="preserve"> </w:t>
      </w:r>
      <w:r>
        <w:rPr>
          <w:rFonts w:ascii="宋体" w:hAnsi="宋体" w:eastAsia="宋体" w:cs="宋体"/>
          <w:spacing w:val="-10"/>
          <w:sz w:val="24"/>
          <w:szCs w:val="24"/>
        </w:rPr>
        <w:t>复测。</w:t>
      </w:r>
    </w:p>
    <w:p w14:paraId="0DE3A088">
      <w:pPr>
        <w:spacing w:before="182" w:line="289" w:lineRule="auto"/>
        <w:ind w:left="7" w:right="85"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）除按照第</w:t>
      </w:r>
      <w:r>
        <w:rPr>
          <w:rFonts w:ascii="Times New Roman" w:hAnsi="Times New Roman" w:eastAsia="Times New Roman" w:cs="Times New Roman"/>
          <w:sz w:val="24"/>
          <w:szCs w:val="24"/>
        </w:rPr>
        <w:t>15</w:t>
      </w:r>
      <w:r>
        <w:rPr>
          <w:rFonts w:ascii="宋体" w:hAnsi="宋体" w:eastAsia="宋体" w:cs="宋体"/>
          <w:sz w:val="24"/>
          <w:szCs w:val="24"/>
        </w:rPr>
        <w:t>条约定的变更外，总价子目的工程量是承包人用于结算的最终</w:t>
      </w:r>
      <w:r>
        <w:rPr>
          <w:rFonts w:ascii="宋体" w:hAnsi="宋体" w:eastAsia="宋体" w:cs="宋体"/>
          <w:spacing w:val="11"/>
          <w:sz w:val="24"/>
          <w:szCs w:val="24"/>
        </w:rPr>
        <w:t xml:space="preserve"> </w:t>
      </w:r>
      <w:r>
        <w:rPr>
          <w:rFonts w:ascii="宋体" w:hAnsi="宋体" w:eastAsia="宋体" w:cs="宋体"/>
          <w:spacing w:val="-9"/>
          <w:sz w:val="24"/>
          <w:szCs w:val="24"/>
        </w:rPr>
        <w:t>工程量。</w:t>
      </w:r>
    </w:p>
    <w:p w14:paraId="1A01979A">
      <w:pPr>
        <w:spacing w:before="181" w:line="220" w:lineRule="auto"/>
        <w:ind w:left="10"/>
        <w:outlineLvl w:val="1"/>
        <w:rPr>
          <w:rFonts w:ascii="宋体" w:hAnsi="宋体" w:eastAsia="宋体" w:cs="宋体"/>
          <w:sz w:val="24"/>
          <w:szCs w:val="24"/>
        </w:rPr>
      </w:pPr>
      <w:bookmarkStart w:id="266" w:name="bookmark260"/>
      <w:bookmarkEnd w:id="266"/>
      <w:r>
        <w:rPr>
          <w:rFonts w:ascii="Times New Roman" w:hAnsi="Times New Roman" w:eastAsia="Times New Roman" w:cs="Times New Roman"/>
          <w:b/>
          <w:bCs/>
          <w:spacing w:val="-5"/>
          <w:sz w:val="24"/>
          <w:szCs w:val="24"/>
        </w:rPr>
        <w:t>17.2</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预付款</w:t>
      </w:r>
    </w:p>
    <w:p w14:paraId="29DFF378">
      <w:pPr>
        <w:spacing w:before="182" w:line="220" w:lineRule="auto"/>
        <w:ind w:left="493"/>
        <w:rPr>
          <w:rFonts w:ascii="宋体" w:hAnsi="宋体" w:eastAsia="宋体" w:cs="宋体"/>
          <w:sz w:val="24"/>
          <w:szCs w:val="24"/>
        </w:rPr>
      </w:pPr>
      <w:r>
        <w:rPr>
          <w:rFonts w:ascii="Times New Roman" w:hAnsi="Times New Roman" w:eastAsia="Times New Roman" w:cs="Times New Roman"/>
          <w:b/>
          <w:bCs/>
          <w:spacing w:val="-3"/>
          <w:sz w:val="24"/>
          <w:szCs w:val="24"/>
        </w:rPr>
        <w:t>17.2.1</w:t>
      </w:r>
      <w:r>
        <w:rPr>
          <w:rFonts w:ascii="Times New Roman" w:hAnsi="Times New Roman" w:eastAsia="Times New Roman" w:cs="Times New Roman"/>
          <w:b/>
          <w:bCs/>
          <w:spacing w:val="6"/>
          <w:sz w:val="24"/>
          <w:szCs w:val="24"/>
        </w:rPr>
        <w:t xml:space="preserve">  </w:t>
      </w:r>
      <w:r>
        <w:rPr>
          <w:rFonts w:ascii="宋体" w:hAnsi="宋体" w:eastAsia="宋体" w:cs="宋体"/>
          <w:spacing w:val="-3"/>
          <w:sz w:val="24"/>
          <w:szCs w:val="24"/>
        </w:rPr>
        <w:t>预付款</w:t>
      </w:r>
    </w:p>
    <w:p w14:paraId="2E0878CF">
      <w:pPr>
        <w:spacing w:before="180" w:line="359" w:lineRule="auto"/>
        <w:ind w:left="3" w:right="85" w:firstLine="482"/>
        <w:rPr>
          <w:rFonts w:ascii="宋体" w:hAnsi="宋体" w:eastAsia="宋体" w:cs="宋体"/>
          <w:sz w:val="24"/>
          <w:szCs w:val="24"/>
        </w:rPr>
      </w:pPr>
      <w:r>
        <w:rPr>
          <w:rFonts w:ascii="宋体" w:hAnsi="宋体" w:eastAsia="宋体" w:cs="宋体"/>
          <w:spacing w:val="-3"/>
          <w:sz w:val="24"/>
          <w:szCs w:val="24"/>
        </w:rPr>
        <w:t>预付款用于承包人为合同工程施工购置材料、工程设备、施工设备、修建临时设</w:t>
      </w:r>
      <w:r>
        <w:rPr>
          <w:rFonts w:ascii="宋体" w:hAnsi="宋体" w:eastAsia="宋体" w:cs="宋体"/>
          <w:spacing w:val="1"/>
          <w:sz w:val="24"/>
          <w:szCs w:val="24"/>
        </w:rPr>
        <w:t xml:space="preserve"> </w:t>
      </w:r>
      <w:r>
        <w:rPr>
          <w:rFonts w:ascii="宋体" w:hAnsi="宋体" w:eastAsia="宋体" w:cs="宋体"/>
          <w:spacing w:val="-3"/>
          <w:sz w:val="24"/>
          <w:szCs w:val="24"/>
        </w:rPr>
        <w:t>施以及组织施工队伍进场等，分为工程预付款和工程材料预付款。预付款必须专用于</w:t>
      </w:r>
      <w:r>
        <w:rPr>
          <w:rFonts w:ascii="宋体" w:hAnsi="宋体" w:eastAsia="宋体" w:cs="宋体"/>
          <w:spacing w:val="10"/>
          <w:sz w:val="24"/>
          <w:szCs w:val="24"/>
        </w:rPr>
        <w:t xml:space="preserve"> </w:t>
      </w:r>
      <w:r>
        <w:rPr>
          <w:rFonts w:ascii="宋体" w:hAnsi="宋体" w:eastAsia="宋体" w:cs="宋体"/>
          <w:spacing w:val="-6"/>
          <w:sz w:val="24"/>
          <w:szCs w:val="24"/>
        </w:rPr>
        <w:t>合同工程。预付款的额度和预付办法在专用合同条款中约定。对重大工程项目，按年</w:t>
      </w:r>
      <w:r>
        <w:rPr>
          <w:rFonts w:ascii="宋体" w:hAnsi="宋体" w:eastAsia="宋体" w:cs="宋体"/>
          <w:spacing w:val="4"/>
          <w:sz w:val="24"/>
          <w:szCs w:val="24"/>
        </w:rPr>
        <w:t xml:space="preserve"> </w:t>
      </w:r>
      <w:r>
        <w:rPr>
          <w:rFonts w:ascii="宋体" w:hAnsi="宋体" w:eastAsia="宋体" w:cs="宋体"/>
          <w:spacing w:val="-4"/>
          <w:sz w:val="24"/>
          <w:szCs w:val="24"/>
        </w:rPr>
        <w:t>度工程计划逐年支付。</w:t>
      </w:r>
    </w:p>
    <w:p w14:paraId="0A749D05">
      <w:pPr>
        <w:spacing w:before="1" w:line="219" w:lineRule="auto"/>
        <w:ind w:left="493"/>
        <w:rPr>
          <w:rFonts w:ascii="宋体" w:hAnsi="宋体" w:eastAsia="宋体" w:cs="宋体"/>
          <w:sz w:val="24"/>
          <w:szCs w:val="24"/>
        </w:rPr>
      </w:pPr>
      <w:r>
        <w:rPr>
          <w:rFonts w:ascii="Times New Roman" w:hAnsi="Times New Roman" w:eastAsia="Times New Roman" w:cs="Times New Roman"/>
          <w:b/>
          <w:bCs/>
          <w:spacing w:val="-2"/>
          <w:sz w:val="24"/>
          <w:szCs w:val="24"/>
        </w:rPr>
        <w:t xml:space="preserve">17.2.2  </w:t>
      </w:r>
      <w:r>
        <w:rPr>
          <w:rFonts w:ascii="宋体" w:hAnsi="宋体" w:eastAsia="宋体" w:cs="宋体"/>
          <w:spacing w:val="-2"/>
          <w:sz w:val="24"/>
          <w:szCs w:val="24"/>
        </w:rPr>
        <w:t>预付款保函（担保）</w:t>
      </w:r>
    </w:p>
    <w:p w14:paraId="5E1DD589">
      <w:pPr>
        <w:spacing w:before="183" w:line="359" w:lineRule="auto"/>
        <w:ind w:left="5" w:firstLine="479"/>
        <w:rPr>
          <w:rFonts w:ascii="宋体" w:hAnsi="宋体" w:eastAsia="宋体" w:cs="宋体"/>
          <w:sz w:val="24"/>
          <w:szCs w:val="24"/>
        </w:rPr>
      </w:pPr>
      <w:r>
        <w:rPr>
          <w:rFonts w:ascii="宋体" w:hAnsi="宋体" w:eastAsia="宋体" w:cs="宋体"/>
          <w:spacing w:val="-5"/>
          <w:sz w:val="24"/>
          <w:szCs w:val="24"/>
        </w:rPr>
        <w:t>承包人无须向发包人提交预付款保函。发包人向承包人支付的预付款，应按照本</w:t>
      </w:r>
      <w:r>
        <w:rPr>
          <w:rFonts w:ascii="宋体" w:hAnsi="宋体" w:eastAsia="宋体" w:cs="宋体"/>
          <w:sz w:val="24"/>
          <w:szCs w:val="24"/>
        </w:rPr>
        <w:t xml:space="preserve"> </w:t>
      </w:r>
      <w:r>
        <w:rPr>
          <w:rFonts w:ascii="宋体" w:hAnsi="宋体" w:eastAsia="宋体" w:cs="宋体"/>
          <w:spacing w:val="-3"/>
          <w:sz w:val="24"/>
          <w:szCs w:val="24"/>
        </w:rPr>
        <w:t>合同第</w:t>
      </w:r>
      <w:r>
        <w:rPr>
          <w:rFonts w:ascii="Times New Roman" w:hAnsi="Times New Roman" w:eastAsia="Times New Roman" w:cs="Times New Roman"/>
          <w:spacing w:val="-3"/>
          <w:sz w:val="24"/>
          <w:szCs w:val="24"/>
        </w:rPr>
        <w:t>17.2.1</w:t>
      </w:r>
      <w:r>
        <w:rPr>
          <w:rFonts w:ascii="宋体" w:hAnsi="宋体" w:eastAsia="宋体" w:cs="宋体"/>
          <w:spacing w:val="-3"/>
          <w:sz w:val="24"/>
          <w:szCs w:val="24"/>
        </w:rPr>
        <w:t>项规定使用，承包人提交的履约担保对</w:t>
      </w:r>
      <w:r>
        <w:rPr>
          <w:rFonts w:ascii="宋体" w:hAnsi="宋体" w:eastAsia="宋体" w:cs="宋体"/>
          <w:spacing w:val="-4"/>
          <w:sz w:val="24"/>
          <w:szCs w:val="24"/>
        </w:rPr>
        <w:t>预付款的正常使用承担保证责任。</w:t>
      </w:r>
    </w:p>
    <w:p w14:paraId="32C5F4C2">
      <w:pPr>
        <w:spacing w:line="219" w:lineRule="auto"/>
        <w:ind w:left="493"/>
        <w:rPr>
          <w:rFonts w:ascii="宋体" w:hAnsi="宋体" w:eastAsia="宋体" w:cs="宋体"/>
          <w:sz w:val="24"/>
          <w:szCs w:val="24"/>
        </w:rPr>
      </w:pPr>
      <w:r>
        <w:rPr>
          <w:rFonts w:ascii="Times New Roman" w:hAnsi="Times New Roman" w:eastAsia="Times New Roman" w:cs="Times New Roman"/>
          <w:b/>
          <w:bCs/>
          <w:spacing w:val="-1"/>
          <w:sz w:val="24"/>
          <w:szCs w:val="24"/>
        </w:rPr>
        <w:t xml:space="preserve">17.2.3  </w:t>
      </w:r>
      <w:r>
        <w:rPr>
          <w:rFonts w:ascii="宋体" w:hAnsi="宋体" w:eastAsia="宋体" w:cs="宋体"/>
          <w:spacing w:val="-1"/>
          <w:sz w:val="24"/>
          <w:szCs w:val="24"/>
        </w:rPr>
        <w:t>预付款的扣回与还清</w:t>
      </w:r>
    </w:p>
    <w:p w14:paraId="1F1F431C">
      <w:pPr>
        <w:spacing w:before="182" w:line="359" w:lineRule="auto"/>
        <w:ind w:left="4" w:right="85" w:firstLine="481"/>
        <w:rPr>
          <w:rFonts w:ascii="宋体" w:hAnsi="宋体" w:eastAsia="宋体" w:cs="宋体"/>
          <w:sz w:val="24"/>
          <w:szCs w:val="24"/>
        </w:rPr>
      </w:pPr>
      <w:r>
        <w:rPr>
          <w:rFonts w:ascii="宋体" w:hAnsi="宋体" w:eastAsia="宋体" w:cs="宋体"/>
          <w:spacing w:val="-3"/>
          <w:sz w:val="24"/>
          <w:szCs w:val="24"/>
        </w:rPr>
        <w:t>预付款在进度付款中扣回，扣回与还清办法在专用合同条款中约定。在颁发合同</w:t>
      </w:r>
      <w:r>
        <w:rPr>
          <w:rFonts w:ascii="宋体" w:hAnsi="宋体" w:eastAsia="宋体" w:cs="宋体"/>
          <w:spacing w:val="1"/>
          <w:sz w:val="24"/>
          <w:szCs w:val="24"/>
        </w:rPr>
        <w:t xml:space="preserve"> </w:t>
      </w:r>
      <w:r>
        <w:rPr>
          <w:rFonts w:ascii="宋体" w:hAnsi="宋体" w:eastAsia="宋体" w:cs="宋体"/>
          <w:spacing w:val="-3"/>
          <w:sz w:val="24"/>
          <w:szCs w:val="24"/>
        </w:rPr>
        <w:t>工程完工证书前，由于不可抗力或其它原因解除合同时，预付款尚未扣清的</w:t>
      </w:r>
      <w:r>
        <w:rPr>
          <w:rFonts w:hint="eastAsia" w:ascii="宋体" w:hAnsi="宋体" w:eastAsia="宋体" w:cs="宋体"/>
          <w:spacing w:val="-3"/>
          <w:sz w:val="24"/>
          <w:szCs w:val="24"/>
          <w:lang w:eastAsia="zh-CN"/>
        </w:rPr>
        <w:t>，</w:t>
      </w:r>
      <w:r>
        <w:rPr>
          <w:rFonts w:ascii="宋体" w:hAnsi="宋体" w:eastAsia="宋体" w:cs="宋体"/>
          <w:spacing w:val="-3"/>
          <w:sz w:val="24"/>
          <w:szCs w:val="24"/>
        </w:rPr>
        <w:t>尚未扣</w:t>
      </w:r>
      <w:r>
        <w:rPr>
          <w:rFonts w:ascii="宋体" w:hAnsi="宋体" w:eastAsia="宋体" w:cs="宋体"/>
          <w:spacing w:val="7"/>
          <w:sz w:val="24"/>
          <w:szCs w:val="24"/>
        </w:rPr>
        <w:t xml:space="preserve"> </w:t>
      </w:r>
      <w:r>
        <w:rPr>
          <w:rFonts w:ascii="宋体" w:hAnsi="宋体" w:eastAsia="宋体" w:cs="宋体"/>
          <w:spacing w:val="-3"/>
          <w:sz w:val="24"/>
          <w:szCs w:val="24"/>
        </w:rPr>
        <w:t>清的预付款余额应作为承包人的到期应付款。</w:t>
      </w:r>
    </w:p>
    <w:p w14:paraId="5F95ADE7">
      <w:pPr>
        <w:spacing w:before="1" w:line="219" w:lineRule="auto"/>
        <w:ind w:left="10"/>
        <w:outlineLvl w:val="1"/>
        <w:rPr>
          <w:rFonts w:ascii="宋体" w:hAnsi="宋体" w:eastAsia="宋体" w:cs="宋体"/>
          <w:sz w:val="24"/>
          <w:szCs w:val="24"/>
        </w:rPr>
      </w:pPr>
      <w:bookmarkStart w:id="267" w:name="bookmark261"/>
      <w:bookmarkEnd w:id="267"/>
      <w:r>
        <w:rPr>
          <w:rFonts w:ascii="Times New Roman" w:hAnsi="Times New Roman" w:eastAsia="Times New Roman" w:cs="Times New Roman"/>
          <w:b/>
          <w:bCs/>
          <w:spacing w:val="-2"/>
          <w:sz w:val="24"/>
          <w:szCs w:val="24"/>
        </w:rPr>
        <w:t xml:space="preserve">17.3  </w:t>
      </w:r>
      <w:r>
        <w:rPr>
          <w:rFonts w:ascii="宋体" w:hAnsi="宋体" w:eastAsia="宋体" w:cs="宋体"/>
          <w:b/>
          <w:bCs/>
          <w:spacing w:val="-2"/>
          <w:sz w:val="24"/>
          <w:szCs w:val="24"/>
        </w:rPr>
        <w:t>工程进度付款</w:t>
      </w:r>
    </w:p>
    <w:p w14:paraId="660DAC95">
      <w:pPr>
        <w:spacing w:before="179" w:line="220" w:lineRule="auto"/>
        <w:ind w:left="493"/>
        <w:rPr>
          <w:rFonts w:ascii="宋体" w:hAnsi="宋体" w:eastAsia="宋体" w:cs="宋体"/>
          <w:sz w:val="24"/>
          <w:szCs w:val="24"/>
        </w:rPr>
      </w:pPr>
      <w:r>
        <w:rPr>
          <w:rFonts w:ascii="Times New Roman" w:hAnsi="Times New Roman" w:eastAsia="Times New Roman" w:cs="Times New Roman"/>
          <w:b/>
          <w:bCs/>
          <w:spacing w:val="-2"/>
          <w:sz w:val="24"/>
          <w:szCs w:val="24"/>
        </w:rPr>
        <w:t xml:space="preserve">17.3.1  </w:t>
      </w:r>
      <w:r>
        <w:rPr>
          <w:rFonts w:ascii="宋体" w:hAnsi="宋体" w:eastAsia="宋体" w:cs="宋体"/>
          <w:spacing w:val="-2"/>
          <w:sz w:val="24"/>
          <w:szCs w:val="24"/>
        </w:rPr>
        <w:t>付款周期</w:t>
      </w:r>
    </w:p>
    <w:p w14:paraId="13384D73">
      <w:pPr>
        <w:spacing w:line="220" w:lineRule="auto"/>
        <w:rPr>
          <w:rFonts w:ascii="宋体" w:hAnsi="宋体" w:eastAsia="宋体" w:cs="宋体"/>
          <w:sz w:val="24"/>
          <w:szCs w:val="24"/>
        </w:rPr>
        <w:sectPr>
          <w:footerReference r:id="rId64" w:type="default"/>
          <w:pgSz w:w="11907" w:h="16841"/>
          <w:pgMar w:top="1259" w:right="1443" w:bottom="1254" w:left="1423" w:header="1134" w:footer="907" w:gutter="0"/>
          <w:pgNumType w:fmt="decimal"/>
          <w:cols w:space="720" w:num="1"/>
        </w:sectPr>
      </w:pPr>
    </w:p>
    <w:p w14:paraId="190BE1C6">
      <w:pPr>
        <w:spacing w:before="47" w:line="220" w:lineRule="auto"/>
        <w:ind w:left="481"/>
        <w:rPr>
          <w:rFonts w:ascii="宋体" w:hAnsi="宋体" w:eastAsia="宋体" w:cs="宋体"/>
          <w:sz w:val="24"/>
          <w:szCs w:val="24"/>
        </w:rPr>
      </w:pPr>
      <w:r>
        <w:rPr>
          <w:rFonts w:ascii="宋体" w:hAnsi="宋体" w:eastAsia="宋体" w:cs="宋体"/>
          <w:spacing w:val="-4"/>
          <w:sz w:val="24"/>
          <w:szCs w:val="24"/>
        </w:rPr>
        <w:t>付款周期同计量周期。</w:t>
      </w:r>
    </w:p>
    <w:p w14:paraId="29FB3A39">
      <w:pPr>
        <w:spacing w:before="182" w:line="220"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17.3.2  </w:t>
      </w:r>
      <w:r>
        <w:rPr>
          <w:rFonts w:ascii="宋体" w:hAnsi="宋体" w:eastAsia="宋体" w:cs="宋体"/>
          <w:spacing w:val="-1"/>
          <w:sz w:val="24"/>
          <w:szCs w:val="24"/>
        </w:rPr>
        <w:t>进度付款申请单</w:t>
      </w:r>
    </w:p>
    <w:p w14:paraId="2A799BD1">
      <w:pPr>
        <w:spacing w:before="181" w:line="359" w:lineRule="auto"/>
        <w:ind w:left="7" w:firstLine="474"/>
        <w:rPr>
          <w:rFonts w:ascii="宋体" w:hAnsi="宋体" w:eastAsia="宋体" w:cs="宋体"/>
          <w:sz w:val="24"/>
          <w:szCs w:val="24"/>
        </w:rPr>
      </w:pPr>
      <w:r>
        <w:rPr>
          <w:rFonts w:ascii="宋体" w:hAnsi="宋体" w:eastAsia="宋体" w:cs="宋体"/>
          <w:spacing w:val="-1"/>
          <w:sz w:val="24"/>
          <w:szCs w:val="24"/>
        </w:rPr>
        <w:t>承包人应在每个付款周期末，按监理人批准的格式和专用合同条款约定的份数，</w:t>
      </w:r>
      <w:r>
        <w:rPr>
          <w:rFonts w:ascii="宋体" w:hAnsi="宋体" w:eastAsia="宋体" w:cs="宋体"/>
          <w:sz w:val="24"/>
          <w:szCs w:val="24"/>
        </w:rPr>
        <w:t xml:space="preserve"> </w:t>
      </w:r>
      <w:r>
        <w:rPr>
          <w:rFonts w:ascii="宋体" w:hAnsi="宋体" w:eastAsia="宋体" w:cs="宋体"/>
          <w:spacing w:val="-3"/>
          <w:sz w:val="24"/>
          <w:szCs w:val="24"/>
        </w:rPr>
        <w:t>向监理人提交进度付款申请单，并附相应的支持性证明文件。除专用合同条款另有约</w:t>
      </w:r>
      <w:r>
        <w:rPr>
          <w:rFonts w:ascii="宋体" w:hAnsi="宋体" w:eastAsia="宋体" w:cs="宋体"/>
          <w:spacing w:val="3"/>
          <w:sz w:val="24"/>
          <w:szCs w:val="24"/>
        </w:rPr>
        <w:t xml:space="preserve"> </w:t>
      </w:r>
      <w:r>
        <w:rPr>
          <w:rFonts w:ascii="宋体" w:hAnsi="宋体" w:eastAsia="宋体" w:cs="宋体"/>
          <w:spacing w:val="-4"/>
          <w:sz w:val="24"/>
          <w:szCs w:val="24"/>
        </w:rPr>
        <w:t>定外，进度付款申请单应包括下列内容：</w:t>
      </w:r>
    </w:p>
    <w:p w14:paraId="5587D553">
      <w:pPr>
        <w:spacing w:line="218"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l</w:t>
      </w:r>
      <w:r>
        <w:rPr>
          <w:rFonts w:ascii="宋体" w:hAnsi="宋体" w:eastAsia="宋体" w:cs="宋体"/>
          <w:spacing w:val="-3"/>
          <w:sz w:val="24"/>
          <w:szCs w:val="24"/>
        </w:rPr>
        <w:t>）截至本次付款周期末已实施工程的价款。</w:t>
      </w:r>
    </w:p>
    <w:p w14:paraId="28B87812">
      <w:pPr>
        <w:spacing w:before="181"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）根据第</w:t>
      </w:r>
      <w:r>
        <w:rPr>
          <w:rFonts w:ascii="Times New Roman" w:hAnsi="Times New Roman" w:eastAsia="Times New Roman" w:cs="Times New Roman"/>
          <w:spacing w:val="-3"/>
          <w:sz w:val="24"/>
          <w:szCs w:val="24"/>
        </w:rPr>
        <w:t>15</w:t>
      </w:r>
      <w:r>
        <w:rPr>
          <w:rFonts w:ascii="宋体" w:hAnsi="宋体" w:eastAsia="宋体" w:cs="宋体"/>
          <w:spacing w:val="-3"/>
          <w:sz w:val="24"/>
          <w:szCs w:val="24"/>
        </w:rPr>
        <w:t>条应增加和扣减的变更金额。</w:t>
      </w:r>
    </w:p>
    <w:p w14:paraId="687566BE">
      <w:pPr>
        <w:spacing w:before="182"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）根据第</w:t>
      </w:r>
      <w:r>
        <w:rPr>
          <w:rFonts w:ascii="Times New Roman" w:hAnsi="Times New Roman" w:eastAsia="Times New Roman" w:cs="Times New Roman"/>
          <w:spacing w:val="-3"/>
          <w:sz w:val="24"/>
          <w:szCs w:val="24"/>
        </w:rPr>
        <w:t>23</w:t>
      </w:r>
      <w:r>
        <w:rPr>
          <w:rFonts w:ascii="宋体" w:hAnsi="宋体" w:eastAsia="宋体" w:cs="宋体"/>
          <w:spacing w:val="-3"/>
          <w:sz w:val="24"/>
          <w:szCs w:val="24"/>
        </w:rPr>
        <w:t>条应增加和扣减的索赔金额。</w:t>
      </w:r>
    </w:p>
    <w:p w14:paraId="5462A37E">
      <w:pPr>
        <w:spacing w:before="179" w:line="220"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）根据第</w:t>
      </w:r>
      <w:r>
        <w:rPr>
          <w:rFonts w:ascii="Times New Roman" w:hAnsi="Times New Roman" w:eastAsia="Times New Roman" w:cs="Times New Roman"/>
          <w:spacing w:val="-2"/>
          <w:sz w:val="24"/>
          <w:szCs w:val="24"/>
        </w:rPr>
        <w:t>17.2</w:t>
      </w:r>
      <w:r>
        <w:rPr>
          <w:rFonts w:ascii="宋体" w:hAnsi="宋体" w:eastAsia="宋体" w:cs="宋体"/>
          <w:spacing w:val="-2"/>
          <w:sz w:val="24"/>
          <w:szCs w:val="24"/>
        </w:rPr>
        <w:t>款约定应支付的预付款和扣减的返还预付款。</w:t>
      </w:r>
    </w:p>
    <w:p w14:paraId="3A468337">
      <w:pPr>
        <w:spacing w:before="182"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）根据合同应增加和扣减的其他金额。</w:t>
      </w:r>
    </w:p>
    <w:p w14:paraId="70EE26C4">
      <w:pPr>
        <w:spacing w:before="180" w:line="219"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17.3.3  </w:t>
      </w:r>
      <w:r>
        <w:rPr>
          <w:rFonts w:ascii="宋体" w:hAnsi="宋体" w:eastAsia="宋体" w:cs="宋体"/>
          <w:spacing w:val="-1"/>
          <w:sz w:val="24"/>
          <w:szCs w:val="24"/>
        </w:rPr>
        <w:t>进度付款证书和支付时间</w:t>
      </w:r>
    </w:p>
    <w:p w14:paraId="4AAD66EC">
      <w:pPr>
        <w:spacing w:before="183" w:line="324" w:lineRule="auto"/>
        <w:ind w:left="3" w:right="6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）监理人在收到承包人进度付款申请单以及相应的支持性证明文件后的</w:t>
      </w:r>
      <w:r>
        <w:rPr>
          <w:rFonts w:ascii="Times New Roman" w:hAnsi="Times New Roman" w:eastAsia="Times New Roman" w:cs="Times New Roman"/>
          <w:sz w:val="24"/>
          <w:szCs w:val="24"/>
        </w:rPr>
        <w:t>14</w:t>
      </w:r>
      <w:r>
        <w:rPr>
          <w:rFonts w:ascii="宋体" w:hAnsi="宋体" w:eastAsia="宋体" w:cs="宋体"/>
          <w:sz w:val="24"/>
          <w:szCs w:val="24"/>
        </w:rPr>
        <w:t>天</w:t>
      </w:r>
      <w:r>
        <w:rPr>
          <w:rFonts w:ascii="宋体" w:hAnsi="宋体" w:eastAsia="宋体" w:cs="宋体"/>
          <w:spacing w:val="11"/>
          <w:sz w:val="24"/>
          <w:szCs w:val="24"/>
        </w:rPr>
        <w:t xml:space="preserve"> </w:t>
      </w:r>
      <w:r>
        <w:rPr>
          <w:rFonts w:ascii="宋体" w:hAnsi="宋体" w:eastAsia="宋体" w:cs="宋体"/>
          <w:spacing w:val="-3"/>
          <w:sz w:val="24"/>
          <w:szCs w:val="24"/>
        </w:rPr>
        <w:t>内完成核查，提出发包人到期应支付给承包人的金额以及相应的支持性材料，经发包</w:t>
      </w:r>
      <w:r>
        <w:rPr>
          <w:rFonts w:ascii="宋体" w:hAnsi="宋体" w:eastAsia="宋体" w:cs="宋体"/>
          <w:spacing w:val="7"/>
          <w:sz w:val="24"/>
          <w:szCs w:val="24"/>
        </w:rPr>
        <w:t xml:space="preserve"> </w:t>
      </w:r>
      <w:r>
        <w:rPr>
          <w:rFonts w:ascii="宋体" w:hAnsi="宋体" w:eastAsia="宋体" w:cs="宋体"/>
          <w:spacing w:val="-3"/>
          <w:sz w:val="24"/>
          <w:szCs w:val="24"/>
        </w:rPr>
        <w:t>人审查同意后，由监理人向承包人出具经发包人签认的进度付款证书。监理人有权扣</w:t>
      </w:r>
      <w:r>
        <w:rPr>
          <w:rFonts w:ascii="宋体" w:hAnsi="宋体" w:eastAsia="宋体" w:cs="宋体"/>
          <w:spacing w:val="7"/>
          <w:sz w:val="24"/>
          <w:szCs w:val="24"/>
        </w:rPr>
        <w:t xml:space="preserve"> </w:t>
      </w:r>
      <w:r>
        <w:rPr>
          <w:rFonts w:ascii="宋体" w:hAnsi="宋体" w:eastAsia="宋体" w:cs="宋体"/>
          <w:spacing w:val="-2"/>
          <w:sz w:val="24"/>
          <w:szCs w:val="24"/>
        </w:rPr>
        <w:t>发承包人未能按照合同要求履行任何工作或义务的相应金额。</w:t>
      </w:r>
    </w:p>
    <w:p w14:paraId="1440026F">
      <w:pPr>
        <w:spacing w:before="182" w:line="290" w:lineRule="auto"/>
        <w:ind w:left="1" w:right="66"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）发包人应在监理人收到进度付款申请单后的</w:t>
      </w:r>
      <w:r>
        <w:rPr>
          <w:rFonts w:ascii="Times New Roman" w:hAnsi="Times New Roman" w:eastAsia="Times New Roman" w:cs="Times New Roman"/>
          <w:sz w:val="24"/>
          <w:szCs w:val="24"/>
        </w:rPr>
        <w:t>28</w:t>
      </w:r>
      <w:r>
        <w:rPr>
          <w:rFonts w:ascii="宋体" w:hAnsi="宋体" w:eastAsia="宋体" w:cs="宋体"/>
          <w:sz w:val="24"/>
          <w:szCs w:val="24"/>
        </w:rPr>
        <w:t>天内，将进度应付款支付给</w:t>
      </w:r>
      <w:r>
        <w:rPr>
          <w:rFonts w:ascii="宋体" w:hAnsi="宋体" w:eastAsia="宋体" w:cs="宋体"/>
          <w:spacing w:val="11"/>
          <w:sz w:val="24"/>
          <w:szCs w:val="24"/>
        </w:rPr>
        <w:t xml:space="preserve"> </w:t>
      </w:r>
      <w:r>
        <w:rPr>
          <w:rFonts w:ascii="宋体" w:hAnsi="宋体" w:eastAsia="宋体" w:cs="宋体"/>
          <w:spacing w:val="-1"/>
          <w:sz w:val="24"/>
          <w:szCs w:val="24"/>
        </w:rPr>
        <w:t>承包人。发包人不按期支付的，按专用合同条款的约定</w:t>
      </w:r>
      <w:r>
        <w:rPr>
          <w:rFonts w:ascii="宋体" w:hAnsi="宋体" w:eastAsia="宋体" w:cs="宋体"/>
          <w:spacing w:val="-2"/>
          <w:sz w:val="24"/>
          <w:szCs w:val="24"/>
        </w:rPr>
        <w:t>支付逾期付款违约金。</w:t>
      </w:r>
    </w:p>
    <w:p w14:paraId="5F365EB2">
      <w:pPr>
        <w:spacing w:before="180" w:line="290" w:lineRule="auto"/>
        <w:ind w:left="3" w:right="7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）监理人出具进度付款证书，不应视为监理人已同意、批准或接受了承包人</w:t>
      </w:r>
      <w:r>
        <w:rPr>
          <w:rFonts w:ascii="宋体" w:hAnsi="宋体" w:eastAsia="宋体" w:cs="宋体"/>
          <w:spacing w:val="1"/>
          <w:sz w:val="24"/>
          <w:szCs w:val="24"/>
        </w:rPr>
        <w:t xml:space="preserve"> </w:t>
      </w:r>
      <w:r>
        <w:rPr>
          <w:rFonts w:ascii="宋体" w:hAnsi="宋体" w:eastAsia="宋体" w:cs="宋体"/>
          <w:spacing w:val="-5"/>
          <w:sz w:val="24"/>
          <w:szCs w:val="24"/>
        </w:rPr>
        <w:t>完成的该部分工作。</w:t>
      </w:r>
    </w:p>
    <w:p w14:paraId="15BA1780">
      <w:pPr>
        <w:spacing w:before="179" w:line="290" w:lineRule="auto"/>
        <w:ind w:left="2" w:right="95"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）进度付款涉及政府投资资金的，按照国库集中支付等国家相关规定和专用</w:t>
      </w:r>
      <w:r>
        <w:rPr>
          <w:rFonts w:ascii="宋体" w:hAnsi="宋体" w:eastAsia="宋体" w:cs="宋体"/>
          <w:spacing w:val="17"/>
          <w:sz w:val="24"/>
          <w:szCs w:val="24"/>
        </w:rPr>
        <w:t xml:space="preserve"> </w:t>
      </w:r>
      <w:r>
        <w:rPr>
          <w:rFonts w:ascii="宋体" w:hAnsi="宋体" w:eastAsia="宋体" w:cs="宋体"/>
          <w:spacing w:val="-5"/>
          <w:sz w:val="24"/>
          <w:szCs w:val="24"/>
        </w:rPr>
        <w:t>合同条款的约定办理。</w:t>
      </w:r>
    </w:p>
    <w:p w14:paraId="6BDFEDDA">
      <w:pPr>
        <w:spacing w:before="180" w:line="220"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17.3.4  </w:t>
      </w:r>
      <w:r>
        <w:rPr>
          <w:rFonts w:ascii="宋体" w:hAnsi="宋体" w:eastAsia="宋体" w:cs="宋体"/>
          <w:spacing w:val="-1"/>
          <w:sz w:val="24"/>
          <w:szCs w:val="24"/>
        </w:rPr>
        <w:t>工程进度付款的修正</w:t>
      </w:r>
    </w:p>
    <w:p w14:paraId="1652235B">
      <w:pPr>
        <w:spacing w:before="182" w:line="359" w:lineRule="auto"/>
        <w:ind w:right="66" w:firstLine="480"/>
        <w:rPr>
          <w:rFonts w:ascii="宋体" w:hAnsi="宋体" w:eastAsia="宋体" w:cs="宋体"/>
          <w:sz w:val="24"/>
          <w:szCs w:val="24"/>
        </w:rPr>
      </w:pPr>
      <w:r>
        <w:rPr>
          <w:rFonts w:ascii="宋体" w:hAnsi="宋体" w:eastAsia="宋体" w:cs="宋体"/>
          <w:spacing w:val="-5"/>
          <w:sz w:val="24"/>
          <w:szCs w:val="24"/>
        </w:rPr>
        <w:t>在对以往历次已签发的进度付款证书进行汇总和复核中发现错、漏或重复的，监</w:t>
      </w:r>
      <w:r>
        <w:rPr>
          <w:rFonts w:ascii="宋体" w:hAnsi="宋体" w:eastAsia="宋体" w:cs="宋体"/>
          <w:sz w:val="24"/>
          <w:szCs w:val="24"/>
        </w:rPr>
        <w:t xml:space="preserve"> </w:t>
      </w:r>
      <w:r>
        <w:rPr>
          <w:rFonts w:ascii="宋体" w:hAnsi="宋体" w:eastAsia="宋体" w:cs="宋体"/>
          <w:spacing w:val="-6"/>
          <w:sz w:val="24"/>
          <w:szCs w:val="24"/>
        </w:rPr>
        <w:t>理人有权予以修正，承包人也有权提出修正申请。经双方复核同意的修正， 应在本次</w:t>
      </w:r>
      <w:r>
        <w:rPr>
          <w:rFonts w:ascii="宋体" w:hAnsi="宋体" w:eastAsia="宋体" w:cs="宋体"/>
          <w:spacing w:val="5"/>
          <w:sz w:val="24"/>
          <w:szCs w:val="24"/>
        </w:rPr>
        <w:t xml:space="preserve"> </w:t>
      </w:r>
      <w:r>
        <w:rPr>
          <w:rFonts w:ascii="宋体" w:hAnsi="宋体" w:eastAsia="宋体" w:cs="宋体"/>
          <w:spacing w:val="-4"/>
          <w:sz w:val="24"/>
          <w:szCs w:val="24"/>
        </w:rPr>
        <w:t>进度付款中支付或扣除。</w:t>
      </w:r>
    </w:p>
    <w:p w14:paraId="1E7BAE8B">
      <w:pPr>
        <w:spacing w:line="220" w:lineRule="auto"/>
        <w:ind w:left="8"/>
        <w:outlineLvl w:val="1"/>
        <w:rPr>
          <w:rFonts w:ascii="宋体" w:hAnsi="宋体" w:eastAsia="宋体" w:cs="宋体"/>
          <w:sz w:val="24"/>
          <w:szCs w:val="24"/>
        </w:rPr>
      </w:pPr>
      <w:bookmarkStart w:id="268" w:name="bookmark262"/>
      <w:bookmarkEnd w:id="268"/>
      <w:r>
        <w:rPr>
          <w:rFonts w:ascii="Times New Roman" w:hAnsi="Times New Roman" w:eastAsia="Times New Roman" w:cs="Times New Roman"/>
          <w:b/>
          <w:bCs/>
          <w:spacing w:val="-3"/>
          <w:sz w:val="24"/>
          <w:szCs w:val="24"/>
        </w:rPr>
        <w:t xml:space="preserve">17.4  </w:t>
      </w:r>
      <w:r>
        <w:rPr>
          <w:rFonts w:ascii="宋体" w:hAnsi="宋体" w:eastAsia="宋体" w:cs="宋体"/>
          <w:b/>
          <w:bCs/>
          <w:spacing w:val="-3"/>
          <w:sz w:val="24"/>
          <w:szCs w:val="24"/>
        </w:rPr>
        <w:t>质量保证金</w:t>
      </w:r>
    </w:p>
    <w:p w14:paraId="5B65DB1A">
      <w:pPr>
        <w:spacing w:before="181" w:line="359" w:lineRule="auto"/>
        <w:ind w:right="66" w:firstLine="489"/>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17.4.1  </w:t>
      </w:r>
      <w:r>
        <w:rPr>
          <w:rFonts w:ascii="宋体" w:hAnsi="宋体" w:eastAsia="宋体" w:cs="宋体"/>
          <w:spacing w:val="-3"/>
          <w:sz w:val="24"/>
          <w:szCs w:val="24"/>
        </w:rPr>
        <w:t>质量保证金总额在专用合同条款中约定，在合同工程完工结算时扣留，工</w:t>
      </w:r>
      <w:r>
        <w:rPr>
          <w:rFonts w:ascii="宋体" w:hAnsi="宋体" w:eastAsia="宋体" w:cs="宋体"/>
          <w:spacing w:val="7"/>
          <w:sz w:val="24"/>
          <w:szCs w:val="24"/>
        </w:rPr>
        <w:t xml:space="preserve"> </w:t>
      </w:r>
      <w:r>
        <w:rPr>
          <w:rFonts w:ascii="宋体" w:hAnsi="宋体" w:eastAsia="宋体" w:cs="宋体"/>
          <w:spacing w:val="-5"/>
          <w:sz w:val="24"/>
          <w:szCs w:val="24"/>
        </w:rPr>
        <w:t>程进度付款时不另行扣留。发包人在扣留质量保证金时，应同时将履约担保退还给承</w:t>
      </w:r>
      <w:r>
        <w:rPr>
          <w:rFonts w:ascii="宋体" w:hAnsi="宋体" w:eastAsia="宋体" w:cs="宋体"/>
          <w:sz w:val="24"/>
          <w:szCs w:val="24"/>
        </w:rPr>
        <w:t xml:space="preserve"> </w:t>
      </w:r>
      <w:r>
        <w:rPr>
          <w:rFonts w:ascii="宋体" w:hAnsi="宋体" w:eastAsia="宋体" w:cs="宋体"/>
          <w:spacing w:val="-10"/>
          <w:sz w:val="24"/>
          <w:szCs w:val="24"/>
        </w:rPr>
        <w:t>包人。</w:t>
      </w:r>
    </w:p>
    <w:p w14:paraId="0DEB8D88">
      <w:pPr>
        <w:spacing w:before="1" w:line="218" w:lineRule="auto"/>
        <w:ind w:left="481"/>
        <w:rPr>
          <w:rFonts w:ascii="宋体" w:hAnsi="宋体" w:eastAsia="宋体" w:cs="宋体"/>
          <w:sz w:val="24"/>
          <w:szCs w:val="24"/>
        </w:rPr>
      </w:pPr>
      <w:r>
        <w:rPr>
          <w:rFonts w:ascii="宋体" w:hAnsi="宋体" w:eastAsia="宋体" w:cs="宋体"/>
          <w:spacing w:val="-3"/>
          <w:sz w:val="24"/>
          <w:szCs w:val="24"/>
        </w:rPr>
        <w:t>承包人可采用等额工程保函（包括银行保函、保险机构保证保险保单和融资担保</w:t>
      </w:r>
    </w:p>
    <w:p w14:paraId="24228C5D">
      <w:pPr>
        <w:spacing w:line="218" w:lineRule="auto"/>
        <w:rPr>
          <w:rFonts w:ascii="宋体" w:hAnsi="宋体" w:eastAsia="宋体" w:cs="宋体"/>
          <w:sz w:val="24"/>
          <w:szCs w:val="24"/>
        </w:rPr>
        <w:sectPr>
          <w:footerReference r:id="rId65" w:type="default"/>
          <w:pgSz w:w="11907" w:h="16841"/>
          <w:pgMar w:top="1259" w:right="1462" w:bottom="1254" w:left="1429" w:header="1134" w:footer="907" w:gutter="0"/>
          <w:pgNumType w:fmt="decimal"/>
          <w:cols w:space="720" w:num="1"/>
        </w:sectPr>
      </w:pPr>
    </w:p>
    <w:p w14:paraId="693109B9">
      <w:pPr>
        <w:spacing w:before="47" w:line="220" w:lineRule="auto"/>
        <w:ind w:left="7"/>
        <w:rPr>
          <w:rFonts w:ascii="宋体" w:hAnsi="宋体" w:eastAsia="宋体" w:cs="宋体"/>
          <w:sz w:val="24"/>
          <w:szCs w:val="24"/>
        </w:rPr>
      </w:pPr>
      <w:r>
        <w:rPr>
          <w:rFonts w:ascii="宋体" w:hAnsi="宋体" w:eastAsia="宋体" w:cs="宋体"/>
          <w:spacing w:val="-2"/>
          <w:sz w:val="24"/>
          <w:szCs w:val="24"/>
        </w:rPr>
        <w:t>公司保函）换取质量保证金，办理保函所需的费用由承包人承担。</w:t>
      </w:r>
    </w:p>
    <w:p w14:paraId="2FEB8D95">
      <w:pPr>
        <w:spacing w:before="181" w:line="359" w:lineRule="auto"/>
        <w:ind w:firstLine="488"/>
        <w:jc w:val="both"/>
        <w:rPr>
          <w:rFonts w:ascii="宋体" w:hAnsi="宋体" w:eastAsia="宋体" w:cs="宋体"/>
          <w:sz w:val="24"/>
          <w:szCs w:val="24"/>
        </w:rPr>
      </w:pPr>
      <w:r>
        <w:rPr>
          <w:rFonts w:ascii="Times New Roman" w:hAnsi="Times New Roman" w:eastAsia="Times New Roman" w:cs="Times New Roman"/>
          <w:b/>
          <w:bCs/>
          <w:spacing w:val="-2"/>
          <w:sz w:val="24"/>
          <w:szCs w:val="24"/>
        </w:rPr>
        <w:t xml:space="preserve">17.4.2  </w:t>
      </w:r>
      <w:r>
        <w:rPr>
          <w:rFonts w:ascii="宋体" w:hAnsi="宋体" w:eastAsia="宋体" w:cs="宋体"/>
          <w:spacing w:val="-2"/>
          <w:sz w:val="24"/>
          <w:szCs w:val="24"/>
        </w:rPr>
        <w:t>在第</w:t>
      </w:r>
      <w:r>
        <w:fldChar w:fldCharType="begin"/>
      </w:r>
      <w:r>
        <w:instrText xml:space="preserve"> HYPERLINK "1.1.4.5" </w:instrText>
      </w:r>
      <w:r>
        <w:fldChar w:fldCharType="separate"/>
      </w:r>
      <w:r>
        <w:rPr>
          <w:rFonts w:ascii="Times New Roman" w:hAnsi="Times New Roman" w:eastAsia="Times New Roman" w:cs="Times New Roman"/>
          <w:spacing w:val="-2"/>
          <w:sz w:val="24"/>
          <w:szCs w:val="24"/>
        </w:rPr>
        <w:t>1.1.4.5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目约定的缺陷责任期</w:t>
      </w:r>
      <w:r>
        <w:rPr>
          <w:rFonts w:ascii="宋体" w:hAnsi="宋体" w:eastAsia="宋体" w:cs="宋体"/>
          <w:spacing w:val="-3"/>
          <w:sz w:val="24"/>
          <w:szCs w:val="24"/>
        </w:rPr>
        <w:t>（工程质量保修期）满时，发包人将在</w:t>
      </w:r>
      <w:r>
        <w:rPr>
          <w:rFonts w:ascii="Times New Roman" w:hAnsi="Times New Roman" w:eastAsia="Times New Roman" w:cs="Times New Roman"/>
          <w:spacing w:val="-3"/>
          <w:sz w:val="24"/>
          <w:szCs w:val="24"/>
        </w:rPr>
        <w:t>30</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个工作日内会同承包人按照合同约定的内容核实承包人是否完成保修责任。如</w:t>
      </w:r>
      <w:r>
        <w:rPr>
          <w:rFonts w:ascii="宋体" w:hAnsi="宋体" w:eastAsia="宋体" w:cs="宋体"/>
          <w:spacing w:val="-5"/>
          <w:sz w:val="24"/>
          <w:szCs w:val="24"/>
        </w:rPr>
        <w:t>无异议，</w:t>
      </w:r>
      <w:r>
        <w:rPr>
          <w:rFonts w:ascii="宋体" w:hAnsi="宋体" w:eastAsia="宋体" w:cs="宋体"/>
          <w:sz w:val="24"/>
          <w:szCs w:val="24"/>
        </w:rPr>
        <w:t xml:space="preserve"> </w:t>
      </w:r>
      <w:r>
        <w:rPr>
          <w:rFonts w:ascii="宋体" w:hAnsi="宋体" w:eastAsia="宋体" w:cs="宋体"/>
          <w:spacing w:val="-2"/>
          <w:sz w:val="24"/>
          <w:szCs w:val="24"/>
        </w:rPr>
        <w:t>发包人应当在核实后将剩余的质量保证金支付给承包人。</w:t>
      </w:r>
    </w:p>
    <w:p w14:paraId="399413F1">
      <w:pPr>
        <w:spacing w:before="1" w:line="359" w:lineRule="auto"/>
        <w:ind w:left="1" w:right="181" w:firstLine="486"/>
        <w:jc w:val="both"/>
        <w:rPr>
          <w:rFonts w:ascii="宋体" w:hAnsi="宋体" w:eastAsia="宋体" w:cs="宋体"/>
          <w:sz w:val="24"/>
          <w:szCs w:val="24"/>
        </w:rPr>
      </w:pPr>
      <w:r>
        <w:rPr>
          <w:rFonts w:ascii="Times New Roman" w:hAnsi="Times New Roman" w:eastAsia="Times New Roman" w:cs="Times New Roman"/>
          <w:b/>
          <w:bCs/>
          <w:spacing w:val="-2"/>
          <w:sz w:val="24"/>
          <w:szCs w:val="24"/>
        </w:rPr>
        <w:t xml:space="preserve">17.4.3  </w:t>
      </w:r>
      <w:r>
        <w:rPr>
          <w:rFonts w:ascii="宋体" w:hAnsi="宋体" w:eastAsia="宋体" w:cs="宋体"/>
          <w:spacing w:val="-2"/>
          <w:sz w:val="24"/>
          <w:szCs w:val="24"/>
        </w:rPr>
        <w:t>在第</w:t>
      </w:r>
      <w:r>
        <w:fldChar w:fldCharType="begin"/>
      </w:r>
      <w:r>
        <w:instrText xml:space="preserve"> HYPERLINK "1.1.4.5" </w:instrText>
      </w:r>
      <w:r>
        <w:fldChar w:fldCharType="separate"/>
      </w:r>
      <w:r>
        <w:rPr>
          <w:rFonts w:ascii="Times New Roman" w:hAnsi="Times New Roman" w:eastAsia="Times New Roman" w:cs="Times New Roman"/>
          <w:spacing w:val="-2"/>
          <w:sz w:val="24"/>
          <w:szCs w:val="24"/>
        </w:rPr>
        <w:t>1.1.4.5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目约定的缺陷</w:t>
      </w:r>
      <w:r>
        <w:rPr>
          <w:rFonts w:ascii="宋体" w:hAnsi="宋体" w:eastAsia="宋体" w:cs="宋体"/>
          <w:spacing w:val="-3"/>
          <w:sz w:val="24"/>
          <w:szCs w:val="24"/>
        </w:rPr>
        <w:t>责任期满时，承包人没有完成缺陷责任的，发包</w:t>
      </w:r>
      <w:r>
        <w:rPr>
          <w:rFonts w:ascii="宋体" w:hAnsi="宋体" w:eastAsia="宋体" w:cs="宋体"/>
          <w:sz w:val="24"/>
          <w:szCs w:val="24"/>
        </w:rPr>
        <w:t xml:space="preserve"> </w:t>
      </w:r>
      <w:r>
        <w:rPr>
          <w:rFonts w:ascii="宋体" w:hAnsi="宋体" w:eastAsia="宋体" w:cs="宋体"/>
          <w:spacing w:val="4"/>
          <w:sz w:val="24"/>
          <w:szCs w:val="24"/>
        </w:rPr>
        <w:t>人有权扣留与未履行责任剩余工作所需金额相应的质量保证金余额，并有权</w:t>
      </w:r>
      <w:r>
        <w:rPr>
          <w:rFonts w:ascii="宋体" w:hAnsi="宋体" w:eastAsia="宋体" w:cs="宋体"/>
          <w:spacing w:val="3"/>
          <w:sz w:val="24"/>
          <w:szCs w:val="24"/>
        </w:rPr>
        <w:t>根据第</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19.3</w:t>
      </w:r>
      <w:r>
        <w:rPr>
          <w:rFonts w:ascii="宋体" w:hAnsi="宋体" w:eastAsia="宋体" w:cs="宋体"/>
          <w:spacing w:val="-2"/>
          <w:sz w:val="24"/>
          <w:szCs w:val="24"/>
        </w:rPr>
        <w:t>款约定要求延长缺陷责任期，直至完成剩余工作为止。</w:t>
      </w:r>
    </w:p>
    <w:p w14:paraId="54C2B492">
      <w:pPr>
        <w:spacing w:line="219" w:lineRule="auto"/>
        <w:ind w:left="6"/>
        <w:outlineLvl w:val="1"/>
        <w:rPr>
          <w:rFonts w:ascii="宋体" w:hAnsi="宋体" w:eastAsia="宋体" w:cs="宋体"/>
          <w:sz w:val="24"/>
          <w:szCs w:val="24"/>
        </w:rPr>
      </w:pPr>
      <w:bookmarkStart w:id="269" w:name="bookmark263"/>
      <w:bookmarkEnd w:id="269"/>
      <w:r>
        <w:rPr>
          <w:rFonts w:ascii="Times New Roman" w:hAnsi="Times New Roman" w:eastAsia="Times New Roman" w:cs="Times New Roman"/>
          <w:b/>
          <w:bCs/>
          <w:spacing w:val="-3"/>
          <w:sz w:val="24"/>
          <w:szCs w:val="24"/>
        </w:rPr>
        <w:t xml:space="preserve">17.5  </w:t>
      </w:r>
      <w:r>
        <w:rPr>
          <w:rFonts w:ascii="宋体" w:hAnsi="宋体" w:eastAsia="宋体" w:cs="宋体"/>
          <w:b/>
          <w:bCs/>
          <w:spacing w:val="-3"/>
          <w:sz w:val="24"/>
          <w:szCs w:val="24"/>
        </w:rPr>
        <w:t>完工结算</w:t>
      </w:r>
    </w:p>
    <w:p w14:paraId="106E3743">
      <w:pPr>
        <w:spacing w:before="179"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17.5.1  </w:t>
      </w:r>
      <w:r>
        <w:rPr>
          <w:rFonts w:ascii="宋体" w:hAnsi="宋体" w:eastAsia="宋体" w:cs="宋体"/>
          <w:spacing w:val="-1"/>
          <w:sz w:val="24"/>
          <w:szCs w:val="24"/>
        </w:rPr>
        <w:t>完工付款申请单</w:t>
      </w:r>
    </w:p>
    <w:p w14:paraId="6CBD223F">
      <w:pPr>
        <w:spacing w:before="183" w:line="324" w:lineRule="auto"/>
        <w:ind w:right="186"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）承包人应在合同工程完工证书颁发后</w:t>
      </w:r>
      <w:r>
        <w:rPr>
          <w:rFonts w:ascii="Times New Roman" w:hAnsi="Times New Roman" w:eastAsia="Times New Roman" w:cs="Times New Roman"/>
          <w:sz w:val="24"/>
          <w:szCs w:val="24"/>
        </w:rPr>
        <w:t>28</w:t>
      </w:r>
      <w:r>
        <w:rPr>
          <w:rFonts w:ascii="宋体" w:hAnsi="宋体" w:eastAsia="宋体" w:cs="宋体"/>
          <w:sz w:val="24"/>
          <w:szCs w:val="24"/>
        </w:rPr>
        <w:t>天内，按专用合同条款约定的份数</w:t>
      </w:r>
      <w:r>
        <w:rPr>
          <w:rFonts w:ascii="宋体" w:hAnsi="宋体" w:eastAsia="宋体" w:cs="宋体"/>
          <w:spacing w:val="11"/>
          <w:sz w:val="24"/>
          <w:szCs w:val="24"/>
        </w:rPr>
        <w:t xml:space="preserve"> </w:t>
      </w:r>
      <w:r>
        <w:rPr>
          <w:rFonts w:ascii="宋体" w:hAnsi="宋体" w:eastAsia="宋体" w:cs="宋体"/>
          <w:spacing w:val="-3"/>
          <w:sz w:val="24"/>
          <w:szCs w:val="24"/>
        </w:rPr>
        <w:t>向监理人提交完工付款申请单，并提供相关证明材料。完工付款申请单应包括下列内</w:t>
      </w:r>
      <w:r>
        <w:rPr>
          <w:rFonts w:ascii="宋体" w:hAnsi="宋体" w:eastAsia="宋体" w:cs="宋体"/>
          <w:spacing w:val="8"/>
          <w:sz w:val="24"/>
          <w:szCs w:val="24"/>
        </w:rPr>
        <w:t xml:space="preserve"> </w:t>
      </w:r>
      <w:r>
        <w:rPr>
          <w:rFonts w:ascii="宋体" w:hAnsi="宋体" w:eastAsia="宋体" w:cs="宋体"/>
          <w:spacing w:val="-3"/>
          <w:sz w:val="24"/>
          <w:szCs w:val="24"/>
        </w:rPr>
        <w:t>容：完工结算合同总价、发包人已支付承包人的工程价款、应扣留的质量保证金、应</w:t>
      </w:r>
      <w:r>
        <w:rPr>
          <w:rFonts w:ascii="宋体" w:hAnsi="宋体" w:eastAsia="宋体" w:cs="宋体"/>
          <w:spacing w:val="6"/>
          <w:sz w:val="24"/>
          <w:szCs w:val="24"/>
        </w:rPr>
        <w:t xml:space="preserve"> </w:t>
      </w:r>
      <w:r>
        <w:rPr>
          <w:rFonts w:ascii="宋体" w:hAnsi="宋体" w:eastAsia="宋体" w:cs="宋体"/>
          <w:spacing w:val="-5"/>
          <w:sz w:val="24"/>
          <w:szCs w:val="24"/>
        </w:rPr>
        <w:t>支付的完工付款金额。</w:t>
      </w:r>
    </w:p>
    <w:p w14:paraId="6625F6D9">
      <w:pPr>
        <w:spacing w:before="182" w:line="289" w:lineRule="auto"/>
        <w:ind w:left="10" w:right="106" w:firstLine="47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）监理人对完工付款申请单有异议的，有权要求承包人进行修正和提供补充</w:t>
      </w:r>
      <w:r>
        <w:rPr>
          <w:rFonts w:ascii="宋体" w:hAnsi="宋体" w:eastAsia="宋体" w:cs="宋体"/>
          <w:spacing w:val="11"/>
          <w:sz w:val="24"/>
          <w:szCs w:val="24"/>
        </w:rPr>
        <w:t xml:space="preserve"> </w:t>
      </w:r>
      <w:r>
        <w:rPr>
          <w:rFonts w:ascii="宋体" w:hAnsi="宋体" w:eastAsia="宋体" w:cs="宋体"/>
          <w:spacing w:val="-1"/>
          <w:sz w:val="24"/>
          <w:szCs w:val="24"/>
        </w:rPr>
        <w:t>资料。经监理人和承包人协商后，由承包人向监理人提交修正后的完工付款申请单。</w:t>
      </w:r>
    </w:p>
    <w:p w14:paraId="756A3CBC">
      <w:pPr>
        <w:spacing w:before="182" w:line="219"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17.5.2  </w:t>
      </w:r>
      <w:r>
        <w:rPr>
          <w:rFonts w:ascii="宋体" w:hAnsi="宋体" w:eastAsia="宋体" w:cs="宋体"/>
          <w:spacing w:val="-1"/>
          <w:sz w:val="24"/>
          <w:szCs w:val="24"/>
        </w:rPr>
        <w:t>完工付款证书及支付时间</w:t>
      </w:r>
    </w:p>
    <w:p w14:paraId="53D3625A">
      <w:pPr>
        <w:spacing w:before="182" w:line="313" w:lineRule="auto"/>
        <w:ind w:right="101"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）监理人在收到承包人提交的完工付款申请单后的</w:t>
      </w:r>
      <w:r>
        <w:rPr>
          <w:rFonts w:ascii="Times New Roman" w:hAnsi="Times New Roman" w:eastAsia="Times New Roman" w:cs="Times New Roman"/>
          <w:sz w:val="24"/>
          <w:szCs w:val="24"/>
        </w:rPr>
        <w:t>14</w:t>
      </w:r>
      <w:r>
        <w:rPr>
          <w:rFonts w:ascii="宋体" w:hAnsi="宋体" w:eastAsia="宋体" w:cs="宋体"/>
          <w:sz w:val="24"/>
          <w:szCs w:val="24"/>
        </w:rPr>
        <w:t>天内完成核查，提出发</w:t>
      </w:r>
      <w:r>
        <w:rPr>
          <w:rFonts w:ascii="宋体" w:hAnsi="宋体" w:eastAsia="宋体" w:cs="宋体"/>
          <w:spacing w:val="11"/>
          <w:sz w:val="24"/>
          <w:szCs w:val="24"/>
        </w:rPr>
        <w:t xml:space="preserve"> </w:t>
      </w:r>
      <w:r>
        <w:rPr>
          <w:rFonts w:ascii="宋体" w:hAnsi="宋体" w:eastAsia="宋体" w:cs="宋体"/>
          <w:spacing w:val="-3"/>
          <w:sz w:val="24"/>
          <w:szCs w:val="24"/>
        </w:rPr>
        <w:t>包人到期应支付给承包人的价款送发包人审核并抄送承包人。监理人未在约定时间内</w:t>
      </w:r>
      <w:r>
        <w:rPr>
          <w:rFonts w:ascii="宋体" w:hAnsi="宋体" w:eastAsia="宋体" w:cs="宋体"/>
          <w:spacing w:val="9"/>
          <w:sz w:val="24"/>
          <w:szCs w:val="24"/>
        </w:rPr>
        <w:t xml:space="preserve"> </w:t>
      </w:r>
      <w:r>
        <w:rPr>
          <w:rFonts w:ascii="宋体" w:hAnsi="宋体" w:eastAsia="宋体" w:cs="宋体"/>
          <w:spacing w:val="-7"/>
          <w:sz w:val="24"/>
          <w:szCs w:val="24"/>
        </w:rPr>
        <w:t>核查，又未提出具体意见的，视为承包人提交的完工付款申请单已经监理人核查同意。</w:t>
      </w:r>
    </w:p>
    <w:p w14:paraId="25D135B7">
      <w:pPr>
        <w:spacing w:before="180" w:line="331" w:lineRule="auto"/>
        <w:ind w:right="186"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）发包人或受其委托的工程造价咨询企业应对承包人提交结算送审资料的真</w:t>
      </w:r>
      <w:r>
        <w:rPr>
          <w:rFonts w:ascii="宋体" w:hAnsi="宋体" w:eastAsia="宋体" w:cs="宋体"/>
          <w:spacing w:val="11"/>
          <w:sz w:val="24"/>
          <w:szCs w:val="24"/>
        </w:rPr>
        <w:t xml:space="preserve"> </w:t>
      </w:r>
      <w:r>
        <w:rPr>
          <w:rFonts w:ascii="宋体" w:hAnsi="宋体" w:eastAsia="宋体" w:cs="宋体"/>
          <w:spacing w:val="-6"/>
          <w:sz w:val="24"/>
          <w:szCs w:val="24"/>
        </w:rPr>
        <w:t>实性、完整性进行复核， 在专用合同条款约定的期限内完成工程结算审核工作。并由</w:t>
      </w:r>
      <w:r>
        <w:rPr>
          <w:rFonts w:ascii="宋体" w:hAnsi="宋体" w:eastAsia="宋体" w:cs="宋体"/>
          <w:spacing w:val="4"/>
          <w:sz w:val="24"/>
          <w:szCs w:val="24"/>
        </w:rPr>
        <w:t xml:space="preserve"> </w:t>
      </w:r>
      <w:r>
        <w:rPr>
          <w:rFonts w:ascii="宋体" w:hAnsi="宋体" w:eastAsia="宋体" w:cs="宋体"/>
          <w:spacing w:val="-3"/>
          <w:sz w:val="24"/>
          <w:szCs w:val="24"/>
        </w:rPr>
        <w:t>监理人向承包人出具经发包人签认的完工付款证书。发包人或受其委托的工程造价咨</w:t>
      </w:r>
      <w:r>
        <w:rPr>
          <w:rFonts w:ascii="宋体" w:hAnsi="宋体" w:eastAsia="宋体" w:cs="宋体"/>
          <w:spacing w:val="9"/>
          <w:sz w:val="24"/>
          <w:szCs w:val="24"/>
        </w:rPr>
        <w:t xml:space="preserve"> </w:t>
      </w:r>
      <w:r>
        <w:rPr>
          <w:rFonts w:ascii="宋体" w:hAnsi="宋体" w:eastAsia="宋体" w:cs="宋体"/>
          <w:spacing w:val="-3"/>
          <w:sz w:val="24"/>
          <w:szCs w:val="24"/>
        </w:rPr>
        <w:t>询企业未在约定时间内审核又未提出具体意见的，监理人提出发包人到期应支付给承</w:t>
      </w:r>
      <w:r>
        <w:rPr>
          <w:rFonts w:ascii="宋体" w:hAnsi="宋体" w:eastAsia="宋体" w:cs="宋体"/>
          <w:spacing w:val="9"/>
          <w:sz w:val="24"/>
          <w:szCs w:val="24"/>
        </w:rPr>
        <w:t xml:space="preserve"> </w:t>
      </w:r>
      <w:r>
        <w:rPr>
          <w:rFonts w:ascii="宋体" w:hAnsi="宋体" w:eastAsia="宋体" w:cs="宋体"/>
          <w:spacing w:val="-3"/>
          <w:sz w:val="24"/>
          <w:szCs w:val="24"/>
        </w:rPr>
        <w:t>包人的价款视为已经发包人同意。</w:t>
      </w:r>
    </w:p>
    <w:p w14:paraId="7B7F514B">
      <w:pPr>
        <w:spacing w:before="182" w:line="314" w:lineRule="auto"/>
        <w:ind w:left="1" w:right="186" w:firstLine="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）发包人应在监理人出具完工付款证书后的</w:t>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天内，将应支付款支付给承包</w:t>
      </w:r>
      <w:r>
        <w:rPr>
          <w:rFonts w:ascii="宋体" w:hAnsi="宋体" w:eastAsia="宋体" w:cs="宋体"/>
          <w:spacing w:val="5"/>
          <w:sz w:val="24"/>
          <w:szCs w:val="24"/>
        </w:rPr>
        <w:t xml:space="preserve"> </w:t>
      </w:r>
      <w:r>
        <w:rPr>
          <w:rFonts w:ascii="宋体" w:hAnsi="宋体" w:eastAsia="宋体" w:cs="宋体"/>
          <w:spacing w:val="-5"/>
          <w:sz w:val="24"/>
          <w:szCs w:val="24"/>
        </w:rPr>
        <w:t>人。发包人不按期支付的， 按第</w:t>
      </w:r>
      <w:r>
        <w:rPr>
          <w:rFonts w:ascii="Times New Roman" w:hAnsi="Times New Roman" w:eastAsia="Times New Roman" w:cs="Times New Roman"/>
          <w:spacing w:val="-5"/>
          <w:sz w:val="24"/>
          <w:szCs w:val="24"/>
        </w:rPr>
        <w:t>17.3.3</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）目的</w:t>
      </w:r>
      <w:r>
        <w:rPr>
          <w:rFonts w:ascii="宋体" w:hAnsi="宋体" w:eastAsia="宋体" w:cs="宋体"/>
          <w:spacing w:val="-6"/>
          <w:sz w:val="24"/>
          <w:szCs w:val="24"/>
        </w:rPr>
        <w:t>约定，将逾期付款违约金支付给承包</w:t>
      </w:r>
      <w:r>
        <w:rPr>
          <w:rFonts w:ascii="宋体" w:hAnsi="宋体" w:eastAsia="宋体" w:cs="宋体"/>
          <w:sz w:val="24"/>
          <w:szCs w:val="24"/>
        </w:rPr>
        <w:t xml:space="preserve"> </w:t>
      </w:r>
      <w:r>
        <w:rPr>
          <w:rFonts w:ascii="宋体" w:hAnsi="宋体" w:eastAsia="宋体" w:cs="宋体"/>
          <w:spacing w:val="-12"/>
          <w:sz w:val="24"/>
          <w:szCs w:val="24"/>
        </w:rPr>
        <w:t>人。</w:t>
      </w:r>
    </w:p>
    <w:p w14:paraId="0AA03F0D">
      <w:pPr>
        <w:spacing w:before="176" w:line="219"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）完工付款涉及政府投资资金的，按第</w:t>
      </w:r>
      <w:r>
        <w:rPr>
          <w:rFonts w:ascii="Times New Roman" w:hAnsi="Times New Roman" w:eastAsia="Times New Roman" w:cs="Times New Roman"/>
          <w:spacing w:val="-1"/>
          <w:sz w:val="24"/>
          <w:szCs w:val="24"/>
        </w:rPr>
        <w:t>17.</w:t>
      </w:r>
      <w:r>
        <w:rPr>
          <w:rFonts w:ascii="Times New Roman" w:hAnsi="Times New Roman" w:eastAsia="Times New Roman" w:cs="Times New Roman"/>
          <w:spacing w:val="-2"/>
          <w:sz w:val="24"/>
          <w:szCs w:val="24"/>
        </w:rPr>
        <w:t>3.3</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）目的约定办理。</w:t>
      </w:r>
    </w:p>
    <w:p w14:paraId="194B4D54">
      <w:pPr>
        <w:spacing w:before="184" w:line="218"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17.5.3  </w:t>
      </w:r>
      <w:r>
        <w:rPr>
          <w:rFonts w:ascii="宋体" w:hAnsi="宋体" w:eastAsia="宋体" w:cs="宋体"/>
          <w:spacing w:val="-1"/>
          <w:sz w:val="24"/>
          <w:szCs w:val="24"/>
        </w:rPr>
        <w:t>无争议价款结算支付</w:t>
      </w:r>
    </w:p>
    <w:p w14:paraId="018E6C94">
      <w:pPr>
        <w:spacing w:before="182" w:line="218" w:lineRule="auto"/>
        <w:ind w:left="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）发包人或受其委托的工程造价咨询企业超过约定期限未办结工程结算审核</w:t>
      </w:r>
    </w:p>
    <w:p w14:paraId="1CA45CBB">
      <w:pPr>
        <w:spacing w:line="218" w:lineRule="auto"/>
        <w:rPr>
          <w:rFonts w:ascii="宋体" w:hAnsi="宋体" w:eastAsia="宋体" w:cs="宋体"/>
          <w:sz w:val="24"/>
          <w:szCs w:val="24"/>
        </w:rPr>
        <w:sectPr>
          <w:footerReference r:id="rId66" w:type="default"/>
          <w:pgSz w:w="11907" w:h="16841"/>
          <w:pgMar w:top="1259" w:right="1457" w:bottom="1254" w:left="1429" w:header="1134" w:footer="907" w:gutter="0"/>
          <w:pgNumType w:fmt="decimal"/>
          <w:cols w:space="720" w:num="1"/>
        </w:sectPr>
      </w:pPr>
    </w:p>
    <w:p w14:paraId="19AD8857">
      <w:pPr>
        <w:spacing w:before="49" w:line="359" w:lineRule="auto"/>
        <w:ind w:firstLine="19"/>
        <w:jc w:val="both"/>
        <w:rPr>
          <w:rFonts w:ascii="宋体" w:hAnsi="宋体" w:eastAsia="宋体" w:cs="宋体"/>
          <w:sz w:val="24"/>
          <w:szCs w:val="24"/>
        </w:rPr>
      </w:pPr>
      <w:r>
        <w:rPr>
          <w:rFonts w:ascii="宋体" w:hAnsi="宋体" w:eastAsia="宋体" w:cs="宋体"/>
          <w:spacing w:val="-7"/>
          <w:sz w:val="24"/>
          <w:szCs w:val="24"/>
        </w:rPr>
        <w:t>的，应出具无争议部分结算审核报告。无争议部分结算审核报</w:t>
      </w:r>
      <w:r>
        <w:rPr>
          <w:rFonts w:ascii="宋体" w:hAnsi="宋体" w:eastAsia="宋体" w:cs="宋体"/>
          <w:spacing w:val="-8"/>
          <w:sz w:val="24"/>
          <w:szCs w:val="24"/>
        </w:rPr>
        <w:t>告应明确无争议的金额、</w:t>
      </w:r>
      <w:r>
        <w:rPr>
          <w:rFonts w:ascii="宋体" w:hAnsi="宋体" w:eastAsia="宋体" w:cs="宋体"/>
          <w:sz w:val="24"/>
          <w:szCs w:val="24"/>
        </w:rPr>
        <w:t xml:space="preserve"> </w:t>
      </w:r>
      <w:r>
        <w:rPr>
          <w:rFonts w:ascii="宋体" w:hAnsi="宋体" w:eastAsia="宋体" w:cs="宋体"/>
          <w:spacing w:val="-6"/>
          <w:sz w:val="24"/>
          <w:szCs w:val="24"/>
        </w:rPr>
        <w:t>争议问题的造成原因、发承包双方各自主张的金额和理由，以及受委托的工程造价咨</w:t>
      </w:r>
      <w:r>
        <w:rPr>
          <w:rFonts w:ascii="宋体" w:hAnsi="宋体" w:eastAsia="宋体" w:cs="宋体"/>
          <w:spacing w:val="6"/>
          <w:sz w:val="24"/>
          <w:szCs w:val="24"/>
        </w:rPr>
        <w:t xml:space="preserve"> </w:t>
      </w:r>
      <w:r>
        <w:rPr>
          <w:rFonts w:ascii="宋体" w:hAnsi="宋体" w:eastAsia="宋体" w:cs="宋体"/>
          <w:spacing w:val="-4"/>
          <w:sz w:val="24"/>
          <w:szCs w:val="24"/>
        </w:rPr>
        <w:t>询企业的建议意见等内容。</w:t>
      </w:r>
    </w:p>
    <w:p w14:paraId="074D52C7">
      <w:pPr>
        <w:spacing w:before="1" w:line="324" w:lineRule="auto"/>
        <w:ind w:right="85"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）发承包双方应在无争议部分结算审核报告签署意见，发包人应按合同约定</w:t>
      </w:r>
      <w:r>
        <w:rPr>
          <w:rFonts w:ascii="宋体" w:hAnsi="宋体" w:eastAsia="宋体" w:cs="宋体"/>
          <w:spacing w:val="11"/>
          <w:sz w:val="24"/>
          <w:szCs w:val="24"/>
        </w:rPr>
        <w:t xml:space="preserve"> </w:t>
      </w:r>
      <w:r>
        <w:rPr>
          <w:rFonts w:ascii="宋体" w:hAnsi="宋体" w:eastAsia="宋体" w:cs="宋体"/>
          <w:spacing w:val="-3"/>
          <w:sz w:val="24"/>
          <w:szCs w:val="24"/>
        </w:rPr>
        <w:t>及时支付无争议部分工程价款。发包人不得以审计或结算审核结果未出具为由拒绝或</w:t>
      </w:r>
      <w:r>
        <w:rPr>
          <w:rFonts w:ascii="宋体" w:hAnsi="宋体" w:eastAsia="宋体" w:cs="宋体"/>
          <w:spacing w:val="10"/>
          <w:sz w:val="24"/>
          <w:szCs w:val="24"/>
        </w:rPr>
        <w:t xml:space="preserve"> </w:t>
      </w:r>
      <w:r>
        <w:rPr>
          <w:rFonts w:ascii="宋体" w:hAnsi="宋体" w:eastAsia="宋体" w:cs="宋体"/>
          <w:spacing w:val="-3"/>
          <w:sz w:val="24"/>
          <w:szCs w:val="24"/>
        </w:rPr>
        <w:t>者迟延支付应当支付的工程价款，承包人不得以审计或结算审核结果未出具为由拖欠</w:t>
      </w:r>
      <w:r>
        <w:rPr>
          <w:rFonts w:ascii="宋体" w:hAnsi="宋体" w:eastAsia="宋体" w:cs="宋体"/>
          <w:spacing w:val="10"/>
          <w:sz w:val="24"/>
          <w:szCs w:val="24"/>
        </w:rPr>
        <w:t xml:space="preserve"> </w:t>
      </w:r>
      <w:r>
        <w:rPr>
          <w:rFonts w:ascii="宋体" w:hAnsi="宋体" w:eastAsia="宋体" w:cs="宋体"/>
          <w:spacing w:val="-6"/>
          <w:sz w:val="24"/>
          <w:szCs w:val="24"/>
        </w:rPr>
        <w:t>农民工工资。</w:t>
      </w:r>
    </w:p>
    <w:p w14:paraId="22C96877">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）对争议部分结算，按第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w:t>
      </w:r>
      <w:r>
        <w:rPr>
          <w:rFonts w:ascii="宋体" w:hAnsi="宋体" w:eastAsia="宋体" w:cs="宋体"/>
          <w:spacing w:val="-3"/>
          <w:sz w:val="24"/>
          <w:szCs w:val="24"/>
        </w:rPr>
        <w:t>执行。</w:t>
      </w:r>
    </w:p>
    <w:p w14:paraId="0DD44EB6">
      <w:pPr>
        <w:spacing w:before="179" w:line="220" w:lineRule="auto"/>
        <w:ind w:left="7"/>
        <w:outlineLvl w:val="1"/>
        <w:rPr>
          <w:rFonts w:ascii="宋体" w:hAnsi="宋体" w:eastAsia="宋体" w:cs="宋体"/>
          <w:sz w:val="24"/>
          <w:szCs w:val="24"/>
        </w:rPr>
      </w:pPr>
      <w:bookmarkStart w:id="270" w:name="bookmark264"/>
      <w:bookmarkEnd w:id="270"/>
      <w:r>
        <w:rPr>
          <w:rFonts w:ascii="Times New Roman" w:hAnsi="Times New Roman" w:eastAsia="Times New Roman" w:cs="Times New Roman"/>
          <w:b/>
          <w:bCs/>
          <w:spacing w:val="-5"/>
          <w:sz w:val="24"/>
          <w:szCs w:val="24"/>
        </w:rPr>
        <w:t>17.6</w:t>
      </w:r>
      <w:r>
        <w:rPr>
          <w:rFonts w:ascii="Times New Roman" w:hAnsi="Times New Roman" w:eastAsia="Times New Roman" w:cs="Times New Roman"/>
          <w:b/>
          <w:bCs/>
          <w:spacing w:val="8"/>
          <w:sz w:val="24"/>
          <w:szCs w:val="24"/>
        </w:rPr>
        <w:t xml:space="preserve">  </w:t>
      </w:r>
      <w:r>
        <w:rPr>
          <w:rFonts w:ascii="宋体" w:hAnsi="宋体" w:eastAsia="宋体" w:cs="宋体"/>
          <w:b/>
          <w:bCs/>
          <w:spacing w:val="-5"/>
          <w:sz w:val="24"/>
          <w:szCs w:val="24"/>
        </w:rPr>
        <w:t>最终结清</w:t>
      </w:r>
    </w:p>
    <w:p w14:paraId="03710FBA">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17.6.1  </w:t>
      </w:r>
      <w:r>
        <w:rPr>
          <w:rFonts w:ascii="宋体" w:hAnsi="宋体" w:eastAsia="宋体" w:cs="宋体"/>
          <w:spacing w:val="-1"/>
          <w:sz w:val="24"/>
          <w:szCs w:val="24"/>
        </w:rPr>
        <w:t>最终结清申请单</w:t>
      </w:r>
    </w:p>
    <w:p w14:paraId="619392CC">
      <w:pPr>
        <w:spacing w:before="179" w:line="290" w:lineRule="auto"/>
        <w:ind w:left="4" w:right="97"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 xml:space="preserve">）工程质量保修责任终止证书签发后，承包人应按监理人批准的格式提交最 </w:t>
      </w:r>
      <w:r>
        <w:rPr>
          <w:rFonts w:ascii="宋体" w:hAnsi="宋体" w:eastAsia="宋体" w:cs="宋体"/>
          <w:spacing w:val="-2"/>
          <w:sz w:val="24"/>
          <w:szCs w:val="24"/>
        </w:rPr>
        <w:t>终结清申请单。提交最终结清申请单的份数在专用合同条款中约定。</w:t>
      </w:r>
    </w:p>
    <w:p w14:paraId="5D839ACD">
      <w:pPr>
        <w:spacing w:before="180" w:line="290" w:lineRule="auto"/>
        <w:ind w:right="93"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）发包人对最终结清申请单内容有异议的，有权要求承包人进行修正和提供</w:t>
      </w:r>
      <w:r>
        <w:rPr>
          <w:rFonts w:ascii="宋体" w:hAnsi="宋体" w:eastAsia="宋体" w:cs="宋体"/>
          <w:spacing w:val="3"/>
          <w:sz w:val="24"/>
          <w:szCs w:val="24"/>
        </w:rPr>
        <w:t xml:space="preserve"> </w:t>
      </w:r>
      <w:r>
        <w:rPr>
          <w:rFonts w:ascii="宋体" w:hAnsi="宋体" w:eastAsia="宋体" w:cs="宋体"/>
          <w:spacing w:val="-2"/>
          <w:sz w:val="24"/>
          <w:szCs w:val="24"/>
        </w:rPr>
        <w:t>补充资料，由承包人向监理人提交修正后的最终结清申请单。</w:t>
      </w:r>
    </w:p>
    <w:p w14:paraId="14457F33">
      <w:pPr>
        <w:spacing w:before="180"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17.6.2  </w:t>
      </w:r>
      <w:r>
        <w:rPr>
          <w:rFonts w:ascii="宋体" w:hAnsi="宋体" w:eastAsia="宋体" w:cs="宋体"/>
          <w:spacing w:val="-1"/>
          <w:sz w:val="24"/>
          <w:szCs w:val="24"/>
        </w:rPr>
        <w:t>最终结清证书和支付时间</w:t>
      </w:r>
    </w:p>
    <w:p w14:paraId="2EC8ACEB">
      <w:pPr>
        <w:spacing w:before="184" w:line="336" w:lineRule="auto"/>
        <w:ind w:right="85"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）监理人收到承包人提交的最终结清申请单后的</w:t>
      </w:r>
      <w:r>
        <w:rPr>
          <w:rFonts w:ascii="Times New Roman" w:hAnsi="Times New Roman" w:eastAsia="Times New Roman" w:cs="Times New Roman"/>
          <w:sz w:val="24"/>
          <w:szCs w:val="24"/>
        </w:rPr>
        <w:t>14</w:t>
      </w:r>
      <w:r>
        <w:rPr>
          <w:rFonts w:ascii="宋体" w:hAnsi="宋体" w:eastAsia="宋体" w:cs="宋体"/>
          <w:sz w:val="24"/>
          <w:szCs w:val="24"/>
        </w:rPr>
        <w:t>天内，提出发包人应支付</w:t>
      </w:r>
      <w:r>
        <w:rPr>
          <w:rFonts w:ascii="宋体" w:hAnsi="宋体" w:eastAsia="宋体" w:cs="宋体"/>
          <w:spacing w:val="11"/>
          <w:sz w:val="24"/>
          <w:szCs w:val="24"/>
        </w:rPr>
        <w:t xml:space="preserve"> </w:t>
      </w:r>
      <w:r>
        <w:rPr>
          <w:rFonts w:ascii="宋体" w:hAnsi="宋体" w:eastAsia="宋体" w:cs="宋体"/>
          <w:spacing w:val="-3"/>
          <w:sz w:val="24"/>
          <w:szCs w:val="24"/>
        </w:rPr>
        <w:t>给承包人的价款送发包人审核并抄送承包人。发包人应在收到后</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天内审核完毕，由</w:t>
      </w:r>
      <w:r>
        <w:rPr>
          <w:rFonts w:ascii="宋体" w:hAnsi="宋体" w:eastAsia="宋体" w:cs="宋体"/>
          <w:spacing w:val="13"/>
          <w:sz w:val="24"/>
          <w:szCs w:val="24"/>
        </w:rPr>
        <w:t xml:space="preserve"> </w:t>
      </w:r>
      <w:r>
        <w:rPr>
          <w:rFonts w:ascii="宋体" w:hAnsi="宋体" w:eastAsia="宋体" w:cs="宋体"/>
          <w:spacing w:val="-5"/>
          <w:sz w:val="24"/>
          <w:szCs w:val="24"/>
        </w:rPr>
        <w:t>监理人向承包人出具经发包人签认的最终结清证书。监理人未在约定时间内核查，又</w:t>
      </w:r>
      <w:r>
        <w:rPr>
          <w:rFonts w:ascii="宋体" w:hAnsi="宋体" w:eastAsia="宋体" w:cs="宋体"/>
          <w:sz w:val="24"/>
          <w:szCs w:val="24"/>
        </w:rPr>
        <w:t xml:space="preserve"> </w:t>
      </w:r>
      <w:r>
        <w:rPr>
          <w:rFonts w:ascii="宋体" w:hAnsi="宋体" w:eastAsia="宋体" w:cs="宋体"/>
          <w:spacing w:val="-3"/>
          <w:sz w:val="24"/>
          <w:szCs w:val="24"/>
        </w:rPr>
        <w:t>未提出具体意见的，视为承包人提交的最终结清申请已经监理人核查同意；发包人未</w:t>
      </w:r>
      <w:r>
        <w:rPr>
          <w:rFonts w:ascii="宋体" w:hAnsi="宋体" w:eastAsia="宋体" w:cs="宋体"/>
          <w:spacing w:val="10"/>
          <w:sz w:val="24"/>
          <w:szCs w:val="24"/>
        </w:rPr>
        <w:t xml:space="preserve"> </w:t>
      </w:r>
      <w:r>
        <w:rPr>
          <w:rFonts w:ascii="宋体" w:hAnsi="宋体" w:eastAsia="宋体" w:cs="宋体"/>
          <w:spacing w:val="-3"/>
          <w:sz w:val="24"/>
          <w:szCs w:val="24"/>
        </w:rPr>
        <w:t>在约定时间内审核又未提出具体意见的，监理人提出应支付给承包人的价款视为已经</w:t>
      </w:r>
      <w:r>
        <w:rPr>
          <w:rFonts w:ascii="宋体" w:hAnsi="宋体" w:eastAsia="宋体" w:cs="宋体"/>
          <w:spacing w:val="10"/>
          <w:sz w:val="24"/>
          <w:szCs w:val="24"/>
        </w:rPr>
        <w:t xml:space="preserve"> </w:t>
      </w:r>
      <w:r>
        <w:rPr>
          <w:rFonts w:ascii="宋体" w:hAnsi="宋体" w:eastAsia="宋体" w:cs="宋体"/>
          <w:spacing w:val="-6"/>
          <w:sz w:val="24"/>
          <w:szCs w:val="24"/>
        </w:rPr>
        <w:t>发包人同意。</w:t>
      </w:r>
    </w:p>
    <w:p w14:paraId="35D9A975">
      <w:pPr>
        <w:spacing w:before="177" w:line="314" w:lineRule="auto"/>
        <w:ind w:left="2" w:right="8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）发包人应在监理人出具最终结清证书后的</w:t>
      </w:r>
      <w:r>
        <w:rPr>
          <w:rFonts w:ascii="Times New Roman" w:hAnsi="Times New Roman" w:eastAsia="Times New Roman" w:cs="Times New Roman"/>
          <w:sz w:val="24"/>
          <w:szCs w:val="24"/>
        </w:rPr>
        <w:t>14</w:t>
      </w:r>
      <w:r>
        <w:rPr>
          <w:rFonts w:ascii="宋体" w:hAnsi="宋体" w:eastAsia="宋体" w:cs="宋体"/>
          <w:sz w:val="24"/>
          <w:szCs w:val="24"/>
        </w:rPr>
        <w:t>天内，将应支付款支付给承包</w:t>
      </w:r>
      <w:r>
        <w:rPr>
          <w:rFonts w:ascii="宋体" w:hAnsi="宋体" w:eastAsia="宋体" w:cs="宋体"/>
          <w:spacing w:val="11"/>
          <w:sz w:val="24"/>
          <w:szCs w:val="24"/>
        </w:rPr>
        <w:t xml:space="preserve"> </w:t>
      </w:r>
      <w:r>
        <w:rPr>
          <w:rFonts w:ascii="宋体" w:hAnsi="宋体" w:eastAsia="宋体" w:cs="宋体"/>
          <w:spacing w:val="-5"/>
          <w:sz w:val="24"/>
          <w:szCs w:val="24"/>
        </w:rPr>
        <w:t>人。发包人不按期支付的， 按第</w:t>
      </w:r>
      <w:r>
        <w:rPr>
          <w:rFonts w:ascii="Times New Roman" w:hAnsi="Times New Roman" w:eastAsia="Times New Roman" w:cs="Times New Roman"/>
          <w:spacing w:val="-5"/>
          <w:sz w:val="24"/>
          <w:szCs w:val="24"/>
        </w:rPr>
        <w:t>17.3.3</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）目的</w:t>
      </w:r>
      <w:r>
        <w:rPr>
          <w:rFonts w:ascii="宋体" w:hAnsi="宋体" w:eastAsia="宋体" w:cs="宋体"/>
          <w:spacing w:val="-6"/>
          <w:sz w:val="24"/>
          <w:szCs w:val="24"/>
        </w:rPr>
        <w:t>约定，将逾期付款违约金支付给承包</w:t>
      </w:r>
      <w:r>
        <w:rPr>
          <w:rFonts w:ascii="宋体" w:hAnsi="宋体" w:eastAsia="宋体" w:cs="宋体"/>
          <w:sz w:val="24"/>
          <w:szCs w:val="24"/>
        </w:rPr>
        <w:t xml:space="preserve"> </w:t>
      </w:r>
      <w:r>
        <w:rPr>
          <w:rFonts w:ascii="宋体" w:hAnsi="宋体" w:eastAsia="宋体" w:cs="宋体"/>
          <w:spacing w:val="-12"/>
          <w:sz w:val="24"/>
          <w:szCs w:val="24"/>
        </w:rPr>
        <w:t>人。</w:t>
      </w:r>
    </w:p>
    <w:p w14:paraId="62C02E0D">
      <w:pPr>
        <w:spacing w:before="179" w:line="219"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）承包人对发包人签认的最终结清证书有异议的</w:t>
      </w:r>
      <w:r>
        <w:rPr>
          <w:rFonts w:ascii="宋体" w:hAnsi="宋体" w:eastAsia="宋体" w:cs="宋体"/>
          <w:spacing w:val="-2"/>
          <w:sz w:val="24"/>
          <w:szCs w:val="24"/>
        </w:rPr>
        <w:t>，按第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条的约定办理。</w:t>
      </w:r>
    </w:p>
    <w:p w14:paraId="27309C72">
      <w:pPr>
        <w:spacing w:before="181" w:line="219"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）最终结清付款涉及政府投资资金的，按第</w:t>
      </w:r>
      <w:r>
        <w:rPr>
          <w:rFonts w:ascii="Times New Roman" w:hAnsi="Times New Roman" w:eastAsia="Times New Roman" w:cs="Times New Roman"/>
          <w:spacing w:val="-1"/>
          <w:sz w:val="24"/>
          <w:szCs w:val="24"/>
        </w:rPr>
        <w:t>17.3.</w:t>
      </w: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）目的约定办理。</w:t>
      </w:r>
    </w:p>
    <w:p w14:paraId="1CA46B05">
      <w:pPr>
        <w:spacing w:before="183" w:line="220" w:lineRule="auto"/>
        <w:ind w:left="7"/>
        <w:outlineLvl w:val="1"/>
        <w:rPr>
          <w:rFonts w:ascii="宋体" w:hAnsi="宋体" w:eastAsia="宋体" w:cs="宋体"/>
          <w:sz w:val="24"/>
          <w:szCs w:val="24"/>
        </w:rPr>
      </w:pPr>
      <w:bookmarkStart w:id="271" w:name="bookmark265"/>
      <w:bookmarkEnd w:id="271"/>
      <w:r>
        <w:rPr>
          <w:rFonts w:ascii="Times New Roman" w:hAnsi="Times New Roman" w:eastAsia="Times New Roman" w:cs="Times New Roman"/>
          <w:b/>
          <w:bCs/>
          <w:spacing w:val="-2"/>
          <w:sz w:val="24"/>
          <w:szCs w:val="24"/>
        </w:rPr>
        <w:t xml:space="preserve">17.7  </w:t>
      </w:r>
      <w:r>
        <w:rPr>
          <w:rFonts w:ascii="宋体" w:hAnsi="宋体" w:eastAsia="宋体" w:cs="宋体"/>
          <w:b/>
          <w:bCs/>
          <w:spacing w:val="-2"/>
          <w:sz w:val="24"/>
          <w:szCs w:val="24"/>
        </w:rPr>
        <w:t>竣工财务决算</w:t>
      </w:r>
    </w:p>
    <w:p w14:paraId="6BA7518B">
      <w:pPr>
        <w:spacing w:before="180" w:line="359" w:lineRule="auto"/>
        <w:ind w:left="1" w:right="85" w:firstLine="482"/>
        <w:rPr>
          <w:rFonts w:ascii="宋体" w:hAnsi="宋体" w:eastAsia="宋体" w:cs="宋体"/>
          <w:sz w:val="24"/>
          <w:szCs w:val="24"/>
        </w:rPr>
      </w:pPr>
      <w:r>
        <w:rPr>
          <w:rFonts w:ascii="宋体" w:hAnsi="宋体" w:eastAsia="宋体" w:cs="宋体"/>
          <w:spacing w:val="-3"/>
          <w:sz w:val="24"/>
          <w:szCs w:val="24"/>
        </w:rPr>
        <w:t>发包人负责编制本工程项目竣工财务决算，承包人应按专用合同条款的约定提供</w:t>
      </w:r>
      <w:r>
        <w:rPr>
          <w:rFonts w:ascii="宋体" w:hAnsi="宋体" w:eastAsia="宋体" w:cs="宋体"/>
          <w:sz w:val="24"/>
          <w:szCs w:val="24"/>
        </w:rPr>
        <w:t xml:space="preserve"> </w:t>
      </w:r>
      <w:r>
        <w:rPr>
          <w:rFonts w:ascii="宋体" w:hAnsi="宋体" w:eastAsia="宋体" w:cs="宋体"/>
          <w:spacing w:val="-3"/>
          <w:sz w:val="24"/>
          <w:szCs w:val="24"/>
        </w:rPr>
        <w:t>竣工财务决算编制所需的相关材料。</w:t>
      </w:r>
    </w:p>
    <w:p w14:paraId="6D3C45A0">
      <w:pPr>
        <w:spacing w:before="1" w:line="219" w:lineRule="auto"/>
        <w:ind w:left="7"/>
        <w:outlineLvl w:val="1"/>
        <w:rPr>
          <w:rFonts w:ascii="宋体" w:hAnsi="宋体" w:eastAsia="宋体" w:cs="宋体"/>
          <w:sz w:val="24"/>
          <w:szCs w:val="24"/>
        </w:rPr>
      </w:pPr>
      <w:bookmarkStart w:id="272" w:name="bookmark266"/>
      <w:bookmarkEnd w:id="272"/>
      <w:r>
        <w:rPr>
          <w:rFonts w:ascii="Times New Roman" w:hAnsi="Times New Roman" w:eastAsia="Times New Roman" w:cs="Times New Roman"/>
          <w:b/>
          <w:bCs/>
          <w:spacing w:val="-3"/>
          <w:sz w:val="24"/>
          <w:szCs w:val="24"/>
        </w:rPr>
        <w:t xml:space="preserve">17.8  </w:t>
      </w:r>
      <w:r>
        <w:rPr>
          <w:rFonts w:ascii="宋体" w:hAnsi="宋体" w:eastAsia="宋体" w:cs="宋体"/>
          <w:b/>
          <w:bCs/>
          <w:spacing w:val="-3"/>
          <w:sz w:val="24"/>
          <w:szCs w:val="24"/>
        </w:rPr>
        <w:t>竣工审计</w:t>
      </w:r>
    </w:p>
    <w:p w14:paraId="211A3F19">
      <w:pPr>
        <w:spacing w:line="219" w:lineRule="auto"/>
        <w:rPr>
          <w:rFonts w:ascii="宋体" w:hAnsi="宋体" w:eastAsia="宋体" w:cs="宋体"/>
          <w:sz w:val="24"/>
          <w:szCs w:val="24"/>
        </w:rPr>
        <w:sectPr>
          <w:footerReference r:id="rId67" w:type="default"/>
          <w:pgSz w:w="11907" w:h="16841"/>
          <w:pgMar w:top="1259" w:right="1443" w:bottom="1254" w:left="1429" w:header="1134" w:footer="907" w:gutter="0"/>
          <w:pgNumType w:fmt="decimal"/>
          <w:cols w:space="720" w:num="1"/>
        </w:sectPr>
      </w:pPr>
    </w:p>
    <w:p w14:paraId="2E5EF3C1">
      <w:pPr>
        <w:spacing w:before="47" w:line="219" w:lineRule="auto"/>
        <w:ind w:left="483"/>
        <w:rPr>
          <w:rFonts w:ascii="宋体" w:hAnsi="宋体" w:eastAsia="宋体" w:cs="宋体"/>
          <w:sz w:val="24"/>
          <w:szCs w:val="24"/>
        </w:rPr>
      </w:pPr>
      <w:r>
        <w:rPr>
          <w:rFonts w:ascii="宋体" w:hAnsi="宋体" w:eastAsia="宋体" w:cs="宋体"/>
          <w:spacing w:val="-2"/>
          <w:sz w:val="24"/>
          <w:szCs w:val="24"/>
        </w:rPr>
        <w:t>发包人负责完成本工程竣工审计手续，承包人应完成相关配合工作。</w:t>
      </w:r>
    </w:p>
    <w:p w14:paraId="6812A0BB">
      <w:pPr>
        <w:spacing w:before="309" w:line="220" w:lineRule="auto"/>
        <w:ind w:left="9"/>
        <w:outlineLvl w:val="0"/>
        <w:rPr>
          <w:rFonts w:ascii="宋体" w:hAnsi="宋体" w:eastAsia="宋体" w:cs="宋体"/>
          <w:sz w:val="28"/>
          <w:szCs w:val="28"/>
        </w:rPr>
      </w:pPr>
      <w:bookmarkStart w:id="273" w:name="bookmark267"/>
      <w:bookmarkEnd w:id="273"/>
      <w:bookmarkStart w:id="274" w:name="bookmark268"/>
      <w:bookmarkEnd w:id="274"/>
      <w:bookmarkStart w:id="275" w:name="_Toc27987"/>
      <w:r>
        <w:rPr>
          <w:rFonts w:ascii="Times New Roman" w:hAnsi="Times New Roman" w:eastAsia="Times New Roman" w:cs="Times New Roman"/>
          <w:b/>
          <w:bCs/>
          <w:spacing w:val="-7"/>
          <w:sz w:val="28"/>
          <w:szCs w:val="28"/>
        </w:rPr>
        <w:t>18</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工程验收</w:t>
      </w:r>
      <w:bookmarkEnd w:id="275"/>
    </w:p>
    <w:p w14:paraId="50E8285E">
      <w:pPr>
        <w:pStyle w:val="3"/>
        <w:spacing w:line="242" w:lineRule="auto"/>
      </w:pPr>
    </w:p>
    <w:p w14:paraId="2C368E90">
      <w:pPr>
        <w:spacing w:before="78" w:line="220" w:lineRule="auto"/>
        <w:ind w:left="6"/>
        <w:outlineLvl w:val="1"/>
        <w:rPr>
          <w:rFonts w:ascii="宋体" w:hAnsi="宋体" w:eastAsia="宋体" w:cs="宋体"/>
          <w:sz w:val="24"/>
          <w:szCs w:val="24"/>
        </w:rPr>
      </w:pPr>
      <w:bookmarkStart w:id="276" w:name="bookmark704"/>
      <w:bookmarkEnd w:id="276"/>
      <w:r>
        <w:rPr>
          <w:rFonts w:ascii="Times New Roman" w:hAnsi="Times New Roman" w:eastAsia="Times New Roman" w:cs="Times New Roman"/>
          <w:b/>
          <w:bCs/>
          <w:spacing w:val="-2"/>
          <w:sz w:val="24"/>
          <w:szCs w:val="24"/>
        </w:rPr>
        <w:t xml:space="preserve">18.1  </w:t>
      </w:r>
      <w:r>
        <w:rPr>
          <w:rFonts w:ascii="宋体" w:hAnsi="宋体" w:eastAsia="宋体" w:cs="宋体"/>
          <w:b/>
          <w:bCs/>
          <w:spacing w:val="-2"/>
          <w:sz w:val="24"/>
          <w:szCs w:val="24"/>
        </w:rPr>
        <w:t>验收工作分类</w:t>
      </w:r>
    </w:p>
    <w:p w14:paraId="573C840E">
      <w:pPr>
        <w:spacing w:before="184" w:line="359" w:lineRule="auto"/>
        <w:ind w:right="124" w:firstLine="480"/>
        <w:jc w:val="both"/>
        <w:rPr>
          <w:rFonts w:ascii="宋体" w:hAnsi="宋体" w:eastAsia="宋体" w:cs="宋体"/>
          <w:sz w:val="24"/>
          <w:szCs w:val="24"/>
        </w:rPr>
      </w:pPr>
      <w:r>
        <w:rPr>
          <w:rFonts w:ascii="宋体" w:hAnsi="宋体" w:eastAsia="宋体" w:cs="宋体"/>
          <w:spacing w:val="-3"/>
          <w:sz w:val="24"/>
          <w:szCs w:val="24"/>
        </w:rPr>
        <w:t>本工程验收工作按主持单位分为法人验收和政府验收。法人验收和政府验收的类</w:t>
      </w:r>
      <w:r>
        <w:rPr>
          <w:rFonts w:ascii="宋体" w:hAnsi="宋体" w:eastAsia="宋体" w:cs="宋体"/>
          <w:spacing w:val="2"/>
          <w:sz w:val="24"/>
          <w:szCs w:val="24"/>
        </w:rPr>
        <w:t xml:space="preserve"> </w:t>
      </w:r>
      <w:r>
        <w:rPr>
          <w:rFonts w:ascii="宋体" w:hAnsi="宋体" w:eastAsia="宋体" w:cs="宋体"/>
          <w:spacing w:val="-6"/>
          <w:sz w:val="24"/>
          <w:szCs w:val="24"/>
        </w:rPr>
        <w:t>别在专用合同条款中约定。除专用合同条款另有约定外，法人验收由发包人主持。承</w:t>
      </w:r>
      <w:r>
        <w:rPr>
          <w:rFonts w:ascii="宋体" w:hAnsi="宋体" w:eastAsia="宋体" w:cs="宋体"/>
          <w:spacing w:val="4"/>
          <w:sz w:val="24"/>
          <w:szCs w:val="24"/>
        </w:rPr>
        <w:t xml:space="preserve"> </w:t>
      </w:r>
      <w:r>
        <w:rPr>
          <w:rFonts w:ascii="宋体" w:hAnsi="宋体" w:eastAsia="宋体" w:cs="宋体"/>
          <w:spacing w:val="-1"/>
          <w:sz w:val="24"/>
          <w:szCs w:val="24"/>
        </w:rPr>
        <w:t>包人应完成法人验收和政府验收的配合工作，所需费用应含在已标价工程量清单中。</w:t>
      </w:r>
    </w:p>
    <w:p w14:paraId="7352A7AC">
      <w:pPr>
        <w:spacing w:line="219" w:lineRule="auto"/>
        <w:ind w:left="6"/>
        <w:outlineLvl w:val="1"/>
        <w:rPr>
          <w:rFonts w:ascii="宋体" w:hAnsi="宋体" w:eastAsia="宋体" w:cs="宋体"/>
          <w:sz w:val="24"/>
          <w:szCs w:val="24"/>
        </w:rPr>
      </w:pPr>
      <w:bookmarkStart w:id="277" w:name="bookmark269"/>
      <w:bookmarkEnd w:id="277"/>
      <w:r>
        <w:rPr>
          <w:rFonts w:ascii="Times New Roman" w:hAnsi="Times New Roman" w:eastAsia="Times New Roman" w:cs="Times New Roman"/>
          <w:b/>
          <w:bCs/>
          <w:spacing w:val="-2"/>
          <w:sz w:val="24"/>
          <w:szCs w:val="24"/>
        </w:rPr>
        <w:t xml:space="preserve">18.2  </w:t>
      </w:r>
      <w:r>
        <w:rPr>
          <w:rFonts w:ascii="宋体" w:hAnsi="宋体" w:eastAsia="宋体" w:cs="宋体"/>
          <w:b/>
          <w:bCs/>
          <w:spacing w:val="-2"/>
          <w:sz w:val="24"/>
          <w:szCs w:val="24"/>
        </w:rPr>
        <w:t>分部工程验收</w:t>
      </w:r>
    </w:p>
    <w:p w14:paraId="1A019CAD">
      <w:pPr>
        <w:spacing w:before="181" w:line="359"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18.2.1  </w:t>
      </w:r>
      <w:r>
        <w:rPr>
          <w:rFonts w:ascii="宋体" w:hAnsi="宋体" w:eastAsia="宋体" w:cs="宋体"/>
          <w:spacing w:val="-3"/>
          <w:sz w:val="24"/>
          <w:szCs w:val="24"/>
        </w:rPr>
        <w:t>分部工程具备验收条件时，承包人应向发包人提交验收申请报告，发包人</w:t>
      </w:r>
      <w:r>
        <w:rPr>
          <w:rFonts w:ascii="宋体" w:hAnsi="宋体" w:eastAsia="宋体" w:cs="宋体"/>
          <w:spacing w:val="7"/>
          <w:sz w:val="24"/>
          <w:szCs w:val="24"/>
        </w:rPr>
        <w:t xml:space="preserve"> </w:t>
      </w:r>
      <w:r>
        <w:rPr>
          <w:rFonts w:ascii="宋体" w:hAnsi="宋体" w:eastAsia="宋体" w:cs="宋体"/>
          <w:spacing w:val="-1"/>
          <w:sz w:val="24"/>
          <w:szCs w:val="24"/>
        </w:rPr>
        <w:t>应在收到验收申请报告之日起</w:t>
      </w:r>
      <w:r>
        <w:rPr>
          <w:rFonts w:ascii="Times New Roman" w:hAnsi="Times New Roman" w:eastAsia="Times New Roman" w:cs="Times New Roman"/>
          <w:spacing w:val="-1"/>
          <w:sz w:val="24"/>
          <w:szCs w:val="24"/>
        </w:rPr>
        <w:t>10</w:t>
      </w:r>
      <w:r>
        <w:rPr>
          <w:rFonts w:ascii="宋体" w:hAnsi="宋体" w:eastAsia="宋体" w:cs="宋体"/>
          <w:spacing w:val="-1"/>
          <w:sz w:val="24"/>
          <w:szCs w:val="24"/>
        </w:rPr>
        <w:t>个工作日</w:t>
      </w:r>
      <w:r>
        <w:rPr>
          <w:rFonts w:ascii="宋体" w:hAnsi="宋体" w:eastAsia="宋体" w:cs="宋体"/>
          <w:spacing w:val="-2"/>
          <w:sz w:val="24"/>
          <w:szCs w:val="24"/>
        </w:rPr>
        <w:t>内决定是否同意进行验收。</w:t>
      </w:r>
    </w:p>
    <w:p w14:paraId="56DEC71A">
      <w:pPr>
        <w:spacing w:line="359" w:lineRule="auto"/>
        <w:ind w:left="1" w:right="207"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18.2.2  </w:t>
      </w:r>
      <w:r>
        <w:rPr>
          <w:rFonts w:ascii="宋体" w:hAnsi="宋体" w:eastAsia="宋体" w:cs="宋体"/>
          <w:spacing w:val="-3"/>
          <w:sz w:val="24"/>
          <w:szCs w:val="24"/>
        </w:rPr>
        <w:t>除专用合同条款另有约定外，监理人主持分部工程验收，承包人应派符合</w:t>
      </w:r>
      <w:r>
        <w:rPr>
          <w:rFonts w:ascii="宋体" w:hAnsi="宋体" w:eastAsia="宋体" w:cs="宋体"/>
          <w:spacing w:val="7"/>
          <w:sz w:val="24"/>
          <w:szCs w:val="24"/>
        </w:rPr>
        <w:t xml:space="preserve"> </w:t>
      </w:r>
      <w:r>
        <w:rPr>
          <w:rFonts w:ascii="宋体" w:hAnsi="宋体" w:eastAsia="宋体" w:cs="宋体"/>
          <w:spacing w:val="-4"/>
          <w:sz w:val="24"/>
          <w:szCs w:val="24"/>
        </w:rPr>
        <w:t>条件的代表参加验收工作组。</w:t>
      </w:r>
    </w:p>
    <w:p w14:paraId="46FFC9D8">
      <w:pPr>
        <w:spacing w:line="359"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18.2.3  </w:t>
      </w:r>
      <w:r>
        <w:rPr>
          <w:rFonts w:ascii="宋体" w:hAnsi="宋体" w:eastAsia="宋体" w:cs="宋体"/>
          <w:spacing w:val="-3"/>
          <w:sz w:val="24"/>
          <w:szCs w:val="24"/>
        </w:rPr>
        <w:t>分部工程验收通过后，发包人向承包人发送分部工程验收鉴定书。承包人</w:t>
      </w:r>
      <w:r>
        <w:rPr>
          <w:rFonts w:ascii="宋体" w:hAnsi="宋体" w:eastAsia="宋体" w:cs="宋体"/>
          <w:spacing w:val="7"/>
          <w:sz w:val="24"/>
          <w:szCs w:val="24"/>
        </w:rPr>
        <w:t xml:space="preserve"> </w:t>
      </w:r>
      <w:r>
        <w:rPr>
          <w:rFonts w:ascii="宋体" w:hAnsi="宋体" w:eastAsia="宋体" w:cs="宋体"/>
          <w:spacing w:val="-2"/>
          <w:sz w:val="24"/>
          <w:szCs w:val="24"/>
        </w:rPr>
        <w:t>应及时完成分部工程验收鉴定书载明应由承包人处理的遗留问题。</w:t>
      </w:r>
    </w:p>
    <w:p w14:paraId="76DF03E6">
      <w:pPr>
        <w:spacing w:before="1" w:line="219" w:lineRule="auto"/>
        <w:ind w:left="6"/>
        <w:outlineLvl w:val="1"/>
        <w:rPr>
          <w:rFonts w:ascii="宋体" w:hAnsi="宋体" w:eastAsia="宋体" w:cs="宋体"/>
          <w:sz w:val="24"/>
          <w:szCs w:val="24"/>
        </w:rPr>
      </w:pPr>
      <w:bookmarkStart w:id="278" w:name="bookmark270"/>
      <w:bookmarkEnd w:id="278"/>
      <w:r>
        <w:rPr>
          <w:rFonts w:ascii="Times New Roman" w:hAnsi="Times New Roman" w:eastAsia="Times New Roman" w:cs="Times New Roman"/>
          <w:b/>
          <w:bCs/>
          <w:spacing w:val="-2"/>
          <w:sz w:val="24"/>
          <w:szCs w:val="24"/>
        </w:rPr>
        <w:t xml:space="preserve">18.3  </w:t>
      </w:r>
      <w:r>
        <w:rPr>
          <w:rFonts w:ascii="宋体" w:hAnsi="宋体" w:eastAsia="宋体" w:cs="宋体"/>
          <w:b/>
          <w:bCs/>
          <w:spacing w:val="-2"/>
          <w:sz w:val="24"/>
          <w:szCs w:val="24"/>
        </w:rPr>
        <w:t>单位工程验收</w:t>
      </w:r>
    </w:p>
    <w:p w14:paraId="7AAE4C92">
      <w:pPr>
        <w:spacing w:before="183" w:line="288"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18.3.1  </w:t>
      </w:r>
      <w:r>
        <w:rPr>
          <w:rFonts w:ascii="宋体" w:hAnsi="宋体" w:eastAsia="宋体" w:cs="宋体"/>
          <w:spacing w:val="-3"/>
          <w:sz w:val="24"/>
          <w:szCs w:val="24"/>
        </w:rPr>
        <w:t>单位工程具备验收条件时，承包人应向发包人提交验收申请报告，发包人</w:t>
      </w:r>
      <w:r>
        <w:rPr>
          <w:rFonts w:ascii="宋体" w:hAnsi="宋体" w:eastAsia="宋体" w:cs="宋体"/>
          <w:spacing w:val="7"/>
          <w:sz w:val="24"/>
          <w:szCs w:val="24"/>
        </w:rPr>
        <w:t xml:space="preserve"> </w:t>
      </w:r>
      <w:r>
        <w:rPr>
          <w:rFonts w:ascii="宋体" w:hAnsi="宋体" w:eastAsia="宋体" w:cs="宋体"/>
          <w:spacing w:val="-1"/>
          <w:sz w:val="24"/>
          <w:szCs w:val="24"/>
        </w:rPr>
        <w:t>应在收到验收申请报告之日起</w:t>
      </w:r>
      <w:r>
        <w:rPr>
          <w:rFonts w:ascii="Times New Roman" w:hAnsi="Times New Roman" w:eastAsia="Times New Roman" w:cs="Times New Roman"/>
          <w:spacing w:val="-1"/>
          <w:sz w:val="24"/>
          <w:szCs w:val="24"/>
        </w:rPr>
        <w:t>10</w:t>
      </w:r>
      <w:r>
        <w:rPr>
          <w:rFonts w:ascii="宋体" w:hAnsi="宋体" w:eastAsia="宋体" w:cs="宋体"/>
          <w:spacing w:val="-1"/>
          <w:sz w:val="24"/>
          <w:szCs w:val="24"/>
        </w:rPr>
        <w:t>个工作日</w:t>
      </w:r>
      <w:r>
        <w:rPr>
          <w:rFonts w:ascii="宋体" w:hAnsi="宋体" w:eastAsia="宋体" w:cs="宋体"/>
          <w:spacing w:val="-2"/>
          <w:sz w:val="24"/>
          <w:szCs w:val="24"/>
        </w:rPr>
        <w:t>内决定是否同意进行验收。</w:t>
      </w:r>
    </w:p>
    <w:p w14:paraId="1F284A23">
      <w:pPr>
        <w:spacing w:before="184" w:line="220" w:lineRule="auto"/>
        <w:ind w:left="488"/>
        <w:rPr>
          <w:rFonts w:ascii="宋体" w:hAnsi="宋体" w:eastAsia="宋体" w:cs="宋体"/>
          <w:sz w:val="24"/>
          <w:szCs w:val="24"/>
        </w:rPr>
      </w:pPr>
      <w:r>
        <w:rPr>
          <w:rFonts w:ascii="Times New Roman" w:hAnsi="Times New Roman" w:eastAsia="Times New Roman" w:cs="Times New Roman"/>
          <w:b/>
          <w:bCs/>
          <w:sz w:val="24"/>
          <w:szCs w:val="24"/>
        </w:rPr>
        <w:t xml:space="preserve">18.3.2  </w:t>
      </w:r>
      <w:r>
        <w:rPr>
          <w:rFonts w:ascii="宋体" w:hAnsi="宋体" w:eastAsia="宋体" w:cs="宋体"/>
          <w:sz w:val="24"/>
          <w:szCs w:val="24"/>
        </w:rPr>
        <w:t>发包人主持单位工程验收，承</w:t>
      </w:r>
      <w:r>
        <w:rPr>
          <w:rFonts w:ascii="宋体" w:hAnsi="宋体" w:eastAsia="宋体" w:cs="宋体"/>
          <w:spacing w:val="-1"/>
          <w:sz w:val="24"/>
          <w:szCs w:val="24"/>
        </w:rPr>
        <w:t>包人应派符合条件的代表参加验收工作组。</w:t>
      </w:r>
    </w:p>
    <w:p w14:paraId="6BBABDD9">
      <w:pPr>
        <w:spacing w:before="181" w:line="289"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18.3.3  </w:t>
      </w:r>
      <w:r>
        <w:rPr>
          <w:rFonts w:ascii="宋体" w:hAnsi="宋体" w:eastAsia="宋体" w:cs="宋体"/>
          <w:spacing w:val="-3"/>
          <w:sz w:val="24"/>
          <w:szCs w:val="24"/>
        </w:rPr>
        <w:t>单位工程验收通过后，发包人向承包人发送单位工程验收鉴定书。承包人</w:t>
      </w:r>
      <w:r>
        <w:rPr>
          <w:rFonts w:ascii="宋体" w:hAnsi="宋体" w:eastAsia="宋体" w:cs="宋体"/>
          <w:spacing w:val="7"/>
          <w:sz w:val="24"/>
          <w:szCs w:val="24"/>
        </w:rPr>
        <w:t xml:space="preserve"> </w:t>
      </w:r>
      <w:r>
        <w:rPr>
          <w:rFonts w:ascii="宋体" w:hAnsi="宋体" w:eastAsia="宋体" w:cs="宋体"/>
          <w:spacing w:val="-2"/>
          <w:sz w:val="24"/>
          <w:szCs w:val="24"/>
        </w:rPr>
        <w:t>应及时完成单位工程验收鉴定书载明应由承包人处理的遗留问题。</w:t>
      </w:r>
    </w:p>
    <w:p w14:paraId="32DB53B2">
      <w:pPr>
        <w:spacing w:before="183" w:line="220"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18.3.4  </w:t>
      </w:r>
      <w:r>
        <w:rPr>
          <w:rFonts w:ascii="宋体" w:hAnsi="宋体" w:eastAsia="宋体" w:cs="宋体"/>
          <w:spacing w:val="-2"/>
          <w:sz w:val="24"/>
          <w:szCs w:val="24"/>
        </w:rPr>
        <w:t>需提前投入使用的单位工程在专用合同条款中明确。</w:t>
      </w:r>
    </w:p>
    <w:p w14:paraId="65D1844A">
      <w:pPr>
        <w:spacing w:before="179" w:line="220" w:lineRule="auto"/>
        <w:ind w:left="6"/>
        <w:outlineLvl w:val="1"/>
        <w:rPr>
          <w:rFonts w:ascii="宋体" w:hAnsi="宋体" w:eastAsia="宋体" w:cs="宋体"/>
          <w:sz w:val="24"/>
          <w:szCs w:val="24"/>
        </w:rPr>
      </w:pPr>
      <w:bookmarkStart w:id="279" w:name="bookmark271"/>
      <w:bookmarkEnd w:id="279"/>
      <w:r>
        <w:rPr>
          <w:rFonts w:ascii="Times New Roman" w:hAnsi="Times New Roman" w:eastAsia="Times New Roman" w:cs="Times New Roman"/>
          <w:b/>
          <w:bCs/>
          <w:spacing w:val="-3"/>
          <w:sz w:val="24"/>
          <w:szCs w:val="24"/>
        </w:rPr>
        <w:t xml:space="preserve">18.4  </w:t>
      </w:r>
      <w:r>
        <w:rPr>
          <w:rFonts w:ascii="宋体" w:hAnsi="宋体" w:eastAsia="宋体" w:cs="宋体"/>
          <w:b/>
          <w:bCs/>
          <w:spacing w:val="-3"/>
          <w:sz w:val="24"/>
          <w:szCs w:val="24"/>
        </w:rPr>
        <w:t>合同工程完工验收</w:t>
      </w:r>
    </w:p>
    <w:p w14:paraId="2FCB9B11">
      <w:pPr>
        <w:spacing w:before="183" w:line="288"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18.4.1  </w:t>
      </w:r>
      <w:r>
        <w:rPr>
          <w:rFonts w:ascii="宋体" w:hAnsi="宋体" w:eastAsia="宋体" w:cs="宋体"/>
          <w:spacing w:val="-3"/>
          <w:sz w:val="24"/>
          <w:szCs w:val="24"/>
        </w:rPr>
        <w:t>合同工程具备验收条件时，承包人应向发包人提交验收申请报告，发包人</w:t>
      </w:r>
      <w:r>
        <w:rPr>
          <w:rFonts w:ascii="宋体" w:hAnsi="宋体" w:eastAsia="宋体" w:cs="宋体"/>
          <w:spacing w:val="7"/>
          <w:sz w:val="24"/>
          <w:szCs w:val="24"/>
        </w:rPr>
        <w:t xml:space="preserve"> </w:t>
      </w:r>
      <w:r>
        <w:rPr>
          <w:rFonts w:ascii="宋体" w:hAnsi="宋体" w:eastAsia="宋体" w:cs="宋体"/>
          <w:spacing w:val="-1"/>
          <w:sz w:val="24"/>
          <w:szCs w:val="24"/>
        </w:rPr>
        <w:t>应在收到验收申请报告之日起</w:t>
      </w:r>
      <w:r>
        <w:rPr>
          <w:rFonts w:ascii="Times New Roman" w:hAnsi="Times New Roman" w:eastAsia="Times New Roman" w:cs="Times New Roman"/>
          <w:spacing w:val="-1"/>
          <w:sz w:val="24"/>
          <w:szCs w:val="24"/>
        </w:rPr>
        <w:t>20</w:t>
      </w:r>
      <w:r>
        <w:rPr>
          <w:rFonts w:ascii="宋体" w:hAnsi="宋体" w:eastAsia="宋体" w:cs="宋体"/>
          <w:spacing w:val="-1"/>
          <w:sz w:val="24"/>
          <w:szCs w:val="24"/>
        </w:rPr>
        <w:t>个工作日</w:t>
      </w:r>
      <w:r>
        <w:rPr>
          <w:rFonts w:ascii="宋体" w:hAnsi="宋体" w:eastAsia="宋体" w:cs="宋体"/>
          <w:spacing w:val="-2"/>
          <w:sz w:val="24"/>
          <w:szCs w:val="24"/>
        </w:rPr>
        <w:t>内决定是否同意进行验收。</w:t>
      </w:r>
    </w:p>
    <w:p w14:paraId="158E6E22">
      <w:pPr>
        <w:spacing w:before="184"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18.4.2  </w:t>
      </w:r>
      <w:r>
        <w:rPr>
          <w:rFonts w:ascii="宋体" w:hAnsi="宋体" w:eastAsia="宋体" w:cs="宋体"/>
          <w:spacing w:val="-1"/>
          <w:sz w:val="24"/>
          <w:szCs w:val="24"/>
        </w:rPr>
        <w:t>发包人主持合同工程完工验收，承包</w:t>
      </w:r>
      <w:r>
        <w:rPr>
          <w:rFonts w:ascii="宋体" w:hAnsi="宋体" w:eastAsia="宋体" w:cs="宋体"/>
          <w:spacing w:val="-2"/>
          <w:sz w:val="24"/>
          <w:szCs w:val="24"/>
        </w:rPr>
        <w:t>人应派代表参加验收工作组。</w:t>
      </w:r>
    </w:p>
    <w:p w14:paraId="39283DA3">
      <w:pPr>
        <w:spacing w:before="181" w:line="289" w:lineRule="auto"/>
        <w:ind w:firstLine="488"/>
        <w:rPr>
          <w:rFonts w:ascii="宋体" w:hAnsi="宋体" w:eastAsia="宋体" w:cs="宋体"/>
          <w:sz w:val="24"/>
          <w:szCs w:val="24"/>
        </w:rPr>
      </w:pPr>
      <w:r>
        <w:rPr>
          <w:rFonts w:ascii="Times New Roman" w:hAnsi="Times New Roman" w:eastAsia="Times New Roman" w:cs="Times New Roman"/>
          <w:b/>
          <w:bCs/>
          <w:spacing w:val="-4"/>
          <w:sz w:val="24"/>
          <w:szCs w:val="24"/>
        </w:rPr>
        <w:t xml:space="preserve">18.4.3  </w:t>
      </w:r>
      <w:r>
        <w:rPr>
          <w:rFonts w:ascii="宋体" w:hAnsi="宋体" w:eastAsia="宋体" w:cs="宋体"/>
          <w:spacing w:val="-4"/>
          <w:sz w:val="24"/>
          <w:szCs w:val="24"/>
        </w:rPr>
        <w:t>合同工程完工验收通过后，发包人向承包人发送合同工程完工验收鉴定书。</w:t>
      </w:r>
      <w:r>
        <w:rPr>
          <w:rFonts w:ascii="宋体" w:hAnsi="宋体" w:eastAsia="宋体" w:cs="宋体"/>
          <w:spacing w:val="18"/>
          <w:sz w:val="24"/>
          <w:szCs w:val="24"/>
        </w:rPr>
        <w:t xml:space="preserve"> </w:t>
      </w:r>
      <w:r>
        <w:rPr>
          <w:rFonts w:ascii="宋体" w:hAnsi="宋体" w:eastAsia="宋体" w:cs="宋体"/>
          <w:spacing w:val="-1"/>
          <w:sz w:val="24"/>
          <w:szCs w:val="24"/>
        </w:rPr>
        <w:t>承包人应及时完成合同工程完工验收鉴定书载明应由承</w:t>
      </w:r>
      <w:r>
        <w:rPr>
          <w:rFonts w:ascii="宋体" w:hAnsi="宋体" w:eastAsia="宋体" w:cs="宋体"/>
          <w:spacing w:val="-2"/>
          <w:sz w:val="24"/>
          <w:szCs w:val="24"/>
        </w:rPr>
        <w:t>包人处理的遗留问题。</w:t>
      </w:r>
    </w:p>
    <w:p w14:paraId="0AE811E5">
      <w:pPr>
        <w:spacing w:before="183" w:line="312" w:lineRule="auto"/>
        <w:ind w:left="8" w:right="120" w:firstLine="480"/>
        <w:rPr>
          <w:rFonts w:ascii="宋体" w:hAnsi="宋体" w:eastAsia="宋体" w:cs="宋体"/>
          <w:sz w:val="24"/>
          <w:szCs w:val="24"/>
        </w:rPr>
      </w:pPr>
      <w:r>
        <w:rPr>
          <w:rFonts w:ascii="Times New Roman" w:hAnsi="Times New Roman" w:eastAsia="Times New Roman" w:cs="Times New Roman"/>
          <w:b/>
          <w:bCs/>
          <w:spacing w:val="-3"/>
          <w:sz w:val="24"/>
          <w:szCs w:val="24"/>
        </w:rPr>
        <w:t xml:space="preserve">18.4.4  </w:t>
      </w:r>
      <w:r>
        <w:rPr>
          <w:rFonts w:ascii="宋体" w:hAnsi="宋体" w:eastAsia="宋体" w:cs="宋体"/>
          <w:spacing w:val="-3"/>
          <w:sz w:val="24"/>
          <w:szCs w:val="24"/>
        </w:rPr>
        <w:t>合同工程完工验收通过后，发包人与承包人应在</w:t>
      </w:r>
      <w:r>
        <w:rPr>
          <w:rFonts w:ascii="Times New Roman" w:hAnsi="Times New Roman" w:eastAsia="Times New Roman" w:cs="Times New Roman"/>
          <w:spacing w:val="-3"/>
          <w:sz w:val="24"/>
          <w:szCs w:val="24"/>
        </w:rPr>
        <w:t>30</w:t>
      </w:r>
      <w:r>
        <w:rPr>
          <w:rFonts w:ascii="宋体" w:hAnsi="宋体" w:eastAsia="宋体" w:cs="宋体"/>
          <w:spacing w:val="-3"/>
          <w:sz w:val="24"/>
          <w:szCs w:val="24"/>
        </w:rPr>
        <w:t>个工作日内组织专人负</w:t>
      </w:r>
      <w:r>
        <w:rPr>
          <w:rFonts w:ascii="宋体" w:hAnsi="宋体" w:eastAsia="宋体" w:cs="宋体"/>
          <w:spacing w:val="12"/>
          <w:sz w:val="24"/>
          <w:szCs w:val="24"/>
        </w:rPr>
        <w:t xml:space="preserve"> </w:t>
      </w:r>
      <w:r>
        <w:rPr>
          <w:rFonts w:ascii="宋体" w:hAnsi="宋体" w:eastAsia="宋体" w:cs="宋体"/>
          <w:spacing w:val="-3"/>
          <w:sz w:val="24"/>
          <w:szCs w:val="24"/>
        </w:rPr>
        <w:t>责工程交接，双方交接负责人应在交接记录上签字。承包人应按验收鉴定书约定的时</w:t>
      </w:r>
      <w:r>
        <w:rPr>
          <w:rFonts w:ascii="宋体" w:hAnsi="宋体" w:eastAsia="宋体" w:cs="宋体"/>
          <w:spacing w:val="1"/>
          <w:sz w:val="24"/>
          <w:szCs w:val="24"/>
        </w:rPr>
        <w:t xml:space="preserve"> </w:t>
      </w:r>
      <w:r>
        <w:rPr>
          <w:rFonts w:ascii="宋体" w:hAnsi="宋体" w:eastAsia="宋体" w:cs="宋体"/>
          <w:spacing w:val="-7"/>
          <w:sz w:val="24"/>
          <w:szCs w:val="24"/>
        </w:rPr>
        <w:t>间及时移交工程及其档案资料。工程移交时，承包人应向发包人递交工程质量保修书。</w:t>
      </w:r>
    </w:p>
    <w:p w14:paraId="25F1386C">
      <w:pPr>
        <w:spacing w:line="312" w:lineRule="auto"/>
        <w:rPr>
          <w:rFonts w:ascii="宋体" w:hAnsi="宋体" w:eastAsia="宋体" w:cs="宋体"/>
          <w:sz w:val="24"/>
          <w:szCs w:val="24"/>
        </w:rPr>
        <w:sectPr>
          <w:footerReference r:id="rId68" w:type="default"/>
          <w:pgSz w:w="11907" w:h="16841"/>
          <w:pgMar w:top="1259" w:right="1434" w:bottom="1254" w:left="1429" w:header="1134" w:footer="907" w:gutter="0"/>
          <w:pgNumType w:fmt="decimal"/>
          <w:cols w:space="720" w:num="1"/>
        </w:sectPr>
      </w:pPr>
    </w:p>
    <w:p w14:paraId="5A87CF01">
      <w:pPr>
        <w:spacing w:before="48" w:line="359" w:lineRule="auto"/>
        <w:ind w:right="85"/>
        <w:rPr>
          <w:rFonts w:ascii="宋体" w:hAnsi="宋体" w:eastAsia="宋体" w:cs="宋体"/>
          <w:sz w:val="24"/>
          <w:szCs w:val="24"/>
        </w:rPr>
      </w:pPr>
      <w:r>
        <w:rPr>
          <w:rFonts w:ascii="宋体" w:hAnsi="宋体" w:eastAsia="宋体" w:cs="宋体"/>
          <w:spacing w:val="-5"/>
          <w:sz w:val="24"/>
          <w:szCs w:val="24"/>
        </w:rPr>
        <w:t>在承包人递交了工程质量保修书、完成施工场地清理以及提交有关资料后，发包人应</w:t>
      </w:r>
      <w:r>
        <w:rPr>
          <w:rFonts w:ascii="宋体" w:hAnsi="宋体" w:eastAsia="宋体" w:cs="宋体"/>
          <w:sz w:val="24"/>
          <w:szCs w:val="24"/>
        </w:rPr>
        <w:t xml:space="preserve"> </w:t>
      </w:r>
      <w:r>
        <w:rPr>
          <w:rFonts w:ascii="宋体" w:hAnsi="宋体" w:eastAsia="宋体" w:cs="宋体"/>
          <w:spacing w:val="-2"/>
          <w:sz w:val="24"/>
          <w:szCs w:val="24"/>
        </w:rPr>
        <w:t>在</w:t>
      </w:r>
      <w:r>
        <w:rPr>
          <w:rFonts w:ascii="Times New Roman" w:hAnsi="Times New Roman" w:eastAsia="Times New Roman" w:cs="Times New Roman"/>
          <w:spacing w:val="-2"/>
          <w:sz w:val="24"/>
          <w:szCs w:val="24"/>
        </w:rPr>
        <w:t>30</w:t>
      </w:r>
      <w:r>
        <w:rPr>
          <w:rFonts w:ascii="宋体" w:hAnsi="宋体" w:eastAsia="宋体" w:cs="宋体"/>
          <w:spacing w:val="-2"/>
          <w:sz w:val="24"/>
          <w:szCs w:val="24"/>
        </w:rPr>
        <w:t>个工作日内向承包人颁发合同工程完工证书。</w:t>
      </w:r>
    </w:p>
    <w:p w14:paraId="67C819BB">
      <w:pPr>
        <w:spacing w:line="219" w:lineRule="auto"/>
        <w:ind w:left="7"/>
        <w:outlineLvl w:val="1"/>
        <w:rPr>
          <w:rFonts w:ascii="宋体" w:hAnsi="宋体" w:eastAsia="宋体" w:cs="宋体"/>
          <w:sz w:val="24"/>
          <w:szCs w:val="24"/>
        </w:rPr>
      </w:pPr>
      <w:bookmarkStart w:id="280" w:name="bookmark272"/>
      <w:bookmarkEnd w:id="280"/>
      <w:r>
        <w:rPr>
          <w:rFonts w:ascii="Times New Roman" w:hAnsi="Times New Roman" w:eastAsia="Times New Roman" w:cs="Times New Roman"/>
          <w:b/>
          <w:bCs/>
          <w:spacing w:val="-6"/>
          <w:sz w:val="24"/>
          <w:szCs w:val="24"/>
        </w:rPr>
        <w:t>18.5</w:t>
      </w:r>
      <w:r>
        <w:rPr>
          <w:rFonts w:ascii="Times New Roman" w:hAnsi="Times New Roman" w:eastAsia="Times New Roman" w:cs="Times New Roman"/>
          <w:b/>
          <w:bCs/>
          <w:spacing w:val="12"/>
          <w:sz w:val="24"/>
          <w:szCs w:val="24"/>
        </w:rPr>
        <w:t xml:space="preserve">  </w:t>
      </w:r>
      <w:r>
        <w:rPr>
          <w:rFonts w:ascii="宋体" w:hAnsi="宋体" w:eastAsia="宋体" w:cs="宋体"/>
          <w:b/>
          <w:bCs/>
          <w:spacing w:val="-6"/>
          <w:sz w:val="24"/>
          <w:szCs w:val="24"/>
        </w:rPr>
        <w:t>阶段验收</w:t>
      </w:r>
    </w:p>
    <w:p w14:paraId="4CBDC8B0">
      <w:pPr>
        <w:spacing w:before="180" w:line="313" w:lineRule="auto"/>
        <w:ind w:right="85"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18.5.1  </w:t>
      </w:r>
      <w:r>
        <w:rPr>
          <w:rFonts w:ascii="宋体" w:hAnsi="宋体" w:eastAsia="宋体" w:cs="宋体"/>
          <w:spacing w:val="-3"/>
          <w:sz w:val="24"/>
          <w:szCs w:val="24"/>
        </w:rPr>
        <w:t>工程建设具备阶段验收条件时，发包人负责提出阶段验收申请报告。承包</w:t>
      </w:r>
      <w:r>
        <w:rPr>
          <w:rFonts w:ascii="宋体" w:hAnsi="宋体" w:eastAsia="宋体" w:cs="宋体"/>
          <w:spacing w:val="7"/>
          <w:sz w:val="24"/>
          <w:szCs w:val="24"/>
        </w:rPr>
        <w:t xml:space="preserve"> </w:t>
      </w:r>
      <w:r>
        <w:rPr>
          <w:rFonts w:ascii="宋体" w:hAnsi="宋体" w:eastAsia="宋体" w:cs="宋体"/>
          <w:spacing w:val="-3"/>
          <w:sz w:val="24"/>
          <w:szCs w:val="24"/>
        </w:rPr>
        <w:t>人应派代表参加阶段验收，并作为被验收单位在验收鉴定书上签字。阶段验收的具体</w:t>
      </w:r>
      <w:r>
        <w:rPr>
          <w:rFonts w:ascii="宋体" w:hAnsi="宋体" w:eastAsia="宋体" w:cs="宋体"/>
          <w:spacing w:val="9"/>
          <w:sz w:val="24"/>
          <w:szCs w:val="24"/>
        </w:rPr>
        <w:t xml:space="preserve"> </w:t>
      </w:r>
      <w:r>
        <w:rPr>
          <w:rFonts w:ascii="宋体" w:hAnsi="宋体" w:eastAsia="宋体" w:cs="宋体"/>
          <w:spacing w:val="-4"/>
          <w:sz w:val="24"/>
          <w:szCs w:val="24"/>
        </w:rPr>
        <w:t>类别在专用合同条款中约定。</w:t>
      </w:r>
    </w:p>
    <w:p w14:paraId="07FC7341">
      <w:pPr>
        <w:spacing w:before="179"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18.5.2  </w:t>
      </w:r>
      <w:r>
        <w:rPr>
          <w:rFonts w:ascii="宋体" w:hAnsi="宋体" w:eastAsia="宋体" w:cs="宋体"/>
          <w:spacing w:val="-1"/>
          <w:sz w:val="24"/>
          <w:szCs w:val="24"/>
        </w:rPr>
        <w:t>承包人应及时完成阶段验收鉴定书载明</w:t>
      </w:r>
      <w:r>
        <w:rPr>
          <w:rFonts w:ascii="宋体" w:hAnsi="宋体" w:eastAsia="宋体" w:cs="宋体"/>
          <w:spacing w:val="-2"/>
          <w:sz w:val="24"/>
          <w:szCs w:val="24"/>
        </w:rPr>
        <w:t>应由承包人处理的遗留问题。</w:t>
      </w:r>
    </w:p>
    <w:p w14:paraId="282FB6EE">
      <w:pPr>
        <w:spacing w:before="183" w:line="220" w:lineRule="auto"/>
        <w:ind w:left="7"/>
        <w:outlineLvl w:val="1"/>
        <w:rPr>
          <w:rFonts w:ascii="宋体" w:hAnsi="宋体" w:eastAsia="宋体" w:cs="宋体"/>
          <w:sz w:val="24"/>
          <w:szCs w:val="24"/>
        </w:rPr>
      </w:pPr>
      <w:bookmarkStart w:id="281" w:name="bookmark273"/>
      <w:bookmarkEnd w:id="281"/>
      <w:r>
        <w:rPr>
          <w:rFonts w:ascii="Times New Roman" w:hAnsi="Times New Roman" w:eastAsia="Times New Roman" w:cs="Times New Roman"/>
          <w:b/>
          <w:bCs/>
          <w:spacing w:val="-3"/>
          <w:sz w:val="24"/>
          <w:szCs w:val="24"/>
        </w:rPr>
        <w:t xml:space="preserve">18.6  </w:t>
      </w:r>
      <w:r>
        <w:rPr>
          <w:rFonts w:ascii="宋体" w:hAnsi="宋体" w:eastAsia="宋体" w:cs="宋体"/>
          <w:b/>
          <w:bCs/>
          <w:spacing w:val="-3"/>
          <w:sz w:val="24"/>
          <w:szCs w:val="24"/>
        </w:rPr>
        <w:t>专项验收</w:t>
      </w:r>
    </w:p>
    <w:p w14:paraId="1A3FB9EC">
      <w:pPr>
        <w:spacing w:before="180" w:line="290" w:lineRule="auto"/>
        <w:ind w:left="1" w:right="8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18.6.1  </w:t>
      </w:r>
      <w:r>
        <w:rPr>
          <w:rFonts w:ascii="宋体" w:hAnsi="宋体" w:eastAsia="宋体" w:cs="宋体"/>
          <w:spacing w:val="-3"/>
          <w:sz w:val="24"/>
          <w:szCs w:val="24"/>
        </w:rPr>
        <w:t>发包人负责提出专项验收申请报告。承包人应按专项验收的相关规定参加</w:t>
      </w:r>
      <w:r>
        <w:rPr>
          <w:rFonts w:ascii="宋体" w:hAnsi="宋体" w:eastAsia="宋体" w:cs="宋体"/>
          <w:spacing w:val="9"/>
          <w:sz w:val="24"/>
          <w:szCs w:val="24"/>
        </w:rPr>
        <w:t xml:space="preserve"> </w:t>
      </w:r>
      <w:r>
        <w:rPr>
          <w:rFonts w:ascii="宋体" w:hAnsi="宋体" w:eastAsia="宋体" w:cs="宋体"/>
          <w:spacing w:val="-2"/>
          <w:sz w:val="24"/>
          <w:szCs w:val="24"/>
        </w:rPr>
        <w:t>专项验收。专项验收的具体类别在专用合同条款中约定。</w:t>
      </w:r>
    </w:p>
    <w:p w14:paraId="081364F3">
      <w:pPr>
        <w:spacing w:before="179" w:line="220" w:lineRule="auto"/>
        <w:jc w:val="right"/>
        <w:rPr>
          <w:rFonts w:ascii="宋体" w:hAnsi="宋体" w:eastAsia="宋体" w:cs="宋体"/>
          <w:sz w:val="24"/>
          <w:szCs w:val="24"/>
        </w:rPr>
      </w:pPr>
      <w:r>
        <w:rPr>
          <w:rFonts w:ascii="Times New Roman" w:hAnsi="Times New Roman" w:eastAsia="Times New Roman" w:cs="Times New Roman"/>
          <w:b/>
          <w:bCs/>
          <w:spacing w:val="-1"/>
          <w:sz w:val="24"/>
          <w:szCs w:val="24"/>
        </w:rPr>
        <w:t xml:space="preserve">18.6.2  </w:t>
      </w:r>
      <w:r>
        <w:rPr>
          <w:rFonts w:ascii="宋体" w:hAnsi="宋体" w:eastAsia="宋体" w:cs="宋体"/>
          <w:spacing w:val="-1"/>
          <w:sz w:val="24"/>
          <w:szCs w:val="24"/>
        </w:rPr>
        <w:t>承包人应及时完成专项验收成果性文件载明应由承包人处理的遗留问题。</w:t>
      </w:r>
    </w:p>
    <w:p w14:paraId="16DAF037">
      <w:pPr>
        <w:spacing w:before="182" w:line="220" w:lineRule="auto"/>
        <w:ind w:left="7"/>
        <w:outlineLvl w:val="1"/>
        <w:rPr>
          <w:rFonts w:ascii="宋体" w:hAnsi="宋体" w:eastAsia="宋体" w:cs="宋体"/>
          <w:sz w:val="24"/>
          <w:szCs w:val="24"/>
        </w:rPr>
      </w:pPr>
      <w:bookmarkStart w:id="282" w:name="bookmark274"/>
      <w:bookmarkEnd w:id="282"/>
      <w:r>
        <w:rPr>
          <w:rFonts w:ascii="Times New Roman" w:hAnsi="Times New Roman" w:eastAsia="Times New Roman" w:cs="Times New Roman"/>
          <w:b/>
          <w:bCs/>
          <w:spacing w:val="-3"/>
          <w:sz w:val="24"/>
          <w:szCs w:val="24"/>
        </w:rPr>
        <w:t xml:space="preserve">18.7  </w:t>
      </w:r>
      <w:r>
        <w:rPr>
          <w:rFonts w:ascii="宋体" w:hAnsi="宋体" w:eastAsia="宋体" w:cs="宋体"/>
          <w:b/>
          <w:bCs/>
          <w:spacing w:val="-3"/>
          <w:sz w:val="24"/>
          <w:szCs w:val="24"/>
        </w:rPr>
        <w:t>竣工验收</w:t>
      </w:r>
    </w:p>
    <w:p w14:paraId="20EE5496">
      <w:pPr>
        <w:spacing w:before="180"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18.7.1</w:t>
      </w:r>
      <w:r>
        <w:rPr>
          <w:rFonts w:ascii="Times New Roman" w:hAnsi="Times New Roman" w:eastAsia="Times New Roman" w:cs="Times New Roman"/>
          <w:b/>
          <w:bCs/>
          <w:spacing w:val="29"/>
          <w:sz w:val="24"/>
          <w:szCs w:val="24"/>
        </w:rPr>
        <w:t xml:space="preserve">  </w:t>
      </w:r>
      <w:r>
        <w:rPr>
          <w:rFonts w:ascii="宋体" w:hAnsi="宋体" w:eastAsia="宋体" w:cs="宋体"/>
          <w:spacing w:val="-3"/>
          <w:sz w:val="24"/>
          <w:szCs w:val="24"/>
        </w:rPr>
        <w:t>申请竣工验收前，发包人组织竣工验收自查，承包人应派代表参加。</w:t>
      </w:r>
    </w:p>
    <w:p w14:paraId="69876F68">
      <w:pPr>
        <w:spacing w:before="182" w:line="289" w:lineRule="auto"/>
        <w:ind w:left="2" w:right="8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18.7.2  </w:t>
      </w:r>
      <w:r>
        <w:rPr>
          <w:rFonts w:ascii="宋体" w:hAnsi="宋体" w:eastAsia="宋体" w:cs="宋体"/>
          <w:spacing w:val="-3"/>
          <w:sz w:val="24"/>
          <w:szCs w:val="24"/>
        </w:rPr>
        <w:t>竣工验收分为竣工技术预验收和竣工验收两个阶段。发包人应通知承包人</w:t>
      </w:r>
      <w:r>
        <w:rPr>
          <w:rFonts w:ascii="宋体" w:hAnsi="宋体" w:eastAsia="宋体" w:cs="宋体"/>
          <w:spacing w:val="9"/>
          <w:sz w:val="24"/>
          <w:szCs w:val="24"/>
        </w:rPr>
        <w:t xml:space="preserve"> </w:t>
      </w:r>
      <w:r>
        <w:rPr>
          <w:rFonts w:ascii="宋体" w:hAnsi="宋体" w:eastAsia="宋体" w:cs="宋体"/>
          <w:spacing w:val="-3"/>
          <w:sz w:val="24"/>
          <w:szCs w:val="24"/>
        </w:rPr>
        <w:t>派代表参加技术预验收和竣工验收。</w:t>
      </w:r>
    </w:p>
    <w:p w14:paraId="4368694D">
      <w:pPr>
        <w:spacing w:before="183" w:line="290" w:lineRule="auto"/>
        <w:ind w:left="2" w:right="8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18.7.3  </w:t>
      </w:r>
      <w:r>
        <w:rPr>
          <w:rFonts w:ascii="宋体" w:hAnsi="宋体" w:eastAsia="宋体" w:cs="宋体"/>
          <w:spacing w:val="-3"/>
          <w:sz w:val="24"/>
          <w:szCs w:val="24"/>
        </w:rPr>
        <w:t>专用合同条款约定工程需要进行技术鉴定的，承包人应提交有关资料并完</w:t>
      </w:r>
      <w:r>
        <w:rPr>
          <w:rFonts w:ascii="宋体" w:hAnsi="宋体" w:eastAsia="宋体" w:cs="宋体"/>
          <w:spacing w:val="9"/>
          <w:sz w:val="24"/>
          <w:szCs w:val="24"/>
        </w:rPr>
        <w:t xml:space="preserve"> </w:t>
      </w:r>
      <w:r>
        <w:rPr>
          <w:rFonts w:ascii="宋体" w:hAnsi="宋体" w:eastAsia="宋体" w:cs="宋体"/>
          <w:spacing w:val="-7"/>
          <w:sz w:val="24"/>
          <w:szCs w:val="24"/>
        </w:rPr>
        <w:t>成配合工作。</w:t>
      </w:r>
    </w:p>
    <w:p w14:paraId="5BA9EF54">
      <w:pPr>
        <w:spacing w:before="179" w:line="290" w:lineRule="auto"/>
        <w:ind w:right="87"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18.7.4  </w:t>
      </w:r>
      <w:r>
        <w:rPr>
          <w:rFonts w:ascii="宋体" w:hAnsi="宋体" w:eastAsia="宋体" w:cs="宋体"/>
          <w:spacing w:val="-3"/>
          <w:sz w:val="24"/>
          <w:szCs w:val="24"/>
        </w:rPr>
        <w:t>竣工验收需要进行质量检测的，所需费用由发包人承担，但因承包人原因</w:t>
      </w:r>
      <w:r>
        <w:rPr>
          <w:rFonts w:ascii="宋体" w:hAnsi="宋体" w:eastAsia="宋体" w:cs="宋体"/>
          <w:spacing w:val="7"/>
          <w:sz w:val="24"/>
          <w:szCs w:val="24"/>
        </w:rPr>
        <w:t xml:space="preserve"> </w:t>
      </w:r>
      <w:r>
        <w:rPr>
          <w:rFonts w:ascii="宋体" w:hAnsi="宋体" w:eastAsia="宋体" w:cs="宋体"/>
          <w:spacing w:val="-4"/>
          <w:sz w:val="24"/>
          <w:szCs w:val="24"/>
        </w:rPr>
        <w:t>造成质量不合格的除外。</w:t>
      </w:r>
    </w:p>
    <w:p w14:paraId="37BEADE3">
      <w:pPr>
        <w:spacing w:before="178" w:line="313" w:lineRule="auto"/>
        <w:ind w:left="4" w:right="18" w:firstLine="485"/>
        <w:rPr>
          <w:rFonts w:ascii="宋体" w:hAnsi="宋体" w:eastAsia="宋体" w:cs="宋体"/>
          <w:sz w:val="24"/>
          <w:szCs w:val="24"/>
        </w:rPr>
      </w:pPr>
      <w:r>
        <w:rPr>
          <w:rFonts w:ascii="Times New Roman" w:hAnsi="Times New Roman" w:eastAsia="Times New Roman" w:cs="Times New Roman"/>
          <w:b/>
          <w:bCs/>
          <w:spacing w:val="-1"/>
          <w:sz w:val="24"/>
          <w:szCs w:val="24"/>
        </w:rPr>
        <w:t xml:space="preserve">18.7.5  </w:t>
      </w:r>
      <w:r>
        <w:rPr>
          <w:rFonts w:ascii="宋体" w:hAnsi="宋体" w:eastAsia="宋体" w:cs="宋体"/>
          <w:spacing w:val="-1"/>
          <w:sz w:val="24"/>
          <w:szCs w:val="24"/>
        </w:rPr>
        <w:t>工程质量保修期满以及竣工验收遗留问题和尾工处理完成并通过</w:t>
      </w:r>
      <w:r>
        <w:rPr>
          <w:rFonts w:ascii="宋体" w:hAnsi="宋体" w:eastAsia="宋体" w:cs="宋体"/>
          <w:spacing w:val="-2"/>
          <w:sz w:val="24"/>
          <w:szCs w:val="24"/>
        </w:rPr>
        <w:t>验收后，</w:t>
      </w:r>
      <w:r>
        <w:rPr>
          <w:rFonts w:ascii="宋体" w:hAnsi="宋体" w:eastAsia="宋体" w:cs="宋体"/>
          <w:sz w:val="24"/>
          <w:szCs w:val="24"/>
        </w:rPr>
        <w:t xml:space="preserve"> </w:t>
      </w:r>
      <w:r>
        <w:rPr>
          <w:rFonts w:ascii="宋体" w:hAnsi="宋体" w:eastAsia="宋体" w:cs="宋体"/>
          <w:spacing w:val="-1"/>
          <w:sz w:val="24"/>
          <w:szCs w:val="24"/>
        </w:rPr>
        <w:t>发包人负责将处理情况和验收成果报送竣工验收主持单位，申请领取工程竣工证</w:t>
      </w:r>
      <w:r>
        <w:rPr>
          <w:rFonts w:ascii="宋体" w:hAnsi="宋体" w:eastAsia="宋体" w:cs="宋体"/>
          <w:spacing w:val="-2"/>
          <w:sz w:val="24"/>
          <w:szCs w:val="24"/>
        </w:rPr>
        <w:t>书，</w:t>
      </w:r>
      <w:r>
        <w:rPr>
          <w:rFonts w:ascii="宋体" w:hAnsi="宋体" w:eastAsia="宋体" w:cs="宋体"/>
          <w:sz w:val="24"/>
          <w:szCs w:val="24"/>
        </w:rPr>
        <w:t xml:space="preserve"> </w:t>
      </w:r>
      <w:r>
        <w:rPr>
          <w:rFonts w:ascii="宋体" w:hAnsi="宋体" w:eastAsia="宋体" w:cs="宋体"/>
          <w:spacing w:val="-6"/>
          <w:sz w:val="24"/>
          <w:szCs w:val="24"/>
        </w:rPr>
        <w:t>并发送承包人。</w:t>
      </w:r>
    </w:p>
    <w:p w14:paraId="4A140468">
      <w:pPr>
        <w:spacing w:before="183" w:line="220" w:lineRule="auto"/>
        <w:ind w:left="7"/>
        <w:outlineLvl w:val="1"/>
        <w:rPr>
          <w:rFonts w:ascii="宋体" w:hAnsi="宋体" w:eastAsia="宋体" w:cs="宋体"/>
          <w:sz w:val="24"/>
          <w:szCs w:val="24"/>
        </w:rPr>
      </w:pPr>
      <w:bookmarkStart w:id="283" w:name="bookmark275"/>
      <w:bookmarkEnd w:id="283"/>
      <w:r>
        <w:rPr>
          <w:rFonts w:ascii="Times New Roman" w:hAnsi="Times New Roman" w:eastAsia="Times New Roman" w:cs="Times New Roman"/>
          <w:b/>
          <w:bCs/>
          <w:spacing w:val="-3"/>
          <w:sz w:val="24"/>
          <w:szCs w:val="24"/>
        </w:rPr>
        <w:t xml:space="preserve">18.8  </w:t>
      </w:r>
      <w:r>
        <w:rPr>
          <w:rFonts w:ascii="宋体" w:hAnsi="宋体" w:eastAsia="宋体" w:cs="宋体"/>
          <w:b/>
          <w:bCs/>
          <w:spacing w:val="-3"/>
          <w:sz w:val="24"/>
          <w:szCs w:val="24"/>
        </w:rPr>
        <w:t>施工期运行</w:t>
      </w:r>
    </w:p>
    <w:p w14:paraId="4C0FF624">
      <w:pPr>
        <w:spacing w:before="182" w:line="324" w:lineRule="auto"/>
        <w:ind w:left="1" w:right="8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18.8.1  </w:t>
      </w:r>
      <w:r>
        <w:rPr>
          <w:rFonts w:ascii="宋体" w:hAnsi="宋体" w:eastAsia="宋体" w:cs="宋体"/>
          <w:spacing w:val="-3"/>
          <w:sz w:val="24"/>
          <w:szCs w:val="24"/>
        </w:rPr>
        <w:t>施工期运行是指合同工程尚未全部完工，其中某单位工程或部分工程已完</w:t>
      </w:r>
      <w:r>
        <w:rPr>
          <w:rFonts w:ascii="宋体" w:hAnsi="宋体" w:eastAsia="宋体" w:cs="宋体"/>
          <w:spacing w:val="9"/>
          <w:sz w:val="24"/>
          <w:szCs w:val="24"/>
        </w:rPr>
        <w:t xml:space="preserve"> </w:t>
      </w:r>
      <w:r>
        <w:rPr>
          <w:rFonts w:ascii="宋体" w:hAnsi="宋体" w:eastAsia="宋体" w:cs="宋体"/>
          <w:sz w:val="24"/>
          <w:szCs w:val="24"/>
        </w:rPr>
        <w:t>工，需要投入施工期运行的，经发包人按第</w:t>
      </w:r>
      <w:r>
        <w:rPr>
          <w:rFonts w:ascii="Times New Roman" w:hAnsi="Times New Roman" w:eastAsia="Times New Roman" w:cs="Times New Roman"/>
          <w:sz w:val="24"/>
          <w:szCs w:val="24"/>
        </w:rPr>
        <w:t>18.2</w:t>
      </w:r>
      <w:r>
        <w:rPr>
          <w:rFonts w:ascii="宋体" w:hAnsi="宋体" w:eastAsia="宋体" w:cs="宋体"/>
          <w:sz w:val="24"/>
          <w:szCs w:val="24"/>
        </w:rPr>
        <w:t>款或第</w:t>
      </w:r>
      <w:r>
        <w:rPr>
          <w:rFonts w:ascii="Times New Roman" w:hAnsi="Times New Roman" w:eastAsia="Times New Roman" w:cs="Times New Roman"/>
          <w:sz w:val="24"/>
          <w:szCs w:val="24"/>
        </w:rPr>
        <w:t>18.</w:t>
      </w:r>
      <w:r>
        <w:rPr>
          <w:rFonts w:ascii="Times New Roman" w:hAnsi="Times New Roman" w:eastAsia="Times New Roman" w:cs="Times New Roman"/>
          <w:spacing w:val="-1"/>
          <w:sz w:val="24"/>
          <w:szCs w:val="24"/>
        </w:rPr>
        <w:t>3</w:t>
      </w:r>
      <w:r>
        <w:rPr>
          <w:rFonts w:ascii="宋体" w:hAnsi="宋体" w:eastAsia="宋体" w:cs="宋体"/>
          <w:spacing w:val="-1"/>
          <w:sz w:val="24"/>
          <w:szCs w:val="24"/>
        </w:rPr>
        <w:t>款的约定验收合格，证明</w:t>
      </w:r>
      <w:r>
        <w:rPr>
          <w:rFonts w:ascii="宋体" w:hAnsi="宋体" w:eastAsia="宋体" w:cs="宋体"/>
          <w:sz w:val="24"/>
          <w:szCs w:val="24"/>
        </w:rPr>
        <w:t xml:space="preserve"> </w:t>
      </w:r>
      <w:r>
        <w:rPr>
          <w:rFonts w:ascii="宋体" w:hAnsi="宋体" w:eastAsia="宋体" w:cs="宋体"/>
          <w:spacing w:val="-3"/>
          <w:sz w:val="24"/>
          <w:szCs w:val="24"/>
        </w:rPr>
        <w:t>能确保安全后，才能在施工期投入运行。需要在施工期运行的单位工程或部分工程在</w:t>
      </w:r>
      <w:r>
        <w:rPr>
          <w:rFonts w:ascii="宋体" w:hAnsi="宋体" w:eastAsia="宋体" w:cs="宋体"/>
          <w:spacing w:val="8"/>
          <w:sz w:val="24"/>
          <w:szCs w:val="24"/>
        </w:rPr>
        <w:t xml:space="preserve"> </w:t>
      </w:r>
      <w:r>
        <w:rPr>
          <w:rFonts w:ascii="宋体" w:hAnsi="宋体" w:eastAsia="宋体" w:cs="宋体"/>
          <w:spacing w:val="-5"/>
          <w:sz w:val="24"/>
          <w:szCs w:val="24"/>
        </w:rPr>
        <w:t>专用合同条款中约定。</w:t>
      </w:r>
    </w:p>
    <w:p w14:paraId="625CB87B">
      <w:pPr>
        <w:spacing w:before="179"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 xml:space="preserve">18.8.2  </w:t>
      </w:r>
      <w:r>
        <w:rPr>
          <w:rFonts w:ascii="宋体" w:hAnsi="宋体" w:eastAsia="宋体" w:cs="宋体"/>
          <w:spacing w:val="3"/>
          <w:sz w:val="24"/>
          <w:szCs w:val="24"/>
        </w:rPr>
        <w:t>在施工期运行中发现工程或工程设备损坏或存在缺陷的，由承包人按第</w:t>
      </w:r>
    </w:p>
    <w:p w14:paraId="29E9F2DE">
      <w:pPr>
        <w:spacing w:before="182" w:line="220" w:lineRule="auto"/>
        <w:ind w:left="19"/>
        <w:rPr>
          <w:rFonts w:ascii="宋体" w:hAnsi="宋体" w:eastAsia="宋体" w:cs="宋体"/>
          <w:sz w:val="24"/>
          <w:szCs w:val="24"/>
        </w:rPr>
      </w:pPr>
      <w:r>
        <w:rPr>
          <w:rFonts w:ascii="Times New Roman" w:hAnsi="Times New Roman" w:eastAsia="Times New Roman" w:cs="Times New Roman"/>
          <w:spacing w:val="-5"/>
          <w:sz w:val="24"/>
          <w:szCs w:val="24"/>
        </w:rPr>
        <w:t>19.2</w:t>
      </w:r>
      <w:r>
        <w:rPr>
          <w:rFonts w:ascii="宋体" w:hAnsi="宋体" w:eastAsia="宋体" w:cs="宋体"/>
          <w:spacing w:val="-5"/>
          <w:sz w:val="24"/>
          <w:szCs w:val="24"/>
        </w:rPr>
        <w:t>款约定进行修复。</w:t>
      </w:r>
    </w:p>
    <w:p w14:paraId="6BACD071">
      <w:pPr>
        <w:spacing w:before="181" w:line="220" w:lineRule="auto"/>
        <w:ind w:left="7"/>
        <w:outlineLvl w:val="1"/>
        <w:rPr>
          <w:rFonts w:ascii="宋体" w:hAnsi="宋体" w:eastAsia="宋体" w:cs="宋体"/>
          <w:sz w:val="24"/>
          <w:szCs w:val="24"/>
        </w:rPr>
      </w:pPr>
      <w:bookmarkStart w:id="284" w:name="bookmark276"/>
      <w:bookmarkEnd w:id="284"/>
      <w:r>
        <w:rPr>
          <w:rFonts w:ascii="Times New Roman" w:hAnsi="Times New Roman" w:eastAsia="Times New Roman" w:cs="Times New Roman"/>
          <w:b/>
          <w:bCs/>
          <w:spacing w:val="-5"/>
          <w:sz w:val="24"/>
          <w:szCs w:val="24"/>
        </w:rPr>
        <w:t>18.9</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试运行</w:t>
      </w:r>
    </w:p>
    <w:p w14:paraId="45088204">
      <w:pPr>
        <w:spacing w:line="220" w:lineRule="auto"/>
        <w:rPr>
          <w:rFonts w:ascii="宋体" w:hAnsi="宋体" w:eastAsia="宋体" w:cs="宋体"/>
          <w:sz w:val="24"/>
          <w:szCs w:val="24"/>
        </w:rPr>
        <w:sectPr>
          <w:footerReference r:id="rId69" w:type="default"/>
          <w:pgSz w:w="11907" w:h="16841"/>
          <w:pgMar w:top="1259" w:right="1443" w:bottom="1254" w:left="1429" w:header="1134" w:footer="907" w:gutter="0"/>
          <w:pgNumType w:fmt="decimal"/>
          <w:cols w:space="720" w:num="1"/>
        </w:sectPr>
      </w:pPr>
    </w:p>
    <w:p w14:paraId="76ABD94D">
      <w:pPr>
        <w:spacing w:before="49" w:line="289" w:lineRule="auto"/>
        <w:ind w:left="10" w:firstLine="479"/>
        <w:rPr>
          <w:rFonts w:ascii="宋体" w:hAnsi="宋体" w:eastAsia="宋体" w:cs="宋体"/>
          <w:sz w:val="24"/>
          <w:szCs w:val="24"/>
        </w:rPr>
      </w:pPr>
      <w:r>
        <w:rPr>
          <w:rFonts w:ascii="Times New Roman" w:hAnsi="Times New Roman" w:eastAsia="Times New Roman" w:cs="Times New Roman"/>
          <w:b/>
          <w:bCs/>
          <w:spacing w:val="-4"/>
          <w:sz w:val="24"/>
          <w:szCs w:val="24"/>
        </w:rPr>
        <w:t xml:space="preserve">18.9.1  </w:t>
      </w:r>
      <w:r>
        <w:rPr>
          <w:rFonts w:ascii="宋体" w:hAnsi="宋体" w:eastAsia="宋体" w:cs="宋体"/>
          <w:spacing w:val="-4"/>
          <w:sz w:val="24"/>
          <w:szCs w:val="24"/>
        </w:rPr>
        <w:t>除专用合同条款另有约定外，承包人应按规定进行工程及工程设备试运行，</w:t>
      </w:r>
      <w:r>
        <w:rPr>
          <w:rFonts w:ascii="宋体" w:hAnsi="宋体" w:eastAsia="宋体" w:cs="宋体"/>
          <w:sz w:val="24"/>
          <w:szCs w:val="24"/>
        </w:rPr>
        <w:t xml:space="preserve"> </w:t>
      </w:r>
      <w:r>
        <w:rPr>
          <w:rFonts w:ascii="宋体" w:hAnsi="宋体" w:eastAsia="宋体" w:cs="宋体"/>
          <w:spacing w:val="-2"/>
          <w:sz w:val="24"/>
          <w:szCs w:val="24"/>
        </w:rPr>
        <w:t>负责提供试运行所需的人员、器材和必要的条件，并承担全部试运行费用。</w:t>
      </w:r>
    </w:p>
    <w:p w14:paraId="5BC44285">
      <w:pPr>
        <w:spacing w:before="179" w:line="313" w:lineRule="auto"/>
        <w:ind w:firstLine="488"/>
        <w:rPr>
          <w:rFonts w:ascii="宋体" w:hAnsi="宋体" w:eastAsia="宋体" w:cs="宋体"/>
          <w:sz w:val="24"/>
          <w:szCs w:val="24"/>
        </w:rPr>
      </w:pPr>
      <w:r>
        <w:rPr>
          <w:rFonts w:ascii="Times New Roman" w:hAnsi="Times New Roman" w:eastAsia="Times New Roman" w:cs="Times New Roman"/>
          <w:b/>
          <w:bCs/>
          <w:spacing w:val="-5"/>
          <w:sz w:val="24"/>
          <w:szCs w:val="24"/>
        </w:rPr>
        <w:t>18.9.2</w:t>
      </w:r>
      <w:r>
        <w:rPr>
          <w:rFonts w:ascii="Times New Roman" w:hAnsi="Times New Roman" w:eastAsia="Times New Roman" w:cs="Times New Roman"/>
          <w:b/>
          <w:bCs/>
          <w:spacing w:val="19"/>
          <w:sz w:val="24"/>
          <w:szCs w:val="24"/>
        </w:rPr>
        <w:t xml:space="preserve">  </w:t>
      </w:r>
      <w:r>
        <w:rPr>
          <w:rFonts w:ascii="宋体" w:hAnsi="宋体" w:eastAsia="宋体" w:cs="宋体"/>
          <w:spacing w:val="-5"/>
          <w:sz w:val="24"/>
          <w:szCs w:val="24"/>
        </w:rPr>
        <w:t>由于承包人的原因导致试运行失败的，承包人应采取措施</w:t>
      </w:r>
      <w:r>
        <w:rPr>
          <w:rFonts w:ascii="宋体" w:hAnsi="宋体" w:eastAsia="宋体" w:cs="宋体"/>
          <w:spacing w:val="-6"/>
          <w:sz w:val="24"/>
          <w:szCs w:val="24"/>
        </w:rPr>
        <w:t>保证试运行合格，</w:t>
      </w:r>
      <w:r>
        <w:rPr>
          <w:rFonts w:ascii="宋体" w:hAnsi="宋体" w:eastAsia="宋体" w:cs="宋体"/>
          <w:spacing w:val="1"/>
          <w:sz w:val="24"/>
          <w:szCs w:val="24"/>
        </w:rPr>
        <w:t xml:space="preserve"> </w:t>
      </w:r>
      <w:r>
        <w:rPr>
          <w:rFonts w:ascii="宋体" w:hAnsi="宋体" w:eastAsia="宋体" w:cs="宋体"/>
          <w:spacing w:val="-5"/>
          <w:sz w:val="24"/>
          <w:szCs w:val="24"/>
        </w:rPr>
        <w:t>并承担相应费用。由于发包人的原因导致试运行失败的，承包人应当采取措施保证试</w:t>
      </w:r>
      <w:r>
        <w:rPr>
          <w:rFonts w:ascii="宋体" w:hAnsi="宋体" w:eastAsia="宋体" w:cs="宋体"/>
          <w:sz w:val="24"/>
          <w:szCs w:val="24"/>
        </w:rPr>
        <w:t xml:space="preserve">  </w:t>
      </w:r>
      <w:r>
        <w:rPr>
          <w:rFonts w:ascii="宋体" w:hAnsi="宋体" w:eastAsia="宋体" w:cs="宋体"/>
          <w:spacing w:val="-2"/>
          <w:sz w:val="24"/>
          <w:szCs w:val="24"/>
        </w:rPr>
        <w:t>运行合格，发包人应承担由此产生的费用，并支付承包人合理利润。</w:t>
      </w:r>
    </w:p>
    <w:p w14:paraId="3222BA6B">
      <w:pPr>
        <w:spacing w:before="182" w:line="220" w:lineRule="auto"/>
        <w:ind w:left="7"/>
        <w:outlineLvl w:val="1"/>
        <w:rPr>
          <w:rFonts w:ascii="宋体" w:hAnsi="宋体" w:eastAsia="宋体" w:cs="宋体"/>
          <w:sz w:val="24"/>
          <w:szCs w:val="24"/>
        </w:rPr>
      </w:pPr>
      <w:bookmarkStart w:id="285" w:name="bookmark277"/>
      <w:bookmarkEnd w:id="285"/>
      <w:r>
        <w:rPr>
          <w:rFonts w:ascii="Times New Roman" w:hAnsi="Times New Roman" w:eastAsia="Times New Roman" w:cs="Times New Roman"/>
          <w:b/>
          <w:bCs/>
          <w:spacing w:val="-2"/>
          <w:sz w:val="24"/>
          <w:szCs w:val="24"/>
        </w:rPr>
        <w:t xml:space="preserve">18.10  </w:t>
      </w:r>
      <w:r>
        <w:rPr>
          <w:rFonts w:ascii="宋体" w:hAnsi="宋体" w:eastAsia="宋体" w:cs="宋体"/>
          <w:b/>
          <w:bCs/>
          <w:spacing w:val="-2"/>
          <w:sz w:val="24"/>
          <w:szCs w:val="24"/>
        </w:rPr>
        <w:t>完工清场</w:t>
      </w:r>
    </w:p>
    <w:p w14:paraId="3632045C">
      <w:pPr>
        <w:spacing w:before="180" w:line="290" w:lineRule="auto"/>
        <w:ind w:left="23" w:right="82" w:firstLine="466"/>
        <w:rPr>
          <w:rFonts w:ascii="宋体" w:hAnsi="宋体" w:eastAsia="宋体" w:cs="宋体"/>
          <w:sz w:val="24"/>
          <w:szCs w:val="24"/>
        </w:rPr>
      </w:pPr>
      <w:r>
        <w:rPr>
          <w:rFonts w:ascii="Times New Roman" w:hAnsi="Times New Roman" w:eastAsia="Times New Roman" w:cs="Times New Roman"/>
          <w:b/>
          <w:bCs/>
          <w:spacing w:val="-3"/>
          <w:sz w:val="24"/>
          <w:szCs w:val="24"/>
        </w:rPr>
        <w:t xml:space="preserve">18.10.1  </w:t>
      </w:r>
      <w:r>
        <w:rPr>
          <w:rFonts w:ascii="宋体" w:hAnsi="宋体" w:eastAsia="宋体" w:cs="宋体"/>
          <w:spacing w:val="-3"/>
          <w:sz w:val="24"/>
          <w:szCs w:val="24"/>
        </w:rPr>
        <w:t>工程项目完工清场的工作范围和内容在技术标准和要求（合同技</w:t>
      </w:r>
      <w:r>
        <w:rPr>
          <w:rFonts w:ascii="宋体" w:hAnsi="宋体" w:eastAsia="宋体" w:cs="宋体"/>
          <w:spacing w:val="-4"/>
          <w:sz w:val="24"/>
          <w:szCs w:val="24"/>
        </w:rPr>
        <w:t>术条款）</w:t>
      </w:r>
      <w:r>
        <w:rPr>
          <w:rFonts w:ascii="宋体" w:hAnsi="宋体" w:eastAsia="宋体" w:cs="宋体"/>
          <w:sz w:val="24"/>
          <w:szCs w:val="24"/>
        </w:rPr>
        <w:t xml:space="preserve"> </w:t>
      </w:r>
      <w:r>
        <w:rPr>
          <w:rFonts w:ascii="宋体" w:hAnsi="宋体" w:eastAsia="宋体" w:cs="宋体"/>
          <w:spacing w:val="-13"/>
          <w:sz w:val="24"/>
          <w:szCs w:val="24"/>
        </w:rPr>
        <w:t>中约定。</w:t>
      </w:r>
    </w:p>
    <w:p w14:paraId="70B5CD47">
      <w:pPr>
        <w:spacing w:before="177" w:line="313" w:lineRule="auto"/>
        <w:ind w:left="15" w:right="186" w:firstLine="474"/>
        <w:rPr>
          <w:rFonts w:ascii="宋体" w:hAnsi="宋体" w:eastAsia="宋体" w:cs="宋体"/>
          <w:sz w:val="24"/>
          <w:szCs w:val="24"/>
        </w:rPr>
      </w:pPr>
      <w:r>
        <w:rPr>
          <w:rFonts w:ascii="Times New Roman" w:hAnsi="Times New Roman" w:eastAsia="Times New Roman" w:cs="Times New Roman"/>
          <w:b/>
          <w:bCs/>
          <w:sz w:val="24"/>
          <w:szCs w:val="24"/>
        </w:rPr>
        <w:t xml:space="preserve">18.10.2  </w:t>
      </w:r>
      <w:r>
        <w:rPr>
          <w:rFonts w:ascii="宋体" w:hAnsi="宋体" w:eastAsia="宋体" w:cs="宋体"/>
          <w:sz w:val="24"/>
          <w:szCs w:val="24"/>
        </w:rPr>
        <w:t>承包人未按监理人的要求恢复临时占地，或者场地清理未达到合同约定</w:t>
      </w:r>
      <w:r>
        <w:rPr>
          <w:rFonts w:ascii="宋体" w:hAnsi="宋体" w:eastAsia="宋体" w:cs="宋体"/>
          <w:spacing w:val="7"/>
          <w:sz w:val="24"/>
          <w:szCs w:val="24"/>
        </w:rPr>
        <w:t xml:space="preserve"> </w:t>
      </w:r>
      <w:r>
        <w:rPr>
          <w:rFonts w:ascii="宋体" w:hAnsi="宋体" w:eastAsia="宋体" w:cs="宋体"/>
          <w:spacing w:val="-3"/>
          <w:sz w:val="24"/>
          <w:szCs w:val="24"/>
        </w:rPr>
        <w:t>的，发包人有权委托其他人恢复或清理，所发生的金额从拟支付给承包人</w:t>
      </w:r>
      <w:r>
        <w:rPr>
          <w:rFonts w:ascii="宋体" w:hAnsi="宋体" w:eastAsia="宋体" w:cs="宋体"/>
          <w:spacing w:val="-4"/>
          <w:sz w:val="24"/>
          <w:szCs w:val="24"/>
        </w:rPr>
        <w:t>的款项中扣</w:t>
      </w:r>
      <w:r>
        <w:rPr>
          <w:rFonts w:ascii="宋体" w:hAnsi="宋体" w:eastAsia="宋体" w:cs="宋体"/>
          <w:sz w:val="24"/>
          <w:szCs w:val="24"/>
        </w:rPr>
        <w:t xml:space="preserve"> </w:t>
      </w:r>
      <w:r>
        <w:rPr>
          <w:rFonts w:ascii="宋体" w:hAnsi="宋体" w:eastAsia="宋体" w:cs="宋体"/>
          <w:spacing w:val="-15"/>
          <w:sz w:val="24"/>
          <w:szCs w:val="24"/>
        </w:rPr>
        <w:t>除。</w:t>
      </w:r>
    </w:p>
    <w:p w14:paraId="4A2945AF">
      <w:pPr>
        <w:spacing w:before="182" w:line="220" w:lineRule="auto"/>
        <w:ind w:left="7"/>
        <w:outlineLvl w:val="1"/>
        <w:rPr>
          <w:rFonts w:ascii="宋体" w:hAnsi="宋体" w:eastAsia="宋体" w:cs="宋体"/>
          <w:sz w:val="24"/>
          <w:szCs w:val="24"/>
        </w:rPr>
      </w:pPr>
      <w:bookmarkStart w:id="286" w:name="bookmark278"/>
      <w:bookmarkEnd w:id="286"/>
      <w:r>
        <w:rPr>
          <w:rFonts w:ascii="Times New Roman" w:hAnsi="Times New Roman" w:eastAsia="Times New Roman" w:cs="Times New Roman"/>
          <w:b/>
          <w:bCs/>
          <w:spacing w:val="-2"/>
          <w:sz w:val="24"/>
          <w:szCs w:val="24"/>
        </w:rPr>
        <w:t xml:space="preserve">18.11  </w:t>
      </w:r>
      <w:r>
        <w:rPr>
          <w:rFonts w:ascii="宋体" w:hAnsi="宋体" w:eastAsia="宋体" w:cs="宋体"/>
          <w:b/>
          <w:bCs/>
          <w:spacing w:val="-2"/>
          <w:sz w:val="24"/>
          <w:szCs w:val="24"/>
        </w:rPr>
        <w:t>施工队伍的撤离</w:t>
      </w:r>
    </w:p>
    <w:p w14:paraId="57F70FAF">
      <w:pPr>
        <w:spacing w:before="181" w:line="360" w:lineRule="auto"/>
        <w:ind w:right="188" w:firstLine="480"/>
        <w:jc w:val="both"/>
        <w:rPr>
          <w:rFonts w:ascii="宋体" w:hAnsi="宋体" w:eastAsia="宋体" w:cs="宋体"/>
          <w:sz w:val="24"/>
          <w:szCs w:val="24"/>
        </w:rPr>
      </w:pPr>
      <w:r>
        <w:rPr>
          <w:rFonts w:ascii="宋体" w:hAnsi="宋体" w:eastAsia="宋体" w:cs="宋体"/>
          <w:spacing w:val="-4"/>
          <w:sz w:val="24"/>
          <w:szCs w:val="24"/>
        </w:rPr>
        <w:t>合同工程完工证书颁发后的</w:t>
      </w:r>
      <w:r>
        <w:rPr>
          <w:rFonts w:ascii="Times New Roman" w:hAnsi="Times New Roman" w:eastAsia="Times New Roman" w:cs="Times New Roman"/>
          <w:spacing w:val="-4"/>
          <w:sz w:val="24"/>
          <w:szCs w:val="24"/>
        </w:rPr>
        <w:t>56</w:t>
      </w:r>
      <w:r>
        <w:rPr>
          <w:rFonts w:ascii="宋体" w:hAnsi="宋体" w:eastAsia="宋体" w:cs="宋体"/>
          <w:spacing w:val="-4"/>
          <w:sz w:val="24"/>
          <w:szCs w:val="24"/>
        </w:rPr>
        <w:t>天内，除了经监理人同意需在缺陷责任期（工程质</w:t>
      </w:r>
      <w:r>
        <w:rPr>
          <w:rFonts w:ascii="宋体" w:hAnsi="宋体" w:eastAsia="宋体" w:cs="宋体"/>
          <w:spacing w:val="14"/>
          <w:sz w:val="24"/>
          <w:szCs w:val="24"/>
        </w:rPr>
        <w:t xml:space="preserve"> </w:t>
      </w:r>
      <w:r>
        <w:rPr>
          <w:rFonts w:ascii="宋体" w:hAnsi="宋体" w:eastAsia="宋体" w:cs="宋体"/>
          <w:spacing w:val="-6"/>
          <w:sz w:val="24"/>
          <w:szCs w:val="24"/>
        </w:rPr>
        <w:t>量保修期）内继续工作和使用的人员、施工设备和临时工程外，其余的人员、施工设</w:t>
      </w:r>
      <w:r>
        <w:rPr>
          <w:rFonts w:ascii="宋体" w:hAnsi="宋体" w:eastAsia="宋体" w:cs="宋体"/>
          <w:spacing w:val="4"/>
          <w:sz w:val="24"/>
          <w:szCs w:val="24"/>
        </w:rPr>
        <w:t xml:space="preserve"> </w:t>
      </w:r>
      <w:r>
        <w:rPr>
          <w:rFonts w:ascii="宋体" w:hAnsi="宋体" w:eastAsia="宋体" w:cs="宋体"/>
          <w:spacing w:val="-6"/>
          <w:sz w:val="24"/>
          <w:szCs w:val="24"/>
        </w:rPr>
        <w:t>备和临时工程均应撤离施工场地或拆除。除合同另有约定外，缺陷责任</w:t>
      </w:r>
      <w:r>
        <w:rPr>
          <w:rFonts w:ascii="宋体" w:hAnsi="宋体" w:eastAsia="宋体" w:cs="宋体"/>
          <w:spacing w:val="-7"/>
          <w:sz w:val="24"/>
          <w:szCs w:val="24"/>
        </w:rPr>
        <w:t>期（工程质量</w:t>
      </w:r>
      <w:r>
        <w:rPr>
          <w:rFonts w:ascii="宋体" w:hAnsi="宋体" w:eastAsia="宋体" w:cs="宋体"/>
          <w:sz w:val="24"/>
          <w:szCs w:val="24"/>
        </w:rPr>
        <w:t xml:space="preserve"> </w:t>
      </w:r>
      <w:r>
        <w:rPr>
          <w:rFonts w:ascii="宋体" w:hAnsi="宋体" w:eastAsia="宋体" w:cs="宋体"/>
          <w:spacing w:val="-2"/>
          <w:sz w:val="24"/>
          <w:szCs w:val="24"/>
        </w:rPr>
        <w:t>保修期）满时，承包人的人员和施工设备应全部撤离施工场地。</w:t>
      </w:r>
    </w:p>
    <w:p w14:paraId="3BEF61CA">
      <w:pPr>
        <w:spacing w:before="122" w:line="220" w:lineRule="auto"/>
        <w:ind w:left="10"/>
        <w:outlineLvl w:val="0"/>
        <w:rPr>
          <w:rFonts w:ascii="宋体" w:hAnsi="宋体" w:eastAsia="宋体" w:cs="宋体"/>
          <w:sz w:val="28"/>
          <w:szCs w:val="28"/>
        </w:rPr>
      </w:pPr>
      <w:bookmarkStart w:id="287" w:name="bookmark279"/>
      <w:bookmarkEnd w:id="287"/>
      <w:bookmarkStart w:id="288" w:name="bookmark280"/>
      <w:bookmarkEnd w:id="288"/>
      <w:bookmarkStart w:id="289" w:name="_Toc21169"/>
      <w:r>
        <w:rPr>
          <w:rFonts w:ascii="Times New Roman" w:hAnsi="Times New Roman" w:eastAsia="Times New Roman" w:cs="Times New Roman"/>
          <w:b/>
          <w:bCs/>
          <w:spacing w:val="-3"/>
          <w:sz w:val="28"/>
          <w:szCs w:val="28"/>
        </w:rPr>
        <w:t xml:space="preserve">19  </w:t>
      </w:r>
      <w:r>
        <w:rPr>
          <w:rFonts w:ascii="宋体" w:hAnsi="宋体" w:eastAsia="宋体" w:cs="宋体"/>
          <w:b/>
          <w:bCs/>
          <w:spacing w:val="-3"/>
          <w:sz w:val="28"/>
          <w:szCs w:val="28"/>
        </w:rPr>
        <w:t>缺陷责任与保修责任</w:t>
      </w:r>
      <w:bookmarkEnd w:id="289"/>
    </w:p>
    <w:p w14:paraId="4A91BB94">
      <w:pPr>
        <w:pStyle w:val="3"/>
        <w:spacing w:line="242" w:lineRule="auto"/>
      </w:pPr>
    </w:p>
    <w:p w14:paraId="16A204EB">
      <w:pPr>
        <w:spacing w:before="79" w:line="220" w:lineRule="auto"/>
        <w:ind w:left="7"/>
        <w:outlineLvl w:val="1"/>
        <w:rPr>
          <w:rFonts w:ascii="宋体" w:hAnsi="宋体" w:eastAsia="宋体" w:cs="宋体"/>
          <w:sz w:val="24"/>
          <w:szCs w:val="24"/>
        </w:rPr>
      </w:pPr>
      <w:bookmarkStart w:id="290" w:name="bookmark705"/>
      <w:bookmarkEnd w:id="290"/>
      <w:r>
        <w:rPr>
          <w:rFonts w:ascii="Times New Roman" w:hAnsi="Times New Roman" w:eastAsia="Times New Roman" w:cs="Times New Roman"/>
          <w:b/>
          <w:bCs/>
          <w:spacing w:val="-2"/>
          <w:sz w:val="24"/>
          <w:szCs w:val="24"/>
        </w:rPr>
        <w:t xml:space="preserve">19.1  </w:t>
      </w:r>
      <w:r>
        <w:rPr>
          <w:rFonts w:ascii="宋体" w:hAnsi="宋体" w:eastAsia="宋体" w:cs="宋体"/>
          <w:b/>
          <w:bCs/>
          <w:spacing w:val="-2"/>
          <w:sz w:val="24"/>
          <w:szCs w:val="24"/>
        </w:rPr>
        <w:t>缺陷责任期（工程质量保修期）的起算时间</w:t>
      </w:r>
    </w:p>
    <w:p w14:paraId="7618738D">
      <w:pPr>
        <w:spacing w:before="183" w:line="359" w:lineRule="auto"/>
        <w:ind w:right="186" w:firstLine="495"/>
        <w:jc w:val="both"/>
        <w:rPr>
          <w:rFonts w:ascii="宋体" w:hAnsi="宋体" w:eastAsia="宋体" w:cs="宋体"/>
          <w:sz w:val="24"/>
          <w:szCs w:val="24"/>
        </w:rPr>
      </w:pPr>
      <w:r>
        <w:rPr>
          <w:rFonts w:ascii="宋体" w:hAnsi="宋体" w:eastAsia="宋体" w:cs="宋体"/>
          <w:spacing w:val="-3"/>
          <w:sz w:val="24"/>
          <w:szCs w:val="24"/>
        </w:rPr>
        <w:t>除专用合同条款另有约定外，缺陷责任期（工程质量保</w:t>
      </w:r>
      <w:r>
        <w:rPr>
          <w:rFonts w:ascii="宋体" w:hAnsi="宋体" w:eastAsia="宋体" w:cs="宋体"/>
          <w:spacing w:val="-4"/>
          <w:sz w:val="24"/>
          <w:szCs w:val="24"/>
        </w:rPr>
        <w:t>修期）从工程通过合同工</w:t>
      </w:r>
      <w:r>
        <w:rPr>
          <w:rFonts w:ascii="宋体" w:hAnsi="宋体" w:eastAsia="宋体" w:cs="宋体"/>
          <w:sz w:val="24"/>
          <w:szCs w:val="24"/>
        </w:rPr>
        <w:t xml:space="preserve"> </w:t>
      </w:r>
      <w:r>
        <w:rPr>
          <w:rFonts w:ascii="宋体" w:hAnsi="宋体" w:eastAsia="宋体" w:cs="宋体"/>
          <w:spacing w:val="-6"/>
          <w:sz w:val="24"/>
          <w:szCs w:val="24"/>
        </w:rPr>
        <w:t>程完工验收后开始计算。在合同工程完工验收前，已经发包人提前验收的单位工程或</w:t>
      </w:r>
      <w:r>
        <w:rPr>
          <w:rFonts w:ascii="宋体" w:hAnsi="宋体" w:eastAsia="宋体" w:cs="宋体"/>
          <w:spacing w:val="7"/>
          <w:sz w:val="24"/>
          <w:szCs w:val="24"/>
        </w:rPr>
        <w:t xml:space="preserve"> </w:t>
      </w:r>
      <w:r>
        <w:rPr>
          <w:rFonts w:ascii="宋体" w:hAnsi="宋体" w:eastAsia="宋体" w:cs="宋体"/>
          <w:spacing w:val="-3"/>
          <w:sz w:val="24"/>
          <w:szCs w:val="24"/>
        </w:rPr>
        <w:t>部分工程，若未投入使用，其缺陷责任期（工程质量保修期）亦从工程通过合同工程</w:t>
      </w:r>
      <w:r>
        <w:rPr>
          <w:rFonts w:ascii="宋体" w:hAnsi="宋体" w:eastAsia="宋体" w:cs="宋体"/>
          <w:spacing w:val="8"/>
          <w:sz w:val="24"/>
          <w:szCs w:val="24"/>
        </w:rPr>
        <w:t xml:space="preserve"> </w:t>
      </w:r>
      <w:r>
        <w:rPr>
          <w:rFonts w:ascii="宋体" w:hAnsi="宋体" w:eastAsia="宋体" w:cs="宋体"/>
          <w:spacing w:val="-3"/>
          <w:sz w:val="24"/>
          <w:szCs w:val="24"/>
        </w:rPr>
        <w:t>完工验收后开始计算；若已投入使用，其缺陷责任期（工程质量保修期）从通过单位</w:t>
      </w:r>
      <w:r>
        <w:rPr>
          <w:rFonts w:ascii="宋体" w:hAnsi="宋体" w:eastAsia="宋体" w:cs="宋体"/>
          <w:spacing w:val="7"/>
          <w:sz w:val="24"/>
          <w:szCs w:val="24"/>
        </w:rPr>
        <w:t xml:space="preserve"> </w:t>
      </w:r>
      <w:r>
        <w:rPr>
          <w:rFonts w:ascii="宋体" w:hAnsi="宋体" w:eastAsia="宋体" w:cs="宋体"/>
          <w:spacing w:val="-3"/>
          <w:sz w:val="24"/>
          <w:szCs w:val="24"/>
        </w:rPr>
        <w:t>工程或部分工程投入使用验收后开始计算。缺陷责任期（工程质量保修期）的期限在</w:t>
      </w:r>
      <w:r>
        <w:rPr>
          <w:rFonts w:ascii="宋体" w:hAnsi="宋体" w:eastAsia="宋体" w:cs="宋体"/>
          <w:spacing w:val="7"/>
          <w:sz w:val="24"/>
          <w:szCs w:val="24"/>
        </w:rPr>
        <w:t xml:space="preserve"> </w:t>
      </w:r>
      <w:r>
        <w:rPr>
          <w:rFonts w:ascii="宋体" w:hAnsi="宋体" w:eastAsia="宋体" w:cs="宋体"/>
          <w:spacing w:val="-4"/>
          <w:sz w:val="24"/>
          <w:szCs w:val="24"/>
        </w:rPr>
        <w:t>专用合同条款中约定。</w:t>
      </w:r>
    </w:p>
    <w:p w14:paraId="4A8B40FE">
      <w:pPr>
        <w:spacing w:line="219" w:lineRule="auto"/>
        <w:ind w:left="7"/>
        <w:outlineLvl w:val="1"/>
        <w:rPr>
          <w:rFonts w:ascii="宋体" w:hAnsi="宋体" w:eastAsia="宋体" w:cs="宋体"/>
          <w:sz w:val="24"/>
          <w:szCs w:val="24"/>
        </w:rPr>
      </w:pPr>
      <w:bookmarkStart w:id="291" w:name="bookmark281"/>
      <w:bookmarkEnd w:id="291"/>
      <w:r>
        <w:rPr>
          <w:rFonts w:ascii="Times New Roman" w:hAnsi="Times New Roman" w:eastAsia="Times New Roman" w:cs="Times New Roman"/>
          <w:b/>
          <w:bCs/>
          <w:spacing w:val="-3"/>
          <w:sz w:val="24"/>
          <w:szCs w:val="24"/>
        </w:rPr>
        <w:t xml:space="preserve">19.2  </w:t>
      </w:r>
      <w:r>
        <w:rPr>
          <w:rFonts w:ascii="宋体" w:hAnsi="宋体" w:eastAsia="宋体" w:cs="宋体"/>
          <w:b/>
          <w:bCs/>
          <w:spacing w:val="-3"/>
          <w:sz w:val="24"/>
          <w:szCs w:val="24"/>
        </w:rPr>
        <w:t>缺陷责任</w:t>
      </w:r>
    </w:p>
    <w:p w14:paraId="60725800">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19.2.1  </w:t>
      </w:r>
      <w:r>
        <w:rPr>
          <w:rFonts w:ascii="宋体" w:hAnsi="宋体" w:eastAsia="宋体" w:cs="宋体"/>
          <w:spacing w:val="-1"/>
          <w:sz w:val="24"/>
          <w:szCs w:val="24"/>
        </w:rPr>
        <w:t>承包人应在缺陷责任期内</w:t>
      </w:r>
      <w:r>
        <w:rPr>
          <w:rFonts w:ascii="宋体" w:hAnsi="宋体" w:eastAsia="宋体" w:cs="宋体"/>
          <w:spacing w:val="-2"/>
          <w:sz w:val="24"/>
          <w:szCs w:val="24"/>
        </w:rPr>
        <w:t>对已交付使用的工程承担缺陷责任。</w:t>
      </w:r>
    </w:p>
    <w:p w14:paraId="684D043C">
      <w:pPr>
        <w:spacing w:before="179" w:line="313" w:lineRule="auto"/>
        <w:ind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19.2.2  </w:t>
      </w:r>
      <w:r>
        <w:rPr>
          <w:rFonts w:ascii="宋体" w:hAnsi="宋体" w:eastAsia="宋体" w:cs="宋体"/>
          <w:spacing w:val="-3"/>
          <w:sz w:val="24"/>
          <w:szCs w:val="24"/>
        </w:rPr>
        <w:t>缺陷责任期内，发包人对已接收使用的工程负责日常维护工作。发包人在</w:t>
      </w:r>
      <w:r>
        <w:rPr>
          <w:rFonts w:ascii="宋体" w:hAnsi="宋体" w:eastAsia="宋体" w:cs="宋体"/>
          <w:spacing w:val="3"/>
          <w:sz w:val="24"/>
          <w:szCs w:val="24"/>
        </w:rPr>
        <w:t xml:space="preserve">  </w:t>
      </w:r>
      <w:r>
        <w:rPr>
          <w:rFonts w:ascii="宋体" w:hAnsi="宋体" w:eastAsia="宋体" w:cs="宋体"/>
          <w:spacing w:val="-4"/>
          <w:sz w:val="24"/>
          <w:szCs w:val="24"/>
        </w:rPr>
        <w:t>使用过程中，发现已接收的工程存在新的缺陷或已修复的缺陷部位或部件又遭</w:t>
      </w:r>
      <w:r>
        <w:rPr>
          <w:rFonts w:ascii="宋体" w:hAnsi="宋体" w:eastAsia="宋体" w:cs="宋体"/>
          <w:spacing w:val="-5"/>
          <w:sz w:val="24"/>
          <w:szCs w:val="24"/>
        </w:rPr>
        <w:t>损坏的，</w:t>
      </w:r>
      <w:r>
        <w:rPr>
          <w:rFonts w:ascii="宋体" w:hAnsi="宋体" w:eastAsia="宋体" w:cs="宋体"/>
          <w:sz w:val="24"/>
          <w:szCs w:val="24"/>
        </w:rPr>
        <w:t xml:space="preserve"> </w:t>
      </w:r>
      <w:r>
        <w:rPr>
          <w:rFonts w:ascii="宋体" w:hAnsi="宋体" w:eastAsia="宋体" w:cs="宋体"/>
          <w:spacing w:val="-3"/>
          <w:sz w:val="24"/>
          <w:szCs w:val="24"/>
        </w:rPr>
        <w:t>承包人应负责修复，直至检验合格为止。</w:t>
      </w:r>
    </w:p>
    <w:p w14:paraId="489BF02B">
      <w:pPr>
        <w:spacing w:line="313" w:lineRule="auto"/>
        <w:rPr>
          <w:rFonts w:ascii="宋体" w:hAnsi="宋体" w:eastAsia="宋体" w:cs="宋体"/>
          <w:sz w:val="24"/>
          <w:szCs w:val="24"/>
        </w:rPr>
        <w:sectPr>
          <w:footerReference r:id="rId70" w:type="default"/>
          <w:pgSz w:w="11907" w:h="16841"/>
          <w:pgMar w:top="1259" w:right="1457" w:bottom="1254" w:left="1429" w:header="1134" w:footer="907" w:gutter="0"/>
          <w:pgNumType w:fmt="decimal"/>
          <w:cols w:space="720" w:num="1"/>
        </w:sectPr>
      </w:pPr>
    </w:p>
    <w:p w14:paraId="56AFD354">
      <w:pPr>
        <w:spacing w:before="46" w:line="313" w:lineRule="auto"/>
        <w:ind w:left="3" w:right="66"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19.2.3  </w:t>
      </w:r>
      <w:r>
        <w:rPr>
          <w:rFonts w:ascii="宋体" w:hAnsi="宋体" w:eastAsia="宋体" w:cs="宋体"/>
          <w:spacing w:val="-3"/>
          <w:sz w:val="24"/>
          <w:szCs w:val="24"/>
        </w:rPr>
        <w:t>监理人和承包人应共同查清缺陷和（或）损坏的原因。经查明属承包人原</w:t>
      </w:r>
      <w:r>
        <w:rPr>
          <w:rFonts w:ascii="宋体" w:hAnsi="宋体" w:eastAsia="宋体" w:cs="宋体"/>
          <w:spacing w:val="9"/>
          <w:sz w:val="24"/>
          <w:szCs w:val="24"/>
        </w:rPr>
        <w:t xml:space="preserve"> </w:t>
      </w:r>
      <w:r>
        <w:rPr>
          <w:rFonts w:ascii="宋体" w:hAnsi="宋体" w:eastAsia="宋体" w:cs="宋体"/>
          <w:spacing w:val="-6"/>
          <w:sz w:val="24"/>
          <w:szCs w:val="24"/>
        </w:rPr>
        <w:t>因造成的，应由承包人承担修复和查验的费用。经查验属发包人原因造成的，发包人</w:t>
      </w:r>
      <w:r>
        <w:rPr>
          <w:rFonts w:ascii="宋体" w:hAnsi="宋体" w:eastAsia="宋体" w:cs="宋体"/>
          <w:spacing w:val="4"/>
          <w:sz w:val="24"/>
          <w:szCs w:val="24"/>
        </w:rPr>
        <w:t xml:space="preserve"> </w:t>
      </w:r>
      <w:r>
        <w:rPr>
          <w:rFonts w:ascii="宋体" w:hAnsi="宋体" w:eastAsia="宋体" w:cs="宋体"/>
          <w:spacing w:val="-2"/>
          <w:sz w:val="24"/>
          <w:szCs w:val="24"/>
        </w:rPr>
        <w:t>应承担修复和查验的费用，并支付承包人合理利润。</w:t>
      </w:r>
    </w:p>
    <w:p w14:paraId="307310E5">
      <w:pPr>
        <w:spacing w:before="182" w:line="289" w:lineRule="auto"/>
        <w:ind w:left="10" w:right="66" w:firstLine="482"/>
        <w:rPr>
          <w:rFonts w:ascii="宋体" w:hAnsi="宋体" w:eastAsia="宋体" w:cs="宋体"/>
          <w:sz w:val="24"/>
          <w:szCs w:val="24"/>
        </w:rPr>
      </w:pPr>
      <w:r>
        <w:rPr>
          <w:rFonts w:ascii="Times New Roman" w:hAnsi="Times New Roman" w:eastAsia="Times New Roman" w:cs="Times New Roman"/>
          <w:b/>
          <w:bCs/>
          <w:spacing w:val="-3"/>
          <w:sz w:val="24"/>
          <w:szCs w:val="24"/>
        </w:rPr>
        <w:t xml:space="preserve">19.2.4  </w:t>
      </w:r>
      <w:r>
        <w:rPr>
          <w:rFonts w:ascii="宋体" w:hAnsi="宋体" w:eastAsia="宋体" w:cs="宋体"/>
          <w:spacing w:val="-3"/>
          <w:sz w:val="24"/>
          <w:szCs w:val="24"/>
        </w:rPr>
        <w:t>承包人不能在合理时间内修复缺陷的，发包人可自行修复或委托其他人修</w:t>
      </w:r>
      <w:r>
        <w:rPr>
          <w:rFonts w:ascii="宋体" w:hAnsi="宋体" w:eastAsia="宋体" w:cs="宋体"/>
          <w:spacing w:val="9"/>
          <w:sz w:val="24"/>
          <w:szCs w:val="24"/>
        </w:rPr>
        <w:t xml:space="preserve"> </w:t>
      </w:r>
      <w:r>
        <w:rPr>
          <w:rFonts w:ascii="宋体" w:hAnsi="宋体" w:eastAsia="宋体" w:cs="宋体"/>
          <w:spacing w:val="-2"/>
          <w:sz w:val="24"/>
          <w:szCs w:val="24"/>
        </w:rPr>
        <w:t>复，所需费用和利润的承担，按第</w:t>
      </w:r>
      <w:r>
        <w:rPr>
          <w:rFonts w:ascii="Times New Roman" w:hAnsi="Times New Roman" w:eastAsia="Times New Roman" w:cs="Times New Roman"/>
          <w:spacing w:val="-2"/>
          <w:sz w:val="24"/>
          <w:szCs w:val="24"/>
        </w:rPr>
        <w:t>19.2.3</w:t>
      </w:r>
      <w:r>
        <w:rPr>
          <w:rFonts w:ascii="宋体" w:hAnsi="宋体" w:eastAsia="宋体" w:cs="宋体"/>
          <w:spacing w:val="-2"/>
          <w:sz w:val="24"/>
          <w:szCs w:val="24"/>
        </w:rPr>
        <w:t>项约定办理。</w:t>
      </w:r>
    </w:p>
    <w:p w14:paraId="5389555C">
      <w:pPr>
        <w:spacing w:before="182" w:line="220" w:lineRule="auto"/>
        <w:ind w:left="10"/>
        <w:outlineLvl w:val="1"/>
        <w:rPr>
          <w:rFonts w:ascii="宋体" w:hAnsi="宋体" w:eastAsia="宋体" w:cs="宋体"/>
          <w:sz w:val="24"/>
          <w:szCs w:val="24"/>
        </w:rPr>
      </w:pPr>
      <w:bookmarkStart w:id="292" w:name="bookmark282"/>
      <w:bookmarkEnd w:id="292"/>
      <w:r>
        <w:rPr>
          <w:rFonts w:ascii="Times New Roman" w:hAnsi="Times New Roman" w:eastAsia="Times New Roman" w:cs="Times New Roman"/>
          <w:b/>
          <w:bCs/>
          <w:spacing w:val="-3"/>
          <w:sz w:val="24"/>
          <w:szCs w:val="24"/>
        </w:rPr>
        <w:t xml:space="preserve">19.3  </w:t>
      </w:r>
      <w:r>
        <w:rPr>
          <w:rFonts w:ascii="宋体" w:hAnsi="宋体" w:eastAsia="宋体" w:cs="宋体"/>
          <w:b/>
          <w:bCs/>
          <w:spacing w:val="-3"/>
          <w:sz w:val="24"/>
          <w:szCs w:val="24"/>
        </w:rPr>
        <w:t>缺陷责任期的延长</w:t>
      </w:r>
    </w:p>
    <w:p w14:paraId="33358F3D">
      <w:pPr>
        <w:spacing w:before="181" w:line="359" w:lineRule="auto"/>
        <w:ind w:left="3" w:right="64" w:firstLine="509"/>
        <w:jc w:val="both"/>
        <w:rPr>
          <w:rFonts w:ascii="宋体" w:hAnsi="宋体" w:eastAsia="宋体" w:cs="宋体"/>
          <w:sz w:val="24"/>
          <w:szCs w:val="24"/>
        </w:rPr>
      </w:pPr>
      <w:r>
        <w:rPr>
          <w:rFonts w:ascii="宋体" w:hAnsi="宋体" w:eastAsia="宋体" w:cs="宋体"/>
          <w:spacing w:val="3"/>
          <w:sz w:val="24"/>
          <w:szCs w:val="24"/>
        </w:rPr>
        <w:t>由于承包人原因造成某项缺陷或损坏使某项工程或工程设备不能按原定目标使</w:t>
      </w:r>
      <w:r>
        <w:rPr>
          <w:rFonts w:ascii="宋体" w:hAnsi="宋体" w:eastAsia="宋体" w:cs="宋体"/>
          <w:spacing w:val="9"/>
          <w:sz w:val="24"/>
          <w:szCs w:val="24"/>
        </w:rPr>
        <w:t xml:space="preserve"> </w:t>
      </w:r>
      <w:r>
        <w:rPr>
          <w:rFonts w:ascii="宋体" w:hAnsi="宋体" w:eastAsia="宋体" w:cs="宋体"/>
          <w:spacing w:val="-6"/>
          <w:sz w:val="24"/>
          <w:szCs w:val="24"/>
        </w:rPr>
        <w:t>用而需要再次检查、检验和修复的，发包人有权要求承包人相应延长缺陷责任期，但</w:t>
      </w:r>
      <w:r>
        <w:rPr>
          <w:rFonts w:ascii="宋体" w:hAnsi="宋体" w:eastAsia="宋体" w:cs="宋体"/>
          <w:spacing w:val="4"/>
          <w:sz w:val="24"/>
          <w:szCs w:val="24"/>
        </w:rPr>
        <w:t xml:space="preserve"> </w:t>
      </w:r>
      <w:r>
        <w:rPr>
          <w:rFonts w:ascii="宋体" w:hAnsi="宋体" w:eastAsia="宋体" w:cs="宋体"/>
          <w:spacing w:val="-3"/>
          <w:sz w:val="24"/>
          <w:szCs w:val="24"/>
        </w:rPr>
        <w:t>缺陷责任期最长不超过</w:t>
      </w:r>
      <w:r>
        <w:rPr>
          <w:rFonts w:ascii="Times New Roman" w:hAnsi="Times New Roman" w:eastAsia="Times New Roman" w:cs="Times New Roman"/>
          <w:spacing w:val="-3"/>
          <w:sz w:val="24"/>
          <w:szCs w:val="24"/>
        </w:rPr>
        <w:t>2</w:t>
      </w:r>
      <w:r>
        <w:rPr>
          <w:rFonts w:ascii="宋体" w:hAnsi="宋体" w:eastAsia="宋体" w:cs="宋体"/>
          <w:spacing w:val="-3"/>
          <w:sz w:val="24"/>
          <w:szCs w:val="24"/>
        </w:rPr>
        <w:t>年。</w:t>
      </w:r>
    </w:p>
    <w:p w14:paraId="67C4C2CF">
      <w:pPr>
        <w:spacing w:line="219" w:lineRule="auto"/>
        <w:ind w:left="10"/>
        <w:outlineLvl w:val="1"/>
        <w:rPr>
          <w:rFonts w:ascii="宋体" w:hAnsi="宋体" w:eastAsia="宋体" w:cs="宋体"/>
          <w:sz w:val="24"/>
          <w:szCs w:val="24"/>
        </w:rPr>
      </w:pPr>
      <w:bookmarkStart w:id="293" w:name="bookmark283"/>
      <w:bookmarkEnd w:id="293"/>
      <w:r>
        <w:rPr>
          <w:rFonts w:ascii="Times New Roman" w:hAnsi="Times New Roman" w:eastAsia="Times New Roman" w:cs="Times New Roman"/>
          <w:b/>
          <w:bCs/>
          <w:spacing w:val="-2"/>
          <w:sz w:val="24"/>
          <w:szCs w:val="24"/>
        </w:rPr>
        <w:t xml:space="preserve">19.4  </w:t>
      </w:r>
      <w:r>
        <w:rPr>
          <w:rFonts w:ascii="宋体" w:hAnsi="宋体" w:eastAsia="宋体" w:cs="宋体"/>
          <w:b/>
          <w:bCs/>
          <w:spacing w:val="-2"/>
          <w:sz w:val="24"/>
          <w:szCs w:val="24"/>
        </w:rPr>
        <w:t>进一步试验和试运行</w:t>
      </w:r>
    </w:p>
    <w:p w14:paraId="3DB8E0FA">
      <w:pPr>
        <w:spacing w:before="181" w:line="359" w:lineRule="auto"/>
        <w:ind w:left="3" w:firstLine="479"/>
        <w:jc w:val="both"/>
        <w:rPr>
          <w:rFonts w:ascii="宋体" w:hAnsi="宋体" w:eastAsia="宋体" w:cs="宋体"/>
          <w:sz w:val="24"/>
          <w:szCs w:val="24"/>
        </w:rPr>
      </w:pPr>
      <w:r>
        <w:rPr>
          <w:rFonts w:ascii="宋体" w:hAnsi="宋体" w:eastAsia="宋体" w:cs="宋体"/>
          <w:spacing w:val="-1"/>
          <w:sz w:val="24"/>
          <w:szCs w:val="24"/>
        </w:rPr>
        <w:t>任何一项缺陷或损坏修复后，经检查证明其影响了工程或工程设备的使用性能，</w:t>
      </w:r>
      <w:r>
        <w:rPr>
          <w:rFonts w:ascii="宋体" w:hAnsi="宋体" w:eastAsia="宋体" w:cs="宋体"/>
          <w:sz w:val="24"/>
          <w:szCs w:val="24"/>
        </w:rPr>
        <w:t xml:space="preserve"> </w:t>
      </w:r>
      <w:r>
        <w:rPr>
          <w:rFonts w:ascii="宋体" w:hAnsi="宋体" w:eastAsia="宋体" w:cs="宋体"/>
          <w:spacing w:val="-3"/>
          <w:sz w:val="24"/>
          <w:szCs w:val="24"/>
        </w:rPr>
        <w:t>承包人应重新进行合同约定的试验和试运行，试验和试运行的全部费用应由责任方承</w:t>
      </w:r>
      <w:r>
        <w:rPr>
          <w:rFonts w:ascii="宋体" w:hAnsi="宋体" w:eastAsia="宋体" w:cs="宋体"/>
          <w:spacing w:val="9"/>
          <w:sz w:val="24"/>
          <w:szCs w:val="24"/>
        </w:rPr>
        <w:t xml:space="preserve"> </w:t>
      </w:r>
      <w:r>
        <w:rPr>
          <w:rFonts w:ascii="宋体" w:hAnsi="宋体" w:eastAsia="宋体" w:cs="宋体"/>
          <w:spacing w:val="-12"/>
          <w:sz w:val="24"/>
          <w:szCs w:val="24"/>
        </w:rPr>
        <w:t>担。</w:t>
      </w:r>
    </w:p>
    <w:p w14:paraId="5AA6BEE9">
      <w:pPr>
        <w:spacing w:before="1" w:line="219" w:lineRule="auto"/>
        <w:ind w:left="10"/>
        <w:outlineLvl w:val="1"/>
        <w:rPr>
          <w:rFonts w:ascii="宋体" w:hAnsi="宋体" w:eastAsia="宋体" w:cs="宋体"/>
          <w:sz w:val="24"/>
          <w:szCs w:val="24"/>
        </w:rPr>
      </w:pPr>
      <w:bookmarkStart w:id="294" w:name="bookmark284"/>
      <w:bookmarkEnd w:id="294"/>
      <w:r>
        <w:rPr>
          <w:rFonts w:ascii="Times New Roman" w:hAnsi="Times New Roman" w:eastAsia="Times New Roman" w:cs="Times New Roman"/>
          <w:b/>
          <w:bCs/>
          <w:spacing w:val="-3"/>
          <w:sz w:val="24"/>
          <w:szCs w:val="24"/>
        </w:rPr>
        <w:t xml:space="preserve">19.5  </w:t>
      </w:r>
      <w:r>
        <w:rPr>
          <w:rFonts w:ascii="宋体" w:hAnsi="宋体" w:eastAsia="宋体" w:cs="宋体"/>
          <w:b/>
          <w:bCs/>
          <w:spacing w:val="-3"/>
          <w:sz w:val="24"/>
          <w:szCs w:val="24"/>
        </w:rPr>
        <w:t>承包人的进入权</w:t>
      </w:r>
    </w:p>
    <w:p w14:paraId="4B4083FB">
      <w:pPr>
        <w:spacing w:before="180" w:line="360" w:lineRule="auto"/>
        <w:ind w:left="23" w:right="66" w:firstLine="460"/>
        <w:rPr>
          <w:rFonts w:ascii="宋体" w:hAnsi="宋体" w:eastAsia="宋体" w:cs="宋体"/>
          <w:sz w:val="24"/>
          <w:szCs w:val="24"/>
        </w:rPr>
      </w:pPr>
      <w:r>
        <w:rPr>
          <w:rFonts w:ascii="宋体" w:hAnsi="宋体" w:eastAsia="宋体" w:cs="宋体"/>
          <w:spacing w:val="-3"/>
          <w:sz w:val="24"/>
          <w:szCs w:val="24"/>
        </w:rPr>
        <w:t>缺陷责任期内承包人为缺陷修复工作需要，有权进入工程现场，但应遵守发包人</w:t>
      </w:r>
      <w:r>
        <w:rPr>
          <w:rFonts w:ascii="宋体" w:hAnsi="宋体" w:eastAsia="宋体" w:cs="宋体"/>
          <w:spacing w:val="3"/>
          <w:sz w:val="24"/>
          <w:szCs w:val="24"/>
        </w:rPr>
        <w:t xml:space="preserve"> </w:t>
      </w:r>
      <w:r>
        <w:rPr>
          <w:rFonts w:ascii="宋体" w:hAnsi="宋体" w:eastAsia="宋体" w:cs="宋体"/>
          <w:spacing w:val="-7"/>
          <w:sz w:val="24"/>
          <w:szCs w:val="24"/>
        </w:rPr>
        <w:t>的保安和保密规定。</w:t>
      </w:r>
    </w:p>
    <w:p w14:paraId="39C9ECB0">
      <w:pPr>
        <w:spacing w:before="1" w:line="218" w:lineRule="auto"/>
        <w:ind w:left="10"/>
        <w:outlineLvl w:val="1"/>
        <w:rPr>
          <w:rFonts w:ascii="宋体" w:hAnsi="宋体" w:eastAsia="宋体" w:cs="宋体"/>
          <w:sz w:val="24"/>
          <w:szCs w:val="24"/>
        </w:rPr>
      </w:pPr>
      <w:bookmarkStart w:id="295" w:name="bookmark285"/>
      <w:bookmarkEnd w:id="295"/>
      <w:r>
        <w:rPr>
          <w:rFonts w:ascii="Times New Roman" w:hAnsi="Times New Roman" w:eastAsia="Times New Roman" w:cs="Times New Roman"/>
          <w:b/>
          <w:bCs/>
          <w:spacing w:val="-2"/>
          <w:sz w:val="24"/>
          <w:szCs w:val="24"/>
        </w:rPr>
        <w:t xml:space="preserve">19.6  </w:t>
      </w:r>
      <w:r>
        <w:rPr>
          <w:rFonts w:ascii="宋体" w:hAnsi="宋体" w:eastAsia="宋体" w:cs="宋体"/>
          <w:b/>
          <w:bCs/>
          <w:spacing w:val="-2"/>
          <w:sz w:val="24"/>
          <w:szCs w:val="24"/>
        </w:rPr>
        <w:t>缺陷责任期终止证书（工程质量保修</w:t>
      </w:r>
      <w:r>
        <w:rPr>
          <w:rFonts w:ascii="宋体" w:hAnsi="宋体" w:eastAsia="宋体" w:cs="宋体"/>
          <w:b/>
          <w:bCs/>
          <w:spacing w:val="-3"/>
          <w:sz w:val="24"/>
          <w:szCs w:val="24"/>
        </w:rPr>
        <w:t>责任终止证书）</w:t>
      </w:r>
    </w:p>
    <w:p w14:paraId="6DC86458">
      <w:pPr>
        <w:spacing w:before="181" w:line="359" w:lineRule="auto"/>
        <w:ind w:left="3" w:right="66" w:firstLine="480"/>
        <w:rPr>
          <w:rFonts w:ascii="宋体" w:hAnsi="宋体" w:eastAsia="宋体" w:cs="宋体"/>
          <w:sz w:val="24"/>
          <w:szCs w:val="24"/>
        </w:rPr>
      </w:pPr>
      <w:r>
        <w:rPr>
          <w:rFonts w:ascii="宋体" w:hAnsi="宋体" w:eastAsia="宋体" w:cs="宋体"/>
          <w:spacing w:val="-3"/>
          <w:sz w:val="24"/>
          <w:szCs w:val="24"/>
        </w:rPr>
        <w:t>合同工程完工验收或投入使用验收后，发包人与承包人应办理工程交接手续，承</w:t>
      </w:r>
      <w:r>
        <w:rPr>
          <w:rFonts w:ascii="宋体" w:hAnsi="宋体" w:eastAsia="宋体" w:cs="宋体"/>
          <w:spacing w:val="2"/>
          <w:sz w:val="24"/>
          <w:szCs w:val="24"/>
        </w:rPr>
        <w:t xml:space="preserve"> </w:t>
      </w:r>
      <w:r>
        <w:rPr>
          <w:rFonts w:ascii="宋体" w:hAnsi="宋体" w:eastAsia="宋体" w:cs="宋体"/>
          <w:spacing w:val="-3"/>
          <w:sz w:val="24"/>
          <w:szCs w:val="24"/>
        </w:rPr>
        <w:t>包人应向发包人递交工程质量保修书。</w:t>
      </w:r>
    </w:p>
    <w:p w14:paraId="09C76BD9">
      <w:pPr>
        <w:spacing w:before="2" w:line="359" w:lineRule="auto"/>
        <w:ind w:left="4" w:right="66" w:firstLine="479"/>
        <w:jc w:val="both"/>
        <w:rPr>
          <w:rFonts w:ascii="宋体" w:hAnsi="宋体" w:eastAsia="宋体" w:cs="宋体"/>
          <w:sz w:val="24"/>
          <w:szCs w:val="24"/>
        </w:rPr>
      </w:pPr>
      <w:r>
        <w:rPr>
          <w:rFonts w:ascii="宋体" w:hAnsi="宋体" w:eastAsia="宋体" w:cs="宋体"/>
          <w:spacing w:val="-3"/>
          <w:sz w:val="24"/>
          <w:szCs w:val="24"/>
        </w:rPr>
        <w:t>缺陷责任期（工程质量保修期）满后</w:t>
      </w:r>
      <w:r>
        <w:rPr>
          <w:rFonts w:ascii="Times New Roman" w:hAnsi="Times New Roman" w:eastAsia="Times New Roman" w:cs="Times New Roman"/>
          <w:spacing w:val="-3"/>
          <w:sz w:val="24"/>
          <w:szCs w:val="24"/>
        </w:rPr>
        <w:t>30</w:t>
      </w:r>
      <w:r>
        <w:rPr>
          <w:rFonts w:ascii="宋体" w:hAnsi="宋体" w:eastAsia="宋体" w:cs="宋体"/>
          <w:spacing w:val="-3"/>
          <w:sz w:val="24"/>
          <w:szCs w:val="24"/>
        </w:rPr>
        <w:t>个工作日内，发包人应向承包人颁发工程</w:t>
      </w:r>
      <w:r>
        <w:rPr>
          <w:rFonts w:ascii="宋体" w:hAnsi="宋体" w:eastAsia="宋体" w:cs="宋体"/>
          <w:spacing w:val="4"/>
          <w:sz w:val="24"/>
          <w:szCs w:val="24"/>
        </w:rPr>
        <w:t xml:space="preserve"> </w:t>
      </w:r>
      <w:r>
        <w:rPr>
          <w:rFonts w:ascii="宋体" w:hAnsi="宋体" w:eastAsia="宋体" w:cs="宋体"/>
          <w:spacing w:val="-3"/>
          <w:sz w:val="24"/>
          <w:szCs w:val="24"/>
        </w:rPr>
        <w:t>质量保修责任终止证书，并退还剩余的质量保证金，但保修责任范围内的质量缺陷未</w:t>
      </w:r>
      <w:r>
        <w:rPr>
          <w:rFonts w:ascii="宋体" w:hAnsi="宋体" w:eastAsia="宋体" w:cs="宋体"/>
          <w:spacing w:val="8"/>
          <w:sz w:val="24"/>
          <w:szCs w:val="24"/>
        </w:rPr>
        <w:t xml:space="preserve"> </w:t>
      </w:r>
      <w:r>
        <w:rPr>
          <w:rFonts w:ascii="宋体" w:hAnsi="宋体" w:eastAsia="宋体" w:cs="宋体"/>
          <w:spacing w:val="-5"/>
          <w:sz w:val="24"/>
          <w:szCs w:val="24"/>
        </w:rPr>
        <w:t>处理完成的应除外。</w:t>
      </w:r>
    </w:p>
    <w:p w14:paraId="15AB600E">
      <w:pPr>
        <w:spacing w:before="1" w:line="219" w:lineRule="auto"/>
        <w:ind w:left="10"/>
        <w:outlineLvl w:val="1"/>
        <w:rPr>
          <w:rFonts w:ascii="宋体" w:hAnsi="宋体" w:eastAsia="宋体" w:cs="宋体"/>
          <w:sz w:val="24"/>
          <w:szCs w:val="24"/>
        </w:rPr>
      </w:pPr>
      <w:bookmarkStart w:id="296" w:name="bookmark286"/>
      <w:bookmarkEnd w:id="296"/>
      <w:r>
        <w:rPr>
          <w:rFonts w:ascii="Times New Roman" w:hAnsi="Times New Roman" w:eastAsia="Times New Roman" w:cs="Times New Roman"/>
          <w:b/>
          <w:bCs/>
          <w:spacing w:val="-3"/>
          <w:sz w:val="24"/>
          <w:szCs w:val="24"/>
        </w:rPr>
        <w:t xml:space="preserve">19.7  </w:t>
      </w:r>
      <w:r>
        <w:rPr>
          <w:rFonts w:ascii="宋体" w:hAnsi="宋体" w:eastAsia="宋体" w:cs="宋体"/>
          <w:b/>
          <w:bCs/>
          <w:spacing w:val="-3"/>
          <w:sz w:val="24"/>
          <w:szCs w:val="24"/>
        </w:rPr>
        <w:t>保修责任</w:t>
      </w:r>
    </w:p>
    <w:p w14:paraId="61D6F7AE">
      <w:pPr>
        <w:spacing w:before="179" w:line="361" w:lineRule="auto"/>
        <w:ind w:left="4" w:right="66" w:firstLine="480"/>
        <w:jc w:val="both"/>
        <w:rPr>
          <w:rFonts w:ascii="宋体" w:hAnsi="宋体" w:eastAsia="宋体" w:cs="宋体"/>
          <w:sz w:val="24"/>
          <w:szCs w:val="24"/>
        </w:rPr>
      </w:pPr>
      <w:r>
        <w:rPr>
          <w:rFonts w:ascii="宋体" w:hAnsi="宋体" w:eastAsia="宋体" w:cs="宋体"/>
          <w:spacing w:val="-3"/>
          <w:sz w:val="24"/>
          <w:szCs w:val="24"/>
        </w:rPr>
        <w:t>合同当事人根据有关法律规定，在专用合同条款中约定工程质量保修范围、期限</w:t>
      </w:r>
      <w:r>
        <w:rPr>
          <w:rFonts w:ascii="宋体" w:hAnsi="宋体" w:eastAsia="宋体" w:cs="宋体"/>
          <w:spacing w:val="2"/>
          <w:sz w:val="24"/>
          <w:szCs w:val="24"/>
        </w:rPr>
        <w:t xml:space="preserve"> </w:t>
      </w:r>
      <w:r>
        <w:rPr>
          <w:rFonts w:ascii="宋体" w:hAnsi="宋体" w:eastAsia="宋体" w:cs="宋体"/>
          <w:spacing w:val="-3"/>
          <w:sz w:val="24"/>
          <w:szCs w:val="24"/>
        </w:rPr>
        <w:t>和责任。在全部工程完工验收前，已经发包人提前验收的单位工程，其保修期的起算</w:t>
      </w:r>
      <w:r>
        <w:rPr>
          <w:rFonts w:ascii="宋体" w:hAnsi="宋体" w:eastAsia="宋体" w:cs="宋体"/>
          <w:spacing w:val="6"/>
          <w:sz w:val="24"/>
          <w:szCs w:val="24"/>
        </w:rPr>
        <w:t xml:space="preserve"> </w:t>
      </w:r>
      <w:r>
        <w:rPr>
          <w:rFonts w:ascii="宋体" w:hAnsi="宋体" w:eastAsia="宋体" w:cs="宋体"/>
          <w:spacing w:val="-6"/>
          <w:sz w:val="24"/>
          <w:szCs w:val="24"/>
        </w:rPr>
        <w:t>日期相应提前。</w:t>
      </w:r>
    </w:p>
    <w:p w14:paraId="00352A88">
      <w:pPr>
        <w:spacing w:before="120" w:line="221" w:lineRule="auto"/>
        <w:outlineLvl w:val="0"/>
        <w:rPr>
          <w:rFonts w:ascii="宋体" w:hAnsi="宋体" w:eastAsia="宋体" w:cs="宋体"/>
          <w:sz w:val="28"/>
          <w:szCs w:val="28"/>
        </w:rPr>
      </w:pPr>
      <w:bookmarkStart w:id="297" w:name="bookmark288"/>
      <w:bookmarkEnd w:id="297"/>
      <w:bookmarkStart w:id="298" w:name="bookmark287"/>
      <w:bookmarkEnd w:id="298"/>
      <w:bookmarkStart w:id="299" w:name="_Toc4339"/>
      <w:r>
        <w:rPr>
          <w:rFonts w:ascii="Times New Roman" w:hAnsi="Times New Roman" w:eastAsia="Times New Roman" w:cs="Times New Roman"/>
          <w:b/>
          <w:bCs/>
          <w:spacing w:val="-4"/>
          <w:sz w:val="28"/>
          <w:szCs w:val="28"/>
        </w:rPr>
        <w:t>20</w:t>
      </w:r>
      <w:r>
        <w:rPr>
          <w:rFonts w:ascii="Times New Roman" w:hAnsi="Times New Roman" w:eastAsia="Times New Roman" w:cs="Times New Roman"/>
          <w:b/>
          <w:bCs/>
          <w:spacing w:val="5"/>
          <w:sz w:val="28"/>
          <w:szCs w:val="28"/>
        </w:rPr>
        <w:t xml:space="preserve">  </w:t>
      </w:r>
      <w:r>
        <w:rPr>
          <w:rFonts w:ascii="宋体" w:hAnsi="宋体" w:eastAsia="宋体" w:cs="宋体"/>
          <w:b/>
          <w:bCs/>
          <w:spacing w:val="-4"/>
          <w:sz w:val="28"/>
          <w:szCs w:val="28"/>
        </w:rPr>
        <w:t>保险</w:t>
      </w:r>
      <w:bookmarkEnd w:id="299"/>
    </w:p>
    <w:p w14:paraId="4FCFAD3C">
      <w:pPr>
        <w:pStyle w:val="3"/>
        <w:spacing w:line="245" w:lineRule="auto"/>
      </w:pPr>
    </w:p>
    <w:p w14:paraId="4F923112">
      <w:pPr>
        <w:spacing w:before="78" w:line="220" w:lineRule="auto"/>
        <w:outlineLvl w:val="1"/>
        <w:rPr>
          <w:rFonts w:ascii="宋体" w:hAnsi="宋体" w:eastAsia="宋体" w:cs="宋体"/>
          <w:sz w:val="24"/>
          <w:szCs w:val="24"/>
        </w:rPr>
      </w:pPr>
      <w:bookmarkStart w:id="300" w:name="bookmark706"/>
      <w:bookmarkEnd w:id="300"/>
      <w:r>
        <w:rPr>
          <w:rFonts w:ascii="Times New Roman" w:hAnsi="Times New Roman" w:eastAsia="Times New Roman" w:cs="Times New Roman"/>
          <w:b/>
          <w:bCs/>
          <w:spacing w:val="-2"/>
          <w:sz w:val="24"/>
          <w:szCs w:val="24"/>
        </w:rPr>
        <w:t xml:space="preserve">20.1  </w:t>
      </w:r>
      <w:r>
        <w:rPr>
          <w:rFonts w:ascii="宋体" w:hAnsi="宋体" w:eastAsia="宋体" w:cs="宋体"/>
          <w:b/>
          <w:bCs/>
          <w:spacing w:val="-2"/>
          <w:sz w:val="24"/>
          <w:szCs w:val="24"/>
        </w:rPr>
        <w:t>建筑安装工程保险</w:t>
      </w:r>
    </w:p>
    <w:p w14:paraId="66ED6B40">
      <w:pPr>
        <w:spacing w:before="179" w:line="220" w:lineRule="auto"/>
        <w:ind w:left="497"/>
        <w:rPr>
          <w:rFonts w:ascii="宋体" w:hAnsi="宋体" w:eastAsia="宋体" w:cs="宋体"/>
          <w:sz w:val="24"/>
          <w:szCs w:val="24"/>
        </w:rPr>
      </w:pPr>
      <w:r>
        <w:rPr>
          <w:rFonts w:ascii="宋体" w:hAnsi="宋体" w:eastAsia="宋体" w:cs="宋体"/>
          <w:spacing w:val="-3"/>
          <w:sz w:val="24"/>
          <w:szCs w:val="24"/>
        </w:rPr>
        <w:t>除专用合同条款另有约定外，承包人应以发包人和承包</w:t>
      </w:r>
      <w:r>
        <w:rPr>
          <w:rFonts w:ascii="宋体" w:hAnsi="宋体" w:eastAsia="宋体" w:cs="宋体"/>
          <w:spacing w:val="-4"/>
          <w:sz w:val="24"/>
          <w:szCs w:val="24"/>
        </w:rPr>
        <w:t>人的共同名义向双方同意</w:t>
      </w:r>
    </w:p>
    <w:p w14:paraId="002C0693">
      <w:pPr>
        <w:spacing w:line="220" w:lineRule="auto"/>
        <w:rPr>
          <w:rFonts w:ascii="宋体" w:hAnsi="宋体" w:eastAsia="宋体" w:cs="宋体"/>
          <w:sz w:val="24"/>
          <w:szCs w:val="24"/>
        </w:rPr>
        <w:sectPr>
          <w:footerReference r:id="rId71" w:type="default"/>
          <w:pgSz w:w="11907" w:h="16841"/>
          <w:pgMar w:top="1259" w:right="1462" w:bottom="1254" w:left="1423" w:header="1134" w:footer="907" w:gutter="0"/>
          <w:pgNumType w:fmt="decimal"/>
          <w:cols w:space="720" w:num="1"/>
        </w:sectPr>
      </w:pPr>
    </w:p>
    <w:p w14:paraId="1E3ED445">
      <w:pPr>
        <w:spacing w:before="48" w:line="359" w:lineRule="auto"/>
        <w:ind w:left="16" w:right="71" w:firstLine="6"/>
        <w:rPr>
          <w:rFonts w:ascii="宋体" w:hAnsi="宋体" w:eastAsia="宋体" w:cs="宋体"/>
          <w:sz w:val="24"/>
          <w:szCs w:val="24"/>
        </w:rPr>
      </w:pPr>
      <w:r>
        <w:rPr>
          <w:rFonts w:ascii="宋体" w:hAnsi="宋体" w:eastAsia="宋体" w:cs="宋体"/>
          <w:spacing w:val="-3"/>
          <w:sz w:val="24"/>
          <w:szCs w:val="24"/>
        </w:rPr>
        <w:t>的保险人投保建筑工程一切险、安装工程一切险</w:t>
      </w:r>
      <w:r>
        <w:rPr>
          <w:rFonts w:ascii="宋体" w:hAnsi="宋体" w:eastAsia="宋体" w:cs="宋体"/>
          <w:spacing w:val="-4"/>
          <w:sz w:val="24"/>
          <w:szCs w:val="24"/>
        </w:rPr>
        <w:t>。其具体的投保内容、保险金额、保</w:t>
      </w:r>
      <w:r>
        <w:rPr>
          <w:rFonts w:ascii="宋体" w:hAnsi="宋体" w:eastAsia="宋体" w:cs="宋体"/>
          <w:sz w:val="24"/>
          <w:szCs w:val="24"/>
        </w:rPr>
        <w:t xml:space="preserve"> </w:t>
      </w:r>
      <w:r>
        <w:rPr>
          <w:rFonts w:ascii="宋体" w:hAnsi="宋体" w:eastAsia="宋体" w:cs="宋体"/>
          <w:spacing w:val="-3"/>
          <w:sz w:val="24"/>
          <w:szCs w:val="24"/>
        </w:rPr>
        <w:t>险费率、保险期限等有关内容在专用合同条款中约定。</w:t>
      </w:r>
    </w:p>
    <w:p w14:paraId="114EC137">
      <w:pPr>
        <w:spacing w:line="219" w:lineRule="auto"/>
        <w:outlineLvl w:val="1"/>
        <w:rPr>
          <w:rFonts w:ascii="宋体" w:hAnsi="宋体" w:eastAsia="宋体" w:cs="宋体"/>
          <w:sz w:val="24"/>
          <w:szCs w:val="24"/>
        </w:rPr>
      </w:pPr>
      <w:bookmarkStart w:id="301" w:name="bookmark289"/>
      <w:bookmarkEnd w:id="301"/>
      <w:r>
        <w:rPr>
          <w:rFonts w:ascii="Times New Roman" w:hAnsi="Times New Roman" w:eastAsia="Times New Roman" w:cs="Times New Roman"/>
          <w:b/>
          <w:bCs/>
          <w:spacing w:val="-2"/>
          <w:sz w:val="24"/>
          <w:szCs w:val="24"/>
        </w:rPr>
        <w:t xml:space="preserve">20.2  </w:t>
      </w:r>
      <w:r>
        <w:rPr>
          <w:rFonts w:ascii="宋体" w:hAnsi="宋体" w:eastAsia="宋体" w:cs="宋体"/>
          <w:b/>
          <w:bCs/>
          <w:spacing w:val="-2"/>
          <w:sz w:val="24"/>
          <w:szCs w:val="24"/>
        </w:rPr>
        <w:t>人员工伤事故的保险</w:t>
      </w:r>
    </w:p>
    <w:p w14:paraId="032F3660">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20.2.1  </w:t>
      </w:r>
      <w:r>
        <w:rPr>
          <w:rFonts w:ascii="宋体" w:hAnsi="宋体" w:eastAsia="宋体" w:cs="宋体"/>
          <w:spacing w:val="-1"/>
          <w:sz w:val="24"/>
          <w:szCs w:val="24"/>
        </w:rPr>
        <w:t>承包人员工伤事故的保险</w:t>
      </w:r>
    </w:p>
    <w:p w14:paraId="1CAD7250">
      <w:pPr>
        <w:spacing w:before="180" w:line="359" w:lineRule="auto"/>
        <w:ind w:left="5" w:right="66" w:firstLine="478"/>
        <w:rPr>
          <w:rFonts w:ascii="宋体" w:hAnsi="宋体" w:eastAsia="宋体" w:cs="宋体"/>
          <w:sz w:val="24"/>
          <w:szCs w:val="24"/>
        </w:rPr>
      </w:pPr>
      <w:r>
        <w:rPr>
          <w:rFonts w:ascii="宋体" w:hAnsi="宋体" w:eastAsia="宋体" w:cs="宋体"/>
          <w:spacing w:val="-3"/>
          <w:sz w:val="24"/>
          <w:szCs w:val="24"/>
        </w:rPr>
        <w:t>承包人应依照有关法律规定参加工伤保险，为其履行合同所雇佣的全部人员，缴</w:t>
      </w:r>
      <w:r>
        <w:rPr>
          <w:rFonts w:ascii="宋体" w:hAnsi="宋体" w:eastAsia="宋体" w:cs="宋体"/>
          <w:spacing w:val="3"/>
          <w:sz w:val="24"/>
          <w:szCs w:val="24"/>
        </w:rPr>
        <w:t xml:space="preserve"> </w:t>
      </w:r>
      <w:r>
        <w:rPr>
          <w:rFonts w:ascii="宋体" w:hAnsi="宋体" w:eastAsia="宋体" w:cs="宋体"/>
          <w:spacing w:val="-2"/>
          <w:sz w:val="24"/>
          <w:szCs w:val="24"/>
        </w:rPr>
        <w:t>纳工伤保险费，并要求其分包人也进行此项保险。</w:t>
      </w:r>
    </w:p>
    <w:p w14:paraId="59D56116">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20.2.2  </w:t>
      </w:r>
      <w:r>
        <w:rPr>
          <w:rFonts w:ascii="宋体" w:hAnsi="宋体" w:eastAsia="宋体" w:cs="宋体"/>
          <w:spacing w:val="-1"/>
          <w:sz w:val="24"/>
          <w:szCs w:val="24"/>
        </w:rPr>
        <w:t>发包人员工伤事故的保险</w:t>
      </w:r>
    </w:p>
    <w:p w14:paraId="4FB7320D">
      <w:pPr>
        <w:spacing w:before="182" w:line="359" w:lineRule="auto"/>
        <w:ind w:left="6" w:right="66" w:firstLine="480"/>
        <w:rPr>
          <w:rFonts w:ascii="宋体" w:hAnsi="宋体" w:eastAsia="宋体" w:cs="宋体"/>
          <w:sz w:val="24"/>
          <w:szCs w:val="24"/>
        </w:rPr>
      </w:pPr>
      <w:r>
        <w:rPr>
          <w:rFonts w:ascii="宋体" w:hAnsi="宋体" w:eastAsia="宋体" w:cs="宋体"/>
          <w:spacing w:val="-3"/>
          <w:sz w:val="24"/>
          <w:szCs w:val="24"/>
        </w:rPr>
        <w:t>发包人应依照有关法律规定参加工伤保险，为其现场机构雇佣的全部人员，缴纳</w:t>
      </w:r>
      <w:r>
        <w:rPr>
          <w:rFonts w:ascii="宋体" w:hAnsi="宋体" w:eastAsia="宋体" w:cs="宋体"/>
          <w:sz w:val="24"/>
          <w:szCs w:val="24"/>
        </w:rPr>
        <w:t xml:space="preserve"> </w:t>
      </w:r>
      <w:r>
        <w:rPr>
          <w:rFonts w:ascii="宋体" w:hAnsi="宋体" w:eastAsia="宋体" w:cs="宋体"/>
          <w:spacing w:val="-3"/>
          <w:sz w:val="24"/>
          <w:szCs w:val="24"/>
        </w:rPr>
        <w:t>工伤保险费，并要求其监理人也进行此项保险。</w:t>
      </w:r>
    </w:p>
    <w:p w14:paraId="2376A0F8">
      <w:pPr>
        <w:spacing w:before="1" w:line="219" w:lineRule="auto"/>
        <w:outlineLvl w:val="1"/>
        <w:rPr>
          <w:rFonts w:ascii="宋体" w:hAnsi="宋体" w:eastAsia="宋体" w:cs="宋体"/>
          <w:sz w:val="24"/>
          <w:szCs w:val="24"/>
        </w:rPr>
      </w:pPr>
      <w:bookmarkStart w:id="302" w:name="bookmark290"/>
      <w:bookmarkEnd w:id="302"/>
      <w:r>
        <w:rPr>
          <w:rFonts w:ascii="Times New Roman" w:hAnsi="Times New Roman" w:eastAsia="Times New Roman" w:cs="Times New Roman"/>
          <w:b/>
          <w:bCs/>
          <w:spacing w:val="-2"/>
          <w:sz w:val="24"/>
          <w:szCs w:val="24"/>
        </w:rPr>
        <w:t xml:space="preserve">20.3  </w:t>
      </w:r>
      <w:r>
        <w:rPr>
          <w:rFonts w:ascii="宋体" w:hAnsi="宋体" w:eastAsia="宋体" w:cs="宋体"/>
          <w:b/>
          <w:bCs/>
          <w:spacing w:val="-2"/>
          <w:sz w:val="24"/>
          <w:szCs w:val="24"/>
        </w:rPr>
        <w:t>人身意外伤害险</w:t>
      </w:r>
    </w:p>
    <w:p w14:paraId="1BCD5843">
      <w:pPr>
        <w:spacing w:before="182" w:line="359" w:lineRule="auto"/>
        <w:ind w:left="3" w:firstLine="483"/>
        <w:jc w:val="both"/>
        <w:rPr>
          <w:rFonts w:ascii="宋体" w:hAnsi="宋体" w:eastAsia="宋体" w:cs="宋体"/>
          <w:sz w:val="24"/>
          <w:szCs w:val="24"/>
        </w:rPr>
      </w:pPr>
      <w:r>
        <w:rPr>
          <w:rFonts w:ascii="宋体" w:hAnsi="宋体" w:eastAsia="宋体" w:cs="宋体"/>
          <w:spacing w:val="-1"/>
          <w:sz w:val="24"/>
          <w:szCs w:val="24"/>
        </w:rPr>
        <w:t>发包人和承包人可以为其施工现场的全部人员办理意外伤害保险并支付</w:t>
      </w:r>
      <w:r>
        <w:rPr>
          <w:rFonts w:ascii="宋体" w:hAnsi="宋体" w:eastAsia="宋体" w:cs="宋体"/>
          <w:spacing w:val="-2"/>
          <w:sz w:val="24"/>
          <w:szCs w:val="24"/>
        </w:rPr>
        <w:t>保险费，</w:t>
      </w:r>
      <w:r>
        <w:rPr>
          <w:rFonts w:ascii="宋体" w:hAnsi="宋体" w:eastAsia="宋体" w:cs="宋体"/>
          <w:sz w:val="24"/>
          <w:szCs w:val="24"/>
        </w:rPr>
        <w:t xml:space="preserve"> </w:t>
      </w:r>
      <w:r>
        <w:rPr>
          <w:rFonts w:ascii="宋体" w:hAnsi="宋体" w:eastAsia="宋体" w:cs="宋体"/>
          <w:spacing w:val="-3"/>
          <w:sz w:val="24"/>
          <w:szCs w:val="24"/>
        </w:rPr>
        <w:t>包括其员工及其为履行合同聘请的第三方的人员。具体事项由合同当事人在专用合同</w:t>
      </w:r>
      <w:r>
        <w:rPr>
          <w:rFonts w:ascii="宋体" w:hAnsi="宋体" w:eastAsia="宋体" w:cs="宋体"/>
          <w:spacing w:val="9"/>
          <w:sz w:val="24"/>
          <w:szCs w:val="24"/>
        </w:rPr>
        <w:t xml:space="preserve"> </w:t>
      </w:r>
      <w:r>
        <w:rPr>
          <w:rFonts w:ascii="宋体" w:hAnsi="宋体" w:eastAsia="宋体" w:cs="宋体"/>
          <w:spacing w:val="-7"/>
          <w:sz w:val="24"/>
          <w:szCs w:val="24"/>
        </w:rPr>
        <w:t>条款中约定。</w:t>
      </w:r>
    </w:p>
    <w:p w14:paraId="16575CDD">
      <w:pPr>
        <w:spacing w:line="219" w:lineRule="auto"/>
        <w:outlineLvl w:val="1"/>
        <w:rPr>
          <w:rFonts w:ascii="宋体" w:hAnsi="宋体" w:eastAsia="宋体" w:cs="宋体"/>
          <w:sz w:val="24"/>
          <w:szCs w:val="24"/>
        </w:rPr>
      </w:pPr>
      <w:bookmarkStart w:id="303" w:name="bookmark291"/>
      <w:bookmarkEnd w:id="303"/>
      <w:r>
        <w:rPr>
          <w:rFonts w:ascii="Times New Roman" w:hAnsi="Times New Roman" w:eastAsia="Times New Roman" w:cs="Times New Roman"/>
          <w:b/>
          <w:bCs/>
          <w:spacing w:val="-2"/>
          <w:sz w:val="24"/>
          <w:szCs w:val="24"/>
        </w:rPr>
        <w:t xml:space="preserve">20.4  </w:t>
      </w:r>
      <w:r>
        <w:rPr>
          <w:rFonts w:ascii="宋体" w:hAnsi="宋体" w:eastAsia="宋体" w:cs="宋体"/>
          <w:b/>
          <w:bCs/>
          <w:spacing w:val="-2"/>
          <w:sz w:val="24"/>
          <w:szCs w:val="24"/>
        </w:rPr>
        <w:t>安全生产责任保险</w:t>
      </w:r>
    </w:p>
    <w:p w14:paraId="176DE333">
      <w:pPr>
        <w:spacing w:before="180" w:line="313" w:lineRule="auto"/>
        <w:ind w:left="5" w:right="212" w:firstLine="474"/>
        <w:rPr>
          <w:rFonts w:ascii="宋体" w:hAnsi="宋体" w:eastAsia="宋体" w:cs="宋体"/>
          <w:sz w:val="24"/>
          <w:szCs w:val="24"/>
        </w:rPr>
      </w:pPr>
      <w:r>
        <w:rPr>
          <w:rFonts w:ascii="Times New Roman" w:hAnsi="Times New Roman" w:eastAsia="Times New Roman" w:cs="Times New Roman"/>
          <w:b/>
          <w:bCs/>
          <w:sz w:val="24"/>
          <w:szCs w:val="24"/>
        </w:rPr>
        <w:t xml:space="preserve">20.4.1  </w:t>
      </w:r>
      <w:r>
        <w:rPr>
          <w:rFonts w:ascii="宋体" w:hAnsi="宋体" w:eastAsia="宋体" w:cs="宋体"/>
          <w:sz w:val="24"/>
          <w:szCs w:val="24"/>
        </w:rPr>
        <w:t>安全生产责任保险系指在保险期内，对因生产安全事故造成</w:t>
      </w:r>
      <w:r>
        <w:rPr>
          <w:rFonts w:ascii="宋体" w:hAnsi="宋体" w:eastAsia="宋体" w:cs="宋体"/>
          <w:spacing w:val="-1"/>
          <w:sz w:val="24"/>
          <w:szCs w:val="24"/>
        </w:rPr>
        <w:t>的从业人员</w:t>
      </w:r>
      <w:r>
        <w:rPr>
          <w:rFonts w:ascii="宋体" w:hAnsi="宋体" w:eastAsia="宋体" w:cs="宋体"/>
          <w:sz w:val="24"/>
          <w:szCs w:val="24"/>
        </w:rPr>
        <w:t xml:space="preserve"> 人身伤亡赔偿，第三者人身伤亡和财产损失赔偿，事</w:t>
      </w:r>
      <w:r>
        <w:rPr>
          <w:rFonts w:ascii="宋体" w:hAnsi="宋体" w:eastAsia="宋体" w:cs="宋体"/>
          <w:spacing w:val="-1"/>
          <w:sz w:val="24"/>
          <w:szCs w:val="24"/>
        </w:rPr>
        <w:t>故抢险救援、医疗救护、事故</w:t>
      </w:r>
      <w:r>
        <w:rPr>
          <w:rFonts w:ascii="宋体" w:hAnsi="宋体" w:eastAsia="宋体" w:cs="宋体"/>
          <w:sz w:val="24"/>
          <w:szCs w:val="24"/>
        </w:rPr>
        <w:t xml:space="preserve"> 鉴定、法律诉讼等费用和事先经保险人书面</w:t>
      </w:r>
      <w:r>
        <w:rPr>
          <w:rFonts w:ascii="宋体" w:hAnsi="宋体" w:eastAsia="宋体" w:cs="宋体"/>
          <w:spacing w:val="-1"/>
          <w:sz w:val="24"/>
          <w:szCs w:val="24"/>
        </w:rPr>
        <w:t>同意支付的其他费用等赔偿责任</w:t>
      </w:r>
      <w:r>
        <w:rPr>
          <w:rFonts w:ascii="宋体" w:hAnsi="宋体" w:eastAsia="宋体" w:cs="宋体"/>
          <w:b/>
          <w:bCs/>
          <w:spacing w:val="-1"/>
          <w:sz w:val="24"/>
          <w:szCs w:val="24"/>
        </w:rPr>
        <w:t>。</w:t>
      </w:r>
    </w:p>
    <w:p w14:paraId="392E40C7">
      <w:pPr>
        <w:spacing w:before="181" w:line="290" w:lineRule="auto"/>
        <w:ind w:left="16" w:right="332" w:firstLine="463"/>
        <w:rPr>
          <w:rFonts w:ascii="宋体" w:hAnsi="宋体" w:eastAsia="宋体" w:cs="宋体"/>
          <w:sz w:val="24"/>
          <w:szCs w:val="24"/>
        </w:rPr>
      </w:pPr>
      <w:r>
        <w:rPr>
          <w:rFonts w:ascii="Times New Roman" w:hAnsi="Times New Roman" w:eastAsia="Times New Roman" w:cs="Times New Roman"/>
          <w:b/>
          <w:bCs/>
          <w:sz w:val="24"/>
          <w:szCs w:val="24"/>
        </w:rPr>
        <w:t xml:space="preserve">20.4.2  </w:t>
      </w:r>
      <w:r>
        <w:rPr>
          <w:rFonts w:ascii="宋体" w:hAnsi="宋体" w:eastAsia="宋体" w:cs="宋体"/>
          <w:sz w:val="24"/>
          <w:szCs w:val="24"/>
        </w:rPr>
        <w:t>在缺陷责任期终止证书颁发前，投保第</w:t>
      </w:r>
      <w:r>
        <w:rPr>
          <w:rFonts w:ascii="Times New Roman" w:hAnsi="Times New Roman" w:eastAsia="Times New Roman" w:cs="Times New Roman"/>
          <w:sz w:val="24"/>
          <w:szCs w:val="24"/>
        </w:rPr>
        <w:t>20.4.1</w:t>
      </w:r>
      <w:r>
        <w:rPr>
          <w:rFonts w:ascii="宋体" w:hAnsi="宋体" w:eastAsia="宋体" w:cs="宋体"/>
          <w:sz w:val="24"/>
          <w:szCs w:val="24"/>
        </w:rPr>
        <w:t>项约定的安全</w:t>
      </w:r>
      <w:r>
        <w:rPr>
          <w:rFonts w:ascii="宋体" w:hAnsi="宋体" w:eastAsia="宋体" w:cs="宋体"/>
          <w:spacing w:val="-1"/>
          <w:sz w:val="24"/>
          <w:szCs w:val="24"/>
        </w:rPr>
        <w:t>生产责任保</w:t>
      </w:r>
      <w:r>
        <w:rPr>
          <w:rFonts w:ascii="宋体" w:hAnsi="宋体" w:eastAsia="宋体" w:cs="宋体"/>
          <w:sz w:val="24"/>
          <w:szCs w:val="24"/>
        </w:rPr>
        <w:t xml:space="preserve"> </w:t>
      </w:r>
      <w:r>
        <w:rPr>
          <w:rFonts w:ascii="宋体" w:hAnsi="宋体" w:eastAsia="宋体" w:cs="宋体"/>
          <w:spacing w:val="-3"/>
          <w:sz w:val="24"/>
          <w:szCs w:val="24"/>
        </w:rPr>
        <w:t>险，其保险费用在安全生产措施费中列支。</w:t>
      </w:r>
    </w:p>
    <w:p w14:paraId="4E5B437C">
      <w:pPr>
        <w:spacing w:before="180" w:line="220" w:lineRule="auto"/>
        <w:outlineLvl w:val="1"/>
        <w:rPr>
          <w:rFonts w:ascii="宋体" w:hAnsi="宋体" w:eastAsia="宋体" w:cs="宋体"/>
          <w:sz w:val="24"/>
          <w:szCs w:val="24"/>
        </w:rPr>
      </w:pPr>
      <w:bookmarkStart w:id="304" w:name="bookmark292"/>
      <w:bookmarkEnd w:id="304"/>
      <w:r>
        <w:rPr>
          <w:rFonts w:ascii="Times New Roman" w:hAnsi="Times New Roman" w:eastAsia="Times New Roman" w:cs="Times New Roman"/>
          <w:b/>
          <w:bCs/>
          <w:spacing w:val="-2"/>
          <w:sz w:val="24"/>
          <w:szCs w:val="24"/>
        </w:rPr>
        <w:t xml:space="preserve">20.5  </w:t>
      </w:r>
      <w:r>
        <w:rPr>
          <w:rFonts w:ascii="宋体" w:hAnsi="宋体" w:eastAsia="宋体" w:cs="宋体"/>
          <w:b/>
          <w:bCs/>
          <w:spacing w:val="-2"/>
          <w:sz w:val="24"/>
          <w:szCs w:val="24"/>
        </w:rPr>
        <w:t>其他保险</w:t>
      </w:r>
    </w:p>
    <w:p w14:paraId="1E77DEE5">
      <w:pPr>
        <w:spacing w:before="182" w:line="359" w:lineRule="auto"/>
        <w:ind w:left="8" w:right="66" w:firstLine="489"/>
        <w:rPr>
          <w:rFonts w:ascii="宋体" w:hAnsi="宋体" w:eastAsia="宋体" w:cs="宋体"/>
          <w:sz w:val="24"/>
          <w:szCs w:val="24"/>
        </w:rPr>
      </w:pPr>
      <w:r>
        <w:rPr>
          <w:rFonts w:ascii="宋体" w:hAnsi="宋体" w:eastAsia="宋体" w:cs="宋体"/>
          <w:spacing w:val="-3"/>
          <w:sz w:val="24"/>
          <w:szCs w:val="24"/>
        </w:rPr>
        <w:t>除专用合同条款另有约定外，承包人应为其施工设备、</w:t>
      </w:r>
      <w:r>
        <w:rPr>
          <w:rFonts w:ascii="宋体" w:hAnsi="宋体" w:eastAsia="宋体" w:cs="宋体"/>
          <w:spacing w:val="-4"/>
          <w:sz w:val="24"/>
          <w:szCs w:val="24"/>
        </w:rPr>
        <w:t>进场的材料和工程设备等</w:t>
      </w:r>
      <w:r>
        <w:rPr>
          <w:rFonts w:ascii="宋体" w:hAnsi="宋体" w:eastAsia="宋体" w:cs="宋体"/>
          <w:sz w:val="24"/>
          <w:szCs w:val="24"/>
        </w:rPr>
        <w:t xml:space="preserve"> </w:t>
      </w:r>
      <w:r>
        <w:rPr>
          <w:rFonts w:ascii="宋体" w:hAnsi="宋体" w:eastAsia="宋体" w:cs="宋体"/>
          <w:spacing w:val="-8"/>
          <w:sz w:val="24"/>
          <w:szCs w:val="24"/>
        </w:rPr>
        <w:t>办理保险。</w:t>
      </w:r>
    </w:p>
    <w:p w14:paraId="2465B094">
      <w:pPr>
        <w:spacing w:before="1" w:line="220" w:lineRule="auto"/>
        <w:outlineLvl w:val="1"/>
        <w:rPr>
          <w:rFonts w:ascii="宋体" w:hAnsi="宋体" w:eastAsia="宋体" w:cs="宋体"/>
          <w:sz w:val="24"/>
          <w:szCs w:val="24"/>
        </w:rPr>
      </w:pPr>
      <w:bookmarkStart w:id="305" w:name="bookmark293"/>
      <w:bookmarkEnd w:id="305"/>
      <w:r>
        <w:rPr>
          <w:rFonts w:ascii="Times New Roman" w:hAnsi="Times New Roman" w:eastAsia="Times New Roman" w:cs="Times New Roman"/>
          <w:b/>
          <w:bCs/>
          <w:spacing w:val="-2"/>
          <w:sz w:val="24"/>
          <w:szCs w:val="24"/>
        </w:rPr>
        <w:t xml:space="preserve">20.6  </w:t>
      </w:r>
      <w:r>
        <w:rPr>
          <w:rFonts w:ascii="宋体" w:hAnsi="宋体" w:eastAsia="宋体" w:cs="宋体"/>
          <w:b/>
          <w:bCs/>
          <w:spacing w:val="-2"/>
          <w:sz w:val="24"/>
          <w:szCs w:val="24"/>
        </w:rPr>
        <w:t>对各项保险的一般要求</w:t>
      </w:r>
    </w:p>
    <w:p w14:paraId="43FA30AC">
      <w:pPr>
        <w:spacing w:before="178"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20.6.1  </w:t>
      </w:r>
      <w:r>
        <w:rPr>
          <w:rFonts w:ascii="宋体" w:hAnsi="宋体" w:eastAsia="宋体" w:cs="宋体"/>
          <w:spacing w:val="-1"/>
          <w:sz w:val="24"/>
          <w:szCs w:val="24"/>
        </w:rPr>
        <w:t>保险凭证</w:t>
      </w:r>
    </w:p>
    <w:p w14:paraId="35F2FC4F">
      <w:pPr>
        <w:spacing w:before="183" w:line="359" w:lineRule="auto"/>
        <w:ind w:left="16" w:right="64" w:firstLine="466"/>
        <w:rPr>
          <w:rFonts w:ascii="宋体" w:hAnsi="宋体" w:eastAsia="宋体" w:cs="宋体"/>
          <w:sz w:val="24"/>
          <w:szCs w:val="24"/>
        </w:rPr>
      </w:pPr>
      <w:r>
        <w:rPr>
          <w:rFonts w:ascii="宋体" w:hAnsi="宋体" w:eastAsia="宋体" w:cs="宋体"/>
          <w:spacing w:val="4"/>
          <w:sz w:val="24"/>
          <w:szCs w:val="24"/>
        </w:rPr>
        <w:t xml:space="preserve">承包人应在专用合同条款约定的期限内向发包人提交各项保险生效的证据和保 </w:t>
      </w:r>
      <w:r>
        <w:rPr>
          <w:rFonts w:ascii="宋体" w:hAnsi="宋体" w:eastAsia="宋体" w:cs="宋体"/>
          <w:spacing w:val="-2"/>
          <w:sz w:val="24"/>
          <w:szCs w:val="24"/>
        </w:rPr>
        <w:t>险单副本，保险单必须与专用合同条款约定的条件保持一致。</w:t>
      </w:r>
    </w:p>
    <w:p w14:paraId="61743961">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20.6.2  </w:t>
      </w:r>
      <w:r>
        <w:rPr>
          <w:rFonts w:ascii="宋体" w:hAnsi="宋体" w:eastAsia="宋体" w:cs="宋体"/>
          <w:spacing w:val="-1"/>
          <w:sz w:val="24"/>
          <w:szCs w:val="24"/>
        </w:rPr>
        <w:t>保险合同条款的变动</w:t>
      </w:r>
    </w:p>
    <w:p w14:paraId="3A6584F8">
      <w:pPr>
        <w:spacing w:before="180" w:line="359" w:lineRule="auto"/>
        <w:ind w:left="5" w:right="68" w:firstLine="478"/>
        <w:rPr>
          <w:rFonts w:ascii="宋体" w:hAnsi="宋体" w:eastAsia="宋体" w:cs="宋体"/>
          <w:sz w:val="24"/>
          <w:szCs w:val="24"/>
        </w:rPr>
      </w:pPr>
      <w:r>
        <w:rPr>
          <w:rFonts w:ascii="宋体" w:hAnsi="宋体" w:eastAsia="宋体" w:cs="宋体"/>
          <w:spacing w:val="-3"/>
          <w:sz w:val="24"/>
          <w:szCs w:val="24"/>
        </w:rPr>
        <w:t>承包人需要变动保险合同条款时，应事先征得发包人同意，并通知监理人。保险</w:t>
      </w:r>
      <w:r>
        <w:rPr>
          <w:rFonts w:ascii="宋体" w:hAnsi="宋体" w:eastAsia="宋体" w:cs="宋体"/>
          <w:spacing w:val="1"/>
          <w:sz w:val="24"/>
          <w:szCs w:val="24"/>
        </w:rPr>
        <w:t xml:space="preserve"> </w:t>
      </w:r>
      <w:r>
        <w:rPr>
          <w:rFonts w:ascii="宋体" w:hAnsi="宋体" w:eastAsia="宋体" w:cs="宋体"/>
          <w:spacing w:val="-2"/>
          <w:sz w:val="24"/>
          <w:szCs w:val="24"/>
        </w:rPr>
        <w:t>人作出变动的，承包人应在收到保险人通知后立即通知发包人和监理人。</w:t>
      </w:r>
    </w:p>
    <w:p w14:paraId="68DAED7F">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20.6.3  </w:t>
      </w:r>
      <w:r>
        <w:rPr>
          <w:rFonts w:ascii="宋体" w:hAnsi="宋体" w:eastAsia="宋体" w:cs="宋体"/>
          <w:spacing w:val="-1"/>
          <w:sz w:val="24"/>
          <w:szCs w:val="24"/>
        </w:rPr>
        <w:t>持续保险</w:t>
      </w:r>
    </w:p>
    <w:p w14:paraId="570104A1">
      <w:pPr>
        <w:spacing w:line="219" w:lineRule="auto"/>
        <w:rPr>
          <w:rFonts w:ascii="宋体" w:hAnsi="宋体" w:eastAsia="宋体" w:cs="宋体"/>
          <w:sz w:val="24"/>
          <w:szCs w:val="24"/>
        </w:rPr>
        <w:sectPr>
          <w:footerReference r:id="rId72" w:type="default"/>
          <w:pgSz w:w="11907" w:h="16841"/>
          <w:pgMar w:top="1259" w:right="1462" w:bottom="1254" w:left="1423" w:header="1134" w:footer="907" w:gutter="0"/>
          <w:pgNumType w:fmt="decimal"/>
          <w:cols w:space="720" w:num="1"/>
        </w:sectPr>
      </w:pPr>
    </w:p>
    <w:p w14:paraId="57787C8C">
      <w:pPr>
        <w:spacing w:before="48" w:line="359" w:lineRule="auto"/>
        <w:ind w:left="5" w:right="85" w:firstLine="478"/>
        <w:rPr>
          <w:rFonts w:ascii="宋体" w:hAnsi="宋体" w:eastAsia="宋体" w:cs="宋体"/>
          <w:sz w:val="24"/>
          <w:szCs w:val="24"/>
        </w:rPr>
      </w:pPr>
      <w:r>
        <w:rPr>
          <w:rFonts w:ascii="宋体" w:hAnsi="宋体" w:eastAsia="宋体" w:cs="宋体"/>
          <w:spacing w:val="-3"/>
          <w:sz w:val="24"/>
          <w:szCs w:val="24"/>
        </w:rPr>
        <w:t>承包人应与保险人保持联系，使保险人能够随时了解工程实施中的变动，并确保</w:t>
      </w:r>
      <w:r>
        <w:rPr>
          <w:rFonts w:ascii="宋体" w:hAnsi="宋体" w:eastAsia="宋体" w:cs="宋体"/>
          <w:spacing w:val="3"/>
          <w:sz w:val="24"/>
          <w:szCs w:val="24"/>
        </w:rPr>
        <w:t xml:space="preserve"> </w:t>
      </w:r>
      <w:r>
        <w:rPr>
          <w:rFonts w:ascii="宋体" w:hAnsi="宋体" w:eastAsia="宋体" w:cs="宋体"/>
          <w:spacing w:val="-4"/>
          <w:sz w:val="24"/>
          <w:szCs w:val="24"/>
        </w:rPr>
        <w:t>按保险合同条款要求持续保险。</w:t>
      </w:r>
    </w:p>
    <w:p w14:paraId="1922D9BE">
      <w:pPr>
        <w:spacing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20.6.4  </w:t>
      </w:r>
      <w:r>
        <w:rPr>
          <w:rFonts w:ascii="宋体" w:hAnsi="宋体" w:eastAsia="宋体" w:cs="宋体"/>
          <w:spacing w:val="-1"/>
          <w:sz w:val="24"/>
          <w:szCs w:val="24"/>
        </w:rPr>
        <w:t>保险金不足的补偿</w:t>
      </w:r>
    </w:p>
    <w:p w14:paraId="5A23B965">
      <w:pPr>
        <w:spacing w:before="181" w:line="359" w:lineRule="auto"/>
        <w:ind w:left="5" w:right="85" w:firstLine="479"/>
        <w:rPr>
          <w:rFonts w:ascii="宋体" w:hAnsi="宋体" w:eastAsia="宋体" w:cs="宋体"/>
          <w:sz w:val="24"/>
          <w:szCs w:val="24"/>
        </w:rPr>
      </w:pPr>
      <w:r>
        <w:rPr>
          <w:rFonts w:ascii="宋体" w:hAnsi="宋体" w:eastAsia="宋体" w:cs="宋体"/>
          <w:spacing w:val="-3"/>
          <w:sz w:val="24"/>
          <w:szCs w:val="24"/>
        </w:rPr>
        <w:t>保险金不足以补偿损失时，应由承包人和发包人各自负责补偿的范围和金额在专</w:t>
      </w:r>
      <w:r>
        <w:rPr>
          <w:rFonts w:ascii="宋体" w:hAnsi="宋体" w:eastAsia="宋体" w:cs="宋体"/>
          <w:spacing w:val="2"/>
          <w:sz w:val="24"/>
          <w:szCs w:val="24"/>
        </w:rPr>
        <w:t xml:space="preserve"> </w:t>
      </w:r>
      <w:r>
        <w:rPr>
          <w:rFonts w:ascii="宋体" w:hAnsi="宋体" w:eastAsia="宋体" w:cs="宋体"/>
          <w:spacing w:val="-5"/>
          <w:sz w:val="24"/>
          <w:szCs w:val="24"/>
        </w:rPr>
        <w:t>用合同条款中约定。</w:t>
      </w:r>
    </w:p>
    <w:p w14:paraId="2A1EC35A">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20.6.5  </w:t>
      </w:r>
      <w:r>
        <w:rPr>
          <w:rFonts w:ascii="宋体" w:hAnsi="宋体" w:eastAsia="宋体" w:cs="宋体"/>
          <w:spacing w:val="-1"/>
          <w:sz w:val="24"/>
          <w:szCs w:val="24"/>
        </w:rPr>
        <w:t>未按约定投保的补救</w:t>
      </w:r>
    </w:p>
    <w:p w14:paraId="5A7C5468">
      <w:pPr>
        <w:spacing w:before="179" w:line="290" w:lineRule="auto"/>
        <w:ind w:left="6" w:right="85"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）由于负有投保义务的一方当事人未按合同约定办理保险，或未能使保险持</w:t>
      </w:r>
      <w:r>
        <w:rPr>
          <w:rFonts w:ascii="宋体" w:hAnsi="宋体" w:eastAsia="宋体" w:cs="宋体"/>
          <w:spacing w:val="11"/>
          <w:sz w:val="24"/>
          <w:szCs w:val="24"/>
        </w:rPr>
        <w:t xml:space="preserve"> </w:t>
      </w:r>
      <w:r>
        <w:rPr>
          <w:rFonts w:ascii="宋体" w:hAnsi="宋体" w:eastAsia="宋体" w:cs="宋体"/>
          <w:spacing w:val="-2"/>
          <w:sz w:val="24"/>
          <w:szCs w:val="24"/>
        </w:rPr>
        <w:t>续有效的，另一方当事人可代为办理，所需费用由对方当事人承担。</w:t>
      </w:r>
    </w:p>
    <w:p w14:paraId="51733F4C">
      <w:pPr>
        <w:spacing w:before="179" w:line="313" w:lineRule="auto"/>
        <w:ind w:left="5" w:right="8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）由于负有投保义务的一方当事人未按合同约定办理某项保险，导致受益人</w:t>
      </w:r>
      <w:r>
        <w:rPr>
          <w:rFonts w:ascii="宋体" w:hAnsi="宋体" w:eastAsia="宋体" w:cs="宋体"/>
          <w:spacing w:val="11"/>
          <w:sz w:val="24"/>
          <w:szCs w:val="24"/>
        </w:rPr>
        <w:t xml:space="preserve"> </w:t>
      </w:r>
      <w:r>
        <w:rPr>
          <w:rFonts w:ascii="宋体" w:hAnsi="宋体" w:eastAsia="宋体" w:cs="宋体"/>
          <w:spacing w:val="-3"/>
          <w:sz w:val="24"/>
          <w:szCs w:val="24"/>
        </w:rPr>
        <w:t>未能得到保险人的赔偿，原应从该项保险得到的保险金应由负有投保义务的一方当事</w:t>
      </w:r>
      <w:r>
        <w:rPr>
          <w:rFonts w:ascii="宋体" w:hAnsi="宋体" w:eastAsia="宋体" w:cs="宋体"/>
          <w:spacing w:val="7"/>
          <w:sz w:val="24"/>
          <w:szCs w:val="24"/>
        </w:rPr>
        <w:t xml:space="preserve"> </w:t>
      </w:r>
      <w:r>
        <w:rPr>
          <w:rFonts w:ascii="宋体" w:hAnsi="宋体" w:eastAsia="宋体" w:cs="宋体"/>
          <w:spacing w:val="-9"/>
          <w:sz w:val="24"/>
          <w:szCs w:val="24"/>
        </w:rPr>
        <w:t>人支付。</w:t>
      </w:r>
    </w:p>
    <w:p w14:paraId="15007D5D">
      <w:pPr>
        <w:spacing w:before="182" w:line="218"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20.6.6  </w:t>
      </w:r>
      <w:r>
        <w:rPr>
          <w:rFonts w:ascii="宋体" w:hAnsi="宋体" w:eastAsia="宋体" w:cs="宋体"/>
          <w:spacing w:val="-1"/>
          <w:sz w:val="24"/>
          <w:szCs w:val="24"/>
        </w:rPr>
        <w:t>报告义务</w:t>
      </w:r>
    </w:p>
    <w:p w14:paraId="666D50BD">
      <w:pPr>
        <w:spacing w:before="183" w:line="218" w:lineRule="auto"/>
        <w:jc w:val="right"/>
        <w:rPr>
          <w:rFonts w:ascii="宋体" w:hAnsi="宋体" w:eastAsia="宋体" w:cs="宋体"/>
          <w:sz w:val="24"/>
          <w:szCs w:val="24"/>
        </w:rPr>
      </w:pPr>
      <w:r>
        <w:rPr>
          <w:rFonts w:ascii="宋体" w:hAnsi="宋体" w:eastAsia="宋体" w:cs="宋体"/>
          <w:spacing w:val="-1"/>
          <w:sz w:val="24"/>
          <w:szCs w:val="24"/>
        </w:rPr>
        <w:t>当保险事故发生时，投保人应按照保险单规定的条件和期限及时向保险人报告。</w:t>
      </w:r>
    </w:p>
    <w:p w14:paraId="5818126E">
      <w:pPr>
        <w:spacing w:before="183" w:line="220" w:lineRule="auto"/>
        <w:outlineLvl w:val="1"/>
        <w:rPr>
          <w:rFonts w:ascii="宋体" w:hAnsi="宋体" w:eastAsia="宋体" w:cs="宋体"/>
          <w:sz w:val="24"/>
          <w:szCs w:val="24"/>
        </w:rPr>
      </w:pPr>
      <w:bookmarkStart w:id="306" w:name="bookmark294"/>
      <w:bookmarkEnd w:id="306"/>
      <w:r>
        <w:rPr>
          <w:rFonts w:ascii="Times New Roman" w:hAnsi="Times New Roman" w:eastAsia="Times New Roman" w:cs="Times New Roman"/>
          <w:b/>
          <w:bCs/>
          <w:spacing w:val="-2"/>
          <w:sz w:val="24"/>
          <w:szCs w:val="24"/>
        </w:rPr>
        <w:t xml:space="preserve">20.7  </w:t>
      </w:r>
      <w:r>
        <w:rPr>
          <w:rFonts w:ascii="宋体" w:hAnsi="宋体" w:eastAsia="宋体" w:cs="宋体"/>
          <w:b/>
          <w:bCs/>
          <w:spacing w:val="-2"/>
          <w:sz w:val="24"/>
          <w:szCs w:val="24"/>
        </w:rPr>
        <w:t>风险责任的转移</w:t>
      </w:r>
    </w:p>
    <w:p w14:paraId="710C70D0">
      <w:pPr>
        <w:spacing w:before="182" w:line="361" w:lineRule="auto"/>
        <w:ind w:left="4" w:right="18" w:firstLine="481"/>
        <w:jc w:val="both"/>
        <w:rPr>
          <w:rFonts w:ascii="宋体" w:hAnsi="宋体" w:eastAsia="宋体" w:cs="宋体"/>
          <w:sz w:val="24"/>
          <w:szCs w:val="24"/>
        </w:rPr>
      </w:pPr>
      <w:r>
        <w:rPr>
          <w:rFonts w:ascii="宋体" w:hAnsi="宋体" w:eastAsia="宋体" w:cs="宋体"/>
          <w:spacing w:val="-1"/>
          <w:sz w:val="24"/>
          <w:szCs w:val="24"/>
        </w:rPr>
        <w:t>工程通过合同工程完工验收并移交给发包人后，原由承包人应承担的风险</w:t>
      </w:r>
      <w:r>
        <w:rPr>
          <w:rFonts w:ascii="宋体" w:hAnsi="宋体" w:eastAsia="宋体" w:cs="宋体"/>
          <w:spacing w:val="-2"/>
          <w:sz w:val="24"/>
          <w:szCs w:val="24"/>
        </w:rPr>
        <w:t>责任，</w:t>
      </w:r>
      <w:r>
        <w:rPr>
          <w:rFonts w:ascii="宋体" w:hAnsi="宋体" w:eastAsia="宋体" w:cs="宋体"/>
          <w:sz w:val="24"/>
          <w:szCs w:val="24"/>
        </w:rPr>
        <w:t xml:space="preserve"> </w:t>
      </w:r>
      <w:r>
        <w:rPr>
          <w:rFonts w:ascii="宋体" w:hAnsi="宋体" w:eastAsia="宋体" w:cs="宋体"/>
          <w:spacing w:val="-6"/>
          <w:sz w:val="24"/>
          <w:szCs w:val="24"/>
        </w:rPr>
        <w:t>以及保险的责任、权利和义务同时转移给发包人，但承包人在缺陷责</w:t>
      </w:r>
      <w:r>
        <w:rPr>
          <w:rFonts w:ascii="宋体" w:hAnsi="宋体" w:eastAsia="宋体" w:cs="宋体"/>
          <w:spacing w:val="-7"/>
          <w:sz w:val="24"/>
          <w:szCs w:val="24"/>
        </w:rPr>
        <w:t>任期（工程质量</w:t>
      </w:r>
      <w:r>
        <w:rPr>
          <w:rFonts w:ascii="宋体" w:hAnsi="宋体" w:eastAsia="宋体" w:cs="宋体"/>
          <w:sz w:val="24"/>
          <w:szCs w:val="24"/>
        </w:rPr>
        <w:t xml:space="preserve"> </w:t>
      </w:r>
      <w:r>
        <w:rPr>
          <w:rFonts w:ascii="宋体" w:hAnsi="宋体" w:eastAsia="宋体" w:cs="宋体"/>
          <w:spacing w:val="-3"/>
          <w:sz w:val="24"/>
          <w:szCs w:val="24"/>
        </w:rPr>
        <w:t>保修期）前造成损失和损坏情形除外。</w:t>
      </w:r>
    </w:p>
    <w:p w14:paraId="44D4B017">
      <w:pPr>
        <w:spacing w:before="118" w:line="220" w:lineRule="auto"/>
        <w:outlineLvl w:val="0"/>
        <w:rPr>
          <w:rFonts w:ascii="宋体" w:hAnsi="宋体" w:eastAsia="宋体" w:cs="宋体"/>
          <w:sz w:val="28"/>
          <w:szCs w:val="28"/>
        </w:rPr>
      </w:pPr>
      <w:bookmarkStart w:id="307" w:name="bookmark295"/>
      <w:bookmarkEnd w:id="307"/>
      <w:bookmarkStart w:id="308" w:name="bookmark296"/>
      <w:bookmarkEnd w:id="308"/>
      <w:bookmarkStart w:id="309" w:name="_Toc3403"/>
      <w:r>
        <w:rPr>
          <w:rFonts w:ascii="Times New Roman" w:hAnsi="Times New Roman" w:eastAsia="Times New Roman" w:cs="Times New Roman"/>
          <w:b/>
          <w:bCs/>
          <w:spacing w:val="-5"/>
          <w:sz w:val="28"/>
          <w:szCs w:val="28"/>
        </w:rPr>
        <w:t>21</w:t>
      </w:r>
      <w:r>
        <w:rPr>
          <w:rFonts w:ascii="Times New Roman" w:hAnsi="Times New Roman" w:eastAsia="Times New Roman" w:cs="Times New Roman"/>
          <w:b/>
          <w:bCs/>
          <w:spacing w:val="8"/>
          <w:sz w:val="28"/>
          <w:szCs w:val="28"/>
        </w:rPr>
        <w:t xml:space="preserve">  </w:t>
      </w:r>
      <w:r>
        <w:rPr>
          <w:rFonts w:ascii="宋体" w:hAnsi="宋体" w:eastAsia="宋体" w:cs="宋体"/>
          <w:b/>
          <w:bCs/>
          <w:spacing w:val="-5"/>
          <w:sz w:val="28"/>
          <w:szCs w:val="28"/>
        </w:rPr>
        <w:t>不可抗力</w:t>
      </w:r>
      <w:bookmarkEnd w:id="309"/>
    </w:p>
    <w:p w14:paraId="77B5F513">
      <w:pPr>
        <w:pStyle w:val="3"/>
        <w:spacing w:line="245" w:lineRule="auto"/>
      </w:pPr>
    </w:p>
    <w:p w14:paraId="5E4F7B03">
      <w:pPr>
        <w:spacing w:before="78" w:line="220" w:lineRule="auto"/>
        <w:outlineLvl w:val="1"/>
        <w:rPr>
          <w:rFonts w:ascii="宋体" w:hAnsi="宋体" w:eastAsia="宋体" w:cs="宋体"/>
          <w:sz w:val="24"/>
          <w:szCs w:val="24"/>
        </w:rPr>
      </w:pPr>
      <w:bookmarkStart w:id="310" w:name="bookmark707"/>
      <w:bookmarkEnd w:id="310"/>
      <w:r>
        <w:rPr>
          <w:rFonts w:ascii="Times New Roman" w:hAnsi="Times New Roman" w:eastAsia="Times New Roman" w:cs="Times New Roman"/>
          <w:b/>
          <w:bCs/>
          <w:spacing w:val="-2"/>
          <w:sz w:val="24"/>
          <w:szCs w:val="24"/>
        </w:rPr>
        <w:t xml:space="preserve">21.1  </w:t>
      </w:r>
      <w:r>
        <w:rPr>
          <w:rFonts w:ascii="宋体" w:hAnsi="宋体" w:eastAsia="宋体" w:cs="宋体"/>
          <w:b/>
          <w:bCs/>
          <w:spacing w:val="-2"/>
          <w:sz w:val="24"/>
          <w:szCs w:val="24"/>
        </w:rPr>
        <w:t>不可抗力的确认</w:t>
      </w:r>
    </w:p>
    <w:p w14:paraId="6D6C73F8">
      <w:pPr>
        <w:spacing w:before="184" w:line="312" w:lineRule="auto"/>
        <w:ind w:left="3" w:right="85" w:firstLine="478"/>
        <w:rPr>
          <w:rFonts w:ascii="宋体" w:hAnsi="宋体" w:eastAsia="宋体" w:cs="宋体"/>
          <w:sz w:val="24"/>
          <w:szCs w:val="24"/>
        </w:rPr>
      </w:pPr>
      <w:r>
        <w:rPr>
          <w:rFonts w:ascii="Times New Roman" w:hAnsi="Times New Roman" w:eastAsia="Times New Roman" w:cs="Times New Roman"/>
          <w:b/>
          <w:bCs/>
          <w:spacing w:val="-2"/>
          <w:sz w:val="24"/>
          <w:szCs w:val="24"/>
        </w:rPr>
        <w:t xml:space="preserve">21.1.1  </w:t>
      </w:r>
      <w:r>
        <w:rPr>
          <w:rFonts w:ascii="宋体" w:hAnsi="宋体" w:eastAsia="宋体" w:cs="宋体"/>
          <w:spacing w:val="-2"/>
          <w:sz w:val="24"/>
          <w:szCs w:val="24"/>
        </w:rPr>
        <w:t>不可抗力是指承包人和发</w:t>
      </w:r>
      <w:r>
        <w:rPr>
          <w:rFonts w:ascii="宋体" w:hAnsi="宋体" w:eastAsia="宋体" w:cs="宋体"/>
          <w:spacing w:val="-3"/>
          <w:sz w:val="24"/>
          <w:szCs w:val="24"/>
        </w:rPr>
        <w:t>包人在订立合同时不可预见，在工程施工过程中</w:t>
      </w:r>
      <w:r>
        <w:rPr>
          <w:rFonts w:ascii="宋体" w:hAnsi="宋体" w:eastAsia="宋体" w:cs="宋体"/>
          <w:sz w:val="24"/>
          <w:szCs w:val="24"/>
        </w:rPr>
        <w:t xml:space="preserve"> </w:t>
      </w:r>
      <w:r>
        <w:rPr>
          <w:rFonts w:ascii="宋体" w:hAnsi="宋体" w:eastAsia="宋体" w:cs="宋体"/>
          <w:spacing w:val="-10"/>
          <w:sz w:val="24"/>
          <w:szCs w:val="24"/>
        </w:rPr>
        <w:t>不可避免发生并不能克服的自然灾害和社会性突发事件，如地震、海啸、瘟疫、水灾、</w:t>
      </w:r>
      <w:r>
        <w:rPr>
          <w:rFonts w:ascii="宋体" w:hAnsi="宋体" w:eastAsia="宋体" w:cs="宋体"/>
          <w:spacing w:val="1"/>
          <w:sz w:val="24"/>
          <w:szCs w:val="24"/>
        </w:rPr>
        <w:t xml:space="preserve"> </w:t>
      </w:r>
      <w:r>
        <w:rPr>
          <w:rFonts w:ascii="宋体" w:hAnsi="宋体" w:eastAsia="宋体" w:cs="宋体"/>
          <w:spacing w:val="-2"/>
          <w:sz w:val="24"/>
          <w:szCs w:val="24"/>
        </w:rPr>
        <w:t>骚乱、暴动、战争和专用合同条款约定的其他情形。</w:t>
      </w:r>
    </w:p>
    <w:p w14:paraId="56262769">
      <w:pPr>
        <w:spacing w:before="180" w:line="313" w:lineRule="auto"/>
        <w:ind w:left="4" w:right="85" w:firstLine="477"/>
        <w:rPr>
          <w:rFonts w:ascii="宋体" w:hAnsi="宋体" w:eastAsia="宋体" w:cs="宋体"/>
          <w:sz w:val="24"/>
          <w:szCs w:val="24"/>
        </w:rPr>
      </w:pPr>
      <w:r>
        <w:rPr>
          <w:rFonts w:ascii="Times New Roman" w:hAnsi="Times New Roman" w:eastAsia="Times New Roman" w:cs="Times New Roman"/>
          <w:b/>
          <w:bCs/>
          <w:spacing w:val="-3"/>
          <w:sz w:val="24"/>
          <w:szCs w:val="24"/>
        </w:rPr>
        <w:t xml:space="preserve">21.1.2  </w:t>
      </w:r>
      <w:r>
        <w:rPr>
          <w:rFonts w:ascii="宋体" w:hAnsi="宋体" w:eastAsia="宋体" w:cs="宋体"/>
          <w:spacing w:val="-3"/>
          <w:sz w:val="24"/>
          <w:szCs w:val="24"/>
        </w:rPr>
        <w:t>不可抗力发生后，发包人和承包人应及时认真统计所造成的损失，收集不</w:t>
      </w:r>
      <w:r>
        <w:rPr>
          <w:rFonts w:ascii="宋体" w:hAnsi="宋体" w:eastAsia="宋体" w:cs="宋体"/>
          <w:spacing w:val="17"/>
          <w:sz w:val="24"/>
          <w:szCs w:val="24"/>
        </w:rPr>
        <w:t xml:space="preserve"> </w:t>
      </w:r>
      <w:r>
        <w:rPr>
          <w:rFonts w:ascii="宋体" w:hAnsi="宋体" w:eastAsia="宋体" w:cs="宋体"/>
          <w:spacing w:val="-3"/>
          <w:sz w:val="24"/>
          <w:szCs w:val="24"/>
        </w:rPr>
        <w:t>可抗力造成损失的证据。合同双方对是否属于不可抗力或其损失的意见不一致的，由</w:t>
      </w:r>
      <w:r>
        <w:rPr>
          <w:rFonts w:ascii="宋体" w:hAnsi="宋体" w:eastAsia="宋体" w:cs="宋体"/>
          <w:spacing w:val="8"/>
          <w:sz w:val="24"/>
          <w:szCs w:val="24"/>
        </w:rPr>
        <w:t xml:space="preserve"> </w:t>
      </w:r>
      <w:r>
        <w:rPr>
          <w:rFonts w:ascii="宋体" w:hAnsi="宋体" w:eastAsia="宋体" w:cs="宋体"/>
          <w:spacing w:val="-1"/>
          <w:sz w:val="24"/>
          <w:szCs w:val="24"/>
        </w:rPr>
        <w:t>监理人按第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款商定或确定。发生争议时，按</w:t>
      </w:r>
      <w:r>
        <w:rPr>
          <w:rFonts w:ascii="宋体" w:hAnsi="宋体" w:eastAsia="宋体" w:cs="宋体"/>
          <w:spacing w:val="-2"/>
          <w:sz w:val="24"/>
          <w:szCs w:val="24"/>
        </w:rPr>
        <w:t>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条的约定办理。</w:t>
      </w:r>
    </w:p>
    <w:p w14:paraId="55401E54">
      <w:pPr>
        <w:spacing w:before="182" w:line="220" w:lineRule="auto"/>
        <w:outlineLvl w:val="1"/>
        <w:rPr>
          <w:rFonts w:ascii="宋体" w:hAnsi="宋体" w:eastAsia="宋体" w:cs="宋体"/>
          <w:sz w:val="24"/>
          <w:szCs w:val="24"/>
        </w:rPr>
      </w:pPr>
      <w:bookmarkStart w:id="311" w:name="bookmark297"/>
      <w:bookmarkEnd w:id="311"/>
      <w:r>
        <w:rPr>
          <w:rFonts w:ascii="Times New Roman" w:hAnsi="Times New Roman" w:eastAsia="Times New Roman" w:cs="Times New Roman"/>
          <w:b/>
          <w:bCs/>
          <w:spacing w:val="-2"/>
          <w:sz w:val="24"/>
          <w:szCs w:val="24"/>
        </w:rPr>
        <w:t xml:space="preserve">21.2  </w:t>
      </w:r>
      <w:r>
        <w:rPr>
          <w:rFonts w:ascii="宋体" w:hAnsi="宋体" w:eastAsia="宋体" w:cs="宋体"/>
          <w:b/>
          <w:bCs/>
          <w:spacing w:val="-2"/>
          <w:sz w:val="24"/>
          <w:szCs w:val="24"/>
        </w:rPr>
        <w:t>不可抗力的通知</w:t>
      </w:r>
    </w:p>
    <w:p w14:paraId="0BF568CE">
      <w:pPr>
        <w:spacing w:before="182" w:line="360" w:lineRule="auto"/>
        <w:ind w:left="7" w:right="85" w:firstLine="474"/>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21.2.1  </w:t>
      </w:r>
      <w:r>
        <w:rPr>
          <w:rFonts w:ascii="宋体" w:hAnsi="宋体" w:eastAsia="宋体" w:cs="宋体"/>
          <w:spacing w:val="-3"/>
          <w:sz w:val="24"/>
          <w:szCs w:val="24"/>
        </w:rPr>
        <w:t>合同一方当事人遇到不可抗力事件，使其履行合同义务受到阻碍时，应立</w:t>
      </w:r>
      <w:r>
        <w:rPr>
          <w:rFonts w:ascii="宋体" w:hAnsi="宋体" w:eastAsia="宋体" w:cs="宋体"/>
          <w:spacing w:val="17"/>
          <w:sz w:val="24"/>
          <w:szCs w:val="24"/>
        </w:rPr>
        <w:t xml:space="preserve"> </w:t>
      </w:r>
      <w:r>
        <w:rPr>
          <w:rFonts w:ascii="宋体" w:hAnsi="宋体" w:eastAsia="宋体" w:cs="宋体"/>
          <w:spacing w:val="-3"/>
          <w:sz w:val="24"/>
          <w:szCs w:val="24"/>
        </w:rPr>
        <w:t>即通知合同另一方当事人和监理人，书面说明不可抗力和受阻碍的详细情况，并提供</w:t>
      </w:r>
      <w:r>
        <w:rPr>
          <w:rFonts w:ascii="宋体" w:hAnsi="宋体" w:eastAsia="宋体" w:cs="宋体"/>
          <w:spacing w:val="5"/>
          <w:sz w:val="24"/>
          <w:szCs w:val="24"/>
        </w:rPr>
        <w:t xml:space="preserve"> </w:t>
      </w:r>
      <w:r>
        <w:rPr>
          <w:rFonts w:ascii="宋体" w:hAnsi="宋体" w:eastAsia="宋体" w:cs="宋体"/>
          <w:spacing w:val="-7"/>
          <w:sz w:val="24"/>
          <w:szCs w:val="24"/>
        </w:rPr>
        <w:t>必要的证明。</w:t>
      </w:r>
    </w:p>
    <w:p w14:paraId="6CD5345A">
      <w:pPr>
        <w:spacing w:line="360" w:lineRule="auto"/>
        <w:rPr>
          <w:rFonts w:ascii="宋体" w:hAnsi="宋体" w:eastAsia="宋体" w:cs="宋体"/>
          <w:sz w:val="24"/>
          <w:szCs w:val="24"/>
        </w:rPr>
        <w:sectPr>
          <w:footerReference r:id="rId73" w:type="default"/>
          <w:pgSz w:w="11907" w:h="16841"/>
          <w:pgMar w:top="1259" w:right="1443" w:bottom="1254" w:left="1423" w:header="1134" w:footer="907" w:gutter="0"/>
          <w:pgNumType w:fmt="decimal"/>
          <w:cols w:space="720" w:num="1"/>
        </w:sectPr>
      </w:pPr>
    </w:p>
    <w:p w14:paraId="7D5568F3">
      <w:pPr>
        <w:spacing w:before="49" w:line="359" w:lineRule="auto"/>
        <w:ind w:left="6" w:right="61" w:firstLine="476"/>
        <w:jc w:val="both"/>
        <w:rPr>
          <w:rFonts w:ascii="宋体" w:hAnsi="宋体" w:eastAsia="宋体" w:cs="宋体"/>
          <w:sz w:val="24"/>
          <w:szCs w:val="24"/>
        </w:rPr>
      </w:pPr>
      <w:r>
        <w:rPr>
          <w:rFonts w:ascii="Times New Roman" w:hAnsi="Times New Roman" w:eastAsia="Times New Roman" w:cs="Times New Roman"/>
          <w:b/>
          <w:bCs/>
          <w:spacing w:val="-2"/>
          <w:sz w:val="24"/>
          <w:szCs w:val="24"/>
        </w:rPr>
        <w:t xml:space="preserve">21.2.2  </w:t>
      </w:r>
      <w:r>
        <w:rPr>
          <w:rFonts w:ascii="宋体" w:hAnsi="宋体" w:eastAsia="宋体" w:cs="宋体"/>
          <w:spacing w:val="-2"/>
          <w:sz w:val="24"/>
          <w:szCs w:val="24"/>
        </w:rPr>
        <w:t>如不可抗力持续发生，合</w:t>
      </w:r>
      <w:r>
        <w:rPr>
          <w:rFonts w:ascii="宋体" w:hAnsi="宋体" w:eastAsia="宋体" w:cs="宋体"/>
          <w:spacing w:val="-3"/>
          <w:sz w:val="24"/>
          <w:szCs w:val="24"/>
        </w:rPr>
        <w:t>同一方当事人应及时向合同另一方当事人和监理</w:t>
      </w:r>
      <w:r>
        <w:rPr>
          <w:rFonts w:ascii="宋体" w:hAnsi="宋体" w:eastAsia="宋体" w:cs="宋体"/>
          <w:sz w:val="24"/>
          <w:szCs w:val="24"/>
        </w:rPr>
        <w:t xml:space="preserve"> </w:t>
      </w:r>
      <w:r>
        <w:rPr>
          <w:rFonts w:ascii="宋体" w:hAnsi="宋体" w:eastAsia="宋体" w:cs="宋体"/>
          <w:spacing w:val="-3"/>
          <w:sz w:val="24"/>
          <w:szCs w:val="24"/>
        </w:rPr>
        <w:t>人提交中间报告，说明不可抗力和履行合同受阻的情况，并于不可抗力事件结束后</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天内提交最终报告及有关资料。</w:t>
      </w:r>
    </w:p>
    <w:p w14:paraId="0FDD2874">
      <w:pPr>
        <w:spacing w:line="219" w:lineRule="auto"/>
        <w:outlineLvl w:val="1"/>
        <w:rPr>
          <w:rFonts w:ascii="宋体" w:hAnsi="宋体" w:eastAsia="宋体" w:cs="宋体"/>
          <w:sz w:val="24"/>
          <w:szCs w:val="24"/>
        </w:rPr>
      </w:pPr>
      <w:bookmarkStart w:id="312" w:name="bookmark298"/>
      <w:bookmarkEnd w:id="312"/>
      <w:r>
        <w:rPr>
          <w:rFonts w:ascii="Times New Roman" w:hAnsi="Times New Roman" w:eastAsia="Times New Roman" w:cs="Times New Roman"/>
          <w:b/>
          <w:bCs/>
          <w:spacing w:val="-2"/>
          <w:sz w:val="24"/>
          <w:szCs w:val="24"/>
        </w:rPr>
        <w:t xml:space="preserve">21.3  </w:t>
      </w:r>
      <w:r>
        <w:rPr>
          <w:rFonts w:ascii="宋体" w:hAnsi="宋体" w:eastAsia="宋体" w:cs="宋体"/>
          <w:b/>
          <w:bCs/>
          <w:spacing w:val="-2"/>
          <w:sz w:val="24"/>
          <w:szCs w:val="24"/>
        </w:rPr>
        <w:t>不可抗力后果及其处理</w:t>
      </w:r>
    </w:p>
    <w:p w14:paraId="5D543052">
      <w:pPr>
        <w:spacing w:before="179"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21.3.1  </w:t>
      </w:r>
      <w:r>
        <w:rPr>
          <w:rFonts w:ascii="宋体" w:hAnsi="宋体" w:eastAsia="宋体" w:cs="宋体"/>
          <w:spacing w:val="-1"/>
          <w:sz w:val="24"/>
          <w:szCs w:val="24"/>
        </w:rPr>
        <w:t>不可抗力造成损害的责任</w:t>
      </w:r>
    </w:p>
    <w:p w14:paraId="2B2EF0BB">
      <w:pPr>
        <w:spacing w:before="182" w:line="359" w:lineRule="auto"/>
        <w:ind w:left="10" w:right="61" w:firstLine="487"/>
        <w:rPr>
          <w:rFonts w:ascii="宋体" w:hAnsi="宋体" w:eastAsia="宋体" w:cs="宋体"/>
          <w:sz w:val="24"/>
          <w:szCs w:val="24"/>
        </w:rPr>
      </w:pPr>
      <w:r>
        <w:rPr>
          <w:rFonts w:ascii="宋体" w:hAnsi="宋体" w:eastAsia="宋体" w:cs="宋体"/>
          <w:spacing w:val="-3"/>
          <w:sz w:val="24"/>
          <w:szCs w:val="24"/>
        </w:rPr>
        <w:t>除专用合同条款另有约定外，不可抗力导致的人员伤亡</w:t>
      </w:r>
      <w:r>
        <w:rPr>
          <w:rFonts w:ascii="宋体" w:hAnsi="宋体" w:eastAsia="宋体" w:cs="宋体"/>
          <w:spacing w:val="-4"/>
          <w:sz w:val="24"/>
          <w:szCs w:val="24"/>
        </w:rPr>
        <w:t>、财产损失、费用增加和</w:t>
      </w:r>
      <w:r>
        <w:rPr>
          <w:rFonts w:ascii="宋体" w:hAnsi="宋体" w:eastAsia="宋体" w:cs="宋体"/>
          <w:sz w:val="24"/>
          <w:szCs w:val="24"/>
        </w:rPr>
        <w:t xml:space="preserve"> </w:t>
      </w:r>
      <w:r>
        <w:rPr>
          <w:rFonts w:ascii="宋体" w:hAnsi="宋体" w:eastAsia="宋体" w:cs="宋体"/>
          <w:spacing w:val="-3"/>
          <w:sz w:val="24"/>
          <w:szCs w:val="24"/>
        </w:rPr>
        <w:t>（或）工期延误等后果，由合同双方按以下原则承担：</w:t>
      </w:r>
    </w:p>
    <w:p w14:paraId="1F0255C5">
      <w:pPr>
        <w:spacing w:before="2" w:line="288" w:lineRule="auto"/>
        <w:ind w:left="9" w:right="81" w:firstLine="48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）永久工程，包括已运至施工场地的材料和工程设备的损</w:t>
      </w:r>
      <w:r>
        <w:rPr>
          <w:rFonts w:ascii="宋体" w:hAnsi="宋体" w:eastAsia="宋体" w:cs="宋体"/>
          <w:spacing w:val="-1"/>
          <w:sz w:val="24"/>
          <w:szCs w:val="24"/>
        </w:rPr>
        <w:t>害，以及因工程损</w:t>
      </w:r>
      <w:r>
        <w:rPr>
          <w:rFonts w:ascii="宋体" w:hAnsi="宋体" w:eastAsia="宋体" w:cs="宋体"/>
          <w:sz w:val="24"/>
          <w:szCs w:val="24"/>
        </w:rPr>
        <w:t xml:space="preserve"> </w:t>
      </w:r>
      <w:r>
        <w:rPr>
          <w:rFonts w:ascii="宋体" w:hAnsi="宋体" w:eastAsia="宋体" w:cs="宋体"/>
          <w:spacing w:val="-2"/>
          <w:sz w:val="24"/>
          <w:szCs w:val="24"/>
        </w:rPr>
        <w:t>害造成的第三者人员伤亡和财产损失由发包人承</w:t>
      </w:r>
      <w:r>
        <w:rPr>
          <w:rFonts w:ascii="宋体" w:hAnsi="宋体" w:eastAsia="宋体" w:cs="宋体"/>
          <w:spacing w:val="-3"/>
          <w:sz w:val="24"/>
          <w:szCs w:val="24"/>
        </w:rPr>
        <w:t>担。</w:t>
      </w:r>
    </w:p>
    <w:p w14:paraId="7B2D97F9">
      <w:pPr>
        <w:spacing w:before="182"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）承包人设备的损坏由承包人承担。</w:t>
      </w:r>
    </w:p>
    <w:p w14:paraId="2F2A6C1C">
      <w:pPr>
        <w:spacing w:before="180"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）发包人和承包人各自承担其人员伤亡和其他财产损失及其相关费用。</w:t>
      </w:r>
    </w:p>
    <w:p w14:paraId="19795697">
      <w:pPr>
        <w:spacing w:before="182" w:line="289" w:lineRule="auto"/>
        <w:ind w:left="7" w:right="73"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 xml:space="preserve">）承包人的停工损失由承包人承担，但停工期间应监理人要求照管工程和清 </w:t>
      </w:r>
      <w:r>
        <w:rPr>
          <w:rFonts w:ascii="宋体" w:hAnsi="宋体" w:eastAsia="宋体" w:cs="宋体"/>
          <w:spacing w:val="-3"/>
          <w:sz w:val="24"/>
          <w:szCs w:val="24"/>
        </w:rPr>
        <w:t>理、修复工程的金额由发包人承担。</w:t>
      </w:r>
    </w:p>
    <w:p w14:paraId="28A7369D">
      <w:pPr>
        <w:spacing w:before="184" w:line="288" w:lineRule="auto"/>
        <w:ind w:left="4" w:right="72"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）不能按期完工的，应合理延长工期，承包人不需支付逾期完工违约金。发</w:t>
      </w:r>
      <w:r>
        <w:rPr>
          <w:rFonts w:ascii="宋体" w:hAnsi="宋体" w:eastAsia="宋体" w:cs="宋体"/>
          <w:spacing w:val="1"/>
          <w:sz w:val="24"/>
          <w:szCs w:val="24"/>
        </w:rPr>
        <w:t xml:space="preserve"> </w:t>
      </w:r>
      <w:r>
        <w:rPr>
          <w:rFonts w:ascii="宋体" w:hAnsi="宋体" w:eastAsia="宋体" w:cs="宋体"/>
          <w:spacing w:val="-2"/>
          <w:sz w:val="24"/>
          <w:szCs w:val="24"/>
        </w:rPr>
        <w:t>包人要求赶工的，承包人应采取赶工措施，赶工费用由发包人承担。</w:t>
      </w:r>
    </w:p>
    <w:p w14:paraId="7737418E">
      <w:pPr>
        <w:spacing w:before="183"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21.3.2  </w:t>
      </w:r>
      <w:r>
        <w:rPr>
          <w:rFonts w:ascii="宋体" w:hAnsi="宋体" w:eastAsia="宋体" w:cs="宋体"/>
          <w:spacing w:val="-1"/>
          <w:sz w:val="24"/>
          <w:szCs w:val="24"/>
        </w:rPr>
        <w:t>延迟履行期间发生的不可抗力</w:t>
      </w:r>
    </w:p>
    <w:p w14:paraId="34583A9C">
      <w:pPr>
        <w:spacing w:before="182" w:line="220" w:lineRule="auto"/>
        <w:ind w:left="485"/>
        <w:rPr>
          <w:rFonts w:ascii="宋体" w:hAnsi="宋体" w:eastAsia="宋体" w:cs="宋体"/>
          <w:sz w:val="24"/>
          <w:szCs w:val="24"/>
        </w:rPr>
      </w:pPr>
      <w:r>
        <w:rPr>
          <w:rFonts w:ascii="宋体" w:hAnsi="宋体" w:eastAsia="宋体" w:cs="宋体"/>
          <w:spacing w:val="-1"/>
          <w:sz w:val="24"/>
          <w:szCs w:val="24"/>
        </w:rPr>
        <w:t>合同一方当事人延迟履行，在延迟履行期间发生不可</w:t>
      </w:r>
      <w:r>
        <w:rPr>
          <w:rFonts w:ascii="宋体" w:hAnsi="宋体" w:eastAsia="宋体" w:cs="宋体"/>
          <w:spacing w:val="-2"/>
          <w:sz w:val="24"/>
          <w:szCs w:val="24"/>
        </w:rPr>
        <w:t>抗力的，不免除其责任。</w:t>
      </w:r>
    </w:p>
    <w:p w14:paraId="41AB7443">
      <w:pPr>
        <w:spacing w:before="179"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21.3.3  </w:t>
      </w:r>
      <w:r>
        <w:rPr>
          <w:rFonts w:ascii="宋体" w:hAnsi="宋体" w:eastAsia="宋体" w:cs="宋体"/>
          <w:spacing w:val="-1"/>
          <w:sz w:val="24"/>
          <w:szCs w:val="24"/>
        </w:rPr>
        <w:t>避免和减少不可抗力损失</w:t>
      </w:r>
    </w:p>
    <w:p w14:paraId="77B13C83">
      <w:pPr>
        <w:spacing w:before="183" w:line="359" w:lineRule="auto"/>
        <w:ind w:left="8" w:right="61" w:firstLine="480"/>
        <w:rPr>
          <w:rFonts w:ascii="宋体" w:hAnsi="宋体" w:eastAsia="宋体" w:cs="宋体"/>
          <w:sz w:val="24"/>
          <w:szCs w:val="24"/>
        </w:rPr>
      </w:pPr>
      <w:r>
        <w:rPr>
          <w:rFonts w:ascii="宋体" w:hAnsi="宋体" w:eastAsia="宋体" w:cs="宋体"/>
          <w:spacing w:val="-3"/>
          <w:sz w:val="24"/>
          <w:szCs w:val="24"/>
        </w:rPr>
        <w:t>不可抗力发生后，发包人和承包人均应采取措施尽量避免和减少损失的扩大，任</w:t>
      </w:r>
      <w:r>
        <w:rPr>
          <w:rFonts w:ascii="宋体" w:hAnsi="宋体" w:eastAsia="宋体" w:cs="宋体"/>
          <w:sz w:val="24"/>
          <w:szCs w:val="24"/>
        </w:rPr>
        <w:t xml:space="preserve"> </w:t>
      </w:r>
      <w:r>
        <w:rPr>
          <w:rFonts w:ascii="宋体" w:hAnsi="宋体" w:eastAsia="宋体" w:cs="宋体"/>
          <w:spacing w:val="-2"/>
          <w:sz w:val="24"/>
          <w:szCs w:val="24"/>
        </w:rPr>
        <w:t>何一方没有采取有效措施导致损失扩大的，应对扩大的损失承担责任。</w:t>
      </w:r>
    </w:p>
    <w:p w14:paraId="396E2083">
      <w:pPr>
        <w:spacing w:before="1" w:line="219" w:lineRule="auto"/>
        <w:ind w:left="483"/>
        <w:rPr>
          <w:rFonts w:ascii="宋体" w:hAnsi="宋体" w:eastAsia="宋体" w:cs="宋体"/>
          <w:sz w:val="24"/>
          <w:szCs w:val="24"/>
        </w:rPr>
      </w:pPr>
      <w:r>
        <w:rPr>
          <w:rFonts w:ascii="Times New Roman" w:hAnsi="Times New Roman" w:eastAsia="Times New Roman" w:cs="Times New Roman"/>
          <w:b/>
          <w:bCs/>
          <w:spacing w:val="-3"/>
          <w:sz w:val="24"/>
          <w:szCs w:val="24"/>
        </w:rPr>
        <w:t>21.3.4</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3"/>
          <w:sz w:val="24"/>
          <w:szCs w:val="24"/>
        </w:rPr>
        <w:t>因不可抗力解除合同</w:t>
      </w:r>
    </w:p>
    <w:p w14:paraId="5C5C63D7">
      <w:pPr>
        <w:spacing w:before="180" w:line="360" w:lineRule="auto"/>
        <w:ind w:firstLine="485"/>
        <w:rPr>
          <w:rFonts w:ascii="宋体" w:hAnsi="宋体" w:eastAsia="宋体" w:cs="宋体"/>
          <w:sz w:val="24"/>
          <w:szCs w:val="24"/>
        </w:rPr>
      </w:pPr>
      <w:r>
        <w:rPr>
          <w:rFonts w:ascii="宋体" w:hAnsi="宋体" w:eastAsia="宋体" w:cs="宋体"/>
          <w:spacing w:val="-3"/>
          <w:sz w:val="24"/>
          <w:szCs w:val="24"/>
        </w:rPr>
        <w:t>合同一方当事人因不可抗力不能履行合同的，应当及时通知对方解除合同。合同</w:t>
      </w:r>
      <w:r>
        <w:rPr>
          <w:rFonts w:ascii="宋体" w:hAnsi="宋体" w:eastAsia="宋体" w:cs="宋体"/>
          <w:spacing w:val="2"/>
          <w:sz w:val="24"/>
          <w:szCs w:val="24"/>
        </w:rPr>
        <w:t xml:space="preserve"> </w:t>
      </w:r>
      <w:r>
        <w:rPr>
          <w:rFonts w:ascii="宋体" w:hAnsi="宋体" w:eastAsia="宋体" w:cs="宋体"/>
          <w:spacing w:val="1"/>
          <w:sz w:val="24"/>
          <w:szCs w:val="24"/>
        </w:rPr>
        <w:t>解除后，承包人应按照第</w:t>
      </w:r>
      <w:r>
        <w:rPr>
          <w:rFonts w:ascii="Times New Roman" w:hAnsi="Times New Roman" w:eastAsia="Times New Roman" w:cs="Times New Roman"/>
          <w:spacing w:val="1"/>
          <w:sz w:val="24"/>
          <w:szCs w:val="24"/>
        </w:rPr>
        <w:t>22.2.5</w:t>
      </w:r>
      <w:r>
        <w:rPr>
          <w:rFonts w:ascii="宋体" w:hAnsi="宋体" w:eastAsia="宋体" w:cs="宋体"/>
          <w:spacing w:val="1"/>
          <w:sz w:val="24"/>
          <w:szCs w:val="24"/>
        </w:rPr>
        <w:t>项约定撤离</w:t>
      </w:r>
      <w:r>
        <w:rPr>
          <w:rFonts w:ascii="宋体" w:hAnsi="宋体" w:eastAsia="宋体" w:cs="宋体"/>
          <w:sz w:val="24"/>
          <w:szCs w:val="24"/>
        </w:rPr>
        <w:t xml:space="preserve">施工场地。已经订货的材料、设备由订货 </w:t>
      </w:r>
      <w:r>
        <w:rPr>
          <w:rFonts w:ascii="宋体" w:hAnsi="宋体" w:eastAsia="宋体" w:cs="宋体"/>
          <w:spacing w:val="-1"/>
          <w:sz w:val="24"/>
          <w:szCs w:val="24"/>
        </w:rPr>
        <w:t>方负责退货或解除订货合同，不能退还的货款和因退货、解除订货合同发生的费用，</w:t>
      </w:r>
      <w:r>
        <w:rPr>
          <w:rFonts w:ascii="宋体" w:hAnsi="宋体" w:eastAsia="宋体" w:cs="宋体"/>
          <w:spacing w:val="1"/>
          <w:sz w:val="24"/>
          <w:szCs w:val="24"/>
        </w:rPr>
        <w:t xml:space="preserve"> </w:t>
      </w:r>
      <w:r>
        <w:rPr>
          <w:rFonts w:ascii="宋体" w:hAnsi="宋体" w:eastAsia="宋体" w:cs="宋体"/>
          <w:spacing w:val="-6"/>
          <w:sz w:val="24"/>
          <w:szCs w:val="24"/>
        </w:rPr>
        <w:t>由发包人承担，因未及时退货造成的损失由责任方承担。合同解除后的付款，参照第</w:t>
      </w:r>
      <w:r>
        <w:rPr>
          <w:rFonts w:ascii="宋体" w:hAnsi="宋体" w:eastAsia="宋体" w:cs="宋体"/>
          <w:spacing w:val="8"/>
          <w:sz w:val="24"/>
          <w:szCs w:val="24"/>
        </w:rPr>
        <w:t xml:space="preserve"> </w:t>
      </w:r>
      <w:r>
        <w:rPr>
          <w:rFonts w:ascii="Times New Roman" w:hAnsi="Times New Roman" w:eastAsia="Times New Roman" w:cs="Times New Roman"/>
          <w:spacing w:val="-2"/>
          <w:sz w:val="24"/>
          <w:szCs w:val="24"/>
        </w:rPr>
        <w:t>22.2.4</w:t>
      </w:r>
      <w:r>
        <w:rPr>
          <w:rFonts w:ascii="宋体" w:hAnsi="宋体" w:eastAsia="宋体" w:cs="宋体"/>
          <w:spacing w:val="-2"/>
          <w:sz w:val="24"/>
          <w:szCs w:val="24"/>
        </w:rPr>
        <w:t>项约定，由监理人按第</w:t>
      </w:r>
      <w:r>
        <w:rPr>
          <w:rFonts w:ascii="Times New Roman" w:hAnsi="Times New Roman" w:eastAsia="Times New Roman" w:cs="Times New Roman"/>
          <w:spacing w:val="-2"/>
          <w:sz w:val="24"/>
          <w:szCs w:val="24"/>
        </w:rPr>
        <w:t>3.5</w:t>
      </w:r>
      <w:r>
        <w:rPr>
          <w:rFonts w:ascii="宋体" w:hAnsi="宋体" w:eastAsia="宋体" w:cs="宋体"/>
          <w:spacing w:val="-2"/>
          <w:sz w:val="24"/>
          <w:szCs w:val="24"/>
        </w:rPr>
        <w:t>款商定或确定。</w:t>
      </w:r>
    </w:p>
    <w:p w14:paraId="2F12C924">
      <w:pPr>
        <w:spacing w:before="121" w:line="225" w:lineRule="auto"/>
        <w:ind w:left="1"/>
        <w:outlineLvl w:val="0"/>
        <w:rPr>
          <w:rFonts w:ascii="宋体" w:hAnsi="宋体" w:eastAsia="宋体" w:cs="宋体"/>
          <w:sz w:val="28"/>
          <w:szCs w:val="28"/>
        </w:rPr>
      </w:pPr>
      <w:bookmarkStart w:id="313" w:name="bookmark300"/>
      <w:bookmarkEnd w:id="313"/>
      <w:bookmarkStart w:id="314" w:name="bookmark299"/>
      <w:bookmarkEnd w:id="314"/>
      <w:bookmarkStart w:id="315" w:name="_Toc11349"/>
      <w:r>
        <w:rPr>
          <w:rFonts w:ascii="Times New Roman" w:hAnsi="Times New Roman" w:eastAsia="Times New Roman" w:cs="Times New Roman"/>
          <w:b/>
          <w:bCs/>
          <w:spacing w:val="-4"/>
          <w:sz w:val="28"/>
          <w:szCs w:val="28"/>
        </w:rPr>
        <w:t>22</w:t>
      </w:r>
      <w:r>
        <w:rPr>
          <w:rFonts w:ascii="Times New Roman" w:hAnsi="Times New Roman" w:eastAsia="Times New Roman" w:cs="Times New Roman"/>
          <w:b/>
          <w:bCs/>
          <w:spacing w:val="4"/>
          <w:sz w:val="28"/>
          <w:szCs w:val="28"/>
        </w:rPr>
        <w:t xml:space="preserve">  </w:t>
      </w:r>
      <w:r>
        <w:rPr>
          <w:rFonts w:ascii="宋体" w:hAnsi="宋体" w:eastAsia="宋体" w:cs="宋体"/>
          <w:b/>
          <w:bCs/>
          <w:spacing w:val="-4"/>
          <w:sz w:val="28"/>
          <w:szCs w:val="28"/>
        </w:rPr>
        <w:t>违约</w:t>
      </w:r>
      <w:bookmarkEnd w:id="315"/>
    </w:p>
    <w:p w14:paraId="0A7B2F20">
      <w:pPr>
        <w:spacing w:before="317" w:line="220" w:lineRule="auto"/>
        <w:outlineLvl w:val="1"/>
        <w:rPr>
          <w:rFonts w:ascii="宋体" w:hAnsi="宋体" w:eastAsia="宋体" w:cs="宋体"/>
          <w:sz w:val="24"/>
          <w:szCs w:val="24"/>
        </w:rPr>
      </w:pPr>
      <w:bookmarkStart w:id="316" w:name="bookmark708"/>
      <w:bookmarkEnd w:id="316"/>
      <w:r>
        <w:rPr>
          <w:rFonts w:ascii="Times New Roman" w:hAnsi="Times New Roman" w:eastAsia="Times New Roman" w:cs="Times New Roman"/>
          <w:b/>
          <w:bCs/>
          <w:spacing w:val="-2"/>
          <w:sz w:val="24"/>
          <w:szCs w:val="24"/>
        </w:rPr>
        <w:t xml:space="preserve">22.1  </w:t>
      </w:r>
      <w:r>
        <w:rPr>
          <w:rFonts w:ascii="宋体" w:hAnsi="宋体" w:eastAsia="宋体" w:cs="宋体"/>
          <w:b/>
          <w:bCs/>
          <w:spacing w:val="-2"/>
          <w:sz w:val="24"/>
          <w:szCs w:val="24"/>
        </w:rPr>
        <w:t>承包人违约</w:t>
      </w:r>
    </w:p>
    <w:p w14:paraId="4A3E0A2B">
      <w:pPr>
        <w:spacing w:before="180"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22.1.1  </w:t>
      </w:r>
      <w:r>
        <w:rPr>
          <w:rFonts w:ascii="宋体" w:hAnsi="宋体" w:eastAsia="宋体" w:cs="宋体"/>
          <w:spacing w:val="-1"/>
          <w:sz w:val="24"/>
          <w:szCs w:val="24"/>
        </w:rPr>
        <w:t>承包人违约的情形</w:t>
      </w:r>
    </w:p>
    <w:p w14:paraId="4DD0D1FB">
      <w:pPr>
        <w:spacing w:line="220" w:lineRule="auto"/>
        <w:rPr>
          <w:rFonts w:ascii="宋体" w:hAnsi="宋体" w:eastAsia="宋体" w:cs="宋体"/>
          <w:sz w:val="24"/>
          <w:szCs w:val="24"/>
        </w:rPr>
        <w:sectPr>
          <w:footerReference r:id="rId74" w:type="default"/>
          <w:pgSz w:w="11907" w:h="16841"/>
          <w:pgMar w:top="1259" w:right="1467" w:bottom="1254" w:left="1423" w:header="1134" w:footer="907" w:gutter="0"/>
          <w:pgNumType w:fmt="decimal"/>
          <w:cols w:space="720" w:num="1"/>
        </w:sectPr>
      </w:pPr>
    </w:p>
    <w:p w14:paraId="23710E2D">
      <w:pPr>
        <w:spacing w:before="47" w:line="220" w:lineRule="auto"/>
        <w:ind w:left="480"/>
        <w:rPr>
          <w:rFonts w:ascii="宋体" w:hAnsi="宋体" w:eastAsia="宋体" w:cs="宋体"/>
          <w:sz w:val="24"/>
          <w:szCs w:val="24"/>
        </w:rPr>
      </w:pPr>
      <w:r>
        <w:rPr>
          <w:rFonts w:ascii="宋体" w:hAnsi="宋体" w:eastAsia="宋体" w:cs="宋体"/>
          <w:spacing w:val="-3"/>
          <w:sz w:val="24"/>
          <w:szCs w:val="24"/>
        </w:rPr>
        <w:t>在履行合同过程中发生的下列情况属承包人违约：</w:t>
      </w:r>
    </w:p>
    <w:p w14:paraId="53DD9851">
      <w:pPr>
        <w:spacing w:before="182" w:line="289" w:lineRule="auto"/>
        <w:ind w:left="1" w:right="85" w:firstLine="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）承包人违反第</w:t>
      </w:r>
      <w:r>
        <w:rPr>
          <w:rFonts w:ascii="Times New Roman" w:hAnsi="Times New Roman" w:eastAsia="Times New Roman" w:cs="Times New Roman"/>
          <w:spacing w:val="-3"/>
          <w:sz w:val="24"/>
          <w:szCs w:val="24"/>
        </w:rPr>
        <w:t>1.8</w:t>
      </w:r>
      <w:r>
        <w:rPr>
          <w:rFonts w:ascii="宋体" w:hAnsi="宋体" w:eastAsia="宋体" w:cs="宋体"/>
          <w:spacing w:val="-3"/>
          <w:sz w:val="24"/>
          <w:szCs w:val="24"/>
        </w:rPr>
        <w:t>款或第</w:t>
      </w:r>
      <w:r>
        <w:rPr>
          <w:rFonts w:ascii="Times New Roman" w:hAnsi="Times New Roman" w:eastAsia="Times New Roman" w:cs="Times New Roman"/>
          <w:spacing w:val="-3"/>
          <w:sz w:val="24"/>
          <w:szCs w:val="24"/>
        </w:rPr>
        <w:t>4.3</w:t>
      </w:r>
      <w:r>
        <w:rPr>
          <w:rFonts w:ascii="宋体" w:hAnsi="宋体" w:eastAsia="宋体" w:cs="宋体"/>
          <w:spacing w:val="-3"/>
          <w:sz w:val="24"/>
          <w:szCs w:val="24"/>
        </w:rPr>
        <w:t>款的约定，私自将合同的全部或部分权利转让给</w:t>
      </w:r>
      <w:r>
        <w:rPr>
          <w:rFonts w:ascii="宋体" w:hAnsi="宋体" w:eastAsia="宋体" w:cs="宋体"/>
          <w:spacing w:val="8"/>
          <w:sz w:val="24"/>
          <w:szCs w:val="24"/>
        </w:rPr>
        <w:t xml:space="preserve"> </w:t>
      </w:r>
      <w:r>
        <w:rPr>
          <w:rFonts w:ascii="宋体" w:hAnsi="宋体" w:eastAsia="宋体" w:cs="宋体"/>
          <w:spacing w:val="-2"/>
          <w:sz w:val="24"/>
          <w:szCs w:val="24"/>
        </w:rPr>
        <w:t>其他人，或私自将合同的全部或部分义务转移给其他人。</w:t>
      </w:r>
    </w:p>
    <w:p w14:paraId="4914D263">
      <w:pPr>
        <w:spacing w:before="183" w:line="288" w:lineRule="auto"/>
        <w:ind w:left="6" w:right="87" w:firstLine="48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）承包人违反第</w:t>
      </w:r>
      <w:r>
        <w:rPr>
          <w:rFonts w:ascii="Times New Roman" w:hAnsi="Times New Roman" w:eastAsia="Times New Roman" w:cs="Times New Roman"/>
          <w:spacing w:val="-3"/>
          <w:sz w:val="24"/>
          <w:szCs w:val="24"/>
        </w:rPr>
        <w:t>5.3</w:t>
      </w:r>
      <w:r>
        <w:rPr>
          <w:rFonts w:ascii="宋体" w:hAnsi="宋体" w:eastAsia="宋体" w:cs="宋体"/>
          <w:spacing w:val="-3"/>
          <w:sz w:val="24"/>
          <w:szCs w:val="24"/>
        </w:rPr>
        <w:t>款或第</w:t>
      </w:r>
      <w:r>
        <w:rPr>
          <w:rFonts w:ascii="Times New Roman" w:hAnsi="Times New Roman" w:eastAsia="Times New Roman" w:cs="Times New Roman"/>
          <w:spacing w:val="-3"/>
          <w:sz w:val="24"/>
          <w:szCs w:val="24"/>
        </w:rPr>
        <w:t>6.4</w:t>
      </w:r>
      <w:r>
        <w:rPr>
          <w:rFonts w:ascii="宋体" w:hAnsi="宋体" w:eastAsia="宋体" w:cs="宋体"/>
          <w:spacing w:val="-3"/>
          <w:sz w:val="24"/>
          <w:szCs w:val="24"/>
        </w:rPr>
        <w:t>款的约定，未经监理人批准，私自将已按合同约</w:t>
      </w:r>
      <w:r>
        <w:rPr>
          <w:rFonts w:ascii="宋体" w:hAnsi="宋体" w:eastAsia="宋体" w:cs="宋体"/>
          <w:spacing w:val="6"/>
          <w:sz w:val="24"/>
          <w:szCs w:val="24"/>
        </w:rPr>
        <w:t xml:space="preserve"> </w:t>
      </w:r>
      <w:r>
        <w:rPr>
          <w:rFonts w:ascii="宋体" w:hAnsi="宋体" w:eastAsia="宋体" w:cs="宋体"/>
          <w:spacing w:val="-2"/>
          <w:sz w:val="24"/>
          <w:szCs w:val="24"/>
        </w:rPr>
        <w:t>定进入施工场地的施工设备、临时设施或材料撤离施工场地。</w:t>
      </w:r>
    </w:p>
    <w:p w14:paraId="53A3653D">
      <w:pPr>
        <w:spacing w:before="183" w:line="289" w:lineRule="auto"/>
        <w:ind w:left="1" w:right="87"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）承包人违反第</w:t>
      </w:r>
      <w:r>
        <w:rPr>
          <w:rFonts w:ascii="Times New Roman" w:hAnsi="Times New Roman" w:eastAsia="Times New Roman" w:cs="Times New Roman"/>
          <w:spacing w:val="-1"/>
          <w:sz w:val="24"/>
          <w:szCs w:val="24"/>
        </w:rPr>
        <w:t>5.4</w:t>
      </w:r>
      <w:r>
        <w:rPr>
          <w:rFonts w:ascii="宋体" w:hAnsi="宋体" w:eastAsia="宋体" w:cs="宋体"/>
          <w:spacing w:val="-1"/>
          <w:sz w:val="24"/>
          <w:szCs w:val="24"/>
        </w:rPr>
        <w:t>款的约定使用了不合格材</w:t>
      </w:r>
      <w:r>
        <w:rPr>
          <w:rFonts w:ascii="宋体" w:hAnsi="宋体" w:eastAsia="宋体" w:cs="宋体"/>
          <w:spacing w:val="-2"/>
          <w:sz w:val="24"/>
          <w:szCs w:val="24"/>
        </w:rPr>
        <w:t>料或工程设备，工程质量达不到</w:t>
      </w:r>
      <w:r>
        <w:rPr>
          <w:rFonts w:ascii="宋体" w:hAnsi="宋体" w:eastAsia="宋体" w:cs="宋体"/>
          <w:sz w:val="24"/>
          <w:szCs w:val="24"/>
        </w:rPr>
        <w:t xml:space="preserve"> </w:t>
      </w:r>
      <w:r>
        <w:rPr>
          <w:rFonts w:ascii="宋体" w:hAnsi="宋体" w:eastAsia="宋体" w:cs="宋体"/>
          <w:spacing w:val="-3"/>
          <w:sz w:val="24"/>
          <w:szCs w:val="24"/>
        </w:rPr>
        <w:t>标准要求，又拒绝清除不合格工程。</w:t>
      </w:r>
    </w:p>
    <w:p w14:paraId="5606B874">
      <w:pPr>
        <w:spacing w:before="183" w:line="289" w:lineRule="auto"/>
        <w:ind w:left="3" w:right="96"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 xml:space="preserve">）承包人未能按合同进度计划及时完成合同约定的工作，已造成或预期造成 </w:t>
      </w:r>
      <w:r>
        <w:rPr>
          <w:rFonts w:ascii="宋体" w:hAnsi="宋体" w:eastAsia="宋体" w:cs="宋体"/>
          <w:spacing w:val="-8"/>
          <w:sz w:val="24"/>
          <w:szCs w:val="24"/>
        </w:rPr>
        <w:t>工期延误。</w:t>
      </w:r>
    </w:p>
    <w:p w14:paraId="1434145E">
      <w:pPr>
        <w:spacing w:before="179" w:line="313" w:lineRule="auto"/>
        <w:ind w:left="1" w:right="18"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）承包人在缺陷责任期（工程质量保修期）内，未能对合同工程完工验收鉴</w:t>
      </w:r>
      <w:r>
        <w:rPr>
          <w:rFonts w:ascii="宋体" w:hAnsi="宋体" w:eastAsia="宋体" w:cs="宋体"/>
          <w:spacing w:val="11"/>
          <w:sz w:val="24"/>
          <w:szCs w:val="24"/>
        </w:rPr>
        <w:t xml:space="preserve"> </w:t>
      </w:r>
      <w:r>
        <w:rPr>
          <w:rFonts w:ascii="宋体" w:hAnsi="宋体" w:eastAsia="宋体" w:cs="宋体"/>
          <w:spacing w:val="-7"/>
          <w:sz w:val="24"/>
          <w:szCs w:val="24"/>
        </w:rPr>
        <w:t>定书所列的缺陷清单的内容或缺陷责任期（工程质量保修期）</w:t>
      </w:r>
      <w:r>
        <w:rPr>
          <w:rFonts w:ascii="宋体" w:hAnsi="宋体" w:eastAsia="宋体" w:cs="宋体"/>
          <w:spacing w:val="-8"/>
          <w:sz w:val="24"/>
          <w:szCs w:val="24"/>
        </w:rPr>
        <w:t>内发生的缺陷进行修复，</w:t>
      </w:r>
      <w:r>
        <w:rPr>
          <w:rFonts w:ascii="宋体" w:hAnsi="宋体" w:eastAsia="宋体" w:cs="宋体"/>
          <w:sz w:val="24"/>
          <w:szCs w:val="24"/>
        </w:rPr>
        <w:t xml:space="preserve"> </w:t>
      </w:r>
      <w:r>
        <w:rPr>
          <w:rFonts w:ascii="宋体" w:hAnsi="宋体" w:eastAsia="宋体" w:cs="宋体"/>
          <w:spacing w:val="-3"/>
          <w:sz w:val="24"/>
          <w:szCs w:val="24"/>
        </w:rPr>
        <w:t>而又拒绝按监理人指示再进行修补。</w:t>
      </w:r>
    </w:p>
    <w:p w14:paraId="0060BE0C">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）承包人无法继续履行或明确表示不履行或实质上已停止履行合同。</w:t>
      </w:r>
    </w:p>
    <w:p w14:paraId="387DF43F">
      <w:pPr>
        <w:spacing w:before="182"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）承包人不按合同约定履行义务的其他情况。</w:t>
      </w:r>
    </w:p>
    <w:p w14:paraId="2B397F3A">
      <w:pPr>
        <w:spacing w:before="179" w:line="220"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22.1.2  </w:t>
      </w:r>
      <w:r>
        <w:rPr>
          <w:rFonts w:ascii="宋体" w:hAnsi="宋体" w:eastAsia="宋体" w:cs="宋体"/>
          <w:spacing w:val="-1"/>
          <w:sz w:val="24"/>
          <w:szCs w:val="24"/>
        </w:rPr>
        <w:t>对承包人违约的处理</w:t>
      </w:r>
    </w:p>
    <w:p w14:paraId="5F819F07">
      <w:pPr>
        <w:spacing w:before="182" w:line="290" w:lineRule="auto"/>
        <w:ind w:right="112"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）承包人发生第</w:t>
      </w:r>
      <w:r>
        <w:rPr>
          <w:rFonts w:ascii="Times New Roman" w:hAnsi="Times New Roman" w:eastAsia="Times New Roman" w:cs="Times New Roman"/>
          <w:spacing w:val="-2"/>
          <w:sz w:val="24"/>
          <w:szCs w:val="24"/>
        </w:rPr>
        <w:t>22.1.1</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w:t>
      </w:r>
      <w:r>
        <w:rPr>
          <w:rFonts w:ascii="宋体" w:hAnsi="宋体" w:eastAsia="宋体" w:cs="宋体"/>
          <w:spacing w:val="-58"/>
          <w:sz w:val="24"/>
          <w:szCs w:val="24"/>
        </w:rPr>
        <w:t xml:space="preserve"> </w:t>
      </w:r>
      <w:r>
        <w:rPr>
          <w:rFonts w:ascii="宋体" w:hAnsi="宋体" w:eastAsia="宋体" w:cs="宋体"/>
          <w:spacing w:val="-2"/>
          <w:sz w:val="24"/>
          <w:szCs w:val="24"/>
        </w:rPr>
        <w:t>目约定的违约情况时，发包人可通知承包人立即</w:t>
      </w:r>
      <w:r>
        <w:rPr>
          <w:rFonts w:ascii="宋体" w:hAnsi="宋体" w:eastAsia="宋体" w:cs="宋体"/>
          <w:sz w:val="24"/>
          <w:szCs w:val="24"/>
        </w:rPr>
        <w:t xml:space="preserve"> </w:t>
      </w:r>
      <w:r>
        <w:rPr>
          <w:rFonts w:ascii="宋体" w:hAnsi="宋体" w:eastAsia="宋体" w:cs="宋体"/>
          <w:spacing w:val="-3"/>
          <w:sz w:val="24"/>
          <w:szCs w:val="24"/>
        </w:rPr>
        <w:t>解除合同，并按有关法律处理。</w:t>
      </w:r>
    </w:p>
    <w:p w14:paraId="6EFCC33D">
      <w:pPr>
        <w:spacing w:before="180" w:line="313" w:lineRule="auto"/>
        <w:ind w:right="85" w:firstLine="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）承包人发生除第</w:t>
      </w:r>
      <w:r>
        <w:rPr>
          <w:rFonts w:ascii="Times New Roman" w:hAnsi="Times New Roman" w:eastAsia="Times New Roman" w:cs="Times New Roman"/>
          <w:spacing w:val="-1"/>
          <w:sz w:val="24"/>
          <w:szCs w:val="24"/>
        </w:rPr>
        <w:t>22.1.1</w:t>
      </w: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目约定以外的其他违约</w:t>
      </w:r>
      <w:r>
        <w:rPr>
          <w:rFonts w:ascii="宋体" w:hAnsi="宋体" w:eastAsia="宋体" w:cs="宋体"/>
          <w:spacing w:val="-2"/>
          <w:sz w:val="24"/>
          <w:szCs w:val="24"/>
        </w:rPr>
        <w:t>情况时，监理人可向承</w:t>
      </w:r>
      <w:r>
        <w:rPr>
          <w:rFonts w:ascii="宋体" w:hAnsi="宋体" w:eastAsia="宋体" w:cs="宋体"/>
          <w:sz w:val="24"/>
          <w:szCs w:val="24"/>
        </w:rPr>
        <w:t xml:space="preserve"> </w:t>
      </w:r>
      <w:r>
        <w:rPr>
          <w:rFonts w:ascii="宋体" w:hAnsi="宋体" w:eastAsia="宋体" w:cs="宋体"/>
          <w:spacing w:val="-3"/>
          <w:sz w:val="24"/>
          <w:szCs w:val="24"/>
        </w:rPr>
        <w:t>包人发出整改通知，要求其在指定的期限内改正。承包人应承担其违约所引起的费用</w:t>
      </w:r>
      <w:r>
        <w:rPr>
          <w:rFonts w:ascii="宋体" w:hAnsi="宋体" w:eastAsia="宋体" w:cs="宋体"/>
          <w:spacing w:val="9"/>
          <w:sz w:val="24"/>
          <w:szCs w:val="24"/>
        </w:rPr>
        <w:t xml:space="preserve"> </w:t>
      </w:r>
      <w:r>
        <w:rPr>
          <w:rFonts w:ascii="宋体" w:hAnsi="宋体" w:eastAsia="宋体" w:cs="宋体"/>
          <w:spacing w:val="-4"/>
          <w:sz w:val="24"/>
          <w:szCs w:val="24"/>
        </w:rPr>
        <w:t>增加和（或）工期延误。</w:t>
      </w:r>
    </w:p>
    <w:p w14:paraId="7B2333A1">
      <w:pPr>
        <w:spacing w:before="182" w:line="289" w:lineRule="auto"/>
        <w:ind w:left="30" w:right="95" w:firstLine="45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）经检查证明承包人已采取了有效措施纠正违约行为，具备复工条件的，可</w:t>
      </w:r>
      <w:r>
        <w:rPr>
          <w:rFonts w:ascii="宋体" w:hAnsi="宋体" w:eastAsia="宋体" w:cs="宋体"/>
          <w:spacing w:val="1"/>
          <w:sz w:val="24"/>
          <w:szCs w:val="24"/>
        </w:rPr>
        <w:t xml:space="preserve"> </w:t>
      </w:r>
      <w:r>
        <w:rPr>
          <w:rFonts w:ascii="宋体" w:hAnsi="宋体" w:eastAsia="宋体" w:cs="宋体"/>
          <w:spacing w:val="-6"/>
          <w:sz w:val="24"/>
          <w:szCs w:val="24"/>
        </w:rPr>
        <w:t>由监理人签发复工通知复工。</w:t>
      </w:r>
    </w:p>
    <w:p w14:paraId="549B3074">
      <w:pPr>
        <w:spacing w:before="181" w:line="220"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22.1.3  </w:t>
      </w:r>
      <w:r>
        <w:rPr>
          <w:rFonts w:ascii="宋体" w:hAnsi="宋体" w:eastAsia="宋体" w:cs="宋体"/>
          <w:spacing w:val="-1"/>
          <w:sz w:val="24"/>
          <w:szCs w:val="24"/>
        </w:rPr>
        <w:t>承包人违约解除合同</w:t>
      </w:r>
    </w:p>
    <w:p w14:paraId="4C8BF8FC">
      <w:pPr>
        <w:spacing w:before="182" w:line="359" w:lineRule="auto"/>
        <w:ind w:firstLine="480"/>
        <w:rPr>
          <w:rFonts w:ascii="宋体" w:hAnsi="宋体" w:eastAsia="宋体" w:cs="宋体"/>
          <w:sz w:val="24"/>
          <w:szCs w:val="24"/>
        </w:rPr>
      </w:pPr>
      <w:r>
        <w:rPr>
          <w:rFonts w:ascii="宋体" w:hAnsi="宋体" w:eastAsia="宋体" w:cs="宋体"/>
          <w:spacing w:val="-3"/>
          <w:sz w:val="24"/>
          <w:szCs w:val="24"/>
        </w:rPr>
        <w:t>监理人发出整改通知</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天后，承包人仍不纠正违约行为的，发包人可向承包人发</w:t>
      </w:r>
      <w:r>
        <w:rPr>
          <w:rFonts w:ascii="宋体" w:hAnsi="宋体" w:eastAsia="宋体" w:cs="宋体"/>
          <w:spacing w:val="5"/>
          <w:sz w:val="24"/>
          <w:szCs w:val="24"/>
        </w:rPr>
        <w:t xml:space="preserve"> </w:t>
      </w:r>
      <w:r>
        <w:rPr>
          <w:rFonts w:ascii="宋体" w:hAnsi="宋体" w:eastAsia="宋体" w:cs="宋体"/>
          <w:spacing w:val="-6"/>
          <w:sz w:val="24"/>
          <w:szCs w:val="24"/>
        </w:rPr>
        <w:t>出解除合同通知。合同解除后， 发包人可派员进驻施工场地，另行组织人员或委托其</w:t>
      </w:r>
      <w:r>
        <w:rPr>
          <w:rFonts w:ascii="宋体" w:hAnsi="宋体" w:eastAsia="宋体" w:cs="宋体"/>
          <w:spacing w:val="4"/>
          <w:sz w:val="24"/>
          <w:szCs w:val="24"/>
        </w:rPr>
        <w:t xml:space="preserve"> </w:t>
      </w:r>
      <w:r>
        <w:rPr>
          <w:rFonts w:ascii="宋体" w:hAnsi="宋体" w:eastAsia="宋体" w:cs="宋体"/>
          <w:spacing w:val="-7"/>
          <w:sz w:val="24"/>
          <w:szCs w:val="24"/>
        </w:rPr>
        <w:t>他承包人施工。发包人因继续完成该工程的需要，有权扣留使用承包人在现场的材料、</w:t>
      </w:r>
      <w:r>
        <w:rPr>
          <w:rFonts w:ascii="宋体" w:hAnsi="宋体" w:eastAsia="宋体" w:cs="宋体"/>
          <w:spacing w:val="9"/>
          <w:sz w:val="24"/>
          <w:szCs w:val="24"/>
        </w:rPr>
        <w:t xml:space="preserve"> </w:t>
      </w:r>
      <w:r>
        <w:rPr>
          <w:rFonts w:ascii="宋体" w:hAnsi="宋体" w:eastAsia="宋体" w:cs="宋体"/>
          <w:spacing w:val="-3"/>
          <w:sz w:val="24"/>
          <w:szCs w:val="24"/>
        </w:rPr>
        <w:t>设备和临时设施。但发包人的这一行动不免除承包人应承担的违约责任，也不影响发</w:t>
      </w:r>
      <w:r>
        <w:rPr>
          <w:rFonts w:ascii="宋体" w:hAnsi="宋体" w:eastAsia="宋体" w:cs="宋体"/>
          <w:spacing w:val="9"/>
          <w:sz w:val="24"/>
          <w:szCs w:val="24"/>
        </w:rPr>
        <w:t xml:space="preserve"> </w:t>
      </w:r>
      <w:r>
        <w:rPr>
          <w:rFonts w:ascii="宋体" w:hAnsi="宋体" w:eastAsia="宋体" w:cs="宋体"/>
          <w:spacing w:val="-3"/>
          <w:sz w:val="24"/>
          <w:szCs w:val="24"/>
        </w:rPr>
        <w:t>包人根据合同约定享有的索赔权利。</w:t>
      </w:r>
    </w:p>
    <w:p w14:paraId="395091BA">
      <w:pPr>
        <w:spacing w:line="218"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22.1.4  </w:t>
      </w:r>
      <w:r>
        <w:rPr>
          <w:rFonts w:ascii="宋体" w:hAnsi="宋体" w:eastAsia="宋体" w:cs="宋体"/>
          <w:spacing w:val="-1"/>
          <w:sz w:val="24"/>
          <w:szCs w:val="24"/>
        </w:rPr>
        <w:t>合同解除后的估价、付款和结清</w:t>
      </w:r>
    </w:p>
    <w:p w14:paraId="16FF21B0">
      <w:pPr>
        <w:spacing w:before="182" w:line="218"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）合同解除后，监理人按第</w:t>
      </w:r>
      <w:r>
        <w:rPr>
          <w:rFonts w:ascii="Times New Roman" w:hAnsi="Times New Roman" w:eastAsia="Times New Roman" w:cs="Times New Roman"/>
          <w:spacing w:val="-3"/>
          <w:sz w:val="24"/>
          <w:szCs w:val="24"/>
        </w:rPr>
        <w:t xml:space="preserve">3.5  </w:t>
      </w:r>
      <w:r>
        <w:rPr>
          <w:rFonts w:ascii="宋体" w:hAnsi="宋体" w:eastAsia="宋体" w:cs="宋体"/>
          <w:spacing w:val="-3"/>
          <w:sz w:val="24"/>
          <w:szCs w:val="24"/>
        </w:rPr>
        <w:t>款商定或确</w:t>
      </w:r>
      <w:r>
        <w:rPr>
          <w:rFonts w:ascii="宋体" w:hAnsi="宋体" w:eastAsia="宋体" w:cs="宋体"/>
          <w:spacing w:val="-4"/>
          <w:sz w:val="24"/>
          <w:szCs w:val="24"/>
        </w:rPr>
        <w:t>定承包人实际完成工作的价值，以</w:t>
      </w:r>
    </w:p>
    <w:p w14:paraId="7240A994">
      <w:pPr>
        <w:spacing w:line="218" w:lineRule="auto"/>
        <w:rPr>
          <w:rFonts w:ascii="宋体" w:hAnsi="宋体" w:eastAsia="宋体" w:cs="宋体"/>
          <w:sz w:val="24"/>
          <w:szCs w:val="24"/>
        </w:rPr>
        <w:sectPr>
          <w:footerReference r:id="rId75" w:type="default"/>
          <w:pgSz w:w="11907" w:h="16841"/>
          <w:pgMar w:top="1259" w:right="1443" w:bottom="1254" w:left="1429" w:header="1134" w:footer="907" w:gutter="0"/>
          <w:pgNumType w:fmt="decimal"/>
          <w:cols w:space="720" w:num="1"/>
        </w:sectPr>
      </w:pPr>
    </w:p>
    <w:p w14:paraId="12790172">
      <w:pPr>
        <w:spacing w:before="48" w:line="218" w:lineRule="auto"/>
        <w:ind w:left="2"/>
        <w:rPr>
          <w:rFonts w:ascii="宋体" w:hAnsi="宋体" w:eastAsia="宋体" w:cs="宋体"/>
          <w:sz w:val="24"/>
          <w:szCs w:val="24"/>
        </w:rPr>
      </w:pPr>
      <w:r>
        <w:rPr>
          <w:rFonts w:ascii="宋体" w:hAnsi="宋体" w:eastAsia="宋体" w:cs="宋体"/>
          <w:spacing w:val="-2"/>
          <w:sz w:val="24"/>
          <w:szCs w:val="24"/>
        </w:rPr>
        <w:t>及承包人已提供的材料、施工设备、工程设备和临时工程等的价值。</w:t>
      </w:r>
    </w:p>
    <w:p w14:paraId="45188FB8">
      <w:pPr>
        <w:spacing w:before="184" w:line="289" w:lineRule="auto"/>
        <w:ind w:left="5"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）合同解除后，发包人应暂停对承包人的一切付款，查清各项付款和已扣款</w:t>
      </w:r>
      <w:r>
        <w:rPr>
          <w:rFonts w:ascii="宋体" w:hAnsi="宋体" w:eastAsia="宋体" w:cs="宋体"/>
          <w:spacing w:val="11"/>
          <w:sz w:val="24"/>
          <w:szCs w:val="24"/>
        </w:rPr>
        <w:t xml:space="preserve"> </w:t>
      </w:r>
      <w:r>
        <w:rPr>
          <w:rFonts w:ascii="宋体" w:hAnsi="宋体" w:eastAsia="宋体" w:cs="宋体"/>
          <w:spacing w:val="-3"/>
          <w:sz w:val="24"/>
          <w:szCs w:val="24"/>
        </w:rPr>
        <w:t>金额，包括承包人应支付的违约金。</w:t>
      </w:r>
    </w:p>
    <w:p w14:paraId="31648316">
      <w:pPr>
        <w:spacing w:before="181" w:line="290" w:lineRule="auto"/>
        <w:ind w:left="5" w:right="80" w:firstLine="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）合同解除后，发包人应按第</w:t>
      </w:r>
      <w:r>
        <w:rPr>
          <w:rFonts w:ascii="Times New Roman" w:hAnsi="Times New Roman" w:eastAsia="Times New Roman" w:cs="Times New Roman"/>
          <w:spacing w:val="-4"/>
          <w:sz w:val="24"/>
          <w:szCs w:val="24"/>
        </w:rPr>
        <w:t>23.4</w:t>
      </w:r>
      <w:r>
        <w:rPr>
          <w:rFonts w:ascii="宋体" w:hAnsi="宋体" w:eastAsia="宋体" w:cs="宋体"/>
          <w:spacing w:val="-4"/>
          <w:sz w:val="24"/>
          <w:szCs w:val="24"/>
        </w:rPr>
        <w:t>款的</w:t>
      </w:r>
      <w:r>
        <w:rPr>
          <w:rFonts w:ascii="宋体" w:hAnsi="宋体" w:eastAsia="宋体" w:cs="宋体"/>
          <w:spacing w:val="-5"/>
          <w:sz w:val="24"/>
          <w:szCs w:val="24"/>
        </w:rPr>
        <w:t>约定向承包人索赔由于解除合同给发包</w:t>
      </w:r>
      <w:r>
        <w:rPr>
          <w:rFonts w:ascii="宋体" w:hAnsi="宋体" w:eastAsia="宋体" w:cs="宋体"/>
          <w:sz w:val="24"/>
          <w:szCs w:val="24"/>
        </w:rPr>
        <w:t xml:space="preserve"> </w:t>
      </w:r>
      <w:r>
        <w:rPr>
          <w:rFonts w:ascii="宋体" w:hAnsi="宋体" w:eastAsia="宋体" w:cs="宋体"/>
          <w:spacing w:val="-6"/>
          <w:sz w:val="24"/>
          <w:szCs w:val="24"/>
        </w:rPr>
        <w:t>人造成的损失。</w:t>
      </w:r>
    </w:p>
    <w:p w14:paraId="4B6E11B0">
      <w:pPr>
        <w:spacing w:before="181" w:line="289" w:lineRule="auto"/>
        <w:ind w:left="7" w:right="90"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）合同双方确认上述往来款项后，出具最终结清付款证书，结清全部合同款</w:t>
      </w:r>
      <w:r>
        <w:rPr>
          <w:rFonts w:ascii="宋体" w:hAnsi="宋体" w:eastAsia="宋体" w:cs="宋体"/>
          <w:spacing w:val="1"/>
          <w:sz w:val="24"/>
          <w:szCs w:val="24"/>
        </w:rPr>
        <w:t xml:space="preserve"> </w:t>
      </w:r>
      <w:r>
        <w:rPr>
          <w:rFonts w:ascii="宋体" w:hAnsi="宋体" w:eastAsia="宋体" w:cs="宋体"/>
          <w:spacing w:val="-12"/>
          <w:sz w:val="24"/>
          <w:szCs w:val="24"/>
        </w:rPr>
        <w:t>项。</w:t>
      </w:r>
    </w:p>
    <w:p w14:paraId="75859935">
      <w:pPr>
        <w:spacing w:before="181" w:line="289" w:lineRule="auto"/>
        <w:ind w:left="5"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）发包人和承包人未能就解除合同后的结清达成一致而形成争议的，按第</w:t>
      </w:r>
      <w:r>
        <w:rPr>
          <w:rFonts w:ascii="Times New Roman" w:hAnsi="Times New Roman" w:eastAsia="Times New Roman" w:cs="Times New Roman"/>
          <w:sz w:val="24"/>
          <w:szCs w:val="24"/>
        </w:rPr>
        <w:t>24</w:t>
      </w:r>
      <w:r>
        <w:rPr>
          <w:rFonts w:ascii="Times New Roman" w:hAnsi="Times New Roman" w:eastAsia="Times New Roman" w:cs="Times New Roman"/>
          <w:spacing w:val="11"/>
          <w:sz w:val="24"/>
          <w:szCs w:val="24"/>
        </w:rPr>
        <w:t xml:space="preserve"> </w:t>
      </w:r>
      <w:r>
        <w:rPr>
          <w:rFonts w:ascii="宋体" w:hAnsi="宋体" w:eastAsia="宋体" w:cs="宋体"/>
          <w:spacing w:val="-6"/>
          <w:sz w:val="24"/>
          <w:szCs w:val="24"/>
        </w:rPr>
        <w:t>条的约定办理。</w:t>
      </w:r>
    </w:p>
    <w:p w14:paraId="499EF4D6">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22.1.5  </w:t>
      </w:r>
      <w:r>
        <w:rPr>
          <w:rFonts w:ascii="宋体" w:hAnsi="宋体" w:eastAsia="宋体" w:cs="宋体"/>
          <w:spacing w:val="-1"/>
          <w:sz w:val="24"/>
          <w:szCs w:val="24"/>
        </w:rPr>
        <w:t>协议利益的转让</w:t>
      </w:r>
    </w:p>
    <w:p w14:paraId="207E01DA">
      <w:pPr>
        <w:spacing w:before="180" w:line="359" w:lineRule="auto"/>
        <w:ind w:left="4" w:right="80" w:firstLine="497"/>
        <w:rPr>
          <w:rFonts w:ascii="宋体" w:hAnsi="宋体" w:eastAsia="宋体" w:cs="宋体"/>
          <w:sz w:val="24"/>
          <w:szCs w:val="24"/>
        </w:rPr>
      </w:pPr>
      <w:r>
        <w:rPr>
          <w:rFonts w:ascii="宋体" w:hAnsi="宋体" w:eastAsia="宋体" w:cs="宋体"/>
          <w:spacing w:val="-3"/>
          <w:sz w:val="24"/>
          <w:szCs w:val="24"/>
        </w:rPr>
        <w:t>因承包人违约解除合同的，发包人有权要求</w:t>
      </w:r>
      <w:r>
        <w:rPr>
          <w:rFonts w:ascii="宋体" w:hAnsi="宋体" w:eastAsia="宋体" w:cs="宋体"/>
          <w:spacing w:val="-4"/>
          <w:sz w:val="24"/>
          <w:szCs w:val="24"/>
        </w:rPr>
        <w:t>承包人将其为实施合同而签订的材料</w:t>
      </w:r>
      <w:r>
        <w:rPr>
          <w:rFonts w:ascii="宋体" w:hAnsi="宋体" w:eastAsia="宋体" w:cs="宋体"/>
          <w:sz w:val="24"/>
          <w:szCs w:val="24"/>
        </w:rPr>
        <w:t xml:space="preserve"> </w:t>
      </w:r>
      <w:r>
        <w:rPr>
          <w:rFonts w:ascii="宋体" w:hAnsi="宋体" w:eastAsia="宋体" w:cs="宋体"/>
          <w:spacing w:val="-3"/>
          <w:sz w:val="24"/>
          <w:szCs w:val="24"/>
        </w:rPr>
        <w:t>和设备的订货协议或任何服务协议利益转让给发包人，并在解除合同后的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天内，依</w:t>
      </w:r>
      <w:r>
        <w:rPr>
          <w:rFonts w:ascii="宋体" w:hAnsi="宋体" w:eastAsia="宋体" w:cs="宋体"/>
          <w:spacing w:val="11"/>
          <w:sz w:val="24"/>
          <w:szCs w:val="24"/>
        </w:rPr>
        <w:t xml:space="preserve"> </w:t>
      </w:r>
      <w:r>
        <w:rPr>
          <w:rFonts w:ascii="宋体" w:hAnsi="宋体" w:eastAsia="宋体" w:cs="宋体"/>
          <w:spacing w:val="-5"/>
          <w:sz w:val="24"/>
          <w:szCs w:val="24"/>
        </w:rPr>
        <w:t>法办理转让手续。</w:t>
      </w:r>
    </w:p>
    <w:p w14:paraId="28554F48">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22.1.6  </w:t>
      </w:r>
      <w:r>
        <w:rPr>
          <w:rFonts w:ascii="宋体" w:hAnsi="宋体" w:eastAsia="宋体" w:cs="宋体"/>
          <w:spacing w:val="-1"/>
          <w:sz w:val="24"/>
          <w:szCs w:val="24"/>
        </w:rPr>
        <w:t>紧急情况下无能力或不愿进行抢救</w:t>
      </w:r>
    </w:p>
    <w:p w14:paraId="20BA2B4E">
      <w:pPr>
        <w:spacing w:before="178" w:line="360" w:lineRule="auto"/>
        <w:ind w:left="3" w:firstLine="479"/>
        <w:rPr>
          <w:rFonts w:ascii="宋体" w:hAnsi="宋体" w:eastAsia="宋体" w:cs="宋体"/>
          <w:sz w:val="24"/>
          <w:szCs w:val="24"/>
        </w:rPr>
      </w:pPr>
      <w:r>
        <w:rPr>
          <w:rFonts w:ascii="宋体" w:hAnsi="宋体" w:eastAsia="宋体" w:cs="宋体"/>
          <w:spacing w:val="-3"/>
          <w:sz w:val="24"/>
          <w:szCs w:val="24"/>
        </w:rPr>
        <w:t>在工程实施期间或缺陷责任期内发生危及工程安全的事件，监理人通知承包人进</w:t>
      </w:r>
      <w:r>
        <w:rPr>
          <w:rFonts w:ascii="宋体" w:hAnsi="宋体" w:eastAsia="宋体" w:cs="宋体"/>
          <w:spacing w:val="4"/>
          <w:sz w:val="24"/>
          <w:szCs w:val="24"/>
        </w:rPr>
        <w:t xml:space="preserve"> </w:t>
      </w:r>
      <w:r>
        <w:rPr>
          <w:rFonts w:ascii="宋体" w:hAnsi="宋体" w:eastAsia="宋体" w:cs="宋体"/>
          <w:spacing w:val="-1"/>
          <w:sz w:val="24"/>
          <w:szCs w:val="24"/>
        </w:rPr>
        <w:t>行抢救，承包人声明无能力或不愿立即执行的，发包人有权雇佣其他人员进行抢救。</w:t>
      </w:r>
      <w:r>
        <w:rPr>
          <w:rFonts w:ascii="宋体" w:hAnsi="宋体" w:eastAsia="宋体" w:cs="宋体"/>
          <w:spacing w:val="15"/>
          <w:sz w:val="24"/>
          <w:szCs w:val="24"/>
        </w:rPr>
        <w:t xml:space="preserve"> </w:t>
      </w:r>
      <w:r>
        <w:rPr>
          <w:rFonts w:ascii="宋体" w:hAnsi="宋体" w:eastAsia="宋体" w:cs="宋体"/>
          <w:spacing w:val="-3"/>
          <w:sz w:val="24"/>
          <w:szCs w:val="24"/>
        </w:rPr>
        <w:t>此类抢救按合同约定属于承包人义务的，由此发生的金额和（或）工期延误由承包人</w:t>
      </w:r>
      <w:r>
        <w:rPr>
          <w:rFonts w:ascii="宋体" w:hAnsi="宋体" w:eastAsia="宋体" w:cs="宋体"/>
          <w:spacing w:val="9"/>
          <w:sz w:val="24"/>
          <w:szCs w:val="24"/>
        </w:rPr>
        <w:t xml:space="preserve"> </w:t>
      </w:r>
      <w:r>
        <w:rPr>
          <w:rFonts w:ascii="宋体" w:hAnsi="宋体" w:eastAsia="宋体" w:cs="宋体"/>
          <w:spacing w:val="-10"/>
          <w:sz w:val="24"/>
          <w:szCs w:val="24"/>
        </w:rPr>
        <w:t>承担。</w:t>
      </w:r>
    </w:p>
    <w:p w14:paraId="62B90D9B">
      <w:pPr>
        <w:spacing w:line="220" w:lineRule="auto"/>
        <w:outlineLvl w:val="1"/>
        <w:rPr>
          <w:rFonts w:ascii="宋体" w:hAnsi="宋体" w:eastAsia="宋体" w:cs="宋体"/>
          <w:sz w:val="24"/>
          <w:szCs w:val="24"/>
        </w:rPr>
      </w:pPr>
      <w:bookmarkStart w:id="317" w:name="bookmark301"/>
      <w:bookmarkEnd w:id="317"/>
      <w:r>
        <w:rPr>
          <w:rFonts w:ascii="Times New Roman" w:hAnsi="Times New Roman" w:eastAsia="Times New Roman" w:cs="Times New Roman"/>
          <w:b/>
          <w:bCs/>
          <w:spacing w:val="-2"/>
          <w:sz w:val="24"/>
          <w:szCs w:val="24"/>
        </w:rPr>
        <w:t xml:space="preserve">22.2  </w:t>
      </w:r>
      <w:r>
        <w:rPr>
          <w:rFonts w:ascii="宋体" w:hAnsi="宋体" w:eastAsia="宋体" w:cs="宋体"/>
          <w:b/>
          <w:bCs/>
          <w:spacing w:val="-2"/>
          <w:sz w:val="24"/>
          <w:szCs w:val="24"/>
        </w:rPr>
        <w:t>发包人违约</w:t>
      </w:r>
    </w:p>
    <w:p w14:paraId="5721E0C9">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22.2.1  </w:t>
      </w:r>
      <w:r>
        <w:rPr>
          <w:rFonts w:ascii="宋体" w:hAnsi="宋体" w:eastAsia="宋体" w:cs="宋体"/>
          <w:spacing w:val="-1"/>
          <w:sz w:val="24"/>
          <w:szCs w:val="24"/>
        </w:rPr>
        <w:t>发包人违约的情形</w:t>
      </w:r>
    </w:p>
    <w:p w14:paraId="0BAC50AE">
      <w:pPr>
        <w:spacing w:before="182" w:line="220" w:lineRule="auto"/>
        <w:ind w:left="482"/>
        <w:rPr>
          <w:rFonts w:ascii="宋体" w:hAnsi="宋体" w:eastAsia="宋体" w:cs="宋体"/>
          <w:sz w:val="24"/>
          <w:szCs w:val="24"/>
        </w:rPr>
      </w:pPr>
      <w:r>
        <w:rPr>
          <w:rFonts w:ascii="宋体" w:hAnsi="宋体" w:eastAsia="宋体" w:cs="宋体"/>
          <w:spacing w:val="-3"/>
          <w:sz w:val="24"/>
          <w:szCs w:val="24"/>
        </w:rPr>
        <w:t>在履行合同过程中发生的下列情形，属发包人违约：</w:t>
      </w:r>
    </w:p>
    <w:p w14:paraId="6D9DE146">
      <w:pPr>
        <w:spacing w:before="178" w:line="290" w:lineRule="auto"/>
        <w:ind w:left="1" w:right="113"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）发包人未能按合同约定支付预付款或合同价款，或拖延、拒绝批准付款申</w:t>
      </w:r>
      <w:r>
        <w:rPr>
          <w:rFonts w:ascii="宋体" w:hAnsi="宋体" w:eastAsia="宋体" w:cs="宋体"/>
          <w:spacing w:val="14"/>
          <w:sz w:val="24"/>
          <w:szCs w:val="24"/>
        </w:rPr>
        <w:t xml:space="preserve"> </w:t>
      </w:r>
      <w:r>
        <w:rPr>
          <w:rFonts w:ascii="宋体" w:hAnsi="宋体" w:eastAsia="宋体" w:cs="宋体"/>
          <w:spacing w:val="-3"/>
          <w:sz w:val="24"/>
          <w:szCs w:val="24"/>
        </w:rPr>
        <w:t>请和支付凭证，导致付款延误的。</w:t>
      </w:r>
    </w:p>
    <w:p w14:paraId="35A28E8D">
      <w:pPr>
        <w:spacing w:before="181" w:line="220"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）发包人原因造成停工的。</w:t>
      </w:r>
    </w:p>
    <w:p w14:paraId="6A4BAF21">
      <w:pPr>
        <w:spacing w:before="182" w:line="290" w:lineRule="auto"/>
        <w:ind w:left="23" w:right="93" w:firstLine="46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）监理人无正当理由没有在约定期限内发出复工指示，导致承包人无法</w:t>
      </w:r>
      <w:r>
        <w:rPr>
          <w:rFonts w:ascii="宋体" w:hAnsi="宋体" w:eastAsia="宋体" w:cs="宋体"/>
          <w:spacing w:val="-1"/>
          <w:sz w:val="24"/>
          <w:szCs w:val="24"/>
        </w:rPr>
        <w:t>复工</w:t>
      </w:r>
      <w:r>
        <w:rPr>
          <w:rFonts w:ascii="宋体" w:hAnsi="宋体" w:eastAsia="宋体" w:cs="宋体"/>
          <w:sz w:val="24"/>
          <w:szCs w:val="24"/>
        </w:rPr>
        <w:t xml:space="preserve"> </w:t>
      </w:r>
      <w:r>
        <w:rPr>
          <w:rFonts w:ascii="宋体" w:hAnsi="宋体" w:eastAsia="宋体" w:cs="宋体"/>
          <w:spacing w:val="-16"/>
          <w:sz w:val="24"/>
          <w:szCs w:val="24"/>
        </w:rPr>
        <w:t>的。</w:t>
      </w:r>
    </w:p>
    <w:p w14:paraId="29E0F85A">
      <w:pPr>
        <w:spacing w:before="179"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）发包人无法继续履行或明确表示不履行或实质上已停止履行合同的。</w:t>
      </w:r>
    </w:p>
    <w:p w14:paraId="6DE576DA">
      <w:pPr>
        <w:spacing w:before="179"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）发包人不履行合同约定其他义务的。</w:t>
      </w:r>
    </w:p>
    <w:p w14:paraId="1BDC997D">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22.2.2  </w:t>
      </w:r>
      <w:r>
        <w:rPr>
          <w:rFonts w:ascii="宋体" w:hAnsi="宋体" w:eastAsia="宋体" w:cs="宋体"/>
          <w:spacing w:val="-1"/>
          <w:sz w:val="24"/>
          <w:szCs w:val="24"/>
        </w:rPr>
        <w:t>承包人有权暂停施工</w:t>
      </w:r>
    </w:p>
    <w:p w14:paraId="7EF9FD4D">
      <w:pPr>
        <w:spacing w:before="180" w:line="220" w:lineRule="auto"/>
        <w:jc w:val="right"/>
        <w:rPr>
          <w:rFonts w:ascii="宋体" w:hAnsi="宋体" w:eastAsia="宋体" w:cs="宋体"/>
          <w:sz w:val="24"/>
          <w:szCs w:val="24"/>
        </w:rPr>
      </w:pPr>
      <w:r>
        <w:rPr>
          <w:rFonts w:ascii="宋体" w:hAnsi="宋体" w:eastAsia="宋体" w:cs="宋体"/>
          <w:spacing w:val="-1"/>
          <w:sz w:val="24"/>
          <w:szCs w:val="24"/>
        </w:rPr>
        <w:t>发包人发生除第</w:t>
      </w:r>
      <w:r>
        <w:rPr>
          <w:rFonts w:ascii="Times New Roman" w:hAnsi="Times New Roman" w:eastAsia="Times New Roman" w:cs="Times New Roman"/>
          <w:spacing w:val="-1"/>
          <w:sz w:val="24"/>
          <w:szCs w:val="24"/>
        </w:rPr>
        <w:t>22.2.1</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）目以外的违约情况时，承包人可向发包人发出通知，</w:t>
      </w:r>
    </w:p>
    <w:p w14:paraId="2F7D0714">
      <w:pPr>
        <w:spacing w:line="220" w:lineRule="auto"/>
        <w:rPr>
          <w:rFonts w:ascii="宋体" w:hAnsi="宋体" w:eastAsia="宋体" w:cs="宋体"/>
          <w:sz w:val="24"/>
          <w:szCs w:val="24"/>
        </w:rPr>
        <w:sectPr>
          <w:footerReference r:id="rId76" w:type="default"/>
          <w:pgSz w:w="11907" w:h="16841"/>
          <w:pgMar w:top="1259" w:right="1502" w:bottom="1254" w:left="1480" w:header="1134" w:footer="907" w:gutter="0"/>
          <w:pgNumType w:fmt="decimal"/>
          <w:cols w:space="720" w:num="1"/>
        </w:sectPr>
      </w:pPr>
    </w:p>
    <w:p w14:paraId="74744731">
      <w:pPr>
        <w:spacing w:before="49" w:line="359" w:lineRule="auto"/>
        <w:ind w:left="4" w:right="82"/>
        <w:jc w:val="both"/>
        <w:rPr>
          <w:rFonts w:ascii="宋体" w:hAnsi="宋体" w:eastAsia="宋体" w:cs="宋体"/>
          <w:sz w:val="24"/>
          <w:szCs w:val="24"/>
        </w:rPr>
      </w:pPr>
      <w:r>
        <w:rPr>
          <w:rFonts w:ascii="宋体" w:hAnsi="宋体" w:eastAsia="宋体" w:cs="宋体"/>
          <w:spacing w:val="-3"/>
          <w:sz w:val="24"/>
          <w:szCs w:val="24"/>
        </w:rPr>
        <w:t>要求发包人采取有效措施纠正违约行为。发包人收到承包人通知后的</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天内仍不履行</w:t>
      </w:r>
      <w:r>
        <w:rPr>
          <w:rFonts w:ascii="宋体" w:hAnsi="宋体" w:eastAsia="宋体" w:cs="宋体"/>
          <w:spacing w:val="5"/>
          <w:sz w:val="24"/>
          <w:szCs w:val="24"/>
        </w:rPr>
        <w:t xml:space="preserve">  </w:t>
      </w:r>
      <w:r>
        <w:rPr>
          <w:rFonts w:ascii="宋体" w:hAnsi="宋体" w:eastAsia="宋体" w:cs="宋体"/>
          <w:spacing w:val="-12"/>
          <w:sz w:val="24"/>
          <w:szCs w:val="24"/>
        </w:rPr>
        <w:t>合同义务，承包人有权暂停施工，并通知监理人，发包人应承担</w:t>
      </w:r>
      <w:r>
        <w:rPr>
          <w:rFonts w:ascii="宋体" w:hAnsi="宋体" w:eastAsia="宋体" w:cs="宋体"/>
          <w:spacing w:val="-13"/>
          <w:sz w:val="24"/>
          <w:szCs w:val="24"/>
        </w:rPr>
        <w:t>由此增加的费用和（或）</w:t>
      </w:r>
      <w:r>
        <w:rPr>
          <w:rFonts w:ascii="宋体" w:hAnsi="宋体" w:eastAsia="宋体" w:cs="宋体"/>
          <w:sz w:val="24"/>
          <w:szCs w:val="24"/>
        </w:rPr>
        <w:t xml:space="preserve"> </w:t>
      </w:r>
      <w:r>
        <w:rPr>
          <w:rFonts w:ascii="宋体" w:hAnsi="宋体" w:eastAsia="宋体" w:cs="宋体"/>
          <w:spacing w:val="-3"/>
          <w:sz w:val="24"/>
          <w:szCs w:val="24"/>
        </w:rPr>
        <w:t>工期延误，并支付承包人合理利润。</w:t>
      </w:r>
    </w:p>
    <w:p w14:paraId="5DD4208F">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22.2.3  </w:t>
      </w:r>
      <w:r>
        <w:rPr>
          <w:rFonts w:ascii="宋体" w:hAnsi="宋体" w:eastAsia="宋体" w:cs="宋体"/>
          <w:spacing w:val="-1"/>
          <w:sz w:val="24"/>
          <w:szCs w:val="24"/>
        </w:rPr>
        <w:t>发包人违约解除合同</w:t>
      </w:r>
    </w:p>
    <w:p w14:paraId="4A21A47C">
      <w:pPr>
        <w:spacing w:before="179" w:line="219" w:lineRule="auto"/>
        <w:ind w:left="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）发生第</w:t>
      </w:r>
      <w:r>
        <w:rPr>
          <w:rFonts w:ascii="Times New Roman" w:hAnsi="Times New Roman" w:eastAsia="Times New Roman" w:cs="Times New Roman"/>
          <w:spacing w:val="-1"/>
          <w:sz w:val="24"/>
          <w:szCs w:val="24"/>
        </w:rPr>
        <w:t>22.2.1</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）目的违约情况时，承包人可</w:t>
      </w:r>
      <w:r>
        <w:rPr>
          <w:rFonts w:ascii="宋体" w:hAnsi="宋体" w:eastAsia="宋体" w:cs="宋体"/>
          <w:spacing w:val="-2"/>
          <w:sz w:val="24"/>
          <w:szCs w:val="24"/>
        </w:rPr>
        <w:t>书面通知发包人解除合同。</w:t>
      </w:r>
    </w:p>
    <w:p w14:paraId="61285953">
      <w:pPr>
        <w:spacing w:before="181" w:line="313" w:lineRule="auto"/>
        <w:ind w:left="7" w:right="186" w:firstLine="48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）承包人按</w:t>
      </w:r>
      <w:r>
        <w:rPr>
          <w:rFonts w:ascii="Times New Roman" w:hAnsi="Times New Roman" w:eastAsia="Times New Roman" w:cs="Times New Roman"/>
          <w:spacing w:val="-3"/>
          <w:sz w:val="24"/>
          <w:szCs w:val="24"/>
        </w:rPr>
        <w:t>22.2.2</w:t>
      </w:r>
      <w:r>
        <w:rPr>
          <w:rFonts w:ascii="宋体" w:hAnsi="宋体" w:eastAsia="宋体" w:cs="宋体"/>
          <w:spacing w:val="-3"/>
          <w:sz w:val="24"/>
          <w:szCs w:val="24"/>
        </w:rPr>
        <w:t>项暂停施工</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天后，发包人仍不纠正违约行为的，承包人可</w:t>
      </w:r>
      <w:r>
        <w:rPr>
          <w:rFonts w:ascii="宋体" w:hAnsi="宋体" w:eastAsia="宋体" w:cs="宋体"/>
          <w:spacing w:val="9"/>
          <w:sz w:val="24"/>
          <w:szCs w:val="24"/>
        </w:rPr>
        <w:t xml:space="preserve"> </w:t>
      </w:r>
      <w:r>
        <w:rPr>
          <w:rFonts w:ascii="宋体" w:hAnsi="宋体" w:eastAsia="宋体" w:cs="宋体"/>
          <w:spacing w:val="-3"/>
          <w:sz w:val="24"/>
          <w:szCs w:val="24"/>
        </w:rPr>
        <w:t>向发包人发出解除合同通知。但承包人的这一行动不免除发包人承担的违约责任，也</w:t>
      </w:r>
      <w:r>
        <w:rPr>
          <w:rFonts w:ascii="宋体" w:hAnsi="宋体" w:eastAsia="宋体" w:cs="宋体"/>
          <w:spacing w:val="5"/>
          <w:sz w:val="24"/>
          <w:szCs w:val="24"/>
        </w:rPr>
        <w:t xml:space="preserve"> </w:t>
      </w:r>
      <w:r>
        <w:rPr>
          <w:rFonts w:ascii="宋体" w:hAnsi="宋体" w:eastAsia="宋体" w:cs="宋体"/>
          <w:spacing w:val="-3"/>
          <w:sz w:val="24"/>
          <w:szCs w:val="24"/>
        </w:rPr>
        <w:t>不影响承包人根据合同约定享有的索赔权利。</w:t>
      </w:r>
    </w:p>
    <w:p w14:paraId="32E72F48">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22.2.4  </w:t>
      </w:r>
      <w:r>
        <w:rPr>
          <w:rFonts w:ascii="宋体" w:hAnsi="宋体" w:eastAsia="宋体" w:cs="宋体"/>
          <w:spacing w:val="-1"/>
          <w:sz w:val="24"/>
          <w:szCs w:val="24"/>
        </w:rPr>
        <w:t>解除合同后的付款</w:t>
      </w:r>
    </w:p>
    <w:p w14:paraId="751A4CFA">
      <w:pPr>
        <w:spacing w:before="183" w:line="359" w:lineRule="auto"/>
        <w:ind w:left="3" w:firstLine="498"/>
        <w:rPr>
          <w:rFonts w:ascii="宋体" w:hAnsi="宋体" w:eastAsia="宋体" w:cs="宋体"/>
          <w:sz w:val="24"/>
          <w:szCs w:val="24"/>
        </w:rPr>
      </w:pPr>
      <w:r>
        <w:rPr>
          <w:rFonts w:ascii="宋体" w:hAnsi="宋体" w:eastAsia="宋体" w:cs="宋体"/>
          <w:spacing w:val="-5"/>
          <w:sz w:val="24"/>
          <w:szCs w:val="24"/>
        </w:rPr>
        <w:t>因发包人违约解除合同的，发包人应在解除合同后</w:t>
      </w:r>
      <w:r>
        <w:rPr>
          <w:rFonts w:ascii="Times New Roman" w:hAnsi="Times New Roman" w:eastAsia="Times New Roman" w:cs="Times New Roman"/>
          <w:spacing w:val="-5"/>
          <w:sz w:val="24"/>
          <w:szCs w:val="24"/>
        </w:rPr>
        <w:t>28</w:t>
      </w:r>
      <w:r>
        <w:rPr>
          <w:rFonts w:ascii="宋体" w:hAnsi="宋体" w:eastAsia="宋体" w:cs="宋体"/>
          <w:spacing w:val="-5"/>
          <w:sz w:val="24"/>
          <w:szCs w:val="24"/>
        </w:rPr>
        <w:t>天内向承包人支付下列金额，</w:t>
      </w:r>
      <w:r>
        <w:rPr>
          <w:rFonts w:ascii="宋体" w:hAnsi="宋体" w:eastAsia="宋体" w:cs="宋体"/>
          <w:spacing w:val="11"/>
          <w:sz w:val="24"/>
          <w:szCs w:val="24"/>
        </w:rPr>
        <w:t xml:space="preserve"> </w:t>
      </w:r>
      <w:r>
        <w:rPr>
          <w:rFonts w:ascii="宋体" w:hAnsi="宋体" w:eastAsia="宋体" w:cs="宋体"/>
          <w:spacing w:val="-2"/>
          <w:sz w:val="24"/>
          <w:szCs w:val="24"/>
        </w:rPr>
        <w:t>承包人应在此期限内及时向发包人提交要求支付下列金额的有关资料和凭证：</w:t>
      </w:r>
    </w:p>
    <w:p w14:paraId="66D45F48">
      <w:pPr>
        <w:spacing w:line="218"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）合同解除日以前所完成工作的价款。</w:t>
      </w:r>
    </w:p>
    <w:p w14:paraId="787309AB">
      <w:pPr>
        <w:spacing w:before="183" w:line="289" w:lineRule="auto"/>
        <w:ind w:left="7" w:right="221"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）承包人为该工程施工订购并已付款的材料、工程设备和其他物品的金额。</w:t>
      </w:r>
      <w:r>
        <w:rPr>
          <w:rFonts w:ascii="宋体" w:hAnsi="宋体" w:eastAsia="宋体" w:cs="宋体"/>
          <w:spacing w:val="12"/>
          <w:sz w:val="24"/>
          <w:szCs w:val="24"/>
        </w:rPr>
        <w:t xml:space="preserve"> </w:t>
      </w:r>
      <w:r>
        <w:rPr>
          <w:rFonts w:ascii="宋体" w:hAnsi="宋体" w:eastAsia="宋体" w:cs="宋体"/>
          <w:spacing w:val="-2"/>
          <w:sz w:val="24"/>
          <w:szCs w:val="24"/>
        </w:rPr>
        <w:t>发包人付还后，该材料、工程设备和其他物品归发包人所有。</w:t>
      </w:r>
    </w:p>
    <w:p w14:paraId="03EF88CF">
      <w:pPr>
        <w:spacing w:before="181"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）承包人为完成工程所发生的，而发包人未支付的金额。</w:t>
      </w:r>
    </w:p>
    <w:p w14:paraId="1F1C9996">
      <w:pPr>
        <w:spacing w:before="182"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）承包人撤离施工场地以及遣散承包人人员的金额。</w:t>
      </w:r>
    </w:p>
    <w:p w14:paraId="4F85FF69">
      <w:pPr>
        <w:spacing w:before="182"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）由于解除合同应赔偿的承包人损失。</w:t>
      </w:r>
    </w:p>
    <w:p w14:paraId="5868E696">
      <w:pPr>
        <w:spacing w:before="179"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）按合同约定在合同解除日前应支付给承包人的其他金额。</w:t>
      </w:r>
    </w:p>
    <w:p w14:paraId="567D3F8A">
      <w:pPr>
        <w:spacing w:before="183" w:line="359" w:lineRule="auto"/>
        <w:ind w:left="3" w:right="186" w:firstLine="483"/>
        <w:rPr>
          <w:rFonts w:ascii="宋体" w:hAnsi="宋体" w:eastAsia="宋体" w:cs="宋体"/>
          <w:sz w:val="24"/>
          <w:szCs w:val="24"/>
        </w:rPr>
      </w:pPr>
      <w:r>
        <w:rPr>
          <w:rFonts w:ascii="宋体" w:hAnsi="宋体" w:eastAsia="宋体" w:cs="宋体"/>
          <w:spacing w:val="-3"/>
          <w:sz w:val="24"/>
          <w:szCs w:val="24"/>
        </w:rPr>
        <w:t>发包人应按本项约定支付上述金额并退还质量保证金和履约担保，但有权要求承</w:t>
      </w:r>
      <w:r>
        <w:rPr>
          <w:rFonts w:ascii="宋体" w:hAnsi="宋体" w:eastAsia="宋体" w:cs="宋体"/>
          <w:sz w:val="24"/>
          <w:szCs w:val="24"/>
        </w:rPr>
        <w:t xml:space="preserve"> </w:t>
      </w:r>
      <w:r>
        <w:rPr>
          <w:rFonts w:ascii="宋体" w:hAnsi="宋体" w:eastAsia="宋体" w:cs="宋体"/>
          <w:spacing w:val="-3"/>
          <w:sz w:val="24"/>
          <w:szCs w:val="24"/>
        </w:rPr>
        <w:t>包人支付应偿还给发包人的各项金额。</w:t>
      </w:r>
    </w:p>
    <w:p w14:paraId="7BAD43C9">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22.2.5  </w:t>
      </w:r>
      <w:r>
        <w:rPr>
          <w:rFonts w:ascii="宋体" w:hAnsi="宋体" w:eastAsia="宋体" w:cs="宋体"/>
          <w:spacing w:val="-1"/>
          <w:sz w:val="24"/>
          <w:szCs w:val="24"/>
        </w:rPr>
        <w:t>解除合同后的承包人撤离</w:t>
      </w:r>
    </w:p>
    <w:p w14:paraId="2D11C500">
      <w:pPr>
        <w:spacing w:before="182" w:line="359" w:lineRule="auto"/>
        <w:ind w:left="2" w:right="186" w:firstLine="499"/>
        <w:rPr>
          <w:rFonts w:ascii="宋体" w:hAnsi="宋体" w:eastAsia="宋体" w:cs="宋体"/>
          <w:sz w:val="24"/>
          <w:szCs w:val="24"/>
        </w:rPr>
      </w:pPr>
      <w:r>
        <w:rPr>
          <w:rFonts w:ascii="宋体" w:hAnsi="宋体" w:eastAsia="宋体" w:cs="宋体"/>
          <w:spacing w:val="-3"/>
          <w:sz w:val="24"/>
          <w:szCs w:val="24"/>
        </w:rPr>
        <w:t>因发包人违约而解除合同后，承包人应妥善</w:t>
      </w:r>
      <w:r>
        <w:rPr>
          <w:rFonts w:ascii="宋体" w:hAnsi="宋体" w:eastAsia="宋体" w:cs="宋体"/>
          <w:spacing w:val="-4"/>
          <w:sz w:val="24"/>
          <w:szCs w:val="24"/>
        </w:rPr>
        <w:t>做好已完工工程和已购材料、设备的</w:t>
      </w:r>
      <w:r>
        <w:rPr>
          <w:rFonts w:ascii="宋体" w:hAnsi="宋体" w:eastAsia="宋体" w:cs="宋体"/>
          <w:sz w:val="24"/>
          <w:szCs w:val="24"/>
        </w:rPr>
        <w:t xml:space="preserve"> </w:t>
      </w:r>
      <w:r>
        <w:rPr>
          <w:rFonts w:ascii="宋体" w:hAnsi="宋体" w:eastAsia="宋体" w:cs="宋体"/>
          <w:spacing w:val="-3"/>
          <w:sz w:val="24"/>
          <w:szCs w:val="24"/>
        </w:rPr>
        <w:t>保护和移交工作，按发包人要求将承包人设备和人员撤出施工场地。承包人撤出施工</w:t>
      </w:r>
      <w:r>
        <w:rPr>
          <w:rFonts w:ascii="宋体" w:hAnsi="宋体" w:eastAsia="宋体" w:cs="宋体"/>
          <w:spacing w:val="10"/>
          <w:sz w:val="24"/>
          <w:szCs w:val="24"/>
        </w:rPr>
        <w:t xml:space="preserve"> </w:t>
      </w:r>
      <w:r>
        <w:rPr>
          <w:rFonts w:ascii="宋体" w:hAnsi="宋体" w:eastAsia="宋体" w:cs="宋体"/>
          <w:spacing w:val="-1"/>
          <w:sz w:val="24"/>
          <w:szCs w:val="24"/>
        </w:rPr>
        <w:t>场地应遵守第</w:t>
      </w:r>
      <w:r>
        <w:rPr>
          <w:rFonts w:ascii="Times New Roman" w:hAnsi="Times New Roman" w:eastAsia="Times New Roman" w:cs="Times New Roman"/>
          <w:spacing w:val="-1"/>
          <w:sz w:val="24"/>
          <w:szCs w:val="24"/>
        </w:rPr>
        <w:t>18.7.1</w:t>
      </w:r>
      <w:r>
        <w:rPr>
          <w:rFonts w:ascii="宋体" w:hAnsi="宋体" w:eastAsia="宋体" w:cs="宋体"/>
          <w:spacing w:val="-1"/>
          <w:sz w:val="24"/>
          <w:szCs w:val="24"/>
        </w:rPr>
        <w:t>项的约定，发包人应为承包人</w:t>
      </w:r>
      <w:r>
        <w:rPr>
          <w:rFonts w:ascii="宋体" w:hAnsi="宋体" w:eastAsia="宋体" w:cs="宋体"/>
          <w:spacing w:val="-2"/>
          <w:sz w:val="24"/>
          <w:szCs w:val="24"/>
        </w:rPr>
        <w:t>撤出提供必要条件。</w:t>
      </w:r>
    </w:p>
    <w:p w14:paraId="6237C6A9">
      <w:pPr>
        <w:spacing w:line="219" w:lineRule="auto"/>
        <w:outlineLvl w:val="1"/>
        <w:rPr>
          <w:rFonts w:ascii="宋体" w:hAnsi="宋体" w:eastAsia="宋体" w:cs="宋体"/>
          <w:sz w:val="24"/>
          <w:szCs w:val="24"/>
        </w:rPr>
      </w:pPr>
      <w:bookmarkStart w:id="318" w:name="bookmark302"/>
      <w:bookmarkEnd w:id="318"/>
      <w:r>
        <w:rPr>
          <w:rFonts w:ascii="Times New Roman" w:hAnsi="Times New Roman" w:eastAsia="Times New Roman" w:cs="Times New Roman"/>
          <w:b/>
          <w:bCs/>
          <w:spacing w:val="-2"/>
          <w:sz w:val="24"/>
          <w:szCs w:val="24"/>
        </w:rPr>
        <w:t xml:space="preserve">22.3  </w:t>
      </w:r>
      <w:r>
        <w:rPr>
          <w:rFonts w:ascii="宋体" w:hAnsi="宋体" w:eastAsia="宋体" w:cs="宋体"/>
          <w:b/>
          <w:bCs/>
          <w:spacing w:val="-2"/>
          <w:sz w:val="24"/>
          <w:szCs w:val="24"/>
        </w:rPr>
        <w:t>第三人造成的违约</w:t>
      </w:r>
    </w:p>
    <w:p w14:paraId="10B9CA2F">
      <w:pPr>
        <w:spacing w:before="180" w:line="362" w:lineRule="auto"/>
        <w:ind w:left="3" w:right="106" w:firstLine="479"/>
        <w:rPr>
          <w:rFonts w:ascii="宋体" w:hAnsi="宋体" w:eastAsia="宋体" w:cs="宋体"/>
          <w:sz w:val="24"/>
          <w:szCs w:val="24"/>
        </w:rPr>
      </w:pPr>
      <w:r>
        <w:rPr>
          <w:rFonts w:ascii="宋体" w:hAnsi="宋体" w:eastAsia="宋体" w:cs="宋体"/>
          <w:spacing w:val="-3"/>
          <w:sz w:val="24"/>
          <w:szCs w:val="24"/>
        </w:rPr>
        <w:t>在履行合同过程中，一方当事人因第三人的原因造成违约的，应当向对方当事人</w:t>
      </w:r>
      <w:r>
        <w:rPr>
          <w:rFonts w:ascii="宋体" w:hAnsi="宋体" w:eastAsia="宋体" w:cs="宋体"/>
          <w:spacing w:val="4"/>
          <w:sz w:val="24"/>
          <w:szCs w:val="24"/>
        </w:rPr>
        <w:t xml:space="preserve"> </w:t>
      </w:r>
      <w:r>
        <w:rPr>
          <w:rFonts w:ascii="宋体" w:hAnsi="宋体" w:eastAsia="宋体" w:cs="宋体"/>
          <w:spacing w:val="-1"/>
          <w:sz w:val="24"/>
          <w:szCs w:val="24"/>
        </w:rPr>
        <w:t>承担违约责任。一方当事人和第三人之间的纠纷，依照法律规定或者按照约定解决。</w:t>
      </w:r>
    </w:p>
    <w:p w14:paraId="5DC8FF27">
      <w:pPr>
        <w:spacing w:before="119" w:line="220" w:lineRule="auto"/>
        <w:outlineLvl w:val="0"/>
        <w:rPr>
          <w:rFonts w:ascii="宋体" w:hAnsi="宋体" w:eastAsia="宋体" w:cs="宋体"/>
          <w:sz w:val="28"/>
          <w:szCs w:val="28"/>
        </w:rPr>
      </w:pPr>
      <w:bookmarkStart w:id="319" w:name="bookmark303"/>
      <w:bookmarkEnd w:id="319"/>
      <w:bookmarkStart w:id="320" w:name="bookmark304"/>
      <w:bookmarkEnd w:id="320"/>
      <w:bookmarkStart w:id="321" w:name="_Toc9907"/>
      <w:r>
        <w:rPr>
          <w:rFonts w:ascii="Times New Roman" w:hAnsi="Times New Roman" w:eastAsia="Times New Roman" w:cs="Times New Roman"/>
          <w:b/>
          <w:bCs/>
          <w:spacing w:val="-5"/>
          <w:sz w:val="28"/>
          <w:szCs w:val="28"/>
        </w:rPr>
        <w:t>23</w:t>
      </w:r>
      <w:r>
        <w:rPr>
          <w:rFonts w:ascii="Times New Roman" w:hAnsi="Times New Roman" w:eastAsia="Times New Roman" w:cs="Times New Roman"/>
          <w:b/>
          <w:bCs/>
          <w:spacing w:val="8"/>
          <w:sz w:val="28"/>
          <w:szCs w:val="28"/>
        </w:rPr>
        <w:t xml:space="preserve">  </w:t>
      </w:r>
      <w:r>
        <w:rPr>
          <w:rFonts w:ascii="宋体" w:hAnsi="宋体" w:eastAsia="宋体" w:cs="宋体"/>
          <w:b/>
          <w:bCs/>
          <w:spacing w:val="-5"/>
          <w:sz w:val="28"/>
          <w:szCs w:val="28"/>
        </w:rPr>
        <w:t>索赔</w:t>
      </w:r>
      <w:bookmarkEnd w:id="321"/>
    </w:p>
    <w:p w14:paraId="77CD728E">
      <w:pPr>
        <w:pStyle w:val="3"/>
        <w:spacing w:line="245" w:lineRule="auto"/>
      </w:pPr>
    </w:p>
    <w:p w14:paraId="2BB5ADB7">
      <w:pPr>
        <w:spacing w:before="78" w:line="220" w:lineRule="auto"/>
        <w:outlineLvl w:val="1"/>
        <w:rPr>
          <w:rFonts w:ascii="宋体" w:hAnsi="宋体" w:eastAsia="宋体" w:cs="宋体"/>
          <w:sz w:val="24"/>
          <w:szCs w:val="24"/>
        </w:rPr>
      </w:pPr>
      <w:bookmarkStart w:id="322" w:name="bookmark709"/>
      <w:bookmarkEnd w:id="322"/>
      <w:r>
        <w:rPr>
          <w:rFonts w:ascii="Times New Roman" w:hAnsi="Times New Roman" w:eastAsia="Times New Roman" w:cs="Times New Roman"/>
          <w:b/>
          <w:bCs/>
          <w:spacing w:val="-2"/>
          <w:sz w:val="24"/>
          <w:szCs w:val="24"/>
        </w:rPr>
        <w:t xml:space="preserve">23.1  </w:t>
      </w:r>
      <w:r>
        <w:rPr>
          <w:rFonts w:ascii="宋体" w:hAnsi="宋体" w:eastAsia="宋体" w:cs="宋体"/>
          <w:b/>
          <w:bCs/>
          <w:spacing w:val="-2"/>
          <w:sz w:val="24"/>
          <w:szCs w:val="24"/>
        </w:rPr>
        <w:t>承包人索赔的提出</w:t>
      </w:r>
    </w:p>
    <w:p w14:paraId="04B5C349">
      <w:pPr>
        <w:spacing w:line="220" w:lineRule="auto"/>
        <w:rPr>
          <w:rFonts w:ascii="宋体" w:hAnsi="宋体" w:eastAsia="宋体" w:cs="宋体"/>
          <w:sz w:val="24"/>
          <w:szCs w:val="24"/>
        </w:rPr>
        <w:sectPr>
          <w:footerReference r:id="rId77" w:type="default"/>
          <w:pgSz w:w="11907" w:h="16841"/>
          <w:pgMar w:top="1259" w:right="1457" w:bottom="1254" w:left="1480" w:header="1134" w:footer="907" w:gutter="0"/>
          <w:pgNumType w:fmt="decimal"/>
          <w:cols w:space="720" w:num="1"/>
        </w:sectPr>
      </w:pPr>
    </w:p>
    <w:p w14:paraId="6F377486">
      <w:pPr>
        <w:spacing w:before="48" w:line="359" w:lineRule="auto"/>
        <w:ind w:left="2" w:right="82" w:firstLine="480"/>
        <w:rPr>
          <w:rFonts w:ascii="宋体" w:hAnsi="宋体" w:eastAsia="宋体" w:cs="宋体"/>
          <w:sz w:val="24"/>
          <w:szCs w:val="24"/>
        </w:rPr>
      </w:pPr>
      <w:r>
        <w:rPr>
          <w:rFonts w:ascii="宋体" w:hAnsi="宋体" w:eastAsia="宋体" w:cs="宋体"/>
          <w:spacing w:val="-3"/>
          <w:sz w:val="24"/>
          <w:szCs w:val="24"/>
        </w:rPr>
        <w:t>根据合同约定，承包人认为有权得到追加付款和（或）延长工期的，应按以下程</w:t>
      </w:r>
      <w:r>
        <w:rPr>
          <w:rFonts w:ascii="宋体" w:hAnsi="宋体" w:eastAsia="宋体" w:cs="宋体"/>
          <w:spacing w:val="1"/>
          <w:sz w:val="24"/>
          <w:szCs w:val="24"/>
        </w:rPr>
        <w:t xml:space="preserve"> </w:t>
      </w:r>
      <w:r>
        <w:rPr>
          <w:rFonts w:ascii="宋体" w:hAnsi="宋体" w:eastAsia="宋体" w:cs="宋体"/>
          <w:spacing w:val="-6"/>
          <w:sz w:val="24"/>
          <w:szCs w:val="24"/>
        </w:rPr>
        <w:t>序向发包人提出索赔：</w:t>
      </w:r>
    </w:p>
    <w:p w14:paraId="6D8CD22C">
      <w:pPr>
        <w:spacing w:before="2" w:line="312" w:lineRule="auto"/>
        <w:ind w:left="23" w:right="80" w:firstLine="46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）承包人应在知道或应当知道索赔事件发生后</w:t>
      </w:r>
      <w:r>
        <w:rPr>
          <w:rFonts w:ascii="Times New Roman" w:hAnsi="Times New Roman" w:eastAsia="Times New Roman" w:cs="Times New Roman"/>
          <w:sz w:val="24"/>
          <w:szCs w:val="24"/>
        </w:rPr>
        <w:t>28</w:t>
      </w:r>
      <w:r>
        <w:rPr>
          <w:rFonts w:ascii="宋体" w:hAnsi="宋体" w:eastAsia="宋体" w:cs="宋体"/>
          <w:sz w:val="24"/>
          <w:szCs w:val="24"/>
        </w:rPr>
        <w:t>天内，向监理人递交索赔意</w:t>
      </w:r>
      <w:r>
        <w:rPr>
          <w:rFonts w:ascii="宋体" w:hAnsi="宋体" w:eastAsia="宋体" w:cs="宋体"/>
          <w:spacing w:val="11"/>
          <w:sz w:val="24"/>
          <w:szCs w:val="24"/>
        </w:rPr>
        <w:t xml:space="preserve"> </w:t>
      </w:r>
      <w:r>
        <w:rPr>
          <w:rFonts w:ascii="宋体" w:hAnsi="宋体" w:eastAsia="宋体" w:cs="宋体"/>
          <w:spacing w:val="-3"/>
          <w:sz w:val="24"/>
          <w:szCs w:val="24"/>
        </w:rPr>
        <w:t>向通知书，并说明发生索赔事件的事由。承包人未在前述</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天内发</w:t>
      </w:r>
      <w:r>
        <w:rPr>
          <w:rFonts w:ascii="宋体" w:hAnsi="宋体" w:eastAsia="宋体" w:cs="宋体"/>
          <w:spacing w:val="-4"/>
          <w:sz w:val="24"/>
          <w:szCs w:val="24"/>
        </w:rPr>
        <w:t>出索赔意向通知书</w:t>
      </w:r>
      <w:r>
        <w:rPr>
          <w:rFonts w:ascii="宋体" w:hAnsi="宋体" w:eastAsia="宋体" w:cs="宋体"/>
          <w:sz w:val="24"/>
          <w:szCs w:val="24"/>
        </w:rPr>
        <w:t xml:space="preserve"> </w:t>
      </w:r>
      <w:r>
        <w:rPr>
          <w:rFonts w:ascii="宋体" w:hAnsi="宋体" w:eastAsia="宋体" w:cs="宋体"/>
          <w:spacing w:val="-3"/>
          <w:sz w:val="24"/>
          <w:szCs w:val="24"/>
        </w:rPr>
        <w:t>的，丧失要求追加付款和（或）延长工期的权利。</w:t>
      </w:r>
    </w:p>
    <w:p w14:paraId="6B247306">
      <w:pPr>
        <w:spacing w:before="183" w:line="312" w:lineRule="auto"/>
        <w:ind w:left="7" w:right="80" w:firstLine="48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）承包人应在发出索赔意向通知书后</w:t>
      </w:r>
      <w:r>
        <w:rPr>
          <w:rFonts w:ascii="Times New Roman" w:hAnsi="Times New Roman" w:eastAsia="Times New Roman" w:cs="Times New Roman"/>
          <w:spacing w:val="-6"/>
          <w:sz w:val="24"/>
          <w:szCs w:val="24"/>
        </w:rPr>
        <w:t>28</w:t>
      </w:r>
      <w:r>
        <w:rPr>
          <w:rFonts w:ascii="宋体" w:hAnsi="宋体" w:eastAsia="宋体" w:cs="宋体"/>
          <w:spacing w:val="-6"/>
          <w:sz w:val="24"/>
          <w:szCs w:val="24"/>
        </w:rPr>
        <w:t>天内，向监理人正式递</w:t>
      </w:r>
      <w:r>
        <w:rPr>
          <w:rFonts w:ascii="宋体" w:hAnsi="宋体" w:eastAsia="宋体" w:cs="宋体"/>
          <w:spacing w:val="-7"/>
          <w:sz w:val="24"/>
          <w:szCs w:val="24"/>
        </w:rPr>
        <w:t>交索赔通知书。</w:t>
      </w:r>
      <w:r>
        <w:rPr>
          <w:rFonts w:ascii="宋体" w:hAnsi="宋体" w:eastAsia="宋体" w:cs="宋体"/>
          <w:sz w:val="24"/>
          <w:szCs w:val="24"/>
        </w:rPr>
        <w:t xml:space="preserve"> </w:t>
      </w:r>
      <w:r>
        <w:rPr>
          <w:rFonts w:ascii="宋体" w:hAnsi="宋体" w:eastAsia="宋体" w:cs="宋体"/>
          <w:spacing w:val="-3"/>
          <w:sz w:val="24"/>
          <w:szCs w:val="24"/>
        </w:rPr>
        <w:t>索赔通知书应详细说明索赔理由以及要求追加的付款金额和（或）延长的工期，并附</w:t>
      </w:r>
      <w:r>
        <w:rPr>
          <w:rFonts w:ascii="宋体" w:hAnsi="宋体" w:eastAsia="宋体" w:cs="宋体"/>
          <w:spacing w:val="5"/>
          <w:sz w:val="24"/>
          <w:szCs w:val="24"/>
        </w:rPr>
        <w:t xml:space="preserve"> </w:t>
      </w:r>
      <w:r>
        <w:rPr>
          <w:rFonts w:ascii="宋体" w:hAnsi="宋体" w:eastAsia="宋体" w:cs="宋体"/>
          <w:spacing w:val="-4"/>
          <w:sz w:val="24"/>
          <w:szCs w:val="24"/>
        </w:rPr>
        <w:t>必要的记录和证明材料。</w:t>
      </w:r>
    </w:p>
    <w:p w14:paraId="6A95CC30">
      <w:pPr>
        <w:spacing w:before="179" w:line="313" w:lineRule="auto"/>
        <w:ind w:left="5" w:right="82"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）索赔事件具有连续影响的，承包人应按合理时间间隔继续递交延续索赔通</w:t>
      </w:r>
      <w:r>
        <w:rPr>
          <w:rFonts w:ascii="宋体" w:hAnsi="宋体" w:eastAsia="宋体" w:cs="宋体"/>
          <w:spacing w:val="9"/>
          <w:sz w:val="24"/>
          <w:szCs w:val="24"/>
        </w:rPr>
        <w:t xml:space="preserve"> </w:t>
      </w:r>
      <w:r>
        <w:rPr>
          <w:rFonts w:ascii="宋体" w:hAnsi="宋体" w:eastAsia="宋体" w:cs="宋体"/>
          <w:spacing w:val="-3"/>
          <w:sz w:val="24"/>
          <w:szCs w:val="24"/>
        </w:rPr>
        <w:t>知，说明连续影响的实际情况和记录，列出累计的追加付款金额和（或）工期延长天</w:t>
      </w:r>
      <w:r>
        <w:rPr>
          <w:rFonts w:ascii="宋体" w:hAnsi="宋体" w:eastAsia="宋体" w:cs="宋体"/>
          <w:spacing w:val="5"/>
          <w:sz w:val="24"/>
          <w:szCs w:val="24"/>
        </w:rPr>
        <w:t xml:space="preserve"> </w:t>
      </w:r>
      <w:r>
        <w:rPr>
          <w:rFonts w:ascii="宋体" w:hAnsi="宋体" w:eastAsia="宋体" w:cs="宋体"/>
          <w:spacing w:val="-12"/>
          <w:sz w:val="24"/>
          <w:szCs w:val="24"/>
        </w:rPr>
        <w:t>数。</w:t>
      </w:r>
    </w:p>
    <w:p w14:paraId="71D14626">
      <w:pPr>
        <w:spacing w:before="183" w:line="288" w:lineRule="auto"/>
        <w:ind w:left="6" w:right="133" w:firstLine="483"/>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）在索赔事件影响结束后的</w:t>
      </w:r>
      <w:r>
        <w:rPr>
          <w:rFonts w:ascii="Times New Roman" w:hAnsi="Times New Roman" w:eastAsia="Times New Roman" w:cs="Times New Roman"/>
          <w:spacing w:val="-8"/>
          <w:sz w:val="24"/>
          <w:szCs w:val="24"/>
        </w:rPr>
        <w:t>28</w:t>
      </w:r>
      <w:r>
        <w:rPr>
          <w:rFonts w:ascii="宋体" w:hAnsi="宋体" w:eastAsia="宋体" w:cs="宋体"/>
          <w:spacing w:val="-8"/>
          <w:sz w:val="24"/>
          <w:szCs w:val="24"/>
        </w:rPr>
        <w:t>天内，承包人应向监理人递交最终索赔通知书，</w:t>
      </w:r>
      <w:r>
        <w:rPr>
          <w:rFonts w:ascii="宋体" w:hAnsi="宋体" w:eastAsia="宋体" w:cs="宋体"/>
          <w:spacing w:val="14"/>
          <w:sz w:val="24"/>
          <w:szCs w:val="24"/>
        </w:rPr>
        <w:t xml:space="preserve"> </w:t>
      </w:r>
      <w:r>
        <w:rPr>
          <w:rFonts w:ascii="宋体" w:hAnsi="宋体" w:eastAsia="宋体" w:cs="宋体"/>
          <w:spacing w:val="-1"/>
          <w:sz w:val="24"/>
          <w:szCs w:val="24"/>
        </w:rPr>
        <w:t>说明最终要求索赔的追加付款金额和延长的工期，并</w:t>
      </w:r>
      <w:r>
        <w:rPr>
          <w:rFonts w:ascii="宋体" w:hAnsi="宋体" w:eastAsia="宋体" w:cs="宋体"/>
          <w:spacing w:val="-2"/>
          <w:sz w:val="24"/>
          <w:szCs w:val="24"/>
        </w:rPr>
        <w:t>附必要的记录和证明材料。</w:t>
      </w:r>
    </w:p>
    <w:p w14:paraId="237C6799">
      <w:pPr>
        <w:spacing w:before="183" w:line="220" w:lineRule="auto"/>
        <w:outlineLvl w:val="1"/>
        <w:rPr>
          <w:rFonts w:ascii="宋体" w:hAnsi="宋体" w:eastAsia="宋体" w:cs="宋体"/>
          <w:sz w:val="24"/>
          <w:szCs w:val="24"/>
        </w:rPr>
      </w:pPr>
      <w:bookmarkStart w:id="323" w:name="bookmark305"/>
      <w:bookmarkEnd w:id="323"/>
      <w:r>
        <w:rPr>
          <w:rFonts w:ascii="Times New Roman" w:hAnsi="Times New Roman" w:eastAsia="Times New Roman" w:cs="Times New Roman"/>
          <w:b/>
          <w:bCs/>
          <w:spacing w:val="-2"/>
          <w:sz w:val="24"/>
          <w:szCs w:val="24"/>
        </w:rPr>
        <w:t xml:space="preserve">23.2  </w:t>
      </w:r>
      <w:r>
        <w:rPr>
          <w:rFonts w:ascii="宋体" w:hAnsi="宋体" w:eastAsia="宋体" w:cs="宋体"/>
          <w:b/>
          <w:bCs/>
          <w:spacing w:val="-2"/>
          <w:sz w:val="24"/>
          <w:szCs w:val="24"/>
        </w:rPr>
        <w:t>承包人索赔处理程序</w:t>
      </w:r>
    </w:p>
    <w:p w14:paraId="7DB00C2B">
      <w:pPr>
        <w:spacing w:before="181" w:line="289" w:lineRule="auto"/>
        <w:ind w:left="6" w:firstLine="48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）监理人收到承包人提交的索赔通知书后，应及时审查索赔通知书的内容、</w:t>
      </w:r>
      <w:r>
        <w:rPr>
          <w:rFonts w:ascii="宋体" w:hAnsi="宋体" w:eastAsia="宋体" w:cs="宋体"/>
          <w:spacing w:val="6"/>
          <w:sz w:val="24"/>
          <w:szCs w:val="24"/>
        </w:rPr>
        <w:t xml:space="preserve">  </w:t>
      </w:r>
      <w:r>
        <w:rPr>
          <w:rFonts w:ascii="宋体" w:hAnsi="宋体" w:eastAsia="宋体" w:cs="宋体"/>
          <w:spacing w:val="-1"/>
          <w:sz w:val="24"/>
          <w:szCs w:val="24"/>
        </w:rPr>
        <w:t>查验承包人的记录和证明材料，必要时监理人可要求承包人提交全部原始记录副本。</w:t>
      </w:r>
    </w:p>
    <w:p w14:paraId="5BDEABE4">
      <w:pPr>
        <w:spacing w:before="182" w:line="314" w:lineRule="auto"/>
        <w:ind w:left="5" w:right="80" w:firstLine="48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）监理人应按第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款商定或确定追加的付款和（</w:t>
      </w:r>
      <w:r>
        <w:rPr>
          <w:rFonts w:ascii="宋体" w:hAnsi="宋体" w:eastAsia="宋体" w:cs="宋体"/>
          <w:spacing w:val="-2"/>
          <w:sz w:val="24"/>
          <w:szCs w:val="24"/>
        </w:rPr>
        <w:t>或）延长的工期，并在收到</w:t>
      </w:r>
      <w:r>
        <w:rPr>
          <w:rFonts w:ascii="宋体" w:hAnsi="宋体" w:eastAsia="宋体" w:cs="宋体"/>
          <w:sz w:val="24"/>
          <w:szCs w:val="24"/>
        </w:rPr>
        <w:t xml:space="preserve"> </w:t>
      </w:r>
      <w:r>
        <w:rPr>
          <w:rFonts w:ascii="宋体" w:hAnsi="宋体" w:eastAsia="宋体" w:cs="宋体"/>
          <w:spacing w:val="-3"/>
          <w:sz w:val="24"/>
          <w:szCs w:val="24"/>
        </w:rPr>
        <w:t>上述索赔通知书或有关索赔的进一步证明材料后的</w:t>
      </w:r>
      <w:r>
        <w:rPr>
          <w:rFonts w:ascii="Times New Roman" w:hAnsi="Times New Roman" w:eastAsia="Times New Roman" w:cs="Times New Roman"/>
          <w:spacing w:val="-3"/>
          <w:sz w:val="24"/>
          <w:szCs w:val="24"/>
        </w:rPr>
        <w:t>42</w:t>
      </w:r>
      <w:r>
        <w:rPr>
          <w:rFonts w:ascii="宋体" w:hAnsi="宋体" w:eastAsia="宋体" w:cs="宋体"/>
          <w:spacing w:val="-3"/>
          <w:sz w:val="24"/>
          <w:szCs w:val="24"/>
        </w:rPr>
        <w:t>天内，将索赔处理结果答复承包</w:t>
      </w:r>
      <w:r>
        <w:rPr>
          <w:rFonts w:ascii="宋体" w:hAnsi="宋体" w:eastAsia="宋体" w:cs="宋体"/>
          <w:spacing w:val="10"/>
          <w:sz w:val="24"/>
          <w:szCs w:val="24"/>
        </w:rPr>
        <w:t xml:space="preserve"> </w:t>
      </w:r>
      <w:r>
        <w:rPr>
          <w:rFonts w:ascii="宋体" w:hAnsi="宋体" w:eastAsia="宋体" w:cs="宋体"/>
          <w:spacing w:val="-12"/>
          <w:sz w:val="24"/>
          <w:szCs w:val="24"/>
        </w:rPr>
        <w:t>人。</w:t>
      </w:r>
    </w:p>
    <w:p w14:paraId="6B1A3A12">
      <w:pPr>
        <w:spacing w:before="176" w:line="290" w:lineRule="auto"/>
        <w:ind w:left="5"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）承包人接受索赔处理结果的，发包人应在作出索赔处理结果答复后</w:t>
      </w:r>
      <w:r>
        <w:rPr>
          <w:rFonts w:ascii="Times New Roman" w:hAnsi="Times New Roman" w:eastAsia="Times New Roman" w:cs="Times New Roman"/>
          <w:sz w:val="24"/>
          <w:szCs w:val="24"/>
        </w:rPr>
        <w:t>28</w:t>
      </w:r>
      <w:r>
        <w:rPr>
          <w:rFonts w:ascii="宋体" w:hAnsi="宋体" w:eastAsia="宋体" w:cs="宋体"/>
          <w:sz w:val="24"/>
          <w:szCs w:val="24"/>
        </w:rPr>
        <w:t>天内</w:t>
      </w:r>
      <w:r>
        <w:rPr>
          <w:rFonts w:ascii="宋体" w:hAnsi="宋体" w:eastAsia="宋体" w:cs="宋体"/>
          <w:spacing w:val="11"/>
          <w:sz w:val="24"/>
          <w:szCs w:val="24"/>
        </w:rPr>
        <w:t xml:space="preserve"> </w:t>
      </w:r>
      <w:r>
        <w:rPr>
          <w:rFonts w:ascii="宋体" w:hAnsi="宋体" w:eastAsia="宋体" w:cs="宋体"/>
          <w:spacing w:val="-2"/>
          <w:sz w:val="24"/>
          <w:szCs w:val="24"/>
        </w:rPr>
        <w:t>完成赔付。承包人不接受索赔处理结果的，按第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条的约定办理。</w:t>
      </w:r>
    </w:p>
    <w:p w14:paraId="5F8D3096">
      <w:pPr>
        <w:spacing w:before="179" w:line="220" w:lineRule="auto"/>
        <w:outlineLvl w:val="1"/>
        <w:rPr>
          <w:rFonts w:ascii="宋体" w:hAnsi="宋体" w:eastAsia="宋体" w:cs="宋体"/>
          <w:sz w:val="24"/>
          <w:szCs w:val="24"/>
        </w:rPr>
      </w:pPr>
      <w:bookmarkStart w:id="324" w:name="bookmark306"/>
      <w:bookmarkEnd w:id="324"/>
      <w:r>
        <w:rPr>
          <w:rFonts w:ascii="Times New Roman" w:hAnsi="Times New Roman" w:eastAsia="Times New Roman" w:cs="Times New Roman"/>
          <w:b/>
          <w:bCs/>
          <w:spacing w:val="-2"/>
          <w:sz w:val="24"/>
          <w:szCs w:val="24"/>
        </w:rPr>
        <w:t xml:space="preserve">23.3  </w:t>
      </w:r>
      <w:r>
        <w:rPr>
          <w:rFonts w:ascii="宋体" w:hAnsi="宋体" w:eastAsia="宋体" w:cs="宋体"/>
          <w:b/>
          <w:bCs/>
          <w:spacing w:val="-2"/>
          <w:sz w:val="24"/>
          <w:szCs w:val="24"/>
        </w:rPr>
        <w:t>承包人提出索赔的期限</w:t>
      </w:r>
    </w:p>
    <w:p w14:paraId="793D2267">
      <w:pPr>
        <w:spacing w:before="184" w:line="288" w:lineRule="auto"/>
        <w:ind w:left="2" w:right="80"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23.3.1  </w:t>
      </w:r>
      <w:r>
        <w:rPr>
          <w:rFonts w:ascii="宋体" w:hAnsi="宋体" w:eastAsia="宋体" w:cs="宋体"/>
          <w:spacing w:val="-1"/>
          <w:sz w:val="24"/>
          <w:szCs w:val="24"/>
        </w:rPr>
        <w:t>承包人按第</w:t>
      </w:r>
      <w:r>
        <w:rPr>
          <w:rFonts w:ascii="Times New Roman" w:hAnsi="Times New Roman" w:eastAsia="Times New Roman" w:cs="Times New Roman"/>
          <w:spacing w:val="-1"/>
          <w:sz w:val="24"/>
          <w:szCs w:val="24"/>
        </w:rPr>
        <w:t>17.5</w:t>
      </w:r>
      <w:r>
        <w:rPr>
          <w:rFonts w:ascii="宋体" w:hAnsi="宋体" w:eastAsia="宋体" w:cs="宋体"/>
          <w:spacing w:val="-1"/>
          <w:sz w:val="24"/>
          <w:szCs w:val="24"/>
        </w:rPr>
        <w:t>款的约定接受了完工付款证书后，应被认为已无权再提出</w:t>
      </w:r>
      <w:r>
        <w:rPr>
          <w:rFonts w:ascii="宋体" w:hAnsi="宋体" w:eastAsia="宋体" w:cs="宋体"/>
          <w:spacing w:val="1"/>
          <w:sz w:val="24"/>
          <w:szCs w:val="24"/>
        </w:rPr>
        <w:t xml:space="preserve"> </w:t>
      </w:r>
      <w:r>
        <w:rPr>
          <w:rFonts w:ascii="宋体" w:hAnsi="宋体" w:eastAsia="宋体" w:cs="宋体"/>
          <w:spacing w:val="-2"/>
          <w:sz w:val="24"/>
          <w:szCs w:val="24"/>
        </w:rPr>
        <w:t>在合同工程完工证书颁发前所发生的任何索赔。</w:t>
      </w:r>
    </w:p>
    <w:p w14:paraId="566BC0B9">
      <w:pPr>
        <w:spacing w:before="185" w:line="288" w:lineRule="auto"/>
        <w:ind w:left="5" w:right="80"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23.3.2  </w:t>
      </w:r>
      <w:r>
        <w:rPr>
          <w:rFonts w:ascii="宋体" w:hAnsi="宋体" w:eastAsia="宋体" w:cs="宋体"/>
          <w:spacing w:val="-1"/>
          <w:sz w:val="24"/>
          <w:szCs w:val="24"/>
        </w:rPr>
        <w:t>承包人按第</w:t>
      </w:r>
      <w:r>
        <w:rPr>
          <w:rFonts w:ascii="Times New Roman" w:hAnsi="Times New Roman" w:eastAsia="Times New Roman" w:cs="Times New Roman"/>
          <w:spacing w:val="-1"/>
          <w:sz w:val="24"/>
          <w:szCs w:val="24"/>
        </w:rPr>
        <w:t>17.6</w:t>
      </w:r>
      <w:r>
        <w:rPr>
          <w:rFonts w:ascii="宋体" w:hAnsi="宋体" w:eastAsia="宋体" w:cs="宋体"/>
          <w:spacing w:val="-1"/>
          <w:sz w:val="24"/>
          <w:szCs w:val="24"/>
        </w:rPr>
        <w:t>款的约定提交的最终结清申请单中，只限于提出合同工程</w:t>
      </w:r>
      <w:r>
        <w:rPr>
          <w:rFonts w:ascii="宋体" w:hAnsi="宋体" w:eastAsia="宋体" w:cs="宋体"/>
          <w:spacing w:val="1"/>
          <w:sz w:val="24"/>
          <w:szCs w:val="24"/>
        </w:rPr>
        <w:t xml:space="preserve"> </w:t>
      </w:r>
      <w:r>
        <w:rPr>
          <w:rFonts w:ascii="宋体" w:hAnsi="宋体" w:eastAsia="宋体" w:cs="宋体"/>
          <w:spacing w:val="-1"/>
          <w:sz w:val="24"/>
          <w:szCs w:val="24"/>
        </w:rPr>
        <w:t>完工证书颁发后发生的索赔。提出索赔的期限</w:t>
      </w:r>
      <w:r>
        <w:rPr>
          <w:rFonts w:ascii="宋体" w:hAnsi="宋体" w:eastAsia="宋体" w:cs="宋体"/>
          <w:spacing w:val="-2"/>
          <w:sz w:val="24"/>
          <w:szCs w:val="24"/>
        </w:rPr>
        <w:t>自接受最终结清证书时终止。</w:t>
      </w:r>
    </w:p>
    <w:p w14:paraId="444ED6E4">
      <w:pPr>
        <w:spacing w:before="183" w:line="220" w:lineRule="auto"/>
        <w:outlineLvl w:val="1"/>
        <w:rPr>
          <w:rFonts w:ascii="宋体" w:hAnsi="宋体" w:eastAsia="宋体" w:cs="宋体"/>
          <w:sz w:val="24"/>
          <w:szCs w:val="24"/>
        </w:rPr>
      </w:pPr>
      <w:bookmarkStart w:id="325" w:name="bookmark307"/>
      <w:bookmarkEnd w:id="325"/>
      <w:r>
        <w:rPr>
          <w:rFonts w:ascii="Times New Roman" w:hAnsi="Times New Roman" w:eastAsia="Times New Roman" w:cs="Times New Roman"/>
          <w:b/>
          <w:bCs/>
          <w:spacing w:val="-2"/>
          <w:sz w:val="24"/>
          <w:szCs w:val="24"/>
        </w:rPr>
        <w:t xml:space="preserve">23.4  </w:t>
      </w:r>
      <w:r>
        <w:rPr>
          <w:rFonts w:ascii="宋体" w:hAnsi="宋体" w:eastAsia="宋体" w:cs="宋体"/>
          <w:b/>
          <w:bCs/>
          <w:spacing w:val="-2"/>
          <w:sz w:val="24"/>
          <w:szCs w:val="24"/>
        </w:rPr>
        <w:t>发包人的索赔</w:t>
      </w:r>
    </w:p>
    <w:p w14:paraId="7F3965BC">
      <w:pPr>
        <w:spacing w:before="182" w:line="360" w:lineRule="auto"/>
        <w:ind w:left="8" w:right="80" w:firstLine="474"/>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23.4.1  </w:t>
      </w:r>
      <w:r>
        <w:rPr>
          <w:rFonts w:ascii="宋体" w:hAnsi="宋体" w:eastAsia="宋体" w:cs="宋体"/>
          <w:spacing w:val="-3"/>
          <w:sz w:val="24"/>
          <w:szCs w:val="24"/>
        </w:rPr>
        <w:t>发生索赔事件后，监理人应及时书面通知承包人，详细说明发包人有权得</w:t>
      </w:r>
      <w:r>
        <w:rPr>
          <w:rFonts w:ascii="宋体" w:hAnsi="宋体" w:eastAsia="宋体" w:cs="宋体"/>
          <w:spacing w:val="17"/>
          <w:sz w:val="24"/>
          <w:szCs w:val="24"/>
        </w:rPr>
        <w:t xml:space="preserve"> </w:t>
      </w:r>
      <w:r>
        <w:rPr>
          <w:rFonts w:ascii="宋体" w:hAnsi="宋体" w:eastAsia="宋体" w:cs="宋体"/>
          <w:spacing w:val="-3"/>
          <w:sz w:val="24"/>
          <w:szCs w:val="24"/>
        </w:rPr>
        <w:t>到的索赔金额和（或）延长缺陷责任期的细节和依据。发包人提出索赔的期限和要求</w:t>
      </w:r>
      <w:r>
        <w:rPr>
          <w:rFonts w:ascii="宋体" w:hAnsi="宋体" w:eastAsia="宋体" w:cs="宋体"/>
          <w:spacing w:val="4"/>
          <w:sz w:val="24"/>
          <w:szCs w:val="24"/>
        </w:rPr>
        <w:t xml:space="preserve"> </w:t>
      </w:r>
      <w:r>
        <w:rPr>
          <w:rFonts w:ascii="宋体" w:hAnsi="宋体" w:eastAsia="宋体" w:cs="宋体"/>
          <w:spacing w:val="-1"/>
          <w:sz w:val="24"/>
          <w:szCs w:val="24"/>
        </w:rPr>
        <w:t>与第</w:t>
      </w:r>
      <w:r>
        <w:rPr>
          <w:rFonts w:ascii="Times New Roman" w:hAnsi="Times New Roman" w:eastAsia="Times New Roman" w:cs="Times New Roman"/>
          <w:spacing w:val="-1"/>
          <w:sz w:val="24"/>
          <w:szCs w:val="24"/>
        </w:rPr>
        <w:t>23.3</w:t>
      </w:r>
      <w:r>
        <w:rPr>
          <w:rFonts w:ascii="宋体" w:hAnsi="宋体" w:eastAsia="宋体" w:cs="宋体"/>
          <w:spacing w:val="-1"/>
          <w:sz w:val="24"/>
          <w:szCs w:val="24"/>
        </w:rPr>
        <w:t>款的约定相同，延长缺陷责任期的通知</w:t>
      </w:r>
      <w:r>
        <w:rPr>
          <w:rFonts w:ascii="宋体" w:hAnsi="宋体" w:eastAsia="宋体" w:cs="宋体"/>
          <w:spacing w:val="-2"/>
          <w:sz w:val="24"/>
          <w:szCs w:val="24"/>
        </w:rPr>
        <w:t>应在缺陷责任期届满前发出。</w:t>
      </w:r>
    </w:p>
    <w:p w14:paraId="18614E23">
      <w:pPr>
        <w:spacing w:line="360" w:lineRule="auto"/>
        <w:rPr>
          <w:rFonts w:ascii="宋体" w:hAnsi="宋体" w:eastAsia="宋体" w:cs="宋体"/>
          <w:sz w:val="24"/>
          <w:szCs w:val="24"/>
        </w:rPr>
        <w:sectPr>
          <w:footerReference r:id="rId78" w:type="default"/>
          <w:pgSz w:w="11907" w:h="16841"/>
          <w:pgMar w:top="1259" w:right="1448" w:bottom="1254" w:left="1480" w:header="1134" w:footer="907" w:gutter="0"/>
          <w:pgNumType w:fmt="decimal"/>
          <w:cols w:space="720" w:num="1"/>
        </w:sectPr>
      </w:pPr>
    </w:p>
    <w:p w14:paraId="298AFB32">
      <w:pPr>
        <w:spacing w:before="46" w:line="313" w:lineRule="auto"/>
        <w:ind w:left="17" w:right="186" w:firstLine="464"/>
        <w:rPr>
          <w:rFonts w:ascii="宋体" w:hAnsi="宋体" w:eastAsia="宋体" w:cs="宋体"/>
          <w:sz w:val="24"/>
          <w:szCs w:val="24"/>
        </w:rPr>
      </w:pPr>
      <w:r>
        <w:rPr>
          <w:rFonts w:ascii="Times New Roman" w:hAnsi="Times New Roman" w:eastAsia="Times New Roman" w:cs="Times New Roman"/>
          <w:b/>
          <w:bCs/>
          <w:spacing w:val="-4"/>
          <w:sz w:val="24"/>
          <w:szCs w:val="24"/>
        </w:rPr>
        <w:t xml:space="preserve">23.4.2  </w:t>
      </w:r>
      <w:r>
        <w:rPr>
          <w:rFonts w:ascii="宋体" w:hAnsi="宋体" w:eastAsia="宋体" w:cs="宋体"/>
          <w:spacing w:val="-4"/>
          <w:sz w:val="24"/>
          <w:szCs w:val="24"/>
        </w:rPr>
        <w:t>监理人按第</w:t>
      </w:r>
      <w:r>
        <w:rPr>
          <w:rFonts w:ascii="Times New Roman" w:hAnsi="Times New Roman" w:eastAsia="Times New Roman" w:cs="Times New Roman"/>
          <w:spacing w:val="-4"/>
          <w:sz w:val="24"/>
          <w:szCs w:val="24"/>
        </w:rPr>
        <w:t>3.5</w:t>
      </w:r>
      <w:r>
        <w:rPr>
          <w:rFonts w:ascii="宋体" w:hAnsi="宋体" w:eastAsia="宋体" w:cs="宋体"/>
          <w:spacing w:val="-4"/>
          <w:sz w:val="24"/>
          <w:szCs w:val="24"/>
        </w:rPr>
        <w:t>款商定或确定发包人从承包人处得到赔付的金额和（或）缺</w:t>
      </w:r>
      <w:r>
        <w:rPr>
          <w:rFonts w:ascii="宋体" w:hAnsi="宋体" w:eastAsia="宋体" w:cs="宋体"/>
          <w:spacing w:val="7"/>
          <w:sz w:val="24"/>
          <w:szCs w:val="24"/>
        </w:rPr>
        <w:t xml:space="preserve"> </w:t>
      </w:r>
      <w:r>
        <w:rPr>
          <w:rFonts w:ascii="宋体" w:hAnsi="宋体" w:eastAsia="宋体" w:cs="宋体"/>
          <w:spacing w:val="-3"/>
          <w:sz w:val="24"/>
          <w:szCs w:val="24"/>
        </w:rPr>
        <w:t>陷责任期的延长期。承包人应付给发包人的金额可从拟支付给承包人的合</w:t>
      </w:r>
      <w:r>
        <w:rPr>
          <w:rFonts w:ascii="宋体" w:hAnsi="宋体" w:eastAsia="宋体" w:cs="宋体"/>
          <w:spacing w:val="-4"/>
          <w:sz w:val="24"/>
          <w:szCs w:val="24"/>
        </w:rPr>
        <w:t>同价款中扣</w:t>
      </w:r>
      <w:r>
        <w:rPr>
          <w:rFonts w:ascii="宋体" w:hAnsi="宋体" w:eastAsia="宋体" w:cs="宋体"/>
          <w:sz w:val="24"/>
          <w:szCs w:val="24"/>
        </w:rPr>
        <w:t xml:space="preserve"> </w:t>
      </w:r>
      <w:r>
        <w:rPr>
          <w:rFonts w:ascii="宋体" w:hAnsi="宋体" w:eastAsia="宋体" w:cs="宋体"/>
          <w:spacing w:val="-3"/>
          <w:sz w:val="24"/>
          <w:szCs w:val="24"/>
        </w:rPr>
        <w:t>除，或由承包人以其他方式支付给发包人。</w:t>
      </w:r>
    </w:p>
    <w:p w14:paraId="029490ED">
      <w:pPr>
        <w:spacing w:before="183" w:line="331" w:lineRule="auto"/>
        <w:ind w:left="2" w:right="186"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23.4.3  </w:t>
      </w:r>
      <w:r>
        <w:rPr>
          <w:rFonts w:ascii="宋体" w:hAnsi="宋体" w:eastAsia="宋体" w:cs="宋体"/>
          <w:spacing w:val="1"/>
          <w:sz w:val="24"/>
          <w:szCs w:val="24"/>
        </w:rPr>
        <w:t>承包人对监理人按第</w:t>
      </w:r>
      <w:r>
        <w:rPr>
          <w:rFonts w:ascii="Times New Roman" w:hAnsi="Times New Roman" w:eastAsia="Times New Roman" w:cs="Times New Roman"/>
          <w:spacing w:val="1"/>
          <w:sz w:val="24"/>
          <w:szCs w:val="24"/>
        </w:rPr>
        <w:t>23</w:t>
      </w:r>
      <w:r>
        <w:rPr>
          <w:rFonts w:ascii="Times New Roman" w:hAnsi="Times New Roman" w:eastAsia="Times New Roman" w:cs="Times New Roman"/>
          <w:sz w:val="24"/>
          <w:szCs w:val="24"/>
        </w:rPr>
        <w:t>.4.1</w:t>
      </w:r>
      <w:r>
        <w:rPr>
          <w:rFonts w:ascii="宋体" w:hAnsi="宋体" w:eastAsia="宋体" w:cs="宋体"/>
          <w:sz w:val="24"/>
          <w:szCs w:val="24"/>
        </w:rPr>
        <w:t xml:space="preserve">项发出的索赔书面通知内容持异议时，应在收 </w:t>
      </w:r>
      <w:r>
        <w:rPr>
          <w:rFonts w:ascii="宋体" w:hAnsi="宋体" w:eastAsia="宋体" w:cs="宋体"/>
          <w:spacing w:val="-3"/>
          <w:sz w:val="24"/>
          <w:szCs w:val="24"/>
        </w:rPr>
        <w:t>到书面通知后的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天内，将持有异议的书面报告及其证明材料提交监理人。监理人应</w:t>
      </w:r>
      <w:r>
        <w:rPr>
          <w:rFonts w:ascii="宋体" w:hAnsi="宋体" w:eastAsia="宋体" w:cs="宋体"/>
          <w:spacing w:val="13"/>
          <w:sz w:val="24"/>
          <w:szCs w:val="24"/>
        </w:rPr>
        <w:t xml:space="preserve"> </w:t>
      </w:r>
      <w:r>
        <w:rPr>
          <w:rFonts w:ascii="宋体" w:hAnsi="宋体" w:eastAsia="宋体" w:cs="宋体"/>
          <w:spacing w:val="1"/>
          <w:sz w:val="24"/>
          <w:szCs w:val="24"/>
        </w:rPr>
        <w:t>在收到承包人书面报告后的</w:t>
      </w:r>
      <w:r>
        <w:rPr>
          <w:rFonts w:ascii="Times New Roman" w:hAnsi="Times New Roman" w:eastAsia="Times New Roman" w:cs="Times New Roman"/>
          <w:spacing w:val="1"/>
          <w:sz w:val="24"/>
          <w:szCs w:val="24"/>
        </w:rPr>
        <w:t>14</w:t>
      </w:r>
      <w:r>
        <w:rPr>
          <w:rFonts w:ascii="宋体" w:hAnsi="宋体" w:eastAsia="宋体" w:cs="宋体"/>
          <w:spacing w:val="1"/>
          <w:sz w:val="24"/>
          <w:szCs w:val="24"/>
        </w:rPr>
        <w:t>天内，将异</w:t>
      </w:r>
      <w:r>
        <w:rPr>
          <w:rFonts w:ascii="宋体" w:hAnsi="宋体" w:eastAsia="宋体" w:cs="宋体"/>
          <w:sz w:val="24"/>
          <w:szCs w:val="24"/>
        </w:rPr>
        <w:t>议的处理意见通知承包人，并按第</w:t>
      </w:r>
      <w:r>
        <w:rPr>
          <w:rFonts w:ascii="Times New Roman" w:hAnsi="Times New Roman" w:eastAsia="Times New Roman" w:cs="Times New Roman"/>
          <w:sz w:val="24"/>
          <w:szCs w:val="24"/>
        </w:rPr>
        <w:t>23.4.2</w:t>
      </w:r>
      <w:r>
        <w:rPr>
          <w:rFonts w:ascii="宋体" w:hAnsi="宋体" w:eastAsia="宋体" w:cs="宋体"/>
          <w:sz w:val="24"/>
          <w:szCs w:val="24"/>
        </w:rPr>
        <w:t xml:space="preserve">项 </w:t>
      </w:r>
      <w:r>
        <w:rPr>
          <w:rFonts w:ascii="宋体" w:hAnsi="宋体" w:eastAsia="宋体" w:cs="宋体"/>
          <w:spacing w:val="-5"/>
          <w:sz w:val="24"/>
          <w:szCs w:val="24"/>
        </w:rPr>
        <w:t>的约定执行赔付。若承包人不接受监理人的索赔处理意见，可按本合同第</w:t>
      </w:r>
      <w:r>
        <w:rPr>
          <w:rFonts w:ascii="Times New Roman" w:hAnsi="Times New Roman" w:eastAsia="Times New Roman" w:cs="Times New Roman"/>
          <w:spacing w:val="-5"/>
          <w:sz w:val="24"/>
          <w:szCs w:val="24"/>
        </w:rPr>
        <w:t>24</w:t>
      </w:r>
      <w:r>
        <w:rPr>
          <w:rFonts w:ascii="宋体" w:hAnsi="宋体" w:eastAsia="宋体" w:cs="宋体"/>
          <w:spacing w:val="-5"/>
          <w:sz w:val="24"/>
          <w:szCs w:val="24"/>
        </w:rPr>
        <w:t>条的规定</w:t>
      </w:r>
      <w:r>
        <w:rPr>
          <w:rFonts w:ascii="宋体" w:hAnsi="宋体" w:eastAsia="宋体" w:cs="宋体"/>
          <w:sz w:val="24"/>
          <w:szCs w:val="24"/>
        </w:rPr>
        <w:t xml:space="preserve"> </w:t>
      </w:r>
      <w:r>
        <w:rPr>
          <w:rFonts w:ascii="宋体" w:hAnsi="宋体" w:eastAsia="宋体" w:cs="宋体"/>
          <w:spacing w:val="-10"/>
          <w:sz w:val="24"/>
          <w:szCs w:val="24"/>
        </w:rPr>
        <w:t>办理。</w:t>
      </w:r>
    </w:p>
    <w:p w14:paraId="18702B31">
      <w:pPr>
        <w:spacing w:before="306" w:line="220" w:lineRule="auto"/>
        <w:outlineLvl w:val="0"/>
        <w:rPr>
          <w:rFonts w:ascii="宋体" w:hAnsi="宋体" w:eastAsia="宋体" w:cs="宋体"/>
          <w:sz w:val="28"/>
          <w:szCs w:val="28"/>
        </w:rPr>
      </w:pPr>
      <w:bookmarkStart w:id="326" w:name="bookmark308"/>
      <w:bookmarkEnd w:id="326"/>
      <w:bookmarkStart w:id="327" w:name="bookmark309"/>
      <w:bookmarkEnd w:id="327"/>
      <w:bookmarkStart w:id="328" w:name="_Toc13845"/>
      <w:r>
        <w:rPr>
          <w:rFonts w:ascii="Times New Roman" w:hAnsi="Times New Roman" w:eastAsia="Times New Roman" w:cs="Times New Roman"/>
          <w:b/>
          <w:bCs/>
          <w:spacing w:val="-2"/>
          <w:sz w:val="28"/>
          <w:szCs w:val="28"/>
        </w:rPr>
        <w:t xml:space="preserve">24  </w:t>
      </w:r>
      <w:r>
        <w:rPr>
          <w:rFonts w:ascii="宋体" w:hAnsi="宋体" w:eastAsia="宋体" w:cs="宋体"/>
          <w:b/>
          <w:bCs/>
          <w:spacing w:val="-2"/>
          <w:sz w:val="28"/>
          <w:szCs w:val="28"/>
        </w:rPr>
        <w:t>争议的解决</w:t>
      </w:r>
      <w:bookmarkEnd w:id="328"/>
    </w:p>
    <w:p w14:paraId="733F0B11">
      <w:pPr>
        <w:pStyle w:val="3"/>
        <w:spacing w:line="245" w:lineRule="auto"/>
      </w:pPr>
    </w:p>
    <w:p w14:paraId="13E18A19">
      <w:pPr>
        <w:spacing w:before="78" w:line="220" w:lineRule="auto"/>
        <w:outlineLvl w:val="1"/>
        <w:rPr>
          <w:rFonts w:ascii="宋体" w:hAnsi="宋体" w:eastAsia="宋体" w:cs="宋体"/>
          <w:sz w:val="24"/>
          <w:szCs w:val="24"/>
        </w:rPr>
      </w:pPr>
      <w:bookmarkStart w:id="329" w:name="bookmark710"/>
      <w:bookmarkEnd w:id="329"/>
      <w:r>
        <w:rPr>
          <w:rFonts w:ascii="Times New Roman" w:hAnsi="Times New Roman" w:eastAsia="Times New Roman" w:cs="Times New Roman"/>
          <w:b/>
          <w:bCs/>
          <w:spacing w:val="-2"/>
          <w:sz w:val="24"/>
          <w:szCs w:val="24"/>
        </w:rPr>
        <w:t xml:space="preserve">24.1  </w:t>
      </w:r>
      <w:r>
        <w:rPr>
          <w:rFonts w:ascii="宋体" w:hAnsi="宋体" w:eastAsia="宋体" w:cs="宋体"/>
          <w:b/>
          <w:bCs/>
          <w:spacing w:val="-2"/>
          <w:sz w:val="24"/>
          <w:szCs w:val="24"/>
        </w:rPr>
        <w:t>争议的解决方式</w:t>
      </w:r>
    </w:p>
    <w:p w14:paraId="568BE9C1">
      <w:pPr>
        <w:spacing w:before="181" w:line="359" w:lineRule="auto"/>
        <w:ind w:left="6" w:right="186" w:firstLine="480"/>
        <w:jc w:val="both"/>
        <w:rPr>
          <w:rFonts w:ascii="宋体" w:hAnsi="宋体" w:eastAsia="宋体" w:cs="宋体"/>
          <w:sz w:val="24"/>
          <w:szCs w:val="24"/>
        </w:rPr>
      </w:pPr>
      <w:r>
        <w:rPr>
          <w:rFonts w:ascii="宋体" w:hAnsi="宋体" w:eastAsia="宋体" w:cs="宋体"/>
          <w:spacing w:val="-3"/>
          <w:sz w:val="24"/>
          <w:szCs w:val="24"/>
        </w:rPr>
        <w:t>发包人和承包人在履行合同中发生争议的，可以友好协商解决或者提请争议评审</w:t>
      </w:r>
      <w:r>
        <w:rPr>
          <w:rFonts w:ascii="宋体" w:hAnsi="宋体" w:eastAsia="宋体" w:cs="宋体"/>
          <w:sz w:val="24"/>
          <w:szCs w:val="24"/>
        </w:rPr>
        <w:t xml:space="preserve"> </w:t>
      </w:r>
      <w:r>
        <w:rPr>
          <w:rFonts w:ascii="宋体" w:hAnsi="宋体" w:eastAsia="宋体" w:cs="宋体"/>
          <w:spacing w:val="-3"/>
          <w:sz w:val="24"/>
          <w:szCs w:val="24"/>
        </w:rPr>
        <w:t>组评审。合同当事人友好协商解决不成、不愿提请争议评审或者不接受争议评审组意</w:t>
      </w:r>
      <w:r>
        <w:rPr>
          <w:rFonts w:ascii="宋体" w:hAnsi="宋体" w:eastAsia="宋体" w:cs="宋体"/>
          <w:spacing w:val="6"/>
          <w:sz w:val="24"/>
          <w:szCs w:val="24"/>
        </w:rPr>
        <w:t xml:space="preserve"> </w:t>
      </w:r>
      <w:r>
        <w:rPr>
          <w:rFonts w:ascii="宋体" w:hAnsi="宋体" w:eastAsia="宋体" w:cs="宋体"/>
          <w:spacing w:val="-3"/>
          <w:sz w:val="24"/>
          <w:szCs w:val="24"/>
        </w:rPr>
        <w:t>见的，可在专用合同条款中约定下列一种方式解决：</w:t>
      </w:r>
    </w:p>
    <w:p w14:paraId="7F36DB0D">
      <w:pPr>
        <w:spacing w:before="1" w:line="218"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）向约定的仲裁委员会申请仲裁。</w:t>
      </w:r>
    </w:p>
    <w:p w14:paraId="59C41FE0">
      <w:pPr>
        <w:spacing w:before="183" w:line="219"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）向有管辖权的人民法院提起诉讼。</w:t>
      </w:r>
    </w:p>
    <w:p w14:paraId="2593B221">
      <w:pPr>
        <w:spacing w:before="180" w:line="220" w:lineRule="auto"/>
        <w:outlineLvl w:val="1"/>
        <w:rPr>
          <w:rFonts w:ascii="宋体" w:hAnsi="宋体" w:eastAsia="宋体" w:cs="宋体"/>
          <w:sz w:val="24"/>
          <w:szCs w:val="24"/>
        </w:rPr>
      </w:pPr>
      <w:bookmarkStart w:id="330" w:name="bookmark310"/>
      <w:bookmarkEnd w:id="330"/>
      <w:r>
        <w:rPr>
          <w:rFonts w:ascii="Times New Roman" w:hAnsi="Times New Roman" w:eastAsia="Times New Roman" w:cs="Times New Roman"/>
          <w:b/>
          <w:bCs/>
          <w:spacing w:val="-2"/>
          <w:sz w:val="24"/>
          <w:szCs w:val="24"/>
        </w:rPr>
        <w:t xml:space="preserve">24.2  </w:t>
      </w:r>
      <w:r>
        <w:rPr>
          <w:rFonts w:ascii="宋体" w:hAnsi="宋体" w:eastAsia="宋体" w:cs="宋体"/>
          <w:b/>
          <w:bCs/>
          <w:spacing w:val="-2"/>
          <w:sz w:val="24"/>
          <w:szCs w:val="24"/>
        </w:rPr>
        <w:t>友好解决</w:t>
      </w:r>
    </w:p>
    <w:p w14:paraId="52826575">
      <w:pPr>
        <w:spacing w:before="183" w:line="359" w:lineRule="auto"/>
        <w:ind w:left="5" w:right="188" w:firstLine="477"/>
        <w:rPr>
          <w:rFonts w:ascii="宋体" w:hAnsi="宋体" w:eastAsia="宋体" w:cs="宋体"/>
          <w:sz w:val="24"/>
          <w:szCs w:val="24"/>
        </w:rPr>
      </w:pPr>
      <w:r>
        <w:rPr>
          <w:rFonts w:ascii="宋体" w:hAnsi="宋体" w:eastAsia="宋体" w:cs="宋体"/>
          <w:spacing w:val="-9"/>
          <w:sz w:val="24"/>
          <w:szCs w:val="24"/>
        </w:rPr>
        <w:t>在提请争议评审、仲裁或者诉讼前， 以及在争议评审、仲</w:t>
      </w:r>
      <w:r>
        <w:rPr>
          <w:rFonts w:ascii="宋体" w:hAnsi="宋体" w:eastAsia="宋体" w:cs="宋体"/>
          <w:spacing w:val="-10"/>
          <w:sz w:val="24"/>
          <w:szCs w:val="24"/>
        </w:rPr>
        <w:t>裁或诉讼过程中，发包</w:t>
      </w:r>
      <w:r>
        <w:rPr>
          <w:rFonts w:ascii="宋体" w:hAnsi="宋体" w:eastAsia="宋体" w:cs="宋体"/>
          <w:sz w:val="24"/>
          <w:szCs w:val="24"/>
        </w:rPr>
        <w:t xml:space="preserve"> </w:t>
      </w:r>
      <w:r>
        <w:rPr>
          <w:rFonts w:ascii="宋体" w:hAnsi="宋体" w:eastAsia="宋体" w:cs="宋体"/>
          <w:spacing w:val="-3"/>
          <w:sz w:val="24"/>
          <w:szCs w:val="24"/>
        </w:rPr>
        <w:t>人和承包人均可共同努力友好协商解决争议。</w:t>
      </w:r>
    </w:p>
    <w:p w14:paraId="12F5E193">
      <w:pPr>
        <w:spacing w:before="1" w:line="219" w:lineRule="auto"/>
        <w:outlineLvl w:val="1"/>
        <w:rPr>
          <w:rFonts w:ascii="宋体" w:hAnsi="宋体" w:eastAsia="宋体" w:cs="宋体"/>
          <w:sz w:val="24"/>
          <w:szCs w:val="24"/>
        </w:rPr>
      </w:pPr>
      <w:bookmarkStart w:id="331" w:name="bookmark311"/>
      <w:bookmarkEnd w:id="331"/>
      <w:r>
        <w:rPr>
          <w:rFonts w:ascii="Times New Roman" w:hAnsi="Times New Roman" w:eastAsia="Times New Roman" w:cs="Times New Roman"/>
          <w:b/>
          <w:bCs/>
          <w:spacing w:val="-4"/>
          <w:sz w:val="24"/>
          <w:szCs w:val="24"/>
        </w:rPr>
        <w:t>24.3</w:t>
      </w:r>
      <w:r>
        <w:rPr>
          <w:rFonts w:ascii="Times New Roman" w:hAnsi="Times New Roman" w:eastAsia="Times New Roman" w:cs="Times New Roman"/>
          <w:b/>
          <w:bCs/>
          <w:spacing w:val="9"/>
          <w:sz w:val="24"/>
          <w:szCs w:val="24"/>
        </w:rPr>
        <w:t xml:space="preserve">  </w:t>
      </w:r>
      <w:r>
        <w:rPr>
          <w:rFonts w:ascii="宋体" w:hAnsi="宋体" w:eastAsia="宋体" w:cs="宋体"/>
          <w:b/>
          <w:bCs/>
          <w:spacing w:val="-4"/>
          <w:sz w:val="24"/>
          <w:szCs w:val="24"/>
        </w:rPr>
        <w:t>争议评审</w:t>
      </w:r>
    </w:p>
    <w:p w14:paraId="47D91AED">
      <w:pPr>
        <w:spacing w:before="182" w:line="289" w:lineRule="auto"/>
        <w:ind w:left="4" w:firstLine="477"/>
        <w:rPr>
          <w:rFonts w:ascii="宋体" w:hAnsi="宋体" w:eastAsia="宋体" w:cs="宋体"/>
          <w:sz w:val="24"/>
          <w:szCs w:val="24"/>
        </w:rPr>
      </w:pPr>
      <w:r>
        <w:rPr>
          <w:rFonts w:ascii="Times New Roman" w:hAnsi="Times New Roman" w:eastAsia="Times New Roman" w:cs="Times New Roman"/>
          <w:b/>
          <w:bCs/>
          <w:spacing w:val="-4"/>
          <w:sz w:val="24"/>
          <w:szCs w:val="24"/>
        </w:rPr>
        <w:t xml:space="preserve">24.3.1  </w:t>
      </w:r>
      <w:r>
        <w:rPr>
          <w:rFonts w:ascii="宋体" w:hAnsi="宋体" w:eastAsia="宋体" w:cs="宋体"/>
          <w:spacing w:val="-4"/>
          <w:sz w:val="24"/>
          <w:szCs w:val="24"/>
        </w:rPr>
        <w:t>采用争议评审的，发包人和承包人应在开工日后的</w:t>
      </w:r>
      <w:r>
        <w:rPr>
          <w:rFonts w:ascii="Times New Roman" w:hAnsi="Times New Roman" w:eastAsia="Times New Roman" w:cs="Times New Roman"/>
          <w:spacing w:val="-4"/>
          <w:sz w:val="24"/>
          <w:szCs w:val="24"/>
        </w:rPr>
        <w:t>28</w:t>
      </w:r>
      <w:r>
        <w:rPr>
          <w:rFonts w:ascii="宋体" w:hAnsi="宋体" w:eastAsia="宋体" w:cs="宋体"/>
          <w:spacing w:val="-4"/>
          <w:sz w:val="24"/>
          <w:szCs w:val="24"/>
        </w:rPr>
        <w:t>天内或在争议发生后，</w:t>
      </w:r>
      <w:r>
        <w:rPr>
          <w:rFonts w:ascii="宋体" w:hAnsi="宋体" w:eastAsia="宋体" w:cs="宋体"/>
          <w:spacing w:val="14"/>
          <w:sz w:val="24"/>
          <w:szCs w:val="24"/>
        </w:rPr>
        <w:t xml:space="preserve"> </w:t>
      </w:r>
      <w:r>
        <w:rPr>
          <w:rFonts w:ascii="宋体" w:hAnsi="宋体" w:eastAsia="宋体" w:cs="宋体"/>
          <w:spacing w:val="-1"/>
          <w:sz w:val="24"/>
          <w:szCs w:val="24"/>
        </w:rPr>
        <w:t>协商成立争议评审组。争议评审组由有合同管理和工</w:t>
      </w:r>
      <w:r>
        <w:rPr>
          <w:rFonts w:ascii="宋体" w:hAnsi="宋体" w:eastAsia="宋体" w:cs="宋体"/>
          <w:spacing w:val="-2"/>
          <w:sz w:val="24"/>
          <w:szCs w:val="24"/>
        </w:rPr>
        <w:t>程实践经验的专家组成。</w:t>
      </w:r>
    </w:p>
    <w:p w14:paraId="762BB1B9">
      <w:pPr>
        <w:spacing w:before="181" w:line="313" w:lineRule="auto"/>
        <w:ind w:left="1" w:right="186" w:firstLine="480"/>
        <w:rPr>
          <w:rFonts w:ascii="宋体" w:hAnsi="宋体" w:eastAsia="宋体" w:cs="宋体"/>
          <w:sz w:val="24"/>
          <w:szCs w:val="24"/>
        </w:rPr>
      </w:pPr>
      <w:r>
        <w:rPr>
          <w:rFonts w:ascii="Times New Roman" w:hAnsi="Times New Roman" w:eastAsia="Times New Roman" w:cs="Times New Roman"/>
          <w:b/>
          <w:bCs/>
          <w:spacing w:val="-2"/>
          <w:sz w:val="24"/>
          <w:szCs w:val="24"/>
        </w:rPr>
        <w:t xml:space="preserve">24.3.2  </w:t>
      </w:r>
      <w:r>
        <w:rPr>
          <w:rFonts w:ascii="宋体" w:hAnsi="宋体" w:eastAsia="宋体" w:cs="宋体"/>
          <w:spacing w:val="-2"/>
          <w:sz w:val="24"/>
          <w:szCs w:val="24"/>
        </w:rPr>
        <w:t>合同双方的争议，应首先</w:t>
      </w:r>
      <w:r>
        <w:rPr>
          <w:rFonts w:ascii="宋体" w:hAnsi="宋体" w:eastAsia="宋体" w:cs="宋体"/>
          <w:spacing w:val="-3"/>
          <w:sz w:val="24"/>
          <w:szCs w:val="24"/>
        </w:rPr>
        <w:t>由申请人向争议评审组提交一份详细的评审申请</w:t>
      </w:r>
      <w:r>
        <w:rPr>
          <w:rFonts w:ascii="宋体" w:hAnsi="宋体" w:eastAsia="宋体" w:cs="宋体"/>
          <w:sz w:val="24"/>
          <w:szCs w:val="24"/>
        </w:rPr>
        <w:t xml:space="preserve"> </w:t>
      </w:r>
      <w:r>
        <w:rPr>
          <w:rFonts w:ascii="宋体" w:hAnsi="宋体" w:eastAsia="宋体" w:cs="宋体"/>
          <w:spacing w:val="-6"/>
          <w:sz w:val="24"/>
          <w:szCs w:val="24"/>
        </w:rPr>
        <w:t>报告，并附必要的文件、图纸和证明材料， 申请人还应将上述报告的副本同时提交给</w:t>
      </w:r>
      <w:r>
        <w:rPr>
          <w:rFonts w:ascii="宋体" w:hAnsi="宋体" w:eastAsia="宋体" w:cs="宋体"/>
          <w:spacing w:val="8"/>
          <w:sz w:val="24"/>
          <w:szCs w:val="24"/>
        </w:rPr>
        <w:t xml:space="preserve"> </w:t>
      </w:r>
      <w:r>
        <w:rPr>
          <w:rFonts w:ascii="宋体" w:hAnsi="宋体" w:eastAsia="宋体" w:cs="宋体"/>
          <w:spacing w:val="-5"/>
          <w:sz w:val="24"/>
          <w:szCs w:val="24"/>
        </w:rPr>
        <w:t>被申请人和监理人。</w:t>
      </w:r>
    </w:p>
    <w:p w14:paraId="5F94BE60">
      <w:pPr>
        <w:spacing w:before="178" w:line="314" w:lineRule="auto"/>
        <w:ind w:left="4" w:right="186"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24.3.3  </w:t>
      </w:r>
      <w:r>
        <w:rPr>
          <w:rFonts w:ascii="宋体" w:hAnsi="宋体" w:eastAsia="宋体" w:cs="宋体"/>
          <w:spacing w:val="1"/>
          <w:sz w:val="24"/>
          <w:szCs w:val="24"/>
        </w:rPr>
        <w:t>被申请人在收到申请人评</w:t>
      </w:r>
      <w:r>
        <w:rPr>
          <w:rFonts w:ascii="宋体" w:hAnsi="宋体" w:eastAsia="宋体" w:cs="宋体"/>
          <w:sz w:val="24"/>
          <w:szCs w:val="24"/>
        </w:rPr>
        <w:t>审申请报告副本后的</w:t>
      </w:r>
      <w:r>
        <w:rPr>
          <w:rFonts w:ascii="Times New Roman" w:hAnsi="Times New Roman" w:eastAsia="Times New Roman" w:cs="Times New Roman"/>
          <w:sz w:val="24"/>
          <w:szCs w:val="24"/>
        </w:rPr>
        <w:t xml:space="preserve">28  </w:t>
      </w:r>
      <w:r>
        <w:rPr>
          <w:rFonts w:ascii="宋体" w:hAnsi="宋体" w:eastAsia="宋体" w:cs="宋体"/>
          <w:sz w:val="24"/>
          <w:szCs w:val="24"/>
        </w:rPr>
        <w:t xml:space="preserve">天内，向争议评审组提 </w:t>
      </w:r>
      <w:r>
        <w:rPr>
          <w:rFonts w:ascii="宋体" w:hAnsi="宋体" w:eastAsia="宋体" w:cs="宋体"/>
          <w:spacing w:val="-3"/>
          <w:sz w:val="24"/>
          <w:szCs w:val="24"/>
        </w:rPr>
        <w:t>交一份答辩报告，并附证明材料。被申请人应将答辩报告的副本同时提交给申请人和</w:t>
      </w:r>
      <w:r>
        <w:rPr>
          <w:rFonts w:ascii="宋体" w:hAnsi="宋体" w:eastAsia="宋体" w:cs="宋体"/>
          <w:spacing w:val="8"/>
          <w:sz w:val="24"/>
          <w:szCs w:val="24"/>
        </w:rPr>
        <w:t xml:space="preserve"> </w:t>
      </w:r>
      <w:r>
        <w:rPr>
          <w:rFonts w:ascii="宋体" w:hAnsi="宋体" w:eastAsia="宋体" w:cs="宋体"/>
          <w:spacing w:val="-9"/>
          <w:sz w:val="24"/>
          <w:szCs w:val="24"/>
        </w:rPr>
        <w:t>监理人。</w:t>
      </w:r>
    </w:p>
    <w:p w14:paraId="3240C66C">
      <w:pPr>
        <w:spacing w:before="180" w:line="288" w:lineRule="auto"/>
        <w:ind w:left="1"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24.3.4  </w:t>
      </w:r>
      <w:r>
        <w:rPr>
          <w:rFonts w:ascii="宋体" w:hAnsi="宋体" w:eastAsia="宋体" w:cs="宋体"/>
          <w:spacing w:val="-4"/>
          <w:sz w:val="24"/>
          <w:szCs w:val="24"/>
        </w:rPr>
        <w:t>除专用合同条款另有约定外，争议评审组在收到合同双方报告后的</w:t>
      </w:r>
      <w:r>
        <w:rPr>
          <w:rFonts w:ascii="Times New Roman" w:hAnsi="Times New Roman" w:eastAsia="Times New Roman" w:cs="Times New Roman"/>
          <w:spacing w:val="-4"/>
          <w:sz w:val="24"/>
          <w:szCs w:val="24"/>
        </w:rPr>
        <w:t>14</w:t>
      </w:r>
      <w:r>
        <w:rPr>
          <w:rFonts w:ascii="宋体" w:hAnsi="宋体" w:eastAsia="宋体" w:cs="宋体"/>
          <w:spacing w:val="-4"/>
          <w:sz w:val="24"/>
          <w:szCs w:val="24"/>
        </w:rPr>
        <w:t>天内，</w:t>
      </w:r>
      <w:r>
        <w:rPr>
          <w:rFonts w:ascii="宋体" w:hAnsi="宋体" w:eastAsia="宋体" w:cs="宋体"/>
          <w:spacing w:val="14"/>
          <w:sz w:val="24"/>
          <w:szCs w:val="24"/>
        </w:rPr>
        <w:t xml:space="preserve"> </w:t>
      </w:r>
      <w:r>
        <w:rPr>
          <w:rFonts w:ascii="宋体" w:hAnsi="宋体" w:eastAsia="宋体" w:cs="宋体"/>
          <w:spacing w:val="-3"/>
          <w:sz w:val="24"/>
          <w:szCs w:val="24"/>
        </w:rPr>
        <w:t>邀请双方代表和有关人员举行调查会，向双方调查争议细节；必要时争议评审组可要</w:t>
      </w:r>
    </w:p>
    <w:p w14:paraId="6AC8B30E">
      <w:pPr>
        <w:spacing w:line="288" w:lineRule="auto"/>
        <w:rPr>
          <w:rFonts w:ascii="宋体" w:hAnsi="宋体" w:eastAsia="宋体" w:cs="宋体"/>
          <w:sz w:val="24"/>
          <w:szCs w:val="24"/>
        </w:rPr>
        <w:sectPr>
          <w:footerReference r:id="rId79" w:type="default"/>
          <w:pgSz w:w="11907" w:h="16841"/>
          <w:pgMar w:top="1259" w:right="1457" w:bottom="1254" w:left="1480" w:header="1134" w:footer="907" w:gutter="0"/>
          <w:pgNumType w:fmt="decimal"/>
          <w:cols w:space="720" w:num="1"/>
        </w:sectPr>
      </w:pPr>
    </w:p>
    <w:p w14:paraId="5125E53B">
      <w:pPr>
        <w:spacing w:before="47" w:line="219" w:lineRule="auto"/>
        <w:ind w:left="5"/>
        <w:rPr>
          <w:rFonts w:ascii="宋体" w:hAnsi="宋体" w:eastAsia="宋体" w:cs="宋体"/>
          <w:sz w:val="24"/>
          <w:szCs w:val="24"/>
        </w:rPr>
      </w:pPr>
      <w:r>
        <w:rPr>
          <w:rFonts w:ascii="宋体" w:hAnsi="宋体" w:eastAsia="宋体" w:cs="宋体"/>
          <w:spacing w:val="-4"/>
          <w:sz w:val="24"/>
          <w:szCs w:val="24"/>
        </w:rPr>
        <w:t>求双方进一步提供补充材料。</w:t>
      </w:r>
    </w:p>
    <w:p w14:paraId="6B5F355F">
      <w:pPr>
        <w:spacing w:before="181" w:line="313" w:lineRule="auto"/>
        <w:ind w:left="7" w:right="68" w:firstLine="474"/>
        <w:rPr>
          <w:rFonts w:ascii="宋体" w:hAnsi="宋体" w:eastAsia="宋体" w:cs="宋体"/>
          <w:sz w:val="24"/>
          <w:szCs w:val="24"/>
        </w:rPr>
      </w:pPr>
      <w:r>
        <w:rPr>
          <w:rFonts w:ascii="Times New Roman" w:hAnsi="Times New Roman" w:eastAsia="Times New Roman" w:cs="Times New Roman"/>
          <w:b/>
          <w:bCs/>
          <w:spacing w:val="-2"/>
          <w:sz w:val="24"/>
          <w:szCs w:val="24"/>
        </w:rPr>
        <w:t xml:space="preserve">24.3.5  </w:t>
      </w:r>
      <w:r>
        <w:rPr>
          <w:rFonts w:ascii="宋体" w:hAnsi="宋体" w:eastAsia="宋体" w:cs="宋体"/>
          <w:spacing w:val="-2"/>
          <w:sz w:val="24"/>
          <w:szCs w:val="24"/>
        </w:rPr>
        <w:t>除专用合同条款另有约定外</w:t>
      </w:r>
      <w:r>
        <w:rPr>
          <w:rFonts w:ascii="宋体" w:hAnsi="宋体" w:eastAsia="宋体" w:cs="宋体"/>
          <w:spacing w:val="-3"/>
          <w:sz w:val="24"/>
          <w:szCs w:val="24"/>
        </w:rPr>
        <w:t>，在调查会结束后的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天内，争议评审组应在</w:t>
      </w:r>
      <w:r>
        <w:rPr>
          <w:rFonts w:ascii="宋体" w:hAnsi="宋体" w:eastAsia="宋体" w:cs="宋体"/>
          <w:sz w:val="24"/>
          <w:szCs w:val="24"/>
        </w:rPr>
        <w:t xml:space="preserve"> </w:t>
      </w:r>
      <w:r>
        <w:rPr>
          <w:rFonts w:ascii="宋体" w:hAnsi="宋体" w:eastAsia="宋体" w:cs="宋体"/>
          <w:spacing w:val="-6"/>
          <w:sz w:val="24"/>
          <w:szCs w:val="24"/>
        </w:rPr>
        <w:t>不受任何干扰的情况下进行独立、公正的评审，作出书面评审意见，并说明理由。在</w:t>
      </w:r>
      <w:r>
        <w:rPr>
          <w:rFonts w:ascii="宋体" w:hAnsi="宋体" w:eastAsia="宋体" w:cs="宋体"/>
          <w:sz w:val="24"/>
          <w:szCs w:val="24"/>
        </w:rPr>
        <w:t xml:space="preserve"> </w:t>
      </w:r>
      <w:r>
        <w:rPr>
          <w:rFonts w:ascii="宋体" w:hAnsi="宋体" w:eastAsia="宋体" w:cs="宋体"/>
          <w:spacing w:val="-2"/>
          <w:sz w:val="24"/>
          <w:szCs w:val="24"/>
        </w:rPr>
        <w:t>争议评审期间，争议双方暂按总监理工程师的确定执行。</w:t>
      </w:r>
    </w:p>
    <w:p w14:paraId="00E2D93B">
      <w:pPr>
        <w:spacing w:before="179" w:line="290" w:lineRule="auto"/>
        <w:ind w:left="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24.3.6  </w:t>
      </w:r>
      <w:r>
        <w:rPr>
          <w:rFonts w:ascii="宋体" w:hAnsi="宋体" w:eastAsia="宋体" w:cs="宋体"/>
          <w:spacing w:val="-1"/>
          <w:sz w:val="24"/>
          <w:szCs w:val="24"/>
        </w:rPr>
        <w:t>发包人和承包人接受评审意见的，由监理人根据评审意见拟定执行协议，</w:t>
      </w:r>
      <w:r>
        <w:rPr>
          <w:rFonts w:ascii="宋体" w:hAnsi="宋体" w:eastAsia="宋体" w:cs="宋体"/>
          <w:spacing w:val="6"/>
          <w:sz w:val="24"/>
          <w:szCs w:val="24"/>
        </w:rPr>
        <w:t xml:space="preserve"> </w:t>
      </w:r>
      <w:r>
        <w:rPr>
          <w:rFonts w:ascii="宋体" w:hAnsi="宋体" w:eastAsia="宋体" w:cs="宋体"/>
          <w:spacing w:val="-2"/>
          <w:sz w:val="24"/>
          <w:szCs w:val="24"/>
        </w:rPr>
        <w:t>经争议双方签字后作为合同的补充文件，并遵照执行。</w:t>
      </w:r>
    </w:p>
    <w:p w14:paraId="577FAAFE">
      <w:pPr>
        <w:spacing w:before="178" w:line="313" w:lineRule="auto"/>
        <w:ind w:left="6" w:right="66" w:firstLine="475"/>
        <w:rPr>
          <w:rFonts w:ascii="宋体" w:hAnsi="宋体" w:eastAsia="宋体" w:cs="宋体"/>
          <w:sz w:val="24"/>
          <w:szCs w:val="24"/>
        </w:rPr>
      </w:pPr>
      <w:r>
        <w:rPr>
          <w:rFonts w:ascii="Times New Roman" w:hAnsi="Times New Roman" w:eastAsia="Times New Roman" w:cs="Times New Roman"/>
          <w:b/>
          <w:bCs/>
          <w:spacing w:val="-3"/>
          <w:sz w:val="24"/>
          <w:szCs w:val="24"/>
        </w:rPr>
        <w:t xml:space="preserve">24.3.7  </w:t>
      </w:r>
      <w:r>
        <w:rPr>
          <w:rFonts w:ascii="宋体" w:hAnsi="宋体" w:eastAsia="宋体" w:cs="宋体"/>
          <w:spacing w:val="-3"/>
          <w:sz w:val="24"/>
          <w:szCs w:val="24"/>
        </w:rPr>
        <w:t>发包人或承包人不接受评审意见，并要求提交仲裁或提起诉讼的，应在收</w:t>
      </w:r>
      <w:r>
        <w:rPr>
          <w:rFonts w:ascii="宋体" w:hAnsi="宋体" w:eastAsia="宋体" w:cs="宋体"/>
          <w:spacing w:val="17"/>
          <w:sz w:val="24"/>
          <w:szCs w:val="24"/>
        </w:rPr>
        <w:t xml:space="preserve"> </w:t>
      </w:r>
      <w:r>
        <w:rPr>
          <w:rFonts w:ascii="宋体" w:hAnsi="宋体" w:eastAsia="宋体" w:cs="宋体"/>
          <w:spacing w:val="-3"/>
          <w:sz w:val="24"/>
          <w:szCs w:val="24"/>
        </w:rPr>
        <w:t>到评审意见后的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天内将仲裁或起诉意向书面通知另一方，并抄送监理人，但在仲裁</w:t>
      </w:r>
      <w:r>
        <w:rPr>
          <w:rFonts w:ascii="宋体" w:hAnsi="宋体" w:eastAsia="宋体" w:cs="宋体"/>
          <w:spacing w:val="9"/>
          <w:sz w:val="24"/>
          <w:szCs w:val="24"/>
        </w:rPr>
        <w:t xml:space="preserve"> </w:t>
      </w:r>
      <w:r>
        <w:rPr>
          <w:rFonts w:ascii="宋体" w:hAnsi="宋体" w:eastAsia="宋体" w:cs="宋体"/>
          <w:spacing w:val="-3"/>
          <w:sz w:val="24"/>
          <w:szCs w:val="24"/>
        </w:rPr>
        <w:t>或诉讼结束前应暂按总监理工程师的确定执行。</w:t>
      </w:r>
    </w:p>
    <w:p w14:paraId="37E23720">
      <w:pPr>
        <w:spacing w:before="182" w:line="220" w:lineRule="auto"/>
        <w:outlineLvl w:val="1"/>
        <w:rPr>
          <w:rFonts w:ascii="宋体" w:hAnsi="宋体" w:eastAsia="宋体" w:cs="宋体"/>
          <w:sz w:val="24"/>
          <w:szCs w:val="24"/>
        </w:rPr>
      </w:pPr>
      <w:bookmarkStart w:id="332" w:name="bookmark312"/>
      <w:bookmarkEnd w:id="332"/>
      <w:r>
        <w:rPr>
          <w:rFonts w:ascii="Times New Roman" w:hAnsi="Times New Roman" w:eastAsia="Times New Roman" w:cs="Times New Roman"/>
          <w:b/>
          <w:bCs/>
          <w:spacing w:val="-3"/>
          <w:sz w:val="24"/>
          <w:szCs w:val="24"/>
        </w:rPr>
        <w:t>24.4</w:t>
      </w:r>
      <w:r>
        <w:rPr>
          <w:rFonts w:ascii="Times New Roman" w:hAnsi="Times New Roman" w:eastAsia="Times New Roman" w:cs="Times New Roman"/>
          <w:b/>
          <w:bCs/>
          <w:spacing w:val="5"/>
          <w:sz w:val="24"/>
          <w:szCs w:val="24"/>
        </w:rPr>
        <w:t xml:space="preserve">  </w:t>
      </w:r>
      <w:r>
        <w:rPr>
          <w:rFonts w:ascii="宋体" w:hAnsi="宋体" w:eastAsia="宋体" w:cs="宋体"/>
          <w:b/>
          <w:bCs/>
          <w:spacing w:val="-3"/>
          <w:sz w:val="24"/>
          <w:szCs w:val="24"/>
        </w:rPr>
        <w:t>仲裁</w:t>
      </w:r>
    </w:p>
    <w:p w14:paraId="09BF382A">
      <w:pPr>
        <w:spacing w:before="181" w:line="290" w:lineRule="auto"/>
        <w:ind w:left="6" w:right="66" w:firstLine="475"/>
        <w:rPr>
          <w:rFonts w:ascii="宋体" w:hAnsi="宋体" w:eastAsia="宋体" w:cs="宋体"/>
          <w:sz w:val="24"/>
          <w:szCs w:val="24"/>
        </w:rPr>
      </w:pPr>
      <w:r>
        <w:rPr>
          <w:rFonts w:ascii="Times New Roman" w:hAnsi="Times New Roman" w:eastAsia="Times New Roman" w:cs="Times New Roman"/>
          <w:b/>
          <w:bCs/>
          <w:spacing w:val="-2"/>
          <w:sz w:val="24"/>
          <w:szCs w:val="24"/>
        </w:rPr>
        <w:t xml:space="preserve">24.4.1  </w:t>
      </w:r>
      <w:r>
        <w:rPr>
          <w:rFonts w:ascii="宋体" w:hAnsi="宋体" w:eastAsia="宋体" w:cs="宋体"/>
          <w:spacing w:val="-2"/>
          <w:sz w:val="24"/>
          <w:szCs w:val="24"/>
        </w:rPr>
        <w:t>若合同双方商定直接向仲</w:t>
      </w:r>
      <w:r>
        <w:rPr>
          <w:rFonts w:ascii="宋体" w:hAnsi="宋体" w:eastAsia="宋体" w:cs="宋体"/>
          <w:spacing w:val="-3"/>
          <w:sz w:val="24"/>
          <w:szCs w:val="24"/>
        </w:rPr>
        <w:t>裁机构申请仲裁，应签订仲裁协议并约定仲裁机</w:t>
      </w:r>
      <w:r>
        <w:rPr>
          <w:rFonts w:ascii="宋体" w:hAnsi="宋体" w:eastAsia="宋体" w:cs="宋体"/>
          <w:sz w:val="24"/>
          <w:szCs w:val="24"/>
        </w:rPr>
        <w:t xml:space="preserve"> </w:t>
      </w:r>
      <w:r>
        <w:rPr>
          <w:rFonts w:ascii="宋体" w:hAnsi="宋体" w:eastAsia="宋体" w:cs="宋体"/>
          <w:spacing w:val="-12"/>
          <w:sz w:val="24"/>
          <w:szCs w:val="24"/>
        </w:rPr>
        <w:t>构。</w:t>
      </w:r>
    </w:p>
    <w:p w14:paraId="7F8D04DF">
      <w:pPr>
        <w:spacing w:before="179" w:line="290" w:lineRule="auto"/>
        <w:ind w:left="28" w:right="68" w:firstLine="454"/>
        <w:rPr>
          <w:rFonts w:ascii="宋体" w:hAnsi="宋体" w:eastAsia="宋体" w:cs="宋体"/>
          <w:sz w:val="24"/>
          <w:szCs w:val="24"/>
        </w:rPr>
      </w:pPr>
      <w:r>
        <w:rPr>
          <w:rFonts w:ascii="Times New Roman" w:hAnsi="Times New Roman" w:eastAsia="Times New Roman" w:cs="Times New Roman"/>
          <w:b/>
          <w:bCs/>
          <w:spacing w:val="-3"/>
          <w:sz w:val="24"/>
          <w:szCs w:val="24"/>
        </w:rPr>
        <w:t xml:space="preserve">24.4.2  </w:t>
      </w:r>
      <w:r>
        <w:rPr>
          <w:rFonts w:ascii="宋体" w:hAnsi="宋体" w:eastAsia="宋体" w:cs="宋体"/>
          <w:spacing w:val="-3"/>
          <w:sz w:val="24"/>
          <w:szCs w:val="24"/>
        </w:rPr>
        <w:t>若合同双方未能达成仲裁协议，则本合同的仲裁条款无效，任一方均有权</w:t>
      </w:r>
      <w:r>
        <w:rPr>
          <w:rFonts w:ascii="宋体" w:hAnsi="宋体" w:eastAsia="宋体" w:cs="宋体"/>
          <w:spacing w:val="17"/>
          <w:sz w:val="24"/>
          <w:szCs w:val="24"/>
        </w:rPr>
        <w:t xml:space="preserve"> </w:t>
      </w:r>
      <w:r>
        <w:rPr>
          <w:rFonts w:ascii="宋体" w:hAnsi="宋体" w:eastAsia="宋体" w:cs="宋体"/>
          <w:spacing w:val="-7"/>
          <w:sz w:val="24"/>
          <w:szCs w:val="24"/>
        </w:rPr>
        <w:t>向人民法院提起诉讼。</w:t>
      </w:r>
    </w:p>
    <w:p w14:paraId="77F2E042">
      <w:pPr>
        <w:spacing w:line="290" w:lineRule="auto"/>
        <w:rPr>
          <w:rFonts w:ascii="宋体" w:hAnsi="宋体" w:eastAsia="宋体" w:cs="宋体"/>
          <w:sz w:val="24"/>
          <w:szCs w:val="24"/>
        </w:rPr>
        <w:sectPr>
          <w:footerReference r:id="rId80" w:type="default"/>
          <w:pgSz w:w="11907" w:h="16841"/>
          <w:pgMar w:top="1259" w:right="1462" w:bottom="1254" w:left="1423" w:header="1134" w:footer="907" w:gutter="0"/>
          <w:pgNumType w:fmt="decimal"/>
          <w:cols w:space="720" w:num="1"/>
        </w:sectPr>
      </w:pPr>
    </w:p>
    <w:p w14:paraId="2E315237">
      <w:pPr>
        <w:spacing w:before="63" w:line="225" w:lineRule="auto"/>
        <w:ind w:left="2793"/>
        <w:outlineLvl w:val="0"/>
        <w:rPr>
          <w:rFonts w:ascii="宋体" w:hAnsi="宋体" w:eastAsia="宋体" w:cs="宋体"/>
          <w:sz w:val="31"/>
          <w:szCs w:val="31"/>
        </w:rPr>
      </w:pPr>
      <w:bookmarkStart w:id="333" w:name="bookmark314"/>
      <w:bookmarkEnd w:id="333"/>
      <w:bookmarkStart w:id="334" w:name="bookmark315"/>
      <w:bookmarkEnd w:id="334"/>
      <w:bookmarkStart w:id="335" w:name="bookmark313"/>
      <w:bookmarkEnd w:id="335"/>
      <w:bookmarkStart w:id="336" w:name="_Toc15790"/>
      <w:r>
        <w:rPr>
          <w:rFonts w:ascii="宋体" w:hAnsi="宋体" w:eastAsia="宋体" w:cs="宋体"/>
          <w:b/>
          <w:bCs/>
          <w:spacing w:val="6"/>
          <w:sz w:val="31"/>
          <w:szCs w:val="31"/>
        </w:rPr>
        <w:t>第二节</w:t>
      </w:r>
      <w:r>
        <w:rPr>
          <w:rFonts w:ascii="宋体" w:hAnsi="宋体" w:eastAsia="宋体" w:cs="宋体"/>
          <w:spacing w:val="6"/>
          <w:sz w:val="31"/>
          <w:szCs w:val="31"/>
        </w:rPr>
        <w:t xml:space="preserve">  </w:t>
      </w:r>
      <w:r>
        <w:rPr>
          <w:rFonts w:ascii="宋体" w:hAnsi="宋体" w:eastAsia="宋体" w:cs="宋体"/>
          <w:b/>
          <w:bCs/>
          <w:spacing w:val="6"/>
          <w:sz w:val="31"/>
          <w:szCs w:val="31"/>
        </w:rPr>
        <w:t>专用合同条款</w:t>
      </w:r>
      <w:bookmarkEnd w:id="336"/>
    </w:p>
    <w:p w14:paraId="2507D154">
      <w:pPr>
        <w:pStyle w:val="3"/>
        <w:spacing w:line="265" w:lineRule="auto"/>
      </w:pPr>
    </w:p>
    <w:p w14:paraId="47DB744D">
      <w:pPr>
        <w:spacing w:before="91" w:line="221" w:lineRule="auto"/>
        <w:ind w:left="12"/>
        <w:outlineLvl w:val="0"/>
        <w:rPr>
          <w:rFonts w:ascii="宋体" w:hAnsi="宋体" w:eastAsia="宋体" w:cs="宋体"/>
          <w:sz w:val="28"/>
          <w:szCs w:val="28"/>
        </w:rPr>
      </w:pPr>
      <w:bookmarkStart w:id="337" w:name="bookmark711"/>
      <w:bookmarkEnd w:id="337"/>
      <w:bookmarkStart w:id="338" w:name="_Toc12818"/>
      <w:r>
        <w:rPr>
          <w:rFonts w:ascii="Times New Roman" w:hAnsi="Times New Roman" w:eastAsia="Times New Roman" w:cs="Times New Roman"/>
          <w:b/>
          <w:bCs/>
          <w:spacing w:val="-9"/>
          <w:sz w:val="28"/>
          <w:szCs w:val="28"/>
        </w:rPr>
        <w:t>1</w:t>
      </w:r>
      <w:r>
        <w:rPr>
          <w:rFonts w:ascii="Times New Roman" w:hAnsi="Times New Roman" w:eastAsia="Times New Roman" w:cs="Times New Roman"/>
          <w:b/>
          <w:bCs/>
          <w:spacing w:val="8"/>
          <w:sz w:val="28"/>
          <w:szCs w:val="28"/>
        </w:rPr>
        <w:t xml:space="preserve">  </w:t>
      </w:r>
      <w:r>
        <w:rPr>
          <w:rFonts w:ascii="宋体" w:hAnsi="宋体" w:eastAsia="宋体" w:cs="宋体"/>
          <w:b/>
          <w:bCs/>
          <w:spacing w:val="-9"/>
          <w:sz w:val="28"/>
          <w:szCs w:val="28"/>
        </w:rPr>
        <w:t>一般约定</w:t>
      </w:r>
      <w:bookmarkEnd w:id="338"/>
    </w:p>
    <w:p w14:paraId="11D91B33">
      <w:pPr>
        <w:pStyle w:val="3"/>
        <w:spacing w:line="245" w:lineRule="auto"/>
      </w:pPr>
    </w:p>
    <w:p w14:paraId="3C43A3D4">
      <w:pPr>
        <w:spacing w:before="78" w:line="220" w:lineRule="auto"/>
        <w:ind w:left="10"/>
        <w:outlineLvl w:val="1"/>
        <w:rPr>
          <w:rFonts w:ascii="宋体" w:hAnsi="宋体" w:eastAsia="宋体" w:cs="宋体"/>
          <w:sz w:val="24"/>
          <w:szCs w:val="24"/>
        </w:rPr>
      </w:pPr>
      <w:bookmarkStart w:id="339" w:name="bookmark712"/>
      <w:bookmarkEnd w:id="339"/>
      <w:r>
        <w:rPr>
          <w:rFonts w:ascii="Times New Roman" w:hAnsi="Times New Roman" w:eastAsia="Times New Roman" w:cs="Times New Roman"/>
          <w:b/>
          <w:bCs/>
          <w:spacing w:val="-5"/>
          <w:sz w:val="24"/>
          <w:szCs w:val="24"/>
        </w:rPr>
        <w:t>1.1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词语定义</w:t>
      </w:r>
    </w:p>
    <w:p w14:paraId="6F2D5F9A">
      <w:pPr>
        <w:spacing w:before="182" w:line="220" w:lineRule="auto"/>
        <w:ind w:left="492"/>
        <w:rPr>
          <w:rFonts w:ascii="宋体" w:hAnsi="宋体" w:eastAsia="宋体" w:cs="宋体"/>
          <w:sz w:val="24"/>
          <w:szCs w:val="24"/>
        </w:rPr>
      </w:pPr>
      <w:r>
        <w:rPr>
          <w:rFonts w:ascii="Times New Roman" w:hAnsi="Times New Roman" w:eastAsia="Times New Roman" w:cs="Times New Roman"/>
          <w:b/>
          <w:bCs/>
          <w:spacing w:val="-1"/>
          <w:sz w:val="24"/>
          <w:szCs w:val="24"/>
        </w:rPr>
        <w:t xml:space="preserve">1.1.2  </w:t>
      </w:r>
      <w:r>
        <w:rPr>
          <w:rFonts w:ascii="宋体" w:hAnsi="宋体" w:eastAsia="宋体" w:cs="宋体"/>
          <w:spacing w:val="-1"/>
          <w:sz w:val="24"/>
          <w:szCs w:val="24"/>
        </w:rPr>
        <w:t>合同当事人和人员</w:t>
      </w:r>
    </w:p>
    <w:p w14:paraId="4CA85F33">
      <w:pPr>
        <w:spacing w:before="179" w:line="220" w:lineRule="auto"/>
        <w:ind w:left="502"/>
        <w:rPr>
          <w:rFonts w:ascii="宋体" w:hAnsi="宋体" w:eastAsia="宋体" w:cs="宋体"/>
          <w:sz w:val="24"/>
          <w:szCs w:val="24"/>
        </w:rPr>
      </w:pPr>
      <w:r>
        <w:fldChar w:fldCharType="begin"/>
      </w:r>
      <w:r>
        <w:instrText xml:space="preserve"> HYPERLINK "1.1.2.2" </w:instrText>
      </w:r>
      <w:r>
        <w:fldChar w:fldCharType="separate"/>
      </w:r>
      <w:r>
        <w:rPr>
          <w:rFonts w:ascii="Times New Roman" w:hAnsi="Times New Roman" w:eastAsia="Times New Roman" w:cs="Times New Roman"/>
          <w:spacing w:val="-3"/>
          <w:sz w:val="24"/>
          <w:szCs w:val="24"/>
        </w:rPr>
        <w:t>1.1.2.2</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发包人：</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3"/>
          <w:sz w:val="24"/>
          <w:szCs w:val="24"/>
        </w:rPr>
        <w:t>。</w:t>
      </w:r>
    </w:p>
    <w:p w14:paraId="66E3AA5A">
      <w:pPr>
        <w:spacing w:before="181" w:line="220" w:lineRule="auto"/>
        <w:ind w:left="502"/>
        <w:rPr>
          <w:rFonts w:ascii="宋体" w:hAnsi="宋体" w:eastAsia="宋体" w:cs="宋体"/>
          <w:sz w:val="24"/>
          <w:szCs w:val="24"/>
        </w:rPr>
      </w:pPr>
      <w:r>
        <w:fldChar w:fldCharType="begin"/>
      </w:r>
      <w:r>
        <w:instrText xml:space="preserve"> HYPERLINK "1.1.2.3" </w:instrText>
      </w:r>
      <w:r>
        <w:fldChar w:fldCharType="separate"/>
      </w:r>
      <w:r>
        <w:rPr>
          <w:rFonts w:ascii="Times New Roman" w:hAnsi="Times New Roman" w:eastAsia="Times New Roman" w:cs="Times New Roman"/>
          <w:spacing w:val="-3"/>
          <w:sz w:val="24"/>
          <w:szCs w:val="24"/>
        </w:rPr>
        <w:t>1.1.2.3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承包人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签约后填入）。</w:t>
      </w:r>
    </w:p>
    <w:p w14:paraId="5A2E7D79">
      <w:pPr>
        <w:spacing w:before="180" w:line="220" w:lineRule="auto"/>
        <w:ind w:left="502"/>
        <w:rPr>
          <w:rFonts w:ascii="宋体" w:hAnsi="宋体" w:eastAsia="宋体" w:cs="宋体"/>
          <w:sz w:val="24"/>
          <w:szCs w:val="24"/>
        </w:rPr>
      </w:pPr>
      <w:r>
        <w:fldChar w:fldCharType="begin"/>
      </w:r>
      <w:r>
        <w:instrText xml:space="preserve"> HYPERLINK "1.1.2.5" </w:instrText>
      </w:r>
      <w:r>
        <w:fldChar w:fldCharType="separate"/>
      </w:r>
      <w:r>
        <w:rPr>
          <w:rFonts w:ascii="Times New Roman" w:hAnsi="Times New Roman" w:eastAsia="Times New Roman" w:cs="Times New Roman"/>
          <w:spacing w:val="-3"/>
          <w:sz w:val="24"/>
          <w:szCs w:val="24"/>
        </w:rPr>
        <w:t>1.1.2.5</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分包人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签约后填入）。</w:t>
      </w:r>
    </w:p>
    <w:p w14:paraId="4F775B6B">
      <w:pPr>
        <w:spacing w:before="180" w:line="220" w:lineRule="auto"/>
        <w:ind w:left="502"/>
        <w:rPr>
          <w:rFonts w:ascii="宋体" w:hAnsi="宋体" w:eastAsia="宋体" w:cs="宋体"/>
          <w:sz w:val="24"/>
          <w:szCs w:val="24"/>
          <w:u w:val="single" w:color="auto"/>
        </w:rPr>
      </w:pPr>
      <w:r>
        <w:fldChar w:fldCharType="begin"/>
      </w:r>
      <w:r>
        <w:instrText xml:space="preserve"> HYPERLINK "1.1.2.6" </w:instrText>
      </w:r>
      <w:r>
        <w:fldChar w:fldCharType="separate"/>
      </w:r>
      <w:r>
        <w:rPr>
          <w:rFonts w:ascii="Times New Roman" w:hAnsi="Times New Roman" w:eastAsia="Times New Roman" w:cs="Times New Roman"/>
          <w:spacing w:val="-3"/>
          <w:sz w:val="24"/>
          <w:szCs w:val="24"/>
        </w:rPr>
        <w:t>1.1.2.6</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监理</w:t>
      </w:r>
      <w:r>
        <w:rPr>
          <w:rFonts w:ascii="宋体" w:hAnsi="宋体" w:eastAsia="宋体" w:cs="宋体"/>
          <w:sz w:val="24"/>
          <w:szCs w:val="24"/>
          <w:u w:val="none" w:color="auto"/>
        </w:rPr>
        <w:t>人：</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p>
    <w:p w14:paraId="272821CE">
      <w:pPr>
        <w:spacing w:before="180" w:line="220" w:lineRule="auto"/>
        <w:ind w:left="502"/>
        <w:rPr>
          <w:rFonts w:ascii="宋体" w:hAnsi="宋体" w:eastAsia="宋体" w:cs="宋体"/>
          <w:sz w:val="24"/>
          <w:szCs w:val="24"/>
          <w:u w:val="none" w:color="auto"/>
        </w:rPr>
      </w:pPr>
      <w:r>
        <w:rPr>
          <w:rFonts w:ascii="Times New Roman" w:hAnsi="Times New Roman" w:eastAsia="Times New Roman" w:cs="Times New Roman"/>
          <w:b/>
          <w:bCs/>
          <w:spacing w:val="-1"/>
          <w:sz w:val="24"/>
          <w:szCs w:val="24"/>
        </w:rPr>
        <w:t xml:space="preserve">1.1.4  </w:t>
      </w:r>
      <w:r>
        <w:rPr>
          <w:rFonts w:ascii="宋体" w:hAnsi="宋体" w:eastAsia="宋体" w:cs="宋体"/>
          <w:sz w:val="24"/>
          <w:szCs w:val="24"/>
          <w:u w:val="none" w:color="auto"/>
        </w:rPr>
        <w:t>日期</w:t>
      </w:r>
    </w:p>
    <w:p w14:paraId="7613D7E1">
      <w:pPr>
        <w:spacing w:before="179" w:line="220" w:lineRule="auto"/>
        <w:ind w:left="502"/>
        <w:rPr>
          <w:rFonts w:ascii="宋体" w:hAnsi="宋体" w:eastAsia="宋体" w:cs="宋体"/>
          <w:sz w:val="24"/>
          <w:szCs w:val="24"/>
        </w:rPr>
      </w:pPr>
      <w:r>
        <w:fldChar w:fldCharType="begin"/>
      </w:r>
      <w:r>
        <w:instrText xml:space="preserve"> HYPERLINK "1.1.4.5" </w:instrText>
      </w:r>
      <w:r>
        <w:fldChar w:fldCharType="separate"/>
      </w:r>
      <w:r>
        <w:rPr>
          <w:rFonts w:ascii="Times New Roman" w:hAnsi="Times New Roman" w:eastAsia="Times New Roman" w:cs="Times New Roman"/>
          <w:spacing w:val="-2"/>
          <w:sz w:val="24"/>
          <w:szCs w:val="24"/>
        </w:rPr>
        <w:t>1.1.4.5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缺陷责任期（工程质量保修期</w:t>
      </w:r>
      <w:r>
        <w:rPr>
          <w:rFonts w:ascii="宋体" w:hAnsi="宋体" w:eastAsia="宋体" w:cs="宋体"/>
          <w:spacing w:val="4"/>
          <w:sz w:val="24"/>
          <w:szCs w:val="24"/>
        </w:rPr>
        <w:t>）：</w:t>
      </w:r>
      <w:r>
        <w:rPr>
          <w:rFonts w:ascii="宋体" w:hAnsi="宋体" w:eastAsia="宋体" w:cs="宋体"/>
          <w:spacing w:val="-2"/>
          <w:sz w:val="24"/>
          <w:szCs w:val="24"/>
        </w:rPr>
        <w:t>为</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2</w:t>
      </w:r>
      <w:r>
        <w:rPr>
          <w:rFonts w:ascii="宋体" w:hAnsi="宋体" w:eastAsia="宋体" w:cs="宋体"/>
          <w:spacing w:val="-2"/>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2"/>
          <w:sz w:val="24"/>
          <w:szCs w:val="24"/>
        </w:rPr>
        <w:t>年。</w:t>
      </w:r>
    </w:p>
    <w:p w14:paraId="57A406D0">
      <w:pPr>
        <w:spacing w:before="182" w:line="220" w:lineRule="auto"/>
        <w:ind w:left="10"/>
        <w:outlineLvl w:val="1"/>
        <w:rPr>
          <w:rFonts w:ascii="宋体" w:hAnsi="宋体" w:eastAsia="宋体" w:cs="宋体"/>
          <w:sz w:val="24"/>
          <w:szCs w:val="24"/>
        </w:rPr>
      </w:pPr>
      <w:bookmarkStart w:id="340" w:name="bookmark316"/>
      <w:bookmarkEnd w:id="340"/>
      <w:r>
        <w:rPr>
          <w:rFonts w:ascii="Times New Roman" w:hAnsi="Times New Roman" w:eastAsia="Times New Roman" w:cs="Times New Roman"/>
          <w:b/>
          <w:bCs/>
          <w:spacing w:val="-3"/>
          <w:sz w:val="24"/>
          <w:szCs w:val="24"/>
        </w:rPr>
        <w:t xml:space="preserve">1.4  </w:t>
      </w:r>
      <w:r>
        <w:rPr>
          <w:rFonts w:ascii="宋体" w:hAnsi="宋体" w:eastAsia="宋体" w:cs="宋体"/>
          <w:b/>
          <w:bCs/>
          <w:spacing w:val="-3"/>
          <w:sz w:val="24"/>
          <w:szCs w:val="24"/>
        </w:rPr>
        <w:t>合同文件的优先顺序</w:t>
      </w:r>
    </w:p>
    <w:p w14:paraId="7473FF3B">
      <w:pPr>
        <w:spacing w:before="180" w:line="220" w:lineRule="auto"/>
        <w:ind w:left="497"/>
        <w:rPr>
          <w:rFonts w:ascii="宋体" w:hAnsi="宋体" w:eastAsia="宋体" w:cs="宋体"/>
          <w:sz w:val="24"/>
          <w:szCs w:val="24"/>
        </w:rPr>
      </w:pPr>
      <w:r>
        <w:rPr>
          <w:rFonts w:ascii="宋体" w:hAnsi="宋体" w:eastAsia="宋体" w:cs="宋体"/>
          <w:spacing w:val="-4"/>
          <w:sz w:val="24"/>
          <w:szCs w:val="24"/>
        </w:rPr>
        <w:t>除合同另有规定外，解释合同文件的优先顺序如下：</w:t>
      </w:r>
    </w:p>
    <w:p w14:paraId="27527B8C">
      <w:pPr>
        <w:spacing w:before="182" w:line="219"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）合同协议书（包括补充协议书）。</w:t>
      </w:r>
    </w:p>
    <w:p w14:paraId="5BA86614">
      <w:pPr>
        <w:spacing w:before="181" w:line="219" w:lineRule="auto"/>
        <w:ind w:left="49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）中标通知书。</w:t>
      </w:r>
    </w:p>
    <w:p w14:paraId="372F030A">
      <w:pPr>
        <w:spacing w:before="183" w:line="219"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）投标函及投标函附录。</w:t>
      </w:r>
    </w:p>
    <w:p w14:paraId="794A41ED">
      <w:pPr>
        <w:spacing w:before="181"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）招投标文件澄清问题、澄清问题的复函、补充通知等相关资料。</w:t>
      </w:r>
    </w:p>
    <w:p w14:paraId="6965F03F">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）专用合同条款。</w:t>
      </w:r>
    </w:p>
    <w:p w14:paraId="3B7472A6">
      <w:pPr>
        <w:spacing w:before="179"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）通用合同条款。</w:t>
      </w:r>
    </w:p>
    <w:p w14:paraId="399451DA">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）技术标准和要求。</w:t>
      </w:r>
    </w:p>
    <w:p w14:paraId="4266782F">
      <w:pPr>
        <w:spacing w:before="180" w:line="221" w:lineRule="auto"/>
        <w:ind w:left="49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8</w:t>
      </w:r>
      <w:r>
        <w:rPr>
          <w:rFonts w:ascii="宋体" w:hAnsi="宋体" w:eastAsia="宋体" w:cs="宋体"/>
          <w:spacing w:val="-7"/>
          <w:sz w:val="24"/>
          <w:szCs w:val="24"/>
        </w:rPr>
        <w:t>）图纸。</w:t>
      </w:r>
    </w:p>
    <w:p w14:paraId="40F09CB9">
      <w:pPr>
        <w:spacing w:before="181" w:line="218"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）已标价的工程量清单。</w:t>
      </w:r>
    </w:p>
    <w:p w14:paraId="4FBCA90F">
      <w:pPr>
        <w:spacing w:before="182"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宋体" w:hAnsi="宋体" w:eastAsia="宋体" w:cs="宋体"/>
          <w:spacing w:val="-3"/>
          <w:sz w:val="24"/>
          <w:szCs w:val="24"/>
        </w:rPr>
        <w:t>）经双方确认进入合同的其他文件。</w:t>
      </w:r>
    </w:p>
    <w:p w14:paraId="30649E24">
      <w:pPr>
        <w:spacing w:before="182" w:line="222" w:lineRule="auto"/>
        <w:ind w:left="10"/>
        <w:outlineLvl w:val="1"/>
        <w:rPr>
          <w:rFonts w:ascii="宋体" w:hAnsi="宋体" w:eastAsia="宋体" w:cs="宋体"/>
          <w:sz w:val="24"/>
          <w:szCs w:val="24"/>
        </w:rPr>
      </w:pPr>
      <w:bookmarkStart w:id="341" w:name="bookmark317"/>
      <w:bookmarkEnd w:id="341"/>
      <w:r>
        <w:rPr>
          <w:rFonts w:ascii="Times New Roman" w:hAnsi="Times New Roman" w:eastAsia="Times New Roman" w:cs="Times New Roman"/>
          <w:b/>
          <w:bCs/>
          <w:spacing w:val="-5"/>
          <w:sz w:val="24"/>
          <w:szCs w:val="24"/>
        </w:rPr>
        <w:t>1.7</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联络</w:t>
      </w:r>
    </w:p>
    <w:p w14:paraId="6263809B">
      <w:pPr>
        <w:spacing w:before="178" w:line="362" w:lineRule="auto"/>
        <w:ind w:left="250" w:leftChars="119" w:right="12" w:firstLine="305" w:firstLineChars="129"/>
        <w:rPr>
          <w:rFonts w:ascii="宋体" w:hAnsi="宋体" w:eastAsia="宋体" w:cs="宋体"/>
          <w:sz w:val="24"/>
          <w:szCs w:val="24"/>
        </w:rPr>
      </w:pPr>
      <w:r>
        <w:rPr>
          <w:rFonts w:ascii="Times New Roman" w:hAnsi="Times New Roman" w:eastAsia="Times New Roman" w:cs="Times New Roman"/>
          <w:b/>
          <w:bCs/>
          <w:spacing w:val="-2"/>
          <w:sz w:val="24"/>
          <w:szCs w:val="24"/>
        </w:rPr>
        <w:t xml:space="preserve">1.7.2  </w:t>
      </w:r>
      <w:r>
        <w:rPr>
          <w:rFonts w:ascii="宋体" w:hAnsi="宋体" w:eastAsia="宋体" w:cs="宋体"/>
          <w:spacing w:val="-2"/>
          <w:sz w:val="24"/>
          <w:szCs w:val="24"/>
        </w:rPr>
        <w:t>来往函件均应按技术标准和要求（合</w:t>
      </w:r>
      <w:r>
        <w:rPr>
          <w:rFonts w:ascii="宋体" w:hAnsi="宋体" w:eastAsia="宋体" w:cs="宋体"/>
          <w:spacing w:val="-3"/>
          <w:sz w:val="24"/>
          <w:szCs w:val="24"/>
        </w:rPr>
        <w:t>同技术条款）约定的期限送达</w:t>
      </w:r>
      <w:r>
        <w:rPr>
          <w:rFonts w:ascii="宋体" w:hAnsi="宋体" w:eastAsia="宋体" w:cs="宋体"/>
          <w:spacing w:val="44"/>
          <w:sz w:val="24"/>
          <w:szCs w:val="24"/>
          <w:u w:val="single" w:color="auto"/>
        </w:rPr>
        <w:t xml:space="preserve"> </w:t>
      </w:r>
      <w:r>
        <w:rPr>
          <w:rFonts w:hint="eastAsia" w:ascii="宋体" w:hAnsi="宋体" w:eastAsia="宋体" w:cs="宋体"/>
          <w:spacing w:val="44"/>
          <w:sz w:val="24"/>
          <w:szCs w:val="24"/>
          <w:u w:val="single" w:color="auto"/>
          <w:lang w:val="en-US" w:eastAsia="zh-CN"/>
        </w:rPr>
        <w:t xml:space="preserve">    </w:t>
      </w:r>
      <w:r>
        <w:rPr>
          <w:rFonts w:ascii="宋体" w:hAnsi="宋体" w:eastAsia="宋体" w:cs="宋体"/>
          <w:spacing w:val="-3"/>
          <w:sz w:val="24"/>
          <w:szCs w:val="24"/>
          <w:u w:val="single" w:color="auto"/>
        </w:rPr>
        <w:t>（填</w:t>
      </w:r>
      <w:r>
        <w:rPr>
          <w:rFonts w:ascii="宋体" w:hAnsi="宋体" w:eastAsia="宋体" w:cs="宋体"/>
          <w:spacing w:val="-2"/>
          <w:sz w:val="24"/>
          <w:szCs w:val="24"/>
          <w:u w:val="single" w:color="auto"/>
        </w:rPr>
        <w:t xml:space="preserve">写文件送达地点）  </w:t>
      </w:r>
      <w:r>
        <w:rPr>
          <w:rFonts w:ascii="宋体" w:hAnsi="宋体" w:eastAsia="宋体" w:cs="宋体"/>
          <w:spacing w:val="-2"/>
          <w:sz w:val="24"/>
          <w:szCs w:val="24"/>
        </w:rPr>
        <w:t>。</w:t>
      </w:r>
    </w:p>
    <w:p w14:paraId="1C0C13E2">
      <w:pPr>
        <w:spacing w:before="120" w:line="220" w:lineRule="auto"/>
        <w:outlineLvl w:val="0"/>
        <w:rPr>
          <w:rFonts w:ascii="宋体" w:hAnsi="宋体" w:eastAsia="宋体" w:cs="宋体"/>
          <w:sz w:val="28"/>
          <w:szCs w:val="28"/>
        </w:rPr>
      </w:pPr>
      <w:bookmarkStart w:id="342" w:name="bookmark318"/>
      <w:bookmarkEnd w:id="342"/>
      <w:bookmarkStart w:id="343" w:name="bookmark319"/>
      <w:bookmarkEnd w:id="343"/>
      <w:bookmarkStart w:id="344" w:name="_Toc28172"/>
      <w:r>
        <w:rPr>
          <w:rFonts w:ascii="Times New Roman" w:hAnsi="Times New Roman" w:eastAsia="Times New Roman" w:cs="Times New Roman"/>
          <w:b/>
          <w:bCs/>
          <w:spacing w:val="-6"/>
          <w:sz w:val="28"/>
          <w:szCs w:val="28"/>
        </w:rPr>
        <w:t>2</w:t>
      </w:r>
      <w:r>
        <w:rPr>
          <w:rFonts w:ascii="Times New Roman" w:hAnsi="Times New Roman" w:eastAsia="Times New Roman" w:cs="Times New Roman"/>
          <w:b/>
          <w:bCs/>
          <w:spacing w:val="10"/>
          <w:sz w:val="28"/>
          <w:szCs w:val="28"/>
        </w:rPr>
        <w:t xml:space="preserve">  </w:t>
      </w:r>
      <w:r>
        <w:rPr>
          <w:rFonts w:ascii="宋体" w:hAnsi="宋体" w:eastAsia="宋体" w:cs="宋体"/>
          <w:b/>
          <w:bCs/>
          <w:spacing w:val="-6"/>
          <w:sz w:val="28"/>
          <w:szCs w:val="28"/>
        </w:rPr>
        <w:t>发包人义务</w:t>
      </w:r>
      <w:bookmarkEnd w:id="344"/>
    </w:p>
    <w:p w14:paraId="14F1A706">
      <w:pPr>
        <w:pStyle w:val="3"/>
        <w:spacing w:line="245" w:lineRule="auto"/>
      </w:pPr>
    </w:p>
    <w:p w14:paraId="12A2BC4C">
      <w:pPr>
        <w:spacing w:before="79" w:line="219" w:lineRule="auto"/>
        <w:outlineLvl w:val="1"/>
        <w:rPr>
          <w:rFonts w:ascii="宋体" w:hAnsi="宋体" w:eastAsia="宋体" w:cs="宋体"/>
          <w:sz w:val="24"/>
          <w:szCs w:val="24"/>
        </w:rPr>
      </w:pPr>
      <w:bookmarkStart w:id="345" w:name="bookmark713"/>
      <w:bookmarkEnd w:id="345"/>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提供施工场地</w:t>
      </w:r>
    </w:p>
    <w:p w14:paraId="66719E66">
      <w:pPr>
        <w:spacing w:before="180" w:line="219" w:lineRule="auto"/>
        <w:ind w:right="1" w:firstLine="482" w:firstLineChars="200"/>
        <w:jc w:val="left"/>
        <w:rPr>
          <w:rFonts w:hint="eastAsia" w:ascii="宋体" w:hAnsi="宋体" w:eastAsia="宋体" w:cs="宋体"/>
          <w:spacing w:val="-1"/>
          <w:sz w:val="24"/>
          <w:szCs w:val="24"/>
        </w:rPr>
      </w:pPr>
      <w:r>
        <w:rPr>
          <w:rFonts w:hint="eastAsia" w:ascii="宋体" w:hAnsi="宋体" w:eastAsia="宋体" w:cs="宋体"/>
          <w:b/>
          <w:bCs/>
          <w:sz w:val="24"/>
          <w:szCs w:val="24"/>
        </w:rPr>
        <w:t xml:space="preserve">2.3.2  </w:t>
      </w:r>
      <w:r>
        <w:rPr>
          <w:rFonts w:hint="eastAsia" w:ascii="宋体" w:hAnsi="宋体" w:eastAsia="宋体" w:cs="宋体"/>
          <w:sz w:val="24"/>
          <w:szCs w:val="24"/>
        </w:rPr>
        <w:t>发包人提供的用地范围为：</w:t>
      </w:r>
      <w:r>
        <w:rPr>
          <w:rFonts w:hint="eastAsia" w:ascii="宋体" w:hAnsi="宋体" w:eastAsia="宋体" w:cs="宋体"/>
          <w:sz w:val="24"/>
          <w:szCs w:val="24"/>
          <w:u w:val="single" w:color="auto"/>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见施工图</w:t>
      </w:r>
      <w:r>
        <w:rPr>
          <w:rFonts w:hint="eastAsia" w:ascii="宋体" w:hAnsi="宋体" w:eastAsia="宋体" w:cs="宋体"/>
          <w:color w:val="000000" w:themeColor="text1"/>
          <w:sz w:val="24"/>
          <w:szCs w:val="24"/>
          <w:highlight w:val="none"/>
          <w:u w:val="single" w:color="auto"/>
          <w:lang w:val="en-US" w:eastAsia="zh-CN"/>
          <w14:textFill>
            <w14:solidFill>
              <w14:schemeClr w14:val="tx1"/>
            </w14:solidFill>
          </w14:textFill>
        </w:rPr>
        <w:t xml:space="preserve"> </w:t>
      </w:r>
      <w:r>
        <w:rPr>
          <w:rFonts w:hint="eastAsia" w:ascii="宋体" w:hAnsi="宋体" w:eastAsia="宋体" w:cs="宋体"/>
          <w:spacing w:val="-1"/>
          <w:sz w:val="24"/>
          <w:szCs w:val="24"/>
        </w:rPr>
        <w:t>。承包人自行勘察的施工场地范围为：</w:t>
      </w:r>
      <w:r>
        <w:rPr>
          <w:rFonts w:hint="eastAsia" w:ascii="宋体" w:hAnsi="宋体" w:eastAsia="宋体" w:cs="宋体"/>
          <w:spacing w:val="-1"/>
          <w:sz w:val="24"/>
          <w:szCs w:val="24"/>
          <w:u w:val="single"/>
          <w:lang w:val="en-US" w:eastAsia="zh-CN"/>
        </w:rPr>
        <w:t xml:space="preserve">  /  </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w:t>
      </w:r>
    </w:p>
    <w:p w14:paraId="3FFEBB47">
      <w:pPr>
        <w:spacing w:before="180" w:line="219" w:lineRule="auto"/>
        <w:ind w:right="1"/>
        <w:jc w:val="left"/>
        <w:rPr>
          <w:rFonts w:hint="eastAsia" w:ascii="宋体" w:hAnsi="宋体" w:eastAsia="宋体" w:cs="宋体"/>
          <w:sz w:val="24"/>
          <w:szCs w:val="24"/>
        </w:rPr>
        <w:sectPr>
          <w:footerReference r:id="rId81" w:type="default"/>
          <w:pgSz w:w="11907" w:h="16841"/>
          <w:pgMar w:top="1253" w:right="1527" w:bottom="1254" w:left="1480" w:header="1134" w:footer="907" w:gutter="0"/>
          <w:pgNumType w:fmt="decimal"/>
          <w:cols w:space="720" w:num="1"/>
        </w:sectPr>
      </w:pPr>
    </w:p>
    <w:p w14:paraId="6B1FB462">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1"/>
        <w:textAlignment w:val="baseline"/>
        <w:outlineLvl w:val="1"/>
        <w:rPr>
          <w:rFonts w:ascii="宋体" w:hAnsi="宋体" w:eastAsia="宋体" w:cs="宋体"/>
          <w:sz w:val="24"/>
          <w:szCs w:val="24"/>
        </w:rPr>
      </w:pPr>
      <w:bookmarkStart w:id="346" w:name="bookmark320"/>
      <w:bookmarkEnd w:id="346"/>
      <w:r>
        <w:rPr>
          <w:rFonts w:ascii="Times New Roman" w:hAnsi="Times New Roman" w:eastAsia="Times New Roman" w:cs="Times New Roman"/>
          <w:b/>
          <w:bCs/>
          <w:spacing w:val="-2"/>
          <w:sz w:val="24"/>
          <w:szCs w:val="24"/>
        </w:rPr>
        <w:t xml:space="preserve">2.8  </w:t>
      </w:r>
      <w:r>
        <w:rPr>
          <w:rFonts w:ascii="宋体" w:hAnsi="宋体" w:eastAsia="宋体" w:cs="宋体"/>
          <w:b/>
          <w:bCs/>
          <w:spacing w:val="-2"/>
          <w:sz w:val="24"/>
          <w:szCs w:val="24"/>
        </w:rPr>
        <w:t>其他义务</w:t>
      </w:r>
    </w:p>
    <w:p w14:paraId="39819EB1">
      <w:pPr>
        <w:keepNext w:val="0"/>
        <w:keepLines w:val="0"/>
        <w:pageBreakBefore w:val="0"/>
        <w:widowControl/>
        <w:kinsoku w:val="0"/>
        <w:wordWrap/>
        <w:overflowPunct/>
        <w:topLinePunct w:val="0"/>
        <w:autoSpaceDE w:val="0"/>
        <w:autoSpaceDN w:val="0"/>
        <w:bidi w:val="0"/>
        <w:adjustRightInd w:val="0"/>
        <w:snapToGrid w:val="0"/>
        <w:spacing w:before="179" w:line="360" w:lineRule="exact"/>
        <w:ind w:left="492"/>
        <w:textAlignment w:val="baseline"/>
        <w:rPr>
          <w:rFonts w:ascii="宋体" w:hAnsi="宋体" w:eastAsia="宋体" w:cs="宋体"/>
          <w:sz w:val="24"/>
          <w:szCs w:val="24"/>
        </w:rPr>
      </w:pPr>
      <w:r>
        <w:rPr>
          <w:rFonts w:ascii="宋体" w:hAnsi="宋体" w:eastAsia="宋体" w:cs="宋体"/>
          <w:spacing w:val="-2"/>
          <w:sz w:val="24"/>
          <w:szCs w:val="24"/>
        </w:rPr>
        <w:t>（根据发包人合同管理的要求补充）</w:t>
      </w:r>
    </w:p>
    <w:p w14:paraId="79CC5CF1">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92"/>
        <w:textAlignment w:val="baseline"/>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hint="eastAsia" w:ascii="宋体" w:hAnsi="宋体" w:eastAsia="宋体" w:cs="宋体"/>
          <w:spacing w:val="-1"/>
          <w:sz w:val="24"/>
          <w:szCs w:val="24"/>
          <w:u w:val="single"/>
          <w:lang w:val="en-US" w:eastAsia="zh-CN"/>
        </w:rPr>
        <w:t xml:space="preserve">      /   </w:t>
      </w:r>
      <w:r>
        <w:rPr>
          <w:rFonts w:hint="eastAsia" w:ascii="宋体" w:hAnsi="宋体" w:eastAsia="宋体" w:cs="宋体"/>
          <w:spacing w:val="-1"/>
          <w:sz w:val="24"/>
          <w:szCs w:val="24"/>
          <w:u w:val="single"/>
        </w:rPr>
        <w:t xml:space="preserve"> </w:t>
      </w:r>
    </w:p>
    <w:p w14:paraId="6226C2C9">
      <w:pPr>
        <w:keepNext w:val="0"/>
        <w:keepLines w:val="0"/>
        <w:pageBreakBefore w:val="0"/>
        <w:widowControl/>
        <w:kinsoku w:val="0"/>
        <w:wordWrap/>
        <w:overflowPunct/>
        <w:topLinePunct w:val="0"/>
        <w:autoSpaceDE w:val="0"/>
        <w:autoSpaceDN w:val="0"/>
        <w:bidi w:val="0"/>
        <w:adjustRightInd w:val="0"/>
        <w:snapToGrid w:val="0"/>
        <w:spacing w:before="164" w:line="360" w:lineRule="exact"/>
        <w:ind w:left="492"/>
        <w:textAlignment w:val="baseline"/>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hint="eastAsia" w:ascii="宋体" w:hAnsi="宋体" w:eastAsia="宋体" w:cs="宋体"/>
          <w:spacing w:val="-1"/>
          <w:sz w:val="24"/>
          <w:szCs w:val="24"/>
          <w:u w:val="single"/>
          <w:lang w:val="en-US" w:eastAsia="zh-CN"/>
        </w:rPr>
        <w:t xml:space="preserve">      /   </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lang w:val="en-US" w:eastAsia="zh-CN"/>
        </w:rPr>
        <w:t xml:space="preserve">               </w:t>
      </w:r>
    </w:p>
    <w:p w14:paraId="7017D2E6">
      <w:pPr>
        <w:keepNext w:val="0"/>
        <w:keepLines w:val="0"/>
        <w:pageBreakBefore w:val="0"/>
        <w:widowControl/>
        <w:kinsoku w:val="0"/>
        <w:wordWrap/>
        <w:overflowPunct/>
        <w:topLinePunct w:val="0"/>
        <w:autoSpaceDE w:val="0"/>
        <w:autoSpaceDN w:val="0"/>
        <w:bidi w:val="0"/>
        <w:adjustRightInd w:val="0"/>
        <w:snapToGrid w:val="0"/>
        <w:spacing w:before="292" w:line="360" w:lineRule="exact"/>
        <w:textAlignment w:val="baseline"/>
        <w:outlineLvl w:val="0"/>
        <w:rPr>
          <w:rFonts w:ascii="宋体" w:hAnsi="宋体" w:eastAsia="宋体" w:cs="宋体"/>
          <w:sz w:val="28"/>
          <w:szCs w:val="28"/>
        </w:rPr>
      </w:pPr>
      <w:bookmarkStart w:id="347" w:name="bookmark321"/>
      <w:bookmarkEnd w:id="347"/>
      <w:bookmarkStart w:id="348" w:name="bookmark322"/>
      <w:bookmarkEnd w:id="348"/>
      <w:bookmarkStart w:id="349" w:name="_Toc32420"/>
      <w:r>
        <w:rPr>
          <w:rFonts w:ascii="Times New Roman" w:hAnsi="Times New Roman" w:eastAsia="Times New Roman" w:cs="Times New Roman"/>
          <w:b/>
          <w:bCs/>
          <w:spacing w:val="-5"/>
          <w:sz w:val="28"/>
          <w:szCs w:val="28"/>
        </w:rPr>
        <w:t>3</w:t>
      </w:r>
      <w:r>
        <w:rPr>
          <w:rFonts w:ascii="Times New Roman" w:hAnsi="Times New Roman" w:eastAsia="Times New Roman" w:cs="Times New Roman"/>
          <w:b/>
          <w:bCs/>
          <w:spacing w:val="6"/>
          <w:sz w:val="28"/>
          <w:szCs w:val="28"/>
        </w:rPr>
        <w:t xml:space="preserve">  </w:t>
      </w:r>
      <w:r>
        <w:rPr>
          <w:rFonts w:ascii="宋体" w:hAnsi="宋体" w:eastAsia="宋体" w:cs="宋体"/>
          <w:b/>
          <w:bCs/>
          <w:spacing w:val="-5"/>
          <w:sz w:val="28"/>
          <w:szCs w:val="28"/>
        </w:rPr>
        <w:t>监理人</w:t>
      </w:r>
      <w:bookmarkEnd w:id="349"/>
    </w:p>
    <w:p w14:paraId="07E2E7A2">
      <w:pPr>
        <w:pStyle w:val="3"/>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pPr>
    </w:p>
    <w:p w14:paraId="3B3AAE2D">
      <w:pPr>
        <w:keepNext w:val="0"/>
        <w:keepLines w:val="0"/>
        <w:pageBreakBefore w:val="0"/>
        <w:widowControl/>
        <w:kinsoku w:val="0"/>
        <w:wordWrap/>
        <w:overflowPunct/>
        <w:topLinePunct w:val="0"/>
        <w:autoSpaceDE w:val="0"/>
        <w:autoSpaceDN w:val="0"/>
        <w:bidi w:val="0"/>
        <w:adjustRightInd w:val="0"/>
        <w:snapToGrid w:val="0"/>
        <w:spacing w:before="78" w:line="360" w:lineRule="exact"/>
        <w:textAlignment w:val="baseline"/>
        <w:outlineLvl w:val="1"/>
        <w:rPr>
          <w:rFonts w:ascii="宋体" w:hAnsi="宋体" w:eastAsia="宋体" w:cs="宋体"/>
          <w:sz w:val="24"/>
          <w:szCs w:val="24"/>
        </w:rPr>
      </w:pPr>
      <w:bookmarkStart w:id="350" w:name="bookmark714"/>
      <w:bookmarkEnd w:id="350"/>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监理人的职责和权力</w:t>
      </w:r>
    </w:p>
    <w:p w14:paraId="451FB657">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27" w:right="1" w:firstLine="455"/>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3.1.1  </w:t>
      </w:r>
      <w:r>
        <w:rPr>
          <w:rFonts w:ascii="宋体" w:hAnsi="宋体" w:eastAsia="宋体" w:cs="宋体"/>
          <w:spacing w:val="1"/>
          <w:sz w:val="24"/>
          <w:szCs w:val="24"/>
        </w:rPr>
        <w:t>监</w:t>
      </w:r>
      <w:r>
        <w:rPr>
          <w:rFonts w:ascii="宋体" w:hAnsi="宋体" w:eastAsia="宋体" w:cs="宋体"/>
          <w:color w:val="auto"/>
          <w:spacing w:val="1"/>
          <w:sz w:val="24"/>
          <w:szCs w:val="24"/>
          <w:highlight w:val="none"/>
        </w:rPr>
        <w:t>理人须根据发包人事先批准的权力范围行使权力，发包人批准的权利范 围：（填写监理人须经发包人的批准才能行使的权利，以下示例供参考）</w:t>
      </w:r>
    </w:p>
    <w:p w14:paraId="647EC794">
      <w:pPr>
        <w:keepNext w:val="0"/>
        <w:keepLines w:val="0"/>
        <w:pageBreakBefore w:val="0"/>
        <w:widowControl/>
        <w:kinsoku w:val="0"/>
        <w:wordWrap/>
        <w:overflowPunct/>
        <w:topLinePunct w:val="0"/>
        <w:autoSpaceDE w:val="0"/>
        <w:autoSpaceDN w:val="0"/>
        <w:bidi w:val="0"/>
        <w:adjustRightInd w:val="0"/>
        <w:snapToGrid w:val="0"/>
        <w:spacing w:before="1" w:line="360" w:lineRule="exact"/>
        <w:ind w:left="491"/>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）按第</w:t>
      </w:r>
      <w:r>
        <w:rPr>
          <w:rFonts w:ascii="Times New Roman" w:hAnsi="Times New Roman" w:eastAsia="Times New Roman" w:cs="Times New Roman"/>
          <w:spacing w:val="-3"/>
          <w:sz w:val="24"/>
          <w:szCs w:val="24"/>
        </w:rPr>
        <w:t>4.3</w:t>
      </w:r>
      <w:r>
        <w:rPr>
          <w:rFonts w:ascii="宋体" w:hAnsi="宋体" w:eastAsia="宋体" w:cs="宋体"/>
          <w:spacing w:val="-3"/>
          <w:sz w:val="24"/>
          <w:szCs w:val="24"/>
        </w:rPr>
        <w:t>条规定，批准工程分包。</w:t>
      </w:r>
    </w:p>
    <w:p w14:paraId="7116B34C">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91"/>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）按第</w:t>
      </w:r>
      <w:r>
        <w:rPr>
          <w:rFonts w:ascii="Times New Roman" w:hAnsi="Times New Roman" w:eastAsia="Times New Roman" w:cs="Times New Roman"/>
          <w:spacing w:val="-3"/>
          <w:sz w:val="24"/>
          <w:szCs w:val="24"/>
        </w:rPr>
        <w:t>11.3</w:t>
      </w:r>
      <w:r>
        <w:rPr>
          <w:rFonts w:ascii="宋体" w:hAnsi="宋体" w:eastAsia="宋体" w:cs="宋体"/>
          <w:spacing w:val="-3"/>
          <w:sz w:val="24"/>
          <w:szCs w:val="24"/>
        </w:rPr>
        <w:t>款规定，确定延长完工期限。</w:t>
      </w:r>
    </w:p>
    <w:p w14:paraId="4D48C4BC">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491"/>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）按第</w:t>
      </w:r>
      <w:r>
        <w:rPr>
          <w:rFonts w:ascii="Times New Roman" w:hAnsi="Times New Roman" w:eastAsia="Times New Roman" w:cs="Times New Roman"/>
          <w:spacing w:val="-3"/>
          <w:sz w:val="24"/>
          <w:szCs w:val="24"/>
        </w:rPr>
        <w:t>15.6</w:t>
      </w:r>
      <w:r>
        <w:rPr>
          <w:rFonts w:ascii="宋体" w:hAnsi="宋体" w:eastAsia="宋体" w:cs="宋体"/>
          <w:spacing w:val="-3"/>
          <w:sz w:val="24"/>
          <w:szCs w:val="24"/>
        </w:rPr>
        <w:t>条规定，批准预留金的使用。</w:t>
      </w:r>
    </w:p>
    <w:p w14:paraId="295376F1">
      <w:pPr>
        <w:keepNext w:val="0"/>
        <w:keepLines w:val="0"/>
        <w:pageBreakBefore w:val="0"/>
        <w:widowControl/>
        <w:kinsoku w:val="0"/>
        <w:wordWrap/>
        <w:overflowPunct/>
        <w:topLinePunct w:val="0"/>
        <w:autoSpaceDE w:val="0"/>
        <w:autoSpaceDN w:val="0"/>
        <w:bidi w:val="0"/>
        <w:adjustRightInd w:val="0"/>
        <w:snapToGrid w:val="0"/>
        <w:spacing w:before="290" w:line="360" w:lineRule="exact"/>
        <w:ind w:left="3"/>
        <w:textAlignment w:val="baseline"/>
        <w:outlineLvl w:val="0"/>
        <w:rPr>
          <w:rFonts w:ascii="宋体" w:hAnsi="宋体" w:eastAsia="宋体" w:cs="宋体"/>
          <w:sz w:val="28"/>
          <w:szCs w:val="28"/>
        </w:rPr>
      </w:pPr>
      <w:bookmarkStart w:id="351" w:name="bookmark324"/>
      <w:bookmarkEnd w:id="351"/>
      <w:bookmarkStart w:id="352" w:name="bookmark323"/>
      <w:bookmarkEnd w:id="352"/>
      <w:bookmarkStart w:id="353" w:name="_Toc3960"/>
      <w:r>
        <w:rPr>
          <w:rFonts w:ascii="Times New Roman" w:hAnsi="Times New Roman" w:eastAsia="Times New Roman" w:cs="Times New Roman"/>
          <w:b/>
          <w:bCs/>
          <w:spacing w:val="-6"/>
          <w:sz w:val="28"/>
          <w:szCs w:val="28"/>
        </w:rPr>
        <w:t>4</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承包人</w:t>
      </w:r>
      <w:bookmarkEnd w:id="353"/>
    </w:p>
    <w:p w14:paraId="45E810A6">
      <w:pPr>
        <w:pStyle w:val="3"/>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pPr>
    </w:p>
    <w:p w14:paraId="5961D380">
      <w:pPr>
        <w:keepNext w:val="0"/>
        <w:keepLines w:val="0"/>
        <w:pageBreakBefore w:val="0"/>
        <w:widowControl/>
        <w:kinsoku w:val="0"/>
        <w:wordWrap/>
        <w:overflowPunct/>
        <w:topLinePunct w:val="0"/>
        <w:autoSpaceDE w:val="0"/>
        <w:autoSpaceDN w:val="0"/>
        <w:bidi w:val="0"/>
        <w:adjustRightInd w:val="0"/>
        <w:snapToGrid w:val="0"/>
        <w:spacing w:before="78" w:line="360" w:lineRule="exact"/>
        <w:ind w:left="2"/>
        <w:textAlignment w:val="baseline"/>
        <w:outlineLvl w:val="1"/>
        <w:rPr>
          <w:rFonts w:ascii="宋体" w:hAnsi="宋体" w:eastAsia="宋体" w:cs="宋体"/>
          <w:sz w:val="24"/>
          <w:szCs w:val="24"/>
        </w:rPr>
      </w:pPr>
      <w:bookmarkStart w:id="354" w:name="bookmark715"/>
      <w:bookmarkEnd w:id="354"/>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承包人一般义务</w:t>
      </w:r>
    </w:p>
    <w:p w14:paraId="04B09B08">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84"/>
        <w:textAlignment w:val="baseline"/>
        <w:rPr>
          <w:rFonts w:ascii="宋体" w:hAnsi="宋体" w:eastAsia="宋体" w:cs="宋体"/>
          <w:spacing w:val="-1"/>
          <w:sz w:val="24"/>
          <w:szCs w:val="24"/>
          <w:u w:val="single" w:color="auto"/>
        </w:rPr>
      </w:pPr>
      <w:r>
        <w:rPr>
          <w:rFonts w:ascii="Times New Roman" w:hAnsi="Times New Roman" w:eastAsia="Times New Roman" w:cs="Times New Roman"/>
          <w:b/>
          <w:bCs/>
          <w:spacing w:val="-1"/>
          <w:sz w:val="24"/>
          <w:szCs w:val="24"/>
        </w:rPr>
        <w:t xml:space="preserve">4.1.11  </w:t>
      </w:r>
      <w:r>
        <w:rPr>
          <w:rFonts w:ascii="宋体" w:hAnsi="宋体" w:eastAsia="宋体" w:cs="宋体"/>
          <w:spacing w:val="-1"/>
          <w:sz w:val="24"/>
          <w:szCs w:val="24"/>
        </w:rPr>
        <w:t>其他义务</w:t>
      </w:r>
      <w:bookmarkStart w:id="355" w:name="bookmark325"/>
      <w:bookmarkEnd w:id="355"/>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p>
    <w:p w14:paraId="57BC6DD3">
      <w:pPr>
        <w:keepNext w:val="0"/>
        <w:keepLines w:val="0"/>
        <w:pageBreakBefore w:val="0"/>
        <w:widowControl/>
        <w:kinsoku w:val="0"/>
        <w:wordWrap/>
        <w:overflowPunct/>
        <w:topLinePunct w:val="0"/>
        <w:autoSpaceDE w:val="0"/>
        <w:autoSpaceDN w:val="0"/>
        <w:bidi w:val="0"/>
        <w:adjustRightInd w:val="0"/>
        <w:snapToGrid w:val="0"/>
        <w:spacing w:before="164" w:line="360" w:lineRule="exact"/>
        <w:ind w:left="2"/>
        <w:textAlignment w:val="baseline"/>
        <w:outlineLvl w:val="1"/>
        <w:rPr>
          <w:rFonts w:ascii="宋体" w:hAnsi="宋体" w:eastAsia="宋体" w:cs="宋体"/>
          <w:sz w:val="24"/>
          <w:szCs w:val="24"/>
        </w:rPr>
      </w:pPr>
      <w:r>
        <w:rPr>
          <w:rFonts w:ascii="Times New Roman" w:hAnsi="Times New Roman" w:eastAsia="Times New Roman" w:cs="Times New Roman"/>
          <w:b/>
          <w:bCs/>
          <w:spacing w:val="-4"/>
          <w:sz w:val="24"/>
          <w:szCs w:val="24"/>
        </w:rPr>
        <w:t>4.3</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分包</w:t>
      </w:r>
    </w:p>
    <w:p w14:paraId="4F94B9C6">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484"/>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4.3.2  </w:t>
      </w:r>
      <w:r>
        <w:rPr>
          <w:rFonts w:ascii="宋体" w:hAnsi="宋体" w:eastAsia="宋体" w:cs="宋体"/>
          <w:spacing w:val="-2"/>
          <w:sz w:val="24"/>
          <w:szCs w:val="24"/>
        </w:rPr>
        <w:t>允许承包人分包的工程项目、工作内容与分包金额为：</w:t>
      </w:r>
    </w:p>
    <w:p w14:paraId="5A0ABC8F">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491"/>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）工程项目：</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69FB0A0F">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491"/>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）工作内容：</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226D194">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91"/>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）分包金额限额：</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2A61AB42">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484"/>
        <w:textAlignment w:val="baseline"/>
        <w:rPr>
          <w:rFonts w:ascii="宋体" w:hAnsi="宋体" w:eastAsia="宋体" w:cs="宋体"/>
          <w:sz w:val="24"/>
          <w:szCs w:val="24"/>
        </w:rPr>
      </w:pPr>
      <w:r>
        <w:rPr>
          <w:rFonts w:ascii="Times New Roman" w:hAnsi="Times New Roman" w:eastAsia="Times New Roman" w:cs="Times New Roman"/>
          <w:b/>
          <w:bCs/>
          <w:sz w:val="24"/>
          <w:szCs w:val="24"/>
        </w:rPr>
        <w:t xml:space="preserve">4.3.10  </w:t>
      </w:r>
      <w:r>
        <w:rPr>
          <w:rFonts w:ascii="宋体" w:hAnsi="宋体" w:eastAsia="宋体" w:cs="宋体"/>
          <w:sz w:val="24"/>
          <w:szCs w:val="24"/>
        </w:rPr>
        <w:t>分包人项目管理机构的设立：</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24CF3E42">
      <w:pPr>
        <w:keepNext w:val="0"/>
        <w:keepLines w:val="0"/>
        <w:pageBreakBefore w:val="0"/>
        <w:widowControl/>
        <w:kinsoku w:val="0"/>
        <w:wordWrap/>
        <w:overflowPunct/>
        <w:topLinePunct w:val="0"/>
        <w:autoSpaceDE w:val="0"/>
        <w:autoSpaceDN w:val="0"/>
        <w:bidi w:val="0"/>
        <w:adjustRightInd w:val="0"/>
        <w:snapToGrid w:val="0"/>
        <w:spacing w:before="183" w:line="360" w:lineRule="exact"/>
        <w:ind w:left="2"/>
        <w:textAlignment w:val="baseline"/>
        <w:outlineLvl w:val="1"/>
        <w:rPr>
          <w:rFonts w:ascii="宋体" w:hAnsi="宋体" w:eastAsia="宋体" w:cs="宋体"/>
          <w:sz w:val="24"/>
          <w:szCs w:val="24"/>
        </w:rPr>
      </w:pPr>
      <w:bookmarkStart w:id="356" w:name="bookmark326"/>
      <w:bookmarkEnd w:id="356"/>
      <w:r>
        <w:rPr>
          <w:rFonts w:ascii="Times New Roman" w:hAnsi="Times New Roman" w:eastAsia="Times New Roman" w:cs="Times New Roman"/>
          <w:b/>
          <w:bCs/>
          <w:spacing w:val="-2"/>
          <w:sz w:val="24"/>
          <w:szCs w:val="24"/>
        </w:rPr>
        <w:t xml:space="preserve">4.5  </w:t>
      </w:r>
      <w:r>
        <w:rPr>
          <w:rFonts w:ascii="宋体" w:hAnsi="宋体" w:eastAsia="宋体" w:cs="宋体"/>
          <w:b/>
          <w:bCs/>
          <w:spacing w:val="-2"/>
          <w:sz w:val="24"/>
          <w:szCs w:val="24"/>
        </w:rPr>
        <w:t>项目负责人、副项目负责人（若有）</w:t>
      </w:r>
    </w:p>
    <w:p w14:paraId="00AF4897">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486"/>
        <w:textAlignment w:val="baseline"/>
        <w:rPr>
          <w:rFonts w:ascii="宋体" w:hAnsi="宋体" w:eastAsia="宋体" w:cs="宋体"/>
          <w:sz w:val="24"/>
          <w:szCs w:val="24"/>
        </w:rPr>
      </w:pPr>
      <w:r>
        <w:rPr>
          <w:rFonts w:ascii="宋体" w:hAnsi="宋体" w:eastAsia="宋体" w:cs="宋体"/>
          <w:spacing w:val="-5"/>
          <w:sz w:val="24"/>
          <w:szCs w:val="24"/>
        </w:rPr>
        <w:t>本款</w:t>
      </w:r>
      <w:r>
        <w:rPr>
          <w:rFonts w:ascii="Times New Roman" w:hAnsi="Times New Roman" w:eastAsia="Times New Roman" w:cs="Times New Roman"/>
          <w:spacing w:val="-5"/>
          <w:sz w:val="24"/>
          <w:szCs w:val="24"/>
        </w:rPr>
        <w:t>4.5.5</w:t>
      </w:r>
      <w:r>
        <w:rPr>
          <w:rFonts w:ascii="宋体" w:hAnsi="宋体" w:eastAsia="宋体" w:cs="宋体"/>
          <w:spacing w:val="-5"/>
          <w:sz w:val="24"/>
          <w:szCs w:val="24"/>
        </w:rPr>
        <w:t>项补充：</w:t>
      </w:r>
    </w:p>
    <w:p w14:paraId="0EBA06A1">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hint="eastAsia" w:ascii="宋体" w:hAnsi="宋体" w:eastAsia="宋体" w:cs="宋体"/>
          <w:color w:val="auto"/>
          <w:spacing w:val="0"/>
          <w:sz w:val="24"/>
          <w:szCs w:val="24"/>
          <w:highlight w:val="yellow"/>
          <w:lang w:eastAsia="zh-CN"/>
        </w:rPr>
      </w:pPr>
      <w:r>
        <w:rPr>
          <w:rFonts w:hint="eastAsia" w:ascii="宋体" w:hAnsi="宋体" w:eastAsia="宋体" w:cs="宋体"/>
          <w:spacing w:val="-3"/>
          <w:sz w:val="24"/>
          <w:szCs w:val="24"/>
        </w:rPr>
        <w:t>项目负</w:t>
      </w:r>
      <w:r>
        <w:rPr>
          <w:rFonts w:hint="eastAsia" w:ascii="宋体" w:hAnsi="宋体" w:eastAsia="宋体" w:cs="宋体"/>
          <w:strike w:val="0"/>
          <w:dstrike w:val="0"/>
          <w:color w:val="auto"/>
          <w:spacing w:val="-3"/>
          <w:sz w:val="24"/>
          <w:szCs w:val="24"/>
          <w:highlight w:val="none"/>
        </w:rPr>
        <w:t>责人、副项目负责人（若有）实</w:t>
      </w:r>
      <w:r>
        <w:rPr>
          <w:rFonts w:hint="eastAsia" w:ascii="宋体" w:hAnsi="宋体" w:eastAsia="宋体" w:cs="宋体"/>
          <w:color w:val="auto"/>
          <w:spacing w:val="-3"/>
          <w:sz w:val="24"/>
          <w:szCs w:val="24"/>
          <w:highlight w:val="none"/>
        </w:rPr>
        <w:t>行</w:t>
      </w:r>
      <w:r>
        <w:rPr>
          <w:rFonts w:hint="eastAsia" w:ascii="宋体" w:hAnsi="宋体" w:eastAsia="宋体" w:cs="宋体"/>
          <w:color w:val="auto"/>
          <w:spacing w:val="-3"/>
          <w:sz w:val="24"/>
          <w:szCs w:val="24"/>
          <w:highlight w:val="none"/>
          <w:lang w:val="en-US" w:eastAsia="zh-CN"/>
        </w:rPr>
        <w:t>嵊州市</w:t>
      </w:r>
      <w:r>
        <w:rPr>
          <w:rFonts w:hint="eastAsia" w:ascii="宋体" w:hAnsi="宋体" w:eastAsia="宋体" w:cs="宋体"/>
          <w:color w:val="auto"/>
          <w:spacing w:val="-3"/>
          <w:sz w:val="24"/>
          <w:szCs w:val="24"/>
          <w:highlight w:val="none"/>
        </w:rPr>
        <w:t>公建项目全生命周期监管系统考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，考勤采用浙里办定位打卡方式，考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时间时</w:t>
      </w:r>
      <w:r>
        <w:rPr>
          <w:rFonts w:hint="eastAsia" w:ascii="宋体" w:hAnsi="宋体" w:eastAsia="宋体" w:cs="宋体"/>
          <w:color w:val="auto"/>
          <w:spacing w:val="-3"/>
          <w:sz w:val="24"/>
          <w:szCs w:val="24"/>
          <w:highlight w:val="none"/>
          <w:lang w:val="en-US" w:eastAsia="zh-CN"/>
        </w:rPr>
        <w:t>6</w:t>
      </w:r>
      <w:r>
        <w:rPr>
          <w:rFonts w:hint="eastAsia" w:ascii="宋体" w:hAnsi="宋体" w:eastAsia="宋体" w:cs="宋体"/>
          <w:color w:val="auto"/>
          <w:spacing w:val="-3"/>
          <w:sz w:val="24"/>
          <w:szCs w:val="24"/>
          <w:highlight w:val="none"/>
        </w:rPr>
        <w:t>至</w:t>
      </w:r>
      <w:r>
        <w:rPr>
          <w:rFonts w:hint="eastAsia" w:ascii="宋体" w:hAnsi="宋体" w:eastAsia="宋体" w:cs="宋体"/>
          <w:color w:val="auto"/>
          <w:spacing w:val="-3"/>
          <w:sz w:val="24"/>
          <w:szCs w:val="24"/>
          <w:highlight w:val="none"/>
          <w:lang w:val="en-US" w:eastAsia="zh-CN"/>
        </w:rPr>
        <w:t>18</w:t>
      </w:r>
      <w:r>
        <w:rPr>
          <w:rFonts w:hint="eastAsia" w:ascii="宋体" w:hAnsi="宋体" w:eastAsia="宋体" w:cs="宋体"/>
          <w:color w:val="auto"/>
          <w:spacing w:val="-3"/>
          <w:sz w:val="24"/>
          <w:szCs w:val="24"/>
          <w:highlight w:val="none"/>
        </w:rPr>
        <w:t>时，以每日两次、时间间隔不少于4小时为</w:t>
      </w:r>
      <w:r>
        <w:rPr>
          <w:rFonts w:hint="eastAsia" w:ascii="宋体" w:hAnsi="宋体" w:eastAsia="宋体" w:cs="宋体"/>
          <w:color w:val="auto"/>
          <w:spacing w:val="0"/>
          <w:sz w:val="24"/>
          <w:szCs w:val="24"/>
          <w:highlight w:val="none"/>
        </w:rPr>
        <w:t>有效</w:t>
      </w:r>
      <w:r>
        <w:rPr>
          <w:rFonts w:hint="eastAsia" w:ascii="宋体" w:hAnsi="宋体" w:eastAsia="宋体" w:cs="宋体"/>
          <w:color w:val="auto"/>
          <w:spacing w:val="0"/>
          <w:sz w:val="24"/>
          <w:szCs w:val="24"/>
          <w:highlight w:val="none"/>
          <w:lang w:eastAsia="zh-CN"/>
        </w:rPr>
        <w:t>。</w:t>
      </w:r>
    </w:p>
    <w:p w14:paraId="12874C22">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hint="eastAsia" w:ascii="宋体" w:hAnsi="宋体" w:eastAsia="宋体" w:cs="宋体"/>
          <w:spacing w:val="-2"/>
          <w:sz w:val="24"/>
          <w:szCs w:val="24"/>
        </w:rPr>
      </w:pPr>
      <w:r>
        <w:rPr>
          <w:rFonts w:hint="eastAsia" w:ascii="宋体" w:hAnsi="宋体" w:eastAsia="宋体" w:cs="宋体"/>
          <w:spacing w:val="-3"/>
          <w:sz w:val="24"/>
          <w:szCs w:val="24"/>
        </w:rPr>
        <w:t>项目负</w:t>
      </w:r>
      <w:r>
        <w:rPr>
          <w:rFonts w:hint="eastAsia" w:ascii="宋体" w:hAnsi="宋体" w:eastAsia="宋体" w:cs="宋体"/>
          <w:color w:val="auto"/>
          <w:spacing w:val="-3"/>
          <w:sz w:val="24"/>
          <w:szCs w:val="24"/>
          <w:highlight w:val="none"/>
        </w:rPr>
        <w:t>责人、副项目负责人（若有）</w:t>
      </w:r>
      <w:r>
        <w:rPr>
          <w:rFonts w:hint="eastAsia" w:ascii="宋体" w:hAnsi="宋体" w:eastAsia="宋体" w:cs="宋体"/>
          <w:color w:val="auto"/>
          <w:spacing w:val="0"/>
          <w:sz w:val="24"/>
          <w:szCs w:val="24"/>
          <w:highlight w:val="none"/>
        </w:rPr>
        <w:t>每月</w:t>
      </w:r>
      <w:r>
        <w:rPr>
          <w:rFonts w:hint="eastAsia" w:ascii="宋体" w:hAnsi="宋体" w:eastAsia="宋体" w:cs="宋体"/>
          <w:spacing w:val="0"/>
          <w:sz w:val="24"/>
          <w:szCs w:val="24"/>
        </w:rPr>
        <w:t>驻工地的天数不少于</w:t>
      </w:r>
      <w:r>
        <w:rPr>
          <w:rFonts w:hint="eastAsia" w:ascii="宋体" w:hAnsi="宋体" w:eastAsia="宋体" w:cs="宋体"/>
          <w:spacing w:val="0"/>
          <w:sz w:val="24"/>
          <w:szCs w:val="24"/>
          <w:u w:val="single"/>
          <w:lang w:val="en-US" w:eastAsia="zh-CN"/>
        </w:rPr>
        <w:t xml:space="preserve"> </w:t>
      </w:r>
      <w:r>
        <w:rPr>
          <w:rFonts w:hint="eastAsia" w:ascii="宋体" w:hAnsi="宋体" w:eastAsia="宋体" w:cs="宋体"/>
          <w:spacing w:val="0"/>
          <w:sz w:val="24"/>
          <w:szCs w:val="24"/>
          <w:u w:val="single"/>
        </w:rPr>
        <w:t>22</w:t>
      </w:r>
      <w:r>
        <w:rPr>
          <w:rFonts w:hint="eastAsia" w:ascii="宋体" w:hAnsi="宋体" w:eastAsia="宋体" w:cs="宋体"/>
          <w:spacing w:val="0"/>
          <w:sz w:val="24"/>
          <w:szCs w:val="24"/>
          <w:u w:val="single"/>
          <w:lang w:val="en-US" w:eastAsia="zh-CN"/>
        </w:rPr>
        <w:t xml:space="preserve"> </w:t>
      </w:r>
      <w:r>
        <w:rPr>
          <w:rFonts w:hint="eastAsia" w:ascii="宋体" w:hAnsi="宋体" w:eastAsia="宋体" w:cs="宋体"/>
          <w:spacing w:val="0"/>
          <w:sz w:val="24"/>
          <w:szCs w:val="24"/>
        </w:rPr>
        <w:t>天（遇法定节假日可扣减），每少一天支付违约金</w:t>
      </w:r>
      <w:r>
        <w:rPr>
          <w:rFonts w:hint="eastAsia" w:ascii="宋体" w:hAnsi="宋体" w:eastAsia="宋体" w:cs="宋体"/>
          <w:spacing w:val="0"/>
          <w:sz w:val="24"/>
          <w:szCs w:val="24"/>
          <w:u w:val="single" w:color="auto"/>
          <w:lang w:val="en-US" w:eastAsia="zh-CN"/>
        </w:rPr>
        <w:t xml:space="preserve"> 3000 </w:t>
      </w:r>
      <w:r>
        <w:rPr>
          <w:rFonts w:hint="eastAsia" w:ascii="宋体" w:hAnsi="宋体" w:eastAsia="宋体" w:cs="宋体"/>
          <w:spacing w:val="0"/>
          <w:sz w:val="24"/>
          <w:szCs w:val="24"/>
        </w:rPr>
        <w:t>元，但扣款最终的累计总金额不应超过</w:t>
      </w:r>
      <w:r>
        <w:rPr>
          <w:rFonts w:hint="eastAsia" w:ascii="宋体" w:hAnsi="宋体" w:eastAsia="宋体" w:cs="宋体"/>
          <w:spacing w:val="0"/>
          <w:sz w:val="24"/>
          <w:szCs w:val="24"/>
          <w:u w:val="single"/>
          <w:lang w:val="en-US" w:eastAsia="zh-CN"/>
        </w:rPr>
        <w:t xml:space="preserve"> 10 </w:t>
      </w:r>
      <w:r>
        <w:rPr>
          <w:rFonts w:hint="eastAsia" w:ascii="宋体" w:hAnsi="宋体" w:eastAsia="宋体" w:cs="宋体"/>
          <w:spacing w:val="0"/>
          <w:sz w:val="24"/>
          <w:szCs w:val="24"/>
        </w:rPr>
        <w:t>万元。</w:t>
      </w:r>
    </w:p>
    <w:p w14:paraId="3B1C5FC1">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ascii="宋体" w:hAnsi="宋体" w:eastAsia="宋体" w:cs="宋体"/>
          <w:spacing w:val="-9"/>
          <w:sz w:val="24"/>
          <w:szCs w:val="24"/>
        </w:rPr>
      </w:pPr>
      <w:r>
        <w:rPr>
          <w:rFonts w:ascii="宋体" w:hAnsi="宋体" w:eastAsia="宋体" w:cs="宋体"/>
          <w:spacing w:val="-3"/>
          <w:sz w:val="24"/>
          <w:szCs w:val="24"/>
        </w:rPr>
        <w:t>上述违约金在当月工程进度款中直接扣除，在工地工作天数按监理人实际考勤记</w:t>
      </w:r>
      <w:r>
        <w:rPr>
          <w:rFonts w:ascii="宋体" w:hAnsi="宋体" w:eastAsia="宋体" w:cs="宋体"/>
          <w:spacing w:val="-9"/>
          <w:sz w:val="24"/>
          <w:szCs w:val="24"/>
        </w:rPr>
        <w:t>录为准。</w:t>
      </w:r>
    </w:p>
    <w:p w14:paraId="6EFF963D">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ascii="宋体" w:hAnsi="宋体" w:eastAsia="宋体" w:cs="宋体"/>
          <w:spacing w:val="-9"/>
          <w:sz w:val="24"/>
          <w:szCs w:val="24"/>
        </w:rPr>
      </w:pPr>
      <w:r>
        <w:rPr>
          <w:rFonts w:ascii="宋体" w:hAnsi="宋体" w:eastAsia="宋体" w:cs="宋体"/>
          <w:spacing w:val="-9"/>
          <w:sz w:val="24"/>
          <w:szCs w:val="24"/>
        </w:rPr>
        <w:t>承包人的项目负责人连续</w:t>
      </w:r>
      <w:r>
        <w:rPr>
          <w:rFonts w:ascii="宋体" w:hAnsi="宋体" w:eastAsia="宋体" w:cs="宋体"/>
          <w:spacing w:val="-9"/>
          <w:sz w:val="24"/>
          <w:szCs w:val="24"/>
          <w:u w:val="single"/>
        </w:rPr>
        <w:t xml:space="preserve"> </w:t>
      </w:r>
      <w:r>
        <w:rPr>
          <w:rFonts w:hint="eastAsia" w:ascii="宋体" w:hAnsi="宋体" w:eastAsia="宋体" w:cs="宋体"/>
          <w:spacing w:val="-9"/>
          <w:sz w:val="24"/>
          <w:szCs w:val="24"/>
          <w:u w:val="single"/>
          <w:lang w:val="en-US" w:eastAsia="zh-CN"/>
        </w:rPr>
        <w:t xml:space="preserve">2 </w:t>
      </w:r>
      <w:r>
        <w:rPr>
          <w:rFonts w:ascii="宋体" w:hAnsi="宋体" w:eastAsia="宋体" w:cs="宋体"/>
          <w:spacing w:val="-9"/>
          <w:sz w:val="24"/>
          <w:szCs w:val="24"/>
        </w:rPr>
        <w:t>个月及以上每月驻工地的天数少于</w:t>
      </w:r>
      <w:r>
        <w:rPr>
          <w:rFonts w:ascii="宋体" w:hAnsi="宋体" w:eastAsia="宋体" w:cs="宋体"/>
          <w:spacing w:val="-9"/>
          <w:sz w:val="24"/>
          <w:szCs w:val="24"/>
          <w:u w:val="single"/>
        </w:rPr>
        <w:t xml:space="preserve"> </w:t>
      </w:r>
      <w:r>
        <w:rPr>
          <w:rFonts w:hint="eastAsia" w:ascii="宋体" w:hAnsi="宋体" w:eastAsia="宋体" w:cs="宋体"/>
          <w:spacing w:val="-9"/>
          <w:sz w:val="24"/>
          <w:szCs w:val="24"/>
          <w:u w:val="single"/>
          <w:lang w:val="en-US" w:eastAsia="zh-CN"/>
        </w:rPr>
        <w:t xml:space="preserve">22 </w:t>
      </w:r>
      <w:r>
        <w:rPr>
          <w:rFonts w:ascii="宋体" w:hAnsi="宋体" w:eastAsia="宋体" w:cs="宋体"/>
          <w:spacing w:val="-9"/>
          <w:sz w:val="24"/>
          <w:szCs w:val="24"/>
        </w:rPr>
        <w:t>天，发包人有权解除合同。</w:t>
      </w:r>
    </w:p>
    <w:p w14:paraId="2C218C3E">
      <w:pPr>
        <w:keepNext w:val="0"/>
        <w:keepLines w:val="0"/>
        <w:pageBreakBefore w:val="0"/>
        <w:widowControl/>
        <w:kinsoku w:val="0"/>
        <w:wordWrap/>
        <w:overflowPunct/>
        <w:topLinePunct w:val="0"/>
        <w:autoSpaceDE w:val="0"/>
        <w:autoSpaceDN w:val="0"/>
        <w:bidi w:val="0"/>
        <w:adjustRightInd w:val="0"/>
        <w:snapToGrid w:val="0"/>
        <w:spacing w:before="181" w:line="400" w:lineRule="exact"/>
        <w:ind w:right="205"/>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4.6  </w:t>
      </w:r>
      <w:r>
        <w:rPr>
          <w:rFonts w:ascii="宋体" w:hAnsi="宋体" w:eastAsia="宋体" w:cs="宋体"/>
          <w:b/>
          <w:bCs/>
          <w:spacing w:val="-2"/>
          <w:sz w:val="24"/>
          <w:szCs w:val="24"/>
        </w:rPr>
        <w:t>承包人人员的管理</w:t>
      </w:r>
    </w:p>
    <w:p w14:paraId="19FDA816">
      <w:pPr>
        <w:spacing w:before="180" w:line="219" w:lineRule="auto"/>
        <w:ind w:left="484"/>
        <w:rPr>
          <w:rFonts w:ascii="宋体" w:hAnsi="宋体" w:eastAsia="宋体" w:cs="宋体"/>
          <w:sz w:val="24"/>
          <w:szCs w:val="24"/>
          <w:highlight w:val="none"/>
        </w:rPr>
      </w:pPr>
      <w:r>
        <w:rPr>
          <w:rFonts w:ascii="宋体" w:hAnsi="宋体" w:eastAsia="宋体" w:cs="宋体"/>
          <w:spacing w:val="-5"/>
          <w:sz w:val="24"/>
          <w:szCs w:val="24"/>
          <w:highlight w:val="none"/>
        </w:rPr>
        <w:t>本款</w:t>
      </w:r>
      <w:r>
        <w:rPr>
          <w:rFonts w:ascii="Times New Roman" w:hAnsi="Times New Roman" w:eastAsia="Times New Roman" w:cs="Times New Roman"/>
          <w:spacing w:val="-5"/>
          <w:sz w:val="24"/>
          <w:szCs w:val="24"/>
          <w:highlight w:val="none"/>
        </w:rPr>
        <w:t>4.6.3</w:t>
      </w:r>
      <w:r>
        <w:rPr>
          <w:rFonts w:ascii="宋体" w:hAnsi="宋体" w:eastAsia="宋体" w:cs="宋体"/>
          <w:spacing w:val="-5"/>
          <w:sz w:val="24"/>
          <w:szCs w:val="24"/>
          <w:highlight w:val="none"/>
        </w:rPr>
        <w:t>项补充：</w:t>
      </w:r>
    </w:p>
    <w:p w14:paraId="73E06BA9">
      <w:pPr>
        <w:spacing w:before="183" w:line="359" w:lineRule="auto"/>
        <w:ind w:left="7" w:right="228" w:firstLine="480"/>
        <w:rPr>
          <w:rFonts w:hint="eastAsia" w:ascii="宋体" w:hAnsi="宋体" w:eastAsia="宋体" w:cs="宋体"/>
          <w:color w:val="auto"/>
          <w:spacing w:val="0"/>
          <w:sz w:val="24"/>
          <w:szCs w:val="24"/>
          <w:highlight w:val="none"/>
          <w:lang w:eastAsia="zh-CN"/>
        </w:rPr>
      </w:pPr>
      <w:r>
        <w:rPr>
          <w:rFonts w:ascii="宋体" w:hAnsi="宋体" w:eastAsia="宋体" w:cs="宋体"/>
          <w:spacing w:val="-3"/>
          <w:sz w:val="24"/>
          <w:szCs w:val="24"/>
          <w:highlight w:val="none"/>
        </w:rPr>
        <w:t>项目技术负责人</w:t>
      </w:r>
      <w:r>
        <w:rPr>
          <w:rFonts w:hint="eastAsia" w:ascii="宋体" w:hAnsi="宋体" w:eastAsia="宋体" w:cs="宋体"/>
          <w:spacing w:val="-3"/>
          <w:sz w:val="24"/>
          <w:szCs w:val="24"/>
          <w:highlight w:val="none"/>
          <w:lang w:eastAsia="zh-CN"/>
        </w:rPr>
        <w:t>、</w:t>
      </w:r>
      <w:r>
        <w:rPr>
          <w:rFonts w:ascii="宋体" w:hAnsi="宋体" w:eastAsia="宋体" w:cs="宋体"/>
          <w:spacing w:val="-4"/>
          <w:sz w:val="24"/>
          <w:szCs w:val="24"/>
          <w:highlight w:val="none"/>
        </w:rPr>
        <w:t>专职安全生产管理人员</w:t>
      </w:r>
      <w:r>
        <w:rPr>
          <w:rFonts w:hint="eastAsia" w:ascii="宋体" w:hAnsi="宋体" w:eastAsia="宋体" w:cs="宋体"/>
          <w:spacing w:val="-4"/>
          <w:sz w:val="24"/>
          <w:szCs w:val="24"/>
          <w:highlight w:val="none"/>
          <w:lang w:eastAsia="zh-CN"/>
        </w:rPr>
        <w:t>、</w:t>
      </w:r>
      <w:r>
        <w:rPr>
          <w:rFonts w:hint="eastAsia" w:ascii="宋体" w:hAnsi="宋体" w:eastAsia="宋体" w:cs="宋体"/>
          <w:color w:val="auto"/>
          <w:kern w:val="0"/>
          <w:sz w:val="24"/>
          <w:szCs w:val="24"/>
          <w:highlight w:val="none"/>
          <w:lang w:val="en-US" w:eastAsia="zh-CN"/>
        </w:rPr>
        <w:t>质量</w:t>
      </w:r>
      <w:r>
        <w:rPr>
          <w:rFonts w:hint="eastAsia" w:ascii="宋体" w:hAnsi="宋体" w:eastAsia="宋体" w:cs="宋体"/>
          <w:color w:val="auto"/>
          <w:kern w:val="0"/>
          <w:sz w:val="24"/>
          <w:szCs w:val="24"/>
          <w:highlight w:val="none"/>
          <w:lang w:val="zh-CN"/>
        </w:rPr>
        <w:t>员、施工员</w:t>
      </w:r>
      <w:r>
        <w:rPr>
          <w:rFonts w:hint="eastAsia" w:ascii="宋体" w:hAnsi="宋体" w:eastAsia="宋体" w:cs="宋体"/>
          <w:color w:val="auto"/>
          <w:spacing w:val="-3"/>
          <w:sz w:val="24"/>
          <w:szCs w:val="24"/>
          <w:highlight w:val="none"/>
        </w:rPr>
        <w:t>实行</w:t>
      </w:r>
      <w:r>
        <w:rPr>
          <w:rFonts w:hint="eastAsia" w:ascii="宋体" w:hAnsi="宋体" w:eastAsia="宋体" w:cs="宋体"/>
          <w:color w:val="auto"/>
          <w:spacing w:val="-3"/>
          <w:sz w:val="24"/>
          <w:szCs w:val="24"/>
          <w:highlight w:val="none"/>
          <w:lang w:val="en-US" w:eastAsia="zh-CN"/>
        </w:rPr>
        <w:t>嵊州市</w:t>
      </w:r>
      <w:r>
        <w:rPr>
          <w:rFonts w:hint="eastAsia" w:ascii="宋体" w:hAnsi="宋体" w:eastAsia="宋体" w:cs="宋体"/>
          <w:color w:val="auto"/>
          <w:spacing w:val="-3"/>
          <w:sz w:val="24"/>
          <w:szCs w:val="24"/>
          <w:highlight w:val="none"/>
        </w:rPr>
        <w:t>公建项目全生命周期监管系统考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，考勤采用浙里办定位打卡方式，考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时间时</w:t>
      </w:r>
      <w:r>
        <w:rPr>
          <w:rFonts w:hint="eastAsia" w:ascii="宋体" w:hAnsi="宋体" w:eastAsia="宋体" w:cs="宋体"/>
          <w:color w:val="auto"/>
          <w:spacing w:val="-3"/>
          <w:sz w:val="24"/>
          <w:szCs w:val="24"/>
          <w:highlight w:val="none"/>
          <w:lang w:val="en-US" w:eastAsia="zh-CN"/>
        </w:rPr>
        <w:t>6</w:t>
      </w:r>
      <w:r>
        <w:rPr>
          <w:rFonts w:hint="eastAsia" w:ascii="宋体" w:hAnsi="宋体" w:eastAsia="宋体" w:cs="宋体"/>
          <w:color w:val="auto"/>
          <w:spacing w:val="-3"/>
          <w:sz w:val="24"/>
          <w:szCs w:val="24"/>
          <w:highlight w:val="none"/>
        </w:rPr>
        <w:t>至</w:t>
      </w:r>
      <w:r>
        <w:rPr>
          <w:rFonts w:hint="eastAsia" w:ascii="宋体" w:hAnsi="宋体" w:eastAsia="宋体" w:cs="宋体"/>
          <w:color w:val="auto"/>
          <w:spacing w:val="-3"/>
          <w:sz w:val="24"/>
          <w:szCs w:val="24"/>
          <w:highlight w:val="none"/>
          <w:lang w:val="en-US" w:eastAsia="zh-CN"/>
        </w:rPr>
        <w:t>18</w:t>
      </w:r>
      <w:r>
        <w:rPr>
          <w:rFonts w:hint="eastAsia" w:ascii="宋体" w:hAnsi="宋体" w:eastAsia="宋体" w:cs="宋体"/>
          <w:color w:val="auto"/>
          <w:spacing w:val="-3"/>
          <w:sz w:val="24"/>
          <w:szCs w:val="24"/>
          <w:highlight w:val="none"/>
        </w:rPr>
        <w:t>时，以每日两次、时间间隔不少于4小时为</w:t>
      </w:r>
      <w:r>
        <w:rPr>
          <w:rFonts w:hint="eastAsia" w:ascii="宋体" w:hAnsi="宋体" w:eastAsia="宋体" w:cs="宋体"/>
          <w:color w:val="auto"/>
          <w:spacing w:val="0"/>
          <w:sz w:val="24"/>
          <w:szCs w:val="24"/>
          <w:highlight w:val="none"/>
        </w:rPr>
        <w:t>有效</w:t>
      </w:r>
      <w:r>
        <w:rPr>
          <w:rFonts w:hint="eastAsia" w:ascii="宋体" w:hAnsi="宋体" w:eastAsia="宋体" w:cs="宋体"/>
          <w:color w:val="auto"/>
          <w:spacing w:val="0"/>
          <w:sz w:val="24"/>
          <w:szCs w:val="24"/>
          <w:highlight w:val="none"/>
          <w:lang w:eastAsia="zh-CN"/>
        </w:rPr>
        <w:t>。</w:t>
      </w:r>
    </w:p>
    <w:p w14:paraId="76E0555A">
      <w:pPr>
        <w:spacing w:before="183" w:line="359" w:lineRule="auto"/>
        <w:ind w:left="7" w:right="228" w:firstLine="480"/>
        <w:rPr>
          <w:rFonts w:ascii="宋体" w:hAnsi="宋体" w:eastAsia="宋体" w:cs="宋体"/>
          <w:sz w:val="24"/>
          <w:szCs w:val="24"/>
        </w:rPr>
      </w:pPr>
      <w:r>
        <w:rPr>
          <w:rFonts w:ascii="宋体" w:hAnsi="宋体" w:eastAsia="宋体" w:cs="宋体"/>
          <w:spacing w:val="-3"/>
          <w:sz w:val="24"/>
          <w:szCs w:val="24"/>
          <w:highlight w:val="none"/>
        </w:rPr>
        <w:t>项目技术负责人每月驻工地时间不得少于</w:t>
      </w:r>
      <w:r>
        <w:rPr>
          <w:rFonts w:hint="eastAsia" w:ascii="宋体" w:hAnsi="宋体" w:eastAsia="宋体" w:cs="宋体"/>
          <w:spacing w:val="-3"/>
          <w:sz w:val="24"/>
          <w:szCs w:val="24"/>
          <w:highlight w:val="none"/>
          <w:u w:val="single" w:color="auto"/>
          <w:lang w:val="en-US" w:eastAsia="zh-CN"/>
        </w:rPr>
        <w:t xml:space="preserve"> 22</w:t>
      </w:r>
      <w:r>
        <w:rPr>
          <w:rFonts w:hint="eastAsia" w:ascii="宋体" w:hAnsi="宋体" w:eastAsia="宋体" w:cs="宋体"/>
          <w:spacing w:val="-3"/>
          <w:sz w:val="24"/>
          <w:szCs w:val="24"/>
          <w:u w:val="single" w:color="auto"/>
          <w:lang w:val="en-US" w:eastAsia="zh-CN"/>
        </w:rPr>
        <w:t xml:space="preserve"> </w:t>
      </w:r>
      <w:r>
        <w:rPr>
          <w:rFonts w:ascii="宋体" w:hAnsi="宋体" w:eastAsia="宋体" w:cs="宋体"/>
          <w:spacing w:val="-3"/>
          <w:sz w:val="24"/>
          <w:szCs w:val="24"/>
        </w:rPr>
        <w:t>天（遇法定节假日可扣减</w:t>
      </w:r>
      <w:r>
        <w:rPr>
          <w:rFonts w:ascii="宋体" w:hAnsi="宋体" w:eastAsia="宋体" w:cs="宋体"/>
          <w:spacing w:val="-19"/>
          <w:sz w:val="24"/>
          <w:szCs w:val="24"/>
        </w:rPr>
        <w:t>），</w:t>
      </w:r>
      <w:r>
        <w:rPr>
          <w:rFonts w:ascii="宋体" w:hAnsi="宋体" w:eastAsia="宋体" w:cs="宋体"/>
          <w:spacing w:val="-3"/>
          <w:sz w:val="24"/>
          <w:szCs w:val="24"/>
        </w:rPr>
        <w:t>每少</w:t>
      </w:r>
      <w:r>
        <w:rPr>
          <w:rFonts w:ascii="宋体" w:hAnsi="宋体" w:eastAsia="宋体" w:cs="宋体"/>
          <w:spacing w:val="-2"/>
          <w:sz w:val="24"/>
          <w:szCs w:val="24"/>
        </w:rPr>
        <w:t>一天支付违约金</w:t>
      </w:r>
      <w:r>
        <w:rPr>
          <w:rFonts w:hint="eastAsia" w:ascii="宋体" w:hAnsi="宋体" w:eastAsia="宋体" w:cs="宋体"/>
          <w:spacing w:val="-2"/>
          <w:sz w:val="24"/>
          <w:szCs w:val="24"/>
          <w:u w:val="single" w:color="auto"/>
          <w:lang w:val="en-US" w:eastAsia="zh-CN"/>
        </w:rPr>
        <w:t xml:space="preserve"> 1000 </w:t>
      </w:r>
      <w:r>
        <w:rPr>
          <w:rFonts w:ascii="宋体" w:hAnsi="宋体" w:eastAsia="宋体" w:cs="宋体"/>
          <w:spacing w:val="-98"/>
          <w:sz w:val="24"/>
          <w:szCs w:val="24"/>
          <w:u w:val="single" w:color="auto"/>
        </w:rPr>
        <w:t xml:space="preserve"> </w:t>
      </w:r>
      <w:r>
        <w:rPr>
          <w:rFonts w:hint="eastAsia" w:ascii="宋体" w:hAnsi="宋体" w:eastAsia="宋体" w:cs="宋体"/>
          <w:spacing w:val="-98"/>
          <w:sz w:val="24"/>
          <w:szCs w:val="24"/>
          <w:lang w:val="en-US" w:eastAsia="zh-CN"/>
        </w:rPr>
        <w:t xml:space="preserve">  </w:t>
      </w:r>
      <w:r>
        <w:rPr>
          <w:rFonts w:ascii="宋体" w:hAnsi="宋体" w:eastAsia="宋体" w:cs="宋体"/>
          <w:spacing w:val="-2"/>
          <w:sz w:val="24"/>
          <w:szCs w:val="24"/>
        </w:rPr>
        <w:t>元，但扣款最终的累计总金额不应超过</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5 </w:t>
      </w:r>
      <w:r>
        <w:rPr>
          <w:rFonts w:ascii="宋体" w:hAnsi="宋体" w:eastAsia="宋体" w:cs="宋体"/>
          <w:spacing w:val="-2"/>
          <w:sz w:val="24"/>
          <w:szCs w:val="24"/>
        </w:rPr>
        <w:t>万元。</w:t>
      </w:r>
    </w:p>
    <w:p w14:paraId="0E309ED8">
      <w:pPr>
        <w:spacing w:before="1" w:line="359" w:lineRule="auto"/>
        <w:ind w:left="3" w:right="138" w:firstLine="480"/>
        <w:rPr>
          <w:rFonts w:ascii="宋体" w:hAnsi="宋体" w:eastAsia="宋体" w:cs="宋体"/>
          <w:color w:val="auto"/>
          <w:spacing w:val="-2"/>
          <w:sz w:val="24"/>
          <w:szCs w:val="24"/>
          <w:highlight w:val="none"/>
        </w:rPr>
      </w:pPr>
      <w:r>
        <w:rPr>
          <w:rFonts w:ascii="宋体" w:hAnsi="宋体" w:eastAsia="宋体" w:cs="宋体"/>
          <w:spacing w:val="-4"/>
          <w:sz w:val="24"/>
          <w:szCs w:val="24"/>
        </w:rPr>
        <w:t>专职安</w:t>
      </w:r>
      <w:r>
        <w:rPr>
          <w:rFonts w:ascii="宋体" w:hAnsi="宋体" w:eastAsia="宋体" w:cs="宋体"/>
          <w:spacing w:val="-4"/>
          <w:sz w:val="24"/>
          <w:szCs w:val="24"/>
          <w:highlight w:val="none"/>
        </w:rPr>
        <w:t>全生产管理人员每月驻工地时间不得少于</w:t>
      </w:r>
      <w:r>
        <w:rPr>
          <w:rFonts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 xml:space="preserve">22 </w:t>
      </w:r>
      <w:r>
        <w:rPr>
          <w:rFonts w:ascii="宋体" w:hAnsi="宋体" w:eastAsia="宋体" w:cs="宋体"/>
          <w:spacing w:val="-106"/>
          <w:sz w:val="24"/>
          <w:szCs w:val="24"/>
          <w:highlight w:val="none"/>
        </w:rPr>
        <w:t xml:space="preserve"> </w:t>
      </w:r>
      <w:r>
        <w:rPr>
          <w:rFonts w:ascii="宋体" w:hAnsi="宋体" w:eastAsia="宋体" w:cs="宋体"/>
          <w:spacing w:val="-4"/>
          <w:sz w:val="24"/>
          <w:szCs w:val="24"/>
          <w:highlight w:val="none"/>
        </w:rPr>
        <w:t>天（遇法定节假日可扣减</w:t>
      </w:r>
      <w:r>
        <w:rPr>
          <w:rFonts w:ascii="宋体" w:hAnsi="宋体" w:eastAsia="宋体" w:cs="宋体"/>
          <w:spacing w:val="-59"/>
          <w:w w:val="94"/>
          <w:sz w:val="24"/>
          <w:szCs w:val="24"/>
          <w:highlight w:val="none"/>
        </w:rPr>
        <w:t>），</w:t>
      </w:r>
      <w:r>
        <w:rPr>
          <w:rFonts w:ascii="宋体" w:hAnsi="宋体" w:eastAsia="宋体" w:cs="宋体"/>
          <w:spacing w:val="-1"/>
          <w:sz w:val="24"/>
          <w:szCs w:val="24"/>
          <w:highlight w:val="none"/>
        </w:rPr>
        <w:t>每人每少</w:t>
      </w:r>
      <w:r>
        <w:rPr>
          <w:rFonts w:ascii="宋体" w:hAnsi="宋体" w:eastAsia="宋体" w:cs="宋体"/>
          <w:color w:val="auto"/>
          <w:spacing w:val="-1"/>
          <w:sz w:val="24"/>
          <w:szCs w:val="24"/>
          <w:highlight w:val="none"/>
        </w:rPr>
        <w:t>一天支付违约金</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 xml:space="preserve">500 </w:t>
      </w:r>
      <w:r>
        <w:rPr>
          <w:rFonts w:ascii="宋体" w:hAnsi="宋体" w:eastAsia="宋体" w:cs="宋体"/>
          <w:color w:val="auto"/>
          <w:spacing w:val="-1"/>
          <w:sz w:val="24"/>
          <w:szCs w:val="24"/>
          <w:highlight w:val="none"/>
        </w:rPr>
        <w:t>元，但扣款最终的</w:t>
      </w:r>
      <w:r>
        <w:rPr>
          <w:rFonts w:ascii="宋体" w:hAnsi="宋体" w:eastAsia="宋体" w:cs="宋体"/>
          <w:color w:val="auto"/>
          <w:spacing w:val="-2"/>
          <w:sz w:val="24"/>
          <w:szCs w:val="24"/>
          <w:highlight w:val="none"/>
        </w:rPr>
        <w:t>累计总金额不应超过</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 xml:space="preserve">3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
          <w:sz w:val="24"/>
          <w:szCs w:val="24"/>
          <w:highlight w:val="none"/>
        </w:rPr>
        <w:t>万元。</w:t>
      </w:r>
    </w:p>
    <w:p w14:paraId="6EC01414">
      <w:pPr>
        <w:spacing w:line="360" w:lineRule="auto"/>
        <w:ind w:firstLine="480" w:firstLineChars="200"/>
        <w:jc w:val="left"/>
        <w:rPr>
          <w:rFonts w:ascii="宋体" w:hAnsi="宋体" w:eastAsia="宋体" w:cs="宋体"/>
          <w:color w:val="auto"/>
          <w:spacing w:val="-2"/>
          <w:sz w:val="24"/>
          <w:szCs w:val="24"/>
          <w:highlight w:val="none"/>
        </w:rPr>
      </w:pPr>
      <w:r>
        <w:rPr>
          <w:rFonts w:hint="eastAsia" w:ascii="宋体" w:hAnsi="宋体" w:eastAsia="宋体" w:cs="宋体"/>
          <w:color w:val="auto"/>
          <w:kern w:val="0"/>
          <w:sz w:val="24"/>
          <w:szCs w:val="24"/>
          <w:highlight w:val="none"/>
          <w:lang w:val="en-US" w:eastAsia="zh-CN"/>
        </w:rPr>
        <w:t>承包人的质量</w:t>
      </w:r>
      <w:r>
        <w:rPr>
          <w:rFonts w:hint="eastAsia" w:ascii="宋体" w:hAnsi="宋体" w:eastAsia="宋体" w:cs="宋体"/>
          <w:color w:val="auto"/>
          <w:kern w:val="0"/>
          <w:sz w:val="24"/>
          <w:szCs w:val="24"/>
          <w:highlight w:val="none"/>
          <w:lang w:val="zh-CN"/>
        </w:rPr>
        <w:t>员、施工员每月驻工地的天数不少于</w:t>
      </w:r>
      <w:r>
        <w:rPr>
          <w:rFonts w:hint="eastAsia" w:ascii="宋体" w:hAnsi="宋体" w:eastAsia="宋体" w:cs="宋体"/>
          <w:color w:val="auto"/>
          <w:kern w:val="0"/>
          <w:sz w:val="24"/>
          <w:szCs w:val="24"/>
          <w:highlight w:val="none"/>
          <w:u w:val="single"/>
          <w:lang w:val="zh-CN"/>
        </w:rPr>
        <w:t xml:space="preserve"> 22 </w:t>
      </w:r>
      <w:r>
        <w:rPr>
          <w:rFonts w:hint="eastAsia" w:ascii="宋体" w:hAnsi="宋体" w:eastAsia="宋体" w:cs="宋体"/>
          <w:color w:val="auto"/>
          <w:kern w:val="0"/>
          <w:sz w:val="24"/>
          <w:szCs w:val="24"/>
          <w:highlight w:val="none"/>
          <w:lang w:val="zh-CN"/>
        </w:rPr>
        <w:t>天，每人每少一天罚款</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u w:val="single"/>
          <w:lang w:val="en-US" w:eastAsia="zh-CN"/>
        </w:rPr>
        <w:t xml:space="preserve">500 </w:t>
      </w:r>
      <w:r>
        <w:rPr>
          <w:rFonts w:hint="eastAsia" w:ascii="宋体" w:hAnsi="宋体" w:eastAsia="宋体" w:cs="宋体"/>
          <w:color w:val="auto"/>
          <w:kern w:val="0"/>
          <w:sz w:val="24"/>
          <w:szCs w:val="24"/>
          <w:highlight w:val="none"/>
          <w:lang w:val="zh-CN"/>
        </w:rPr>
        <w:t>元。</w:t>
      </w:r>
    </w:p>
    <w:p w14:paraId="5FF6B992">
      <w:pPr>
        <w:spacing w:before="1" w:line="359" w:lineRule="auto"/>
        <w:ind w:left="3" w:right="138" w:firstLine="480"/>
        <w:rPr>
          <w:rFonts w:ascii="宋体" w:hAnsi="宋体" w:eastAsia="宋体" w:cs="宋体"/>
          <w:spacing w:val="-9"/>
          <w:sz w:val="24"/>
          <w:szCs w:val="24"/>
        </w:rPr>
      </w:pPr>
      <w:r>
        <w:rPr>
          <w:rFonts w:ascii="宋体" w:hAnsi="宋体" w:eastAsia="宋体" w:cs="宋体"/>
          <w:color w:val="auto"/>
          <w:spacing w:val="-3"/>
          <w:sz w:val="24"/>
          <w:szCs w:val="24"/>
          <w:highlight w:val="none"/>
        </w:rPr>
        <w:t>上述违约金在当月工程进度</w:t>
      </w:r>
      <w:r>
        <w:rPr>
          <w:rFonts w:ascii="宋体" w:hAnsi="宋体" w:eastAsia="宋体" w:cs="宋体"/>
          <w:color w:val="auto"/>
          <w:spacing w:val="-3"/>
          <w:sz w:val="24"/>
          <w:szCs w:val="24"/>
        </w:rPr>
        <w:t>款中直接扣除，在</w:t>
      </w:r>
      <w:r>
        <w:rPr>
          <w:rFonts w:ascii="宋体" w:hAnsi="宋体" w:eastAsia="宋体" w:cs="宋体"/>
          <w:spacing w:val="-3"/>
          <w:sz w:val="24"/>
          <w:szCs w:val="24"/>
        </w:rPr>
        <w:t>工地工作天数按监理人实际考勤记</w:t>
      </w:r>
      <w:r>
        <w:rPr>
          <w:rFonts w:ascii="宋体" w:hAnsi="宋体" w:eastAsia="宋体" w:cs="宋体"/>
          <w:spacing w:val="-9"/>
          <w:sz w:val="24"/>
          <w:szCs w:val="24"/>
        </w:rPr>
        <w:t>录为准。</w:t>
      </w:r>
    </w:p>
    <w:p w14:paraId="67316CBB">
      <w:pPr>
        <w:spacing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4.7  </w:t>
      </w:r>
      <w:r>
        <w:rPr>
          <w:rFonts w:ascii="宋体" w:hAnsi="宋体" w:eastAsia="宋体" w:cs="宋体"/>
          <w:b/>
          <w:bCs/>
          <w:spacing w:val="-2"/>
          <w:sz w:val="24"/>
          <w:szCs w:val="24"/>
        </w:rPr>
        <w:t>撤换承包人项目负责人和其他人员</w:t>
      </w:r>
    </w:p>
    <w:p w14:paraId="49136D2D">
      <w:pPr>
        <w:spacing w:before="180" w:line="219" w:lineRule="auto"/>
        <w:ind w:left="484"/>
        <w:rPr>
          <w:rFonts w:ascii="宋体" w:hAnsi="宋体" w:eastAsia="宋体" w:cs="宋体"/>
          <w:sz w:val="24"/>
          <w:szCs w:val="24"/>
        </w:rPr>
      </w:pPr>
      <w:r>
        <w:rPr>
          <w:rFonts w:ascii="宋体" w:hAnsi="宋体" w:eastAsia="宋体" w:cs="宋体"/>
          <w:spacing w:val="-11"/>
          <w:sz w:val="24"/>
          <w:szCs w:val="24"/>
        </w:rPr>
        <w:t>本款补充：</w:t>
      </w:r>
    </w:p>
    <w:p w14:paraId="1C264A6F">
      <w:pPr>
        <w:spacing w:before="181" w:line="357" w:lineRule="auto"/>
        <w:ind w:left="1" w:right="205" w:firstLine="485"/>
        <w:jc w:val="both"/>
        <w:rPr>
          <w:rFonts w:ascii="宋体" w:hAnsi="宋体" w:eastAsia="宋体" w:cs="宋体"/>
          <w:sz w:val="25"/>
          <w:szCs w:val="25"/>
        </w:rPr>
      </w:pPr>
      <w:r>
        <w:rPr>
          <w:rFonts w:ascii="宋体" w:hAnsi="宋体" w:eastAsia="宋体" w:cs="宋体"/>
          <w:color w:val="auto"/>
          <w:spacing w:val="-7"/>
          <w:sz w:val="24"/>
          <w:szCs w:val="24"/>
          <w:highlight w:val="none"/>
        </w:rPr>
        <w:t>项目负责人、技术</w:t>
      </w:r>
      <w:r>
        <w:rPr>
          <w:rFonts w:ascii="宋体" w:hAnsi="宋体" w:eastAsia="宋体" w:cs="宋体"/>
          <w:strike w:val="0"/>
          <w:dstrike w:val="0"/>
          <w:color w:val="auto"/>
          <w:spacing w:val="-7"/>
          <w:sz w:val="24"/>
          <w:szCs w:val="24"/>
          <w:highlight w:val="none"/>
        </w:rPr>
        <w:t>负责人、副项目负责人（若有）不得擅自更换。若承包人擅自更换的，除每人次需支付</w:t>
      </w:r>
      <w:r>
        <w:rPr>
          <w:rFonts w:ascii="宋体" w:hAnsi="宋体" w:eastAsia="宋体" w:cs="宋体"/>
          <w:strike w:val="0"/>
          <w:dstrike w:val="0"/>
          <w:color w:val="auto"/>
          <w:spacing w:val="-7"/>
          <w:sz w:val="24"/>
          <w:szCs w:val="24"/>
          <w:highlight w:val="none"/>
          <w:u w:val="single"/>
        </w:rPr>
        <w:t xml:space="preserve"> </w:t>
      </w:r>
      <w:r>
        <w:rPr>
          <w:rFonts w:hint="eastAsia" w:ascii="宋体" w:hAnsi="宋体" w:eastAsia="宋体" w:cs="宋体"/>
          <w:strike w:val="0"/>
          <w:dstrike w:val="0"/>
          <w:color w:val="auto"/>
          <w:spacing w:val="-7"/>
          <w:sz w:val="24"/>
          <w:szCs w:val="24"/>
          <w:highlight w:val="none"/>
          <w:u w:val="single"/>
          <w:lang w:val="en-US" w:eastAsia="zh-CN"/>
        </w:rPr>
        <w:t>10</w:t>
      </w:r>
      <w:r>
        <w:rPr>
          <w:rFonts w:ascii="宋体" w:hAnsi="宋体" w:eastAsia="宋体" w:cs="宋体"/>
          <w:strike w:val="0"/>
          <w:dstrike w:val="0"/>
          <w:color w:val="auto"/>
          <w:spacing w:val="-7"/>
          <w:sz w:val="24"/>
          <w:szCs w:val="24"/>
          <w:highlight w:val="none"/>
          <w:u w:val="single"/>
        </w:rPr>
        <w:t xml:space="preserve"> </w:t>
      </w:r>
      <w:r>
        <w:rPr>
          <w:rFonts w:ascii="宋体" w:hAnsi="宋体" w:eastAsia="宋体" w:cs="宋体"/>
          <w:strike w:val="0"/>
          <w:dstrike w:val="0"/>
          <w:color w:val="auto"/>
          <w:spacing w:val="-7"/>
          <w:sz w:val="24"/>
          <w:szCs w:val="24"/>
          <w:highlight w:val="none"/>
        </w:rPr>
        <w:t>万元的违约金</w:t>
      </w:r>
      <w:r>
        <w:rPr>
          <w:rFonts w:hint="eastAsia" w:ascii="宋体" w:hAnsi="宋体" w:eastAsia="宋体" w:cs="宋体"/>
          <w:strike w:val="0"/>
          <w:dstrike w:val="0"/>
          <w:color w:val="auto"/>
          <w:spacing w:val="-7"/>
          <w:sz w:val="24"/>
          <w:szCs w:val="24"/>
          <w:highlight w:val="none"/>
          <w:lang w:eastAsia="zh-CN"/>
        </w:rPr>
        <w:t>（违约金单独汇入发包人指定账户），</w:t>
      </w:r>
      <w:r>
        <w:rPr>
          <w:rFonts w:ascii="宋体" w:hAnsi="宋体" w:eastAsia="宋体" w:cs="宋体"/>
          <w:strike w:val="0"/>
          <w:dstrike w:val="0"/>
          <w:color w:val="auto"/>
          <w:spacing w:val="-7"/>
          <w:sz w:val="24"/>
          <w:szCs w:val="24"/>
          <w:highlight w:val="none"/>
        </w:rPr>
        <w:t>发包人有权将其作为不良行为记录上报</w:t>
      </w:r>
      <w:r>
        <w:rPr>
          <w:rFonts w:hint="eastAsia" w:ascii="宋体" w:hAnsi="宋体" w:eastAsia="宋体" w:cs="宋体"/>
          <w:strike w:val="0"/>
          <w:dstrike w:val="0"/>
          <w:color w:val="auto"/>
          <w:spacing w:val="-7"/>
          <w:sz w:val="24"/>
          <w:szCs w:val="24"/>
          <w:highlight w:val="none"/>
          <w:lang w:val="en-US" w:eastAsia="zh-CN"/>
        </w:rPr>
        <w:t>行业</w:t>
      </w:r>
      <w:r>
        <w:rPr>
          <w:rFonts w:ascii="宋体" w:hAnsi="宋体" w:eastAsia="宋体" w:cs="宋体"/>
          <w:strike w:val="0"/>
          <w:dstrike w:val="0"/>
          <w:color w:val="auto"/>
          <w:spacing w:val="-7"/>
          <w:sz w:val="24"/>
          <w:szCs w:val="24"/>
          <w:highlight w:val="none"/>
        </w:rPr>
        <w:t>主管部门</w:t>
      </w:r>
      <w:r>
        <w:rPr>
          <w:rFonts w:ascii="宋体" w:hAnsi="宋体" w:eastAsia="宋体" w:cs="宋体"/>
          <w:color w:val="auto"/>
          <w:spacing w:val="-3"/>
          <w:sz w:val="24"/>
          <w:szCs w:val="24"/>
          <w:highlight w:val="none"/>
        </w:rPr>
        <w:t>；情节特别严重的，发包人有权终止合同。在合同工程未通过完工验收或合同解除前，项目负责人、技术</w:t>
      </w:r>
      <w:r>
        <w:rPr>
          <w:rFonts w:ascii="宋体" w:hAnsi="宋体" w:eastAsia="宋体" w:cs="宋体"/>
          <w:strike w:val="0"/>
          <w:dstrike w:val="0"/>
          <w:color w:val="auto"/>
          <w:spacing w:val="-3"/>
          <w:sz w:val="24"/>
          <w:szCs w:val="24"/>
          <w:highlight w:val="none"/>
        </w:rPr>
        <w:t>负责人、</w:t>
      </w:r>
      <w:r>
        <w:rPr>
          <w:rFonts w:ascii="宋体" w:hAnsi="宋体" w:eastAsia="宋体" w:cs="宋体"/>
          <w:strike/>
          <w:dstrike w:val="0"/>
          <w:color w:val="auto"/>
          <w:spacing w:val="-3"/>
          <w:sz w:val="24"/>
          <w:szCs w:val="24"/>
          <w:highlight w:val="none"/>
        </w:rPr>
        <w:t>副项目负责人</w:t>
      </w:r>
      <w:r>
        <w:rPr>
          <w:rFonts w:ascii="宋体" w:hAnsi="宋体" w:eastAsia="宋体" w:cs="宋体"/>
          <w:strike w:val="0"/>
          <w:dstrike w:val="0"/>
          <w:color w:val="auto"/>
          <w:spacing w:val="-3"/>
          <w:sz w:val="24"/>
          <w:szCs w:val="24"/>
          <w:highlight w:val="none"/>
        </w:rPr>
        <w:t>确</w:t>
      </w:r>
      <w:r>
        <w:rPr>
          <w:rFonts w:ascii="宋体" w:hAnsi="宋体" w:eastAsia="宋体" w:cs="宋体"/>
          <w:strike w:val="0"/>
          <w:dstrike w:val="0"/>
          <w:color w:val="auto"/>
          <w:spacing w:val="-3"/>
          <w:sz w:val="24"/>
          <w:szCs w:val="24"/>
        </w:rPr>
        <w:t>需</w:t>
      </w:r>
      <w:r>
        <w:rPr>
          <w:rFonts w:ascii="宋体" w:hAnsi="宋体" w:eastAsia="宋体" w:cs="宋体"/>
          <w:color w:val="auto"/>
          <w:spacing w:val="-3"/>
          <w:sz w:val="24"/>
          <w:szCs w:val="24"/>
        </w:rPr>
        <w:t>更换的，应征得发包人同意，并经原项目负责人备案主管部</w:t>
      </w:r>
      <w:r>
        <w:rPr>
          <w:rFonts w:ascii="宋体" w:hAnsi="宋体" w:eastAsia="宋体" w:cs="宋体"/>
          <w:spacing w:val="-3"/>
          <w:sz w:val="24"/>
          <w:szCs w:val="24"/>
        </w:rPr>
        <w:t>门备案，且更换后的人员不得低于原投标承</w:t>
      </w:r>
      <w:r>
        <w:rPr>
          <w:rFonts w:ascii="宋体" w:hAnsi="宋体" w:eastAsia="宋体" w:cs="宋体"/>
          <w:spacing w:val="-10"/>
          <w:sz w:val="24"/>
          <w:szCs w:val="24"/>
        </w:rPr>
        <w:t>诺人员所具有的资格和业绩条件。</w:t>
      </w:r>
    </w:p>
    <w:p w14:paraId="7CEC9D8A">
      <w:pPr>
        <w:spacing w:line="359" w:lineRule="auto"/>
        <w:ind w:firstLine="436" w:firstLineChars="200"/>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承包人的专职安全生产管理人员等人员</w:t>
      </w:r>
      <w:r>
        <w:rPr>
          <w:rFonts w:hint="eastAsia" w:ascii="宋体" w:hAnsi="宋体" w:eastAsia="宋体" w:cs="宋体"/>
          <w:color w:val="auto"/>
          <w:spacing w:val="-11"/>
          <w:sz w:val="24"/>
          <w:szCs w:val="24"/>
          <w:highlight w:val="none"/>
        </w:rPr>
        <w:t>在合同实施期间，施工管理人员原则上不得变更（死亡或不具有完全民事行为能力除外）。如有其他原因确需变更的，须经发包人书面同意</w:t>
      </w:r>
      <w:r>
        <w:rPr>
          <w:rFonts w:hint="eastAsia" w:ascii="宋体" w:hAnsi="宋体" w:eastAsia="宋体" w:cs="宋体"/>
          <w:color w:val="auto"/>
          <w:spacing w:val="-11"/>
          <w:sz w:val="24"/>
          <w:szCs w:val="24"/>
          <w:highlight w:val="none"/>
          <w:lang w:eastAsia="zh-CN"/>
        </w:rPr>
        <w:t>，</w:t>
      </w:r>
      <w:r>
        <w:rPr>
          <w:rFonts w:ascii="宋体" w:hAnsi="宋体" w:eastAsia="宋体" w:cs="宋体"/>
          <w:color w:val="auto"/>
          <w:spacing w:val="-11"/>
          <w:sz w:val="24"/>
          <w:szCs w:val="24"/>
          <w:highlight w:val="none"/>
        </w:rPr>
        <w:t>每人次需支付违约金</w:t>
      </w:r>
      <w:r>
        <w:rPr>
          <w:rFonts w:ascii="宋体" w:hAnsi="宋体" w:eastAsia="宋体" w:cs="宋体"/>
          <w:color w:val="auto"/>
          <w:spacing w:val="-11"/>
          <w:sz w:val="24"/>
          <w:szCs w:val="24"/>
          <w:highlight w:val="none"/>
          <w:u w:val="single" w:color="auto"/>
        </w:rPr>
        <w:t xml:space="preserve"> </w:t>
      </w:r>
      <w:r>
        <w:rPr>
          <w:rFonts w:hint="eastAsia" w:ascii="宋体" w:hAnsi="宋体" w:eastAsia="宋体" w:cs="宋体"/>
          <w:color w:val="auto"/>
          <w:spacing w:val="-11"/>
          <w:sz w:val="24"/>
          <w:szCs w:val="24"/>
          <w:highlight w:val="none"/>
          <w:u w:val="single" w:color="auto"/>
          <w:lang w:val="en-US" w:eastAsia="zh-CN"/>
        </w:rPr>
        <w:t>5</w:t>
      </w:r>
      <w:r>
        <w:rPr>
          <w:rFonts w:ascii="宋体" w:hAnsi="宋体" w:eastAsia="宋体" w:cs="宋体"/>
          <w:color w:val="auto"/>
          <w:spacing w:val="-11"/>
          <w:sz w:val="24"/>
          <w:szCs w:val="24"/>
          <w:highlight w:val="none"/>
          <w:u w:val="single" w:color="auto"/>
        </w:rPr>
        <w:t xml:space="preserve"> </w:t>
      </w:r>
      <w:r>
        <w:rPr>
          <w:rFonts w:ascii="宋体" w:hAnsi="宋体" w:eastAsia="宋体" w:cs="宋体"/>
          <w:color w:val="auto"/>
          <w:spacing w:val="-11"/>
          <w:sz w:val="24"/>
          <w:szCs w:val="24"/>
          <w:highlight w:val="none"/>
        </w:rPr>
        <w:t>万元</w:t>
      </w:r>
      <w:r>
        <w:rPr>
          <w:rFonts w:hint="eastAsia" w:ascii="宋体" w:hAnsi="宋体" w:eastAsia="宋体" w:cs="宋体"/>
          <w:color w:val="auto"/>
          <w:spacing w:val="-11"/>
          <w:sz w:val="24"/>
          <w:szCs w:val="24"/>
          <w:highlight w:val="none"/>
          <w:lang w:eastAsia="zh-CN"/>
        </w:rPr>
        <w:t>（违约金单独汇入发包人指定账户）</w:t>
      </w:r>
      <w:r>
        <w:rPr>
          <w:rFonts w:ascii="宋体" w:hAnsi="宋体" w:eastAsia="宋体" w:cs="宋体"/>
          <w:color w:val="auto"/>
          <w:spacing w:val="-11"/>
          <w:sz w:val="24"/>
          <w:szCs w:val="24"/>
          <w:highlight w:val="none"/>
        </w:rPr>
        <w:t>。</w:t>
      </w:r>
    </w:p>
    <w:p w14:paraId="320B0A17">
      <w:pPr>
        <w:spacing w:line="359" w:lineRule="auto"/>
        <w:ind w:firstLine="472" w:firstLineChars="200"/>
        <w:rPr>
          <w:rFonts w:ascii="宋体" w:hAnsi="宋体" w:eastAsia="宋体" w:cs="宋体"/>
          <w:sz w:val="24"/>
          <w:szCs w:val="24"/>
        </w:rPr>
      </w:pPr>
      <w:r>
        <w:rPr>
          <w:rFonts w:ascii="Times New Roman" w:hAnsi="Times New Roman" w:eastAsia="Times New Roman" w:cs="Times New Roman"/>
          <w:b/>
          <w:bCs/>
          <w:spacing w:val="-2"/>
          <w:sz w:val="24"/>
          <w:szCs w:val="24"/>
        </w:rPr>
        <w:t xml:space="preserve">4.11  </w:t>
      </w:r>
      <w:r>
        <w:rPr>
          <w:rFonts w:ascii="宋体" w:hAnsi="宋体" w:eastAsia="宋体" w:cs="宋体"/>
          <w:b/>
          <w:bCs/>
          <w:spacing w:val="-2"/>
          <w:sz w:val="24"/>
          <w:szCs w:val="24"/>
        </w:rPr>
        <w:t>不利物质条件</w:t>
      </w:r>
    </w:p>
    <w:p w14:paraId="0BBCAADE">
      <w:pPr>
        <w:spacing w:before="182" w:line="220" w:lineRule="auto"/>
        <w:ind w:left="482"/>
        <w:rPr>
          <w:rFonts w:ascii="宋体" w:hAnsi="宋体" w:eastAsia="宋体" w:cs="宋体"/>
          <w:spacing w:val="-1"/>
          <w:sz w:val="24"/>
          <w:szCs w:val="24"/>
        </w:rPr>
      </w:pPr>
      <w:r>
        <w:rPr>
          <w:rFonts w:ascii="Times New Roman" w:hAnsi="Times New Roman" w:eastAsia="Times New Roman" w:cs="Times New Roman"/>
          <w:b/>
          <w:bCs/>
          <w:sz w:val="24"/>
          <w:szCs w:val="24"/>
        </w:rPr>
        <w:t xml:space="preserve">4.11.1  </w:t>
      </w:r>
      <w:r>
        <w:rPr>
          <w:rFonts w:ascii="宋体" w:hAnsi="宋体" w:eastAsia="宋体" w:cs="宋体"/>
          <w:sz w:val="24"/>
          <w:szCs w:val="24"/>
        </w:rPr>
        <w:t>不利物质条件的范围：</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按照通用合同条款执行</w:t>
      </w:r>
      <w:r>
        <w:rPr>
          <w:rFonts w:hint="eastAsia" w:ascii="宋体" w:hAnsi="宋体" w:eastAsia="宋体" w:cs="宋体"/>
          <w:sz w:val="24"/>
          <w:szCs w:val="24"/>
          <w:u w:val="single" w:color="auto"/>
          <w:lang w:val="en-US" w:eastAsia="zh-CN"/>
        </w:rPr>
        <w:t xml:space="preserve"> </w:t>
      </w:r>
      <w:r>
        <w:rPr>
          <w:rFonts w:ascii="宋体" w:hAnsi="宋体" w:eastAsia="宋体" w:cs="宋体"/>
          <w:spacing w:val="-1"/>
          <w:sz w:val="24"/>
          <w:szCs w:val="24"/>
        </w:rPr>
        <w:t>。</w:t>
      </w:r>
      <w:bookmarkStart w:id="357" w:name="bookmark331"/>
      <w:bookmarkEnd w:id="357"/>
      <w:bookmarkStart w:id="358" w:name="bookmark330"/>
      <w:bookmarkEnd w:id="358"/>
      <w:bookmarkStart w:id="359" w:name="_Toc9365"/>
    </w:p>
    <w:p w14:paraId="4A83C0CC">
      <w:pPr>
        <w:spacing w:before="182" w:line="220" w:lineRule="auto"/>
        <w:rPr>
          <w:rFonts w:ascii="宋体" w:hAnsi="宋体" w:eastAsia="宋体" w:cs="宋体"/>
          <w:sz w:val="28"/>
          <w:szCs w:val="28"/>
        </w:rPr>
      </w:pPr>
      <w:r>
        <w:rPr>
          <w:rFonts w:ascii="Times New Roman" w:hAnsi="Times New Roman" w:eastAsia="Times New Roman" w:cs="Times New Roman"/>
          <w:b/>
          <w:bCs/>
          <w:spacing w:val="-3"/>
          <w:sz w:val="28"/>
          <w:szCs w:val="28"/>
        </w:rPr>
        <w:t xml:space="preserve">5  </w:t>
      </w:r>
      <w:r>
        <w:rPr>
          <w:rFonts w:ascii="宋体" w:hAnsi="宋体" w:eastAsia="宋体" w:cs="宋体"/>
          <w:b/>
          <w:bCs/>
          <w:spacing w:val="-3"/>
          <w:sz w:val="28"/>
          <w:szCs w:val="28"/>
        </w:rPr>
        <w:t>材料和工程设备</w:t>
      </w:r>
      <w:bookmarkEnd w:id="359"/>
    </w:p>
    <w:p w14:paraId="59A6689E">
      <w:pPr>
        <w:pStyle w:val="3"/>
        <w:spacing w:line="246" w:lineRule="auto"/>
      </w:pPr>
    </w:p>
    <w:p w14:paraId="13C339C7">
      <w:pPr>
        <w:spacing w:before="79" w:line="219" w:lineRule="auto"/>
        <w:ind w:left="2"/>
        <w:outlineLvl w:val="1"/>
        <w:rPr>
          <w:rFonts w:ascii="宋体" w:hAnsi="宋体" w:eastAsia="宋体" w:cs="宋体"/>
          <w:sz w:val="24"/>
          <w:szCs w:val="24"/>
        </w:rPr>
      </w:pPr>
      <w:bookmarkStart w:id="360" w:name="bookmark716"/>
      <w:bookmarkEnd w:id="360"/>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发包人提供的材料和工程设备</w:t>
      </w:r>
    </w:p>
    <w:p w14:paraId="6F3E436F">
      <w:pPr>
        <w:spacing w:before="183" w:line="219" w:lineRule="auto"/>
        <w:ind w:left="485"/>
        <w:rPr>
          <w:rFonts w:ascii="宋体" w:hAnsi="宋体" w:eastAsia="宋体" w:cs="宋体"/>
          <w:spacing w:val="-2"/>
          <w:sz w:val="24"/>
          <w:szCs w:val="24"/>
        </w:rPr>
      </w:pPr>
      <w:r>
        <w:rPr>
          <w:rFonts w:ascii="Times New Roman" w:hAnsi="Times New Roman" w:eastAsia="Times New Roman" w:cs="Times New Roman"/>
          <w:spacing w:val="-2"/>
          <w:sz w:val="24"/>
          <w:szCs w:val="24"/>
        </w:rPr>
        <w:t xml:space="preserve">5.2.1  </w:t>
      </w:r>
      <w:r>
        <w:rPr>
          <w:rFonts w:ascii="宋体" w:hAnsi="宋体" w:eastAsia="宋体" w:cs="宋体"/>
          <w:spacing w:val="-2"/>
          <w:sz w:val="24"/>
          <w:szCs w:val="24"/>
        </w:rPr>
        <w:t>发包人提供的材料和设备见下表。</w:t>
      </w:r>
    </w:p>
    <w:p w14:paraId="06F438D4">
      <w:pPr>
        <w:spacing w:before="183" w:line="219" w:lineRule="auto"/>
        <w:ind w:left="485"/>
        <w:rPr>
          <w:rFonts w:ascii="宋体" w:hAnsi="宋体" w:eastAsia="宋体" w:cs="宋体"/>
          <w:spacing w:val="-2"/>
          <w:sz w:val="24"/>
          <w:szCs w:val="24"/>
        </w:rPr>
      </w:pPr>
    </w:p>
    <w:p w14:paraId="42172FE1">
      <w:pPr>
        <w:spacing w:before="42" w:line="220" w:lineRule="auto"/>
        <w:ind w:left="3042"/>
        <w:rPr>
          <w:rFonts w:ascii="宋体" w:hAnsi="宋体" w:eastAsia="宋体" w:cs="宋体"/>
          <w:sz w:val="21"/>
          <w:szCs w:val="21"/>
        </w:rPr>
      </w:pPr>
      <w:r>
        <w:rPr>
          <w:rFonts w:ascii="宋体" w:hAnsi="宋体" w:eastAsia="宋体" w:cs="宋体"/>
          <w:b/>
          <w:bCs/>
          <w:spacing w:val="-4"/>
          <w:sz w:val="21"/>
          <w:szCs w:val="21"/>
        </w:rPr>
        <w:t>发包人提供的材料表（参考格式）</w:t>
      </w:r>
    </w:p>
    <w:p w14:paraId="2880149A">
      <w:pPr>
        <w:spacing w:line="128"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1596"/>
        <w:gridCol w:w="1229"/>
        <w:gridCol w:w="807"/>
        <w:gridCol w:w="1112"/>
        <w:gridCol w:w="1112"/>
        <w:gridCol w:w="1555"/>
        <w:gridCol w:w="675"/>
      </w:tblGrid>
      <w:tr w14:paraId="5D666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19" w:type="dxa"/>
            <w:tcBorders>
              <w:top w:val="single" w:color="000000" w:sz="6" w:space="0"/>
              <w:left w:val="single" w:color="000000" w:sz="6" w:space="0"/>
            </w:tcBorders>
            <w:vAlign w:val="top"/>
          </w:tcPr>
          <w:p w14:paraId="2CBD165E">
            <w:pPr>
              <w:pStyle w:val="14"/>
              <w:spacing w:before="125" w:line="222" w:lineRule="auto"/>
              <w:ind w:left="196"/>
              <w:rPr>
                <w:sz w:val="21"/>
                <w:szCs w:val="21"/>
              </w:rPr>
            </w:pPr>
            <w:r>
              <w:rPr>
                <w:spacing w:val="-2"/>
                <w:sz w:val="21"/>
                <w:szCs w:val="21"/>
              </w:rPr>
              <w:t>序号</w:t>
            </w:r>
          </w:p>
        </w:tc>
        <w:tc>
          <w:tcPr>
            <w:tcW w:w="1596" w:type="dxa"/>
            <w:tcBorders>
              <w:top w:val="single" w:color="000000" w:sz="6" w:space="0"/>
            </w:tcBorders>
            <w:vAlign w:val="top"/>
          </w:tcPr>
          <w:p w14:paraId="1B044FF3">
            <w:pPr>
              <w:pStyle w:val="14"/>
              <w:spacing w:before="125" w:line="220" w:lineRule="auto"/>
              <w:ind w:left="376"/>
              <w:rPr>
                <w:sz w:val="21"/>
                <w:szCs w:val="21"/>
              </w:rPr>
            </w:pPr>
            <w:r>
              <w:rPr>
                <w:spacing w:val="-2"/>
                <w:sz w:val="21"/>
                <w:szCs w:val="21"/>
              </w:rPr>
              <w:t>材料名称</w:t>
            </w:r>
          </w:p>
        </w:tc>
        <w:tc>
          <w:tcPr>
            <w:tcW w:w="1229" w:type="dxa"/>
            <w:tcBorders>
              <w:top w:val="single" w:color="000000" w:sz="6" w:space="0"/>
            </w:tcBorders>
            <w:vAlign w:val="top"/>
          </w:tcPr>
          <w:p w14:paraId="4CC28CAB">
            <w:pPr>
              <w:pStyle w:val="14"/>
              <w:spacing w:before="125" w:line="220" w:lineRule="auto"/>
              <w:ind w:left="196"/>
              <w:rPr>
                <w:sz w:val="21"/>
                <w:szCs w:val="21"/>
              </w:rPr>
            </w:pPr>
            <w:r>
              <w:rPr>
                <w:spacing w:val="-2"/>
                <w:sz w:val="21"/>
                <w:szCs w:val="21"/>
              </w:rPr>
              <w:t>材料规格</w:t>
            </w:r>
          </w:p>
        </w:tc>
        <w:tc>
          <w:tcPr>
            <w:tcW w:w="807" w:type="dxa"/>
            <w:tcBorders>
              <w:top w:val="single" w:color="000000" w:sz="6" w:space="0"/>
            </w:tcBorders>
            <w:vAlign w:val="top"/>
          </w:tcPr>
          <w:p w14:paraId="45BCF508">
            <w:pPr>
              <w:pStyle w:val="14"/>
              <w:spacing w:before="124" w:line="221" w:lineRule="auto"/>
              <w:ind w:left="200"/>
              <w:rPr>
                <w:sz w:val="21"/>
                <w:szCs w:val="21"/>
              </w:rPr>
            </w:pPr>
            <w:r>
              <w:rPr>
                <w:spacing w:val="-2"/>
                <w:sz w:val="21"/>
                <w:szCs w:val="21"/>
              </w:rPr>
              <w:t>数量</w:t>
            </w:r>
          </w:p>
        </w:tc>
        <w:tc>
          <w:tcPr>
            <w:tcW w:w="1112" w:type="dxa"/>
            <w:tcBorders>
              <w:top w:val="single" w:color="000000" w:sz="6" w:space="0"/>
            </w:tcBorders>
            <w:vAlign w:val="top"/>
          </w:tcPr>
          <w:p w14:paraId="49B017C2">
            <w:pPr>
              <w:pStyle w:val="14"/>
              <w:spacing w:before="125" w:line="220" w:lineRule="auto"/>
              <w:ind w:left="147"/>
              <w:rPr>
                <w:sz w:val="21"/>
                <w:szCs w:val="21"/>
              </w:rPr>
            </w:pPr>
            <w:r>
              <w:rPr>
                <w:spacing w:val="-3"/>
                <w:sz w:val="21"/>
                <w:szCs w:val="21"/>
              </w:rPr>
              <w:t>交货地点</w:t>
            </w:r>
          </w:p>
        </w:tc>
        <w:tc>
          <w:tcPr>
            <w:tcW w:w="1112" w:type="dxa"/>
            <w:tcBorders>
              <w:top w:val="single" w:color="000000" w:sz="6" w:space="0"/>
            </w:tcBorders>
            <w:vAlign w:val="top"/>
          </w:tcPr>
          <w:p w14:paraId="47094B1E">
            <w:pPr>
              <w:pStyle w:val="14"/>
              <w:spacing w:before="125" w:line="220" w:lineRule="auto"/>
              <w:ind w:left="146"/>
              <w:rPr>
                <w:sz w:val="21"/>
                <w:szCs w:val="21"/>
              </w:rPr>
            </w:pPr>
            <w:r>
              <w:rPr>
                <w:spacing w:val="-3"/>
                <w:sz w:val="21"/>
                <w:szCs w:val="21"/>
              </w:rPr>
              <w:t>交货方式</w:t>
            </w:r>
          </w:p>
        </w:tc>
        <w:tc>
          <w:tcPr>
            <w:tcW w:w="1555" w:type="dxa"/>
            <w:tcBorders>
              <w:top w:val="single" w:color="000000" w:sz="6" w:space="0"/>
            </w:tcBorders>
            <w:vAlign w:val="top"/>
          </w:tcPr>
          <w:p w14:paraId="3EB22B7B">
            <w:pPr>
              <w:pStyle w:val="14"/>
              <w:spacing w:before="125" w:line="220" w:lineRule="auto"/>
              <w:ind w:left="155"/>
              <w:rPr>
                <w:sz w:val="21"/>
                <w:szCs w:val="21"/>
              </w:rPr>
            </w:pPr>
            <w:r>
              <w:rPr>
                <w:spacing w:val="-1"/>
                <w:sz w:val="21"/>
                <w:szCs w:val="21"/>
              </w:rPr>
              <w:t>计划交货日期</w:t>
            </w:r>
          </w:p>
        </w:tc>
        <w:tc>
          <w:tcPr>
            <w:tcW w:w="675" w:type="dxa"/>
            <w:tcBorders>
              <w:top w:val="single" w:color="000000" w:sz="6" w:space="0"/>
              <w:right w:val="single" w:color="000000" w:sz="6" w:space="0"/>
            </w:tcBorders>
            <w:vAlign w:val="top"/>
          </w:tcPr>
          <w:p w14:paraId="41AB004F">
            <w:pPr>
              <w:pStyle w:val="14"/>
              <w:spacing w:before="125" w:line="222" w:lineRule="auto"/>
              <w:ind w:left="136"/>
              <w:rPr>
                <w:sz w:val="21"/>
                <w:szCs w:val="21"/>
              </w:rPr>
            </w:pPr>
            <w:r>
              <w:rPr>
                <w:spacing w:val="-3"/>
                <w:sz w:val="21"/>
                <w:szCs w:val="21"/>
              </w:rPr>
              <w:t>备注</w:t>
            </w:r>
          </w:p>
        </w:tc>
      </w:tr>
      <w:tr w14:paraId="6E287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819" w:type="dxa"/>
            <w:tcBorders>
              <w:left w:val="single" w:color="000000" w:sz="6" w:space="0"/>
            </w:tcBorders>
            <w:vAlign w:val="top"/>
          </w:tcPr>
          <w:p w14:paraId="33090A79">
            <w:pPr>
              <w:rPr>
                <w:rFonts w:ascii="Arial"/>
                <w:sz w:val="21"/>
              </w:rPr>
            </w:pPr>
          </w:p>
        </w:tc>
        <w:tc>
          <w:tcPr>
            <w:tcW w:w="1596" w:type="dxa"/>
            <w:vAlign w:val="top"/>
          </w:tcPr>
          <w:p w14:paraId="004B7568">
            <w:pPr>
              <w:rPr>
                <w:rFonts w:ascii="Arial"/>
                <w:sz w:val="21"/>
              </w:rPr>
            </w:pPr>
          </w:p>
        </w:tc>
        <w:tc>
          <w:tcPr>
            <w:tcW w:w="1229" w:type="dxa"/>
            <w:vAlign w:val="top"/>
          </w:tcPr>
          <w:p w14:paraId="7DBAC588">
            <w:pPr>
              <w:rPr>
                <w:rFonts w:ascii="Arial"/>
                <w:sz w:val="21"/>
              </w:rPr>
            </w:pPr>
          </w:p>
        </w:tc>
        <w:tc>
          <w:tcPr>
            <w:tcW w:w="807" w:type="dxa"/>
            <w:vAlign w:val="top"/>
          </w:tcPr>
          <w:p w14:paraId="74BC6953">
            <w:pPr>
              <w:rPr>
                <w:rFonts w:ascii="Arial"/>
                <w:sz w:val="21"/>
              </w:rPr>
            </w:pPr>
          </w:p>
        </w:tc>
        <w:tc>
          <w:tcPr>
            <w:tcW w:w="1112" w:type="dxa"/>
            <w:vAlign w:val="top"/>
          </w:tcPr>
          <w:p w14:paraId="34A72A9B">
            <w:pPr>
              <w:rPr>
                <w:rFonts w:ascii="Arial"/>
                <w:sz w:val="21"/>
              </w:rPr>
            </w:pPr>
          </w:p>
        </w:tc>
        <w:tc>
          <w:tcPr>
            <w:tcW w:w="1112" w:type="dxa"/>
            <w:vAlign w:val="top"/>
          </w:tcPr>
          <w:p w14:paraId="21A4C4D5">
            <w:pPr>
              <w:rPr>
                <w:rFonts w:ascii="Arial"/>
                <w:sz w:val="21"/>
              </w:rPr>
            </w:pPr>
          </w:p>
        </w:tc>
        <w:tc>
          <w:tcPr>
            <w:tcW w:w="1555" w:type="dxa"/>
            <w:vAlign w:val="top"/>
          </w:tcPr>
          <w:p w14:paraId="7EDD209A">
            <w:pPr>
              <w:rPr>
                <w:rFonts w:ascii="Arial"/>
                <w:sz w:val="21"/>
              </w:rPr>
            </w:pPr>
          </w:p>
        </w:tc>
        <w:tc>
          <w:tcPr>
            <w:tcW w:w="675" w:type="dxa"/>
            <w:tcBorders>
              <w:right w:val="single" w:color="000000" w:sz="6" w:space="0"/>
            </w:tcBorders>
            <w:vAlign w:val="top"/>
          </w:tcPr>
          <w:p w14:paraId="3C2A818B">
            <w:pPr>
              <w:rPr>
                <w:rFonts w:ascii="Arial"/>
                <w:sz w:val="21"/>
              </w:rPr>
            </w:pPr>
          </w:p>
        </w:tc>
      </w:tr>
      <w:tr w14:paraId="3012E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19" w:type="dxa"/>
            <w:tcBorders>
              <w:left w:val="single" w:color="000000" w:sz="6" w:space="0"/>
            </w:tcBorders>
            <w:vAlign w:val="top"/>
          </w:tcPr>
          <w:p w14:paraId="200E9B73">
            <w:pPr>
              <w:rPr>
                <w:rFonts w:ascii="Arial"/>
                <w:sz w:val="21"/>
              </w:rPr>
            </w:pPr>
          </w:p>
        </w:tc>
        <w:tc>
          <w:tcPr>
            <w:tcW w:w="1596" w:type="dxa"/>
            <w:vAlign w:val="top"/>
          </w:tcPr>
          <w:p w14:paraId="30D52766">
            <w:pPr>
              <w:rPr>
                <w:rFonts w:ascii="Arial"/>
                <w:sz w:val="21"/>
              </w:rPr>
            </w:pPr>
          </w:p>
        </w:tc>
        <w:tc>
          <w:tcPr>
            <w:tcW w:w="1229" w:type="dxa"/>
            <w:vAlign w:val="top"/>
          </w:tcPr>
          <w:p w14:paraId="31A0041D">
            <w:pPr>
              <w:rPr>
                <w:rFonts w:ascii="Arial"/>
                <w:sz w:val="21"/>
              </w:rPr>
            </w:pPr>
          </w:p>
        </w:tc>
        <w:tc>
          <w:tcPr>
            <w:tcW w:w="807" w:type="dxa"/>
            <w:vAlign w:val="top"/>
          </w:tcPr>
          <w:p w14:paraId="6FAEA208">
            <w:pPr>
              <w:rPr>
                <w:rFonts w:ascii="Arial"/>
                <w:sz w:val="21"/>
              </w:rPr>
            </w:pPr>
          </w:p>
        </w:tc>
        <w:tc>
          <w:tcPr>
            <w:tcW w:w="1112" w:type="dxa"/>
            <w:vAlign w:val="top"/>
          </w:tcPr>
          <w:p w14:paraId="4C1B559B">
            <w:pPr>
              <w:rPr>
                <w:rFonts w:ascii="Arial"/>
                <w:sz w:val="21"/>
              </w:rPr>
            </w:pPr>
          </w:p>
        </w:tc>
        <w:tc>
          <w:tcPr>
            <w:tcW w:w="1112" w:type="dxa"/>
            <w:vAlign w:val="top"/>
          </w:tcPr>
          <w:p w14:paraId="4003DD0B">
            <w:pPr>
              <w:rPr>
                <w:rFonts w:ascii="Arial"/>
                <w:sz w:val="21"/>
              </w:rPr>
            </w:pPr>
          </w:p>
        </w:tc>
        <w:tc>
          <w:tcPr>
            <w:tcW w:w="1555" w:type="dxa"/>
            <w:vAlign w:val="top"/>
          </w:tcPr>
          <w:p w14:paraId="5D484801">
            <w:pPr>
              <w:rPr>
                <w:rFonts w:ascii="Arial"/>
                <w:sz w:val="21"/>
              </w:rPr>
            </w:pPr>
          </w:p>
        </w:tc>
        <w:tc>
          <w:tcPr>
            <w:tcW w:w="675" w:type="dxa"/>
            <w:tcBorders>
              <w:right w:val="single" w:color="000000" w:sz="6" w:space="0"/>
            </w:tcBorders>
            <w:vAlign w:val="top"/>
          </w:tcPr>
          <w:p w14:paraId="5709D267">
            <w:pPr>
              <w:rPr>
                <w:rFonts w:ascii="Arial"/>
                <w:sz w:val="21"/>
              </w:rPr>
            </w:pPr>
          </w:p>
        </w:tc>
      </w:tr>
      <w:tr w14:paraId="7D4AE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19" w:type="dxa"/>
            <w:tcBorders>
              <w:left w:val="single" w:color="000000" w:sz="6" w:space="0"/>
              <w:bottom w:val="single" w:color="000000" w:sz="6" w:space="0"/>
            </w:tcBorders>
            <w:vAlign w:val="top"/>
          </w:tcPr>
          <w:p w14:paraId="2792216B">
            <w:pPr>
              <w:rPr>
                <w:rFonts w:ascii="Arial"/>
                <w:sz w:val="21"/>
              </w:rPr>
            </w:pPr>
          </w:p>
        </w:tc>
        <w:tc>
          <w:tcPr>
            <w:tcW w:w="1596" w:type="dxa"/>
            <w:tcBorders>
              <w:bottom w:val="single" w:color="000000" w:sz="6" w:space="0"/>
            </w:tcBorders>
            <w:vAlign w:val="top"/>
          </w:tcPr>
          <w:p w14:paraId="7AC85C40">
            <w:pPr>
              <w:rPr>
                <w:rFonts w:ascii="Arial"/>
                <w:sz w:val="21"/>
              </w:rPr>
            </w:pPr>
          </w:p>
        </w:tc>
        <w:tc>
          <w:tcPr>
            <w:tcW w:w="1229" w:type="dxa"/>
            <w:tcBorders>
              <w:bottom w:val="single" w:color="000000" w:sz="6" w:space="0"/>
            </w:tcBorders>
            <w:vAlign w:val="top"/>
          </w:tcPr>
          <w:p w14:paraId="0A0CE870">
            <w:pPr>
              <w:rPr>
                <w:rFonts w:ascii="Arial"/>
                <w:sz w:val="21"/>
              </w:rPr>
            </w:pPr>
          </w:p>
        </w:tc>
        <w:tc>
          <w:tcPr>
            <w:tcW w:w="807" w:type="dxa"/>
            <w:tcBorders>
              <w:bottom w:val="single" w:color="000000" w:sz="6" w:space="0"/>
            </w:tcBorders>
            <w:vAlign w:val="top"/>
          </w:tcPr>
          <w:p w14:paraId="1AE3E88F">
            <w:pPr>
              <w:rPr>
                <w:rFonts w:ascii="Arial"/>
                <w:sz w:val="21"/>
              </w:rPr>
            </w:pPr>
          </w:p>
        </w:tc>
        <w:tc>
          <w:tcPr>
            <w:tcW w:w="1112" w:type="dxa"/>
            <w:tcBorders>
              <w:bottom w:val="single" w:color="000000" w:sz="6" w:space="0"/>
            </w:tcBorders>
            <w:vAlign w:val="top"/>
          </w:tcPr>
          <w:p w14:paraId="08A38722">
            <w:pPr>
              <w:rPr>
                <w:rFonts w:ascii="Arial"/>
                <w:sz w:val="21"/>
              </w:rPr>
            </w:pPr>
          </w:p>
        </w:tc>
        <w:tc>
          <w:tcPr>
            <w:tcW w:w="1112" w:type="dxa"/>
            <w:tcBorders>
              <w:bottom w:val="single" w:color="000000" w:sz="6" w:space="0"/>
            </w:tcBorders>
            <w:vAlign w:val="top"/>
          </w:tcPr>
          <w:p w14:paraId="52FC7015">
            <w:pPr>
              <w:rPr>
                <w:rFonts w:ascii="Arial"/>
                <w:sz w:val="21"/>
              </w:rPr>
            </w:pPr>
          </w:p>
        </w:tc>
        <w:tc>
          <w:tcPr>
            <w:tcW w:w="1555" w:type="dxa"/>
            <w:tcBorders>
              <w:bottom w:val="single" w:color="000000" w:sz="6" w:space="0"/>
            </w:tcBorders>
            <w:vAlign w:val="top"/>
          </w:tcPr>
          <w:p w14:paraId="23783ECD">
            <w:pPr>
              <w:rPr>
                <w:rFonts w:ascii="Arial"/>
                <w:sz w:val="21"/>
              </w:rPr>
            </w:pPr>
          </w:p>
        </w:tc>
        <w:tc>
          <w:tcPr>
            <w:tcW w:w="675" w:type="dxa"/>
            <w:tcBorders>
              <w:bottom w:val="single" w:color="000000" w:sz="6" w:space="0"/>
              <w:right w:val="single" w:color="000000" w:sz="6" w:space="0"/>
            </w:tcBorders>
            <w:vAlign w:val="top"/>
          </w:tcPr>
          <w:p w14:paraId="73DA0480">
            <w:pPr>
              <w:rPr>
                <w:rFonts w:ascii="Arial"/>
                <w:sz w:val="21"/>
              </w:rPr>
            </w:pPr>
          </w:p>
        </w:tc>
      </w:tr>
    </w:tbl>
    <w:p w14:paraId="6C020E35">
      <w:pPr>
        <w:pStyle w:val="3"/>
        <w:spacing w:line="374" w:lineRule="auto"/>
      </w:pPr>
    </w:p>
    <w:p w14:paraId="4209F475">
      <w:pPr>
        <w:spacing w:before="68" w:line="220" w:lineRule="auto"/>
        <w:ind w:left="2831"/>
        <w:rPr>
          <w:rFonts w:ascii="宋体" w:hAnsi="宋体" w:eastAsia="宋体" w:cs="宋体"/>
          <w:sz w:val="21"/>
          <w:szCs w:val="21"/>
        </w:rPr>
      </w:pPr>
      <w:r>
        <w:rPr>
          <w:rFonts w:ascii="宋体" w:hAnsi="宋体" w:eastAsia="宋体" w:cs="宋体"/>
          <w:b/>
          <w:bCs/>
          <w:spacing w:val="-3"/>
          <w:sz w:val="21"/>
          <w:szCs w:val="21"/>
        </w:rPr>
        <w:t>发包人提供的工程设备表（参考格式）</w:t>
      </w:r>
    </w:p>
    <w:p w14:paraId="6FDCB9DB">
      <w:pPr>
        <w:spacing w:line="128"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778"/>
        <w:gridCol w:w="1229"/>
        <w:gridCol w:w="802"/>
        <w:gridCol w:w="1119"/>
        <w:gridCol w:w="1107"/>
        <w:gridCol w:w="1557"/>
        <w:gridCol w:w="676"/>
      </w:tblGrid>
      <w:tr w14:paraId="5C227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37" w:type="dxa"/>
            <w:tcBorders>
              <w:top w:val="single" w:color="000000" w:sz="6" w:space="0"/>
              <w:left w:val="single" w:color="000000" w:sz="6" w:space="0"/>
            </w:tcBorders>
            <w:vAlign w:val="top"/>
          </w:tcPr>
          <w:p w14:paraId="67807243">
            <w:pPr>
              <w:pStyle w:val="14"/>
              <w:spacing w:before="125" w:line="222" w:lineRule="auto"/>
              <w:ind w:left="105"/>
              <w:rPr>
                <w:sz w:val="21"/>
                <w:szCs w:val="21"/>
              </w:rPr>
            </w:pPr>
            <w:r>
              <w:rPr>
                <w:spacing w:val="-2"/>
                <w:sz w:val="21"/>
                <w:szCs w:val="21"/>
              </w:rPr>
              <w:t>序号</w:t>
            </w:r>
          </w:p>
        </w:tc>
        <w:tc>
          <w:tcPr>
            <w:tcW w:w="1778" w:type="dxa"/>
            <w:tcBorders>
              <w:top w:val="single" w:color="000000" w:sz="6" w:space="0"/>
            </w:tcBorders>
            <w:vAlign w:val="top"/>
          </w:tcPr>
          <w:p w14:paraId="247F9B4C">
            <w:pPr>
              <w:pStyle w:val="14"/>
              <w:spacing w:before="125" w:line="221" w:lineRule="auto"/>
              <w:ind w:left="261"/>
              <w:rPr>
                <w:sz w:val="21"/>
                <w:szCs w:val="21"/>
              </w:rPr>
            </w:pPr>
            <w:r>
              <w:rPr>
                <w:spacing w:val="-2"/>
                <w:sz w:val="21"/>
                <w:szCs w:val="21"/>
              </w:rPr>
              <w:t>工程设备名称</w:t>
            </w:r>
          </w:p>
        </w:tc>
        <w:tc>
          <w:tcPr>
            <w:tcW w:w="1229" w:type="dxa"/>
            <w:tcBorders>
              <w:top w:val="single" w:color="000000" w:sz="6" w:space="0"/>
            </w:tcBorders>
            <w:vAlign w:val="top"/>
          </w:tcPr>
          <w:p w14:paraId="547CBD90">
            <w:pPr>
              <w:pStyle w:val="14"/>
              <w:spacing w:before="124" w:line="221" w:lineRule="auto"/>
              <w:ind w:left="97"/>
              <w:rPr>
                <w:sz w:val="21"/>
                <w:szCs w:val="21"/>
              </w:rPr>
            </w:pPr>
            <w:r>
              <w:rPr>
                <w:spacing w:val="-3"/>
                <w:sz w:val="21"/>
                <w:szCs w:val="21"/>
              </w:rPr>
              <w:t>型号及规格</w:t>
            </w:r>
          </w:p>
        </w:tc>
        <w:tc>
          <w:tcPr>
            <w:tcW w:w="802" w:type="dxa"/>
            <w:tcBorders>
              <w:top w:val="single" w:color="000000" w:sz="6" w:space="0"/>
            </w:tcBorders>
            <w:vAlign w:val="top"/>
          </w:tcPr>
          <w:p w14:paraId="45EADBD3">
            <w:pPr>
              <w:pStyle w:val="14"/>
              <w:spacing w:before="124" w:line="221" w:lineRule="auto"/>
              <w:ind w:left="198"/>
              <w:rPr>
                <w:sz w:val="21"/>
                <w:szCs w:val="21"/>
              </w:rPr>
            </w:pPr>
            <w:r>
              <w:rPr>
                <w:spacing w:val="-2"/>
                <w:sz w:val="21"/>
                <w:szCs w:val="21"/>
              </w:rPr>
              <w:t>数量</w:t>
            </w:r>
          </w:p>
        </w:tc>
        <w:tc>
          <w:tcPr>
            <w:tcW w:w="1119" w:type="dxa"/>
            <w:tcBorders>
              <w:top w:val="single" w:color="000000" w:sz="6" w:space="0"/>
            </w:tcBorders>
            <w:vAlign w:val="top"/>
          </w:tcPr>
          <w:p w14:paraId="1F7A7B45">
            <w:pPr>
              <w:pStyle w:val="14"/>
              <w:spacing w:before="125" w:line="220" w:lineRule="auto"/>
              <w:ind w:left="152"/>
              <w:rPr>
                <w:sz w:val="21"/>
                <w:szCs w:val="21"/>
              </w:rPr>
            </w:pPr>
            <w:r>
              <w:rPr>
                <w:spacing w:val="-3"/>
                <w:sz w:val="21"/>
                <w:szCs w:val="21"/>
              </w:rPr>
              <w:t>交货地点</w:t>
            </w:r>
          </w:p>
        </w:tc>
        <w:tc>
          <w:tcPr>
            <w:tcW w:w="1107" w:type="dxa"/>
            <w:tcBorders>
              <w:top w:val="single" w:color="000000" w:sz="6" w:space="0"/>
            </w:tcBorders>
            <w:vAlign w:val="top"/>
          </w:tcPr>
          <w:p w14:paraId="64AFF283">
            <w:pPr>
              <w:pStyle w:val="14"/>
              <w:spacing w:before="125" w:line="220" w:lineRule="auto"/>
              <w:ind w:left="147"/>
              <w:rPr>
                <w:sz w:val="21"/>
                <w:szCs w:val="21"/>
              </w:rPr>
            </w:pPr>
            <w:r>
              <w:rPr>
                <w:spacing w:val="-3"/>
                <w:sz w:val="21"/>
                <w:szCs w:val="21"/>
              </w:rPr>
              <w:t>交货方式</w:t>
            </w:r>
          </w:p>
        </w:tc>
        <w:tc>
          <w:tcPr>
            <w:tcW w:w="1557" w:type="dxa"/>
            <w:tcBorders>
              <w:top w:val="single" w:color="000000" w:sz="6" w:space="0"/>
            </w:tcBorders>
            <w:vAlign w:val="top"/>
          </w:tcPr>
          <w:p w14:paraId="7196CF56">
            <w:pPr>
              <w:pStyle w:val="14"/>
              <w:spacing w:before="125" w:line="220" w:lineRule="auto"/>
              <w:ind w:left="159"/>
              <w:rPr>
                <w:sz w:val="21"/>
                <w:szCs w:val="21"/>
              </w:rPr>
            </w:pPr>
            <w:r>
              <w:rPr>
                <w:spacing w:val="-1"/>
                <w:sz w:val="21"/>
                <w:szCs w:val="21"/>
              </w:rPr>
              <w:t>计划交货日期</w:t>
            </w:r>
          </w:p>
        </w:tc>
        <w:tc>
          <w:tcPr>
            <w:tcW w:w="676" w:type="dxa"/>
            <w:tcBorders>
              <w:top w:val="single" w:color="000000" w:sz="6" w:space="0"/>
              <w:right w:val="single" w:color="000000" w:sz="6" w:space="0"/>
            </w:tcBorders>
            <w:vAlign w:val="top"/>
          </w:tcPr>
          <w:p w14:paraId="2F8158F3">
            <w:pPr>
              <w:pStyle w:val="14"/>
              <w:spacing w:before="125" w:line="222" w:lineRule="auto"/>
              <w:ind w:left="138"/>
              <w:rPr>
                <w:sz w:val="21"/>
                <w:szCs w:val="21"/>
              </w:rPr>
            </w:pPr>
            <w:r>
              <w:rPr>
                <w:spacing w:val="-3"/>
                <w:sz w:val="21"/>
                <w:szCs w:val="21"/>
              </w:rPr>
              <w:t>备注</w:t>
            </w:r>
          </w:p>
        </w:tc>
      </w:tr>
      <w:tr w14:paraId="1DC9A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37" w:type="dxa"/>
            <w:tcBorders>
              <w:left w:val="single" w:color="000000" w:sz="6" w:space="0"/>
            </w:tcBorders>
            <w:vAlign w:val="top"/>
          </w:tcPr>
          <w:p w14:paraId="799E4995">
            <w:pPr>
              <w:rPr>
                <w:rFonts w:ascii="Arial"/>
                <w:sz w:val="21"/>
              </w:rPr>
            </w:pPr>
          </w:p>
        </w:tc>
        <w:tc>
          <w:tcPr>
            <w:tcW w:w="1778" w:type="dxa"/>
            <w:vAlign w:val="top"/>
          </w:tcPr>
          <w:p w14:paraId="125EAD94">
            <w:pPr>
              <w:rPr>
                <w:rFonts w:ascii="Arial"/>
                <w:sz w:val="21"/>
              </w:rPr>
            </w:pPr>
          </w:p>
        </w:tc>
        <w:tc>
          <w:tcPr>
            <w:tcW w:w="1229" w:type="dxa"/>
            <w:vAlign w:val="top"/>
          </w:tcPr>
          <w:p w14:paraId="3F3489D5">
            <w:pPr>
              <w:rPr>
                <w:rFonts w:ascii="Arial"/>
                <w:sz w:val="21"/>
              </w:rPr>
            </w:pPr>
          </w:p>
        </w:tc>
        <w:tc>
          <w:tcPr>
            <w:tcW w:w="802" w:type="dxa"/>
            <w:vAlign w:val="top"/>
          </w:tcPr>
          <w:p w14:paraId="1DBC96B5">
            <w:pPr>
              <w:rPr>
                <w:rFonts w:ascii="Arial"/>
                <w:sz w:val="21"/>
              </w:rPr>
            </w:pPr>
          </w:p>
        </w:tc>
        <w:tc>
          <w:tcPr>
            <w:tcW w:w="1119" w:type="dxa"/>
            <w:vAlign w:val="top"/>
          </w:tcPr>
          <w:p w14:paraId="7723045D">
            <w:pPr>
              <w:rPr>
                <w:rFonts w:ascii="Arial"/>
                <w:sz w:val="21"/>
              </w:rPr>
            </w:pPr>
          </w:p>
        </w:tc>
        <w:tc>
          <w:tcPr>
            <w:tcW w:w="1107" w:type="dxa"/>
            <w:vAlign w:val="top"/>
          </w:tcPr>
          <w:p w14:paraId="23DAF0AE">
            <w:pPr>
              <w:rPr>
                <w:rFonts w:ascii="Arial"/>
                <w:sz w:val="21"/>
              </w:rPr>
            </w:pPr>
          </w:p>
        </w:tc>
        <w:tc>
          <w:tcPr>
            <w:tcW w:w="1557" w:type="dxa"/>
            <w:vAlign w:val="top"/>
          </w:tcPr>
          <w:p w14:paraId="0B281A56">
            <w:pPr>
              <w:rPr>
                <w:rFonts w:ascii="Arial"/>
                <w:sz w:val="21"/>
              </w:rPr>
            </w:pPr>
          </w:p>
        </w:tc>
        <w:tc>
          <w:tcPr>
            <w:tcW w:w="676" w:type="dxa"/>
            <w:tcBorders>
              <w:right w:val="single" w:color="000000" w:sz="6" w:space="0"/>
            </w:tcBorders>
            <w:vAlign w:val="top"/>
          </w:tcPr>
          <w:p w14:paraId="235ECE78">
            <w:pPr>
              <w:rPr>
                <w:rFonts w:ascii="Arial"/>
                <w:sz w:val="21"/>
              </w:rPr>
            </w:pPr>
          </w:p>
        </w:tc>
      </w:tr>
      <w:tr w14:paraId="028B4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37" w:type="dxa"/>
            <w:tcBorders>
              <w:left w:val="single" w:color="000000" w:sz="6" w:space="0"/>
            </w:tcBorders>
            <w:vAlign w:val="top"/>
          </w:tcPr>
          <w:p w14:paraId="547163A8">
            <w:pPr>
              <w:rPr>
                <w:rFonts w:ascii="Arial"/>
                <w:sz w:val="21"/>
              </w:rPr>
            </w:pPr>
          </w:p>
        </w:tc>
        <w:tc>
          <w:tcPr>
            <w:tcW w:w="1778" w:type="dxa"/>
            <w:vAlign w:val="top"/>
          </w:tcPr>
          <w:p w14:paraId="731FF726">
            <w:pPr>
              <w:rPr>
                <w:rFonts w:ascii="Arial"/>
                <w:sz w:val="21"/>
              </w:rPr>
            </w:pPr>
          </w:p>
        </w:tc>
        <w:tc>
          <w:tcPr>
            <w:tcW w:w="1229" w:type="dxa"/>
            <w:vAlign w:val="top"/>
          </w:tcPr>
          <w:p w14:paraId="12241437">
            <w:pPr>
              <w:rPr>
                <w:rFonts w:ascii="Arial"/>
                <w:sz w:val="21"/>
              </w:rPr>
            </w:pPr>
          </w:p>
        </w:tc>
        <w:tc>
          <w:tcPr>
            <w:tcW w:w="802" w:type="dxa"/>
            <w:vAlign w:val="top"/>
          </w:tcPr>
          <w:p w14:paraId="5F689A16">
            <w:pPr>
              <w:rPr>
                <w:rFonts w:ascii="Arial"/>
                <w:sz w:val="21"/>
              </w:rPr>
            </w:pPr>
          </w:p>
        </w:tc>
        <w:tc>
          <w:tcPr>
            <w:tcW w:w="1119" w:type="dxa"/>
            <w:vAlign w:val="top"/>
          </w:tcPr>
          <w:p w14:paraId="00D73B42">
            <w:pPr>
              <w:rPr>
                <w:rFonts w:ascii="Arial"/>
                <w:sz w:val="21"/>
              </w:rPr>
            </w:pPr>
          </w:p>
        </w:tc>
        <w:tc>
          <w:tcPr>
            <w:tcW w:w="1107" w:type="dxa"/>
            <w:vAlign w:val="top"/>
          </w:tcPr>
          <w:p w14:paraId="48FB15D4">
            <w:pPr>
              <w:rPr>
                <w:rFonts w:ascii="Arial"/>
                <w:sz w:val="21"/>
              </w:rPr>
            </w:pPr>
          </w:p>
        </w:tc>
        <w:tc>
          <w:tcPr>
            <w:tcW w:w="1557" w:type="dxa"/>
            <w:vAlign w:val="top"/>
          </w:tcPr>
          <w:p w14:paraId="56BE3BB7">
            <w:pPr>
              <w:rPr>
                <w:rFonts w:ascii="Arial"/>
                <w:sz w:val="21"/>
              </w:rPr>
            </w:pPr>
          </w:p>
        </w:tc>
        <w:tc>
          <w:tcPr>
            <w:tcW w:w="676" w:type="dxa"/>
            <w:tcBorders>
              <w:right w:val="single" w:color="000000" w:sz="6" w:space="0"/>
            </w:tcBorders>
            <w:vAlign w:val="top"/>
          </w:tcPr>
          <w:p w14:paraId="7FA56FC8">
            <w:pPr>
              <w:rPr>
                <w:rFonts w:ascii="Arial"/>
                <w:sz w:val="21"/>
              </w:rPr>
            </w:pPr>
          </w:p>
        </w:tc>
      </w:tr>
      <w:tr w14:paraId="3CBC5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37" w:type="dxa"/>
            <w:tcBorders>
              <w:left w:val="single" w:color="000000" w:sz="6" w:space="0"/>
              <w:bottom w:val="single" w:color="000000" w:sz="6" w:space="0"/>
            </w:tcBorders>
            <w:vAlign w:val="top"/>
          </w:tcPr>
          <w:p w14:paraId="1A207AD2">
            <w:pPr>
              <w:rPr>
                <w:rFonts w:ascii="Arial"/>
                <w:sz w:val="21"/>
              </w:rPr>
            </w:pPr>
          </w:p>
        </w:tc>
        <w:tc>
          <w:tcPr>
            <w:tcW w:w="1778" w:type="dxa"/>
            <w:tcBorders>
              <w:bottom w:val="single" w:color="000000" w:sz="6" w:space="0"/>
            </w:tcBorders>
            <w:vAlign w:val="top"/>
          </w:tcPr>
          <w:p w14:paraId="7BF4180B">
            <w:pPr>
              <w:rPr>
                <w:rFonts w:ascii="Arial"/>
                <w:sz w:val="21"/>
              </w:rPr>
            </w:pPr>
          </w:p>
        </w:tc>
        <w:tc>
          <w:tcPr>
            <w:tcW w:w="1229" w:type="dxa"/>
            <w:tcBorders>
              <w:bottom w:val="single" w:color="000000" w:sz="6" w:space="0"/>
            </w:tcBorders>
            <w:vAlign w:val="top"/>
          </w:tcPr>
          <w:p w14:paraId="7C4D90B0">
            <w:pPr>
              <w:rPr>
                <w:rFonts w:ascii="Arial"/>
                <w:sz w:val="21"/>
              </w:rPr>
            </w:pPr>
          </w:p>
        </w:tc>
        <w:tc>
          <w:tcPr>
            <w:tcW w:w="802" w:type="dxa"/>
            <w:tcBorders>
              <w:bottom w:val="single" w:color="000000" w:sz="6" w:space="0"/>
            </w:tcBorders>
            <w:vAlign w:val="top"/>
          </w:tcPr>
          <w:p w14:paraId="364B5317">
            <w:pPr>
              <w:rPr>
                <w:rFonts w:ascii="Arial"/>
                <w:sz w:val="21"/>
              </w:rPr>
            </w:pPr>
          </w:p>
        </w:tc>
        <w:tc>
          <w:tcPr>
            <w:tcW w:w="1119" w:type="dxa"/>
            <w:tcBorders>
              <w:bottom w:val="single" w:color="000000" w:sz="6" w:space="0"/>
            </w:tcBorders>
            <w:vAlign w:val="top"/>
          </w:tcPr>
          <w:p w14:paraId="2A886EDA">
            <w:pPr>
              <w:rPr>
                <w:rFonts w:ascii="Arial"/>
                <w:sz w:val="21"/>
              </w:rPr>
            </w:pPr>
          </w:p>
        </w:tc>
        <w:tc>
          <w:tcPr>
            <w:tcW w:w="1107" w:type="dxa"/>
            <w:tcBorders>
              <w:bottom w:val="single" w:color="000000" w:sz="6" w:space="0"/>
            </w:tcBorders>
            <w:vAlign w:val="top"/>
          </w:tcPr>
          <w:p w14:paraId="7BD2F1A4">
            <w:pPr>
              <w:rPr>
                <w:rFonts w:ascii="Arial"/>
                <w:sz w:val="21"/>
              </w:rPr>
            </w:pPr>
          </w:p>
        </w:tc>
        <w:tc>
          <w:tcPr>
            <w:tcW w:w="1557" w:type="dxa"/>
            <w:tcBorders>
              <w:bottom w:val="single" w:color="000000" w:sz="6" w:space="0"/>
            </w:tcBorders>
            <w:vAlign w:val="top"/>
          </w:tcPr>
          <w:p w14:paraId="24BAA258">
            <w:pPr>
              <w:rPr>
                <w:rFonts w:ascii="Arial"/>
                <w:sz w:val="21"/>
              </w:rPr>
            </w:pPr>
          </w:p>
        </w:tc>
        <w:tc>
          <w:tcPr>
            <w:tcW w:w="676" w:type="dxa"/>
            <w:tcBorders>
              <w:bottom w:val="single" w:color="000000" w:sz="6" w:space="0"/>
              <w:right w:val="single" w:color="000000" w:sz="6" w:space="0"/>
            </w:tcBorders>
            <w:vAlign w:val="top"/>
          </w:tcPr>
          <w:p w14:paraId="0957713D">
            <w:pPr>
              <w:rPr>
                <w:rFonts w:ascii="Arial"/>
                <w:sz w:val="21"/>
              </w:rPr>
            </w:pPr>
          </w:p>
        </w:tc>
      </w:tr>
    </w:tbl>
    <w:p w14:paraId="3EC2F9A7">
      <w:pPr>
        <w:spacing w:before="91" w:line="220" w:lineRule="auto"/>
        <w:outlineLvl w:val="0"/>
        <w:rPr>
          <w:rFonts w:ascii="Times New Roman" w:hAnsi="Times New Roman" w:eastAsia="Times New Roman" w:cs="Times New Roman"/>
          <w:b/>
          <w:bCs/>
          <w:spacing w:val="-3"/>
          <w:sz w:val="28"/>
          <w:szCs w:val="28"/>
        </w:rPr>
      </w:pPr>
    </w:p>
    <w:p w14:paraId="274A15F4">
      <w:pPr>
        <w:spacing w:before="91" w:line="220" w:lineRule="auto"/>
        <w:outlineLvl w:val="0"/>
        <w:rPr>
          <w:rFonts w:ascii="宋体" w:hAnsi="宋体" w:eastAsia="宋体" w:cs="宋体"/>
          <w:sz w:val="28"/>
          <w:szCs w:val="28"/>
        </w:rPr>
      </w:pPr>
      <w:r>
        <w:rPr>
          <w:rFonts w:ascii="Times New Roman" w:hAnsi="Times New Roman" w:eastAsia="Times New Roman" w:cs="Times New Roman"/>
          <w:b/>
          <w:bCs/>
          <w:spacing w:val="-3"/>
          <w:sz w:val="28"/>
          <w:szCs w:val="28"/>
        </w:rPr>
        <w:t xml:space="preserve">6  </w:t>
      </w:r>
      <w:r>
        <w:rPr>
          <w:rFonts w:ascii="宋体" w:hAnsi="宋体" w:eastAsia="宋体" w:cs="宋体"/>
          <w:b/>
          <w:bCs/>
          <w:spacing w:val="-3"/>
          <w:sz w:val="28"/>
          <w:szCs w:val="28"/>
        </w:rPr>
        <w:t>施工设备和临时设施</w:t>
      </w:r>
    </w:p>
    <w:p w14:paraId="440A3BEB">
      <w:pPr>
        <w:pStyle w:val="3"/>
        <w:spacing w:line="245" w:lineRule="auto"/>
      </w:pPr>
    </w:p>
    <w:p w14:paraId="008A8413">
      <w:pPr>
        <w:spacing w:before="78" w:line="219"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6.2  </w:t>
      </w:r>
      <w:r>
        <w:rPr>
          <w:rFonts w:ascii="宋体" w:hAnsi="宋体" w:eastAsia="宋体" w:cs="宋体"/>
          <w:b/>
          <w:bCs/>
          <w:spacing w:val="-2"/>
          <w:sz w:val="24"/>
          <w:szCs w:val="24"/>
        </w:rPr>
        <w:t>发包人提供的施工设备和临时设施</w:t>
      </w:r>
    </w:p>
    <w:p w14:paraId="1A8432C7">
      <w:pPr>
        <w:spacing w:before="183" w:line="219" w:lineRule="auto"/>
        <w:ind w:left="49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）发包人提供的施工设备见下表：</w:t>
      </w:r>
    </w:p>
    <w:p w14:paraId="2EC534A9">
      <w:pPr>
        <w:spacing w:before="175" w:line="220" w:lineRule="auto"/>
        <w:ind w:left="2831"/>
        <w:rPr>
          <w:rFonts w:ascii="宋体" w:hAnsi="宋体" w:eastAsia="宋体" w:cs="宋体"/>
          <w:sz w:val="21"/>
          <w:szCs w:val="21"/>
        </w:rPr>
      </w:pPr>
      <w:r>
        <w:rPr>
          <w:rFonts w:ascii="宋体" w:hAnsi="宋体" w:eastAsia="宋体" w:cs="宋体"/>
          <w:b/>
          <w:bCs/>
          <w:spacing w:val="-3"/>
          <w:sz w:val="21"/>
          <w:szCs w:val="21"/>
        </w:rPr>
        <w:t>发包人提供的施工设备表（参考格式）</w:t>
      </w:r>
    </w:p>
    <w:p w14:paraId="4D67CDF0">
      <w:pPr>
        <w:spacing w:line="128"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1536"/>
        <w:gridCol w:w="1325"/>
        <w:gridCol w:w="1215"/>
        <w:gridCol w:w="707"/>
        <w:gridCol w:w="1107"/>
        <w:gridCol w:w="1557"/>
        <w:gridCol w:w="675"/>
      </w:tblGrid>
      <w:tr w14:paraId="72C0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83" w:type="dxa"/>
            <w:tcBorders>
              <w:top w:val="single" w:color="000000" w:sz="6" w:space="0"/>
              <w:left w:val="single" w:color="000000" w:sz="6" w:space="0"/>
            </w:tcBorders>
            <w:vAlign w:val="top"/>
          </w:tcPr>
          <w:p w14:paraId="3E6D7B80">
            <w:pPr>
              <w:pStyle w:val="14"/>
              <w:spacing w:before="125" w:line="222" w:lineRule="auto"/>
              <w:ind w:left="179"/>
              <w:rPr>
                <w:sz w:val="21"/>
                <w:szCs w:val="21"/>
              </w:rPr>
            </w:pPr>
            <w:r>
              <w:rPr>
                <w:spacing w:val="-2"/>
                <w:sz w:val="21"/>
                <w:szCs w:val="21"/>
              </w:rPr>
              <w:t>序号</w:t>
            </w:r>
          </w:p>
        </w:tc>
        <w:tc>
          <w:tcPr>
            <w:tcW w:w="1536" w:type="dxa"/>
            <w:tcBorders>
              <w:top w:val="single" w:color="000000" w:sz="6" w:space="0"/>
            </w:tcBorders>
            <w:vAlign w:val="top"/>
          </w:tcPr>
          <w:p w14:paraId="5CA49355">
            <w:pPr>
              <w:pStyle w:val="14"/>
              <w:spacing w:before="125" w:line="222" w:lineRule="auto"/>
              <w:ind w:left="138"/>
              <w:rPr>
                <w:sz w:val="21"/>
                <w:szCs w:val="21"/>
              </w:rPr>
            </w:pPr>
            <w:r>
              <w:rPr>
                <w:spacing w:val="-1"/>
                <w:sz w:val="21"/>
                <w:szCs w:val="21"/>
              </w:rPr>
              <w:t>施工设备名称</w:t>
            </w:r>
          </w:p>
        </w:tc>
        <w:tc>
          <w:tcPr>
            <w:tcW w:w="1325" w:type="dxa"/>
            <w:tcBorders>
              <w:top w:val="single" w:color="000000" w:sz="6" w:space="0"/>
            </w:tcBorders>
            <w:vAlign w:val="top"/>
          </w:tcPr>
          <w:p w14:paraId="3F4D629E">
            <w:pPr>
              <w:pStyle w:val="14"/>
              <w:spacing w:before="124" w:line="221" w:lineRule="auto"/>
              <w:ind w:left="145"/>
              <w:rPr>
                <w:sz w:val="21"/>
                <w:szCs w:val="21"/>
              </w:rPr>
            </w:pPr>
            <w:r>
              <w:rPr>
                <w:spacing w:val="-3"/>
                <w:sz w:val="21"/>
                <w:szCs w:val="21"/>
              </w:rPr>
              <w:t>型号及规格</w:t>
            </w:r>
          </w:p>
        </w:tc>
        <w:tc>
          <w:tcPr>
            <w:tcW w:w="1215" w:type="dxa"/>
            <w:tcBorders>
              <w:top w:val="single" w:color="000000" w:sz="6" w:space="0"/>
            </w:tcBorders>
            <w:vAlign w:val="top"/>
          </w:tcPr>
          <w:p w14:paraId="18C2E47D">
            <w:pPr>
              <w:pStyle w:val="14"/>
              <w:spacing w:before="124" w:line="221" w:lineRule="auto"/>
              <w:ind w:left="195"/>
              <w:rPr>
                <w:sz w:val="21"/>
                <w:szCs w:val="21"/>
              </w:rPr>
            </w:pPr>
            <w:r>
              <w:rPr>
                <w:spacing w:val="-3"/>
                <w:sz w:val="21"/>
                <w:szCs w:val="21"/>
              </w:rPr>
              <w:t>设备状况</w:t>
            </w:r>
          </w:p>
        </w:tc>
        <w:tc>
          <w:tcPr>
            <w:tcW w:w="707" w:type="dxa"/>
            <w:tcBorders>
              <w:top w:val="single" w:color="000000" w:sz="6" w:space="0"/>
            </w:tcBorders>
            <w:vAlign w:val="top"/>
          </w:tcPr>
          <w:p w14:paraId="6C8C9DCE">
            <w:pPr>
              <w:pStyle w:val="14"/>
              <w:spacing w:before="124" w:line="221" w:lineRule="auto"/>
              <w:ind w:left="152"/>
              <w:rPr>
                <w:sz w:val="21"/>
                <w:szCs w:val="21"/>
              </w:rPr>
            </w:pPr>
            <w:r>
              <w:rPr>
                <w:spacing w:val="-2"/>
                <w:sz w:val="21"/>
                <w:szCs w:val="21"/>
              </w:rPr>
              <w:t>数量</w:t>
            </w:r>
          </w:p>
        </w:tc>
        <w:tc>
          <w:tcPr>
            <w:tcW w:w="1107" w:type="dxa"/>
            <w:tcBorders>
              <w:top w:val="single" w:color="000000" w:sz="6" w:space="0"/>
            </w:tcBorders>
            <w:vAlign w:val="top"/>
          </w:tcPr>
          <w:p w14:paraId="2477F9E8">
            <w:pPr>
              <w:pStyle w:val="14"/>
              <w:spacing w:before="125" w:line="222" w:lineRule="auto"/>
              <w:ind w:left="142"/>
              <w:rPr>
                <w:sz w:val="21"/>
                <w:szCs w:val="21"/>
              </w:rPr>
            </w:pPr>
            <w:r>
              <w:rPr>
                <w:spacing w:val="-2"/>
                <w:sz w:val="21"/>
                <w:szCs w:val="21"/>
              </w:rPr>
              <w:t>移交地点</w:t>
            </w:r>
          </w:p>
        </w:tc>
        <w:tc>
          <w:tcPr>
            <w:tcW w:w="1557" w:type="dxa"/>
            <w:tcBorders>
              <w:top w:val="single" w:color="000000" w:sz="6" w:space="0"/>
            </w:tcBorders>
            <w:vAlign w:val="top"/>
          </w:tcPr>
          <w:p w14:paraId="06120328">
            <w:pPr>
              <w:pStyle w:val="14"/>
              <w:spacing w:before="125" w:line="221" w:lineRule="auto"/>
              <w:ind w:left="158"/>
              <w:rPr>
                <w:sz w:val="21"/>
                <w:szCs w:val="21"/>
              </w:rPr>
            </w:pPr>
            <w:r>
              <w:rPr>
                <w:spacing w:val="-1"/>
                <w:sz w:val="21"/>
                <w:szCs w:val="21"/>
              </w:rPr>
              <w:t>计划移交日期</w:t>
            </w:r>
          </w:p>
        </w:tc>
        <w:tc>
          <w:tcPr>
            <w:tcW w:w="675" w:type="dxa"/>
            <w:tcBorders>
              <w:top w:val="single" w:color="000000" w:sz="6" w:space="0"/>
              <w:right w:val="single" w:color="000000" w:sz="6" w:space="0"/>
            </w:tcBorders>
            <w:vAlign w:val="top"/>
          </w:tcPr>
          <w:p w14:paraId="46764DEB">
            <w:pPr>
              <w:pStyle w:val="14"/>
              <w:spacing w:before="125" w:line="222" w:lineRule="auto"/>
              <w:ind w:left="137"/>
              <w:rPr>
                <w:sz w:val="21"/>
                <w:szCs w:val="21"/>
              </w:rPr>
            </w:pPr>
            <w:r>
              <w:rPr>
                <w:spacing w:val="-3"/>
                <w:sz w:val="21"/>
                <w:szCs w:val="21"/>
              </w:rPr>
              <w:t>备注</w:t>
            </w:r>
          </w:p>
        </w:tc>
      </w:tr>
      <w:tr w14:paraId="05E03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83" w:type="dxa"/>
            <w:tcBorders>
              <w:left w:val="single" w:color="000000" w:sz="6" w:space="0"/>
            </w:tcBorders>
            <w:vAlign w:val="top"/>
          </w:tcPr>
          <w:p w14:paraId="1B7E937D">
            <w:pPr>
              <w:rPr>
                <w:rFonts w:ascii="Arial"/>
                <w:sz w:val="21"/>
              </w:rPr>
            </w:pPr>
          </w:p>
        </w:tc>
        <w:tc>
          <w:tcPr>
            <w:tcW w:w="1536" w:type="dxa"/>
            <w:vAlign w:val="top"/>
          </w:tcPr>
          <w:p w14:paraId="7C19CB4D">
            <w:pPr>
              <w:rPr>
                <w:rFonts w:ascii="Arial"/>
                <w:sz w:val="21"/>
              </w:rPr>
            </w:pPr>
          </w:p>
        </w:tc>
        <w:tc>
          <w:tcPr>
            <w:tcW w:w="1325" w:type="dxa"/>
            <w:vAlign w:val="top"/>
          </w:tcPr>
          <w:p w14:paraId="438CB7FF">
            <w:pPr>
              <w:rPr>
                <w:rFonts w:ascii="Arial"/>
                <w:sz w:val="21"/>
              </w:rPr>
            </w:pPr>
          </w:p>
        </w:tc>
        <w:tc>
          <w:tcPr>
            <w:tcW w:w="1215" w:type="dxa"/>
            <w:vAlign w:val="top"/>
          </w:tcPr>
          <w:p w14:paraId="1277824B">
            <w:pPr>
              <w:rPr>
                <w:rFonts w:ascii="Arial"/>
                <w:sz w:val="21"/>
              </w:rPr>
            </w:pPr>
          </w:p>
        </w:tc>
        <w:tc>
          <w:tcPr>
            <w:tcW w:w="707" w:type="dxa"/>
            <w:vAlign w:val="top"/>
          </w:tcPr>
          <w:p w14:paraId="17A08AF0">
            <w:pPr>
              <w:rPr>
                <w:rFonts w:ascii="Arial"/>
                <w:sz w:val="21"/>
              </w:rPr>
            </w:pPr>
          </w:p>
        </w:tc>
        <w:tc>
          <w:tcPr>
            <w:tcW w:w="1107" w:type="dxa"/>
            <w:vAlign w:val="top"/>
          </w:tcPr>
          <w:p w14:paraId="3875866D">
            <w:pPr>
              <w:rPr>
                <w:rFonts w:ascii="Arial"/>
                <w:sz w:val="21"/>
              </w:rPr>
            </w:pPr>
          </w:p>
        </w:tc>
        <w:tc>
          <w:tcPr>
            <w:tcW w:w="1557" w:type="dxa"/>
            <w:vAlign w:val="top"/>
          </w:tcPr>
          <w:p w14:paraId="4ACA2465">
            <w:pPr>
              <w:rPr>
                <w:rFonts w:ascii="Arial"/>
                <w:sz w:val="21"/>
              </w:rPr>
            </w:pPr>
          </w:p>
        </w:tc>
        <w:tc>
          <w:tcPr>
            <w:tcW w:w="675" w:type="dxa"/>
            <w:tcBorders>
              <w:right w:val="single" w:color="000000" w:sz="6" w:space="0"/>
            </w:tcBorders>
            <w:vAlign w:val="top"/>
          </w:tcPr>
          <w:p w14:paraId="2D569001">
            <w:pPr>
              <w:rPr>
                <w:rFonts w:ascii="Arial"/>
                <w:sz w:val="21"/>
              </w:rPr>
            </w:pPr>
          </w:p>
        </w:tc>
      </w:tr>
      <w:tr w14:paraId="744CF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3" w:type="dxa"/>
            <w:tcBorders>
              <w:left w:val="single" w:color="000000" w:sz="6" w:space="0"/>
            </w:tcBorders>
            <w:vAlign w:val="top"/>
          </w:tcPr>
          <w:p w14:paraId="0B37DF73">
            <w:pPr>
              <w:rPr>
                <w:rFonts w:ascii="Arial"/>
                <w:sz w:val="21"/>
              </w:rPr>
            </w:pPr>
          </w:p>
        </w:tc>
        <w:tc>
          <w:tcPr>
            <w:tcW w:w="1536" w:type="dxa"/>
            <w:vAlign w:val="top"/>
          </w:tcPr>
          <w:p w14:paraId="3C66020F">
            <w:pPr>
              <w:rPr>
                <w:rFonts w:ascii="Arial"/>
                <w:sz w:val="21"/>
              </w:rPr>
            </w:pPr>
          </w:p>
        </w:tc>
        <w:tc>
          <w:tcPr>
            <w:tcW w:w="1325" w:type="dxa"/>
            <w:vAlign w:val="top"/>
          </w:tcPr>
          <w:p w14:paraId="66854F52">
            <w:pPr>
              <w:rPr>
                <w:rFonts w:ascii="Arial"/>
                <w:sz w:val="21"/>
              </w:rPr>
            </w:pPr>
          </w:p>
        </w:tc>
        <w:tc>
          <w:tcPr>
            <w:tcW w:w="1215" w:type="dxa"/>
            <w:vAlign w:val="top"/>
          </w:tcPr>
          <w:p w14:paraId="11136C16">
            <w:pPr>
              <w:rPr>
                <w:rFonts w:ascii="Arial"/>
                <w:sz w:val="21"/>
              </w:rPr>
            </w:pPr>
          </w:p>
        </w:tc>
        <w:tc>
          <w:tcPr>
            <w:tcW w:w="707" w:type="dxa"/>
            <w:vAlign w:val="top"/>
          </w:tcPr>
          <w:p w14:paraId="029C855F">
            <w:pPr>
              <w:rPr>
                <w:rFonts w:ascii="Arial"/>
                <w:sz w:val="21"/>
              </w:rPr>
            </w:pPr>
          </w:p>
        </w:tc>
        <w:tc>
          <w:tcPr>
            <w:tcW w:w="1107" w:type="dxa"/>
            <w:vAlign w:val="top"/>
          </w:tcPr>
          <w:p w14:paraId="01B7DFA8">
            <w:pPr>
              <w:rPr>
                <w:rFonts w:ascii="Arial"/>
                <w:sz w:val="21"/>
              </w:rPr>
            </w:pPr>
          </w:p>
        </w:tc>
        <w:tc>
          <w:tcPr>
            <w:tcW w:w="1557" w:type="dxa"/>
            <w:vAlign w:val="top"/>
          </w:tcPr>
          <w:p w14:paraId="23ACAC7D">
            <w:pPr>
              <w:rPr>
                <w:rFonts w:ascii="Arial"/>
                <w:sz w:val="21"/>
              </w:rPr>
            </w:pPr>
          </w:p>
        </w:tc>
        <w:tc>
          <w:tcPr>
            <w:tcW w:w="675" w:type="dxa"/>
            <w:tcBorders>
              <w:right w:val="single" w:color="000000" w:sz="6" w:space="0"/>
            </w:tcBorders>
            <w:vAlign w:val="top"/>
          </w:tcPr>
          <w:p w14:paraId="789680BD">
            <w:pPr>
              <w:rPr>
                <w:rFonts w:ascii="Arial"/>
                <w:sz w:val="21"/>
              </w:rPr>
            </w:pPr>
          </w:p>
        </w:tc>
      </w:tr>
      <w:tr w14:paraId="05ACB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83" w:type="dxa"/>
            <w:tcBorders>
              <w:left w:val="single" w:color="000000" w:sz="6" w:space="0"/>
              <w:bottom w:val="single" w:color="000000" w:sz="6" w:space="0"/>
            </w:tcBorders>
            <w:vAlign w:val="top"/>
          </w:tcPr>
          <w:p w14:paraId="3F8C5811">
            <w:pPr>
              <w:rPr>
                <w:rFonts w:ascii="Arial"/>
                <w:sz w:val="21"/>
              </w:rPr>
            </w:pPr>
          </w:p>
        </w:tc>
        <w:tc>
          <w:tcPr>
            <w:tcW w:w="1536" w:type="dxa"/>
            <w:tcBorders>
              <w:bottom w:val="single" w:color="000000" w:sz="6" w:space="0"/>
            </w:tcBorders>
            <w:vAlign w:val="top"/>
          </w:tcPr>
          <w:p w14:paraId="7C2D6B47">
            <w:pPr>
              <w:rPr>
                <w:rFonts w:ascii="Arial"/>
                <w:sz w:val="21"/>
              </w:rPr>
            </w:pPr>
          </w:p>
        </w:tc>
        <w:tc>
          <w:tcPr>
            <w:tcW w:w="1325" w:type="dxa"/>
            <w:tcBorders>
              <w:bottom w:val="single" w:color="000000" w:sz="6" w:space="0"/>
            </w:tcBorders>
            <w:vAlign w:val="top"/>
          </w:tcPr>
          <w:p w14:paraId="339EBD2B">
            <w:pPr>
              <w:rPr>
                <w:rFonts w:ascii="Arial"/>
                <w:sz w:val="21"/>
              </w:rPr>
            </w:pPr>
          </w:p>
        </w:tc>
        <w:tc>
          <w:tcPr>
            <w:tcW w:w="1215" w:type="dxa"/>
            <w:tcBorders>
              <w:bottom w:val="single" w:color="000000" w:sz="6" w:space="0"/>
            </w:tcBorders>
            <w:vAlign w:val="top"/>
          </w:tcPr>
          <w:p w14:paraId="77ADF902">
            <w:pPr>
              <w:rPr>
                <w:rFonts w:ascii="Arial"/>
                <w:sz w:val="21"/>
              </w:rPr>
            </w:pPr>
          </w:p>
        </w:tc>
        <w:tc>
          <w:tcPr>
            <w:tcW w:w="707" w:type="dxa"/>
            <w:tcBorders>
              <w:bottom w:val="single" w:color="000000" w:sz="6" w:space="0"/>
            </w:tcBorders>
            <w:vAlign w:val="top"/>
          </w:tcPr>
          <w:p w14:paraId="43F9F314">
            <w:pPr>
              <w:rPr>
                <w:rFonts w:ascii="Arial"/>
                <w:sz w:val="21"/>
              </w:rPr>
            </w:pPr>
          </w:p>
        </w:tc>
        <w:tc>
          <w:tcPr>
            <w:tcW w:w="1107" w:type="dxa"/>
            <w:tcBorders>
              <w:bottom w:val="single" w:color="000000" w:sz="6" w:space="0"/>
            </w:tcBorders>
            <w:vAlign w:val="top"/>
          </w:tcPr>
          <w:p w14:paraId="41D6E8CC">
            <w:pPr>
              <w:rPr>
                <w:rFonts w:ascii="Arial"/>
                <w:sz w:val="21"/>
              </w:rPr>
            </w:pPr>
          </w:p>
        </w:tc>
        <w:tc>
          <w:tcPr>
            <w:tcW w:w="1557" w:type="dxa"/>
            <w:tcBorders>
              <w:bottom w:val="single" w:color="000000" w:sz="6" w:space="0"/>
            </w:tcBorders>
            <w:vAlign w:val="top"/>
          </w:tcPr>
          <w:p w14:paraId="5EBD9BF3">
            <w:pPr>
              <w:rPr>
                <w:rFonts w:ascii="Arial"/>
                <w:sz w:val="21"/>
              </w:rPr>
            </w:pPr>
          </w:p>
        </w:tc>
        <w:tc>
          <w:tcPr>
            <w:tcW w:w="675" w:type="dxa"/>
            <w:tcBorders>
              <w:bottom w:val="single" w:color="000000" w:sz="6" w:space="0"/>
              <w:right w:val="single" w:color="000000" w:sz="6" w:space="0"/>
            </w:tcBorders>
            <w:vAlign w:val="top"/>
          </w:tcPr>
          <w:p w14:paraId="4A54D423">
            <w:pPr>
              <w:rPr>
                <w:rFonts w:ascii="Arial"/>
                <w:sz w:val="21"/>
              </w:rPr>
            </w:pPr>
          </w:p>
        </w:tc>
      </w:tr>
    </w:tbl>
    <w:p w14:paraId="0910BBCA">
      <w:pPr>
        <w:spacing w:before="29" w:line="221" w:lineRule="auto"/>
        <w:ind w:left="428"/>
        <w:rPr>
          <w:rFonts w:ascii="宋体" w:hAnsi="宋体" w:eastAsia="宋体" w:cs="宋体"/>
          <w:sz w:val="21"/>
          <w:szCs w:val="21"/>
        </w:rPr>
      </w:pPr>
      <w:r>
        <w:rPr>
          <w:rFonts w:ascii="宋体" w:hAnsi="宋体" w:eastAsia="宋体" w:cs="宋体"/>
          <w:spacing w:val="1"/>
          <w:sz w:val="21"/>
          <w:szCs w:val="21"/>
        </w:rPr>
        <w:t>注：设备状况栏内填写该设备的新旧程度、购进时间、已使用小时数和最近一次大修时间。</w:t>
      </w:r>
    </w:p>
    <w:p w14:paraId="43B13FA6">
      <w:pPr>
        <w:spacing w:before="79" w:line="219" w:lineRule="auto"/>
        <w:rPr>
          <w:rFonts w:ascii="宋体" w:hAnsi="宋体" w:eastAsia="宋体" w:cs="宋体"/>
          <w:spacing w:val="-1"/>
          <w:sz w:val="24"/>
          <w:szCs w:val="24"/>
        </w:rPr>
      </w:pPr>
    </w:p>
    <w:p w14:paraId="2115A321">
      <w:pPr>
        <w:spacing w:before="79" w:line="219" w:lineRule="auto"/>
        <w:ind w:firstLine="238" w:firstLineChars="10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）发包人提供的临时设施：</w:t>
      </w:r>
      <w:r>
        <w:rPr>
          <w:rFonts w:ascii="宋体" w:hAnsi="宋体" w:eastAsia="宋体" w:cs="宋体"/>
          <w:spacing w:val="-1"/>
          <w:sz w:val="24"/>
          <w:szCs w:val="24"/>
          <w:u w:val="single" w:color="auto"/>
        </w:rPr>
        <w:t xml:space="preserve"> </w:t>
      </w:r>
      <w:r>
        <w:rPr>
          <w:rFonts w:hint="eastAsia" w:ascii="宋体" w:hAnsi="宋体" w:eastAsia="宋体" w:cs="宋体"/>
          <w:color w:val="000000" w:themeColor="text1"/>
          <w:spacing w:val="-9"/>
          <w:sz w:val="24"/>
          <w:szCs w:val="24"/>
          <w:highlight w:val="none"/>
          <w:u w:val="single" w:color="auto"/>
          <w14:textFill>
            <w14:solidFill>
              <w14:schemeClr w14:val="tx1"/>
            </w14:solidFill>
          </w14:textFill>
        </w:rPr>
        <w:t xml:space="preserve"> 发包人不提供临时设施，均由承包人自行解决，费用由承包人负责，包括道路及场外设施的修建、使用、维护及政策处理费用等</w:t>
      </w:r>
      <w:r>
        <w:rPr>
          <w:rFonts w:hint="eastAsia" w:ascii="宋体" w:hAnsi="宋体" w:eastAsia="宋体" w:cs="宋体"/>
          <w:color w:val="000000" w:themeColor="text1"/>
          <w:spacing w:val="-9"/>
          <w:sz w:val="24"/>
          <w:szCs w:val="24"/>
          <w:highlight w:val="none"/>
          <w:u w:val="none" w:color="auto"/>
          <w14:textFill>
            <w14:solidFill>
              <w14:schemeClr w14:val="tx1"/>
            </w14:solidFill>
          </w14:textFill>
        </w:rPr>
        <w:t>。</w:t>
      </w:r>
    </w:p>
    <w:p w14:paraId="0104EE16">
      <w:pPr>
        <w:spacing w:before="307" w:line="220" w:lineRule="auto"/>
        <w:ind w:left="9"/>
        <w:outlineLvl w:val="0"/>
        <w:rPr>
          <w:rFonts w:ascii="宋体" w:hAnsi="宋体" w:eastAsia="宋体" w:cs="宋体"/>
          <w:sz w:val="28"/>
          <w:szCs w:val="28"/>
        </w:rPr>
      </w:pPr>
      <w:r>
        <w:rPr>
          <w:rFonts w:ascii="Times New Roman" w:hAnsi="Times New Roman" w:eastAsia="Times New Roman" w:cs="Times New Roman"/>
          <w:b/>
          <w:bCs/>
          <w:spacing w:val="-7"/>
          <w:sz w:val="28"/>
          <w:szCs w:val="28"/>
        </w:rPr>
        <w:t>7</w:t>
      </w:r>
      <w:r>
        <w:rPr>
          <w:rFonts w:ascii="Times New Roman" w:hAnsi="Times New Roman" w:eastAsia="Times New Roman" w:cs="Times New Roman"/>
          <w:b/>
          <w:bCs/>
          <w:spacing w:val="10"/>
          <w:sz w:val="28"/>
          <w:szCs w:val="28"/>
        </w:rPr>
        <w:t xml:space="preserve">  </w:t>
      </w:r>
      <w:r>
        <w:rPr>
          <w:rFonts w:ascii="宋体" w:hAnsi="宋体" w:eastAsia="宋体" w:cs="宋体"/>
          <w:b/>
          <w:bCs/>
          <w:spacing w:val="-7"/>
          <w:sz w:val="28"/>
          <w:szCs w:val="28"/>
        </w:rPr>
        <w:t>交通运输</w:t>
      </w:r>
    </w:p>
    <w:p w14:paraId="1E2DB05D">
      <w:pPr>
        <w:pStyle w:val="3"/>
        <w:spacing w:line="245" w:lineRule="auto"/>
      </w:pPr>
    </w:p>
    <w:p w14:paraId="6437D7AD">
      <w:pPr>
        <w:spacing w:before="78" w:line="220"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7.1  </w:t>
      </w:r>
      <w:r>
        <w:rPr>
          <w:rFonts w:ascii="宋体" w:hAnsi="宋体" w:eastAsia="宋体" w:cs="宋体"/>
          <w:b/>
          <w:bCs/>
          <w:spacing w:val="-2"/>
          <w:sz w:val="24"/>
          <w:szCs w:val="24"/>
        </w:rPr>
        <w:t>道路通行权和场外设施</w:t>
      </w:r>
    </w:p>
    <w:p w14:paraId="1F669A0A">
      <w:pPr>
        <w:spacing w:before="182" w:line="220" w:lineRule="auto"/>
        <w:ind w:left="488"/>
        <w:rPr>
          <w:rFonts w:ascii="宋体" w:hAnsi="宋体" w:eastAsia="宋体" w:cs="宋体"/>
          <w:sz w:val="24"/>
          <w:szCs w:val="24"/>
        </w:rPr>
      </w:pPr>
      <w:r>
        <w:rPr>
          <w:rFonts w:ascii="宋体" w:hAnsi="宋体" w:eastAsia="宋体" w:cs="宋体"/>
          <w:sz w:val="24"/>
          <w:szCs w:val="24"/>
        </w:rPr>
        <w:t>道路通行权和场外设施的约定：</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按照通用合同条款执行</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F5CB219">
      <w:pPr>
        <w:spacing w:before="308" w:line="221" w:lineRule="auto"/>
        <w:ind w:left="9"/>
        <w:outlineLvl w:val="0"/>
        <w:rPr>
          <w:rFonts w:ascii="宋体" w:hAnsi="宋体" w:eastAsia="宋体" w:cs="宋体"/>
          <w:sz w:val="28"/>
          <w:szCs w:val="28"/>
        </w:rPr>
      </w:pPr>
      <w:bookmarkStart w:id="361" w:name="_Toc24948"/>
      <w:r>
        <w:rPr>
          <w:rFonts w:ascii="Times New Roman" w:hAnsi="Times New Roman" w:eastAsia="Times New Roman" w:cs="Times New Roman"/>
          <w:b/>
          <w:bCs/>
          <w:spacing w:val="-6"/>
          <w:sz w:val="28"/>
          <w:szCs w:val="28"/>
        </w:rPr>
        <w:t>8</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测量放线</w:t>
      </w:r>
      <w:bookmarkEnd w:id="361"/>
    </w:p>
    <w:p w14:paraId="63826F45">
      <w:pPr>
        <w:pStyle w:val="3"/>
        <w:spacing w:line="242" w:lineRule="auto"/>
      </w:pPr>
    </w:p>
    <w:p w14:paraId="4B97983B">
      <w:pPr>
        <w:spacing w:before="79" w:line="220" w:lineRule="auto"/>
        <w:ind w:left="8"/>
        <w:outlineLvl w:val="1"/>
        <w:rPr>
          <w:rFonts w:ascii="宋体" w:hAnsi="宋体" w:eastAsia="宋体" w:cs="宋体"/>
          <w:b/>
          <w:bCs/>
          <w:spacing w:val="-2"/>
          <w:sz w:val="24"/>
          <w:szCs w:val="24"/>
        </w:rPr>
      </w:pPr>
      <w:bookmarkStart w:id="362" w:name="bookmark719"/>
      <w:bookmarkEnd w:id="362"/>
      <w:r>
        <w:rPr>
          <w:rFonts w:ascii="Times New Roman" w:hAnsi="Times New Roman" w:eastAsia="Times New Roman" w:cs="Times New Roman"/>
          <w:b/>
          <w:bCs/>
          <w:spacing w:val="-2"/>
          <w:sz w:val="24"/>
          <w:szCs w:val="24"/>
        </w:rPr>
        <w:t xml:space="preserve">8.1  </w:t>
      </w:r>
      <w:r>
        <w:rPr>
          <w:rFonts w:ascii="宋体" w:hAnsi="宋体" w:eastAsia="宋体" w:cs="宋体"/>
          <w:b/>
          <w:bCs/>
          <w:spacing w:val="-2"/>
          <w:sz w:val="24"/>
          <w:szCs w:val="24"/>
        </w:rPr>
        <w:t>施工控制网</w:t>
      </w:r>
    </w:p>
    <w:p w14:paraId="1654EA1F">
      <w:pPr>
        <w:spacing w:before="79" w:line="220" w:lineRule="auto"/>
        <w:ind w:left="8" w:firstLine="480" w:firstLineChars="200"/>
        <w:outlineLvl w:val="1"/>
        <w:rPr>
          <w:rFonts w:hint="eastAsia" w:ascii="宋体" w:hAnsi="宋体" w:eastAsia="宋体" w:cs="宋体"/>
          <w:color w:val="000000" w:themeColor="text1"/>
          <w:spacing w:val="-9"/>
          <w:sz w:val="24"/>
          <w:szCs w:val="24"/>
          <w:highlight w:val="none"/>
          <w:u w:val="none" w:color="auto"/>
          <w14:textFill>
            <w14:solidFill>
              <w14:schemeClr w14:val="tx1"/>
            </w14:solidFill>
          </w14:textFill>
        </w:rPr>
      </w:pPr>
      <w:r>
        <w:rPr>
          <w:rFonts w:ascii="Times New Roman" w:hAnsi="Times New Roman" w:eastAsia="Times New Roman" w:cs="Times New Roman"/>
          <w:b/>
          <w:bCs/>
          <w:sz w:val="24"/>
          <w:szCs w:val="24"/>
        </w:rPr>
        <w:t xml:space="preserve">8.1.1  </w:t>
      </w:r>
      <w:r>
        <w:rPr>
          <w:rFonts w:ascii="宋体" w:hAnsi="宋体" w:eastAsia="宋体" w:cs="宋体"/>
          <w:sz w:val="24"/>
          <w:szCs w:val="24"/>
        </w:rPr>
        <w:t>施工控制网的约定：</w:t>
      </w:r>
      <w:r>
        <w:rPr>
          <w:rFonts w:ascii="宋体" w:hAnsi="宋体" w:eastAsia="宋体" w:cs="宋体"/>
          <w:sz w:val="24"/>
          <w:szCs w:val="24"/>
          <w:u w:val="single" w:color="auto"/>
        </w:rPr>
        <w:t xml:space="preserve"> </w:t>
      </w:r>
      <w:r>
        <w:rPr>
          <w:rFonts w:hint="eastAsia" w:ascii="宋体" w:hAnsi="宋体" w:eastAsia="宋体" w:cs="宋体"/>
          <w:color w:val="000000" w:themeColor="text1"/>
          <w:spacing w:val="-9"/>
          <w:sz w:val="24"/>
          <w:szCs w:val="24"/>
          <w:highlight w:val="none"/>
          <w:u w:val="single" w:color="auto"/>
          <w14:textFill>
            <w14:solidFill>
              <w14:schemeClr w14:val="tx1"/>
            </w14:solidFill>
          </w14:textFill>
        </w:rPr>
        <w:t>本合同协议书签订后的14天内，发包人通过监理人向承包人提供测量基准点、基准线和水准点及其相关资料</w:t>
      </w:r>
      <w:r>
        <w:rPr>
          <w:rFonts w:hint="eastAsia" w:ascii="宋体" w:hAnsi="宋体" w:eastAsia="宋体" w:cs="宋体"/>
          <w:color w:val="000000" w:themeColor="text1"/>
          <w:spacing w:val="-9"/>
          <w:sz w:val="24"/>
          <w:szCs w:val="24"/>
          <w:highlight w:val="none"/>
          <w:u w:val="none" w:color="auto"/>
          <w14:textFill>
            <w14:solidFill>
              <w14:schemeClr w14:val="tx1"/>
            </w14:solidFill>
          </w14:textFill>
        </w:rPr>
        <w:t xml:space="preserve">。 </w:t>
      </w:r>
    </w:p>
    <w:p w14:paraId="75312E90">
      <w:pPr>
        <w:spacing w:before="79" w:line="220" w:lineRule="auto"/>
        <w:outlineLvl w:val="1"/>
        <w:rPr>
          <w:rFonts w:hint="eastAsia" w:ascii="宋体" w:hAnsi="宋体" w:eastAsia="宋体" w:cs="宋体"/>
          <w:color w:val="000000" w:themeColor="text1"/>
          <w:spacing w:val="-9"/>
          <w:sz w:val="24"/>
          <w:szCs w:val="24"/>
          <w:highlight w:val="none"/>
          <w:u w:val="none" w:color="auto"/>
          <w14:textFill>
            <w14:solidFill>
              <w14:schemeClr w14:val="tx1"/>
            </w14:solidFill>
          </w14:textFill>
        </w:rPr>
      </w:pPr>
    </w:p>
    <w:p w14:paraId="1DD5158B">
      <w:pPr>
        <w:spacing w:before="79" w:line="220" w:lineRule="auto"/>
        <w:outlineLvl w:val="1"/>
        <w:rPr>
          <w:rFonts w:ascii="宋体" w:hAnsi="宋体" w:eastAsia="宋体" w:cs="宋体"/>
          <w:sz w:val="28"/>
          <w:szCs w:val="28"/>
        </w:rPr>
      </w:pPr>
      <w:r>
        <w:rPr>
          <w:rFonts w:ascii="Times New Roman" w:hAnsi="Times New Roman" w:eastAsia="Times New Roman" w:cs="Times New Roman"/>
          <w:b/>
          <w:bCs/>
          <w:spacing w:val="-2"/>
          <w:sz w:val="28"/>
          <w:szCs w:val="28"/>
        </w:rPr>
        <w:t xml:space="preserve">9  </w:t>
      </w:r>
      <w:r>
        <w:rPr>
          <w:rFonts w:ascii="宋体" w:hAnsi="宋体" w:eastAsia="宋体" w:cs="宋体"/>
          <w:b/>
          <w:bCs/>
          <w:spacing w:val="-2"/>
          <w:sz w:val="28"/>
          <w:szCs w:val="28"/>
        </w:rPr>
        <w:t>施工安全、治安保卫和环境保护</w:t>
      </w:r>
    </w:p>
    <w:p w14:paraId="6DAF4BCC">
      <w:pPr>
        <w:pStyle w:val="3"/>
        <w:spacing w:line="244" w:lineRule="auto"/>
      </w:pPr>
    </w:p>
    <w:p w14:paraId="27826058">
      <w:pPr>
        <w:spacing w:before="78" w:line="220"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9.1  </w:t>
      </w:r>
      <w:r>
        <w:rPr>
          <w:rFonts w:ascii="宋体" w:hAnsi="宋体" w:eastAsia="宋体" w:cs="宋体"/>
          <w:b/>
          <w:bCs/>
          <w:spacing w:val="-2"/>
          <w:sz w:val="24"/>
          <w:szCs w:val="24"/>
        </w:rPr>
        <w:t>发包人的施工安全责任</w:t>
      </w:r>
    </w:p>
    <w:p w14:paraId="715C1C08">
      <w:pPr>
        <w:spacing w:before="179" w:line="219"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9.1.4  </w:t>
      </w:r>
      <w:r>
        <w:rPr>
          <w:rFonts w:ascii="宋体" w:hAnsi="宋体" w:eastAsia="宋体" w:cs="宋体"/>
          <w:spacing w:val="-2"/>
          <w:sz w:val="24"/>
          <w:szCs w:val="24"/>
        </w:rPr>
        <w:t>发包人提供</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施工图 </w:t>
      </w:r>
      <w:r>
        <w:rPr>
          <w:rFonts w:ascii="宋体" w:hAnsi="宋体" w:eastAsia="宋体" w:cs="宋体"/>
          <w:spacing w:val="-2"/>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2"/>
          <w:sz w:val="24"/>
          <w:szCs w:val="24"/>
        </w:rPr>
        <w:t>资料，其余资料由承包人负责收集。</w:t>
      </w:r>
    </w:p>
    <w:p w14:paraId="28070CC8">
      <w:pPr>
        <w:spacing w:before="182" w:line="220"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9.2  </w:t>
      </w:r>
      <w:r>
        <w:rPr>
          <w:rFonts w:ascii="宋体" w:hAnsi="宋体" w:eastAsia="宋体" w:cs="宋体"/>
          <w:b/>
          <w:bCs/>
          <w:spacing w:val="-2"/>
          <w:sz w:val="24"/>
          <w:szCs w:val="24"/>
        </w:rPr>
        <w:t>承包人的施工安全责任</w:t>
      </w:r>
    </w:p>
    <w:p w14:paraId="30AB7906">
      <w:pPr>
        <w:spacing w:before="183" w:line="359" w:lineRule="auto"/>
        <w:ind w:left="2" w:right="50" w:firstLine="479"/>
        <w:rPr>
          <w:rFonts w:ascii="宋体" w:hAnsi="宋体" w:eastAsia="宋体" w:cs="宋体"/>
          <w:sz w:val="24"/>
          <w:szCs w:val="24"/>
        </w:rPr>
      </w:pPr>
      <w:r>
        <w:rPr>
          <w:rFonts w:ascii="Times New Roman" w:hAnsi="Times New Roman" w:eastAsia="Times New Roman" w:cs="Times New Roman"/>
          <w:b/>
          <w:bCs/>
          <w:spacing w:val="-2"/>
          <w:sz w:val="24"/>
          <w:szCs w:val="24"/>
        </w:rPr>
        <w:t xml:space="preserve">9.2.12  </w:t>
      </w:r>
      <w:r>
        <w:rPr>
          <w:rFonts w:ascii="宋体" w:hAnsi="宋体" w:eastAsia="宋体" w:cs="宋体"/>
          <w:spacing w:val="-2"/>
          <w:sz w:val="24"/>
          <w:szCs w:val="24"/>
        </w:rPr>
        <w:t>下列工程应编制专项施工方案</w:t>
      </w:r>
      <w:r>
        <w:rPr>
          <w:rFonts w:ascii="宋体" w:hAnsi="宋体" w:eastAsia="宋体" w:cs="宋体"/>
          <w:spacing w:val="-17"/>
          <w:sz w:val="24"/>
          <w:szCs w:val="24"/>
        </w:rPr>
        <w:t>：</w:t>
      </w:r>
      <w:r>
        <w:rPr>
          <w:rFonts w:ascii="宋体" w:hAnsi="宋体" w:eastAsia="宋体" w:cs="宋体"/>
          <w:spacing w:val="8"/>
          <w:sz w:val="24"/>
          <w:szCs w:val="24"/>
          <w:u w:val="single" w:color="auto"/>
        </w:rPr>
        <w:t xml:space="preserve"> </w:t>
      </w:r>
      <w:r>
        <w:rPr>
          <w:rFonts w:hint="eastAsia" w:ascii="宋体" w:hAnsi="宋体" w:eastAsia="宋体" w:cs="宋体"/>
          <w:spacing w:val="8"/>
          <w:sz w:val="24"/>
          <w:szCs w:val="24"/>
          <w:u w:val="single" w:color="auto"/>
        </w:rPr>
        <w:t>按监理人要求</w:t>
      </w:r>
      <w:r>
        <w:rPr>
          <w:rFonts w:ascii="宋体" w:hAnsi="宋体" w:eastAsia="宋体" w:cs="宋体"/>
          <w:spacing w:val="8"/>
          <w:sz w:val="24"/>
          <w:szCs w:val="24"/>
          <w:u w:val="single" w:color="auto"/>
        </w:rPr>
        <w:t xml:space="preserve"> </w:t>
      </w:r>
      <w:r>
        <w:rPr>
          <w:rFonts w:ascii="宋体" w:hAnsi="宋体" w:eastAsia="宋体" w:cs="宋体"/>
          <w:spacing w:val="-17"/>
          <w:sz w:val="24"/>
          <w:szCs w:val="24"/>
        </w:rPr>
        <w:t>，</w:t>
      </w:r>
      <w:r>
        <w:rPr>
          <w:rFonts w:ascii="宋体" w:hAnsi="宋体" w:eastAsia="宋体" w:cs="宋体"/>
          <w:spacing w:val="-3"/>
          <w:sz w:val="24"/>
          <w:szCs w:val="24"/>
        </w:rPr>
        <w:t>其中</w:t>
      </w:r>
      <w:r>
        <w:rPr>
          <w:rFonts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应组织</w:t>
      </w:r>
      <w:r>
        <w:rPr>
          <w:rFonts w:ascii="宋体" w:hAnsi="宋体" w:eastAsia="宋体" w:cs="宋体"/>
          <w:sz w:val="24"/>
          <w:szCs w:val="24"/>
        </w:rPr>
        <w:t xml:space="preserve"> </w:t>
      </w:r>
      <w:r>
        <w:rPr>
          <w:rFonts w:ascii="宋体" w:hAnsi="宋体" w:eastAsia="宋体" w:cs="宋体"/>
          <w:spacing w:val="-5"/>
          <w:sz w:val="24"/>
          <w:szCs w:val="24"/>
        </w:rPr>
        <w:t>专家论证和审查。</w:t>
      </w:r>
    </w:p>
    <w:p w14:paraId="7ABBFAAD">
      <w:pPr>
        <w:spacing w:before="1" w:line="219" w:lineRule="auto"/>
        <w:outlineLvl w:val="1"/>
        <w:rPr>
          <w:rFonts w:ascii="宋体" w:hAnsi="宋体" w:eastAsia="宋体" w:cs="宋体"/>
          <w:sz w:val="24"/>
          <w:szCs w:val="24"/>
        </w:rPr>
      </w:pPr>
      <w:r>
        <w:rPr>
          <w:rFonts w:ascii="Times New Roman" w:hAnsi="Times New Roman" w:eastAsia="Times New Roman" w:cs="Times New Roman"/>
          <w:b/>
          <w:bCs/>
          <w:spacing w:val="-4"/>
          <w:sz w:val="24"/>
          <w:szCs w:val="24"/>
        </w:rPr>
        <w:t>9.7</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文明工地</w:t>
      </w:r>
    </w:p>
    <w:p w14:paraId="3CD4D779">
      <w:pPr>
        <w:spacing w:before="180" w:line="219" w:lineRule="auto"/>
        <w:ind w:left="482"/>
        <w:rPr>
          <w:rFonts w:ascii="宋体" w:hAnsi="宋体" w:eastAsia="宋体" w:cs="宋体"/>
          <w:sz w:val="24"/>
          <w:szCs w:val="24"/>
        </w:rPr>
      </w:pPr>
      <w:r>
        <w:rPr>
          <w:rFonts w:ascii="宋体" w:hAnsi="宋体" w:eastAsia="宋体" w:cs="宋体"/>
          <w:spacing w:val="-1"/>
          <w:sz w:val="24"/>
          <w:szCs w:val="24"/>
        </w:rPr>
        <w:t>本合同文明工地的约定：</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2A6A44C7">
      <w:pPr>
        <w:spacing w:before="309" w:line="220" w:lineRule="auto"/>
        <w:ind w:left="11"/>
        <w:outlineLvl w:val="0"/>
        <w:rPr>
          <w:rFonts w:ascii="宋体" w:hAnsi="宋体" w:eastAsia="宋体" w:cs="宋体"/>
          <w:sz w:val="28"/>
          <w:szCs w:val="28"/>
        </w:rPr>
      </w:pPr>
      <w:r>
        <w:rPr>
          <w:rFonts w:ascii="Times New Roman" w:hAnsi="Times New Roman" w:eastAsia="Times New Roman" w:cs="Times New Roman"/>
          <w:b/>
          <w:bCs/>
          <w:spacing w:val="-3"/>
          <w:sz w:val="28"/>
          <w:szCs w:val="28"/>
        </w:rPr>
        <w:t xml:space="preserve">11  </w:t>
      </w:r>
      <w:r>
        <w:rPr>
          <w:rFonts w:ascii="宋体" w:hAnsi="宋体" w:eastAsia="宋体" w:cs="宋体"/>
          <w:b/>
          <w:bCs/>
          <w:spacing w:val="-3"/>
          <w:sz w:val="28"/>
          <w:szCs w:val="28"/>
        </w:rPr>
        <w:t>开工和完工</w:t>
      </w:r>
    </w:p>
    <w:p w14:paraId="70D6E11A">
      <w:pPr>
        <w:pStyle w:val="3"/>
        <w:spacing w:line="245" w:lineRule="auto"/>
      </w:pPr>
    </w:p>
    <w:p w14:paraId="27FAE64A">
      <w:pPr>
        <w:spacing w:before="78" w:line="220"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11.4  </w:t>
      </w:r>
      <w:r>
        <w:rPr>
          <w:rFonts w:ascii="宋体" w:hAnsi="宋体" w:eastAsia="宋体" w:cs="宋体"/>
          <w:b/>
          <w:bCs/>
          <w:spacing w:val="-2"/>
          <w:sz w:val="24"/>
          <w:szCs w:val="24"/>
        </w:rPr>
        <w:t>异常恶劣的气候条件</w:t>
      </w:r>
    </w:p>
    <w:p w14:paraId="4E04A0E9">
      <w:pPr>
        <w:spacing w:before="180" w:line="219" w:lineRule="auto"/>
        <w:ind w:left="490"/>
        <w:rPr>
          <w:rFonts w:ascii="宋体" w:hAnsi="宋体" w:eastAsia="宋体" w:cs="宋体"/>
          <w:sz w:val="24"/>
          <w:szCs w:val="24"/>
        </w:rPr>
      </w:pPr>
      <w:r>
        <w:rPr>
          <w:rFonts w:ascii="Times New Roman" w:hAnsi="Times New Roman" w:eastAsia="Times New Roman" w:cs="Times New Roman"/>
          <w:b/>
          <w:bCs/>
          <w:spacing w:val="-3"/>
          <w:sz w:val="24"/>
          <w:szCs w:val="24"/>
        </w:rPr>
        <w:t xml:space="preserve">11.4.3  </w:t>
      </w:r>
      <w:r>
        <w:rPr>
          <w:rFonts w:ascii="宋体" w:hAnsi="宋体" w:eastAsia="宋体" w:cs="宋体"/>
          <w:spacing w:val="-3"/>
          <w:sz w:val="24"/>
          <w:szCs w:val="24"/>
        </w:rPr>
        <w:t>本合同工程界定异常恶劣的气候条件的范围为：</w:t>
      </w:r>
    </w:p>
    <w:p w14:paraId="7ACBF429">
      <w:pPr>
        <w:spacing w:before="183"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）日降雨量大于</w:t>
      </w:r>
      <w:r>
        <w:rPr>
          <w:rFonts w:ascii="宋体" w:hAnsi="宋体" w:eastAsia="宋体" w:cs="宋体"/>
          <w:spacing w:val="-96"/>
          <w:sz w:val="24"/>
          <w:szCs w:val="24"/>
        </w:rPr>
        <w:t xml:space="preserve"> </w:t>
      </w:r>
      <w:r>
        <w:rPr>
          <w:rFonts w:ascii="宋体" w:hAnsi="宋体" w:eastAsia="宋体" w:cs="宋体"/>
          <w:spacing w:val="40"/>
          <w:sz w:val="24"/>
          <w:szCs w:val="24"/>
          <w:u w:val="single" w:color="auto"/>
        </w:rPr>
        <w:t xml:space="preserve"> </w:t>
      </w:r>
      <w:r>
        <w:rPr>
          <w:rFonts w:hint="eastAsia" w:ascii="宋体" w:hAnsi="宋体" w:eastAsia="宋体" w:cs="宋体"/>
          <w:spacing w:val="40"/>
          <w:sz w:val="24"/>
          <w:szCs w:val="24"/>
          <w:u w:val="single" w:color="auto"/>
          <w:lang w:val="en-US" w:eastAsia="zh-CN"/>
        </w:rPr>
        <w:t>50</w:t>
      </w:r>
      <w:r>
        <w:rPr>
          <w:rFonts w:ascii="宋体" w:hAnsi="宋体" w:eastAsia="宋体" w:cs="宋体"/>
          <w:spacing w:val="40"/>
          <w:sz w:val="24"/>
          <w:szCs w:val="24"/>
          <w:u w:val="single" w:color="auto"/>
        </w:rPr>
        <w:t xml:space="preserve"> </w:t>
      </w:r>
      <w:r>
        <w:rPr>
          <w:rFonts w:ascii="宋体" w:hAnsi="宋体" w:eastAsia="宋体" w:cs="宋体"/>
          <w:spacing w:val="-118"/>
          <w:sz w:val="24"/>
          <w:szCs w:val="24"/>
        </w:rPr>
        <w:t xml:space="preserve"> </w:t>
      </w:r>
      <w:r>
        <w:rPr>
          <w:rFonts w:ascii="Times New Roman" w:hAnsi="Times New Roman" w:eastAsia="Times New Roman" w:cs="Times New Roman"/>
          <w:spacing w:val="-4"/>
          <w:sz w:val="24"/>
          <w:szCs w:val="24"/>
        </w:rPr>
        <w:t>mm</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的雨日连续超过</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1</w:t>
      </w:r>
      <w:r>
        <w:rPr>
          <w:rFonts w:ascii="宋体" w:hAnsi="宋体" w:eastAsia="宋体" w:cs="宋体"/>
          <w:spacing w:val="-4"/>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4"/>
          <w:sz w:val="24"/>
          <w:szCs w:val="24"/>
        </w:rPr>
        <w:t>天。</w:t>
      </w:r>
    </w:p>
    <w:p w14:paraId="19CE200A">
      <w:pPr>
        <w:spacing w:before="181"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）风速大于</w:t>
      </w:r>
      <w:r>
        <w:rPr>
          <w:rFonts w:ascii="宋体" w:hAnsi="宋体" w:eastAsia="宋体" w:cs="宋体"/>
          <w:spacing w:val="-88"/>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14</w:t>
      </w:r>
      <w:r>
        <w:rPr>
          <w:rFonts w:ascii="宋体" w:hAnsi="宋体" w:eastAsia="宋体" w:cs="宋体"/>
          <w:sz w:val="24"/>
          <w:szCs w:val="24"/>
          <w:u w:val="single" w:color="auto"/>
        </w:rPr>
        <w:t xml:space="preserve">  </w:t>
      </w:r>
      <w:r>
        <w:rPr>
          <w:rFonts w:ascii="Times New Roman" w:hAnsi="Times New Roman" w:eastAsia="Times New Roman" w:cs="Times New Roman"/>
          <w:spacing w:val="-4"/>
          <w:sz w:val="24"/>
          <w:szCs w:val="24"/>
        </w:rPr>
        <w:t>m/s</w:t>
      </w:r>
      <w:r>
        <w:rPr>
          <w:rFonts w:ascii="宋体" w:hAnsi="宋体" w:eastAsia="宋体" w:cs="宋体"/>
          <w:spacing w:val="-4"/>
          <w:sz w:val="24"/>
          <w:szCs w:val="24"/>
        </w:rPr>
        <w:t>的</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 xml:space="preserve">7 </w:t>
      </w:r>
      <w:r>
        <w:rPr>
          <w:rFonts w:ascii="宋体" w:hAnsi="宋体" w:eastAsia="宋体" w:cs="宋体"/>
          <w:spacing w:val="-107"/>
          <w:sz w:val="24"/>
          <w:szCs w:val="24"/>
        </w:rPr>
        <w:t xml:space="preserve"> </w:t>
      </w:r>
      <w:r>
        <w:rPr>
          <w:rFonts w:ascii="宋体" w:hAnsi="宋体" w:eastAsia="宋体" w:cs="宋体"/>
          <w:spacing w:val="-4"/>
          <w:sz w:val="24"/>
          <w:szCs w:val="24"/>
        </w:rPr>
        <w:t>级以上台风灾害。</w:t>
      </w:r>
    </w:p>
    <w:p w14:paraId="0C50421F">
      <w:pPr>
        <w:spacing w:before="181"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）日最高气温超过</w:t>
      </w:r>
      <w:r>
        <w:rPr>
          <w:rFonts w:ascii="宋体" w:hAnsi="宋体" w:eastAsia="宋体" w:cs="宋体"/>
          <w:spacing w:val="-97"/>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40 </w:t>
      </w:r>
      <w:r>
        <w:rPr>
          <w:rFonts w:ascii="宋体" w:hAnsi="宋体" w:eastAsia="宋体" w:cs="宋体"/>
          <w:spacing w:val="-93"/>
          <w:sz w:val="24"/>
          <w:szCs w:val="24"/>
        </w:rPr>
        <w:t xml:space="preserve"> </w:t>
      </w:r>
      <w:r>
        <w:rPr>
          <w:rFonts w:ascii="宋体" w:hAnsi="宋体" w:eastAsia="宋体" w:cs="宋体"/>
          <w:spacing w:val="-4"/>
          <w:sz w:val="24"/>
          <w:szCs w:val="24"/>
        </w:rPr>
        <w:t>℃的高温连续大于</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 xml:space="preserve">3 </w:t>
      </w:r>
      <w:r>
        <w:rPr>
          <w:rFonts w:ascii="宋体" w:hAnsi="宋体" w:eastAsia="宋体" w:cs="宋体"/>
          <w:spacing w:val="-106"/>
          <w:sz w:val="24"/>
          <w:szCs w:val="24"/>
        </w:rPr>
        <w:t xml:space="preserve"> </w:t>
      </w:r>
      <w:r>
        <w:rPr>
          <w:rFonts w:ascii="宋体" w:hAnsi="宋体" w:eastAsia="宋体" w:cs="宋体"/>
          <w:spacing w:val="-4"/>
          <w:sz w:val="24"/>
          <w:szCs w:val="24"/>
        </w:rPr>
        <w:t>天。</w:t>
      </w:r>
    </w:p>
    <w:p w14:paraId="4B1CC808">
      <w:pPr>
        <w:spacing w:before="179"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）日最低气温低于</w:t>
      </w:r>
      <w:r>
        <w:rPr>
          <w:rFonts w:ascii="宋体" w:hAnsi="宋体" w:eastAsia="宋体" w:cs="宋体"/>
          <w:spacing w:val="-97"/>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-5 </w:t>
      </w:r>
      <w:r>
        <w:rPr>
          <w:rFonts w:ascii="宋体" w:hAnsi="宋体" w:eastAsia="宋体" w:cs="宋体"/>
          <w:spacing w:val="-93"/>
          <w:sz w:val="24"/>
          <w:szCs w:val="24"/>
        </w:rPr>
        <w:t xml:space="preserve"> </w:t>
      </w:r>
      <w:r>
        <w:rPr>
          <w:rFonts w:ascii="宋体" w:hAnsi="宋体" w:eastAsia="宋体" w:cs="宋体"/>
          <w:spacing w:val="-4"/>
          <w:sz w:val="24"/>
          <w:szCs w:val="24"/>
        </w:rPr>
        <w:t>℃的严寒连续大于</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 xml:space="preserve">3 </w:t>
      </w:r>
      <w:r>
        <w:rPr>
          <w:rFonts w:ascii="宋体" w:hAnsi="宋体" w:eastAsia="宋体" w:cs="宋体"/>
          <w:spacing w:val="-4"/>
          <w:sz w:val="24"/>
          <w:szCs w:val="24"/>
        </w:rPr>
        <w:t>天。</w:t>
      </w:r>
    </w:p>
    <w:p w14:paraId="07B5AD58">
      <w:pPr>
        <w:spacing w:before="183" w:line="220"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）造成工程损失的冰雹和大雪灾害</w:t>
      </w:r>
      <w:r>
        <w:rPr>
          <w:rFonts w:ascii="宋体" w:hAnsi="宋体" w:eastAsia="宋体" w:cs="宋体"/>
          <w:spacing w:val="-87"/>
          <w:sz w:val="24"/>
          <w:szCs w:val="24"/>
        </w:rPr>
        <w:t xml:space="preserve"> </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6123DE71">
      <w:pPr>
        <w:spacing w:before="179"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）其它异常恶劣气候灾害。</w:t>
      </w:r>
    </w:p>
    <w:p w14:paraId="56E54E35">
      <w:pPr>
        <w:spacing w:before="182" w:line="220"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11.5  </w:t>
      </w:r>
      <w:r>
        <w:rPr>
          <w:rFonts w:ascii="宋体" w:hAnsi="宋体" w:eastAsia="宋体" w:cs="宋体"/>
          <w:b/>
          <w:bCs/>
          <w:spacing w:val="-3"/>
          <w:sz w:val="24"/>
          <w:szCs w:val="24"/>
        </w:rPr>
        <w:t>承包人的工期延误</w:t>
      </w:r>
    </w:p>
    <w:p w14:paraId="3E9FA4F1">
      <w:pPr>
        <w:spacing w:before="180"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）逾期完工违约金表。</w:t>
      </w:r>
    </w:p>
    <w:p w14:paraId="77DD1C9A">
      <w:pPr>
        <w:spacing w:line="360" w:lineRule="auto"/>
        <w:rPr>
          <w:rFonts w:ascii="宋体" w:hAnsi="宋体" w:eastAsia="宋体" w:cs="宋体"/>
          <w:sz w:val="24"/>
          <w:szCs w:val="24"/>
        </w:rPr>
        <w:sectPr>
          <w:footerReference r:id="rId82" w:type="default"/>
          <w:pgSz w:w="11907" w:h="16841"/>
          <w:pgMar w:top="1259" w:right="1527" w:bottom="1254" w:left="1480" w:header="1134" w:footer="907" w:gutter="0"/>
          <w:pgNumType w:fmt="decimal"/>
          <w:cols w:space="720" w:num="1"/>
        </w:sectPr>
      </w:pPr>
    </w:p>
    <w:p w14:paraId="4CC2F697">
      <w:pPr>
        <w:spacing w:before="175" w:line="221" w:lineRule="auto"/>
        <w:ind w:left="3759"/>
        <w:rPr>
          <w:rFonts w:ascii="宋体" w:hAnsi="宋体" w:eastAsia="宋体" w:cs="宋体"/>
          <w:sz w:val="21"/>
          <w:szCs w:val="21"/>
        </w:rPr>
      </w:pPr>
      <w:bookmarkStart w:id="363" w:name="bookmark336"/>
      <w:bookmarkEnd w:id="363"/>
      <w:bookmarkStart w:id="364" w:name="bookmark335"/>
      <w:bookmarkEnd w:id="364"/>
      <w:bookmarkStart w:id="365" w:name="bookmark334"/>
      <w:bookmarkEnd w:id="365"/>
      <w:bookmarkStart w:id="366" w:name="bookmark327"/>
      <w:bookmarkEnd w:id="366"/>
      <w:bookmarkStart w:id="367" w:name="bookmark328"/>
      <w:bookmarkEnd w:id="367"/>
      <w:bookmarkStart w:id="368" w:name="bookmark337"/>
      <w:bookmarkEnd w:id="368"/>
      <w:r>
        <w:rPr>
          <w:rFonts w:ascii="宋体" w:hAnsi="宋体" w:eastAsia="宋体" w:cs="宋体"/>
          <w:b/>
          <w:bCs/>
          <w:spacing w:val="-2"/>
          <w:sz w:val="21"/>
          <w:szCs w:val="21"/>
        </w:rPr>
        <w:t>逾期完工违约金表</w:t>
      </w:r>
    </w:p>
    <w:p w14:paraId="0CACE20B">
      <w:pPr>
        <w:spacing w:line="128" w:lineRule="exact"/>
      </w:pPr>
    </w:p>
    <w:tbl>
      <w:tblPr>
        <w:tblStyle w:val="13"/>
        <w:tblW w:w="8793"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2664"/>
        <w:gridCol w:w="2475"/>
        <w:gridCol w:w="2688"/>
      </w:tblGrid>
      <w:tr w14:paraId="34FB9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66" w:type="dxa"/>
            <w:tcBorders>
              <w:top w:val="single" w:color="000000" w:sz="6" w:space="0"/>
              <w:left w:val="single" w:color="000000" w:sz="6" w:space="0"/>
            </w:tcBorders>
            <w:vAlign w:val="top"/>
          </w:tcPr>
          <w:p w14:paraId="345A5726">
            <w:pPr>
              <w:pStyle w:val="14"/>
              <w:spacing w:before="125" w:line="222" w:lineRule="auto"/>
              <w:ind w:left="268"/>
              <w:rPr>
                <w:sz w:val="21"/>
                <w:szCs w:val="21"/>
              </w:rPr>
            </w:pPr>
            <w:r>
              <w:rPr>
                <w:spacing w:val="-2"/>
                <w:sz w:val="21"/>
                <w:szCs w:val="21"/>
              </w:rPr>
              <w:t>序号</w:t>
            </w:r>
          </w:p>
        </w:tc>
        <w:tc>
          <w:tcPr>
            <w:tcW w:w="2664" w:type="dxa"/>
            <w:tcBorders>
              <w:top w:val="single" w:color="000000" w:sz="6" w:space="0"/>
            </w:tcBorders>
            <w:vAlign w:val="top"/>
          </w:tcPr>
          <w:p w14:paraId="4985D9A4">
            <w:pPr>
              <w:pStyle w:val="14"/>
              <w:spacing w:before="124" w:line="221" w:lineRule="auto"/>
              <w:ind w:left="706"/>
              <w:rPr>
                <w:sz w:val="21"/>
                <w:szCs w:val="21"/>
              </w:rPr>
            </w:pPr>
            <w:r>
              <w:rPr>
                <w:spacing w:val="-2"/>
                <w:sz w:val="21"/>
                <w:szCs w:val="21"/>
              </w:rPr>
              <w:t>项目及其说明</w:t>
            </w:r>
          </w:p>
        </w:tc>
        <w:tc>
          <w:tcPr>
            <w:tcW w:w="2475" w:type="dxa"/>
            <w:tcBorders>
              <w:top w:val="single" w:color="000000" w:sz="6" w:space="0"/>
            </w:tcBorders>
            <w:vAlign w:val="top"/>
          </w:tcPr>
          <w:p w14:paraId="7AC0B2EE">
            <w:pPr>
              <w:pStyle w:val="14"/>
              <w:spacing w:before="124" w:line="221" w:lineRule="auto"/>
              <w:ind w:left="612"/>
              <w:rPr>
                <w:sz w:val="21"/>
                <w:szCs w:val="21"/>
              </w:rPr>
            </w:pPr>
            <w:r>
              <w:rPr>
                <w:spacing w:val="-1"/>
                <w:sz w:val="21"/>
                <w:szCs w:val="21"/>
              </w:rPr>
              <w:t>要求完工日期</w:t>
            </w:r>
          </w:p>
        </w:tc>
        <w:tc>
          <w:tcPr>
            <w:tcW w:w="2688" w:type="dxa"/>
            <w:tcBorders>
              <w:top w:val="single" w:color="000000" w:sz="6" w:space="0"/>
              <w:right w:val="single" w:color="000000" w:sz="6" w:space="0"/>
            </w:tcBorders>
            <w:vAlign w:val="top"/>
          </w:tcPr>
          <w:p w14:paraId="050F5D67">
            <w:pPr>
              <w:pStyle w:val="14"/>
              <w:spacing w:before="125" w:line="221" w:lineRule="auto"/>
              <w:ind w:left="584"/>
              <w:rPr>
                <w:sz w:val="21"/>
                <w:szCs w:val="21"/>
              </w:rPr>
            </w:pPr>
            <w:r>
              <w:rPr>
                <w:spacing w:val="-2"/>
                <w:sz w:val="21"/>
                <w:szCs w:val="21"/>
              </w:rPr>
              <w:t>违约金（元</w:t>
            </w:r>
            <w:r>
              <w:rPr>
                <w:rFonts w:ascii="Times New Roman" w:hAnsi="Times New Roman" w:eastAsia="Times New Roman" w:cs="Times New Roman"/>
                <w:spacing w:val="-2"/>
                <w:sz w:val="21"/>
                <w:szCs w:val="21"/>
              </w:rPr>
              <w:t>/</w:t>
            </w:r>
            <w:r>
              <w:rPr>
                <w:spacing w:val="-2"/>
                <w:sz w:val="21"/>
                <w:szCs w:val="21"/>
              </w:rPr>
              <w:t>天）</w:t>
            </w:r>
          </w:p>
        </w:tc>
      </w:tr>
      <w:tr w14:paraId="3DFA8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66" w:type="dxa"/>
            <w:tcBorders>
              <w:left w:val="single" w:color="000000" w:sz="6" w:space="0"/>
            </w:tcBorders>
            <w:vAlign w:val="center"/>
          </w:tcPr>
          <w:p w14:paraId="42920B0D">
            <w:pPr>
              <w:jc w:val="center"/>
              <w:rPr>
                <w:rFonts w:hint="eastAsia" w:ascii="Arial" w:eastAsia="宋体"/>
                <w:sz w:val="21"/>
                <w:lang w:val="en-US" w:eastAsia="zh-CN"/>
              </w:rPr>
            </w:pPr>
            <w:r>
              <w:rPr>
                <w:rFonts w:hint="eastAsia" w:eastAsia="宋体"/>
                <w:sz w:val="21"/>
                <w:lang w:val="en-US" w:eastAsia="zh-CN"/>
              </w:rPr>
              <w:t>1</w:t>
            </w:r>
          </w:p>
        </w:tc>
        <w:tc>
          <w:tcPr>
            <w:tcW w:w="2664" w:type="dxa"/>
            <w:vAlign w:val="center"/>
          </w:tcPr>
          <w:p w14:paraId="3298E8D8">
            <w:pPr>
              <w:jc w:val="center"/>
              <w:rPr>
                <w:rFonts w:ascii="Arial"/>
                <w:sz w:val="21"/>
              </w:rPr>
            </w:pPr>
            <w:r>
              <w:rPr>
                <w:rFonts w:hint="eastAsia" w:ascii="Arial"/>
                <w:sz w:val="21"/>
              </w:rPr>
              <w:t>全部工程</w:t>
            </w:r>
          </w:p>
        </w:tc>
        <w:tc>
          <w:tcPr>
            <w:tcW w:w="2475" w:type="dxa"/>
            <w:vAlign w:val="center"/>
          </w:tcPr>
          <w:p w14:paraId="4E72FF49">
            <w:pPr>
              <w:jc w:val="center"/>
              <w:rPr>
                <w:rFonts w:ascii="Arial"/>
                <w:sz w:val="21"/>
              </w:rPr>
            </w:pPr>
          </w:p>
        </w:tc>
        <w:tc>
          <w:tcPr>
            <w:tcW w:w="2688" w:type="dxa"/>
            <w:tcBorders>
              <w:right w:val="single" w:color="000000" w:sz="6" w:space="0"/>
            </w:tcBorders>
            <w:vAlign w:val="center"/>
          </w:tcPr>
          <w:p w14:paraId="2F1519D6">
            <w:pPr>
              <w:jc w:val="center"/>
              <w:rPr>
                <w:rFonts w:hint="default" w:ascii="Arial" w:eastAsia="宋体"/>
                <w:sz w:val="21"/>
                <w:lang w:val="en-US" w:eastAsia="zh-CN"/>
              </w:rPr>
            </w:pPr>
            <w:r>
              <w:rPr>
                <w:rFonts w:hint="eastAsia" w:eastAsia="宋体"/>
                <w:sz w:val="21"/>
                <w:lang w:val="en-US" w:eastAsia="zh-CN"/>
              </w:rPr>
              <w:t>1000</w:t>
            </w:r>
          </w:p>
        </w:tc>
      </w:tr>
      <w:tr w14:paraId="64688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66" w:type="dxa"/>
            <w:tcBorders>
              <w:left w:val="single" w:color="000000" w:sz="6" w:space="0"/>
            </w:tcBorders>
            <w:vAlign w:val="top"/>
          </w:tcPr>
          <w:p w14:paraId="74ACD892">
            <w:pPr>
              <w:rPr>
                <w:rFonts w:ascii="Arial"/>
                <w:sz w:val="21"/>
              </w:rPr>
            </w:pPr>
          </w:p>
        </w:tc>
        <w:tc>
          <w:tcPr>
            <w:tcW w:w="2664" w:type="dxa"/>
            <w:vAlign w:val="top"/>
          </w:tcPr>
          <w:p w14:paraId="2036144A">
            <w:pPr>
              <w:rPr>
                <w:rFonts w:ascii="Arial"/>
                <w:sz w:val="21"/>
              </w:rPr>
            </w:pPr>
          </w:p>
        </w:tc>
        <w:tc>
          <w:tcPr>
            <w:tcW w:w="2475" w:type="dxa"/>
            <w:vAlign w:val="top"/>
          </w:tcPr>
          <w:p w14:paraId="49F0A08F">
            <w:pPr>
              <w:rPr>
                <w:rFonts w:ascii="Arial"/>
                <w:sz w:val="21"/>
              </w:rPr>
            </w:pPr>
          </w:p>
        </w:tc>
        <w:tc>
          <w:tcPr>
            <w:tcW w:w="2688" w:type="dxa"/>
            <w:tcBorders>
              <w:right w:val="single" w:color="000000" w:sz="6" w:space="0"/>
            </w:tcBorders>
            <w:vAlign w:val="top"/>
          </w:tcPr>
          <w:p w14:paraId="23C1AA27">
            <w:pPr>
              <w:rPr>
                <w:rFonts w:ascii="Arial"/>
                <w:sz w:val="21"/>
              </w:rPr>
            </w:pPr>
          </w:p>
        </w:tc>
      </w:tr>
      <w:tr w14:paraId="1303D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6" w:type="dxa"/>
            <w:tcBorders>
              <w:left w:val="single" w:color="000000" w:sz="6" w:space="0"/>
              <w:bottom w:val="single" w:color="000000" w:sz="6" w:space="0"/>
            </w:tcBorders>
            <w:vAlign w:val="top"/>
          </w:tcPr>
          <w:p w14:paraId="21811E02">
            <w:pPr>
              <w:rPr>
                <w:rFonts w:ascii="Arial"/>
                <w:sz w:val="21"/>
              </w:rPr>
            </w:pPr>
          </w:p>
        </w:tc>
        <w:tc>
          <w:tcPr>
            <w:tcW w:w="2664" w:type="dxa"/>
            <w:tcBorders>
              <w:bottom w:val="single" w:color="000000" w:sz="6" w:space="0"/>
            </w:tcBorders>
            <w:vAlign w:val="top"/>
          </w:tcPr>
          <w:p w14:paraId="28D23A5E">
            <w:pPr>
              <w:rPr>
                <w:rFonts w:ascii="Arial"/>
                <w:sz w:val="21"/>
              </w:rPr>
            </w:pPr>
          </w:p>
        </w:tc>
        <w:tc>
          <w:tcPr>
            <w:tcW w:w="2475" w:type="dxa"/>
            <w:tcBorders>
              <w:bottom w:val="single" w:color="000000" w:sz="6" w:space="0"/>
            </w:tcBorders>
            <w:vAlign w:val="top"/>
          </w:tcPr>
          <w:p w14:paraId="62276524">
            <w:pPr>
              <w:rPr>
                <w:rFonts w:ascii="Arial"/>
                <w:sz w:val="21"/>
              </w:rPr>
            </w:pPr>
          </w:p>
        </w:tc>
        <w:tc>
          <w:tcPr>
            <w:tcW w:w="2688" w:type="dxa"/>
            <w:tcBorders>
              <w:bottom w:val="single" w:color="000000" w:sz="6" w:space="0"/>
              <w:right w:val="single" w:color="000000" w:sz="6" w:space="0"/>
            </w:tcBorders>
            <w:vAlign w:val="top"/>
          </w:tcPr>
          <w:p w14:paraId="79D1BF22">
            <w:pPr>
              <w:rPr>
                <w:rFonts w:ascii="Arial"/>
                <w:sz w:val="21"/>
              </w:rPr>
            </w:pPr>
          </w:p>
        </w:tc>
      </w:tr>
    </w:tbl>
    <w:p w14:paraId="3F19C95B">
      <w:pPr>
        <w:spacing w:before="78" w:line="218" w:lineRule="auto"/>
        <w:ind w:firstLine="472" w:firstLineChars="20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）全部逾期完工违约金的总限额不超过签约合同价的</w:t>
      </w:r>
      <w:r>
        <w:rPr>
          <w:rFonts w:ascii="宋体" w:hAnsi="宋体" w:eastAsia="宋体" w:cs="宋体"/>
          <w:spacing w:val="-92"/>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2 </w:t>
      </w:r>
      <w:r>
        <w:rPr>
          <w:rFonts w:ascii="宋体" w:hAnsi="宋体" w:eastAsia="宋体" w:cs="宋体"/>
          <w:spacing w:val="-111"/>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17E992CC">
      <w:pPr>
        <w:spacing w:before="185" w:line="220" w:lineRule="auto"/>
        <w:ind w:left="8"/>
        <w:outlineLvl w:val="1"/>
        <w:rPr>
          <w:rFonts w:ascii="宋体" w:hAnsi="宋体" w:eastAsia="宋体" w:cs="宋体"/>
          <w:sz w:val="24"/>
          <w:szCs w:val="24"/>
        </w:rPr>
      </w:pPr>
      <w:bookmarkStart w:id="369" w:name="bookmark345"/>
      <w:bookmarkEnd w:id="369"/>
      <w:r>
        <w:rPr>
          <w:rFonts w:ascii="Times New Roman" w:hAnsi="Times New Roman" w:eastAsia="Times New Roman" w:cs="Times New Roman"/>
          <w:b/>
          <w:bCs/>
          <w:spacing w:val="-5"/>
          <w:sz w:val="24"/>
          <w:szCs w:val="24"/>
        </w:rPr>
        <w:t>11.6</w:t>
      </w:r>
      <w:r>
        <w:rPr>
          <w:rFonts w:ascii="Times New Roman" w:hAnsi="Times New Roman" w:eastAsia="Times New Roman" w:cs="Times New Roman"/>
          <w:b/>
          <w:bCs/>
          <w:spacing w:val="8"/>
          <w:sz w:val="24"/>
          <w:szCs w:val="24"/>
        </w:rPr>
        <w:t xml:space="preserve">  </w:t>
      </w:r>
      <w:r>
        <w:rPr>
          <w:rFonts w:ascii="宋体" w:hAnsi="宋体" w:eastAsia="宋体" w:cs="宋体"/>
          <w:b/>
          <w:bCs/>
          <w:spacing w:val="-5"/>
          <w:sz w:val="24"/>
          <w:szCs w:val="24"/>
        </w:rPr>
        <w:t>工期提前</w:t>
      </w:r>
    </w:p>
    <w:p w14:paraId="732F24B2">
      <w:pPr>
        <w:spacing w:before="55" w:line="221" w:lineRule="auto"/>
        <w:ind w:left="9"/>
        <w:outlineLvl w:val="0"/>
        <w:rPr>
          <w:rFonts w:ascii="宋体" w:hAnsi="宋体" w:eastAsia="宋体" w:cs="宋体"/>
          <w:spacing w:val="-1"/>
          <w:sz w:val="24"/>
          <w:szCs w:val="24"/>
        </w:rPr>
      </w:pPr>
      <w:r>
        <w:rPr>
          <w:rFonts w:ascii="宋体" w:hAnsi="宋体" w:eastAsia="宋体" w:cs="宋体"/>
          <w:spacing w:val="-1"/>
          <w:sz w:val="24"/>
          <w:szCs w:val="24"/>
        </w:rPr>
        <w:t>工期提前的奖金约定：</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bookmarkStart w:id="370" w:name="_Toc13975"/>
    </w:p>
    <w:p w14:paraId="07B2BC81">
      <w:pPr>
        <w:spacing w:before="55" w:line="221" w:lineRule="auto"/>
        <w:ind w:left="9"/>
        <w:outlineLvl w:val="0"/>
        <w:rPr>
          <w:rFonts w:ascii="宋体" w:hAnsi="宋体" w:eastAsia="宋体" w:cs="宋体"/>
          <w:spacing w:val="-1"/>
          <w:sz w:val="24"/>
          <w:szCs w:val="24"/>
        </w:rPr>
      </w:pPr>
    </w:p>
    <w:p w14:paraId="1ACED62D">
      <w:pPr>
        <w:spacing w:before="55" w:line="221" w:lineRule="auto"/>
        <w:ind w:left="9"/>
        <w:outlineLvl w:val="0"/>
        <w:rPr>
          <w:rFonts w:ascii="宋体" w:hAnsi="宋体" w:eastAsia="宋体" w:cs="宋体"/>
          <w:sz w:val="28"/>
          <w:szCs w:val="28"/>
        </w:rPr>
      </w:pPr>
      <w:r>
        <w:rPr>
          <w:rFonts w:ascii="Times New Roman" w:hAnsi="Times New Roman" w:eastAsia="Times New Roman" w:cs="Times New Roman"/>
          <w:b/>
          <w:bCs/>
          <w:spacing w:val="-8"/>
          <w:sz w:val="28"/>
          <w:szCs w:val="28"/>
        </w:rPr>
        <w:t>12</w:t>
      </w:r>
      <w:r>
        <w:rPr>
          <w:rFonts w:ascii="Times New Roman" w:hAnsi="Times New Roman" w:eastAsia="Times New Roman" w:cs="Times New Roman"/>
          <w:b/>
          <w:bCs/>
          <w:spacing w:val="11"/>
          <w:sz w:val="28"/>
          <w:szCs w:val="28"/>
        </w:rPr>
        <w:t xml:space="preserve">  </w:t>
      </w:r>
      <w:r>
        <w:rPr>
          <w:rFonts w:ascii="宋体" w:hAnsi="宋体" w:eastAsia="宋体" w:cs="宋体"/>
          <w:b/>
          <w:bCs/>
          <w:spacing w:val="-8"/>
          <w:sz w:val="28"/>
          <w:szCs w:val="28"/>
        </w:rPr>
        <w:t>暂停施工</w:t>
      </w:r>
      <w:bookmarkEnd w:id="370"/>
    </w:p>
    <w:p w14:paraId="2FBB1D14">
      <w:pPr>
        <w:pStyle w:val="3"/>
        <w:spacing w:line="244" w:lineRule="auto"/>
      </w:pPr>
    </w:p>
    <w:p w14:paraId="779F39D5">
      <w:pPr>
        <w:spacing w:before="78" w:line="220" w:lineRule="auto"/>
        <w:ind w:left="6"/>
        <w:outlineLvl w:val="1"/>
        <w:rPr>
          <w:rFonts w:ascii="宋体" w:hAnsi="宋体" w:eastAsia="宋体" w:cs="宋体"/>
          <w:sz w:val="24"/>
          <w:szCs w:val="24"/>
        </w:rPr>
      </w:pPr>
      <w:bookmarkStart w:id="371" w:name="bookmark722"/>
      <w:bookmarkEnd w:id="371"/>
      <w:r>
        <w:rPr>
          <w:rFonts w:ascii="Times New Roman" w:hAnsi="Times New Roman" w:eastAsia="Times New Roman" w:cs="Times New Roman"/>
          <w:b/>
          <w:bCs/>
          <w:spacing w:val="-2"/>
          <w:sz w:val="24"/>
          <w:szCs w:val="24"/>
        </w:rPr>
        <w:t xml:space="preserve">12.1  </w:t>
      </w:r>
      <w:r>
        <w:rPr>
          <w:rFonts w:ascii="宋体" w:hAnsi="宋体" w:eastAsia="宋体" w:cs="宋体"/>
          <w:b/>
          <w:bCs/>
          <w:spacing w:val="-2"/>
          <w:sz w:val="24"/>
          <w:szCs w:val="24"/>
        </w:rPr>
        <w:t>承包人暂停施工的责任</w:t>
      </w:r>
    </w:p>
    <w:p w14:paraId="15D22F7F">
      <w:pPr>
        <w:spacing w:before="179" w:line="220"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）承包人承担暂停施工责任的其他情形：</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506B52FF">
      <w:pPr>
        <w:spacing w:before="181" w:line="220" w:lineRule="auto"/>
        <w:ind w:left="6"/>
        <w:outlineLvl w:val="1"/>
        <w:rPr>
          <w:rFonts w:ascii="宋体" w:hAnsi="宋体" w:eastAsia="宋体" w:cs="宋体"/>
          <w:sz w:val="24"/>
          <w:szCs w:val="24"/>
        </w:rPr>
      </w:pPr>
      <w:bookmarkStart w:id="372" w:name="bookmark348"/>
      <w:bookmarkEnd w:id="372"/>
      <w:r>
        <w:rPr>
          <w:rFonts w:ascii="Times New Roman" w:hAnsi="Times New Roman" w:eastAsia="Times New Roman" w:cs="Times New Roman"/>
          <w:b/>
          <w:bCs/>
          <w:spacing w:val="-2"/>
          <w:sz w:val="24"/>
          <w:szCs w:val="24"/>
        </w:rPr>
        <w:t xml:space="preserve">12.2  </w:t>
      </w:r>
      <w:r>
        <w:rPr>
          <w:rFonts w:ascii="宋体" w:hAnsi="宋体" w:eastAsia="宋体" w:cs="宋体"/>
          <w:b/>
          <w:bCs/>
          <w:spacing w:val="-2"/>
          <w:sz w:val="24"/>
          <w:szCs w:val="24"/>
        </w:rPr>
        <w:t>发包人暂停施工的责任</w:t>
      </w:r>
    </w:p>
    <w:p w14:paraId="0EE26A9D">
      <w:pPr>
        <w:spacing w:before="182" w:line="220"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）发包人承担暂停施工责任的其他情形：</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6A69CA8">
      <w:pPr>
        <w:spacing w:before="306" w:line="221" w:lineRule="auto"/>
        <w:ind w:left="9"/>
        <w:outlineLvl w:val="0"/>
        <w:rPr>
          <w:rFonts w:ascii="宋体" w:hAnsi="宋体" w:eastAsia="宋体" w:cs="宋体"/>
          <w:sz w:val="28"/>
          <w:szCs w:val="28"/>
        </w:rPr>
      </w:pPr>
      <w:bookmarkStart w:id="373" w:name="_Toc7889"/>
      <w:r>
        <w:rPr>
          <w:rFonts w:ascii="Times New Roman" w:hAnsi="Times New Roman" w:eastAsia="Times New Roman" w:cs="Times New Roman"/>
          <w:b/>
          <w:bCs/>
          <w:spacing w:val="-7"/>
          <w:sz w:val="28"/>
          <w:szCs w:val="28"/>
        </w:rPr>
        <w:t>13</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工程质量</w:t>
      </w:r>
      <w:bookmarkEnd w:id="373"/>
    </w:p>
    <w:p w14:paraId="4FBD6940">
      <w:pPr>
        <w:pStyle w:val="3"/>
        <w:spacing w:line="245" w:lineRule="auto"/>
      </w:pPr>
    </w:p>
    <w:p w14:paraId="5601D9E1">
      <w:pPr>
        <w:spacing w:before="78" w:line="220" w:lineRule="auto"/>
        <w:ind w:left="6"/>
        <w:outlineLvl w:val="1"/>
        <w:rPr>
          <w:rFonts w:ascii="宋体" w:hAnsi="宋体" w:eastAsia="宋体" w:cs="宋体"/>
          <w:sz w:val="24"/>
          <w:szCs w:val="24"/>
        </w:rPr>
      </w:pPr>
      <w:bookmarkStart w:id="374" w:name="bookmark723"/>
      <w:bookmarkEnd w:id="374"/>
      <w:r>
        <w:rPr>
          <w:rFonts w:ascii="Times New Roman" w:hAnsi="Times New Roman" w:eastAsia="Times New Roman" w:cs="Times New Roman"/>
          <w:b/>
          <w:bCs/>
          <w:spacing w:val="-3"/>
          <w:sz w:val="24"/>
          <w:szCs w:val="24"/>
        </w:rPr>
        <w:t xml:space="preserve">13.7  </w:t>
      </w:r>
      <w:r>
        <w:rPr>
          <w:rFonts w:ascii="宋体" w:hAnsi="宋体" w:eastAsia="宋体" w:cs="宋体"/>
          <w:b/>
          <w:bCs/>
          <w:spacing w:val="-3"/>
          <w:sz w:val="24"/>
          <w:szCs w:val="24"/>
        </w:rPr>
        <w:t>质量评定</w:t>
      </w:r>
    </w:p>
    <w:p w14:paraId="1D7C6D5B">
      <w:pPr>
        <w:spacing w:before="180" w:line="354" w:lineRule="auto"/>
        <w:ind w:left="2" w:right="152" w:firstLine="486"/>
        <w:rPr>
          <w:rFonts w:ascii="宋体" w:hAnsi="宋体" w:eastAsia="宋体" w:cs="宋体"/>
          <w:sz w:val="24"/>
          <w:szCs w:val="24"/>
        </w:rPr>
      </w:pPr>
      <w:r>
        <w:rPr>
          <w:rFonts w:ascii="Times New Roman" w:hAnsi="Times New Roman" w:eastAsia="Times New Roman" w:cs="Times New Roman"/>
          <w:b/>
          <w:bCs/>
          <w:spacing w:val="12"/>
          <w:sz w:val="24"/>
          <w:szCs w:val="24"/>
        </w:rPr>
        <w:t xml:space="preserve">13.7.7  </w:t>
      </w:r>
      <w:r>
        <w:rPr>
          <w:rFonts w:ascii="宋体" w:hAnsi="宋体" w:eastAsia="宋体" w:cs="宋体"/>
          <w:spacing w:val="12"/>
          <w:sz w:val="24"/>
          <w:szCs w:val="24"/>
        </w:rPr>
        <w:t>工程质量等级标准为</w:t>
      </w:r>
      <w:r>
        <w:rPr>
          <w:rFonts w:ascii="宋体" w:hAnsi="宋体" w:eastAsia="宋体" w:cs="宋体"/>
          <w:spacing w:val="-85"/>
          <w:sz w:val="24"/>
          <w:szCs w:val="24"/>
        </w:rPr>
        <w:t xml:space="preserve"> </w:t>
      </w:r>
      <w:r>
        <w:rPr>
          <w:rFonts w:ascii="宋体" w:hAnsi="宋体" w:eastAsia="宋体" w:cs="宋体"/>
          <w:spacing w:val="8"/>
          <w:sz w:val="24"/>
          <w:szCs w:val="24"/>
          <w:u w:val="single" w:color="auto"/>
        </w:rPr>
        <w:t xml:space="preserve">   </w:t>
      </w:r>
      <w:r>
        <w:rPr>
          <w:rFonts w:hint="eastAsia" w:ascii="宋体" w:hAnsi="宋体" w:eastAsia="宋体" w:cs="宋体"/>
          <w:spacing w:val="8"/>
          <w:sz w:val="24"/>
          <w:szCs w:val="24"/>
          <w:u w:val="single" w:color="auto"/>
          <w:lang w:val="en-US" w:eastAsia="zh-CN"/>
        </w:rPr>
        <w:t>合格</w:t>
      </w:r>
      <w:r>
        <w:rPr>
          <w:rFonts w:ascii="宋体" w:hAnsi="宋体" w:eastAsia="宋体" w:cs="宋体"/>
          <w:spacing w:val="8"/>
          <w:sz w:val="24"/>
          <w:szCs w:val="24"/>
          <w:u w:val="single" w:color="auto"/>
        </w:rPr>
        <w:t xml:space="preserve">   </w:t>
      </w:r>
      <w:r>
        <w:rPr>
          <w:rFonts w:ascii="宋体" w:hAnsi="宋体" w:eastAsia="宋体" w:cs="宋体"/>
          <w:i/>
          <w:iCs/>
          <w:spacing w:val="12"/>
          <w:sz w:val="25"/>
          <w:szCs w:val="25"/>
        </w:rPr>
        <w:t>（合格或优良）</w:t>
      </w:r>
      <w:r>
        <w:rPr>
          <w:rFonts w:ascii="宋体" w:hAnsi="宋体" w:eastAsia="宋体" w:cs="宋体"/>
          <w:spacing w:val="12"/>
          <w:sz w:val="24"/>
          <w:szCs w:val="24"/>
        </w:rPr>
        <w:t>。达到优良的奖金</w:t>
      </w:r>
      <w:r>
        <w:rPr>
          <w:rFonts w:ascii="宋体" w:hAnsi="宋体" w:eastAsia="宋体" w:cs="宋体"/>
          <w:spacing w:val="-7"/>
          <w:sz w:val="24"/>
          <w:szCs w:val="24"/>
        </w:rPr>
        <w:t>为</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14:paraId="000BDD24">
      <w:pPr>
        <w:spacing w:before="121" w:line="220" w:lineRule="auto"/>
        <w:ind w:left="9"/>
        <w:outlineLvl w:val="0"/>
        <w:rPr>
          <w:rFonts w:ascii="宋体" w:hAnsi="宋体" w:eastAsia="宋体" w:cs="宋体"/>
          <w:sz w:val="28"/>
          <w:szCs w:val="28"/>
        </w:rPr>
      </w:pPr>
      <w:bookmarkStart w:id="375" w:name="_Toc370"/>
      <w:r>
        <w:rPr>
          <w:rFonts w:ascii="Times New Roman" w:hAnsi="Times New Roman" w:eastAsia="Times New Roman" w:cs="Times New Roman"/>
          <w:b/>
          <w:bCs/>
          <w:spacing w:val="-3"/>
          <w:sz w:val="28"/>
          <w:szCs w:val="28"/>
        </w:rPr>
        <w:t xml:space="preserve">14  </w:t>
      </w:r>
      <w:r>
        <w:rPr>
          <w:rFonts w:ascii="宋体" w:hAnsi="宋体" w:eastAsia="宋体" w:cs="宋体"/>
          <w:b/>
          <w:bCs/>
          <w:spacing w:val="-3"/>
          <w:sz w:val="28"/>
          <w:szCs w:val="28"/>
        </w:rPr>
        <w:t>试验和检验</w:t>
      </w:r>
      <w:bookmarkEnd w:id="375"/>
    </w:p>
    <w:p w14:paraId="66A58AB6">
      <w:pPr>
        <w:pStyle w:val="3"/>
        <w:spacing w:line="245" w:lineRule="auto"/>
      </w:pPr>
    </w:p>
    <w:p w14:paraId="592C773F">
      <w:pPr>
        <w:spacing w:before="79" w:line="219" w:lineRule="auto"/>
        <w:ind w:left="6"/>
        <w:outlineLvl w:val="1"/>
        <w:rPr>
          <w:rFonts w:ascii="宋体" w:hAnsi="宋体" w:eastAsia="宋体" w:cs="宋体"/>
          <w:sz w:val="24"/>
          <w:szCs w:val="24"/>
        </w:rPr>
      </w:pPr>
      <w:bookmarkStart w:id="376" w:name="bookmark724"/>
      <w:bookmarkEnd w:id="376"/>
      <w:r>
        <w:rPr>
          <w:rFonts w:ascii="Times New Roman" w:hAnsi="Times New Roman" w:eastAsia="Times New Roman" w:cs="Times New Roman"/>
          <w:b/>
          <w:bCs/>
          <w:spacing w:val="-2"/>
          <w:sz w:val="24"/>
          <w:szCs w:val="24"/>
        </w:rPr>
        <w:t xml:space="preserve">14.1  </w:t>
      </w:r>
      <w:r>
        <w:rPr>
          <w:rFonts w:ascii="宋体" w:hAnsi="宋体" w:eastAsia="宋体" w:cs="宋体"/>
          <w:b/>
          <w:bCs/>
          <w:spacing w:val="-2"/>
          <w:sz w:val="24"/>
          <w:szCs w:val="24"/>
        </w:rPr>
        <w:t>材料、工程设备和工程的试验和检验</w:t>
      </w:r>
    </w:p>
    <w:p w14:paraId="0F57851B">
      <w:pPr>
        <w:spacing w:before="181" w:line="359" w:lineRule="auto"/>
        <w:ind w:left="8" w:right="149" w:firstLine="480"/>
        <w:rPr>
          <w:rFonts w:ascii="宋体" w:hAnsi="宋体" w:eastAsia="宋体" w:cs="宋体"/>
          <w:sz w:val="24"/>
          <w:szCs w:val="24"/>
        </w:rPr>
      </w:pPr>
      <w:r>
        <w:rPr>
          <w:rFonts w:ascii="Times New Roman" w:hAnsi="Times New Roman" w:eastAsia="Times New Roman" w:cs="Times New Roman"/>
          <w:b/>
          <w:bCs/>
          <w:spacing w:val="-5"/>
          <w:sz w:val="24"/>
          <w:szCs w:val="24"/>
        </w:rPr>
        <w:t xml:space="preserve">14.1.5  </w:t>
      </w:r>
      <w:r>
        <w:rPr>
          <w:rFonts w:ascii="宋体" w:hAnsi="宋体" w:eastAsia="宋体" w:cs="宋体"/>
          <w:spacing w:val="-5"/>
          <w:sz w:val="24"/>
          <w:szCs w:val="24"/>
        </w:rPr>
        <w:t>水工金属结构、启闭机及机电产品进场后的交货检查和验收中，承包人负</w:t>
      </w:r>
      <w:r>
        <w:rPr>
          <w:rFonts w:ascii="宋体" w:hAnsi="宋体" w:eastAsia="宋体" w:cs="宋体"/>
          <w:sz w:val="24"/>
          <w:szCs w:val="24"/>
        </w:rPr>
        <w:t xml:space="preserve"> </w:t>
      </w:r>
      <w:r>
        <w:rPr>
          <w:rFonts w:ascii="宋体" w:hAnsi="宋体" w:eastAsia="宋体" w:cs="宋体"/>
          <w:spacing w:val="-9"/>
          <w:sz w:val="24"/>
          <w:szCs w:val="24"/>
        </w:rPr>
        <w:t>责</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w:t>
      </w:r>
      <w:r>
        <w:rPr>
          <w:rFonts w:ascii="宋体" w:hAnsi="宋体" w:eastAsia="宋体" w:cs="宋体"/>
          <w:sz w:val="24"/>
          <w:szCs w:val="24"/>
          <w:u w:val="single" w:color="auto"/>
        </w:rPr>
        <w:t xml:space="preserve">       </w:t>
      </w:r>
      <w:r>
        <w:rPr>
          <w:rFonts w:ascii="宋体" w:hAnsi="宋体" w:eastAsia="宋体" w:cs="宋体"/>
          <w:spacing w:val="-9"/>
          <w:sz w:val="24"/>
          <w:szCs w:val="24"/>
        </w:rPr>
        <w:t>。</w:t>
      </w:r>
    </w:p>
    <w:p w14:paraId="3A8DA05C">
      <w:pPr>
        <w:spacing w:before="1" w:line="218" w:lineRule="auto"/>
        <w:ind w:left="488"/>
        <w:rPr>
          <w:rFonts w:ascii="宋体" w:hAnsi="宋体" w:eastAsia="宋体" w:cs="宋体"/>
          <w:sz w:val="24"/>
          <w:szCs w:val="24"/>
        </w:rPr>
      </w:pPr>
      <w:r>
        <w:rPr>
          <w:rFonts w:ascii="Times New Roman" w:hAnsi="Times New Roman" w:eastAsia="Times New Roman" w:cs="Times New Roman"/>
          <w:b/>
          <w:bCs/>
          <w:sz w:val="24"/>
          <w:szCs w:val="24"/>
        </w:rPr>
        <w:t xml:space="preserve">14.1.6  </w:t>
      </w:r>
      <w:r>
        <w:rPr>
          <w:rFonts w:ascii="宋体" w:hAnsi="宋体" w:eastAsia="宋体" w:cs="宋体"/>
          <w:sz w:val="24"/>
          <w:szCs w:val="24"/>
        </w:rPr>
        <w:t>本工程实行见证取样的试块、试件及有关材料：</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rPr>
        <w:t>按有关规定</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1E99546E">
      <w:pPr>
        <w:spacing w:before="310" w:line="221" w:lineRule="auto"/>
        <w:ind w:left="9"/>
        <w:outlineLvl w:val="0"/>
        <w:rPr>
          <w:rFonts w:ascii="宋体" w:hAnsi="宋体" w:eastAsia="宋体" w:cs="宋体"/>
          <w:sz w:val="28"/>
          <w:szCs w:val="28"/>
          <w:highlight w:val="none"/>
        </w:rPr>
      </w:pPr>
      <w:bookmarkStart w:id="377" w:name="_Toc22351"/>
      <w:r>
        <w:rPr>
          <w:rFonts w:ascii="Times New Roman" w:hAnsi="Times New Roman" w:eastAsia="Times New Roman" w:cs="Times New Roman"/>
          <w:b/>
          <w:bCs/>
          <w:spacing w:val="-7"/>
          <w:sz w:val="28"/>
          <w:szCs w:val="28"/>
          <w:highlight w:val="none"/>
        </w:rPr>
        <w:t>15</w:t>
      </w:r>
      <w:r>
        <w:rPr>
          <w:rFonts w:ascii="Times New Roman" w:hAnsi="Times New Roman" w:eastAsia="Times New Roman" w:cs="Times New Roman"/>
          <w:b/>
          <w:bCs/>
          <w:spacing w:val="5"/>
          <w:sz w:val="28"/>
          <w:szCs w:val="28"/>
          <w:highlight w:val="none"/>
        </w:rPr>
        <w:t xml:space="preserve">  </w:t>
      </w:r>
      <w:r>
        <w:rPr>
          <w:rFonts w:ascii="宋体" w:hAnsi="宋体" w:eastAsia="宋体" w:cs="宋体"/>
          <w:b/>
          <w:bCs/>
          <w:spacing w:val="-7"/>
          <w:sz w:val="28"/>
          <w:szCs w:val="28"/>
          <w:highlight w:val="none"/>
        </w:rPr>
        <w:t>变更</w:t>
      </w:r>
      <w:bookmarkEnd w:id="377"/>
    </w:p>
    <w:p w14:paraId="17078549">
      <w:pPr>
        <w:pStyle w:val="3"/>
        <w:spacing w:line="242" w:lineRule="auto"/>
        <w:rPr>
          <w:highlight w:val="none"/>
        </w:rPr>
      </w:pPr>
    </w:p>
    <w:p w14:paraId="37E8A699">
      <w:pPr>
        <w:spacing w:before="79" w:line="220" w:lineRule="auto"/>
        <w:ind w:left="6"/>
        <w:outlineLvl w:val="1"/>
        <w:rPr>
          <w:rFonts w:ascii="宋体" w:hAnsi="宋体" w:eastAsia="宋体" w:cs="宋体"/>
          <w:b/>
          <w:bCs/>
          <w:spacing w:val="-3"/>
          <w:sz w:val="24"/>
          <w:szCs w:val="24"/>
          <w:highlight w:val="none"/>
        </w:rPr>
      </w:pPr>
      <w:bookmarkStart w:id="378" w:name="bookmark725"/>
      <w:bookmarkEnd w:id="378"/>
      <w:r>
        <w:rPr>
          <w:rFonts w:ascii="Times New Roman" w:hAnsi="Times New Roman" w:eastAsia="Times New Roman" w:cs="Times New Roman"/>
          <w:b/>
          <w:bCs/>
          <w:spacing w:val="-3"/>
          <w:sz w:val="24"/>
          <w:szCs w:val="24"/>
          <w:highlight w:val="none"/>
        </w:rPr>
        <w:t xml:space="preserve">15.1  </w:t>
      </w:r>
      <w:r>
        <w:rPr>
          <w:rFonts w:ascii="宋体" w:hAnsi="宋体" w:eastAsia="宋体" w:cs="宋体"/>
          <w:b/>
          <w:bCs/>
          <w:spacing w:val="-3"/>
          <w:sz w:val="24"/>
          <w:szCs w:val="24"/>
          <w:highlight w:val="none"/>
        </w:rPr>
        <w:t>变更的范围和内容</w:t>
      </w:r>
    </w:p>
    <w:p w14:paraId="21721691">
      <w:pPr>
        <w:spacing w:before="181" w:line="357" w:lineRule="auto"/>
        <w:ind w:firstLine="486"/>
        <w:jc w:val="both"/>
        <w:rPr>
          <w:rFonts w:hint="eastAsia" w:ascii="宋体" w:hAnsi="宋体" w:eastAsia="宋体" w:cs="宋体"/>
          <w:spacing w:val="-2"/>
          <w:sz w:val="24"/>
          <w:szCs w:val="24"/>
        </w:rPr>
      </w:pPr>
      <w:r>
        <w:rPr>
          <w:rFonts w:hint="eastAsia" w:ascii="宋体" w:hAnsi="宋体" w:eastAsia="宋体" w:cs="宋体"/>
          <w:spacing w:val="-2"/>
          <w:sz w:val="24"/>
          <w:szCs w:val="24"/>
          <w:highlight w:val="none"/>
        </w:rPr>
        <w:t>政府投资项目变更按《嵊州市政府投</w:t>
      </w:r>
      <w:r>
        <w:rPr>
          <w:rFonts w:hint="eastAsia" w:ascii="宋体" w:hAnsi="宋体" w:eastAsia="宋体" w:cs="宋体"/>
          <w:spacing w:val="-2"/>
          <w:sz w:val="24"/>
          <w:szCs w:val="24"/>
        </w:rPr>
        <w:t>资项目工程变更管理办法》嵊政办〔202</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70</w:t>
      </w:r>
      <w:r>
        <w:rPr>
          <w:rFonts w:hint="eastAsia" w:ascii="宋体" w:hAnsi="宋体" w:eastAsia="宋体" w:cs="宋体"/>
          <w:spacing w:val="-2"/>
          <w:sz w:val="24"/>
          <w:szCs w:val="24"/>
        </w:rPr>
        <w:t>号、</w:t>
      </w:r>
      <w:r>
        <w:rPr>
          <w:rFonts w:hint="eastAsia" w:ascii="宋体" w:hAnsi="宋体" w:eastAsia="宋体" w:cs="宋体"/>
          <w:snapToGrid w:val="0"/>
          <w:color w:val="000000" w:themeColor="text1"/>
          <w:sz w:val="24"/>
          <w:szCs w:val="24"/>
          <w:highlight w:val="none"/>
          <w:u w:val="none"/>
          <w14:textFill>
            <w14:solidFill>
              <w14:schemeClr w14:val="tx1"/>
            </w14:solidFill>
          </w14:textFill>
        </w:rPr>
        <w:t>《浙江省农田建设项目管理实施办法》浙农田发[2019]11号文件执行。</w:t>
      </w:r>
    </w:p>
    <w:p w14:paraId="0E3A07FF">
      <w:pPr>
        <w:spacing w:before="182" w:line="220" w:lineRule="auto"/>
        <w:ind w:left="484"/>
        <w:rPr>
          <w:rFonts w:ascii="宋体" w:hAnsi="宋体" w:eastAsia="宋体" w:cs="宋体"/>
          <w:sz w:val="24"/>
          <w:szCs w:val="24"/>
        </w:rPr>
        <w:sectPr>
          <w:footerReference r:id="rId83" w:type="default"/>
          <w:pgSz w:w="11907" w:h="16841"/>
          <w:pgMar w:top="1259" w:right="1451" w:bottom="1254" w:left="1474" w:header="1134" w:footer="907" w:gutter="0"/>
          <w:pgNumType w:fmt="decimal"/>
          <w:cols w:space="720" w:num="1"/>
        </w:sectPr>
      </w:pPr>
    </w:p>
    <w:p w14:paraId="69F24B38">
      <w:pPr>
        <w:spacing w:line="380" w:lineRule="exact"/>
        <w:ind w:firstLine="480" w:firstLineChars="200"/>
        <w:outlineLvl w:val="9"/>
        <w:rPr>
          <w:rFonts w:hint="eastAsia" w:ascii="宋体" w:hAnsi="宋体" w:eastAsia="宋体" w:cs="宋体"/>
          <w:snapToGrid w:val="0"/>
          <w:color w:val="auto"/>
          <w:sz w:val="24"/>
          <w:szCs w:val="24"/>
          <w:highlight w:val="none"/>
        </w:rPr>
      </w:pPr>
      <w:bookmarkStart w:id="379" w:name="bookmark351"/>
      <w:bookmarkEnd w:id="379"/>
      <w:bookmarkStart w:id="380" w:name="bookmark346"/>
      <w:bookmarkEnd w:id="380"/>
      <w:bookmarkStart w:id="381" w:name="bookmark350"/>
      <w:bookmarkEnd w:id="381"/>
      <w:bookmarkStart w:id="382" w:name="bookmark349"/>
      <w:bookmarkEnd w:id="382"/>
      <w:bookmarkStart w:id="383" w:name="bookmark353"/>
      <w:bookmarkEnd w:id="383"/>
      <w:bookmarkStart w:id="384" w:name="bookmark352"/>
      <w:bookmarkEnd w:id="384"/>
      <w:bookmarkStart w:id="385" w:name="bookmark339"/>
      <w:bookmarkEnd w:id="385"/>
      <w:bookmarkStart w:id="386" w:name="bookmark354"/>
      <w:bookmarkEnd w:id="386"/>
      <w:bookmarkStart w:id="387" w:name="bookmark338"/>
      <w:bookmarkEnd w:id="387"/>
      <w:bookmarkStart w:id="388" w:name="bookmark347"/>
      <w:bookmarkEnd w:id="388"/>
      <w:r>
        <w:rPr>
          <w:rFonts w:hint="eastAsia" w:ascii="宋体" w:hAnsi="宋体" w:eastAsia="宋体" w:cs="宋体"/>
          <w:snapToGrid w:val="0"/>
          <w:color w:val="auto"/>
          <w:sz w:val="24"/>
          <w:szCs w:val="24"/>
          <w:highlight w:val="none"/>
        </w:rPr>
        <w:t>删去本条款第（6）条全文，并代之以：</w:t>
      </w:r>
    </w:p>
    <w:p w14:paraId="0887512C">
      <w:pPr>
        <w:spacing w:before="181" w:line="357" w:lineRule="auto"/>
        <w:ind w:firstLine="486"/>
        <w:jc w:val="both"/>
        <w:rPr>
          <w:rFonts w:ascii="宋体" w:hAnsi="宋体" w:eastAsia="宋体" w:cs="宋体"/>
          <w:strike/>
          <w:dstrike w:val="0"/>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分类分项清单项目工程量增加的，凡合价金额占签约合同总价</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以上的分类分项清单项目其工程量增加超过本项目工程数量</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以上，或合价金额占签约合同</w:t>
      </w:r>
      <w:r>
        <w:rPr>
          <w:rFonts w:ascii="宋体" w:hAnsi="宋体" w:eastAsia="宋体" w:cs="宋体"/>
          <w:color w:val="auto"/>
          <w:spacing w:val="2"/>
          <w:sz w:val="24"/>
          <w:szCs w:val="24"/>
          <w:highlight w:val="none"/>
        </w:rPr>
        <w:t>总价不到</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的分类分项清单项目但其工程量增加超过本项目工程数量</w:t>
      </w:r>
      <w:r>
        <w:rPr>
          <w:rFonts w:ascii="Times New Roman" w:hAnsi="Times New Roman" w:eastAsia="Times New Roman" w:cs="Times New Roman"/>
          <w:color w:val="auto"/>
          <w:spacing w:val="2"/>
          <w:sz w:val="24"/>
          <w:szCs w:val="24"/>
          <w:highlight w:val="none"/>
        </w:rPr>
        <w:t>25%</w:t>
      </w:r>
      <w:r>
        <w:rPr>
          <w:rFonts w:ascii="宋体" w:hAnsi="宋体" w:eastAsia="宋体" w:cs="宋体"/>
          <w:color w:val="auto"/>
          <w:spacing w:val="2"/>
          <w:sz w:val="24"/>
          <w:szCs w:val="24"/>
          <w:highlight w:val="none"/>
        </w:rPr>
        <w:t>以上，超过上述</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或</w:t>
      </w:r>
      <w:r>
        <w:rPr>
          <w:rFonts w:ascii="Times New Roman" w:hAnsi="Times New Roman" w:eastAsia="Times New Roman" w:cs="Times New Roman"/>
          <w:color w:val="auto"/>
          <w:spacing w:val="2"/>
          <w:sz w:val="24"/>
          <w:szCs w:val="24"/>
          <w:highlight w:val="none"/>
        </w:rPr>
        <w:t>25%</w:t>
      </w:r>
      <w:r>
        <w:rPr>
          <w:rFonts w:ascii="宋体" w:hAnsi="宋体" w:eastAsia="宋体" w:cs="宋体"/>
          <w:color w:val="auto"/>
          <w:spacing w:val="2"/>
          <w:sz w:val="24"/>
          <w:szCs w:val="24"/>
          <w:highlight w:val="none"/>
        </w:rPr>
        <w:t>以外增加部分的工程量，由承包人按</w:t>
      </w:r>
      <w:r>
        <w:rPr>
          <w:rFonts w:ascii="Times New Roman" w:hAnsi="Times New Roman" w:eastAsia="Times New Roman" w:cs="Times New Roman"/>
          <w:color w:val="auto"/>
          <w:spacing w:val="2"/>
          <w:sz w:val="24"/>
          <w:szCs w:val="24"/>
          <w:highlight w:val="none"/>
        </w:rPr>
        <w:t>15.4.3</w:t>
      </w:r>
      <w:r>
        <w:rPr>
          <w:rFonts w:ascii="宋体" w:hAnsi="宋体" w:eastAsia="宋体" w:cs="宋体"/>
          <w:color w:val="auto"/>
          <w:spacing w:val="2"/>
          <w:sz w:val="24"/>
          <w:szCs w:val="24"/>
          <w:highlight w:val="none"/>
        </w:rPr>
        <w:t>款的原则提出合适的变</w:t>
      </w:r>
      <w:r>
        <w:rPr>
          <w:rFonts w:ascii="宋体" w:hAnsi="宋体" w:eastAsia="宋体" w:cs="宋体"/>
          <w:color w:val="auto"/>
          <w:spacing w:val="-11"/>
          <w:sz w:val="24"/>
          <w:szCs w:val="24"/>
          <w:highlight w:val="none"/>
        </w:rPr>
        <w:t>更单价，并经监理人审核。</w:t>
      </w:r>
      <w:r>
        <w:rPr>
          <w:rFonts w:ascii="宋体" w:hAnsi="宋体" w:eastAsia="宋体" w:cs="宋体"/>
          <w:strike/>
          <w:dstrike w:val="0"/>
          <w:color w:val="auto"/>
          <w:spacing w:val="-11"/>
          <w:sz w:val="24"/>
          <w:szCs w:val="24"/>
          <w:highlight w:val="none"/>
        </w:rPr>
        <w:t>变更单价与合同单价相比，上下浮动超过</w:t>
      </w:r>
      <w:r>
        <w:rPr>
          <w:rFonts w:ascii="宋体" w:hAnsi="宋体" w:eastAsia="宋体" w:cs="宋体"/>
          <w:strike/>
          <w:dstrike w:val="0"/>
          <w:color w:val="auto"/>
          <w:spacing w:val="-11"/>
          <w:sz w:val="24"/>
          <w:szCs w:val="24"/>
          <w:highlight w:val="none"/>
          <w:u w:val="single" w:color="auto"/>
        </w:rPr>
        <w:t xml:space="preserve">    </w:t>
      </w:r>
      <w:r>
        <w:rPr>
          <w:rFonts w:ascii="宋体" w:hAnsi="宋体" w:eastAsia="宋体" w:cs="宋体"/>
          <w:strike/>
          <w:dstrike w:val="0"/>
          <w:color w:val="auto"/>
          <w:spacing w:val="-101"/>
          <w:sz w:val="24"/>
          <w:szCs w:val="24"/>
          <w:highlight w:val="none"/>
        </w:rPr>
        <w:t xml:space="preserve"> </w:t>
      </w:r>
      <w:r>
        <w:rPr>
          <w:rFonts w:ascii="Times New Roman" w:hAnsi="Times New Roman" w:eastAsia="Times New Roman" w:cs="Times New Roman"/>
          <w:strike/>
          <w:dstrike w:val="0"/>
          <w:color w:val="auto"/>
          <w:spacing w:val="-11"/>
          <w:sz w:val="24"/>
          <w:szCs w:val="24"/>
          <w:highlight w:val="none"/>
        </w:rPr>
        <w:t>%</w:t>
      </w:r>
      <w:r>
        <w:rPr>
          <w:rFonts w:ascii="宋体" w:hAnsi="宋体" w:eastAsia="宋体" w:cs="宋体"/>
          <w:i/>
          <w:iCs/>
          <w:strike/>
          <w:dstrike w:val="0"/>
          <w:color w:val="auto"/>
          <w:spacing w:val="-11"/>
          <w:sz w:val="25"/>
          <w:szCs w:val="25"/>
          <w:highlight w:val="none"/>
        </w:rPr>
        <w:t>（</w:t>
      </w:r>
      <w:r>
        <w:rPr>
          <w:rFonts w:ascii="Times New Roman" w:hAnsi="Times New Roman" w:eastAsia="Times New Roman" w:cs="Times New Roman"/>
          <w:i/>
          <w:iCs/>
          <w:strike/>
          <w:dstrike w:val="0"/>
          <w:color w:val="auto"/>
          <w:spacing w:val="-11"/>
          <w:sz w:val="24"/>
          <w:szCs w:val="24"/>
          <w:highlight w:val="none"/>
        </w:rPr>
        <w:t>10%~20%</w:t>
      </w:r>
      <w:r>
        <w:rPr>
          <w:rFonts w:ascii="宋体" w:hAnsi="宋体" w:eastAsia="宋体" w:cs="宋体"/>
          <w:i/>
          <w:iCs/>
          <w:strike/>
          <w:dstrike w:val="0"/>
          <w:color w:val="auto"/>
          <w:spacing w:val="-11"/>
          <w:sz w:val="25"/>
          <w:szCs w:val="25"/>
          <w:highlight w:val="none"/>
        </w:rPr>
        <w:t>）</w:t>
      </w:r>
      <w:r>
        <w:rPr>
          <w:rFonts w:ascii="宋体" w:hAnsi="宋体" w:eastAsia="宋体" w:cs="宋体"/>
          <w:strike/>
          <w:dstrike w:val="0"/>
          <w:color w:val="auto"/>
          <w:spacing w:val="-4"/>
          <w:sz w:val="24"/>
          <w:szCs w:val="24"/>
          <w:highlight w:val="none"/>
        </w:rPr>
        <w:t>时，发包人同意后按变更单价进入工程结算；上述</w:t>
      </w:r>
      <w:r>
        <w:rPr>
          <w:rFonts w:ascii="Times New Roman" w:hAnsi="Times New Roman" w:eastAsia="Times New Roman" w:cs="Times New Roman"/>
          <w:strike/>
          <w:dstrike w:val="0"/>
          <w:color w:val="auto"/>
          <w:spacing w:val="-4"/>
          <w:sz w:val="24"/>
          <w:szCs w:val="24"/>
          <w:highlight w:val="none"/>
        </w:rPr>
        <w:t>15%</w:t>
      </w:r>
      <w:r>
        <w:rPr>
          <w:rFonts w:ascii="宋体" w:hAnsi="宋体" w:eastAsia="宋体" w:cs="宋体"/>
          <w:strike/>
          <w:dstrike w:val="0"/>
          <w:color w:val="auto"/>
          <w:spacing w:val="-4"/>
          <w:sz w:val="24"/>
          <w:szCs w:val="24"/>
          <w:highlight w:val="none"/>
        </w:rPr>
        <w:t>或</w:t>
      </w:r>
      <w:r>
        <w:rPr>
          <w:rFonts w:ascii="Times New Roman" w:hAnsi="Times New Roman" w:eastAsia="Times New Roman" w:cs="Times New Roman"/>
          <w:strike/>
          <w:dstrike w:val="0"/>
          <w:color w:val="auto"/>
          <w:spacing w:val="-4"/>
          <w:sz w:val="24"/>
          <w:szCs w:val="24"/>
          <w:highlight w:val="none"/>
        </w:rPr>
        <w:t>25%</w:t>
      </w:r>
      <w:r>
        <w:rPr>
          <w:rFonts w:ascii="宋体" w:hAnsi="宋体" w:eastAsia="宋体" w:cs="宋体"/>
          <w:strike/>
          <w:dstrike w:val="0"/>
          <w:color w:val="auto"/>
          <w:spacing w:val="-4"/>
          <w:sz w:val="24"/>
          <w:szCs w:val="24"/>
          <w:highlight w:val="none"/>
        </w:rPr>
        <w:t>以内增加部分的工程量，</w:t>
      </w:r>
      <w:r>
        <w:rPr>
          <w:rFonts w:ascii="宋体" w:hAnsi="宋体" w:eastAsia="宋体" w:cs="宋体"/>
          <w:strike/>
          <w:dstrike w:val="0"/>
          <w:color w:val="auto"/>
          <w:spacing w:val="-5"/>
          <w:sz w:val="24"/>
          <w:szCs w:val="24"/>
          <w:highlight w:val="none"/>
        </w:rPr>
        <w:t>按合同单价结算。</w:t>
      </w:r>
    </w:p>
    <w:p w14:paraId="26038272">
      <w:pPr>
        <w:spacing w:line="359" w:lineRule="auto"/>
        <w:ind w:right="295" w:firstLine="49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因分类分项清单项目工程量减少的，采用以下第</w:t>
      </w:r>
      <w:r>
        <w:rPr>
          <w:rFonts w:ascii="宋体" w:hAnsi="宋体" w:eastAsia="宋体" w:cs="宋体"/>
          <w:strike w:val="0"/>
          <w:dstrike w:val="0"/>
          <w:color w:val="auto"/>
          <w:spacing w:val="-1"/>
          <w:sz w:val="24"/>
          <w:szCs w:val="24"/>
          <w:highlight w:val="none"/>
          <w:u w:val="single" w:color="auto"/>
        </w:rPr>
        <w:t xml:space="preserve"> </w:t>
      </w:r>
      <w:r>
        <w:rPr>
          <w:rFonts w:hint="eastAsia" w:ascii="宋体" w:hAnsi="宋体" w:eastAsia="宋体" w:cs="宋体"/>
          <w:strike w:val="0"/>
          <w:dstrike w:val="0"/>
          <w:color w:val="auto"/>
          <w:spacing w:val="-1"/>
          <w:sz w:val="24"/>
          <w:szCs w:val="24"/>
          <w:highlight w:val="none"/>
          <w:u w:val="single" w:color="auto"/>
          <w:lang w:val="en-US" w:eastAsia="zh-CN"/>
        </w:rPr>
        <w:t>1</w:t>
      </w:r>
      <w:r>
        <w:rPr>
          <w:rFonts w:ascii="宋体" w:hAnsi="宋体" w:eastAsia="宋体" w:cs="宋体"/>
          <w:strike w:val="0"/>
          <w:dstrike w:val="0"/>
          <w:color w:val="auto"/>
          <w:spacing w:val="-1"/>
          <w:sz w:val="24"/>
          <w:szCs w:val="24"/>
          <w:highlight w:val="none"/>
          <w:u w:val="single" w:color="auto"/>
        </w:rPr>
        <w:t xml:space="preserve"> </w:t>
      </w:r>
      <w:r>
        <w:rPr>
          <w:rFonts w:ascii="宋体" w:hAnsi="宋体" w:eastAsia="宋体" w:cs="宋体"/>
          <w:strike w:val="0"/>
          <w:dstrike w:val="0"/>
          <w:color w:val="auto"/>
          <w:spacing w:val="-111"/>
          <w:sz w:val="24"/>
          <w:szCs w:val="24"/>
          <w:highlight w:val="none"/>
        </w:rPr>
        <w:t xml:space="preserve"> </w:t>
      </w:r>
      <w:r>
        <w:rPr>
          <w:rFonts w:ascii="宋体" w:hAnsi="宋体" w:eastAsia="宋体" w:cs="宋体"/>
          <w:strike w:val="0"/>
          <w:dstrike w:val="0"/>
          <w:color w:val="auto"/>
          <w:spacing w:val="-1"/>
          <w:sz w:val="24"/>
          <w:szCs w:val="24"/>
          <w:highlight w:val="none"/>
        </w:rPr>
        <w:t>种方式对合同价格</w:t>
      </w:r>
      <w:r>
        <w:rPr>
          <w:rFonts w:ascii="宋体" w:hAnsi="宋体" w:eastAsia="宋体" w:cs="宋体"/>
          <w:strike w:val="0"/>
          <w:dstrike w:val="0"/>
          <w:color w:val="auto"/>
          <w:spacing w:val="-2"/>
          <w:sz w:val="24"/>
          <w:szCs w:val="24"/>
          <w:highlight w:val="none"/>
        </w:rPr>
        <w:t>进行调</w:t>
      </w:r>
      <w:r>
        <w:rPr>
          <w:rFonts w:ascii="宋体" w:hAnsi="宋体" w:eastAsia="宋体" w:cs="宋体"/>
          <w:strike w:val="0"/>
          <w:dstrike w:val="0"/>
          <w:color w:val="auto"/>
          <w:spacing w:val="-17"/>
          <w:sz w:val="24"/>
          <w:szCs w:val="24"/>
          <w:highlight w:val="none"/>
        </w:rPr>
        <w:t>整：</w:t>
      </w:r>
    </w:p>
    <w:p w14:paraId="232A6A2E">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第</w:t>
      </w:r>
      <w:r>
        <w:rPr>
          <w:rFonts w:ascii="Times New Roman" w:hAnsi="Times New Roman" w:eastAsia="Times New Roman" w:cs="Times New Roman"/>
          <w:strike w:val="0"/>
          <w:dstrike w:val="0"/>
          <w:color w:val="auto"/>
          <w:spacing w:val="-2"/>
          <w:sz w:val="24"/>
          <w:szCs w:val="24"/>
          <w:highlight w:val="none"/>
        </w:rPr>
        <w:t>1</w:t>
      </w:r>
      <w:r>
        <w:rPr>
          <w:rFonts w:ascii="宋体" w:hAnsi="宋体" w:eastAsia="宋体" w:cs="宋体"/>
          <w:strike w:val="0"/>
          <w:dstrike w:val="0"/>
          <w:color w:val="auto"/>
          <w:spacing w:val="-2"/>
          <w:sz w:val="24"/>
          <w:szCs w:val="24"/>
          <w:highlight w:val="none"/>
        </w:rPr>
        <w:t>种方式：分类分项清单项目工程量减少的，合同单价不变。</w:t>
      </w:r>
    </w:p>
    <w:p w14:paraId="4AD12972">
      <w:pPr>
        <w:keepNext w:val="0"/>
        <w:keepLines w:val="0"/>
        <w:pageBreakBefore w:val="0"/>
        <w:widowControl/>
        <w:kinsoku w:val="0"/>
        <w:wordWrap/>
        <w:overflowPunct/>
        <w:topLinePunct w:val="0"/>
        <w:autoSpaceDE w:val="0"/>
        <w:autoSpaceDN w:val="0"/>
        <w:bidi w:val="0"/>
        <w:adjustRightInd w:val="0"/>
        <w:snapToGrid w:val="0"/>
        <w:spacing w:before="181" w:line="440" w:lineRule="exact"/>
        <w:ind w:firstLine="488"/>
        <w:jc w:val="both"/>
        <w:textAlignment w:val="baseline"/>
        <w:rPr>
          <w:rFonts w:ascii="宋体" w:hAnsi="宋体" w:eastAsia="宋体" w:cs="宋体"/>
          <w:strike w:val="0"/>
          <w:dstrike w:val="0"/>
          <w:color w:val="auto"/>
          <w:spacing w:val="-4"/>
          <w:sz w:val="24"/>
          <w:szCs w:val="24"/>
          <w:highlight w:val="none"/>
        </w:rPr>
      </w:pPr>
      <w:r>
        <w:rPr>
          <w:rFonts w:ascii="宋体" w:hAnsi="宋体" w:eastAsia="宋体" w:cs="宋体"/>
          <w:strike w:val="0"/>
          <w:dstrike w:val="0"/>
          <w:color w:val="auto"/>
          <w:spacing w:val="-4"/>
          <w:sz w:val="24"/>
          <w:szCs w:val="24"/>
          <w:highlight w:val="none"/>
        </w:rPr>
        <w:t>第2种方式：分类分项清单项目工程量减少的，凡合价金额占签约合同总价2%以上的分类分项清单项目其工程量减少超过本项目工程数量15%以上，或合价金额占签约合同总价不到2%的分类分项清单项目但其工程量减少超过本项目工程数量25%以上，超过上述15%或25%以外的减少部分工程量，由承包人按15.4.3款的原则提出合适的变更单价，并经监理人审核。变更单价与合同单价相比，上下浮动超过</w:t>
      </w:r>
      <w:r>
        <w:rPr>
          <w:rFonts w:ascii="宋体" w:hAnsi="宋体" w:eastAsia="宋体" w:cs="宋体"/>
          <w:strike w:val="0"/>
          <w:dstrike w:val="0"/>
          <w:color w:val="auto"/>
          <w:spacing w:val="-4"/>
          <w:sz w:val="24"/>
          <w:szCs w:val="24"/>
          <w:highlight w:val="none"/>
          <w:u w:val="single"/>
        </w:rPr>
        <w:t xml:space="preserve">     </w:t>
      </w:r>
      <w:r>
        <w:rPr>
          <w:rFonts w:ascii="宋体" w:hAnsi="宋体" w:eastAsia="宋体" w:cs="宋体"/>
          <w:strike w:val="0"/>
          <w:dstrike w:val="0"/>
          <w:color w:val="auto"/>
          <w:spacing w:val="-4"/>
          <w:sz w:val="24"/>
          <w:szCs w:val="24"/>
          <w:highlight w:val="none"/>
        </w:rPr>
        <w:t>% （20%~30%）时，发包人同意后按变更单价计算合价后，在该项目合价中扣除；工程量减少在15%或25%以内的减少部分工程量，按合同单价计算合价后，在该项目合价中扣除。</w:t>
      </w:r>
    </w:p>
    <w:p w14:paraId="11B169CB">
      <w:pPr>
        <w:numPr>
          <w:ilvl w:val="0"/>
          <w:numId w:val="0"/>
        </w:numPr>
        <w:spacing w:before="181" w:line="357" w:lineRule="auto"/>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15.4  </w:t>
      </w:r>
      <w:r>
        <w:rPr>
          <w:rFonts w:ascii="宋体" w:hAnsi="宋体" w:eastAsia="宋体" w:cs="宋体"/>
          <w:b/>
          <w:bCs/>
          <w:spacing w:val="-3"/>
          <w:sz w:val="24"/>
          <w:szCs w:val="24"/>
        </w:rPr>
        <w:t>变更的估价原则</w:t>
      </w:r>
    </w:p>
    <w:p w14:paraId="7D04BC61">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hint="eastAsia" w:ascii="宋体" w:hAnsi="宋体" w:eastAsia="宋体" w:cs="宋体"/>
          <w:strike w:val="0"/>
          <w:dstrike w:val="0"/>
          <w:color w:val="auto"/>
          <w:spacing w:val="-2"/>
          <w:sz w:val="24"/>
          <w:szCs w:val="24"/>
          <w:highlight w:val="none"/>
          <w:lang w:eastAsia="zh-CN"/>
        </w:rPr>
      </w:pPr>
      <w:r>
        <w:rPr>
          <w:rFonts w:hint="eastAsia" w:ascii="宋体" w:hAnsi="宋体" w:eastAsia="宋体" w:cs="宋体"/>
          <w:strike w:val="0"/>
          <w:dstrike w:val="0"/>
          <w:color w:val="auto"/>
          <w:spacing w:val="-2"/>
          <w:sz w:val="24"/>
          <w:szCs w:val="24"/>
          <w:highlight w:val="none"/>
        </w:rPr>
        <w:t>15.4.1 已标价的工程量清单中有适用于变更工作的子目的，采用该子目的单价</w:t>
      </w:r>
      <w:r>
        <w:rPr>
          <w:rFonts w:hint="eastAsia" w:ascii="宋体" w:hAnsi="宋体" w:eastAsia="宋体" w:cs="宋体"/>
          <w:strike w:val="0"/>
          <w:dstrike w:val="0"/>
          <w:color w:val="auto"/>
          <w:spacing w:val="-2"/>
          <w:sz w:val="24"/>
          <w:szCs w:val="24"/>
          <w:highlight w:val="none"/>
          <w:lang w:eastAsia="zh-CN"/>
        </w:rPr>
        <w:t>。</w:t>
      </w:r>
    </w:p>
    <w:p w14:paraId="0C2331BA">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15.4.2 已标价的工程量清单中无适用于变更工作的子目，但有类似子目的，按照以下原则确定：</w:t>
      </w:r>
    </w:p>
    <w:p w14:paraId="73DD3925">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A、某种材料（或半成品或成品）等级、标准变化的，清单组合子目不变，仅调整不同的材料价格；</w:t>
      </w:r>
    </w:p>
    <w:p w14:paraId="3E056E74">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B、清单项目某一特征或工程内容变化，不影响其他特征及工程内容价格的，其他特征组合标准不变，仅调整发生变化的组合子目单价。</w:t>
      </w:r>
    </w:p>
    <w:p w14:paraId="5E20AF53">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bookmarkStart w:id="389" w:name="bookmark356"/>
      <w:bookmarkEnd w:id="389"/>
      <w:r>
        <w:rPr>
          <w:rFonts w:hint="eastAsia" w:ascii="宋体" w:hAnsi="宋体" w:eastAsia="宋体" w:cs="宋体"/>
          <w:strike w:val="0"/>
          <w:dstrike w:val="0"/>
          <w:color w:val="auto"/>
          <w:spacing w:val="-2"/>
          <w:sz w:val="24"/>
          <w:szCs w:val="24"/>
          <w:highlight w:val="none"/>
        </w:rPr>
        <w:t xml:space="preserve">15.4.3 </w:t>
      </w:r>
      <w:r>
        <w:rPr>
          <w:rFonts w:hint="eastAsia" w:ascii="宋体" w:hAnsi="宋体" w:eastAsia="宋体" w:cs="宋体"/>
          <w:strike w:val="0"/>
          <w:dstrike w:val="0"/>
          <w:color w:val="auto"/>
          <w:spacing w:val="-2"/>
          <w:sz w:val="24"/>
          <w:szCs w:val="24"/>
          <w:highlight w:val="none"/>
          <w:lang w:val="en-US" w:eastAsia="zh-CN"/>
        </w:rPr>
        <w:t>已</w:t>
      </w:r>
      <w:r>
        <w:rPr>
          <w:rFonts w:hint="eastAsia" w:ascii="宋体" w:hAnsi="宋体" w:eastAsia="宋体" w:cs="宋体"/>
          <w:strike w:val="0"/>
          <w:dstrike w:val="0"/>
          <w:color w:val="auto"/>
          <w:spacing w:val="-2"/>
          <w:sz w:val="24"/>
          <w:szCs w:val="24"/>
          <w:highlight w:val="none"/>
        </w:rPr>
        <w:t>标价工程量清单中无适用或类似子目的单价，重新组价，组价的原则如下：</w:t>
      </w:r>
    </w:p>
    <w:p w14:paraId="08AB9607">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lang w:val="zh-CN"/>
        </w:rPr>
      </w:pPr>
      <w:r>
        <w:rPr>
          <w:rFonts w:hint="eastAsia" w:ascii="宋体" w:hAnsi="宋体" w:eastAsia="宋体" w:cs="宋体"/>
          <w:strike w:val="0"/>
          <w:dstrike w:val="0"/>
          <w:color w:val="auto"/>
          <w:spacing w:val="-2"/>
          <w:sz w:val="24"/>
          <w:szCs w:val="24"/>
          <w:highlight w:val="none"/>
          <w:lang w:eastAsia="zh-CN"/>
        </w:rPr>
        <w:t>《浙江省水利水电建筑工程预算定额》(2021版) 、《浙江省水利水电安装工程预算定额》(2021版)。不足部分套用相应专业定额。取费费率采用投标期浙江省现行水利行业取费标准，按工程类别选取费率。</w:t>
      </w:r>
    </w:p>
    <w:p w14:paraId="2C1B9FE7">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w:t>
      </w:r>
      <w:r>
        <w:rPr>
          <w:rFonts w:hint="eastAsia" w:ascii="宋体" w:hAnsi="宋体" w:eastAsia="宋体" w:cs="宋体"/>
          <w:strike w:val="0"/>
          <w:dstrike w:val="0"/>
          <w:color w:val="auto"/>
          <w:spacing w:val="-2"/>
          <w:sz w:val="24"/>
          <w:szCs w:val="24"/>
          <w:highlight w:val="none"/>
          <w:lang w:val="en-US" w:eastAsia="zh-CN"/>
        </w:rPr>
        <w:t>2</w:t>
      </w:r>
      <w:r>
        <w:rPr>
          <w:rFonts w:hint="eastAsia" w:ascii="宋体" w:hAnsi="宋体" w:eastAsia="宋体" w:cs="宋体"/>
          <w:strike w:val="0"/>
          <w:dstrike w:val="0"/>
          <w:color w:val="auto"/>
          <w:spacing w:val="-2"/>
          <w:sz w:val="24"/>
          <w:szCs w:val="24"/>
          <w:highlight w:val="none"/>
        </w:rPr>
        <w:t>）上述单价按投标人投标报价综合优惠率同口径优惠；</w:t>
      </w:r>
    </w:p>
    <w:p w14:paraId="02AFDF74">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综合优惠率=[1- (投标人投标价一预留金一暂估价)÷(本标段最高投标限价—预留金—暂估价)]×100%。</w:t>
      </w:r>
    </w:p>
    <w:p w14:paraId="0E792055">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w:t>
      </w:r>
      <w:r>
        <w:rPr>
          <w:rFonts w:hint="eastAsia" w:ascii="宋体" w:hAnsi="宋体" w:eastAsia="宋体" w:cs="宋体"/>
          <w:strike w:val="0"/>
          <w:dstrike w:val="0"/>
          <w:color w:val="auto"/>
          <w:spacing w:val="-2"/>
          <w:sz w:val="24"/>
          <w:szCs w:val="24"/>
          <w:highlight w:val="none"/>
          <w:lang w:val="en-US" w:eastAsia="zh-CN"/>
        </w:rPr>
        <w:t>3</w:t>
      </w:r>
      <w:r>
        <w:rPr>
          <w:rFonts w:hint="eastAsia" w:ascii="宋体" w:hAnsi="宋体" w:eastAsia="宋体" w:cs="宋体"/>
          <w:strike w:val="0"/>
          <w:dstrike w:val="0"/>
          <w:color w:val="auto"/>
          <w:spacing w:val="-2"/>
          <w:sz w:val="24"/>
          <w:szCs w:val="24"/>
          <w:highlight w:val="none"/>
        </w:rPr>
        <w:t>）按照上述仍无法组价的，根据市场招标或询价确定。新增项目单价组价时材料价格优先依次采用编制工程招标预算所采用的月份《绍兴市建设工程造价管理信息》、《浙江造价信息》（正刊）发布的信息价；绍兴市区无信息价部分参照《浙江造价信息》发布的项目施工期上一个月信息价；无信息价部分参照有关文件并结合市场询价确定，新增项目材料价格需经监理工程师</w:t>
      </w:r>
      <w:r>
        <w:rPr>
          <w:rFonts w:hint="eastAsia" w:ascii="宋体" w:hAnsi="宋体" w:eastAsia="宋体" w:cs="宋体"/>
          <w:strike w:val="0"/>
          <w:dstrike w:val="0"/>
          <w:color w:val="auto"/>
          <w:spacing w:val="-2"/>
          <w:sz w:val="24"/>
          <w:szCs w:val="24"/>
          <w:highlight w:val="none"/>
          <w:lang w:val="en-US" w:eastAsia="zh-CN"/>
        </w:rPr>
        <w:t>审核，报</w:t>
      </w:r>
      <w:r>
        <w:rPr>
          <w:rFonts w:hint="eastAsia" w:ascii="宋体" w:hAnsi="宋体" w:eastAsia="宋体" w:cs="宋体"/>
          <w:strike w:val="0"/>
          <w:dstrike w:val="0"/>
          <w:color w:val="auto"/>
          <w:spacing w:val="-2"/>
          <w:sz w:val="24"/>
          <w:szCs w:val="24"/>
          <w:highlight w:val="none"/>
        </w:rPr>
        <w:t>发包人批准后执行。新增项目单价按原综合优惠率进行下浮。并经监理人审核，报发包人审批后，作为该项的承包单价进行结算，最终单价以审计</w:t>
      </w:r>
      <w:r>
        <w:rPr>
          <w:rFonts w:hint="eastAsia" w:ascii="宋体" w:hAnsi="宋体" w:eastAsia="宋体" w:cs="宋体"/>
          <w:strike w:val="0"/>
          <w:dstrike w:val="0"/>
          <w:color w:val="auto"/>
          <w:spacing w:val="-2"/>
          <w:sz w:val="24"/>
          <w:szCs w:val="24"/>
          <w:highlight w:val="none"/>
          <w:lang w:val="en-US" w:eastAsia="zh-CN"/>
        </w:rPr>
        <w:t>审定</w:t>
      </w:r>
      <w:r>
        <w:rPr>
          <w:rFonts w:hint="eastAsia" w:ascii="宋体" w:hAnsi="宋体" w:eastAsia="宋体" w:cs="宋体"/>
          <w:strike w:val="0"/>
          <w:dstrike w:val="0"/>
          <w:color w:val="auto"/>
          <w:spacing w:val="-2"/>
          <w:sz w:val="24"/>
          <w:szCs w:val="24"/>
          <w:highlight w:val="none"/>
        </w:rPr>
        <w:t>为准。</w:t>
      </w:r>
    </w:p>
    <w:p w14:paraId="3E4153B5">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hint="eastAsia" w:ascii="宋体" w:hAnsi="宋体" w:eastAsia="宋体" w:cs="宋体"/>
          <w:strike w:val="0"/>
          <w:dstrike w:val="0"/>
          <w:color w:val="auto"/>
          <w:spacing w:val="-2"/>
          <w:sz w:val="24"/>
          <w:szCs w:val="24"/>
          <w:highlight w:val="none"/>
          <w:lang w:eastAsia="zh-CN"/>
        </w:rPr>
      </w:pPr>
      <w:r>
        <w:rPr>
          <w:rFonts w:hint="eastAsia" w:ascii="宋体" w:hAnsi="宋体" w:eastAsia="宋体" w:cs="宋体"/>
          <w:strike w:val="0"/>
          <w:dstrike w:val="0"/>
          <w:color w:val="auto"/>
          <w:spacing w:val="-2"/>
          <w:sz w:val="24"/>
          <w:szCs w:val="24"/>
          <w:highlight w:val="none"/>
        </w:rPr>
        <w:t>(5)下列情况造价不得调整</w:t>
      </w:r>
      <w:r>
        <w:rPr>
          <w:rFonts w:hint="eastAsia" w:ascii="宋体" w:hAnsi="宋体" w:eastAsia="宋体" w:cs="宋体"/>
          <w:strike w:val="0"/>
          <w:dstrike w:val="0"/>
          <w:color w:val="auto"/>
          <w:spacing w:val="-2"/>
          <w:sz w:val="24"/>
          <w:szCs w:val="24"/>
          <w:highlight w:val="none"/>
          <w:lang w:eastAsia="zh-CN"/>
        </w:rPr>
        <w:t>：</w:t>
      </w:r>
      <w:r>
        <w:rPr>
          <w:rFonts w:hint="eastAsia" w:ascii="宋体" w:hAnsi="宋体" w:eastAsia="宋体" w:cs="宋体"/>
          <w:strike w:val="0"/>
          <w:dstrike w:val="0"/>
          <w:color w:val="auto"/>
          <w:spacing w:val="-2"/>
          <w:sz w:val="24"/>
          <w:szCs w:val="24"/>
          <w:highlight w:val="none"/>
        </w:rPr>
        <w:t>建设过程中遇政策性文件造价不予调整</w:t>
      </w:r>
      <w:r>
        <w:rPr>
          <w:rFonts w:hint="eastAsia" w:ascii="宋体" w:hAnsi="宋体" w:eastAsia="宋体" w:cs="宋体"/>
          <w:strike w:val="0"/>
          <w:dstrike w:val="0"/>
          <w:color w:val="auto"/>
          <w:spacing w:val="-2"/>
          <w:sz w:val="24"/>
          <w:szCs w:val="24"/>
          <w:highlight w:val="none"/>
          <w:lang w:eastAsia="zh-CN"/>
        </w:rPr>
        <w:t>。</w:t>
      </w:r>
    </w:p>
    <w:p w14:paraId="24DF3741">
      <w:pPr>
        <w:keepNext w:val="0"/>
        <w:keepLines w:val="0"/>
        <w:pageBreakBefore w:val="0"/>
        <w:wordWrap/>
        <w:overflowPunct/>
        <w:topLinePunct w:val="0"/>
        <w:bidi w:val="0"/>
        <w:snapToGrid w:val="0"/>
        <w:spacing w:line="480" w:lineRule="exact"/>
        <w:rPr>
          <w:rFonts w:ascii="宋体" w:hAnsi="宋体" w:eastAsia="宋体" w:cs="宋体"/>
          <w:sz w:val="24"/>
          <w:szCs w:val="24"/>
        </w:rPr>
      </w:pPr>
      <w:r>
        <w:rPr>
          <w:rFonts w:ascii="Times New Roman" w:hAnsi="Times New Roman" w:eastAsia="Times New Roman" w:cs="Times New Roman"/>
          <w:b/>
          <w:bCs/>
          <w:spacing w:val="-2"/>
          <w:sz w:val="24"/>
          <w:szCs w:val="24"/>
        </w:rPr>
        <w:t xml:space="preserve">15.5  </w:t>
      </w:r>
      <w:r>
        <w:rPr>
          <w:rFonts w:ascii="宋体" w:hAnsi="宋体" w:eastAsia="宋体" w:cs="宋体"/>
          <w:b/>
          <w:bCs/>
          <w:spacing w:val="-2"/>
          <w:sz w:val="24"/>
          <w:szCs w:val="24"/>
        </w:rPr>
        <w:t>承包人的合理化建议</w:t>
      </w:r>
    </w:p>
    <w:p w14:paraId="5C79A83B">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15.5.2  </w:t>
      </w:r>
      <w:r>
        <w:rPr>
          <w:rFonts w:ascii="宋体" w:hAnsi="宋体" w:eastAsia="宋体" w:cs="宋体"/>
          <w:spacing w:val="-1"/>
          <w:sz w:val="24"/>
          <w:szCs w:val="24"/>
        </w:rPr>
        <w:t>承包人实现合理化建议的奖励金额为：</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1F13468">
      <w:pPr>
        <w:spacing w:before="181" w:line="218" w:lineRule="auto"/>
        <w:ind w:left="7"/>
        <w:outlineLvl w:val="1"/>
        <w:rPr>
          <w:rFonts w:ascii="宋体" w:hAnsi="宋体" w:eastAsia="宋体" w:cs="宋体"/>
          <w:sz w:val="24"/>
          <w:szCs w:val="24"/>
        </w:rPr>
      </w:pPr>
      <w:bookmarkStart w:id="390" w:name="bookmark357"/>
      <w:bookmarkEnd w:id="390"/>
      <w:r>
        <w:rPr>
          <w:rFonts w:ascii="Times New Roman" w:hAnsi="Times New Roman" w:eastAsia="Times New Roman" w:cs="Times New Roman"/>
          <w:b/>
          <w:bCs/>
          <w:spacing w:val="-6"/>
          <w:sz w:val="24"/>
          <w:szCs w:val="24"/>
        </w:rPr>
        <w:t>15.8</w:t>
      </w:r>
      <w:r>
        <w:rPr>
          <w:rFonts w:ascii="Times New Roman" w:hAnsi="Times New Roman" w:eastAsia="Times New Roman" w:cs="Times New Roman"/>
          <w:b/>
          <w:bCs/>
          <w:spacing w:val="9"/>
          <w:sz w:val="24"/>
          <w:szCs w:val="24"/>
        </w:rPr>
        <w:t xml:space="preserve">  </w:t>
      </w:r>
      <w:r>
        <w:rPr>
          <w:rFonts w:ascii="宋体" w:hAnsi="宋体" w:eastAsia="宋体" w:cs="宋体"/>
          <w:b/>
          <w:bCs/>
          <w:spacing w:val="-6"/>
          <w:sz w:val="24"/>
          <w:szCs w:val="24"/>
        </w:rPr>
        <w:t>暂估价</w:t>
      </w:r>
    </w:p>
    <w:p w14:paraId="0B3D0ABD">
      <w:pPr>
        <w:spacing w:line="218" w:lineRule="auto"/>
        <w:rPr>
          <w:rFonts w:ascii="宋体" w:hAnsi="宋体" w:eastAsia="宋体" w:cs="宋体"/>
          <w:sz w:val="24"/>
          <w:szCs w:val="24"/>
        </w:rPr>
      </w:pPr>
    </w:p>
    <w:p w14:paraId="7DA91A1B">
      <w:pPr>
        <w:spacing w:before="48" w:line="359" w:lineRule="auto"/>
        <w:ind w:right="96" w:firstLine="486"/>
        <w:rPr>
          <w:rFonts w:ascii="宋体" w:hAnsi="宋体" w:eastAsia="宋体" w:cs="宋体"/>
          <w:sz w:val="24"/>
          <w:szCs w:val="24"/>
        </w:rPr>
      </w:pPr>
      <w:r>
        <w:rPr>
          <w:rFonts w:ascii="Times New Roman" w:hAnsi="Times New Roman" w:eastAsia="Times New Roman" w:cs="Times New Roman"/>
          <w:b/>
          <w:bCs/>
          <w:spacing w:val="-3"/>
          <w:sz w:val="24"/>
          <w:szCs w:val="24"/>
        </w:rPr>
        <w:t>15.8.1</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）发包人和承包人组织招标的暂估价项目</w:t>
      </w:r>
      <w:r>
        <w:rPr>
          <w:rFonts w:ascii="宋体" w:hAnsi="宋体" w:eastAsia="宋体" w:cs="宋体"/>
          <w:spacing w:val="-2"/>
          <w:sz w:val="24"/>
          <w:szCs w:val="24"/>
        </w:rPr>
        <w:t>：</w:t>
      </w:r>
      <w:r>
        <w:rPr>
          <w:rFonts w:ascii="宋体" w:hAnsi="宋体" w:eastAsia="宋体" w:cs="宋体"/>
          <w:spacing w:val="106"/>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pacing w:val="-3"/>
          <w:sz w:val="24"/>
          <w:szCs w:val="24"/>
          <w:u w:val="single" w:color="auto"/>
        </w:rPr>
        <w:t>签约后填入</w:t>
      </w:r>
      <w:r>
        <w:rPr>
          <w:rFonts w:ascii="宋体" w:hAnsi="宋体" w:eastAsia="宋体" w:cs="宋体"/>
          <w:spacing w:val="-2"/>
          <w:sz w:val="24"/>
          <w:szCs w:val="24"/>
          <w:u w:val="single" w:color="auto"/>
        </w:rPr>
        <w:t>）</w:t>
      </w:r>
      <w:r>
        <w:rPr>
          <w:rFonts w:ascii="宋体" w:hAnsi="宋体" w:eastAsia="宋体" w:cs="宋体"/>
          <w:spacing w:val="116"/>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发包</w:t>
      </w:r>
      <w:r>
        <w:rPr>
          <w:rFonts w:ascii="宋体" w:hAnsi="宋体" w:eastAsia="宋体" w:cs="宋体"/>
          <w:sz w:val="24"/>
          <w:szCs w:val="24"/>
        </w:rPr>
        <w:t xml:space="preserve"> </w:t>
      </w:r>
      <w:r>
        <w:rPr>
          <w:rFonts w:ascii="宋体" w:hAnsi="宋体" w:eastAsia="宋体" w:cs="宋体"/>
          <w:spacing w:val="-1"/>
          <w:sz w:val="24"/>
          <w:szCs w:val="24"/>
        </w:rPr>
        <w:t>人组织招标的暂估价项目</w:t>
      </w:r>
      <w:r>
        <w:rPr>
          <w:rFonts w:ascii="宋体" w:hAnsi="宋体" w:eastAsia="宋体" w:cs="宋体"/>
          <w:spacing w:val="3"/>
          <w:sz w:val="24"/>
          <w:szCs w:val="24"/>
        </w:rPr>
        <w:t>：</w:t>
      </w:r>
      <w:r>
        <w:rPr>
          <w:rFonts w:ascii="宋体" w:hAnsi="宋体" w:eastAsia="宋体" w:cs="宋体"/>
          <w:spacing w:val="121"/>
          <w:sz w:val="24"/>
          <w:szCs w:val="24"/>
          <w:u w:val="single" w:color="auto"/>
        </w:rPr>
        <w:t xml:space="preserve"> </w:t>
      </w:r>
      <w:r>
        <w:rPr>
          <w:rFonts w:ascii="宋体" w:hAnsi="宋体" w:eastAsia="宋体" w:cs="宋体"/>
          <w:spacing w:val="3"/>
          <w:sz w:val="24"/>
          <w:szCs w:val="24"/>
          <w:u w:val="single" w:color="auto"/>
        </w:rPr>
        <w:t>（</w:t>
      </w:r>
      <w:r>
        <w:rPr>
          <w:rFonts w:ascii="宋体" w:hAnsi="宋体" w:eastAsia="宋体" w:cs="宋体"/>
          <w:spacing w:val="-1"/>
          <w:sz w:val="24"/>
          <w:szCs w:val="24"/>
          <w:u w:val="single" w:color="auto"/>
        </w:rPr>
        <w:t xml:space="preserve">签约后填入）  </w:t>
      </w:r>
      <w:r>
        <w:rPr>
          <w:rFonts w:ascii="宋体" w:hAnsi="宋体" w:eastAsia="宋体" w:cs="宋体"/>
          <w:spacing w:val="-1"/>
          <w:sz w:val="24"/>
          <w:szCs w:val="24"/>
        </w:rPr>
        <w:t>。</w:t>
      </w:r>
    </w:p>
    <w:p w14:paraId="3BFC326D">
      <w:pPr>
        <w:spacing w:line="362" w:lineRule="auto"/>
        <w:ind w:right="9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）发包人和承包人以招标方式选择暂估价项目供应商或分包人时，双方的权</w:t>
      </w:r>
      <w:r>
        <w:rPr>
          <w:rFonts w:ascii="宋体" w:hAnsi="宋体" w:eastAsia="宋体" w:cs="宋体"/>
          <w:spacing w:val="2"/>
          <w:sz w:val="24"/>
          <w:szCs w:val="24"/>
        </w:rPr>
        <w:t xml:space="preserve"> </w:t>
      </w:r>
      <w:r>
        <w:rPr>
          <w:rFonts w:ascii="宋体" w:hAnsi="宋体" w:eastAsia="宋体" w:cs="宋体"/>
          <w:spacing w:val="-1"/>
          <w:sz w:val="24"/>
          <w:szCs w:val="24"/>
        </w:rPr>
        <w:t>利义务关系：</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63C77C8">
      <w:pPr>
        <w:spacing w:line="218" w:lineRule="auto"/>
        <w:rPr>
          <w:rFonts w:ascii="宋体" w:hAnsi="宋体" w:eastAsia="宋体" w:cs="宋体"/>
          <w:sz w:val="24"/>
          <w:szCs w:val="24"/>
        </w:rPr>
      </w:pPr>
    </w:p>
    <w:p w14:paraId="034A1065">
      <w:pPr>
        <w:spacing w:before="117" w:line="219" w:lineRule="auto"/>
        <w:ind w:left="8"/>
        <w:outlineLvl w:val="0"/>
        <w:rPr>
          <w:rFonts w:ascii="宋体" w:hAnsi="宋体" w:eastAsia="宋体" w:cs="宋体"/>
          <w:sz w:val="28"/>
          <w:szCs w:val="28"/>
        </w:rPr>
      </w:pPr>
      <w:bookmarkStart w:id="391" w:name="_Toc11627"/>
      <w:r>
        <w:rPr>
          <w:rFonts w:ascii="Times New Roman" w:hAnsi="Times New Roman" w:eastAsia="Times New Roman" w:cs="Times New Roman"/>
          <w:b/>
          <w:bCs/>
          <w:spacing w:val="-4"/>
          <w:sz w:val="28"/>
          <w:szCs w:val="28"/>
        </w:rPr>
        <w:t xml:space="preserve">16  </w:t>
      </w:r>
      <w:r>
        <w:rPr>
          <w:rFonts w:ascii="宋体" w:hAnsi="宋体" w:eastAsia="宋体" w:cs="宋体"/>
          <w:b/>
          <w:bCs/>
          <w:spacing w:val="-4"/>
          <w:sz w:val="28"/>
          <w:szCs w:val="28"/>
        </w:rPr>
        <w:t>价格调整</w:t>
      </w:r>
      <w:bookmarkEnd w:id="391"/>
    </w:p>
    <w:p w14:paraId="113D62CB">
      <w:pPr>
        <w:pStyle w:val="3"/>
        <w:spacing w:line="248" w:lineRule="auto"/>
      </w:pPr>
    </w:p>
    <w:p w14:paraId="25FA7E6F">
      <w:pPr>
        <w:spacing w:before="78" w:line="218" w:lineRule="auto"/>
        <w:ind w:left="5"/>
        <w:outlineLvl w:val="2"/>
        <w:rPr>
          <w:rFonts w:ascii="宋体" w:hAnsi="宋体" w:eastAsia="宋体" w:cs="宋体"/>
          <w:sz w:val="24"/>
          <w:szCs w:val="24"/>
        </w:rPr>
      </w:pPr>
      <w:bookmarkStart w:id="392" w:name="bookmark726"/>
      <w:bookmarkEnd w:id="392"/>
      <w:r>
        <w:rPr>
          <w:rFonts w:ascii="Times New Roman" w:hAnsi="Times New Roman" w:eastAsia="Times New Roman" w:cs="Times New Roman"/>
          <w:b/>
          <w:bCs/>
          <w:spacing w:val="-2"/>
          <w:sz w:val="24"/>
          <w:szCs w:val="24"/>
        </w:rPr>
        <w:t xml:space="preserve">16.1  </w:t>
      </w:r>
      <w:r>
        <w:rPr>
          <w:rFonts w:ascii="宋体" w:hAnsi="宋体" w:eastAsia="宋体" w:cs="宋体"/>
          <w:b/>
          <w:bCs/>
          <w:spacing w:val="-2"/>
          <w:sz w:val="24"/>
          <w:szCs w:val="24"/>
        </w:rPr>
        <w:t>物价波动引起的价格调整</w:t>
      </w:r>
    </w:p>
    <w:p w14:paraId="0274870F">
      <w:pPr>
        <w:spacing w:before="184" w:line="218" w:lineRule="auto"/>
        <w:ind w:left="479"/>
        <w:rPr>
          <w:rFonts w:hint="default" w:ascii="宋体" w:hAnsi="宋体" w:eastAsia="宋体" w:cs="宋体"/>
          <w:sz w:val="24"/>
          <w:szCs w:val="24"/>
          <w:lang w:val="en-US"/>
        </w:rPr>
      </w:pPr>
      <w:r>
        <w:rPr>
          <w:rFonts w:ascii="宋体" w:hAnsi="宋体" w:eastAsia="宋体" w:cs="宋体"/>
          <w:spacing w:val="-1"/>
          <w:sz w:val="24"/>
          <w:szCs w:val="24"/>
        </w:rPr>
        <w:t>物价波动引起的价格调整方式：</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color w:val="000000" w:themeColor="text1"/>
          <w:spacing w:val="-13"/>
          <w:sz w:val="24"/>
          <w:szCs w:val="24"/>
          <w:highlight w:val="none"/>
          <w:u w:val="single" w:color="auto"/>
          <w:lang w:val="en-US" w:eastAsia="zh-CN"/>
          <w14:textFill>
            <w14:solidFill>
              <w14:schemeClr w14:val="tx1"/>
            </w14:solidFill>
          </w14:textFill>
        </w:rPr>
        <w:t xml:space="preserve">不作调整  </w:t>
      </w:r>
      <w:r>
        <w:rPr>
          <w:rFonts w:hint="eastAsia" w:ascii="宋体" w:hAnsi="宋体" w:eastAsia="宋体" w:cs="宋体"/>
          <w:color w:val="000000" w:themeColor="text1"/>
          <w:spacing w:val="-13"/>
          <w:sz w:val="24"/>
          <w:szCs w:val="24"/>
          <w:highlight w:val="none"/>
          <w:u w:val="none" w:color="auto"/>
          <w:lang w:val="en-US" w:eastAsia="zh-CN"/>
          <w14:textFill>
            <w14:solidFill>
              <w14:schemeClr w14:val="tx1"/>
            </w14:solidFill>
          </w14:textFill>
        </w:rPr>
        <w:t>。</w:t>
      </w:r>
    </w:p>
    <w:p w14:paraId="7A551027">
      <w:pPr>
        <w:spacing w:before="182" w:line="218" w:lineRule="auto"/>
        <w:jc w:val="both"/>
        <w:rPr>
          <w:rFonts w:ascii="宋体" w:hAnsi="宋体" w:eastAsia="宋体" w:cs="宋体"/>
          <w:sz w:val="24"/>
          <w:szCs w:val="24"/>
        </w:rPr>
      </w:pPr>
      <w:r>
        <w:rPr>
          <w:rFonts w:ascii="Times New Roman" w:hAnsi="Times New Roman" w:eastAsia="Times New Roman" w:cs="Times New Roman"/>
          <w:b/>
          <w:bCs/>
          <w:spacing w:val="-6"/>
          <w:sz w:val="24"/>
          <w:szCs w:val="24"/>
        </w:rPr>
        <w:t xml:space="preserve">16.1.2  </w:t>
      </w:r>
      <w:r>
        <w:rPr>
          <w:rFonts w:ascii="宋体" w:hAnsi="宋体" w:eastAsia="宋体" w:cs="宋体"/>
          <w:spacing w:val="-6"/>
          <w:sz w:val="24"/>
          <w:szCs w:val="24"/>
        </w:rPr>
        <w:t>约定为：</w:t>
      </w:r>
    </w:p>
    <w:p w14:paraId="4C60E1CD">
      <w:pPr>
        <w:spacing w:before="184" w:line="289" w:lineRule="auto"/>
        <w:ind w:right="93"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）在合同执行期间，人工预算单价调整执行浙江省水利厅关于人工预算单价</w:t>
      </w:r>
      <w:r>
        <w:rPr>
          <w:rFonts w:ascii="宋体" w:hAnsi="宋体" w:eastAsia="宋体" w:cs="宋体"/>
          <w:color w:val="auto"/>
          <w:spacing w:val="-6"/>
          <w:sz w:val="24"/>
          <w:szCs w:val="24"/>
          <w:highlight w:val="none"/>
        </w:rPr>
        <w:t>调整的相关文件。</w:t>
      </w:r>
    </w:p>
    <w:p w14:paraId="094F805F">
      <w:pPr>
        <w:spacing w:before="183" w:line="320" w:lineRule="auto"/>
        <w:ind w:right="82" w:firstLine="48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）在合同执行期间，主要材料</w:t>
      </w:r>
      <w:r>
        <w:rPr>
          <w:rFonts w:ascii="宋体" w:hAnsi="宋体" w:eastAsia="宋体" w:cs="宋体"/>
          <w:color w:val="auto"/>
          <w:spacing w:val="-4"/>
          <w:sz w:val="25"/>
          <w:szCs w:val="25"/>
          <w:highlight w:val="none"/>
          <w:u w:val="single" w:color="auto"/>
        </w:rPr>
        <w:t xml:space="preserve"> </w:t>
      </w:r>
      <w:r>
        <w:rPr>
          <w:rFonts w:hint="eastAsia" w:ascii="宋体" w:hAnsi="宋体" w:eastAsia="宋体" w:cs="宋体"/>
          <w:color w:val="auto"/>
          <w:spacing w:val="-4"/>
          <w:sz w:val="25"/>
          <w:szCs w:val="25"/>
          <w:highlight w:val="none"/>
          <w:u w:val="single" w:color="auto"/>
          <w:lang w:val="en-US" w:eastAsia="zh-CN"/>
        </w:rPr>
        <w:t xml:space="preserve"> </w:t>
      </w:r>
      <w:r>
        <w:rPr>
          <w:rFonts w:ascii="宋体" w:hAnsi="宋体" w:eastAsia="宋体" w:cs="宋体"/>
          <w:i w:val="0"/>
          <w:iCs w:val="0"/>
          <w:color w:val="auto"/>
          <w:spacing w:val="-4"/>
          <w:sz w:val="25"/>
          <w:szCs w:val="25"/>
          <w:highlight w:val="none"/>
          <w:u w:val="single" w:color="auto"/>
        </w:rPr>
        <w:t xml:space="preserve"> </w:t>
      </w:r>
      <w:r>
        <w:rPr>
          <w:rFonts w:ascii="宋体" w:hAnsi="宋体" w:eastAsia="宋体" w:cs="宋体"/>
          <w:i w:val="0"/>
          <w:iCs w:val="0"/>
          <w:color w:val="auto"/>
          <w:spacing w:val="-114"/>
          <w:sz w:val="25"/>
          <w:szCs w:val="25"/>
          <w:highlight w:val="none"/>
        </w:rPr>
        <w:t xml:space="preserve"> </w:t>
      </w:r>
      <w:r>
        <w:rPr>
          <w:rFonts w:ascii="宋体" w:hAnsi="宋体" w:eastAsia="宋体" w:cs="宋体"/>
          <w:color w:val="auto"/>
          <w:spacing w:val="-4"/>
          <w:sz w:val="24"/>
          <w:szCs w:val="24"/>
          <w:highlight w:val="none"/>
        </w:rPr>
        <w:t>上下浮动超</w:t>
      </w:r>
      <w:r>
        <w:rPr>
          <w:rFonts w:ascii="宋体" w:hAnsi="宋体" w:eastAsia="宋体" w:cs="宋体"/>
          <w:color w:val="auto"/>
          <w:spacing w:val="-5"/>
          <w:sz w:val="24"/>
          <w:szCs w:val="24"/>
          <w:highlight w:val="none"/>
        </w:rPr>
        <w:t>过</w:t>
      </w:r>
      <w:r>
        <w:rPr>
          <w:rFonts w:ascii="Times New Roman" w:hAnsi="Times New Roman" w:eastAsia="Times New Roman" w:cs="Times New Roman"/>
          <w:color w:val="auto"/>
          <w:spacing w:val="-5"/>
          <w:sz w:val="24"/>
          <w:szCs w:val="24"/>
          <w:highlight w:val="none"/>
          <w:u w:val="single" w:color="auto"/>
        </w:rPr>
        <w:t xml:space="preserve">  5 </w:t>
      </w:r>
      <w:r>
        <w:rPr>
          <w:rFonts w:ascii="Times New Roman" w:hAnsi="Times New Roman" w:eastAsia="Times New Roman" w:cs="Times New Roman"/>
          <w:color w:val="auto"/>
          <w:spacing w:val="-5"/>
          <w:sz w:val="24"/>
          <w:szCs w:val="24"/>
          <w:highlight w:val="none"/>
        </w:rPr>
        <w:t>%</w:t>
      </w:r>
      <w:r>
        <w:rPr>
          <w:rFonts w:ascii="宋体" w:hAnsi="宋体" w:eastAsia="宋体" w:cs="宋体"/>
          <w:color w:val="auto"/>
          <w:spacing w:val="-5"/>
          <w:sz w:val="24"/>
          <w:szCs w:val="24"/>
          <w:highlight w:val="none"/>
        </w:rPr>
        <w:t>时应进行价格调整。价格调整按工程</w:t>
      </w:r>
      <w:r>
        <w:rPr>
          <w:rFonts w:ascii="宋体" w:hAnsi="宋体" w:eastAsia="宋体" w:cs="宋体"/>
          <w:color w:val="auto"/>
          <w:spacing w:val="-6"/>
          <w:sz w:val="24"/>
          <w:szCs w:val="24"/>
          <w:highlight w:val="none"/>
        </w:rPr>
        <w:t>进度款结算周期进行，</w:t>
      </w:r>
      <w:r>
        <w:rPr>
          <w:rFonts w:ascii="宋体" w:hAnsi="宋体" w:eastAsia="宋体" w:cs="宋体"/>
          <w:color w:val="auto"/>
          <w:spacing w:val="-25"/>
          <w:sz w:val="24"/>
          <w:szCs w:val="24"/>
          <w:highlight w:val="none"/>
        </w:rPr>
        <w:t xml:space="preserve"> </w:t>
      </w:r>
      <w:r>
        <w:rPr>
          <w:rFonts w:ascii="宋体" w:hAnsi="宋体" w:eastAsia="宋体" w:cs="宋体"/>
          <w:color w:val="auto"/>
          <w:spacing w:val="-6"/>
          <w:sz w:val="24"/>
          <w:szCs w:val="24"/>
          <w:highlight w:val="none"/>
        </w:rPr>
        <w:t>以投标期基价与施</w:t>
      </w:r>
      <w:r>
        <w:rPr>
          <w:rFonts w:ascii="宋体" w:hAnsi="宋体" w:eastAsia="宋体" w:cs="宋体"/>
          <w:color w:val="auto"/>
          <w:spacing w:val="-1"/>
          <w:sz w:val="24"/>
          <w:szCs w:val="24"/>
          <w:highlight w:val="none"/>
        </w:rPr>
        <w:t>工期项目所在地造价管理部门发布的信息价对照计算，对其价格超过</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pacing w:val="45"/>
          <w:w w:val="101"/>
          <w:sz w:val="24"/>
          <w:szCs w:val="24"/>
          <w:highlight w:val="none"/>
          <w:u w:val="single" w:color="auto"/>
        </w:rPr>
        <w:t xml:space="preserve"> </w:t>
      </w:r>
      <w:r>
        <w:rPr>
          <w:rFonts w:ascii="Times New Roman" w:hAnsi="Times New Roman" w:eastAsia="Times New Roman" w:cs="Times New Roman"/>
          <w:color w:val="auto"/>
          <w:spacing w:val="-1"/>
          <w:sz w:val="24"/>
          <w:szCs w:val="24"/>
          <w:highlight w:val="none"/>
          <w:u w:val="single" w:color="auto"/>
        </w:rPr>
        <w:t>5</w:t>
      </w:r>
      <w:r>
        <w:rPr>
          <w:rFonts w:ascii="Times New Roman" w:hAnsi="Times New Roman" w:eastAsia="Times New Roman" w:cs="Times New Roman"/>
          <w:color w:val="auto"/>
          <w:spacing w:val="37"/>
          <w:sz w:val="24"/>
          <w:szCs w:val="24"/>
          <w:highlight w:val="none"/>
          <w:u w:val="single" w:color="auto"/>
        </w:rPr>
        <w:t xml:space="preserve"> </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部分进行</w:t>
      </w:r>
      <w:r>
        <w:rPr>
          <w:rFonts w:ascii="宋体" w:hAnsi="宋体" w:eastAsia="宋体" w:cs="宋体"/>
          <w:color w:val="auto"/>
          <w:spacing w:val="-3"/>
          <w:sz w:val="24"/>
          <w:szCs w:val="24"/>
          <w:highlight w:val="none"/>
        </w:rPr>
        <w:t>调整（只计材料信息价差价及其税金）。</w:t>
      </w:r>
    </w:p>
    <w:p w14:paraId="700E1624">
      <w:pPr>
        <w:spacing w:before="183" w:line="352" w:lineRule="auto"/>
        <w:ind w:left="4" w:right="77" w:firstLine="477"/>
        <w:jc w:val="both"/>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投标期的基价是指</w:t>
      </w:r>
      <w:r>
        <w:rPr>
          <w:rFonts w:ascii="宋体" w:hAnsi="宋体" w:eastAsia="宋体" w:cs="宋体"/>
          <w:color w:val="auto"/>
          <w:spacing w:val="29"/>
          <w:sz w:val="25"/>
          <w:szCs w:val="25"/>
          <w:highlight w:val="none"/>
          <w:u w:val="single" w:color="auto"/>
        </w:rPr>
        <w:t xml:space="preserve"> </w:t>
      </w:r>
      <w:r>
        <w:rPr>
          <w:rFonts w:hint="eastAsia" w:ascii="宋体" w:hAnsi="宋体" w:eastAsia="宋体" w:cs="宋体"/>
          <w:color w:val="auto"/>
          <w:spacing w:val="29"/>
          <w:sz w:val="25"/>
          <w:szCs w:val="25"/>
          <w:highlight w:val="none"/>
          <w:u w:val="single" w:color="auto"/>
          <w:lang w:val="en-US" w:eastAsia="zh-CN"/>
        </w:rPr>
        <w:t xml:space="preserve">       </w:t>
      </w:r>
      <w:r>
        <w:rPr>
          <w:rFonts w:hint="eastAsia" w:ascii="宋体" w:hAnsi="宋体" w:eastAsia="宋体" w:cs="宋体"/>
          <w:color w:val="auto"/>
          <w:spacing w:val="29"/>
          <w:sz w:val="25"/>
          <w:szCs w:val="25"/>
          <w:highlight w:val="none"/>
          <w:u w:val="none" w:color="auto"/>
          <w:lang w:val="en-US" w:eastAsia="zh-CN"/>
        </w:rPr>
        <w:t xml:space="preserve"> 发布</w:t>
      </w:r>
      <w:r>
        <w:rPr>
          <w:rFonts w:hint="eastAsia" w:ascii="宋体" w:hAnsi="宋体" w:eastAsia="宋体" w:cs="宋体"/>
          <w:color w:val="auto"/>
          <w:spacing w:val="29"/>
          <w:sz w:val="25"/>
          <w:szCs w:val="25"/>
          <w:highlight w:val="none"/>
          <w:u w:val="single" w:color="auto"/>
          <w:lang w:val="en-US" w:eastAsia="zh-CN"/>
        </w:rPr>
        <w:t xml:space="preserve">         </w:t>
      </w:r>
      <w:r>
        <w:rPr>
          <w:rFonts w:ascii="宋体" w:hAnsi="宋体" w:eastAsia="宋体" w:cs="宋体"/>
          <w:color w:val="auto"/>
          <w:spacing w:val="-93"/>
          <w:sz w:val="25"/>
          <w:szCs w:val="25"/>
          <w:highlight w:val="none"/>
        </w:rPr>
        <w:t xml:space="preserve"> </w:t>
      </w:r>
      <w:r>
        <w:rPr>
          <w:rFonts w:ascii="宋体" w:hAnsi="宋体" w:eastAsia="宋体" w:cs="宋体"/>
          <w:color w:val="auto"/>
          <w:spacing w:val="-5"/>
          <w:sz w:val="24"/>
          <w:szCs w:val="24"/>
          <w:highlight w:val="none"/>
        </w:rPr>
        <w:t>中项目所在地信息价。材料数量按当月</w:t>
      </w:r>
      <w:r>
        <w:rPr>
          <w:rFonts w:ascii="宋体" w:hAnsi="宋体" w:eastAsia="宋体" w:cs="宋体"/>
          <w:color w:val="auto"/>
          <w:spacing w:val="4"/>
          <w:sz w:val="24"/>
          <w:szCs w:val="24"/>
          <w:highlight w:val="none"/>
        </w:rPr>
        <w:t>实际完成的工程量及投标文件单价分析表中的材料含量计算，最终</w:t>
      </w:r>
      <w:r>
        <w:rPr>
          <w:rFonts w:ascii="宋体" w:hAnsi="宋体" w:eastAsia="宋体" w:cs="宋体"/>
          <w:color w:val="auto"/>
          <w:spacing w:val="3"/>
          <w:sz w:val="24"/>
          <w:szCs w:val="24"/>
          <w:highlight w:val="none"/>
        </w:rPr>
        <w:t>补差材料的数量</w:t>
      </w:r>
      <w:r>
        <w:rPr>
          <w:rFonts w:ascii="宋体" w:hAnsi="宋体" w:eastAsia="宋体" w:cs="宋体"/>
          <w:color w:val="auto"/>
          <w:spacing w:val="-2"/>
          <w:sz w:val="24"/>
          <w:szCs w:val="24"/>
          <w:highlight w:val="none"/>
        </w:rPr>
        <w:t>（工程量清单增减部分除外）不应超过现行浙江省水利定额计算的总用量。</w:t>
      </w:r>
    </w:p>
    <w:p w14:paraId="656FFE42">
      <w:pPr>
        <w:spacing w:line="289" w:lineRule="auto"/>
        <w:ind w:left="2" w:right="115"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）其他材料的价格按当前的市场价考虑风险系数进入单价，在合同执行期内</w:t>
      </w:r>
      <w:r>
        <w:rPr>
          <w:rFonts w:ascii="宋体" w:hAnsi="宋体" w:eastAsia="宋体" w:cs="宋体"/>
          <w:color w:val="auto"/>
          <w:spacing w:val="-3"/>
          <w:sz w:val="24"/>
          <w:szCs w:val="24"/>
          <w:highlight w:val="none"/>
        </w:rPr>
        <w:t>不作调整，价格风险由承包人自负。</w:t>
      </w:r>
    </w:p>
    <w:p w14:paraId="48052DA2">
      <w:pPr>
        <w:spacing w:before="183" w:line="218"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）因工期延误产生的人工、材料、施工机械台班等价格变化</w:t>
      </w:r>
    </w:p>
    <w:p w14:paraId="6DBDE714">
      <w:pPr>
        <w:spacing w:before="184" w:line="312" w:lineRule="auto"/>
        <w:ind w:right="120" w:firstLine="496"/>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）因发包人原因或者非承发包双方原因造成工期延误的，延误期间价</w:t>
      </w:r>
      <w:r>
        <w:rPr>
          <w:rFonts w:ascii="宋体" w:hAnsi="宋体" w:eastAsia="宋体" w:cs="宋体"/>
          <w:color w:val="auto"/>
          <w:spacing w:val="-2"/>
          <w:sz w:val="24"/>
          <w:szCs w:val="24"/>
          <w:highlight w:val="none"/>
        </w:rPr>
        <w:t>格上涨造</w:t>
      </w:r>
      <w:r>
        <w:rPr>
          <w:rFonts w:ascii="宋体" w:hAnsi="宋体" w:eastAsia="宋体" w:cs="宋体"/>
          <w:color w:val="auto"/>
          <w:sz w:val="24"/>
          <w:szCs w:val="24"/>
          <w:highlight w:val="none"/>
        </w:rPr>
        <w:t>成的价差由发包人承担，价差（正值）计入工程造价</w:t>
      </w:r>
      <w:r>
        <w:rPr>
          <w:rFonts w:ascii="宋体" w:hAnsi="宋体" w:eastAsia="宋体" w:cs="宋体"/>
          <w:color w:val="auto"/>
          <w:spacing w:val="-1"/>
          <w:sz w:val="24"/>
          <w:szCs w:val="24"/>
          <w:highlight w:val="none"/>
        </w:rPr>
        <w:t>；反之，价格下降造成的价差</w:t>
      </w:r>
      <w:r>
        <w:rPr>
          <w:rFonts w:ascii="宋体" w:hAnsi="宋体" w:eastAsia="宋体" w:cs="宋体"/>
          <w:color w:val="auto"/>
          <w:spacing w:val="-2"/>
          <w:sz w:val="24"/>
          <w:szCs w:val="24"/>
          <w:highlight w:val="none"/>
        </w:rPr>
        <w:t>则由承包人收益，价差（负值）不计入工程造价。</w:t>
      </w:r>
    </w:p>
    <w:p w14:paraId="48E69BA5">
      <w:pPr>
        <w:spacing w:before="183" w:line="312" w:lineRule="auto"/>
        <w:ind w:right="285" w:firstLine="474"/>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）因承包人原因造成工期延误的，延误期间价格上涨造成的价差由承包人承</w:t>
      </w:r>
      <w:r>
        <w:rPr>
          <w:rFonts w:ascii="宋体" w:hAnsi="宋体" w:eastAsia="宋体" w:cs="宋体"/>
          <w:color w:val="auto"/>
          <w:spacing w:val="-2"/>
          <w:sz w:val="24"/>
          <w:szCs w:val="24"/>
          <w:highlight w:val="none"/>
        </w:rPr>
        <w:t>担，价差（正值）不计入工程造价；反之，价格下降造成的价差则由发包人收益，</w:t>
      </w:r>
      <w:r>
        <w:rPr>
          <w:rFonts w:ascii="宋体" w:hAnsi="宋体" w:eastAsia="宋体" w:cs="宋体"/>
          <w:color w:val="auto"/>
          <w:spacing w:val="-3"/>
          <w:sz w:val="24"/>
          <w:szCs w:val="24"/>
          <w:highlight w:val="none"/>
        </w:rPr>
        <w:t>价差（负值）计入工程造价。</w:t>
      </w:r>
    </w:p>
    <w:p w14:paraId="03A5B976">
      <w:pPr>
        <w:spacing w:before="47" w:line="220" w:lineRule="auto"/>
        <w:outlineLvl w:val="2"/>
        <w:rPr>
          <w:rFonts w:ascii="宋体" w:hAnsi="宋体" w:eastAsia="宋体" w:cs="宋体"/>
          <w:b/>
          <w:bCs/>
          <w:spacing w:val="-3"/>
          <w:sz w:val="28"/>
          <w:szCs w:val="28"/>
        </w:rPr>
      </w:pPr>
      <w:r>
        <w:rPr>
          <w:rFonts w:ascii="Times New Roman" w:hAnsi="Times New Roman" w:eastAsia="Times New Roman" w:cs="Times New Roman"/>
          <w:b/>
          <w:bCs/>
          <w:spacing w:val="-3"/>
          <w:sz w:val="28"/>
          <w:szCs w:val="28"/>
        </w:rPr>
        <w:t xml:space="preserve">17  </w:t>
      </w:r>
      <w:r>
        <w:rPr>
          <w:rFonts w:ascii="宋体" w:hAnsi="宋体" w:eastAsia="宋体" w:cs="宋体"/>
          <w:b/>
          <w:bCs/>
          <w:spacing w:val="-3"/>
          <w:sz w:val="28"/>
          <w:szCs w:val="28"/>
        </w:rPr>
        <w:t>计量与支付</w:t>
      </w:r>
    </w:p>
    <w:p w14:paraId="69CB2688">
      <w:pPr>
        <w:spacing w:before="47" w:line="220" w:lineRule="auto"/>
        <w:outlineLvl w:val="2"/>
        <w:rPr>
          <w:rFonts w:ascii="宋体" w:hAnsi="宋体" w:eastAsia="宋体" w:cs="宋体"/>
          <w:sz w:val="24"/>
          <w:szCs w:val="24"/>
        </w:rPr>
      </w:pPr>
      <w:r>
        <w:rPr>
          <w:rFonts w:ascii="Times New Roman" w:hAnsi="Times New Roman" w:eastAsia="Times New Roman" w:cs="Times New Roman"/>
          <w:b/>
          <w:bCs/>
          <w:spacing w:val="-5"/>
          <w:sz w:val="24"/>
          <w:szCs w:val="24"/>
        </w:rPr>
        <w:t>17.2</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预付款</w:t>
      </w:r>
    </w:p>
    <w:p w14:paraId="691BCED1">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17.2.1</w:t>
      </w:r>
      <w:r>
        <w:rPr>
          <w:rFonts w:ascii="Times New Roman" w:hAnsi="Times New Roman" w:eastAsia="Times New Roman" w:cs="Times New Roman"/>
          <w:b/>
          <w:bCs/>
          <w:spacing w:val="6"/>
          <w:sz w:val="24"/>
          <w:szCs w:val="24"/>
        </w:rPr>
        <w:t xml:space="preserve">  </w:t>
      </w:r>
      <w:r>
        <w:rPr>
          <w:rFonts w:ascii="宋体" w:hAnsi="宋体" w:eastAsia="宋体" w:cs="宋体"/>
          <w:spacing w:val="-3"/>
          <w:sz w:val="24"/>
          <w:szCs w:val="24"/>
        </w:rPr>
        <w:t>预付款</w:t>
      </w:r>
    </w:p>
    <w:p w14:paraId="6050EB9B">
      <w:pPr>
        <w:spacing w:before="180" w:line="359" w:lineRule="auto"/>
        <w:ind w:left="3" w:right="52" w:firstLine="483"/>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）工程预付款的总金额为签约合同价（扣除预留金后）的</w:t>
      </w:r>
      <w:r>
        <w:rPr>
          <w:rFonts w:ascii="宋体" w:hAnsi="宋体" w:eastAsia="宋体" w:cs="宋体"/>
          <w:spacing w:val="-10"/>
          <w:sz w:val="24"/>
          <w:szCs w:val="24"/>
          <w:u w:val="single" w:color="auto"/>
        </w:rPr>
        <w:t xml:space="preserve"> </w:t>
      </w:r>
      <w:r>
        <w:rPr>
          <w:rFonts w:hint="eastAsia" w:ascii="宋体" w:hAnsi="宋体" w:eastAsia="宋体" w:cs="宋体"/>
          <w:spacing w:val="-10"/>
          <w:sz w:val="24"/>
          <w:szCs w:val="24"/>
          <w:u w:val="single" w:color="auto"/>
          <w:lang w:val="en-US" w:eastAsia="zh-CN"/>
        </w:rPr>
        <w:t xml:space="preserve">10 </w:t>
      </w:r>
      <w:r>
        <w:rPr>
          <w:rFonts w:ascii="宋体" w:hAnsi="宋体" w:eastAsia="宋体" w:cs="宋体"/>
          <w:spacing w:val="-108"/>
          <w:sz w:val="24"/>
          <w:szCs w:val="24"/>
        </w:rPr>
        <w:t xml:space="preserve"> </w:t>
      </w:r>
      <w:r>
        <w:rPr>
          <w:rFonts w:ascii="Times New Roman" w:hAnsi="Times New Roman" w:eastAsia="Times New Roman" w:cs="Times New Roman"/>
          <w:spacing w:val="-10"/>
          <w:sz w:val="24"/>
          <w:szCs w:val="24"/>
        </w:rPr>
        <w:t>%</w:t>
      </w:r>
      <w:r>
        <w:rPr>
          <w:rFonts w:hint="eastAsia" w:ascii="Times New Roman" w:hAnsi="Times New Roman" w:eastAsia="宋体" w:cs="Times New Roman"/>
          <w:spacing w:val="-10"/>
          <w:sz w:val="24"/>
          <w:szCs w:val="24"/>
          <w:lang w:eastAsia="zh-CN"/>
        </w:rPr>
        <w:t>，</w:t>
      </w:r>
      <w:r>
        <w:rPr>
          <w:rFonts w:ascii="宋体" w:hAnsi="宋体" w:eastAsia="宋体" w:cs="宋体"/>
          <w:spacing w:val="-5"/>
          <w:sz w:val="24"/>
          <w:szCs w:val="24"/>
        </w:rPr>
        <w:t>分</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二</w:t>
      </w:r>
      <w:r>
        <w:rPr>
          <w:rFonts w:ascii="宋体" w:hAnsi="宋体" w:eastAsia="宋体" w:cs="宋体"/>
          <w:spacing w:val="-5"/>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5"/>
          <w:sz w:val="24"/>
          <w:szCs w:val="24"/>
        </w:rPr>
        <w:t>次支付给承包人。</w:t>
      </w:r>
    </w:p>
    <w:p w14:paraId="3D28EF84">
      <w:pPr>
        <w:spacing w:line="219" w:lineRule="auto"/>
        <w:ind w:left="483"/>
        <w:rPr>
          <w:rFonts w:ascii="宋体" w:hAnsi="宋体" w:eastAsia="宋体" w:cs="宋体"/>
          <w:sz w:val="24"/>
          <w:szCs w:val="24"/>
        </w:rPr>
      </w:pPr>
      <w:r>
        <w:rPr>
          <w:rFonts w:ascii="宋体" w:hAnsi="宋体" w:eastAsia="宋体" w:cs="宋体"/>
          <w:spacing w:val="-4"/>
          <w:sz w:val="24"/>
          <w:szCs w:val="24"/>
        </w:rPr>
        <w:t>各次预付款的支付额度和付款时间为：</w:t>
      </w:r>
    </w:p>
    <w:p w14:paraId="23D8939C">
      <w:pPr>
        <w:spacing w:before="180" w:line="313" w:lineRule="auto"/>
        <w:ind w:right="1" w:firstLine="498"/>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 第一次预付款金额为工程预付款总金额的</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40 </w:t>
      </w:r>
      <w:r>
        <w:rPr>
          <w:rFonts w:ascii="宋体" w:hAnsi="宋体" w:eastAsia="宋体" w:cs="宋体"/>
          <w:spacing w:val="-112"/>
          <w:sz w:val="24"/>
          <w:szCs w:val="24"/>
        </w:rPr>
        <w:t xml:space="preserve"> </w:t>
      </w:r>
      <w:r>
        <w:rPr>
          <w:rFonts w:ascii="Times New Roman" w:hAnsi="Times New Roman" w:eastAsia="Times New Roman" w:cs="Times New Roman"/>
          <w:spacing w:val="-3"/>
          <w:sz w:val="24"/>
          <w:szCs w:val="24"/>
        </w:rPr>
        <w:t>%</w:t>
      </w:r>
      <w:r>
        <w:rPr>
          <w:rFonts w:ascii="宋体" w:hAnsi="宋体" w:eastAsia="宋体" w:cs="宋体"/>
          <w:spacing w:val="-3"/>
          <w:sz w:val="24"/>
          <w:szCs w:val="24"/>
        </w:rPr>
        <w:t>，付款时间应在合同协议书</w:t>
      </w:r>
      <w:r>
        <w:rPr>
          <w:rFonts w:ascii="宋体" w:hAnsi="宋体" w:eastAsia="宋体" w:cs="宋体"/>
          <w:sz w:val="24"/>
          <w:szCs w:val="24"/>
        </w:rPr>
        <w:t xml:space="preserve"> </w:t>
      </w:r>
      <w:r>
        <w:rPr>
          <w:rFonts w:ascii="宋体" w:hAnsi="宋体" w:eastAsia="宋体" w:cs="宋体"/>
          <w:spacing w:val="-3"/>
          <w:sz w:val="24"/>
          <w:szCs w:val="24"/>
        </w:rPr>
        <w:t>签订后，由承包人提出书面申请，并经监理人出具付款证书报送发包人批准后</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w:t>
      </w:r>
      <w:r>
        <w:rPr>
          <w:rFonts w:ascii="宋体" w:hAnsi="宋体" w:eastAsia="宋体" w:cs="宋体"/>
          <w:spacing w:val="12"/>
          <w:sz w:val="24"/>
          <w:szCs w:val="24"/>
        </w:rPr>
        <w:t xml:space="preserve"> </w:t>
      </w:r>
      <w:r>
        <w:rPr>
          <w:rFonts w:ascii="宋体" w:hAnsi="宋体" w:eastAsia="宋体" w:cs="宋体"/>
          <w:spacing w:val="-8"/>
          <w:sz w:val="24"/>
          <w:szCs w:val="24"/>
        </w:rPr>
        <w:t>予以支付。</w:t>
      </w:r>
    </w:p>
    <w:p w14:paraId="6F209AE3">
      <w:pPr>
        <w:spacing w:before="178" w:line="313" w:lineRule="auto"/>
        <w:ind w:right="1" w:firstLine="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 第二次预付款金额为工程预付款总金额的</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60 </w:t>
      </w:r>
      <w:r>
        <w:rPr>
          <w:rFonts w:ascii="宋体" w:hAnsi="宋体" w:eastAsia="宋体" w:cs="宋体"/>
          <w:spacing w:val="-102"/>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。付款时间需待承包人主要</w:t>
      </w:r>
      <w:r>
        <w:rPr>
          <w:rFonts w:ascii="宋体" w:hAnsi="宋体" w:eastAsia="宋体" w:cs="宋体"/>
          <w:sz w:val="24"/>
          <w:szCs w:val="24"/>
        </w:rPr>
        <w:t xml:space="preserve"> </w:t>
      </w:r>
      <w:r>
        <w:rPr>
          <w:rFonts w:ascii="宋体" w:hAnsi="宋体" w:eastAsia="宋体" w:cs="宋体"/>
          <w:spacing w:val="-3"/>
          <w:sz w:val="24"/>
          <w:szCs w:val="24"/>
        </w:rPr>
        <w:t>施工设备进入工地后，由承包人提出书面申请，经监理人核实后出具付款证书报送发</w:t>
      </w:r>
      <w:r>
        <w:rPr>
          <w:rFonts w:ascii="宋体" w:hAnsi="宋体" w:eastAsia="宋体" w:cs="宋体"/>
          <w:spacing w:val="10"/>
          <w:sz w:val="24"/>
          <w:szCs w:val="24"/>
        </w:rPr>
        <w:t xml:space="preserve"> </w:t>
      </w:r>
      <w:r>
        <w:rPr>
          <w:rFonts w:ascii="宋体" w:hAnsi="宋体" w:eastAsia="宋体" w:cs="宋体"/>
          <w:spacing w:val="-3"/>
          <w:sz w:val="24"/>
          <w:szCs w:val="24"/>
        </w:rPr>
        <w:t>包人批准后</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天内予以支付。</w:t>
      </w:r>
    </w:p>
    <w:p w14:paraId="57650AB3">
      <w:pPr>
        <w:spacing w:before="183" w:line="304" w:lineRule="auto"/>
        <w:ind w:left="2" w:firstLine="478"/>
        <w:rPr>
          <w:rFonts w:ascii="宋体" w:hAnsi="宋体" w:eastAsia="宋体" w:cs="宋体"/>
          <w:strike/>
          <w:dstrike w:val="0"/>
          <w:spacing w:val="-7"/>
          <w:sz w:val="24"/>
          <w:szCs w:val="24"/>
        </w:rPr>
      </w:pPr>
      <w:r>
        <w:rPr>
          <w:rFonts w:ascii="宋体" w:hAnsi="宋体" w:eastAsia="宋体" w:cs="宋体"/>
          <w:strike/>
          <w:dstrike w:val="0"/>
          <w:spacing w:val="-7"/>
          <w:sz w:val="24"/>
          <w:szCs w:val="24"/>
        </w:rPr>
        <w:t>3）第三次预付款金额为工程预付款总金额的</w:t>
      </w:r>
      <w:r>
        <w:rPr>
          <w:rFonts w:ascii="宋体" w:hAnsi="宋体" w:eastAsia="宋体" w:cs="宋体"/>
          <w:strike/>
          <w:dstrike w:val="0"/>
          <w:spacing w:val="-7"/>
          <w:sz w:val="24"/>
          <w:szCs w:val="24"/>
          <w:u w:val="single"/>
        </w:rPr>
        <w:t xml:space="preserve">    </w:t>
      </w:r>
      <w:r>
        <w:rPr>
          <w:rFonts w:ascii="宋体" w:hAnsi="宋体" w:eastAsia="宋体" w:cs="宋体"/>
          <w:strike/>
          <w:dstrike w:val="0"/>
          <w:spacing w:val="-7"/>
          <w:sz w:val="24"/>
          <w:szCs w:val="24"/>
        </w:rPr>
        <w:t>%。付款时间</w:t>
      </w:r>
      <w:r>
        <w:rPr>
          <w:rFonts w:ascii="宋体" w:hAnsi="宋体" w:eastAsia="宋体" w:cs="宋体"/>
          <w:strike/>
          <w:dstrike w:val="0"/>
          <w:spacing w:val="-7"/>
          <w:sz w:val="24"/>
          <w:szCs w:val="24"/>
          <w:u w:val="single"/>
        </w:rPr>
        <w:t xml:space="preserve"> （按年度计划逐年支付） </w:t>
      </w:r>
      <w:r>
        <w:rPr>
          <w:rFonts w:ascii="宋体" w:hAnsi="宋体" w:eastAsia="宋体" w:cs="宋体"/>
          <w:strike/>
          <w:dstrike w:val="0"/>
          <w:spacing w:val="-7"/>
          <w:sz w:val="24"/>
          <w:szCs w:val="24"/>
        </w:rPr>
        <w:t>，由承包人提出书面申请，经监理人核实后出具付款证书报送发包人批准后14天内予以支付。</w:t>
      </w:r>
    </w:p>
    <w:p w14:paraId="2A066A41">
      <w:pPr>
        <w:spacing w:before="183" w:line="304" w:lineRule="auto"/>
        <w:ind w:firstLine="476" w:firstLineChars="20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）工程材料预付款的额度和预付办法约定为：</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AE5B18F">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17.2.3  </w:t>
      </w:r>
      <w:r>
        <w:rPr>
          <w:rFonts w:ascii="宋体" w:hAnsi="宋体" w:eastAsia="宋体" w:cs="宋体"/>
          <w:spacing w:val="-1"/>
          <w:sz w:val="24"/>
          <w:szCs w:val="24"/>
        </w:rPr>
        <w:t>预付款的扣回与还清</w:t>
      </w:r>
    </w:p>
    <w:p w14:paraId="792C39BA">
      <w:pPr>
        <w:spacing w:before="178" w:line="313" w:lineRule="auto"/>
        <w:ind w:left="3" w:firstLine="483"/>
        <w:rPr>
          <w:rFonts w:hint="default" w:ascii="宋体" w:hAnsi="宋体" w:eastAsia="宋体" w:cs="宋体"/>
          <w:sz w:val="24"/>
          <w:szCs w:val="24"/>
          <w:lang w:val="en-US" w:eastAsia="zh-CN"/>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）工程预付款在合同累计完成金额达到签约合同价（扣除预留金后）的</w:t>
      </w:r>
      <w:r>
        <w:rPr>
          <w:rFonts w:ascii="宋体" w:hAnsi="宋体" w:eastAsia="宋体" w:cs="宋体"/>
          <w:spacing w:val="-8"/>
          <w:sz w:val="24"/>
          <w:szCs w:val="24"/>
          <w:u w:val="single" w:color="auto"/>
        </w:rPr>
        <w:t xml:space="preserve"> </w:t>
      </w:r>
      <w:r>
        <w:rPr>
          <w:rFonts w:hint="eastAsia" w:ascii="宋体" w:hAnsi="宋体" w:eastAsia="宋体" w:cs="宋体"/>
          <w:spacing w:val="-9"/>
          <w:sz w:val="24"/>
          <w:szCs w:val="24"/>
          <w:u w:val="single" w:color="auto"/>
          <w:lang w:val="en-US" w:eastAsia="zh-CN"/>
        </w:rPr>
        <w:t xml:space="preserve">30 </w:t>
      </w:r>
      <w:r>
        <w:rPr>
          <w:rFonts w:ascii="宋体" w:hAnsi="宋体" w:eastAsia="宋体" w:cs="宋体"/>
          <w:spacing w:val="-112"/>
          <w:sz w:val="24"/>
          <w:szCs w:val="24"/>
        </w:rPr>
        <w:t xml:space="preserve"> </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 xml:space="preserve"> </w:t>
      </w:r>
      <w:r>
        <w:rPr>
          <w:rFonts w:ascii="宋体" w:hAnsi="宋体" w:eastAsia="宋体" w:cs="宋体"/>
          <w:spacing w:val="-5"/>
          <w:sz w:val="24"/>
          <w:szCs w:val="24"/>
        </w:rPr>
        <w:t>时</w:t>
      </w:r>
      <w:r>
        <w:rPr>
          <w:rFonts w:hint="eastAsia" w:ascii="宋体" w:hAnsi="宋体" w:eastAsia="宋体" w:cs="宋体"/>
          <w:spacing w:val="-5"/>
          <w:sz w:val="24"/>
          <w:szCs w:val="24"/>
          <w:lang w:val="en-US" w:eastAsia="zh-CN"/>
        </w:rPr>
        <w:t>一次性扣完。</w:t>
      </w:r>
    </w:p>
    <w:p w14:paraId="1959C8D6">
      <w:pPr>
        <w:spacing w:before="180" w:line="220" w:lineRule="auto"/>
        <w:ind w:left="7"/>
        <w:outlineLvl w:val="2"/>
        <w:rPr>
          <w:rFonts w:ascii="宋体" w:hAnsi="宋体" w:eastAsia="宋体" w:cs="宋体"/>
          <w:spacing w:val="-1"/>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）工程材料预付款的扣回与还清约定为：</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7FE1CBC">
      <w:pPr>
        <w:spacing w:before="180" w:line="220" w:lineRule="auto"/>
        <w:ind w:left="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17.3  </w:t>
      </w:r>
      <w:r>
        <w:rPr>
          <w:rFonts w:ascii="宋体" w:hAnsi="宋体" w:eastAsia="宋体" w:cs="宋体"/>
          <w:b/>
          <w:bCs/>
          <w:spacing w:val="-2"/>
          <w:sz w:val="24"/>
          <w:szCs w:val="24"/>
        </w:rPr>
        <w:t>工程进度付款</w:t>
      </w:r>
    </w:p>
    <w:p w14:paraId="4D8D562B">
      <w:pPr>
        <w:spacing w:before="182" w:line="220" w:lineRule="auto"/>
        <w:ind w:right="40"/>
        <w:jc w:val="right"/>
        <w:rPr>
          <w:rFonts w:ascii="宋体" w:hAnsi="宋体" w:eastAsia="宋体" w:cs="宋体"/>
          <w:sz w:val="24"/>
          <w:szCs w:val="24"/>
        </w:rPr>
      </w:pPr>
      <w:r>
        <w:rPr>
          <w:rFonts w:ascii="Times New Roman" w:hAnsi="Times New Roman" w:eastAsia="Times New Roman" w:cs="Times New Roman"/>
          <w:b/>
          <w:bCs/>
          <w:spacing w:val="-1"/>
          <w:sz w:val="24"/>
          <w:szCs w:val="24"/>
        </w:rPr>
        <w:t xml:space="preserve">17.3.2  </w:t>
      </w:r>
      <w:r>
        <w:rPr>
          <w:rFonts w:ascii="宋体" w:hAnsi="宋体" w:eastAsia="宋体" w:cs="宋体"/>
          <w:spacing w:val="-1"/>
          <w:sz w:val="24"/>
          <w:szCs w:val="24"/>
        </w:rPr>
        <w:t>承包人在每个付款周期末向监理人提交进度付款申请单的份数：</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6 </w:t>
      </w:r>
      <w:r>
        <w:rPr>
          <w:rFonts w:ascii="宋体" w:hAnsi="宋体" w:eastAsia="宋体" w:cs="宋体"/>
          <w:spacing w:val="-1"/>
          <w:sz w:val="24"/>
          <w:szCs w:val="24"/>
        </w:rPr>
        <w:t>份。</w:t>
      </w:r>
    </w:p>
    <w:p w14:paraId="77180C0B">
      <w:pPr>
        <w:spacing w:before="180"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17.3.3  </w:t>
      </w:r>
      <w:r>
        <w:rPr>
          <w:rFonts w:ascii="宋体" w:hAnsi="宋体" w:eastAsia="宋体" w:cs="宋体"/>
          <w:spacing w:val="-1"/>
          <w:sz w:val="24"/>
          <w:szCs w:val="24"/>
        </w:rPr>
        <w:t>进度付款证书和支付时间</w:t>
      </w:r>
    </w:p>
    <w:p w14:paraId="1E0A49D8">
      <w:pPr>
        <w:spacing w:before="184" w:line="221" w:lineRule="auto"/>
        <w:ind w:left="487"/>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w:t>
      </w:r>
      <w:r>
        <w:rPr>
          <w:rFonts w:ascii="宋体" w:hAnsi="宋体" w:eastAsia="宋体" w:cs="宋体"/>
          <w:spacing w:val="-9"/>
          <w:sz w:val="24"/>
          <w:szCs w:val="24"/>
        </w:rPr>
        <w:t>）细化为：</w:t>
      </w:r>
    </w:p>
    <w:p w14:paraId="759C3E17">
      <w:pPr>
        <w:spacing w:before="48" w:line="359" w:lineRule="auto"/>
        <w:ind w:right="12" w:firstLine="474" w:firstLineChars="200"/>
        <w:rPr>
          <w:rFonts w:hint="eastAsia" w:ascii="宋体" w:hAnsi="宋体" w:eastAsia="宋体" w:cs="宋体"/>
          <w:b/>
          <w:bCs/>
          <w:spacing w:val="-2"/>
          <w:sz w:val="24"/>
          <w:szCs w:val="24"/>
          <w:u w:val="single"/>
        </w:rPr>
      </w:pPr>
      <w:r>
        <w:rPr>
          <w:rFonts w:hint="eastAsia" w:ascii="宋体" w:hAnsi="宋体" w:eastAsia="宋体" w:cs="宋体"/>
          <w:b/>
          <w:bCs/>
          <w:spacing w:val="-2"/>
          <w:sz w:val="24"/>
          <w:szCs w:val="24"/>
        </w:rPr>
        <w:t>1、</w:t>
      </w:r>
      <w:r>
        <w:rPr>
          <w:rFonts w:hint="eastAsia" w:ascii="宋体" w:hAnsi="宋体" w:eastAsia="宋体" w:cs="宋体"/>
          <w:b/>
          <w:bCs/>
          <w:spacing w:val="-2"/>
          <w:sz w:val="24"/>
          <w:szCs w:val="24"/>
          <w:u w:val="single"/>
        </w:rPr>
        <w:t>合同签订、开工通知发出，主要人员和机械设备进场并正式施工后,经监理</w:t>
      </w:r>
      <w:r>
        <w:rPr>
          <w:rFonts w:hint="eastAsia" w:ascii="宋体" w:hAnsi="宋体" w:eastAsia="宋体" w:cs="宋体"/>
          <w:b/>
          <w:bCs/>
          <w:spacing w:val="-2"/>
          <w:sz w:val="24"/>
          <w:szCs w:val="24"/>
          <w:u w:val="single"/>
          <w:lang w:val="en-US" w:eastAsia="zh-CN"/>
        </w:rPr>
        <w:t>单位</w:t>
      </w:r>
      <w:r>
        <w:rPr>
          <w:rFonts w:hint="eastAsia" w:ascii="宋体" w:hAnsi="宋体" w:eastAsia="宋体" w:cs="宋体"/>
          <w:b/>
          <w:bCs/>
          <w:spacing w:val="-2"/>
          <w:sz w:val="24"/>
          <w:szCs w:val="24"/>
          <w:u w:val="single"/>
        </w:rPr>
        <w:t>审核、发包人代表批准，支付预付款；2、当月完成的工作量经审核后，按审核造价的85%支付进度款；3、工程通过完工验收资料整理归档，工程结算审计和财务决算审计完成，通过县级初验后支付至审定工程结算价的90%</w:t>
      </w:r>
      <w:r>
        <w:rPr>
          <w:rFonts w:hint="eastAsia" w:ascii="宋体" w:hAnsi="宋体" w:eastAsia="宋体" w:cs="宋体"/>
          <w:b/>
          <w:bCs/>
          <w:spacing w:val="-2"/>
          <w:sz w:val="24"/>
          <w:szCs w:val="24"/>
          <w:u w:val="single"/>
          <w:lang w:eastAsia="zh-CN"/>
        </w:rPr>
        <w:t>；</w:t>
      </w:r>
      <w:r>
        <w:rPr>
          <w:rFonts w:hint="eastAsia" w:ascii="宋体" w:hAnsi="宋体" w:eastAsia="宋体" w:cs="宋体"/>
          <w:b/>
          <w:bCs/>
          <w:spacing w:val="-2"/>
          <w:sz w:val="24"/>
          <w:szCs w:val="24"/>
          <w:u w:val="single"/>
        </w:rPr>
        <w:t>4、通过绍兴市级竣工验收后，支付至审定工程结算价的98.5%</w:t>
      </w:r>
      <w:r>
        <w:rPr>
          <w:rFonts w:hint="eastAsia" w:ascii="宋体" w:hAnsi="宋体" w:eastAsia="宋体" w:cs="宋体"/>
          <w:b/>
          <w:bCs/>
          <w:spacing w:val="-2"/>
          <w:sz w:val="24"/>
          <w:szCs w:val="24"/>
          <w:u w:val="single"/>
          <w:lang w:eastAsia="zh-CN"/>
        </w:rPr>
        <w:t>；</w:t>
      </w:r>
      <w:r>
        <w:rPr>
          <w:rFonts w:hint="eastAsia" w:ascii="宋体" w:hAnsi="宋体" w:eastAsia="宋体" w:cs="宋体"/>
          <w:b/>
          <w:bCs/>
          <w:spacing w:val="-2"/>
          <w:sz w:val="24"/>
          <w:szCs w:val="24"/>
          <w:u w:val="single"/>
        </w:rPr>
        <w:t>5、余款1.5%为工程质量保修金（可以用保函替代），待保修期满复验合格最终交付后十四天内支付（不计息）。</w:t>
      </w:r>
    </w:p>
    <w:p w14:paraId="5B497593">
      <w:pPr>
        <w:spacing w:before="48" w:line="359" w:lineRule="auto"/>
        <w:ind w:right="12" w:firstLine="480" w:firstLineChars="20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 xml:space="preserve">）本款中规定的逾期付款违约金为按中国人民银行规定的同期贷款基准利率 </w:t>
      </w:r>
      <w:r>
        <w:rPr>
          <w:rFonts w:ascii="宋体" w:hAnsi="宋体" w:eastAsia="宋体" w:cs="宋体"/>
          <w:spacing w:val="-4"/>
          <w:sz w:val="24"/>
          <w:szCs w:val="24"/>
        </w:rPr>
        <w:t>计算的逾期付款金额的利息。</w:t>
      </w:r>
    </w:p>
    <w:p w14:paraId="53004C2D">
      <w:pPr>
        <w:spacing w:line="220" w:lineRule="auto"/>
        <w:ind w:left="6"/>
        <w:outlineLvl w:val="2"/>
        <w:rPr>
          <w:rFonts w:ascii="宋体" w:hAnsi="宋体" w:eastAsia="宋体" w:cs="宋体"/>
          <w:sz w:val="24"/>
          <w:szCs w:val="24"/>
        </w:rPr>
      </w:pPr>
      <w:r>
        <w:rPr>
          <w:rFonts w:ascii="Times New Roman" w:hAnsi="Times New Roman" w:eastAsia="Times New Roman" w:cs="Times New Roman"/>
          <w:b/>
          <w:bCs/>
          <w:spacing w:val="-3"/>
          <w:sz w:val="24"/>
          <w:szCs w:val="24"/>
        </w:rPr>
        <w:t xml:space="preserve">17.4  </w:t>
      </w:r>
      <w:r>
        <w:rPr>
          <w:rFonts w:ascii="宋体" w:hAnsi="宋体" w:eastAsia="宋体" w:cs="宋体"/>
          <w:b/>
          <w:bCs/>
          <w:spacing w:val="-3"/>
          <w:sz w:val="24"/>
          <w:szCs w:val="24"/>
        </w:rPr>
        <w:t>质量保证金</w:t>
      </w:r>
    </w:p>
    <w:p w14:paraId="507110CE">
      <w:pPr>
        <w:spacing w:before="181" w:line="212" w:lineRule="auto"/>
        <w:ind w:left="488"/>
        <w:rPr>
          <w:rFonts w:ascii="宋体" w:hAnsi="宋体" w:eastAsia="宋体" w:cs="宋体"/>
          <w:sz w:val="24"/>
          <w:szCs w:val="24"/>
        </w:rPr>
      </w:pPr>
      <w:r>
        <w:rPr>
          <w:rFonts w:ascii="Times New Roman" w:hAnsi="Times New Roman" w:eastAsia="Times New Roman" w:cs="Times New Roman"/>
          <w:b/>
          <w:bCs/>
          <w:spacing w:val="-3"/>
          <w:sz w:val="24"/>
          <w:szCs w:val="24"/>
        </w:rPr>
        <w:t xml:space="preserve">17.4.1  </w:t>
      </w:r>
      <w:r>
        <w:rPr>
          <w:rFonts w:ascii="宋体" w:hAnsi="宋体" w:eastAsia="宋体" w:cs="宋体"/>
          <w:spacing w:val="-3"/>
          <w:sz w:val="24"/>
          <w:szCs w:val="24"/>
        </w:rPr>
        <w:t>质量保证金总额为完工结算价款总额的</w:t>
      </w:r>
      <w:r>
        <w:rPr>
          <w:rFonts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1.5</w:t>
      </w:r>
      <w:r>
        <w:rPr>
          <w:rFonts w:ascii="宋体" w:hAnsi="宋体" w:eastAsia="宋体" w:cs="宋体"/>
          <w:spacing w:val="-3"/>
          <w:sz w:val="24"/>
          <w:szCs w:val="24"/>
          <w:u w:val="single" w:color="auto"/>
        </w:rPr>
        <w:t xml:space="preserve"> </w:t>
      </w:r>
      <w:r>
        <w:rPr>
          <w:rFonts w:ascii="宋体" w:hAnsi="宋体" w:eastAsia="宋体" w:cs="宋体"/>
          <w:spacing w:val="-9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i/>
          <w:iCs/>
          <w:spacing w:val="-3"/>
          <w:sz w:val="25"/>
          <w:szCs w:val="25"/>
        </w:rPr>
        <w:t>（不得超过</w:t>
      </w:r>
      <w:r>
        <w:rPr>
          <w:rFonts w:ascii="Times New Roman" w:hAnsi="Times New Roman" w:eastAsia="Times New Roman" w:cs="Times New Roman"/>
          <w:i/>
          <w:iCs/>
          <w:spacing w:val="-3"/>
          <w:sz w:val="24"/>
          <w:szCs w:val="24"/>
        </w:rPr>
        <w:t>1.5%</w:t>
      </w:r>
      <w:r>
        <w:rPr>
          <w:rFonts w:ascii="宋体" w:hAnsi="宋体" w:eastAsia="宋体" w:cs="宋体"/>
          <w:i/>
          <w:iCs/>
          <w:spacing w:val="-3"/>
          <w:sz w:val="25"/>
          <w:szCs w:val="25"/>
        </w:rPr>
        <w:t>）</w:t>
      </w:r>
      <w:r>
        <w:rPr>
          <w:rFonts w:ascii="宋体" w:hAnsi="宋体" w:eastAsia="宋体" w:cs="宋体"/>
          <w:spacing w:val="-3"/>
          <w:sz w:val="24"/>
          <w:szCs w:val="24"/>
        </w:rPr>
        <w:t>。</w:t>
      </w:r>
    </w:p>
    <w:p w14:paraId="14E89256">
      <w:pPr>
        <w:spacing w:before="178" w:line="220" w:lineRule="auto"/>
        <w:ind w:left="6"/>
        <w:outlineLvl w:val="2"/>
        <w:rPr>
          <w:rFonts w:ascii="宋体" w:hAnsi="宋体" w:eastAsia="宋体" w:cs="宋体"/>
          <w:sz w:val="24"/>
          <w:szCs w:val="24"/>
        </w:rPr>
      </w:pPr>
      <w:bookmarkStart w:id="393" w:name="bookmark364"/>
      <w:bookmarkEnd w:id="393"/>
      <w:r>
        <w:rPr>
          <w:rFonts w:ascii="Times New Roman" w:hAnsi="Times New Roman" w:eastAsia="Times New Roman" w:cs="Times New Roman"/>
          <w:b/>
          <w:bCs/>
          <w:spacing w:val="-3"/>
          <w:sz w:val="24"/>
          <w:szCs w:val="24"/>
        </w:rPr>
        <w:t xml:space="preserve">17.5  </w:t>
      </w:r>
      <w:r>
        <w:rPr>
          <w:rFonts w:ascii="宋体" w:hAnsi="宋体" w:eastAsia="宋体" w:cs="宋体"/>
          <w:b/>
          <w:bCs/>
          <w:spacing w:val="-3"/>
          <w:sz w:val="24"/>
          <w:szCs w:val="24"/>
        </w:rPr>
        <w:t>完工结算</w:t>
      </w:r>
    </w:p>
    <w:p w14:paraId="39F5E8CD">
      <w:pPr>
        <w:spacing w:before="182"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17.5.1  </w:t>
      </w:r>
      <w:r>
        <w:rPr>
          <w:rFonts w:ascii="宋体" w:hAnsi="宋体" w:eastAsia="宋体" w:cs="宋体"/>
          <w:spacing w:val="-1"/>
          <w:sz w:val="24"/>
          <w:szCs w:val="24"/>
        </w:rPr>
        <w:t>完工付款申请单</w:t>
      </w:r>
    </w:p>
    <w:p w14:paraId="0CBF20D2">
      <w:pPr>
        <w:spacing w:line="440" w:lineRule="exact"/>
        <w:ind w:firstLine="420"/>
        <w:rPr>
          <w:rFonts w:ascii="宋体" w:hAnsi="宋体" w:eastAsia="宋体" w:cs="宋体"/>
          <w:spacing w:val="-2"/>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）承包人应提交完工付款申请单一式</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6 </w:t>
      </w:r>
      <w:r>
        <w:rPr>
          <w:rFonts w:ascii="宋体" w:hAnsi="宋体" w:eastAsia="宋体" w:cs="宋体"/>
          <w:spacing w:val="-2"/>
          <w:sz w:val="24"/>
          <w:szCs w:val="24"/>
        </w:rPr>
        <w:t>份。</w:t>
      </w:r>
    </w:p>
    <w:p w14:paraId="11FCFEDA">
      <w:pPr>
        <w:spacing w:line="440" w:lineRule="exact"/>
        <w:ind w:firstLine="42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增加（2）、（3）：</w:t>
      </w:r>
    </w:p>
    <w:p w14:paraId="081E35CC">
      <w:pPr>
        <w:spacing w:line="440" w:lineRule="exact"/>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hint="eastAsia" w:ascii="宋体" w:hAnsi="宋体" w:cs="楷体_GB2312"/>
          <w:color w:val="000000" w:themeColor="text1"/>
          <w:sz w:val="24"/>
          <w:szCs w:val="24"/>
          <w:highlight w:val="none"/>
          <w14:textFill>
            <w14:solidFill>
              <w14:schemeClr w14:val="tx1"/>
            </w14:solidFill>
          </w14:textFill>
        </w:rPr>
        <w:t>工程价款的结算最终由建设单位(或委托有资质的第三方中介机构)</w:t>
      </w:r>
      <w:r>
        <w:rPr>
          <w:rFonts w:hint="eastAsia" w:ascii="宋体" w:hAnsi="宋体" w:cs="楷体_GB2312"/>
          <w:color w:val="000000" w:themeColor="text1"/>
          <w:sz w:val="24"/>
          <w:szCs w:val="24"/>
          <w:highlight w:val="none"/>
          <w:lang w:val="en-US" w:eastAsia="zh-CN"/>
          <w14:textFill>
            <w14:solidFill>
              <w14:schemeClr w14:val="tx1"/>
            </w14:solidFill>
          </w14:textFill>
        </w:rPr>
        <w:t>审定并经国审复核、市政府投资项目审计中心备案后</w:t>
      </w:r>
      <w:r>
        <w:rPr>
          <w:rFonts w:hint="eastAsia" w:ascii="宋体" w:hAnsi="宋体" w:cs="楷体_GB2312"/>
          <w:color w:val="000000" w:themeColor="text1"/>
          <w:sz w:val="24"/>
          <w:szCs w:val="24"/>
          <w:highlight w:val="none"/>
          <w14:textFill>
            <w14:solidFill>
              <w14:schemeClr w14:val="tx1"/>
            </w14:solidFill>
          </w14:textFill>
        </w:rPr>
        <w:t>的结论为准。</w:t>
      </w:r>
    </w:p>
    <w:p w14:paraId="414B77EA">
      <w:pPr>
        <w:spacing w:line="440" w:lineRule="exact"/>
        <w:ind w:firstLine="360" w:firstLineChars="15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（3）经审核，若承包人的结算造价与最终审计确定的结算造价有差异，导致增加核增核减部分的审计费用，该费用的分摊按下列规定：</w:t>
      </w:r>
    </w:p>
    <w:p w14:paraId="02A4ED78">
      <w:pPr>
        <w:spacing w:line="440" w:lineRule="exact"/>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1）工程结算审计费用中基本收费部分由发包人承担；</w:t>
      </w:r>
    </w:p>
    <w:p w14:paraId="68E62884">
      <w:pPr>
        <w:spacing w:line="440" w:lineRule="exact"/>
        <w:ind w:firstLine="480" w:firstLineChars="200"/>
        <w:rPr>
          <w:rFonts w:ascii="宋体" w:hAnsi="宋体" w:eastAsia="宋体" w:cs="宋体"/>
          <w:color w:val="auto"/>
          <w:sz w:val="24"/>
          <w:szCs w:val="24"/>
          <w:highlight w:val="none"/>
        </w:rPr>
      </w:pPr>
      <w:r>
        <w:rPr>
          <w:rFonts w:hint="eastAsia" w:ascii="宋体" w:hAnsi="宋体"/>
          <w:color w:val="000000" w:themeColor="text1"/>
          <w:sz w:val="24"/>
          <w:szCs w:val="24"/>
          <w:highlight w:val="none"/>
          <w14:textFill>
            <w14:solidFill>
              <w14:schemeClr w14:val="tx1"/>
            </w14:solidFill>
          </w14:textFill>
        </w:rPr>
        <w:t>2）</w:t>
      </w:r>
      <w:r>
        <w:rPr>
          <w:rFonts w:hint="eastAsia" w:ascii="宋体" w:hAnsi="宋体"/>
          <w:color w:val="auto"/>
          <w:sz w:val="24"/>
          <w:szCs w:val="24"/>
          <w:highlight w:val="none"/>
        </w:rPr>
        <w:t>经审核、审计，对送审工程造价超过5%幅度以外的核减额及核增额的工程结算审核追加费用由施工单位承担，审核追加费用=（超过送审造价5%幅度以外的核减额+核增额）×5%。</w:t>
      </w:r>
    </w:p>
    <w:p w14:paraId="3E8A719C">
      <w:pPr>
        <w:spacing w:before="180" w:line="352" w:lineRule="auto"/>
        <w:ind w:left="12" w:right="12" w:firstLine="474"/>
        <w:rPr>
          <w:rFonts w:ascii="宋体" w:hAnsi="宋体" w:eastAsia="宋体" w:cs="宋体"/>
          <w:color w:val="auto"/>
          <w:spacing w:val="-1"/>
          <w:sz w:val="24"/>
          <w:szCs w:val="24"/>
          <w:highlight w:val="none"/>
        </w:rPr>
      </w:pPr>
      <w:r>
        <w:rPr>
          <w:rFonts w:ascii="Times New Roman" w:hAnsi="Times New Roman" w:eastAsia="Times New Roman" w:cs="Times New Roman"/>
          <w:b/>
          <w:bCs/>
          <w:color w:val="auto"/>
          <w:spacing w:val="-1"/>
          <w:sz w:val="24"/>
          <w:szCs w:val="24"/>
          <w:highlight w:val="none"/>
        </w:rPr>
        <w:t xml:space="preserve">17.5.2  </w:t>
      </w:r>
      <w:r>
        <w:rPr>
          <w:rFonts w:ascii="宋体" w:hAnsi="宋体" w:eastAsia="宋体" w:cs="宋体"/>
          <w:color w:val="auto"/>
          <w:spacing w:val="-1"/>
          <w:sz w:val="24"/>
          <w:szCs w:val="24"/>
          <w:highlight w:val="none"/>
        </w:rPr>
        <w:t>完工付款证书及支付时间</w:t>
      </w:r>
    </w:p>
    <w:p w14:paraId="26279809">
      <w:pPr>
        <w:spacing w:before="180" w:line="352" w:lineRule="auto"/>
        <w:ind w:left="12" w:right="12" w:firstLine="47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 xml:space="preserve">）自承包人提交真实、完整的结算送审资料至发包人起算，发包人出具结算 </w:t>
      </w:r>
      <w:r>
        <w:rPr>
          <w:rFonts w:ascii="宋体" w:hAnsi="宋体" w:eastAsia="宋体" w:cs="宋体"/>
          <w:color w:val="auto"/>
          <w:spacing w:val="-4"/>
          <w:sz w:val="24"/>
          <w:szCs w:val="24"/>
          <w:highlight w:val="none"/>
        </w:rPr>
        <w:t>审核报告周期不超过</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 xml:space="preserve">6 </w:t>
      </w:r>
      <w:r>
        <w:rPr>
          <w:rFonts w:ascii="宋体" w:hAnsi="宋体" w:eastAsia="宋体" w:cs="宋体"/>
          <w:color w:val="auto"/>
          <w:spacing w:val="-4"/>
          <w:sz w:val="24"/>
          <w:szCs w:val="24"/>
          <w:highlight w:val="none"/>
        </w:rPr>
        <w:t>个月</w:t>
      </w:r>
      <w:r>
        <w:rPr>
          <w:rFonts w:ascii="宋体" w:hAnsi="宋体" w:eastAsia="宋体" w:cs="宋体"/>
          <w:i/>
          <w:iCs/>
          <w:color w:val="auto"/>
          <w:spacing w:val="-4"/>
          <w:sz w:val="25"/>
          <w:szCs w:val="25"/>
          <w:highlight w:val="none"/>
        </w:rPr>
        <w:t>（最长不超过</w:t>
      </w:r>
      <w:r>
        <w:rPr>
          <w:rFonts w:ascii="Times New Roman" w:hAnsi="Times New Roman" w:eastAsia="Times New Roman" w:cs="Times New Roman"/>
          <w:i/>
          <w:iCs/>
          <w:color w:val="auto"/>
          <w:spacing w:val="-4"/>
          <w:sz w:val="24"/>
          <w:szCs w:val="24"/>
          <w:highlight w:val="none"/>
        </w:rPr>
        <w:t>6</w:t>
      </w:r>
      <w:r>
        <w:rPr>
          <w:rFonts w:ascii="宋体" w:hAnsi="宋体" w:eastAsia="宋体" w:cs="宋体"/>
          <w:i/>
          <w:iCs/>
          <w:color w:val="auto"/>
          <w:spacing w:val="-4"/>
          <w:sz w:val="25"/>
          <w:szCs w:val="25"/>
          <w:highlight w:val="none"/>
        </w:rPr>
        <w:t>个月）</w:t>
      </w:r>
      <w:r>
        <w:rPr>
          <w:rFonts w:ascii="宋体" w:hAnsi="宋体" w:eastAsia="宋体" w:cs="宋体"/>
          <w:color w:val="auto"/>
          <w:spacing w:val="-4"/>
          <w:sz w:val="24"/>
          <w:szCs w:val="24"/>
          <w:highlight w:val="none"/>
        </w:rPr>
        <w:t>。</w:t>
      </w:r>
    </w:p>
    <w:p w14:paraId="31A2EA59">
      <w:pPr>
        <w:spacing w:before="182" w:line="219" w:lineRule="auto"/>
        <w:ind w:left="488"/>
        <w:rPr>
          <w:rFonts w:ascii="宋体" w:hAnsi="宋体" w:eastAsia="宋体" w:cs="宋体"/>
          <w:color w:val="auto"/>
          <w:sz w:val="24"/>
          <w:szCs w:val="24"/>
          <w:highlight w:val="none"/>
        </w:rPr>
      </w:pPr>
    </w:p>
    <w:p w14:paraId="37EF2A74">
      <w:pPr>
        <w:spacing w:before="1" w:line="219" w:lineRule="auto"/>
        <w:ind w:left="6"/>
        <w:outlineLvl w:val="2"/>
        <w:rPr>
          <w:rFonts w:ascii="宋体" w:hAnsi="宋体" w:eastAsia="宋体" w:cs="宋体"/>
          <w:color w:val="auto"/>
          <w:sz w:val="24"/>
          <w:szCs w:val="24"/>
        </w:rPr>
      </w:pPr>
      <w:r>
        <w:rPr>
          <w:rFonts w:ascii="Times New Roman" w:hAnsi="Times New Roman" w:eastAsia="Times New Roman" w:cs="Times New Roman"/>
          <w:b/>
          <w:bCs/>
          <w:color w:val="auto"/>
          <w:spacing w:val="-5"/>
          <w:sz w:val="24"/>
          <w:szCs w:val="24"/>
        </w:rPr>
        <w:t>17.6</w:t>
      </w:r>
      <w:r>
        <w:rPr>
          <w:rFonts w:ascii="Times New Roman" w:hAnsi="Times New Roman" w:eastAsia="Times New Roman" w:cs="Times New Roman"/>
          <w:b/>
          <w:bCs/>
          <w:color w:val="auto"/>
          <w:spacing w:val="8"/>
          <w:sz w:val="24"/>
          <w:szCs w:val="24"/>
        </w:rPr>
        <w:t xml:space="preserve">  </w:t>
      </w:r>
      <w:r>
        <w:rPr>
          <w:rFonts w:ascii="宋体" w:hAnsi="宋体" w:eastAsia="宋体" w:cs="宋体"/>
          <w:b/>
          <w:bCs/>
          <w:color w:val="auto"/>
          <w:spacing w:val="-5"/>
          <w:sz w:val="24"/>
          <w:szCs w:val="24"/>
        </w:rPr>
        <w:t>最终结清</w:t>
      </w:r>
    </w:p>
    <w:p w14:paraId="54700296">
      <w:pPr>
        <w:spacing w:before="182"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17.6.1  </w:t>
      </w:r>
      <w:r>
        <w:rPr>
          <w:rFonts w:ascii="宋体" w:hAnsi="宋体" w:eastAsia="宋体" w:cs="宋体"/>
          <w:spacing w:val="-1"/>
          <w:sz w:val="24"/>
          <w:szCs w:val="24"/>
        </w:rPr>
        <w:t>最终结清申请单</w:t>
      </w:r>
    </w:p>
    <w:p w14:paraId="35EA19D7">
      <w:pPr>
        <w:spacing w:before="179"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）承包人应提交最终结清申请单一式</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6 </w:t>
      </w:r>
      <w:r>
        <w:rPr>
          <w:rFonts w:ascii="宋体" w:hAnsi="宋体" w:eastAsia="宋体" w:cs="宋体"/>
          <w:spacing w:val="-2"/>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2"/>
          <w:sz w:val="24"/>
          <w:szCs w:val="24"/>
        </w:rPr>
        <w:t>份。</w:t>
      </w:r>
    </w:p>
    <w:p w14:paraId="210FFC4F">
      <w:pPr>
        <w:spacing w:before="182" w:line="220" w:lineRule="auto"/>
        <w:ind w:left="6"/>
        <w:outlineLvl w:val="2"/>
        <w:rPr>
          <w:rFonts w:ascii="宋体" w:hAnsi="宋体" w:eastAsia="宋体" w:cs="宋体"/>
          <w:sz w:val="24"/>
          <w:szCs w:val="24"/>
        </w:rPr>
      </w:pPr>
      <w:bookmarkStart w:id="394" w:name="bookmark366"/>
      <w:bookmarkEnd w:id="394"/>
      <w:r>
        <w:rPr>
          <w:rFonts w:ascii="Times New Roman" w:hAnsi="Times New Roman" w:eastAsia="Times New Roman" w:cs="Times New Roman"/>
          <w:b/>
          <w:bCs/>
          <w:spacing w:val="-2"/>
          <w:sz w:val="24"/>
          <w:szCs w:val="24"/>
        </w:rPr>
        <w:t xml:space="preserve">17.7  </w:t>
      </w:r>
      <w:r>
        <w:rPr>
          <w:rFonts w:ascii="宋体" w:hAnsi="宋体" w:eastAsia="宋体" w:cs="宋体"/>
          <w:b/>
          <w:bCs/>
          <w:spacing w:val="-2"/>
          <w:sz w:val="24"/>
          <w:szCs w:val="24"/>
        </w:rPr>
        <w:t>竣工财务决算</w:t>
      </w:r>
    </w:p>
    <w:p w14:paraId="11B24028">
      <w:pPr>
        <w:spacing w:before="180" w:line="219" w:lineRule="auto"/>
        <w:ind w:left="480"/>
        <w:rPr>
          <w:rFonts w:ascii="宋体" w:hAnsi="宋体" w:eastAsia="宋体" w:cs="宋体"/>
          <w:sz w:val="24"/>
          <w:szCs w:val="24"/>
        </w:rPr>
      </w:pPr>
      <w:r>
        <w:rPr>
          <w:rFonts w:ascii="宋体" w:hAnsi="宋体" w:eastAsia="宋体" w:cs="宋体"/>
          <w:sz w:val="24"/>
          <w:szCs w:val="24"/>
        </w:rPr>
        <w:t>承包人应为竣工财务决算编制提供的资料：</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财务决算所需的一切资料6份</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6633996B">
      <w:pPr>
        <w:spacing w:before="310" w:line="220" w:lineRule="auto"/>
        <w:ind w:left="9"/>
        <w:outlineLvl w:val="1"/>
        <w:rPr>
          <w:rFonts w:ascii="宋体" w:hAnsi="宋体" w:eastAsia="宋体" w:cs="宋体"/>
          <w:b/>
          <w:bCs/>
          <w:spacing w:val="-7"/>
          <w:sz w:val="28"/>
          <w:szCs w:val="28"/>
        </w:rPr>
      </w:pPr>
      <w:bookmarkStart w:id="395" w:name="bookmark367"/>
      <w:bookmarkEnd w:id="395"/>
      <w:bookmarkStart w:id="396" w:name="bookmark368"/>
      <w:bookmarkEnd w:id="396"/>
      <w:r>
        <w:rPr>
          <w:rFonts w:ascii="Times New Roman" w:hAnsi="Times New Roman" w:eastAsia="Times New Roman" w:cs="Times New Roman"/>
          <w:b/>
          <w:bCs/>
          <w:spacing w:val="-7"/>
          <w:sz w:val="28"/>
          <w:szCs w:val="28"/>
        </w:rPr>
        <w:t>18</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工程验收</w:t>
      </w:r>
      <w:bookmarkStart w:id="397" w:name="bookmark727"/>
      <w:bookmarkEnd w:id="397"/>
    </w:p>
    <w:p w14:paraId="74481138">
      <w:pPr>
        <w:spacing w:before="310" w:line="220" w:lineRule="auto"/>
        <w:ind w:left="9"/>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18.1  </w:t>
      </w:r>
      <w:r>
        <w:rPr>
          <w:rFonts w:ascii="宋体" w:hAnsi="宋体" w:eastAsia="宋体" w:cs="宋体"/>
          <w:b/>
          <w:bCs/>
          <w:spacing w:val="-2"/>
          <w:sz w:val="24"/>
          <w:szCs w:val="24"/>
        </w:rPr>
        <w:t>验收工作分类</w:t>
      </w:r>
    </w:p>
    <w:p w14:paraId="1A4082FB">
      <w:pPr>
        <w:spacing w:before="180" w:line="360" w:lineRule="auto"/>
        <w:ind w:left="2" w:right="11" w:firstLine="478"/>
        <w:rPr>
          <w:rFonts w:ascii="宋体" w:hAnsi="宋体" w:eastAsia="宋体" w:cs="宋体"/>
          <w:sz w:val="24"/>
          <w:szCs w:val="24"/>
        </w:rPr>
      </w:pPr>
      <w:r>
        <w:rPr>
          <w:rFonts w:ascii="宋体" w:hAnsi="宋体" w:eastAsia="宋体" w:cs="宋体"/>
          <w:spacing w:val="5"/>
          <w:sz w:val="24"/>
          <w:szCs w:val="24"/>
        </w:rPr>
        <w:t>本工程法人验收包括</w:t>
      </w:r>
      <w:r>
        <w:rPr>
          <w:rFonts w:ascii="宋体" w:hAnsi="宋体" w:eastAsia="宋体" w:cs="宋体"/>
          <w:spacing w:val="1"/>
          <w:sz w:val="24"/>
          <w:szCs w:val="24"/>
        </w:rPr>
        <w:t>：</w:t>
      </w:r>
      <w:r>
        <w:rPr>
          <w:rFonts w:ascii="宋体" w:hAnsi="宋体" w:eastAsia="宋体" w:cs="宋体"/>
          <w:spacing w:val="-98"/>
          <w:sz w:val="24"/>
          <w:szCs w:val="24"/>
        </w:rPr>
        <w:t xml:space="preserve"> </w:t>
      </w:r>
      <w:r>
        <w:rPr>
          <w:rFonts w:ascii="宋体" w:hAnsi="宋体" w:eastAsia="宋体" w:cs="宋体"/>
          <w:spacing w:val="7"/>
          <w:sz w:val="24"/>
          <w:szCs w:val="24"/>
          <w:u w:val="single" w:color="auto"/>
        </w:rPr>
        <w:t xml:space="preserve"> </w:t>
      </w:r>
      <w:r>
        <w:rPr>
          <w:rFonts w:hint="eastAsia" w:ascii="宋体" w:hAnsi="宋体" w:eastAsia="宋体" w:cs="宋体"/>
          <w:spacing w:val="7"/>
          <w:sz w:val="24"/>
          <w:szCs w:val="24"/>
          <w:u w:val="single" w:color="auto"/>
          <w:lang w:val="en-US" w:eastAsia="zh-CN"/>
        </w:rPr>
        <w:t>分部工程验收、单位工程验收、完工验收等</w:t>
      </w:r>
      <w:r>
        <w:rPr>
          <w:rFonts w:ascii="宋体" w:hAnsi="宋体" w:eastAsia="宋体" w:cs="宋体"/>
          <w:spacing w:val="7"/>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pacing w:val="5"/>
          <w:sz w:val="24"/>
          <w:szCs w:val="24"/>
        </w:rPr>
        <w:t>政府验收包括：</w:t>
      </w:r>
      <w:r>
        <w:rPr>
          <w:rFonts w:ascii="宋体" w:hAnsi="宋体" w:eastAsia="宋体" w:cs="宋体"/>
          <w:spacing w:val="7"/>
          <w:sz w:val="24"/>
          <w:szCs w:val="24"/>
          <w:u w:val="single" w:color="auto"/>
        </w:rPr>
        <w:t xml:space="preserve"> </w:t>
      </w:r>
      <w:r>
        <w:rPr>
          <w:rFonts w:hint="eastAsia" w:ascii="宋体" w:hAnsi="宋体" w:eastAsia="宋体" w:cs="宋体"/>
          <w:spacing w:val="7"/>
          <w:sz w:val="24"/>
          <w:szCs w:val="24"/>
          <w:u w:val="single" w:color="auto"/>
          <w:lang w:val="en-US" w:eastAsia="zh-CN"/>
        </w:rPr>
        <w:t>竣工验收</w:t>
      </w:r>
      <w:r>
        <w:rPr>
          <w:rFonts w:ascii="宋体" w:hAnsi="宋体" w:eastAsia="宋体" w:cs="宋体"/>
          <w:spacing w:val="7"/>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5"/>
          <w:sz w:val="24"/>
          <w:szCs w:val="24"/>
        </w:rPr>
        <w:t>。验收条件</w:t>
      </w:r>
      <w:r>
        <w:rPr>
          <w:rFonts w:ascii="宋体" w:hAnsi="宋体" w:eastAsia="宋体" w:cs="宋体"/>
          <w:spacing w:val="-1"/>
          <w:sz w:val="24"/>
          <w:szCs w:val="24"/>
        </w:rPr>
        <w:t>为</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eastAsia="zh-CN"/>
        </w:rPr>
        <w:t>按</w:t>
      </w:r>
      <w:r>
        <w:rPr>
          <w:rFonts w:hint="eastAsia" w:ascii="宋体" w:hAnsi="宋体" w:eastAsia="宋体" w:cs="宋体"/>
          <w:sz w:val="24"/>
          <w:szCs w:val="24"/>
          <w:u w:val="single" w:color="auto"/>
          <w:lang w:val="en-US" w:eastAsia="zh-CN"/>
        </w:rPr>
        <w:t>《浙江省高标准农田建设项目竣工验收实施办法》、《水利水电建设工程验收规程》（SL223-2025）等相关文件执行</w:t>
      </w:r>
      <w:r>
        <w:rPr>
          <w:rFonts w:hint="eastAsia" w:ascii="宋体" w:hAnsi="宋体" w:eastAsia="宋体" w:cs="宋体"/>
          <w:sz w:val="24"/>
          <w:szCs w:val="24"/>
          <w:u w:val="single" w:color="auto"/>
          <w:lang w:eastAsia="zh-CN"/>
        </w:rPr>
        <w:t>，</w:t>
      </w:r>
      <w:r>
        <w:rPr>
          <w:rFonts w:hint="eastAsia" w:ascii="宋体" w:hAnsi="宋体" w:eastAsia="宋体" w:cs="宋体"/>
          <w:sz w:val="24"/>
          <w:szCs w:val="24"/>
          <w:u w:val="none" w:color="auto"/>
          <w:lang w:eastAsia="zh-CN"/>
        </w:rPr>
        <w:t>验收程序为：</w:t>
      </w:r>
      <w:r>
        <w:rPr>
          <w:rFonts w:hint="eastAsia" w:ascii="宋体" w:hAnsi="宋体" w:eastAsia="宋体" w:cs="宋体"/>
          <w:sz w:val="24"/>
          <w:szCs w:val="24"/>
          <w:u w:val="single" w:color="auto"/>
          <w:lang w:val="en-US" w:eastAsia="zh-CN"/>
        </w:rPr>
        <w:t xml:space="preserve"> 按《浙江省高标准农田建设项目竣工验收实施办法》、《水利水电建设工程验收规程》（SL223-2025）等相关文件执行。</w:t>
      </w:r>
    </w:p>
    <w:p w14:paraId="1A28F345">
      <w:pPr>
        <w:spacing w:before="1" w:line="219" w:lineRule="auto"/>
        <w:ind w:left="6"/>
        <w:outlineLvl w:val="2"/>
        <w:rPr>
          <w:rFonts w:ascii="宋体" w:hAnsi="宋体" w:eastAsia="宋体" w:cs="宋体"/>
          <w:sz w:val="24"/>
          <w:szCs w:val="24"/>
        </w:rPr>
      </w:pPr>
      <w:bookmarkStart w:id="398" w:name="bookmark369"/>
      <w:bookmarkEnd w:id="398"/>
      <w:r>
        <w:rPr>
          <w:rFonts w:ascii="Times New Roman" w:hAnsi="Times New Roman" w:eastAsia="Times New Roman" w:cs="Times New Roman"/>
          <w:b/>
          <w:bCs/>
          <w:spacing w:val="-2"/>
          <w:sz w:val="24"/>
          <w:szCs w:val="24"/>
        </w:rPr>
        <w:t xml:space="preserve">18.2  </w:t>
      </w:r>
      <w:r>
        <w:rPr>
          <w:rFonts w:ascii="宋体" w:hAnsi="宋体" w:eastAsia="宋体" w:cs="宋体"/>
          <w:b/>
          <w:bCs/>
          <w:spacing w:val="-2"/>
          <w:sz w:val="24"/>
          <w:szCs w:val="24"/>
        </w:rPr>
        <w:t>分部工程验收</w:t>
      </w:r>
    </w:p>
    <w:p w14:paraId="344680F4">
      <w:pPr>
        <w:spacing w:before="180" w:line="359" w:lineRule="auto"/>
        <w:ind w:left="2" w:right="1"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18.2.2  </w:t>
      </w:r>
      <w:r>
        <w:rPr>
          <w:rFonts w:ascii="宋体" w:hAnsi="宋体" w:eastAsia="宋体" w:cs="宋体"/>
          <w:spacing w:val="-3"/>
          <w:sz w:val="24"/>
          <w:szCs w:val="24"/>
        </w:rPr>
        <w:t>本工程由监理人主持的分部工程验收在监理合同中约定，其余由发包人主</w:t>
      </w:r>
      <w:r>
        <w:rPr>
          <w:rFonts w:ascii="宋体" w:hAnsi="宋体" w:eastAsia="宋体" w:cs="宋体"/>
          <w:spacing w:val="9"/>
          <w:sz w:val="24"/>
          <w:szCs w:val="24"/>
        </w:rPr>
        <w:t xml:space="preserve"> </w:t>
      </w:r>
      <w:r>
        <w:rPr>
          <w:rFonts w:ascii="宋体" w:hAnsi="宋体" w:eastAsia="宋体" w:cs="宋体"/>
          <w:spacing w:val="-12"/>
          <w:sz w:val="24"/>
          <w:szCs w:val="24"/>
        </w:rPr>
        <w:t>持。</w:t>
      </w:r>
    </w:p>
    <w:p w14:paraId="5C3DEF6C">
      <w:pPr>
        <w:spacing w:before="1" w:line="219" w:lineRule="auto"/>
        <w:ind w:left="6"/>
        <w:outlineLvl w:val="2"/>
        <w:rPr>
          <w:rFonts w:ascii="宋体" w:hAnsi="宋体" w:eastAsia="宋体" w:cs="宋体"/>
          <w:sz w:val="24"/>
          <w:szCs w:val="24"/>
        </w:rPr>
      </w:pPr>
      <w:bookmarkStart w:id="399" w:name="bookmark370"/>
      <w:bookmarkEnd w:id="399"/>
      <w:r>
        <w:rPr>
          <w:rFonts w:ascii="Times New Roman" w:hAnsi="Times New Roman" w:eastAsia="Times New Roman" w:cs="Times New Roman"/>
          <w:b/>
          <w:bCs/>
          <w:spacing w:val="-2"/>
          <w:sz w:val="24"/>
          <w:szCs w:val="24"/>
        </w:rPr>
        <w:t xml:space="preserve">18.3  </w:t>
      </w:r>
      <w:r>
        <w:rPr>
          <w:rFonts w:ascii="宋体" w:hAnsi="宋体" w:eastAsia="宋体" w:cs="宋体"/>
          <w:b/>
          <w:bCs/>
          <w:spacing w:val="-2"/>
          <w:sz w:val="24"/>
          <w:szCs w:val="24"/>
        </w:rPr>
        <w:t>单位工程验收</w:t>
      </w:r>
    </w:p>
    <w:p w14:paraId="00E5BCC5">
      <w:pPr>
        <w:spacing w:before="182" w:line="220"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18.3.4  </w:t>
      </w:r>
      <w:r>
        <w:rPr>
          <w:rFonts w:ascii="宋体" w:hAnsi="宋体" w:eastAsia="宋体" w:cs="宋体"/>
          <w:spacing w:val="-2"/>
          <w:sz w:val="24"/>
          <w:szCs w:val="24"/>
        </w:rPr>
        <w:t>提前投入使用的单位工程包括：</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6587E81E">
      <w:pPr>
        <w:spacing w:before="179" w:line="220" w:lineRule="auto"/>
        <w:ind w:left="6"/>
        <w:outlineLvl w:val="2"/>
        <w:rPr>
          <w:rFonts w:ascii="宋体" w:hAnsi="宋体" w:eastAsia="宋体" w:cs="宋体"/>
          <w:sz w:val="24"/>
          <w:szCs w:val="24"/>
        </w:rPr>
      </w:pPr>
      <w:bookmarkStart w:id="400" w:name="bookmark371"/>
      <w:bookmarkEnd w:id="400"/>
      <w:r>
        <w:rPr>
          <w:rFonts w:ascii="Times New Roman" w:hAnsi="Times New Roman" w:eastAsia="Times New Roman" w:cs="Times New Roman"/>
          <w:b/>
          <w:bCs/>
          <w:spacing w:val="-6"/>
          <w:sz w:val="24"/>
          <w:szCs w:val="24"/>
        </w:rPr>
        <w:t>18.5</w:t>
      </w:r>
      <w:r>
        <w:rPr>
          <w:rFonts w:ascii="Times New Roman" w:hAnsi="Times New Roman" w:eastAsia="Times New Roman" w:cs="Times New Roman"/>
          <w:b/>
          <w:bCs/>
          <w:spacing w:val="12"/>
          <w:sz w:val="24"/>
          <w:szCs w:val="24"/>
        </w:rPr>
        <w:t xml:space="preserve">  </w:t>
      </w:r>
      <w:r>
        <w:rPr>
          <w:rFonts w:ascii="宋体" w:hAnsi="宋体" w:eastAsia="宋体" w:cs="宋体"/>
          <w:b/>
          <w:bCs/>
          <w:spacing w:val="-6"/>
          <w:sz w:val="24"/>
          <w:szCs w:val="24"/>
        </w:rPr>
        <w:t>阶段验收</w:t>
      </w:r>
    </w:p>
    <w:p w14:paraId="797B5A22">
      <w:pPr>
        <w:spacing w:before="183" w:line="219"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18.5.1  </w:t>
      </w:r>
      <w:r>
        <w:rPr>
          <w:rFonts w:ascii="宋体" w:hAnsi="宋体" w:eastAsia="宋体" w:cs="宋体"/>
          <w:spacing w:val="-2"/>
          <w:sz w:val="24"/>
          <w:szCs w:val="24"/>
        </w:rPr>
        <w:t>本合同工程阶段验收类别包括：</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rPr>
        <w:t>按现行水利工程相关验收规范规定</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42531ADD">
      <w:pPr>
        <w:spacing w:before="180" w:line="220" w:lineRule="auto"/>
        <w:ind w:left="6"/>
        <w:outlineLvl w:val="2"/>
        <w:rPr>
          <w:rFonts w:ascii="宋体" w:hAnsi="宋体" w:eastAsia="宋体" w:cs="宋体"/>
          <w:sz w:val="24"/>
          <w:szCs w:val="24"/>
        </w:rPr>
      </w:pPr>
      <w:bookmarkStart w:id="401" w:name="bookmark372"/>
      <w:bookmarkEnd w:id="401"/>
      <w:r>
        <w:rPr>
          <w:rFonts w:ascii="Times New Roman" w:hAnsi="Times New Roman" w:eastAsia="Times New Roman" w:cs="Times New Roman"/>
          <w:b/>
          <w:bCs/>
          <w:spacing w:val="-3"/>
          <w:sz w:val="24"/>
          <w:szCs w:val="24"/>
        </w:rPr>
        <w:t xml:space="preserve">18.6  </w:t>
      </w:r>
      <w:r>
        <w:rPr>
          <w:rFonts w:ascii="宋体" w:hAnsi="宋体" w:eastAsia="宋体" w:cs="宋体"/>
          <w:b/>
          <w:bCs/>
          <w:spacing w:val="-3"/>
          <w:sz w:val="24"/>
          <w:szCs w:val="24"/>
        </w:rPr>
        <w:t>专项验收</w:t>
      </w:r>
    </w:p>
    <w:p w14:paraId="2D0D622A">
      <w:pPr>
        <w:spacing w:before="183" w:line="219"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18.6.2  </w:t>
      </w:r>
      <w:r>
        <w:rPr>
          <w:rFonts w:ascii="宋体" w:hAnsi="宋体" w:eastAsia="宋体" w:cs="宋体"/>
          <w:spacing w:val="-2"/>
          <w:sz w:val="24"/>
          <w:szCs w:val="24"/>
        </w:rPr>
        <w:t>本合同工程专项验收类别包括：</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343B42DD">
      <w:pPr>
        <w:spacing w:before="180" w:line="220" w:lineRule="auto"/>
        <w:ind w:left="6"/>
        <w:outlineLvl w:val="2"/>
        <w:rPr>
          <w:rFonts w:ascii="宋体" w:hAnsi="宋体" w:eastAsia="宋体" w:cs="宋体"/>
          <w:b/>
          <w:bCs/>
          <w:spacing w:val="-3"/>
          <w:sz w:val="24"/>
          <w:szCs w:val="24"/>
        </w:rPr>
      </w:pPr>
      <w:bookmarkStart w:id="402" w:name="bookmark373"/>
      <w:bookmarkEnd w:id="402"/>
      <w:r>
        <w:rPr>
          <w:rFonts w:ascii="Times New Roman" w:hAnsi="Times New Roman" w:eastAsia="Times New Roman" w:cs="Times New Roman"/>
          <w:b/>
          <w:bCs/>
          <w:spacing w:val="-3"/>
          <w:sz w:val="24"/>
          <w:szCs w:val="24"/>
        </w:rPr>
        <w:t xml:space="preserve">18.7  </w:t>
      </w:r>
      <w:r>
        <w:rPr>
          <w:rFonts w:ascii="宋体" w:hAnsi="宋体" w:eastAsia="宋体" w:cs="宋体"/>
          <w:b/>
          <w:bCs/>
          <w:spacing w:val="-3"/>
          <w:sz w:val="24"/>
          <w:szCs w:val="24"/>
        </w:rPr>
        <w:t>竣工验收</w:t>
      </w:r>
    </w:p>
    <w:p w14:paraId="1EB62570">
      <w:pPr>
        <w:spacing w:before="180" w:line="220" w:lineRule="auto"/>
        <w:ind w:firstLine="476" w:firstLineChars="200"/>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18.7.3  </w:t>
      </w:r>
      <w:r>
        <w:rPr>
          <w:rFonts w:ascii="宋体" w:hAnsi="宋体" w:eastAsia="宋体" w:cs="宋体"/>
          <w:spacing w:val="-1"/>
          <w:sz w:val="24"/>
          <w:szCs w:val="24"/>
        </w:rPr>
        <w:t>本工程</w:t>
      </w:r>
      <w:r>
        <w:rPr>
          <w:rFonts w:ascii="宋体" w:hAnsi="宋体" w:eastAsia="宋体" w:cs="宋体"/>
          <w:spacing w:val="-1"/>
          <w:sz w:val="24"/>
          <w:szCs w:val="24"/>
          <w:u w:val="single" w:color="auto"/>
        </w:rPr>
        <w:t xml:space="preserve"> 不需要</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rPr>
        <w:t>（需要、不需要）竣工验收技术鉴定（蓄水安全鉴定）。</w:t>
      </w:r>
    </w:p>
    <w:p w14:paraId="05138AD2">
      <w:pPr>
        <w:spacing w:before="183" w:line="220" w:lineRule="auto"/>
        <w:ind w:left="10"/>
        <w:outlineLvl w:val="2"/>
        <w:rPr>
          <w:rFonts w:ascii="宋体" w:hAnsi="宋体" w:eastAsia="宋体" w:cs="宋体"/>
          <w:sz w:val="24"/>
          <w:szCs w:val="24"/>
        </w:rPr>
      </w:pPr>
      <w:bookmarkStart w:id="403" w:name="bookmark374"/>
      <w:bookmarkEnd w:id="403"/>
      <w:r>
        <w:rPr>
          <w:rFonts w:ascii="Times New Roman" w:hAnsi="Times New Roman" w:eastAsia="Times New Roman" w:cs="Times New Roman"/>
          <w:b/>
          <w:bCs/>
          <w:spacing w:val="-3"/>
          <w:sz w:val="24"/>
          <w:szCs w:val="24"/>
        </w:rPr>
        <w:t xml:space="preserve">18.8  </w:t>
      </w:r>
      <w:r>
        <w:rPr>
          <w:rFonts w:ascii="宋体" w:hAnsi="宋体" w:eastAsia="宋体" w:cs="宋体"/>
          <w:b/>
          <w:bCs/>
          <w:spacing w:val="-3"/>
          <w:sz w:val="24"/>
          <w:szCs w:val="24"/>
        </w:rPr>
        <w:t>施工期运行</w:t>
      </w:r>
    </w:p>
    <w:p w14:paraId="58B56D36">
      <w:pPr>
        <w:spacing w:before="179" w:line="220" w:lineRule="auto"/>
        <w:ind w:left="492"/>
        <w:rPr>
          <w:rFonts w:ascii="宋体" w:hAnsi="宋体" w:eastAsia="宋体" w:cs="宋体"/>
          <w:sz w:val="24"/>
          <w:szCs w:val="24"/>
        </w:rPr>
      </w:pPr>
      <w:r>
        <w:rPr>
          <w:rFonts w:ascii="Times New Roman" w:hAnsi="Times New Roman" w:eastAsia="Times New Roman" w:cs="Times New Roman"/>
          <w:b/>
          <w:bCs/>
          <w:spacing w:val="-1"/>
          <w:sz w:val="24"/>
          <w:szCs w:val="24"/>
        </w:rPr>
        <w:t xml:space="preserve">18.8.1  </w:t>
      </w:r>
      <w:r>
        <w:rPr>
          <w:rFonts w:ascii="宋体" w:hAnsi="宋体" w:eastAsia="宋体" w:cs="宋体"/>
          <w:spacing w:val="-1"/>
          <w:sz w:val="24"/>
          <w:szCs w:val="24"/>
        </w:rPr>
        <w:t>需要在施工期运行的单位工程或</w:t>
      </w:r>
      <w:r>
        <w:rPr>
          <w:rFonts w:ascii="宋体" w:hAnsi="宋体" w:eastAsia="宋体" w:cs="宋体"/>
          <w:spacing w:val="-2"/>
          <w:sz w:val="24"/>
          <w:szCs w:val="24"/>
        </w:rPr>
        <w:t>工程设备为：</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7FD0DB6C">
      <w:pPr>
        <w:spacing w:before="182" w:line="220" w:lineRule="auto"/>
        <w:ind w:left="10"/>
        <w:outlineLvl w:val="2"/>
        <w:rPr>
          <w:rFonts w:ascii="宋体" w:hAnsi="宋体" w:eastAsia="宋体" w:cs="宋体"/>
          <w:sz w:val="24"/>
          <w:szCs w:val="24"/>
        </w:rPr>
      </w:pPr>
      <w:bookmarkStart w:id="404" w:name="bookmark375"/>
      <w:bookmarkEnd w:id="404"/>
      <w:r>
        <w:rPr>
          <w:rFonts w:ascii="Times New Roman" w:hAnsi="Times New Roman" w:eastAsia="Times New Roman" w:cs="Times New Roman"/>
          <w:b/>
          <w:bCs/>
          <w:spacing w:val="-5"/>
          <w:sz w:val="24"/>
          <w:szCs w:val="24"/>
        </w:rPr>
        <w:t>18.9</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试运行</w:t>
      </w:r>
    </w:p>
    <w:p w14:paraId="4AAE1E83">
      <w:pPr>
        <w:spacing w:before="178" w:line="220" w:lineRule="auto"/>
        <w:ind w:left="492"/>
        <w:rPr>
          <w:rFonts w:ascii="宋体" w:hAnsi="宋体" w:eastAsia="宋体" w:cs="宋体"/>
          <w:sz w:val="24"/>
          <w:szCs w:val="24"/>
        </w:rPr>
      </w:pPr>
      <w:r>
        <w:rPr>
          <w:rFonts w:ascii="Times New Roman" w:hAnsi="Times New Roman" w:eastAsia="Times New Roman" w:cs="Times New Roman"/>
          <w:b/>
          <w:bCs/>
          <w:spacing w:val="-1"/>
          <w:sz w:val="24"/>
          <w:szCs w:val="24"/>
        </w:rPr>
        <w:t xml:space="preserve">18.9.1  </w:t>
      </w:r>
      <w:r>
        <w:rPr>
          <w:rFonts w:ascii="宋体" w:hAnsi="宋体" w:eastAsia="宋体" w:cs="宋体"/>
          <w:spacing w:val="-1"/>
          <w:sz w:val="24"/>
          <w:szCs w:val="24"/>
        </w:rPr>
        <w:t>试运行的组织</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4"/>
          <w:sz w:val="24"/>
          <w:szCs w:val="24"/>
        </w:rPr>
        <w:t>；</w:t>
      </w:r>
      <w:r>
        <w:rPr>
          <w:rFonts w:ascii="宋体" w:hAnsi="宋体" w:eastAsia="宋体" w:cs="宋体"/>
          <w:spacing w:val="-1"/>
          <w:sz w:val="24"/>
          <w:szCs w:val="24"/>
        </w:rPr>
        <w:t>费用承担：</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13C4AF01">
      <w:pPr>
        <w:spacing w:before="309" w:line="220" w:lineRule="auto"/>
        <w:ind w:left="12"/>
        <w:outlineLvl w:val="1"/>
        <w:rPr>
          <w:rFonts w:ascii="宋体" w:hAnsi="宋体" w:eastAsia="宋体" w:cs="宋体"/>
          <w:sz w:val="28"/>
          <w:szCs w:val="28"/>
        </w:rPr>
      </w:pPr>
      <w:r>
        <w:rPr>
          <w:rFonts w:ascii="Times New Roman" w:hAnsi="Times New Roman" w:eastAsia="Times New Roman" w:cs="Times New Roman"/>
          <w:b/>
          <w:bCs/>
          <w:spacing w:val="-3"/>
          <w:sz w:val="28"/>
          <w:szCs w:val="28"/>
        </w:rPr>
        <w:t xml:space="preserve">19  </w:t>
      </w:r>
      <w:r>
        <w:rPr>
          <w:rFonts w:ascii="宋体" w:hAnsi="宋体" w:eastAsia="宋体" w:cs="宋体"/>
          <w:b/>
          <w:bCs/>
          <w:spacing w:val="-3"/>
          <w:sz w:val="28"/>
          <w:szCs w:val="28"/>
        </w:rPr>
        <w:t>缺陷责任与保修责任</w:t>
      </w:r>
    </w:p>
    <w:p w14:paraId="72BB7F68">
      <w:pPr>
        <w:pStyle w:val="3"/>
        <w:spacing w:line="245" w:lineRule="auto"/>
      </w:pPr>
    </w:p>
    <w:p w14:paraId="50F898EF">
      <w:pPr>
        <w:spacing w:before="78" w:line="220" w:lineRule="auto"/>
        <w:ind w:left="10"/>
        <w:outlineLvl w:val="2"/>
        <w:rPr>
          <w:rFonts w:ascii="宋体" w:hAnsi="宋体" w:eastAsia="宋体" w:cs="宋体"/>
          <w:sz w:val="24"/>
          <w:szCs w:val="24"/>
        </w:rPr>
      </w:pPr>
      <w:bookmarkStart w:id="405" w:name="bookmark728"/>
      <w:bookmarkEnd w:id="405"/>
      <w:r>
        <w:rPr>
          <w:rFonts w:ascii="Times New Roman" w:hAnsi="Times New Roman" w:eastAsia="Times New Roman" w:cs="Times New Roman"/>
          <w:b/>
          <w:bCs/>
          <w:spacing w:val="-2"/>
          <w:sz w:val="24"/>
          <w:szCs w:val="24"/>
        </w:rPr>
        <w:t xml:space="preserve">19.1  </w:t>
      </w:r>
      <w:r>
        <w:rPr>
          <w:rFonts w:ascii="宋体" w:hAnsi="宋体" w:eastAsia="宋体" w:cs="宋体"/>
          <w:b/>
          <w:bCs/>
          <w:spacing w:val="-2"/>
          <w:sz w:val="24"/>
          <w:szCs w:val="24"/>
        </w:rPr>
        <w:t>缺陷责任期（工程质量保修期）的起算时间</w:t>
      </w:r>
    </w:p>
    <w:p w14:paraId="52CA37DB">
      <w:pPr>
        <w:spacing w:before="180" w:line="219" w:lineRule="auto"/>
        <w:ind w:left="484"/>
        <w:rPr>
          <w:rFonts w:ascii="宋体" w:hAnsi="宋体" w:eastAsia="宋体" w:cs="宋体"/>
          <w:sz w:val="24"/>
          <w:szCs w:val="24"/>
        </w:rPr>
      </w:pPr>
      <w:r>
        <w:rPr>
          <w:rFonts w:ascii="宋体" w:hAnsi="宋体" w:eastAsia="宋体" w:cs="宋体"/>
          <w:spacing w:val="-2"/>
          <w:sz w:val="24"/>
          <w:szCs w:val="24"/>
        </w:rPr>
        <w:t>本工程缺陷责任期（工程质量保修期）为</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2 </w:t>
      </w:r>
      <w:r>
        <w:rPr>
          <w:rFonts w:ascii="宋体" w:hAnsi="宋体" w:eastAsia="宋体" w:cs="宋体"/>
          <w:spacing w:val="-2"/>
          <w:sz w:val="24"/>
          <w:szCs w:val="24"/>
          <w:u w:val="single" w:color="auto"/>
        </w:rPr>
        <w:t xml:space="preserve"> </w:t>
      </w:r>
      <w:r>
        <w:rPr>
          <w:rFonts w:ascii="宋体" w:hAnsi="宋体" w:eastAsia="宋体" w:cs="宋体"/>
          <w:spacing w:val="-96"/>
          <w:sz w:val="24"/>
          <w:szCs w:val="24"/>
        </w:rPr>
        <w:t xml:space="preserve"> </w:t>
      </w:r>
      <w:r>
        <w:rPr>
          <w:rFonts w:ascii="宋体" w:hAnsi="宋体" w:eastAsia="宋体" w:cs="宋体"/>
          <w:spacing w:val="-2"/>
          <w:sz w:val="24"/>
          <w:szCs w:val="24"/>
        </w:rPr>
        <w:t>年。</w:t>
      </w:r>
    </w:p>
    <w:p w14:paraId="38614E90">
      <w:pPr>
        <w:spacing w:before="309" w:line="221" w:lineRule="auto"/>
        <w:outlineLvl w:val="1"/>
        <w:rPr>
          <w:rFonts w:ascii="宋体" w:hAnsi="宋体" w:eastAsia="宋体" w:cs="宋体"/>
          <w:sz w:val="28"/>
          <w:szCs w:val="28"/>
        </w:rPr>
      </w:pPr>
      <w:r>
        <w:rPr>
          <w:rFonts w:ascii="Times New Roman" w:hAnsi="Times New Roman" w:eastAsia="Times New Roman" w:cs="Times New Roman"/>
          <w:b/>
          <w:bCs/>
          <w:spacing w:val="-4"/>
          <w:sz w:val="28"/>
          <w:szCs w:val="28"/>
        </w:rPr>
        <w:t>20</w:t>
      </w:r>
      <w:r>
        <w:rPr>
          <w:rFonts w:ascii="Times New Roman" w:hAnsi="Times New Roman" w:eastAsia="Times New Roman" w:cs="Times New Roman"/>
          <w:b/>
          <w:bCs/>
          <w:spacing w:val="5"/>
          <w:sz w:val="28"/>
          <w:szCs w:val="28"/>
        </w:rPr>
        <w:t xml:space="preserve">  </w:t>
      </w:r>
      <w:r>
        <w:rPr>
          <w:rFonts w:ascii="宋体" w:hAnsi="宋体" w:eastAsia="宋体" w:cs="宋体"/>
          <w:b/>
          <w:bCs/>
          <w:spacing w:val="-4"/>
          <w:sz w:val="28"/>
          <w:szCs w:val="28"/>
        </w:rPr>
        <w:t>保险</w:t>
      </w:r>
    </w:p>
    <w:p w14:paraId="0EE8F158">
      <w:pPr>
        <w:pStyle w:val="3"/>
        <w:spacing w:line="245" w:lineRule="auto"/>
      </w:pPr>
    </w:p>
    <w:p w14:paraId="47C1E716">
      <w:pPr>
        <w:spacing w:before="78" w:line="220" w:lineRule="auto"/>
        <w:outlineLvl w:val="2"/>
        <w:rPr>
          <w:rFonts w:ascii="宋体" w:hAnsi="宋体" w:eastAsia="宋体" w:cs="宋体"/>
          <w:b/>
          <w:bCs/>
          <w:spacing w:val="-2"/>
          <w:sz w:val="24"/>
          <w:szCs w:val="24"/>
        </w:rPr>
      </w:pPr>
      <w:bookmarkStart w:id="406" w:name="bookmark729"/>
      <w:bookmarkEnd w:id="406"/>
      <w:r>
        <w:rPr>
          <w:rFonts w:ascii="Times New Roman" w:hAnsi="Times New Roman" w:eastAsia="Times New Roman" w:cs="Times New Roman"/>
          <w:b/>
          <w:bCs/>
          <w:spacing w:val="-2"/>
          <w:sz w:val="24"/>
          <w:szCs w:val="24"/>
        </w:rPr>
        <w:t xml:space="preserve">20.1  </w:t>
      </w:r>
      <w:r>
        <w:rPr>
          <w:rFonts w:ascii="宋体" w:hAnsi="宋体" w:eastAsia="宋体" w:cs="宋体"/>
          <w:b/>
          <w:bCs/>
          <w:spacing w:val="-2"/>
          <w:sz w:val="24"/>
          <w:szCs w:val="24"/>
        </w:rPr>
        <w:t>建筑安装工程保险</w:t>
      </w:r>
    </w:p>
    <w:p w14:paraId="22E86E38">
      <w:pPr>
        <w:keepNext w:val="0"/>
        <w:keepLines w:val="0"/>
        <w:pageBreakBefore w:val="0"/>
        <w:widowControl/>
        <w:kinsoku w:val="0"/>
        <w:wordWrap/>
        <w:overflowPunct/>
        <w:topLinePunct w:val="0"/>
        <w:autoSpaceDE w:val="0"/>
        <w:autoSpaceDN w:val="0"/>
        <w:bidi w:val="0"/>
        <w:adjustRightInd w:val="0"/>
        <w:snapToGrid w:val="0"/>
        <w:spacing w:before="78" w:line="400" w:lineRule="exact"/>
        <w:ind w:firstLine="480" w:firstLineChars="200"/>
        <w:textAlignment w:val="baseline"/>
        <w:outlineLvl w:val="2"/>
        <w:rPr>
          <w:rFonts w:hint="eastAsia" w:ascii="宋体" w:hAnsi="宋体" w:eastAsia="宋体" w:cs="宋体"/>
          <w:color w:val="auto"/>
          <w:kern w:val="0"/>
          <w:sz w:val="24"/>
          <w:szCs w:val="24"/>
          <w:u w:val="single"/>
          <w:lang w:val="en-US" w:eastAsia="zh-CN"/>
        </w:rPr>
      </w:pPr>
      <w:r>
        <w:rPr>
          <w:rFonts w:ascii="宋体" w:hAnsi="宋体" w:eastAsia="宋体" w:cs="宋体"/>
          <w:sz w:val="24"/>
          <w:szCs w:val="24"/>
        </w:rPr>
        <w:t>建筑工程一切险和（或）</w:t>
      </w:r>
      <w:r>
        <w:rPr>
          <w:rFonts w:hint="eastAsia" w:ascii="宋体" w:hAnsi="宋体" w:eastAsia="宋体" w:cs="宋体"/>
          <w:color w:val="auto"/>
          <w:kern w:val="0"/>
          <w:sz w:val="24"/>
          <w:szCs w:val="24"/>
          <w:u w:val="none"/>
          <w:lang w:val="en-US" w:eastAsia="zh-CN"/>
        </w:rPr>
        <w:t>安装工程一切险投保人：</w:t>
      </w:r>
      <w:r>
        <w:rPr>
          <w:rFonts w:hint="eastAsia" w:ascii="宋体" w:hAnsi="宋体" w:eastAsia="宋体" w:cs="宋体"/>
          <w:color w:val="auto"/>
          <w:kern w:val="0"/>
          <w:sz w:val="24"/>
          <w:szCs w:val="24"/>
          <w:u w:val="single"/>
          <w:lang w:val="en-US" w:eastAsia="zh-CN"/>
        </w:rPr>
        <w:t xml:space="preserve"> 由承包人以发包人和承包人的名义投保 </w:t>
      </w:r>
      <w:r>
        <w:rPr>
          <w:rFonts w:hint="eastAsia" w:ascii="宋体" w:hAnsi="宋体" w:eastAsia="宋体" w:cs="宋体"/>
          <w:color w:val="auto"/>
          <w:kern w:val="0"/>
          <w:sz w:val="24"/>
          <w:szCs w:val="24"/>
          <w:u w:val="none"/>
          <w:lang w:val="en-US" w:eastAsia="zh-CN"/>
        </w:rPr>
        <w:t>。</w:t>
      </w:r>
    </w:p>
    <w:p w14:paraId="57CDA759">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left"/>
        <w:textAlignment w:val="baseline"/>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none"/>
          <w:lang w:val="en-US" w:eastAsia="zh-CN"/>
        </w:rPr>
        <w:t>投保内容：</w:t>
      </w:r>
      <w:r>
        <w:rPr>
          <w:rFonts w:hint="eastAsia" w:ascii="宋体" w:hAnsi="宋体" w:eastAsia="宋体" w:cs="宋体"/>
          <w:color w:val="auto"/>
          <w:kern w:val="0"/>
          <w:sz w:val="24"/>
          <w:szCs w:val="24"/>
          <w:u w:val="single"/>
          <w:lang w:val="en-US" w:eastAsia="zh-CN"/>
        </w:rPr>
        <w:t xml:space="preserve"> 为本合同工程的永久工程、措施项目、设备及已运至施工工地用于永久工程的材料和设备所投的保险  </w:t>
      </w:r>
      <w:r>
        <w:rPr>
          <w:rFonts w:hint="eastAsia" w:ascii="宋体" w:hAnsi="宋体" w:eastAsia="宋体" w:cs="宋体"/>
          <w:color w:val="auto"/>
          <w:kern w:val="0"/>
          <w:sz w:val="24"/>
          <w:szCs w:val="24"/>
          <w:u w:val="none"/>
          <w:lang w:val="en-US" w:eastAsia="zh-CN"/>
        </w:rPr>
        <w:t>。</w:t>
      </w:r>
    </w:p>
    <w:p w14:paraId="50EBBBCF">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left"/>
        <w:textAlignment w:val="baseline"/>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u w:val="none"/>
          <w:lang w:val="en-US" w:eastAsia="zh-CN"/>
        </w:rPr>
        <w:t>保险金额、保险费率和保险期限：</w:t>
      </w:r>
      <w:r>
        <w:rPr>
          <w:rFonts w:hint="eastAsia" w:ascii="宋体" w:hAnsi="宋体" w:eastAsia="宋体" w:cs="宋体"/>
          <w:color w:val="auto"/>
          <w:kern w:val="0"/>
          <w:sz w:val="24"/>
          <w:szCs w:val="24"/>
          <w:u w:val="single"/>
          <w:lang w:val="en-US" w:eastAsia="zh-CN"/>
        </w:rPr>
        <w:t xml:space="preserve"> 自开工日起直至本合同工程签发缺陷责任期终</w:t>
      </w:r>
      <w:r>
        <w:rPr>
          <w:rFonts w:hint="eastAsia" w:ascii="宋体" w:hAnsi="宋体" w:eastAsia="宋体" w:cs="宋体"/>
          <w:color w:val="auto"/>
          <w:kern w:val="0"/>
          <w:sz w:val="24"/>
          <w:szCs w:val="24"/>
          <w:highlight w:val="none"/>
          <w:u w:val="single"/>
          <w:lang w:val="en-US" w:eastAsia="zh-CN"/>
        </w:rPr>
        <w:t xml:space="preserve">止证书止（即合同工期+缺陷责任期） </w:t>
      </w:r>
      <w:r>
        <w:rPr>
          <w:rFonts w:hint="eastAsia" w:ascii="宋体" w:hAnsi="宋体" w:eastAsia="宋体" w:cs="宋体"/>
          <w:color w:val="auto"/>
          <w:kern w:val="0"/>
          <w:sz w:val="24"/>
          <w:szCs w:val="24"/>
          <w:highlight w:val="none"/>
          <w:u w:val="none"/>
          <w:lang w:val="en-US" w:eastAsia="zh-CN"/>
        </w:rPr>
        <w:t>。</w:t>
      </w:r>
    </w:p>
    <w:p w14:paraId="620CD521">
      <w:pPr>
        <w:spacing w:before="182" w:line="220" w:lineRule="auto"/>
        <w:outlineLvl w:val="2"/>
        <w:rPr>
          <w:rFonts w:ascii="宋体" w:hAnsi="宋体" w:eastAsia="宋体" w:cs="宋体"/>
          <w:color w:val="auto"/>
          <w:sz w:val="24"/>
          <w:szCs w:val="24"/>
          <w:highlight w:val="none"/>
        </w:rPr>
      </w:pPr>
      <w:bookmarkStart w:id="407" w:name="bookmark380"/>
      <w:bookmarkEnd w:id="407"/>
      <w:r>
        <w:rPr>
          <w:rFonts w:ascii="Times New Roman" w:hAnsi="Times New Roman" w:eastAsia="Times New Roman" w:cs="Times New Roman"/>
          <w:b/>
          <w:bCs/>
          <w:color w:val="auto"/>
          <w:spacing w:val="-2"/>
          <w:sz w:val="24"/>
          <w:szCs w:val="24"/>
          <w:highlight w:val="none"/>
        </w:rPr>
        <w:t xml:space="preserve">20.4  </w:t>
      </w:r>
      <w:r>
        <w:rPr>
          <w:rFonts w:ascii="宋体" w:hAnsi="宋体" w:eastAsia="宋体" w:cs="宋体"/>
          <w:b/>
          <w:bCs/>
          <w:color w:val="auto"/>
          <w:spacing w:val="-2"/>
          <w:sz w:val="24"/>
          <w:szCs w:val="24"/>
          <w:highlight w:val="none"/>
        </w:rPr>
        <w:t>安全生产责任保险</w:t>
      </w:r>
    </w:p>
    <w:p w14:paraId="0F0B82F8">
      <w:pPr>
        <w:spacing w:before="180" w:line="220" w:lineRule="auto"/>
        <w:ind w:left="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安全生产责任保险投保人：</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CA064D7">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投保内容：</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317DE888">
      <w:pPr>
        <w:spacing w:before="179" w:line="220" w:lineRule="auto"/>
        <w:ind w:left="484"/>
        <w:rPr>
          <w:rFonts w:ascii="宋体" w:hAnsi="宋体" w:eastAsia="宋体" w:cs="宋体"/>
          <w:color w:val="auto"/>
          <w:sz w:val="24"/>
          <w:szCs w:val="24"/>
          <w:highlight w:val="none"/>
        </w:rPr>
      </w:pPr>
      <w:r>
        <w:rPr>
          <w:rFonts w:ascii="宋体" w:hAnsi="宋体" w:eastAsia="宋体" w:cs="宋体"/>
          <w:color w:val="auto"/>
          <w:sz w:val="24"/>
          <w:szCs w:val="24"/>
          <w:highlight w:val="none"/>
        </w:rPr>
        <w:t>保险金额、保险费率和保险期限：</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6AD65ED4">
      <w:pPr>
        <w:spacing w:before="182" w:line="220"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第三者责任险保险金额：</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1C0E6CCE">
      <w:pPr>
        <w:spacing w:before="181" w:line="220" w:lineRule="auto"/>
        <w:outlineLvl w:val="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20.5  </w:t>
      </w:r>
      <w:r>
        <w:rPr>
          <w:rFonts w:ascii="宋体" w:hAnsi="宋体" w:eastAsia="宋体" w:cs="宋体"/>
          <w:b/>
          <w:bCs/>
          <w:color w:val="auto"/>
          <w:spacing w:val="-2"/>
          <w:sz w:val="24"/>
          <w:szCs w:val="24"/>
          <w:highlight w:val="none"/>
        </w:rPr>
        <w:t>其他保险</w:t>
      </w:r>
    </w:p>
    <w:p w14:paraId="24B3B496">
      <w:pPr>
        <w:pStyle w:val="15"/>
        <w:keepNext w:val="0"/>
        <w:keepLines w:val="0"/>
        <w:pageBreakBefore w:val="0"/>
        <w:wordWrap/>
        <w:overflowPunct/>
        <w:topLinePunct w:val="0"/>
        <w:bidi w:val="0"/>
        <w:spacing w:before="120" w:beforeLines="50" w:after="72" w:afterLines="30" w:line="420" w:lineRule="exact"/>
        <w:ind w:left="0" w:leftChars="0" w:firstLine="472" w:firstLineChars="200"/>
        <w:jc w:val="both"/>
        <w:outlineLvl w:val="9"/>
        <w:rPr>
          <w:rFonts w:hint="eastAsia" w:ascii="宋体" w:hAnsi="宋体" w:eastAsia="宋体" w:cs="宋体"/>
          <w:snapToGrid w:val="0"/>
          <w:color w:val="000000" w:themeColor="text1"/>
          <w:kern w:val="0"/>
          <w:sz w:val="24"/>
          <w:szCs w:val="24"/>
          <w:highlight w:val="none"/>
          <w:u w:val="single"/>
          <w:lang w:val="en-US" w:eastAsia="en-US" w:bidi="ar-SA"/>
          <w14:textFill>
            <w14:solidFill>
              <w14:schemeClr w14:val="tx1"/>
            </w14:solidFill>
          </w14:textFill>
        </w:rPr>
      </w:pPr>
      <w:r>
        <w:rPr>
          <w:rFonts w:ascii="宋体" w:hAnsi="宋体" w:eastAsia="宋体" w:cs="宋体"/>
          <w:spacing w:val="-2"/>
          <w:sz w:val="24"/>
          <w:szCs w:val="24"/>
        </w:rPr>
        <w:t>需要投保的其他内容：</w:t>
      </w:r>
      <w:r>
        <w:rPr>
          <w:rFonts w:hint="eastAsia" w:ascii="宋体" w:hAnsi="宋体" w:eastAsia="宋体" w:cs="宋体"/>
          <w:color w:val="auto"/>
          <w:kern w:val="0"/>
          <w:sz w:val="24"/>
          <w:szCs w:val="24"/>
          <w:u w:val="single"/>
          <w:lang w:val="en-US" w:eastAsia="zh-CN"/>
        </w:rPr>
        <w:t xml:space="preserve"> </w:t>
      </w:r>
      <w:r>
        <w:rPr>
          <w:rFonts w:hint="eastAsia" w:cs="宋体"/>
          <w:color w:val="000000" w:themeColor="text1"/>
          <w:spacing w:val="-18"/>
          <w:sz w:val="24"/>
          <w:szCs w:val="24"/>
          <w:highlight w:val="none"/>
          <w:u w:val="single"/>
          <w:lang w:val="en-US" w:eastAsia="zh-CN"/>
          <w14:textFill>
            <w14:solidFill>
              <w14:schemeClr w14:val="tx1"/>
            </w14:solidFill>
          </w14:textFill>
        </w:rPr>
        <w:t>1.</w:t>
      </w:r>
      <w:r>
        <w:rPr>
          <w:rFonts w:hint="eastAsia" w:ascii="宋体" w:hAnsi="宋体" w:eastAsia="宋体" w:cs="宋体"/>
          <w:snapToGrid w:val="0"/>
          <w:color w:val="000000" w:themeColor="text1"/>
          <w:sz w:val="24"/>
          <w:szCs w:val="24"/>
          <w:highlight w:val="none"/>
          <w:u w:val="single"/>
          <w14:textFill>
            <w14:solidFill>
              <w14:schemeClr w14:val="tx1"/>
            </w14:solidFill>
          </w14:textFill>
        </w:rPr>
        <w:t>根据嵊劳社[20</w:t>
      </w:r>
      <w:r>
        <w:rPr>
          <w:rFonts w:hint="eastAsia" w:ascii="宋体" w:hAnsi="宋体" w:eastAsia="宋体" w:cs="宋体"/>
          <w:snapToGrid w:val="0"/>
          <w:color w:val="000000" w:themeColor="text1"/>
          <w:sz w:val="24"/>
          <w:szCs w:val="24"/>
          <w:highlight w:val="none"/>
          <w:u w:val="single"/>
          <w:lang w:val="en-US" w:eastAsia="zh-CN"/>
          <w14:textFill>
            <w14:solidFill>
              <w14:schemeClr w14:val="tx1"/>
            </w14:solidFill>
          </w14:textFill>
        </w:rPr>
        <w:t>23</w:t>
      </w:r>
      <w:r>
        <w:rPr>
          <w:rFonts w:hint="eastAsia" w:ascii="宋体" w:hAnsi="宋体" w:eastAsia="宋体" w:cs="宋体"/>
          <w:snapToGrid w:val="0"/>
          <w:color w:val="000000" w:themeColor="text1"/>
          <w:sz w:val="24"/>
          <w:szCs w:val="24"/>
          <w:highlight w:val="none"/>
          <w:u w:val="single"/>
          <w14:textFill>
            <w14:solidFill>
              <w14:schemeClr w14:val="tx1"/>
            </w14:solidFill>
          </w14:textFill>
        </w:rPr>
        <w:t>]</w:t>
      </w:r>
      <w:r>
        <w:rPr>
          <w:rFonts w:hint="eastAsia" w:ascii="宋体" w:hAnsi="宋体" w:eastAsia="宋体" w:cs="宋体"/>
          <w:snapToGrid w:val="0"/>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sz w:val="24"/>
          <w:szCs w:val="24"/>
          <w:highlight w:val="none"/>
          <w:u w:val="single"/>
          <w14:textFill>
            <w14:solidFill>
              <w14:schemeClr w14:val="tx1"/>
            </w14:solidFill>
          </w14:textFill>
        </w:rPr>
        <w:t>6号《嵊州市人民政府办公室关于印发进一步做好工伤保险有关工作的通知》由承包人进行参保，费用列入报价；</w:t>
      </w:r>
      <w:r>
        <w:rPr>
          <w:rFonts w:hint="eastAsia" w:ascii="宋体" w:hAnsi="宋体" w:eastAsia="宋体" w:cs="宋体"/>
          <w:snapToGrid w:val="0"/>
          <w:color w:val="000000" w:themeColor="text1"/>
          <w:kern w:val="0"/>
          <w:sz w:val="24"/>
          <w:szCs w:val="24"/>
          <w:highlight w:val="none"/>
          <w:u w:val="single"/>
          <w:lang w:val="en-US" w:eastAsia="en-US" w:bidi="ar-SA"/>
          <w14:textFill>
            <w14:solidFill>
              <w14:schemeClr w14:val="tx1"/>
            </w14:solidFill>
          </w14:textFill>
        </w:rPr>
        <w:t>承包人还应根据文件的精神，或咨询有关部门确定是否缴纳其它保险费用。</w:t>
      </w:r>
    </w:p>
    <w:p w14:paraId="27CDC5DA">
      <w:pPr>
        <w:pStyle w:val="15"/>
        <w:keepNext w:val="0"/>
        <w:keepLines w:val="0"/>
        <w:pageBreakBefore w:val="0"/>
        <w:wordWrap/>
        <w:overflowPunct/>
        <w:topLinePunct w:val="0"/>
        <w:bidi w:val="0"/>
        <w:spacing w:before="120" w:beforeLines="50" w:after="72" w:afterLines="30" w:line="420" w:lineRule="exact"/>
        <w:ind w:left="0" w:leftChars="0" w:firstLine="480" w:firstLineChars="200"/>
        <w:jc w:val="both"/>
        <w:outlineLvl w:val="9"/>
        <w:rPr>
          <w:rFonts w:ascii="宋体" w:hAnsi="宋体" w:eastAsia="宋体" w:cs="宋体"/>
          <w:sz w:val="24"/>
          <w:szCs w:val="24"/>
        </w:rPr>
      </w:pPr>
      <w:r>
        <w:rPr>
          <w:rFonts w:hint="eastAsia" w:cs="宋体"/>
          <w:snapToGrid w:val="0"/>
          <w:color w:val="000000" w:themeColor="text1"/>
          <w:kern w:val="0"/>
          <w:sz w:val="24"/>
          <w:szCs w:val="24"/>
          <w:highlight w:val="none"/>
          <w:u w:val="single"/>
          <w:lang w:val="en-US" w:eastAsia="zh-CN" w:bidi="ar-SA"/>
          <w14:textFill>
            <w14:solidFill>
              <w14:schemeClr w14:val="tx1"/>
            </w14:solidFill>
          </w14:textFill>
        </w:rPr>
        <w:t>2.根据“浙江省水利厅 浙江省发展和改革委员会 浙江省财政厅关于印发《浙江省水利工程造价计价依据（2021 年）》补充规定（一）及 勘误的通知”承包人须按规定投保安全生产责任保险。</w:t>
      </w:r>
    </w:p>
    <w:p w14:paraId="1FB4C03F">
      <w:pPr>
        <w:spacing w:before="180" w:line="220" w:lineRule="auto"/>
        <w:ind w:left="484"/>
        <w:rPr>
          <w:rFonts w:ascii="宋体" w:hAnsi="宋体" w:eastAsia="宋体" w:cs="宋体"/>
          <w:sz w:val="24"/>
          <w:szCs w:val="24"/>
        </w:rPr>
      </w:pPr>
      <w:r>
        <w:rPr>
          <w:rFonts w:ascii="宋体" w:hAnsi="宋体" w:eastAsia="宋体" w:cs="宋体"/>
          <w:spacing w:val="-1"/>
          <w:sz w:val="24"/>
          <w:szCs w:val="24"/>
        </w:rPr>
        <w:t>保险金额、保险费率和保险期限：</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185FCBF7">
      <w:pPr>
        <w:spacing w:before="183"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20.6  </w:t>
      </w:r>
      <w:r>
        <w:rPr>
          <w:rFonts w:ascii="宋体" w:hAnsi="宋体" w:eastAsia="宋体" w:cs="宋体"/>
          <w:b/>
          <w:bCs/>
          <w:spacing w:val="-2"/>
          <w:sz w:val="24"/>
          <w:szCs w:val="24"/>
        </w:rPr>
        <w:t>对各项保险的一般要求</w:t>
      </w:r>
    </w:p>
    <w:p w14:paraId="1AED3C06">
      <w:pPr>
        <w:spacing w:before="181"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20.6.1  </w:t>
      </w:r>
      <w:r>
        <w:rPr>
          <w:rFonts w:ascii="宋体" w:hAnsi="宋体" w:eastAsia="宋体" w:cs="宋体"/>
          <w:spacing w:val="-1"/>
          <w:sz w:val="24"/>
          <w:szCs w:val="24"/>
        </w:rPr>
        <w:t>保险凭证</w:t>
      </w:r>
    </w:p>
    <w:p w14:paraId="375DD6D9">
      <w:pPr>
        <w:spacing w:before="179" w:line="220" w:lineRule="auto"/>
        <w:ind w:left="483"/>
        <w:rPr>
          <w:rFonts w:ascii="宋体" w:hAnsi="宋体" w:eastAsia="宋体" w:cs="宋体"/>
          <w:sz w:val="24"/>
          <w:szCs w:val="24"/>
        </w:rPr>
      </w:pPr>
      <w:r>
        <w:rPr>
          <w:rFonts w:ascii="宋体" w:hAnsi="宋体" w:eastAsia="宋体" w:cs="宋体"/>
          <w:spacing w:val="-2"/>
          <w:sz w:val="24"/>
          <w:szCs w:val="24"/>
        </w:rPr>
        <w:t>承包人提交保险凭证的期限：保险手续办理完毕后</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7</w:t>
      </w:r>
      <w:r>
        <w:rPr>
          <w:rFonts w:ascii="宋体" w:hAnsi="宋体" w:eastAsia="宋体" w:cs="宋体"/>
          <w:spacing w:val="-2"/>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2"/>
          <w:sz w:val="24"/>
          <w:szCs w:val="24"/>
        </w:rPr>
        <w:t>天内提交。</w:t>
      </w:r>
    </w:p>
    <w:p w14:paraId="5920DCB4">
      <w:pPr>
        <w:spacing w:before="182" w:line="220" w:lineRule="auto"/>
        <w:ind w:left="484"/>
        <w:rPr>
          <w:rFonts w:ascii="宋体" w:hAnsi="宋体" w:eastAsia="宋体" w:cs="宋体"/>
          <w:sz w:val="24"/>
          <w:szCs w:val="24"/>
        </w:rPr>
      </w:pPr>
      <w:r>
        <w:rPr>
          <w:rFonts w:ascii="宋体" w:hAnsi="宋体" w:eastAsia="宋体" w:cs="宋体"/>
          <w:spacing w:val="-1"/>
          <w:sz w:val="24"/>
          <w:szCs w:val="24"/>
        </w:rPr>
        <w:t>保险条件：</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按有关规定执行</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0DA8032D">
      <w:pPr>
        <w:spacing w:before="181"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20.6.4  </w:t>
      </w:r>
      <w:r>
        <w:rPr>
          <w:rFonts w:ascii="宋体" w:hAnsi="宋体" w:eastAsia="宋体" w:cs="宋体"/>
          <w:spacing w:val="-1"/>
          <w:sz w:val="24"/>
          <w:szCs w:val="24"/>
        </w:rPr>
        <w:t>保险金不足的补偿</w:t>
      </w:r>
    </w:p>
    <w:p w14:paraId="21B7918F">
      <w:pPr>
        <w:spacing w:before="181" w:line="220" w:lineRule="auto"/>
        <w:ind w:left="483"/>
        <w:rPr>
          <w:rFonts w:ascii="宋体" w:hAnsi="宋体" w:eastAsia="宋体" w:cs="宋体"/>
          <w:sz w:val="24"/>
          <w:szCs w:val="24"/>
        </w:rPr>
      </w:pPr>
      <w:r>
        <w:rPr>
          <w:rFonts w:ascii="宋体" w:hAnsi="宋体" w:eastAsia="宋体" w:cs="宋体"/>
          <w:sz w:val="24"/>
          <w:szCs w:val="24"/>
        </w:rPr>
        <w:t>承包人负责补偿的范围与金额：</w:t>
      </w:r>
      <w:r>
        <w:rPr>
          <w:rFonts w:ascii="宋体" w:hAnsi="宋体" w:eastAsia="宋体" w:cs="宋体"/>
          <w:sz w:val="24"/>
          <w:szCs w:val="24"/>
          <w:u w:val="single" w:color="auto"/>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保险金不足的补偿均由承包人负责</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09A052D2">
      <w:pPr>
        <w:spacing w:before="179" w:line="220" w:lineRule="auto"/>
        <w:ind w:left="487"/>
        <w:rPr>
          <w:rFonts w:ascii="宋体" w:hAnsi="宋体" w:eastAsia="宋体" w:cs="宋体"/>
          <w:spacing w:val="-1"/>
          <w:sz w:val="24"/>
          <w:szCs w:val="24"/>
        </w:rPr>
      </w:pPr>
      <w:r>
        <w:rPr>
          <w:rFonts w:ascii="宋体" w:hAnsi="宋体" w:eastAsia="宋体" w:cs="宋体"/>
          <w:spacing w:val="-1"/>
          <w:sz w:val="24"/>
          <w:szCs w:val="24"/>
        </w:rPr>
        <w:t>发包人负责补偿的范围与金额：</w:t>
      </w:r>
      <w:r>
        <w:rPr>
          <w:rFonts w:ascii="宋体" w:hAnsi="宋体" w:eastAsia="宋体" w:cs="宋体"/>
          <w:spacing w:val="-1"/>
          <w:sz w:val="24"/>
          <w:szCs w:val="24"/>
          <w:u w:val="single" w:color="auto"/>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保险金不足的补偿均由承包人负责</w:t>
      </w:r>
      <w:r>
        <w:rPr>
          <w:rFonts w:hint="eastAsia" w:ascii="宋体" w:hAnsi="宋体" w:eastAsia="宋体" w:cs="宋体"/>
          <w:color w:val="000000" w:themeColor="text1"/>
          <w:sz w:val="24"/>
          <w:szCs w:val="24"/>
          <w:highlight w:val="none"/>
          <w:u w:val="single" w:color="auto"/>
          <w:lang w:val="en-US" w:eastAsia="zh-CN"/>
          <w14:textFill>
            <w14:solidFill>
              <w14:schemeClr w14:val="tx1"/>
            </w14:solidFill>
          </w14:textFill>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3512AF8">
      <w:pPr>
        <w:spacing w:before="179" w:line="220" w:lineRule="auto"/>
        <w:ind w:left="487"/>
        <w:rPr>
          <w:rFonts w:ascii="宋体" w:hAnsi="宋体" w:eastAsia="宋体" w:cs="宋体"/>
          <w:spacing w:val="-1"/>
          <w:sz w:val="24"/>
          <w:szCs w:val="24"/>
        </w:rPr>
      </w:pPr>
    </w:p>
    <w:p w14:paraId="07424B85">
      <w:pPr>
        <w:spacing w:before="56" w:line="220" w:lineRule="auto"/>
        <w:outlineLvl w:val="1"/>
        <w:rPr>
          <w:rFonts w:ascii="宋体" w:hAnsi="宋体" w:eastAsia="宋体" w:cs="宋体"/>
          <w:sz w:val="28"/>
          <w:szCs w:val="28"/>
        </w:rPr>
      </w:pPr>
      <w:r>
        <w:rPr>
          <w:rFonts w:ascii="Times New Roman" w:hAnsi="Times New Roman" w:eastAsia="Times New Roman" w:cs="Times New Roman"/>
          <w:b/>
          <w:bCs/>
          <w:spacing w:val="-2"/>
          <w:sz w:val="28"/>
          <w:szCs w:val="28"/>
        </w:rPr>
        <w:t xml:space="preserve">24  </w:t>
      </w:r>
      <w:r>
        <w:rPr>
          <w:rFonts w:ascii="宋体" w:hAnsi="宋体" w:eastAsia="宋体" w:cs="宋体"/>
          <w:b/>
          <w:bCs/>
          <w:spacing w:val="-2"/>
          <w:sz w:val="28"/>
          <w:szCs w:val="28"/>
        </w:rPr>
        <w:t>争议的解决</w:t>
      </w:r>
    </w:p>
    <w:p w14:paraId="453CC6E0">
      <w:pPr>
        <w:pStyle w:val="3"/>
        <w:spacing w:line="245" w:lineRule="auto"/>
      </w:pPr>
    </w:p>
    <w:p w14:paraId="325C6588">
      <w:pPr>
        <w:spacing w:before="78" w:line="220" w:lineRule="auto"/>
        <w:outlineLvl w:val="2"/>
        <w:rPr>
          <w:rFonts w:ascii="宋体" w:hAnsi="宋体" w:eastAsia="宋体" w:cs="宋体"/>
          <w:sz w:val="24"/>
          <w:szCs w:val="24"/>
        </w:rPr>
      </w:pPr>
      <w:bookmarkStart w:id="408" w:name="bookmark730"/>
      <w:bookmarkEnd w:id="408"/>
      <w:r>
        <w:rPr>
          <w:rFonts w:ascii="Times New Roman" w:hAnsi="Times New Roman" w:eastAsia="Times New Roman" w:cs="Times New Roman"/>
          <w:b/>
          <w:bCs/>
          <w:spacing w:val="-2"/>
          <w:sz w:val="24"/>
          <w:szCs w:val="24"/>
        </w:rPr>
        <w:t xml:space="preserve">24.1  </w:t>
      </w:r>
      <w:r>
        <w:rPr>
          <w:rFonts w:ascii="宋体" w:hAnsi="宋体" w:eastAsia="宋体" w:cs="宋体"/>
          <w:b/>
          <w:bCs/>
          <w:spacing w:val="-2"/>
          <w:sz w:val="24"/>
          <w:szCs w:val="24"/>
        </w:rPr>
        <w:t>争议的解决方式</w:t>
      </w:r>
    </w:p>
    <w:p w14:paraId="72394774">
      <w:pPr>
        <w:spacing w:before="180" w:line="360" w:lineRule="auto"/>
        <w:ind w:left="23" w:right="390" w:firstLine="461"/>
        <w:rPr>
          <w:rFonts w:ascii="宋体" w:hAnsi="宋体" w:eastAsia="宋体" w:cs="宋体"/>
          <w:sz w:val="24"/>
          <w:szCs w:val="24"/>
        </w:rPr>
      </w:pPr>
      <w:r>
        <w:rPr>
          <w:rFonts w:ascii="宋体" w:hAnsi="宋体" w:eastAsia="宋体" w:cs="宋体"/>
          <w:sz w:val="24"/>
          <w:szCs w:val="24"/>
        </w:rPr>
        <w:t>合同当事人友好协商解决不成、不愿提请争议评</w:t>
      </w:r>
      <w:r>
        <w:rPr>
          <w:rFonts w:ascii="宋体" w:hAnsi="宋体" w:eastAsia="宋体" w:cs="宋体"/>
          <w:spacing w:val="-1"/>
          <w:sz w:val="24"/>
          <w:szCs w:val="24"/>
        </w:rPr>
        <w:t>审或不接受争议评审组意见</w:t>
      </w:r>
      <w:r>
        <w:rPr>
          <w:rFonts w:ascii="宋体" w:hAnsi="宋体" w:eastAsia="宋体" w:cs="宋体"/>
          <w:sz w:val="24"/>
          <w:szCs w:val="24"/>
        </w:rPr>
        <w:t xml:space="preserve"> </w:t>
      </w:r>
      <w:r>
        <w:rPr>
          <w:rFonts w:ascii="宋体" w:hAnsi="宋体" w:eastAsia="宋体" w:cs="宋体"/>
          <w:spacing w:val="-1"/>
          <w:sz w:val="24"/>
          <w:szCs w:val="24"/>
        </w:rPr>
        <w:t>的，约定的合同争议解决方式：</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rPr>
        <w:t>向所在地人民法院提起诉讼</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5E04597E">
      <w:pPr>
        <w:spacing w:line="219" w:lineRule="auto"/>
        <w:outlineLvl w:val="2"/>
        <w:rPr>
          <w:rFonts w:ascii="宋体" w:hAnsi="宋体" w:eastAsia="宋体" w:cs="宋体"/>
          <w:sz w:val="24"/>
          <w:szCs w:val="24"/>
        </w:rPr>
      </w:pPr>
      <w:bookmarkStart w:id="409" w:name="bookmark385"/>
      <w:bookmarkEnd w:id="409"/>
      <w:r>
        <w:rPr>
          <w:rFonts w:ascii="Times New Roman" w:hAnsi="Times New Roman" w:eastAsia="Times New Roman" w:cs="Times New Roman"/>
          <w:b/>
          <w:bCs/>
          <w:spacing w:val="-2"/>
          <w:sz w:val="24"/>
          <w:szCs w:val="24"/>
        </w:rPr>
        <w:t xml:space="preserve">24.2  </w:t>
      </w:r>
      <w:r>
        <w:rPr>
          <w:rFonts w:ascii="宋体" w:hAnsi="宋体" w:eastAsia="宋体" w:cs="宋体"/>
          <w:b/>
          <w:bCs/>
          <w:spacing w:val="-2"/>
          <w:sz w:val="24"/>
          <w:szCs w:val="24"/>
        </w:rPr>
        <w:t>友好解决</w:t>
      </w:r>
    </w:p>
    <w:p w14:paraId="0AD0F2E1">
      <w:pPr>
        <w:spacing w:before="180" w:line="359" w:lineRule="auto"/>
        <w:ind w:left="4" w:right="150" w:firstLine="479"/>
        <w:rPr>
          <w:rFonts w:ascii="宋体" w:hAnsi="宋体" w:eastAsia="宋体" w:cs="宋体"/>
          <w:sz w:val="24"/>
          <w:szCs w:val="24"/>
        </w:rPr>
      </w:pPr>
      <w:r>
        <w:rPr>
          <w:rFonts w:ascii="宋体" w:hAnsi="宋体" w:eastAsia="宋体" w:cs="宋体"/>
          <w:sz w:val="24"/>
          <w:szCs w:val="24"/>
        </w:rPr>
        <w:t>补充：合同当事人可以就争议请第三方进行调解，调</w:t>
      </w:r>
      <w:r>
        <w:rPr>
          <w:rFonts w:ascii="宋体" w:hAnsi="宋体" w:eastAsia="宋体" w:cs="宋体"/>
          <w:spacing w:val="-1"/>
          <w:sz w:val="24"/>
          <w:szCs w:val="24"/>
        </w:rPr>
        <w:t>解达成协议的，经双方签</w:t>
      </w:r>
      <w:r>
        <w:rPr>
          <w:rFonts w:ascii="宋体" w:hAnsi="宋体" w:eastAsia="宋体" w:cs="宋体"/>
          <w:sz w:val="24"/>
          <w:szCs w:val="24"/>
        </w:rPr>
        <w:t xml:space="preserve"> </w:t>
      </w:r>
      <w:r>
        <w:rPr>
          <w:rFonts w:ascii="宋体" w:hAnsi="宋体" w:eastAsia="宋体" w:cs="宋体"/>
          <w:spacing w:val="-2"/>
          <w:sz w:val="24"/>
          <w:szCs w:val="24"/>
        </w:rPr>
        <w:t>字并盖章后作为合同补充文件，双方均应遵照执行。</w:t>
      </w:r>
    </w:p>
    <w:p w14:paraId="20748AC0">
      <w:pPr>
        <w:spacing w:line="219" w:lineRule="auto"/>
        <w:outlineLvl w:val="2"/>
        <w:rPr>
          <w:rFonts w:ascii="宋体" w:hAnsi="宋体" w:eastAsia="宋体" w:cs="宋体"/>
          <w:sz w:val="24"/>
          <w:szCs w:val="24"/>
        </w:rPr>
      </w:pPr>
      <w:bookmarkStart w:id="410" w:name="bookmark386"/>
      <w:bookmarkEnd w:id="410"/>
      <w:r>
        <w:rPr>
          <w:rFonts w:ascii="Times New Roman" w:hAnsi="Times New Roman" w:eastAsia="Times New Roman" w:cs="Times New Roman"/>
          <w:b/>
          <w:bCs/>
          <w:spacing w:val="-4"/>
          <w:sz w:val="24"/>
          <w:szCs w:val="24"/>
        </w:rPr>
        <w:t>24.3</w:t>
      </w:r>
      <w:r>
        <w:rPr>
          <w:rFonts w:ascii="Times New Roman" w:hAnsi="Times New Roman" w:eastAsia="Times New Roman" w:cs="Times New Roman"/>
          <w:b/>
          <w:bCs/>
          <w:spacing w:val="9"/>
          <w:sz w:val="24"/>
          <w:szCs w:val="24"/>
        </w:rPr>
        <w:t xml:space="preserve">  </w:t>
      </w:r>
      <w:r>
        <w:rPr>
          <w:rFonts w:ascii="宋体" w:hAnsi="宋体" w:eastAsia="宋体" w:cs="宋体"/>
          <w:b/>
          <w:bCs/>
          <w:spacing w:val="-4"/>
          <w:sz w:val="24"/>
          <w:szCs w:val="24"/>
        </w:rPr>
        <w:t>争议评审</w:t>
      </w:r>
    </w:p>
    <w:p w14:paraId="61CCD307">
      <w:pPr>
        <w:spacing w:before="181" w:line="361" w:lineRule="auto"/>
        <w:ind w:left="2" w:right="150" w:firstLine="477"/>
        <w:rPr>
          <w:rFonts w:ascii="宋体" w:hAnsi="宋体" w:eastAsia="宋体" w:cs="宋体"/>
          <w:spacing w:val="-11"/>
          <w:sz w:val="24"/>
          <w:szCs w:val="24"/>
        </w:rPr>
      </w:pPr>
      <w:r>
        <w:rPr>
          <w:rFonts w:ascii="Times New Roman" w:hAnsi="Times New Roman" w:eastAsia="Times New Roman" w:cs="Times New Roman"/>
          <w:b/>
          <w:bCs/>
          <w:sz w:val="24"/>
          <w:szCs w:val="24"/>
        </w:rPr>
        <w:t xml:space="preserve">24.3.7  </w:t>
      </w:r>
      <w:r>
        <w:rPr>
          <w:rFonts w:ascii="宋体" w:hAnsi="宋体" w:eastAsia="宋体" w:cs="宋体"/>
          <w:sz w:val="24"/>
          <w:szCs w:val="24"/>
        </w:rPr>
        <w:t>补充：发包人或承包人不接受评审意见，可请</w:t>
      </w:r>
      <w:r>
        <w:rPr>
          <w:rFonts w:hint="eastAsia" w:ascii="宋体" w:hAnsi="宋体" w:eastAsia="宋体" w:cs="宋体"/>
          <w:sz w:val="24"/>
          <w:szCs w:val="24"/>
          <w:lang w:val="en-US" w:eastAsia="zh-CN"/>
        </w:rPr>
        <w:t>行业</w:t>
      </w:r>
      <w:r>
        <w:rPr>
          <w:rFonts w:ascii="宋体" w:hAnsi="宋体" w:eastAsia="宋体" w:cs="宋体"/>
          <w:spacing w:val="-1"/>
          <w:sz w:val="24"/>
          <w:szCs w:val="24"/>
        </w:rPr>
        <w:t>主管部门进行调</w:t>
      </w:r>
      <w:r>
        <w:rPr>
          <w:rFonts w:ascii="宋体" w:hAnsi="宋体" w:eastAsia="宋体" w:cs="宋体"/>
          <w:spacing w:val="-11"/>
          <w:sz w:val="24"/>
          <w:szCs w:val="24"/>
        </w:rPr>
        <w:t>解。</w:t>
      </w:r>
    </w:p>
    <w:p w14:paraId="644A6A0F">
      <w:pPr>
        <w:spacing w:before="56" w:line="220" w:lineRule="auto"/>
        <w:outlineLvl w:val="1"/>
        <w:rPr>
          <w:rFonts w:ascii="宋体" w:hAnsi="宋体" w:eastAsia="宋体" w:cs="宋体"/>
          <w:b/>
          <w:bCs/>
          <w:spacing w:val="-2"/>
          <w:sz w:val="28"/>
          <w:szCs w:val="28"/>
        </w:rPr>
      </w:pPr>
      <w:bookmarkStart w:id="411" w:name="_Toc8050"/>
      <w:r>
        <w:rPr>
          <w:rFonts w:ascii="宋体" w:hAnsi="宋体" w:eastAsia="宋体" w:cs="宋体"/>
          <w:b/>
          <w:bCs/>
          <w:spacing w:val="-2"/>
          <w:sz w:val="28"/>
          <w:szCs w:val="28"/>
        </w:rPr>
        <w:t>25</w:t>
      </w:r>
      <w:r>
        <w:rPr>
          <w:rFonts w:hint="eastAsia" w:ascii="宋体" w:hAnsi="宋体" w:eastAsia="宋体" w:cs="宋体"/>
          <w:b/>
          <w:bCs/>
          <w:spacing w:val="-2"/>
          <w:sz w:val="28"/>
          <w:szCs w:val="28"/>
        </w:rPr>
        <w:t xml:space="preserve"> </w:t>
      </w:r>
      <w:r>
        <w:rPr>
          <w:rFonts w:ascii="宋体" w:hAnsi="宋体" w:eastAsia="宋体" w:cs="宋体"/>
          <w:b/>
          <w:bCs/>
          <w:spacing w:val="-2"/>
          <w:sz w:val="28"/>
          <w:szCs w:val="28"/>
        </w:rPr>
        <w:t>合同类型</w:t>
      </w:r>
      <w:bookmarkEnd w:id="411"/>
    </w:p>
    <w:p w14:paraId="7169FA82">
      <w:pPr>
        <w:spacing w:before="181" w:line="361" w:lineRule="auto"/>
        <w:ind w:left="2" w:right="150" w:firstLine="477"/>
        <w:rPr>
          <w:rFonts w:ascii="宋体" w:hAnsi="宋体" w:eastAsia="宋体" w:cs="宋体"/>
          <w:spacing w:val="-11"/>
          <w:sz w:val="24"/>
          <w:szCs w:val="24"/>
        </w:rPr>
      </w:pPr>
      <w:r>
        <w:rPr>
          <w:rFonts w:ascii="宋体" w:hAnsi="宋体" w:eastAsia="宋体" w:cs="宋体"/>
          <w:spacing w:val="-11"/>
          <w:sz w:val="24"/>
          <w:szCs w:val="24"/>
        </w:rPr>
        <w:t>本合同采用</w:t>
      </w:r>
      <w:r>
        <w:rPr>
          <w:rFonts w:hint="eastAsia" w:ascii="宋体" w:hAnsi="宋体" w:eastAsia="宋体" w:cs="宋体"/>
          <w:spacing w:val="-11"/>
          <w:sz w:val="24"/>
          <w:szCs w:val="24"/>
        </w:rPr>
        <w:t>固定</w:t>
      </w:r>
      <w:r>
        <w:rPr>
          <w:rFonts w:ascii="宋体" w:hAnsi="宋体" w:eastAsia="宋体" w:cs="宋体"/>
          <w:spacing w:val="-11"/>
          <w:sz w:val="24"/>
          <w:szCs w:val="24"/>
        </w:rPr>
        <w:t>单价承包，在合同执行期内，单价不变，工程量按实调整。</w:t>
      </w:r>
      <w:r>
        <w:rPr>
          <w:rFonts w:hint="eastAsia" w:ascii="宋体" w:hAnsi="宋体" w:eastAsia="宋体" w:cs="宋体"/>
          <w:spacing w:val="-11"/>
          <w:sz w:val="24"/>
          <w:szCs w:val="24"/>
        </w:rPr>
        <w:t>措施项目、其它项目</w:t>
      </w:r>
      <w:r>
        <w:rPr>
          <w:rFonts w:ascii="宋体" w:hAnsi="宋体" w:eastAsia="宋体" w:cs="宋体"/>
          <w:spacing w:val="-11"/>
          <w:sz w:val="24"/>
          <w:szCs w:val="24"/>
        </w:rPr>
        <w:t>采用分项总价承包</w:t>
      </w:r>
      <w:r>
        <w:rPr>
          <w:rFonts w:hint="eastAsia" w:ascii="宋体" w:hAnsi="宋体" w:eastAsia="宋体" w:cs="宋体"/>
          <w:spacing w:val="-11"/>
          <w:sz w:val="24"/>
          <w:szCs w:val="24"/>
        </w:rPr>
        <w:t>的</w:t>
      </w:r>
      <w:r>
        <w:rPr>
          <w:rFonts w:ascii="宋体" w:hAnsi="宋体" w:eastAsia="宋体" w:cs="宋体"/>
          <w:spacing w:val="-11"/>
          <w:sz w:val="24"/>
          <w:szCs w:val="24"/>
        </w:rPr>
        <w:t>，在合同执行期内不作调整。</w:t>
      </w:r>
      <w:r>
        <w:rPr>
          <w:rFonts w:hint="eastAsia" w:ascii="宋体" w:hAnsi="宋体" w:eastAsia="宋体" w:cs="宋体"/>
          <w:spacing w:val="-11"/>
          <w:sz w:val="24"/>
          <w:szCs w:val="24"/>
          <w:lang w:val="en-US" w:eastAsia="zh-CN"/>
        </w:rPr>
        <w:t>安全生产措施费支付按《浙江省水利工程造价计价依据（2021年）》补充规定（一）文件执行。</w:t>
      </w:r>
    </w:p>
    <w:p w14:paraId="6824E2A2">
      <w:pPr>
        <w:spacing w:before="56" w:line="220" w:lineRule="auto"/>
        <w:outlineLvl w:val="1"/>
        <w:rPr>
          <w:rFonts w:hint="eastAsia" w:ascii="宋体" w:hAnsi="宋体" w:eastAsia="宋体" w:cs="宋体"/>
          <w:b/>
          <w:bCs/>
          <w:spacing w:val="-2"/>
          <w:sz w:val="28"/>
          <w:szCs w:val="28"/>
        </w:rPr>
      </w:pPr>
      <w:bookmarkStart w:id="412" w:name="_Toc28127"/>
      <w:r>
        <w:rPr>
          <w:rFonts w:hint="eastAsia" w:ascii="宋体" w:hAnsi="宋体" w:eastAsia="宋体" w:cs="宋体"/>
          <w:b/>
          <w:bCs/>
          <w:spacing w:val="-2"/>
          <w:sz w:val="28"/>
          <w:szCs w:val="28"/>
        </w:rPr>
        <w:t>26 其他事项</w:t>
      </w:r>
      <w:bookmarkEnd w:id="412"/>
    </w:p>
    <w:p w14:paraId="03996388">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z w:val="24"/>
          <w:szCs w:val="24"/>
        </w:rPr>
        <w:t>26.1</w:t>
      </w:r>
      <w:r>
        <w:rPr>
          <w:rFonts w:hint="eastAsia" w:cs="宋体"/>
          <w:color w:val="000000" w:themeColor="text1"/>
          <w:sz w:val="24"/>
          <w:szCs w:val="24"/>
          <w:highlight w:val="none"/>
          <w14:textFill>
            <w14:solidFill>
              <w14:schemeClr w14:val="tx1"/>
            </w14:solidFill>
          </w14:textFill>
        </w:rPr>
        <w:t>承包人凡出现下列情形之一的，建设单位可根据实际，要求承包人无条件退场并承担违约责任：</w:t>
      </w:r>
    </w:p>
    <w:p w14:paraId="3BBD07F0">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（一）发生违法行为的；</w:t>
      </w:r>
    </w:p>
    <w:p w14:paraId="4EB76D80">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（二）无正当理由拖延计划工期进度的；</w:t>
      </w:r>
    </w:p>
    <w:p w14:paraId="5DDE88BE">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（三）发生重大质量、安全事故的；</w:t>
      </w:r>
    </w:p>
    <w:p w14:paraId="6BE65D8A">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（四）承包人拒不履行合同义务的；</w:t>
      </w:r>
    </w:p>
    <w:p w14:paraId="2786035F">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（五）施工单位连续两个月以上不按法律、法规规定要求发放工人工资或因其造成工地工人群体上访恶性事件的（因被拖欠工程款引发的除外）。</w:t>
      </w:r>
    </w:p>
    <w:p w14:paraId="6F75334B">
      <w:pPr>
        <w:kinsoku/>
        <w:autoSpaceDE/>
        <w:autoSpaceDN/>
        <w:adjustRightInd/>
        <w:snapToGrid/>
        <w:spacing w:line="440" w:lineRule="exact"/>
        <w:ind w:firstLine="480" w:firstLineChars="200"/>
        <w:textAlignment w:val="auto"/>
        <w:rPr>
          <w:rFonts w:hint="eastAsia"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（六）发生其它严重违规行为的。</w:t>
      </w:r>
      <w:bookmarkStart w:id="413" w:name="OLE_LINK8"/>
    </w:p>
    <w:p w14:paraId="0720BFE7">
      <w:pPr>
        <w:kinsoku/>
        <w:autoSpaceDE/>
        <w:autoSpaceDN/>
        <w:adjustRightInd/>
        <w:snapToGrid/>
        <w:spacing w:line="440" w:lineRule="exact"/>
        <w:ind w:firstLine="480" w:firstLineChars="200"/>
        <w:textAlignment w:val="auto"/>
        <w:rPr>
          <w:rFonts w:ascii="宋体" w:cs="宋体"/>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z w:val="24"/>
          <w:szCs w:val="24"/>
        </w:rPr>
        <w:t>26.2</w:t>
      </w:r>
      <w:r>
        <w:rPr>
          <w:rFonts w:hint="eastAsia" w:cs="宋体"/>
          <w:b/>
          <w:bCs/>
          <w:color w:val="000000" w:themeColor="text1"/>
          <w:sz w:val="24"/>
          <w:szCs w:val="24"/>
          <w:highlight w:val="none"/>
          <w14:textFill>
            <w14:solidFill>
              <w14:schemeClr w14:val="tx1"/>
            </w14:solidFill>
          </w14:textFill>
        </w:rPr>
        <w:t>建筑材料：</w:t>
      </w:r>
      <w:bookmarkEnd w:id="413"/>
      <w:r>
        <w:rPr>
          <w:rFonts w:hint="eastAsia" w:cs="宋体"/>
          <w:b/>
          <w:bCs/>
          <w:color w:val="000000" w:themeColor="text1"/>
          <w:sz w:val="24"/>
          <w:szCs w:val="24"/>
          <w:highlight w:val="none"/>
          <w14:textFill>
            <w14:solidFill>
              <w14:schemeClr w14:val="tx1"/>
            </w14:solidFill>
          </w14:textFill>
        </w:rPr>
        <w:t>工程建设中所需的建筑材料均由承包人负责采购供应，水泥、钢筋要求采用符合国家产品合格标准，各种材料的损耗计入单价中，发包人不再另行支付。</w:t>
      </w:r>
    </w:p>
    <w:p w14:paraId="3158441D">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z w:val="24"/>
          <w:szCs w:val="24"/>
        </w:rPr>
        <w:t xml:space="preserve">26.3 </w:t>
      </w:r>
      <w:r>
        <w:rPr>
          <w:rFonts w:hint="eastAsia" w:cs="宋体"/>
          <w:b/>
          <w:bCs/>
          <w:color w:val="000000" w:themeColor="text1"/>
          <w:sz w:val="24"/>
          <w:szCs w:val="24"/>
          <w:highlight w:val="none"/>
          <w14:textFill>
            <w14:solidFill>
              <w14:schemeClr w14:val="tx1"/>
            </w14:solidFill>
          </w14:textFill>
        </w:rPr>
        <w:t>施工道路：承包人根据施工总体布置情况设置场内施工道路，并负责其道路的维修与养护，相应费用计入报价；场外道路因承包人原因造成损坏的，由承包人负责维修并养护。</w:t>
      </w:r>
      <w:r>
        <w:rPr>
          <w:rFonts w:hint="eastAsia" w:ascii="宋体" w:hAnsi="宋体" w:eastAsia="宋体" w:cs="宋体"/>
          <w:b/>
          <w:bCs/>
          <w:strike w:val="0"/>
          <w:dstrike w:val="0"/>
          <w:color w:val="auto"/>
          <w:sz w:val="24"/>
          <w:szCs w:val="24"/>
          <w:highlight w:val="none"/>
        </w:rPr>
        <w:t>场内原农田机耕硬化道路不易开商品砼车，投标人自行考虑短驳费用，具体实施前与所在村协商。</w:t>
      </w:r>
    </w:p>
    <w:p w14:paraId="08BD43DB">
      <w:pPr>
        <w:pStyle w:val="16"/>
        <w:kinsoku/>
        <w:autoSpaceDE/>
        <w:autoSpaceDN/>
        <w:adjustRightInd/>
        <w:snapToGrid/>
        <w:spacing w:line="440" w:lineRule="exact"/>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26.4</w:t>
      </w:r>
      <w:r>
        <w:rPr>
          <w:rFonts w:hint="eastAsia"/>
          <w:b/>
          <w:bCs/>
          <w:color w:val="000000" w:themeColor="text1"/>
          <w:sz w:val="24"/>
          <w:szCs w:val="24"/>
          <w:highlight w:val="none"/>
          <w14:textFill>
            <w14:solidFill>
              <w14:schemeClr w14:val="tx1"/>
            </w14:solidFill>
          </w14:textFill>
        </w:rPr>
        <w:t>施工用电（包括电源）：由施工单位自行解决，其费用计入措施项目报价。</w:t>
      </w:r>
    </w:p>
    <w:p w14:paraId="652603B3">
      <w:pPr>
        <w:pStyle w:val="16"/>
        <w:kinsoku/>
        <w:autoSpaceDE/>
        <w:autoSpaceDN/>
        <w:adjustRightInd/>
        <w:snapToGrid/>
        <w:spacing w:line="440" w:lineRule="exact"/>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26.5</w:t>
      </w:r>
      <w:r>
        <w:rPr>
          <w:rFonts w:hint="eastAsia" w:cs="宋体"/>
          <w:b/>
          <w:bCs/>
          <w:color w:val="000000" w:themeColor="text1"/>
          <w:sz w:val="24"/>
          <w:szCs w:val="24"/>
          <w:highlight w:val="none"/>
          <w14:textFill>
            <w14:solidFill>
              <w14:schemeClr w14:val="tx1"/>
            </w14:solidFill>
          </w14:textFill>
        </w:rPr>
        <w:t>施工用水：</w:t>
      </w:r>
      <w:r>
        <w:rPr>
          <w:rFonts w:hint="eastAsia"/>
          <w:b/>
          <w:bCs/>
          <w:color w:val="000000" w:themeColor="text1"/>
          <w:sz w:val="24"/>
          <w:szCs w:val="24"/>
          <w:highlight w:val="none"/>
          <w14:textFill>
            <w14:solidFill>
              <w14:schemeClr w14:val="tx1"/>
            </w14:solidFill>
          </w14:textFill>
        </w:rPr>
        <w:t>由施工单位自行解决，其费用计入措施项目报价。</w:t>
      </w:r>
    </w:p>
    <w:p w14:paraId="607E5E65">
      <w:pPr>
        <w:kinsoku/>
        <w:autoSpaceDE/>
        <w:autoSpaceDN/>
        <w:adjustRightInd/>
        <w:snapToGrid/>
        <w:spacing w:line="440" w:lineRule="exact"/>
        <w:ind w:firstLine="480" w:firstLineChars="200"/>
        <w:textAlignment w:val="auto"/>
        <w:rPr>
          <w:rFonts w:cs="宋体"/>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26.6</w:t>
      </w:r>
      <w:r>
        <w:rPr>
          <w:rFonts w:hint="eastAsia" w:cs="宋体"/>
          <w:b/>
          <w:bCs/>
          <w:color w:val="000000" w:themeColor="text1"/>
          <w:sz w:val="24"/>
          <w:szCs w:val="24"/>
          <w:highlight w:val="none"/>
          <w14:textFill>
            <w14:solidFill>
              <w14:schemeClr w14:val="tx1"/>
            </w14:solidFill>
          </w14:textFill>
        </w:rPr>
        <w:t>弃土场：由承包人根据现场情况自行解决，所需费用进入报价。</w:t>
      </w:r>
    </w:p>
    <w:p w14:paraId="1468010E">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26.7</w:t>
      </w:r>
      <w:r>
        <w:rPr>
          <w:rFonts w:hint="eastAsia"/>
          <w:b/>
          <w:bCs/>
          <w:color w:val="000000" w:themeColor="text1"/>
          <w:sz w:val="24"/>
          <w:szCs w:val="24"/>
          <w:highlight w:val="none"/>
          <w14:textFill>
            <w14:solidFill>
              <w14:schemeClr w14:val="tx1"/>
            </w14:solidFill>
          </w14:textFill>
        </w:rPr>
        <w:t>不足部分的土料、块石由承包人自行解决，所需费用计入报价。</w:t>
      </w:r>
    </w:p>
    <w:p w14:paraId="6880C012">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26.8</w:t>
      </w:r>
      <w:r>
        <w:rPr>
          <w:rFonts w:hint="eastAsia"/>
          <w:b/>
          <w:bCs/>
          <w:color w:val="000000" w:themeColor="text1"/>
          <w:sz w:val="24"/>
          <w:szCs w:val="24"/>
          <w:highlight w:val="none"/>
          <w14:textFill>
            <w14:solidFill>
              <w14:schemeClr w14:val="tx1"/>
            </w14:solidFill>
          </w14:textFill>
        </w:rPr>
        <w:t>工程中所需的黏土料由承包人自行解决，所需费用计入报价。</w:t>
      </w:r>
    </w:p>
    <w:p w14:paraId="3BE00E56">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highlight w:val="none"/>
          <w:lang w:val="en-US" w:eastAsia="en-US" w:bidi="ar-SA"/>
        </w:rPr>
        <w:t>26.9</w:t>
      </w:r>
      <w:r>
        <w:rPr>
          <w:rFonts w:hint="eastAsia"/>
          <w:b/>
          <w:bCs/>
          <w:color w:val="000000" w:themeColor="text1"/>
          <w:sz w:val="24"/>
          <w:szCs w:val="24"/>
          <w:highlight w:val="none"/>
          <w14:textFill>
            <w14:solidFill>
              <w14:schemeClr w14:val="tx1"/>
            </w14:solidFill>
          </w14:textFill>
        </w:rPr>
        <w:t>施工过程中造成周边建筑物损坏的，由施工单位负责修复，所需费用由施工单位自行承担。</w:t>
      </w:r>
    </w:p>
    <w:p w14:paraId="48544091">
      <w:pPr>
        <w:kinsoku/>
        <w:autoSpaceDE/>
        <w:autoSpaceDN/>
        <w:adjustRightInd/>
        <w:snapToGrid/>
        <w:spacing w:line="440" w:lineRule="exact"/>
        <w:ind w:firstLine="480" w:firstLineChars="200"/>
        <w:textAlignment w:val="auto"/>
        <w:rPr>
          <w:rFonts w:hint="eastAsia"/>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highlight w:val="none"/>
          <w:lang w:val="en-US" w:eastAsia="en-US" w:bidi="ar-SA"/>
        </w:rPr>
        <w:t>26.10建设单位在工程款支付时，凭发票付款，提供发票等资料须符合建设单位财务付款制度要求。</w:t>
      </w:r>
    </w:p>
    <w:p w14:paraId="3AB2358F">
      <w:pPr>
        <w:kinsoku/>
        <w:autoSpaceDE/>
        <w:autoSpaceDN/>
        <w:adjustRightInd/>
        <w:snapToGrid/>
        <w:spacing w:line="440" w:lineRule="exact"/>
        <w:ind w:firstLine="480" w:firstLineChars="200"/>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highlight w:val="none"/>
          <w:lang w:val="en-US" w:eastAsia="en-US" w:bidi="ar-SA"/>
        </w:rPr>
        <w:t>26.11</w:t>
      </w:r>
      <w:r>
        <w:rPr>
          <w:rFonts w:hint="eastAsia"/>
          <w:b/>
          <w:bCs/>
          <w:color w:val="000000" w:themeColor="text1"/>
          <w:sz w:val="24"/>
          <w:szCs w:val="24"/>
          <w:highlight w:val="none"/>
          <w:lang w:val="en-US" w:eastAsia="zh-CN"/>
          <w14:textFill>
            <w14:solidFill>
              <w14:schemeClr w14:val="tx1"/>
            </w14:solidFill>
          </w14:textFill>
        </w:rPr>
        <w:t>根据《浙江省大气污染防治条例(修正文本)》、绍兴市人民政府令第104号《绍兴市柴油动力移动源排气污染防治办法》、嵊蓝天办〔2022)1号文件《关于贯彻落实《绍兴市柴油动力移动源排气污染防治办法》的通知》等文件要求，柴油动力移动源应当符合低排放要求，有最新标准的按最新标准执行。中标单位在项目建设过程中因使用不符合标准的柴油动力移动源而产生不利后果由中标单位自行承担。</w:t>
      </w:r>
    </w:p>
    <w:p w14:paraId="6E0B9DF5">
      <w:pPr>
        <w:kinsoku/>
        <w:autoSpaceDE/>
        <w:autoSpaceDN/>
        <w:adjustRightInd/>
        <w:snapToGrid/>
        <w:spacing w:line="440" w:lineRule="exact"/>
        <w:ind w:firstLine="480" w:firstLineChars="200"/>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zh-CN" w:bidi="ar-SA"/>
        </w:rPr>
        <w:t>26.12工程挂靠或转让合同或将主体工程分包变相转包将扣除全部履约担保，且发包人有权解除合同，并对承包人已完工程不子计量也不予付款，并报告行政监督部门追究其责任。</w:t>
      </w:r>
    </w:p>
    <w:p w14:paraId="3365D6D1">
      <w:pPr>
        <w:kinsoku/>
        <w:autoSpaceDE/>
        <w:autoSpaceDN/>
        <w:adjustRightInd/>
        <w:snapToGrid/>
        <w:spacing w:line="440" w:lineRule="exact"/>
        <w:ind w:firstLine="480" w:firstLineChars="200"/>
        <w:textAlignment w:val="auto"/>
        <w:rPr>
          <w:rFonts w:hint="eastAsia" w:ascii="Times New Roman" w:hAnsi="Times New Roman" w:eastAsia="Times New Roman" w:cs="Times New Roman"/>
          <w:b/>
          <w:bCs/>
          <w:snapToGrid w:val="0"/>
          <w:color w:val="000000"/>
          <w:kern w:val="0"/>
          <w:sz w:val="24"/>
          <w:szCs w:val="24"/>
          <w:lang w:val="en-US" w:eastAsia="zh-CN" w:bidi="ar-SA"/>
        </w:rPr>
      </w:pPr>
      <w:r>
        <w:rPr>
          <w:rFonts w:hint="eastAsia" w:ascii="Times New Roman" w:hAnsi="Times New Roman" w:eastAsia="Times New Roman" w:cs="Times New Roman"/>
          <w:b/>
          <w:bCs/>
          <w:snapToGrid w:val="0"/>
          <w:color w:val="000000"/>
          <w:kern w:val="0"/>
          <w:sz w:val="24"/>
          <w:szCs w:val="24"/>
          <w:lang w:val="en-US" w:eastAsia="zh-CN" w:bidi="ar-SA"/>
        </w:rPr>
        <w:t xml:space="preserve">26.13项目建设过程中涉及的砂石土类等矿产资源按照嵊政办(2020)83号《嵊州市关于进一步加强普通建筑用砂石土类矿产资源管理 的工作意见》执行。 </w:t>
      </w:r>
    </w:p>
    <w:p w14:paraId="739D28FD">
      <w:pPr>
        <w:kinsoku/>
        <w:autoSpaceDE/>
        <w:autoSpaceDN/>
        <w:adjustRightInd/>
        <w:snapToGrid/>
        <w:spacing w:line="440" w:lineRule="exact"/>
        <w:ind w:firstLine="480" w:firstLineChars="200"/>
        <w:textAlignment w:val="auto"/>
        <w:rPr>
          <w:rFonts w:hint="eastAsia" w:ascii="宋体" w:hAnsi="宋体" w:eastAsia="宋体" w:cs="宋体"/>
          <w:sz w:val="24"/>
          <w:szCs w:val="24"/>
          <w:highlight w:val="none"/>
          <w:lang w:eastAsia="zh-CN"/>
        </w:rPr>
        <w:sectPr>
          <w:footerReference r:id="rId84" w:type="default"/>
          <w:pgSz w:w="11907" w:h="16841"/>
          <w:pgMar w:top="1259" w:right="1448" w:bottom="1254" w:left="1429" w:header="1134" w:footer="907" w:gutter="0"/>
          <w:pgNumType w:fmt="decimal"/>
          <w:cols w:space="720" w:num="1"/>
        </w:sectPr>
      </w:pPr>
      <w:r>
        <w:rPr>
          <w:rFonts w:hint="eastAsia" w:ascii="Times New Roman" w:hAnsi="Times New Roman" w:eastAsia="Times New Roman" w:cs="Times New Roman"/>
          <w:b/>
          <w:bCs/>
          <w:snapToGrid w:val="0"/>
          <w:color w:val="000000"/>
          <w:kern w:val="0"/>
          <w:sz w:val="24"/>
          <w:szCs w:val="24"/>
          <w:highlight w:val="none"/>
          <w:lang w:val="en-US" w:eastAsia="zh-CN" w:bidi="ar-SA"/>
        </w:rPr>
        <w:t>26.14</w:t>
      </w:r>
      <w:r>
        <w:rPr>
          <w:rFonts w:hint="eastAsia"/>
          <w:b/>
          <w:bCs/>
          <w:color w:val="000000" w:themeColor="text1"/>
          <w:sz w:val="24"/>
          <w:szCs w:val="24"/>
          <w:highlight w:val="none"/>
          <w:lang w:val="en-US" w:eastAsia="zh-CN"/>
          <w14:textFill>
            <w14:solidFill>
              <w14:schemeClr w14:val="tx1"/>
            </w14:solidFill>
          </w14:textFill>
        </w:rPr>
        <w:t>施工单位及各参建单位须在嵊州市公建项目全生命周期监管系统实时上传完整、有效的过程性工程资料，并作为竣工结算的参考依据。在结算审核中发现在线归集的结算依据资料无效或不完整的，审价延误的责任由施工单位及各参建单位自行承担</w:t>
      </w:r>
      <w:r>
        <w:rPr>
          <w:rFonts w:hint="eastAsia" w:ascii="宋体" w:hAnsi="宋体" w:eastAsia="宋体" w:cs="宋体"/>
          <w:sz w:val="24"/>
          <w:szCs w:val="24"/>
          <w:highlight w:val="none"/>
          <w:lang w:eastAsia="zh-CN"/>
        </w:rPr>
        <w:t>。</w:t>
      </w:r>
    </w:p>
    <w:p w14:paraId="298E803F">
      <w:pPr>
        <w:spacing w:before="64" w:line="224" w:lineRule="auto"/>
        <w:ind w:left="2601"/>
        <w:outlineLvl w:val="1"/>
        <w:rPr>
          <w:rFonts w:ascii="宋体" w:hAnsi="宋体" w:eastAsia="宋体" w:cs="宋体"/>
          <w:sz w:val="31"/>
          <w:szCs w:val="31"/>
        </w:rPr>
        <w:sectPr>
          <w:footerReference r:id="rId85" w:type="default"/>
          <w:pgSz w:w="11907" w:h="16841"/>
          <w:pgMar w:top="1253" w:right="1527" w:bottom="1254" w:left="1559" w:header="1134" w:footer="907" w:gutter="0"/>
          <w:pgNumType w:fmt="decimal"/>
          <w:cols w:space="720" w:num="1"/>
        </w:sectPr>
      </w:pPr>
      <w:bookmarkStart w:id="414" w:name="bookmark378"/>
      <w:bookmarkEnd w:id="414"/>
      <w:bookmarkStart w:id="415" w:name="bookmark379"/>
      <w:bookmarkEnd w:id="415"/>
      <w:bookmarkStart w:id="416" w:name="bookmark384"/>
      <w:bookmarkEnd w:id="416"/>
      <w:bookmarkStart w:id="417" w:name="bookmark365"/>
      <w:bookmarkEnd w:id="417"/>
      <w:bookmarkStart w:id="418" w:name="bookmark382"/>
      <w:bookmarkEnd w:id="418"/>
      <w:bookmarkStart w:id="419" w:name="bookmark360"/>
      <w:bookmarkEnd w:id="419"/>
      <w:bookmarkStart w:id="420" w:name="bookmark377"/>
      <w:bookmarkEnd w:id="420"/>
      <w:bookmarkStart w:id="421" w:name="bookmark383"/>
      <w:bookmarkEnd w:id="421"/>
      <w:bookmarkStart w:id="422" w:name="bookmark358"/>
      <w:bookmarkEnd w:id="422"/>
      <w:bookmarkStart w:id="423" w:name="bookmark387"/>
      <w:bookmarkEnd w:id="423"/>
      <w:bookmarkStart w:id="424" w:name="bookmark376"/>
      <w:bookmarkEnd w:id="424"/>
      <w:bookmarkStart w:id="425" w:name="bookmark363"/>
      <w:bookmarkEnd w:id="425"/>
      <w:bookmarkStart w:id="426" w:name="bookmark381"/>
      <w:bookmarkEnd w:id="426"/>
      <w:bookmarkStart w:id="427" w:name="bookmark359"/>
      <w:bookmarkEnd w:id="427"/>
      <w:r>
        <w:rPr>
          <w:rFonts w:ascii="宋体" w:hAnsi="宋体" w:eastAsia="宋体" w:cs="宋体"/>
          <w:b/>
          <w:bCs/>
          <w:spacing w:val="6"/>
          <w:sz w:val="31"/>
          <w:szCs w:val="31"/>
        </w:rPr>
        <w:t>第三节</w:t>
      </w:r>
      <w:r>
        <w:rPr>
          <w:rFonts w:ascii="宋体" w:hAnsi="宋体" w:eastAsia="宋体" w:cs="宋体"/>
          <w:spacing w:val="6"/>
          <w:sz w:val="31"/>
          <w:szCs w:val="31"/>
        </w:rPr>
        <w:t xml:space="preserve">  </w:t>
      </w:r>
      <w:r>
        <w:rPr>
          <w:rFonts w:ascii="宋体" w:hAnsi="宋体" w:eastAsia="宋体" w:cs="宋体"/>
          <w:b/>
          <w:bCs/>
          <w:spacing w:val="6"/>
          <w:sz w:val="31"/>
          <w:szCs w:val="31"/>
        </w:rPr>
        <w:t>合同附件格式</w:t>
      </w:r>
    </w:p>
    <w:p w14:paraId="26F4B682">
      <w:pPr>
        <w:spacing w:before="56" w:line="219" w:lineRule="auto"/>
        <w:outlineLvl w:val="1"/>
        <w:rPr>
          <w:rFonts w:ascii="宋体" w:hAnsi="宋体" w:eastAsia="宋体" w:cs="宋体"/>
          <w:sz w:val="28"/>
          <w:szCs w:val="28"/>
        </w:rPr>
      </w:pPr>
      <w:bookmarkStart w:id="428" w:name="bookmark388"/>
      <w:bookmarkEnd w:id="428"/>
      <w:r>
        <w:rPr>
          <w:rFonts w:ascii="宋体" w:hAnsi="宋体" w:eastAsia="宋体" w:cs="宋体"/>
          <w:b/>
          <w:bCs/>
          <w:spacing w:val="-5"/>
          <w:sz w:val="28"/>
          <w:szCs w:val="28"/>
        </w:rPr>
        <w:t>附件一</w:t>
      </w:r>
      <w:r>
        <w:rPr>
          <w:rFonts w:ascii="宋体" w:hAnsi="宋体" w:eastAsia="宋体" w:cs="宋体"/>
          <w:spacing w:val="-5"/>
          <w:sz w:val="28"/>
          <w:szCs w:val="28"/>
        </w:rPr>
        <w:t xml:space="preserve">  </w:t>
      </w:r>
      <w:r>
        <w:rPr>
          <w:rFonts w:ascii="宋体" w:hAnsi="宋体" w:eastAsia="宋体" w:cs="宋体"/>
          <w:b/>
          <w:bCs/>
          <w:spacing w:val="-5"/>
          <w:sz w:val="28"/>
          <w:szCs w:val="28"/>
        </w:rPr>
        <w:t>合同协议书</w:t>
      </w:r>
    </w:p>
    <w:p w14:paraId="7A108C62">
      <w:pPr>
        <w:pStyle w:val="3"/>
        <w:spacing w:line="246" w:lineRule="auto"/>
      </w:pPr>
    </w:p>
    <w:p w14:paraId="137151B2">
      <w:pPr>
        <w:spacing w:before="78" w:line="219" w:lineRule="auto"/>
        <w:ind w:left="3791"/>
        <w:rPr>
          <w:rFonts w:ascii="宋体" w:hAnsi="宋体" w:eastAsia="宋体" w:cs="宋体"/>
          <w:sz w:val="24"/>
          <w:szCs w:val="24"/>
        </w:rPr>
      </w:pPr>
      <w:r>
        <w:rPr>
          <w:rFonts w:ascii="宋体" w:hAnsi="宋体" w:eastAsia="宋体" w:cs="宋体"/>
          <w:b/>
          <w:bCs/>
          <w:spacing w:val="-4"/>
          <w:sz w:val="24"/>
          <w:szCs w:val="24"/>
        </w:rPr>
        <w:t>合同协议书</w:t>
      </w:r>
    </w:p>
    <w:p w14:paraId="6302A5F4">
      <w:pPr>
        <w:tabs>
          <w:tab w:val="left" w:pos="1788"/>
        </w:tabs>
        <w:spacing w:before="181" w:line="345" w:lineRule="auto"/>
        <w:ind w:left="30" w:firstLine="438"/>
        <w:jc w:val="both"/>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
          <w:sz w:val="24"/>
          <w:szCs w:val="24"/>
        </w:rPr>
        <w:t>（发包人名称，以下简称“发包人”）为实施</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w:t>
      </w:r>
      <w:r>
        <w:rPr>
          <w:rFonts w:ascii="宋体" w:hAnsi="宋体" w:eastAsia="宋体" w:cs="宋体"/>
          <w:sz w:val="25"/>
          <w:szCs w:val="25"/>
        </w:rPr>
        <w:t xml:space="preserve"> </w:t>
      </w:r>
      <w:r>
        <w:rPr>
          <w:rFonts w:ascii="宋体" w:hAnsi="宋体" w:eastAsia="宋体" w:cs="宋体"/>
          <w:i/>
          <w:iCs/>
          <w:spacing w:val="-2"/>
          <w:sz w:val="25"/>
          <w:szCs w:val="25"/>
        </w:rPr>
        <w:t>名称</w:t>
      </w:r>
      <w:r>
        <w:rPr>
          <w:rFonts w:ascii="宋体" w:hAnsi="宋体" w:eastAsia="宋体" w:cs="宋体"/>
          <w:spacing w:val="-23"/>
          <w:sz w:val="24"/>
          <w:szCs w:val="24"/>
        </w:rPr>
        <w:t>），</w:t>
      </w:r>
      <w:r>
        <w:rPr>
          <w:rFonts w:ascii="宋体" w:hAnsi="宋体" w:eastAsia="宋体" w:cs="宋体"/>
          <w:spacing w:val="-2"/>
          <w:sz w:val="24"/>
          <w:szCs w:val="24"/>
        </w:rPr>
        <w:t>已接受</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（承包人名称，以下简称“承包人”）对</w:t>
      </w:r>
      <w:r>
        <w:rPr>
          <w:rFonts w:ascii="宋体" w:hAnsi="宋体" w:eastAsia="宋体" w:cs="宋体"/>
          <w:spacing w:val="-118"/>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r>
        <w:rPr>
          <w:rFonts w:ascii="宋体" w:hAnsi="宋体" w:eastAsia="宋体" w:cs="宋体"/>
          <w:i/>
          <w:iCs/>
          <w:spacing w:val="-2"/>
          <w:sz w:val="25"/>
          <w:szCs w:val="25"/>
        </w:rPr>
        <w:t>项</w:t>
      </w:r>
      <w:r>
        <w:rPr>
          <w:rFonts w:ascii="宋体" w:hAnsi="宋体" w:eastAsia="宋体" w:cs="宋体"/>
          <w:sz w:val="25"/>
          <w:szCs w:val="25"/>
        </w:rPr>
        <w:t xml:space="preserve"> </w:t>
      </w:r>
      <w:r>
        <w:rPr>
          <w:rFonts w:ascii="宋体" w:hAnsi="宋体" w:eastAsia="宋体" w:cs="宋体"/>
          <w:i/>
          <w:iCs/>
          <w:spacing w:val="-3"/>
          <w:sz w:val="25"/>
          <w:szCs w:val="25"/>
        </w:rPr>
        <w:t>目名称</w:t>
      </w:r>
      <w:r>
        <w:rPr>
          <w:rFonts w:ascii="宋体" w:hAnsi="宋体" w:eastAsia="宋体" w:cs="宋体"/>
          <w:spacing w:val="-30"/>
          <w:sz w:val="24"/>
          <w:szCs w:val="24"/>
        </w:rPr>
        <w:t>）</w:t>
      </w:r>
      <w:r>
        <w:rPr>
          <w:rFonts w:ascii="宋体" w:hAnsi="宋体" w:eastAsia="宋体" w:cs="宋体"/>
          <w:sz w:val="24"/>
          <w:szCs w:val="24"/>
          <w:u w:val="single" w:color="auto"/>
        </w:rPr>
        <w:t xml:space="preserve">           </w:t>
      </w:r>
      <w:r>
        <w:rPr>
          <w:rFonts w:ascii="宋体" w:hAnsi="宋体" w:eastAsia="宋体" w:cs="宋体"/>
          <w:spacing w:val="-30"/>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）的投标。发包人和承包人共同达成如下协议。</w:t>
      </w:r>
    </w:p>
    <w:p w14:paraId="1D8202A3">
      <w:pPr>
        <w:spacing w:before="1" w:line="218" w:lineRule="auto"/>
        <w:ind w:left="49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．本协议书与下列文件一起构成合同文件：</w:t>
      </w:r>
    </w:p>
    <w:p w14:paraId="5DBCE28C">
      <w:pPr>
        <w:spacing w:before="183" w:line="219" w:lineRule="auto"/>
        <w:ind w:left="484"/>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w:t>
      </w:r>
      <w:r>
        <w:rPr>
          <w:rFonts w:ascii="宋体" w:hAnsi="宋体" w:eastAsia="宋体" w:cs="宋体"/>
          <w:spacing w:val="31"/>
          <w:sz w:val="24"/>
          <w:szCs w:val="24"/>
        </w:rPr>
        <w:t xml:space="preserve"> </w:t>
      </w:r>
      <w:r>
        <w:rPr>
          <w:rFonts w:ascii="宋体" w:hAnsi="宋体" w:eastAsia="宋体" w:cs="宋体"/>
          <w:spacing w:val="-8"/>
          <w:sz w:val="24"/>
          <w:szCs w:val="24"/>
        </w:rPr>
        <w:t>中标通知书。</w:t>
      </w:r>
    </w:p>
    <w:p w14:paraId="4E22A1CB">
      <w:pPr>
        <w:spacing w:before="180" w:line="219"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投标函及投标函附录。</w:t>
      </w:r>
    </w:p>
    <w:p w14:paraId="5DB3A933">
      <w:pPr>
        <w:spacing w:before="183" w:line="220" w:lineRule="auto"/>
        <w:ind w:left="48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 专用合同条款。</w:t>
      </w:r>
    </w:p>
    <w:p w14:paraId="616A3DB8">
      <w:pPr>
        <w:spacing w:before="180" w:line="220" w:lineRule="auto"/>
        <w:ind w:left="48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 通用合同条款。</w:t>
      </w:r>
    </w:p>
    <w:p w14:paraId="74EFB71B">
      <w:pPr>
        <w:spacing w:before="182"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 技术标准和要求（合同技术条款）。</w:t>
      </w:r>
    </w:p>
    <w:p w14:paraId="6B8ABA4D">
      <w:pPr>
        <w:spacing w:before="180" w:line="221" w:lineRule="auto"/>
        <w:ind w:left="484"/>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6</w:t>
      </w:r>
      <w:r>
        <w:rPr>
          <w:rFonts w:ascii="宋体" w:hAnsi="宋体" w:eastAsia="宋体" w:cs="宋体"/>
          <w:spacing w:val="-11"/>
          <w:sz w:val="24"/>
          <w:szCs w:val="24"/>
        </w:rPr>
        <w:t>）</w:t>
      </w:r>
      <w:r>
        <w:rPr>
          <w:rFonts w:ascii="宋体" w:hAnsi="宋体" w:eastAsia="宋体" w:cs="宋体"/>
          <w:spacing w:val="36"/>
          <w:sz w:val="24"/>
          <w:szCs w:val="24"/>
        </w:rPr>
        <w:t xml:space="preserve"> </w:t>
      </w:r>
      <w:r>
        <w:rPr>
          <w:rFonts w:ascii="宋体" w:hAnsi="宋体" w:eastAsia="宋体" w:cs="宋体"/>
          <w:spacing w:val="-11"/>
          <w:sz w:val="24"/>
          <w:szCs w:val="24"/>
        </w:rPr>
        <w:t>图纸。</w:t>
      </w:r>
    </w:p>
    <w:p w14:paraId="000F2FF7">
      <w:pPr>
        <w:spacing w:before="181" w:line="218" w:lineRule="auto"/>
        <w:ind w:left="48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w:t>
      </w:r>
      <w:r>
        <w:rPr>
          <w:rFonts w:ascii="宋体" w:hAnsi="宋体" w:eastAsia="宋体" w:cs="宋体"/>
          <w:spacing w:val="40"/>
          <w:sz w:val="24"/>
          <w:szCs w:val="24"/>
        </w:rPr>
        <w:t xml:space="preserve"> </w:t>
      </w:r>
      <w:r>
        <w:rPr>
          <w:rFonts w:ascii="宋体" w:hAnsi="宋体" w:eastAsia="宋体" w:cs="宋体"/>
          <w:spacing w:val="-7"/>
          <w:sz w:val="24"/>
          <w:szCs w:val="24"/>
        </w:rPr>
        <w:t>已标价工程量清单。</w:t>
      </w:r>
    </w:p>
    <w:p w14:paraId="1E90768D">
      <w:pPr>
        <w:spacing w:before="181"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 其他合同文件。</w:t>
      </w:r>
    </w:p>
    <w:p w14:paraId="7607BAC1">
      <w:pPr>
        <w:spacing w:before="182" w:line="290" w:lineRule="auto"/>
        <w:ind w:right="30" w:firstLine="473"/>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．上述文件互相补充和解释，如有不明确或不一致之处</w:t>
      </w:r>
      <w:r>
        <w:rPr>
          <w:rFonts w:ascii="宋体" w:hAnsi="宋体" w:eastAsia="宋体" w:cs="宋体"/>
          <w:spacing w:val="-1"/>
          <w:sz w:val="24"/>
          <w:szCs w:val="24"/>
        </w:rPr>
        <w:t>，以合同约定次序在先</w:t>
      </w:r>
      <w:r>
        <w:rPr>
          <w:rFonts w:ascii="宋体" w:hAnsi="宋体" w:eastAsia="宋体" w:cs="宋体"/>
          <w:sz w:val="24"/>
          <w:szCs w:val="24"/>
        </w:rPr>
        <w:t xml:space="preserve"> </w:t>
      </w:r>
      <w:r>
        <w:rPr>
          <w:rFonts w:ascii="宋体" w:hAnsi="宋体" w:eastAsia="宋体" w:cs="宋体"/>
          <w:spacing w:val="-9"/>
          <w:sz w:val="24"/>
          <w:szCs w:val="24"/>
        </w:rPr>
        <w:t>者为准。</w:t>
      </w:r>
    </w:p>
    <w:p w14:paraId="717C9B6F">
      <w:pPr>
        <w:spacing w:before="181" w:line="218" w:lineRule="auto"/>
        <w:ind w:left="478"/>
        <w:rPr>
          <w:rFonts w:ascii="宋体" w:hAnsi="宋体" w:eastAsia="宋体" w:cs="宋体"/>
          <w:sz w:val="24"/>
          <w:szCs w:val="24"/>
        </w:rPr>
      </w:pPr>
      <w:r>
        <w:rPr>
          <w:rFonts w:ascii="Times New Roman" w:hAnsi="Times New Roman" w:eastAsia="Times New Roman" w:cs="Times New Roman"/>
          <w:spacing w:val="-10"/>
          <w:sz w:val="24"/>
          <w:szCs w:val="24"/>
        </w:rPr>
        <w:t>3</w:t>
      </w:r>
      <w:r>
        <w:rPr>
          <w:rFonts w:ascii="宋体" w:hAnsi="宋体" w:eastAsia="宋体" w:cs="宋体"/>
          <w:spacing w:val="-10"/>
          <w:sz w:val="24"/>
          <w:szCs w:val="24"/>
        </w:rPr>
        <w:t>．签约合同价：人民币（大写）</w:t>
      </w:r>
      <w:r>
        <w:rPr>
          <w:rFonts w:ascii="宋体" w:hAnsi="宋体" w:eastAsia="宋体" w:cs="宋体"/>
          <w:spacing w:val="-10"/>
          <w:sz w:val="24"/>
          <w:szCs w:val="24"/>
          <w:u w:val="single" w:color="auto"/>
        </w:rPr>
        <w:t xml:space="preserve">    </w:t>
      </w:r>
      <w:r>
        <w:rPr>
          <w:rFonts w:ascii="宋体" w:hAnsi="宋体" w:eastAsia="宋体" w:cs="宋体"/>
          <w:spacing w:val="-11"/>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1"/>
          <w:sz w:val="24"/>
          <w:szCs w:val="24"/>
        </w:rPr>
        <w:t>元(￥</w:t>
      </w:r>
      <w:r>
        <w:rPr>
          <w:rFonts w:ascii="宋体" w:hAnsi="宋体" w:eastAsia="宋体" w:cs="宋体"/>
          <w:spacing w:val="-95"/>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11"/>
          <w:sz w:val="24"/>
          <w:szCs w:val="24"/>
        </w:rPr>
        <w:t>)。</w:t>
      </w:r>
    </w:p>
    <w:p w14:paraId="4D4DDAE2">
      <w:pPr>
        <w:spacing w:before="181" w:line="290" w:lineRule="auto"/>
        <w:ind w:left="842" w:right="693" w:hanging="370"/>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．承包人项目负责人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2"/>
          <w:sz w:val="24"/>
          <w:szCs w:val="24"/>
        </w:rPr>
        <w:t>项目技术负责人：</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副项目负责人：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21B75CB">
      <w:pPr>
        <w:spacing w:before="182" w:line="220" w:lineRule="auto"/>
        <w:ind w:left="480"/>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26"/>
          <w:sz w:val="24"/>
          <w:szCs w:val="24"/>
        </w:rPr>
        <w:t xml:space="preserve"> </w:t>
      </w:r>
      <w:r>
        <w:rPr>
          <w:rFonts w:ascii="宋体" w:hAnsi="宋体" w:eastAsia="宋体" w:cs="宋体"/>
          <w:spacing w:val="-7"/>
          <w:sz w:val="24"/>
          <w:szCs w:val="24"/>
        </w:rPr>
        <w:t>．工程质量符合</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7"/>
          <w:sz w:val="24"/>
          <w:szCs w:val="24"/>
        </w:rPr>
        <w:t>标准。</w:t>
      </w:r>
    </w:p>
    <w:p w14:paraId="44EBF940">
      <w:pPr>
        <w:spacing w:before="180" w:line="220" w:lineRule="auto"/>
        <w:ind w:left="479"/>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．承包人承诺按合同约定承担工程的实施、完成及缺陷修复。</w:t>
      </w:r>
    </w:p>
    <w:p w14:paraId="5C9393AA">
      <w:pPr>
        <w:spacing w:before="182" w:line="218" w:lineRule="auto"/>
        <w:ind w:left="477"/>
        <w:rPr>
          <w:rFonts w:ascii="宋体" w:hAnsi="宋体" w:eastAsia="宋体" w:cs="宋体"/>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．发包人承诺按合同约定的条件、时间和方式</w:t>
      </w:r>
      <w:r>
        <w:rPr>
          <w:rFonts w:ascii="宋体" w:hAnsi="宋体" w:eastAsia="宋体" w:cs="宋体"/>
          <w:spacing w:val="-3"/>
          <w:sz w:val="24"/>
          <w:szCs w:val="24"/>
        </w:rPr>
        <w:t>向承包人支付合同价款。</w:t>
      </w:r>
    </w:p>
    <w:p w14:paraId="33FAD9EA">
      <w:pPr>
        <w:spacing w:before="182" w:line="220" w:lineRule="auto"/>
        <w:ind w:left="483"/>
        <w:rPr>
          <w:rFonts w:ascii="宋体" w:hAnsi="宋体" w:eastAsia="宋体" w:cs="宋体"/>
          <w:sz w:val="24"/>
          <w:szCs w:val="24"/>
        </w:rPr>
      </w:pPr>
      <w:r>
        <w:rPr>
          <w:rFonts w:ascii="Times New Roman" w:hAnsi="Times New Roman" w:eastAsia="Times New Roman" w:cs="Times New Roman"/>
          <w:spacing w:val="-2"/>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．承包人承诺执行监理人开工通知，计划工期为</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个月（日历天）。</w:t>
      </w:r>
    </w:p>
    <w:p w14:paraId="2357616E">
      <w:pPr>
        <w:spacing w:before="213" w:line="219" w:lineRule="auto"/>
        <w:ind w:left="478"/>
        <w:rPr>
          <w:rFonts w:ascii="宋体" w:hAnsi="宋体" w:eastAsia="宋体" w:cs="宋体"/>
          <w:sz w:val="24"/>
          <w:szCs w:val="24"/>
        </w:rPr>
      </w:pPr>
      <w:r>
        <w:rPr>
          <w:rFonts w:ascii="Times New Roman" w:hAnsi="Times New Roman" w:eastAsia="Times New Roman" w:cs="Times New Roman"/>
          <w:spacing w:val="-14"/>
          <w:sz w:val="24"/>
          <w:szCs w:val="24"/>
        </w:rPr>
        <w:t>9</w:t>
      </w:r>
      <w:r>
        <w:rPr>
          <w:rFonts w:ascii="宋体" w:hAnsi="宋体" w:eastAsia="宋体" w:cs="宋体"/>
          <w:spacing w:val="-14"/>
          <w:sz w:val="24"/>
          <w:szCs w:val="24"/>
        </w:rPr>
        <w:t>．本协议书正本一式</w:t>
      </w:r>
      <w:r>
        <w:rPr>
          <w:rFonts w:ascii="宋体" w:hAnsi="宋体" w:eastAsia="宋体" w:cs="宋体"/>
          <w:spacing w:val="-14"/>
          <w:sz w:val="24"/>
          <w:szCs w:val="24"/>
          <w:u w:val="single" w:color="auto"/>
        </w:rPr>
        <w:t xml:space="preserve"> 贰 </w:t>
      </w:r>
      <w:r>
        <w:rPr>
          <w:rFonts w:ascii="宋体" w:hAnsi="宋体" w:eastAsia="宋体" w:cs="宋体"/>
          <w:spacing w:val="-14"/>
          <w:sz w:val="24"/>
          <w:szCs w:val="24"/>
        </w:rPr>
        <w:t>份，合同双方各执</w:t>
      </w:r>
      <w:r>
        <w:rPr>
          <w:rFonts w:ascii="宋体" w:hAnsi="宋体" w:eastAsia="宋体" w:cs="宋体"/>
          <w:spacing w:val="-14"/>
          <w:sz w:val="24"/>
          <w:szCs w:val="24"/>
          <w:u w:val="single" w:color="auto"/>
        </w:rPr>
        <w:t xml:space="preserve"> </w:t>
      </w:r>
      <w:r>
        <w:rPr>
          <w:rFonts w:ascii="宋体" w:hAnsi="宋体" w:eastAsia="宋体" w:cs="宋体"/>
          <w:spacing w:val="-15"/>
          <w:sz w:val="24"/>
          <w:szCs w:val="24"/>
          <w:u w:val="single" w:color="auto"/>
        </w:rPr>
        <w:t>壹</w:t>
      </w:r>
      <w:r>
        <w:rPr>
          <w:rFonts w:ascii="宋体" w:hAnsi="宋体" w:eastAsia="宋体" w:cs="宋体"/>
          <w:spacing w:val="9"/>
          <w:sz w:val="24"/>
          <w:szCs w:val="24"/>
          <w:u w:val="single" w:color="auto"/>
        </w:rPr>
        <w:t xml:space="preserve"> </w:t>
      </w:r>
      <w:r>
        <w:rPr>
          <w:rFonts w:ascii="宋体" w:hAnsi="宋体" w:eastAsia="宋体" w:cs="宋体"/>
          <w:spacing w:val="-15"/>
          <w:sz w:val="24"/>
          <w:szCs w:val="24"/>
        </w:rPr>
        <w:t>份，副本</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5"/>
          <w:sz w:val="24"/>
          <w:szCs w:val="24"/>
        </w:rPr>
        <w:t>份，双方各执</w:t>
      </w:r>
      <w:r>
        <w:rPr>
          <w:rFonts w:ascii="宋体" w:hAnsi="宋体" w:eastAsia="宋体" w:cs="宋体"/>
          <w:spacing w:val="60"/>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15"/>
          <w:sz w:val="24"/>
          <w:szCs w:val="24"/>
        </w:rPr>
        <w:t>份。</w:t>
      </w:r>
    </w:p>
    <w:p w14:paraId="61464E25">
      <w:pPr>
        <w:spacing w:before="181" w:line="220" w:lineRule="auto"/>
        <w:ind w:left="496"/>
        <w:rPr>
          <w:rFonts w:ascii="宋体" w:hAnsi="宋体" w:eastAsia="宋体" w:cs="宋体"/>
          <w:sz w:val="24"/>
          <w:szCs w:val="24"/>
        </w:rPr>
      </w:pPr>
      <w:r>
        <w:rPr>
          <w:rFonts w:ascii="Times New Roman" w:hAnsi="Times New Roman" w:eastAsia="Times New Roman" w:cs="Times New Roman"/>
          <w:spacing w:val="-3"/>
          <w:sz w:val="24"/>
          <w:szCs w:val="24"/>
        </w:rPr>
        <w:t>10</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．合同未尽事宜，双方另行签订补充协议。补充协议是合同的组成部分。</w:t>
      </w:r>
    </w:p>
    <w:p w14:paraId="3E0F9A09">
      <w:pPr>
        <w:pStyle w:val="3"/>
        <w:spacing w:line="256" w:lineRule="auto"/>
      </w:pPr>
    </w:p>
    <w:p w14:paraId="061FE1F9">
      <w:pPr>
        <w:pStyle w:val="3"/>
        <w:spacing w:line="257" w:lineRule="auto"/>
      </w:pPr>
    </w:p>
    <w:p w14:paraId="6F7B9E24">
      <w:pPr>
        <w:spacing w:before="79" w:line="219" w:lineRule="auto"/>
        <w:ind w:left="601"/>
        <w:rPr>
          <w:rFonts w:ascii="宋体" w:hAnsi="宋体" w:eastAsia="宋体" w:cs="宋体"/>
          <w:sz w:val="24"/>
          <w:szCs w:val="24"/>
        </w:rPr>
      </w:pPr>
      <w:r>
        <w:rPr>
          <w:rFonts w:ascii="宋体" w:hAnsi="宋体" w:eastAsia="宋体" w:cs="宋体"/>
          <w:spacing w:val="-3"/>
          <w:sz w:val="24"/>
          <w:szCs w:val="24"/>
        </w:rPr>
        <w:t>发</w:t>
      </w:r>
      <w:r>
        <w:rPr>
          <w:rFonts w:ascii="宋体" w:hAnsi="宋体" w:eastAsia="宋体" w:cs="宋体"/>
          <w:spacing w:val="111"/>
          <w:sz w:val="24"/>
          <w:szCs w:val="24"/>
        </w:rPr>
        <w:t xml:space="preserve"> </w:t>
      </w:r>
      <w:r>
        <w:rPr>
          <w:rFonts w:ascii="宋体" w:hAnsi="宋体" w:eastAsia="宋体" w:cs="宋体"/>
          <w:spacing w:val="-3"/>
          <w:sz w:val="24"/>
          <w:szCs w:val="24"/>
        </w:rPr>
        <w:t>包</w:t>
      </w:r>
      <w:r>
        <w:rPr>
          <w:rFonts w:ascii="宋体" w:hAnsi="宋体" w:eastAsia="宋体" w:cs="宋体"/>
          <w:spacing w:val="107"/>
          <w:sz w:val="24"/>
          <w:szCs w:val="24"/>
        </w:rPr>
        <w:t xml:space="preserve"> </w:t>
      </w:r>
      <w:r>
        <w:rPr>
          <w:rFonts w:ascii="宋体" w:hAnsi="宋体" w:eastAsia="宋体" w:cs="宋体"/>
          <w:spacing w:val="-3"/>
          <w:sz w:val="24"/>
          <w:szCs w:val="24"/>
        </w:rPr>
        <w:t>人</w:t>
      </w:r>
      <w:r>
        <w:rPr>
          <w:rFonts w:ascii="宋体" w:hAnsi="宋体" w:eastAsia="宋体" w:cs="宋体"/>
          <w:spacing w:val="-8"/>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8"/>
          <w:sz w:val="24"/>
          <w:szCs w:val="24"/>
          <w:u w:val="single" w:color="auto"/>
        </w:rPr>
        <w:t>（</w:t>
      </w:r>
      <w:r>
        <w:rPr>
          <w:rFonts w:ascii="宋体" w:hAnsi="宋体" w:eastAsia="宋体" w:cs="宋体"/>
          <w:spacing w:val="-3"/>
          <w:sz w:val="24"/>
          <w:szCs w:val="24"/>
          <w:u w:val="single" w:color="auto"/>
        </w:rPr>
        <w:t xml:space="preserve">盖单位章）   </w:t>
      </w:r>
      <w:r>
        <w:rPr>
          <w:rFonts w:ascii="宋体" w:hAnsi="宋体" w:eastAsia="宋体" w:cs="宋体"/>
          <w:spacing w:val="-3"/>
          <w:sz w:val="24"/>
          <w:szCs w:val="24"/>
        </w:rPr>
        <w:t xml:space="preserve">      承  包  人</w:t>
      </w:r>
      <w:r>
        <w:rPr>
          <w:rFonts w:ascii="宋体" w:hAnsi="宋体" w:eastAsia="宋体" w:cs="宋体"/>
          <w:spacing w:val="-8"/>
          <w:sz w:val="24"/>
          <w:szCs w:val="24"/>
        </w:rPr>
        <w:t>：</w:t>
      </w:r>
      <w:r>
        <w:rPr>
          <w:rFonts w:ascii="宋体" w:hAnsi="宋体" w:eastAsia="宋体" w:cs="宋体"/>
          <w:spacing w:val="40"/>
          <w:sz w:val="24"/>
          <w:szCs w:val="24"/>
          <w:u w:val="single" w:color="auto"/>
        </w:rPr>
        <w:t xml:space="preserve">   </w:t>
      </w:r>
      <w:r>
        <w:rPr>
          <w:rFonts w:ascii="宋体" w:hAnsi="宋体" w:eastAsia="宋体" w:cs="宋体"/>
          <w:spacing w:val="-8"/>
          <w:sz w:val="24"/>
          <w:szCs w:val="24"/>
          <w:u w:val="single" w:color="auto"/>
        </w:rPr>
        <w:t>（</w:t>
      </w:r>
      <w:r>
        <w:rPr>
          <w:rFonts w:ascii="宋体" w:hAnsi="宋体" w:eastAsia="宋体" w:cs="宋体"/>
          <w:spacing w:val="-3"/>
          <w:sz w:val="24"/>
          <w:szCs w:val="24"/>
          <w:u w:val="single" w:color="auto"/>
        </w:rPr>
        <w:t>盖单位章）</w:t>
      </w:r>
      <w:r>
        <w:rPr>
          <w:rFonts w:ascii="宋体" w:hAnsi="宋体" w:eastAsia="宋体" w:cs="宋体"/>
          <w:sz w:val="24"/>
          <w:szCs w:val="24"/>
          <w:u w:val="single" w:color="auto"/>
        </w:rPr>
        <w:t xml:space="preserve">     </w:t>
      </w:r>
    </w:p>
    <w:p w14:paraId="069B7DF2">
      <w:pPr>
        <w:spacing w:before="183" w:line="220" w:lineRule="auto"/>
        <w:ind w:right="13"/>
        <w:jc w:val="right"/>
        <w:rPr>
          <w:rFonts w:ascii="宋体" w:hAnsi="宋体" w:eastAsia="宋体" w:cs="宋体"/>
          <w:sz w:val="24"/>
          <w:szCs w:val="24"/>
        </w:rPr>
      </w:pPr>
      <w:r>
        <w:rPr>
          <w:rFonts w:ascii="宋体" w:hAnsi="宋体" w:eastAsia="宋体" w:cs="宋体"/>
          <w:spacing w:val="-8"/>
          <w:sz w:val="24"/>
          <w:szCs w:val="24"/>
        </w:rPr>
        <w:t>法定代表人或其委托代理人</w:t>
      </w:r>
      <w:r>
        <w:rPr>
          <w:rFonts w:ascii="宋体" w:hAnsi="宋体" w:eastAsia="宋体" w:cs="宋体"/>
          <w:spacing w:val="-16"/>
          <w:sz w:val="24"/>
          <w:szCs w:val="24"/>
        </w:rPr>
        <w:t>：</w:t>
      </w:r>
      <w:r>
        <w:rPr>
          <w:rFonts w:ascii="宋体" w:hAnsi="宋体" w:eastAsia="宋体" w:cs="宋体"/>
          <w:spacing w:val="-16"/>
          <w:sz w:val="24"/>
          <w:szCs w:val="24"/>
          <w:u w:val="single" w:color="auto"/>
        </w:rPr>
        <w:t>（</w:t>
      </w:r>
      <w:r>
        <w:rPr>
          <w:rFonts w:ascii="宋体" w:hAnsi="宋体" w:eastAsia="宋体" w:cs="宋体"/>
          <w:spacing w:val="-8"/>
          <w:sz w:val="24"/>
          <w:szCs w:val="24"/>
          <w:u w:val="single" w:color="auto"/>
        </w:rPr>
        <w:t>签字）</w:t>
      </w:r>
      <w:r>
        <w:rPr>
          <w:rFonts w:ascii="宋体" w:hAnsi="宋体" w:eastAsia="宋体" w:cs="宋体"/>
          <w:spacing w:val="-8"/>
          <w:sz w:val="24"/>
          <w:szCs w:val="24"/>
        </w:rPr>
        <w:t xml:space="preserve">   法定代表人或其委托代理人</w:t>
      </w:r>
      <w:r>
        <w:rPr>
          <w:rFonts w:ascii="宋体" w:hAnsi="宋体" w:eastAsia="宋体" w:cs="宋体"/>
          <w:spacing w:val="-16"/>
          <w:sz w:val="24"/>
          <w:szCs w:val="24"/>
        </w:rPr>
        <w:t>：</w:t>
      </w:r>
      <w:r>
        <w:rPr>
          <w:rFonts w:ascii="宋体" w:hAnsi="宋体" w:eastAsia="宋体" w:cs="宋体"/>
          <w:spacing w:val="-16"/>
          <w:sz w:val="24"/>
          <w:szCs w:val="24"/>
          <w:u w:val="single" w:color="auto"/>
        </w:rPr>
        <w:t>（</w:t>
      </w:r>
      <w:r>
        <w:rPr>
          <w:rFonts w:ascii="宋体" w:hAnsi="宋体" w:eastAsia="宋体" w:cs="宋体"/>
          <w:spacing w:val="-8"/>
          <w:sz w:val="24"/>
          <w:szCs w:val="24"/>
          <w:u w:val="single" w:color="auto"/>
        </w:rPr>
        <w:t>签字）</w:t>
      </w:r>
    </w:p>
    <w:p w14:paraId="45B18712">
      <w:pPr>
        <w:tabs>
          <w:tab w:val="left" w:pos="1428"/>
        </w:tabs>
        <w:spacing w:before="179" w:line="220" w:lineRule="auto"/>
        <w:ind w:left="708"/>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17"/>
          <w:sz w:val="24"/>
          <w:szCs w:val="24"/>
        </w:rPr>
        <w:t>年</w:t>
      </w:r>
      <w:r>
        <w:rPr>
          <w:rFonts w:ascii="宋体" w:hAnsi="宋体" w:eastAsia="宋体" w:cs="宋体"/>
          <w:spacing w:val="39"/>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17"/>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7"/>
          <w:sz w:val="24"/>
          <w:szCs w:val="24"/>
        </w:rPr>
        <w:t>日</w:t>
      </w:r>
      <w:r>
        <w:rPr>
          <w:rFonts w:ascii="宋体" w:hAnsi="宋体" w:eastAsia="宋体" w:cs="宋体"/>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7"/>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7"/>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7"/>
          <w:sz w:val="24"/>
          <w:szCs w:val="24"/>
        </w:rPr>
        <w:t>日</w:t>
      </w:r>
    </w:p>
    <w:p w14:paraId="07C08390">
      <w:pPr>
        <w:spacing w:line="220" w:lineRule="auto"/>
        <w:rPr>
          <w:rFonts w:ascii="宋体" w:hAnsi="宋体" w:eastAsia="宋体" w:cs="宋体"/>
          <w:sz w:val="24"/>
          <w:szCs w:val="24"/>
        </w:rPr>
        <w:sectPr>
          <w:footerReference r:id="rId86" w:type="default"/>
          <w:pgSz w:w="11907" w:h="16841"/>
          <w:pgMar w:top="1253" w:right="1498" w:bottom="1254" w:left="1485" w:header="1134" w:footer="907" w:gutter="0"/>
          <w:pgNumType w:fmt="decimal"/>
          <w:cols w:space="720" w:num="1"/>
        </w:sectPr>
      </w:pPr>
    </w:p>
    <w:p w14:paraId="1EA18B9C">
      <w:pPr>
        <w:spacing w:before="56" w:line="219" w:lineRule="auto"/>
        <w:ind w:left="32"/>
        <w:outlineLvl w:val="1"/>
        <w:rPr>
          <w:rFonts w:ascii="宋体" w:hAnsi="宋体" w:eastAsia="宋体" w:cs="宋体"/>
          <w:sz w:val="28"/>
          <w:szCs w:val="28"/>
        </w:rPr>
      </w:pPr>
      <w:bookmarkStart w:id="429" w:name="bookmark389"/>
      <w:bookmarkEnd w:id="429"/>
      <w:r>
        <w:rPr>
          <w:rFonts w:ascii="宋体" w:hAnsi="宋体" w:eastAsia="宋体" w:cs="宋体"/>
          <w:b/>
          <w:bCs/>
          <w:spacing w:val="-5"/>
          <w:sz w:val="28"/>
          <w:szCs w:val="28"/>
        </w:rPr>
        <w:t>附件二</w:t>
      </w:r>
      <w:r>
        <w:rPr>
          <w:rFonts w:ascii="宋体" w:hAnsi="宋体" w:eastAsia="宋体" w:cs="宋体"/>
          <w:spacing w:val="-5"/>
          <w:sz w:val="28"/>
          <w:szCs w:val="28"/>
        </w:rPr>
        <w:t xml:space="preserve">  </w:t>
      </w:r>
      <w:r>
        <w:rPr>
          <w:rFonts w:ascii="宋体" w:hAnsi="宋体" w:eastAsia="宋体" w:cs="宋体"/>
          <w:b/>
          <w:bCs/>
          <w:spacing w:val="-5"/>
          <w:sz w:val="28"/>
          <w:szCs w:val="28"/>
        </w:rPr>
        <w:t>履约担保（格式）</w:t>
      </w:r>
    </w:p>
    <w:p w14:paraId="24C1B943">
      <w:pPr>
        <w:pStyle w:val="3"/>
        <w:spacing w:line="247" w:lineRule="auto"/>
      </w:pPr>
    </w:p>
    <w:p w14:paraId="5BFCABB9">
      <w:pPr>
        <w:spacing w:before="78" w:line="220" w:lineRule="auto"/>
        <w:ind w:left="3925"/>
        <w:rPr>
          <w:rFonts w:ascii="宋体" w:hAnsi="宋体" w:eastAsia="宋体" w:cs="宋体"/>
          <w:sz w:val="24"/>
          <w:szCs w:val="24"/>
        </w:rPr>
      </w:pPr>
      <w:r>
        <w:rPr>
          <w:rFonts w:ascii="宋体" w:hAnsi="宋体" w:eastAsia="宋体" w:cs="宋体"/>
          <w:b/>
          <w:bCs/>
          <w:spacing w:val="-5"/>
          <w:sz w:val="24"/>
          <w:szCs w:val="24"/>
        </w:rPr>
        <w:t>履约担保</w:t>
      </w:r>
    </w:p>
    <w:p w14:paraId="476818C4">
      <w:pPr>
        <w:pStyle w:val="3"/>
        <w:spacing w:line="254" w:lineRule="auto"/>
      </w:pPr>
    </w:p>
    <w:p w14:paraId="315336C0">
      <w:pPr>
        <w:pStyle w:val="3"/>
        <w:spacing w:line="255" w:lineRule="auto"/>
      </w:pPr>
    </w:p>
    <w:p w14:paraId="1AFABBF6">
      <w:pPr>
        <w:tabs>
          <w:tab w:val="left" w:pos="2520"/>
        </w:tabs>
        <w:spacing w:before="82" w:line="213" w:lineRule="auto"/>
        <w:rPr>
          <w:rFonts w:ascii="宋体" w:hAnsi="宋体" w:eastAsia="宋体" w:cs="宋体"/>
          <w:spacing w:val="0"/>
          <w:sz w:val="24"/>
          <w:szCs w:val="24"/>
        </w:rPr>
      </w:pPr>
      <w:r>
        <w:rPr>
          <w:rFonts w:ascii="宋体" w:hAnsi="宋体" w:eastAsia="宋体" w:cs="宋体"/>
          <w:spacing w:val="0"/>
          <w:sz w:val="24"/>
          <w:szCs w:val="24"/>
          <w:u w:val="single" w:color="auto"/>
        </w:rPr>
        <w:tab/>
      </w:r>
      <w:r>
        <w:rPr>
          <w:rFonts w:ascii="宋体" w:hAnsi="宋体" w:eastAsia="宋体" w:cs="宋体"/>
          <w:spacing w:val="0"/>
          <w:sz w:val="24"/>
          <w:szCs w:val="24"/>
        </w:rPr>
        <w:t xml:space="preserve">（ </w:t>
      </w:r>
      <w:r>
        <w:rPr>
          <w:rFonts w:ascii="宋体" w:hAnsi="宋体" w:eastAsia="宋体" w:cs="宋体"/>
          <w:i/>
          <w:iCs/>
          <w:spacing w:val="0"/>
          <w:sz w:val="25"/>
          <w:szCs w:val="25"/>
        </w:rPr>
        <w:t>发包人名称</w:t>
      </w:r>
      <w:r>
        <w:rPr>
          <w:rFonts w:ascii="宋体" w:hAnsi="宋体" w:eastAsia="宋体" w:cs="宋体"/>
          <w:spacing w:val="0"/>
          <w:sz w:val="24"/>
          <w:szCs w:val="24"/>
        </w:rPr>
        <w:t>）：</w:t>
      </w:r>
    </w:p>
    <w:p w14:paraId="24B4BC62">
      <w:pPr>
        <w:spacing w:before="180" w:line="348" w:lineRule="auto"/>
        <w:ind w:left="13" w:firstLine="479"/>
        <w:jc w:val="both"/>
        <w:rPr>
          <w:rFonts w:ascii="宋体" w:hAnsi="宋体" w:eastAsia="宋体" w:cs="宋体"/>
          <w:spacing w:val="0"/>
          <w:sz w:val="24"/>
          <w:szCs w:val="24"/>
        </w:rPr>
      </w:pPr>
      <w:r>
        <w:rPr>
          <w:rFonts w:ascii="宋体" w:hAnsi="宋体" w:eastAsia="宋体" w:cs="宋体"/>
          <w:spacing w:val="0"/>
          <w:sz w:val="24"/>
          <w:szCs w:val="24"/>
        </w:rPr>
        <w:t>鉴于</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ascii="宋体" w:hAnsi="宋体" w:eastAsia="宋体" w:cs="宋体"/>
          <w:i/>
          <w:iCs/>
          <w:spacing w:val="0"/>
          <w:sz w:val="25"/>
          <w:szCs w:val="25"/>
        </w:rPr>
        <w:t>发包人名称，以下简称“发包人”</w:t>
      </w:r>
      <w:r>
        <w:rPr>
          <w:rFonts w:ascii="宋体" w:hAnsi="宋体" w:eastAsia="宋体" w:cs="宋体"/>
          <w:spacing w:val="0"/>
          <w:sz w:val="24"/>
          <w:szCs w:val="24"/>
        </w:rPr>
        <w:t>）接受</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（承</w:t>
      </w:r>
      <w:r>
        <w:rPr>
          <w:rFonts w:ascii="宋体" w:hAnsi="宋体" w:eastAsia="宋体" w:cs="宋体"/>
          <w:i/>
          <w:iCs/>
          <w:spacing w:val="0"/>
          <w:sz w:val="25"/>
          <w:szCs w:val="25"/>
        </w:rPr>
        <w:t>包人名称，以下称“承包人”</w:t>
      </w:r>
      <w:r>
        <w:rPr>
          <w:rFonts w:ascii="宋体" w:hAnsi="宋体" w:eastAsia="宋体" w:cs="宋体"/>
          <w:spacing w:val="0"/>
          <w:sz w:val="24"/>
          <w:szCs w:val="24"/>
        </w:rPr>
        <w:t xml:space="preserve">）于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年</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月</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日递交的</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w:t>
      </w:r>
      <w:r>
        <w:rPr>
          <w:rFonts w:ascii="宋体" w:hAnsi="宋体" w:eastAsia="宋体" w:cs="宋体"/>
          <w:i/>
          <w:iCs/>
          <w:spacing w:val="0"/>
          <w:sz w:val="25"/>
          <w:szCs w:val="25"/>
        </w:rPr>
        <w:t>项目名称</w:t>
      </w:r>
      <w:r>
        <w:rPr>
          <w:rFonts w:ascii="宋体" w:hAnsi="宋体" w:eastAsia="宋体" w:cs="宋体"/>
          <w:spacing w:val="0"/>
          <w:sz w:val="24"/>
          <w:szCs w:val="24"/>
        </w:rPr>
        <w:t>）</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w:t>
      </w:r>
      <w:r>
        <w:rPr>
          <w:rFonts w:ascii="宋体" w:hAnsi="宋体" w:eastAsia="宋体" w:cs="宋体"/>
          <w:i/>
          <w:iCs/>
          <w:spacing w:val="0"/>
          <w:sz w:val="25"/>
          <w:szCs w:val="25"/>
        </w:rPr>
        <w:t>标段名称</w:t>
      </w:r>
      <w:r>
        <w:rPr>
          <w:rFonts w:ascii="宋体" w:hAnsi="宋体" w:eastAsia="宋体" w:cs="宋体"/>
          <w:spacing w:val="0"/>
          <w:sz w:val="24"/>
          <w:szCs w:val="24"/>
        </w:rPr>
        <w:t>）的投标文件。我方愿意无条件地、不可撤销地就承包人履 行与你方订立的合同，向你方提供担保。</w:t>
      </w:r>
    </w:p>
    <w:p w14:paraId="4B5D6887">
      <w:pPr>
        <w:spacing w:before="1" w:line="218" w:lineRule="auto"/>
        <w:ind w:left="508"/>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1 </w:t>
      </w:r>
      <w:r>
        <w:rPr>
          <w:rFonts w:ascii="宋体" w:hAnsi="宋体" w:eastAsia="宋体" w:cs="宋体"/>
          <w:spacing w:val="0"/>
          <w:sz w:val="24"/>
          <w:szCs w:val="24"/>
        </w:rPr>
        <w:t>．担保金额人民币（大写）</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元(￥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p>
    <w:p w14:paraId="5C22EEA1">
      <w:pPr>
        <w:spacing w:before="182" w:line="289" w:lineRule="auto"/>
        <w:ind w:left="11" w:right="32" w:firstLine="473"/>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2 </w:t>
      </w:r>
      <w:r>
        <w:rPr>
          <w:rFonts w:ascii="宋体" w:hAnsi="宋体" w:eastAsia="宋体" w:cs="宋体"/>
          <w:spacing w:val="0"/>
          <w:sz w:val="24"/>
          <w:szCs w:val="24"/>
        </w:rPr>
        <w:t>．担保有效期自发包人与承包人签订的合同生效之日起至发包人签发合同工程 完工证书之日止。</w:t>
      </w:r>
    </w:p>
    <w:p w14:paraId="7AD1C18A">
      <w:pPr>
        <w:spacing w:before="179" w:line="313" w:lineRule="auto"/>
        <w:ind w:left="11" w:right="37" w:firstLine="478"/>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3 </w:t>
      </w:r>
      <w:r>
        <w:rPr>
          <w:rFonts w:ascii="宋体" w:hAnsi="宋体" w:eastAsia="宋体" w:cs="宋体"/>
          <w:spacing w:val="0"/>
          <w:sz w:val="24"/>
          <w:szCs w:val="24"/>
        </w:rPr>
        <w:t>．在本担保有效期内，因承包人违反合同约定的义务给你方造成经济损失时， 我方在收到你方以书面形式提出的在担保金额内的赔偿要求后，无条件地在</w:t>
      </w:r>
      <w:r>
        <w:rPr>
          <w:rFonts w:ascii="Times New Roman" w:hAnsi="Times New Roman" w:eastAsia="Times New Roman" w:cs="Times New Roman"/>
          <w:spacing w:val="0"/>
          <w:sz w:val="24"/>
          <w:szCs w:val="24"/>
        </w:rPr>
        <w:t>7</w:t>
      </w:r>
      <w:r>
        <w:rPr>
          <w:rFonts w:ascii="宋体" w:hAnsi="宋体" w:eastAsia="宋体" w:cs="宋体"/>
          <w:spacing w:val="0"/>
          <w:sz w:val="24"/>
          <w:szCs w:val="24"/>
        </w:rPr>
        <w:t>天内予 以支付。</w:t>
      </w:r>
    </w:p>
    <w:p w14:paraId="423E7AC5">
      <w:pPr>
        <w:spacing w:before="182" w:line="289" w:lineRule="auto"/>
        <w:ind w:left="15" w:right="32" w:firstLine="468"/>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4 </w:t>
      </w:r>
      <w:r>
        <w:rPr>
          <w:rFonts w:ascii="宋体" w:hAnsi="宋体" w:eastAsia="宋体" w:cs="宋体"/>
          <w:spacing w:val="0"/>
          <w:sz w:val="24"/>
          <w:szCs w:val="24"/>
        </w:rPr>
        <w:t>．发包人和承包人按《通用合同条款》第</w:t>
      </w:r>
      <w:r>
        <w:rPr>
          <w:rFonts w:ascii="Times New Roman" w:hAnsi="Times New Roman" w:eastAsia="Times New Roman" w:cs="Times New Roman"/>
          <w:spacing w:val="0"/>
          <w:sz w:val="24"/>
          <w:szCs w:val="24"/>
        </w:rPr>
        <w:t>15</w:t>
      </w:r>
      <w:r>
        <w:rPr>
          <w:rFonts w:ascii="宋体" w:hAnsi="宋体" w:eastAsia="宋体" w:cs="宋体"/>
          <w:spacing w:val="0"/>
          <w:sz w:val="24"/>
          <w:szCs w:val="24"/>
        </w:rPr>
        <w:t>条变更合同时，我方承担本担保规 定的义务不变。</w:t>
      </w:r>
    </w:p>
    <w:p w14:paraId="763913F3">
      <w:pPr>
        <w:pStyle w:val="3"/>
        <w:spacing w:line="308" w:lineRule="auto"/>
      </w:pPr>
    </w:p>
    <w:p w14:paraId="343E454E">
      <w:pPr>
        <w:pStyle w:val="3"/>
        <w:spacing w:line="309" w:lineRule="auto"/>
      </w:pPr>
    </w:p>
    <w:p w14:paraId="64E6BF48">
      <w:pPr>
        <w:pStyle w:val="3"/>
        <w:spacing w:line="309" w:lineRule="auto"/>
      </w:pPr>
    </w:p>
    <w:p w14:paraId="6EF7B035">
      <w:pPr>
        <w:spacing w:before="79" w:line="219" w:lineRule="auto"/>
        <w:ind w:left="3490"/>
        <w:rPr>
          <w:rFonts w:ascii="宋体" w:hAnsi="宋体" w:eastAsia="宋体" w:cs="宋体"/>
          <w:sz w:val="24"/>
          <w:szCs w:val="24"/>
        </w:rPr>
      </w:pPr>
      <w:r>
        <w:rPr>
          <w:rFonts w:ascii="宋体" w:hAnsi="宋体" w:eastAsia="宋体" w:cs="宋体"/>
          <w:spacing w:val="-3"/>
          <w:sz w:val="24"/>
          <w:szCs w:val="24"/>
        </w:rPr>
        <w:t>担保人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盖单位章）</w:t>
      </w:r>
    </w:p>
    <w:p w14:paraId="2E1C711A">
      <w:pPr>
        <w:pStyle w:val="3"/>
        <w:spacing w:line="257" w:lineRule="auto"/>
      </w:pPr>
    </w:p>
    <w:p w14:paraId="20055849">
      <w:pPr>
        <w:pStyle w:val="3"/>
        <w:spacing w:line="257" w:lineRule="auto"/>
      </w:pPr>
    </w:p>
    <w:p w14:paraId="6A544DAE">
      <w:pPr>
        <w:spacing w:before="78" w:line="220" w:lineRule="auto"/>
        <w:ind w:left="3327"/>
        <w:rPr>
          <w:rFonts w:ascii="宋体" w:hAnsi="宋体" w:eastAsia="宋体" w:cs="宋体"/>
          <w:sz w:val="24"/>
          <w:szCs w:val="24"/>
        </w:rPr>
      </w:pPr>
      <w:r>
        <w:rPr>
          <w:rFonts w:ascii="宋体" w:hAnsi="宋体" w:eastAsia="宋体" w:cs="宋体"/>
          <w:spacing w:val="-2"/>
          <w:sz w:val="24"/>
          <w:szCs w:val="24"/>
        </w:rPr>
        <w:t>法定代表人或其委托代理人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280AB4EA">
      <w:pPr>
        <w:pStyle w:val="3"/>
        <w:spacing w:line="257" w:lineRule="auto"/>
      </w:pPr>
    </w:p>
    <w:p w14:paraId="785ED795">
      <w:pPr>
        <w:pStyle w:val="3"/>
        <w:spacing w:line="257" w:lineRule="auto"/>
      </w:pPr>
    </w:p>
    <w:p w14:paraId="17FAB5BF">
      <w:pPr>
        <w:spacing w:before="79" w:line="229" w:lineRule="auto"/>
        <w:ind w:left="3489"/>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2"/>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14:paraId="46898A4D">
      <w:pPr>
        <w:spacing w:before="167" w:line="220" w:lineRule="auto"/>
        <w:ind w:left="3507"/>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14:paraId="2AAA699E">
      <w:pPr>
        <w:spacing w:before="182" w:line="222" w:lineRule="auto"/>
        <w:ind w:left="3517"/>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14:paraId="4840BD5B">
      <w:pPr>
        <w:spacing w:before="177" w:line="219" w:lineRule="auto"/>
        <w:ind w:left="3487"/>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3"/>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14:paraId="58934FFF">
      <w:pPr>
        <w:pStyle w:val="3"/>
        <w:spacing w:line="257" w:lineRule="auto"/>
      </w:pPr>
    </w:p>
    <w:p w14:paraId="79797563">
      <w:pPr>
        <w:pStyle w:val="3"/>
        <w:spacing w:line="257" w:lineRule="auto"/>
      </w:pPr>
    </w:p>
    <w:p w14:paraId="79E46B52">
      <w:pPr>
        <w:tabs>
          <w:tab w:val="left" w:pos="5412"/>
        </w:tabs>
        <w:spacing w:before="79" w:line="220" w:lineRule="auto"/>
        <w:ind w:left="469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7A3B1518">
      <w:pPr>
        <w:spacing w:before="176" w:line="220" w:lineRule="auto"/>
        <w:ind w:left="8"/>
        <w:rPr>
          <w:rFonts w:ascii="宋体" w:hAnsi="宋体" w:eastAsia="宋体" w:cs="宋体"/>
          <w:sz w:val="21"/>
          <w:szCs w:val="21"/>
        </w:rPr>
      </w:pPr>
      <w:r>
        <w:rPr>
          <w:rFonts w:ascii="宋体" w:hAnsi="宋体" w:eastAsia="宋体" w:cs="宋体"/>
          <w:spacing w:val="-1"/>
          <w:sz w:val="21"/>
          <w:szCs w:val="21"/>
        </w:rPr>
        <w:t>注：委托代理人应附授权委托书。</w:t>
      </w:r>
    </w:p>
    <w:p w14:paraId="19571278">
      <w:pPr>
        <w:spacing w:line="220" w:lineRule="auto"/>
        <w:rPr>
          <w:rFonts w:ascii="宋体" w:hAnsi="宋体" w:eastAsia="宋体" w:cs="宋体"/>
          <w:sz w:val="21"/>
          <w:szCs w:val="21"/>
        </w:rPr>
        <w:sectPr>
          <w:footerReference r:id="rId87" w:type="default"/>
          <w:pgSz w:w="11907" w:h="16841"/>
          <w:pgMar w:top="1253" w:right="1496" w:bottom="1254" w:left="1474" w:header="1134" w:footer="907" w:gutter="0"/>
          <w:pgNumType w:fmt="decimal"/>
          <w:cols w:space="720" w:num="1"/>
        </w:sectPr>
      </w:pPr>
    </w:p>
    <w:p w14:paraId="2E894F2B">
      <w:pPr>
        <w:spacing w:before="56" w:line="219" w:lineRule="auto"/>
        <w:ind w:left="23"/>
        <w:outlineLvl w:val="1"/>
        <w:rPr>
          <w:rFonts w:ascii="宋体" w:hAnsi="宋体" w:eastAsia="宋体" w:cs="宋体"/>
          <w:sz w:val="28"/>
          <w:szCs w:val="28"/>
        </w:rPr>
      </w:pPr>
      <w:bookmarkStart w:id="430" w:name="bookmark390"/>
      <w:bookmarkEnd w:id="430"/>
      <w:r>
        <w:rPr>
          <w:rFonts w:ascii="宋体" w:hAnsi="宋体" w:eastAsia="宋体" w:cs="宋体"/>
          <w:b/>
          <w:bCs/>
          <w:spacing w:val="-5"/>
          <w:sz w:val="28"/>
          <w:szCs w:val="28"/>
        </w:rPr>
        <w:t>附件三</w:t>
      </w:r>
      <w:r>
        <w:rPr>
          <w:rFonts w:ascii="宋体" w:hAnsi="宋体" w:eastAsia="宋体" w:cs="宋体"/>
          <w:spacing w:val="-5"/>
          <w:sz w:val="28"/>
          <w:szCs w:val="28"/>
        </w:rPr>
        <w:t xml:space="preserve">  </w:t>
      </w:r>
      <w:r>
        <w:rPr>
          <w:rFonts w:ascii="宋体" w:hAnsi="宋体" w:eastAsia="宋体" w:cs="宋体"/>
          <w:b/>
          <w:bCs/>
          <w:spacing w:val="-5"/>
          <w:sz w:val="28"/>
          <w:szCs w:val="28"/>
        </w:rPr>
        <w:t>工程廉政责任书（格式）</w:t>
      </w:r>
    </w:p>
    <w:p w14:paraId="36E7AA04">
      <w:pPr>
        <w:pStyle w:val="3"/>
        <w:spacing w:line="246" w:lineRule="auto"/>
      </w:pPr>
    </w:p>
    <w:p w14:paraId="718C2115">
      <w:pPr>
        <w:spacing w:before="78" w:line="219" w:lineRule="auto"/>
        <w:ind w:left="3552"/>
        <w:rPr>
          <w:rFonts w:ascii="宋体" w:hAnsi="宋体" w:eastAsia="宋体" w:cs="宋体"/>
          <w:sz w:val="24"/>
          <w:szCs w:val="24"/>
        </w:rPr>
      </w:pPr>
      <w:r>
        <w:rPr>
          <w:rFonts w:ascii="宋体" w:hAnsi="宋体" w:eastAsia="宋体" w:cs="宋体"/>
          <w:b/>
          <w:bCs/>
          <w:spacing w:val="-4"/>
          <w:sz w:val="24"/>
          <w:szCs w:val="24"/>
        </w:rPr>
        <w:t>工程廉政责任书</w:t>
      </w:r>
    </w:p>
    <w:p w14:paraId="010AA66D">
      <w:pPr>
        <w:spacing w:before="182" w:line="354" w:lineRule="auto"/>
        <w:ind w:right="87" w:firstLine="482"/>
        <w:jc w:val="both"/>
        <w:rPr>
          <w:rFonts w:ascii="宋体" w:hAnsi="宋体" w:eastAsia="宋体" w:cs="宋体"/>
          <w:sz w:val="24"/>
          <w:szCs w:val="24"/>
        </w:rPr>
      </w:pPr>
      <w:r>
        <w:rPr>
          <w:rFonts w:ascii="宋体" w:hAnsi="宋体" w:eastAsia="宋体" w:cs="宋体"/>
          <w:spacing w:val="0"/>
          <w:sz w:val="24"/>
          <w:szCs w:val="24"/>
        </w:rPr>
        <w:t>为加强工程建设中的廉政建设，保证工程建设高效优质完成，保证建设资金的安全和有效使用，</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w:t>
      </w:r>
      <w:r>
        <w:rPr>
          <w:rFonts w:ascii="宋体" w:hAnsi="宋体" w:eastAsia="宋体" w:cs="宋体"/>
          <w:i/>
          <w:iCs/>
          <w:spacing w:val="0"/>
          <w:sz w:val="25"/>
          <w:szCs w:val="25"/>
        </w:rPr>
        <w:t>项目名称</w:t>
      </w:r>
      <w:r>
        <w:rPr>
          <w:rFonts w:ascii="宋体" w:hAnsi="宋体" w:eastAsia="宋体" w:cs="宋体"/>
          <w:spacing w:val="0"/>
          <w:sz w:val="24"/>
          <w:szCs w:val="24"/>
        </w:rPr>
        <w:t xml:space="preserve">）的发包人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（以下称甲方）与承包人</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（以下称乙方）</w:t>
      </w:r>
      <w:r>
        <w:rPr>
          <w:rFonts w:ascii="宋体" w:hAnsi="宋体" w:eastAsia="宋体" w:cs="宋体"/>
          <w:spacing w:val="-2"/>
          <w:sz w:val="24"/>
          <w:szCs w:val="24"/>
        </w:rPr>
        <w:t>，</w:t>
      </w:r>
      <w:r>
        <w:rPr>
          <w:rFonts w:ascii="宋体" w:hAnsi="宋体" w:eastAsia="宋体" w:cs="宋体"/>
          <w:spacing w:val="-1"/>
          <w:sz w:val="24"/>
          <w:szCs w:val="24"/>
        </w:rPr>
        <w:t>特订立如下责任</w:t>
      </w:r>
      <w:r>
        <w:rPr>
          <w:rFonts w:ascii="宋体" w:hAnsi="宋体" w:eastAsia="宋体" w:cs="宋体"/>
          <w:spacing w:val="-2"/>
          <w:sz w:val="24"/>
          <w:szCs w:val="24"/>
        </w:rPr>
        <w:t>书。</w:t>
      </w:r>
    </w:p>
    <w:p w14:paraId="4C5A8296">
      <w:pPr>
        <w:spacing w:line="219" w:lineRule="auto"/>
        <w:ind w:left="480"/>
        <w:rPr>
          <w:rFonts w:ascii="宋体" w:hAnsi="宋体" w:eastAsia="宋体" w:cs="宋体"/>
          <w:sz w:val="24"/>
          <w:szCs w:val="24"/>
        </w:rPr>
      </w:pPr>
      <w:r>
        <w:rPr>
          <w:rFonts w:ascii="宋体" w:hAnsi="宋体" w:eastAsia="宋体" w:cs="宋体"/>
          <w:spacing w:val="-4"/>
          <w:sz w:val="24"/>
          <w:szCs w:val="24"/>
        </w:rPr>
        <w:t>第一条</w:t>
      </w:r>
      <w:r>
        <w:rPr>
          <w:rFonts w:ascii="宋体" w:hAnsi="宋体" w:eastAsia="宋体" w:cs="宋体"/>
          <w:spacing w:val="22"/>
          <w:sz w:val="24"/>
          <w:szCs w:val="24"/>
        </w:rPr>
        <w:t xml:space="preserve">  </w:t>
      </w:r>
      <w:r>
        <w:rPr>
          <w:rFonts w:ascii="宋体" w:hAnsi="宋体" w:eastAsia="宋体" w:cs="宋体"/>
          <w:spacing w:val="-4"/>
          <w:sz w:val="24"/>
          <w:szCs w:val="24"/>
        </w:rPr>
        <w:t>甲乙双方的权利和义务</w:t>
      </w:r>
    </w:p>
    <w:p w14:paraId="7D5A4205">
      <w:pPr>
        <w:spacing w:before="182" w:line="220" w:lineRule="auto"/>
        <w:ind w:firstLine="472" w:firstLineChars="200"/>
        <w:rPr>
          <w:rFonts w:ascii="宋体" w:hAnsi="宋体" w:eastAsia="宋体" w:cs="宋体"/>
          <w:sz w:val="24"/>
          <w:szCs w:val="24"/>
        </w:rPr>
      </w:pPr>
      <w:r>
        <w:rPr>
          <w:rFonts w:ascii="宋体" w:hAnsi="宋体" w:eastAsia="宋体" w:cs="宋体"/>
          <w:spacing w:val="-2"/>
          <w:sz w:val="24"/>
          <w:szCs w:val="24"/>
        </w:rPr>
        <w:t>（一）严格遵守党和国家工程建设的有关法律法规及水利部门的有关规定。</w:t>
      </w:r>
    </w:p>
    <w:p w14:paraId="4F66345A">
      <w:pPr>
        <w:spacing w:before="180" w:line="220" w:lineRule="auto"/>
        <w:ind w:left="486"/>
        <w:rPr>
          <w:rFonts w:ascii="宋体" w:hAnsi="宋体" w:eastAsia="宋体" w:cs="宋体"/>
          <w:sz w:val="24"/>
          <w:szCs w:val="24"/>
        </w:rPr>
      </w:pPr>
      <w:r>
        <w:rPr>
          <w:rFonts w:ascii="宋体" w:hAnsi="宋体" w:eastAsia="宋体" w:cs="宋体"/>
          <w:spacing w:val="-5"/>
          <w:sz w:val="24"/>
          <w:szCs w:val="24"/>
        </w:rPr>
        <w:t>（二）严格执行</w:t>
      </w:r>
      <w:r>
        <w:rPr>
          <w:rFonts w:ascii="宋体" w:hAnsi="宋体" w:eastAsia="宋体" w:cs="宋体"/>
          <w:spacing w:val="-92"/>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5"/>
          <w:sz w:val="24"/>
          <w:szCs w:val="24"/>
        </w:rPr>
        <w:t>的合同文件，自觉按合同办事。</w:t>
      </w:r>
    </w:p>
    <w:p w14:paraId="277260E4">
      <w:pPr>
        <w:spacing w:before="182" w:line="313" w:lineRule="auto"/>
        <w:ind w:left="2" w:right="87" w:firstLine="507"/>
        <w:rPr>
          <w:rFonts w:ascii="宋体" w:hAnsi="宋体" w:eastAsia="宋体" w:cs="宋体"/>
          <w:sz w:val="24"/>
          <w:szCs w:val="24"/>
        </w:rPr>
      </w:pPr>
      <w:r>
        <w:rPr>
          <w:rFonts w:ascii="宋体" w:hAnsi="宋体" w:eastAsia="宋体" w:cs="宋体"/>
          <w:spacing w:val="-4"/>
          <w:sz w:val="24"/>
          <w:szCs w:val="24"/>
        </w:rPr>
        <w:t>（三）双方的业务活动坚持公开、公平、公正、诚信、透明的</w:t>
      </w:r>
      <w:r>
        <w:rPr>
          <w:rFonts w:ascii="宋体" w:hAnsi="宋体" w:eastAsia="宋体" w:cs="宋体"/>
          <w:spacing w:val="-5"/>
          <w:sz w:val="24"/>
          <w:szCs w:val="24"/>
        </w:rPr>
        <w:t>原则（除法律认定</w:t>
      </w:r>
      <w:r>
        <w:rPr>
          <w:rFonts w:ascii="宋体" w:hAnsi="宋体" w:eastAsia="宋体" w:cs="宋体"/>
          <w:sz w:val="24"/>
          <w:szCs w:val="24"/>
        </w:rPr>
        <w:t xml:space="preserve"> </w:t>
      </w:r>
      <w:r>
        <w:rPr>
          <w:rFonts w:ascii="宋体" w:hAnsi="宋体" w:eastAsia="宋体" w:cs="宋体"/>
          <w:spacing w:val="-2"/>
          <w:sz w:val="24"/>
          <w:szCs w:val="24"/>
        </w:rPr>
        <w:t>的商业秘密和合同文件另有规定之外</w:t>
      </w:r>
      <w:r>
        <w:rPr>
          <w:rFonts w:ascii="宋体" w:hAnsi="宋体" w:eastAsia="宋体" w:cs="宋体"/>
          <w:spacing w:val="-18"/>
          <w:sz w:val="24"/>
          <w:szCs w:val="24"/>
        </w:rPr>
        <w:t>），</w:t>
      </w:r>
      <w:r>
        <w:rPr>
          <w:rFonts w:ascii="宋体" w:hAnsi="宋体" w:eastAsia="宋体" w:cs="宋体"/>
          <w:spacing w:val="-2"/>
          <w:sz w:val="24"/>
          <w:szCs w:val="24"/>
        </w:rPr>
        <w:t>不得损害国家和集体利益，违反工程建设管</w:t>
      </w:r>
      <w:r>
        <w:rPr>
          <w:rFonts w:ascii="宋体" w:hAnsi="宋体" w:eastAsia="宋体" w:cs="宋体"/>
          <w:spacing w:val="1"/>
          <w:sz w:val="24"/>
          <w:szCs w:val="24"/>
        </w:rPr>
        <w:t xml:space="preserve"> </w:t>
      </w:r>
      <w:r>
        <w:rPr>
          <w:rFonts w:ascii="宋体" w:hAnsi="宋体" w:eastAsia="宋体" w:cs="宋体"/>
          <w:spacing w:val="-9"/>
          <w:sz w:val="24"/>
          <w:szCs w:val="24"/>
        </w:rPr>
        <w:t>理规定。</w:t>
      </w:r>
    </w:p>
    <w:p w14:paraId="4E5153C5">
      <w:pPr>
        <w:spacing w:before="180" w:line="289" w:lineRule="auto"/>
        <w:ind w:right="97" w:firstLine="509"/>
        <w:rPr>
          <w:rFonts w:ascii="宋体" w:hAnsi="宋体" w:eastAsia="宋体" w:cs="宋体"/>
          <w:sz w:val="24"/>
          <w:szCs w:val="24"/>
        </w:rPr>
      </w:pPr>
      <w:r>
        <w:rPr>
          <w:rFonts w:ascii="宋体" w:hAnsi="宋体" w:eastAsia="宋体" w:cs="宋体"/>
          <w:spacing w:val="-7"/>
          <w:sz w:val="24"/>
          <w:szCs w:val="24"/>
        </w:rPr>
        <w:t>（四）建立健全廉政制度、监督制度和处罚制度，开展</w:t>
      </w:r>
      <w:r>
        <w:rPr>
          <w:rFonts w:ascii="宋体" w:hAnsi="宋体" w:eastAsia="宋体" w:cs="宋体"/>
          <w:spacing w:val="-8"/>
          <w:sz w:val="24"/>
          <w:szCs w:val="24"/>
        </w:rPr>
        <w:t>廉政教育，设立廉政告示</w:t>
      </w:r>
      <w:r>
        <w:rPr>
          <w:rFonts w:ascii="宋体" w:hAnsi="宋体" w:eastAsia="宋体" w:cs="宋体"/>
          <w:sz w:val="24"/>
          <w:szCs w:val="24"/>
        </w:rPr>
        <w:t xml:space="preserve"> </w:t>
      </w:r>
      <w:r>
        <w:rPr>
          <w:rFonts w:ascii="宋体" w:hAnsi="宋体" w:eastAsia="宋体" w:cs="宋体"/>
          <w:spacing w:val="-5"/>
          <w:sz w:val="24"/>
          <w:szCs w:val="24"/>
        </w:rPr>
        <w:t>牌，公布举报电话。</w:t>
      </w:r>
    </w:p>
    <w:p w14:paraId="5F98EDA3">
      <w:pPr>
        <w:spacing w:before="181" w:line="290" w:lineRule="auto"/>
        <w:ind w:right="96" w:firstLine="509"/>
        <w:rPr>
          <w:rFonts w:ascii="宋体" w:hAnsi="宋体" w:eastAsia="宋体" w:cs="宋体"/>
          <w:sz w:val="24"/>
          <w:szCs w:val="24"/>
        </w:rPr>
      </w:pPr>
      <w:r>
        <w:rPr>
          <w:rFonts w:ascii="宋体" w:hAnsi="宋体" w:eastAsia="宋体" w:cs="宋体"/>
          <w:spacing w:val="-4"/>
          <w:sz w:val="24"/>
          <w:szCs w:val="24"/>
        </w:rPr>
        <w:t>（五）发现对方在业务活动中有违反廉政规定的行为，有及时提醒对方纠正</w:t>
      </w:r>
      <w:r>
        <w:rPr>
          <w:rFonts w:ascii="宋体" w:hAnsi="宋体" w:eastAsia="宋体" w:cs="宋体"/>
          <w:spacing w:val="-5"/>
          <w:sz w:val="24"/>
          <w:szCs w:val="24"/>
        </w:rPr>
        <w:t>的权</w:t>
      </w:r>
      <w:r>
        <w:rPr>
          <w:rFonts w:ascii="宋体" w:hAnsi="宋体" w:eastAsia="宋体" w:cs="宋体"/>
          <w:sz w:val="24"/>
          <w:szCs w:val="24"/>
        </w:rPr>
        <w:t xml:space="preserve"> </w:t>
      </w:r>
      <w:r>
        <w:rPr>
          <w:rFonts w:ascii="宋体" w:hAnsi="宋体" w:eastAsia="宋体" w:cs="宋体"/>
          <w:spacing w:val="-8"/>
          <w:sz w:val="24"/>
          <w:szCs w:val="24"/>
        </w:rPr>
        <w:t>利和义务。</w:t>
      </w:r>
    </w:p>
    <w:p w14:paraId="30AD43D6">
      <w:pPr>
        <w:spacing w:before="180" w:line="289" w:lineRule="auto"/>
        <w:ind w:left="2" w:firstLine="507"/>
        <w:rPr>
          <w:rFonts w:ascii="宋体" w:hAnsi="宋体" w:eastAsia="宋体" w:cs="宋体"/>
          <w:sz w:val="24"/>
          <w:szCs w:val="24"/>
        </w:rPr>
      </w:pPr>
      <w:r>
        <w:rPr>
          <w:rFonts w:ascii="宋体" w:hAnsi="宋体" w:eastAsia="宋体" w:cs="宋体"/>
          <w:spacing w:val="-1"/>
          <w:sz w:val="24"/>
          <w:szCs w:val="24"/>
        </w:rPr>
        <w:t>（六）发现对方严重违反本责任书义务条款的行为，有向</w:t>
      </w:r>
      <w:r>
        <w:rPr>
          <w:rFonts w:ascii="宋体" w:hAnsi="宋体" w:eastAsia="宋体" w:cs="宋体"/>
          <w:spacing w:val="-2"/>
          <w:sz w:val="24"/>
          <w:szCs w:val="24"/>
        </w:rPr>
        <w:t>其上级有关部门举报、</w:t>
      </w:r>
      <w:r>
        <w:rPr>
          <w:rFonts w:ascii="宋体" w:hAnsi="宋体" w:eastAsia="宋体" w:cs="宋体"/>
          <w:sz w:val="24"/>
          <w:szCs w:val="24"/>
        </w:rPr>
        <w:t xml:space="preserve"> </w:t>
      </w:r>
      <w:r>
        <w:rPr>
          <w:rFonts w:ascii="宋体" w:hAnsi="宋体" w:eastAsia="宋体" w:cs="宋体"/>
          <w:spacing w:val="-3"/>
          <w:sz w:val="24"/>
          <w:szCs w:val="24"/>
        </w:rPr>
        <w:t>建议给予处理并要求告知处理结果的权利。</w:t>
      </w:r>
    </w:p>
    <w:p w14:paraId="1922A165">
      <w:pPr>
        <w:spacing w:before="182" w:line="220" w:lineRule="auto"/>
        <w:ind w:left="480"/>
        <w:rPr>
          <w:rFonts w:ascii="宋体" w:hAnsi="宋体" w:eastAsia="宋体" w:cs="宋体"/>
          <w:sz w:val="24"/>
          <w:szCs w:val="24"/>
        </w:rPr>
      </w:pPr>
      <w:r>
        <w:rPr>
          <w:rFonts w:ascii="宋体" w:hAnsi="宋体" w:eastAsia="宋体" w:cs="宋体"/>
          <w:spacing w:val="-6"/>
          <w:sz w:val="24"/>
          <w:szCs w:val="24"/>
        </w:rPr>
        <w:t>第二条</w:t>
      </w:r>
      <w:r>
        <w:rPr>
          <w:rFonts w:ascii="宋体" w:hAnsi="宋体" w:eastAsia="宋体" w:cs="宋体"/>
          <w:spacing w:val="22"/>
          <w:sz w:val="24"/>
          <w:szCs w:val="24"/>
        </w:rPr>
        <w:t xml:space="preserve">  </w:t>
      </w:r>
      <w:r>
        <w:rPr>
          <w:rFonts w:ascii="宋体" w:hAnsi="宋体" w:eastAsia="宋体" w:cs="宋体"/>
          <w:spacing w:val="-6"/>
          <w:sz w:val="24"/>
          <w:szCs w:val="24"/>
        </w:rPr>
        <w:t>甲方的义务</w:t>
      </w:r>
    </w:p>
    <w:p w14:paraId="1815A6C0">
      <w:pPr>
        <w:spacing w:before="182" w:line="290" w:lineRule="auto"/>
        <w:ind w:left="3" w:right="21" w:firstLine="482"/>
        <w:rPr>
          <w:rFonts w:ascii="宋体" w:hAnsi="宋体" w:eastAsia="宋体" w:cs="宋体"/>
          <w:sz w:val="24"/>
          <w:szCs w:val="24"/>
        </w:rPr>
      </w:pPr>
      <w:r>
        <w:rPr>
          <w:rFonts w:ascii="宋体" w:hAnsi="宋体" w:eastAsia="宋体" w:cs="宋体"/>
          <w:spacing w:val="-1"/>
          <w:sz w:val="24"/>
          <w:szCs w:val="24"/>
        </w:rPr>
        <w:t>（一）甲方及其工作人员不得索要或接受乙方的礼金、礼券、有</w:t>
      </w:r>
      <w:r>
        <w:rPr>
          <w:rFonts w:ascii="宋体" w:hAnsi="宋体" w:eastAsia="宋体" w:cs="宋体"/>
          <w:spacing w:val="-2"/>
          <w:sz w:val="24"/>
          <w:szCs w:val="24"/>
        </w:rPr>
        <w:t>价证券和物品，</w:t>
      </w:r>
      <w:r>
        <w:rPr>
          <w:rFonts w:ascii="宋体" w:hAnsi="宋体" w:eastAsia="宋体" w:cs="宋体"/>
          <w:sz w:val="24"/>
          <w:szCs w:val="24"/>
        </w:rPr>
        <w:t xml:space="preserve"> </w:t>
      </w:r>
      <w:r>
        <w:rPr>
          <w:rFonts w:ascii="宋体" w:hAnsi="宋体" w:eastAsia="宋体" w:cs="宋体"/>
          <w:spacing w:val="-2"/>
          <w:sz w:val="24"/>
          <w:szCs w:val="24"/>
        </w:rPr>
        <w:t>不得到乙方报销任何由甲方或个人支付的费</w:t>
      </w:r>
      <w:r>
        <w:rPr>
          <w:rFonts w:ascii="宋体" w:hAnsi="宋体" w:eastAsia="宋体" w:cs="宋体"/>
          <w:spacing w:val="-3"/>
          <w:sz w:val="24"/>
          <w:szCs w:val="24"/>
        </w:rPr>
        <w:t>用等。</w:t>
      </w:r>
    </w:p>
    <w:p w14:paraId="3030F3E0">
      <w:pPr>
        <w:spacing w:before="179" w:line="290" w:lineRule="auto"/>
        <w:ind w:left="1" w:right="119" w:firstLine="484"/>
        <w:rPr>
          <w:rFonts w:ascii="宋体" w:hAnsi="宋体" w:eastAsia="宋体" w:cs="宋体"/>
          <w:sz w:val="24"/>
          <w:szCs w:val="24"/>
        </w:rPr>
      </w:pPr>
      <w:r>
        <w:rPr>
          <w:rFonts w:ascii="宋体" w:hAnsi="宋体" w:eastAsia="宋体" w:cs="宋体"/>
          <w:spacing w:val="-7"/>
          <w:sz w:val="24"/>
          <w:szCs w:val="24"/>
        </w:rPr>
        <w:t>（二）甲方不得有意刁难、拖延承包商工程款， 不得违反规定</w:t>
      </w:r>
      <w:r>
        <w:rPr>
          <w:rFonts w:ascii="宋体" w:hAnsi="宋体" w:eastAsia="宋体" w:cs="宋体"/>
          <w:spacing w:val="-8"/>
          <w:sz w:val="24"/>
          <w:szCs w:val="24"/>
        </w:rPr>
        <w:t>批拨工程建设费用</w:t>
      </w:r>
      <w:r>
        <w:rPr>
          <w:rFonts w:ascii="宋体" w:hAnsi="宋体" w:eastAsia="宋体" w:cs="宋体"/>
          <w:sz w:val="24"/>
          <w:szCs w:val="24"/>
        </w:rPr>
        <w:t xml:space="preserve"> </w:t>
      </w:r>
      <w:r>
        <w:rPr>
          <w:rFonts w:ascii="宋体" w:hAnsi="宋体" w:eastAsia="宋体" w:cs="宋体"/>
          <w:spacing w:val="-12"/>
          <w:sz w:val="24"/>
          <w:szCs w:val="24"/>
        </w:rPr>
        <w:t>等。</w:t>
      </w:r>
    </w:p>
    <w:p w14:paraId="0EB4FECD">
      <w:pPr>
        <w:spacing w:before="180" w:line="290" w:lineRule="auto"/>
        <w:ind w:right="106" w:firstLine="486"/>
        <w:rPr>
          <w:rFonts w:ascii="宋体" w:hAnsi="宋体" w:eastAsia="宋体" w:cs="宋体"/>
          <w:sz w:val="24"/>
          <w:szCs w:val="24"/>
        </w:rPr>
      </w:pPr>
      <w:r>
        <w:rPr>
          <w:rFonts w:ascii="宋体" w:hAnsi="宋体" w:eastAsia="宋体" w:cs="宋体"/>
          <w:spacing w:val="-4"/>
          <w:sz w:val="24"/>
          <w:szCs w:val="24"/>
        </w:rPr>
        <w:t>（三）甲方工作人员不得参加乙方安排的宴请和娱乐活动；不得接受乙方提供的</w:t>
      </w:r>
      <w:r>
        <w:rPr>
          <w:rFonts w:ascii="宋体" w:hAnsi="宋体" w:eastAsia="宋体" w:cs="宋体"/>
          <w:spacing w:val="13"/>
          <w:sz w:val="24"/>
          <w:szCs w:val="24"/>
        </w:rPr>
        <w:t xml:space="preserve"> </w:t>
      </w:r>
      <w:r>
        <w:rPr>
          <w:rFonts w:ascii="宋体" w:hAnsi="宋体" w:eastAsia="宋体" w:cs="宋体"/>
          <w:spacing w:val="-3"/>
          <w:sz w:val="24"/>
          <w:szCs w:val="24"/>
        </w:rPr>
        <w:t>通讯工具、交通工具和高档办公用品等。</w:t>
      </w:r>
    </w:p>
    <w:p w14:paraId="47B254D9">
      <w:pPr>
        <w:spacing w:before="181" w:line="289" w:lineRule="auto"/>
        <w:ind w:left="4" w:right="2" w:firstLine="481"/>
        <w:rPr>
          <w:rFonts w:ascii="宋体" w:hAnsi="宋体" w:eastAsia="宋体" w:cs="宋体"/>
          <w:sz w:val="24"/>
          <w:szCs w:val="24"/>
        </w:rPr>
      </w:pPr>
      <w:r>
        <w:rPr>
          <w:rFonts w:ascii="宋体" w:hAnsi="宋体" w:eastAsia="宋体" w:cs="宋体"/>
          <w:spacing w:val="-1"/>
          <w:sz w:val="24"/>
          <w:szCs w:val="24"/>
        </w:rPr>
        <w:t>（四）甲方及其工作人员不得要求或者接受乙方为其住房装修、操办婚丧嫁娶、</w:t>
      </w:r>
      <w:r>
        <w:rPr>
          <w:rFonts w:ascii="宋体" w:hAnsi="宋体" w:eastAsia="宋体" w:cs="宋体"/>
          <w:spacing w:val="12"/>
          <w:sz w:val="24"/>
          <w:szCs w:val="24"/>
        </w:rPr>
        <w:t xml:space="preserve"> </w:t>
      </w:r>
      <w:r>
        <w:rPr>
          <w:rFonts w:ascii="宋体" w:hAnsi="宋体" w:eastAsia="宋体" w:cs="宋体"/>
          <w:spacing w:val="-3"/>
          <w:sz w:val="24"/>
          <w:szCs w:val="24"/>
        </w:rPr>
        <w:t>安排配偶子女的工作以及出国出境、旅游等。</w:t>
      </w:r>
    </w:p>
    <w:p w14:paraId="61E424CD">
      <w:pPr>
        <w:spacing w:before="182" w:line="289" w:lineRule="auto"/>
        <w:ind w:left="2" w:right="98" w:firstLine="483"/>
        <w:rPr>
          <w:rFonts w:ascii="宋体" w:hAnsi="宋体" w:eastAsia="宋体" w:cs="宋体"/>
          <w:sz w:val="24"/>
          <w:szCs w:val="24"/>
        </w:rPr>
      </w:pPr>
      <w:r>
        <w:rPr>
          <w:rFonts w:ascii="宋体" w:hAnsi="宋体" w:eastAsia="宋体" w:cs="宋体"/>
          <w:spacing w:val="-3"/>
          <w:sz w:val="24"/>
          <w:szCs w:val="24"/>
        </w:rPr>
        <w:t>（五）甲方工作人员的配偶、子女及下属单位</w:t>
      </w:r>
      <w:r>
        <w:rPr>
          <w:rFonts w:ascii="宋体" w:hAnsi="宋体" w:eastAsia="宋体" w:cs="宋体"/>
          <w:spacing w:val="-4"/>
          <w:sz w:val="24"/>
          <w:szCs w:val="24"/>
        </w:rPr>
        <w:t>不得从事与甲方工程有关的材料设</w:t>
      </w:r>
      <w:r>
        <w:rPr>
          <w:rFonts w:ascii="宋体" w:hAnsi="宋体" w:eastAsia="宋体" w:cs="宋体"/>
          <w:sz w:val="24"/>
          <w:szCs w:val="24"/>
        </w:rPr>
        <w:t xml:space="preserve"> </w:t>
      </w:r>
      <w:r>
        <w:rPr>
          <w:rFonts w:ascii="宋体" w:hAnsi="宋体" w:eastAsia="宋体" w:cs="宋体"/>
          <w:spacing w:val="-3"/>
          <w:sz w:val="24"/>
          <w:szCs w:val="24"/>
        </w:rPr>
        <w:t>备供应、工程分包、劳务等经济活动。</w:t>
      </w:r>
    </w:p>
    <w:p w14:paraId="3DC297F5">
      <w:pPr>
        <w:spacing w:before="181" w:line="219" w:lineRule="auto"/>
        <w:ind w:left="486"/>
        <w:rPr>
          <w:rFonts w:ascii="宋体" w:hAnsi="宋体" w:eastAsia="宋体" w:cs="宋体"/>
          <w:sz w:val="24"/>
          <w:szCs w:val="24"/>
        </w:rPr>
      </w:pPr>
      <w:r>
        <w:rPr>
          <w:rFonts w:ascii="宋体" w:hAnsi="宋体" w:eastAsia="宋体" w:cs="宋体"/>
          <w:spacing w:val="-3"/>
          <w:sz w:val="24"/>
          <w:szCs w:val="24"/>
        </w:rPr>
        <w:t>（六）甲方及其工作人员不得以任何理由向乙方推荐</w:t>
      </w:r>
      <w:r>
        <w:rPr>
          <w:rFonts w:ascii="宋体" w:hAnsi="宋体" w:eastAsia="宋体" w:cs="宋体"/>
          <w:spacing w:val="-4"/>
          <w:sz w:val="24"/>
          <w:szCs w:val="24"/>
        </w:rPr>
        <w:t>分包单位，不得要求乙方购</w:t>
      </w:r>
    </w:p>
    <w:p w14:paraId="4D29664D">
      <w:pPr>
        <w:spacing w:line="219" w:lineRule="auto"/>
        <w:rPr>
          <w:rFonts w:ascii="宋体" w:hAnsi="宋体" w:eastAsia="宋体" w:cs="宋体"/>
          <w:sz w:val="24"/>
          <w:szCs w:val="24"/>
        </w:rPr>
        <w:sectPr>
          <w:footerReference r:id="rId88" w:type="default"/>
          <w:pgSz w:w="11907" w:h="16841"/>
          <w:pgMar w:top="1253" w:right="1497" w:bottom="1254" w:left="1485" w:header="1134" w:footer="907" w:gutter="0"/>
          <w:pgNumType w:fmt="decimal"/>
          <w:cols w:space="720" w:num="1"/>
        </w:sectPr>
      </w:pPr>
    </w:p>
    <w:p w14:paraId="4DB25476">
      <w:pPr>
        <w:spacing w:before="47" w:line="219" w:lineRule="auto"/>
        <w:ind w:left="10"/>
        <w:rPr>
          <w:rFonts w:ascii="宋体" w:hAnsi="宋体" w:eastAsia="宋体" w:cs="宋体"/>
          <w:sz w:val="24"/>
          <w:szCs w:val="24"/>
        </w:rPr>
      </w:pPr>
      <w:r>
        <w:rPr>
          <w:rFonts w:ascii="宋体" w:hAnsi="宋体" w:eastAsia="宋体" w:cs="宋体"/>
          <w:spacing w:val="-4"/>
          <w:sz w:val="24"/>
          <w:szCs w:val="24"/>
        </w:rPr>
        <w:t>买合同规定外的材料和设备。</w:t>
      </w:r>
    </w:p>
    <w:p w14:paraId="4B515D43">
      <w:pPr>
        <w:spacing w:before="182" w:line="220" w:lineRule="auto"/>
        <w:ind w:left="480"/>
        <w:rPr>
          <w:rFonts w:ascii="宋体" w:hAnsi="宋体" w:eastAsia="宋体" w:cs="宋体"/>
          <w:sz w:val="24"/>
          <w:szCs w:val="24"/>
        </w:rPr>
      </w:pPr>
      <w:r>
        <w:rPr>
          <w:rFonts w:ascii="宋体" w:hAnsi="宋体" w:eastAsia="宋体" w:cs="宋体"/>
          <w:spacing w:val="-5"/>
          <w:sz w:val="24"/>
          <w:szCs w:val="24"/>
        </w:rPr>
        <w:t>第三条</w:t>
      </w:r>
      <w:r>
        <w:rPr>
          <w:rFonts w:ascii="宋体" w:hAnsi="宋体" w:eastAsia="宋体" w:cs="宋体"/>
          <w:spacing w:val="16"/>
          <w:sz w:val="24"/>
          <w:szCs w:val="24"/>
        </w:rPr>
        <w:t xml:space="preserve">  </w:t>
      </w:r>
      <w:r>
        <w:rPr>
          <w:rFonts w:ascii="宋体" w:hAnsi="宋体" w:eastAsia="宋体" w:cs="宋体"/>
          <w:spacing w:val="-5"/>
          <w:sz w:val="24"/>
          <w:szCs w:val="24"/>
        </w:rPr>
        <w:t>乙方义务</w:t>
      </w:r>
    </w:p>
    <w:p w14:paraId="22D53945">
      <w:pPr>
        <w:spacing w:before="180" w:line="290" w:lineRule="auto"/>
        <w:ind w:right="14" w:firstLine="487"/>
        <w:rPr>
          <w:rFonts w:ascii="宋体" w:hAnsi="宋体" w:eastAsia="宋体" w:cs="宋体"/>
          <w:sz w:val="24"/>
          <w:szCs w:val="24"/>
        </w:rPr>
      </w:pPr>
      <w:r>
        <w:rPr>
          <w:rFonts w:ascii="宋体" w:hAnsi="宋体" w:eastAsia="宋体" w:cs="宋体"/>
          <w:spacing w:val="-3"/>
          <w:sz w:val="24"/>
          <w:szCs w:val="24"/>
        </w:rPr>
        <w:t>（一）乙方不得以任何理由向甲方及其工作</w:t>
      </w:r>
      <w:r>
        <w:rPr>
          <w:rFonts w:ascii="宋体" w:hAnsi="宋体" w:eastAsia="宋体" w:cs="宋体"/>
          <w:spacing w:val="-4"/>
          <w:sz w:val="24"/>
          <w:szCs w:val="24"/>
        </w:rPr>
        <w:t>人员行贿或馈赠礼金、礼券、有价证</w:t>
      </w:r>
      <w:r>
        <w:rPr>
          <w:rFonts w:ascii="宋体" w:hAnsi="宋体" w:eastAsia="宋体" w:cs="宋体"/>
          <w:sz w:val="24"/>
          <w:szCs w:val="24"/>
        </w:rPr>
        <w:t xml:space="preserve"> </w:t>
      </w:r>
      <w:r>
        <w:rPr>
          <w:rFonts w:ascii="宋体" w:hAnsi="宋体" w:eastAsia="宋体" w:cs="宋体"/>
          <w:spacing w:val="-7"/>
          <w:sz w:val="24"/>
          <w:szCs w:val="24"/>
        </w:rPr>
        <w:t>券、礼品。</w:t>
      </w:r>
    </w:p>
    <w:p w14:paraId="5184232D">
      <w:pPr>
        <w:spacing w:before="178" w:line="290" w:lineRule="auto"/>
        <w:ind w:right="20" w:firstLine="487"/>
        <w:rPr>
          <w:rFonts w:ascii="宋体" w:hAnsi="宋体" w:eastAsia="宋体" w:cs="宋体"/>
          <w:sz w:val="24"/>
          <w:szCs w:val="24"/>
        </w:rPr>
      </w:pPr>
      <w:r>
        <w:rPr>
          <w:rFonts w:ascii="宋体" w:hAnsi="宋体" w:eastAsia="宋体" w:cs="宋体"/>
          <w:spacing w:val="-4"/>
          <w:sz w:val="24"/>
          <w:szCs w:val="24"/>
        </w:rPr>
        <w:t>（二）乙方不得以任何名义为甲方及其工作人员报销应由甲方单位或个人支付的</w:t>
      </w:r>
      <w:r>
        <w:rPr>
          <w:rFonts w:ascii="宋体" w:hAnsi="宋体" w:eastAsia="宋体" w:cs="宋体"/>
          <w:spacing w:val="13"/>
          <w:sz w:val="24"/>
          <w:szCs w:val="24"/>
        </w:rPr>
        <w:t xml:space="preserve"> </w:t>
      </w:r>
      <w:r>
        <w:rPr>
          <w:rFonts w:ascii="宋体" w:hAnsi="宋体" w:eastAsia="宋体" w:cs="宋体"/>
          <w:spacing w:val="-7"/>
          <w:sz w:val="24"/>
          <w:szCs w:val="24"/>
        </w:rPr>
        <w:t>任何费用。</w:t>
      </w:r>
    </w:p>
    <w:p w14:paraId="734E33B8">
      <w:pPr>
        <w:spacing w:before="180" w:line="220" w:lineRule="auto"/>
        <w:ind w:left="487"/>
        <w:rPr>
          <w:rFonts w:ascii="宋体" w:hAnsi="宋体" w:eastAsia="宋体" w:cs="宋体"/>
          <w:sz w:val="24"/>
          <w:szCs w:val="24"/>
        </w:rPr>
      </w:pPr>
      <w:r>
        <w:rPr>
          <w:rFonts w:ascii="宋体" w:hAnsi="宋体" w:eastAsia="宋体" w:cs="宋体"/>
          <w:spacing w:val="-2"/>
          <w:sz w:val="24"/>
          <w:szCs w:val="24"/>
        </w:rPr>
        <w:t>（三）乙方不得要求甲方违反规定，批拨、追加工程建设费用等。</w:t>
      </w:r>
    </w:p>
    <w:p w14:paraId="422A7583">
      <w:pPr>
        <w:spacing w:before="182" w:line="220" w:lineRule="auto"/>
        <w:ind w:left="487"/>
        <w:rPr>
          <w:rFonts w:ascii="宋体" w:hAnsi="宋体" w:eastAsia="宋体" w:cs="宋体"/>
          <w:sz w:val="24"/>
          <w:szCs w:val="24"/>
        </w:rPr>
      </w:pPr>
      <w:r>
        <w:rPr>
          <w:rFonts w:ascii="宋体" w:hAnsi="宋体" w:eastAsia="宋体" w:cs="宋体"/>
          <w:spacing w:val="-2"/>
          <w:sz w:val="24"/>
          <w:szCs w:val="24"/>
        </w:rPr>
        <w:t>（四）乙方不得以任何理由安排甲方工作人员参加宴请及娱乐活动。</w:t>
      </w:r>
    </w:p>
    <w:p w14:paraId="55DC3FA1">
      <w:pPr>
        <w:spacing w:before="180" w:line="290" w:lineRule="auto"/>
        <w:ind w:left="2" w:right="12" w:firstLine="484"/>
        <w:rPr>
          <w:rFonts w:ascii="宋体" w:hAnsi="宋体" w:eastAsia="宋体" w:cs="宋体"/>
          <w:sz w:val="24"/>
          <w:szCs w:val="24"/>
        </w:rPr>
      </w:pPr>
      <w:r>
        <w:rPr>
          <w:rFonts w:ascii="宋体" w:hAnsi="宋体" w:eastAsia="宋体" w:cs="宋体"/>
          <w:spacing w:val="-3"/>
          <w:sz w:val="24"/>
          <w:szCs w:val="24"/>
        </w:rPr>
        <w:t>（五）乙方不得为甲方单位和个人购置或提供</w:t>
      </w:r>
      <w:r>
        <w:rPr>
          <w:rFonts w:ascii="宋体" w:hAnsi="宋体" w:eastAsia="宋体" w:cs="宋体"/>
          <w:spacing w:val="-4"/>
          <w:sz w:val="24"/>
          <w:szCs w:val="24"/>
        </w:rPr>
        <w:t>通讯工具、交通工具和高档办公室</w:t>
      </w:r>
      <w:r>
        <w:rPr>
          <w:rFonts w:ascii="宋体" w:hAnsi="宋体" w:eastAsia="宋体" w:cs="宋体"/>
          <w:sz w:val="24"/>
          <w:szCs w:val="24"/>
        </w:rPr>
        <w:t xml:space="preserve"> </w:t>
      </w:r>
      <w:r>
        <w:rPr>
          <w:rFonts w:ascii="宋体" w:hAnsi="宋体" w:eastAsia="宋体" w:cs="宋体"/>
          <w:spacing w:val="-9"/>
          <w:sz w:val="24"/>
          <w:szCs w:val="24"/>
        </w:rPr>
        <w:t>用品等。</w:t>
      </w:r>
    </w:p>
    <w:p w14:paraId="3299DFF5">
      <w:pPr>
        <w:spacing w:before="179" w:line="220" w:lineRule="auto"/>
        <w:ind w:left="480"/>
        <w:rPr>
          <w:rFonts w:ascii="宋体" w:hAnsi="宋体" w:eastAsia="宋体" w:cs="宋体"/>
          <w:sz w:val="24"/>
          <w:szCs w:val="24"/>
        </w:rPr>
      </w:pPr>
      <w:r>
        <w:rPr>
          <w:rFonts w:ascii="宋体" w:hAnsi="宋体" w:eastAsia="宋体" w:cs="宋体"/>
          <w:spacing w:val="-1"/>
          <w:sz w:val="24"/>
          <w:szCs w:val="24"/>
        </w:rPr>
        <w:t>第四条  违约责任</w:t>
      </w:r>
    </w:p>
    <w:p w14:paraId="1D3D4C64">
      <w:pPr>
        <w:spacing w:before="181" w:line="313" w:lineRule="auto"/>
        <w:ind w:right="3" w:firstLine="487"/>
        <w:rPr>
          <w:rFonts w:ascii="宋体" w:hAnsi="宋体" w:eastAsia="宋体" w:cs="宋体"/>
          <w:sz w:val="24"/>
          <w:szCs w:val="24"/>
        </w:rPr>
      </w:pPr>
      <w:r>
        <w:rPr>
          <w:rFonts w:ascii="宋体" w:hAnsi="宋体" w:eastAsia="宋体" w:cs="宋体"/>
          <w:spacing w:val="-6"/>
          <w:sz w:val="24"/>
          <w:szCs w:val="24"/>
        </w:rPr>
        <w:t>（一）甲方及其工作人员违反本责任书第一、二</w:t>
      </w:r>
      <w:r>
        <w:rPr>
          <w:rFonts w:ascii="宋体" w:hAnsi="宋体" w:eastAsia="宋体" w:cs="宋体"/>
          <w:spacing w:val="-7"/>
          <w:sz w:val="24"/>
          <w:szCs w:val="24"/>
        </w:rPr>
        <w:t>条， 按管理权限，依据有关规定</w:t>
      </w:r>
      <w:r>
        <w:rPr>
          <w:rFonts w:ascii="宋体" w:hAnsi="宋体" w:eastAsia="宋体" w:cs="宋体"/>
          <w:sz w:val="24"/>
          <w:szCs w:val="24"/>
        </w:rPr>
        <w:t xml:space="preserve"> </w:t>
      </w:r>
      <w:r>
        <w:rPr>
          <w:rFonts w:ascii="宋体" w:hAnsi="宋体" w:eastAsia="宋体" w:cs="宋体"/>
          <w:spacing w:val="-6"/>
          <w:sz w:val="24"/>
          <w:szCs w:val="24"/>
        </w:rPr>
        <w:t>给予党纪、政纪或组织处理； 涉嫌犯罪的，移送司法机关追究刑事责任；给乙方单位</w:t>
      </w:r>
      <w:r>
        <w:rPr>
          <w:rFonts w:ascii="宋体" w:hAnsi="宋体" w:eastAsia="宋体" w:cs="宋体"/>
          <w:spacing w:val="5"/>
          <w:sz w:val="24"/>
          <w:szCs w:val="24"/>
        </w:rPr>
        <w:t xml:space="preserve"> </w:t>
      </w:r>
      <w:r>
        <w:rPr>
          <w:rFonts w:ascii="宋体" w:hAnsi="宋体" w:eastAsia="宋体" w:cs="宋体"/>
          <w:spacing w:val="-3"/>
          <w:sz w:val="24"/>
          <w:szCs w:val="24"/>
        </w:rPr>
        <w:t>造成经济损失的，应予以赔偿。</w:t>
      </w:r>
    </w:p>
    <w:p w14:paraId="6CBD5655">
      <w:pPr>
        <w:spacing w:before="178" w:line="325" w:lineRule="auto"/>
        <w:ind w:right="1" w:firstLine="487"/>
        <w:rPr>
          <w:rFonts w:ascii="宋体" w:hAnsi="宋体" w:eastAsia="宋体" w:cs="宋体"/>
          <w:sz w:val="24"/>
          <w:szCs w:val="24"/>
        </w:rPr>
      </w:pPr>
      <w:r>
        <w:rPr>
          <w:rFonts w:ascii="宋体" w:hAnsi="宋体" w:eastAsia="宋体" w:cs="宋体"/>
          <w:spacing w:val="-10"/>
          <w:sz w:val="24"/>
          <w:szCs w:val="24"/>
        </w:rPr>
        <w:t>（二）乙方及其工作人员违反本责任书第一、三条，按管理权限，依据有关规定，</w:t>
      </w:r>
      <w:r>
        <w:rPr>
          <w:rFonts w:ascii="宋体" w:hAnsi="宋体" w:eastAsia="宋体" w:cs="宋体"/>
          <w:spacing w:val="7"/>
          <w:sz w:val="24"/>
          <w:szCs w:val="24"/>
        </w:rPr>
        <w:t xml:space="preserve"> </w:t>
      </w:r>
      <w:r>
        <w:rPr>
          <w:rFonts w:ascii="宋体" w:hAnsi="宋体" w:eastAsia="宋体" w:cs="宋体"/>
          <w:spacing w:val="-3"/>
          <w:sz w:val="24"/>
          <w:szCs w:val="24"/>
        </w:rPr>
        <w:t>给予党纪、政纪、组织处理或停止承接业务处理；给甲方单位造成经济损失的，应予</w:t>
      </w:r>
      <w:r>
        <w:rPr>
          <w:rFonts w:ascii="宋体" w:hAnsi="宋体" w:eastAsia="宋体" w:cs="宋体"/>
          <w:spacing w:val="7"/>
          <w:sz w:val="24"/>
          <w:szCs w:val="24"/>
        </w:rPr>
        <w:t xml:space="preserve"> </w:t>
      </w:r>
      <w:r>
        <w:rPr>
          <w:rFonts w:ascii="宋体" w:hAnsi="宋体" w:eastAsia="宋体" w:cs="宋体"/>
          <w:spacing w:val="-3"/>
          <w:sz w:val="24"/>
          <w:szCs w:val="24"/>
        </w:rPr>
        <w:t>以赔偿；情节严重的，甲方建议有关工程建设主管部门给予乙方</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年内不得参与工</w:t>
      </w:r>
      <w:r>
        <w:rPr>
          <w:rFonts w:ascii="宋体" w:hAnsi="宋体" w:eastAsia="宋体" w:cs="宋体"/>
          <w:spacing w:val="13"/>
          <w:sz w:val="24"/>
          <w:szCs w:val="24"/>
        </w:rPr>
        <w:t xml:space="preserve"> </w:t>
      </w:r>
      <w:r>
        <w:rPr>
          <w:rFonts w:ascii="宋体" w:hAnsi="宋体" w:eastAsia="宋体" w:cs="宋体"/>
          <w:spacing w:val="-4"/>
          <w:sz w:val="24"/>
          <w:szCs w:val="24"/>
        </w:rPr>
        <w:t>程建设项目投标的处罚。</w:t>
      </w:r>
    </w:p>
    <w:p w14:paraId="2656F1E8">
      <w:pPr>
        <w:spacing w:before="181" w:line="220" w:lineRule="auto"/>
        <w:ind w:left="480"/>
        <w:rPr>
          <w:rFonts w:ascii="宋体" w:hAnsi="宋体" w:eastAsia="宋体" w:cs="宋体"/>
          <w:sz w:val="24"/>
          <w:szCs w:val="24"/>
        </w:rPr>
      </w:pPr>
      <w:r>
        <w:rPr>
          <w:rFonts w:ascii="宋体" w:hAnsi="宋体" w:eastAsia="宋体" w:cs="宋体"/>
          <w:spacing w:val="-1"/>
          <w:sz w:val="24"/>
          <w:szCs w:val="24"/>
        </w:rPr>
        <w:t>第五条  双方约定</w:t>
      </w:r>
    </w:p>
    <w:p w14:paraId="68E584EE">
      <w:pPr>
        <w:spacing w:before="181" w:line="359" w:lineRule="auto"/>
        <w:ind w:right="1" w:firstLine="481"/>
        <w:rPr>
          <w:rFonts w:ascii="宋体" w:hAnsi="宋体" w:eastAsia="宋体" w:cs="宋体"/>
          <w:sz w:val="24"/>
          <w:szCs w:val="24"/>
        </w:rPr>
      </w:pPr>
      <w:r>
        <w:rPr>
          <w:rFonts w:ascii="宋体" w:hAnsi="宋体" w:eastAsia="宋体" w:cs="宋体"/>
          <w:spacing w:val="-3"/>
          <w:sz w:val="24"/>
          <w:szCs w:val="24"/>
        </w:rPr>
        <w:t>本责任书由纪检监察机关负责监督执行。纪检监察机关对本责任书执行情况进行</w:t>
      </w:r>
      <w:r>
        <w:rPr>
          <w:rFonts w:ascii="宋体" w:hAnsi="宋体" w:eastAsia="宋体" w:cs="宋体"/>
          <w:spacing w:val="2"/>
          <w:sz w:val="24"/>
          <w:szCs w:val="24"/>
        </w:rPr>
        <w:t xml:space="preserve"> </w:t>
      </w:r>
      <w:r>
        <w:rPr>
          <w:rFonts w:ascii="宋体" w:hAnsi="宋体" w:eastAsia="宋体" w:cs="宋体"/>
          <w:spacing w:val="-2"/>
          <w:sz w:val="24"/>
          <w:szCs w:val="24"/>
        </w:rPr>
        <w:t>抽查。提出属于本责任书规定范围的处理意见。</w:t>
      </w:r>
    </w:p>
    <w:p w14:paraId="781E4B5D">
      <w:pPr>
        <w:spacing w:before="1" w:line="218" w:lineRule="auto"/>
        <w:ind w:left="449"/>
        <w:rPr>
          <w:rFonts w:ascii="宋体" w:hAnsi="宋体" w:eastAsia="宋体" w:cs="宋体"/>
          <w:sz w:val="24"/>
          <w:szCs w:val="24"/>
        </w:rPr>
      </w:pPr>
      <w:r>
        <w:rPr>
          <w:rFonts w:ascii="宋体" w:hAnsi="宋体" w:eastAsia="宋体" w:cs="宋体"/>
          <w:spacing w:val="-16"/>
          <w:sz w:val="24"/>
          <w:szCs w:val="24"/>
        </w:rPr>
        <w:t>第六条 本责任书有效期同甲乙双方签署之日起至该工程项目工程款支付完结时止。</w:t>
      </w:r>
    </w:p>
    <w:p w14:paraId="541DCD30">
      <w:pPr>
        <w:spacing w:before="183" w:line="289" w:lineRule="auto"/>
        <w:ind w:right="1" w:firstLine="448"/>
        <w:rPr>
          <w:rFonts w:ascii="宋体" w:hAnsi="宋体" w:eastAsia="宋体" w:cs="宋体"/>
          <w:sz w:val="24"/>
          <w:szCs w:val="24"/>
        </w:rPr>
      </w:pPr>
      <w:r>
        <w:rPr>
          <w:rFonts w:ascii="宋体" w:hAnsi="宋体" w:eastAsia="宋体" w:cs="宋体"/>
          <w:spacing w:val="-5"/>
          <w:sz w:val="24"/>
          <w:szCs w:val="24"/>
        </w:rPr>
        <w:t>第七条 本责任书作为本工程施工承包合同的附件，与工</w:t>
      </w:r>
      <w:r>
        <w:rPr>
          <w:rFonts w:ascii="宋体" w:hAnsi="宋体" w:eastAsia="宋体" w:cs="宋体"/>
          <w:spacing w:val="-6"/>
          <w:sz w:val="24"/>
          <w:szCs w:val="24"/>
        </w:rPr>
        <w:t>程施工合同具有同等的法</w:t>
      </w:r>
      <w:r>
        <w:rPr>
          <w:rFonts w:ascii="宋体" w:hAnsi="宋体" w:eastAsia="宋体" w:cs="宋体"/>
          <w:sz w:val="24"/>
          <w:szCs w:val="24"/>
        </w:rPr>
        <w:t xml:space="preserve"> </w:t>
      </w:r>
      <w:r>
        <w:rPr>
          <w:rFonts w:ascii="宋体" w:hAnsi="宋体" w:eastAsia="宋体" w:cs="宋体"/>
          <w:spacing w:val="-3"/>
          <w:sz w:val="24"/>
          <w:szCs w:val="24"/>
        </w:rPr>
        <w:t>律效力，经甲、乙双方签署后生效。</w:t>
      </w:r>
    </w:p>
    <w:p w14:paraId="1710B5B1">
      <w:pPr>
        <w:spacing w:before="182" w:line="219" w:lineRule="auto"/>
        <w:ind w:left="480"/>
        <w:rPr>
          <w:rFonts w:ascii="宋体" w:hAnsi="宋体" w:eastAsia="宋体" w:cs="宋体"/>
          <w:sz w:val="24"/>
          <w:szCs w:val="24"/>
        </w:rPr>
      </w:pPr>
      <w:r>
        <w:rPr>
          <w:rFonts w:ascii="宋体" w:hAnsi="宋体" w:eastAsia="宋体" w:cs="宋体"/>
          <w:spacing w:val="-1"/>
          <w:sz w:val="24"/>
          <w:szCs w:val="24"/>
        </w:rPr>
        <w:t>第八条 本责任书甲、乙双方各执一份，送交监督单位一份。</w:t>
      </w:r>
    </w:p>
    <w:p w14:paraId="0F6702FB">
      <w:pPr>
        <w:spacing w:before="181" w:line="219" w:lineRule="auto"/>
        <w:ind w:right="42"/>
        <w:jc w:val="center"/>
        <w:rPr>
          <w:rFonts w:ascii="宋体" w:hAnsi="宋体" w:eastAsia="宋体" w:cs="宋体"/>
          <w:sz w:val="24"/>
          <w:szCs w:val="24"/>
        </w:rPr>
      </w:pPr>
      <w:r>
        <w:rPr>
          <w:rFonts w:hint="eastAsia" w:ascii="宋体" w:hAnsi="宋体" w:eastAsia="宋体" w:cs="宋体"/>
          <w:spacing w:val="-6"/>
          <w:sz w:val="24"/>
          <w:szCs w:val="24"/>
          <w:lang w:val="en-US" w:eastAsia="zh-CN"/>
        </w:rPr>
        <w:t xml:space="preserve"> </w:t>
      </w:r>
      <w:r>
        <w:rPr>
          <w:rFonts w:ascii="宋体" w:hAnsi="宋体" w:eastAsia="宋体" w:cs="宋体"/>
          <w:spacing w:val="-6"/>
          <w:sz w:val="24"/>
          <w:szCs w:val="24"/>
        </w:rPr>
        <w:t>甲方</w:t>
      </w:r>
      <w:r>
        <w:rPr>
          <w:rFonts w:ascii="宋体" w:hAnsi="宋体" w:eastAsia="宋体" w:cs="宋体"/>
          <w:spacing w:val="-7"/>
          <w:sz w:val="24"/>
          <w:szCs w:val="24"/>
        </w:rPr>
        <w:t>：</w:t>
      </w:r>
      <w:r>
        <w:rPr>
          <w:rFonts w:ascii="宋体" w:hAnsi="宋体" w:eastAsia="宋体" w:cs="宋体"/>
          <w:spacing w:val="7"/>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盖章）</w:t>
      </w:r>
      <w:r>
        <w:rPr>
          <w:rFonts w:ascii="宋体" w:hAnsi="宋体" w:eastAsia="宋体" w:cs="宋体"/>
          <w:spacing w:val="3"/>
          <w:sz w:val="24"/>
          <w:szCs w:val="24"/>
        </w:rPr>
        <w:t xml:space="preserve">          </w:t>
      </w:r>
      <w:r>
        <w:rPr>
          <w:rFonts w:ascii="宋体" w:hAnsi="宋体" w:eastAsia="宋体" w:cs="宋体"/>
          <w:spacing w:val="-6"/>
          <w:sz w:val="24"/>
          <w:szCs w:val="24"/>
        </w:rPr>
        <w:t>乙方</w:t>
      </w:r>
      <w:r>
        <w:rPr>
          <w:rFonts w:ascii="宋体" w:hAnsi="宋体" w:eastAsia="宋体" w:cs="宋体"/>
          <w:spacing w:val="-7"/>
          <w:sz w:val="24"/>
          <w:szCs w:val="24"/>
        </w:rPr>
        <w:t>：</w:t>
      </w:r>
      <w:r>
        <w:rPr>
          <w:rFonts w:ascii="宋体" w:hAnsi="宋体" w:eastAsia="宋体" w:cs="宋体"/>
          <w:spacing w:val="10"/>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盖章）</w:t>
      </w:r>
    </w:p>
    <w:p w14:paraId="5515C2F3">
      <w:pPr>
        <w:spacing w:before="183" w:line="220" w:lineRule="auto"/>
        <w:ind w:left="481"/>
        <w:rPr>
          <w:rFonts w:ascii="宋体" w:hAnsi="宋体" w:eastAsia="宋体" w:cs="宋体"/>
          <w:sz w:val="24"/>
          <w:szCs w:val="24"/>
        </w:rPr>
      </w:pPr>
      <w:r>
        <w:rPr>
          <w:rFonts w:ascii="宋体" w:hAnsi="宋体" w:eastAsia="宋体" w:cs="宋体"/>
          <w:spacing w:val="-6"/>
          <w:sz w:val="24"/>
          <w:szCs w:val="24"/>
        </w:rPr>
        <w:t>法定代表人：</w:t>
      </w:r>
      <w:r>
        <w:rPr>
          <w:rFonts w:ascii="宋体" w:hAnsi="宋体" w:eastAsia="宋体" w:cs="宋体"/>
          <w:sz w:val="24"/>
          <w:szCs w:val="24"/>
        </w:rPr>
        <w:t xml:space="preserve">                              </w:t>
      </w:r>
      <w:r>
        <w:rPr>
          <w:rFonts w:ascii="宋体" w:hAnsi="宋体" w:eastAsia="宋体" w:cs="宋体"/>
          <w:spacing w:val="-6"/>
          <w:sz w:val="24"/>
          <w:szCs w:val="24"/>
        </w:rPr>
        <w:t>法定代表人：</w:t>
      </w:r>
    </w:p>
    <w:p w14:paraId="2757C0A9">
      <w:pPr>
        <w:spacing w:before="180" w:line="229" w:lineRule="auto"/>
        <w:ind w:left="480"/>
        <w:rPr>
          <w:rFonts w:ascii="宋体" w:hAnsi="宋体" w:eastAsia="宋体" w:cs="宋体"/>
          <w:sz w:val="24"/>
          <w:szCs w:val="24"/>
        </w:rPr>
      </w:pPr>
      <w:r>
        <w:rPr>
          <w:rFonts w:ascii="宋体" w:hAnsi="宋体" w:eastAsia="宋体" w:cs="宋体"/>
          <w:spacing w:val="-4"/>
          <w:sz w:val="24"/>
          <w:szCs w:val="24"/>
        </w:rPr>
        <w:t>地址：                                     地址：</w:t>
      </w:r>
    </w:p>
    <w:p w14:paraId="0AF2070C">
      <w:pPr>
        <w:spacing w:before="170" w:line="222" w:lineRule="auto"/>
        <w:ind w:left="509"/>
        <w:rPr>
          <w:rFonts w:ascii="宋体" w:hAnsi="宋体" w:eastAsia="宋体" w:cs="宋体"/>
          <w:sz w:val="24"/>
          <w:szCs w:val="24"/>
        </w:rPr>
      </w:pPr>
      <w:r>
        <w:rPr>
          <w:rFonts w:ascii="宋体" w:hAnsi="宋体" w:eastAsia="宋体" w:cs="宋体"/>
          <w:spacing w:val="-17"/>
          <w:sz w:val="24"/>
          <w:szCs w:val="24"/>
        </w:rPr>
        <w:t>电话：</w:t>
      </w:r>
      <w:r>
        <w:rPr>
          <w:rFonts w:ascii="宋体" w:hAnsi="宋体" w:eastAsia="宋体" w:cs="宋体"/>
          <w:spacing w:val="1"/>
          <w:sz w:val="24"/>
          <w:szCs w:val="24"/>
        </w:rPr>
        <w:t xml:space="preserve">                                    </w:t>
      </w:r>
      <w:r>
        <w:rPr>
          <w:rFonts w:ascii="宋体" w:hAnsi="宋体" w:eastAsia="宋体" w:cs="宋体"/>
          <w:spacing w:val="-17"/>
          <w:sz w:val="24"/>
          <w:szCs w:val="24"/>
        </w:rPr>
        <w:t>电话：</w:t>
      </w:r>
    </w:p>
    <w:p w14:paraId="4074FDD2">
      <w:pPr>
        <w:spacing w:before="177" w:line="220" w:lineRule="auto"/>
        <w:ind w:left="156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3"/>
          <w:sz w:val="24"/>
          <w:szCs w:val="24"/>
        </w:rPr>
        <w:t xml:space="preserve">    </w:t>
      </w:r>
      <w:r>
        <w:rPr>
          <w:rFonts w:ascii="宋体" w:hAnsi="宋体" w:eastAsia="宋体" w:cs="宋体"/>
          <w:spacing w:val="-9"/>
          <w:sz w:val="24"/>
          <w:szCs w:val="24"/>
        </w:rPr>
        <w:t xml:space="preserve">日                        </w:t>
      </w:r>
      <w:r>
        <w:rPr>
          <w:rFonts w:ascii="宋体" w:hAnsi="宋体" w:eastAsia="宋体" w:cs="宋体"/>
          <w:spacing w:val="-10"/>
          <w:sz w:val="24"/>
          <w:szCs w:val="24"/>
        </w:rPr>
        <w:t xml:space="preserve">      年</w:t>
      </w:r>
      <w:r>
        <w:rPr>
          <w:rFonts w:ascii="宋体" w:hAnsi="宋体" w:eastAsia="宋体" w:cs="宋体"/>
          <w:spacing w:val="4"/>
          <w:sz w:val="24"/>
          <w:szCs w:val="24"/>
        </w:rPr>
        <w:t xml:space="preserve">    </w:t>
      </w:r>
      <w:r>
        <w:rPr>
          <w:rFonts w:ascii="宋体" w:hAnsi="宋体" w:eastAsia="宋体" w:cs="宋体"/>
          <w:spacing w:val="-10"/>
          <w:sz w:val="24"/>
          <w:szCs w:val="24"/>
        </w:rPr>
        <w:t>月</w:t>
      </w:r>
      <w:r>
        <w:rPr>
          <w:rFonts w:ascii="宋体" w:hAnsi="宋体" w:eastAsia="宋体" w:cs="宋体"/>
          <w:spacing w:val="13"/>
          <w:sz w:val="24"/>
          <w:szCs w:val="24"/>
        </w:rPr>
        <w:t xml:space="preserve">    </w:t>
      </w:r>
      <w:r>
        <w:rPr>
          <w:rFonts w:ascii="宋体" w:hAnsi="宋体" w:eastAsia="宋体" w:cs="宋体"/>
          <w:spacing w:val="-10"/>
          <w:sz w:val="24"/>
          <w:szCs w:val="24"/>
        </w:rPr>
        <w:t>日</w:t>
      </w:r>
    </w:p>
    <w:p w14:paraId="507069A9">
      <w:pPr>
        <w:spacing w:line="220" w:lineRule="auto"/>
        <w:rPr>
          <w:rFonts w:ascii="宋体" w:hAnsi="宋体" w:eastAsia="宋体" w:cs="宋体"/>
          <w:sz w:val="24"/>
          <w:szCs w:val="24"/>
        </w:rPr>
        <w:sectPr>
          <w:footerReference r:id="rId89" w:type="default"/>
          <w:pgSz w:w="11907" w:h="16841"/>
          <w:pgMar w:top="1259" w:right="1527" w:bottom="1254" w:left="1485" w:header="1134" w:footer="907" w:gutter="0"/>
          <w:pgNumType w:fmt="decimal"/>
          <w:cols w:space="720" w:num="1"/>
        </w:sectPr>
      </w:pPr>
    </w:p>
    <w:p w14:paraId="5E1A5532">
      <w:pPr>
        <w:spacing w:before="56" w:line="219" w:lineRule="auto"/>
        <w:ind w:left="24"/>
        <w:outlineLvl w:val="1"/>
        <w:rPr>
          <w:rFonts w:ascii="宋体" w:hAnsi="宋体" w:eastAsia="宋体" w:cs="宋体"/>
          <w:sz w:val="28"/>
          <w:szCs w:val="28"/>
        </w:rPr>
      </w:pPr>
      <w:bookmarkStart w:id="431" w:name="bookmark391"/>
      <w:bookmarkEnd w:id="431"/>
      <w:r>
        <w:rPr>
          <w:rFonts w:ascii="宋体" w:hAnsi="宋体" w:eastAsia="宋体" w:cs="宋体"/>
          <w:b/>
          <w:bCs/>
          <w:spacing w:val="-5"/>
          <w:sz w:val="28"/>
          <w:szCs w:val="28"/>
        </w:rPr>
        <w:t>附件四</w:t>
      </w:r>
      <w:r>
        <w:rPr>
          <w:rFonts w:ascii="宋体" w:hAnsi="宋体" w:eastAsia="宋体" w:cs="宋体"/>
          <w:spacing w:val="-5"/>
          <w:sz w:val="28"/>
          <w:szCs w:val="28"/>
        </w:rPr>
        <w:t xml:space="preserve">  </w:t>
      </w:r>
      <w:r>
        <w:rPr>
          <w:rFonts w:ascii="宋体" w:hAnsi="宋体" w:eastAsia="宋体" w:cs="宋体"/>
          <w:b/>
          <w:bCs/>
          <w:spacing w:val="-5"/>
          <w:sz w:val="28"/>
          <w:szCs w:val="28"/>
        </w:rPr>
        <w:t>安全生产协议书（格式）</w:t>
      </w:r>
    </w:p>
    <w:p w14:paraId="764A0EA7">
      <w:pPr>
        <w:pStyle w:val="3"/>
        <w:spacing w:line="246" w:lineRule="auto"/>
      </w:pPr>
    </w:p>
    <w:p w14:paraId="195C42D0">
      <w:pPr>
        <w:spacing w:before="78" w:line="219" w:lineRule="auto"/>
        <w:ind w:left="3555"/>
        <w:rPr>
          <w:rFonts w:ascii="宋体" w:hAnsi="宋体" w:eastAsia="宋体" w:cs="宋体"/>
          <w:sz w:val="24"/>
          <w:szCs w:val="24"/>
        </w:rPr>
      </w:pPr>
      <w:r>
        <w:rPr>
          <w:rFonts w:ascii="宋体" w:hAnsi="宋体" w:eastAsia="宋体" w:cs="宋体"/>
          <w:b/>
          <w:bCs/>
          <w:spacing w:val="-4"/>
          <w:sz w:val="24"/>
          <w:szCs w:val="24"/>
        </w:rPr>
        <w:t>安全生产协议书</w:t>
      </w:r>
    </w:p>
    <w:p w14:paraId="7C00E501">
      <w:pPr>
        <w:spacing w:before="180" w:line="219" w:lineRule="auto"/>
        <w:ind w:left="484"/>
        <w:rPr>
          <w:rFonts w:ascii="宋体" w:hAnsi="宋体" w:eastAsia="宋体" w:cs="宋体"/>
          <w:sz w:val="24"/>
          <w:szCs w:val="24"/>
        </w:rPr>
      </w:pPr>
      <w:r>
        <w:rPr>
          <w:rFonts w:ascii="宋体" w:hAnsi="宋体" w:eastAsia="宋体" w:cs="宋体"/>
          <w:spacing w:val="-2"/>
          <w:sz w:val="24"/>
          <w:szCs w:val="24"/>
        </w:rPr>
        <w:t>发包人</w:t>
      </w:r>
      <w:r>
        <w:rPr>
          <w:rFonts w:ascii="宋体" w:hAnsi="宋体" w:eastAsia="宋体" w:cs="宋体"/>
          <w:spacing w:val="-3"/>
          <w:sz w:val="24"/>
          <w:szCs w:val="24"/>
        </w:rPr>
        <w:t>：</w:t>
      </w:r>
      <w:r>
        <w:rPr>
          <w:rFonts w:ascii="宋体" w:hAnsi="宋体" w:eastAsia="宋体" w:cs="宋体"/>
          <w:spacing w:val="4"/>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以下简称“甲方”）</w:t>
      </w:r>
    </w:p>
    <w:p w14:paraId="4C5FD7AB">
      <w:pPr>
        <w:pStyle w:val="3"/>
        <w:spacing w:line="258" w:lineRule="auto"/>
      </w:pPr>
    </w:p>
    <w:p w14:paraId="75308E84">
      <w:pPr>
        <w:pStyle w:val="3"/>
        <w:spacing w:line="259" w:lineRule="auto"/>
      </w:pPr>
    </w:p>
    <w:p w14:paraId="79802AD2">
      <w:pPr>
        <w:spacing w:before="78" w:line="219" w:lineRule="auto"/>
        <w:ind w:left="480"/>
        <w:rPr>
          <w:rFonts w:ascii="宋体" w:hAnsi="宋体" w:eastAsia="宋体" w:cs="宋体"/>
          <w:sz w:val="24"/>
          <w:szCs w:val="24"/>
        </w:rPr>
      </w:pPr>
      <w:r>
        <w:rPr>
          <w:rFonts w:ascii="宋体" w:hAnsi="宋体" w:eastAsia="宋体" w:cs="宋体"/>
          <w:spacing w:val="-2"/>
          <w:sz w:val="24"/>
          <w:szCs w:val="24"/>
        </w:rPr>
        <w:t>承包人</w:t>
      </w:r>
      <w:r>
        <w:rPr>
          <w:rFonts w:ascii="宋体" w:hAnsi="宋体" w:eastAsia="宋体" w:cs="宋体"/>
          <w:spacing w:val="-1"/>
          <w:sz w:val="24"/>
          <w:szCs w:val="24"/>
        </w:rPr>
        <w:t>：</w:t>
      </w:r>
      <w:r>
        <w:rPr>
          <w:rFonts w:ascii="宋体" w:hAnsi="宋体" w:eastAsia="宋体" w:cs="宋体"/>
          <w:spacing w:val="4"/>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2"/>
          <w:sz w:val="24"/>
          <w:szCs w:val="24"/>
        </w:rPr>
        <w:t>以下简称“乙方”）</w:t>
      </w:r>
    </w:p>
    <w:p w14:paraId="17F47098">
      <w:pPr>
        <w:pStyle w:val="3"/>
        <w:spacing w:line="258" w:lineRule="auto"/>
      </w:pPr>
    </w:p>
    <w:p w14:paraId="7D6C1F02">
      <w:pPr>
        <w:pStyle w:val="3"/>
        <w:spacing w:line="258" w:lineRule="auto"/>
      </w:pPr>
    </w:p>
    <w:p w14:paraId="2615B29A">
      <w:pPr>
        <w:spacing w:before="78" w:line="355" w:lineRule="auto"/>
        <w:ind w:left="4" w:right="14" w:firstLine="479"/>
        <w:jc w:val="both"/>
        <w:rPr>
          <w:rFonts w:ascii="宋体" w:hAnsi="宋体" w:eastAsia="宋体" w:cs="宋体"/>
          <w:sz w:val="24"/>
          <w:szCs w:val="24"/>
        </w:rPr>
      </w:pPr>
      <w:r>
        <w:rPr>
          <w:rFonts w:ascii="宋体" w:hAnsi="宋体" w:eastAsia="宋体" w:cs="宋体"/>
          <w:spacing w:val="-3"/>
          <w:sz w:val="24"/>
          <w:szCs w:val="24"/>
        </w:rPr>
        <w:t>为认真贯彻落实“安全第一、预防为主、综合治理”</w:t>
      </w:r>
      <w:r>
        <w:rPr>
          <w:rFonts w:ascii="宋体" w:hAnsi="宋体" w:eastAsia="宋体" w:cs="宋体"/>
          <w:spacing w:val="-4"/>
          <w:sz w:val="24"/>
          <w:szCs w:val="24"/>
        </w:rPr>
        <w:t>的安全生产方针，切实做好</w:t>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项目名称</w:t>
      </w:r>
      <w:r>
        <w:rPr>
          <w:rFonts w:ascii="宋体" w:hAnsi="宋体" w:eastAsia="宋体" w:cs="宋体"/>
          <w:spacing w:val="-52"/>
          <w:sz w:val="24"/>
          <w:szCs w:val="24"/>
        </w:rPr>
        <w:t>）</w:t>
      </w:r>
      <w:r>
        <w:rPr>
          <w:rFonts w:ascii="宋体" w:hAnsi="宋体" w:eastAsia="宋体" w:cs="宋体"/>
          <w:sz w:val="24"/>
          <w:szCs w:val="24"/>
          <w:u w:val="single" w:color="auto"/>
        </w:rPr>
        <w:t xml:space="preserve">            </w:t>
      </w:r>
      <w:r>
        <w:rPr>
          <w:rFonts w:ascii="宋体" w:hAnsi="宋体" w:eastAsia="宋体" w:cs="宋体"/>
          <w:spacing w:val="-52"/>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）施工合同实施期间的安全</w:t>
      </w:r>
      <w:r>
        <w:rPr>
          <w:rFonts w:ascii="宋体" w:hAnsi="宋体" w:eastAsia="宋体" w:cs="宋体"/>
          <w:spacing w:val="-4"/>
          <w:sz w:val="24"/>
          <w:szCs w:val="24"/>
        </w:rPr>
        <w:t>管理工作，确保不</w:t>
      </w:r>
      <w:r>
        <w:rPr>
          <w:rFonts w:ascii="宋体" w:hAnsi="宋体" w:eastAsia="宋体" w:cs="宋体"/>
          <w:spacing w:val="1"/>
          <w:sz w:val="24"/>
          <w:szCs w:val="24"/>
        </w:rPr>
        <w:t xml:space="preserve"> </w:t>
      </w:r>
      <w:r>
        <w:rPr>
          <w:rFonts w:ascii="宋体" w:hAnsi="宋体" w:eastAsia="宋体" w:cs="宋体"/>
          <w:spacing w:val="-3"/>
          <w:sz w:val="24"/>
          <w:szCs w:val="24"/>
        </w:rPr>
        <w:t>发生安全生产事故，特此签订安全生产协议书。</w:t>
      </w:r>
    </w:p>
    <w:p w14:paraId="108CF00C">
      <w:pPr>
        <w:spacing w:before="57" w:line="183" w:lineRule="auto"/>
        <w:ind w:left="475"/>
        <w:rPr>
          <w:rFonts w:ascii="微软雅黑" w:hAnsi="微软雅黑" w:eastAsia="微软雅黑" w:cs="微软雅黑"/>
          <w:sz w:val="24"/>
          <w:szCs w:val="24"/>
        </w:rPr>
      </w:pPr>
      <w:r>
        <w:rPr>
          <w:rFonts w:ascii="微软雅黑" w:hAnsi="微软雅黑" w:eastAsia="微软雅黑" w:cs="微软雅黑"/>
          <w:spacing w:val="-2"/>
          <w:sz w:val="24"/>
          <w:szCs w:val="24"/>
        </w:rPr>
        <w:t>一、甲方职责</w:t>
      </w:r>
    </w:p>
    <w:p w14:paraId="226DD0AA">
      <w:pPr>
        <w:spacing w:before="240"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严格遵守安全生产法律法规，认真执行工程承包合同中的有关安全要求。</w:t>
      </w:r>
    </w:p>
    <w:p w14:paraId="30C19E06">
      <w:pPr>
        <w:spacing w:before="184" w:line="288" w:lineRule="auto"/>
        <w:ind w:right="4" w:firstLine="47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项目开工前成立安全生产领导小组，设置安全生产管理机构，配备专</w:t>
      </w:r>
      <w:r>
        <w:rPr>
          <w:rFonts w:ascii="宋体" w:hAnsi="宋体" w:eastAsia="宋体" w:cs="宋体"/>
          <w:spacing w:val="-2"/>
          <w:sz w:val="24"/>
          <w:szCs w:val="24"/>
        </w:rPr>
        <w:t>职安全生</w:t>
      </w:r>
      <w:r>
        <w:rPr>
          <w:rFonts w:ascii="宋体" w:hAnsi="宋体" w:eastAsia="宋体" w:cs="宋体"/>
          <w:sz w:val="24"/>
          <w:szCs w:val="24"/>
        </w:rPr>
        <w:t xml:space="preserve"> </w:t>
      </w:r>
      <w:r>
        <w:rPr>
          <w:rFonts w:ascii="宋体" w:hAnsi="宋体" w:eastAsia="宋体" w:cs="宋体"/>
          <w:spacing w:val="-2"/>
          <w:sz w:val="24"/>
          <w:szCs w:val="24"/>
        </w:rPr>
        <w:t>产管理人员。明确领导小组、管理机构及专职安全生产管理人员职责。</w:t>
      </w:r>
    </w:p>
    <w:p w14:paraId="14165DC2">
      <w:pPr>
        <w:spacing w:before="184" w:line="289" w:lineRule="auto"/>
        <w:ind w:left="12" w:firstLine="469"/>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坚持“管生产必须管安全”的原则进行安全生产管理，做到生产与安</w:t>
      </w:r>
      <w:r>
        <w:rPr>
          <w:rFonts w:ascii="宋体" w:hAnsi="宋体" w:eastAsia="宋体" w:cs="宋体"/>
          <w:spacing w:val="-2"/>
          <w:sz w:val="24"/>
          <w:szCs w:val="24"/>
        </w:rPr>
        <w:t>全工作同</w:t>
      </w:r>
      <w:r>
        <w:rPr>
          <w:rFonts w:ascii="宋体" w:hAnsi="宋体" w:eastAsia="宋体" w:cs="宋体"/>
          <w:sz w:val="24"/>
          <w:szCs w:val="24"/>
        </w:rPr>
        <w:t xml:space="preserve"> </w:t>
      </w:r>
      <w:r>
        <w:rPr>
          <w:rFonts w:ascii="宋体" w:hAnsi="宋体" w:eastAsia="宋体" w:cs="宋体"/>
          <w:spacing w:val="-4"/>
          <w:sz w:val="24"/>
          <w:szCs w:val="24"/>
        </w:rPr>
        <w:t>时计划、布置、检查、总结和评比。</w:t>
      </w:r>
    </w:p>
    <w:p w14:paraId="1E9ED61F">
      <w:pPr>
        <w:spacing w:before="181" w:line="290" w:lineRule="auto"/>
        <w:ind w:left="24" w:right="58" w:firstLine="450"/>
        <w:rPr>
          <w:rFonts w:ascii="宋体" w:hAnsi="宋体" w:eastAsia="宋体" w:cs="宋体"/>
          <w:sz w:val="24"/>
          <w:szCs w:val="24"/>
        </w:rPr>
      </w:pPr>
      <w:r>
        <w:rPr>
          <w:rFonts w:ascii="Times New Roman" w:hAnsi="Times New Roman" w:eastAsia="Times New Roman" w:cs="Times New Roman"/>
          <w:spacing w:val="-9"/>
          <w:sz w:val="24"/>
          <w:szCs w:val="24"/>
        </w:rPr>
        <w:t>4.</w:t>
      </w:r>
      <w:r>
        <w:rPr>
          <w:rFonts w:ascii="宋体" w:hAnsi="宋体" w:eastAsia="宋体" w:cs="宋体"/>
          <w:spacing w:val="-9"/>
          <w:sz w:val="24"/>
          <w:szCs w:val="24"/>
        </w:rPr>
        <w:t>重要的安全设施必须坚持与主体工程“三同时”的原则，即：同时设计、审批，</w:t>
      </w:r>
      <w:r>
        <w:rPr>
          <w:rFonts w:ascii="宋体" w:hAnsi="宋体" w:eastAsia="宋体" w:cs="宋体"/>
          <w:spacing w:val="1"/>
          <w:sz w:val="24"/>
          <w:szCs w:val="24"/>
        </w:rPr>
        <w:t xml:space="preserve"> </w:t>
      </w:r>
      <w:r>
        <w:rPr>
          <w:rFonts w:ascii="宋体" w:hAnsi="宋体" w:eastAsia="宋体" w:cs="宋体"/>
          <w:spacing w:val="-5"/>
          <w:sz w:val="24"/>
          <w:szCs w:val="24"/>
        </w:rPr>
        <w:t>同时施工，同时验收、投入使用。</w:t>
      </w:r>
    </w:p>
    <w:p w14:paraId="48627CA0">
      <w:pPr>
        <w:spacing w:before="179" w:line="290" w:lineRule="auto"/>
        <w:ind w:right="4" w:firstLine="482"/>
        <w:rPr>
          <w:rFonts w:ascii="宋体" w:hAnsi="宋体" w:eastAsia="宋体" w:cs="宋体"/>
          <w:sz w:val="24"/>
          <w:szCs w:val="24"/>
        </w:rPr>
      </w:pPr>
      <w:r>
        <w:rPr>
          <w:rFonts w:ascii="Times New Roman" w:hAnsi="Times New Roman" w:eastAsia="Times New Roman" w:cs="Times New Roman"/>
          <w:spacing w:val="-1"/>
          <w:sz w:val="24"/>
          <w:szCs w:val="24"/>
        </w:rPr>
        <w:t>5.</w:t>
      </w:r>
      <w:r>
        <w:rPr>
          <w:rFonts w:ascii="宋体" w:hAnsi="宋体" w:eastAsia="宋体" w:cs="宋体"/>
          <w:spacing w:val="-1"/>
          <w:sz w:val="24"/>
          <w:szCs w:val="24"/>
        </w:rPr>
        <w:t>及时传达上级有关安全生产精神和要求，定期听取乙</w:t>
      </w:r>
      <w:r>
        <w:rPr>
          <w:rFonts w:ascii="宋体" w:hAnsi="宋体" w:eastAsia="宋体" w:cs="宋体"/>
          <w:spacing w:val="-2"/>
          <w:sz w:val="24"/>
          <w:szCs w:val="24"/>
        </w:rPr>
        <w:t>方的意见和要求，加强安</w:t>
      </w:r>
      <w:r>
        <w:rPr>
          <w:rFonts w:ascii="宋体" w:hAnsi="宋体" w:eastAsia="宋体" w:cs="宋体"/>
          <w:sz w:val="24"/>
          <w:szCs w:val="24"/>
        </w:rPr>
        <w:t xml:space="preserve"> </w:t>
      </w:r>
      <w:r>
        <w:rPr>
          <w:rFonts w:ascii="宋体" w:hAnsi="宋体" w:eastAsia="宋体" w:cs="宋体"/>
          <w:spacing w:val="-4"/>
          <w:sz w:val="24"/>
          <w:szCs w:val="24"/>
        </w:rPr>
        <w:t>全生产的指导和协调。</w:t>
      </w:r>
    </w:p>
    <w:p w14:paraId="70B006E4">
      <w:pPr>
        <w:spacing w:before="180" w:line="290" w:lineRule="auto"/>
        <w:ind w:right="2" w:firstLine="481"/>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组织制订各项安全生产管理制度和编制保证安全生产的措施方</w:t>
      </w:r>
      <w:r>
        <w:rPr>
          <w:rFonts w:ascii="宋体" w:hAnsi="宋体" w:eastAsia="宋体" w:cs="宋体"/>
          <w:spacing w:val="-2"/>
          <w:sz w:val="24"/>
          <w:szCs w:val="24"/>
        </w:rPr>
        <w:t>案，并对管理制</w:t>
      </w:r>
      <w:r>
        <w:rPr>
          <w:rFonts w:ascii="宋体" w:hAnsi="宋体" w:eastAsia="宋体" w:cs="宋体"/>
          <w:sz w:val="24"/>
          <w:szCs w:val="24"/>
        </w:rPr>
        <w:t xml:space="preserve"> </w:t>
      </w:r>
      <w:r>
        <w:rPr>
          <w:rFonts w:ascii="宋体" w:hAnsi="宋体" w:eastAsia="宋体" w:cs="宋体"/>
          <w:spacing w:val="-4"/>
          <w:sz w:val="24"/>
          <w:szCs w:val="24"/>
        </w:rPr>
        <w:t>度和措施方案实行动态管理。</w:t>
      </w:r>
    </w:p>
    <w:p w14:paraId="4C21583E">
      <w:pPr>
        <w:spacing w:before="180" w:line="290" w:lineRule="auto"/>
        <w:ind w:left="24" w:right="4" w:firstLine="456"/>
        <w:rPr>
          <w:rFonts w:ascii="宋体" w:hAnsi="宋体" w:eastAsia="宋体" w:cs="宋体"/>
          <w:sz w:val="24"/>
          <w:szCs w:val="24"/>
        </w:rPr>
      </w:pPr>
      <w:r>
        <w:rPr>
          <w:rFonts w:ascii="Times New Roman" w:hAnsi="Times New Roman" w:eastAsia="Times New Roman" w:cs="Times New Roman"/>
          <w:spacing w:val="-4"/>
          <w:sz w:val="24"/>
          <w:szCs w:val="24"/>
        </w:rPr>
        <w:t>7.</w:t>
      </w:r>
      <w:r>
        <w:rPr>
          <w:rFonts w:ascii="宋体" w:hAnsi="宋体" w:eastAsia="宋体" w:cs="宋体"/>
          <w:spacing w:val="-4"/>
          <w:sz w:val="24"/>
          <w:szCs w:val="24"/>
        </w:rPr>
        <w:t>组织风险源辨识和评价，每月至少组织</w:t>
      </w:r>
      <w:r>
        <w:rPr>
          <w:rFonts w:ascii="Times New Roman" w:hAnsi="Times New Roman" w:eastAsia="Times New Roman" w:cs="Times New Roman"/>
          <w:spacing w:val="-4"/>
          <w:sz w:val="24"/>
          <w:szCs w:val="24"/>
        </w:rPr>
        <w:t>1</w:t>
      </w:r>
      <w:r>
        <w:rPr>
          <w:rFonts w:ascii="宋体" w:hAnsi="宋体" w:eastAsia="宋体" w:cs="宋体"/>
          <w:spacing w:val="-4"/>
          <w:sz w:val="24"/>
          <w:szCs w:val="24"/>
        </w:rPr>
        <w:t>次</w:t>
      </w:r>
      <w:r>
        <w:rPr>
          <w:rFonts w:ascii="宋体" w:hAnsi="宋体" w:eastAsia="宋体" w:cs="宋体"/>
          <w:spacing w:val="-5"/>
          <w:sz w:val="24"/>
          <w:szCs w:val="24"/>
        </w:rPr>
        <w:t>对乙方施工现场安全生产检查，监督</w:t>
      </w:r>
      <w:r>
        <w:rPr>
          <w:rFonts w:ascii="宋体" w:hAnsi="宋体" w:eastAsia="宋体" w:cs="宋体"/>
          <w:sz w:val="24"/>
          <w:szCs w:val="24"/>
        </w:rPr>
        <w:t xml:space="preserve"> </w:t>
      </w:r>
      <w:r>
        <w:rPr>
          <w:rFonts w:ascii="宋体" w:hAnsi="宋体" w:eastAsia="宋体" w:cs="宋体"/>
          <w:spacing w:val="-4"/>
          <w:sz w:val="24"/>
          <w:szCs w:val="24"/>
        </w:rPr>
        <w:t>乙方及时整改发现的各种安全隐患。</w:t>
      </w:r>
    </w:p>
    <w:p w14:paraId="6D83C195">
      <w:pPr>
        <w:spacing w:before="179" w:line="220" w:lineRule="auto"/>
        <w:ind w:left="486"/>
        <w:rPr>
          <w:rFonts w:ascii="宋体" w:hAnsi="宋体" w:eastAsia="宋体" w:cs="宋体"/>
          <w:sz w:val="24"/>
          <w:szCs w:val="24"/>
        </w:rPr>
      </w:pPr>
      <w:r>
        <w:rPr>
          <w:rFonts w:ascii="Times New Roman" w:hAnsi="Times New Roman" w:eastAsia="Times New Roman" w:cs="Times New Roman"/>
          <w:spacing w:val="-2"/>
          <w:sz w:val="24"/>
          <w:szCs w:val="24"/>
        </w:rPr>
        <w:t>8.</w:t>
      </w:r>
      <w:r>
        <w:rPr>
          <w:rFonts w:ascii="宋体" w:hAnsi="宋体" w:eastAsia="宋体" w:cs="宋体"/>
          <w:spacing w:val="-2"/>
          <w:sz w:val="24"/>
          <w:szCs w:val="24"/>
        </w:rPr>
        <w:t>制订安全生产培训教育计划，按计划对乙方人员开展培训教育。</w:t>
      </w:r>
    </w:p>
    <w:p w14:paraId="5ECA8115">
      <w:pPr>
        <w:spacing w:before="182" w:line="220" w:lineRule="auto"/>
        <w:ind w:left="481"/>
        <w:rPr>
          <w:rFonts w:ascii="宋体" w:hAnsi="宋体" w:eastAsia="宋体" w:cs="宋体"/>
          <w:sz w:val="24"/>
          <w:szCs w:val="24"/>
        </w:rPr>
      </w:pPr>
      <w:r>
        <w:rPr>
          <w:rFonts w:ascii="Times New Roman" w:hAnsi="Times New Roman" w:eastAsia="Times New Roman" w:cs="Times New Roman"/>
          <w:spacing w:val="-1"/>
          <w:sz w:val="24"/>
          <w:szCs w:val="24"/>
        </w:rPr>
        <w:t>9.</w:t>
      </w:r>
      <w:r>
        <w:rPr>
          <w:rFonts w:ascii="宋体" w:hAnsi="宋体" w:eastAsia="宋体" w:cs="宋体"/>
          <w:spacing w:val="-1"/>
          <w:sz w:val="24"/>
          <w:szCs w:val="24"/>
        </w:rPr>
        <w:t>及时向乙方支付安全生产措施费，监督乙方</w:t>
      </w:r>
      <w:r>
        <w:rPr>
          <w:rFonts w:ascii="宋体" w:hAnsi="宋体" w:eastAsia="宋体" w:cs="宋体"/>
          <w:spacing w:val="-2"/>
          <w:sz w:val="24"/>
          <w:szCs w:val="24"/>
        </w:rPr>
        <w:t>合理使用安全生产措施费。</w:t>
      </w:r>
    </w:p>
    <w:p w14:paraId="7C33A5EF">
      <w:pPr>
        <w:spacing w:before="243" w:line="183" w:lineRule="auto"/>
        <w:ind w:left="478"/>
        <w:rPr>
          <w:rFonts w:ascii="微软雅黑" w:hAnsi="微软雅黑" w:eastAsia="微软雅黑" w:cs="微软雅黑"/>
          <w:sz w:val="24"/>
          <w:szCs w:val="24"/>
        </w:rPr>
      </w:pPr>
      <w:r>
        <w:rPr>
          <w:rFonts w:ascii="微软雅黑" w:hAnsi="微软雅黑" w:eastAsia="微软雅黑" w:cs="微软雅黑"/>
          <w:spacing w:val="-1"/>
          <w:sz w:val="24"/>
          <w:szCs w:val="24"/>
        </w:rPr>
        <w:t>二、乙方职责</w:t>
      </w:r>
    </w:p>
    <w:p w14:paraId="37898FFE">
      <w:pPr>
        <w:spacing w:before="243" w:line="289" w:lineRule="auto"/>
        <w:ind w:left="1" w:right="4" w:firstLine="497"/>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严格遵守安全生产法律法规、技术规程有关安全</w:t>
      </w:r>
      <w:r>
        <w:rPr>
          <w:rFonts w:ascii="宋体" w:hAnsi="宋体" w:eastAsia="宋体" w:cs="宋体"/>
          <w:spacing w:val="-7"/>
          <w:sz w:val="24"/>
          <w:szCs w:val="24"/>
        </w:rPr>
        <w:t>生产规定，认真执行工程承包</w:t>
      </w:r>
      <w:r>
        <w:rPr>
          <w:rFonts w:ascii="宋体" w:hAnsi="宋体" w:eastAsia="宋体" w:cs="宋体"/>
          <w:sz w:val="24"/>
          <w:szCs w:val="24"/>
        </w:rPr>
        <w:t xml:space="preserve"> </w:t>
      </w:r>
      <w:r>
        <w:rPr>
          <w:rFonts w:ascii="宋体" w:hAnsi="宋体" w:eastAsia="宋体" w:cs="宋体"/>
          <w:spacing w:val="-4"/>
          <w:sz w:val="24"/>
          <w:szCs w:val="24"/>
        </w:rPr>
        <w:t>合同中的有关安全要求。</w:t>
      </w:r>
    </w:p>
    <w:p w14:paraId="01EDD83B">
      <w:pPr>
        <w:spacing w:before="182" w:line="219" w:lineRule="auto"/>
        <w:ind w:right="2"/>
        <w:jc w:val="right"/>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项目开工前成立安全生产领导小组，设置安全生产管理机构，按《建筑施</w:t>
      </w:r>
      <w:r>
        <w:rPr>
          <w:rFonts w:ascii="宋体" w:hAnsi="宋体" w:eastAsia="宋体" w:cs="宋体"/>
          <w:spacing w:val="-2"/>
          <w:sz w:val="24"/>
          <w:szCs w:val="24"/>
        </w:rPr>
        <w:t>工企</w:t>
      </w:r>
    </w:p>
    <w:p w14:paraId="3CB70A6B">
      <w:pPr>
        <w:spacing w:line="219" w:lineRule="auto"/>
        <w:rPr>
          <w:rFonts w:ascii="宋体" w:hAnsi="宋体" w:eastAsia="宋体" w:cs="宋体"/>
          <w:sz w:val="24"/>
          <w:szCs w:val="24"/>
        </w:rPr>
        <w:sectPr>
          <w:footerReference r:id="rId90" w:type="default"/>
          <w:pgSz w:w="11907" w:h="16841"/>
          <w:pgMar w:top="1253" w:right="1526" w:bottom="1254" w:left="1485" w:header="1134" w:footer="907" w:gutter="0"/>
          <w:pgNumType w:fmt="decimal"/>
          <w:cols w:space="720" w:num="1"/>
        </w:sectPr>
      </w:pPr>
    </w:p>
    <w:p w14:paraId="5B8F5B37">
      <w:pPr>
        <w:spacing w:before="48" w:line="359" w:lineRule="auto"/>
        <w:ind w:left="6" w:right="85" w:hanging="6"/>
        <w:rPr>
          <w:rFonts w:ascii="宋体" w:hAnsi="宋体" w:eastAsia="宋体" w:cs="宋体"/>
          <w:sz w:val="24"/>
          <w:szCs w:val="24"/>
        </w:rPr>
      </w:pPr>
      <w:r>
        <w:rPr>
          <w:rFonts w:ascii="宋体" w:hAnsi="宋体" w:eastAsia="宋体" w:cs="宋体"/>
          <w:spacing w:val="-3"/>
          <w:sz w:val="24"/>
          <w:szCs w:val="24"/>
        </w:rPr>
        <w:t>业安全生产管理机构设置及专职安全生产管理人员配备办法》规定配备专职安全生产</w:t>
      </w:r>
      <w:r>
        <w:rPr>
          <w:rFonts w:ascii="宋体" w:hAnsi="宋体" w:eastAsia="宋体" w:cs="宋体"/>
          <w:spacing w:val="10"/>
          <w:sz w:val="24"/>
          <w:szCs w:val="24"/>
        </w:rPr>
        <w:t xml:space="preserve"> </w:t>
      </w:r>
      <w:r>
        <w:rPr>
          <w:rFonts w:ascii="宋体" w:hAnsi="宋体" w:eastAsia="宋体" w:cs="宋体"/>
          <w:spacing w:val="-4"/>
          <w:sz w:val="24"/>
          <w:szCs w:val="24"/>
        </w:rPr>
        <w:t>管理人员，并报甲方备案。</w:t>
      </w:r>
    </w:p>
    <w:p w14:paraId="62195D6A">
      <w:pPr>
        <w:spacing w:before="1" w:line="289" w:lineRule="auto"/>
        <w:ind w:left="14" w:firstLine="467"/>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建立健全全员安全生产责任制，明确所有项目实施人员（包括劳务派遣人员、</w:t>
      </w:r>
      <w:r>
        <w:rPr>
          <w:rFonts w:ascii="宋体" w:hAnsi="宋体" w:eastAsia="宋体" w:cs="宋体"/>
          <w:spacing w:val="7"/>
          <w:sz w:val="24"/>
          <w:szCs w:val="24"/>
        </w:rPr>
        <w:t xml:space="preserve"> </w:t>
      </w:r>
      <w:r>
        <w:rPr>
          <w:rFonts w:ascii="宋体" w:hAnsi="宋体" w:eastAsia="宋体" w:cs="宋体"/>
          <w:spacing w:val="-2"/>
          <w:sz w:val="24"/>
          <w:szCs w:val="24"/>
        </w:rPr>
        <w:t>临时雇请的民工等）的安全生产工作职责、考核标准等内容，并公示。</w:t>
      </w:r>
    </w:p>
    <w:p w14:paraId="1658FBFC">
      <w:pPr>
        <w:spacing w:before="179" w:line="290" w:lineRule="auto"/>
        <w:ind w:left="8" w:right="82" w:firstLine="46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建立健全安全风险分级管控、安全隐患排查治理、安全生产教育培训、值班值</w:t>
      </w:r>
      <w:r>
        <w:rPr>
          <w:rFonts w:ascii="宋体" w:hAnsi="宋体" w:eastAsia="宋体" w:cs="宋体"/>
          <w:spacing w:val="2"/>
          <w:sz w:val="24"/>
          <w:szCs w:val="24"/>
        </w:rPr>
        <w:t xml:space="preserve"> </w:t>
      </w:r>
      <w:r>
        <w:rPr>
          <w:rFonts w:ascii="宋体" w:hAnsi="宋体" w:eastAsia="宋体" w:cs="宋体"/>
          <w:spacing w:val="-5"/>
          <w:sz w:val="24"/>
          <w:szCs w:val="24"/>
        </w:rPr>
        <w:t>守等制度并严格执行。</w:t>
      </w:r>
    </w:p>
    <w:p w14:paraId="4E08F639">
      <w:pPr>
        <w:spacing w:before="179" w:line="219" w:lineRule="auto"/>
        <w:ind w:left="483"/>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生产与安全工作同时计划、布置、检查、总结和评比。</w:t>
      </w:r>
    </w:p>
    <w:p w14:paraId="484020E1">
      <w:pPr>
        <w:spacing w:before="182" w:line="313" w:lineRule="auto"/>
        <w:ind w:right="82" w:firstLine="481"/>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项目开工前开展危险源辨识和评估，建立重大危险源清单，制订管</w:t>
      </w:r>
      <w:r>
        <w:rPr>
          <w:rFonts w:ascii="宋体" w:hAnsi="宋体" w:eastAsia="宋体" w:cs="宋体"/>
          <w:spacing w:val="-2"/>
          <w:sz w:val="24"/>
          <w:szCs w:val="24"/>
        </w:rPr>
        <w:t>控措施。根</w:t>
      </w:r>
      <w:r>
        <w:rPr>
          <w:rFonts w:ascii="宋体" w:hAnsi="宋体" w:eastAsia="宋体" w:cs="宋体"/>
          <w:sz w:val="24"/>
          <w:szCs w:val="24"/>
        </w:rPr>
        <w:t xml:space="preserve"> 据施工进展，对危险源实施动态管理。在危险性较大的单项工程施工前，至少组织</w:t>
      </w:r>
      <w:r>
        <w:rPr>
          <w:rFonts w:ascii="Times New Roman" w:hAnsi="Times New Roman" w:eastAsia="Times New Roman" w:cs="Times New Roman"/>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次危险源辨识。危险源辨识和管控情况报甲方和监理单位备案。</w:t>
      </w:r>
    </w:p>
    <w:p w14:paraId="593E04D0">
      <w:pPr>
        <w:spacing w:before="181" w:line="359" w:lineRule="auto"/>
        <w:ind w:left="16" w:right="103" w:firstLine="488"/>
        <w:rPr>
          <w:rFonts w:ascii="宋体" w:hAnsi="宋体" w:eastAsia="宋体" w:cs="宋体"/>
          <w:sz w:val="24"/>
          <w:szCs w:val="24"/>
        </w:rPr>
      </w:pPr>
      <w:r>
        <w:rPr>
          <w:rFonts w:ascii="宋体" w:hAnsi="宋体" w:eastAsia="宋体" w:cs="宋体"/>
          <w:spacing w:val="-1"/>
          <w:sz w:val="24"/>
          <w:szCs w:val="24"/>
        </w:rPr>
        <w:t>乙方负责安全管理的部门每月至少对施工现场开展</w:t>
      </w:r>
      <w:r>
        <w:rPr>
          <w:rFonts w:ascii="Times New Roman" w:hAnsi="Times New Roman" w:eastAsia="Times New Roman" w:cs="Times New Roman"/>
          <w:spacing w:val="-1"/>
          <w:sz w:val="24"/>
          <w:szCs w:val="24"/>
        </w:rPr>
        <w:t>1</w:t>
      </w:r>
      <w:r>
        <w:rPr>
          <w:rFonts w:ascii="宋体" w:hAnsi="宋体" w:eastAsia="宋体" w:cs="宋体"/>
          <w:spacing w:val="-1"/>
          <w:sz w:val="24"/>
          <w:szCs w:val="24"/>
        </w:rPr>
        <w:t>次安全生产检查，对发现的</w:t>
      </w:r>
      <w:r>
        <w:rPr>
          <w:rFonts w:ascii="宋体" w:hAnsi="宋体" w:eastAsia="宋体" w:cs="宋体"/>
          <w:spacing w:val="11"/>
          <w:sz w:val="24"/>
          <w:szCs w:val="24"/>
        </w:rPr>
        <w:t xml:space="preserve"> </w:t>
      </w:r>
      <w:r>
        <w:rPr>
          <w:rFonts w:ascii="宋体" w:hAnsi="宋体" w:eastAsia="宋体" w:cs="宋体"/>
          <w:spacing w:val="-2"/>
          <w:sz w:val="24"/>
          <w:szCs w:val="24"/>
        </w:rPr>
        <w:t>隐患建档，按计划或甲方要求完成整改，并向甲方报告隐患排查整改情况。</w:t>
      </w:r>
    </w:p>
    <w:p w14:paraId="32A5018A">
      <w:pPr>
        <w:spacing w:before="1" w:line="359" w:lineRule="auto"/>
        <w:ind w:left="2" w:right="85" w:firstLine="501"/>
        <w:jc w:val="both"/>
        <w:rPr>
          <w:rFonts w:ascii="宋体" w:hAnsi="宋体" w:eastAsia="宋体" w:cs="宋体"/>
          <w:sz w:val="24"/>
          <w:szCs w:val="24"/>
        </w:rPr>
      </w:pPr>
      <w:r>
        <w:rPr>
          <w:rFonts w:ascii="宋体" w:hAnsi="宋体" w:eastAsia="宋体" w:cs="宋体"/>
          <w:sz w:val="24"/>
          <w:szCs w:val="24"/>
        </w:rPr>
        <w:t>乙方专职安全生产管理人员每天至少</w:t>
      </w:r>
      <w:r>
        <w:rPr>
          <w:rFonts w:ascii="Times New Roman" w:hAnsi="Times New Roman" w:eastAsia="Times New Roman" w:cs="Times New Roman"/>
          <w:sz w:val="24"/>
          <w:szCs w:val="24"/>
        </w:rPr>
        <w:t>2</w:t>
      </w:r>
      <w:r>
        <w:rPr>
          <w:rFonts w:ascii="宋体" w:hAnsi="宋体" w:eastAsia="宋体" w:cs="宋体"/>
          <w:sz w:val="24"/>
          <w:szCs w:val="24"/>
        </w:rPr>
        <w:t>次对施工现场开展安全巡查</w:t>
      </w:r>
      <w:r>
        <w:rPr>
          <w:rFonts w:ascii="宋体" w:hAnsi="宋体" w:eastAsia="宋体" w:cs="宋体"/>
          <w:spacing w:val="-1"/>
          <w:sz w:val="24"/>
          <w:szCs w:val="24"/>
        </w:rPr>
        <w:t>，每次检查时</w:t>
      </w:r>
      <w:r>
        <w:rPr>
          <w:rFonts w:ascii="宋体" w:hAnsi="宋体" w:eastAsia="宋体" w:cs="宋体"/>
          <w:sz w:val="24"/>
          <w:szCs w:val="24"/>
        </w:rPr>
        <w:t xml:space="preserve"> </w:t>
      </w:r>
      <w:r>
        <w:rPr>
          <w:rFonts w:ascii="宋体" w:hAnsi="宋体" w:eastAsia="宋体" w:cs="宋体"/>
          <w:spacing w:val="-6"/>
          <w:sz w:val="24"/>
          <w:szCs w:val="24"/>
        </w:rPr>
        <w:t>间不少于</w:t>
      </w:r>
      <w:r>
        <w:rPr>
          <w:rFonts w:ascii="Times New Roman" w:hAnsi="Times New Roman" w:eastAsia="Times New Roman" w:cs="Times New Roman"/>
          <w:spacing w:val="-6"/>
          <w:sz w:val="24"/>
          <w:szCs w:val="24"/>
        </w:rPr>
        <w:t>45</w:t>
      </w:r>
      <w:r>
        <w:rPr>
          <w:rFonts w:ascii="宋体" w:hAnsi="宋体" w:eastAsia="宋体" w:cs="宋体"/>
          <w:spacing w:val="-6"/>
          <w:sz w:val="24"/>
          <w:szCs w:val="24"/>
        </w:rPr>
        <w:t>分钟，范围应覆盖所有重大危险源、风险点，检查内容为危险源管控措施</w:t>
      </w:r>
      <w:r>
        <w:rPr>
          <w:rFonts w:ascii="宋体" w:hAnsi="宋体" w:eastAsia="宋体" w:cs="宋体"/>
          <w:spacing w:val="10"/>
          <w:sz w:val="24"/>
          <w:szCs w:val="24"/>
        </w:rPr>
        <w:t xml:space="preserve"> </w:t>
      </w:r>
      <w:r>
        <w:rPr>
          <w:rFonts w:ascii="宋体" w:hAnsi="宋体" w:eastAsia="宋体" w:cs="宋体"/>
          <w:spacing w:val="-1"/>
          <w:sz w:val="24"/>
          <w:szCs w:val="24"/>
        </w:rPr>
        <w:t>落实情况、隐患整改情况，制止和纠正违章指挥、</w:t>
      </w:r>
      <w:r>
        <w:rPr>
          <w:rFonts w:ascii="宋体" w:hAnsi="宋体" w:eastAsia="宋体" w:cs="宋体"/>
          <w:spacing w:val="-2"/>
          <w:sz w:val="24"/>
          <w:szCs w:val="24"/>
        </w:rPr>
        <w:t>违章作业和违反劳动纪律。</w:t>
      </w:r>
    </w:p>
    <w:p w14:paraId="762AB4A3">
      <w:pPr>
        <w:spacing w:line="359" w:lineRule="auto"/>
        <w:ind w:left="1" w:right="85" w:firstLine="478"/>
        <w:rPr>
          <w:rFonts w:ascii="宋体" w:hAnsi="宋体" w:eastAsia="宋体" w:cs="宋体"/>
          <w:sz w:val="24"/>
          <w:szCs w:val="24"/>
        </w:rPr>
      </w:pPr>
      <w:r>
        <w:rPr>
          <w:rFonts w:ascii="Times New Roman" w:hAnsi="Times New Roman" w:eastAsia="Times New Roman" w:cs="Times New Roman"/>
          <w:spacing w:val="-1"/>
          <w:sz w:val="24"/>
          <w:szCs w:val="24"/>
        </w:rPr>
        <w:t>7.</w:t>
      </w:r>
      <w:r>
        <w:rPr>
          <w:rFonts w:ascii="宋体" w:hAnsi="宋体" w:eastAsia="宋体" w:cs="宋体"/>
          <w:spacing w:val="-1"/>
          <w:sz w:val="24"/>
          <w:szCs w:val="24"/>
        </w:rPr>
        <w:t>强化安全生产教育培训，对新进场的工人，须进行三级安全教育</w:t>
      </w:r>
      <w:r>
        <w:rPr>
          <w:rFonts w:ascii="宋体" w:hAnsi="宋体" w:eastAsia="宋体" w:cs="宋体"/>
          <w:spacing w:val="-2"/>
          <w:sz w:val="24"/>
          <w:szCs w:val="24"/>
        </w:rPr>
        <w:t>培训，经考核</w:t>
      </w:r>
      <w:r>
        <w:rPr>
          <w:rFonts w:ascii="宋体" w:hAnsi="宋体" w:eastAsia="宋体" w:cs="宋体"/>
          <w:sz w:val="24"/>
          <w:szCs w:val="24"/>
        </w:rPr>
        <w:t xml:space="preserve"> </w:t>
      </w:r>
      <w:r>
        <w:rPr>
          <w:rFonts w:ascii="宋体" w:hAnsi="宋体" w:eastAsia="宋体" w:cs="宋体"/>
          <w:spacing w:val="-3"/>
          <w:sz w:val="24"/>
          <w:szCs w:val="24"/>
        </w:rPr>
        <w:t>合格后才能上岗；特种作业人员须持证上岗。</w:t>
      </w:r>
    </w:p>
    <w:p w14:paraId="2441BD00">
      <w:pPr>
        <w:spacing w:line="359" w:lineRule="auto"/>
        <w:ind w:right="85" w:firstLine="480"/>
        <w:rPr>
          <w:rFonts w:ascii="宋体" w:hAnsi="宋体" w:eastAsia="宋体" w:cs="宋体"/>
          <w:sz w:val="24"/>
          <w:szCs w:val="24"/>
        </w:rPr>
      </w:pPr>
      <w:r>
        <w:rPr>
          <w:rFonts w:ascii="宋体" w:hAnsi="宋体" w:eastAsia="宋体" w:cs="宋体"/>
          <w:spacing w:val="-3"/>
          <w:sz w:val="24"/>
          <w:szCs w:val="24"/>
        </w:rPr>
        <w:t>认真做好岗前培训教育，施工负责人或专职安全员在每日上岗前对前一日安全生</w:t>
      </w:r>
      <w:r>
        <w:rPr>
          <w:rFonts w:ascii="宋体" w:hAnsi="宋体" w:eastAsia="宋体" w:cs="宋体"/>
          <w:spacing w:val="3"/>
          <w:sz w:val="24"/>
          <w:szCs w:val="24"/>
        </w:rPr>
        <w:t xml:space="preserve"> </w:t>
      </w:r>
      <w:r>
        <w:rPr>
          <w:rFonts w:ascii="宋体" w:hAnsi="宋体" w:eastAsia="宋体" w:cs="宋体"/>
          <w:spacing w:val="-2"/>
          <w:sz w:val="24"/>
          <w:szCs w:val="24"/>
        </w:rPr>
        <w:t>产情况进行回顾，并对当日施工需注意的安全要点进行宣教。</w:t>
      </w:r>
    </w:p>
    <w:p w14:paraId="4486FA56">
      <w:pPr>
        <w:spacing w:before="2" w:line="324" w:lineRule="auto"/>
        <w:ind w:right="85" w:firstLine="485"/>
        <w:rPr>
          <w:rFonts w:ascii="宋体" w:hAnsi="宋体" w:eastAsia="宋体" w:cs="宋体"/>
          <w:sz w:val="24"/>
          <w:szCs w:val="24"/>
        </w:rPr>
      </w:pPr>
      <w:r>
        <w:rPr>
          <w:rFonts w:ascii="Times New Roman" w:hAnsi="Times New Roman" w:eastAsia="Times New Roman" w:cs="Times New Roman"/>
          <w:spacing w:val="-1"/>
          <w:sz w:val="24"/>
          <w:szCs w:val="24"/>
        </w:rPr>
        <w:t>8.</w:t>
      </w:r>
      <w:r>
        <w:rPr>
          <w:rFonts w:ascii="宋体" w:hAnsi="宋体" w:eastAsia="宋体" w:cs="宋体"/>
          <w:spacing w:val="-1"/>
          <w:sz w:val="24"/>
          <w:szCs w:val="24"/>
        </w:rPr>
        <w:t>操作人员上岗，必须按规定穿戴防护用品。施</w:t>
      </w:r>
      <w:r>
        <w:rPr>
          <w:rFonts w:ascii="宋体" w:hAnsi="宋体" w:eastAsia="宋体" w:cs="宋体"/>
          <w:spacing w:val="-2"/>
          <w:sz w:val="24"/>
          <w:szCs w:val="24"/>
        </w:rPr>
        <w:t>工负责人和安全检查员应随时检</w:t>
      </w:r>
      <w:r>
        <w:rPr>
          <w:rFonts w:ascii="宋体" w:hAnsi="宋体" w:eastAsia="宋体" w:cs="宋体"/>
          <w:sz w:val="24"/>
          <w:szCs w:val="24"/>
        </w:rPr>
        <w:t xml:space="preserve"> </w:t>
      </w:r>
      <w:r>
        <w:rPr>
          <w:rFonts w:ascii="宋体" w:hAnsi="宋体" w:eastAsia="宋体" w:cs="宋体"/>
          <w:spacing w:val="-3"/>
          <w:sz w:val="24"/>
          <w:szCs w:val="24"/>
        </w:rPr>
        <w:t>查劳动防护用品的穿戴情况，不按规定穿戴防护用品的人员不得上岗。所有施工机具</w:t>
      </w:r>
      <w:r>
        <w:rPr>
          <w:rFonts w:ascii="宋体" w:hAnsi="宋体" w:eastAsia="宋体" w:cs="宋体"/>
          <w:spacing w:val="9"/>
          <w:sz w:val="24"/>
          <w:szCs w:val="24"/>
        </w:rPr>
        <w:t xml:space="preserve"> </w:t>
      </w:r>
      <w:r>
        <w:rPr>
          <w:rFonts w:ascii="宋体" w:hAnsi="宋体" w:eastAsia="宋体" w:cs="宋体"/>
          <w:spacing w:val="-3"/>
          <w:sz w:val="24"/>
          <w:szCs w:val="24"/>
        </w:rPr>
        <w:t>设备和高空作业的设备均应定期检查，并有安全员的签字记录，保证其经常处于完好</w:t>
      </w:r>
      <w:r>
        <w:rPr>
          <w:rFonts w:ascii="宋体" w:hAnsi="宋体" w:eastAsia="宋体" w:cs="宋体"/>
          <w:spacing w:val="9"/>
          <w:sz w:val="24"/>
          <w:szCs w:val="24"/>
        </w:rPr>
        <w:t xml:space="preserve"> </w:t>
      </w:r>
      <w:r>
        <w:rPr>
          <w:rFonts w:ascii="宋体" w:hAnsi="宋体" w:eastAsia="宋体" w:cs="宋体"/>
          <w:spacing w:val="-2"/>
          <w:sz w:val="24"/>
          <w:szCs w:val="24"/>
        </w:rPr>
        <w:t>状态；不合格的机具、设备和劳动保护用品严禁使用。</w:t>
      </w:r>
    </w:p>
    <w:p w14:paraId="0EFC6A91">
      <w:pPr>
        <w:spacing w:before="180" w:line="220" w:lineRule="auto"/>
        <w:ind w:left="481"/>
        <w:rPr>
          <w:rFonts w:ascii="宋体" w:hAnsi="宋体" w:eastAsia="宋体" w:cs="宋体"/>
          <w:sz w:val="24"/>
          <w:szCs w:val="24"/>
        </w:rPr>
      </w:pPr>
      <w:r>
        <w:rPr>
          <w:rFonts w:ascii="Times New Roman" w:hAnsi="Times New Roman" w:eastAsia="Times New Roman" w:cs="Times New Roman"/>
          <w:spacing w:val="-1"/>
          <w:sz w:val="24"/>
          <w:szCs w:val="24"/>
        </w:rPr>
        <w:t>9.</w:t>
      </w:r>
      <w:r>
        <w:rPr>
          <w:rFonts w:ascii="宋体" w:hAnsi="宋体" w:eastAsia="宋体" w:cs="宋体"/>
          <w:spacing w:val="-1"/>
          <w:sz w:val="24"/>
          <w:szCs w:val="24"/>
        </w:rPr>
        <w:t>在项目开工前投保安全生产责任保险，所需经费在安</w:t>
      </w:r>
      <w:r>
        <w:rPr>
          <w:rFonts w:ascii="宋体" w:hAnsi="宋体" w:eastAsia="宋体" w:cs="宋体"/>
          <w:spacing w:val="-2"/>
          <w:sz w:val="24"/>
          <w:szCs w:val="24"/>
        </w:rPr>
        <w:t>全生产措施费中列支。</w:t>
      </w:r>
    </w:p>
    <w:p w14:paraId="41E89D6F">
      <w:pPr>
        <w:spacing w:before="183" w:line="288" w:lineRule="auto"/>
        <w:ind w:left="4" w:right="87" w:firstLine="494"/>
        <w:rPr>
          <w:rFonts w:ascii="宋体" w:hAnsi="宋体" w:eastAsia="宋体" w:cs="宋体"/>
          <w:sz w:val="24"/>
          <w:szCs w:val="24"/>
        </w:rPr>
      </w:pPr>
      <w:r>
        <w:rPr>
          <w:rFonts w:ascii="Times New Roman" w:hAnsi="Times New Roman" w:eastAsia="Times New Roman" w:cs="Times New Roman"/>
          <w:spacing w:val="2"/>
          <w:sz w:val="24"/>
          <w:szCs w:val="24"/>
        </w:rPr>
        <w:t>10.</w:t>
      </w:r>
      <w:r>
        <w:rPr>
          <w:rFonts w:ascii="宋体" w:hAnsi="宋体" w:eastAsia="宋体" w:cs="宋体"/>
          <w:spacing w:val="2"/>
          <w:sz w:val="24"/>
          <w:szCs w:val="24"/>
        </w:rPr>
        <w:t>按照本项目特点，组织制定生产安全事故</w:t>
      </w:r>
      <w:r>
        <w:rPr>
          <w:rFonts w:ascii="宋体" w:hAnsi="宋体" w:eastAsia="宋体" w:cs="宋体"/>
          <w:spacing w:val="1"/>
          <w:sz w:val="24"/>
          <w:szCs w:val="24"/>
        </w:rPr>
        <w:t>应急救援预案；如发生生产安全事</w:t>
      </w:r>
      <w:r>
        <w:rPr>
          <w:rFonts w:ascii="宋体" w:hAnsi="宋体" w:eastAsia="宋体" w:cs="宋体"/>
          <w:sz w:val="24"/>
          <w:szCs w:val="24"/>
        </w:rPr>
        <w:t xml:space="preserve"> </w:t>
      </w:r>
      <w:r>
        <w:rPr>
          <w:rFonts w:ascii="宋体" w:hAnsi="宋体" w:eastAsia="宋体" w:cs="宋体"/>
          <w:spacing w:val="-5"/>
          <w:sz w:val="24"/>
          <w:szCs w:val="24"/>
        </w:rPr>
        <w:t>故，及时处置、报告。</w:t>
      </w:r>
    </w:p>
    <w:p w14:paraId="06B01086">
      <w:pPr>
        <w:spacing w:before="247" w:line="183" w:lineRule="auto"/>
        <w:ind w:left="478"/>
        <w:rPr>
          <w:rFonts w:ascii="微软雅黑" w:hAnsi="微软雅黑" w:eastAsia="微软雅黑" w:cs="微软雅黑"/>
          <w:sz w:val="24"/>
          <w:szCs w:val="24"/>
        </w:rPr>
      </w:pPr>
      <w:r>
        <w:rPr>
          <w:rFonts w:ascii="微软雅黑" w:hAnsi="微软雅黑" w:eastAsia="微软雅黑" w:cs="微软雅黑"/>
          <w:spacing w:val="-1"/>
          <w:sz w:val="24"/>
          <w:szCs w:val="24"/>
        </w:rPr>
        <w:t>三、违约责任</w:t>
      </w:r>
    </w:p>
    <w:p w14:paraId="10329915">
      <w:pPr>
        <w:spacing w:before="240" w:line="362" w:lineRule="auto"/>
        <w:ind w:right="85" w:firstLine="480"/>
        <w:rPr>
          <w:rFonts w:ascii="宋体" w:hAnsi="宋体" w:eastAsia="宋体" w:cs="宋体"/>
          <w:sz w:val="24"/>
          <w:szCs w:val="24"/>
        </w:rPr>
      </w:pPr>
      <w:r>
        <w:rPr>
          <w:rFonts w:ascii="宋体" w:hAnsi="宋体" w:eastAsia="宋体" w:cs="宋体"/>
          <w:spacing w:val="-3"/>
          <w:sz w:val="24"/>
          <w:szCs w:val="24"/>
        </w:rPr>
        <w:t>若一方违约，违约方需承担相应的经济赔偿责任；若造成生产安全事故，将依法</w:t>
      </w:r>
      <w:r>
        <w:rPr>
          <w:rFonts w:ascii="宋体" w:hAnsi="宋体" w:eastAsia="宋体" w:cs="宋体"/>
          <w:spacing w:val="2"/>
          <w:sz w:val="24"/>
          <w:szCs w:val="24"/>
        </w:rPr>
        <w:t xml:space="preserve"> </w:t>
      </w:r>
      <w:r>
        <w:rPr>
          <w:rFonts w:ascii="宋体" w:hAnsi="宋体" w:eastAsia="宋体" w:cs="宋体"/>
          <w:spacing w:val="-2"/>
          <w:sz w:val="24"/>
          <w:szCs w:val="24"/>
        </w:rPr>
        <w:t>追究责任，并视事故轻重承担相应的经济赔偿责任。</w:t>
      </w:r>
    </w:p>
    <w:p w14:paraId="503C861D">
      <w:pPr>
        <w:spacing w:line="362" w:lineRule="auto"/>
        <w:rPr>
          <w:rFonts w:ascii="宋体" w:hAnsi="宋体" w:eastAsia="宋体" w:cs="宋体"/>
          <w:sz w:val="24"/>
          <w:szCs w:val="24"/>
        </w:rPr>
        <w:sectPr>
          <w:footerReference r:id="rId91" w:type="default"/>
          <w:pgSz w:w="11907" w:h="16841"/>
          <w:pgMar w:top="1428" w:right="1443" w:bottom="1254" w:left="1597" w:header="1134" w:footer="907" w:gutter="0"/>
          <w:pgNumType w:fmt="decimal"/>
          <w:cols w:space="720" w:num="1"/>
        </w:sectPr>
      </w:pPr>
    </w:p>
    <w:p w14:paraId="21973491">
      <w:pPr>
        <w:spacing w:before="47" w:line="362" w:lineRule="auto"/>
        <w:ind w:right="3" w:firstLine="475"/>
        <w:rPr>
          <w:rFonts w:ascii="宋体" w:hAnsi="宋体" w:eastAsia="宋体" w:cs="宋体"/>
          <w:sz w:val="24"/>
          <w:szCs w:val="24"/>
        </w:rPr>
      </w:pPr>
      <w:r>
        <w:rPr>
          <w:rFonts w:ascii="宋体" w:hAnsi="宋体" w:eastAsia="宋体" w:cs="宋体"/>
          <w:spacing w:val="-3"/>
          <w:sz w:val="24"/>
          <w:szCs w:val="24"/>
        </w:rPr>
        <w:t>本合同正本一式二份，副本八份，合同双方各执正本一份，副本四份。由双方法</w:t>
      </w:r>
      <w:r>
        <w:rPr>
          <w:rFonts w:ascii="宋体" w:hAnsi="宋体" w:eastAsia="宋体" w:cs="宋体"/>
          <w:sz w:val="24"/>
          <w:szCs w:val="24"/>
        </w:rPr>
        <w:t xml:space="preserve"> </w:t>
      </w:r>
      <w:r>
        <w:rPr>
          <w:rFonts w:ascii="宋体" w:hAnsi="宋体" w:eastAsia="宋体" w:cs="宋体"/>
          <w:spacing w:val="-1"/>
          <w:sz w:val="24"/>
          <w:szCs w:val="24"/>
        </w:rPr>
        <w:t>定代表人或其授权的代理人签署与加盖公章后</w:t>
      </w:r>
      <w:r>
        <w:rPr>
          <w:rFonts w:ascii="宋体" w:hAnsi="宋体" w:eastAsia="宋体" w:cs="宋体"/>
          <w:spacing w:val="-2"/>
          <w:sz w:val="24"/>
          <w:szCs w:val="24"/>
        </w:rPr>
        <w:t>生效，全部工程竣工验收后失效。</w:t>
      </w:r>
    </w:p>
    <w:p w14:paraId="29F4A392">
      <w:pPr>
        <w:pStyle w:val="3"/>
        <w:spacing w:line="328" w:lineRule="auto"/>
      </w:pPr>
    </w:p>
    <w:p w14:paraId="704F008F">
      <w:pPr>
        <w:spacing w:before="78" w:line="219" w:lineRule="auto"/>
        <w:ind w:left="385"/>
        <w:rPr>
          <w:rFonts w:ascii="宋体" w:hAnsi="宋体" w:eastAsia="宋体" w:cs="宋体"/>
          <w:sz w:val="24"/>
          <w:szCs w:val="24"/>
        </w:rPr>
      </w:pPr>
      <w:r>
        <w:rPr>
          <w:rFonts w:ascii="宋体" w:hAnsi="宋体" w:eastAsia="宋体" w:cs="宋体"/>
          <w:spacing w:val="-3"/>
          <w:sz w:val="24"/>
          <w:szCs w:val="24"/>
        </w:rPr>
        <w:t>甲方</w:t>
      </w:r>
      <w:r>
        <w:rPr>
          <w:rFonts w:ascii="宋体" w:hAnsi="宋体" w:eastAsia="宋体" w:cs="宋体"/>
          <w:spacing w:val="-5"/>
          <w:sz w:val="24"/>
          <w:szCs w:val="24"/>
        </w:rPr>
        <w:t>：</w:t>
      </w:r>
      <w:r>
        <w:rPr>
          <w:rFonts w:ascii="宋体" w:hAnsi="宋体" w:eastAsia="宋体" w:cs="宋体"/>
          <w:spacing w:val="20"/>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pacing w:val="-3"/>
          <w:sz w:val="24"/>
          <w:szCs w:val="24"/>
          <w:u w:val="single" w:color="auto"/>
        </w:rPr>
        <w:t xml:space="preserve">盖单位章）     </w:t>
      </w:r>
      <w:r>
        <w:rPr>
          <w:rFonts w:ascii="宋体" w:hAnsi="宋体" w:eastAsia="宋体" w:cs="宋体"/>
          <w:spacing w:val="5"/>
          <w:sz w:val="24"/>
          <w:szCs w:val="24"/>
        </w:rPr>
        <w:t xml:space="preserve">      </w:t>
      </w:r>
      <w:r>
        <w:rPr>
          <w:rFonts w:ascii="宋体" w:hAnsi="宋体" w:eastAsia="宋体" w:cs="宋体"/>
          <w:spacing w:val="-3"/>
          <w:sz w:val="24"/>
          <w:szCs w:val="24"/>
        </w:rPr>
        <w:t>乙方</w:t>
      </w:r>
      <w:r>
        <w:rPr>
          <w:rFonts w:ascii="宋体" w:hAnsi="宋体" w:eastAsia="宋体" w:cs="宋体"/>
          <w:spacing w:val="-5"/>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pacing w:val="-3"/>
          <w:sz w:val="24"/>
          <w:szCs w:val="24"/>
          <w:u w:val="single" w:color="auto"/>
        </w:rPr>
        <w:t>盖单位章）</w:t>
      </w:r>
      <w:r>
        <w:rPr>
          <w:rFonts w:ascii="宋体" w:hAnsi="宋体" w:eastAsia="宋体" w:cs="宋体"/>
          <w:sz w:val="24"/>
          <w:szCs w:val="24"/>
          <w:u w:val="single" w:color="auto"/>
        </w:rPr>
        <w:t xml:space="preserve">       </w:t>
      </w:r>
    </w:p>
    <w:p w14:paraId="59FDC847">
      <w:pPr>
        <w:spacing w:before="180" w:line="220" w:lineRule="auto"/>
        <w:ind w:right="30"/>
        <w:jc w:val="right"/>
        <w:rPr>
          <w:rFonts w:ascii="宋体" w:hAnsi="宋体" w:eastAsia="宋体" w:cs="宋体"/>
          <w:sz w:val="24"/>
          <w:szCs w:val="24"/>
        </w:rPr>
      </w:pPr>
      <w:r>
        <w:rPr>
          <w:rFonts w:ascii="宋体" w:hAnsi="宋体" w:eastAsia="宋体" w:cs="宋体"/>
          <w:sz w:val="24"/>
          <w:szCs w:val="24"/>
        </w:rPr>
        <w:t>法定代表人或其委托代理人</w:t>
      </w:r>
      <w:r>
        <w:rPr>
          <w:rFonts w:ascii="宋体" w:hAnsi="宋体" w:eastAsia="宋体" w:cs="宋体"/>
          <w:spacing w:val="-1"/>
          <w:sz w:val="24"/>
          <w:szCs w:val="24"/>
        </w:rPr>
        <w:t>：</w:t>
      </w:r>
      <w:r>
        <w:rPr>
          <w:rFonts w:ascii="宋体" w:hAnsi="宋体" w:eastAsia="宋体" w:cs="宋体"/>
          <w:spacing w:val="-1"/>
          <w:sz w:val="24"/>
          <w:szCs w:val="24"/>
          <w:u w:val="single" w:color="auto"/>
        </w:rPr>
        <w:t>（</w:t>
      </w:r>
      <w:r>
        <w:rPr>
          <w:rFonts w:ascii="宋体" w:hAnsi="宋体" w:eastAsia="宋体" w:cs="宋体"/>
          <w:sz w:val="24"/>
          <w:szCs w:val="24"/>
          <w:u w:val="single" w:color="auto"/>
        </w:rPr>
        <w:t>签字）</w:t>
      </w:r>
      <w:r>
        <w:rPr>
          <w:rFonts w:ascii="宋体" w:hAnsi="宋体" w:eastAsia="宋体" w:cs="宋体"/>
          <w:sz w:val="24"/>
          <w:szCs w:val="24"/>
        </w:rPr>
        <w:t xml:space="preserve">  法定代表人</w:t>
      </w:r>
      <w:r>
        <w:rPr>
          <w:rFonts w:ascii="宋体" w:hAnsi="宋体" w:eastAsia="宋体" w:cs="宋体"/>
          <w:spacing w:val="-1"/>
          <w:sz w:val="24"/>
          <w:szCs w:val="24"/>
        </w:rPr>
        <w:t>或其委托代理人：</w:t>
      </w:r>
      <w:r>
        <w:rPr>
          <w:rFonts w:ascii="宋体" w:hAnsi="宋体" w:eastAsia="宋体" w:cs="宋体"/>
          <w:spacing w:val="-1"/>
          <w:sz w:val="24"/>
          <w:szCs w:val="24"/>
          <w:u w:val="single" w:color="auto"/>
        </w:rPr>
        <w:t>（签字）</w:t>
      </w:r>
    </w:p>
    <w:p w14:paraId="402DC3A2">
      <w:pPr>
        <w:tabs>
          <w:tab w:val="left" w:pos="2720"/>
        </w:tabs>
        <w:spacing w:before="182" w:line="214" w:lineRule="auto"/>
        <w:ind w:left="200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8"/>
          <w:sz w:val="24"/>
          <w:szCs w:val="24"/>
        </w:rPr>
        <w:t xml:space="preserve"> </w:t>
      </w:r>
      <w:r>
        <w:rPr>
          <w:rFonts w:ascii="宋体" w:hAnsi="宋体" w:eastAsia="宋体" w:cs="宋体"/>
          <w:spacing w:val="-4"/>
          <w:sz w:val="24"/>
          <w:szCs w:val="24"/>
        </w:rPr>
        <w:t>年</w:t>
      </w:r>
      <w:r>
        <w:rPr>
          <w:rFonts w:ascii="宋体" w:hAnsi="宋体" w:eastAsia="宋体" w:cs="宋体"/>
          <w:spacing w:val="-4"/>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4"/>
          <w:sz w:val="24"/>
          <w:szCs w:val="24"/>
        </w:rPr>
        <w:t>月＿日</w:t>
      </w:r>
      <w:r>
        <w:rPr>
          <w:rFonts w:ascii="宋体" w:hAnsi="宋体" w:eastAsia="宋体" w:cs="宋体"/>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4"/>
          <w:sz w:val="24"/>
          <w:szCs w:val="24"/>
        </w:rPr>
        <w:t>年</w:t>
      </w:r>
      <w:r>
        <w:rPr>
          <w:rFonts w:ascii="宋体" w:hAnsi="宋体" w:eastAsia="宋体" w:cs="宋体"/>
          <w:spacing w:val="-120"/>
          <w:sz w:val="24"/>
          <w:szCs w:val="24"/>
        </w:rPr>
        <w:t xml:space="preserve"> </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4"/>
          <w:sz w:val="24"/>
          <w:szCs w:val="24"/>
        </w:rPr>
        <w:t>月＿日</w:t>
      </w:r>
    </w:p>
    <w:p w14:paraId="24E1BD97">
      <w:pPr>
        <w:spacing w:line="214" w:lineRule="auto"/>
        <w:rPr>
          <w:rFonts w:ascii="宋体" w:hAnsi="宋体" w:eastAsia="宋体" w:cs="宋体"/>
          <w:sz w:val="24"/>
          <w:szCs w:val="24"/>
        </w:rPr>
        <w:sectPr>
          <w:footerReference r:id="rId92" w:type="default"/>
          <w:pgSz w:w="11907" w:h="16841"/>
          <w:pgMar w:top="1259" w:right="1527" w:bottom="1254" w:left="1491" w:header="1134" w:footer="907" w:gutter="0"/>
          <w:pgNumType w:fmt="decimal"/>
          <w:cols w:space="720" w:num="1"/>
        </w:sectPr>
      </w:pPr>
    </w:p>
    <w:p w14:paraId="63463D1B">
      <w:pPr>
        <w:spacing w:before="71" w:line="219" w:lineRule="auto"/>
        <w:ind w:left="2675"/>
        <w:outlineLvl w:val="0"/>
        <w:rPr>
          <w:rFonts w:ascii="宋体" w:hAnsi="宋体" w:eastAsia="宋体" w:cs="宋体"/>
          <w:sz w:val="36"/>
          <w:szCs w:val="36"/>
        </w:rPr>
      </w:pPr>
      <w:bookmarkStart w:id="432" w:name="bookmark392"/>
      <w:bookmarkEnd w:id="432"/>
      <w:bookmarkStart w:id="433" w:name="_Toc28976"/>
      <w:r>
        <w:rPr>
          <w:rFonts w:ascii="宋体" w:hAnsi="宋体" w:eastAsia="宋体" w:cs="宋体"/>
          <w:b/>
          <w:bCs/>
          <w:spacing w:val="-4"/>
          <w:sz w:val="36"/>
          <w:szCs w:val="36"/>
        </w:rPr>
        <w:t>第五章</w:t>
      </w:r>
      <w:r>
        <w:rPr>
          <w:rFonts w:ascii="宋体" w:hAnsi="宋体" w:eastAsia="宋体" w:cs="宋体"/>
          <w:spacing w:val="-4"/>
          <w:sz w:val="36"/>
          <w:szCs w:val="36"/>
        </w:rPr>
        <w:t xml:space="preserve"> </w:t>
      </w:r>
      <w:r>
        <w:rPr>
          <w:rFonts w:ascii="宋体" w:hAnsi="宋体" w:eastAsia="宋体" w:cs="宋体"/>
          <w:b/>
          <w:bCs/>
          <w:spacing w:val="-4"/>
          <w:sz w:val="36"/>
          <w:szCs w:val="36"/>
        </w:rPr>
        <w:t>工程量清单</w:t>
      </w:r>
      <w:bookmarkEnd w:id="433"/>
    </w:p>
    <w:p w14:paraId="77AD4D27">
      <w:pPr>
        <w:spacing w:line="219" w:lineRule="auto"/>
        <w:rPr>
          <w:rFonts w:ascii="宋体" w:hAnsi="宋体" w:eastAsia="宋体" w:cs="宋体"/>
          <w:sz w:val="36"/>
          <w:szCs w:val="36"/>
        </w:rPr>
        <w:sectPr>
          <w:footerReference r:id="rId93" w:type="default"/>
          <w:pgSz w:w="11907" w:h="16841"/>
          <w:pgMar w:top="1253" w:right="1527" w:bottom="1254" w:left="1559" w:header="1134" w:footer="907" w:gutter="0"/>
          <w:pgNumType w:fmt="decimal"/>
          <w:cols w:space="720" w:num="1"/>
        </w:sectPr>
      </w:pPr>
    </w:p>
    <w:p w14:paraId="1BF35D8D">
      <w:pPr>
        <w:pStyle w:val="3"/>
        <w:spacing w:line="263" w:lineRule="auto"/>
      </w:pPr>
    </w:p>
    <w:p w14:paraId="2A71A561">
      <w:pPr>
        <w:pStyle w:val="3"/>
        <w:spacing w:line="263" w:lineRule="auto"/>
      </w:pPr>
    </w:p>
    <w:p w14:paraId="158FC460">
      <w:pPr>
        <w:pStyle w:val="3"/>
        <w:spacing w:line="264" w:lineRule="auto"/>
      </w:pPr>
    </w:p>
    <w:p w14:paraId="7B183EE8">
      <w:pPr>
        <w:tabs>
          <w:tab w:val="left" w:pos="3557"/>
        </w:tabs>
        <w:spacing w:before="78" w:line="220" w:lineRule="auto"/>
        <w:ind w:left="270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3"/>
          <w:sz w:val="24"/>
          <w:szCs w:val="24"/>
          <w:u w:val="single" w:color="auto"/>
        </w:rPr>
        <w:t>（项目名称及标段名称）</w:t>
      </w:r>
      <w:r>
        <w:rPr>
          <w:rFonts w:ascii="宋体" w:hAnsi="宋体" w:eastAsia="宋体" w:cs="宋体"/>
          <w:spacing w:val="1"/>
          <w:sz w:val="24"/>
          <w:szCs w:val="24"/>
          <w:u w:val="single" w:color="auto"/>
        </w:rPr>
        <w:t xml:space="preserve">    </w:t>
      </w:r>
    </w:p>
    <w:p w14:paraId="3E7379D7">
      <w:pPr>
        <w:pStyle w:val="3"/>
        <w:spacing w:line="260" w:lineRule="auto"/>
      </w:pPr>
    </w:p>
    <w:p w14:paraId="2F84268A">
      <w:pPr>
        <w:pStyle w:val="3"/>
        <w:spacing w:line="261" w:lineRule="auto"/>
      </w:pPr>
    </w:p>
    <w:p w14:paraId="3A485AD7">
      <w:pPr>
        <w:pStyle w:val="3"/>
        <w:spacing w:line="261" w:lineRule="auto"/>
      </w:pPr>
    </w:p>
    <w:p w14:paraId="66E98A15">
      <w:pPr>
        <w:pStyle w:val="3"/>
        <w:spacing w:line="261" w:lineRule="auto"/>
      </w:pPr>
    </w:p>
    <w:p w14:paraId="55F48EE1">
      <w:pPr>
        <w:pStyle w:val="3"/>
        <w:spacing w:line="261" w:lineRule="auto"/>
      </w:pPr>
    </w:p>
    <w:p w14:paraId="07706B4F">
      <w:pPr>
        <w:spacing w:before="139" w:line="226" w:lineRule="auto"/>
        <w:ind w:left="2860"/>
        <w:rPr>
          <w:rFonts w:ascii="黑体" w:hAnsi="黑体" w:eastAsia="黑体" w:cs="黑体"/>
          <w:sz w:val="43"/>
          <w:szCs w:val="43"/>
        </w:rPr>
      </w:pPr>
      <w:r>
        <w:rPr>
          <w:rFonts w:ascii="黑体" w:hAnsi="黑体" w:eastAsia="黑体" w:cs="黑体"/>
          <w:spacing w:val="-9"/>
          <w:sz w:val="43"/>
          <w:szCs w:val="43"/>
        </w:rPr>
        <w:t>工</w:t>
      </w:r>
      <w:r>
        <w:rPr>
          <w:rFonts w:ascii="黑体" w:hAnsi="黑体" w:eastAsia="黑体" w:cs="黑体"/>
          <w:spacing w:val="23"/>
          <w:sz w:val="43"/>
          <w:szCs w:val="43"/>
        </w:rPr>
        <w:t xml:space="preserve"> </w:t>
      </w:r>
      <w:r>
        <w:rPr>
          <w:rFonts w:ascii="黑体" w:hAnsi="黑体" w:eastAsia="黑体" w:cs="黑体"/>
          <w:spacing w:val="-9"/>
          <w:sz w:val="43"/>
          <w:szCs w:val="43"/>
        </w:rPr>
        <w:t>程</w:t>
      </w:r>
      <w:r>
        <w:rPr>
          <w:rFonts w:ascii="黑体" w:hAnsi="黑体" w:eastAsia="黑体" w:cs="黑体"/>
          <w:spacing w:val="28"/>
          <w:sz w:val="43"/>
          <w:szCs w:val="43"/>
        </w:rPr>
        <w:t xml:space="preserve"> </w:t>
      </w:r>
      <w:r>
        <w:rPr>
          <w:rFonts w:ascii="黑体" w:hAnsi="黑体" w:eastAsia="黑体" w:cs="黑体"/>
          <w:spacing w:val="-9"/>
          <w:sz w:val="43"/>
          <w:szCs w:val="43"/>
        </w:rPr>
        <w:t>量</w:t>
      </w:r>
      <w:r>
        <w:rPr>
          <w:rFonts w:ascii="黑体" w:hAnsi="黑体" w:eastAsia="黑体" w:cs="黑体"/>
          <w:spacing w:val="28"/>
          <w:sz w:val="43"/>
          <w:szCs w:val="43"/>
        </w:rPr>
        <w:t xml:space="preserve"> </w:t>
      </w:r>
      <w:r>
        <w:rPr>
          <w:rFonts w:ascii="黑体" w:hAnsi="黑体" w:eastAsia="黑体" w:cs="黑体"/>
          <w:spacing w:val="-9"/>
          <w:sz w:val="43"/>
          <w:szCs w:val="43"/>
        </w:rPr>
        <w:t>清</w:t>
      </w:r>
      <w:r>
        <w:rPr>
          <w:rFonts w:ascii="黑体" w:hAnsi="黑体" w:eastAsia="黑体" w:cs="黑体"/>
          <w:spacing w:val="35"/>
          <w:sz w:val="43"/>
          <w:szCs w:val="43"/>
        </w:rPr>
        <w:t xml:space="preserve"> </w:t>
      </w:r>
      <w:r>
        <w:rPr>
          <w:rFonts w:ascii="黑体" w:hAnsi="黑体" w:eastAsia="黑体" w:cs="黑体"/>
          <w:spacing w:val="-9"/>
          <w:sz w:val="43"/>
          <w:szCs w:val="43"/>
        </w:rPr>
        <w:t>单</w:t>
      </w:r>
    </w:p>
    <w:p w14:paraId="1A00E7CA">
      <w:pPr>
        <w:pStyle w:val="3"/>
        <w:spacing w:line="249" w:lineRule="auto"/>
      </w:pPr>
    </w:p>
    <w:p w14:paraId="58BA4020">
      <w:pPr>
        <w:pStyle w:val="3"/>
        <w:spacing w:line="249" w:lineRule="auto"/>
      </w:pPr>
    </w:p>
    <w:p w14:paraId="195FAD05">
      <w:pPr>
        <w:pStyle w:val="3"/>
        <w:spacing w:line="249" w:lineRule="auto"/>
      </w:pPr>
    </w:p>
    <w:p w14:paraId="31CF8525">
      <w:pPr>
        <w:pStyle w:val="3"/>
        <w:spacing w:line="249" w:lineRule="auto"/>
      </w:pPr>
    </w:p>
    <w:p w14:paraId="7BDEBC32">
      <w:pPr>
        <w:pStyle w:val="3"/>
        <w:spacing w:line="249" w:lineRule="auto"/>
      </w:pPr>
    </w:p>
    <w:p w14:paraId="3BAD34D8">
      <w:pPr>
        <w:pStyle w:val="3"/>
        <w:spacing w:line="249" w:lineRule="auto"/>
      </w:pPr>
    </w:p>
    <w:p w14:paraId="18773E6D">
      <w:pPr>
        <w:pStyle w:val="3"/>
        <w:spacing w:line="249" w:lineRule="auto"/>
      </w:pPr>
    </w:p>
    <w:p w14:paraId="3162C663">
      <w:pPr>
        <w:pStyle w:val="3"/>
        <w:spacing w:line="249" w:lineRule="auto"/>
      </w:pPr>
    </w:p>
    <w:p w14:paraId="3566B235">
      <w:pPr>
        <w:pStyle w:val="3"/>
        <w:spacing w:line="249" w:lineRule="auto"/>
      </w:pPr>
    </w:p>
    <w:p w14:paraId="68388334">
      <w:pPr>
        <w:pStyle w:val="3"/>
        <w:spacing w:line="249" w:lineRule="auto"/>
      </w:pPr>
    </w:p>
    <w:p w14:paraId="7D89059E">
      <w:pPr>
        <w:pStyle w:val="3"/>
        <w:spacing w:line="249" w:lineRule="auto"/>
      </w:pPr>
    </w:p>
    <w:p w14:paraId="5822E9A8">
      <w:pPr>
        <w:pStyle w:val="3"/>
        <w:spacing w:line="249" w:lineRule="auto"/>
      </w:pPr>
    </w:p>
    <w:p w14:paraId="7119AD91">
      <w:pPr>
        <w:pStyle w:val="3"/>
        <w:spacing w:line="249" w:lineRule="auto"/>
      </w:pPr>
    </w:p>
    <w:p w14:paraId="3E9CA190">
      <w:pPr>
        <w:pStyle w:val="3"/>
        <w:spacing w:line="249" w:lineRule="auto"/>
      </w:pPr>
    </w:p>
    <w:p w14:paraId="247CA0DE">
      <w:pPr>
        <w:pStyle w:val="3"/>
        <w:spacing w:line="250" w:lineRule="auto"/>
      </w:pPr>
    </w:p>
    <w:p w14:paraId="129C85CA">
      <w:pPr>
        <w:pStyle w:val="3"/>
        <w:spacing w:line="250" w:lineRule="auto"/>
      </w:pPr>
    </w:p>
    <w:p w14:paraId="3AF4B617">
      <w:pPr>
        <w:pStyle w:val="3"/>
        <w:spacing w:line="250" w:lineRule="auto"/>
      </w:pPr>
    </w:p>
    <w:p w14:paraId="680469D8">
      <w:pPr>
        <w:pStyle w:val="3"/>
        <w:spacing w:line="250" w:lineRule="auto"/>
      </w:pPr>
    </w:p>
    <w:p w14:paraId="0FA507C7">
      <w:pPr>
        <w:pStyle w:val="3"/>
        <w:spacing w:line="250" w:lineRule="auto"/>
      </w:pPr>
    </w:p>
    <w:p w14:paraId="6FE8370F">
      <w:pPr>
        <w:spacing w:before="91" w:line="213" w:lineRule="auto"/>
        <w:rPr>
          <w:rFonts w:ascii="Times New Roman" w:hAnsi="Times New Roman" w:eastAsia="Times New Roman" w:cs="Times New Roman"/>
          <w:sz w:val="28"/>
          <w:szCs w:val="28"/>
        </w:rPr>
      </w:pPr>
      <w:r>
        <w:rPr>
          <w:rFonts w:ascii="宋体" w:hAnsi="宋体" w:eastAsia="宋体" w:cs="宋体"/>
          <w:spacing w:val="-1"/>
          <w:sz w:val="28"/>
          <w:szCs w:val="28"/>
        </w:rPr>
        <w:t>招    标    人：</w:t>
      </w:r>
      <w:r>
        <w:rPr>
          <w:rFonts w:ascii="宋体" w:hAnsi="宋体" w:eastAsia="宋体" w:cs="宋体"/>
          <w:spacing w:val="20"/>
          <w:sz w:val="28"/>
          <w:szCs w:val="28"/>
          <w:u w:val="single" w:color="auto"/>
        </w:rPr>
        <w:t xml:space="preserve">       </w:t>
      </w:r>
      <w:r>
        <w:rPr>
          <w:rFonts w:ascii="宋体" w:hAnsi="宋体" w:eastAsia="宋体" w:cs="宋体"/>
          <w:spacing w:val="-1"/>
          <w:sz w:val="28"/>
          <w:szCs w:val="28"/>
          <w:u w:val="single" w:color="auto"/>
        </w:rPr>
        <w:t>（全称）</w:t>
      </w:r>
      <w:r>
        <w:rPr>
          <w:rFonts w:ascii="宋体" w:hAnsi="宋体" w:eastAsia="宋体" w:cs="宋体"/>
          <w:sz w:val="28"/>
          <w:szCs w:val="28"/>
          <w:u w:val="single" w:color="auto"/>
        </w:rPr>
        <w:t xml:space="preserve">        </w:t>
      </w:r>
      <w:r>
        <w:rPr>
          <w:rFonts w:ascii="宋体" w:hAnsi="宋体" w:eastAsia="宋体" w:cs="宋体"/>
          <w:spacing w:val="-127"/>
          <w:sz w:val="28"/>
          <w:szCs w:val="28"/>
        </w:rPr>
        <w:t xml:space="preserve"> </w:t>
      </w:r>
      <w:r>
        <w:rPr>
          <w:rFonts w:ascii="Times New Roman" w:hAnsi="Times New Roman" w:eastAsia="Times New Roman" w:cs="Times New Roman"/>
          <w:spacing w:val="-1"/>
          <w:sz w:val="28"/>
          <w:szCs w:val="28"/>
        </w:rPr>
        <w:t>(</w:t>
      </w:r>
      <w:r>
        <w:rPr>
          <w:rFonts w:ascii="宋体" w:hAnsi="宋体" w:eastAsia="宋体" w:cs="宋体"/>
          <w:spacing w:val="-1"/>
          <w:sz w:val="28"/>
          <w:szCs w:val="28"/>
        </w:rPr>
        <w:t>单位盖章</w:t>
      </w:r>
      <w:r>
        <w:rPr>
          <w:rFonts w:ascii="Times New Roman" w:hAnsi="Times New Roman" w:eastAsia="Times New Roman" w:cs="Times New Roman"/>
          <w:spacing w:val="-1"/>
          <w:sz w:val="28"/>
          <w:szCs w:val="28"/>
        </w:rPr>
        <w:t>)</w:t>
      </w:r>
    </w:p>
    <w:p w14:paraId="318976E5">
      <w:pPr>
        <w:pStyle w:val="3"/>
        <w:spacing w:line="295" w:lineRule="auto"/>
      </w:pPr>
    </w:p>
    <w:p w14:paraId="547504EB">
      <w:pPr>
        <w:pStyle w:val="3"/>
        <w:spacing w:line="295" w:lineRule="auto"/>
      </w:pPr>
    </w:p>
    <w:p w14:paraId="31C58891">
      <w:pPr>
        <w:spacing w:before="91" w:line="213" w:lineRule="auto"/>
        <w:ind w:left="1"/>
        <w:rPr>
          <w:rFonts w:ascii="Times New Roman" w:hAnsi="Times New Roman" w:eastAsia="Times New Roman" w:cs="Times New Roman"/>
          <w:sz w:val="28"/>
          <w:szCs w:val="28"/>
        </w:rPr>
      </w:pPr>
      <w:r>
        <w:rPr>
          <w:rFonts w:ascii="宋体" w:hAnsi="宋体" w:eastAsia="宋体" w:cs="宋体"/>
          <w:spacing w:val="-2"/>
          <w:sz w:val="28"/>
          <w:szCs w:val="28"/>
        </w:rPr>
        <w:t>编  制  单</w:t>
      </w:r>
      <w:r>
        <w:rPr>
          <w:rFonts w:ascii="宋体" w:hAnsi="宋体" w:eastAsia="宋体" w:cs="宋体"/>
          <w:spacing w:val="5"/>
          <w:sz w:val="28"/>
          <w:szCs w:val="28"/>
        </w:rPr>
        <w:t xml:space="preserve">  </w:t>
      </w:r>
      <w:r>
        <w:rPr>
          <w:rFonts w:ascii="宋体" w:hAnsi="宋体" w:eastAsia="宋体" w:cs="宋体"/>
          <w:spacing w:val="-2"/>
          <w:sz w:val="28"/>
          <w:szCs w:val="28"/>
        </w:rPr>
        <w:t>位</w:t>
      </w:r>
      <w:r>
        <w:rPr>
          <w:rFonts w:ascii="宋体" w:hAnsi="宋体" w:eastAsia="宋体" w:cs="宋体"/>
          <w:sz w:val="28"/>
          <w:szCs w:val="28"/>
        </w:rPr>
        <w:t>：</w:t>
      </w:r>
      <w:r>
        <w:rPr>
          <w:rFonts w:ascii="宋体" w:hAnsi="宋体" w:eastAsia="宋体" w:cs="宋体"/>
          <w:spacing w:val="20"/>
          <w:sz w:val="28"/>
          <w:szCs w:val="28"/>
          <w:u w:val="single" w:color="auto"/>
        </w:rPr>
        <w:t xml:space="preserve">       </w:t>
      </w:r>
      <w:r>
        <w:rPr>
          <w:rFonts w:ascii="宋体" w:hAnsi="宋体" w:eastAsia="宋体" w:cs="宋体"/>
          <w:sz w:val="28"/>
          <w:szCs w:val="28"/>
          <w:u w:val="single" w:color="auto"/>
        </w:rPr>
        <w:t>（</w:t>
      </w:r>
      <w:r>
        <w:rPr>
          <w:rFonts w:ascii="宋体" w:hAnsi="宋体" w:eastAsia="宋体" w:cs="宋体"/>
          <w:spacing w:val="-2"/>
          <w:sz w:val="28"/>
          <w:szCs w:val="28"/>
          <w:u w:val="single" w:color="auto"/>
        </w:rPr>
        <w:t>全称）</w:t>
      </w:r>
      <w:r>
        <w:rPr>
          <w:rFonts w:ascii="宋体" w:hAnsi="宋体" w:eastAsia="宋体" w:cs="宋体"/>
          <w:sz w:val="28"/>
          <w:szCs w:val="28"/>
          <w:u w:val="single" w:color="auto"/>
        </w:rPr>
        <w:t xml:space="preserve">        </w:t>
      </w:r>
      <w:r>
        <w:rPr>
          <w:rFonts w:ascii="宋体" w:hAnsi="宋体" w:eastAsia="宋体" w:cs="宋体"/>
          <w:spacing w:val="-126"/>
          <w:sz w:val="28"/>
          <w:szCs w:val="28"/>
        </w:rPr>
        <w:t xml:space="preserve"> </w:t>
      </w:r>
      <w:r>
        <w:rPr>
          <w:rFonts w:ascii="Times New Roman" w:hAnsi="Times New Roman" w:eastAsia="Times New Roman" w:cs="Times New Roman"/>
          <w:spacing w:val="-2"/>
          <w:sz w:val="28"/>
          <w:szCs w:val="28"/>
        </w:rPr>
        <w:t>(</w:t>
      </w:r>
      <w:r>
        <w:rPr>
          <w:rFonts w:ascii="宋体" w:hAnsi="宋体" w:eastAsia="宋体" w:cs="宋体"/>
          <w:spacing w:val="-2"/>
          <w:sz w:val="28"/>
          <w:szCs w:val="28"/>
        </w:rPr>
        <w:t>单位盖章</w:t>
      </w:r>
      <w:r>
        <w:rPr>
          <w:rFonts w:ascii="Times New Roman" w:hAnsi="Times New Roman" w:eastAsia="Times New Roman" w:cs="Times New Roman"/>
          <w:spacing w:val="-2"/>
          <w:sz w:val="28"/>
          <w:szCs w:val="28"/>
        </w:rPr>
        <w:t>)</w:t>
      </w:r>
    </w:p>
    <w:p w14:paraId="57AF5994">
      <w:pPr>
        <w:pStyle w:val="3"/>
        <w:spacing w:line="294" w:lineRule="auto"/>
      </w:pPr>
    </w:p>
    <w:p w14:paraId="63F1734F">
      <w:pPr>
        <w:pStyle w:val="3"/>
        <w:spacing w:line="295" w:lineRule="auto"/>
      </w:pPr>
    </w:p>
    <w:p w14:paraId="71C67742">
      <w:pPr>
        <w:spacing w:before="91" w:line="219" w:lineRule="auto"/>
        <w:ind w:left="13"/>
        <w:rPr>
          <w:rFonts w:ascii="宋体" w:hAnsi="宋体" w:eastAsia="宋体" w:cs="宋体"/>
          <w:sz w:val="28"/>
          <w:szCs w:val="28"/>
        </w:rPr>
      </w:pPr>
      <w:r>
        <w:rPr>
          <w:rFonts w:ascii="宋体" w:hAnsi="宋体" w:eastAsia="宋体" w:cs="宋体"/>
          <w:spacing w:val="-3"/>
          <w:sz w:val="28"/>
          <w:szCs w:val="28"/>
        </w:rPr>
        <w:t>审    定</w:t>
      </w:r>
      <w:r>
        <w:rPr>
          <w:rFonts w:ascii="宋体" w:hAnsi="宋体" w:eastAsia="宋体" w:cs="宋体"/>
          <w:spacing w:val="3"/>
          <w:sz w:val="28"/>
          <w:szCs w:val="28"/>
        </w:rPr>
        <w:t xml:space="preserve">    </w:t>
      </w:r>
      <w:r>
        <w:rPr>
          <w:rFonts w:ascii="宋体" w:hAnsi="宋体" w:eastAsia="宋体" w:cs="宋体"/>
          <w:spacing w:val="-3"/>
          <w:sz w:val="28"/>
          <w:szCs w:val="28"/>
        </w:rPr>
        <w:t>人</w:t>
      </w:r>
      <w:r>
        <w:rPr>
          <w:rFonts w:ascii="宋体" w:hAnsi="宋体" w:eastAsia="宋体" w:cs="宋体"/>
          <w:spacing w:val="1"/>
          <w:sz w:val="28"/>
          <w:szCs w:val="28"/>
        </w:rPr>
        <w:t>：</w:t>
      </w:r>
      <w:r>
        <w:rPr>
          <w:rFonts w:ascii="宋体" w:hAnsi="宋体" w:eastAsia="宋体" w:cs="宋体"/>
          <w:sz w:val="28"/>
          <w:szCs w:val="28"/>
          <w:u w:val="single" w:color="auto"/>
        </w:rPr>
        <w:t xml:space="preserve">                     </w:t>
      </w:r>
      <w:r>
        <w:rPr>
          <w:rFonts w:ascii="宋体" w:hAnsi="宋体" w:eastAsia="宋体" w:cs="宋体"/>
          <w:spacing w:val="1"/>
          <w:sz w:val="28"/>
          <w:szCs w:val="28"/>
        </w:rPr>
        <w:t>（</w:t>
      </w:r>
      <w:r>
        <w:rPr>
          <w:rFonts w:ascii="宋体" w:hAnsi="宋体" w:eastAsia="宋体" w:cs="宋体"/>
          <w:spacing w:val="-3"/>
          <w:sz w:val="28"/>
          <w:szCs w:val="28"/>
        </w:rPr>
        <w:t>签字并盖执业专用章）</w:t>
      </w:r>
    </w:p>
    <w:p w14:paraId="60251F41">
      <w:pPr>
        <w:pStyle w:val="3"/>
        <w:spacing w:line="260" w:lineRule="auto"/>
      </w:pPr>
    </w:p>
    <w:p w14:paraId="487BD128">
      <w:pPr>
        <w:spacing w:before="91" w:line="453" w:lineRule="auto"/>
        <w:ind w:left="1" w:right="541" w:firstLine="12"/>
        <w:rPr>
          <w:rFonts w:ascii="宋体" w:hAnsi="宋体" w:eastAsia="宋体" w:cs="宋体"/>
          <w:sz w:val="28"/>
          <w:szCs w:val="28"/>
        </w:rPr>
      </w:pPr>
      <w:r>
        <w:rPr>
          <w:rFonts w:ascii="宋体" w:hAnsi="宋体" w:eastAsia="宋体" w:cs="宋体"/>
          <w:spacing w:val="-2"/>
          <w:sz w:val="28"/>
          <w:szCs w:val="28"/>
        </w:rPr>
        <w:t>审    核    人</w:t>
      </w:r>
      <w:r>
        <w:rPr>
          <w:rFonts w:ascii="宋体" w:hAnsi="宋体" w:eastAsia="宋体" w:cs="宋体"/>
          <w:spacing w:val="2"/>
          <w:sz w:val="28"/>
          <w:szCs w:val="28"/>
        </w:rPr>
        <w:t>：</w:t>
      </w:r>
      <w:r>
        <w:rPr>
          <w:rFonts w:ascii="宋体" w:hAnsi="宋体" w:eastAsia="宋体" w:cs="宋体"/>
          <w:sz w:val="28"/>
          <w:szCs w:val="28"/>
          <w:u w:val="single" w:color="auto"/>
        </w:rPr>
        <w:t xml:space="preserve">                     </w:t>
      </w:r>
      <w:r>
        <w:rPr>
          <w:rFonts w:ascii="宋体" w:hAnsi="宋体" w:eastAsia="宋体" w:cs="宋体"/>
          <w:spacing w:val="2"/>
          <w:sz w:val="28"/>
          <w:szCs w:val="28"/>
        </w:rPr>
        <w:t>（</w:t>
      </w:r>
      <w:r>
        <w:rPr>
          <w:rFonts w:ascii="宋体" w:hAnsi="宋体" w:eastAsia="宋体" w:cs="宋体"/>
          <w:spacing w:val="-2"/>
          <w:sz w:val="28"/>
          <w:szCs w:val="28"/>
        </w:rPr>
        <w:t>签字并盖执业专用章）</w:t>
      </w:r>
      <w:r>
        <w:rPr>
          <w:rFonts w:ascii="宋体" w:hAnsi="宋体" w:eastAsia="宋体" w:cs="宋体"/>
          <w:sz w:val="28"/>
          <w:szCs w:val="28"/>
        </w:rPr>
        <w:t xml:space="preserve"> </w:t>
      </w:r>
      <w:r>
        <w:rPr>
          <w:rFonts w:ascii="宋体" w:hAnsi="宋体" w:eastAsia="宋体" w:cs="宋体"/>
          <w:spacing w:val="-1"/>
          <w:sz w:val="28"/>
          <w:szCs w:val="28"/>
        </w:rPr>
        <w:t>编    制    人</w:t>
      </w:r>
      <w:r>
        <w:rPr>
          <w:rFonts w:ascii="宋体" w:hAnsi="宋体" w:eastAsia="宋体" w:cs="宋体"/>
          <w:spacing w:val="-3"/>
          <w:sz w:val="28"/>
          <w:szCs w:val="28"/>
        </w:rPr>
        <w:t>：</w:t>
      </w:r>
      <w:r>
        <w:rPr>
          <w:rFonts w:ascii="宋体" w:hAnsi="宋体" w:eastAsia="宋体" w:cs="宋体"/>
          <w:sz w:val="28"/>
          <w:szCs w:val="28"/>
          <w:u w:val="single" w:color="auto"/>
        </w:rPr>
        <w:t xml:space="preserve">                     </w:t>
      </w:r>
      <w:r>
        <w:rPr>
          <w:rFonts w:ascii="宋体" w:hAnsi="宋体" w:eastAsia="宋体" w:cs="宋体"/>
          <w:spacing w:val="-3"/>
          <w:sz w:val="28"/>
          <w:szCs w:val="28"/>
        </w:rPr>
        <w:t>（</w:t>
      </w:r>
      <w:r>
        <w:rPr>
          <w:rFonts w:ascii="宋体" w:hAnsi="宋体" w:eastAsia="宋体" w:cs="宋体"/>
          <w:spacing w:val="-1"/>
          <w:sz w:val="28"/>
          <w:szCs w:val="28"/>
        </w:rPr>
        <w:t>签字并盖执业专用章）</w:t>
      </w:r>
    </w:p>
    <w:p w14:paraId="48091BB3">
      <w:pPr>
        <w:spacing w:before="319" w:line="220" w:lineRule="auto"/>
        <w:ind w:left="1"/>
        <w:rPr>
          <w:rFonts w:ascii="宋体" w:hAnsi="宋体" w:eastAsia="宋体" w:cs="宋体"/>
          <w:sz w:val="28"/>
          <w:szCs w:val="28"/>
        </w:rPr>
      </w:pPr>
      <w:r>
        <w:rPr>
          <w:rFonts w:ascii="宋体" w:hAnsi="宋体" w:eastAsia="宋体" w:cs="宋体"/>
          <w:spacing w:val="-16"/>
          <w:sz w:val="28"/>
          <w:szCs w:val="28"/>
        </w:rPr>
        <w:t>编</w:t>
      </w:r>
      <w:r>
        <w:rPr>
          <w:rFonts w:ascii="宋体" w:hAnsi="宋体" w:eastAsia="宋体" w:cs="宋体"/>
          <w:spacing w:val="5"/>
          <w:sz w:val="28"/>
          <w:szCs w:val="28"/>
        </w:rPr>
        <w:t xml:space="preserve">  </w:t>
      </w:r>
      <w:r>
        <w:rPr>
          <w:rFonts w:ascii="宋体" w:hAnsi="宋体" w:eastAsia="宋体" w:cs="宋体"/>
          <w:spacing w:val="-16"/>
          <w:sz w:val="28"/>
          <w:szCs w:val="28"/>
        </w:rPr>
        <w:t>制</w:t>
      </w:r>
      <w:r>
        <w:rPr>
          <w:rFonts w:ascii="宋体" w:hAnsi="宋体" w:eastAsia="宋体" w:cs="宋体"/>
          <w:spacing w:val="11"/>
          <w:sz w:val="28"/>
          <w:szCs w:val="28"/>
        </w:rPr>
        <w:t xml:space="preserve">  </w:t>
      </w:r>
      <w:r>
        <w:rPr>
          <w:rFonts w:ascii="宋体" w:hAnsi="宋体" w:eastAsia="宋体" w:cs="宋体"/>
          <w:spacing w:val="-16"/>
          <w:sz w:val="28"/>
          <w:szCs w:val="28"/>
        </w:rPr>
        <w:t>时</w:t>
      </w:r>
      <w:r>
        <w:rPr>
          <w:rFonts w:ascii="宋体" w:hAnsi="宋体" w:eastAsia="宋体" w:cs="宋体"/>
          <w:spacing w:val="16"/>
          <w:sz w:val="28"/>
          <w:szCs w:val="28"/>
        </w:rPr>
        <w:t xml:space="preserve">  </w:t>
      </w:r>
      <w:r>
        <w:rPr>
          <w:rFonts w:ascii="宋体" w:hAnsi="宋体" w:eastAsia="宋体" w:cs="宋体"/>
          <w:spacing w:val="-16"/>
          <w:sz w:val="28"/>
          <w:szCs w:val="28"/>
        </w:rPr>
        <w:t>间：</w:t>
      </w:r>
      <w:r>
        <w:rPr>
          <w:rFonts w:ascii="宋体" w:hAnsi="宋体" w:eastAsia="宋体" w:cs="宋体"/>
          <w:sz w:val="28"/>
          <w:szCs w:val="28"/>
          <w:u w:val="single" w:color="auto"/>
        </w:rPr>
        <w:t xml:space="preserve">                      </w:t>
      </w:r>
    </w:p>
    <w:p w14:paraId="4F179D02">
      <w:pPr>
        <w:spacing w:line="220" w:lineRule="auto"/>
        <w:rPr>
          <w:rFonts w:ascii="宋体" w:hAnsi="宋体" w:eastAsia="宋体" w:cs="宋体"/>
          <w:sz w:val="28"/>
          <w:szCs w:val="28"/>
        </w:rPr>
        <w:sectPr>
          <w:footerReference r:id="rId94" w:type="default"/>
          <w:pgSz w:w="11907" w:h="16841"/>
          <w:pgMar w:top="1259" w:right="1527" w:bottom="1254" w:left="1485" w:header="1134" w:footer="907" w:gutter="0"/>
          <w:pgNumType w:fmt="decimal"/>
          <w:cols w:space="720" w:num="1"/>
        </w:sectPr>
      </w:pPr>
    </w:p>
    <w:p w14:paraId="1B4B35D3">
      <w:pPr>
        <w:spacing w:before="55" w:line="221" w:lineRule="auto"/>
        <w:ind w:left="3623"/>
        <w:rPr>
          <w:rFonts w:ascii="宋体" w:hAnsi="宋体" w:eastAsia="宋体" w:cs="宋体"/>
          <w:sz w:val="28"/>
          <w:szCs w:val="28"/>
        </w:rPr>
      </w:pPr>
      <w:r>
        <w:rPr>
          <w:rFonts w:ascii="宋体" w:hAnsi="宋体" w:eastAsia="宋体" w:cs="宋体"/>
          <w:b/>
          <w:bCs/>
          <w:spacing w:val="-12"/>
          <w:sz w:val="28"/>
          <w:szCs w:val="28"/>
        </w:rPr>
        <w:t>填</w:t>
      </w:r>
      <w:r>
        <w:rPr>
          <w:rFonts w:ascii="宋体" w:hAnsi="宋体" w:eastAsia="宋体" w:cs="宋体"/>
          <w:spacing w:val="11"/>
          <w:sz w:val="28"/>
          <w:szCs w:val="28"/>
        </w:rPr>
        <w:t xml:space="preserve"> </w:t>
      </w:r>
      <w:r>
        <w:rPr>
          <w:rFonts w:ascii="宋体" w:hAnsi="宋体" w:eastAsia="宋体" w:cs="宋体"/>
          <w:b/>
          <w:bCs/>
          <w:spacing w:val="-12"/>
          <w:sz w:val="28"/>
          <w:szCs w:val="28"/>
        </w:rPr>
        <w:t>表</w:t>
      </w:r>
      <w:r>
        <w:rPr>
          <w:rFonts w:ascii="宋体" w:hAnsi="宋体" w:eastAsia="宋体" w:cs="宋体"/>
          <w:spacing w:val="17"/>
          <w:sz w:val="28"/>
          <w:szCs w:val="28"/>
        </w:rPr>
        <w:t xml:space="preserve"> </w:t>
      </w:r>
      <w:r>
        <w:rPr>
          <w:rFonts w:ascii="宋体" w:hAnsi="宋体" w:eastAsia="宋体" w:cs="宋体"/>
          <w:b/>
          <w:bCs/>
          <w:spacing w:val="-12"/>
          <w:sz w:val="28"/>
          <w:szCs w:val="28"/>
        </w:rPr>
        <w:t>须</w:t>
      </w:r>
      <w:r>
        <w:rPr>
          <w:rFonts w:ascii="宋体" w:hAnsi="宋体" w:eastAsia="宋体" w:cs="宋体"/>
          <w:spacing w:val="15"/>
          <w:sz w:val="28"/>
          <w:szCs w:val="28"/>
        </w:rPr>
        <w:t xml:space="preserve"> </w:t>
      </w:r>
      <w:r>
        <w:rPr>
          <w:rFonts w:ascii="宋体" w:hAnsi="宋体" w:eastAsia="宋体" w:cs="宋体"/>
          <w:b/>
          <w:bCs/>
          <w:spacing w:val="-12"/>
          <w:sz w:val="28"/>
          <w:szCs w:val="28"/>
        </w:rPr>
        <w:t>知</w:t>
      </w:r>
    </w:p>
    <w:p w14:paraId="1BD39452">
      <w:pPr>
        <w:pStyle w:val="3"/>
        <w:spacing w:line="268" w:lineRule="auto"/>
      </w:pPr>
    </w:p>
    <w:p w14:paraId="107C9D3B">
      <w:pPr>
        <w:pStyle w:val="3"/>
        <w:spacing w:line="268" w:lineRule="auto"/>
      </w:pPr>
    </w:p>
    <w:p w14:paraId="5FD4D083">
      <w:pPr>
        <w:spacing w:before="78" w:line="289" w:lineRule="auto"/>
        <w:ind w:right="87" w:firstLine="49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工程量清单及其计价格式中所有要求盖</w:t>
      </w:r>
      <w:r>
        <w:rPr>
          <w:rFonts w:ascii="宋体" w:hAnsi="宋体" w:eastAsia="宋体" w:cs="宋体"/>
          <w:spacing w:val="-7"/>
          <w:sz w:val="24"/>
          <w:szCs w:val="24"/>
        </w:rPr>
        <w:t>章、签字的地方，必须由规定的单位和</w:t>
      </w:r>
      <w:r>
        <w:rPr>
          <w:rFonts w:ascii="宋体" w:hAnsi="宋体" w:eastAsia="宋体" w:cs="宋体"/>
          <w:sz w:val="24"/>
          <w:szCs w:val="24"/>
        </w:rPr>
        <w:t xml:space="preserve"> </w:t>
      </w:r>
      <w:r>
        <w:rPr>
          <w:rFonts w:ascii="宋体" w:hAnsi="宋体" w:eastAsia="宋体" w:cs="宋体"/>
          <w:spacing w:val="-6"/>
          <w:sz w:val="24"/>
          <w:szCs w:val="24"/>
        </w:rPr>
        <w:t>人员盖章、签字。</w:t>
      </w:r>
    </w:p>
    <w:p w14:paraId="5CF798B8">
      <w:pPr>
        <w:spacing w:before="183" w:line="218" w:lineRule="auto"/>
        <w:jc w:val="right"/>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除另有规定外，工程量清单及其计价格式中的任何内容不得随意删除或涂改。</w:t>
      </w:r>
    </w:p>
    <w:p w14:paraId="5D0B9E34">
      <w:pPr>
        <w:spacing w:before="182" w:line="289" w:lineRule="auto"/>
        <w:ind w:left="1" w:firstLine="476"/>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工程量清单计价格式中列明的所有需要填报的单价和合价，投标人均应填报。</w:t>
      </w:r>
      <w:r>
        <w:rPr>
          <w:rFonts w:ascii="宋体" w:hAnsi="宋体" w:eastAsia="宋体" w:cs="宋体"/>
          <w:spacing w:val="7"/>
          <w:sz w:val="24"/>
          <w:szCs w:val="24"/>
        </w:rPr>
        <w:t xml:space="preserve"> </w:t>
      </w:r>
      <w:r>
        <w:rPr>
          <w:rFonts w:ascii="宋体" w:hAnsi="宋体" w:eastAsia="宋体" w:cs="宋体"/>
          <w:spacing w:val="-1"/>
          <w:sz w:val="24"/>
          <w:szCs w:val="24"/>
        </w:rPr>
        <w:t>未填报的单价和合价，视为此项费用已包含在工程</w:t>
      </w:r>
      <w:r>
        <w:rPr>
          <w:rFonts w:ascii="宋体" w:hAnsi="宋体" w:eastAsia="宋体" w:cs="宋体"/>
          <w:spacing w:val="-2"/>
          <w:sz w:val="24"/>
          <w:szCs w:val="24"/>
        </w:rPr>
        <w:t>量清单的其它单价和合价中。</w:t>
      </w:r>
    </w:p>
    <w:p w14:paraId="6EB4118B">
      <w:pPr>
        <w:spacing w:before="182" w:line="218" w:lineRule="auto"/>
        <w:ind w:left="47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投标金额（价格）均应以人民币表示。</w:t>
      </w:r>
    </w:p>
    <w:p w14:paraId="1C9F0582">
      <w:pPr>
        <w:spacing w:line="218" w:lineRule="auto"/>
        <w:rPr>
          <w:rFonts w:ascii="宋体" w:hAnsi="宋体" w:eastAsia="宋体" w:cs="宋体"/>
          <w:sz w:val="24"/>
          <w:szCs w:val="24"/>
        </w:rPr>
        <w:sectPr>
          <w:footerReference r:id="rId95" w:type="default"/>
          <w:pgSz w:w="11907" w:h="16841"/>
          <w:pgMar w:top="1253" w:right="1443" w:bottom="1254" w:left="1485" w:header="1134" w:footer="907" w:gutter="0"/>
          <w:pgNumType w:fmt="decimal"/>
          <w:cols w:space="720" w:num="1"/>
        </w:sectPr>
      </w:pPr>
    </w:p>
    <w:p w14:paraId="244A6AF5">
      <w:pPr>
        <w:spacing w:before="56" w:line="220" w:lineRule="auto"/>
        <w:ind w:left="3601"/>
        <w:rPr>
          <w:rFonts w:ascii="宋体" w:hAnsi="宋体" w:eastAsia="宋体" w:cs="宋体"/>
          <w:color w:val="auto"/>
          <w:sz w:val="28"/>
          <w:szCs w:val="28"/>
          <w:highlight w:val="none"/>
        </w:rPr>
      </w:pPr>
      <w:r>
        <w:rPr>
          <w:rFonts w:ascii="宋体" w:hAnsi="宋体" w:eastAsia="宋体" w:cs="宋体"/>
          <w:b/>
          <w:bCs/>
          <w:color w:val="auto"/>
          <w:spacing w:val="-14"/>
          <w:sz w:val="28"/>
          <w:szCs w:val="28"/>
          <w:highlight w:val="none"/>
        </w:rPr>
        <w:t>总</w:t>
      </w:r>
      <w:r>
        <w:rPr>
          <w:rFonts w:ascii="宋体" w:hAnsi="宋体" w:eastAsia="宋体" w:cs="宋体"/>
          <w:color w:val="auto"/>
          <w:spacing w:val="8"/>
          <w:sz w:val="28"/>
          <w:szCs w:val="28"/>
          <w:highlight w:val="none"/>
        </w:rPr>
        <w:t xml:space="preserve">  </w:t>
      </w:r>
      <w:r>
        <w:rPr>
          <w:rFonts w:ascii="宋体" w:hAnsi="宋体" w:eastAsia="宋体" w:cs="宋体"/>
          <w:b/>
          <w:bCs/>
          <w:color w:val="auto"/>
          <w:spacing w:val="-14"/>
          <w:sz w:val="28"/>
          <w:szCs w:val="28"/>
          <w:highlight w:val="none"/>
        </w:rPr>
        <w:t>说</w:t>
      </w:r>
      <w:r>
        <w:rPr>
          <w:rFonts w:ascii="宋体" w:hAnsi="宋体" w:eastAsia="宋体" w:cs="宋体"/>
          <w:color w:val="auto"/>
          <w:spacing w:val="19"/>
          <w:sz w:val="28"/>
          <w:szCs w:val="28"/>
          <w:highlight w:val="none"/>
        </w:rPr>
        <w:t xml:space="preserve">  </w:t>
      </w:r>
      <w:r>
        <w:rPr>
          <w:rFonts w:ascii="宋体" w:hAnsi="宋体" w:eastAsia="宋体" w:cs="宋体"/>
          <w:b/>
          <w:bCs/>
          <w:color w:val="auto"/>
          <w:spacing w:val="-14"/>
          <w:sz w:val="28"/>
          <w:szCs w:val="28"/>
          <w:highlight w:val="none"/>
        </w:rPr>
        <w:t>明</w:t>
      </w:r>
    </w:p>
    <w:p w14:paraId="2F86402A">
      <w:pPr>
        <w:spacing w:before="198" w:line="221" w:lineRule="auto"/>
        <w:ind w:left="114"/>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hint="eastAsia" w:ascii="宋体" w:hAnsi="宋体" w:eastAsia="宋体" w:cs="宋体"/>
          <w:color w:val="auto"/>
          <w:sz w:val="21"/>
          <w:szCs w:val="21"/>
          <w:highlight w:val="none"/>
        </w:rPr>
        <w:t>2025年嵊州市浦口街道高标准农田建设项目（II标）</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3B0B6A28">
      <w:pPr>
        <w:spacing w:line="127" w:lineRule="exact"/>
        <w:rPr>
          <w:color w:val="auto"/>
          <w:highlight w:val="none"/>
        </w:rPr>
      </w:pPr>
    </w:p>
    <w:tbl>
      <w:tblPr>
        <w:tblStyle w:val="13"/>
        <w:tblW w:w="887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79"/>
      </w:tblGrid>
      <w:tr w14:paraId="23B9F17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71" w:hRule="atLeast"/>
        </w:trPr>
        <w:tc>
          <w:tcPr>
            <w:tcW w:w="8879" w:type="dxa"/>
            <w:vAlign w:val="top"/>
          </w:tcPr>
          <w:p w14:paraId="004F38D6">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rPr>
            </w:pPr>
            <w:r>
              <w:rPr>
                <w:rFonts w:hint="eastAsia"/>
                <w:lang w:val="zh-CN"/>
              </w:rPr>
              <w:t>一、编制依据：</w:t>
            </w:r>
          </w:p>
          <w:p w14:paraId="1817225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zh-CN"/>
              </w:rPr>
              <w:t xml:space="preserve">  1、《</w:t>
            </w:r>
            <w:r>
              <w:rPr>
                <w:rFonts w:hint="eastAsia"/>
                <w:lang w:val="zh-CN" w:eastAsia="zh-CN"/>
              </w:rPr>
              <w:t>2025年嵊州市浦口街道高标准农田建设项目（II标）</w:t>
            </w:r>
            <w:r>
              <w:rPr>
                <w:rFonts w:hint="eastAsia"/>
                <w:lang w:val="zh-CN"/>
              </w:rPr>
              <w:t>》施工图图册；</w:t>
            </w:r>
          </w:p>
          <w:p w14:paraId="6A8ABC77">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zh-CN"/>
              </w:rPr>
              <w:t xml:space="preserve">  2、《浙江省水利水电工程费用定额及概（预）算编制规定》（20</w:t>
            </w:r>
            <w:r>
              <w:rPr>
                <w:rFonts w:hint="eastAsia"/>
                <w:lang w:val="en-US" w:eastAsia="zh-CN"/>
              </w:rPr>
              <w:t>21</w:t>
            </w:r>
            <w:r>
              <w:rPr>
                <w:rFonts w:hint="eastAsia"/>
                <w:lang w:val="zh-CN"/>
              </w:rPr>
              <w:t>）；</w:t>
            </w:r>
          </w:p>
          <w:p w14:paraId="55E0B017">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 xml:space="preserve">  3、</w:t>
            </w:r>
            <w:r>
              <w:rPr>
                <w:rFonts w:hint="eastAsia"/>
                <w:lang w:val="zh-CN"/>
              </w:rPr>
              <w:t>《浙江省水利水电工程建筑工程预算定额》（</w:t>
            </w:r>
            <w:r>
              <w:rPr>
                <w:rFonts w:hint="eastAsia"/>
                <w:lang w:val="en-US" w:eastAsia="zh-CN"/>
              </w:rPr>
              <w:t>2021）；</w:t>
            </w:r>
          </w:p>
          <w:p w14:paraId="3156A54A">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en-US" w:eastAsia="zh-CN"/>
              </w:rPr>
              <w:t xml:space="preserve">  4、</w:t>
            </w:r>
            <w:r>
              <w:rPr>
                <w:rFonts w:hint="eastAsia"/>
                <w:lang w:val="zh-CN"/>
              </w:rPr>
              <w:t>《浙江省水利水电工程施工机械台班费定额》（20</w:t>
            </w:r>
            <w:r>
              <w:rPr>
                <w:rFonts w:hint="eastAsia"/>
                <w:lang w:val="en-US" w:eastAsia="zh-CN"/>
              </w:rPr>
              <w:t>21</w:t>
            </w:r>
            <w:r>
              <w:rPr>
                <w:rFonts w:hint="eastAsia"/>
                <w:lang w:val="zh-CN"/>
              </w:rPr>
              <w:t>）；</w:t>
            </w:r>
          </w:p>
          <w:p w14:paraId="65A099CB">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en-US" w:eastAsia="zh-CN"/>
              </w:rPr>
              <w:t xml:space="preserve">  5、</w:t>
            </w:r>
            <w:r>
              <w:rPr>
                <w:rFonts w:hint="eastAsia"/>
                <w:lang w:val="zh-CN"/>
              </w:rPr>
              <w:t>《浙江省水利水电工程建筑工程安装定额》(20</w:t>
            </w:r>
            <w:r>
              <w:rPr>
                <w:rFonts w:hint="eastAsia"/>
                <w:lang w:val="en-US" w:eastAsia="zh-CN"/>
              </w:rPr>
              <w:t>21</w:t>
            </w:r>
            <w:r>
              <w:rPr>
                <w:rFonts w:hint="eastAsia"/>
                <w:lang w:val="zh-CN"/>
              </w:rPr>
              <w:t>版)；</w:t>
            </w:r>
          </w:p>
          <w:p w14:paraId="233B95FC">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en-US" w:eastAsia="zh-CN"/>
              </w:rPr>
              <w:t xml:space="preserve">  6、</w:t>
            </w:r>
            <w:r>
              <w:rPr>
                <w:rFonts w:hint="eastAsia"/>
                <w:lang w:val="zh-CN"/>
              </w:rPr>
              <w:t>《浙江省水利工程工程量清单计价办法》（20</w:t>
            </w:r>
            <w:r>
              <w:rPr>
                <w:rFonts w:hint="eastAsia"/>
                <w:lang w:val="en-US" w:eastAsia="zh-CN"/>
              </w:rPr>
              <w:t>22</w:t>
            </w:r>
            <w:r>
              <w:rPr>
                <w:rFonts w:hint="eastAsia"/>
                <w:lang w:val="zh-CN"/>
              </w:rPr>
              <w:t>版）；</w:t>
            </w:r>
          </w:p>
          <w:p w14:paraId="6B1BAF5E">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 xml:space="preserve">  7、《浙江省市政工程预算定额》（2018版）；</w:t>
            </w:r>
          </w:p>
          <w:p w14:paraId="3F3E3322">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default"/>
                <w:lang w:val="en-US" w:eastAsia="zh-CN"/>
              </w:rPr>
            </w:pPr>
            <w:r>
              <w:rPr>
                <w:rFonts w:hint="eastAsia"/>
                <w:lang w:val="en-US" w:eastAsia="zh-CN"/>
              </w:rPr>
              <w:t xml:space="preserve"> 8、《浙江省通用安装工程预算定额》（2018版）；</w:t>
            </w:r>
          </w:p>
          <w:p w14:paraId="2CBD7CA8">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default"/>
                <w:lang w:val="en-US" w:eastAsia="zh-CN"/>
              </w:rPr>
            </w:pPr>
            <w:r>
              <w:rPr>
                <w:rFonts w:hint="eastAsia"/>
                <w:lang w:val="en-US" w:eastAsia="zh-CN"/>
              </w:rPr>
              <w:t>9、浙水建</w:t>
            </w:r>
            <w:r>
              <w:rPr>
                <w:rFonts w:hint="eastAsia"/>
              </w:rPr>
              <w:t>〔201</w:t>
            </w:r>
            <w:r>
              <w:rPr>
                <w:rFonts w:hint="eastAsia"/>
                <w:lang w:val="en-US" w:eastAsia="zh-CN"/>
              </w:rPr>
              <w:t>9</w:t>
            </w:r>
            <w:r>
              <w:rPr>
                <w:rFonts w:hint="eastAsia"/>
              </w:rPr>
              <w:t>〕</w:t>
            </w:r>
            <w:r>
              <w:rPr>
                <w:rFonts w:hint="eastAsia"/>
                <w:lang w:val="en-US" w:eastAsia="zh-CN"/>
              </w:rPr>
              <w:t>4号《浙江省水利厅关于重新调整水利工程计价依据增值税税率的通知》；</w:t>
            </w:r>
          </w:p>
          <w:p w14:paraId="4520C5FD">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10、</w:t>
            </w:r>
            <w:r>
              <w:rPr>
                <w:rFonts w:hint="eastAsia"/>
                <w:lang w:val="zh-CN"/>
              </w:rPr>
              <w:t>浙江省及国内现行的法律、规范、规程及政策性文件；</w:t>
            </w:r>
          </w:p>
          <w:p w14:paraId="5BCB3A97">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zh-CN"/>
              </w:rPr>
              <w:t xml:space="preserve">  </w:t>
            </w:r>
            <w:r>
              <w:rPr>
                <w:rFonts w:hint="eastAsia"/>
                <w:lang w:val="en-US" w:eastAsia="zh-CN"/>
              </w:rPr>
              <w:t>11</w:t>
            </w:r>
            <w:r>
              <w:rPr>
                <w:rFonts w:hint="eastAsia"/>
                <w:lang w:val="zh-CN"/>
              </w:rPr>
              <w:t>、 常规施工方案及业主的相关要求。</w:t>
            </w:r>
          </w:p>
          <w:p w14:paraId="254AB13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rPr>
            </w:pPr>
            <w:r>
              <w:rPr>
                <w:rFonts w:hint="eastAsia"/>
                <w:lang w:val="zh-CN"/>
              </w:rPr>
              <w:t>二、编制范围：</w:t>
            </w:r>
          </w:p>
          <w:p w14:paraId="22CC0681">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rPr>
            </w:pPr>
            <w:r>
              <w:rPr>
                <w:rFonts w:hint="eastAsia"/>
                <w:lang w:val="en-US"/>
              </w:rPr>
              <w:t xml:space="preserve"> </w:t>
            </w:r>
            <w:r>
              <w:rPr>
                <w:rFonts w:hint="eastAsia"/>
                <w:lang w:val="en-US" w:eastAsia="zh-CN"/>
              </w:rPr>
              <w:t>《2025年嵊州市浦口街道高标准农田建设项目（II标）》</w:t>
            </w:r>
            <w:r>
              <w:rPr>
                <w:rFonts w:hint="eastAsia"/>
                <w:lang w:val="zh-CN"/>
              </w:rPr>
              <w:t>施工图纸中所示的</w:t>
            </w:r>
            <w:r>
              <w:rPr>
                <w:rFonts w:hint="eastAsia"/>
                <w:lang w:val="en-US" w:eastAsia="zh-CN"/>
              </w:rPr>
              <w:t>路渠工程、低压管道、渠系建筑物、泵站</w:t>
            </w:r>
            <w:r>
              <w:rPr>
                <w:rFonts w:hint="eastAsia"/>
                <w:lang w:val="zh-CN"/>
              </w:rPr>
              <w:t>等工程。</w:t>
            </w:r>
          </w:p>
          <w:p w14:paraId="61F7151E">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rPr>
            </w:pPr>
            <w:r>
              <w:rPr>
                <w:rFonts w:hint="eastAsia"/>
                <w:lang w:val="zh-CN"/>
              </w:rPr>
              <w:t>三、事项说明：</w:t>
            </w:r>
          </w:p>
          <w:p w14:paraId="10716252">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zh-CN"/>
              </w:rPr>
              <w:t>1、工程量计算：根据现行有关工程量计算规则及业主送审的工程实施方案、设计施工图纸和其他设计补充资料计算工程量，施工时按实调整；</w:t>
            </w:r>
          </w:p>
          <w:p w14:paraId="327CBD59">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en-US" w:eastAsia="zh-CN"/>
              </w:rPr>
              <w:t>2、</w:t>
            </w:r>
            <w:r>
              <w:rPr>
                <w:rFonts w:hint="eastAsia"/>
                <w:lang w:val="zh-CN"/>
              </w:rPr>
              <w:t>水利部分取费标准：</w:t>
            </w:r>
            <w:r>
              <w:rPr>
                <w:rFonts w:hint="eastAsia"/>
              </w:rPr>
              <w:t>按三类</w:t>
            </w:r>
            <w:r>
              <w:rPr>
                <w:rFonts w:hint="eastAsia"/>
                <w:lang w:eastAsia="zh-CN"/>
              </w:rPr>
              <w:t>水利</w:t>
            </w:r>
            <w:r>
              <w:rPr>
                <w:rFonts w:hint="eastAsia"/>
              </w:rPr>
              <w:t>工程取费标准取费，措施费按中值</w:t>
            </w:r>
            <w:r>
              <w:rPr>
                <w:rFonts w:hint="eastAsia"/>
                <w:lang w:val="en-US" w:eastAsia="zh-CN"/>
              </w:rPr>
              <w:t>3.5</w:t>
            </w:r>
            <w:r>
              <w:rPr>
                <w:rFonts w:hint="eastAsia"/>
              </w:rPr>
              <w:t>%计取，</w:t>
            </w:r>
            <w:r>
              <w:rPr>
                <w:rFonts w:hint="eastAsia"/>
                <w:lang w:eastAsia="zh-CN"/>
              </w:rPr>
              <w:t>管理费及规费、利润按（</w:t>
            </w:r>
            <w:r>
              <w:rPr>
                <w:rFonts w:hint="eastAsia"/>
                <w:lang w:val="en-US" w:eastAsia="zh-CN"/>
              </w:rPr>
              <w:t>2021）《规定》计取，</w:t>
            </w:r>
            <w:r>
              <w:rPr>
                <w:rFonts w:hint="eastAsia"/>
              </w:rPr>
              <w:t>并按规定计取民工工伤保险，税金按</w:t>
            </w:r>
            <w:r>
              <w:rPr>
                <w:rFonts w:hint="eastAsia"/>
                <w:lang w:val="en-US" w:eastAsia="zh-CN"/>
              </w:rPr>
              <w:t>浙水建</w:t>
            </w:r>
            <w:r>
              <w:rPr>
                <w:rFonts w:hint="eastAsia"/>
              </w:rPr>
              <w:t>〔201</w:t>
            </w:r>
            <w:r>
              <w:rPr>
                <w:rFonts w:hint="eastAsia"/>
                <w:lang w:val="en-US" w:eastAsia="zh-CN"/>
              </w:rPr>
              <w:t>9</w:t>
            </w:r>
            <w:r>
              <w:rPr>
                <w:rFonts w:hint="eastAsia"/>
              </w:rPr>
              <w:t>〕</w:t>
            </w:r>
            <w:r>
              <w:rPr>
                <w:rFonts w:hint="eastAsia"/>
                <w:lang w:val="en-US" w:eastAsia="zh-CN"/>
              </w:rPr>
              <w:t>4号《浙江省水利厅关于重新调整水利工程计价依据增值税税率的通知》计取为9%</w:t>
            </w:r>
            <w:r>
              <w:rPr>
                <w:rFonts w:hint="eastAsia"/>
                <w:lang w:val="zh-CN"/>
              </w:rPr>
              <w:t>；</w:t>
            </w:r>
          </w:p>
          <w:p w14:paraId="73580C19">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en-US" w:eastAsia="zh-CN"/>
              </w:rPr>
              <w:t>3</w:t>
            </w:r>
            <w:r>
              <w:rPr>
                <w:rFonts w:hint="eastAsia"/>
                <w:lang w:val="zh-CN"/>
              </w:rPr>
              <w:t>、人工及材料价格：</w:t>
            </w:r>
          </w:p>
          <w:p w14:paraId="4BFA2542">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 xml:space="preserve">   </w:t>
            </w:r>
            <w:r>
              <w:rPr>
                <w:rFonts w:hint="eastAsia"/>
                <w:lang w:val="zh-CN"/>
              </w:rPr>
              <w:t>人工费单价按</w:t>
            </w:r>
            <w:r>
              <w:rPr>
                <w:rFonts w:hint="eastAsia"/>
                <w:lang w:val="en-US" w:eastAsia="zh-CN"/>
              </w:rPr>
              <w:t>128</w:t>
            </w:r>
            <w:r>
              <w:rPr>
                <w:rFonts w:hint="eastAsia"/>
                <w:lang w:val="zh-CN"/>
              </w:rPr>
              <w:t>元/工日计算；</w:t>
            </w:r>
          </w:p>
          <w:p w14:paraId="7450EED0">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eastAsia="zh-CN"/>
              </w:rPr>
            </w:pPr>
            <w:r>
              <w:rPr>
                <w:rFonts w:hint="eastAsia"/>
                <w:lang w:val="en-US" w:eastAsia="zh-CN"/>
              </w:rPr>
              <w:t xml:space="preserve">   材料预算价格：进入直接费水泥限价为300元/T，柴油预算限价3000元/T,外购砂石料1指混凝土骨料（砂、碎石或卵石）、砌筑块（片）石预算限价为60元/m3,外购砂石料2指用做垫层或回填料的砂、碎（卵）石、塘渣、石渣、毛块石、抛石等预算限价为30元/m3,钢筋预算限价为3000元/T，市场价高于限价，超过限价部分作为价差，计取税金后列入相应单价内，实际市场价低于现价的，按实际算；其余材料单价</w:t>
            </w:r>
            <w:r>
              <w:rPr>
                <w:rFonts w:hint="eastAsia"/>
                <w:lang w:val="zh-CN" w:eastAsia="zh-CN"/>
              </w:rPr>
              <w:t>按20</w:t>
            </w:r>
            <w:r>
              <w:rPr>
                <w:rFonts w:hint="eastAsia"/>
                <w:lang w:val="en-US" w:eastAsia="zh-CN"/>
              </w:rPr>
              <w:t>25</w:t>
            </w:r>
            <w:r>
              <w:rPr>
                <w:rFonts w:hint="eastAsia"/>
                <w:lang w:val="zh-CN" w:eastAsia="zh-CN"/>
              </w:rPr>
              <w:t>年第</w:t>
            </w:r>
            <w:r>
              <w:rPr>
                <w:rFonts w:hint="eastAsia"/>
                <w:lang w:val="en-US" w:eastAsia="zh-CN"/>
              </w:rPr>
              <w:t>11</w:t>
            </w:r>
            <w:r>
              <w:rPr>
                <w:rFonts w:hint="eastAsia"/>
                <w:lang w:val="zh-CN" w:eastAsia="zh-CN"/>
              </w:rPr>
              <w:t>期《绍兴市建设工程造价管理信息》嵊州信息价（除税价），</w:t>
            </w:r>
            <w:r>
              <w:rPr>
                <w:rFonts w:hint="eastAsia"/>
                <w:lang w:val="en-US" w:eastAsia="zh-CN"/>
              </w:rPr>
              <w:t xml:space="preserve"> </w:t>
            </w:r>
            <w:r>
              <w:rPr>
                <w:rFonts w:hint="eastAsia"/>
                <w:lang w:val="zh-CN" w:eastAsia="zh-CN"/>
              </w:rPr>
              <w:t>并参考同期《浙江造价信息》（除税价）及市场调查价；</w:t>
            </w:r>
          </w:p>
          <w:p w14:paraId="64273C0C">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zh-CN"/>
              </w:rPr>
            </w:pPr>
            <w:r>
              <w:rPr>
                <w:rFonts w:hint="eastAsia"/>
                <w:lang w:val="en-US" w:eastAsia="zh-CN"/>
              </w:rPr>
              <w:t>4</w:t>
            </w:r>
            <w:r>
              <w:rPr>
                <w:rFonts w:hint="eastAsia"/>
                <w:lang w:val="zh-CN"/>
              </w:rPr>
              <w:t>、规费、税金按规定计算。</w:t>
            </w:r>
          </w:p>
          <w:p w14:paraId="0AE4302B">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rPr>
            </w:pPr>
            <w:r>
              <w:rPr>
                <w:rFonts w:hint="eastAsia"/>
                <w:lang w:val="zh-CN"/>
              </w:rPr>
              <w:t>四、其他说明：</w:t>
            </w:r>
          </w:p>
          <w:p w14:paraId="184C564D">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rPr>
            </w:pPr>
            <w:r>
              <w:rPr>
                <w:rFonts w:hint="eastAsia"/>
              </w:rPr>
              <w:t>1、本工程的工程量结算时按实调整；</w:t>
            </w:r>
          </w:p>
          <w:p w14:paraId="2DDEA004">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2、临时工程（含施工导流、施工用电、施工交通、施工用房及施工过程中需要的其他临时工程）按建安费的2%（不含安全生产措施费）计入，一次性包干；</w:t>
            </w:r>
          </w:p>
          <w:p w14:paraId="59ACE217">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default"/>
                <w:lang w:val="en-US" w:eastAsia="zh-CN"/>
              </w:rPr>
            </w:pPr>
            <w:r>
              <w:rPr>
                <w:rFonts w:hint="eastAsia"/>
                <w:lang w:val="en-US" w:eastAsia="zh-CN"/>
              </w:rPr>
              <w:t>3、安全生产措施费按建安费和临时工程（不含安全生产措施费）的2.5%计入，一次性包干；</w:t>
            </w:r>
          </w:p>
          <w:p w14:paraId="6DFD49AE">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4、</w:t>
            </w:r>
            <w:r>
              <w:rPr>
                <w:rFonts w:hint="eastAsia"/>
              </w:rPr>
              <w:t>工程</w:t>
            </w:r>
            <w:r>
              <w:rPr>
                <w:rFonts w:hint="eastAsia"/>
                <w:lang w:val="en-US" w:eastAsia="zh-CN"/>
              </w:rPr>
              <w:t>保险费</w:t>
            </w:r>
            <w:r>
              <w:rPr>
                <w:rFonts w:hint="eastAsia"/>
                <w:lang w:eastAsia="zh-CN"/>
              </w:rPr>
              <w:t>按照建筑安装工程费的</w:t>
            </w:r>
            <w:r>
              <w:rPr>
                <w:rFonts w:hint="eastAsia"/>
                <w:lang w:val="en-US" w:eastAsia="zh-CN"/>
              </w:rPr>
              <w:t>0.45%计取；</w:t>
            </w:r>
          </w:p>
          <w:p w14:paraId="0628867E">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default"/>
                <w:lang w:val="en-US" w:eastAsia="zh-CN"/>
              </w:rPr>
            </w:pPr>
            <w:r>
              <w:rPr>
                <w:rFonts w:hint="eastAsia"/>
                <w:lang w:val="en-US" w:eastAsia="zh-CN"/>
              </w:rPr>
              <w:t>5、反硝化除磷池模块按6000元/套计入暂估价；</w:t>
            </w:r>
          </w:p>
          <w:p w14:paraId="439F92AF">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6、PGZ铸铁闸门（3T手轮螺杆式启闭机，闸门板1*0.5m）按8000元/套计入暂估价；</w:t>
            </w:r>
          </w:p>
          <w:p w14:paraId="174EB5CC">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7、PGZ铸铁闸门（2T手轮螺杆式启闭机，闸门板0.5*0.5m）按5000元/套计入暂估价；</w:t>
            </w:r>
          </w:p>
          <w:p w14:paraId="5AD36E3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8、3T手轮螺杆启闭机（含螺杆、连接件等）按3500元/套计入暂估价；</w:t>
            </w:r>
          </w:p>
          <w:p w14:paraId="168F7AE2">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9、PGZ铸铁闸门（3T手轮螺杆式启闭机，闸门板1*0.8m）按8000元/套计入暂估价；</w:t>
            </w:r>
          </w:p>
          <w:p w14:paraId="76D24915">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10、</w:t>
            </w:r>
            <w:r>
              <w:rPr>
                <w:rFonts w:hint="default"/>
                <w:lang w:val="en-US" w:eastAsia="zh-CN"/>
              </w:rPr>
              <w:t>水泵设备及安装</w:t>
            </w:r>
            <w:r>
              <w:rPr>
                <w:rFonts w:hint="eastAsia"/>
                <w:lang w:val="en-US" w:eastAsia="zh-CN"/>
              </w:rPr>
              <w:t>（电机功率18.5KW）按20000元/套计入暂估价；</w:t>
            </w:r>
          </w:p>
          <w:p w14:paraId="092E2354">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11、水泵设备及安装（电机功率7.5KW）按10000元/套计入暂估价；</w:t>
            </w:r>
          </w:p>
          <w:p w14:paraId="5FB3336A">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12、水泵设备及安装（电机功率5.5KW）按8000元/套计入暂估价；</w:t>
            </w:r>
          </w:p>
          <w:p w14:paraId="5529C30C">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lang w:val="en-US" w:eastAsia="zh-CN"/>
              </w:rPr>
            </w:pPr>
            <w:r>
              <w:rPr>
                <w:rFonts w:hint="eastAsia"/>
                <w:lang w:val="en-US" w:eastAsia="zh-CN"/>
              </w:rPr>
              <w:t>13、水泵设备及安装（电机功率15KW）按15000元/套计入暂估价；</w:t>
            </w:r>
          </w:p>
          <w:p w14:paraId="320F7CDA">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default"/>
                <w:lang w:val="en-US" w:eastAsia="zh-CN"/>
              </w:rPr>
            </w:pPr>
            <w:r>
              <w:rPr>
                <w:rFonts w:hint="eastAsia"/>
                <w:lang w:val="en-US" w:eastAsia="zh-CN"/>
              </w:rPr>
              <w:t>14、本工程预留金40万元。</w:t>
            </w:r>
          </w:p>
          <w:p w14:paraId="04D1A72D">
            <w:pPr>
              <w:pStyle w:val="14"/>
              <w:spacing w:before="105" w:line="220" w:lineRule="auto"/>
              <w:ind w:left="542"/>
              <w:rPr>
                <w:color w:val="auto"/>
                <w:sz w:val="21"/>
                <w:szCs w:val="21"/>
                <w:highlight w:val="none"/>
              </w:rPr>
            </w:pPr>
          </w:p>
        </w:tc>
      </w:tr>
    </w:tbl>
    <w:p w14:paraId="6669A8F5">
      <w:pPr>
        <w:pStyle w:val="3"/>
        <w:spacing w:line="201" w:lineRule="exact"/>
        <w:rPr>
          <w:sz w:val="17"/>
        </w:rPr>
      </w:pPr>
    </w:p>
    <w:p w14:paraId="0D8B2783">
      <w:pPr>
        <w:spacing w:line="201" w:lineRule="exact"/>
        <w:rPr>
          <w:sz w:val="17"/>
          <w:szCs w:val="17"/>
        </w:rPr>
        <w:sectPr>
          <w:footerReference r:id="rId96" w:type="default"/>
          <w:pgSz w:w="11907" w:h="16841"/>
          <w:pgMar w:top="1253" w:right="1440" w:bottom="1254" w:left="1468" w:header="1134" w:footer="907" w:gutter="0"/>
          <w:pgNumType w:fmt="decimal"/>
          <w:cols w:space="720" w:num="1"/>
        </w:sectPr>
      </w:pPr>
    </w:p>
    <w:p w14:paraId="742992A4">
      <w:pPr>
        <w:spacing w:before="48" w:line="220" w:lineRule="auto"/>
        <w:ind w:left="3430"/>
        <w:rPr>
          <w:rFonts w:ascii="宋体" w:hAnsi="宋体" w:eastAsia="宋体" w:cs="宋体"/>
          <w:sz w:val="24"/>
          <w:szCs w:val="24"/>
        </w:rPr>
      </w:pPr>
      <w:r>
        <w:rPr>
          <w:rFonts w:ascii="宋体" w:hAnsi="宋体" w:eastAsia="宋体" w:cs="宋体"/>
          <w:b/>
          <w:bCs/>
          <w:spacing w:val="-4"/>
          <w:sz w:val="24"/>
          <w:szCs w:val="24"/>
        </w:rPr>
        <w:t>工程量清单汇总表</w:t>
      </w:r>
    </w:p>
    <w:p w14:paraId="507D9E2F">
      <w:pPr>
        <w:spacing w:before="174" w:line="221" w:lineRule="auto"/>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7F97DBA6">
      <w:pPr>
        <w:spacing w:line="127" w:lineRule="exact"/>
      </w:pPr>
    </w:p>
    <w:tbl>
      <w:tblPr>
        <w:tblStyle w:val="13"/>
        <w:tblW w:w="8807"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5506"/>
        <w:gridCol w:w="2273"/>
      </w:tblGrid>
      <w:tr w14:paraId="4A8D7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028" w:type="dxa"/>
            <w:tcBorders>
              <w:top w:val="single" w:color="000000" w:sz="6" w:space="0"/>
              <w:left w:val="single" w:color="000000" w:sz="6" w:space="0"/>
            </w:tcBorders>
            <w:vAlign w:val="top"/>
          </w:tcPr>
          <w:p w14:paraId="1D2D8BEF">
            <w:pPr>
              <w:pStyle w:val="14"/>
              <w:spacing w:before="197" w:line="222" w:lineRule="auto"/>
              <w:ind w:left="301"/>
              <w:rPr>
                <w:sz w:val="21"/>
                <w:szCs w:val="21"/>
              </w:rPr>
            </w:pPr>
            <w:r>
              <w:rPr>
                <w:spacing w:val="-2"/>
                <w:sz w:val="21"/>
                <w:szCs w:val="21"/>
              </w:rPr>
              <w:t>序号</w:t>
            </w:r>
          </w:p>
        </w:tc>
        <w:tc>
          <w:tcPr>
            <w:tcW w:w="5506" w:type="dxa"/>
            <w:tcBorders>
              <w:top w:val="single" w:color="000000" w:sz="6" w:space="0"/>
            </w:tcBorders>
            <w:vAlign w:val="top"/>
          </w:tcPr>
          <w:p w14:paraId="79937BC1">
            <w:pPr>
              <w:pStyle w:val="14"/>
              <w:spacing w:before="197" w:line="221" w:lineRule="auto"/>
              <w:ind w:left="2128"/>
              <w:rPr>
                <w:sz w:val="21"/>
                <w:szCs w:val="21"/>
              </w:rPr>
            </w:pPr>
            <w:r>
              <w:rPr>
                <w:spacing w:val="-2"/>
                <w:sz w:val="21"/>
                <w:szCs w:val="21"/>
              </w:rPr>
              <w:t>工程项目名称</w:t>
            </w:r>
          </w:p>
        </w:tc>
        <w:tc>
          <w:tcPr>
            <w:tcW w:w="2273" w:type="dxa"/>
            <w:tcBorders>
              <w:top w:val="single" w:color="000000" w:sz="6" w:space="0"/>
              <w:right w:val="single" w:color="000000" w:sz="6" w:space="0"/>
            </w:tcBorders>
            <w:vAlign w:val="top"/>
          </w:tcPr>
          <w:p w14:paraId="51205D20">
            <w:pPr>
              <w:pStyle w:val="14"/>
              <w:spacing w:before="196" w:line="221" w:lineRule="auto"/>
              <w:ind w:left="618"/>
              <w:rPr>
                <w:sz w:val="21"/>
                <w:szCs w:val="21"/>
              </w:rPr>
            </w:pPr>
            <w:r>
              <w:rPr>
                <w:spacing w:val="-5"/>
                <w:sz w:val="21"/>
                <w:szCs w:val="21"/>
              </w:rPr>
              <w:t>金额（元）</w:t>
            </w:r>
          </w:p>
        </w:tc>
      </w:tr>
      <w:tr w14:paraId="622A5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28" w:type="dxa"/>
            <w:tcBorders>
              <w:left w:val="single" w:color="000000" w:sz="6" w:space="0"/>
            </w:tcBorders>
            <w:vAlign w:val="top"/>
          </w:tcPr>
          <w:p w14:paraId="1251D216">
            <w:pPr>
              <w:rPr>
                <w:rFonts w:ascii="Arial"/>
                <w:sz w:val="21"/>
              </w:rPr>
            </w:pPr>
          </w:p>
        </w:tc>
        <w:tc>
          <w:tcPr>
            <w:tcW w:w="5506" w:type="dxa"/>
            <w:vAlign w:val="top"/>
          </w:tcPr>
          <w:p w14:paraId="6FCBF258">
            <w:pPr>
              <w:rPr>
                <w:rFonts w:ascii="Arial"/>
                <w:sz w:val="21"/>
              </w:rPr>
            </w:pPr>
          </w:p>
        </w:tc>
        <w:tc>
          <w:tcPr>
            <w:tcW w:w="2273" w:type="dxa"/>
            <w:tcBorders>
              <w:right w:val="single" w:color="000000" w:sz="6" w:space="0"/>
            </w:tcBorders>
            <w:vAlign w:val="top"/>
          </w:tcPr>
          <w:p w14:paraId="68D73DCE">
            <w:pPr>
              <w:rPr>
                <w:rFonts w:ascii="Arial"/>
                <w:sz w:val="21"/>
              </w:rPr>
            </w:pPr>
          </w:p>
        </w:tc>
      </w:tr>
      <w:tr w14:paraId="02790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7107D31E">
            <w:pPr>
              <w:rPr>
                <w:rFonts w:ascii="Arial"/>
                <w:sz w:val="21"/>
              </w:rPr>
            </w:pPr>
          </w:p>
        </w:tc>
        <w:tc>
          <w:tcPr>
            <w:tcW w:w="5506" w:type="dxa"/>
            <w:vAlign w:val="top"/>
          </w:tcPr>
          <w:p w14:paraId="5EFA0AD3">
            <w:pPr>
              <w:rPr>
                <w:rFonts w:ascii="Arial"/>
                <w:sz w:val="21"/>
              </w:rPr>
            </w:pPr>
          </w:p>
        </w:tc>
        <w:tc>
          <w:tcPr>
            <w:tcW w:w="2273" w:type="dxa"/>
            <w:tcBorders>
              <w:right w:val="single" w:color="000000" w:sz="6" w:space="0"/>
            </w:tcBorders>
            <w:vAlign w:val="top"/>
          </w:tcPr>
          <w:p w14:paraId="4CBDCD51">
            <w:pPr>
              <w:rPr>
                <w:rFonts w:ascii="Arial"/>
                <w:sz w:val="21"/>
              </w:rPr>
            </w:pPr>
          </w:p>
        </w:tc>
      </w:tr>
      <w:tr w14:paraId="7B4F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567CA29E">
            <w:pPr>
              <w:rPr>
                <w:rFonts w:ascii="Arial"/>
                <w:sz w:val="21"/>
              </w:rPr>
            </w:pPr>
          </w:p>
        </w:tc>
        <w:tc>
          <w:tcPr>
            <w:tcW w:w="5506" w:type="dxa"/>
            <w:vAlign w:val="top"/>
          </w:tcPr>
          <w:p w14:paraId="77AC0CD5">
            <w:pPr>
              <w:rPr>
                <w:rFonts w:ascii="Arial"/>
                <w:sz w:val="21"/>
              </w:rPr>
            </w:pPr>
          </w:p>
        </w:tc>
        <w:tc>
          <w:tcPr>
            <w:tcW w:w="2273" w:type="dxa"/>
            <w:tcBorders>
              <w:right w:val="single" w:color="000000" w:sz="6" w:space="0"/>
            </w:tcBorders>
            <w:vAlign w:val="top"/>
          </w:tcPr>
          <w:p w14:paraId="37D62350">
            <w:pPr>
              <w:rPr>
                <w:rFonts w:ascii="Arial"/>
                <w:sz w:val="21"/>
              </w:rPr>
            </w:pPr>
          </w:p>
        </w:tc>
      </w:tr>
      <w:tr w14:paraId="5C5D0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035CD946">
            <w:pPr>
              <w:rPr>
                <w:rFonts w:ascii="Arial"/>
                <w:sz w:val="21"/>
              </w:rPr>
            </w:pPr>
          </w:p>
        </w:tc>
        <w:tc>
          <w:tcPr>
            <w:tcW w:w="5506" w:type="dxa"/>
            <w:vAlign w:val="top"/>
          </w:tcPr>
          <w:p w14:paraId="5EE742DD">
            <w:pPr>
              <w:rPr>
                <w:rFonts w:ascii="Arial"/>
                <w:sz w:val="21"/>
              </w:rPr>
            </w:pPr>
          </w:p>
        </w:tc>
        <w:tc>
          <w:tcPr>
            <w:tcW w:w="2273" w:type="dxa"/>
            <w:tcBorders>
              <w:right w:val="single" w:color="000000" w:sz="6" w:space="0"/>
            </w:tcBorders>
            <w:vAlign w:val="top"/>
          </w:tcPr>
          <w:p w14:paraId="644157F3">
            <w:pPr>
              <w:rPr>
                <w:rFonts w:ascii="Arial"/>
                <w:sz w:val="21"/>
              </w:rPr>
            </w:pPr>
          </w:p>
        </w:tc>
      </w:tr>
      <w:tr w14:paraId="435D6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AA43CDE">
            <w:pPr>
              <w:rPr>
                <w:rFonts w:ascii="Arial"/>
                <w:sz w:val="21"/>
              </w:rPr>
            </w:pPr>
          </w:p>
        </w:tc>
        <w:tc>
          <w:tcPr>
            <w:tcW w:w="5506" w:type="dxa"/>
            <w:vAlign w:val="top"/>
          </w:tcPr>
          <w:p w14:paraId="7F38A23D">
            <w:pPr>
              <w:rPr>
                <w:rFonts w:ascii="Arial"/>
                <w:sz w:val="21"/>
              </w:rPr>
            </w:pPr>
          </w:p>
        </w:tc>
        <w:tc>
          <w:tcPr>
            <w:tcW w:w="2273" w:type="dxa"/>
            <w:tcBorders>
              <w:right w:val="single" w:color="000000" w:sz="6" w:space="0"/>
            </w:tcBorders>
            <w:vAlign w:val="top"/>
          </w:tcPr>
          <w:p w14:paraId="01AF796E">
            <w:pPr>
              <w:rPr>
                <w:rFonts w:ascii="Arial"/>
                <w:sz w:val="21"/>
              </w:rPr>
            </w:pPr>
          </w:p>
        </w:tc>
      </w:tr>
      <w:tr w14:paraId="59BD2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4D48BED">
            <w:pPr>
              <w:rPr>
                <w:rFonts w:ascii="Arial"/>
                <w:sz w:val="21"/>
              </w:rPr>
            </w:pPr>
          </w:p>
        </w:tc>
        <w:tc>
          <w:tcPr>
            <w:tcW w:w="5506" w:type="dxa"/>
            <w:vAlign w:val="top"/>
          </w:tcPr>
          <w:p w14:paraId="613B55F8">
            <w:pPr>
              <w:rPr>
                <w:rFonts w:ascii="Arial"/>
                <w:sz w:val="21"/>
              </w:rPr>
            </w:pPr>
          </w:p>
        </w:tc>
        <w:tc>
          <w:tcPr>
            <w:tcW w:w="2273" w:type="dxa"/>
            <w:tcBorders>
              <w:right w:val="single" w:color="000000" w:sz="6" w:space="0"/>
            </w:tcBorders>
            <w:vAlign w:val="top"/>
          </w:tcPr>
          <w:p w14:paraId="63CBDBE3">
            <w:pPr>
              <w:rPr>
                <w:rFonts w:ascii="Arial"/>
                <w:sz w:val="21"/>
              </w:rPr>
            </w:pPr>
          </w:p>
        </w:tc>
      </w:tr>
      <w:tr w14:paraId="32C37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255964A4">
            <w:pPr>
              <w:rPr>
                <w:rFonts w:ascii="Arial"/>
                <w:sz w:val="21"/>
              </w:rPr>
            </w:pPr>
          </w:p>
        </w:tc>
        <w:tc>
          <w:tcPr>
            <w:tcW w:w="5506" w:type="dxa"/>
            <w:vAlign w:val="top"/>
          </w:tcPr>
          <w:p w14:paraId="39819FAC">
            <w:pPr>
              <w:rPr>
                <w:rFonts w:ascii="Arial"/>
                <w:sz w:val="21"/>
              </w:rPr>
            </w:pPr>
          </w:p>
        </w:tc>
        <w:tc>
          <w:tcPr>
            <w:tcW w:w="2273" w:type="dxa"/>
            <w:tcBorders>
              <w:right w:val="single" w:color="000000" w:sz="6" w:space="0"/>
            </w:tcBorders>
            <w:vAlign w:val="top"/>
          </w:tcPr>
          <w:p w14:paraId="66A539D7">
            <w:pPr>
              <w:rPr>
                <w:rFonts w:ascii="Arial"/>
                <w:sz w:val="21"/>
              </w:rPr>
            </w:pPr>
          </w:p>
        </w:tc>
      </w:tr>
      <w:tr w14:paraId="0FCF8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09458E61">
            <w:pPr>
              <w:rPr>
                <w:rFonts w:ascii="Arial"/>
                <w:sz w:val="21"/>
              </w:rPr>
            </w:pPr>
          </w:p>
        </w:tc>
        <w:tc>
          <w:tcPr>
            <w:tcW w:w="5506" w:type="dxa"/>
            <w:vAlign w:val="top"/>
          </w:tcPr>
          <w:p w14:paraId="468F2FDF">
            <w:pPr>
              <w:rPr>
                <w:rFonts w:ascii="Arial"/>
                <w:sz w:val="21"/>
              </w:rPr>
            </w:pPr>
          </w:p>
        </w:tc>
        <w:tc>
          <w:tcPr>
            <w:tcW w:w="2273" w:type="dxa"/>
            <w:tcBorders>
              <w:right w:val="single" w:color="000000" w:sz="6" w:space="0"/>
            </w:tcBorders>
            <w:vAlign w:val="top"/>
          </w:tcPr>
          <w:p w14:paraId="0DC706D5">
            <w:pPr>
              <w:rPr>
                <w:rFonts w:ascii="Arial"/>
                <w:sz w:val="21"/>
              </w:rPr>
            </w:pPr>
          </w:p>
        </w:tc>
      </w:tr>
      <w:tr w14:paraId="411DD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4237895B">
            <w:pPr>
              <w:rPr>
                <w:rFonts w:ascii="Arial"/>
                <w:sz w:val="21"/>
              </w:rPr>
            </w:pPr>
          </w:p>
        </w:tc>
        <w:tc>
          <w:tcPr>
            <w:tcW w:w="5506" w:type="dxa"/>
            <w:vAlign w:val="top"/>
          </w:tcPr>
          <w:p w14:paraId="00FED762">
            <w:pPr>
              <w:rPr>
                <w:rFonts w:ascii="Arial"/>
                <w:sz w:val="21"/>
              </w:rPr>
            </w:pPr>
          </w:p>
        </w:tc>
        <w:tc>
          <w:tcPr>
            <w:tcW w:w="2273" w:type="dxa"/>
            <w:tcBorders>
              <w:right w:val="single" w:color="000000" w:sz="6" w:space="0"/>
            </w:tcBorders>
            <w:vAlign w:val="top"/>
          </w:tcPr>
          <w:p w14:paraId="12306017">
            <w:pPr>
              <w:rPr>
                <w:rFonts w:ascii="Arial"/>
                <w:sz w:val="21"/>
              </w:rPr>
            </w:pPr>
          </w:p>
        </w:tc>
      </w:tr>
      <w:tr w14:paraId="0D63D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4114B9C1">
            <w:pPr>
              <w:rPr>
                <w:rFonts w:ascii="Arial"/>
                <w:sz w:val="21"/>
              </w:rPr>
            </w:pPr>
          </w:p>
        </w:tc>
        <w:tc>
          <w:tcPr>
            <w:tcW w:w="5506" w:type="dxa"/>
            <w:vAlign w:val="top"/>
          </w:tcPr>
          <w:p w14:paraId="299DA5DE">
            <w:pPr>
              <w:rPr>
                <w:rFonts w:ascii="Arial"/>
                <w:sz w:val="21"/>
              </w:rPr>
            </w:pPr>
          </w:p>
        </w:tc>
        <w:tc>
          <w:tcPr>
            <w:tcW w:w="2273" w:type="dxa"/>
            <w:tcBorders>
              <w:right w:val="single" w:color="000000" w:sz="6" w:space="0"/>
            </w:tcBorders>
            <w:vAlign w:val="top"/>
          </w:tcPr>
          <w:p w14:paraId="54DE07B1">
            <w:pPr>
              <w:rPr>
                <w:rFonts w:ascii="Arial"/>
                <w:sz w:val="21"/>
              </w:rPr>
            </w:pPr>
          </w:p>
        </w:tc>
      </w:tr>
      <w:tr w14:paraId="52F9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37B7EC85">
            <w:pPr>
              <w:rPr>
                <w:rFonts w:ascii="Arial"/>
                <w:sz w:val="21"/>
              </w:rPr>
            </w:pPr>
          </w:p>
        </w:tc>
        <w:tc>
          <w:tcPr>
            <w:tcW w:w="5506" w:type="dxa"/>
            <w:vAlign w:val="top"/>
          </w:tcPr>
          <w:p w14:paraId="4610138D">
            <w:pPr>
              <w:rPr>
                <w:rFonts w:ascii="Arial"/>
                <w:sz w:val="21"/>
              </w:rPr>
            </w:pPr>
          </w:p>
        </w:tc>
        <w:tc>
          <w:tcPr>
            <w:tcW w:w="2273" w:type="dxa"/>
            <w:tcBorders>
              <w:right w:val="single" w:color="000000" w:sz="6" w:space="0"/>
            </w:tcBorders>
            <w:vAlign w:val="top"/>
          </w:tcPr>
          <w:p w14:paraId="4E2C5E23">
            <w:pPr>
              <w:rPr>
                <w:rFonts w:ascii="Arial"/>
                <w:sz w:val="21"/>
              </w:rPr>
            </w:pPr>
          </w:p>
        </w:tc>
      </w:tr>
      <w:tr w14:paraId="54C1A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0492F961">
            <w:pPr>
              <w:rPr>
                <w:rFonts w:ascii="Arial"/>
                <w:sz w:val="21"/>
              </w:rPr>
            </w:pPr>
          </w:p>
        </w:tc>
        <w:tc>
          <w:tcPr>
            <w:tcW w:w="5506" w:type="dxa"/>
            <w:vAlign w:val="top"/>
          </w:tcPr>
          <w:p w14:paraId="0FCBAD5C">
            <w:pPr>
              <w:rPr>
                <w:rFonts w:ascii="Arial"/>
                <w:sz w:val="21"/>
              </w:rPr>
            </w:pPr>
          </w:p>
        </w:tc>
        <w:tc>
          <w:tcPr>
            <w:tcW w:w="2273" w:type="dxa"/>
            <w:tcBorders>
              <w:right w:val="single" w:color="000000" w:sz="6" w:space="0"/>
            </w:tcBorders>
            <w:vAlign w:val="top"/>
          </w:tcPr>
          <w:p w14:paraId="5ADA345F">
            <w:pPr>
              <w:rPr>
                <w:rFonts w:ascii="Arial"/>
                <w:sz w:val="21"/>
              </w:rPr>
            </w:pPr>
          </w:p>
        </w:tc>
      </w:tr>
      <w:tr w14:paraId="445E7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1E8F6BC">
            <w:pPr>
              <w:rPr>
                <w:rFonts w:ascii="Arial"/>
                <w:sz w:val="21"/>
              </w:rPr>
            </w:pPr>
          </w:p>
        </w:tc>
        <w:tc>
          <w:tcPr>
            <w:tcW w:w="5506" w:type="dxa"/>
            <w:vAlign w:val="top"/>
          </w:tcPr>
          <w:p w14:paraId="2229A5B2">
            <w:pPr>
              <w:rPr>
                <w:rFonts w:ascii="Arial"/>
                <w:sz w:val="21"/>
              </w:rPr>
            </w:pPr>
          </w:p>
        </w:tc>
        <w:tc>
          <w:tcPr>
            <w:tcW w:w="2273" w:type="dxa"/>
            <w:tcBorders>
              <w:right w:val="single" w:color="000000" w:sz="6" w:space="0"/>
            </w:tcBorders>
            <w:vAlign w:val="top"/>
          </w:tcPr>
          <w:p w14:paraId="39FC522B">
            <w:pPr>
              <w:rPr>
                <w:rFonts w:ascii="Arial"/>
                <w:sz w:val="21"/>
              </w:rPr>
            </w:pPr>
          </w:p>
        </w:tc>
      </w:tr>
      <w:tr w14:paraId="01BC8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039717F">
            <w:pPr>
              <w:rPr>
                <w:rFonts w:ascii="Arial"/>
                <w:sz w:val="21"/>
              </w:rPr>
            </w:pPr>
          </w:p>
        </w:tc>
        <w:tc>
          <w:tcPr>
            <w:tcW w:w="5506" w:type="dxa"/>
            <w:vAlign w:val="top"/>
          </w:tcPr>
          <w:p w14:paraId="62296122">
            <w:pPr>
              <w:rPr>
                <w:rFonts w:ascii="Arial"/>
                <w:sz w:val="21"/>
              </w:rPr>
            </w:pPr>
          </w:p>
        </w:tc>
        <w:tc>
          <w:tcPr>
            <w:tcW w:w="2273" w:type="dxa"/>
            <w:tcBorders>
              <w:right w:val="single" w:color="000000" w:sz="6" w:space="0"/>
            </w:tcBorders>
            <w:vAlign w:val="top"/>
          </w:tcPr>
          <w:p w14:paraId="1A6B5E24">
            <w:pPr>
              <w:rPr>
                <w:rFonts w:ascii="Arial"/>
                <w:sz w:val="21"/>
              </w:rPr>
            </w:pPr>
          </w:p>
        </w:tc>
      </w:tr>
      <w:tr w14:paraId="0155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7CF4DBA0">
            <w:pPr>
              <w:rPr>
                <w:rFonts w:ascii="Arial"/>
                <w:sz w:val="21"/>
              </w:rPr>
            </w:pPr>
          </w:p>
        </w:tc>
        <w:tc>
          <w:tcPr>
            <w:tcW w:w="5506" w:type="dxa"/>
            <w:vAlign w:val="top"/>
          </w:tcPr>
          <w:p w14:paraId="65F7478D">
            <w:pPr>
              <w:rPr>
                <w:rFonts w:ascii="Arial"/>
                <w:sz w:val="21"/>
              </w:rPr>
            </w:pPr>
          </w:p>
        </w:tc>
        <w:tc>
          <w:tcPr>
            <w:tcW w:w="2273" w:type="dxa"/>
            <w:tcBorders>
              <w:right w:val="single" w:color="000000" w:sz="6" w:space="0"/>
            </w:tcBorders>
            <w:vAlign w:val="top"/>
          </w:tcPr>
          <w:p w14:paraId="7415CFC9">
            <w:pPr>
              <w:rPr>
                <w:rFonts w:ascii="Arial"/>
                <w:sz w:val="21"/>
              </w:rPr>
            </w:pPr>
          </w:p>
        </w:tc>
      </w:tr>
      <w:tr w14:paraId="3C8BB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2702D65">
            <w:pPr>
              <w:rPr>
                <w:rFonts w:ascii="Arial"/>
                <w:sz w:val="21"/>
              </w:rPr>
            </w:pPr>
          </w:p>
        </w:tc>
        <w:tc>
          <w:tcPr>
            <w:tcW w:w="5506" w:type="dxa"/>
            <w:vAlign w:val="top"/>
          </w:tcPr>
          <w:p w14:paraId="2A11B85D">
            <w:pPr>
              <w:rPr>
                <w:rFonts w:ascii="Arial"/>
                <w:sz w:val="21"/>
              </w:rPr>
            </w:pPr>
          </w:p>
        </w:tc>
        <w:tc>
          <w:tcPr>
            <w:tcW w:w="2273" w:type="dxa"/>
            <w:tcBorders>
              <w:right w:val="single" w:color="000000" w:sz="6" w:space="0"/>
            </w:tcBorders>
            <w:vAlign w:val="top"/>
          </w:tcPr>
          <w:p w14:paraId="0832443C">
            <w:pPr>
              <w:rPr>
                <w:rFonts w:ascii="Arial"/>
                <w:sz w:val="21"/>
              </w:rPr>
            </w:pPr>
          </w:p>
        </w:tc>
      </w:tr>
      <w:tr w14:paraId="4D663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6F710F96">
            <w:pPr>
              <w:rPr>
                <w:rFonts w:ascii="Arial"/>
                <w:sz w:val="21"/>
              </w:rPr>
            </w:pPr>
          </w:p>
        </w:tc>
        <w:tc>
          <w:tcPr>
            <w:tcW w:w="5506" w:type="dxa"/>
            <w:vAlign w:val="top"/>
          </w:tcPr>
          <w:p w14:paraId="0802E132">
            <w:pPr>
              <w:rPr>
                <w:rFonts w:ascii="Arial"/>
                <w:sz w:val="21"/>
              </w:rPr>
            </w:pPr>
          </w:p>
        </w:tc>
        <w:tc>
          <w:tcPr>
            <w:tcW w:w="2273" w:type="dxa"/>
            <w:tcBorders>
              <w:right w:val="single" w:color="000000" w:sz="6" w:space="0"/>
            </w:tcBorders>
            <w:vAlign w:val="top"/>
          </w:tcPr>
          <w:p w14:paraId="0F2720B0">
            <w:pPr>
              <w:rPr>
                <w:rFonts w:ascii="Arial"/>
                <w:sz w:val="21"/>
              </w:rPr>
            </w:pPr>
          </w:p>
        </w:tc>
      </w:tr>
      <w:tr w14:paraId="038FA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4687566F">
            <w:pPr>
              <w:rPr>
                <w:rFonts w:ascii="Arial"/>
                <w:sz w:val="21"/>
              </w:rPr>
            </w:pPr>
          </w:p>
        </w:tc>
        <w:tc>
          <w:tcPr>
            <w:tcW w:w="5506" w:type="dxa"/>
            <w:vAlign w:val="top"/>
          </w:tcPr>
          <w:p w14:paraId="752D516D">
            <w:pPr>
              <w:rPr>
                <w:rFonts w:ascii="Arial"/>
                <w:sz w:val="21"/>
              </w:rPr>
            </w:pPr>
          </w:p>
        </w:tc>
        <w:tc>
          <w:tcPr>
            <w:tcW w:w="2273" w:type="dxa"/>
            <w:tcBorders>
              <w:right w:val="single" w:color="000000" w:sz="6" w:space="0"/>
            </w:tcBorders>
            <w:vAlign w:val="top"/>
          </w:tcPr>
          <w:p w14:paraId="22B0F5B9">
            <w:pPr>
              <w:rPr>
                <w:rFonts w:ascii="Arial"/>
                <w:sz w:val="21"/>
              </w:rPr>
            </w:pPr>
          </w:p>
        </w:tc>
      </w:tr>
      <w:tr w14:paraId="6CA7E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5E0F363">
            <w:pPr>
              <w:rPr>
                <w:rFonts w:ascii="Arial"/>
                <w:sz w:val="21"/>
              </w:rPr>
            </w:pPr>
          </w:p>
        </w:tc>
        <w:tc>
          <w:tcPr>
            <w:tcW w:w="5506" w:type="dxa"/>
            <w:vAlign w:val="top"/>
          </w:tcPr>
          <w:p w14:paraId="2E451C86">
            <w:pPr>
              <w:rPr>
                <w:rFonts w:ascii="Arial"/>
                <w:sz w:val="21"/>
              </w:rPr>
            </w:pPr>
          </w:p>
        </w:tc>
        <w:tc>
          <w:tcPr>
            <w:tcW w:w="2273" w:type="dxa"/>
            <w:tcBorders>
              <w:right w:val="single" w:color="000000" w:sz="6" w:space="0"/>
            </w:tcBorders>
            <w:vAlign w:val="top"/>
          </w:tcPr>
          <w:p w14:paraId="0AE75494">
            <w:pPr>
              <w:rPr>
                <w:rFonts w:ascii="Arial"/>
                <w:sz w:val="21"/>
              </w:rPr>
            </w:pPr>
          </w:p>
        </w:tc>
      </w:tr>
      <w:tr w14:paraId="52DCB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534" w:type="dxa"/>
            <w:gridSpan w:val="2"/>
            <w:tcBorders>
              <w:left w:val="single" w:color="000000" w:sz="6" w:space="0"/>
              <w:bottom w:val="single" w:color="000000" w:sz="6" w:space="0"/>
            </w:tcBorders>
            <w:vAlign w:val="top"/>
          </w:tcPr>
          <w:p w14:paraId="46A0B0E4">
            <w:pPr>
              <w:pStyle w:val="14"/>
              <w:spacing w:before="209" w:line="222" w:lineRule="auto"/>
              <w:ind w:left="2953"/>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273" w:type="dxa"/>
            <w:tcBorders>
              <w:bottom w:val="single" w:color="000000" w:sz="6" w:space="0"/>
              <w:right w:val="single" w:color="000000" w:sz="6" w:space="0"/>
            </w:tcBorders>
            <w:vAlign w:val="top"/>
          </w:tcPr>
          <w:p w14:paraId="7ED74D43">
            <w:pPr>
              <w:rPr>
                <w:rFonts w:ascii="Arial"/>
                <w:sz w:val="21"/>
              </w:rPr>
            </w:pPr>
          </w:p>
        </w:tc>
      </w:tr>
    </w:tbl>
    <w:p w14:paraId="66172A50">
      <w:pPr>
        <w:pStyle w:val="3"/>
      </w:pPr>
    </w:p>
    <w:p w14:paraId="69FB33BB">
      <w:pPr>
        <w:sectPr>
          <w:footerReference r:id="rId97" w:type="default"/>
          <w:pgSz w:w="11907" w:h="16841"/>
          <w:pgMar w:top="1259" w:right="1457" w:bottom="1254" w:left="1485" w:header="1134" w:footer="907" w:gutter="0"/>
          <w:pgNumType w:fmt="decimal"/>
          <w:cols w:space="720" w:num="1"/>
        </w:sectPr>
      </w:pPr>
    </w:p>
    <w:p w14:paraId="2D2E1344">
      <w:pPr>
        <w:spacing w:before="78" w:line="220" w:lineRule="auto"/>
        <w:ind w:left="5426"/>
        <w:rPr>
          <w:rFonts w:ascii="宋体" w:hAnsi="宋体" w:eastAsia="宋体" w:cs="宋体"/>
          <w:sz w:val="24"/>
          <w:szCs w:val="24"/>
        </w:rPr>
      </w:pPr>
      <w:r>
        <w:rPr>
          <w:rFonts w:ascii="宋体" w:hAnsi="宋体" w:eastAsia="宋体" w:cs="宋体"/>
          <w:b/>
          <w:bCs/>
          <w:spacing w:val="-3"/>
          <w:sz w:val="24"/>
          <w:szCs w:val="24"/>
        </w:rPr>
        <w:t>建筑工程分类分项工程量清单</w:t>
      </w:r>
    </w:p>
    <w:p w14:paraId="0A400C27">
      <w:pPr>
        <w:spacing w:before="173" w:line="221" w:lineRule="auto"/>
        <w:ind w:left="11"/>
        <w:rPr>
          <w:rFonts w:ascii="宋体" w:hAnsi="宋体" w:eastAsia="宋体" w:cs="宋体"/>
          <w:sz w:val="21"/>
          <w:szCs w:val="21"/>
        </w:rPr>
      </w:pPr>
      <w:r>
        <w:rPr>
          <w:rFonts w:ascii="宋体" w:hAnsi="宋体" w:eastAsia="宋体" w:cs="宋体"/>
          <w:spacing w:val="-1"/>
          <w:sz w:val="21"/>
          <w:szCs w:val="21"/>
        </w:rPr>
        <w:t>项目及标段名称：</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   页共   页</w:t>
      </w:r>
    </w:p>
    <w:p w14:paraId="6E742E24">
      <w:pPr>
        <w:spacing w:line="127" w:lineRule="exact"/>
      </w:pPr>
    </w:p>
    <w:tbl>
      <w:tblPr>
        <w:tblStyle w:val="13"/>
        <w:tblW w:w="141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987"/>
        <w:gridCol w:w="2831"/>
        <w:gridCol w:w="2266"/>
        <w:gridCol w:w="990"/>
        <w:gridCol w:w="993"/>
        <w:gridCol w:w="990"/>
        <w:gridCol w:w="993"/>
        <w:gridCol w:w="1273"/>
        <w:gridCol w:w="1002"/>
      </w:tblGrid>
      <w:tr w14:paraId="22570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22" w:type="dxa"/>
            <w:tcBorders>
              <w:top w:val="single" w:color="000000" w:sz="6" w:space="0"/>
              <w:left w:val="single" w:color="000000" w:sz="6" w:space="0"/>
            </w:tcBorders>
            <w:vAlign w:val="top"/>
          </w:tcPr>
          <w:p w14:paraId="451CF0D6">
            <w:pPr>
              <w:pStyle w:val="14"/>
              <w:spacing w:before="211" w:line="222" w:lineRule="auto"/>
              <w:ind w:left="196"/>
              <w:rPr>
                <w:sz w:val="21"/>
                <w:szCs w:val="21"/>
              </w:rPr>
            </w:pPr>
            <w:r>
              <w:rPr>
                <w:spacing w:val="-2"/>
                <w:sz w:val="21"/>
                <w:szCs w:val="21"/>
              </w:rPr>
              <w:t>序号</w:t>
            </w:r>
          </w:p>
        </w:tc>
        <w:tc>
          <w:tcPr>
            <w:tcW w:w="1987" w:type="dxa"/>
            <w:tcBorders>
              <w:top w:val="single" w:color="000000" w:sz="6" w:space="0"/>
            </w:tcBorders>
            <w:vAlign w:val="top"/>
          </w:tcPr>
          <w:p w14:paraId="7D656237">
            <w:pPr>
              <w:pStyle w:val="14"/>
              <w:spacing w:before="211" w:line="221" w:lineRule="auto"/>
              <w:ind w:left="576"/>
              <w:rPr>
                <w:sz w:val="21"/>
                <w:szCs w:val="21"/>
              </w:rPr>
            </w:pPr>
            <w:r>
              <w:rPr>
                <w:spacing w:val="-3"/>
                <w:sz w:val="21"/>
                <w:szCs w:val="21"/>
              </w:rPr>
              <w:t>项目编码</w:t>
            </w:r>
          </w:p>
        </w:tc>
        <w:tc>
          <w:tcPr>
            <w:tcW w:w="2831" w:type="dxa"/>
            <w:tcBorders>
              <w:top w:val="single" w:color="000000" w:sz="6" w:space="0"/>
            </w:tcBorders>
            <w:vAlign w:val="top"/>
          </w:tcPr>
          <w:p w14:paraId="4A3227C4">
            <w:pPr>
              <w:pStyle w:val="14"/>
              <w:spacing w:before="211" w:line="221" w:lineRule="auto"/>
              <w:ind w:left="1001"/>
              <w:rPr>
                <w:sz w:val="21"/>
                <w:szCs w:val="21"/>
              </w:rPr>
            </w:pPr>
            <w:r>
              <w:rPr>
                <w:spacing w:val="-3"/>
                <w:sz w:val="21"/>
                <w:szCs w:val="21"/>
              </w:rPr>
              <w:t>项目名称</w:t>
            </w:r>
          </w:p>
        </w:tc>
        <w:tc>
          <w:tcPr>
            <w:tcW w:w="2266" w:type="dxa"/>
            <w:tcBorders>
              <w:top w:val="single" w:color="000000" w:sz="6" w:space="0"/>
            </w:tcBorders>
            <w:vAlign w:val="top"/>
          </w:tcPr>
          <w:p w14:paraId="4B406D6C">
            <w:pPr>
              <w:pStyle w:val="14"/>
              <w:spacing w:before="211" w:line="221" w:lineRule="auto"/>
              <w:ind w:left="512"/>
              <w:rPr>
                <w:sz w:val="21"/>
                <w:szCs w:val="21"/>
              </w:rPr>
            </w:pPr>
            <w:r>
              <w:rPr>
                <w:spacing w:val="-2"/>
                <w:sz w:val="21"/>
                <w:szCs w:val="21"/>
              </w:rPr>
              <w:t>项目主要特征</w:t>
            </w:r>
          </w:p>
        </w:tc>
        <w:tc>
          <w:tcPr>
            <w:tcW w:w="990" w:type="dxa"/>
            <w:tcBorders>
              <w:top w:val="single" w:color="000000" w:sz="6" w:space="0"/>
            </w:tcBorders>
            <w:vAlign w:val="top"/>
          </w:tcPr>
          <w:p w14:paraId="1763C4FF">
            <w:pPr>
              <w:pStyle w:val="14"/>
              <w:spacing w:before="74" w:line="222" w:lineRule="auto"/>
              <w:ind w:left="293"/>
              <w:rPr>
                <w:sz w:val="21"/>
                <w:szCs w:val="21"/>
              </w:rPr>
            </w:pPr>
            <w:r>
              <w:rPr>
                <w:spacing w:val="-2"/>
                <w:sz w:val="21"/>
                <w:szCs w:val="21"/>
              </w:rPr>
              <w:t>计量</w:t>
            </w:r>
          </w:p>
          <w:p w14:paraId="7F76DF53">
            <w:pPr>
              <w:pStyle w:val="14"/>
              <w:spacing w:before="21" w:line="221" w:lineRule="auto"/>
              <w:ind w:left="294"/>
              <w:rPr>
                <w:sz w:val="21"/>
                <w:szCs w:val="21"/>
              </w:rPr>
            </w:pPr>
            <w:r>
              <w:rPr>
                <w:spacing w:val="-2"/>
                <w:sz w:val="21"/>
                <w:szCs w:val="21"/>
              </w:rPr>
              <w:t>单位</w:t>
            </w:r>
          </w:p>
        </w:tc>
        <w:tc>
          <w:tcPr>
            <w:tcW w:w="993" w:type="dxa"/>
            <w:tcBorders>
              <w:top w:val="single" w:color="000000" w:sz="6" w:space="0"/>
            </w:tcBorders>
            <w:vAlign w:val="top"/>
          </w:tcPr>
          <w:p w14:paraId="11EF9520">
            <w:pPr>
              <w:pStyle w:val="14"/>
              <w:spacing w:before="75" w:line="221" w:lineRule="auto"/>
              <w:ind w:left="297"/>
              <w:rPr>
                <w:sz w:val="21"/>
                <w:szCs w:val="21"/>
              </w:rPr>
            </w:pPr>
            <w:r>
              <w:rPr>
                <w:spacing w:val="-3"/>
                <w:sz w:val="21"/>
                <w:szCs w:val="21"/>
              </w:rPr>
              <w:t>工程</w:t>
            </w:r>
          </w:p>
          <w:p w14:paraId="3424B677">
            <w:pPr>
              <w:pStyle w:val="14"/>
              <w:spacing w:before="21" w:line="221" w:lineRule="auto"/>
              <w:ind w:left="296"/>
              <w:rPr>
                <w:sz w:val="21"/>
                <w:szCs w:val="21"/>
              </w:rPr>
            </w:pPr>
            <w:r>
              <w:rPr>
                <w:spacing w:val="-2"/>
                <w:sz w:val="21"/>
                <w:szCs w:val="21"/>
              </w:rPr>
              <w:t>数量</w:t>
            </w:r>
          </w:p>
        </w:tc>
        <w:tc>
          <w:tcPr>
            <w:tcW w:w="990" w:type="dxa"/>
            <w:tcBorders>
              <w:top w:val="single" w:color="000000" w:sz="6" w:space="0"/>
            </w:tcBorders>
            <w:vAlign w:val="top"/>
          </w:tcPr>
          <w:p w14:paraId="03320564">
            <w:pPr>
              <w:pStyle w:val="14"/>
              <w:spacing w:before="74" w:line="219" w:lineRule="auto"/>
              <w:ind w:left="296"/>
              <w:rPr>
                <w:sz w:val="21"/>
                <w:szCs w:val="21"/>
              </w:rPr>
            </w:pPr>
            <w:r>
              <w:rPr>
                <w:spacing w:val="-2"/>
                <w:sz w:val="21"/>
                <w:szCs w:val="21"/>
              </w:rPr>
              <w:t>单价</w:t>
            </w:r>
          </w:p>
          <w:p w14:paraId="0604E27B">
            <w:pPr>
              <w:pStyle w:val="14"/>
              <w:spacing w:before="24" w:line="221" w:lineRule="auto"/>
              <w:ind w:left="195"/>
              <w:rPr>
                <w:sz w:val="21"/>
                <w:szCs w:val="21"/>
              </w:rPr>
            </w:pPr>
            <w:r>
              <w:rPr>
                <w:spacing w:val="-6"/>
                <w:sz w:val="21"/>
                <w:szCs w:val="21"/>
              </w:rPr>
              <w:t>（元）</w:t>
            </w:r>
          </w:p>
        </w:tc>
        <w:tc>
          <w:tcPr>
            <w:tcW w:w="993" w:type="dxa"/>
            <w:tcBorders>
              <w:top w:val="single" w:color="000000" w:sz="6" w:space="0"/>
            </w:tcBorders>
            <w:vAlign w:val="top"/>
          </w:tcPr>
          <w:p w14:paraId="5CDADFDF">
            <w:pPr>
              <w:pStyle w:val="14"/>
              <w:spacing w:before="74" w:line="219" w:lineRule="auto"/>
              <w:ind w:left="297"/>
              <w:rPr>
                <w:sz w:val="21"/>
                <w:szCs w:val="21"/>
              </w:rPr>
            </w:pPr>
            <w:r>
              <w:rPr>
                <w:spacing w:val="-2"/>
                <w:sz w:val="21"/>
                <w:szCs w:val="21"/>
              </w:rPr>
              <w:t>合价</w:t>
            </w:r>
          </w:p>
          <w:p w14:paraId="5463EE42">
            <w:pPr>
              <w:pStyle w:val="14"/>
              <w:spacing w:before="24" w:line="221" w:lineRule="auto"/>
              <w:ind w:left="197"/>
              <w:rPr>
                <w:sz w:val="21"/>
                <w:szCs w:val="21"/>
              </w:rPr>
            </w:pPr>
            <w:r>
              <w:rPr>
                <w:spacing w:val="-6"/>
                <w:sz w:val="21"/>
                <w:szCs w:val="21"/>
              </w:rPr>
              <w:t>（元）</w:t>
            </w:r>
          </w:p>
        </w:tc>
        <w:tc>
          <w:tcPr>
            <w:tcW w:w="1273" w:type="dxa"/>
            <w:tcBorders>
              <w:top w:val="single" w:color="000000" w:sz="6" w:space="0"/>
            </w:tcBorders>
            <w:vAlign w:val="top"/>
          </w:tcPr>
          <w:p w14:paraId="50799C1D">
            <w:pPr>
              <w:pStyle w:val="14"/>
              <w:spacing w:before="74" w:line="221" w:lineRule="auto"/>
              <w:ind w:left="229"/>
              <w:rPr>
                <w:sz w:val="21"/>
                <w:szCs w:val="21"/>
              </w:rPr>
            </w:pPr>
            <w:r>
              <w:rPr>
                <w:spacing w:val="-2"/>
                <w:sz w:val="21"/>
                <w:szCs w:val="21"/>
              </w:rPr>
              <w:t>主要技术</w:t>
            </w:r>
          </w:p>
          <w:p w14:paraId="5C981F3F">
            <w:pPr>
              <w:pStyle w:val="14"/>
              <w:spacing w:before="22" w:line="221" w:lineRule="auto"/>
              <w:ind w:left="229"/>
              <w:rPr>
                <w:sz w:val="21"/>
                <w:szCs w:val="21"/>
              </w:rPr>
            </w:pPr>
            <w:r>
              <w:rPr>
                <w:spacing w:val="-2"/>
                <w:sz w:val="21"/>
                <w:szCs w:val="21"/>
              </w:rPr>
              <w:t>条款编码</w:t>
            </w:r>
          </w:p>
        </w:tc>
        <w:tc>
          <w:tcPr>
            <w:tcW w:w="1002" w:type="dxa"/>
            <w:tcBorders>
              <w:top w:val="single" w:color="000000" w:sz="6" w:space="0"/>
              <w:right w:val="single" w:color="000000" w:sz="6" w:space="0"/>
            </w:tcBorders>
            <w:vAlign w:val="top"/>
          </w:tcPr>
          <w:p w14:paraId="704051FF">
            <w:pPr>
              <w:pStyle w:val="14"/>
              <w:spacing w:before="211" w:line="222" w:lineRule="auto"/>
              <w:ind w:left="300"/>
              <w:rPr>
                <w:sz w:val="21"/>
                <w:szCs w:val="21"/>
              </w:rPr>
            </w:pPr>
            <w:r>
              <w:rPr>
                <w:spacing w:val="-3"/>
                <w:sz w:val="21"/>
                <w:szCs w:val="21"/>
              </w:rPr>
              <w:t>备注</w:t>
            </w:r>
          </w:p>
        </w:tc>
      </w:tr>
      <w:tr w14:paraId="02363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38DACF83">
            <w:pPr>
              <w:rPr>
                <w:rFonts w:ascii="Arial"/>
                <w:sz w:val="21"/>
              </w:rPr>
            </w:pPr>
          </w:p>
        </w:tc>
        <w:tc>
          <w:tcPr>
            <w:tcW w:w="1987" w:type="dxa"/>
            <w:vAlign w:val="top"/>
          </w:tcPr>
          <w:p w14:paraId="3A9EF3FE">
            <w:pPr>
              <w:rPr>
                <w:rFonts w:ascii="Arial"/>
                <w:sz w:val="21"/>
              </w:rPr>
            </w:pPr>
          </w:p>
        </w:tc>
        <w:tc>
          <w:tcPr>
            <w:tcW w:w="2831" w:type="dxa"/>
            <w:vAlign w:val="top"/>
          </w:tcPr>
          <w:p w14:paraId="56A88D5C">
            <w:pPr>
              <w:rPr>
                <w:rFonts w:ascii="Arial"/>
                <w:sz w:val="21"/>
              </w:rPr>
            </w:pPr>
          </w:p>
        </w:tc>
        <w:tc>
          <w:tcPr>
            <w:tcW w:w="2266" w:type="dxa"/>
            <w:vAlign w:val="top"/>
          </w:tcPr>
          <w:p w14:paraId="7FCCB703">
            <w:pPr>
              <w:rPr>
                <w:rFonts w:ascii="Arial"/>
                <w:sz w:val="21"/>
              </w:rPr>
            </w:pPr>
          </w:p>
        </w:tc>
        <w:tc>
          <w:tcPr>
            <w:tcW w:w="990" w:type="dxa"/>
            <w:vAlign w:val="top"/>
          </w:tcPr>
          <w:p w14:paraId="551B31AC">
            <w:pPr>
              <w:rPr>
                <w:rFonts w:ascii="Arial"/>
                <w:sz w:val="21"/>
              </w:rPr>
            </w:pPr>
          </w:p>
        </w:tc>
        <w:tc>
          <w:tcPr>
            <w:tcW w:w="993" w:type="dxa"/>
            <w:vAlign w:val="top"/>
          </w:tcPr>
          <w:p w14:paraId="70BEB313">
            <w:pPr>
              <w:rPr>
                <w:rFonts w:ascii="Arial"/>
                <w:sz w:val="21"/>
              </w:rPr>
            </w:pPr>
          </w:p>
        </w:tc>
        <w:tc>
          <w:tcPr>
            <w:tcW w:w="990" w:type="dxa"/>
            <w:vAlign w:val="top"/>
          </w:tcPr>
          <w:p w14:paraId="2548D800">
            <w:pPr>
              <w:rPr>
                <w:rFonts w:ascii="Arial"/>
                <w:sz w:val="21"/>
              </w:rPr>
            </w:pPr>
          </w:p>
        </w:tc>
        <w:tc>
          <w:tcPr>
            <w:tcW w:w="993" w:type="dxa"/>
            <w:vAlign w:val="top"/>
          </w:tcPr>
          <w:p w14:paraId="7887A226">
            <w:pPr>
              <w:rPr>
                <w:rFonts w:ascii="Arial"/>
                <w:sz w:val="21"/>
              </w:rPr>
            </w:pPr>
          </w:p>
        </w:tc>
        <w:tc>
          <w:tcPr>
            <w:tcW w:w="1273" w:type="dxa"/>
            <w:vAlign w:val="top"/>
          </w:tcPr>
          <w:p w14:paraId="2594633E">
            <w:pPr>
              <w:rPr>
                <w:rFonts w:ascii="Arial"/>
                <w:sz w:val="21"/>
              </w:rPr>
            </w:pPr>
          </w:p>
        </w:tc>
        <w:tc>
          <w:tcPr>
            <w:tcW w:w="1002" w:type="dxa"/>
            <w:tcBorders>
              <w:right w:val="single" w:color="000000" w:sz="6" w:space="0"/>
            </w:tcBorders>
            <w:vAlign w:val="top"/>
          </w:tcPr>
          <w:p w14:paraId="5E583CFB">
            <w:pPr>
              <w:rPr>
                <w:rFonts w:ascii="Arial"/>
                <w:sz w:val="21"/>
              </w:rPr>
            </w:pPr>
          </w:p>
        </w:tc>
      </w:tr>
      <w:tr w14:paraId="7255D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6398DA96">
            <w:pPr>
              <w:rPr>
                <w:rFonts w:ascii="Arial"/>
                <w:sz w:val="21"/>
              </w:rPr>
            </w:pPr>
          </w:p>
        </w:tc>
        <w:tc>
          <w:tcPr>
            <w:tcW w:w="1987" w:type="dxa"/>
            <w:vAlign w:val="top"/>
          </w:tcPr>
          <w:p w14:paraId="7133D96E">
            <w:pPr>
              <w:rPr>
                <w:rFonts w:ascii="Arial"/>
                <w:sz w:val="21"/>
              </w:rPr>
            </w:pPr>
          </w:p>
        </w:tc>
        <w:tc>
          <w:tcPr>
            <w:tcW w:w="2831" w:type="dxa"/>
            <w:vAlign w:val="top"/>
          </w:tcPr>
          <w:p w14:paraId="4E26ECCD">
            <w:pPr>
              <w:rPr>
                <w:rFonts w:ascii="Arial"/>
                <w:sz w:val="21"/>
              </w:rPr>
            </w:pPr>
          </w:p>
        </w:tc>
        <w:tc>
          <w:tcPr>
            <w:tcW w:w="2266" w:type="dxa"/>
            <w:vAlign w:val="top"/>
          </w:tcPr>
          <w:p w14:paraId="171B673D">
            <w:pPr>
              <w:rPr>
                <w:rFonts w:ascii="Arial"/>
                <w:sz w:val="21"/>
              </w:rPr>
            </w:pPr>
          </w:p>
        </w:tc>
        <w:tc>
          <w:tcPr>
            <w:tcW w:w="990" w:type="dxa"/>
            <w:vAlign w:val="top"/>
          </w:tcPr>
          <w:p w14:paraId="0FD828A7">
            <w:pPr>
              <w:rPr>
                <w:rFonts w:ascii="Arial"/>
                <w:sz w:val="21"/>
              </w:rPr>
            </w:pPr>
          </w:p>
        </w:tc>
        <w:tc>
          <w:tcPr>
            <w:tcW w:w="993" w:type="dxa"/>
            <w:vAlign w:val="top"/>
          </w:tcPr>
          <w:p w14:paraId="5285DF44">
            <w:pPr>
              <w:rPr>
                <w:rFonts w:ascii="Arial"/>
                <w:sz w:val="21"/>
              </w:rPr>
            </w:pPr>
          </w:p>
        </w:tc>
        <w:tc>
          <w:tcPr>
            <w:tcW w:w="990" w:type="dxa"/>
            <w:vAlign w:val="top"/>
          </w:tcPr>
          <w:p w14:paraId="1A2D0225">
            <w:pPr>
              <w:rPr>
                <w:rFonts w:ascii="Arial"/>
                <w:sz w:val="21"/>
              </w:rPr>
            </w:pPr>
          </w:p>
        </w:tc>
        <w:tc>
          <w:tcPr>
            <w:tcW w:w="993" w:type="dxa"/>
            <w:vAlign w:val="top"/>
          </w:tcPr>
          <w:p w14:paraId="17FF4CED">
            <w:pPr>
              <w:rPr>
                <w:rFonts w:ascii="Arial"/>
                <w:sz w:val="21"/>
              </w:rPr>
            </w:pPr>
          </w:p>
        </w:tc>
        <w:tc>
          <w:tcPr>
            <w:tcW w:w="1273" w:type="dxa"/>
            <w:vAlign w:val="top"/>
          </w:tcPr>
          <w:p w14:paraId="7B9813D6">
            <w:pPr>
              <w:rPr>
                <w:rFonts w:ascii="Arial"/>
                <w:sz w:val="21"/>
              </w:rPr>
            </w:pPr>
          </w:p>
        </w:tc>
        <w:tc>
          <w:tcPr>
            <w:tcW w:w="1002" w:type="dxa"/>
            <w:tcBorders>
              <w:right w:val="single" w:color="000000" w:sz="6" w:space="0"/>
            </w:tcBorders>
            <w:vAlign w:val="top"/>
          </w:tcPr>
          <w:p w14:paraId="777F3180">
            <w:pPr>
              <w:rPr>
                <w:rFonts w:ascii="Arial"/>
                <w:sz w:val="21"/>
              </w:rPr>
            </w:pPr>
          </w:p>
        </w:tc>
      </w:tr>
      <w:tr w14:paraId="7201D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2B6E2EB1">
            <w:pPr>
              <w:rPr>
                <w:rFonts w:ascii="Arial"/>
                <w:sz w:val="21"/>
              </w:rPr>
            </w:pPr>
          </w:p>
        </w:tc>
        <w:tc>
          <w:tcPr>
            <w:tcW w:w="1987" w:type="dxa"/>
            <w:vAlign w:val="top"/>
          </w:tcPr>
          <w:p w14:paraId="6D1EEDD2">
            <w:pPr>
              <w:rPr>
                <w:rFonts w:ascii="Arial"/>
                <w:sz w:val="21"/>
              </w:rPr>
            </w:pPr>
          </w:p>
        </w:tc>
        <w:tc>
          <w:tcPr>
            <w:tcW w:w="2831" w:type="dxa"/>
            <w:vAlign w:val="top"/>
          </w:tcPr>
          <w:p w14:paraId="6A52ED8B">
            <w:pPr>
              <w:rPr>
                <w:rFonts w:ascii="Arial"/>
                <w:sz w:val="21"/>
              </w:rPr>
            </w:pPr>
          </w:p>
        </w:tc>
        <w:tc>
          <w:tcPr>
            <w:tcW w:w="2266" w:type="dxa"/>
            <w:vAlign w:val="top"/>
          </w:tcPr>
          <w:p w14:paraId="32A3319F">
            <w:pPr>
              <w:rPr>
                <w:rFonts w:ascii="Arial"/>
                <w:sz w:val="21"/>
              </w:rPr>
            </w:pPr>
          </w:p>
        </w:tc>
        <w:tc>
          <w:tcPr>
            <w:tcW w:w="990" w:type="dxa"/>
            <w:vAlign w:val="top"/>
          </w:tcPr>
          <w:p w14:paraId="5124E2D6">
            <w:pPr>
              <w:rPr>
                <w:rFonts w:ascii="Arial"/>
                <w:sz w:val="21"/>
              </w:rPr>
            </w:pPr>
          </w:p>
        </w:tc>
        <w:tc>
          <w:tcPr>
            <w:tcW w:w="993" w:type="dxa"/>
            <w:vAlign w:val="top"/>
          </w:tcPr>
          <w:p w14:paraId="6F9921D3">
            <w:pPr>
              <w:rPr>
                <w:rFonts w:ascii="Arial"/>
                <w:sz w:val="21"/>
              </w:rPr>
            </w:pPr>
          </w:p>
        </w:tc>
        <w:tc>
          <w:tcPr>
            <w:tcW w:w="990" w:type="dxa"/>
            <w:vAlign w:val="top"/>
          </w:tcPr>
          <w:p w14:paraId="4C49ADBE">
            <w:pPr>
              <w:rPr>
                <w:rFonts w:ascii="Arial"/>
                <w:sz w:val="21"/>
              </w:rPr>
            </w:pPr>
          </w:p>
        </w:tc>
        <w:tc>
          <w:tcPr>
            <w:tcW w:w="993" w:type="dxa"/>
            <w:vAlign w:val="top"/>
          </w:tcPr>
          <w:p w14:paraId="23CDF1D4">
            <w:pPr>
              <w:rPr>
                <w:rFonts w:ascii="Arial"/>
                <w:sz w:val="21"/>
              </w:rPr>
            </w:pPr>
          </w:p>
        </w:tc>
        <w:tc>
          <w:tcPr>
            <w:tcW w:w="1273" w:type="dxa"/>
            <w:vAlign w:val="top"/>
          </w:tcPr>
          <w:p w14:paraId="08C7D273">
            <w:pPr>
              <w:rPr>
                <w:rFonts w:ascii="Arial"/>
                <w:sz w:val="21"/>
              </w:rPr>
            </w:pPr>
          </w:p>
        </w:tc>
        <w:tc>
          <w:tcPr>
            <w:tcW w:w="1002" w:type="dxa"/>
            <w:tcBorders>
              <w:right w:val="single" w:color="000000" w:sz="6" w:space="0"/>
            </w:tcBorders>
            <w:vAlign w:val="top"/>
          </w:tcPr>
          <w:p w14:paraId="0AC4B756">
            <w:pPr>
              <w:rPr>
                <w:rFonts w:ascii="Arial"/>
                <w:sz w:val="21"/>
              </w:rPr>
            </w:pPr>
          </w:p>
        </w:tc>
      </w:tr>
      <w:tr w14:paraId="32D9F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636F79B6">
            <w:pPr>
              <w:rPr>
                <w:rFonts w:ascii="Arial"/>
                <w:sz w:val="21"/>
              </w:rPr>
            </w:pPr>
          </w:p>
        </w:tc>
        <w:tc>
          <w:tcPr>
            <w:tcW w:w="1987" w:type="dxa"/>
            <w:vAlign w:val="top"/>
          </w:tcPr>
          <w:p w14:paraId="62EADCDF">
            <w:pPr>
              <w:rPr>
                <w:rFonts w:ascii="Arial"/>
                <w:sz w:val="21"/>
              </w:rPr>
            </w:pPr>
          </w:p>
        </w:tc>
        <w:tc>
          <w:tcPr>
            <w:tcW w:w="2831" w:type="dxa"/>
            <w:vAlign w:val="top"/>
          </w:tcPr>
          <w:p w14:paraId="6DA4EDEA">
            <w:pPr>
              <w:rPr>
                <w:rFonts w:ascii="Arial"/>
                <w:sz w:val="21"/>
              </w:rPr>
            </w:pPr>
          </w:p>
        </w:tc>
        <w:tc>
          <w:tcPr>
            <w:tcW w:w="2266" w:type="dxa"/>
            <w:vAlign w:val="top"/>
          </w:tcPr>
          <w:p w14:paraId="2B3F27C0">
            <w:pPr>
              <w:rPr>
                <w:rFonts w:ascii="Arial"/>
                <w:sz w:val="21"/>
              </w:rPr>
            </w:pPr>
          </w:p>
        </w:tc>
        <w:tc>
          <w:tcPr>
            <w:tcW w:w="990" w:type="dxa"/>
            <w:vAlign w:val="top"/>
          </w:tcPr>
          <w:p w14:paraId="77F95379">
            <w:pPr>
              <w:rPr>
                <w:rFonts w:ascii="Arial"/>
                <w:sz w:val="21"/>
              </w:rPr>
            </w:pPr>
          </w:p>
        </w:tc>
        <w:tc>
          <w:tcPr>
            <w:tcW w:w="993" w:type="dxa"/>
            <w:vAlign w:val="top"/>
          </w:tcPr>
          <w:p w14:paraId="7EFFF40C">
            <w:pPr>
              <w:rPr>
                <w:rFonts w:ascii="Arial"/>
                <w:sz w:val="21"/>
              </w:rPr>
            </w:pPr>
          </w:p>
        </w:tc>
        <w:tc>
          <w:tcPr>
            <w:tcW w:w="990" w:type="dxa"/>
            <w:vAlign w:val="top"/>
          </w:tcPr>
          <w:p w14:paraId="2CD2FFCD">
            <w:pPr>
              <w:rPr>
                <w:rFonts w:ascii="Arial"/>
                <w:sz w:val="21"/>
              </w:rPr>
            </w:pPr>
          </w:p>
        </w:tc>
        <w:tc>
          <w:tcPr>
            <w:tcW w:w="993" w:type="dxa"/>
            <w:vAlign w:val="top"/>
          </w:tcPr>
          <w:p w14:paraId="302A806C">
            <w:pPr>
              <w:rPr>
                <w:rFonts w:ascii="Arial"/>
                <w:sz w:val="21"/>
              </w:rPr>
            </w:pPr>
          </w:p>
        </w:tc>
        <w:tc>
          <w:tcPr>
            <w:tcW w:w="1273" w:type="dxa"/>
            <w:vAlign w:val="top"/>
          </w:tcPr>
          <w:p w14:paraId="68038A2D">
            <w:pPr>
              <w:rPr>
                <w:rFonts w:ascii="Arial"/>
                <w:sz w:val="21"/>
              </w:rPr>
            </w:pPr>
          </w:p>
        </w:tc>
        <w:tc>
          <w:tcPr>
            <w:tcW w:w="1002" w:type="dxa"/>
            <w:tcBorders>
              <w:right w:val="single" w:color="000000" w:sz="6" w:space="0"/>
            </w:tcBorders>
            <w:vAlign w:val="top"/>
          </w:tcPr>
          <w:p w14:paraId="4A40971F">
            <w:pPr>
              <w:rPr>
                <w:rFonts w:ascii="Arial"/>
                <w:sz w:val="21"/>
              </w:rPr>
            </w:pPr>
          </w:p>
        </w:tc>
      </w:tr>
      <w:tr w14:paraId="0AF4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22" w:type="dxa"/>
            <w:tcBorders>
              <w:left w:val="single" w:color="000000" w:sz="6" w:space="0"/>
            </w:tcBorders>
            <w:vAlign w:val="top"/>
          </w:tcPr>
          <w:p w14:paraId="37CD7B36">
            <w:pPr>
              <w:rPr>
                <w:rFonts w:ascii="Arial"/>
                <w:sz w:val="21"/>
              </w:rPr>
            </w:pPr>
          </w:p>
        </w:tc>
        <w:tc>
          <w:tcPr>
            <w:tcW w:w="1987" w:type="dxa"/>
            <w:vAlign w:val="top"/>
          </w:tcPr>
          <w:p w14:paraId="01369F18">
            <w:pPr>
              <w:rPr>
                <w:rFonts w:ascii="Arial"/>
                <w:sz w:val="21"/>
              </w:rPr>
            </w:pPr>
          </w:p>
        </w:tc>
        <w:tc>
          <w:tcPr>
            <w:tcW w:w="2831" w:type="dxa"/>
            <w:vAlign w:val="top"/>
          </w:tcPr>
          <w:p w14:paraId="1737709C">
            <w:pPr>
              <w:rPr>
                <w:rFonts w:ascii="Arial"/>
                <w:sz w:val="21"/>
              </w:rPr>
            </w:pPr>
          </w:p>
        </w:tc>
        <w:tc>
          <w:tcPr>
            <w:tcW w:w="2266" w:type="dxa"/>
            <w:vAlign w:val="top"/>
          </w:tcPr>
          <w:p w14:paraId="4FF1F034">
            <w:pPr>
              <w:rPr>
                <w:rFonts w:ascii="Arial"/>
                <w:sz w:val="21"/>
              </w:rPr>
            </w:pPr>
          </w:p>
        </w:tc>
        <w:tc>
          <w:tcPr>
            <w:tcW w:w="990" w:type="dxa"/>
            <w:vAlign w:val="top"/>
          </w:tcPr>
          <w:p w14:paraId="55604141">
            <w:pPr>
              <w:rPr>
                <w:rFonts w:ascii="Arial"/>
                <w:sz w:val="21"/>
              </w:rPr>
            </w:pPr>
          </w:p>
        </w:tc>
        <w:tc>
          <w:tcPr>
            <w:tcW w:w="993" w:type="dxa"/>
            <w:vAlign w:val="top"/>
          </w:tcPr>
          <w:p w14:paraId="5FB43C09">
            <w:pPr>
              <w:rPr>
                <w:rFonts w:ascii="Arial"/>
                <w:sz w:val="21"/>
              </w:rPr>
            </w:pPr>
          </w:p>
        </w:tc>
        <w:tc>
          <w:tcPr>
            <w:tcW w:w="990" w:type="dxa"/>
            <w:vAlign w:val="top"/>
          </w:tcPr>
          <w:p w14:paraId="2164B01C">
            <w:pPr>
              <w:rPr>
                <w:rFonts w:ascii="Arial"/>
                <w:sz w:val="21"/>
              </w:rPr>
            </w:pPr>
          </w:p>
        </w:tc>
        <w:tc>
          <w:tcPr>
            <w:tcW w:w="993" w:type="dxa"/>
            <w:vAlign w:val="top"/>
          </w:tcPr>
          <w:p w14:paraId="1BDDB1BA">
            <w:pPr>
              <w:rPr>
                <w:rFonts w:ascii="Arial"/>
                <w:sz w:val="21"/>
              </w:rPr>
            </w:pPr>
          </w:p>
        </w:tc>
        <w:tc>
          <w:tcPr>
            <w:tcW w:w="1273" w:type="dxa"/>
            <w:vAlign w:val="top"/>
          </w:tcPr>
          <w:p w14:paraId="20A40DF3">
            <w:pPr>
              <w:rPr>
                <w:rFonts w:ascii="Arial"/>
                <w:sz w:val="21"/>
              </w:rPr>
            </w:pPr>
          </w:p>
        </w:tc>
        <w:tc>
          <w:tcPr>
            <w:tcW w:w="1002" w:type="dxa"/>
            <w:tcBorders>
              <w:right w:val="single" w:color="000000" w:sz="6" w:space="0"/>
            </w:tcBorders>
            <w:vAlign w:val="top"/>
          </w:tcPr>
          <w:p w14:paraId="09F82266">
            <w:pPr>
              <w:rPr>
                <w:rFonts w:ascii="Arial"/>
                <w:sz w:val="21"/>
              </w:rPr>
            </w:pPr>
          </w:p>
        </w:tc>
      </w:tr>
      <w:tr w14:paraId="34562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5DAA3CD6">
            <w:pPr>
              <w:rPr>
                <w:rFonts w:ascii="Arial"/>
                <w:sz w:val="21"/>
              </w:rPr>
            </w:pPr>
          </w:p>
        </w:tc>
        <w:tc>
          <w:tcPr>
            <w:tcW w:w="1987" w:type="dxa"/>
            <w:vAlign w:val="top"/>
          </w:tcPr>
          <w:p w14:paraId="76717F3C">
            <w:pPr>
              <w:rPr>
                <w:rFonts w:ascii="Arial"/>
                <w:sz w:val="21"/>
              </w:rPr>
            </w:pPr>
          </w:p>
        </w:tc>
        <w:tc>
          <w:tcPr>
            <w:tcW w:w="2831" w:type="dxa"/>
            <w:vAlign w:val="top"/>
          </w:tcPr>
          <w:p w14:paraId="6C186462">
            <w:pPr>
              <w:rPr>
                <w:rFonts w:ascii="Arial"/>
                <w:sz w:val="21"/>
              </w:rPr>
            </w:pPr>
          </w:p>
        </w:tc>
        <w:tc>
          <w:tcPr>
            <w:tcW w:w="2266" w:type="dxa"/>
            <w:vAlign w:val="top"/>
          </w:tcPr>
          <w:p w14:paraId="308E1A1E">
            <w:pPr>
              <w:rPr>
                <w:rFonts w:ascii="Arial"/>
                <w:sz w:val="21"/>
              </w:rPr>
            </w:pPr>
          </w:p>
        </w:tc>
        <w:tc>
          <w:tcPr>
            <w:tcW w:w="990" w:type="dxa"/>
            <w:vAlign w:val="top"/>
          </w:tcPr>
          <w:p w14:paraId="16735068">
            <w:pPr>
              <w:rPr>
                <w:rFonts w:ascii="Arial"/>
                <w:sz w:val="21"/>
              </w:rPr>
            </w:pPr>
          </w:p>
        </w:tc>
        <w:tc>
          <w:tcPr>
            <w:tcW w:w="993" w:type="dxa"/>
            <w:vAlign w:val="top"/>
          </w:tcPr>
          <w:p w14:paraId="4A649790">
            <w:pPr>
              <w:rPr>
                <w:rFonts w:ascii="Arial"/>
                <w:sz w:val="21"/>
              </w:rPr>
            </w:pPr>
          </w:p>
        </w:tc>
        <w:tc>
          <w:tcPr>
            <w:tcW w:w="990" w:type="dxa"/>
            <w:vAlign w:val="top"/>
          </w:tcPr>
          <w:p w14:paraId="4D7F8B70">
            <w:pPr>
              <w:rPr>
                <w:rFonts w:ascii="Arial"/>
                <w:sz w:val="21"/>
              </w:rPr>
            </w:pPr>
          </w:p>
        </w:tc>
        <w:tc>
          <w:tcPr>
            <w:tcW w:w="993" w:type="dxa"/>
            <w:vAlign w:val="top"/>
          </w:tcPr>
          <w:p w14:paraId="6F2EFB93">
            <w:pPr>
              <w:rPr>
                <w:rFonts w:ascii="Arial"/>
                <w:sz w:val="21"/>
              </w:rPr>
            </w:pPr>
          </w:p>
        </w:tc>
        <w:tc>
          <w:tcPr>
            <w:tcW w:w="1273" w:type="dxa"/>
            <w:vAlign w:val="top"/>
          </w:tcPr>
          <w:p w14:paraId="43D993CE">
            <w:pPr>
              <w:rPr>
                <w:rFonts w:ascii="Arial"/>
                <w:sz w:val="21"/>
              </w:rPr>
            </w:pPr>
          </w:p>
        </w:tc>
        <w:tc>
          <w:tcPr>
            <w:tcW w:w="1002" w:type="dxa"/>
            <w:tcBorders>
              <w:right w:val="single" w:color="000000" w:sz="6" w:space="0"/>
            </w:tcBorders>
            <w:vAlign w:val="top"/>
          </w:tcPr>
          <w:p w14:paraId="00B9D6E5">
            <w:pPr>
              <w:rPr>
                <w:rFonts w:ascii="Arial"/>
                <w:sz w:val="21"/>
              </w:rPr>
            </w:pPr>
          </w:p>
        </w:tc>
      </w:tr>
      <w:tr w14:paraId="3C789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09713C48">
            <w:pPr>
              <w:rPr>
                <w:rFonts w:ascii="Arial"/>
                <w:sz w:val="21"/>
              </w:rPr>
            </w:pPr>
          </w:p>
        </w:tc>
        <w:tc>
          <w:tcPr>
            <w:tcW w:w="1987" w:type="dxa"/>
            <w:vAlign w:val="top"/>
          </w:tcPr>
          <w:p w14:paraId="4A684B11">
            <w:pPr>
              <w:rPr>
                <w:rFonts w:ascii="Arial"/>
                <w:sz w:val="21"/>
              </w:rPr>
            </w:pPr>
          </w:p>
        </w:tc>
        <w:tc>
          <w:tcPr>
            <w:tcW w:w="2831" w:type="dxa"/>
            <w:vAlign w:val="top"/>
          </w:tcPr>
          <w:p w14:paraId="302F0DF8">
            <w:pPr>
              <w:rPr>
                <w:rFonts w:ascii="Arial"/>
                <w:sz w:val="21"/>
              </w:rPr>
            </w:pPr>
          </w:p>
        </w:tc>
        <w:tc>
          <w:tcPr>
            <w:tcW w:w="2266" w:type="dxa"/>
            <w:vAlign w:val="top"/>
          </w:tcPr>
          <w:p w14:paraId="087077CD">
            <w:pPr>
              <w:rPr>
                <w:rFonts w:ascii="Arial"/>
                <w:sz w:val="21"/>
              </w:rPr>
            </w:pPr>
          </w:p>
        </w:tc>
        <w:tc>
          <w:tcPr>
            <w:tcW w:w="990" w:type="dxa"/>
            <w:vAlign w:val="top"/>
          </w:tcPr>
          <w:p w14:paraId="7370B645">
            <w:pPr>
              <w:rPr>
                <w:rFonts w:ascii="Arial"/>
                <w:sz w:val="21"/>
              </w:rPr>
            </w:pPr>
          </w:p>
        </w:tc>
        <w:tc>
          <w:tcPr>
            <w:tcW w:w="993" w:type="dxa"/>
            <w:vAlign w:val="top"/>
          </w:tcPr>
          <w:p w14:paraId="10B7E8BF">
            <w:pPr>
              <w:rPr>
                <w:rFonts w:ascii="Arial"/>
                <w:sz w:val="21"/>
              </w:rPr>
            </w:pPr>
          </w:p>
        </w:tc>
        <w:tc>
          <w:tcPr>
            <w:tcW w:w="990" w:type="dxa"/>
            <w:vAlign w:val="top"/>
          </w:tcPr>
          <w:p w14:paraId="2A996AFB">
            <w:pPr>
              <w:rPr>
                <w:rFonts w:ascii="Arial"/>
                <w:sz w:val="21"/>
              </w:rPr>
            </w:pPr>
          </w:p>
        </w:tc>
        <w:tc>
          <w:tcPr>
            <w:tcW w:w="993" w:type="dxa"/>
            <w:vAlign w:val="top"/>
          </w:tcPr>
          <w:p w14:paraId="200ABF9D">
            <w:pPr>
              <w:rPr>
                <w:rFonts w:ascii="Arial"/>
                <w:sz w:val="21"/>
              </w:rPr>
            </w:pPr>
          </w:p>
        </w:tc>
        <w:tc>
          <w:tcPr>
            <w:tcW w:w="1273" w:type="dxa"/>
            <w:vAlign w:val="top"/>
          </w:tcPr>
          <w:p w14:paraId="0933607B">
            <w:pPr>
              <w:rPr>
                <w:rFonts w:ascii="Arial"/>
                <w:sz w:val="21"/>
              </w:rPr>
            </w:pPr>
          </w:p>
        </w:tc>
        <w:tc>
          <w:tcPr>
            <w:tcW w:w="1002" w:type="dxa"/>
            <w:tcBorders>
              <w:right w:val="single" w:color="000000" w:sz="6" w:space="0"/>
            </w:tcBorders>
            <w:vAlign w:val="top"/>
          </w:tcPr>
          <w:p w14:paraId="47D2601C">
            <w:pPr>
              <w:rPr>
                <w:rFonts w:ascii="Arial"/>
                <w:sz w:val="21"/>
              </w:rPr>
            </w:pPr>
          </w:p>
        </w:tc>
      </w:tr>
      <w:tr w14:paraId="1124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2A331DF6">
            <w:pPr>
              <w:rPr>
                <w:rFonts w:ascii="Arial"/>
                <w:sz w:val="21"/>
              </w:rPr>
            </w:pPr>
          </w:p>
        </w:tc>
        <w:tc>
          <w:tcPr>
            <w:tcW w:w="1987" w:type="dxa"/>
            <w:vAlign w:val="top"/>
          </w:tcPr>
          <w:p w14:paraId="1D870B25">
            <w:pPr>
              <w:rPr>
                <w:rFonts w:ascii="Arial"/>
                <w:sz w:val="21"/>
              </w:rPr>
            </w:pPr>
          </w:p>
        </w:tc>
        <w:tc>
          <w:tcPr>
            <w:tcW w:w="2831" w:type="dxa"/>
            <w:vAlign w:val="top"/>
          </w:tcPr>
          <w:p w14:paraId="6C4A8F10">
            <w:pPr>
              <w:rPr>
                <w:rFonts w:ascii="Arial"/>
                <w:sz w:val="21"/>
              </w:rPr>
            </w:pPr>
          </w:p>
        </w:tc>
        <w:tc>
          <w:tcPr>
            <w:tcW w:w="2266" w:type="dxa"/>
            <w:vAlign w:val="top"/>
          </w:tcPr>
          <w:p w14:paraId="2F6DE021">
            <w:pPr>
              <w:rPr>
                <w:rFonts w:ascii="Arial"/>
                <w:sz w:val="21"/>
              </w:rPr>
            </w:pPr>
          </w:p>
        </w:tc>
        <w:tc>
          <w:tcPr>
            <w:tcW w:w="990" w:type="dxa"/>
            <w:vAlign w:val="top"/>
          </w:tcPr>
          <w:p w14:paraId="5C24B60C">
            <w:pPr>
              <w:rPr>
                <w:rFonts w:ascii="Arial"/>
                <w:sz w:val="21"/>
              </w:rPr>
            </w:pPr>
          </w:p>
        </w:tc>
        <w:tc>
          <w:tcPr>
            <w:tcW w:w="993" w:type="dxa"/>
            <w:vAlign w:val="top"/>
          </w:tcPr>
          <w:p w14:paraId="28EE989B">
            <w:pPr>
              <w:rPr>
                <w:rFonts w:ascii="Arial"/>
                <w:sz w:val="21"/>
              </w:rPr>
            </w:pPr>
          </w:p>
        </w:tc>
        <w:tc>
          <w:tcPr>
            <w:tcW w:w="990" w:type="dxa"/>
            <w:vAlign w:val="top"/>
          </w:tcPr>
          <w:p w14:paraId="201DE204">
            <w:pPr>
              <w:rPr>
                <w:rFonts w:ascii="Arial"/>
                <w:sz w:val="21"/>
              </w:rPr>
            </w:pPr>
          </w:p>
        </w:tc>
        <w:tc>
          <w:tcPr>
            <w:tcW w:w="993" w:type="dxa"/>
            <w:vAlign w:val="top"/>
          </w:tcPr>
          <w:p w14:paraId="26A05E7A">
            <w:pPr>
              <w:rPr>
                <w:rFonts w:ascii="Arial"/>
                <w:sz w:val="21"/>
              </w:rPr>
            </w:pPr>
          </w:p>
        </w:tc>
        <w:tc>
          <w:tcPr>
            <w:tcW w:w="1273" w:type="dxa"/>
            <w:vAlign w:val="top"/>
          </w:tcPr>
          <w:p w14:paraId="78E9D11F">
            <w:pPr>
              <w:rPr>
                <w:rFonts w:ascii="Arial"/>
                <w:sz w:val="21"/>
              </w:rPr>
            </w:pPr>
          </w:p>
        </w:tc>
        <w:tc>
          <w:tcPr>
            <w:tcW w:w="1002" w:type="dxa"/>
            <w:tcBorders>
              <w:right w:val="single" w:color="000000" w:sz="6" w:space="0"/>
            </w:tcBorders>
            <w:vAlign w:val="top"/>
          </w:tcPr>
          <w:p w14:paraId="0104B505">
            <w:pPr>
              <w:rPr>
                <w:rFonts w:ascii="Arial"/>
                <w:sz w:val="21"/>
              </w:rPr>
            </w:pPr>
          </w:p>
        </w:tc>
      </w:tr>
      <w:tr w14:paraId="12755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321FC790">
            <w:pPr>
              <w:rPr>
                <w:rFonts w:ascii="Arial"/>
                <w:sz w:val="21"/>
              </w:rPr>
            </w:pPr>
          </w:p>
        </w:tc>
        <w:tc>
          <w:tcPr>
            <w:tcW w:w="1987" w:type="dxa"/>
            <w:vAlign w:val="top"/>
          </w:tcPr>
          <w:p w14:paraId="60DA36EE">
            <w:pPr>
              <w:rPr>
                <w:rFonts w:ascii="Arial"/>
                <w:sz w:val="21"/>
              </w:rPr>
            </w:pPr>
          </w:p>
        </w:tc>
        <w:tc>
          <w:tcPr>
            <w:tcW w:w="2831" w:type="dxa"/>
            <w:vAlign w:val="top"/>
          </w:tcPr>
          <w:p w14:paraId="537C4573">
            <w:pPr>
              <w:rPr>
                <w:rFonts w:ascii="Arial"/>
                <w:sz w:val="21"/>
              </w:rPr>
            </w:pPr>
          </w:p>
        </w:tc>
        <w:tc>
          <w:tcPr>
            <w:tcW w:w="2266" w:type="dxa"/>
            <w:vAlign w:val="top"/>
          </w:tcPr>
          <w:p w14:paraId="6F00363A">
            <w:pPr>
              <w:rPr>
                <w:rFonts w:ascii="Arial"/>
                <w:sz w:val="21"/>
              </w:rPr>
            </w:pPr>
          </w:p>
        </w:tc>
        <w:tc>
          <w:tcPr>
            <w:tcW w:w="990" w:type="dxa"/>
            <w:vAlign w:val="top"/>
          </w:tcPr>
          <w:p w14:paraId="40A1C5FF">
            <w:pPr>
              <w:rPr>
                <w:rFonts w:ascii="Arial"/>
                <w:sz w:val="21"/>
              </w:rPr>
            </w:pPr>
          </w:p>
        </w:tc>
        <w:tc>
          <w:tcPr>
            <w:tcW w:w="993" w:type="dxa"/>
            <w:vAlign w:val="top"/>
          </w:tcPr>
          <w:p w14:paraId="2F8A1753">
            <w:pPr>
              <w:rPr>
                <w:rFonts w:ascii="Arial"/>
                <w:sz w:val="21"/>
              </w:rPr>
            </w:pPr>
          </w:p>
        </w:tc>
        <w:tc>
          <w:tcPr>
            <w:tcW w:w="990" w:type="dxa"/>
            <w:vAlign w:val="top"/>
          </w:tcPr>
          <w:p w14:paraId="3AA493C6">
            <w:pPr>
              <w:rPr>
                <w:rFonts w:ascii="Arial"/>
                <w:sz w:val="21"/>
              </w:rPr>
            </w:pPr>
          </w:p>
        </w:tc>
        <w:tc>
          <w:tcPr>
            <w:tcW w:w="993" w:type="dxa"/>
            <w:vAlign w:val="top"/>
          </w:tcPr>
          <w:p w14:paraId="56AA746A">
            <w:pPr>
              <w:rPr>
                <w:rFonts w:ascii="Arial"/>
                <w:sz w:val="21"/>
              </w:rPr>
            </w:pPr>
          </w:p>
        </w:tc>
        <w:tc>
          <w:tcPr>
            <w:tcW w:w="1273" w:type="dxa"/>
            <w:vAlign w:val="top"/>
          </w:tcPr>
          <w:p w14:paraId="5735654B">
            <w:pPr>
              <w:rPr>
                <w:rFonts w:ascii="Arial"/>
                <w:sz w:val="21"/>
              </w:rPr>
            </w:pPr>
          </w:p>
        </w:tc>
        <w:tc>
          <w:tcPr>
            <w:tcW w:w="1002" w:type="dxa"/>
            <w:tcBorders>
              <w:right w:val="single" w:color="000000" w:sz="6" w:space="0"/>
            </w:tcBorders>
            <w:vAlign w:val="top"/>
          </w:tcPr>
          <w:p w14:paraId="6B5E40C1">
            <w:pPr>
              <w:rPr>
                <w:rFonts w:ascii="Arial"/>
                <w:sz w:val="21"/>
              </w:rPr>
            </w:pPr>
          </w:p>
        </w:tc>
      </w:tr>
      <w:tr w14:paraId="18F39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1D26DF39">
            <w:pPr>
              <w:rPr>
                <w:rFonts w:ascii="Arial"/>
                <w:sz w:val="21"/>
              </w:rPr>
            </w:pPr>
          </w:p>
        </w:tc>
        <w:tc>
          <w:tcPr>
            <w:tcW w:w="1987" w:type="dxa"/>
            <w:vAlign w:val="top"/>
          </w:tcPr>
          <w:p w14:paraId="0E87B965">
            <w:pPr>
              <w:rPr>
                <w:rFonts w:ascii="Arial"/>
                <w:sz w:val="21"/>
              </w:rPr>
            </w:pPr>
          </w:p>
        </w:tc>
        <w:tc>
          <w:tcPr>
            <w:tcW w:w="2831" w:type="dxa"/>
            <w:vAlign w:val="top"/>
          </w:tcPr>
          <w:p w14:paraId="5687E20F">
            <w:pPr>
              <w:rPr>
                <w:rFonts w:ascii="Arial"/>
                <w:sz w:val="21"/>
              </w:rPr>
            </w:pPr>
          </w:p>
        </w:tc>
        <w:tc>
          <w:tcPr>
            <w:tcW w:w="2266" w:type="dxa"/>
            <w:vAlign w:val="top"/>
          </w:tcPr>
          <w:p w14:paraId="0C2891AC">
            <w:pPr>
              <w:rPr>
                <w:rFonts w:ascii="Arial"/>
                <w:sz w:val="21"/>
              </w:rPr>
            </w:pPr>
          </w:p>
        </w:tc>
        <w:tc>
          <w:tcPr>
            <w:tcW w:w="990" w:type="dxa"/>
            <w:vAlign w:val="top"/>
          </w:tcPr>
          <w:p w14:paraId="3019418A">
            <w:pPr>
              <w:rPr>
                <w:rFonts w:ascii="Arial"/>
                <w:sz w:val="21"/>
              </w:rPr>
            </w:pPr>
          </w:p>
        </w:tc>
        <w:tc>
          <w:tcPr>
            <w:tcW w:w="993" w:type="dxa"/>
            <w:vAlign w:val="top"/>
          </w:tcPr>
          <w:p w14:paraId="6D9BB69B">
            <w:pPr>
              <w:rPr>
                <w:rFonts w:ascii="Arial"/>
                <w:sz w:val="21"/>
              </w:rPr>
            </w:pPr>
          </w:p>
        </w:tc>
        <w:tc>
          <w:tcPr>
            <w:tcW w:w="990" w:type="dxa"/>
            <w:vAlign w:val="top"/>
          </w:tcPr>
          <w:p w14:paraId="3EE7B9F4">
            <w:pPr>
              <w:rPr>
                <w:rFonts w:ascii="Arial"/>
                <w:sz w:val="21"/>
              </w:rPr>
            </w:pPr>
          </w:p>
        </w:tc>
        <w:tc>
          <w:tcPr>
            <w:tcW w:w="993" w:type="dxa"/>
            <w:vAlign w:val="top"/>
          </w:tcPr>
          <w:p w14:paraId="03C989B7">
            <w:pPr>
              <w:rPr>
                <w:rFonts w:ascii="Arial"/>
                <w:sz w:val="21"/>
              </w:rPr>
            </w:pPr>
          </w:p>
        </w:tc>
        <w:tc>
          <w:tcPr>
            <w:tcW w:w="1273" w:type="dxa"/>
            <w:vAlign w:val="top"/>
          </w:tcPr>
          <w:p w14:paraId="39221877">
            <w:pPr>
              <w:rPr>
                <w:rFonts w:ascii="Arial"/>
                <w:sz w:val="21"/>
              </w:rPr>
            </w:pPr>
          </w:p>
        </w:tc>
        <w:tc>
          <w:tcPr>
            <w:tcW w:w="1002" w:type="dxa"/>
            <w:tcBorders>
              <w:right w:val="single" w:color="000000" w:sz="6" w:space="0"/>
            </w:tcBorders>
            <w:vAlign w:val="top"/>
          </w:tcPr>
          <w:p w14:paraId="708E6067">
            <w:pPr>
              <w:rPr>
                <w:rFonts w:ascii="Arial"/>
                <w:sz w:val="21"/>
              </w:rPr>
            </w:pPr>
          </w:p>
        </w:tc>
      </w:tr>
      <w:tr w14:paraId="33BFB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bottom w:val="single" w:color="000000" w:sz="6" w:space="0"/>
            </w:tcBorders>
            <w:vAlign w:val="top"/>
          </w:tcPr>
          <w:p w14:paraId="196EFCD1">
            <w:pPr>
              <w:rPr>
                <w:rFonts w:ascii="Arial"/>
                <w:sz w:val="21"/>
              </w:rPr>
            </w:pPr>
          </w:p>
        </w:tc>
        <w:tc>
          <w:tcPr>
            <w:tcW w:w="1987" w:type="dxa"/>
            <w:tcBorders>
              <w:bottom w:val="single" w:color="000000" w:sz="6" w:space="0"/>
            </w:tcBorders>
            <w:vAlign w:val="top"/>
          </w:tcPr>
          <w:p w14:paraId="2BC1F5C4">
            <w:pPr>
              <w:rPr>
                <w:rFonts w:ascii="Arial"/>
                <w:sz w:val="21"/>
              </w:rPr>
            </w:pPr>
          </w:p>
        </w:tc>
        <w:tc>
          <w:tcPr>
            <w:tcW w:w="2831" w:type="dxa"/>
            <w:tcBorders>
              <w:bottom w:val="single" w:color="000000" w:sz="6" w:space="0"/>
            </w:tcBorders>
            <w:vAlign w:val="top"/>
          </w:tcPr>
          <w:p w14:paraId="5B83470C">
            <w:pPr>
              <w:pStyle w:val="14"/>
              <w:spacing w:before="220" w:line="222" w:lineRule="auto"/>
              <w:ind w:left="1102"/>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266" w:type="dxa"/>
            <w:tcBorders>
              <w:bottom w:val="single" w:color="000000" w:sz="6" w:space="0"/>
            </w:tcBorders>
            <w:vAlign w:val="top"/>
          </w:tcPr>
          <w:p w14:paraId="59D8902E">
            <w:pPr>
              <w:rPr>
                <w:rFonts w:ascii="Arial"/>
                <w:sz w:val="21"/>
              </w:rPr>
            </w:pPr>
          </w:p>
        </w:tc>
        <w:tc>
          <w:tcPr>
            <w:tcW w:w="990" w:type="dxa"/>
            <w:tcBorders>
              <w:bottom w:val="single" w:color="000000" w:sz="6" w:space="0"/>
            </w:tcBorders>
            <w:vAlign w:val="top"/>
          </w:tcPr>
          <w:p w14:paraId="14592A1C">
            <w:pPr>
              <w:rPr>
                <w:rFonts w:ascii="Arial"/>
                <w:sz w:val="21"/>
              </w:rPr>
            </w:pPr>
          </w:p>
        </w:tc>
        <w:tc>
          <w:tcPr>
            <w:tcW w:w="993" w:type="dxa"/>
            <w:tcBorders>
              <w:bottom w:val="single" w:color="000000" w:sz="6" w:space="0"/>
            </w:tcBorders>
            <w:vAlign w:val="top"/>
          </w:tcPr>
          <w:p w14:paraId="1AF6888D">
            <w:pPr>
              <w:rPr>
                <w:rFonts w:ascii="Arial"/>
                <w:sz w:val="21"/>
              </w:rPr>
            </w:pPr>
          </w:p>
        </w:tc>
        <w:tc>
          <w:tcPr>
            <w:tcW w:w="990" w:type="dxa"/>
            <w:tcBorders>
              <w:bottom w:val="single" w:color="000000" w:sz="6" w:space="0"/>
            </w:tcBorders>
            <w:vAlign w:val="top"/>
          </w:tcPr>
          <w:p w14:paraId="2D1F58C6">
            <w:pPr>
              <w:rPr>
                <w:rFonts w:ascii="Arial"/>
                <w:sz w:val="21"/>
              </w:rPr>
            </w:pPr>
          </w:p>
        </w:tc>
        <w:tc>
          <w:tcPr>
            <w:tcW w:w="993" w:type="dxa"/>
            <w:tcBorders>
              <w:bottom w:val="single" w:color="000000" w:sz="6" w:space="0"/>
            </w:tcBorders>
            <w:vAlign w:val="top"/>
          </w:tcPr>
          <w:p w14:paraId="53679A9A">
            <w:pPr>
              <w:rPr>
                <w:rFonts w:ascii="Arial"/>
                <w:sz w:val="21"/>
              </w:rPr>
            </w:pPr>
          </w:p>
        </w:tc>
        <w:tc>
          <w:tcPr>
            <w:tcW w:w="1273" w:type="dxa"/>
            <w:tcBorders>
              <w:bottom w:val="single" w:color="000000" w:sz="6" w:space="0"/>
            </w:tcBorders>
            <w:vAlign w:val="top"/>
          </w:tcPr>
          <w:p w14:paraId="69556E0D">
            <w:pPr>
              <w:rPr>
                <w:rFonts w:ascii="Arial"/>
                <w:sz w:val="21"/>
              </w:rPr>
            </w:pPr>
          </w:p>
        </w:tc>
        <w:tc>
          <w:tcPr>
            <w:tcW w:w="1002" w:type="dxa"/>
            <w:tcBorders>
              <w:bottom w:val="single" w:color="000000" w:sz="6" w:space="0"/>
              <w:right w:val="single" w:color="000000" w:sz="6" w:space="0"/>
            </w:tcBorders>
            <w:vAlign w:val="top"/>
          </w:tcPr>
          <w:p w14:paraId="1A0332C4">
            <w:pPr>
              <w:rPr>
                <w:rFonts w:ascii="Arial"/>
                <w:sz w:val="21"/>
              </w:rPr>
            </w:pPr>
          </w:p>
        </w:tc>
      </w:tr>
    </w:tbl>
    <w:p w14:paraId="7149B291">
      <w:pPr>
        <w:sectPr>
          <w:footerReference r:id="rId98" w:type="default"/>
          <w:pgSz w:w="16841" w:h="11907"/>
          <w:pgMar w:top="1298" w:right="1463" w:bottom="1252" w:left="1440" w:header="1134" w:footer="907" w:gutter="0"/>
          <w:pgNumType w:fmt="decimal"/>
          <w:cols w:space="720" w:num="1"/>
        </w:sectPr>
      </w:pPr>
    </w:p>
    <w:p w14:paraId="26F8AC61">
      <w:pPr>
        <w:spacing w:before="78" w:line="219" w:lineRule="auto"/>
        <w:ind w:left="4820"/>
        <w:rPr>
          <w:rFonts w:ascii="宋体" w:hAnsi="宋体" w:eastAsia="宋体" w:cs="宋体"/>
          <w:sz w:val="24"/>
          <w:szCs w:val="24"/>
        </w:rPr>
      </w:pPr>
      <w:r>
        <w:rPr>
          <w:rFonts w:ascii="宋体" w:hAnsi="宋体" w:eastAsia="宋体" w:cs="宋体"/>
          <w:b/>
          <w:bCs/>
          <w:spacing w:val="-3"/>
          <w:sz w:val="24"/>
          <w:szCs w:val="24"/>
        </w:rPr>
        <w:t>机电设备及安装工程分类分项工程量清单</w:t>
      </w:r>
    </w:p>
    <w:p w14:paraId="63F86A30">
      <w:pPr>
        <w:spacing w:before="174" w:line="221" w:lineRule="auto"/>
        <w:ind w:left="11"/>
        <w:rPr>
          <w:rFonts w:ascii="宋体" w:hAnsi="宋体" w:eastAsia="宋体" w:cs="宋体"/>
          <w:sz w:val="21"/>
          <w:szCs w:val="21"/>
        </w:rPr>
      </w:pPr>
      <w:r>
        <w:rPr>
          <w:rFonts w:ascii="宋体" w:hAnsi="宋体" w:eastAsia="宋体" w:cs="宋体"/>
          <w:spacing w:val="-1"/>
          <w:sz w:val="21"/>
          <w:szCs w:val="21"/>
        </w:rPr>
        <w:t>项目及标段名称：</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   页共   页</w:t>
      </w:r>
    </w:p>
    <w:p w14:paraId="14DFB168">
      <w:pPr>
        <w:spacing w:line="127" w:lineRule="exact"/>
      </w:pPr>
    </w:p>
    <w:tbl>
      <w:tblPr>
        <w:tblStyle w:val="13"/>
        <w:tblW w:w="13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61"/>
        <w:gridCol w:w="1841"/>
        <w:gridCol w:w="2124"/>
        <w:gridCol w:w="779"/>
        <w:gridCol w:w="825"/>
        <w:gridCol w:w="1014"/>
        <w:gridCol w:w="1014"/>
        <w:gridCol w:w="1016"/>
        <w:gridCol w:w="1017"/>
        <w:gridCol w:w="1273"/>
        <w:gridCol w:w="937"/>
      </w:tblGrid>
      <w:tr w14:paraId="24341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39" w:type="dxa"/>
            <w:vMerge w:val="restart"/>
            <w:tcBorders>
              <w:top w:val="single" w:color="000000" w:sz="6" w:space="0"/>
              <w:left w:val="single" w:color="000000" w:sz="6" w:space="0"/>
              <w:bottom w:val="nil"/>
            </w:tcBorders>
            <w:vAlign w:val="top"/>
          </w:tcPr>
          <w:p w14:paraId="605B127A">
            <w:pPr>
              <w:spacing w:line="366" w:lineRule="auto"/>
              <w:rPr>
                <w:rFonts w:ascii="Arial"/>
                <w:sz w:val="21"/>
              </w:rPr>
            </w:pPr>
          </w:p>
          <w:p w14:paraId="33C49782">
            <w:pPr>
              <w:pStyle w:val="14"/>
              <w:spacing w:before="68" w:line="222" w:lineRule="auto"/>
              <w:ind w:left="205"/>
              <w:rPr>
                <w:sz w:val="21"/>
                <w:szCs w:val="21"/>
              </w:rPr>
            </w:pPr>
            <w:r>
              <w:rPr>
                <w:spacing w:val="-2"/>
                <w:sz w:val="21"/>
                <w:szCs w:val="21"/>
              </w:rPr>
              <w:t>序号</w:t>
            </w:r>
          </w:p>
        </w:tc>
        <w:tc>
          <w:tcPr>
            <w:tcW w:w="1261" w:type="dxa"/>
            <w:vMerge w:val="restart"/>
            <w:tcBorders>
              <w:top w:val="single" w:color="000000" w:sz="6" w:space="0"/>
              <w:bottom w:val="nil"/>
            </w:tcBorders>
            <w:vAlign w:val="top"/>
          </w:tcPr>
          <w:p w14:paraId="26018E39">
            <w:pPr>
              <w:spacing w:line="366" w:lineRule="auto"/>
              <w:rPr>
                <w:rFonts w:ascii="Arial"/>
                <w:sz w:val="21"/>
              </w:rPr>
            </w:pPr>
          </w:p>
          <w:p w14:paraId="667E33FB">
            <w:pPr>
              <w:pStyle w:val="14"/>
              <w:spacing w:before="68" w:line="221" w:lineRule="auto"/>
              <w:ind w:left="213"/>
              <w:rPr>
                <w:sz w:val="21"/>
                <w:szCs w:val="21"/>
              </w:rPr>
            </w:pPr>
            <w:r>
              <w:rPr>
                <w:spacing w:val="-3"/>
                <w:sz w:val="21"/>
                <w:szCs w:val="21"/>
              </w:rPr>
              <w:t>项目编码</w:t>
            </w:r>
          </w:p>
        </w:tc>
        <w:tc>
          <w:tcPr>
            <w:tcW w:w="1841" w:type="dxa"/>
            <w:vMerge w:val="restart"/>
            <w:tcBorders>
              <w:top w:val="single" w:color="000000" w:sz="6" w:space="0"/>
              <w:bottom w:val="nil"/>
            </w:tcBorders>
            <w:vAlign w:val="top"/>
          </w:tcPr>
          <w:p w14:paraId="2FA3996B">
            <w:pPr>
              <w:spacing w:line="367" w:lineRule="auto"/>
              <w:rPr>
                <w:rFonts w:ascii="Arial"/>
                <w:sz w:val="21"/>
              </w:rPr>
            </w:pPr>
          </w:p>
          <w:p w14:paraId="1B1256B7">
            <w:pPr>
              <w:pStyle w:val="14"/>
              <w:spacing w:before="68" w:line="221" w:lineRule="auto"/>
              <w:ind w:left="505"/>
              <w:rPr>
                <w:sz w:val="21"/>
                <w:szCs w:val="21"/>
              </w:rPr>
            </w:pPr>
            <w:r>
              <w:rPr>
                <w:spacing w:val="-3"/>
                <w:sz w:val="21"/>
                <w:szCs w:val="21"/>
              </w:rPr>
              <w:t>项目名称</w:t>
            </w:r>
          </w:p>
        </w:tc>
        <w:tc>
          <w:tcPr>
            <w:tcW w:w="2124" w:type="dxa"/>
            <w:vMerge w:val="restart"/>
            <w:tcBorders>
              <w:top w:val="single" w:color="000000" w:sz="6" w:space="0"/>
              <w:bottom w:val="nil"/>
            </w:tcBorders>
            <w:vAlign w:val="top"/>
          </w:tcPr>
          <w:p w14:paraId="687DAE29">
            <w:pPr>
              <w:spacing w:line="366" w:lineRule="auto"/>
              <w:rPr>
                <w:rFonts w:ascii="Arial"/>
                <w:sz w:val="21"/>
              </w:rPr>
            </w:pPr>
          </w:p>
          <w:p w14:paraId="51F6696D">
            <w:pPr>
              <w:pStyle w:val="14"/>
              <w:spacing w:before="68" w:line="221" w:lineRule="auto"/>
              <w:ind w:left="438"/>
              <w:rPr>
                <w:sz w:val="21"/>
                <w:szCs w:val="21"/>
              </w:rPr>
            </w:pPr>
            <w:r>
              <w:rPr>
                <w:spacing w:val="-2"/>
                <w:sz w:val="21"/>
                <w:szCs w:val="21"/>
              </w:rPr>
              <w:t>项目主要特征</w:t>
            </w:r>
          </w:p>
        </w:tc>
        <w:tc>
          <w:tcPr>
            <w:tcW w:w="779" w:type="dxa"/>
            <w:vMerge w:val="restart"/>
            <w:tcBorders>
              <w:top w:val="single" w:color="000000" w:sz="6" w:space="0"/>
              <w:bottom w:val="nil"/>
            </w:tcBorders>
            <w:vAlign w:val="top"/>
          </w:tcPr>
          <w:p w14:paraId="668F690C">
            <w:pPr>
              <w:pStyle w:val="14"/>
              <w:spacing w:before="302" w:line="222" w:lineRule="auto"/>
              <w:ind w:left="185"/>
              <w:rPr>
                <w:sz w:val="21"/>
                <w:szCs w:val="21"/>
              </w:rPr>
            </w:pPr>
            <w:r>
              <w:rPr>
                <w:spacing w:val="-2"/>
                <w:sz w:val="21"/>
                <w:szCs w:val="21"/>
              </w:rPr>
              <w:t>计量</w:t>
            </w:r>
          </w:p>
          <w:p w14:paraId="52195502">
            <w:pPr>
              <w:pStyle w:val="14"/>
              <w:spacing w:before="18" w:line="221" w:lineRule="auto"/>
              <w:ind w:left="186"/>
              <w:rPr>
                <w:sz w:val="21"/>
                <w:szCs w:val="21"/>
              </w:rPr>
            </w:pPr>
            <w:r>
              <w:rPr>
                <w:spacing w:val="-2"/>
                <w:sz w:val="21"/>
                <w:szCs w:val="21"/>
              </w:rPr>
              <w:t>单位</w:t>
            </w:r>
          </w:p>
        </w:tc>
        <w:tc>
          <w:tcPr>
            <w:tcW w:w="825" w:type="dxa"/>
            <w:vMerge w:val="restart"/>
            <w:tcBorders>
              <w:top w:val="single" w:color="000000" w:sz="6" w:space="0"/>
              <w:bottom w:val="nil"/>
            </w:tcBorders>
            <w:vAlign w:val="top"/>
          </w:tcPr>
          <w:p w14:paraId="6A9BDA25">
            <w:pPr>
              <w:pStyle w:val="14"/>
              <w:spacing w:before="303" w:line="221" w:lineRule="auto"/>
              <w:ind w:left="210"/>
              <w:rPr>
                <w:sz w:val="21"/>
                <w:szCs w:val="21"/>
              </w:rPr>
            </w:pPr>
            <w:r>
              <w:rPr>
                <w:spacing w:val="-3"/>
                <w:sz w:val="21"/>
                <w:szCs w:val="21"/>
              </w:rPr>
              <w:t>工程</w:t>
            </w:r>
          </w:p>
          <w:p w14:paraId="18922F6D">
            <w:pPr>
              <w:pStyle w:val="14"/>
              <w:spacing w:before="18" w:line="221" w:lineRule="auto"/>
              <w:ind w:left="209"/>
              <w:rPr>
                <w:sz w:val="21"/>
                <w:szCs w:val="21"/>
              </w:rPr>
            </w:pPr>
            <w:r>
              <w:rPr>
                <w:spacing w:val="-2"/>
                <w:sz w:val="21"/>
                <w:szCs w:val="21"/>
              </w:rPr>
              <w:t>数量</w:t>
            </w:r>
          </w:p>
        </w:tc>
        <w:tc>
          <w:tcPr>
            <w:tcW w:w="2028" w:type="dxa"/>
            <w:gridSpan w:val="2"/>
            <w:tcBorders>
              <w:top w:val="single" w:color="000000" w:sz="6" w:space="0"/>
            </w:tcBorders>
            <w:vAlign w:val="top"/>
          </w:tcPr>
          <w:p w14:paraId="6C30E8AF">
            <w:pPr>
              <w:pStyle w:val="14"/>
              <w:spacing w:before="171" w:line="219" w:lineRule="auto"/>
              <w:ind w:left="447"/>
              <w:rPr>
                <w:sz w:val="21"/>
                <w:szCs w:val="21"/>
              </w:rPr>
            </w:pPr>
            <w:r>
              <w:rPr>
                <w:spacing w:val="-4"/>
                <w:sz w:val="21"/>
                <w:szCs w:val="21"/>
              </w:rPr>
              <w:t>单价 （元）</w:t>
            </w:r>
          </w:p>
        </w:tc>
        <w:tc>
          <w:tcPr>
            <w:tcW w:w="2033" w:type="dxa"/>
            <w:gridSpan w:val="2"/>
            <w:tcBorders>
              <w:top w:val="single" w:color="000000" w:sz="6" w:space="0"/>
            </w:tcBorders>
            <w:vAlign w:val="top"/>
          </w:tcPr>
          <w:p w14:paraId="43D891A2">
            <w:pPr>
              <w:pStyle w:val="14"/>
              <w:spacing w:before="171" w:line="219" w:lineRule="auto"/>
              <w:ind w:left="449"/>
              <w:rPr>
                <w:sz w:val="21"/>
                <w:szCs w:val="21"/>
              </w:rPr>
            </w:pPr>
            <w:r>
              <w:rPr>
                <w:spacing w:val="-4"/>
                <w:sz w:val="21"/>
                <w:szCs w:val="21"/>
              </w:rPr>
              <w:t>合价 （元）</w:t>
            </w:r>
          </w:p>
        </w:tc>
        <w:tc>
          <w:tcPr>
            <w:tcW w:w="1273" w:type="dxa"/>
            <w:vMerge w:val="restart"/>
            <w:tcBorders>
              <w:top w:val="single" w:color="000000" w:sz="6" w:space="0"/>
              <w:bottom w:val="nil"/>
            </w:tcBorders>
            <w:vAlign w:val="top"/>
          </w:tcPr>
          <w:p w14:paraId="1DDC5F31">
            <w:pPr>
              <w:pStyle w:val="14"/>
              <w:spacing w:before="302" w:line="221" w:lineRule="auto"/>
              <w:ind w:left="231"/>
              <w:rPr>
                <w:sz w:val="21"/>
                <w:szCs w:val="21"/>
              </w:rPr>
            </w:pPr>
            <w:r>
              <w:rPr>
                <w:spacing w:val="-2"/>
                <w:sz w:val="21"/>
                <w:szCs w:val="21"/>
              </w:rPr>
              <w:t>主要技术</w:t>
            </w:r>
          </w:p>
          <w:p w14:paraId="24DE42B4">
            <w:pPr>
              <w:pStyle w:val="14"/>
              <w:spacing w:before="19" w:line="221" w:lineRule="auto"/>
              <w:ind w:left="231"/>
              <w:rPr>
                <w:sz w:val="21"/>
                <w:szCs w:val="21"/>
              </w:rPr>
            </w:pPr>
            <w:r>
              <w:rPr>
                <w:spacing w:val="-2"/>
                <w:sz w:val="21"/>
                <w:szCs w:val="21"/>
              </w:rPr>
              <w:t>条款编码</w:t>
            </w:r>
          </w:p>
        </w:tc>
        <w:tc>
          <w:tcPr>
            <w:tcW w:w="937" w:type="dxa"/>
            <w:vMerge w:val="restart"/>
            <w:tcBorders>
              <w:top w:val="single" w:color="000000" w:sz="6" w:space="0"/>
              <w:bottom w:val="nil"/>
              <w:right w:val="single" w:color="000000" w:sz="6" w:space="0"/>
            </w:tcBorders>
            <w:vAlign w:val="top"/>
          </w:tcPr>
          <w:p w14:paraId="40294F98">
            <w:pPr>
              <w:spacing w:line="366" w:lineRule="auto"/>
              <w:rPr>
                <w:rFonts w:ascii="Arial"/>
                <w:sz w:val="21"/>
              </w:rPr>
            </w:pPr>
          </w:p>
          <w:p w14:paraId="5209F74C">
            <w:pPr>
              <w:pStyle w:val="14"/>
              <w:spacing w:before="68" w:line="222" w:lineRule="auto"/>
              <w:ind w:left="269"/>
              <w:rPr>
                <w:sz w:val="21"/>
                <w:szCs w:val="21"/>
              </w:rPr>
            </w:pPr>
            <w:r>
              <w:rPr>
                <w:spacing w:val="-3"/>
                <w:sz w:val="21"/>
                <w:szCs w:val="21"/>
              </w:rPr>
              <w:t>备注</w:t>
            </w:r>
          </w:p>
        </w:tc>
      </w:tr>
      <w:tr w14:paraId="3B8E4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39" w:type="dxa"/>
            <w:vMerge w:val="continue"/>
            <w:tcBorders>
              <w:top w:val="nil"/>
              <w:left w:val="single" w:color="000000" w:sz="6" w:space="0"/>
            </w:tcBorders>
            <w:vAlign w:val="top"/>
          </w:tcPr>
          <w:p w14:paraId="517019D7">
            <w:pPr>
              <w:rPr>
                <w:rFonts w:ascii="Arial"/>
                <w:sz w:val="21"/>
              </w:rPr>
            </w:pPr>
          </w:p>
        </w:tc>
        <w:tc>
          <w:tcPr>
            <w:tcW w:w="1261" w:type="dxa"/>
            <w:vMerge w:val="continue"/>
            <w:tcBorders>
              <w:top w:val="nil"/>
            </w:tcBorders>
            <w:vAlign w:val="top"/>
          </w:tcPr>
          <w:p w14:paraId="3BBE6ABC">
            <w:pPr>
              <w:rPr>
                <w:rFonts w:ascii="Arial"/>
                <w:sz w:val="21"/>
              </w:rPr>
            </w:pPr>
          </w:p>
        </w:tc>
        <w:tc>
          <w:tcPr>
            <w:tcW w:w="1841" w:type="dxa"/>
            <w:vMerge w:val="continue"/>
            <w:tcBorders>
              <w:top w:val="nil"/>
            </w:tcBorders>
            <w:vAlign w:val="top"/>
          </w:tcPr>
          <w:p w14:paraId="31AE6B48">
            <w:pPr>
              <w:rPr>
                <w:rFonts w:ascii="Arial"/>
                <w:sz w:val="21"/>
              </w:rPr>
            </w:pPr>
          </w:p>
        </w:tc>
        <w:tc>
          <w:tcPr>
            <w:tcW w:w="2124" w:type="dxa"/>
            <w:vMerge w:val="continue"/>
            <w:tcBorders>
              <w:top w:val="nil"/>
            </w:tcBorders>
            <w:vAlign w:val="top"/>
          </w:tcPr>
          <w:p w14:paraId="7FFB5646">
            <w:pPr>
              <w:rPr>
                <w:rFonts w:ascii="Arial"/>
                <w:sz w:val="21"/>
              </w:rPr>
            </w:pPr>
          </w:p>
        </w:tc>
        <w:tc>
          <w:tcPr>
            <w:tcW w:w="779" w:type="dxa"/>
            <w:vMerge w:val="continue"/>
            <w:tcBorders>
              <w:top w:val="nil"/>
            </w:tcBorders>
            <w:vAlign w:val="top"/>
          </w:tcPr>
          <w:p w14:paraId="18D8481B">
            <w:pPr>
              <w:rPr>
                <w:rFonts w:ascii="Arial"/>
                <w:sz w:val="21"/>
              </w:rPr>
            </w:pPr>
          </w:p>
        </w:tc>
        <w:tc>
          <w:tcPr>
            <w:tcW w:w="825" w:type="dxa"/>
            <w:vMerge w:val="continue"/>
            <w:tcBorders>
              <w:top w:val="nil"/>
            </w:tcBorders>
            <w:vAlign w:val="top"/>
          </w:tcPr>
          <w:p w14:paraId="6FF2A64B">
            <w:pPr>
              <w:rPr>
                <w:rFonts w:ascii="Arial"/>
                <w:sz w:val="21"/>
              </w:rPr>
            </w:pPr>
          </w:p>
        </w:tc>
        <w:tc>
          <w:tcPr>
            <w:tcW w:w="1014" w:type="dxa"/>
            <w:vAlign w:val="top"/>
          </w:tcPr>
          <w:p w14:paraId="1528E63E">
            <w:pPr>
              <w:pStyle w:val="14"/>
              <w:spacing w:before="155" w:line="221" w:lineRule="auto"/>
              <w:ind w:left="202"/>
              <w:rPr>
                <w:sz w:val="21"/>
                <w:szCs w:val="21"/>
              </w:rPr>
            </w:pPr>
            <w:r>
              <w:rPr>
                <w:spacing w:val="-2"/>
                <w:sz w:val="21"/>
                <w:szCs w:val="21"/>
              </w:rPr>
              <w:t>设备费</w:t>
            </w:r>
          </w:p>
        </w:tc>
        <w:tc>
          <w:tcPr>
            <w:tcW w:w="1014" w:type="dxa"/>
            <w:vAlign w:val="top"/>
          </w:tcPr>
          <w:p w14:paraId="69343D81">
            <w:pPr>
              <w:pStyle w:val="14"/>
              <w:spacing w:before="155" w:line="221" w:lineRule="auto"/>
              <w:ind w:left="204"/>
              <w:rPr>
                <w:sz w:val="21"/>
                <w:szCs w:val="21"/>
              </w:rPr>
            </w:pPr>
            <w:r>
              <w:rPr>
                <w:spacing w:val="-2"/>
                <w:sz w:val="21"/>
                <w:szCs w:val="21"/>
              </w:rPr>
              <w:t>安装费</w:t>
            </w:r>
          </w:p>
        </w:tc>
        <w:tc>
          <w:tcPr>
            <w:tcW w:w="1016" w:type="dxa"/>
            <w:vAlign w:val="top"/>
          </w:tcPr>
          <w:p w14:paraId="665C0B08">
            <w:pPr>
              <w:pStyle w:val="14"/>
              <w:spacing w:before="155" w:line="221" w:lineRule="auto"/>
              <w:ind w:left="204"/>
              <w:rPr>
                <w:sz w:val="21"/>
                <w:szCs w:val="21"/>
              </w:rPr>
            </w:pPr>
            <w:r>
              <w:rPr>
                <w:spacing w:val="-2"/>
                <w:sz w:val="21"/>
                <w:szCs w:val="21"/>
              </w:rPr>
              <w:t>设备费</w:t>
            </w:r>
          </w:p>
        </w:tc>
        <w:tc>
          <w:tcPr>
            <w:tcW w:w="1017" w:type="dxa"/>
            <w:vAlign w:val="top"/>
          </w:tcPr>
          <w:p w14:paraId="7434633D">
            <w:pPr>
              <w:pStyle w:val="14"/>
              <w:spacing w:before="155" w:line="221" w:lineRule="auto"/>
              <w:ind w:left="207"/>
              <w:rPr>
                <w:sz w:val="21"/>
                <w:szCs w:val="21"/>
              </w:rPr>
            </w:pPr>
            <w:r>
              <w:rPr>
                <w:spacing w:val="-2"/>
                <w:sz w:val="21"/>
                <w:szCs w:val="21"/>
              </w:rPr>
              <w:t>安装费</w:t>
            </w:r>
          </w:p>
        </w:tc>
        <w:tc>
          <w:tcPr>
            <w:tcW w:w="1273" w:type="dxa"/>
            <w:vMerge w:val="continue"/>
            <w:tcBorders>
              <w:top w:val="nil"/>
            </w:tcBorders>
            <w:vAlign w:val="top"/>
          </w:tcPr>
          <w:p w14:paraId="20675423">
            <w:pPr>
              <w:rPr>
                <w:rFonts w:ascii="Arial"/>
                <w:sz w:val="21"/>
              </w:rPr>
            </w:pPr>
          </w:p>
        </w:tc>
        <w:tc>
          <w:tcPr>
            <w:tcW w:w="937" w:type="dxa"/>
            <w:vMerge w:val="continue"/>
            <w:tcBorders>
              <w:top w:val="nil"/>
              <w:right w:val="single" w:color="000000" w:sz="6" w:space="0"/>
            </w:tcBorders>
            <w:vAlign w:val="top"/>
          </w:tcPr>
          <w:p w14:paraId="3AA5AC6D">
            <w:pPr>
              <w:rPr>
                <w:rFonts w:ascii="Arial"/>
                <w:sz w:val="21"/>
              </w:rPr>
            </w:pPr>
          </w:p>
        </w:tc>
      </w:tr>
      <w:tr w14:paraId="3D08F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180AE32C">
            <w:pPr>
              <w:rPr>
                <w:rFonts w:ascii="Arial"/>
                <w:sz w:val="21"/>
              </w:rPr>
            </w:pPr>
          </w:p>
        </w:tc>
        <w:tc>
          <w:tcPr>
            <w:tcW w:w="1261" w:type="dxa"/>
            <w:vAlign w:val="top"/>
          </w:tcPr>
          <w:p w14:paraId="0EBFECAE">
            <w:pPr>
              <w:rPr>
                <w:rFonts w:ascii="Arial"/>
                <w:sz w:val="21"/>
              </w:rPr>
            </w:pPr>
          </w:p>
        </w:tc>
        <w:tc>
          <w:tcPr>
            <w:tcW w:w="1841" w:type="dxa"/>
            <w:vAlign w:val="top"/>
          </w:tcPr>
          <w:p w14:paraId="6FE34D4B">
            <w:pPr>
              <w:rPr>
                <w:rFonts w:ascii="Arial"/>
                <w:sz w:val="21"/>
              </w:rPr>
            </w:pPr>
          </w:p>
        </w:tc>
        <w:tc>
          <w:tcPr>
            <w:tcW w:w="2124" w:type="dxa"/>
            <w:vAlign w:val="top"/>
          </w:tcPr>
          <w:p w14:paraId="6767E8BB">
            <w:pPr>
              <w:rPr>
                <w:rFonts w:ascii="Arial"/>
                <w:sz w:val="21"/>
              </w:rPr>
            </w:pPr>
          </w:p>
        </w:tc>
        <w:tc>
          <w:tcPr>
            <w:tcW w:w="779" w:type="dxa"/>
            <w:vAlign w:val="top"/>
          </w:tcPr>
          <w:p w14:paraId="18175B35">
            <w:pPr>
              <w:rPr>
                <w:rFonts w:ascii="Arial"/>
                <w:sz w:val="21"/>
              </w:rPr>
            </w:pPr>
          </w:p>
        </w:tc>
        <w:tc>
          <w:tcPr>
            <w:tcW w:w="825" w:type="dxa"/>
            <w:vAlign w:val="top"/>
          </w:tcPr>
          <w:p w14:paraId="061C0E45">
            <w:pPr>
              <w:rPr>
                <w:rFonts w:ascii="Arial"/>
                <w:sz w:val="21"/>
              </w:rPr>
            </w:pPr>
          </w:p>
        </w:tc>
        <w:tc>
          <w:tcPr>
            <w:tcW w:w="1014" w:type="dxa"/>
            <w:vAlign w:val="top"/>
          </w:tcPr>
          <w:p w14:paraId="628B5EF1">
            <w:pPr>
              <w:rPr>
                <w:rFonts w:ascii="Arial"/>
                <w:sz w:val="21"/>
              </w:rPr>
            </w:pPr>
          </w:p>
        </w:tc>
        <w:tc>
          <w:tcPr>
            <w:tcW w:w="1014" w:type="dxa"/>
            <w:vAlign w:val="top"/>
          </w:tcPr>
          <w:p w14:paraId="7C284389">
            <w:pPr>
              <w:rPr>
                <w:rFonts w:ascii="Arial"/>
                <w:sz w:val="21"/>
              </w:rPr>
            </w:pPr>
          </w:p>
        </w:tc>
        <w:tc>
          <w:tcPr>
            <w:tcW w:w="1016" w:type="dxa"/>
            <w:vAlign w:val="top"/>
          </w:tcPr>
          <w:p w14:paraId="173A59C8">
            <w:pPr>
              <w:rPr>
                <w:rFonts w:ascii="Arial"/>
                <w:sz w:val="21"/>
              </w:rPr>
            </w:pPr>
          </w:p>
        </w:tc>
        <w:tc>
          <w:tcPr>
            <w:tcW w:w="1017" w:type="dxa"/>
            <w:vAlign w:val="top"/>
          </w:tcPr>
          <w:p w14:paraId="2DD11F49">
            <w:pPr>
              <w:rPr>
                <w:rFonts w:ascii="Arial"/>
                <w:sz w:val="21"/>
              </w:rPr>
            </w:pPr>
          </w:p>
        </w:tc>
        <w:tc>
          <w:tcPr>
            <w:tcW w:w="1273" w:type="dxa"/>
            <w:vAlign w:val="top"/>
          </w:tcPr>
          <w:p w14:paraId="075FBC6E">
            <w:pPr>
              <w:rPr>
                <w:rFonts w:ascii="Arial"/>
                <w:sz w:val="21"/>
              </w:rPr>
            </w:pPr>
          </w:p>
        </w:tc>
        <w:tc>
          <w:tcPr>
            <w:tcW w:w="937" w:type="dxa"/>
            <w:tcBorders>
              <w:right w:val="single" w:color="000000" w:sz="6" w:space="0"/>
            </w:tcBorders>
            <w:vAlign w:val="top"/>
          </w:tcPr>
          <w:p w14:paraId="528AAE3E">
            <w:pPr>
              <w:rPr>
                <w:rFonts w:ascii="Arial"/>
                <w:sz w:val="21"/>
              </w:rPr>
            </w:pPr>
          </w:p>
        </w:tc>
      </w:tr>
      <w:tr w14:paraId="50FE7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42A094D8">
            <w:pPr>
              <w:rPr>
                <w:rFonts w:ascii="Arial"/>
                <w:sz w:val="21"/>
              </w:rPr>
            </w:pPr>
          </w:p>
        </w:tc>
        <w:tc>
          <w:tcPr>
            <w:tcW w:w="1261" w:type="dxa"/>
            <w:vAlign w:val="top"/>
          </w:tcPr>
          <w:p w14:paraId="565BEF42">
            <w:pPr>
              <w:rPr>
                <w:rFonts w:ascii="Arial"/>
                <w:sz w:val="21"/>
              </w:rPr>
            </w:pPr>
          </w:p>
        </w:tc>
        <w:tc>
          <w:tcPr>
            <w:tcW w:w="1841" w:type="dxa"/>
            <w:vAlign w:val="top"/>
          </w:tcPr>
          <w:p w14:paraId="4587EAD9">
            <w:pPr>
              <w:rPr>
                <w:rFonts w:ascii="Arial"/>
                <w:sz w:val="21"/>
              </w:rPr>
            </w:pPr>
          </w:p>
        </w:tc>
        <w:tc>
          <w:tcPr>
            <w:tcW w:w="2124" w:type="dxa"/>
            <w:vAlign w:val="top"/>
          </w:tcPr>
          <w:p w14:paraId="5FF6B120">
            <w:pPr>
              <w:rPr>
                <w:rFonts w:ascii="Arial"/>
                <w:sz w:val="21"/>
              </w:rPr>
            </w:pPr>
          </w:p>
        </w:tc>
        <w:tc>
          <w:tcPr>
            <w:tcW w:w="779" w:type="dxa"/>
            <w:vAlign w:val="top"/>
          </w:tcPr>
          <w:p w14:paraId="77DF12E9">
            <w:pPr>
              <w:rPr>
                <w:rFonts w:ascii="Arial"/>
                <w:sz w:val="21"/>
              </w:rPr>
            </w:pPr>
          </w:p>
        </w:tc>
        <w:tc>
          <w:tcPr>
            <w:tcW w:w="825" w:type="dxa"/>
            <w:vAlign w:val="top"/>
          </w:tcPr>
          <w:p w14:paraId="0E274824">
            <w:pPr>
              <w:rPr>
                <w:rFonts w:ascii="Arial"/>
                <w:sz w:val="21"/>
              </w:rPr>
            </w:pPr>
          </w:p>
        </w:tc>
        <w:tc>
          <w:tcPr>
            <w:tcW w:w="1014" w:type="dxa"/>
            <w:vAlign w:val="top"/>
          </w:tcPr>
          <w:p w14:paraId="0DEE25DE">
            <w:pPr>
              <w:rPr>
                <w:rFonts w:ascii="Arial"/>
                <w:sz w:val="21"/>
              </w:rPr>
            </w:pPr>
          </w:p>
        </w:tc>
        <w:tc>
          <w:tcPr>
            <w:tcW w:w="1014" w:type="dxa"/>
            <w:vAlign w:val="top"/>
          </w:tcPr>
          <w:p w14:paraId="700B07CB">
            <w:pPr>
              <w:rPr>
                <w:rFonts w:ascii="Arial"/>
                <w:sz w:val="21"/>
              </w:rPr>
            </w:pPr>
          </w:p>
        </w:tc>
        <w:tc>
          <w:tcPr>
            <w:tcW w:w="1016" w:type="dxa"/>
            <w:vAlign w:val="top"/>
          </w:tcPr>
          <w:p w14:paraId="2E84672B">
            <w:pPr>
              <w:rPr>
                <w:rFonts w:ascii="Arial"/>
                <w:sz w:val="21"/>
              </w:rPr>
            </w:pPr>
          </w:p>
        </w:tc>
        <w:tc>
          <w:tcPr>
            <w:tcW w:w="1017" w:type="dxa"/>
            <w:vAlign w:val="top"/>
          </w:tcPr>
          <w:p w14:paraId="1A1E68D6">
            <w:pPr>
              <w:rPr>
                <w:rFonts w:ascii="Arial"/>
                <w:sz w:val="21"/>
              </w:rPr>
            </w:pPr>
          </w:p>
        </w:tc>
        <w:tc>
          <w:tcPr>
            <w:tcW w:w="1273" w:type="dxa"/>
            <w:vAlign w:val="top"/>
          </w:tcPr>
          <w:p w14:paraId="1EB651A7">
            <w:pPr>
              <w:rPr>
                <w:rFonts w:ascii="Arial"/>
                <w:sz w:val="21"/>
              </w:rPr>
            </w:pPr>
          </w:p>
        </w:tc>
        <w:tc>
          <w:tcPr>
            <w:tcW w:w="937" w:type="dxa"/>
            <w:tcBorders>
              <w:right w:val="single" w:color="000000" w:sz="6" w:space="0"/>
            </w:tcBorders>
            <w:vAlign w:val="top"/>
          </w:tcPr>
          <w:p w14:paraId="468F58FE">
            <w:pPr>
              <w:rPr>
                <w:rFonts w:ascii="Arial"/>
                <w:sz w:val="21"/>
              </w:rPr>
            </w:pPr>
          </w:p>
        </w:tc>
      </w:tr>
      <w:tr w14:paraId="7635F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5F178B07">
            <w:pPr>
              <w:rPr>
                <w:rFonts w:ascii="Arial"/>
                <w:sz w:val="21"/>
              </w:rPr>
            </w:pPr>
          </w:p>
        </w:tc>
        <w:tc>
          <w:tcPr>
            <w:tcW w:w="1261" w:type="dxa"/>
            <w:vAlign w:val="top"/>
          </w:tcPr>
          <w:p w14:paraId="3CDF2100">
            <w:pPr>
              <w:rPr>
                <w:rFonts w:ascii="Arial"/>
                <w:sz w:val="21"/>
              </w:rPr>
            </w:pPr>
          </w:p>
        </w:tc>
        <w:tc>
          <w:tcPr>
            <w:tcW w:w="1841" w:type="dxa"/>
            <w:vAlign w:val="top"/>
          </w:tcPr>
          <w:p w14:paraId="3A0BDF59">
            <w:pPr>
              <w:rPr>
                <w:rFonts w:ascii="Arial"/>
                <w:sz w:val="21"/>
              </w:rPr>
            </w:pPr>
          </w:p>
        </w:tc>
        <w:tc>
          <w:tcPr>
            <w:tcW w:w="2124" w:type="dxa"/>
            <w:vAlign w:val="top"/>
          </w:tcPr>
          <w:p w14:paraId="33C5A090">
            <w:pPr>
              <w:rPr>
                <w:rFonts w:ascii="Arial"/>
                <w:sz w:val="21"/>
              </w:rPr>
            </w:pPr>
          </w:p>
        </w:tc>
        <w:tc>
          <w:tcPr>
            <w:tcW w:w="779" w:type="dxa"/>
            <w:vAlign w:val="top"/>
          </w:tcPr>
          <w:p w14:paraId="7384941C">
            <w:pPr>
              <w:rPr>
                <w:rFonts w:ascii="Arial"/>
                <w:sz w:val="21"/>
              </w:rPr>
            </w:pPr>
          </w:p>
        </w:tc>
        <w:tc>
          <w:tcPr>
            <w:tcW w:w="825" w:type="dxa"/>
            <w:vAlign w:val="top"/>
          </w:tcPr>
          <w:p w14:paraId="7C5318DF">
            <w:pPr>
              <w:rPr>
                <w:rFonts w:ascii="Arial"/>
                <w:sz w:val="21"/>
              </w:rPr>
            </w:pPr>
          </w:p>
        </w:tc>
        <w:tc>
          <w:tcPr>
            <w:tcW w:w="1014" w:type="dxa"/>
            <w:vAlign w:val="top"/>
          </w:tcPr>
          <w:p w14:paraId="7E66EB44">
            <w:pPr>
              <w:rPr>
                <w:rFonts w:ascii="Arial"/>
                <w:sz w:val="21"/>
              </w:rPr>
            </w:pPr>
          </w:p>
        </w:tc>
        <w:tc>
          <w:tcPr>
            <w:tcW w:w="1014" w:type="dxa"/>
            <w:vAlign w:val="top"/>
          </w:tcPr>
          <w:p w14:paraId="414A6BD7">
            <w:pPr>
              <w:rPr>
                <w:rFonts w:ascii="Arial"/>
                <w:sz w:val="21"/>
              </w:rPr>
            </w:pPr>
          </w:p>
        </w:tc>
        <w:tc>
          <w:tcPr>
            <w:tcW w:w="1016" w:type="dxa"/>
            <w:vAlign w:val="top"/>
          </w:tcPr>
          <w:p w14:paraId="25167DB9">
            <w:pPr>
              <w:rPr>
                <w:rFonts w:ascii="Arial"/>
                <w:sz w:val="21"/>
              </w:rPr>
            </w:pPr>
          </w:p>
        </w:tc>
        <w:tc>
          <w:tcPr>
            <w:tcW w:w="1017" w:type="dxa"/>
            <w:vAlign w:val="top"/>
          </w:tcPr>
          <w:p w14:paraId="7574D966">
            <w:pPr>
              <w:rPr>
                <w:rFonts w:ascii="Arial"/>
                <w:sz w:val="21"/>
              </w:rPr>
            </w:pPr>
          </w:p>
        </w:tc>
        <w:tc>
          <w:tcPr>
            <w:tcW w:w="1273" w:type="dxa"/>
            <w:vAlign w:val="top"/>
          </w:tcPr>
          <w:p w14:paraId="18C9F36B">
            <w:pPr>
              <w:rPr>
                <w:rFonts w:ascii="Arial"/>
                <w:sz w:val="21"/>
              </w:rPr>
            </w:pPr>
          </w:p>
        </w:tc>
        <w:tc>
          <w:tcPr>
            <w:tcW w:w="937" w:type="dxa"/>
            <w:tcBorders>
              <w:right w:val="single" w:color="000000" w:sz="6" w:space="0"/>
            </w:tcBorders>
            <w:vAlign w:val="top"/>
          </w:tcPr>
          <w:p w14:paraId="37FA83D1">
            <w:pPr>
              <w:rPr>
                <w:rFonts w:ascii="Arial"/>
                <w:sz w:val="21"/>
              </w:rPr>
            </w:pPr>
          </w:p>
        </w:tc>
      </w:tr>
      <w:tr w14:paraId="0BE81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2EC1FC1">
            <w:pPr>
              <w:rPr>
                <w:rFonts w:ascii="Arial"/>
                <w:sz w:val="21"/>
              </w:rPr>
            </w:pPr>
          </w:p>
        </w:tc>
        <w:tc>
          <w:tcPr>
            <w:tcW w:w="1261" w:type="dxa"/>
            <w:vAlign w:val="top"/>
          </w:tcPr>
          <w:p w14:paraId="3175A8B4">
            <w:pPr>
              <w:rPr>
                <w:rFonts w:ascii="Arial"/>
                <w:sz w:val="21"/>
              </w:rPr>
            </w:pPr>
          </w:p>
        </w:tc>
        <w:tc>
          <w:tcPr>
            <w:tcW w:w="1841" w:type="dxa"/>
            <w:vAlign w:val="top"/>
          </w:tcPr>
          <w:p w14:paraId="64302551">
            <w:pPr>
              <w:rPr>
                <w:rFonts w:ascii="Arial"/>
                <w:sz w:val="21"/>
              </w:rPr>
            </w:pPr>
          </w:p>
        </w:tc>
        <w:tc>
          <w:tcPr>
            <w:tcW w:w="2124" w:type="dxa"/>
            <w:vAlign w:val="top"/>
          </w:tcPr>
          <w:p w14:paraId="466F2DFD">
            <w:pPr>
              <w:rPr>
                <w:rFonts w:ascii="Arial"/>
                <w:sz w:val="21"/>
              </w:rPr>
            </w:pPr>
          </w:p>
        </w:tc>
        <w:tc>
          <w:tcPr>
            <w:tcW w:w="779" w:type="dxa"/>
            <w:vAlign w:val="top"/>
          </w:tcPr>
          <w:p w14:paraId="1A29A106">
            <w:pPr>
              <w:rPr>
                <w:rFonts w:ascii="Arial"/>
                <w:sz w:val="21"/>
              </w:rPr>
            </w:pPr>
          </w:p>
        </w:tc>
        <w:tc>
          <w:tcPr>
            <w:tcW w:w="825" w:type="dxa"/>
            <w:vAlign w:val="top"/>
          </w:tcPr>
          <w:p w14:paraId="0734B289">
            <w:pPr>
              <w:rPr>
                <w:rFonts w:ascii="Arial"/>
                <w:sz w:val="21"/>
              </w:rPr>
            </w:pPr>
          </w:p>
        </w:tc>
        <w:tc>
          <w:tcPr>
            <w:tcW w:w="1014" w:type="dxa"/>
            <w:vAlign w:val="top"/>
          </w:tcPr>
          <w:p w14:paraId="0AC546AA">
            <w:pPr>
              <w:rPr>
                <w:rFonts w:ascii="Arial"/>
                <w:sz w:val="21"/>
              </w:rPr>
            </w:pPr>
          </w:p>
        </w:tc>
        <w:tc>
          <w:tcPr>
            <w:tcW w:w="1014" w:type="dxa"/>
            <w:vAlign w:val="top"/>
          </w:tcPr>
          <w:p w14:paraId="7E6FDA2C">
            <w:pPr>
              <w:rPr>
                <w:rFonts w:ascii="Arial"/>
                <w:sz w:val="21"/>
              </w:rPr>
            </w:pPr>
          </w:p>
        </w:tc>
        <w:tc>
          <w:tcPr>
            <w:tcW w:w="1016" w:type="dxa"/>
            <w:vAlign w:val="top"/>
          </w:tcPr>
          <w:p w14:paraId="708CB3AC">
            <w:pPr>
              <w:rPr>
                <w:rFonts w:ascii="Arial"/>
                <w:sz w:val="21"/>
              </w:rPr>
            </w:pPr>
          </w:p>
        </w:tc>
        <w:tc>
          <w:tcPr>
            <w:tcW w:w="1017" w:type="dxa"/>
            <w:vAlign w:val="top"/>
          </w:tcPr>
          <w:p w14:paraId="56A56855">
            <w:pPr>
              <w:rPr>
                <w:rFonts w:ascii="Arial"/>
                <w:sz w:val="21"/>
              </w:rPr>
            </w:pPr>
          </w:p>
        </w:tc>
        <w:tc>
          <w:tcPr>
            <w:tcW w:w="1273" w:type="dxa"/>
            <w:vAlign w:val="top"/>
          </w:tcPr>
          <w:p w14:paraId="5933F9B8">
            <w:pPr>
              <w:rPr>
                <w:rFonts w:ascii="Arial"/>
                <w:sz w:val="21"/>
              </w:rPr>
            </w:pPr>
          </w:p>
        </w:tc>
        <w:tc>
          <w:tcPr>
            <w:tcW w:w="937" w:type="dxa"/>
            <w:tcBorders>
              <w:right w:val="single" w:color="000000" w:sz="6" w:space="0"/>
            </w:tcBorders>
            <w:vAlign w:val="top"/>
          </w:tcPr>
          <w:p w14:paraId="4D6E41B3">
            <w:pPr>
              <w:rPr>
                <w:rFonts w:ascii="Arial"/>
                <w:sz w:val="21"/>
              </w:rPr>
            </w:pPr>
          </w:p>
        </w:tc>
      </w:tr>
      <w:tr w14:paraId="3E02C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4241B315">
            <w:pPr>
              <w:rPr>
                <w:rFonts w:ascii="Arial"/>
                <w:sz w:val="21"/>
              </w:rPr>
            </w:pPr>
          </w:p>
        </w:tc>
        <w:tc>
          <w:tcPr>
            <w:tcW w:w="1261" w:type="dxa"/>
            <w:vAlign w:val="top"/>
          </w:tcPr>
          <w:p w14:paraId="3040DA1F">
            <w:pPr>
              <w:rPr>
                <w:rFonts w:ascii="Arial"/>
                <w:sz w:val="21"/>
              </w:rPr>
            </w:pPr>
          </w:p>
        </w:tc>
        <w:tc>
          <w:tcPr>
            <w:tcW w:w="1841" w:type="dxa"/>
            <w:vAlign w:val="top"/>
          </w:tcPr>
          <w:p w14:paraId="1C2CE48A">
            <w:pPr>
              <w:rPr>
                <w:rFonts w:ascii="Arial"/>
                <w:sz w:val="21"/>
              </w:rPr>
            </w:pPr>
          </w:p>
        </w:tc>
        <w:tc>
          <w:tcPr>
            <w:tcW w:w="2124" w:type="dxa"/>
            <w:vAlign w:val="top"/>
          </w:tcPr>
          <w:p w14:paraId="627A0898">
            <w:pPr>
              <w:rPr>
                <w:rFonts w:ascii="Arial"/>
                <w:sz w:val="21"/>
              </w:rPr>
            </w:pPr>
          </w:p>
        </w:tc>
        <w:tc>
          <w:tcPr>
            <w:tcW w:w="779" w:type="dxa"/>
            <w:vAlign w:val="top"/>
          </w:tcPr>
          <w:p w14:paraId="4E5EB6F5">
            <w:pPr>
              <w:rPr>
                <w:rFonts w:ascii="Arial"/>
                <w:sz w:val="21"/>
              </w:rPr>
            </w:pPr>
          </w:p>
        </w:tc>
        <w:tc>
          <w:tcPr>
            <w:tcW w:w="825" w:type="dxa"/>
            <w:vAlign w:val="top"/>
          </w:tcPr>
          <w:p w14:paraId="53539E2E">
            <w:pPr>
              <w:rPr>
                <w:rFonts w:ascii="Arial"/>
                <w:sz w:val="21"/>
              </w:rPr>
            </w:pPr>
          </w:p>
        </w:tc>
        <w:tc>
          <w:tcPr>
            <w:tcW w:w="1014" w:type="dxa"/>
            <w:vAlign w:val="top"/>
          </w:tcPr>
          <w:p w14:paraId="647B357B">
            <w:pPr>
              <w:rPr>
                <w:rFonts w:ascii="Arial"/>
                <w:sz w:val="21"/>
              </w:rPr>
            </w:pPr>
          </w:p>
        </w:tc>
        <w:tc>
          <w:tcPr>
            <w:tcW w:w="1014" w:type="dxa"/>
            <w:vAlign w:val="top"/>
          </w:tcPr>
          <w:p w14:paraId="6D5E05FE">
            <w:pPr>
              <w:rPr>
                <w:rFonts w:ascii="Arial"/>
                <w:sz w:val="21"/>
              </w:rPr>
            </w:pPr>
          </w:p>
        </w:tc>
        <w:tc>
          <w:tcPr>
            <w:tcW w:w="1016" w:type="dxa"/>
            <w:vAlign w:val="top"/>
          </w:tcPr>
          <w:p w14:paraId="2155ED20">
            <w:pPr>
              <w:rPr>
                <w:rFonts w:ascii="Arial"/>
                <w:sz w:val="21"/>
              </w:rPr>
            </w:pPr>
          </w:p>
        </w:tc>
        <w:tc>
          <w:tcPr>
            <w:tcW w:w="1017" w:type="dxa"/>
            <w:vAlign w:val="top"/>
          </w:tcPr>
          <w:p w14:paraId="086F96AA">
            <w:pPr>
              <w:rPr>
                <w:rFonts w:ascii="Arial"/>
                <w:sz w:val="21"/>
              </w:rPr>
            </w:pPr>
          </w:p>
        </w:tc>
        <w:tc>
          <w:tcPr>
            <w:tcW w:w="1273" w:type="dxa"/>
            <w:vAlign w:val="top"/>
          </w:tcPr>
          <w:p w14:paraId="4B57EFEC">
            <w:pPr>
              <w:rPr>
                <w:rFonts w:ascii="Arial"/>
                <w:sz w:val="21"/>
              </w:rPr>
            </w:pPr>
          </w:p>
        </w:tc>
        <w:tc>
          <w:tcPr>
            <w:tcW w:w="937" w:type="dxa"/>
            <w:tcBorders>
              <w:right w:val="single" w:color="000000" w:sz="6" w:space="0"/>
            </w:tcBorders>
            <w:vAlign w:val="top"/>
          </w:tcPr>
          <w:p w14:paraId="13DF70A1">
            <w:pPr>
              <w:rPr>
                <w:rFonts w:ascii="Arial"/>
                <w:sz w:val="21"/>
              </w:rPr>
            </w:pPr>
          </w:p>
        </w:tc>
      </w:tr>
      <w:tr w14:paraId="0B704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029DA89B">
            <w:pPr>
              <w:rPr>
                <w:rFonts w:ascii="Arial"/>
                <w:sz w:val="21"/>
              </w:rPr>
            </w:pPr>
          </w:p>
        </w:tc>
        <w:tc>
          <w:tcPr>
            <w:tcW w:w="1261" w:type="dxa"/>
            <w:vAlign w:val="top"/>
          </w:tcPr>
          <w:p w14:paraId="040B1C24">
            <w:pPr>
              <w:rPr>
                <w:rFonts w:ascii="Arial"/>
                <w:sz w:val="21"/>
              </w:rPr>
            </w:pPr>
          </w:p>
        </w:tc>
        <w:tc>
          <w:tcPr>
            <w:tcW w:w="1841" w:type="dxa"/>
            <w:vAlign w:val="top"/>
          </w:tcPr>
          <w:p w14:paraId="4DD64EAC">
            <w:pPr>
              <w:rPr>
                <w:rFonts w:ascii="Arial"/>
                <w:sz w:val="21"/>
              </w:rPr>
            </w:pPr>
          </w:p>
        </w:tc>
        <w:tc>
          <w:tcPr>
            <w:tcW w:w="2124" w:type="dxa"/>
            <w:vAlign w:val="top"/>
          </w:tcPr>
          <w:p w14:paraId="74377BD8">
            <w:pPr>
              <w:rPr>
                <w:rFonts w:ascii="Arial"/>
                <w:sz w:val="21"/>
              </w:rPr>
            </w:pPr>
          </w:p>
        </w:tc>
        <w:tc>
          <w:tcPr>
            <w:tcW w:w="779" w:type="dxa"/>
            <w:vAlign w:val="top"/>
          </w:tcPr>
          <w:p w14:paraId="79F2535A">
            <w:pPr>
              <w:rPr>
                <w:rFonts w:ascii="Arial"/>
                <w:sz w:val="21"/>
              </w:rPr>
            </w:pPr>
          </w:p>
        </w:tc>
        <w:tc>
          <w:tcPr>
            <w:tcW w:w="825" w:type="dxa"/>
            <w:vAlign w:val="top"/>
          </w:tcPr>
          <w:p w14:paraId="35EC2AC9">
            <w:pPr>
              <w:rPr>
                <w:rFonts w:ascii="Arial"/>
                <w:sz w:val="21"/>
              </w:rPr>
            </w:pPr>
          </w:p>
        </w:tc>
        <w:tc>
          <w:tcPr>
            <w:tcW w:w="1014" w:type="dxa"/>
            <w:vAlign w:val="top"/>
          </w:tcPr>
          <w:p w14:paraId="533D23BB">
            <w:pPr>
              <w:rPr>
                <w:rFonts w:ascii="Arial"/>
                <w:sz w:val="21"/>
              </w:rPr>
            </w:pPr>
          </w:p>
        </w:tc>
        <w:tc>
          <w:tcPr>
            <w:tcW w:w="1014" w:type="dxa"/>
            <w:vAlign w:val="top"/>
          </w:tcPr>
          <w:p w14:paraId="198F9B2C">
            <w:pPr>
              <w:rPr>
                <w:rFonts w:ascii="Arial"/>
                <w:sz w:val="21"/>
              </w:rPr>
            </w:pPr>
          </w:p>
        </w:tc>
        <w:tc>
          <w:tcPr>
            <w:tcW w:w="1016" w:type="dxa"/>
            <w:vAlign w:val="top"/>
          </w:tcPr>
          <w:p w14:paraId="7AFE9B4A">
            <w:pPr>
              <w:rPr>
                <w:rFonts w:ascii="Arial"/>
                <w:sz w:val="21"/>
              </w:rPr>
            </w:pPr>
          </w:p>
        </w:tc>
        <w:tc>
          <w:tcPr>
            <w:tcW w:w="1017" w:type="dxa"/>
            <w:vAlign w:val="top"/>
          </w:tcPr>
          <w:p w14:paraId="41686099">
            <w:pPr>
              <w:rPr>
                <w:rFonts w:ascii="Arial"/>
                <w:sz w:val="21"/>
              </w:rPr>
            </w:pPr>
          </w:p>
        </w:tc>
        <w:tc>
          <w:tcPr>
            <w:tcW w:w="1273" w:type="dxa"/>
            <w:vAlign w:val="top"/>
          </w:tcPr>
          <w:p w14:paraId="2FF97F4B">
            <w:pPr>
              <w:rPr>
                <w:rFonts w:ascii="Arial"/>
                <w:sz w:val="21"/>
              </w:rPr>
            </w:pPr>
          </w:p>
        </w:tc>
        <w:tc>
          <w:tcPr>
            <w:tcW w:w="937" w:type="dxa"/>
            <w:tcBorders>
              <w:right w:val="single" w:color="000000" w:sz="6" w:space="0"/>
            </w:tcBorders>
            <w:vAlign w:val="top"/>
          </w:tcPr>
          <w:p w14:paraId="16943BEB">
            <w:pPr>
              <w:rPr>
                <w:rFonts w:ascii="Arial"/>
                <w:sz w:val="21"/>
              </w:rPr>
            </w:pPr>
          </w:p>
        </w:tc>
      </w:tr>
      <w:tr w14:paraId="662C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521EFD3C">
            <w:pPr>
              <w:rPr>
                <w:rFonts w:ascii="Arial"/>
                <w:sz w:val="21"/>
              </w:rPr>
            </w:pPr>
          </w:p>
        </w:tc>
        <w:tc>
          <w:tcPr>
            <w:tcW w:w="1261" w:type="dxa"/>
            <w:vAlign w:val="top"/>
          </w:tcPr>
          <w:p w14:paraId="1DF31214">
            <w:pPr>
              <w:rPr>
                <w:rFonts w:ascii="Arial"/>
                <w:sz w:val="21"/>
              </w:rPr>
            </w:pPr>
          </w:p>
        </w:tc>
        <w:tc>
          <w:tcPr>
            <w:tcW w:w="1841" w:type="dxa"/>
            <w:vAlign w:val="top"/>
          </w:tcPr>
          <w:p w14:paraId="3EBF9B77">
            <w:pPr>
              <w:rPr>
                <w:rFonts w:ascii="Arial"/>
                <w:sz w:val="21"/>
              </w:rPr>
            </w:pPr>
          </w:p>
        </w:tc>
        <w:tc>
          <w:tcPr>
            <w:tcW w:w="2124" w:type="dxa"/>
            <w:vAlign w:val="top"/>
          </w:tcPr>
          <w:p w14:paraId="645D0FB0">
            <w:pPr>
              <w:rPr>
                <w:rFonts w:ascii="Arial"/>
                <w:sz w:val="21"/>
              </w:rPr>
            </w:pPr>
          </w:p>
        </w:tc>
        <w:tc>
          <w:tcPr>
            <w:tcW w:w="779" w:type="dxa"/>
            <w:vAlign w:val="top"/>
          </w:tcPr>
          <w:p w14:paraId="228B0E08">
            <w:pPr>
              <w:rPr>
                <w:rFonts w:ascii="Arial"/>
                <w:sz w:val="21"/>
              </w:rPr>
            </w:pPr>
          </w:p>
        </w:tc>
        <w:tc>
          <w:tcPr>
            <w:tcW w:w="825" w:type="dxa"/>
            <w:vAlign w:val="top"/>
          </w:tcPr>
          <w:p w14:paraId="66174B3B">
            <w:pPr>
              <w:rPr>
                <w:rFonts w:ascii="Arial"/>
                <w:sz w:val="21"/>
              </w:rPr>
            </w:pPr>
          </w:p>
        </w:tc>
        <w:tc>
          <w:tcPr>
            <w:tcW w:w="1014" w:type="dxa"/>
            <w:vAlign w:val="top"/>
          </w:tcPr>
          <w:p w14:paraId="0D3172D0">
            <w:pPr>
              <w:rPr>
                <w:rFonts w:ascii="Arial"/>
                <w:sz w:val="21"/>
              </w:rPr>
            </w:pPr>
          </w:p>
        </w:tc>
        <w:tc>
          <w:tcPr>
            <w:tcW w:w="1014" w:type="dxa"/>
            <w:vAlign w:val="top"/>
          </w:tcPr>
          <w:p w14:paraId="439BCE45">
            <w:pPr>
              <w:rPr>
                <w:rFonts w:ascii="Arial"/>
                <w:sz w:val="21"/>
              </w:rPr>
            </w:pPr>
          </w:p>
        </w:tc>
        <w:tc>
          <w:tcPr>
            <w:tcW w:w="1016" w:type="dxa"/>
            <w:vAlign w:val="top"/>
          </w:tcPr>
          <w:p w14:paraId="0A59B3D7">
            <w:pPr>
              <w:rPr>
                <w:rFonts w:ascii="Arial"/>
                <w:sz w:val="21"/>
              </w:rPr>
            </w:pPr>
          </w:p>
        </w:tc>
        <w:tc>
          <w:tcPr>
            <w:tcW w:w="1017" w:type="dxa"/>
            <w:vAlign w:val="top"/>
          </w:tcPr>
          <w:p w14:paraId="014EB053">
            <w:pPr>
              <w:rPr>
                <w:rFonts w:ascii="Arial"/>
                <w:sz w:val="21"/>
              </w:rPr>
            </w:pPr>
          </w:p>
        </w:tc>
        <w:tc>
          <w:tcPr>
            <w:tcW w:w="1273" w:type="dxa"/>
            <w:vAlign w:val="top"/>
          </w:tcPr>
          <w:p w14:paraId="52675CE5">
            <w:pPr>
              <w:rPr>
                <w:rFonts w:ascii="Arial"/>
                <w:sz w:val="21"/>
              </w:rPr>
            </w:pPr>
          </w:p>
        </w:tc>
        <w:tc>
          <w:tcPr>
            <w:tcW w:w="937" w:type="dxa"/>
            <w:tcBorders>
              <w:right w:val="single" w:color="000000" w:sz="6" w:space="0"/>
            </w:tcBorders>
            <w:vAlign w:val="top"/>
          </w:tcPr>
          <w:p w14:paraId="43FF0362">
            <w:pPr>
              <w:rPr>
                <w:rFonts w:ascii="Arial"/>
                <w:sz w:val="21"/>
              </w:rPr>
            </w:pPr>
          </w:p>
        </w:tc>
      </w:tr>
      <w:tr w14:paraId="67257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5D7724ED">
            <w:pPr>
              <w:rPr>
                <w:rFonts w:ascii="Arial"/>
                <w:sz w:val="21"/>
              </w:rPr>
            </w:pPr>
          </w:p>
        </w:tc>
        <w:tc>
          <w:tcPr>
            <w:tcW w:w="1261" w:type="dxa"/>
            <w:vAlign w:val="top"/>
          </w:tcPr>
          <w:p w14:paraId="1446CE2B">
            <w:pPr>
              <w:rPr>
                <w:rFonts w:ascii="Arial"/>
                <w:sz w:val="21"/>
              </w:rPr>
            </w:pPr>
          </w:p>
        </w:tc>
        <w:tc>
          <w:tcPr>
            <w:tcW w:w="1841" w:type="dxa"/>
            <w:vAlign w:val="top"/>
          </w:tcPr>
          <w:p w14:paraId="3E9F1B7B">
            <w:pPr>
              <w:rPr>
                <w:rFonts w:ascii="Arial"/>
                <w:sz w:val="21"/>
              </w:rPr>
            </w:pPr>
          </w:p>
        </w:tc>
        <w:tc>
          <w:tcPr>
            <w:tcW w:w="2124" w:type="dxa"/>
            <w:vAlign w:val="top"/>
          </w:tcPr>
          <w:p w14:paraId="39D9714E">
            <w:pPr>
              <w:rPr>
                <w:rFonts w:ascii="Arial"/>
                <w:sz w:val="21"/>
              </w:rPr>
            </w:pPr>
          </w:p>
        </w:tc>
        <w:tc>
          <w:tcPr>
            <w:tcW w:w="779" w:type="dxa"/>
            <w:vAlign w:val="top"/>
          </w:tcPr>
          <w:p w14:paraId="4679BDAD">
            <w:pPr>
              <w:rPr>
                <w:rFonts w:ascii="Arial"/>
                <w:sz w:val="21"/>
              </w:rPr>
            </w:pPr>
          </w:p>
        </w:tc>
        <w:tc>
          <w:tcPr>
            <w:tcW w:w="825" w:type="dxa"/>
            <w:vAlign w:val="top"/>
          </w:tcPr>
          <w:p w14:paraId="4EE1ADBA">
            <w:pPr>
              <w:rPr>
                <w:rFonts w:ascii="Arial"/>
                <w:sz w:val="21"/>
              </w:rPr>
            </w:pPr>
          </w:p>
        </w:tc>
        <w:tc>
          <w:tcPr>
            <w:tcW w:w="1014" w:type="dxa"/>
            <w:vAlign w:val="top"/>
          </w:tcPr>
          <w:p w14:paraId="53387E08">
            <w:pPr>
              <w:rPr>
                <w:rFonts w:ascii="Arial"/>
                <w:sz w:val="21"/>
              </w:rPr>
            </w:pPr>
          </w:p>
        </w:tc>
        <w:tc>
          <w:tcPr>
            <w:tcW w:w="1014" w:type="dxa"/>
            <w:vAlign w:val="top"/>
          </w:tcPr>
          <w:p w14:paraId="23BCE577">
            <w:pPr>
              <w:rPr>
                <w:rFonts w:ascii="Arial"/>
                <w:sz w:val="21"/>
              </w:rPr>
            </w:pPr>
          </w:p>
        </w:tc>
        <w:tc>
          <w:tcPr>
            <w:tcW w:w="1016" w:type="dxa"/>
            <w:vAlign w:val="top"/>
          </w:tcPr>
          <w:p w14:paraId="362A06FC">
            <w:pPr>
              <w:rPr>
                <w:rFonts w:ascii="Arial"/>
                <w:sz w:val="21"/>
              </w:rPr>
            </w:pPr>
          </w:p>
        </w:tc>
        <w:tc>
          <w:tcPr>
            <w:tcW w:w="1017" w:type="dxa"/>
            <w:vAlign w:val="top"/>
          </w:tcPr>
          <w:p w14:paraId="58E56DAB">
            <w:pPr>
              <w:rPr>
                <w:rFonts w:ascii="Arial"/>
                <w:sz w:val="21"/>
              </w:rPr>
            </w:pPr>
          </w:p>
        </w:tc>
        <w:tc>
          <w:tcPr>
            <w:tcW w:w="1273" w:type="dxa"/>
            <w:vAlign w:val="top"/>
          </w:tcPr>
          <w:p w14:paraId="067B6024">
            <w:pPr>
              <w:rPr>
                <w:rFonts w:ascii="Arial"/>
                <w:sz w:val="21"/>
              </w:rPr>
            </w:pPr>
          </w:p>
        </w:tc>
        <w:tc>
          <w:tcPr>
            <w:tcW w:w="937" w:type="dxa"/>
            <w:tcBorders>
              <w:right w:val="single" w:color="000000" w:sz="6" w:space="0"/>
            </w:tcBorders>
            <w:vAlign w:val="top"/>
          </w:tcPr>
          <w:p w14:paraId="34876155">
            <w:pPr>
              <w:rPr>
                <w:rFonts w:ascii="Arial"/>
                <w:sz w:val="21"/>
              </w:rPr>
            </w:pPr>
          </w:p>
        </w:tc>
      </w:tr>
      <w:tr w14:paraId="2FC7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72F5A737">
            <w:pPr>
              <w:rPr>
                <w:rFonts w:ascii="Arial"/>
                <w:sz w:val="21"/>
              </w:rPr>
            </w:pPr>
          </w:p>
        </w:tc>
        <w:tc>
          <w:tcPr>
            <w:tcW w:w="1261" w:type="dxa"/>
            <w:vAlign w:val="top"/>
          </w:tcPr>
          <w:p w14:paraId="244A32E3">
            <w:pPr>
              <w:rPr>
                <w:rFonts w:ascii="Arial"/>
                <w:sz w:val="21"/>
              </w:rPr>
            </w:pPr>
          </w:p>
        </w:tc>
        <w:tc>
          <w:tcPr>
            <w:tcW w:w="1841" w:type="dxa"/>
            <w:vAlign w:val="top"/>
          </w:tcPr>
          <w:p w14:paraId="1DFD9D81">
            <w:pPr>
              <w:rPr>
                <w:rFonts w:ascii="Arial"/>
                <w:sz w:val="21"/>
              </w:rPr>
            </w:pPr>
          </w:p>
        </w:tc>
        <w:tc>
          <w:tcPr>
            <w:tcW w:w="2124" w:type="dxa"/>
            <w:vAlign w:val="top"/>
          </w:tcPr>
          <w:p w14:paraId="6E68DA46">
            <w:pPr>
              <w:rPr>
                <w:rFonts w:ascii="Arial"/>
                <w:sz w:val="21"/>
              </w:rPr>
            </w:pPr>
          </w:p>
        </w:tc>
        <w:tc>
          <w:tcPr>
            <w:tcW w:w="779" w:type="dxa"/>
            <w:vAlign w:val="top"/>
          </w:tcPr>
          <w:p w14:paraId="7A4FAEB2">
            <w:pPr>
              <w:rPr>
                <w:rFonts w:ascii="Arial"/>
                <w:sz w:val="21"/>
              </w:rPr>
            </w:pPr>
          </w:p>
        </w:tc>
        <w:tc>
          <w:tcPr>
            <w:tcW w:w="825" w:type="dxa"/>
            <w:vAlign w:val="top"/>
          </w:tcPr>
          <w:p w14:paraId="61B529F2">
            <w:pPr>
              <w:rPr>
                <w:rFonts w:ascii="Arial"/>
                <w:sz w:val="21"/>
              </w:rPr>
            </w:pPr>
          </w:p>
        </w:tc>
        <w:tc>
          <w:tcPr>
            <w:tcW w:w="1014" w:type="dxa"/>
            <w:vAlign w:val="top"/>
          </w:tcPr>
          <w:p w14:paraId="6EF3E718">
            <w:pPr>
              <w:rPr>
                <w:rFonts w:ascii="Arial"/>
                <w:sz w:val="21"/>
              </w:rPr>
            </w:pPr>
          </w:p>
        </w:tc>
        <w:tc>
          <w:tcPr>
            <w:tcW w:w="1014" w:type="dxa"/>
            <w:vAlign w:val="top"/>
          </w:tcPr>
          <w:p w14:paraId="18C7ECA8">
            <w:pPr>
              <w:rPr>
                <w:rFonts w:ascii="Arial"/>
                <w:sz w:val="21"/>
              </w:rPr>
            </w:pPr>
          </w:p>
        </w:tc>
        <w:tc>
          <w:tcPr>
            <w:tcW w:w="1016" w:type="dxa"/>
            <w:vAlign w:val="top"/>
          </w:tcPr>
          <w:p w14:paraId="165B8BAE">
            <w:pPr>
              <w:rPr>
                <w:rFonts w:ascii="Arial"/>
                <w:sz w:val="21"/>
              </w:rPr>
            </w:pPr>
          </w:p>
        </w:tc>
        <w:tc>
          <w:tcPr>
            <w:tcW w:w="1017" w:type="dxa"/>
            <w:vAlign w:val="top"/>
          </w:tcPr>
          <w:p w14:paraId="38EE73D8">
            <w:pPr>
              <w:rPr>
                <w:rFonts w:ascii="Arial"/>
                <w:sz w:val="21"/>
              </w:rPr>
            </w:pPr>
          </w:p>
        </w:tc>
        <w:tc>
          <w:tcPr>
            <w:tcW w:w="1273" w:type="dxa"/>
            <w:vAlign w:val="top"/>
          </w:tcPr>
          <w:p w14:paraId="5C5F14F6">
            <w:pPr>
              <w:rPr>
                <w:rFonts w:ascii="Arial"/>
                <w:sz w:val="21"/>
              </w:rPr>
            </w:pPr>
          </w:p>
        </w:tc>
        <w:tc>
          <w:tcPr>
            <w:tcW w:w="937" w:type="dxa"/>
            <w:tcBorders>
              <w:right w:val="single" w:color="000000" w:sz="6" w:space="0"/>
            </w:tcBorders>
            <w:vAlign w:val="top"/>
          </w:tcPr>
          <w:p w14:paraId="1C6569B0">
            <w:pPr>
              <w:rPr>
                <w:rFonts w:ascii="Arial"/>
                <w:sz w:val="21"/>
              </w:rPr>
            </w:pPr>
          </w:p>
        </w:tc>
      </w:tr>
      <w:tr w14:paraId="462F9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39" w:type="dxa"/>
            <w:tcBorders>
              <w:left w:val="single" w:color="000000" w:sz="6" w:space="0"/>
              <w:bottom w:val="single" w:color="000000" w:sz="6" w:space="0"/>
            </w:tcBorders>
            <w:vAlign w:val="top"/>
          </w:tcPr>
          <w:p w14:paraId="6C5258BF">
            <w:pPr>
              <w:rPr>
                <w:rFonts w:ascii="Arial"/>
                <w:sz w:val="21"/>
              </w:rPr>
            </w:pPr>
          </w:p>
        </w:tc>
        <w:tc>
          <w:tcPr>
            <w:tcW w:w="1261" w:type="dxa"/>
            <w:tcBorders>
              <w:bottom w:val="single" w:color="000000" w:sz="6" w:space="0"/>
            </w:tcBorders>
            <w:vAlign w:val="top"/>
          </w:tcPr>
          <w:p w14:paraId="4EF1F28E">
            <w:pPr>
              <w:rPr>
                <w:rFonts w:ascii="Arial"/>
                <w:sz w:val="21"/>
              </w:rPr>
            </w:pPr>
          </w:p>
        </w:tc>
        <w:tc>
          <w:tcPr>
            <w:tcW w:w="1841" w:type="dxa"/>
            <w:tcBorders>
              <w:bottom w:val="single" w:color="000000" w:sz="6" w:space="0"/>
            </w:tcBorders>
            <w:vAlign w:val="top"/>
          </w:tcPr>
          <w:p w14:paraId="0B28F5A7">
            <w:pPr>
              <w:pStyle w:val="14"/>
              <w:spacing w:before="238" w:line="222" w:lineRule="auto"/>
              <w:ind w:left="606"/>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124" w:type="dxa"/>
            <w:tcBorders>
              <w:bottom w:val="single" w:color="000000" w:sz="6" w:space="0"/>
            </w:tcBorders>
            <w:vAlign w:val="top"/>
          </w:tcPr>
          <w:p w14:paraId="1AF3AB51">
            <w:pPr>
              <w:rPr>
                <w:rFonts w:ascii="Arial"/>
                <w:sz w:val="21"/>
              </w:rPr>
            </w:pPr>
          </w:p>
        </w:tc>
        <w:tc>
          <w:tcPr>
            <w:tcW w:w="779" w:type="dxa"/>
            <w:tcBorders>
              <w:bottom w:val="single" w:color="000000" w:sz="6" w:space="0"/>
            </w:tcBorders>
            <w:vAlign w:val="top"/>
          </w:tcPr>
          <w:p w14:paraId="0CB98307">
            <w:pPr>
              <w:rPr>
                <w:rFonts w:ascii="Arial"/>
                <w:sz w:val="21"/>
              </w:rPr>
            </w:pPr>
          </w:p>
        </w:tc>
        <w:tc>
          <w:tcPr>
            <w:tcW w:w="825" w:type="dxa"/>
            <w:tcBorders>
              <w:bottom w:val="single" w:color="000000" w:sz="6" w:space="0"/>
            </w:tcBorders>
            <w:vAlign w:val="top"/>
          </w:tcPr>
          <w:p w14:paraId="30EF91D7">
            <w:pPr>
              <w:rPr>
                <w:rFonts w:ascii="Arial"/>
                <w:sz w:val="21"/>
              </w:rPr>
            </w:pPr>
          </w:p>
        </w:tc>
        <w:tc>
          <w:tcPr>
            <w:tcW w:w="1014" w:type="dxa"/>
            <w:tcBorders>
              <w:bottom w:val="single" w:color="000000" w:sz="6" w:space="0"/>
            </w:tcBorders>
            <w:vAlign w:val="top"/>
          </w:tcPr>
          <w:p w14:paraId="06905C99">
            <w:pPr>
              <w:rPr>
                <w:rFonts w:ascii="Arial"/>
                <w:sz w:val="21"/>
              </w:rPr>
            </w:pPr>
          </w:p>
        </w:tc>
        <w:tc>
          <w:tcPr>
            <w:tcW w:w="1014" w:type="dxa"/>
            <w:tcBorders>
              <w:bottom w:val="single" w:color="000000" w:sz="6" w:space="0"/>
            </w:tcBorders>
            <w:vAlign w:val="top"/>
          </w:tcPr>
          <w:p w14:paraId="6FA56D7E">
            <w:pPr>
              <w:rPr>
                <w:rFonts w:ascii="Arial"/>
                <w:sz w:val="21"/>
              </w:rPr>
            </w:pPr>
          </w:p>
        </w:tc>
        <w:tc>
          <w:tcPr>
            <w:tcW w:w="1016" w:type="dxa"/>
            <w:tcBorders>
              <w:bottom w:val="single" w:color="000000" w:sz="6" w:space="0"/>
            </w:tcBorders>
            <w:vAlign w:val="top"/>
          </w:tcPr>
          <w:p w14:paraId="00775E64">
            <w:pPr>
              <w:rPr>
                <w:rFonts w:ascii="Arial"/>
                <w:sz w:val="21"/>
              </w:rPr>
            </w:pPr>
          </w:p>
        </w:tc>
        <w:tc>
          <w:tcPr>
            <w:tcW w:w="1017" w:type="dxa"/>
            <w:tcBorders>
              <w:bottom w:val="single" w:color="000000" w:sz="6" w:space="0"/>
            </w:tcBorders>
            <w:vAlign w:val="top"/>
          </w:tcPr>
          <w:p w14:paraId="7A625EF8">
            <w:pPr>
              <w:rPr>
                <w:rFonts w:ascii="Arial"/>
                <w:sz w:val="21"/>
              </w:rPr>
            </w:pPr>
          </w:p>
        </w:tc>
        <w:tc>
          <w:tcPr>
            <w:tcW w:w="1273" w:type="dxa"/>
            <w:tcBorders>
              <w:bottom w:val="single" w:color="000000" w:sz="6" w:space="0"/>
            </w:tcBorders>
            <w:vAlign w:val="top"/>
          </w:tcPr>
          <w:p w14:paraId="56F71446">
            <w:pPr>
              <w:rPr>
                <w:rFonts w:ascii="Arial"/>
                <w:sz w:val="21"/>
              </w:rPr>
            </w:pPr>
          </w:p>
        </w:tc>
        <w:tc>
          <w:tcPr>
            <w:tcW w:w="937" w:type="dxa"/>
            <w:tcBorders>
              <w:bottom w:val="single" w:color="000000" w:sz="6" w:space="0"/>
              <w:right w:val="single" w:color="000000" w:sz="6" w:space="0"/>
            </w:tcBorders>
            <w:vAlign w:val="top"/>
          </w:tcPr>
          <w:p w14:paraId="3D796492">
            <w:pPr>
              <w:rPr>
                <w:rFonts w:ascii="Arial"/>
                <w:sz w:val="21"/>
              </w:rPr>
            </w:pPr>
          </w:p>
        </w:tc>
      </w:tr>
    </w:tbl>
    <w:p w14:paraId="6720C0D0">
      <w:pPr>
        <w:pStyle w:val="3"/>
      </w:pPr>
    </w:p>
    <w:p w14:paraId="66F0D808">
      <w:pPr>
        <w:sectPr>
          <w:footerReference r:id="rId99" w:type="default"/>
          <w:pgSz w:w="16841" w:h="11907"/>
          <w:pgMar w:top="1298" w:right="1438" w:bottom="1252" w:left="1440" w:header="1134" w:footer="907" w:gutter="0"/>
          <w:pgNumType w:fmt="decimal"/>
          <w:cols w:space="720" w:num="1"/>
        </w:sectPr>
      </w:pPr>
    </w:p>
    <w:p w14:paraId="7A4DEAB9">
      <w:pPr>
        <w:spacing w:before="78" w:line="220" w:lineRule="auto"/>
        <w:ind w:left="4580"/>
        <w:rPr>
          <w:rFonts w:ascii="宋体" w:hAnsi="宋体" w:eastAsia="宋体" w:cs="宋体"/>
          <w:sz w:val="24"/>
          <w:szCs w:val="24"/>
        </w:rPr>
      </w:pPr>
      <w:r>
        <w:rPr>
          <w:rFonts w:ascii="宋体" w:hAnsi="宋体" w:eastAsia="宋体" w:cs="宋体"/>
          <w:b/>
          <w:bCs/>
          <w:spacing w:val="-3"/>
          <w:sz w:val="24"/>
          <w:szCs w:val="24"/>
        </w:rPr>
        <w:t>金属结构设备及安装工程分类分项工程量清单</w:t>
      </w:r>
    </w:p>
    <w:p w14:paraId="33522B0B">
      <w:pPr>
        <w:spacing w:before="175"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1"/>
          <w:sz w:val="21"/>
          <w:szCs w:val="21"/>
        </w:rPr>
        <w:t xml:space="preserve">                   第</w:t>
      </w:r>
      <w:r>
        <w:rPr>
          <w:rFonts w:ascii="宋体" w:hAnsi="宋体" w:eastAsia="宋体" w:cs="宋体"/>
          <w:spacing w:val="3"/>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526BE235">
      <w:pPr>
        <w:spacing w:line="127" w:lineRule="exact"/>
      </w:pPr>
    </w:p>
    <w:tbl>
      <w:tblPr>
        <w:tblStyle w:val="13"/>
        <w:tblW w:w="13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61"/>
        <w:gridCol w:w="1841"/>
        <w:gridCol w:w="2124"/>
        <w:gridCol w:w="779"/>
        <w:gridCol w:w="825"/>
        <w:gridCol w:w="1014"/>
        <w:gridCol w:w="1014"/>
        <w:gridCol w:w="1016"/>
        <w:gridCol w:w="1017"/>
        <w:gridCol w:w="1273"/>
        <w:gridCol w:w="937"/>
      </w:tblGrid>
      <w:tr w14:paraId="36BA6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39" w:type="dxa"/>
            <w:vMerge w:val="restart"/>
            <w:tcBorders>
              <w:top w:val="single" w:color="000000" w:sz="6" w:space="0"/>
              <w:left w:val="single" w:color="000000" w:sz="6" w:space="0"/>
              <w:bottom w:val="nil"/>
            </w:tcBorders>
            <w:vAlign w:val="top"/>
          </w:tcPr>
          <w:p w14:paraId="3CF1101B">
            <w:pPr>
              <w:spacing w:line="366" w:lineRule="auto"/>
              <w:rPr>
                <w:rFonts w:ascii="Arial"/>
                <w:sz w:val="21"/>
              </w:rPr>
            </w:pPr>
          </w:p>
          <w:p w14:paraId="43A253A3">
            <w:pPr>
              <w:pStyle w:val="14"/>
              <w:spacing w:before="68" w:line="222" w:lineRule="auto"/>
              <w:ind w:left="205"/>
              <w:rPr>
                <w:sz w:val="21"/>
                <w:szCs w:val="21"/>
              </w:rPr>
            </w:pPr>
            <w:r>
              <w:rPr>
                <w:spacing w:val="-2"/>
                <w:sz w:val="21"/>
                <w:szCs w:val="21"/>
              </w:rPr>
              <w:t>序号</w:t>
            </w:r>
          </w:p>
        </w:tc>
        <w:tc>
          <w:tcPr>
            <w:tcW w:w="1261" w:type="dxa"/>
            <w:vMerge w:val="restart"/>
            <w:tcBorders>
              <w:top w:val="single" w:color="000000" w:sz="6" w:space="0"/>
              <w:bottom w:val="nil"/>
            </w:tcBorders>
            <w:vAlign w:val="top"/>
          </w:tcPr>
          <w:p w14:paraId="05BD2ACB">
            <w:pPr>
              <w:spacing w:line="366" w:lineRule="auto"/>
              <w:rPr>
                <w:rFonts w:ascii="Arial"/>
                <w:sz w:val="21"/>
              </w:rPr>
            </w:pPr>
          </w:p>
          <w:p w14:paraId="75EDA0CB">
            <w:pPr>
              <w:pStyle w:val="14"/>
              <w:spacing w:before="68" w:line="221" w:lineRule="auto"/>
              <w:ind w:left="213"/>
              <w:rPr>
                <w:sz w:val="21"/>
                <w:szCs w:val="21"/>
              </w:rPr>
            </w:pPr>
            <w:r>
              <w:rPr>
                <w:spacing w:val="-3"/>
                <w:sz w:val="21"/>
                <w:szCs w:val="21"/>
              </w:rPr>
              <w:t>项目编码</w:t>
            </w:r>
          </w:p>
        </w:tc>
        <w:tc>
          <w:tcPr>
            <w:tcW w:w="1841" w:type="dxa"/>
            <w:vMerge w:val="restart"/>
            <w:tcBorders>
              <w:top w:val="single" w:color="000000" w:sz="6" w:space="0"/>
              <w:bottom w:val="nil"/>
            </w:tcBorders>
            <w:vAlign w:val="top"/>
          </w:tcPr>
          <w:p w14:paraId="4F5D4AB1">
            <w:pPr>
              <w:spacing w:line="367" w:lineRule="auto"/>
              <w:rPr>
                <w:rFonts w:ascii="Arial"/>
                <w:sz w:val="21"/>
              </w:rPr>
            </w:pPr>
          </w:p>
          <w:p w14:paraId="21920E88">
            <w:pPr>
              <w:pStyle w:val="14"/>
              <w:spacing w:before="68" w:line="221" w:lineRule="auto"/>
              <w:ind w:left="505"/>
              <w:rPr>
                <w:sz w:val="21"/>
                <w:szCs w:val="21"/>
              </w:rPr>
            </w:pPr>
            <w:r>
              <w:rPr>
                <w:spacing w:val="-3"/>
                <w:sz w:val="21"/>
                <w:szCs w:val="21"/>
              </w:rPr>
              <w:t>项目名称</w:t>
            </w:r>
          </w:p>
        </w:tc>
        <w:tc>
          <w:tcPr>
            <w:tcW w:w="2124" w:type="dxa"/>
            <w:vMerge w:val="restart"/>
            <w:tcBorders>
              <w:top w:val="single" w:color="000000" w:sz="6" w:space="0"/>
              <w:bottom w:val="nil"/>
            </w:tcBorders>
            <w:vAlign w:val="top"/>
          </w:tcPr>
          <w:p w14:paraId="54D41FA5">
            <w:pPr>
              <w:spacing w:line="366" w:lineRule="auto"/>
              <w:rPr>
                <w:rFonts w:ascii="Arial"/>
                <w:sz w:val="21"/>
              </w:rPr>
            </w:pPr>
          </w:p>
          <w:p w14:paraId="6808EB39">
            <w:pPr>
              <w:pStyle w:val="14"/>
              <w:spacing w:before="68" w:line="221" w:lineRule="auto"/>
              <w:ind w:left="438"/>
              <w:rPr>
                <w:sz w:val="21"/>
                <w:szCs w:val="21"/>
              </w:rPr>
            </w:pPr>
            <w:r>
              <w:rPr>
                <w:spacing w:val="-2"/>
                <w:sz w:val="21"/>
                <w:szCs w:val="21"/>
              </w:rPr>
              <w:t>项目主要特征</w:t>
            </w:r>
          </w:p>
        </w:tc>
        <w:tc>
          <w:tcPr>
            <w:tcW w:w="779" w:type="dxa"/>
            <w:vMerge w:val="restart"/>
            <w:tcBorders>
              <w:top w:val="single" w:color="000000" w:sz="6" w:space="0"/>
              <w:bottom w:val="nil"/>
            </w:tcBorders>
            <w:vAlign w:val="top"/>
          </w:tcPr>
          <w:p w14:paraId="3E635DB1">
            <w:pPr>
              <w:pStyle w:val="14"/>
              <w:spacing w:before="300" w:line="222" w:lineRule="auto"/>
              <w:ind w:left="185"/>
              <w:rPr>
                <w:sz w:val="21"/>
                <w:szCs w:val="21"/>
              </w:rPr>
            </w:pPr>
            <w:r>
              <w:rPr>
                <w:spacing w:val="-2"/>
                <w:sz w:val="21"/>
                <w:szCs w:val="21"/>
              </w:rPr>
              <w:t>计量</w:t>
            </w:r>
          </w:p>
          <w:p w14:paraId="246E1D0C">
            <w:pPr>
              <w:pStyle w:val="14"/>
              <w:spacing w:before="21" w:line="221" w:lineRule="auto"/>
              <w:ind w:left="186"/>
              <w:rPr>
                <w:sz w:val="21"/>
                <w:szCs w:val="21"/>
              </w:rPr>
            </w:pPr>
            <w:r>
              <w:rPr>
                <w:spacing w:val="-2"/>
                <w:sz w:val="21"/>
                <w:szCs w:val="21"/>
              </w:rPr>
              <w:t>单位</w:t>
            </w:r>
          </w:p>
        </w:tc>
        <w:tc>
          <w:tcPr>
            <w:tcW w:w="825" w:type="dxa"/>
            <w:vMerge w:val="restart"/>
            <w:tcBorders>
              <w:top w:val="single" w:color="000000" w:sz="6" w:space="0"/>
              <w:bottom w:val="nil"/>
            </w:tcBorders>
            <w:vAlign w:val="top"/>
          </w:tcPr>
          <w:p w14:paraId="7AF03F73">
            <w:pPr>
              <w:pStyle w:val="14"/>
              <w:spacing w:before="300" w:line="221" w:lineRule="auto"/>
              <w:ind w:left="210"/>
              <w:rPr>
                <w:sz w:val="21"/>
                <w:szCs w:val="21"/>
              </w:rPr>
            </w:pPr>
            <w:r>
              <w:rPr>
                <w:spacing w:val="-3"/>
                <w:sz w:val="21"/>
                <w:szCs w:val="21"/>
              </w:rPr>
              <w:t>工程</w:t>
            </w:r>
          </w:p>
          <w:p w14:paraId="1AC175D1">
            <w:pPr>
              <w:pStyle w:val="14"/>
              <w:spacing w:before="21" w:line="221" w:lineRule="auto"/>
              <w:ind w:left="209"/>
              <w:rPr>
                <w:sz w:val="21"/>
                <w:szCs w:val="21"/>
              </w:rPr>
            </w:pPr>
            <w:r>
              <w:rPr>
                <w:spacing w:val="-2"/>
                <w:sz w:val="21"/>
                <w:szCs w:val="21"/>
              </w:rPr>
              <w:t>数量</w:t>
            </w:r>
          </w:p>
        </w:tc>
        <w:tc>
          <w:tcPr>
            <w:tcW w:w="2028" w:type="dxa"/>
            <w:gridSpan w:val="2"/>
            <w:tcBorders>
              <w:top w:val="single" w:color="000000" w:sz="6" w:space="0"/>
            </w:tcBorders>
            <w:vAlign w:val="top"/>
          </w:tcPr>
          <w:p w14:paraId="789864E4">
            <w:pPr>
              <w:pStyle w:val="14"/>
              <w:spacing w:before="168" w:line="219" w:lineRule="auto"/>
              <w:ind w:left="447"/>
              <w:rPr>
                <w:sz w:val="21"/>
                <w:szCs w:val="21"/>
              </w:rPr>
            </w:pPr>
            <w:r>
              <w:rPr>
                <w:spacing w:val="-4"/>
                <w:sz w:val="21"/>
                <w:szCs w:val="21"/>
              </w:rPr>
              <w:t>单价 （元）</w:t>
            </w:r>
          </w:p>
        </w:tc>
        <w:tc>
          <w:tcPr>
            <w:tcW w:w="2033" w:type="dxa"/>
            <w:gridSpan w:val="2"/>
            <w:tcBorders>
              <w:top w:val="single" w:color="000000" w:sz="6" w:space="0"/>
            </w:tcBorders>
            <w:vAlign w:val="top"/>
          </w:tcPr>
          <w:p w14:paraId="3F2B19D2">
            <w:pPr>
              <w:pStyle w:val="14"/>
              <w:spacing w:before="168" w:line="219" w:lineRule="auto"/>
              <w:ind w:left="449"/>
              <w:rPr>
                <w:sz w:val="21"/>
                <w:szCs w:val="21"/>
              </w:rPr>
            </w:pPr>
            <w:r>
              <w:rPr>
                <w:spacing w:val="-4"/>
                <w:sz w:val="21"/>
                <w:szCs w:val="21"/>
              </w:rPr>
              <w:t>合价 （元）</w:t>
            </w:r>
          </w:p>
        </w:tc>
        <w:tc>
          <w:tcPr>
            <w:tcW w:w="1273" w:type="dxa"/>
            <w:vMerge w:val="restart"/>
            <w:tcBorders>
              <w:top w:val="single" w:color="000000" w:sz="6" w:space="0"/>
              <w:bottom w:val="nil"/>
            </w:tcBorders>
            <w:vAlign w:val="top"/>
          </w:tcPr>
          <w:p w14:paraId="62502D61">
            <w:pPr>
              <w:pStyle w:val="14"/>
              <w:spacing w:before="299" w:line="221" w:lineRule="auto"/>
              <w:ind w:left="231"/>
              <w:rPr>
                <w:sz w:val="21"/>
                <w:szCs w:val="21"/>
              </w:rPr>
            </w:pPr>
            <w:r>
              <w:rPr>
                <w:spacing w:val="-2"/>
                <w:sz w:val="21"/>
                <w:szCs w:val="21"/>
              </w:rPr>
              <w:t>主要技术</w:t>
            </w:r>
          </w:p>
          <w:p w14:paraId="1C0647B0">
            <w:pPr>
              <w:pStyle w:val="14"/>
              <w:spacing w:before="22" w:line="221" w:lineRule="auto"/>
              <w:ind w:left="231"/>
              <w:rPr>
                <w:sz w:val="21"/>
                <w:szCs w:val="21"/>
              </w:rPr>
            </w:pPr>
            <w:r>
              <w:rPr>
                <w:spacing w:val="-2"/>
                <w:sz w:val="21"/>
                <w:szCs w:val="21"/>
              </w:rPr>
              <w:t>条款编码</w:t>
            </w:r>
          </w:p>
        </w:tc>
        <w:tc>
          <w:tcPr>
            <w:tcW w:w="937" w:type="dxa"/>
            <w:vMerge w:val="restart"/>
            <w:tcBorders>
              <w:top w:val="single" w:color="000000" w:sz="6" w:space="0"/>
              <w:bottom w:val="nil"/>
              <w:right w:val="single" w:color="000000" w:sz="6" w:space="0"/>
            </w:tcBorders>
            <w:vAlign w:val="top"/>
          </w:tcPr>
          <w:p w14:paraId="5B975BE4">
            <w:pPr>
              <w:spacing w:line="366" w:lineRule="auto"/>
              <w:rPr>
                <w:rFonts w:ascii="Arial"/>
                <w:sz w:val="21"/>
              </w:rPr>
            </w:pPr>
          </w:p>
          <w:p w14:paraId="2B288BDA">
            <w:pPr>
              <w:pStyle w:val="14"/>
              <w:spacing w:before="68" w:line="222" w:lineRule="auto"/>
              <w:ind w:left="269"/>
              <w:rPr>
                <w:sz w:val="21"/>
                <w:szCs w:val="21"/>
              </w:rPr>
            </w:pPr>
            <w:r>
              <w:rPr>
                <w:spacing w:val="-3"/>
                <w:sz w:val="21"/>
                <w:szCs w:val="21"/>
              </w:rPr>
              <w:t>备注</w:t>
            </w:r>
          </w:p>
        </w:tc>
      </w:tr>
      <w:tr w14:paraId="283D3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839" w:type="dxa"/>
            <w:vMerge w:val="continue"/>
            <w:tcBorders>
              <w:top w:val="nil"/>
              <w:left w:val="single" w:color="000000" w:sz="6" w:space="0"/>
            </w:tcBorders>
            <w:vAlign w:val="top"/>
          </w:tcPr>
          <w:p w14:paraId="3ED971A9">
            <w:pPr>
              <w:rPr>
                <w:rFonts w:ascii="Arial"/>
                <w:sz w:val="21"/>
              </w:rPr>
            </w:pPr>
          </w:p>
        </w:tc>
        <w:tc>
          <w:tcPr>
            <w:tcW w:w="1261" w:type="dxa"/>
            <w:vMerge w:val="continue"/>
            <w:tcBorders>
              <w:top w:val="nil"/>
            </w:tcBorders>
            <w:vAlign w:val="top"/>
          </w:tcPr>
          <w:p w14:paraId="1C51BF3A">
            <w:pPr>
              <w:rPr>
                <w:rFonts w:ascii="Arial"/>
                <w:sz w:val="21"/>
              </w:rPr>
            </w:pPr>
          </w:p>
        </w:tc>
        <w:tc>
          <w:tcPr>
            <w:tcW w:w="1841" w:type="dxa"/>
            <w:vMerge w:val="continue"/>
            <w:tcBorders>
              <w:top w:val="nil"/>
            </w:tcBorders>
            <w:vAlign w:val="top"/>
          </w:tcPr>
          <w:p w14:paraId="6D9F609A">
            <w:pPr>
              <w:rPr>
                <w:rFonts w:ascii="Arial"/>
                <w:sz w:val="21"/>
              </w:rPr>
            </w:pPr>
          </w:p>
        </w:tc>
        <w:tc>
          <w:tcPr>
            <w:tcW w:w="2124" w:type="dxa"/>
            <w:vMerge w:val="continue"/>
            <w:tcBorders>
              <w:top w:val="nil"/>
            </w:tcBorders>
            <w:vAlign w:val="top"/>
          </w:tcPr>
          <w:p w14:paraId="27FBC46A">
            <w:pPr>
              <w:rPr>
                <w:rFonts w:ascii="Arial"/>
                <w:sz w:val="21"/>
              </w:rPr>
            </w:pPr>
          </w:p>
        </w:tc>
        <w:tc>
          <w:tcPr>
            <w:tcW w:w="779" w:type="dxa"/>
            <w:vMerge w:val="continue"/>
            <w:tcBorders>
              <w:top w:val="nil"/>
            </w:tcBorders>
            <w:vAlign w:val="top"/>
          </w:tcPr>
          <w:p w14:paraId="5F33A22B">
            <w:pPr>
              <w:rPr>
                <w:rFonts w:ascii="Arial"/>
                <w:sz w:val="21"/>
              </w:rPr>
            </w:pPr>
          </w:p>
        </w:tc>
        <w:tc>
          <w:tcPr>
            <w:tcW w:w="825" w:type="dxa"/>
            <w:vMerge w:val="continue"/>
            <w:tcBorders>
              <w:top w:val="nil"/>
            </w:tcBorders>
            <w:vAlign w:val="top"/>
          </w:tcPr>
          <w:p w14:paraId="6AEFE5C0">
            <w:pPr>
              <w:rPr>
                <w:rFonts w:ascii="Arial"/>
                <w:sz w:val="21"/>
              </w:rPr>
            </w:pPr>
          </w:p>
        </w:tc>
        <w:tc>
          <w:tcPr>
            <w:tcW w:w="1014" w:type="dxa"/>
            <w:vAlign w:val="top"/>
          </w:tcPr>
          <w:p w14:paraId="2FA1BDCE">
            <w:pPr>
              <w:pStyle w:val="14"/>
              <w:spacing w:before="157" w:line="221" w:lineRule="auto"/>
              <w:ind w:left="202"/>
              <w:rPr>
                <w:sz w:val="21"/>
                <w:szCs w:val="21"/>
              </w:rPr>
            </w:pPr>
            <w:r>
              <w:rPr>
                <w:spacing w:val="-2"/>
                <w:sz w:val="21"/>
                <w:szCs w:val="21"/>
              </w:rPr>
              <w:t>设备费</w:t>
            </w:r>
          </w:p>
        </w:tc>
        <w:tc>
          <w:tcPr>
            <w:tcW w:w="1014" w:type="dxa"/>
            <w:vAlign w:val="top"/>
          </w:tcPr>
          <w:p w14:paraId="78FD7B43">
            <w:pPr>
              <w:pStyle w:val="14"/>
              <w:spacing w:before="157" w:line="221" w:lineRule="auto"/>
              <w:ind w:left="204"/>
              <w:rPr>
                <w:sz w:val="21"/>
                <w:szCs w:val="21"/>
              </w:rPr>
            </w:pPr>
            <w:r>
              <w:rPr>
                <w:spacing w:val="-2"/>
                <w:sz w:val="21"/>
                <w:szCs w:val="21"/>
              </w:rPr>
              <w:t>安装费</w:t>
            </w:r>
          </w:p>
        </w:tc>
        <w:tc>
          <w:tcPr>
            <w:tcW w:w="1016" w:type="dxa"/>
            <w:vAlign w:val="top"/>
          </w:tcPr>
          <w:p w14:paraId="5F541E86">
            <w:pPr>
              <w:pStyle w:val="14"/>
              <w:spacing w:before="157" w:line="221" w:lineRule="auto"/>
              <w:ind w:left="204"/>
              <w:rPr>
                <w:sz w:val="21"/>
                <w:szCs w:val="21"/>
              </w:rPr>
            </w:pPr>
            <w:r>
              <w:rPr>
                <w:spacing w:val="-2"/>
                <w:sz w:val="21"/>
                <w:szCs w:val="21"/>
              </w:rPr>
              <w:t>设备费</w:t>
            </w:r>
          </w:p>
        </w:tc>
        <w:tc>
          <w:tcPr>
            <w:tcW w:w="1017" w:type="dxa"/>
            <w:vAlign w:val="top"/>
          </w:tcPr>
          <w:p w14:paraId="31DD3A01">
            <w:pPr>
              <w:pStyle w:val="14"/>
              <w:spacing w:before="157" w:line="221" w:lineRule="auto"/>
              <w:ind w:left="207"/>
              <w:rPr>
                <w:sz w:val="21"/>
                <w:szCs w:val="21"/>
              </w:rPr>
            </w:pPr>
            <w:r>
              <w:rPr>
                <w:spacing w:val="-2"/>
                <w:sz w:val="21"/>
                <w:szCs w:val="21"/>
              </w:rPr>
              <w:t>安装费</w:t>
            </w:r>
          </w:p>
        </w:tc>
        <w:tc>
          <w:tcPr>
            <w:tcW w:w="1273" w:type="dxa"/>
            <w:vMerge w:val="continue"/>
            <w:tcBorders>
              <w:top w:val="nil"/>
            </w:tcBorders>
            <w:vAlign w:val="top"/>
          </w:tcPr>
          <w:p w14:paraId="79D6E0DB">
            <w:pPr>
              <w:rPr>
                <w:rFonts w:ascii="Arial"/>
                <w:sz w:val="21"/>
              </w:rPr>
            </w:pPr>
          </w:p>
        </w:tc>
        <w:tc>
          <w:tcPr>
            <w:tcW w:w="937" w:type="dxa"/>
            <w:vMerge w:val="continue"/>
            <w:tcBorders>
              <w:top w:val="nil"/>
              <w:right w:val="single" w:color="000000" w:sz="6" w:space="0"/>
            </w:tcBorders>
            <w:vAlign w:val="top"/>
          </w:tcPr>
          <w:p w14:paraId="361B4438">
            <w:pPr>
              <w:rPr>
                <w:rFonts w:ascii="Arial"/>
                <w:sz w:val="21"/>
              </w:rPr>
            </w:pPr>
          </w:p>
        </w:tc>
      </w:tr>
      <w:tr w14:paraId="1B47E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74B6701D">
            <w:pPr>
              <w:rPr>
                <w:rFonts w:ascii="Arial"/>
                <w:sz w:val="21"/>
              </w:rPr>
            </w:pPr>
          </w:p>
        </w:tc>
        <w:tc>
          <w:tcPr>
            <w:tcW w:w="1261" w:type="dxa"/>
            <w:vAlign w:val="top"/>
          </w:tcPr>
          <w:p w14:paraId="10D27E3E">
            <w:pPr>
              <w:rPr>
                <w:rFonts w:ascii="Arial"/>
                <w:sz w:val="21"/>
              </w:rPr>
            </w:pPr>
          </w:p>
        </w:tc>
        <w:tc>
          <w:tcPr>
            <w:tcW w:w="1841" w:type="dxa"/>
            <w:vAlign w:val="top"/>
          </w:tcPr>
          <w:p w14:paraId="27FB9F41">
            <w:pPr>
              <w:rPr>
                <w:rFonts w:ascii="Arial"/>
                <w:sz w:val="21"/>
              </w:rPr>
            </w:pPr>
          </w:p>
        </w:tc>
        <w:tc>
          <w:tcPr>
            <w:tcW w:w="2124" w:type="dxa"/>
            <w:vAlign w:val="top"/>
          </w:tcPr>
          <w:p w14:paraId="633ED0BD">
            <w:pPr>
              <w:rPr>
                <w:rFonts w:ascii="Arial"/>
                <w:sz w:val="21"/>
              </w:rPr>
            </w:pPr>
          </w:p>
        </w:tc>
        <w:tc>
          <w:tcPr>
            <w:tcW w:w="779" w:type="dxa"/>
            <w:vAlign w:val="top"/>
          </w:tcPr>
          <w:p w14:paraId="5E7BE9B3">
            <w:pPr>
              <w:rPr>
                <w:rFonts w:ascii="Arial"/>
                <w:sz w:val="21"/>
              </w:rPr>
            </w:pPr>
          </w:p>
        </w:tc>
        <w:tc>
          <w:tcPr>
            <w:tcW w:w="825" w:type="dxa"/>
            <w:vAlign w:val="top"/>
          </w:tcPr>
          <w:p w14:paraId="1C4677E3">
            <w:pPr>
              <w:rPr>
                <w:rFonts w:ascii="Arial"/>
                <w:sz w:val="21"/>
              </w:rPr>
            </w:pPr>
          </w:p>
        </w:tc>
        <w:tc>
          <w:tcPr>
            <w:tcW w:w="1014" w:type="dxa"/>
            <w:vAlign w:val="top"/>
          </w:tcPr>
          <w:p w14:paraId="6A89C55F">
            <w:pPr>
              <w:rPr>
                <w:rFonts w:ascii="Arial"/>
                <w:sz w:val="21"/>
              </w:rPr>
            </w:pPr>
          </w:p>
        </w:tc>
        <w:tc>
          <w:tcPr>
            <w:tcW w:w="1014" w:type="dxa"/>
            <w:vAlign w:val="top"/>
          </w:tcPr>
          <w:p w14:paraId="76359FB6">
            <w:pPr>
              <w:rPr>
                <w:rFonts w:ascii="Arial"/>
                <w:sz w:val="21"/>
              </w:rPr>
            </w:pPr>
          </w:p>
        </w:tc>
        <w:tc>
          <w:tcPr>
            <w:tcW w:w="1016" w:type="dxa"/>
            <w:vAlign w:val="top"/>
          </w:tcPr>
          <w:p w14:paraId="3C7F7D5F">
            <w:pPr>
              <w:rPr>
                <w:rFonts w:ascii="Arial"/>
                <w:sz w:val="21"/>
              </w:rPr>
            </w:pPr>
          </w:p>
        </w:tc>
        <w:tc>
          <w:tcPr>
            <w:tcW w:w="1017" w:type="dxa"/>
            <w:vAlign w:val="top"/>
          </w:tcPr>
          <w:p w14:paraId="476CDC4B">
            <w:pPr>
              <w:rPr>
                <w:rFonts w:ascii="Arial"/>
                <w:sz w:val="21"/>
              </w:rPr>
            </w:pPr>
          </w:p>
        </w:tc>
        <w:tc>
          <w:tcPr>
            <w:tcW w:w="1273" w:type="dxa"/>
            <w:vAlign w:val="top"/>
          </w:tcPr>
          <w:p w14:paraId="5FE47B03">
            <w:pPr>
              <w:rPr>
                <w:rFonts w:ascii="Arial"/>
                <w:sz w:val="21"/>
              </w:rPr>
            </w:pPr>
          </w:p>
        </w:tc>
        <w:tc>
          <w:tcPr>
            <w:tcW w:w="937" w:type="dxa"/>
            <w:tcBorders>
              <w:right w:val="single" w:color="000000" w:sz="6" w:space="0"/>
            </w:tcBorders>
            <w:vAlign w:val="top"/>
          </w:tcPr>
          <w:p w14:paraId="5AEAE237">
            <w:pPr>
              <w:rPr>
                <w:rFonts w:ascii="Arial"/>
                <w:sz w:val="21"/>
              </w:rPr>
            </w:pPr>
          </w:p>
        </w:tc>
      </w:tr>
      <w:tr w14:paraId="4C22C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54CB6594">
            <w:pPr>
              <w:rPr>
                <w:rFonts w:ascii="Arial"/>
                <w:sz w:val="21"/>
              </w:rPr>
            </w:pPr>
          </w:p>
        </w:tc>
        <w:tc>
          <w:tcPr>
            <w:tcW w:w="1261" w:type="dxa"/>
            <w:vAlign w:val="top"/>
          </w:tcPr>
          <w:p w14:paraId="123B5D33">
            <w:pPr>
              <w:rPr>
                <w:rFonts w:ascii="Arial"/>
                <w:sz w:val="21"/>
              </w:rPr>
            </w:pPr>
          </w:p>
        </w:tc>
        <w:tc>
          <w:tcPr>
            <w:tcW w:w="1841" w:type="dxa"/>
            <w:vAlign w:val="top"/>
          </w:tcPr>
          <w:p w14:paraId="218AF94A">
            <w:pPr>
              <w:rPr>
                <w:rFonts w:ascii="Arial"/>
                <w:sz w:val="21"/>
              </w:rPr>
            </w:pPr>
          </w:p>
        </w:tc>
        <w:tc>
          <w:tcPr>
            <w:tcW w:w="2124" w:type="dxa"/>
            <w:vAlign w:val="top"/>
          </w:tcPr>
          <w:p w14:paraId="779484DE">
            <w:pPr>
              <w:rPr>
                <w:rFonts w:ascii="Arial"/>
                <w:sz w:val="21"/>
              </w:rPr>
            </w:pPr>
          </w:p>
        </w:tc>
        <w:tc>
          <w:tcPr>
            <w:tcW w:w="779" w:type="dxa"/>
            <w:vAlign w:val="top"/>
          </w:tcPr>
          <w:p w14:paraId="2A27F3D0">
            <w:pPr>
              <w:rPr>
                <w:rFonts w:ascii="Arial"/>
                <w:sz w:val="21"/>
              </w:rPr>
            </w:pPr>
          </w:p>
        </w:tc>
        <w:tc>
          <w:tcPr>
            <w:tcW w:w="825" w:type="dxa"/>
            <w:vAlign w:val="top"/>
          </w:tcPr>
          <w:p w14:paraId="19C62FA0">
            <w:pPr>
              <w:rPr>
                <w:rFonts w:ascii="Arial"/>
                <w:sz w:val="21"/>
              </w:rPr>
            </w:pPr>
          </w:p>
        </w:tc>
        <w:tc>
          <w:tcPr>
            <w:tcW w:w="1014" w:type="dxa"/>
            <w:vAlign w:val="top"/>
          </w:tcPr>
          <w:p w14:paraId="19EA7F51">
            <w:pPr>
              <w:rPr>
                <w:rFonts w:ascii="Arial"/>
                <w:sz w:val="21"/>
              </w:rPr>
            </w:pPr>
          </w:p>
        </w:tc>
        <w:tc>
          <w:tcPr>
            <w:tcW w:w="1014" w:type="dxa"/>
            <w:vAlign w:val="top"/>
          </w:tcPr>
          <w:p w14:paraId="5173C912">
            <w:pPr>
              <w:rPr>
                <w:rFonts w:ascii="Arial"/>
                <w:sz w:val="21"/>
              </w:rPr>
            </w:pPr>
          </w:p>
        </w:tc>
        <w:tc>
          <w:tcPr>
            <w:tcW w:w="1016" w:type="dxa"/>
            <w:vAlign w:val="top"/>
          </w:tcPr>
          <w:p w14:paraId="5AB20E95">
            <w:pPr>
              <w:rPr>
                <w:rFonts w:ascii="Arial"/>
                <w:sz w:val="21"/>
              </w:rPr>
            </w:pPr>
          </w:p>
        </w:tc>
        <w:tc>
          <w:tcPr>
            <w:tcW w:w="1017" w:type="dxa"/>
            <w:vAlign w:val="top"/>
          </w:tcPr>
          <w:p w14:paraId="71DB44C2">
            <w:pPr>
              <w:rPr>
                <w:rFonts w:ascii="Arial"/>
                <w:sz w:val="21"/>
              </w:rPr>
            </w:pPr>
          </w:p>
        </w:tc>
        <w:tc>
          <w:tcPr>
            <w:tcW w:w="1273" w:type="dxa"/>
            <w:vAlign w:val="top"/>
          </w:tcPr>
          <w:p w14:paraId="5E6B1500">
            <w:pPr>
              <w:rPr>
                <w:rFonts w:ascii="Arial"/>
                <w:sz w:val="21"/>
              </w:rPr>
            </w:pPr>
          </w:p>
        </w:tc>
        <w:tc>
          <w:tcPr>
            <w:tcW w:w="937" w:type="dxa"/>
            <w:tcBorders>
              <w:right w:val="single" w:color="000000" w:sz="6" w:space="0"/>
            </w:tcBorders>
            <w:vAlign w:val="top"/>
          </w:tcPr>
          <w:p w14:paraId="0B6F35DF">
            <w:pPr>
              <w:rPr>
                <w:rFonts w:ascii="Arial"/>
                <w:sz w:val="21"/>
              </w:rPr>
            </w:pPr>
          </w:p>
        </w:tc>
      </w:tr>
      <w:tr w14:paraId="574F1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18D56414">
            <w:pPr>
              <w:rPr>
                <w:rFonts w:ascii="Arial"/>
                <w:sz w:val="21"/>
              </w:rPr>
            </w:pPr>
          </w:p>
        </w:tc>
        <w:tc>
          <w:tcPr>
            <w:tcW w:w="1261" w:type="dxa"/>
            <w:vAlign w:val="top"/>
          </w:tcPr>
          <w:p w14:paraId="414D1967">
            <w:pPr>
              <w:rPr>
                <w:rFonts w:ascii="Arial"/>
                <w:sz w:val="21"/>
              </w:rPr>
            </w:pPr>
          </w:p>
        </w:tc>
        <w:tc>
          <w:tcPr>
            <w:tcW w:w="1841" w:type="dxa"/>
            <w:vAlign w:val="top"/>
          </w:tcPr>
          <w:p w14:paraId="1CE1445D">
            <w:pPr>
              <w:rPr>
                <w:rFonts w:ascii="Arial"/>
                <w:sz w:val="21"/>
              </w:rPr>
            </w:pPr>
          </w:p>
        </w:tc>
        <w:tc>
          <w:tcPr>
            <w:tcW w:w="2124" w:type="dxa"/>
            <w:vAlign w:val="top"/>
          </w:tcPr>
          <w:p w14:paraId="75E8D3AE">
            <w:pPr>
              <w:rPr>
                <w:rFonts w:ascii="Arial"/>
                <w:sz w:val="21"/>
              </w:rPr>
            </w:pPr>
          </w:p>
        </w:tc>
        <w:tc>
          <w:tcPr>
            <w:tcW w:w="779" w:type="dxa"/>
            <w:vAlign w:val="top"/>
          </w:tcPr>
          <w:p w14:paraId="69B59F6D">
            <w:pPr>
              <w:rPr>
                <w:rFonts w:ascii="Arial"/>
                <w:sz w:val="21"/>
              </w:rPr>
            </w:pPr>
          </w:p>
        </w:tc>
        <w:tc>
          <w:tcPr>
            <w:tcW w:w="825" w:type="dxa"/>
            <w:vAlign w:val="top"/>
          </w:tcPr>
          <w:p w14:paraId="24695B30">
            <w:pPr>
              <w:rPr>
                <w:rFonts w:ascii="Arial"/>
                <w:sz w:val="21"/>
              </w:rPr>
            </w:pPr>
          </w:p>
        </w:tc>
        <w:tc>
          <w:tcPr>
            <w:tcW w:w="1014" w:type="dxa"/>
            <w:vAlign w:val="top"/>
          </w:tcPr>
          <w:p w14:paraId="5CB4011F">
            <w:pPr>
              <w:rPr>
                <w:rFonts w:ascii="Arial"/>
                <w:sz w:val="21"/>
              </w:rPr>
            </w:pPr>
          </w:p>
        </w:tc>
        <w:tc>
          <w:tcPr>
            <w:tcW w:w="1014" w:type="dxa"/>
            <w:vAlign w:val="top"/>
          </w:tcPr>
          <w:p w14:paraId="119699EC">
            <w:pPr>
              <w:rPr>
                <w:rFonts w:ascii="Arial"/>
                <w:sz w:val="21"/>
              </w:rPr>
            </w:pPr>
          </w:p>
        </w:tc>
        <w:tc>
          <w:tcPr>
            <w:tcW w:w="1016" w:type="dxa"/>
            <w:vAlign w:val="top"/>
          </w:tcPr>
          <w:p w14:paraId="2D244F11">
            <w:pPr>
              <w:rPr>
                <w:rFonts w:ascii="Arial"/>
                <w:sz w:val="21"/>
              </w:rPr>
            </w:pPr>
          </w:p>
        </w:tc>
        <w:tc>
          <w:tcPr>
            <w:tcW w:w="1017" w:type="dxa"/>
            <w:vAlign w:val="top"/>
          </w:tcPr>
          <w:p w14:paraId="55CDDC4D">
            <w:pPr>
              <w:rPr>
                <w:rFonts w:ascii="Arial"/>
                <w:sz w:val="21"/>
              </w:rPr>
            </w:pPr>
          </w:p>
        </w:tc>
        <w:tc>
          <w:tcPr>
            <w:tcW w:w="1273" w:type="dxa"/>
            <w:vAlign w:val="top"/>
          </w:tcPr>
          <w:p w14:paraId="2CE471FE">
            <w:pPr>
              <w:rPr>
                <w:rFonts w:ascii="Arial"/>
                <w:sz w:val="21"/>
              </w:rPr>
            </w:pPr>
          </w:p>
        </w:tc>
        <w:tc>
          <w:tcPr>
            <w:tcW w:w="937" w:type="dxa"/>
            <w:tcBorders>
              <w:right w:val="single" w:color="000000" w:sz="6" w:space="0"/>
            </w:tcBorders>
            <w:vAlign w:val="top"/>
          </w:tcPr>
          <w:p w14:paraId="337E9214">
            <w:pPr>
              <w:rPr>
                <w:rFonts w:ascii="Arial"/>
                <w:sz w:val="21"/>
              </w:rPr>
            </w:pPr>
          </w:p>
        </w:tc>
      </w:tr>
      <w:tr w14:paraId="267A0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30C0BD35">
            <w:pPr>
              <w:rPr>
                <w:rFonts w:ascii="Arial"/>
                <w:sz w:val="21"/>
              </w:rPr>
            </w:pPr>
          </w:p>
        </w:tc>
        <w:tc>
          <w:tcPr>
            <w:tcW w:w="1261" w:type="dxa"/>
            <w:vAlign w:val="top"/>
          </w:tcPr>
          <w:p w14:paraId="3ED08200">
            <w:pPr>
              <w:rPr>
                <w:rFonts w:ascii="Arial"/>
                <w:sz w:val="21"/>
              </w:rPr>
            </w:pPr>
          </w:p>
        </w:tc>
        <w:tc>
          <w:tcPr>
            <w:tcW w:w="1841" w:type="dxa"/>
            <w:vAlign w:val="top"/>
          </w:tcPr>
          <w:p w14:paraId="5CF309E6">
            <w:pPr>
              <w:rPr>
                <w:rFonts w:ascii="Arial"/>
                <w:sz w:val="21"/>
              </w:rPr>
            </w:pPr>
          </w:p>
        </w:tc>
        <w:tc>
          <w:tcPr>
            <w:tcW w:w="2124" w:type="dxa"/>
            <w:vAlign w:val="top"/>
          </w:tcPr>
          <w:p w14:paraId="3F3BBF3F">
            <w:pPr>
              <w:rPr>
                <w:rFonts w:ascii="Arial"/>
                <w:sz w:val="21"/>
              </w:rPr>
            </w:pPr>
          </w:p>
        </w:tc>
        <w:tc>
          <w:tcPr>
            <w:tcW w:w="779" w:type="dxa"/>
            <w:vAlign w:val="top"/>
          </w:tcPr>
          <w:p w14:paraId="022E1F04">
            <w:pPr>
              <w:rPr>
                <w:rFonts w:ascii="Arial"/>
                <w:sz w:val="21"/>
              </w:rPr>
            </w:pPr>
          </w:p>
        </w:tc>
        <w:tc>
          <w:tcPr>
            <w:tcW w:w="825" w:type="dxa"/>
            <w:vAlign w:val="top"/>
          </w:tcPr>
          <w:p w14:paraId="41D898D1">
            <w:pPr>
              <w:rPr>
                <w:rFonts w:ascii="Arial"/>
                <w:sz w:val="21"/>
              </w:rPr>
            </w:pPr>
          </w:p>
        </w:tc>
        <w:tc>
          <w:tcPr>
            <w:tcW w:w="1014" w:type="dxa"/>
            <w:vAlign w:val="top"/>
          </w:tcPr>
          <w:p w14:paraId="74CACFC1">
            <w:pPr>
              <w:rPr>
                <w:rFonts w:ascii="Arial"/>
                <w:sz w:val="21"/>
              </w:rPr>
            </w:pPr>
          </w:p>
        </w:tc>
        <w:tc>
          <w:tcPr>
            <w:tcW w:w="1014" w:type="dxa"/>
            <w:vAlign w:val="top"/>
          </w:tcPr>
          <w:p w14:paraId="07235FD6">
            <w:pPr>
              <w:rPr>
                <w:rFonts w:ascii="Arial"/>
                <w:sz w:val="21"/>
              </w:rPr>
            </w:pPr>
          </w:p>
        </w:tc>
        <w:tc>
          <w:tcPr>
            <w:tcW w:w="1016" w:type="dxa"/>
            <w:vAlign w:val="top"/>
          </w:tcPr>
          <w:p w14:paraId="549560C7">
            <w:pPr>
              <w:rPr>
                <w:rFonts w:ascii="Arial"/>
                <w:sz w:val="21"/>
              </w:rPr>
            </w:pPr>
          </w:p>
        </w:tc>
        <w:tc>
          <w:tcPr>
            <w:tcW w:w="1017" w:type="dxa"/>
            <w:vAlign w:val="top"/>
          </w:tcPr>
          <w:p w14:paraId="1313CF28">
            <w:pPr>
              <w:rPr>
                <w:rFonts w:ascii="Arial"/>
                <w:sz w:val="21"/>
              </w:rPr>
            </w:pPr>
          </w:p>
        </w:tc>
        <w:tc>
          <w:tcPr>
            <w:tcW w:w="1273" w:type="dxa"/>
            <w:vAlign w:val="top"/>
          </w:tcPr>
          <w:p w14:paraId="783FEC84">
            <w:pPr>
              <w:rPr>
                <w:rFonts w:ascii="Arial"/>
                <w:sz w:val="21"/>
              </w:rPr>
            </w:pPr>
          </w:p>
        </w:tc>
        <w:tc>
          <w:tcPr>
            <w:tcW w:w="937" w:type="dxa"/>
            <w:tcBorders>
              <w:right w:val="single" w:color="000000" w:sz="6" w:space="0"/>
            </w:tcBorders>
            <w:vAlign w:val="top"/>
          </w:tcPr>
          <w:p w14:paraId="429C4443">
            <w:pPr>
              <w:rPr>
                <w:rFonts w:ascii="Arial"/>
                <w:sz w:val="21"/>
              </w:rPr>
            </w:pPr>
          </w:p>
        </w:tc>
      </w:tr>
      <w:tr w14:paraId="4D626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88D0686">
            <w:pPr>
              <w:rPr>
                <w:rFonts w:ascii="Arial"/>
                <w:sz w:val="21"/>
              </w:rPr>
            </w:pPr>
          </w:p>
        </w:tc>
        <w:tc>
          <w:tcPr>
            <w:tcW w:w="1261" w:type="dxa"/>
            <w:vAlign w:val="top"/>
          </w:tcPr>
          <w:p w14:paraId="5AB41AD3">
            <w:pPr>
              <w:rPr>
                <w:rFonts w:ascii="Arial"/>
                <w:sz w:val="21"/>
              </w:rPr>
            </w:pPr>
          </w:p>
        </w:tc>
        <w:tc>
          <w:tcPr>
            <w:tcW w:w="1841" w:type="dxa"/>
            <w:vAlign w:val="top"/>
          </w:tcPr>
          <w:p w14:paraId="1B3BBBA0">
            <w:pPr>
              <w:rPr>
                <w:rFonts w:ascii="Arial"/>
                <w:sz w:val="21"/>
              </w:rPr>
            </w:pPr>
          </w:p>
        </w:tc>
        <w:tc>
          <w:tcPr>
            <w:tcW w:w="2124" w:type="dxa"/>
            <w:vAlign w:val="top"/>
          </w:tcPr>
          <w:p w14:paraId="77E0FD24">
            <w:pPr>
              <w:rPr>
                <w:rFonts w:ascii="Arial"/>
                <w:sz w:val="21"/>
              </w:rPr>
            </w:pPr>
          </w:p>
        </w:tc>
        <w:tc>
          <w:tcPr>
            <w:tcW w:w="779" w:type="dxa"/>
            <w:vAlign w:val="top"/>
          </w:tcPr>
          <w:p w14:paraId="0F7F6AC4">
            <w:pPr>
              <w:rPr>
                <w:rFonts w:ascii="Arial"/>
                <w:sz w:val="21"/>
              </w:rPr>
            </w:pPr>
          </w:p>
        </w:tc>
        <w:tc>
          <w:tcPr>
            <w:tcW w:w="825" w:type="dxa"/>
            <w:vAlign w:val="top"/>
          </w:tcPr>
          <w:p w14:paraId="1C1B9568">
            <w:pPr>
              <w:rPr>
                <w:rFonts w:ascii="Arial"/>
                <w:sz w:val="21"/>
              </w:rPr>
            </w:pPr>
          </w:p>
        </w:tc>
        <w:tc>
          <w:tcPr>
            <w:tcW w:w="1014" w:type="dxa"/>
            <w:vAlign w:val="top"/>
          </w:tcPr>
          <w:p w14:paraId="393CD1A0">
            <w:pPr>
              <w:rPr>
                <w:rFonts w:ascii="Arial"/>
                <w:sz w:val="21"/>
              </w:rPr>
            </w:pPr>
          </w:p>
        </w:tc>
        <w:tc>
          <w:tcPr>
            <w:tcW w:w="1014" w:type="dxa"/>
            <w:vAlign w:val="top"/>
          </w:tcPr>
          <w:p w14:paraId="17C79C50">
            <w:pPr>
              <w:rPr>
                <w:rFonts w:ascii="Arial"/>
                <w:sz w:val="21"/>
              </w:rPr>
            </w:pPr>
          </w:p>
        </w:tc>
        <w:tc>
          <w:tcPr>
            <w:tcW w:w="1016" w:type="dxa"/>
            <w:vAlign w:val="top"/>
          </w:tcPr>
          <w:p w14:paraId="5BD570D9">
            <w:pPr>
              <w:rPr>
                <w:rFonts w:ascii="Arial"/>
                <w:sz w:val="21"/>
              </w:rPr>
            </w:pPr>
          </w:p>
        </w:tc>
        <w:tc>
          <w:tcPr>
            <w:tcW w:w="1017" w:type="dxa"/>
            <w:vAlign w:val="top"/>
          </w:tcPr>
          <w:p w14:paraId="3FC1B044">
            <w:pPr>
              <w:rPr>
                <w:rFonts w:ascii="Arial"/>
                <w:sz w:val="21"/>
              </w:rPr>
            </w:pPr>
          </w:p>
        </w:tc>
        <w:tc>
          <w:tcPr>
            <w:tcW w:w="1273" w:type="dxa"/>
            <w:vAlign w:val="top"/>
          </w:tcPr>
          <w:p w14:paraId="50FA32E5">
            <w:pPr>
              <w:rPr>
                <w:rFonts w:ascii="Arial"/>
                <w:sz w:val="21"/>
              </w:rPr>
            </w:pPr>
          </w:p>
        </w:tc>
        <w:tc>
          <w:tcPr>
            <w:tcW w:w="937" w:type="dxa"/>
            <w:tcBorders>
              <w:right w:val="single" w:color="000000" w:sz="6" w:space="0"/>
            </w:tcBorders>
            <w:vAlign w:val="top"/>
          </w:tcPr>
          <w:p w14:paraId="15020825">
            <w:pPr>
              <w:rPr>
                <w:rFonts w:ascii="Arial"/>
                <w:sz w:val="21"/>
              </w:rPr>
            </w:pPr>
          </w:p>
        </w:tc>
      </w:tr>
      <w:tr w14:paraId="529FA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E46736D">
            <w:pPr>
              <w:rPr>
                <w:rFonts w:ascii="Arial"/>
                <w:sz w:val="21"/>
              </w:rPr>
            </w:pPr>
          </w:p>
        </w:tc>
        <w:tc>
          <w:tcPr>
            <w:tcW w:w="1261" w:type="dxa"/>
            <w:vAlign w:val="top"/>
          </w:tcPr>
          <w:p w14:paraId="74A91B72">
            <w:pPr>
              <w:rPr>
                <w:rFonts w:ascii="Arial"/>
                <w:sz w:val="21"/>
              </w:rPr>
            </w:pPr>
          </w:p>
        </w:tc>
        <w:tc>
          <w:tcPr>
            <w:tcW w:w="1841" w:type="dxa"/>
            <w:vAlign w:val="top"/>
          </w:tcPr>
          <w:p w14:paraId="197560E9">
            <w:pPr>
              <w:rPr>
                <w:rFonts w:ascii="Arial"/>
                <w:sz w:val="21"/>
              </w:rPr>
            </w:pPr>
          </w:p>
        </w:tc>
        <w:tc>
          <w:tcPr>
            <w:tcW w:w="2124" w:type="dxa"/>
            <w:vAlign w:val="top"/>
          </w:tcPr>
          <w:p w14:paraId="768F308C">
            <w:pPr>
              <w:rPr>
                <w:rFonts w:ascii="Arial"/>
                <w:sz w:val="21"/>
              </w:rPr>
            </w:pPr>
          </w:p>
        </w:tc>
        <w:tc>
          <w:tcPr>
            <w:tcW w:w="779" w:type="dxa"/>
            <w:vAlign w:val="top"/>
          </w:tcPr>
          <w:p w14:paraId="4C6C4E22">
            <w:pPr>
              <w:rPr>
                <w:rFonts w:ascii="Arial"/>
                <w:sz w:val="21"/>
              </w:rPr>
            </w:pPr>
          </w:p>
        </w:tc>
        <w:tc>
          <w:tcPr>
            <w:tcW w:w="825" w:type="dxa"/>
            <w:vAlign w:val="top"/>
          </w:tcPr>
          <w:p w14:paraId="75A1658F">
            <w:pPr>
              <w:rPr>
                <w:rFonts w:ascii="Arial"/>
                <w:sz w:val="21"/>
              </w:rPr>
            </w:pPr>
          </w:p>
        </w:tc>
        <w:tc>
          <w:tcPr>
            <w:tcW w:w="1014" w:type="dxa"/>
            <w:vAlign w:val="top"/>
          </w:tcPr>
          <w:p w14:paraId="5C15535F">
            <w:pPr>
              <w:rPr>
                <w:rFonts w:ascii="Arial"/>
                <w:sz w:val="21"/>
              </w:rPr>
            </w:pPr>
          </w:p>
        </w:tc>
        <w:tc>
          <w:tcPr>
            <w:tcW w:w="1014" w:type="dxa"/>
            <w:vAlign w:val="top"/>
          </w:tcPr>
          <w:p w14:paraId="16020736">
            <w:pPr>
              <w:rPr>
                <w:rFonts w:ascii="Arial"/>
                <w:sz w:val="21"/>
              </w:rPr>
            </w:pPr>
          </w:p>
        </w:tc>
        <w:tc>
          <w:tcPr>
            <w:tcW w:w="1016" w:type="dxa"/>
            <w:vAlign w:val="top"/>
          </w:tcPr>
          <w:p w14:paraId="126CE822">
            <w:pPr>
              <w:rPr>
                <w:rFonts w:ascii="Arial"/>
                <w:sz w:val="21"/>
              </w:rPr>
            </w:pPr>
          </w:p>
        </w:tc>
        <w:tc>
          <w:tcPr>
            <w:tcW w:w="1017" w:type="dxa"/>
            <w:vAlign w:val="top"/>
          </w:tcPr>
          <w:p w14:paraId="34D21E62">
            <w:pPr>
              <w:rPr>
                <w:rFonts w:ascii="Arial"/>
                <w:sz w:val="21"/>
              </w:rPr>
            </w:pPr>
          </w:p>
        </w:tc>
        <w:tc>
          <w:tcPr>
            <w:tcW w:w="1273" w:type="dxa"/>
            <w:vAlign w:val="top"/>
          </w:tcPr>
          <w:p w14:paraId="23566172">
            <w:pPr>
              <w:rPr>
                <w:rFonts w:ascii="Arial"/>
                <w:sz w:val="21"/>
              </w:rPr>
            </w:pPr>
          </w:p>
        </w:tc>
        <w:tc>
          <w:tcPr>
            <w:tcW w:w="937" w:type="dxa"/>
            <w:tcBorders>
              <w:right w:val="single" w:color="000000" w:sz="6" w:space="0"/>
            </w:tcBorders>
            <w:vAlign w:val="top"/>
          </w:tcPr>
          <w:p w14:paraId="05E6AB3B">
            <w:pPr>
              <w:rPr>
                <w:rFonts w:ascii="Arial"/>
                <w:sz w:val="21"/>
              </w:rPr>
            </w:pPr>
          </w:p>
        </w:tc>
      </w:tr>
      <w:tr w14:paraId="58B57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7D762942">
            <w:pPr>
              <w:rPr>
                <w:rFonts w:ascii="Arial"/>
                <w:sz w:val="21"/>
              </w:rPr>
            </w:pPr>
          </w:p>
        </w:tc>
        <w:tc>
          <w:tcPr>
            <w:tcW w:w="1261" w:type="dxa"/>
            <w:vAlign w:val="top"/>
          </w:tcPr>
          <w:p w14:paraId="71D6C6C4">
            <w:pPr>
              <w:rPr>
                <w:rFonts w:ascii="Arial"/>
                <w:sz w:val="21"/>
              </w:rPr>
            </w:pPr>
          </w:p>
        </w:tc>
        <w:tc>
          <w:tcPr>
            <w:tcW w:w="1841" w:type="dxa"/>
            <w:vAlign w:val="top"/>
          </w:tcPr>
          <w:p w14:paraId="2550ECB3">
            <w:pPr>
              <w:rPr>
                <w:rFonts w:ascii="Arial"/>
                <w:sz w:val="21"/>
              </w:rPr>
            </w:pPr>
          </w:p>
        </w:tc>
        <w:tc>
          <w:tcPr>
            <w:tcW w:w="2124" w:type="dxa"/>
            <w:vAlign w:val="top"/>
          </w:tcPr>
          <w:p w14:paraId="74A557C4">
            <w:pPr>
              <w:rPr>
                <w:rFonts w:ascii="Arial"/>
                <w:sz w:val="21"/>
              </w:rPr>
            </w:pPr>
          </w:p>
        </w:tc>
        <w:tc>
          <w:tcPr>
            <w:tcW w:w="779" w:type="dxa"/>
            <w:vAlign w:val="top"/>
          </w:tcPr>
          <w:p w14:paraId="2C6AC117">
            <w:pPr>
              <w:rPr>
                <w:rFonts w:ascii="Arial"/>
                <w:sz w:val="21"/>
              </w:rPr>
            </w:pPr>
          </w:p>
        </w:tc>
        <w:tc>
          <w:tcPr>
            <w:tcW w:w="825" w:type="dxa"/>
            <w:vAlign w:val="top"/>
          </w:tcPr>
          <w:p w14:paraId="313978A1">
            <w:pPr>
              <w:rPr>
                <w:rFonts w:ascii="Arial"/>
                <w:sz w:val="21"/>
              </w:rPr>
            </w:pPr>
          </w:p>
        </w:tc>
        <w:tc>
          <w:tcPr>
            <w:tcW w:w="1014" w:type="dxa"/>
            <w:vAlign w:val="top"/>
          </w:tcPr>
          <w:p w14:paraId="24CA3DC8">
            <w:pPr>
              <w:rPr>
                <w:rFonts w:ascii="Arial"/>
                <w:sz w:val="21"/>
              </w:rPr>
            </w:pPr>
          </w:p>
        </w:tc>
        <w:tc>
          <w:tcPr>
            <w:tcW w:w="1014" w:type="dxa"/>
            <w:vAlign w:val="top"/>
          </w:tcPr>
          <w:p w14:paraId="4DC25A07">
            <w:pPr>
              <w:rPr>
                <w:rFonts w:ascii="Arial"/>
                <w:sz w:val="21"/>
              </w:rPr>
            </w:pPr>
          </w:p>
        </w:tc>
        <w:tc>
          <w:tcPr>
            <w:tcW w:w="1016" w:type="dxa"/>
            <w:vAlign w:val="top"/>
          </w:tcPr>
          <w:p w14:paraId="2FEE0E88">
            <w:pPr>
              <w:rPr>
                <w:rFonts w:ascii="Arial"/>
                <w:sz w:val="21"/>
              </w:rPr>
            </w:pPr>
          </w:p>
        </w:tc>
        <w:tc>
          <w:tcPr>
            <w:tcW w:w="1017" w:type="dxa"/>
            <w:vAlign w:val="top"/>
          </w:tcPr>
          <w:p w14:paraId="066D0B9C">
            <w:pPr>
              <w:rPr>
                <w:rFonts w:ascii="Arial"/>
                <w:sz w:val="21"/>
              </w:rPr>
            </w:pPr>
          </w:p>
        </w:tc>
        <w:tc>
          <w:tcPr>
            <w:tcW w:w="1273" w:type="dxa"/>
            <w:vAlign w:val="top"/>
          </w:tcPr>
          <w:p w14:paraId="10C569A9">
            <w:pPr>
              <w:rPr>
                <w:rFonts w:ascii="Arial"/>
                <w:sz w:val="21"/>
              </w:rPr>
            </w:pPr>
          </w:p>
        </w:tc>
        <w:tc>
          <w:tcPr>
            <w:tcW w:w="937" w:type="dxa"/>
            <w:tcBorders>
              <w:right w:val="single" w:color="000000" w:sz="6" w:space="0"/>
            </w:tcBorders>
            <w:vAlign w:val="top"/>
          </w:tcPr>
          <w:p w14:paraId="306B8496">
            <w:pPr>
              <w:rPr>
                <w:rFonts w:ascii="Arial"/>
                <w:sz w:val="21"/>
              </w:rPr>
            </w:pPr>
          </w:p>
        </w:tc>
      </w:tr>
      <w:tr w14:paraId="0FF8F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090E3C33">
            <w:pPr>
              <w:rPr>
                <w:rFonts w:ascii="Arial"/>
                <w:sz w:val="21"/>
              </w:rPr>
            </w:pPr>
          </w:p>
        </w:tc>
        <w:tc>
          <w:tcPr>
            <w:tcW w:w="1261" w:type="dxa"/>
            <w:vAlign w:val="top"/>
          </w:tcPr>
          <w:p w14:paraId="7385EFEA">
            <w:pPr>
              <w:rPr>
                <w:rFonts w:ascii="Arial"/>
                <w:sz w:val="21"/>
              </w:rPr>
            </w:pPr>
          </w:p>
        </w:tc>
        <w:tc>
          <w:tcPr>
            <w:tcW w:w="1841" w:type="dxa"/>
            <w:vAlign w:val="top"/>
          </w:tcPr>
          <w:p w14:paraId="21921434">
            <w:pPr>
              <w:rPr>
                <w:rFonts w:ascii="Arial"/>
                <w:sz w:val="21"/>
              </w:rPr>
            </w:pPr>
          </w:p>
        </w:tc>
        <w:tc>
          <w:tcPr>
            <w:tcW w:w="2124" w:type="dxa"/>
            <w:vAlign w:val="top"/>
          </w:tcPr>
          <w:p w14:paraId="20B66B72">
            <w:pPr>
              <w:rPr>
                <w:rFonts w:ascii="Arial"/>
                <w:sz w:val="21"/>
              </w:rPr>
            </w:pPr>
          </w:p>
        </w:tc>
        <w:tc>
          <w:tcPr>
            <w:tcW w:w="779" w:type="dxa"/>
            <w:vAlign w:val="top"/>
          </w:tcPr>
          <w:p w14:paraId="4E5BF14D">
            <w:pPr>
              <w:rPr>
                <w:rFonts w:ascii="Arial"/>
                <w:sz w:val="21"/>
              </w:rPr>
            </w:pPr>
          </w:p>
        </w:tc>
        <w:tc>
          <w:tcPr>
            <w:tcW w:w="825" w:type="dxa"/>
            <w:vAlign w:val="top"/>
          </w:tcPr>
          <w:p w14:paraId="7B459690">
            <w:pPr>
              <w:rPr>
                <w:rFonts w:ascii="Arial"/>
                <w:sz w:val="21"/>
              </w:rPr>
            </w:pPr>
          </w:p>
        </w:tc>
        <w:tc>
          <w:tcPr>
            <w:tcW w:w="1014" w:type="dxa"/>
            <w:vAlign w:val="top"/>
          </w:tcPr>
          <w:p w14:paraId="5E8F4B83">
            <w:pPr>
              <w:rPr>
                <w:rFonts w:ascii="Arial"/>
                <w:sz w:val="21"/>
              </w:rPr>
            </w:pPr>
          </w:p>
        </w:tc>
        <w:tc>
          <w:tcPr>
            <w:tcW w:w="1014" w:type="dxa"/>
            <w:vAlign w:val="top"/>
          </w:tcPr>
          <w:p w14:paraId="20AEE13E">
            <w:pPr>
              <w:rPr>
                <w:rFonts w:ascii="Arial"/>
                <w:sz w:val="21"/>
              </w:rPr>
            </w:pPr>
          </w:p>
        </w:tc>
        <w:tc>
          <w:tcPr>
            <w:tcW w:w="1016" w:type="dxa"/>
            <w:vAlign w:val="top"/>
          </w:tcPr>
          <w:p w14:paraId="5908E74D">
            <w:pPr>
              <w:rPr>
                <w:rFonts w:ascii="Arial"/>
                <w:sz w:val="21"/>
              </w:rPr>
            </w:pPr>
          </w:p>
        </w:tc>
        <w:tc>
          <w:tcPr>
            <w:tcW w:w="1017" w:type="dxa"/>
            <w:vAlign w:val="top"/>
          </w:tcPr>
          <w:p w14:paraId="52E8E85C">
            <w:pPr>
              <w:rPr>
                <w:rFonts w:ascii="Arial"/>
                <w:sz w:val="21"/>
              </w:rPr>
            </w:pPr>
          </w:p>
        </w:tc>
        <w:tc>
          <w:tcPr>
            <w:tcW w:w="1273" w:type="dxa"/>
            <w:vAlign w:val="top"/>
          </w:tcPr>
          <w:p w14:paraId="530FAE6A">
            <w:pPr>
              <w:rPr>
                <w:rFonts w:ascii="Arial"/>
                <w:sz w:val="21"/>
              </w:rPr>
            </w:pPr>
          </w:p>
        </w:tc>
        <w:tc>
          <w:tcPr>
            <w:tcW w:w="937" w:type="dxa"/>
            <w:tcBorders>
              <w:right w:val="single" w:color="000000" w:sz="6" w:space="0"/>
            </w:tcBorders>
            <w:vAlign w:val="top"/>
          </w:tcPr>
          <w:p w14:paraId="685EA184">
            <w:pPr>
              <w:rPr>
                <w:rFonts w:ascii="Arial"/>
                <w:sz w:val="21"/>
              </w:rPr>
            </w:pPr>
          </w:p>
        </w:tc>
      </w:tr>
      <w:tr w14:paraId="684F0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39" w:type="dxa"/>
            <w:tcBorders>
              <w:left w:val="single" w:color="000000" w:sz="6" w:space="0"/>
              <w:bottom w:val="single" w:color="000000" w:sz="6" w:space="0"/>
            </w:tcBorders>
            <w:vAlign w:val="top"/>
          </w:tcPr>
          <w:p w14:paraId="12910433">
            <w:pPr>
              <w:rPr>
                <w:rFonts w:ascii="Arial"/>
                <w:sz w:val="21"/>
              </w:rPr>
            </w:pPr>
          </w:p>
        </w:tc>
        <w:tc>
          <w:tcPr>
            <w:tcW w:w="1261" w:type="dxa"/>
            <w:tcBorders>
              <w:bottom w:val="single" w:color="000000" w:sz="6" w:space="0"/>
            </w:tcBorders>
            <w:vAlign w:val="top"/>
          </w:tcPr>
          <w:p w14:paraId="7F911B00">
            <w:pPr>
              <w:rPr>
                <w:rFonts w:ascii="Arial"/>
                <w:sz w:val="21"/>
              </w:rPr>
            </w:pPr>
          </w:p>
        </w:tc>
        <w:tc>
          <w:tcPr>
            <w:tcW w:w="1841" w:type="dxa"/>
            <w:tcBorders>
              <w:bottom w:val="single" w:color="000000" w:sz="6" w:space="0"/>
            </w:tcBorders>
            <w:vAlign w:val="top"/>
          </w:tcPr>
          <w:p w14:paraId="59F2264E">
            <w:pPr>
              <w:pStyle w:val="14"/>
              <w:spacing w:before="237" w:line="222" w:lineRule="auto"/>
              <w:ind w:left="606"/>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124" w:type="dxa"/>
            <w:tcBorders>
              <w:bottom w:val="single" w:color="000000" w:sz="6" w:space="0"/>
            </w:tcBorders>
            <w:vAlign w:val="top"/>
          </w:tcPr>
          <w:p w14:paraId="38366790">
            <w:pPr>
              <w:rPr>
                <w:rFonts w:ascii="Arial"/>
                <w:sz w:val="21"/>
              </w:rPr>
            </w:pPr>
          </w:p>
        </w:tc>
        <w:tc>
          <w:tcPr>
            <w:tcW w:w="779" w:type="dxa"/>
            <w:tcBorders>
              <w:bottom w:val="single" w:color="000000" w:sz="6" w:space="0"/>
            </w:tcBorders>
            <w:vAlign w:val="top"/>
          </w:tcPr>
          <w:p w14:paraId="09AF07DA">
            <w:pPr>
              <w:rPr>
                <w:rFonts w:ascii="Arial"/>
                <w:sz w:val="21"/>
              </w:rPr>
            </w:pPr>
          </w:p>
        </w:tc>
        <w:tc>
          <w:tcPr>
            <w:tcW w:w="825" w:type="dxa"/>
            <w:tcBorders>
              <w:bottom w:val="single" w:color="000000" w:sz="6" w:space="0"/>
            </w:tcBorders>
            <w:vAlign w:val="top"/>
          </w:tcPr>
          <w:p w14:paraId="26BAEF56">
            <w:pPr>
              <w:rPr>
                <w:rFonts w:ascii="Arial"/>
                <w:sz w:val="21"/>
              </w:rPr>
            </w:pPr>
          </w:p>
        </w:tc>
        <w:tc>
          <w:tcPr>
            <w:tcW w:w="1014" w:type="dxa"/>
            <w:tcBorders>
              <w:bottom w:val="single" w:color="000000" w:sz="6" w:space="0"/>
            </w:tcBorders>
            <w:vAlign w:val="top"/>
          </w:tcPr>
          <w:p w14:paraId="5996084F">
            <w:pPr>
              <w:rPr>
                <w:rFonts w:ascii="Arial"/>
                <w:sz w:val="21"/>
              </w:rPr>
            </w:pPr>
          </w:p>
        </w:tc>
        <w:tc>
          <w:tcPr>
            <w:tcW w:w="1014" w:type="dxa"/>
            <w:tcBorders>
              <w:bottom w:val="single" w:color="000000" w:sz="6" w:space="0"/>
            </w:tcBorders>
            <w:vAlign w:val="top"/>
          </w:tcPr>
          <w:p w14:paraId="56359EDB">
            <w:pPr>
              <w:rPr>
                <w:rFonts w:ascii="Arial"/>
                <w:sz w:val="21"/>
              </w:rPr>
            </w:pPr>
          </w:p>
        </w:tc>
        <w:tc>
          <w:tcPr>
            <w:tcW w:w="1016" w:type="dxa"/>
            <w:tcBorders>
              <w:bottom w:val="single" w:color="000000" w:sz="6" w:space="0"/>
            </w:tcBorders>
            <w:vAlign w:val="top"/>
          </w:tcPr>
          <w:p w14:paraId="640058F0">
            <w:pPr>
              <w:rPr>
                <w:rFonts w:ascii="Arial"/>
                <w:sz w:val="21"/>
              </w:rPr>
            </w:pPr>
          </w:p>
        </w:tc>
        <w:tc>
          <w:tcPr>
            <w:tcW w:w="1017" w:type="dxa"/>
            <w:tcBorders>
              <w:bottom w:val="single" w:color="000000" w:sz="6" w:space="0"/>
            </w:tcBorders>
            <w:vAlign w:val="top"/>
          </w:tcPr>
          <w:p w14:paraId="52DC9DB1">
            <w:pPr>
              <w:rPr>
                <w:rFonts w:ascii="Arial"/>
                <w:sz w:val="21"/>
              </w:rPr>
            </w:pPr>
          </w:p>
        </w:tc>
        <w:tc>
          <w:tcPr>
            <w:tcW w:w="1273" w:type="dxa"/>
            <w:tcBorders>
              <w:bottom w:val="single" w:color="000000" w:sz="6" w:space="0"/>
            </w:tcBorders>
            <w:vAlign w:val="top"/>
          </w:tcPr>
          <w:p w14:paraId="2A6EEE8B">
            <w:pPr>
              <w:rPr>
                <w:rFonts w:ascii="Arial"/>
                <w:sz w:val="21"/>
              </w:rPr>
            </w:pPr>
          </w:p>
        </w:tc>
        <w:tc>
          <w:tcPr>
            <w:tcW w:w="937" w:type="dxa"/>
            <w:tcBorders>
              <w:bottom w:val="single" w:color="000000" w:sz="6" w:space="0"/>
              <w:right w:val="single" w:color="000000" w:sz="6" w:space="0"/>
            </w:tcBorders>
            <w:vAlign w:val="top"/>
          </w:tcPr>
          <w:p w14:paraId="7CB9A695">
            <w:pPr>
              <w:rPr>
                <w:rFonts w:ascii="Arial"/>
                <w:sz w:val="21"/>
              </w:rPr>
            </w:pPr>
          </w:p>
        </w:tc>
      </w:tr>
    </w:tbl>
    <w:p w14:paraId="2C8392F4">
      <w:pPr>
        <w:pStyle w:val="3"/>
      </w:pPr>
    </w:p>
    <w:p w14:paraId="291B5D87">
      <w:pPr>
        <w:sectPr>
          <w:footerReference r:id="rId100" w:type="default"/>
          <w:pgSz w:w="16841" w:h="11907"/>
          <w:pgMar w:top="1298" w:right="1438" w:bottom="1252" w:left="1440" w:header="1134" w:footer="907" w:gutter="0"/>
          <w:pgNumType w:fmt="decimal"/>
          <w:cols w:space="720" w:num="1"/>
        </w:sectPr>
      </w:pPr>
    </w:p>
    <w:p w14:paraId="536B4037">
      <w:pPr>
        <w:spacing w:before="78" w:line="220" w:lineRule="auto"/>
        <w:ind w:left="5180"/>
        <w:rPr>
          <w:rFonts w:ascii="宋体" w:hAnsi="宋体" w:eastAsia="宋体" w:cs="宋体"/>
          <w:sz w:val="24"/>
          <w:szCs w:val="24"/>
        </w:rPr>
      </w:pPr>
      <w:r>
        <w:rPr>
          <w:rFonts w:ascii="宋体" w:hAnsi="宋体" w:eastAsia="宋体" w:cs="宋体"/>
          <w:b/>
          <w:bCs/>
          <w:spacing w:val="-3"/>
          <w:sz w:val="24"/>
          <w:szCs w:val="24"/>
        </w:rPr>
        <w:t>施工临时工程分类分项工程量清单</w:t>
      </w:r>
    </w:p>
    <w:p w14:paraId="02F2A008">
      <w:pPr>
        <w:spacing w:before="173" w:line="221" w:lineRule="auto"/>
        <w:ind w:left="11"/>
        <w:rPr>
          <w:rFonts w:ascii="宋体" w:hAnsi="宋体" w:eastAsia="宋体" w:cs="宋体"/>
          <w:sz w:val="21"/>
          <w:szCs w:val="21"/>
        </w:rPr>
      </w:pPr>
      <w:r>
        <w:rPr>
          <w:rFonts w:ascii="宋体" w:hAnsi="宋体" w:eastAsia="宋体" w:cs="宋体"/>
          <w:spacing w:val="-1"/>
          <w:sz w:val="21"/>
          <w:szCs w:val="21"/>
        </w:rPr>
        <w:t>项目及标段名称：</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   页共   页</w:t>
      </w:r>
    </w:p>
    <w:p w14:paraId="1375C228">
      <w:pPr>
        <w:spacing w:line="127" w:lineRule="exact"/>
      </w:pPr>
    </w:p>
    <w:tbl>
      <w:tblPr>
        <w:tblStyle w:val="13"/>
        <w:tblW w:w="141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987"/>
        <w:gridCol w:w="2831"/>
        <w:gridCol w:w="2266"/>
        <w:gridCol w:w="990"/>
        <w:gridCol w:w="993"/>
        <w:gridCol w:w="990"/>
        <w:gridCol w:w="993"/>
        <w:gridCol w:w="1273"/>
        <w:gridCol w:w="1002"/>
      </w:tblGrid>
      <w:tr w14:paraId="6D393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822" w:type="dxa"/>
            <w:tcBorders>
              <w:top w:val="single" w:color="000000" w:sz="6" w:space="0"/>
              <w:left w:val="single" w:color="000000" w:sz="6" w:space="0"/>
            </w:tcBorders>
            <w:vAlign w:val="top"/>
          </w:tcPr>
          <w:p w14:paraId="166AD7A8">
            <w:pPr>
              <w:pStyle w:val="14"/>
              <w:spacing w:before="211" w:line="222" w:lineRule="auto"/>
              <w:ind w:left="196"/>
              <w:rPr>
                <w:sz w:val="21"/>
                <w:szCs w:val="21"/>
              </w:rPr>
            </w:pPr>
            <w:r>
              <w:rPr>
                <w:spacing w:val="-2"/>
                <w:sz w:val="21"/>
                <w:szCs w:val="21"/>
              </w:rPr>
              <w:t>序号</w:t>
            </w:r>
          </w:p>
        </w:tc>
        <w:tc>
          <w:tcPr>
            <w:tcW w:w="1987" w:type="dxa"/>
            <w:tcBorders>
              <w:top w:val="single" w:color="000000" w:sz="6" w:space="0"/>
            </w:tcBorders>
            <w:vAlign w:val="top"/>
          </w:tcPr>
          <w:p w14:paraId="4B99A99F">
            <w:pPr>
              <w:pStyle w:val="14"/>
              <w:spacing w:before="211" w:line="221" w:lineRule="auto"/>
              <w:ind w:left="576"/>
              <w:rPr>
                <w:sz w:val="21"/>
                <w:szCs w:val="21"/>
              </w:rPr>
            </w:pPr>
            <w:r>
              <w:rPr>
                <w:spacing w:val="-3"/>
                <w:sz w:val="21"/>
                <w:szCs w:val="21"/>
              </w:rPr>
              <w:t>项目编码</w:t>
            </w:r>
          </w:p>
        </w:tc>
        <w:tc>
          <w:tcPr>
            <w:tcW w:w="2831" w:type="dxa"/>
            <w:tcBorders>
              <w:top w:val="single" w:color="000000" w:sz="6" w:space="0"/>
            </w:tcBorders>
            <w:vAlign w:val="top"/>
          </w:tcPr>
          <w:p w14:paraId="53861EA0">
            <w:pPr>
              <w:pStyle w:val="14"/>
              <w:spacing w:before="211" w:line="221" w:lineRule="auto"/>
              <w:ind w:left="1001"/>
              <w:rPr>
                <w:sz w:val="21"/>
                <w:szCs w:val="21"/>
              </w:rPr>
            </w:pPr>
            <w:r>
              <w:rPr>
                <w:spacing w:val="-3"/>
                <w:sz w:val="21"/>
                <w:szCs w:val="21"/>
              </w:rPr>
              <w:t>项目名称</w:t>
            </w:r>
          </w:p>
        </w:tc>
        <w:tc>
          <w:tcPr>
            <w:tcW w:w="2266" w:type="dxa"/>
            <w:tcBorders>
              <w:top w:val="single" w:color="000000" w:sz="6" w:space="0"/>
            </w:tcBorders>
            <w:vAlign w:val="top"/>
          </w:tcPr>
          <w:p w14:paraId="6B0DD107">
            <w:pPr>
              <w:pStyle w:val="14"/>
              <w:spacing w:before="211" w:line="221" w:lineRule="auto"/>
              <w:ind w:left="512"/>
              <w:rPr>
                <w:sz w:val="21"/>
                <w:szCs w:val="21"/>
              </w:rPr>
            </w:pPr>
            <w:r>
              <w:rPr>
                <w:spacing w:val="-2"/>
                <w:sz w:val="21"/>
                <w:szCs w:val="21"/>
              </w:rPr>
              <w:t>项目主要特征</w:t>
            </w:r>
          </w:p>
        </w:tc>
        <w:tc>
          <w:tcPr>
            <w:tcW w:w="990" w:type="dxa"/>
            <w:tcBorders>
              <w:top w:val="single" w:color="000000" w:sz="6" w:space="0"/>
            </w:tcBorders>
            <w:vAlign w:val="top"/>
          </w:tcPr>
          <w:p w14:paraId="627E01F1">
            <w:pPr>
              <w:pStyle w:val="14"/>
              <w:spacing w:before="77" w:line="222" w:lineRule="auto"/>
              <w:ind w:left="293"/>
              <w:rPr>
                <w:sz w:val="21"/>
                <w:szCs w:val="21"/>
              </w:rPr>
            </w:pPr>
            <w:r>
              <w:rPr>
                <w:spacing w:val="-2"/>
                <w:sz w:val="21"/>
                <w:szCs w:val="21"/>
              </w:rPr>
              <w:t>计量</w:t>
            </w:r>
          </w:p>
          <w:p w14:paraId="533C078F">
            <w:pPr>
              <w:pStyle w:val="14"/>
              <w:spacing w:before="18" w:line="221" w:lineRule="auto"/>
              <w:ind w:left="294"/>
              <w:rPr>
                <w:sz w:val="21"/>
                <w:szCs w:val="21"/>
              </w:rPr>
            </w:pPr>
            <w:r>
              <w:rPr>
                <w:spacing w:val="-2"/>
                <w:sz w:val="21"/>
                <w:szCs w:val="21"/>
              </w:rPr>
              <w:t>单位</w:t>
            </w:r>
          </w:p>
        </w:tc>
        <w:tc>
          <w:tcPr>
            <w:tcW w:w="993" w:type="dxa"/>
            <w:tcBorders>
              <w:top w:val="single" w:color="000000" w:sz="6" w:space="0"/>
            </w:tcBorders>
            <w:vAlign w:val="top"/>
          </w:tcPr>
          <w:p w14:paraId="32ED7712">
            <w:pPr>
              <w:pStyle w:val="14"/>
              <w:spacing w:before="77" w:line="221" w:lineRule="auto"/>
              <w:ind w:left="297"/>
              <w:rPr>
                <w:sz w:val="21"/>
                <w:szCs w:val="21"/>
              </w:rPr>
            </w:pPr>
            <w:r>
              <w:rPr>
                <w:spacing w:val="-3"/>
                <w:sz w:val="21"/>
                <w:szCs w:val="21"/>
              </w:rPr>
              <w:t>工程</w:t>
            </w:r>
          </w:p>
          <w:p w14:paraId="4BD39FF3">
            <w:pPr>
              <w:pStyle w:val="14"/>
              <w:spacing w:before="18" w:line="221" w:lineRule="auto"/>
              <w:ind w:left="296"/>
              <w:rPr>
                <w:sz w:val="21"/>
                <w:szCs w:val="21"/>
              </w:rPr>
            </w:pPr>
            <w:r>
              <w:rPr>
                <w:spacing w:val="-2"/>
                <w:sz w:val="21"/>
                <w:szCs w:val="21"/>
              </w:rPr>
              <w:t>数量</w:t>
            </w:r>
          </w:p>
        </w:tc>
        <w:tc>
          <w:tcPr>
            <w:tcW w:w="990" w:type="dxa"/>
            <w:tcBorders>
              <w:top w:val="single" w:color="000000" w:sz="6" w:space="0"/>
            </w:tcBorders>
            <w:vAlign w:val="top"/>
          </w:tcPr>
          <w:p w14:paraId="05FE9714">
            <w:pPr>
              <w:pStyle w:val="14"/>
              <w:spacing w:before="77" w:line="219" w:lineRule="auto"/>
              <w:ind w:left="296"/>
              <w:rPr>
                <w:sz w:val="21"/>
                <w:szCs w:val="21"/>
              </w:rPr>
            </w:pPr>
            <w:r>
              <w:rPr>
                <w:spacing w:val="-2"/>
                <w:sz w:val="21"/>
                <w:szCs w:val="21"/>
              </w:rPr>
              <w:t>单价</w:t>
            </w:r>
          </w:p>
          <w:p w14:paraId="74BBBF7F">
            <w:pPr>
              <w:pStyle w:val="14"/>
              <w:spacing w:before="22" w:line="221" w:lineRule="auto"/>
              <w:ind w:left="195"/>
              <w:rPr>
                <w:sz w:val="21"/>
                <w:szCs w:val="21"/>
              </w:rPr>
            </w:pPr>
            <w:r>
              <w:rPr>
                <w:spacing w:val="-6"/>
                <w:sz w:val="21"/>
                <w:szCs w:val="21"/>
              </w:rPr>
              <w:t>（元）</w:t>
            </w:r>
          </w:p>
        </w:tc>
        <w:tc>
          <w:tcPr>
            <w:tcW w:w="993" w:type="dxa"/>
            <w:tcBorders>
              <w:top w:val="single" w:color="000000" w:sz="6" w:space="0"/>
            </w:tcBorders>
            <w:vAlign w:val="top"/>
          </w:tcPr>
          <w:p w14:paraId="6B51F114">
            <w:pPr>
              <w:pStyle w:val="14"/>
              <w:spacing w:before="77" w:line="219" w:lineRule="auto"/>
              <w:ind w:left="297"/>
              <w:rPr>
                <w:sz w:val="21"/>
                <w:szCs w:val="21"/>
              </w:rPr>
            </w:pPr>
            <w:r>
              <w:rPr>
                <w:spacing w:val="-2"/>
                <w:sz w:val="21"/>
                <w:szCs w:val="21"/>
              </w:rPr>
              <w:t>合价</w:t>
            </w:r>
          </w:p>
          <w:p w14:paraId="5B9F8366">
            <w:pPr>
              <w:pStyle w:val="14"/>
              <w:spacing w:before="22" w:line="221" w:lineRule="auto"/>
              <w:ind w:left="197"/>
              <w:rPr>
                <w:sz w:val="21"/>
                <w:szCs w:val="21"/>
              </w:rPr>
            </w:pPr>
            <w:r>
              <w:rPr>
                <w:spacing w:val="-6"/>
                <w:sz w:val="21"/>
                <w:szCs w:val="21"/>
              </w:rPr>
              <w:t>（元）</w:t>
            </w:r>
          </w:p>
        </w:tc>
        <w:tc>
          <w:tcPr>
            <w:tcW w:w="1273" w:type="dxa"/>
            <w:tcBorders>
              <w:top w:val="single" w:color="000000" w:sz="6" w:space="0"/>
            </w:tcBorders>
            <w:vAlign w:val="top"/>
          </w:tcPr>
          <w:p w14:paraId="6F706C64">
            <w:pPr>
              <w:pStyle w:val="14"/>
              <w:spacing w:before="76" w:line="221" w:lineRule="auto"/>
              <w:ind w:left="229"/>
              <w:rPr>
                <w:sz w:val="21"/>
                <w:szCs w:val="21"/>
              </w:rPr>
            </w:pPr>
            <w:r>
              <w:rPr>
                <w:spacing w:val="-2"/>
                <w:sz w:val="21"/>
                <w:szCs w:val="21"/>
              </w:rPr>
              <w:t>主要技术</w:t>
            </w:r>
          </w:p>
          <w:p w14:paraId="08B903DC">
            <w:pPr>
              <w:pStyle w:val="14"/>
              <w:spacing w:before="19" w:line="221" w:lineRule="auto"/>
              <w:ind w:left="229"/>
              <w:rPr>
                <w:sz w:val="21"/>
                <w:szCs w:val="21"/>
              </w:rPr>
            </w:pPr>
            <w:r>
              <w:rPr>
                <w:spacing w:val="-2"/>
                <w:sz w:val="21"/>
                <w:szCs w:val="21"/>
              </w:rPr>
              <w:t>条款编码</w:t>
            </w:r>
          </w:p>
        </w:tc>
        <w:tc>
          <w:tcPr>
            <w:tcW w:w="1002" w:type="dxa"/>
            <w:tcBorders>
              <w:top w:val="single" w:color="000000" w:sz="6" w:space="0"/>
              <w:right w:val="single" w:color="000000" w:sz="6" w:space="0"/>
            </w:tcBorders>
            <w:vAlign w:val="top"/>
          </w:tcPr>
          <w:p w14:paraId="26413ED8">
            <w:pPr>
              <w:pStyle w:val="14"/>
              <w:spacing w:before="211" w:line="222" w:lineRule="auto"/>
              <w:ind w:left="300"/>
              <w:rPr>
                <w:sz w:val="21"/>
                <w:szCs w:val="21"/>
              </w:rPr>
            </w:pPr>
            <w:r>
              <w:rPr>
                <w:spacing w:val="-3"/>
                <w:sz w:val="21"/>
                <w:szCs w:val="21"/>
              </w:rPr>
              <w:t>备注</w:t>
            </w:r>
          </w:p>
        </w:tc>
      </w:tr>
      <w:tr w14:paraId="64B92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432D4372">
            <w:pPr>
              <w:rPr>
                <w:rFonts w:ascii="Arial"/>
                <w:sz w:val="21"/>
              </w:rPr>
            </w:pPr>
          </w:p>
        </w:tc>
        <w:tc>
          <w:tcPr>
            <w:tcW w:w="1987" w:type="dxa"/>
            <w:vAlign w:val="top"/>
          </w:tcPr>
          <w:p w14:paraId="494E5606">
            <w:pPr>
              <w:rPr>
                <w:rFonts w:ascii="Arial"/>
                <w:sz w:val="21"/>
              </w:rPr>
            </w:pPr>
          </w:p>
        </w:tc>
        <w:tc>
          <w:tcPr>
            <w:tcW w:w="2831" w:type="dxa"/>
            <w:vAlign w:val="top"/>
          </w:tcPr>
          <w:p w14:paraId="0474CA8F">
            <w:pPr>
              <w:rPr>
                <w:rFonts w:ascii="Arial"/>
                <w:sz w:val="21"/>
              </w:rPr>
            </w:pPr>
          </w:p>
        </w:tc>
        <w:tc>
          <w:tcPr>
            <w:tcW w:w="2266" w:type="dxa"/>
            <w:vAlign w:val="top"/>
          </w:tcPr>
          <w:p w14:paraId="3C21781A">
            <w:pPr>
              <w:rPr>
                <w:rFonts w:ascii="Arial"/>
                <w:sz w:val="21"/>
              </w:rPr>
            </w:pPr>
          </w:p>
        </w:tc>
        <w:tc>
          <w:tcPr>
            <w:tcW w:w="990" w:type="dxa"/>
            <w:vAlign w:val="top"/>
          </w:tcPr>
          <w:p w14:paraId="6F5172B7">
            <w:pPr>
              <w:rPr>
                <w:rFonts w:ascii="Arial"/>
                <w:sz w:val="21"/>
              </w:rPr>
            </w:pPr>
          </w:p>
        </w:tc>
        <w:tc>
          <w:tcPr>
            <w:tcW w:w="993" w:type="dxa"/>
            <w:vAlign w:val="top"/>
          </w:tcPr>
          <w:p w14:paraId="3F7403E2">
            <w:pPr>
              <w:rPr>
                <w:rFonts w:ascii="Arial"/>
                <w:sz w:val="21"/>
              </w:rPr>
            </w:pPr>
          </w:p>
        </w:tc>
        <w:tc>
          <w:tcPr>
            <w:tcW w:w="990" w:type="dxa"/>
            <w:vAlign w:val="top"/>
          </w:tcPr>
          <w:p w14:paraId="57936EB9">
            <w:pPr>
              <w:rPr>
                <w:rFonts w:ascii="Arial"/>
                <w:sz w:val="21"/>
              </w:rPr>
            </w:pPr>
          </w:p>
        </w:tc>
        <w:tc>
          <w:tcPr>
            <w:tcW w:w="993" w:type="dxa"/>
            <w:vAlign w:val="top"/>
          </w:tcPr>
          <w:p w14:paraId="0C6BD24A">
            <w:pPr>
              <w:rPr>
                <w:rFonts w:ascii="Arial"/>
                <w:sz w:val="21"/>
              </w:rPr>
            </w:pPr>
          </w:p>
        </w:tc>
        <w:tc>
          <w:tcPr>
            <w:tcW w:w="1273" w:type="dxa"/>
            <w:vAlign w:val="top"/>
          </w:tcPr>
          <w:p w14:paraId="0461F0CB">
            <w:pPr>
              <w:rPr>
                <w:rFonts w:ascii="Arial"/>
                <w:sz w:val="21"/>
              </w:rPr>
            </w:pPr>
          </w:p>
        </w:tc>
        <w:tc>
          <w:tcPr>
            <w:tcW w:w="1002" w:type="dxa"/>
            <w:tcBorders>
              <w:right w:val="single" w:color="000000" w:sz="6" w:space="0"/>
            </w:tcBorders>
            <w:vAlign w:val="top"/>
          </w:tcPr>
          <w:p w14:paraId="72C073EF">
            <w:pPr>
              <w:rPr>
                <w:rFonts w:ascii="Arial"/>
                <w:sz w:val="21"/>
              </w:rPr>
            </w:pPr>
          </w:p>
        </w:tc>
      </w:tr>
      <w:tr w14:paraId="29F29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22" w:type="dxa"/>
            <w:tcBorders>
              <w:left w:val="single" w:color="000000" w:sz="6" w:space="0"/>
            </w:tcBorders>
            <w:vAlign w:val="top"/>
          </w:tcPr>
          <w:p w14:paraId="432B882A">
            <w:pPr>
              <w:rPr>
                <w:rFonts w:ascii="Arial"/>
                <w:sz w:val="21"/>
              </w:rPr>
            </w:pPr>
          </w:p>
        </w:tc>
        <w:tc>
          <w:tcPr>
            <w:tcW w:w="1987" w:type="dxa"/>
            <w:vAlign w:val="top"/>
          </w:tcPr>
          <w:p w14:paraId="41CFCA51">
            <w:pPr>
              <w:rPr>
                <w:rFonts w:ascii="Arial"/>
                <w:sz w:val="21"/>
              </w:rPr>
            </w:pPr>
          </w:p>
        </w:tc>
        <w:tc>
          <w:tcPr>
            <w:tcW w:w="2831" w:type="dxa"/>
            <w:vAlign w:val="top"/>
          </w:tcPr>
          <w:p w14:paraId="0376F2DD">
            <w:pPr>
              <w:rPr>
                <w:rFonts w:ascii="Arial"/>
                <w:sz w:val="21"/>
              </w:rPr>
            </w:pPr>
          </w:p>
        </w:tc>
        <w:tc>
          <w:tcPr>
            <w:tcW w:w="2266" w:type="dxa"/>
            <w:vAlign w:val="top"/>
          </w:tcPr>
          <w:p w14:paraId="3A4F0FF6">
            <w:pPr>
              <w:rPr>
                <w:rFonts w:ascii="Arial"/>
                <w:sz w:val="21"/>
              </w:rPr>
            </w:pPr>
          </w:p>
        </w:tc>
        <w:tc>
          <w:tcPr>
            <w:tcW w:w="990" w:type="dxa"/>
            <w:vAlign w:val="top"/>
          </w:tcPr>
          <w:p w14:paraId="43D96654">
            <w:pPr>
              <w:rPr>
                <w:rFonts w:ascii="Arial"/>
                <w:sz w:val="21"/>
              </w:rPr>
            </w:pPr>
          </w:p>
        </w:tc>
        <w:tc>
          <w:tcPr>
            <w:tcW w:w="993" w:type="dxa"/>
            <w:vAlign w:val="top"/>
          </w:tcPr>
          <w:p w14:paraId="722D9560">
            <w:pPr>
              <w:rPr>
                <w:rFonts w:ascii="Arial"/>
                <w:sz w:val="21"/>
              </w:rPr>
            </w:pPr>
          </w:p>
        </w:tc>
        <w:tc>
          <w:tcPr>
            <w:tcW w:w="990" w:type="dxa"/>
            <w:vAlign w:val="top"/>
          </w:tcPr>
          <w:p w14:paraId="30FD7921">
            <w:pPr>
              <w:rPr>
                <w:rFonts w:ascii="Arial"/>
                <w:sz w:val="21"/>
              </w:rPr>
            </w:pPr>
          </w:p>
        </w:tc>
        <w:tc>
          <w:tcPr>
            <w:tcW w:w="993" w:type="dxa"/>
            <w:vAlign w:val="top"/>
          </w:tcPr>
          <w:p w14:paraId="10E79739">
            <w:pPr>
              <w:rPr>
                <w:rFonts w:ascii="Arial"/>
                <w:sz w:val="21"/>
              </w:rPr>
            </w:pPr>
          </w:p>
        </w:tc>
        <w:tc>
          <w:tcPr>
            <w:tcW w:w="1273" w:type="dxa"/>
            <w:vAlign w:val="top"/>
          </w:tcPr>
          <w:p w14:paraId="03AC6DAC">
            <w:pPr>
              <w:rPr>
                <w:rFonts w:ascii="Arial"/>
                <w:sz w:val="21"/>
              </w:rPr>
            </w:pPr>
          </w:p>
        </w:tc>
        <w:tc>
          <w:tcPr>
            <w:tcW w:w="1002" w:type="dxa"/>
            <w:tcBorders>
              <w:right w:val="single" w:color="000000" w:sz="6" w:space="0"/>
            </w:tcBorders>
            <w:vAlign w:val="top"/>
          </w:tcPr>
          <w:p w14:paraId="0AA80E45">
            <w:pPr>
              <w:rPr>
                <w:rFonts w:ascii="Arial"/>
                <w:sz w:val="21"/>
              </w:rPr>
            </w:pPr>
          </w:p>
        </w:tc>
      </w:tr>
      <w:tr w14:paraId="5B38A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0BCD704C">
            <w:pPr>
              <w:rPr>
                <w:rFonts w:ascii="Arial"/>
                <w:sz w:val="21"/>
              </w:rPr>
            </w:pPr>
          </w:p>
        </w:tc>
        <w:tc>
          <w:tcPr>
            <w:tcW w:w="1987" w:type="dxa"/>
            <w:vAlign w:val="top"/>
          </w:tcPr>
          <w:p w14:paraId="4EF9E401">
            <w:pPr>
              <w:rPr>
                <w:rFonts w:ascii="Arial"/>
                <w:sz w:val="21"/>
              </w:rPr>
            </w:pPr>
          </w:p>
        </w:tc>
        <w:tc>
          <w:tcPr>
            <w:tcW w:w="2831" w:type="dxa"/>
            <w:vAlign w:val="top"/>
          </w:tcPr>
          <w:p w14:paraId="1E2A0125">
            <w:pPr>
              <w:rPr>
                <w:rFonts w:ascii="Arial"/>
                <w:sz w:val="21"/>
              </w:rPr>
            </w:pPr>
          </w:p>
        </w:tc>
        <w:tc>
          <w:tcPr>
            <w:tcW w:w="2266" w:type="dxa"/>
            <w:vAlign w:val="top"/>
          </w:tcPr>
          <w:p w14:paraId="014F14F3">
            <w:pPr>
              <w:rPr>
                <w:rFonts w:ascii="Arial"/>
                <w:sz w:val="21"/>
              </w:rPr>
            </w:pPr>
          </w:p>
        </w:tc>
        <w:tc>
          <w:tcPr>
            <w:tcW w:w="990" w:type="dxa"/>
            <w:vAlign w:val="top"/>
          </w:tcPr>
          <w:p w14:paraId="57B225C2">
            <w:pPr>
              <w:rPr>
                <w:rFonts w:ascii="Arial"/>
                <w:sz w:val="21"/>
              </w:rPr>
            </w:pPr>
          </w:p>
        </w:tc>
        <w:tc>
          <w:tcPr>
            <w:tcW w:w="993" w:type="dxa"/>
            <w:vAlign w:val="top"/>
          </w:tcPr>
          <w:p w14:paraId="60D75A0A">
            <w:pPr>
              <w:rPr>
                <w:rFonts w:ascii="Arial"/>
                <w:sz w:val="21"/>
              </w:rPr>
            </w:pPr>
          </w:p>
        </w:tc>
        <w:tc>
          <w:tcPr>
            <w:tcW w:w="990" w:type="dxa"/>
            <w:vAlign w:val="top"/>
          </w:tcPr>
          <w:p w14:paraId="6F0BE21F">
            <w:pPr>
              <w:rPr>
                <w:rFonts w:ascii="Arial"/>
                <w:sz w:val="21"/>
              </w:rPr>
            </w:pPr>
          </w:p>
        </w:tc>
        <w:tc>
          <w:tcPr>
            <w:tcW w:w="993" w:type="dxa"/>
            <w:vAlign w:val="top"/>
          </w:tcPr>
          <w:p w14:paraId="24CAD61C">
            <w:pPr>
              <w:rPr>
                <w:rFonts w:ascii="Arial"/>
                <w:sz w:val="21"/>
              </w:rPr>
            </w:pPr>
          </w:p>
        </w:tc>
        <w:tc>
          <w:tcPr>
            <w:tcW w:w="1273" w:type="dxa"/>
            <w:vAlign w:val="top"/>
          </w:tcPr>
          <w:p w14:paraId="0A3F765D">
            <w:pPr>
              <w:rPr>
                <w:rFonts w:ascii="Arial"/>
                <w:sz w:val="21"/>
              </w:rPr>
            </w:pPr>
          </w:p>
        </w:tc>
        <w:tc>
          <w:tcPr>
            <w:tcW w:w="1002" w:type="dxa"/>
            <w:tcBorders>
              <w:right w:val="single" w:color="000000" w:sz="6" w:space="0"/>
            </w:tcBorders>
            <w:vAlign w:val="top"/>
          </w:tcPr>
          <w:p w14:paraId="0099C76F">
            <w:pPr>
              <w:rPr>
                <w:rFonts w:ascii="Arial"/>
                <w:sz w:val="21"/>
              </w:rPr>
            </w:pPr>
          </w:p>
        </w:tc>
      </w:tr>
      <w:tr w14:paraId="03960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22" w:type="dxa"/>
            <w:tcBorders>
              <w:left w:val="single" w:color="000000" w:sz="6" w:space="0"/>
            </w:tcBorders>
            <w:vAlign w:val="top"/>
          </w:tcPr>
          <w:p w14:paraId="3EAD5DA2">
            <w:pPr>
              <w:rPr>
                <w:rFonts w:ascii="Arial"/>
                <w:sz w:val="21"/>
              </w:rPr>
            </w:pPr>
          </w:p>
        </w:tc>
        <w:tc>
          <w:tcPr>
            <w:tcW w:w="1987" w:type="dxa"/>
            <w:vAlign w:val="top"/>
          </w:tcPr>
          <w:p w14:paraId="018FADA8">
            <w:pPr>
              <w:rPr>
                <w:rFonts w:ascii="Arial"/>
                <w:sz w:val="21"/>
              </w:rPr>
            </w:pPr>
          </w:p>
        </w:tc>
        <w:tc>
          <w:tcPr>
            <w:tcW w:w="2831" w:type="dxa"/>
            <w:vAlign w:val="top"/>
          </w:tcPr>
          <w:p w14:paraId="0783B226">
            <w:pPr>
              <w:rPr>
                <w:rFonts w:ascii="Arial"/>
                <w:sz w:val="21"/>
              </w:rPr>
            </w:pPr>
          </w:p>
        </w:tc>
        <w:tc>
          <w:tcPr>
            <w:tcW w:w="2266" w:type="dxa"/>
            <w:vAlign w:val="top"/>
          </w:tcPr>
          <w:p w14:paraId="10B5A22F">
            <w:pPr>
              <w:rPr>
                <w:rFonts w:ascii="Arial"/>
                <w:sz w:val="21"/>
              </w:rPr>
            </w:pPr>
          </w:p>
        </w:tc>
        <w:tc>
          <w:tcPr>
            <w:tcW w:w="990" w:type="dxa"/>
            <w:vAlign w:val="top"/>
          </w:tcPr>
          <w:p w14:paraId="7A94649B">
            <w:pPr>
              <w:rPr>
                <w:rFonts w:ascii="Arial"/>
                <w:sz w:val="21"/>
              </w:rPr>
            </w:pPr>
          </w:p>
        </w:tc>
        <w:tc>
          <w:tcPr>
            <w:tcW w:w="993" w:type="dxa"/>
            <w:vAlign w:val="top"/>
          </w:tcPr>
          <w:p w14:paraId="4F23FA94">
            <w:pPr>
              <w:rPr>
                <w:rFonts w:ascii="Arial"/>
                <w:sz w:val="21"/>
              </w:rPr>
            </w:pPr>
          </w:p>
        </w:tc>
        <w:tc>
          <w:tcPr>
            <w:tcW w:w="990" w:type="dxa"/>
            <w:vAlign w:val="top"/>
          </w:tcPr>
          <w:p w14:paraId="53C01205">
            <w:pPr>
              <w:rPr>
                <w:rFonts w:ascii="Arial"/>
                <w:sz w:val="21"/>
              </w:rPr>
            </w:pPr>
          </w:p>
        </w:tc>
        <w:tc>
          <w:tcPr>
            <w:tcW w:w="993" w:type="dxa"/>
            <w:vAlign w:val="top"/>
          </w:tcPr>
          <w:p w14:paraId="666C54B0">
            <w:pPr>
              <w:rPr>
                <w:rFonts w:ascii="Arial"/>
                <w:sz w:val="21"/>
              </w:rPr>
            </w:pPr>
          </w:p>
        </w:tc>
        <w:tc>
          <w:tcPr>
            <w:tcW w:w="1273" w:type="dxa"/>
            <w:vAlign w:val="top"/>
          </w:tcPr>
          <w:p w14:paraId="58C162A9">
            <w:pPr>
              <w:rPr>
                <w:rFonts w:ascii="Arial"/>
                <w:sz w:val="21"/>
              </w:rPr>
            </w:pPr>
          </w:p>
        </w:tc>
        <w:tc>
          <w:tcPr>
            <w:tcW w:w="1002" w:type="dxa"/>
            <w:tcBorders>
              <w:right w:val="single" w:color="000000" w:sz="6" w:space="0"/>
            </w:tcBorders>
            <w:vAlign w:val="top"/>
          </w:tcPr>
          <w:p w14:paraId="5DCB8E04">
            <w:pPr>
              <w:rPr>
                <w:rFonts w:ascii="Arial"/>
                <w:sz w:val="21"/>
              </w:rPr>
            </w:pPr>
          </w:p>
        </w:tc>
      </w:tr>
      <w:tr w14:paraId="68E29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3BC30EEE">
            <w:pPr>
              <w:rPr>
                <w:rFonts w:ascii="Arial"/>
                <w:sz w:val="21"/>
              </w:rPr>
            </w:pPr>
          </w:p>
        </w:tc>
        <w:tc>
          <w:tcPr>
            <w:tcW w:w="1987" w:type="dxa"/>
            <w:vAlign w:val="top"/>
          </w:tcPr>
          <w:p w14:paraId="79448BB5">
            <w:pPr>
              <w:rPr>
                <w:rFonts w:ascii="Arial"/>
                <w:sz w:val="21"/>
              </w:rPr>
            </w:pPr>
          </w:p>
        </w:tc>
        <w:tc>
          <w:tcPr>
            <w:tcW w:w="2831" w:type="dxa"/>
            <w:vAlign w:val="top"/>
          </w:tcPr>
          <w:p w14:paraId="393ECBED">
            <w:pPr>
              <w:rPr>
                <w:rFonts w:ascii="Arial"/>
                <w:sz w:val="21"/>
              </w:rPr>
            </w:pPr>
          </w:p>
        </w:tc>
        <w:tc>
          <w:tcPr>
            <w:tcW w:w="2266" w:type="dxa"/>
            <w:vAlign w:val="top"/>
          </w:tcPr>
          <w:p w14:paraId="3F2FCAD0">
            <w:pPr>
              <w:rPr>
                <w:rFonts w:ascii="Arial"/>
                <w:sz w:val="21"/>
              </w:rPr>
            </w:pPr>
          </w:p>
        </w:tc>
        <w:tc>
          <w:tcPr>
            <w:tcW w:w="990" w:type="dxa"/>
            <w:vAlign w:val="top"/>
          </w:tcPr>
          <w:p w14:paraId="3309CAD8">
            <w:pPr>
              <w:rPr>
                <w:rFonts w:ascii="Arial"/>
                <w:sz w:val="21"/>
              </w:rPr>
            </w:pPr>
          </w:p>
        </w:tc>
        <w:tc>
          <w:tcPr>
            <w:tcW w:w="993" w:type="dxa"/>
            <w:vAlign w:val="top"/>
          </w:tcPr>
          <w:p w14:paraId="1F32AF8B">
            <w:pPr>
              <w:rPr>
                <w:rFonts w:ascii="Arial"/>
                <w:sz w:val="21"/>
              </w:rPr>
            </w:pPr>
          </w:p>
        </w:tc>
        <w:tc>
          <w:tcPr>
            <w:tcW w:w="990" w:type="dxa"/>
            <w:vAlign w:val="top"/>
          </w:tcPr>
          <w:p w14:paraId="37BDC91C">
            <w:pPr>
              <w:rPr>
                <w:rFonts w:ascii="Arial"/>
                <w:sz w:val="21"/>
              </w:rPr>
            </w:pPr>
          </w:p>
        </w:tc>
        <w:tc>
          <w:tcPr>
            <w:tcW w:w="993" w:type="dxa"/>
            <w:vAlign w:val="top"/>
          </w:tcPr>
          <w:p w14:paraId="3266B5CA">
            <w:pPr>
              <w:rPr>
                <w:rFonts w:ascii="Arial"/>
                <w:sz w:val="21"/>
              </w:rPr>
            </w:pPr>
          </w:p>
        </w:tc>
        <w:tc>
          <w:tcPr>
            <w:tcW w:w="1273" w:type="dxa"/>
            <w:vAlign w:val="top"/>
          </w:tcPr>
          <w:p w14:paraId="7AE1B829">
            <w:pPr>
              <w:rPr>
                <w:rFonts w:ascii="Arial"/>
                <w:sz w:val="21"/>
              </w:rPr>
            </w:pPr>
          </w:p>
        </w:tc>
        <w:tc>
          <w:tcPr>
            <w:tcW w:w="1002" w:type="dxa"/>
            <w:tcBorders>
              <w:right w:val="single" w:color="000000" w:sz="6" w:space="0"/>
            </w:tcBorders>
            <w:vAlign w:val="top"/>
          </w:tcPr>
          <w:p w14:paraId="0D27EDBF">
            <w:pPr>
              <w:rPr>
                <w:rFonts w:ascii="Arial"/>
                <w:sz w:val="21"/>
              </w:rPr>
            </w:pPr>
          </w:p>
        </w:tc>
      </w:tr>
      <w:tr w14:paraId="53F33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729F1036">
            <w:pPr>
              <w:rPr>
                <w:rFonts w:ascii="Arial"/>
                <w:sz w:val="21"/>
              </w:rPr>
            </w:pPr>
          </w:p>
        </w:tc>
        <w:tc>
          <w:tcPr>
            <w:tcW w:w="1987" w:type="dxa"/>
            <w:vAlign w:val="top"/>
          </w:tcPr>
          <w:p w14:paraId="7788F7CB">
            <w:pPr>
              <w:rPr>
                <w:rFonts w:ascii="Arial"/>
                <w:sz w:val="21"/>
              </w:rPr>
            </w:pPr>
          </w:p>
        </w:tc>
        <w:tc>
          <w:tcPr>
            <w:tcW w:w="2831" w:type="dxa"/>
            <w:vAlign w:val="top"/>
          </w:tcPr>
          <w:p w14:paraId="0E17FADA">
            <w:pPr>
              <w:rPr>
                <w:rFonts w:ascii="Arial"/>
                <w:sz w:val="21"/>
              </w:rPr>
            </w:pPr>
          </w:p>
        </w:tc>
        <w:tc>
          <w:tcPr>
            <w:tcW w:w="2266" w:type="dxa"/>
            <w:vAlign w:val="top"/>
          </w:tcPr>
          <w:p w14:paraId="7456BBA5">
            <w:pPr>
              <w:rPr>
                <w:rFonts w:ascii="Arial"/>
                <w:sz w:val="21"/>
              </w:rPr>
            </w:pPr>
          </w:p>
        </w:tc>
        <w:tc>
          <w:tcPr>
            <w:tcW w:w="990" w:type="dxa"/>
            <w:vAlign w:val="top"/>
          </w:tcPr>
          <w:p w14:paraId="188D473E">
            <w:pPr>
              <w:rPr>
                <w:rFonts w:ascii="Arial"/>
                <w:sz w:val="21"/>
              </w:rPr>
            </w:pPr>
          </w:p>
        </w:tc>
        <w:tc>
          <w:tcPr>
            <w:tcW w:w="993" w:type="dxa"/>
            <w:vAlign w:val="top"/>
          </w:tcPr>
          <w:p w14:paraId="3C47475A">
            <w:pPr>
              <w:rPr>
                <w:rFonts w:ascii="Arial"/>
                <w:sz w:val="21"/>
              </w:rPr>
            </w:pPr>
          </w:p>
        </w:tc>
        <w:tc>
          <w:tcPr>
            <w:tcW w:w="990" w:type="dxa"/>
            <w:vAlign w:val="top"/>
          </w:tcPr>
          <w:p w14:paraId="5C2E2E1A">
            <w:pPr>
              <w:rPr>
                <w:rFonts w:ascii="Arial"/>
                <w:sz w:val="21"/>
              </w:rPr>
            </w:pPr>
          </w:p>
        </w:tc>
        <w:tc>
          <w:tcPr>
            <w:tcW w:w="993" w:type="dxa"/>
            <w:vAlign w:val="top"/>
          </w:tcPr>
          <w:p w14:paraId="173954D3">
            <w:pPr>
              <w:rPr>
                <w:rFonts w:ascii="Arial"/>
                <w:sz w:val="21"/>
              </w:rPr>
            </w:pPr>
          </w:p>
        </w:tc>
        <w:tc>
          <w:tcPr>
            <w:tcW w:w="1273" w:type="dxa"/>
            <w:vAlign w:val="top"/>
          </w:tcPr>
          <w:p w14:paraId="3F5F13E2">
            <w:pPr>
              <w:rPr>
                <w:rFonts w:ascii="Arial"/>
                <w:sz w:val="21"/>
              </w:rPr>
            </w:pPr>
          </w:p>
        </w:tc>
        <w:tc>
          <w:tcPr>
            <w:tcW w:w="1002" w:type="dxa"/>
            <w:tcBorders>
              <w:right w:val="single" w:color="000000" w:sz="6" w:space="0"/>
            </w:tcBorders>
            <w:vAlign w:val="top"/>
          </w:tcPr>
          <w:p w14:paraId="5FACB559">
            <w:pPr>
              <w:rPr>
                <w:rFonts w:ascii="Arial"/>
                <w:sz w:val="21"/>
              </w:rPr>
            </w:pPr>
          </w:p>
        </w:tc>
      </w:tr>
      <w:tr w14:paraId="3A1DC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1C49B65D">
            <w:pPr>
              <w:rPr>
                <w:rFonts w:ascii="Arial"/>
                <w:sz w:val="21"/>
              </w:rPr>
            </w:pPr>
          </w:p>
        </w:tc>
        <w:tc>
          <w:tcPr>
            <w:tcW w:w="1987" w:type="dxa"/>
            <w:vAlign w:val="top"/>
          </w:tcPr>
          <w:p w14:paraId="5A546264">
            <w:pPr>
              <w:rPr>
                <w:rFonts w:ascii="Arial"/>
                <w:sz w:val="21"/>
              </w:rPr>
            </w:pPr>
          </w:p>
        </w:tc>
        <w:tc>
          <w:tcPr>
            <w:tcW w:w="2831" w:type="dxa"/>
            <w:vAlign w:val="top"/>
          </w:tcPr>
          <w:p w14:paraId="082F2AD4">
            <w:pPr>
              <w:rPr>
                <w:rFonts w:ascii="Arial"/>
                <w:sz w:val="21"/>
              </w:rPr>
            </w:pPr>
          </w:p>
        </w:tc>
        <w:tc>
          <w:tcPr>
            <w:tcW w:w="2266" w:type="dxa"/>
            <w:vAlign w:val="top"/>
          </w:tcPr>
          <w:p w14:paraId="5A709842">
            <w:pPr>
              <w:rPr>
                <w:rFonts w:ascii="Arial"/>
                <w:sz w:val="21"/>
              </w:rPr>
            </w:pPr>
          </w:p>
        </w:tc>
        <w:tc>
          <w:tcPr>
            <w:tcW w:w="990" w:type="dxa"/>
            <w:vAlign w:val="top"/>
          </w:tcPr>
          <w:p w14:paraId="6831CA87">
            <w:pPr>
              <w:rPr>
                <w:rFonts w:ascii="Arial"/>
                <w:sz w:val="21"/>
              </w:rPr>
            </w:pPr>
          </w:p>
        </w:tc>
        <w:tc>
          <w:tcPr>
            <w:tcW w:w="993" w:type="dxa"/>
            <w:vAlign w:val="top"/>
          </w:tcPr>
          <w:p w14:paraId="4B5274EB">
            <w:pPr>
              <w:rPr>
                <w:rFonts w:ascii="Arial"/>
                <w:sz w:val="21"/>
              </w:rPr>
            </w:pPr>
          </w:p>
        </w:tc>
        <w:tc>
          <w:tcPr>
            <w:tcW w:w="990" w:type="dxa"/>
            <w:vAlign w:val="top"/>
          </w:tcPr>
          <w:p w14:paraId="0DAC5EF4">
            <w:pPr>
              <w:rPr>
                <w:rFonts w:ascii="Arial"/>
                <w:sz w:val="21"/>
              </w:rPr>
            </w:pPr>
          </w:p>
        </w:tc>
        <w:tc>
          <w:tcPr>
            <w:tcW w:w="993" w:type="dxa"/>
            <w:vAlign w:val="top"/>
          </w:tcPr>
          <w:p w14:paraId="54AF341F">
            <w:pPr>
              <w:rPr>
                <w:rFonts w:ascii="Arial"/>
                <w:sz w:val="21"/>
              </w:rPr>
            </w:pPr>
          </w:p>
        </w:tc>
        <w:tc>
          <w:tcPr>
            <w:tcW w:w="1273" w:type="dxa"/>
            <w:vAlign w:val="top"/>
          </w:tcPr>
          <w:p w14:paraId="6015BE21">
            <w:pPr>
              <w:rPr>
                <w:rFonts w:ascii="Arial"/>
                <w:sz w:val="21"/>
              </w:rPr>
            </w:pPr>
          </w:p>
        </w:tc>
        <w:tc>
          <w:tcPr>
            <w:tcW w:w="1002" w:type="dxa"/>
            <w:tcBorders>
              <w:right w:val="single" w:color="000000" w:sz="6" w:space="0"/>
            </w:tcBorders>
            <w:vAlign w:val="top"/>
          </w:tcPr>
          <w:p w14:paraId="6EB50371">
            <w:pPr>
              <w:rPr>
                <w:rFonts w:ascii="Arial"/>
                <w:sz w:val="21"/>
              </w:rPr>
            </w:pPr>
          </w:p>
        </w:tc>
      </w:tr>
      <w:tr w14:paraId="148A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1AE58198">
            <w:pPr>
              <w:rPr>
                <w:rFonts w:ascii="Arial"/>
                <w:sz w:val="21"/>
              </w:rPr>
            </w:pPr>
          </w:p>
        </w:tc>
        <w:tc>
          <w:tcPr>
            <w:tcW w:w="1987" w:type="dxa"/>
            <w:vAlign w:val="top"/>
          </w:tcPr>
          <w:p w14:paraId="369B1D8A">
            <w:pPr>
              <w:rPr>
                <w:rFonts w:ascii="Arial"/>
                <w:sz w:val="21"/>
              </w:rPr>
            </w:pPr>
          </w:p>
        </w:tc>
        <w:tc>
          <w:tcPr>
            <w:tcW w:w="2831" w:type="dxa"/>
            <w:vAlign w:val="top"/>
          </w:tcPr>
          <w:p w14:paraId="0D5282C1">
            <w:pPr>
              <w:rPr>
                <w:rFonts w:ascii="Arial"/>
                <w:sz w:val="21"/>
              </w:rPr>
            </w:pPr>
          </w:p>
        </w:tc>
        <w:tc>
          <w:tcPr>
            <w:tcW w:w="2266" w:type="dxa"/>
            <w:vAlign w:val="top"/>
          </w:tcPr>
          <w:p w14:paraId="3661EDB2">
            <w:pPr>
              <w:rPr>
                <w:rFonts w:ascii="Arial"/>
                <w:sz w:val="21"/>
              </w:rPr>
            </w:pPr>
          </w:p>
        </w:tc>
        <w:tc>
          <w:tcPr>
            <w:tcW w:w="990" w:type="dxa"/>
            <w:vAlign w:val="top"/>
          </w:tcPr>
          <w:p w14:paraId="1ECCB6D0">
            <w:pPr>
              <w:rPr>
                <w:rFonts w:ascii="Arial"/>
                <w:sz w:val="21"/>
              </w:rPr>
            </w:pPr>
          </w:p>
        </w:tc>
        <w:tc>
          <w:tcPr>
            <w:tcW w:w="993" w:type="dxa"/>
            <w:vAlign w:val="top"/>
          </w:tcPr>
          <w:p w14:paraId="445F002D">
            <w:pPr>
              <w:rPr>
                <w:rFonts w:ascii="Arial"/>
                <w:sz w:val="21"/>
              </w:rPr>
            </w:pPr>
          </w:p>
        </w:tc>
        <w:tc>
          <w:tcPr>
            <w:tcW w:w="990" w:type="dxa"/>
            <w:vAlign w:val="top"/>
          </w:tcPr>
          <w:p w14:paraId="4092025E">
            <w:pPr>
              <w:rPr>
                <w:rFonts w:ascii="Arial"/>
                <w:sz w:val="21"/>
              </w:rPr>
            </w:pPr>
          </w:p>
        </w:tc>
        <w:tc>
          <w:tcPr>
            <w:tcW w:w="993" w:type="dxa"/>
            <w:vAlign w:val="top"/>
          </w:tcPr>
          <w:p w14:paraId="07A52202">
            <w:pPr>
              <w:rPr>
                <w:rFonts w:ascii="Arial"/>
                <w:sz w:val="21"/>
              </w:rPr>
            </w:pPr>
          </w:p>
        </w:tc>
        <w:tc>
          <w:tcPr>
            <w:tcW w:w="1273" w:type="dxa"/>
            <w:vAlign w:val="top"/>
          </w:tcPr>
          <w:p w14:paraId="2A3867C8">
            <w:pPr>
              <w:rPr>
                <w:rFonts w:ascii="Arial"/>
                <w:sz w:val="21"/>
              </w:rPr>
            </w:pPr>
          </w:p>
        </w:tc>
        <w:tc>
          <w:tcPr>
            <w:tcW w:w="1002" w:type="dxa"/>
            <w:tcBorders>
              <w:right w:val="single" w:color="000000" w:sz="6" w:space="0"/>
            </w:tcBorders>
            <w:vAlign w:val="top"/>
          </w:tcPr>
          <w:p w14:paraId="52F07B52">
            <w:pPr>
              <w:rPr>
                <w:rFonts w:ascii="Arial"/>
                <w:sz w:val="21"/>
              </w:rPr>
            </w:pPr>
          </w:p>
        </w:tc>
      </w:tr>
      <w:tr w14:paraId="536CE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73FB54F6">
            <w:pPr>
              <w:rPr>
                <w:rFonts w:ascii="Arial"/>
                <w:sz w:val="21"/>
              </w:rPr>
            </w:pPr>
          </w:p>
        </w:tc>
        <w:tc>
          <w:tcPr>
            <w:tcW w:w="1987" w:type="dxa"/>
            <w:vAlign w:val="top"/>
          </w:tcPr>
          <w:p w14:paraId="05F6D7CB">
            <w:pPr>
              <w:rPr>
                <w:rFonts w:ascii="Arial"/>
                <w:sz w:val="21"/>
              </w:rPr>
            </w:pPr>
          </w:p>
        </w:tc>
        <w:tc>
          <w:tcPr>
            <w:tcW w:w="2831" w:type="dxa"/>
            <w:vAlign w:val="top"/>
          </w:tcPr>
          <w:p w14:paraId="09840EC2">
            <w:pPr>
              <w:rPr>
                <w:rFonts w:ascii="Arial"/>
                <w:sz w:val="21"/>
              </w:rPr>
            </w:pPr>
          </w:p>
        </w:tc>
        <w:tc>
          <w:tcPr>
            <w:tcW w:w="2266" w:type="dxa"/>
            <w:vAlign w:val="top"/>
          </w:tcPr>
          <w:p w14:paraId="5E4E3621">
            <w:pPr>
              <w:rPr>
                <w:rFonts w:ascii="Arial"/>
                <w:sz w:val="21"/>
              </w:rPr>
            </w:pPr>
          </w:p>
        </w:tc>
        <w:tc>
          <w:tcPr>
            <w:tcW w:w="990" w:type="dxa"/>
            <w:vAlign w:val="top"/>
          </w:tcPr>
          <w:p w14:paraId="0BE60E87">
            <w:pPr>
              <w:rPr>
                <w:rFonts w:ascii="Arial"/>
                <w:sz w:val="21"/>
              </w:rPr>
            </w:pPr>
          </w:p>
        </w:tc>
        <w:tc>
          <w:tcPr>
            <w:tcW w:w="993" w:type="dxa"/>
            <w:vAlign w:val="top"/>
          </w:tcPr>
          <w:p w14:paraId="6186B561">
            <w:pPr>
              <w:rPr>
                <w:rFonts w:ascii="Arial"/>
                <w:sz w:val="21"/>
              </w:rPr>
            </w:pPr>
          </w:p>
        </w:tc>
        <w:tc>
          <w:tcPr>
            <w:tcW w:w="990" w:type="dxa"/>
            <w:vAlign w:val="top"/>
          </w:tcPr>
          <w:p w14:paraId="366B068C">
            <w:pPr>
              <w:rPr>
                <w:rFonts w:ascii="Arial"/>
                <w:sz w:val="21"/>
              </w:rPr>
            </w:pPr>
          </w:p>
        </w:tc>
        <w:tc>
          <w:tcPr>
            <w:tcW w:w="993" w:type="dxa"/>
            <w:vAlign w:val="top"/>
          </w:tcPr>
          <w:p w14:paraId="25DB4092">
            <w:pPr>
              <w:rPr>
                <w:rFonts w:ascii="Arial"/>
                <w:sz w:val="21"/>
              </w:rPr>
            </w:pPr>
          </w:p>
        </w:tc>
        <w:tc>
          <w:tcPr>
            <w:tcW w:w="1273" w:type="dxa"/>
            <w:vAlign w:val="top"/>
          </w:tcPr>
          <w:p w14:paraId="537D8DB6">
            <w:pPr>
              <w:rPr>
                <w:rFonts w:ascii="Arial"/>
                <w:sz w:val="21"/>
              </w:rPr>
            </w:pPr>
          </w:p>
        </w:tc>
        <w:tc>
          <w:tcPr>
            <w:tcW w:w="1002" w:type="dxa"/>
            <w:tcBorders>
              <w:right w:val="single" w:color="000000" w:sz="6" w:space="0"/>
            </w:tcBorders>
            <w:vAlign w:val="top"/>
          </w:tcPr>
          <w:p w14:paraId="732D0D82">
            <w:pPr>
              <w:rPr>
                <w:rFonts w:ascii="Arial"/>
                <w:sz w:val="21"/>
              </w:rPr>
            </w:pPr>
          </w:p>
        </w:tc>
      </w:tr>
      <w:tr w14:paraId="5A628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822" w:type="dxa"/>
            <w:tcBorders>
              <w:left w:val="single" w:color="000000" w:sz="6" w:space="0"/>
              <w:bottom w:val="single" w:color="000000" w:sz="6" w:space="0"/>
            </w:tcBorders>
            <w:vAlign w:val="top"/>
          </w:tcPr>
          <w:p w14:paraId="2F2A5796">
            <w:pPr>
              <w:rPr>
                <w:rFonts w:ascii="Arial"/>
                <w:sz w:val="21"/>
              </w:rPr>
            </w:pPr>
          </w:p>
        </w:tc>
        <w:tc>
          <w:tcPr>
            <w:tcW w:w="1987" w:type="dxa"/>
            <w:tcBorders>
              <w:bottom w:val="single" w:color="000000" w:sz="6" w:space="0"/>
            </w:tcBorders>
            <w:vAlign w:val="top"/>
          </w:tcPr>
          <w:p w14:paraId="6A16AF72">
            <w:pPr>
              <w:rPr>
                <w:rFonts w:ascii="Arial"/>
                <w:sz w:val="21"/>
              </w:rPr>
            </w:pPr>
          </w:p>
        </w:tc>
        <w:tc>
          <w:tcPr>
            <w:tcW w:w="2831" w:type="dxa"/>
            <w:tcBorders>
              <w:bottom w:val="single" w:color="000000" w:sz="6" w:space="0"/>
            </w:tcBorders>
            <w:vAlign w:val="top"/>
          </w:tcPr>
          <w:p w14:paraId="3BF8C793">
            <w:pPr>
              <w:pStyle w:val="14"/>
              <w:spacing w:before="228" w:line="222" w:lineRule="auto"/>
              <w:ind w:left="1102"/>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266" w:type="dxa"/>
            <w:tcBorders>
              <w:bottom w:val="single" w:color="000000" w:sz="6" w:space="0"/>
            </w:tcBorders>
            <w:vAlign w:val="top"/>
          </w:tcPr>
          <w:p w14:paraId="50E6CABC">
            <w:pPr>
              <w:rPr>
                <w:rFonts w:ascii="Arial"/>
                <w:sz w:val="21"/>
              </w:rPr>
            </w:pPr>
          </w:p>
        </w:tc>
        <w:tc>
          <w:tcPr>
            <w:tcW w:w="990" w:type="dxa"/>
            <w:tcBorders>
              <w:bottom w:val="single" w:color="000000" w:sz="6" w:space="0"/>
            </w:tcBorders>
            <w:vAlign w:val="top"/>
          </w:tcPr>
          <w:p w14:paraId="5C396EC0">
            <w:pPr>
              <w:rPr>
                <w:rFonts w:ascii="Arial"/>
                <w:sz w:val="21"/>
              </w:rPr>
            </w:pPr>
          </w:p>
        </w:tc>
        <w:tc>
          <w:tcPr>
            <w:tcW w:w="993" w:type="dxa"/>
            <w:tcBorders>
              <w:bottom w:val="single" w:color="000000" w:sz="6" w:space="0"/>
            </w:tcBorders>
            <w:vAlign w:val="top"/>
          </w:tcPr>
          <w:p w14:paraId="2408F89C">
            <w:pPr>
              <w:rPr>
                <w:rFonts w:ascii="Arial"/>
                <w:sz w:val="21"/>
              </w:rPr>
            </w:pPr>
          </w:p>
        </w:tc>
        <w:tc>
          <w:tcPr>
            <w:tcW w:w="990" w:type="dxa"/>
            <w:tcBorders>
              <w:bottom w:val="single" w:color="000000" w:sz="6" w:space="0"/>
            </w:tcBorders>
            <w:vAlign w:val="top"/>
          </w:tcPr>
          <w:p w14:paraId="57B687E4">
            <w:pPr>
              <w:rPr>
                <w:rFonts w:ascii="Arial"/>
                <w:sz w:val="21"/>
              </w:rPr>
            </w:pPr>
          </w:p>
        </w:tc>
        <w:tc>
          <w:tcPr>
            <w:tcW w:w="993" w:type="dxa"/>
            <w:tcBorders>
              <w:bottom w:val="single" w:color="000000" w:sz="6" w:space="0"/>
            </w:tcBorders>
            <w:vAlign w:val="top"/>
          </w:tcPr>
          <w:p w14:paraId="320536C8">
            <w:pPr>
              <w:rPr>
                <w:rFonts w:ascii="Arial"/>
                <w:sz w:val="21"/>
              </w:rPr>
            </w:pPr>
          </w:p>
        </w:tc>
        <w:tc>
          <w:tcPr>
            <w:tcW w:w="1273" w:type="dxa"/>
            <w:tcBorders>
              <w:bottom w:val="single" w:color="000000" w:sz="6" w:space="0"/>
            </w:tcBorders>
            <w:vAlign w:val="top"/>
          </w:tcPr>
          <w:p w14:paraId="7FF849FC">
            <w:pPr>
              <w:rPr>
                <w:rFonts w:ascii="Arial"/>
                <w:sz w:val="21"/>
              </w:rPr>
            </w:pPr>
          </w:p>
        </w:tc>
        <w:tc>
          <w:tcPr>
            <w:tcW w:w="1002" w:type="dxa"/>
            <w:tcBorders>
              <w:bottom w:val="single" w:color="000000" w:sz="6" w:space="0"/>
              <w:right w:val="single" w:color="000000" w:sz="6" w:space="0"/>
            </w:tcBorders>
            <w:vAlign w:val="top"/>
          </w:tcPr>
          <w:p w14:paraId="0777C270">
            <w:pPr>
              <w:rPr>
                <w:rFonts w:ascii="Arial"/>
                <w:sz w:val="21"/>
              </w:rPr>
            </w:pPr>
          </w:p>
        </w:tc>
      </w:tr>
    </w:tbl>
    <w:p w14:paraId="6D3B00C3">
      <w:pPr>
        <w:pStyle w:val="3"/>
      </w:pPr>
    </w:p>
    <w:p w14:paraId="072E854E">
      <w:pPr>
        <w:sectPr>
          <w:footerReference r:id="rId101" w:type="default"/>
          <w:pgSz w:w="16841" w:h="11907"/>
          <w:pgMar w:top="1298" w:right="1238" w:bottom="1252" w:left="1440" w:header="1134" w:footer="907" w:gutter="0"/>
          <w:pgNumType w:fmt="decimal"/>
          <w:cols w:space="720" w:num="1"/>
        </w:sectPr>
      </w:pPr>
    </w:p>
    <w:p w14:paraId="3D91A4DF">
      <w:pPr>
        <w:spacing w:before="48" w:line="220" w:lineRule="auto"/>
        <w:ind w:left="3682"/>
        <w:rPr>
          <w:rFonts w:ascii="宋体" w:hAnsi="宋体" w:eastAsia="宋体" w:cs="宋体"/>
          <w:sz w:val="24"/>
          <w:szCs w:val="24"/>
        </w:rPr>
      </w:pPr>
      <w:r>
        <w:rPr>
          <w:rFonts w:ascii="宋体" w:hAnsi="宋体" w:eastAsia="宋体" w:cs="宋体"/>
          <w:b/>
          <w:bCs/>
          <w:spacing w:val="-4"/>
          <w:sz w:val="24"/>
          <w:szCs w:val="24"/>
        </w:rPr>
        <w:t>其他项目清单</w:t>
      </w:r>
    </w:p>
    <w:p w14:paraId="5B248337">
      <w:pPr>
        <w:spacing w:before="174"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00C767AD">
      <w:pPr>
        <w:spacing w:line="127" w:lineRule="exact"/>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784"/>
        <w:gridCol w:w="1215"/>
        <w:gridCol w:w="1696"/>
        <w:gridCol w:w="1950"/>
      </w:tblGrid>
      <w:tr w14:paraId="62ED9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63" w:type="dxa"/>
            <w:tcBorders>
              <w:top w:val="single" w:color="000000" w:sz="6" w:space="0"/>
              <w:left w:val="single" w:color="000000" w:sz="6" w:space="0"/>
            </w:tcBorders>
            <w:vAlign w:val="top"/>
          </w:tcPr>
          <w:p w14:paraId="517D5369">
            <w:pPr>
              <w:pStyle w:val="14"/>
              <w:spacing w:before="221" w:line="222" w:lineRule="auto"/>
              <w:ind w:left="469"/>
              <w:rPr>
                <w:sz w:val="21"/>
                <w:szCs w:val="21"/>
              </w:rPr>
            </w:pPr>
            <w:r>
              <w:rPr>
                <w:spacing w:val="-2"/>
                <w:sz w:val="21"/>
                <w:szCs w:val="21"/>
              </w:rPr>
              <w:t>序号</w:t>
            </w:r>
          </w:p>
        </w:tc>
        <w:tc>
          <w:tcPr>
            <w:tcW w:w="2784" w:type="dxa"/>
            <w:tcBorders>
              <w:top w:val="single" w:color="000000" w:sz="6" w:space="0"/>
            </w:tcBorders>
            <w:vAlign w:val="top"/>
          </w:tcPr>
          <w:p w14:paraId="392E6326">
            <w:pPr>
              <w:pStyle w:val="14"/>
              <w:spacing w:before="221" w:line="221" w:lineRule="auto"/>
              <w:ind w:left="978"/>
              <w:rPr>
                <w:sz w:val="21"/>
                <w:szCs w:val="21"/>
              </w:rPr>
            </w:pPr>
            <w:r>
              <w:rPr>
                <w:spacing w:val="-3"/>
                <w:sz w:val="21"/>
                <w:szCs w:val="21"/>
              </w:rPr>
              <w:t>项目名称</w:t>
            </w:r>
          </w:p>
        </w:tc>
        <w:tc>
          <w:tcPr>
            <w:tcW w:w="1215" w:type="dxa"/>
            <w:tcBorders>
              <w:top w:val="single" w:color="000000" w:sz="6" w:space="0"/>
            </w:tcBorders>
            <w:vAlign w:val="top"/>
          </w:tcPr>
          <w:p w14:paraId="6FE56569">
            <w:pPr>
              <w:pStyle w:val="14"/>
              <w:spacing w:before="221" w:line="221" w:lineRule="auto"/>
              <w:ind w:left="192"/>
              <w:rPr>
                <w:sz w:val="21"/>
                <w:szCs w:val="21"/>
              </w:rPr>
            </w:pPr>
            <w:r>
              <w:rPr>
                <w:spacing w:val="-2"/>
                <w:sz w:val="21"/>
                <w:szCs w:val="21"/>
              </w:rPr>
              <w:t>计量单位</w:t>
            </w:r>
          </w:p>
        </w:tc>
        <w:tc>
          <w:tcPr>
            <w:tcW w:w="1696" w:type="dxa"/>
            <w:tcBorders>
              <w:top w:val="single" w:color="000000" w:sz="6" w:space="0"/>
            </w:tcBorders>
            <w:vAlign w:val="top"/>
          </w:tcPr>
          <w:p w14:paraId="44FCF87D">
            <w:pPr>
              <w:pStyle w:val="14"/>
              <w:spacing w:before="220" w:line="221" w:lineRule="auto"/>
              <w:ind w:left="333"/>
              <w:rPr>
                <w:sz w:val="21"/>
                <w:szCs w:val="21"/>
              </w:rPr>
            </w:pPr>
            <w:r>
              <w:rPr>
                <w:spacing w:val="-5"/>
                <w:sz w:val="21"/>
                <w:szCs w:val="21"/>
              </w:rPr>
              <w:t>金额（元）</w:t>
            </w:r>
          </w:p>
        </w:tc>
        <w:tc>
          <w:tcPr>
            <w:tcW w:w="1950" w:type="dxa"/>
            <w:tcBorders>
              <w:top w:val="single" w:color="000000" w:sz="6" w:space="0"/>
              <w:right w:val="single" w:color="000000" w:sz="6" w:space="0"/>
            </w:tcBorders>
            <w:vAlign w:val="top"/>
          </w:tcPr>
          <w:p w14:paraId="229E19CB">
            <w:pPr>
              <w:pStyle w:val="14"/>
              <w:spacing w:before="221" w:line="222" w:lineRule="auto"/>
              <w:ind w:left="773"/>
              <w:rPr>
                <w:sz w:val="21"/>
                <w:szCs w:val="21"/>
              </w:rPr>
            </w:pPr>
            <w:r>
              <w:rPr>
                <w:spacing w:val="-3"/>
                <w:sz w:val="21"/>
                <w:szCs w:val="21"/>
              </w:rPr>
              <w:t>备注</w:t>
            </w:r>
          </w:p>
        </w:tc>
      </w:tr>
      <w:tr w14:paraId="72135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C54A324">
            <w:pPr>
              <w:rPr>
                <w:rFonts w:ascii="Arial"/>
                <w:sz w:val="21"/>
              </w:rPr>
            </w:pPr>
          </w:p>
        </w:tc>
        <w:tc>
          <w:tcPr>
            <w:tcW w:w="2784" w:type="dxa"/>
            <w:vAlign w:val="top"/>
          </w:tcPr>
          <w:p w14:paraId="5D21522C">
            <w:pPr>
              <w:rPr>
                <w:rFonts w:ascii="Arial"/>
                <w:sz w:val="21"/>
              </w:rPr>
            </w:pPr>
          </w:p>
        </w:tc>
        <w:tc>
          <w:tcPr>
            <w:tcW w:w="1215" w:type="dxa"/>
            <w:vAlign w:val="top"/>
          </w:tcPr>
          <w:p w14:paraId="0A3BFBDD">
            <w:pPr>
              <w:rPr>
                <w:rFonts w:ascii="Arial"/>
                <w:sz w:val="21"/>
              </w:rPr>
            </w:pPr>
          </w:p>
        </w:tc>
        <w:tc>
          <w:tcPr>
            <w:tcW w:w="1696" w:type="dxa"/>
            <w:vAlign w:val="top"/>
          </w:tcPr>
          <w:p w14:paraId="168A359E">
            <w:pPr>
              <w:rPr>
                <w:rFonts w:ascii="Arial"/>
                <w:sz w:val="21"/>
              </w:rPr>
            </w:pPr>
          </w:p>
        </w:tc>
        <w:tc>
          <w:tcPr>
            <w:tcW w:w="1950" w:type="dxa"/>
            <w:tcBorders>
              <w:right w:val="single" w:color="000000" w:sz="6" w:space="0"/>
            </w:tcBorders>
            <w:vAlign w:val="top"/>
          </w:tcPr>
          <w:p w14:paraId="78B747B1">
            <w:pPr>
              <w:rPr>
                <w:rFonts w:ascii="Arial"/>
                <w:sz w:val="21"/>
              </w:rPr>
            </w:pPr>
          </w:p>
        </w:tc>
      </w:tr>
      <w:tr w14:paraId="3DE0A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F2EF613">
            <w:pPr>
              <w:rPr>
                <w:rFonts w:ascii="Arial"/>
                <w:sz w:val="21"/>
              </w:rPr>
            </w:pPr>
          </w:p>
        </w:tc>
        <w:tc>
          <w:tcPr>
            <w:tcW w:w="2784" w:type="dxa"/>
            <w:vAlign w:val="top"/>
          </w:tcPr>
          <w:p w14:paraId="004A6298">
            <w:pPr>
              <w:rPr>
                <w:rFonts w:ascii="Arial"/>
                <w:sz w:val="21"/>
              </w:rPr>
            </w:pPr>
          </w:p>
        </w:tc>
        <w:tc>
          <w:tcPr>
            <w:tcW w:w="1215" w:type="dxa"/>
            <w:vAlign w:val="top"/>
          </w:tcPr>
          <w:p w14:paraId="0FCA117C">
            <w:pPr>
              <w:rPr>
                <w:rFonts w:ascii="Arial"/>
                <w:sz w:val="21"/>
              </w:rPr>
            </w:pPr>
          </w:p>
        </w:tc>
        <w:tc>
          <w:tcPr>
            <w:tcW w:w="1696" w:type="dxa"/>
            <w:vAlign w:val="top"/>
          </w:tcPr>
          <w:p w14:paraId="20E1EE04">
            <w:pPr>
              <w:rPr>
                <w:rFonts w:ascii="Arial"/>
                <w:sz w:val="21"/>
              </w:rPr>
            </w:pPr>
          </w:p>
        </w:tc>
        <w:tc>
          <w:tcPr>
            <w:tcW w:w="1950" w:type="dxa"/>
            <w:tcBorders>
              <w:right w:val="single" w:color="000000" w:sz="6" w:space="0"/>
            </w:tcBorders>
            <w:vAlign w:val="top"/>
          </w:tcPr>
          <w:p w14:paraId="0D622472">
            <w:pPr>
              <w:rPr>
                <w:rFonts w:ascii="Arial"/>
                <w:sz w:val="21"/>
              </w:rPr>
            </w:pPr>
          </w:p>
        </w:tc>
      </w:tr>
      <w:tr w14:paraId="770D1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C8FE882">
            <w:pPr>
              <w:rPr>
                <w:rFonts w:ascii="Arial"/>
                <w:sz w:val="21"/>
              </w:rPr>
            </w:pPr>
          </w:p>
        </w:tc>
        <w:tc>
          <w:tcPr>
            <w:tcW w:w="2784" w:type="dxa"/>
            <w:vAlign w:val="top"/>
          </w:tcPr>
          <w:p w14:paraId="7231014C">
            <w:pPr>
              <w:rPr>
                <w:rFonts w:ascii="Arial"/>
                <w:sz w:val="21"/>
              </w:rPr>
            </w:pPr>
          </w:p>
        </w:tc>
        <w:tc>
          <w:tcPr>
            <w:tcW w:w="1215" w:type="dxa"/>
            <w:vAlign w:val="top"/>
          </w:tcPr>
          <w:p w14:paraId="5B0F2423">
            <w:pPr>
              <w:rPr>
                <w:rFonts w:ascii="Arial"/>
                <w:sz w:val="21"/>
              </w:rPr>
            </w:pPr>
          </w:p>
        </w:tc>
        <w:tc>
          <w:tcPr>
            <w:tcW w:w="1696" w:type="dxa"/>
            <w:vAlign w:val="top"/>
          </w:tcPr>
          <w:p w14:paraId="7512829C">
            <w:pPr>
              <w:rPr>
                <w:rFonts w:ascii="Arial"/>
                <w:sz w:val="21"/>
              </w:rPr>
            </w:pPr>
          </w:p>
        </w:tc>
        <w:tc>
          <w:tcPr>
            <w:tcW w:w="1950" w:type="dxa"/>
            <w:tcBorders>
              <w:right w:val="single" w:color="000000" w:sz="6" w:space="0"/>
            </w:tcBorders>
            <w:vAlign w:val="top"/>
          </w:tcPr>
          <w:p w14:paraId="5954B02A">
            <w:pPr>
              <w:rPr>
                <w:rFonts w:ascii="Arial"/>
                <w:sz w:val="21"/>
              </w:rPr>
            </w:pPr>
          </w:p>
        </w:tc>
      </w:tr>
      <w:tr w14:paraId="708AB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0CC48072">
            <w:pPr>
              <w:rPr>
                <w:rFonts w:ascii="Arial"/>
                <w:sz w:val="21"/>
              </w:rPr>
            </w:pPr>
          </w:p>
        </w:tc>
        <w:tc>
          <w:tcPr>
            <w:tcW w:w="2784" w:type="dxa"/>
            <w:vAlign w:val="top"/>
          </w:tcPr>
          <w:p w14:paraId="6BB58D3F">
            <w:pPr>
              <w:rPr>
                <w:rFonts w:ascii="Arial"/>
                <w:sz w:val="21"/>
              </w:rPr>
            </w:pPr>
          </w:p>
        </w:tc>
        <w:tc>
          <w:tcPr>
            <w:tcW w:w="1215" w:type="dxa"/>
            <w:vAlign w:val="top"/>
          </w:tcPr>
          <w:p w14:paraId="0B4BC3A1">
            <w:pPr>
              <w:rPr>
                <w:rFonts w:ascii="Arial"/>
                <w:sz w:val="21"/>
              </w:rPr>
            </w:pPr>
          </w:p>
        </w:tc>
        <w:tc>
          <w:tcPr>
            <w:tcW w:w="1696" w:type="dxa"/>
            <w:vAlign w:val="top"/>
          </w:tcPr>
          <w:p w14:paraId="15CDE541">
            <w:pPr>
              <w:rPr>
                <w:rFonts w:ascii="Arial"/>
                <w:sz w:val="21"/>
              </w:rPr>
            </w:pPr>
          </w:p>
        </w:tc>
        <w:tc>
          <w:tcPr>
            <w:tcW w:w="1950" w:type="dxa"/>
            <w:tcBorders>
              <w:right w:val="single" w:color="000000" w:sz="6" w:space="0"/>
            </w:tcBorders>
            <w:vAlign w:val="top"/>
          </w:tcPr>
          <w:p w14:paraId="4F5A13C0">
            <w:pPr>
              <w:rPr>
                <w:rFonts w:ascii="Arial"/>
                <w:sz w:val="21"/>
              </w:rPr>
            </w:pPr>
          </w:p>
        </w:tc>
      </w:tr>
      <w:tr w14:paraId="43D41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A7B6666">
            <w:pPr>
              <w:rPr>
                <w:rFonts w:ascii="Arial"/>
                <w:sz w:val="21"/>
              </w:rPr>
            </w:pPr>
          </w:p>
        </w:tc>
        <w:tc>
          <w:tcPr>
            <w:tcW w:w="2784" w:type="dxa"/>
            <w:vAlign w:val="top"/>
          </w:tcPr>
          <w:p w14:paraId="057D8C1C">
            <w:pPr>
              <w:rPr>
                <w:rFonts w:ascii="Arial"/>
                <w:sz w:val="21"/>
              </w:rPr>
            </w:pPr>
          </w:p>
        </w:tc>
        <w:tc>
          <w:tcPr>
            <w:tcW w:w="1215" w:type="dxa"/>
            <w:vAlign w:val="top"/>
          </w:tcPr>
          <w:p w14:paraId="183E6FFC">
            <w:pPr>
              <w:rPr>
                <w:rFonts w:ascii="Arial"/>
                <w:sz w:val="21"/>
              </w:rPr>
            </w:pPr>
          </w:p>
        </w:tc>
        <w:tc>
          <w:tcPr>
            <w:tcW w:w="1696" w:type="dxa"/>
            <w:vAlign w:val="top"/>
          </w:tcPr>
          <w:p w14:paraId="2CD362E3">
            <w:pPr>
              <w:rPr>
                <w:rFonts w:ascii="Arial"/>
                <w:sz w:val="21"/>
              </w:rPr>
            </w:pPr>
          </w:p>
        </w:tc>
        <w:tc>
          <w:tcPr>
            <w:tcW w:w="1950" w:type="dxa"/>
            <w:tcBorders>
              <w:right w:val="single" w:color="000000" w:sz="6" w:space="0"/>
            </w:tcBorders>
            <w:vAlign w:val="top"/>
          </w:tcPr>
          <w:p w14:paraId="63A1AA55">
            <w:pPr>
              <w:rPr>
                <w:rFonts w:ascii="Arial"/>
                <w:sz w:val="21"/>
              </w:rPr>
            </w:pPr>
          </w:p>
        </w:tc>
      </w:tr>
      <w:tr w14:paraId="49B18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158A7DE">
            <w:pPr>
              <w:rPr>
                <w:rFonts w:ascii="Arial"/>
                <w:sz w:val="21"/>
              </w:rPr>
            </w:pPr>
          </w:p>
        </w:tc>
        <w:tc>
          <w:tcPr>
            <w:tcW w:w="2784" w:type="dxa"/>
            <w:vAlign w:val="top"/>
          </w:tcPr>
          <w:p w14:paraId="7550C20A">
            <w:pPr>
              <w:rPr>
                <w:rFonts w:ascii="Arial"/>
                <w:sz w:val="21"/>
              </w:rPr>
            </w:pPr>
          </w:p>
        </w:tc>
        <w:tc>
          <w:tcPr>
            <w:tcW w:w="1215" w:type="dxa"/>
            <w:vAlign w:val="top"/>
          </w:tcPr>
          <w:p w14:paraId="418DC00C">
            <w:pPr>
              <w:rPr>
                <w:rFonts w:ascii="Arial"/>
                <w:sz w:val="21"/>
              </w:rPr>
            </w:pPr>
          </w:p>
        </w:tc>
        <w:tc>
          <w:tcPr>
            <w:tcW w:w="1696" w:type="dxa"/>
            <w:vAlign w:val="top"/>
          </w:tcPr>
          <w:p w14:paraId="3934BB50">
            <w:pPr>
              <w:rPr>
                <w:rFonts w:ascii="Arial"/>
                <w:sz w:val="21"/>
              </w:rPr>
            </w:pPr>
          </w:p>
        </w:tc>
        <w:tc>
          <w:tcPr>
            <w:tcW w:w="1950" w:type="dxa"/>
            <w:tcBorders>
              <w:right w:val="single" w:color="000000" w:sz="6" w:space="0"/>
            </w:tcBorders>
            <w:vAlign w:val="top"/>
          </w:tcPr>
          <w:p w14:paraId="102E75E1">
            <w:pPr>
              <w:rPr>
                <w:rFonts w:ascii="Arial"/>
                <w:sz w:val="21"/>
              </w:rPr>
            </w:pPr>
          </w:p>
        </w:tc>
      </w:tr>
      <w:tr w14:paraId="0CE8C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06980F94">
            <w:pPr>
              <w:rPr>
                <w:rFonts w:ascii="Arial"/>
                <w:sz w:val="21"/>
              </w:rPr>
            </w:pPr>
          </w:p>
        </w:tc>
        <w:tc>
          <w:tcPr>
            <w:tcW w:w="2784" w:type="dxa"/>
            <w:vAlign w:val="top"/>
          </w:tcPr>
          <w:p w14:paraId="3DD4EA74">
            <w:pPr>
              <w:rPr>
                <w:rFonts w:ascii="Arial"/>
                <w:sz w:val="21"/>
              </w:rPr>
            </w:pPr>
          </w:p>
        </w:tc>
        <w:tc>
          <w:tcPr>
            <w:tcW w:w="1215" w:type="dxa"/>
            <w:vAlign w:val="top"/>
          </w:tcPr>
          <w:p w14:paraId="062C166B">
            <w:pPr>
              <w:rPr>
                <w:rFonts w:ascii="Arial"/>
                <w:sz w:val="21"/>
              </w:rPr>
            </w:pPr>
          </w:p>
        </w:tc>
        <w:tc>
          <w:tcPr>
            <w:tcW w:w="1696" w:type="dxa"/>
            <w:vAlign w:val="top"/>
          </w:tcPr>
          <w:p w14:paraId="4DBBF21F">
            <w:pPr>
              <w:rPr>
                <w:rFonts w:ascii="Arial"/>
                <w:sz w:val="21"/>
              </w:rPr>
            </w:pPr>
          </w:p>
        </w:tc>
        <w:tc>
          <w:tcPr>
            <w:tcW w:w="1950" w:type="dxa"/>
            <w:tcBorders>
              <w:right w:val="single" w:color="000000" w:sz="6" w:space="0"/>
            </w:tcBorders>
            <w:vAlign w:val="top"/>
          </w:tcPr>
          <w:p w14:paraId="5CCAC258">
            <w:pPr>
              <w:rPr>
                <w:rFonts w:ascii="Arial"/>
                <w:sz w:val="21"/>
              </w:rPr>
            </w:pPr>
          </w:p>
        </w:tc>
      </w:tr>
      <w:tr w14:paraId="7B9C6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2EC3E3B">
            <w:pPr>
              <w:rPr>
                <w:rFonts w:ascii="Arial"/>
                <w:sz w:val="21"/>
              </w:rPr>
            </w:pPr>
          </w:p>
        </w:tc>
        <w:tc>
          <w:tcPr>
            <w:tcW w:w="2784" w:type="dxa"/>
            <w:vAlign w:val="top"/>
          </w:tcPr>
          <w:p w14:paraId="0F22681B">
            <w:pPr>
              <w:rPr>
                <w:rFonts w:ascii="Arial"/>
                <w:sz w:val="21"/>
              </w:rPr>
            </w:pPr>
          </w:p>
        </w:tc>
        <w:tc>
          <w:tcPr>
            <w:tcW w:w="1215" w:type="dxa"/>
            <w:vAlign w:val="top"/>
          </w:tcPr>
          <w:p w14:paraId="3C0B6A73">
            <w:pPr>
              <w:rPr>
                <w:rFonts w:ascii="Arial"/>
                <w:sz w:val="21"/>
              </w:rPr>
            </w:pPr>
          </w:p>
        </w:tc>
        <w:tc>
          <w:tcPr>
            <w:tcW w:w="1696" w:type="dxa"/>
            <w:vAlign w:val="top"/>
          </w:tcPr>
          <w:p w14:paraId="24FAD574">
            <w:pPr>
              <w:rPr>
                <w:rFonts w:ascii="Arial"/>
                <w:sz w:val="21"/>
              </w:rPr>
            </w:pPr>
          </w:p>
        </w:tc>
        <w:tc>
          <w:tcPr>
            <w:tcW w:w="1950" w:type="dxa"/>
            <w:tcBorders>
              <w:right w:val="single" w:color="000000" w:sz="6" w:space="0"/>
            </w:tcBorders>
            <w:vAlign w:val="top"/>
          </w:tcPr>
          <w:p w14:paraId="2C3CD66C">
            <w:pPr>
              <w:rPr>
                <w:rFonts w:ascii="Arial"/>
                <w:sz w:val="21"/>
              </w:rPr>
            </w:pPr>
          </w:p>
        </w:tc>
      </w:tr>
      <w:tr w14:paraId="66C32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F8886A4">
            <w:pPr>
              <w:rPr>
                <w:rFonts w:ascii="Arial"/>
                <w:sz w:val="21"/>
              </w:rPr>
            </w:pPr>
          </w:p>
        </w:tc>
        <w:tc>
          <w:tcPr>
            <w:tcW w:w="2784" w:type="dxa"/>
            <w:vAlign w:val="top"/>
          </w:tcPr>
          <w:p w14:paraId="795E26B3">
            <w:pPr>
              <w:rPr>
                <w:rFonts w:ascii="Arial"/>
                <w:sz w:val="21"/>
              </w:rPr>
            </w:pPr>
          </w:p>
        </w:tc>
        <w:tc>
          <w:tcPr>
            <w:tcW w:w="1215" w:type="dxa"/>
            <w:vAlign w:val="top"/>
          </w:tcPr>
          <w:p w14:paraId="4DC661B7">
            <w:pPr>
              <w:rPr>
                <w:rFonts w:ascii="Arial"/>
                <w:sz w:val="21"/>
              </w:rPr>
            </w:pPr>
          </w:p>
        </w:tc>
        <w:tc>
          <w:tcPr>
            <w:tcW w:w="1696" w:type="dxa"/>
            <w:vAlign w:val="top"/>
          </w:tcPr>
          <w:p w14:paraId="76283E2A">
            <w:pPr>
              <w:rPr>
                <w:rFonts w:ascii="Arial"/>
                <w:sz w:val="21"/>
              </w:rPr>
            </w:pPr>
          </w:p>
        </w:tc>
        <w:tc>
          <w:tcPr>
            <w:tcW w:w="1950" w:type="dxa"/>
            <w:tcBorders>
              <w:right w:val="single" w:color="000000" w:sz="6" w:space="0"/>
            </w:tcBorders>
            <w:vAlign w:val="top"/>
          </w:tcPr>
          <w:p w14:paraId="3706778D">
            <w:pPr>
              <w:rPr>
                <w:rFonts w:ascii="Arial"/>
                <w:sz w:val="21"/>
              </w:rPr>
            </w:pPr>
          </w:p>
        </w:tc>
      </w:tr>
      <w:tr w14:paraId="4320F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53452A77">
            <w:pPr>
              <w:rPr>
                <w:rFonts w:ascii="Arial"/>
                <w:sz w:val="21"/>
              </w:rPr>
            </w:pPr>
          </w:p>
        </w:tc>
        <w:tc>
          <w:tcPr>
            <w:tcW w:w="2784" w:type="dxa"/>
            <w:vAlign w:val="top"/>
          </w:tcPr>
          <w:p w14:paraId="772388FF">
            <w:pPr>
              <w:rPr>
                <w:rFonts w:ascii="Arial"/>
                <w:sz w:val="21"/>
              </w:rPr>
            </w:pPr>
          </w:p>
        </w:tc>
        <w:tc>
          <w:tcPr>
            <w:tcW w:w="1215" w:type="dxa"/>
            <w:vAlign w:val="top"/>
          </w:tcPr>
          <w:p w14:paraId="1FBF3D92">
            <w:pPr>
              <w:rPr>
                <w:rFonts w:ascii="Arial"/>
                <w:sz w:val="21"/>
              </w:rPr>
            </w:pPr>
          </w:p>
        </w:tc>
        <w:tc>
          <w:tcPr>
            <w:tcW w:w="1696" w:type="dxa"/>
            <w:vAlign w:val="top"/>
          </w:tcPr>
          <w:p w14:paraId="4C7EB3C9">
            <w:pPr>
              <w:rPr>
                <w:rFonts w:ascii="Arial"/>
                <w:sz w:val="21"/>
              </w:rPr>
            </w:pPr>
          </w:p>
        </w:tc>
        <w:tc>
          <w:tcPr>
            <w:tcW w:w="1950" w:type="dxa"/>
            <w:tcBorders>
              <w:right w:val="single" w:color="000000" w:sz="6" w:space="0"/>
            </w:tcBorders>
            <w:vAlign w:val="top"/>
          </w:tcPr>
          <w:p w14:paraId="27CB0D20">
            <w:pPr>
              <w:rPr>
                <w:rFonts w:ascii="Arial"/>
                <w:sz w:val="21"/>
              </w:rPr>
            </w:pPr>
          </w:p>
        </w:tc>
      </w:tr>
      <w:tr w14:paraId="0D339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B6F69A8">
            <w:pPr>
              <w:rPr>
                <w:rFonts w:ascii="Arial"/>
                <w:sz w:val="21"/>
              </w:rPr>
            </w:pPr>
          </w:p>
        </w:tc>
        <w:tc>
          <w:tcPr>
            <w:tcW w:w="2784" w:type="dxa"/>
            <w:vAlign w:val="top"/>
          </w:tcPr>
          <w:p w14:paraId="3BAA578A">
            <w:pPr>
              <w:rPr>
                <w:rFonts w:ascii="Arial"/>
                <w:sz w:val="21"/>
              </w:rPr>
            </w:pPr>
          </w:p>
        </w:tc>
        <w:tc>
          <w:tcPr>
            <w:tcW w:w="1215" w:type="dxa"/>
            <w:vAlign w:val="top"/>
          </w:tcPr>
          <w:p w14:paraId="784B3B4D">
            <w:pPr>
              <w:rPr>
                <w:rFonts w:ascii="Arial"/>
                <w:sz w:val="21"/>
              </w:rPr>
            </w:pPr>
          </w:p>
        </w:tc>
        <w:tc>
          <w:tcPr>
            <w:tcW w:w="1696" w:type="dxa"/>
            <w:vAlign w:val="top"/>
          </w:tcPr>
          <w:p w14:paraId="25BDE19B">
            <w:pPr>
              <w:rPr>
                <w:rFonts w:ascii="Arial"/>
                <w:sz w:val="21"/>
              </w:rPr>
            </w:pPr>
          </w:p>
        </w:tc>
        <w:tc>
          <w:tcPr>
            <w:tcW w:w="1950" w:type="dxa"/>
            <w:tcBorders>
              <w:right w:val="single" w:color="000000" w:sz="6" w:space="0"/>
            </w:tcBorders>
            <w:vAlign w:val="top"/>
          </w:tcPr>
          <w:p w14:paraId="63857C1E">
            <w:pPr>
              <w:rPr>
                <w:rFonts w:ascii="Arial"/>
                <w:sz w:val="21"/>
              </w:rPr>
            </w:pPr>
          </w:p>
        </w:tc>
      </w:tr>
      <w:tr w14:paraId="10D69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273FCF1">
            <w:pPr>
              <w:rPr>
                <w:rFonts w:ascii="Arial"/>
                <w:sz w:val="21"/>
              </w:rPr>
            </w:pPr>
          </w:p>
        </w:tc>
        <w:tc>
          <w:tcPr>
            <w:tcW w:w="2784" w:type="dxa"/>
            <w:vAlign w:val="top"/>
          </w:tcPr>
          <w:p w14:paraId="02A5943E">
            <w:pPr>
              <w:rPr>
                <w:rFonts w:ascii="Arial"/>
                <w:sz w:val="21"/>
              </w:rPr>
            </w:pPr>
          </w:p>
        </w:tc>
        <w:tc>
          <w:tcPr>
            <w:tcW w:w="1215" w:type="dxa"/>
            <w:vAlign w:val="top"/>
          </w:tcPr>
          <w:p w14:paraId="22372921">
            <w:pPr>
              <w:rPr>
                <w:rFonts w:ascii="Arial"/>
                <w:sz w:val="21"/>
              </w:rPr>
            </w:pPr>
          </w:p>
        </w:tc>
        <w:tc>
          <w:tcPr>
            <w:tcW w:w="1696" w:type="dxa"/>
            <w:vAlign w:val="top"/>
          </w:tcPr>
          <w:p w14:paraId="02AF127F">
            <w:pPr>
              <w:rPr>
                <w:rFonts w:ascii="Arial"/>
                <w:sz w:val="21"/>
              </w:rPr>
            </w:pPr>
          </w:p>
        </w:tc>
        <w:tc>
          <w:tcPr>
            <w:tcW w:w="1950" w:type="dxa"/>
            <w:tcBorders>
              <w:right w:val="single" w:color="000000" w:sz="6" w:space="0"/>
            </w:tcBorders>
            <w:vAlign w:val="top"/>
          </w:tcPr>
          <w:p w14:paraId="149AD0F7">
            <w:pPr>
              <w:rPr>
                <w:rFonts w:ascii="Arial"/>
                <w:sz w:val="21"/>
              </w:rPr>
            </w:pPr>
          </w:p>
        </w:tc>
      </w:tr>
      <w:tr w14:paraId="67B90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74A7BBEA">
            <w:pPr>
              <w:rPr>
                <w:rFonts w:ascii="Arial"/>
                <w:sz w:val="21"/>
              </w:rPr>
            </w:pPr>
          </w:p>
        </w:tc>
        <w:tc>
          <w:tcPr>
            <w:tcW w:w="2784" w:type="dxa"/>
            <w:vAlign w:val="top"/>
          </w:tcPr>
          <w:p w14:paraId="4EB17B6F">
            <w:pPr>
              <w:rPr>
                <w:rFonts w:ascii="Arial"/>
                <w:sz w:val="21"/>
              </w:rPr>
            </w:pPr>
          </w:p>
        </w:tc>
        <w:tc>
          <w:tcPr>
            <w:tcW w:w="1215" w:type="dxa"/>
            <w:vAlign w:val="top"/>
          </w:tcPr>
          <w:p w14:paraId="73D22337">
            <w:pPr>
              <w:rPr>
                <w:rFonts w:ascii="Arial"/>
                <w:sz w:val="21"/>
              </w:rPr>
            </w:pPr>
          </w:p>
        </w:tc>
        <w:tc>
          <w:tcPr>
            <w:tcW w:w="1696" w:type="dxa"/>
            <w:vAlign w:val="top"/>
          </w:tcPr>
          <w:p w14:paraId="6B3E4B67">
            <w:pPr>
              <w:rPr>
                <w:rFonts w:ascii="Arial"/>
                <w:sz w:val="21"/>
              </w:rPr>
            </w:pPr>
          </w:p>
        </w:tc>
        <w:tc>
          <w:tcPr>
            <w:tcW w:w="1950" w:type="dxa"/>
            <w:tcBorders>
              <w:right w:val="single" w:color="000000" w:sz="6" w:space="0"/>
            </w:tcBorders>
            <w:vAlign w:val="top"/>
          </w:tcPr>
          <w:p w14:paraId="5BF13A53">
            <w:pPr>
              <w:rPr>
                <w:rFonts w:ascii="Arial"/>
                <w:sz w:val="21"/>
              </w:rPr>
            </w:pPr>
          </w:p>
        </w:tc>
      </w:tr>
      <w:tr w14:paraId="423F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EDBD279">
            <w:pPr>
              <w:rPr>
                <w:rFonts w:ascii="Arial"/>
                <w:sz w:val="21"/>
              </w:rPr>
            </w:pPr>
          </w:p>
        </w:tc>
        <w:tc>
          <w:tcPr>
            <w:tcW w:w="2784" w:type="dxa"/>
            <w:vAlign w:val="top"/>
          </w:tcPr>
          <w:p w14:paraId="676EC893">
            <w:pPr>
              <w:rPr>
                <w:rFonts w:ascii="Arial"/>
                <w:sz w:val="21"/>
              </w:rPr>
            </w:pPr>
          </w:p>
        </w:tc>
        <w:tc>
          <w:tcPr>
            <w:tcW w:w="1215" w:type="dxa"/>
            <w:vAlign w:val="top"/>
          </w:tcPr>
          <w:p w14:paraId="285D8F12">
            <w:pPr>
              <w:rPr>
                <w:rFonts w:ascii="Arial"/>
                <w:sz w:val="21"/>
              </w:rPr>
            </w:pPr>
          </w:p>
        </w:tc>
        <w:tc>
          <w:tcPr>
            <w:tcW w:w="1696" w:type="dxa"/>
            <w:vAlign w:val="top"/>
          </w:tcPr>
          <w:p w14:paraId="17B08F21">
            <w:pPr>
              <w:rPr>
                <w:rFonts w:ascii="Arial"/>
                <w:sz w:val="21"/>
              </w:rPr>
            </w:pPr>
          </w:p>
        </w:tc>
        <w:tc>
          <w:tcPr>
            <w:tcW w:w="1950" w:type="dxa"/>
            <w:tcBorders>
              <w:right w:val="single" w:color="000000" w:sz="6" w:space="0"/>
            </w:tcBorders>
            <w:vAlign w:val="top"/>
          </w:tcPr>
          <w:p w14:paraId="08385D62">
            <w:pPr>
              <w:rPr>
                <w:rFonts w:ascii="Arial"/>
                <w:sz w:val="21"/>
              </w:rPr>
            </w:pPr>
          </w:p>
        </w:tc>
      </w:tr>
      <w:tr w14:paraId="12BC1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5F081C33">
            <w:pPr>
              <w:rPr>
                <w:rFonts w:ascii="Arial"/>
                <w:sz w:val="21"/>
              </w:rPr>
            </w:pPr>
          </w:p>
        </w:tc>
        <w:tc>
          <w:tcPr>
            <w:tcW w:w="2784" w:type="dxa"/>
            <w:vAlign w:val="top"/>
          </w:tcPr>
          <w:p w14:paraId="0156A6C6">
            <w:pPr>
              <w:rPr>
                <w:rFonts w:ascii="Arial"/>
                <w:sz w:val="21"/>
              </w:rPr>
            </w:pPr>
          </w:p>
        </w:tc>
        <w:tc>
          <w:tcPr>
            <w:tcW w:w="1215" w:type="dxa"/>
            <w:vAlign w:val="top"/>
          </w:tcPr>
          <w:p w14:paraId="194315B2">
            <w:pPr>
              <w:rPr>
                <w:rFonts w:ascii="Arial"/>
                <w:sz w:val="21"/>
              </w:rPr>
            </w:pPr>
          </w:p>
        </w:tc>
        <w:tc>
          <w:tcPr>
            <w:tcW w:w="1696" w:type="dxa"/>
            <w:vAlign w:val="top"/>
          </w:tcPr>
          <w:p w14:paraId="13D3131F">
            <w:pPr>
              <w:rPr>
                <w:rFonts w:ascii="Arial"/>
                <w:sz w:val="21"/>
              </w:rPr>
            </w:pPr>
          </w:p>
        </w:tc>
        <w:tc>
          <w:tcPr>
            <w:tcW w:w="1950" w:type="dxa"/>
            <w:tcBorders>
              <w:right w:val="single" w:color="000000" w:sz="6" w:space="0"/>
            </w:tcBorders>
            <w:vAlign w:val="top"/>
          </w:tcPr>
          <w:p w14:paraId="296FB18A">
            <w:pPr>
              <w:rPr>
                <w:rFonts w:ascii="Arial"/>
                <w:sz w:val="21"/>
              </w:rPr>
            </w:pPr>
          </w:p>
        </w:tc>
      </w:tr>
      <w:tr w14:paraId="654AE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663633BC">
            <w:pPr>
              <w:rPr>
                <w:rFonts w:ascii="Arial"/>
                <w:sz w:val="21"/>
              </w:rPr>
            </w:pPr>
          </w:p>
        </w:tc>
        <w:tc>
          <w:tcPr>
            <w:tcW w:w="2784" w:type="dxa"/>
            <w:vAlign w:val="top"/>
          </w:tcPr>
          <w:p w14:paraId="7F67980A">
            <w:pPr>
              <w:rPr>
                <w:rFonts w:ascii="Arial"/>
                <w:sz w:val="21"/>
              </w:rPr>
            </w:pPr>
          </w:p>
        </w:tc>
        <w:tc>
          <w:tcPr>
            <w:tcW w:w="1215" w:type="dxa"/>
            <w:vAlign w:val="top"/>
          </w:tcPr>
          <w:p w14:paraId="1133E7F9">
            <w:pPr>
              <w:rPr>
                <w:rFonts w:ascii="Arial"/>
                <w:sz w:val="21"/>
              </w:rPr>
            </w:pPr>
          </w:p>
        </w:tc>
        <w:tc>
          <w:tcPr>
            <w:tcW w:w="1696" w:type="dxa"/>
            <w:vAlign w:val="top"/>
          </w:tcPr>
          <w:p w14:paraId="71827D32">
            <w:pPr>
              <w:rPr>
                <w:rFonts w:ascii="Arial"/>
                <w:sz w:val="21"/>
              </w:rPr>
            </w:pPr>
          </w:p>
        </w:tc>
        <w:tc>
          <w:tcPr>
            <w:tcW w:w="1950" w:type="dxa"/>
            <w:tcBorders>
              <w:right w:val="single" w:color="000000" w:sz="6" w:space="0"/>
            </w:tcBorders>
            <w:vAlign w:val="top"/>
          </w:tcPr>
          <w:p w14:paraId="38C6A41F">
            <w:pPr>
              <w:rPr>
                <w:rFonts w:ascii="Arial"/>
                <w:sz w:val="21"/>
              </w:rPr>
            </w:pPr>
          </w:p>
        </w:tc>
      </w:tr>
      <w:tr w14:paraId="4D483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406D6F8B">
            <w:pPr>
              <w:rPr>
                <w:rFonts w:ascii="Arial"/>
                <w:sz w:val="21"/>
              </w:rPr>
            </w:pPr>
          </w:p>
        </w:tc>
        <w:tc>
          <w:tcPr>
            <w:tcW w:w="2784" w:type="dxa"/>
            <w:vAlign w:val="top"/>
          </w:tcPr>
          <w:p w14:paraId="47AFCD45">
            <w:pPr>
              <w:rPr>
                <w:rFonts w:ascii="Arial"/>
                <w:sz w:val="21"/>
              </w:rPr>
            </w:pPr>
          </w:p>
        </w:tc>
        <w:tc>
          <w:tcPr>
            <w:tcW w:w="1215" w:type="dxa"/>
            <w:vAlign w:val="top"/>
          </w:tcPr>
          <w:p w14:paraId="4D0C53B0">
            <w:pPr>
              <w:rPr>
                <w:rFonts w:ascii="Arial"/>
                <w:sz w:val="21"/>
              </w:rPr>
            </w:pPr>
          </w:p>
        </w:tc>
        <w:tc>
          <w:tcPr>
            <w:tcW w:w="1696" w:type="dxa"/>
            <w:vAlign w:val="top"/>
          </w:tcPr>
          <w:p w14:paraId="13C9705A">
            <w:pPr>
              <w:rPr>
                <w:rFonts w:ascii="Arial"/>
                <w:sz w:val="21"/>
              </w:rPr>
            </w:pPr>
          </w:p>
        </w:tc>
        <w:tc>
          <w:tcPr>
            <w:tcW w:w="1950" w:type="dxa"/>
            <w:tcBorders>
              <w:right w:val="single" w:color="000000" w:sz="6" w:space="0"/>
            </w:tcBorders>
            <w:vAlign w:val="top"/>
          </w:tcPr>
          <w:p w14:paraId="2EF512F7">
            <w:pPr>
              <w:rPr>
                <w:rFonts w:ascii="Arial"/>
                <w:sz w:val="21"/>
              </w:rPr>
            </w:pPr>
          </w:p>
        </w:tc>
      </w:tr>
      <w:tr w14:paraId="0147A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63" w:type="dxa"/>
            <w:tcBorders>
              <w:left w:val="single" w:color="000000" w:sz="6" w:space="0"/>
              <w:bottom w:val="single" w:color="000000" w:sz="6" w:space="0"/>
            </w:tcBorders>
            <w:vAlign w:val="top"/>
          </w:tcPr>
          <w:p w14:paraId="4B49B10C">
            <w:pPr>
              <w:rPr>
                <w:rFonts w:ascii="Arial"/>
                <w:sz w:val="21"/>
              </w:rPr>
            </w:pPr>
          </w:p>
        </w:tc>
        <w:tc>
          <w:tcPr>
            <w:tcW w:w="2784" w:type="dxa"/>
            <w:tcBorders>
              <w:bottom w:val="single" w:color="000000" w:sz="6" w:space="0"/>
            </w:tcBorders>
            <w:vAlign w:val="top"/>
          </w:tcPr>
          <w:p w14:paraId="7E5473E1">
            <w:pPr>
              <w:pStyle w:val="14"/>
              <w:spacing w:before="230" w:line="222" w:lineRule="auto"/>
              <w:ind w:left="1079"/>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1215" w:type="dxa"/>
            <w:tcBorders>
              <w:bottom w:val="single" w:color="000000" w:sz="6" w:space="0"/>
            </w:tcBorders>
            <w:vAlign w:val="top"/>
          </w:tcPr>
          <w:p w14:paraId="06B16224">
            <w:pPr>
              <w:rPr>
                <w:rFonts w:ascii="Arial"/>
                <w:sz w:val="21"/>
              </w:rPr>
            </w:pPr>
          </w:p>
        </w:tc>
        <w:tc>
          <w:tcPr>
            <w:tcW w:w="1696" w:type="dxa"/>
            <w:tcBorders>
              <w:bottom w:val="single" w:color="000000" w:sz="6" w:space="0"/>
            </w:tcBorders>
            <w:vAlign w:val="top"/>
          </w:tcPr>
          <w:p w14:paraId="6636D0AD">
            <w:pPr>
              <w:rPr>
                <w:rFonts w:ascii="Arial"/>
                <w:sz w:val="21"/>
              </w:rPr>
            </w:pPr>
          </w:p>
        </w:tc>
        <w:tc>
          <w:tcPr>
            <w:tcW w:w="1950" w:type="dxa"/>
            <w:tcBorders>
              <w:bottom w:val="single" w:color="000000" w:sz="6" w:space="0"/>
              <w:right w:val="single" w:color="000000" w:sz="6" w:space="0"/>
            </w:tcBorders>
            <w:vAlign w:val="top"/>
          </w:tcPr>
          <w:p w14:paraId="2C0BA7D9">
            <w:pPr>
              <w:rPr>
                <w:rFonts w:ascii="Arial"/>
                <w:sz w:val="21"/>
              </w:rPr>
            </w:pPr>
          </w:p>
        </w:tc>
      </w:tr>
    </w:tbl>
    <w:p w14:paraId="646A22CC">
      <w:pPr>
        <w:pStyle w:val="3"/>
      </w:pPr>
    </w:p>
    <w:p w14:paraId="7EAEC6FA">
      <w:pPr>
        <w:sectPr>
          <w:footerReference r:id="rId102" w:type="default"/>
          <w:pgSz w:w="11907" w:h="16841"/>
          <w:pgMar w:top="1259" w:right="1463" w:bottom="1254" w:left="1417" w:header="1134" w:footer="907" w:gutter="0"/>
          <w:pgNumType w:fmt="decimal"/>
          <w:cols w:space="720" w:num="1"/>
        </w:sectPr>
      </w:pPr>
    </w:p>
    <w:p w14:paraId="30A85D10">
      <w:pPr>
        <w:spacing w:before="47" w:line="220" w:lineRule="auto"/>
        <w:ind w:left="3439"/>
        <w:rPr>
          <w:rFonts w:ascii="宋体" w:hAnsi="宋体" w:eastAsia="宋体" w:cs="宋体"/>
          <w:sz w:val="24"/>
          <w:szCs w:val="24"/>
        </w:rPr>
      </w:pPr>
      <w:r>
        <w:rPr>
          <w:rFonts w:ascii="宋体" w:hAnsi="宋体" w:eastAsia="宋体" w:cs="宋体"/>
          <w:b/>
          <w:bCs/>
          <w:spacing w:val="-3"/>
          <w:sz w:val="24"/>
          <w:szCs w:val="24"/>
        </w:rPr>
        <w:t>零星工作项目清单</w:t>
      </w:r>
    </w:p>
    <w:p w14:paraId="19C03E03">
      <w:pPr>
        <w:spacing w:before="175"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4FF7EB0D">
      <w:pPr>
        <w:spacing w:line="127"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2125"/>
        <w:gridCol w:w="2128"/>
        <w:gridCol w:w="1327"/>
        <w:gridCol w:w="1596"/>
        <w:gridCol w:w="1009"/>
      </w:tblGrid>
      <w:tr w14:paraId="7A2D3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824" w:type="dxa"/>
            <w:tcBorders>
              <w:top w:val="single" w:color="000000" w:sz="6" w:space="0"/>
              <w:left w:val="single" w:color="000000" w:sz="6" w:space="0"/>
            </w:tcBorders>
            <w:vAlign w:val="top"/>
          </w:tcPr>
          <w:p w14:paraId="5E32FDC2">
            <w:pPr>
              <w:pStyle w:val="14"/>
              <w:spacing w:before="221" w:line="222" w:lineRule="auto"/>
              <w:ind w:left="198"/>
              <w:rPr>
                <w:sz w:val="21"/>
                <w:szCs w:val="21"/>
              </w:rPr>
            </w:pPr>
            <w:r>
              <w:rPr>
                <w:spacing w:val="-2"/>
                <w:sz w:val="21"/>
                <w:szCs w:val="21"/>
              </w:rPr>
              <w:t>序号</w:t>
            </w:r>
          </w:p>
        </w:tc>
        <w:tc>
          <w:tcPr>
            <w:tcW w:w="2125" w:type="dxa"/>
            <w:tcBorders>
              <w:top w:val="single" w:color="000000" w:sz="6" w:space="0"/>
            </w:tcBorders>
            <w:vAlign w:val="top"/>
          </w:tcPr>
          <w:p w14:paraId="69B41C7E">
            <w:pPr>
              <w:pStyle w:val="14"/>
              <w:spacing w:before="220" w:line="223" w:lineRule="auto"/>
              <w:ind w:left="854"/>
              <w:rPr>
                <w:sz w:val="21"/>
                <w:szCs w:val="21"/>
              </w:rPr>
            </w:pPr>
            <w:r>
              <w:rPr>
                <w:spacing w:val="-3"/>
                <w:sz w:val="21"/>
                <w:szCs w:val="21"/>
              </w:rPr>
              <w:t>名称</w:t>
            </w:r>
          </w:p>
        </w:tc>
        <w:tc>
          <w:tcPr>
            <w:tcW w:w="2128" w:type="dxa"/>
            <w:tcBorders>
              <w:top w:val="single" w:color="000000" w:sz="6" w:space="0"/>
            </w:tcBorders>
            <w:vAlign w:val="top"/>
          </w:tcPr>
          <w:p w14:paraId="7BF60966">
            <w:pPr>
              <w:pStyle w:val="14"/>
              <w:spacing w:before="220" w:line="221" w:lineRule="auto"/>
              <w:ind w:left="653"/>
              <w:rPr>
                <w:sz w:val="21"/>
                <w:szCs w:val="21"/>
              </w:rPr>
            </w:pPr>
            <w:r>
              <w:rPr>
                <w:spacing w:val="-3"/>
                <w:sz w:val="21"/>
                <w:szCs w:val="21"/>
              </w:rPr>
              <w:t>型号规格</w:t>
            </w:r>
          </w:p>
        </w:tc>
        <w:tc>
          <w:tcPr>
            <w:tcW w:w="1327" w:type="dxa"/>
            <w:tcBorders>
              <w:top w:val="single" w:color="000000" w:sz="6" w:space="0"/>
            </w:tcBorders>
            <w:vAlign w:val="top"/>
          </w:tcPr>
          <w:p w14:paraId="1C588669">
            <w:pPr>
              <w:pStyle w:val="14"/>
              <w:spacing w:before="221" w:line="221" w:lineRule="auto"/>
              <w:ind w:left="249"/>
              <w:rPr>
                <w:sz w:val="21"/>
                <w:szCs w:val="21"/>
              </w:rPr>
            </w:pPr>
            <w:r>
              <w:rPr>
                <w:spacing w:val="-2"/>
                <w:sz w:val="21"/>
                <w:szCs w:val="21"/>
              </w:rPr>
              <w:t>计量单位</w:t>
            </w:r>
          </w:p>
        </w:tc>
        <w:tc>
          <w:tcPr>
            <w:tcW w:w="1596" w:type="dxa"/>
            <w:tcBorders>
              <w:top w:val="single" w:color="000000" w:sz="6" w:space="0"/>
            </w:tcBorders>
            <w:vAlign w:val="top"/>
          </w:tcPr>
          <w:p w14:paraId="65EC5A9A">
            <w:pPr>
              <w:pStyle w:val="14"/>
              <w:spacing w:before="221" w:line="219" w:lineRule="auto"/>
              <w:ind w:left="282"/>
              <w:rPr>
                <w:sz w:val="21"/>
                <w:szCs w:val="21"/>
              </w:rPr>
            </w:pPr>
            <w:r>
              <w:rPr>
                <w:spacing w:val="-5"/>
                <w:sz w:val="21"/>
                <w:szCs w:val="21"/>
              </w:rPr>
              <w:t>单价（元）</w:t>
            </w:r>
          </w:p>
        </w:tc>
        <w:tc>
          <w:tcPr>
            <w:tcW w:w="1009" w:type="dxa"/>
            <w:tcBorders>
              <w:top w:val="single" w:color="000000" w:sz="6" w:space="0"/>
              <w:right w:val="single" w:color="000000" w:sz="6" w:space="0"/>
            </w:tcBorders>
            <w:vAlign w:val="top"/>
          </w:tcPr>
          <w:p w14:paraId="7E578221">
            <w:pPr>
              <w:pStyle w:val="14"/>
              <w:spacing w:before="221" w:line="222" w:lineRule="auto"/>
              <w:ind w:left="302"/>
              <w:rPr>
                <w:sz w:val="21"/>
                <w:szCs w:val="21"/>
              </w:rPr>
            </w:pPr>
            <w:r>
              <w:rPr>
                <w:spacing w:val="-3"/>
                <w:sz w:val="21"/>
                <w:szCs w:val="21"/>
              </w:rPr>
              <w:t>备注</w:t>
            </w:r>
          </w:p>
        </w:tc>
      </w:tr>
      <w:tr w14:paraId="3E8A8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454F32C5">
            <w:pPr>
              <w:spacing w:before="256" w:line="187"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5" w:type="dxa"/>
            <w:vAlign w:val="top"/>
          </w:tcPr>
          <w:p w14:paraId="2CC15F0E">
            <w:pPr>
              <w:pStyle w:val="14"/>
              <w:spacing w:before="217" w:line="223" w:lineRule="auto"/>
              <w:ind w:left="107"/>
              <w:rPr>
                <w:sz w:val="21"/>
                <w:szCs w:val="21"/>
              </w:rPr>
            </w:pPr>
            <w:r>
              <w:rPr>
                <w:spacing w:val="-2"/>
                <w:sz w:val="21"/>
                <w:szCs w:val="21"/>
              </w:rPr>
              <w:t>人工</w:t>
            </w:r>
          </w:p>
        </w:tc>
        <w:tc>
          <w:tcPr>
            <w:tcW w:w="2128" w:type="dxa"/>
            <w:vAlign w:val="top"/>
          </w:tcPr>
          <w:p w14:paraId="3017845B">
            <w:pPr>
              <w:rPr>
                <w:rFonts w:ascii="Arial"/>
                <w:sz w:val="21"/>
              </w:rPr>
            </w:pPr>
          </w:p>
        </w:tc>
        <w:tc>
          <w:tcPr>
            <w:tcW w:w="1327" w:type="dxa"/>
            <w:vAlign w:val="top"/>
          </w:tcPr>
          <w:p w14:paraId="3AA266AE">
            <w:pPr>
              <w:rPr>
                <w:rFonts w:ascii="Arial"/>
                <w:sz w:val="21"/>
              </w:rPr>
            </w:pPr>
          </w:p>
        </w:tc>
        <w:tc>
          <w:tcPr>
            <w:tcW w:w="1596" w:type="dxa"/>
            <w:vAlign w:val="top"/>
          </w:tcPr>
          <w:p w14:paraId="733AE76F">
            <w:pPr>
              <w:rPr>
                <w:rFonts w:ascii="Arial"/>
                <w:sz w:val="21"/>
              </w:rPr>
            </w:pPr>
          </w:p>
        </w:tc>
        <w:tc>
          <w:tcPr>
            <w:tcW w:w="1009" w:type="dxa"/>
            <w:tcBorders>
              <w:right w:val="single" w:color="000000" w:sz="6" w:space="0"/>
            </w:tcBorders>
            <w:vAlign w:val="top"/>
          </w:tcPr>
          <w:p w14:paraId="44C8DE40">
            <w:pPr>
              <w:rPr>
                <w:rFonts w:ascii="Arial"/>
                <w:sz w:val="21"/>
              </w:rPr>
            </w:pPr>
          </w:p>
        </w:tc>
      </w:tr>
      <w:tr w14:paraId="7E30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4366D5E7">
            <w:pPr>
              <w:rPr>
                <w:rFonts w:ascii="Arial"/>
                <w:sz w:val="21"/>
              </w:rPr>
            </w:pPr>
          </w:p>
        </w:tc>
        <w:tc>
          <w:tcPr>
            <w:tcW w:w="2125" w:type="dxa"/>
            <w:vAlign w:val="top"/>
          </w:tcPr>
          <w:p w14:paraId="233650E5">
            <w:pPr>
              <w:rPr>
                <w:rFonts w:ascii="Arial"/>
                <w:sz w:val="21"/>
              </w:rPr>
            </w:pPr>
          </w:p>
        </w:tc>
        <w:tc>
          <w:tcPr>
            <w:tcW w:w="2128" w:type="dxa"/>
            <w:vAlign w:val="top"/>
          </w:tcPr>
          <w:p w14:paraId="5952DF99">
            <w:pPr>
              <w:rPr>
                <w:rFonts w:ascii="Arial"/>
                <w:sz w:val="21"/>
              </w:rPr>
            </w:pPr>
          </w:p>
        </w:tc>
        <w:tc>
          <w:tcPr>
            <w:tcW w:w="1327" w:type="dxa"/>
            <w:vAlign w:val="top"/>
          </w:tcPr>
          <w:p w14:paraId="61A15CB7">
            <w:pPr>
              <w:rPr>
                <w:rFonts w:ascii="Arial"/>
                <w:sz w:val="21"/>
              </w:rPr>
            </w:pPr>
          </w:p>
        </w:tc>
        <w:tc>
          <w:tcPr>
            <w:tcW w:w="1596" w:type="dxa"/>
            <w:vAlign w:val="top"/>
          </w:tcPr>
          <w:p w14:paraId="2902E8EE">
            <w:pPr>
              <w:rPr>
                <w:rFonts w:ascii="Arial"/>
                <w:sz w:val="21"/>
              </w:rPr>
            </w:pPr>
          </w:p>
        </w:tc>
        <w:tc>
          <w:tcPr>
            <w:tcW w:w="1009" w:type="dxa"/>
            <w:tcBorders>
              <w:right w:val="single" w:color="000000" w:sz="6" w:space="0"/>
            </w:tcBorders>
            <w:vAlign w:val="top"/>
          </w:tcPr>
          <w:p w14:paraId="3E4FAB02">
            <w:pPr>
              <w:rPr>
                <w:rFonts w:ascii="Arial"/>
                <w:sz w:val="21"/>
              </w:rPr>
            </w:pPr>
          </w:p>
        </w:tc>
      </w:tr>
      <w:tr w14:paraId="54AFE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700BC33E">
            <w:pPr>
              <w:rPr>
                <w:rFonts w:ascii="Arial"/>
                <w:sz w:val="21"/>
              </w:rPr>
            </w:pPr>
          </w:p>
        </w:tc>
        <w:tc>
          <w:tcPr>
            <w:tcW w:w="2125" w:type="dxa"/>
            <w:vAlign w:val="top"/>
          </w:tcPr>
          <w:p w14:paraId="7CC074EA">
            <w:pPr>
              <w:rPr>
                <w:rFonts w:ascii="Arial"/>
                <w:sz w:val="21"/>
              </w:rPr>
            </w:pPr>
          </w:p>
        </w:tc>
        <w:tc>
          <w:tcPr>
            <w:tcW w:w="2128" w:type="dxa"/>
            <w:vAlign w:val="top"/>
          </w:tcPr>
          <w:p w14:paraId="28C70E13">
            <w:pPr>
              <w:rPr>
                <w:rFonts w:ascii="Arial"/>
                <w:sz w:val="21"/>
              </w:rPr>
            </w:pPr>
          </w:p>
        </w:tc>
        <w:tc>
          <w:tcPr>
            <w:tcW w:w="1327" w:type="dxa"/>
            <w:vAlign w:val="top"/>
          </w:tcPr>
          <w:p w14:paraId="386521C0">
            <w:pPr>
              <w:rPr>
                <w:rFonts w:ascii="Arial"/>
                <w:sz w:val="21"/>
              </w:rPr>
            </w:pPr>
          </w:p>
        </w:tc>
        <w:tc>
          <w:tcPr>
            <w:tcW w:w="1596" w:type="dxa"/>
            <w:vAlign w:val="top"/>
          </w:tcPr>
          <w:p w14:paraId="6B4B68E6">
            <w:pPr>
              <w:rPr>
                <w:rFonts w:ascii="Arial"/>
                <w:sz w:val="21"/>
              </w:rPr>
            </w:pPr>
          </w:p>
        </w:tc>
        <w:tc>
          <w:tcPr>
            <w:tcW w:w="1009" w:type="dxa"/>
            <w:tcBorders>
              <w:right w:val="single" w:color="000000" w:sz="6" w:space="0"/>
            </w:tcBorders>
            <w:vAlign w:val="top"/>
          </w:tcPr>
          <w:p w14:paraId="19B0429B">
            <w:pPr>
              <w:rPr>
                <w:rFonts w:ascii="Arial"/>
                <w:sz w:val="21"/>
              </w:rPr>
            </w:pPr>
          </w:p>
        </w:tc>
      </w:tr>
      <w:tr w14:paraId="238CB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4" w:type="dxa"/>
            <w:tcBorders>
              <w:left w:val="single" w:color="000000" w:sz="6" w:space="0"/>
            </w:tcBorders>
            <w:vAlign w:val="top"/>
          </w:tcPr>
          <w:p w14:paraId="10748FE4">
            <w:pPr>
              <w:rPr>
                <w:rFonts w:ascii="Arial"/>
                <w:sz w:val="21"/>
              </w:rPr>
            </w:pPr>
          </w:p>
        </w:tc>
        <w:tc>
          <w:tcPr>
            <w:tcW w:w="2125" w:type="dxa"/>
            <w:vAlign w:val="top"/>
          </w:tcPr>
          <w:p w14:paraId="6A831D43">
            <w:pPr>
              <w:rPr>
                <w:rFonts w:ascii="Arial"/>
                <w:sz w:val="21"/>
              </w:rPr>
            </w:pPr>
          </w:p>
        </w:tc>
        <w:tc>
          <w:tcPr>
            <w:tcW w:w="2128" w:type="dxa"/>
            <w:vAlign w:val="top"/>
          </w:tcPr>
          <w:p w14:paraId="56A1ED85">
            <w:pPr>
              <w:rPr>
                <w:rFonts w:ascii="Arial"/>
                <w:sz w:val="21"/>
              </w:rPr>
            </w:pPr>
          </w:p>
        </w:tc>
        <w:tc>
          <w:tcPr>
            <w:tcW w:w="1327" w:type="dxa"/>
            <w:vAlign w:val="top"/>
          </w:tcPr>
          <w:p w14:paraId="7C0884AB">
            <w:pPr>
              <w:rPr>
                <w:rFonts w:ascii="Arial"/>
                <w:sz w:val="21"/>
              </w:rPr>
            </w:pPr>
          </w:p>
        </w:tc>
        <w:tc>
          <w:tcPr>
            <w:tcW w:w="1596" w:type="dxa"/>
            <w:vAlign w:val="top"/>
          </w:tcPr>
          <w:p w14:paraId="3B63E81E">
            <w:pPr>
              <w:rPr>
                <w:rFonts w:ascii="Arial"/>
                <w:sz w:val="21"/>
              </w:rPr>
            </w:pPr>
          </w:p>
        </w:tc>
        <w:tc>
          <w:tcPr>
            <w:tcW w:w="1009" w:type="dxa"/>
            <w:tcBorders>
              <w:right w:val="single" w:color="000000" w:sz="6" w:space="0"/>
            </w:tcBorders>
            <w:vAlign w:val="top"/>
          </w:tcPr>
          <w:p w14:paraId="47592824">
            <w:pPr>
              <w:rPr>
                <w:rFonts w:ascii="Arial"/>
                <w:sz w:val="21"/>
              </w:rPr>
            </w:pPr>
          </w:p>
        </w:tc>
      </w:tr>
      <w:tr w14:paraId="4423E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67B0B711">
            <w:pPr>
              <w:rPr>
                <w:rFonts w:ascii="Arial"/>
                <w:sz w:val="21"/>
              </w:rPr>
            </w:pPr>
          </w:p>
        </w:tc>
        <w:tc>
          <w:tcPr>
            <w:tcW w:w="2125" w:type="dxa"/>
            <w:vAlign w:val="top"/>
          </w:tcPr>
          <w:p w14:paraId="70DCA1AC">
            <w:pPr>
              <w:rPr>
                <w:rFonts w:ascii="Arial"/>
                <w:sz w:val="21"/>
              </w:rPr>
            </w:pPr>
          </w:p>
        </w:tc>
        <w:tc>
          <w:tcPr>
            <w:tcW w:w="2128" w:type="dxa"/>
            <w:vAlign w:val="top"/>
          </w:tcPr>
          <w:p w14:paraId="3294A717">
            <w:pPr>
              <w:rPr>
                <w:rFonts w:ascii="Arial"/>
                <w:sz w:val="21"/>
              </w:rPr>
            </w:pPr>
          </w:p>
        </w:tc>
        <w:tc>
          <w:tcPr>
            <w:tcW w:w="1327" w:type="dxa"/>
            <w:vAlign w:val="top"/>
          </w:tcPr>
          <w:p w14:paraId="053B7BF3">
            <w:pPr>
              <w:rPr>
                <w:rFonts w:ascii="Arial"/>
                <w:sz w:val="21"/>
              </w:rPr>
            </w:pPr>
          </w:p>
        </w:tc>
        <w:tc>
          <w:tcPr>
            <w:tcW w:w="1596" w:type="dxa"/>
            <w:vAlign w:val="top"/>
          </w:tcPr>
          <w:p w14:paraId="672D63C1">
            <w:pPr>
              <w:rPr>
                <w:rFonts w:ascii="Arial"/>
                <w:sz w:val="21"/>
              </w:rPr>
            </w:pPr>
          </w:p>
        </w:tc>
        <w:tc>
          <w:tcPr>
            <w:tcW w:w="1009" w:type="dxa"/>
            <w:tcBorders>
              <w:right w:val="single" w:color="000000" w:sz="6" w:space="0"/>
            </w:tcBorders>
            <w:vAlign w:val="top"/>
          </w:tcPr>
          <w:p w14:paraId="0AC81760">
            <w:pPr>
              <w:rPr>
                <w:rFonts w:ascii="Arial"/>
                <w:sz w:val="21"/>
              </w:rPr>
            </w:pPr>
          </w:p>
        </w:tc>
      </w:tr>
      <w:tr w14:paraId="09FF8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19BDE218">
            <w:pPr>
              <w:spacing w:before="261" w:line="187"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5" w:type="dxa"/>
            <w:vAlign w:val="top"/>
          </w:tcPr>
          <w:p w14:paraId="65F409D7">
            <w:pPr>
              <w:pStyle w:val="14"/>
              <w:spacing w:before="222" w:line="220" w:lineRule="auto"/>
              <w:ind w:left="105"/>
              <w:rPr>
                <w:sz w:val="21"/>
                <w:szCs w:val="21"/>
              </w:rPr>
            </w:pPr>
            <w:r>
              <w:rPr>
                <w:spacing w:val="-2"/>
                <w:sz w:val="21"/>
                <w:szCs w:val="21"/>
              </w:rPr>
              <w:t>材料</w:t>
            </w:r>
          </w:p>
        </w:tc>
        <w:tc>
          <w:tcPr>
            <w:tcW w:w="2128" w:type="dxa"/>
            <w:vAlign w:val="top"/>
          </w:tcPr>
          <w:p w14:paraId="15B5F65E">
            <w:pPr>
              <w:rPr>
                <w:rFonts w:ascii="Arial"/>
                <w:sz w:val="21"/>
              </w:rPr>
            </w:pPr>
          </w:p>
        </w:tc>
        <w:tc>
          <w:tcPr>
            <w:tcW w:w="1327" w:type="dxa"/>
            <w:vAlign w:val="top"/>
          </w:tcPr>
          <w:p w14:paraId="120B242D">
            <w:pPr>
              <w:rPr>
                <w:rFonts w:ascii="Arial"/>
                <w:sz w:val="21"/>
              </w:rPr>
            </w:pPr>
          </w:p>
        </w:tc>
        <w:tc>
          <w:tcPr>
            <w:tcW w:w="1596" w:type="dxa"/>
            <w:vAlign w:val="top"/>
          </w:tcPr>
          <w:p w14:paraId="2895B3B3">
            <w:pPr>
              <w:rPr>
                <w:rFonts w:ascii="Arial"/>
                <w:sz w:val="21"/>
              </w:rPr>
            </w:pPr>
          </w:p>
        </w:tc>
        <w:tc>
          <w:tcPr>
            <w:tcW w:w="1009" w:type="dxa"/>
            <w:tcBorders>
              <w:right w:val="single" w:color="000000" w:sz="6" w:space="0"/>
            </w:tcBorders>
            <w:vAlign w:val="top"/>
          </w:tcPr>
          <w:p w14:paraId="0F495672">
            <w:pPr>
              <w:rPr>
                <w:rFonts w:ascii="Arial"/>
                <w:sz w:val="21"/>
              </w:rPr>
            </w:pPr>
          </w:p>
        </w:tc>
      </w:tr>
      <w:tr w14:paraId="0700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06640A24">
            <w:pPr>
              <w:rPr>
                <w:rFonts w:ascii="Arial"/>
                <w:sz w:val="21"/>
              </w:rPr>
            </w:pPr>
          </w:p>
        </w:tc>
        <w:tc>
          <w:tcPr>
            <w:tcW w:w="2125" w:type="dxa"/>
            <w:vAlign w:val="top"/>
          </w:tcPr>
          <w:p w14:paraId="6137E2BB">
            <w:pPr>
              <w:rPr>
                <w:rFonts w:ascii="Arial"/>
                <w:sz w:val="21"/>
              </w:rPr>
            </w:pPr>
          </w:p>
        </w:tc>
        <w:tc>
          <w:tcPr>
            <w:tcW w:w="2128" w:type="dxa"/>
            <w:vAlign w:val="top"/>
          </w:tcPr>
          <w:p w14:paraId="77CA038F">
            <w:pPr>
              <w:rPr>
                <w:rFonts w:ascii="Arial"/>
                <w:sz w:val="21"/>
              </w:rPr>
            </w:pPr>
          </w:p>
        </w:tc>
        <w:tc>
          <w:tcPr>
            <w:tcW w:w="1327" w:type="dxa"/>
            <w:vAlign w:val="top"/>
          </w:tcPr>
          <w:p w14:paraId="2664A937">
            <w:pPr>
              <w:rPr>
                <w:rFonts w:ascii="Arial"/>
                <w:sz w:val="21"/>
              </w:rPr>
            </w:pPr>
          </w:p>
        </w:tc>
        <w:tc>
          <w:tcPr>
            <w:tcW w:w="1596" w:type="dxa"/>
            <w:vAlign w:val="top"/>
          </w:tcPr>
          <w:p w14:paraId="6BC973A3">
            <w:pPr>
              <w:rPr>
                <w:rFonts w:ascii="Arial"/>
                <w:sz w:val="21"/>
              </w:rPr>
            </w:pPr>
          </w:p>
        </w:tc>
        <w:tc>
          <w:tcPr>
            <w:tcW w:w="1009" w:type="dxa"/>
            <w:tcBorders>
              <w:right w:val="single" w:color="000000" w:sz="6" w:space="0"/>
            </w:tcBorders>
            <w:vAlign w:val="top"/>
          </w:tcPr>
          <w:p w14:paraId="6361E2FF">
            <w:pPr>
              <w:rPr>
                <w:rFonts w:ascii="Arial"/>
                <w:sz w:val="21"/>
              </w:rPr>
            </w:pPr>
          </w:p>
        </w:tc>
      </w:tr>
      <w:tr w14:paraId="62A75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0DB864B9">
            <w:pPr>
              <w:rPr>
                <w:rFonts w:ascii="Arial"/>
                <w:sz w:val="21"/>
              </w:rPr>
            </w:pPr>
          </w:p>
        </w:tc>
        <w:tc>
          <w:tcPr>
            <w:tcW w:w="2125" w:type="dxa"/>
            <w:vAlign w:val="top"/>
          </w:tcPr>
          <w:p w14:paraId="1A08E894">
            <w:pPr>
              <w:rPr>
                <w:rFonts w:ascii="Arial"/>
                <w:sz w:val="21"/>
              </w:rPr>
            </w:pPr>
          </w:p>
        </w:tc>
        <w:tc>
          <w:tcPr>
            <w:tcW w:w="2128" w:type="dxa"/>
            <w:vAlign w:val="top"/>
          </w:tcPr>
          <w:p w14:paraId="2C8BA411">
            <w:pPr>
              <w:rPr>
                <w:rFonts w:ascii="Arial"/>
                <w:sz w:val="21"/>
              </w:rPr>
            </w:pPr>
          </w:p>
        </w:tc>
        <w:tc>
          <w:tcPr>
            <w:tcW w:w="1327" w:type="dxa"/>
            <w:vAlign w:val="top"/>
          </w:tcPr>
          <w:p w14:paraId="02D24C01">
            <w:pPr>
              <w:rPr>
                <w:rFonts w:ascii="Arial"/>
                <w:sz w:val="21"/>
              </w:rPr>
            </w:pPr>
          </w:p>
        </w:tc>
        <w:tc>
          <w:tcPr>
            <w:tcW w:w="1596" w:type="dxa"/>
            <w:vAlign w:val="top"/>
          </w:tcPr>
          <w:p w14:paraId="2574B238">
            <w:pPr>
              <w:rPr>
                <w:rFonts w:ascii="Arial"/>
                <w:sz w:val="21"/>
              </w:rPr>
            </w:pPr>
          </w:p>
        </w:tc>
        <w:tc>
          <w:tcPr>
            <w:tcW w:w="1009" w:type="dxa"/>
            <w:tcBorders>
              <w:right w:val="single" w:color="000000" w:sz="6" w:space="0"/>
            </w:tcBorders>
            <w:vAlign w:val="top"/>
          </w:tcPr>
          <w:p w14:paraId="5CA3CF9A">
            <w:pPr>
              <w:rPr>
                <w:rFonts w:ascii="Arial"/>
                <w:sz w:val="21"/>
              </w:rPr>
            </w:pPr>
          </w:p>
        </w:tc>
      </w:tr>
      <w:tr w14:paraId="7B2AB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1BCFF252">
            <w:pPr>
              <w:rPr>
                <w:rFonts w:ascii="Arial"/>
                <w:sz w:val="21"/>
              </w:rPr>
            </w:pPr>
          </w:p>
        </w:tc>
        <w:tc>
          <w:tcPr>
            <w:tcW w:w="2125" w:type="dxa"/>
            <w:vAlign w:val="top"/>
          </w:tcPr>
          <w:p w14:paraId="282D4E85">
            <w:pPr>
              <w:rPr>
                <w:rFonts w:ascii="Arial"/>
                <w:sz w:val="21"/>
              </w:rPr>
            </w:pPr>
          </w:p>
        </w:tc>
        <w:tc>
          <w:tcPr>
            <w:tcW w:w="2128" w:type="dxa"/>
            <w:vAlign w:val="top"/>
          </w:tcPr>
          <w:p w14:paraId="05AE82E9">
            <w:pPr>
              <w:rPr>
                <w:rFonts w:ascii="Arial"/>
                <w:sz w:val="21"/>
              </w:rPr>
            </w:pPr>
          </w:p>
        </w:tc>
        <w:tc>
          <w:tcPr>
            <w:tcW w:w="1327" w:type="dxa"/>
            <w:vAlign w:val="top"/>
          </w:tcPr>
          <w:p w14:paraId="5F243A68">
            <w:pPr>
              <w:rPr>
                <w:rFonts w:ascii="Arial"/>
                <w:sz w:val="21"/>
              </w:rPr>
            </w:pPr>
          </w:p>
        </w:tc>
        <w:tc>
          <w:tcPr>
            <w:tcW w:w="1596" w:type="dxa"/>
            <w:vAlign w:val="top"/>
          </w:tcPr>
          <w:p w14:paraId="0ABCA441">
            <w:pPr>
              <w:rPr>
                <w:rFonts w:ascii="Arial"/>
                <w:sz w:val="21"/>
              </w:rPr>
            </w:pPr>
          </w:p>
        </w:tc>
        <w:tc>
          <w:tcPr>
            <w:tcW w:w="1009" w:type="dxa"/>
            <w:tcBorders>
              <w:right w:val="single" w:color="000000" w:sz="6" w:space="0"/>
            </w:tcBorders>
            <w:vAlign w:val="top"/>
          </w:tcPr>
          <w:p w14:paraId="1EF8AE78">
            <w:pPr>
              <w:rPr>
                <w:rFonts w:ascii="Arial"/>
                <w:sz w:val="21"/>
              </w:rPr>
            </w:pPr>
          </w:p>
        </w:tc>
      </w:tr>
      <w:tr w14:paraId="56DD3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322B435A">
            <w:pPr>
              <w:rPr>
                <w:rFonts w:ascii="Arial"/>
                <w:sz w:val="21"/>
              </w:rPr>
            </w:pPr>
          </w:p>
        </w:tc>
        <w:tc>
          <w:tcPr>
            <w:tcW w:w="2125" w:type="dxa"/>
            <w:vAlign w:val="top"/>
          </w:tcPr>
          <w:p w14:paraId="28C4CDE9">
            <w:pPr>
              <w:rPr>
                <w:rFonts w:ascii="Arial"/>
                <w:sz w:val="21"/>
              </w:rPr>
            </w:pPr>
          </w:p>
        </w:tc>
        <w:tc>
          <w:tcPr>
            <w:tcW w:w="2128" w:type="dxa"/>
            <w:vAlign w:val="top"/>
          </w:tcPr>
          <w:p w14:paraId="34E3D38D">
            <w:pPr>
              <w:rPr>
                <w:rFonts w:ascii="Arial"/>
                <w:sz w:val="21"/>
              </w:rPr>
            </w:pPr>
          </w:p>
        </w:tc>
        <w:tc>
          <w:tcPr>
            <w:tcW w:w="1327" w:type="dxa"/>
            <w:vAlign w:val="top"/>
          </w:tcPr>
          <w:p w14:paraId="7674F200">
            <w:pPr>
              <w:rPr>
                <w:rFonts w:ascii="Arial"/>
                <w:sz w:val="21"/>
              </w:rPr>
            </w:pPr>
          </w:p>
        </w:tc>
        <w:tc>
          <w:tcPr>
            <w:tcW w:w="1596" w:type="dxa"/>
            <w:vAlign w:val="top"/>
          </w:tcPr>
          <w:p w14:paraId="42DFD1F3">
            <w:pPr>
              <w:rPr>
                <w:rFonts w:ascii="Arial"/>
                <w:sz w:val="21"/>
              </w:rPr>
            </w:pPr>
          </w:p>
        </w:tc>
        <w:tc>
          <w:tcPr>
            <w:tcW w:w="1009" w:type="dxa"/>
            <w:tcBorders>
              <w:right w:val="single" w:color="000000" w:sz="6" w:space="0"/>
            </w:tcBorders>
            <w:vAlign w:val="top"/>
          </w:tcPr>
          <w:p w14:paraId="24D27B14">
            <w:pPr>
              <w:rPr>
                <w:rFonts w:ascii="Arial"/>
                <w:sz w:val="21"/>
              </w:rPr>
            </w:pPr>
          </w:p>
        </w:tc>
      </w:tr>
      <w:tr w14:paraId="09606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2225D8EC">
            <w:pPr>
              <w:rPr>
                <w:rFonts w:ascii="Arial"/>
                <w:sz w:val="21"/>
              </w:rPr>
            </w:pPr>
          </w:p>
        </w:tc>
        <w:tc>
          <w:tcPr>
            <w:tcW w:w="2125" w:type="dxa"/>
            <w:vAlign w:val="top"/>
          </w:tcPr>
          <w:p w14:paraId="65CC273E">
            <w:pPr>
              <w:rPr>
                <w:rFonts w:ascii="Arial"/>
                <w:sz w:val="21"/>
              </w:rPr>
            </w:pPr>
          </w:p>
        </w:tc>
        <w:tc>
          <w:tcPr>
            <w:tcW w:w="2128" w:type="dxa"/>
            <w:vAlign w:val="top"/>
          </w:tcPr>
          <w:p w14:paraId="668F1713">
            <w:pPr>
              <w:rPr>
                <w:rFonts w:ascii="Arial"/>
                <w:sz w:val="21"/>
              </w:rPr>
            </w:pPr>
          </w:p>
        </w:tc>
        <w:tc>
          <w:tcPr>
            <w:tcW w:w="1327" w:type="dxa"/>
            <w:vAlign w:val="top"/>
          </w:tcPr>
          <w:p w14:paraId="68437A71">
            <w:pPr>
              <w:rPr>
                <w:rFonts w:ascii="Arial"/>
                <w:sz w:val="21"/>
              </w:rPr>
            </w:pPr>
          </w:p>
        </w:tc>
        <w:tc>
          <w:tcPr>
            <w:tcW w:w="1596" w:type="dxa"/>
            <w:vAlign w:val="top"/>
          </w:tcPr>
          <w:p w14:paraId="4817451B">
            <w:pPr>
              <w:rPr>
                <w:rFonts w:ascii="Arial"/>
                <w:sz w:val="21"/>
              </w:rPr>
            </w:pPr>
          </w:p>
        </w:tc>
        <w:tc>
          <w:tcPr>
            <w:tcW w:w="1009" w:type="dxa"/>
            <w:tcBorders>
              <w:right w:val="single" w:color="000000" w:sz="6" w:space="0"/>
            </w:tcBorders>
            <w:vAlign w:val="top"/>
          </w:tcPr>
          <w:p w14:paraId="3F8068A2">
            <w:pPr>
              <w:rPr>
                <w:rFonts w:ascii="Arial"/>
                <w:sz w:val="21"/>
              </w:rPr>
            </w:pPr>
          </w:p>
        </w:tc>
      </w:tr>
      <w:tr w14:paraId="1E688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3CBEEDA7">
            <w:pPr>
              <w:spacing w:before="267" w:line="187" w:lineRule="auto"/>
              <w:ind w:left="35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5" w:type="dxa"/>
            <w:vAlign w:val="top"/>
          </w:tcPr>
          <w:p w14:paraId="0E9DF437">
            <w:pPr>
              <w:pStyle w:val="14"/>
              <w:spacing w:before="228" w:line="220" w:lineRule="auto"/>
              <w:ind w:left="104"/>
              <w:rPr>
                <w:sz w:val="21"/>
                <w:szCs w:val="21"/>
              </w:rPr>
            </w:pPr>
            <w:r>
              <w:rPr>
                <w:spacing w:val="-2"/>
                <w:sz w:val="21"/>
                <w:szCs w:val="21"/>
              </w:rPr>
              <w:t>机械</w:t>
            </w:r>
          </w:p>
        </w:tc>
        <w:tc>
          <w:tcPr>
            <w:tcW w:w="2128" w:type="dxa"/>
            <w:vAlign w:val="top"/>
          </w:tcPr>
          <w:p w14:paraId="37A13B79">
            <w:pPr>
              <w:rPr>
                <w:rFonts w:ascii="Arial"/>
                <w:sz w:val="21"/>
              </w:rPr>
            </w:pPr>
          </w:p>
        </w:tc>
        <w:tc>
          <w:tcPr>
            <w:tcW w:w="1327" w:type="dxa"/>
            <w:vAlign w:val="top"/>
          </w:tcPr>
          <w:p w14:paraId="2F8EE4E6">
            <w:pPr>
              <w:rPr>
                <w:rFonts w:ascii="Arial"/>
                <w:sz w:val="21"/>
              </w:rPr>
            </w:pPr>
          </w:p>
        </w:tc>
        <w:tc>
          <w:tcPr>
            <w:tcW w:w="1596" w:type="dxa"/>
            <w:vAlign w:val="top"/>
          </w:tcPr>
          <w:p w14:paraId="70397EAD">
            <w:pPr>
              <w:rPr>
                <w:rFonts w:ascii="Arial"/>
                <w:sz w:val="21"/>
              </w:rPr>
            </w:pPr>
          </w:p>
        </w:tc>
        <w:tc>
          <w:tcPr>
            <w:tcW w:w="1009" w:type="dxa"/>
            <w:tcBorders>
              <w:right w:val="single" w:color="000000" w:sz="6" w:space="0"/>
            </w:tcBorders>
            <w:vAlign w:val="top"/>
          </w:tcPr>
          <w:p w14:paraId="7A05DD9A">
            <w:pPr>
              <w:rPr>
                <w:rFonts w:ascii="Arial"/>
                <w:sz w:val="21"/>
              </w:rPr>
            </w:pPr>
          </w:p>
        </w:tc>
      </w:tr>
      <w:tr w14:paraId="1C716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16DC7037">
            <w:pPr>
              <w:rPr>
                <w:rFonts w:ascii="Arial"/>
                <w:sz w:val="21"/>
              </w:rPr>
            </w:pPr>
          </w:p>
        </w:tc>
        <w:tc>
          <w:tcPr>
            <w:tcW w:w="2125" w:type="dxa"/>
            <w:vAlign w:val="top"/>
          </w:tcPr>
          <w:p w14:paraId="440C3332">
            <w:pPr>
              <w:rPr>
                <w:rFonts w:ascii="Arial"/>
                <w:sz w:val="21"/>
              </w:rPr>
            </w:pPr>
          </w:p>
        </w:tc>
        <w:tc>
          <w:tcPr>
            <w:tcW w:w="2128" w:type="dxa"/>
            <w:vAlign w:val="top"/>
          </w:tcPr>
          <w:p w14:paraId="5CF9269B">
            <w:pPr>
              <w:rPr>
                <w:rFonts w:ascii="Arial"/>
                <w:sz w:val="21"/>
              </w:rPr>
            </w:pPr>
          </w:p>
        </w:tc>
        <w:tc>
          <w:tcPr>
            <w:tcW w:w="1327" w:type="dxa"/>
            <w:vAlign w:val="top"/>
          </w:tcPr>
          <w:p w14:paraId="462DF9E8">
            <w:pPr>
              <w:rPr>
                <w:rFonts w:ascii="Arial"/>
                <w:sz w:val="21"/>
              </w:rPr>
            </w:pPr>
          </w:p>
        </w:tc>
        <w:tc>
          <w:tcPr>
            <w:tcW w:w="1596" w:type="dxa"/>
            <w:vAlign w:val="top"/>
          </w:tcPr>
          <w:p w14:paraId="63311518">
            <w:pPr>
              <w:rPr>
                <w:rFonts w:ascii="Arial"/>
                <w:sz w:val="21"/>
              </w:rPr>
            </w:pPr>
          </w:p>
        </w:tc>
        <w:tc>
          <w:tcPr>
            <w:tcW w:w="1009" w:type="dxa"/>
            <w:tcBorders>
              <w:right w:val="single" w:color="000000" w:sz="6" w:space="0"/>
            </w:tcBorders>
            <w:vAlign w:val="top"/>
          </w:tcPr>
          <w:p w14:paraId="7DEA9242">
            <w:pPr>
              <w:rPr>
                <w:rFonts w:ascii="Arial"/>
                <w:sz w:val="21"/>
              </w:rPr>
            </w:pPr>
          </w:p>
        </w:tc>
      </w:tr>
      <w:tr w14:paraId="46BFD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56B93E79">
            <w:pPr>
              <w:rPr>
                <w:rFonts w:ascii="Arial"/>
                <w:sz w:val="21"/>
              </w:rPr>
            </w:pPr>
          </w:p>
        </w:tc>
        <w:tc>
          <w:tcPr>
            <w:tcW w:w="2125" w:type="dxa"/>
            <w:vAlign w:val="top"/>
          </w:tcPr>
          <w:p w14:paraId="6F80B912">
            <w:pPr>
              <w:rPr>
                <w:rFonts w:ascii="Arial"/>
                <w:sz w:val="21"/>
              </w:rPr>
            </w:pPr>
          </w:p>
        </w:tc>
        <w:tc>
          <w:tcPr>
            <w:tcW w:w="2128" w:type="dxa"/>
            <w:vAlign w:val="top"/>
          </w:tcPr>
          <w:p w14:paraId="5720A33D">
            <w:pPr>
              <w:rPr>
                <w:rFonts w:ascii="Arial"/>
                <w:sz w:val="21"/>
              </w:rPr>
            </w:pPr>
          </w:p>
        </w:tc>
        <w:tc>
          <w:tcPr>
            <w:tcW w:w="1327" w:type="dxa"/>
            <w:vAlign w:val="top"/>
          </w:tcPr>
          <w:p w14:paraId="0513D413">
            <w:pPr>
              <w:rPr>
                <w:rFonts w:ascii="Arial"/>
                <w:sz w:val="21"/>
              </w:rPr>
            </w:pPr>
          </w:p>
        </w:tc>
        <w:tc>
          <w:tcPr>
            <w:tcW w:w="1596" w:type="dxa"/>
            <w:vAlign w:val="top"/>
          </w:tcPr>
          <w:p w14:paraId="2D4C9556">
            <w:pPr>
              <w:rPr>
                <w:rFonts w:ascii="Arial"/>
                <w:sz w:val="21"/>
              </w:rPr>
            </w:pPr>
          </w:p>
        </w:tc>
        <w:tc>
          <w:tcPr>
            <w:tcW w:w="1009" w:type="dxa"/>
            <w:tcBorders>
              <w:right w:val="single" w:color="000000" w:sz="6" w:space="0"/>
            </w:tcBorders>
            <w:vAlign w:val="top"/>
          </w:tcPr>
          <w:p w14:paraId="46A8747E">
            <w:pPr>
              <w:rPr>
                <w:rFonts w:ascii="Arial"/>
                <w:sz w:val="21"/>
              </w:rPr>
            </w:pPr>
          </w:p>
        </w:tc>
      </w:tr>
      <w:tr w14:paraId="291EC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78B90A17">
            <w:pPr>
              <w:rPr>
                <w:rFonts w:ascii="Arial"/>
                <w:sz w:val="21"/>
              </w:rPr>
            </w:pPr>
          </w:p>
        </w:tc>
        <w:tc>
          <w:tcPr>
            <w:tcW w:w="2125" w:type="dxa"/>
            <w:vAlign w:val="top"/>
          </w:tcPr>
          <w:p w14:paraId="67031A41">
            <w:pPr>
              <w:rPr>
                <w:rFonts w:ascii="Arial"/>
                <w:sz w:val="21"/>
              </w:rPr>
            </w:pPr>
          </w:p>
        </w:tc>
        <w:tc>
          <w:tcPr>
            <w:tcW w:w="2128" w:type="dxa"/>
            <w:vAlign w:val="top"/>
          </w:tcPr>
          <w:p w14:paraId="53A50B66">
            <w:pPr>
              <w:rPr>
                <w:rFonts w:ascii="Arial"/>
                <w:sz w:val="21"/>
              </w:rPr>
            </w:pPr>
          </w:p>
        </w:tc>
        <w:tc>
          <w:tcPr>
            <w:tcW w:w="1327" w:type="dxa"/>
            <w:vAlign w:val="top"/>
          </w:tcPr>
          <w:p w14:paraId="0AF64034">
            <w:pPr>
              <w:rPr>
                <w:rFonts w:ascii="Arial"/>
                <w:sz w:val="21"/>
              </w:rPr>
            </w:pPr>
          </w:p>
        </w:tc>
        <w:tc>
          <w:tcPr>
            <w:tcW w:w="1596" w:type="dxa"/>
            <w:vAlign w:val="top"/>
          </w:tcPr>
          <w:p w14:paraId="49D284E0">
            <w:pPr>
              <w:rPr>
                <w:rFonts w:ascii="Arial"/>
                <w:sz w:val="21"/>
              </w:rPr>
            </w:pPr>
          </w:p>
        </w:tc>
        <w:tc>
          <w:tcPr>
            <w:tcW w:w="1009" w:type="dxa"/>
            <w:tcBorders>
              <w:right w:val="single" w:color="000000" w:sz="6" w:space="0"/>
            </w:tcBorders>
            <w:vAlign w:val="top"/>
          </w:tcPr>
          <w:p w14:paraId="39E40F5A">
            <w:pPr>
              <w:rPr>
                <w:rFonts w:ascii="Arial"/>
                <w:sz w:val="21"/>
              </w:rPr>
            </w:pPr>
          </w:p>
        </w:tc>
      </w:tr>
      <w:tr w14:paraId="68A02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4" w:type="dxa"/>
            <w:tcBorders>
              <w:left w:val="single" w:color="000000" w:sz="6" w:space="0"/>
            </w:tcBorders>
            <w:vAlign w:val="top"/>
          </w:tcPr>
          <w:p w14:paraId="48FEEC15">
            <w:pPr>
              <w:rPr>
                <w:rFonts w:ascii="Arial"/>
                <w:sz w:val="21"/>
              </w:rPr>
            </w:pPr>
          </w:p>
        </w:tc>
        <w:tc>
          <w:tcPr>
            <w:tcW w:w="2125" w:type="dxa"/>
            <w:vAlign w:val="top"/>
          </w:tcPr>
          <w:p w14:paraId="7503E7A7">
            <w:pPr>
              <w:rPr>
                <w:rFonts w:ascii="Arial"/>
                <w:sz w:val="21"/>
              </w:rPr>
            </w:pPr>
          </w:p>
        </w:tc>
        <w:tc>
          <w:tcPr>
            <w:tcW w:w="2128" w:type="dxa"/>
            <w:vAlign w:val="top"/>
          </w:tcPr>
          <w:p w14:paraId="3722EF66">
            <w:pPr>
              <w:rPr>
                <w:rFonts w:ascii="Arial"/>
                <w:sz w:val="21"/>
              </w:rPr>
            </w:pPr>
          </w:p>
        </w:tc>
        <w:tc>
          <w:tcPr>
            <w:tcW w:w="1327" w:type="dxa"/>
            <w:vAlign w:val="top"/>
          </w:tcPr>
          <w:p w14:paraId="699EB4F7">
            <w:pPr>
              <w:rPr>
                <w:rFonts w:ascii="Arial"/>
                <w:sz w:val="21"/>
              </w:rPr>
            </w:pPr>
          </w:p>
        </w:tc>
        <w:tc>
          <w:tcPr>
            <w:tcW w:w="1596" w:type="dxa"/>
            <w:vAlign w:val="top"/>
          </w:tcPr>
          <w:p w14:paraId="77870B88">
            <w:pPr>
              <w:rPr>
                <w:rFonts w:ascii="Arial"/>
                <w:sz w:val="21"/>
              </w:rPr>
            </w:pPr>
          </w:p>
        </w:tc>
        <w:tc>
          <w:tcPr>
            <w:tcW w:w="1009" w:type="dxa"/>
            <w:tcBorders>
              <w:right w:val="single" w:color="000000" w:sz="6" w:space="0"/>
            </w:tcBorders>
            <w:vAlign w:val="top"/>
          </w:tcPr>
          <w:p w14:paraId="07E61898">
            <w:pPr>
              <w:rPr>
                <w:rFonts w:ascii="Arial"/>
                <w:sz w:val="21"/>
              </w:rPr>
            </w:pPr>
          </w:p>
        </w:tc>
      </w:tr>
      <w:tr w14:paraId="68DD4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14C34D9D">
            <w:pPr>
              <w:rPr>
                <w:rFonts w:ascii="Arial"/>
                <w:sz w:val="21"/>
              </w:rPr>
            </w:pPr>
          </w:p>
        </w:tc>
        <w:tc>
          <w:tcPr>
            <w:tcW w:w="2125" w:type="dxa"/>
            <w:vAlign w:val="top"/>
          </w:tcPr>
          <w:p w14:paraId="53B9B49C">
            <w:pPr>
              <w:rPr>
                <w:rFonts w:ascii="Arial"/>
                <w:sz w:val="21"/>
              </w:rPr>
            </w:pPr>
          </w:p>
        </w:tc>
        <w:tc>
          <w:tcPr>
            <w:tcW w:w="2128" w:type="dxa"/>
            <w:vAlign w:val="top"/>
          </w:tcPr>
          <w:p w14:paraId="13881212">
            <w:pPr>
              <w:rPr>
                <w:rFonts w:ascii="Arial"/>
                <w:sz w:val="21"/>
              </w:rPr>
            </w:pPr>
          </w:p>
        </w:tc>
        <w:tc>
          <w:tcPr>
            <w:tcW w:w="1327" w:type="dxa"/>
            <w:vAlign w:val="top"/>
          </w:tcPr>
          <w:p w14:paraId="7FD4A05A">
            <w:pPr>
              <w:rPr>
                <w:rFonts w:ascii="Arial"/>
                <w:sz w:val="21"/>
              </w:rPr>
            </w:pPr>
          </w:p>
        </w:tc>
        <w:tc>
          <w:tcPr>
            <w:tcW w:w="1596" w:type="dxa"/>
            <w:vAlign w:val="top"/>
          </w:tcPr>
          <w:p w14:paraId="6961D41E">
            <w:pPr>
              <w:rPr>
                <w:rFonts w:ascii="Arial"/>
                <w:sz w:val="21"/>
              </w:rPr>
            </w:pPr>
          </w:p>
        </w:tc>
        <w:tc>
          <w:tcPr>
            <w:tcW w:w="1009" w:type="dxa"/>
            <w:tcBorders>
              <w:right w:val="single" w:color="000000" w:sz="6" w:space="0"/>
            </w:tcBorders>
            <w:vAlign w:val="top"/>
          </w:tcPr>
          <w:p w14:paraId="55762895">
            <w:pPr>
              <w:rPr>
                <w:rFonts w:ascii="Arial"/>
                <w:sz w:val="21"/>
              </w:rPr>
            </w:pPr>
          </w:p>
        </w:tc>
      </w:tr>
      <w:tr w14:paraId="36BC5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24" w:type="dxa"/>
            <w:tcBorders>
              <w:left w:val="single" w:color="000000" w:sz="6" w:space="0"/>
              <w:bottom w:val="single" w:color="000000" w:sz="6" w:space="0"/>
            </w:tcBorders>
            <w:vAlign w:val="top"/>
          </w:tcPr>
          <w:p w14:paraId="291FD7C9">
            <w:pPr>
              <w:rPr>
                <w:rFonts w:ascii="Arial"/>
                <w:sz w:val="21"/>
              </w:rPr>
            </w:pPr>
          </w:p>
        </w:tc>
        <w:tc>
          <w:tcPr>
            <w:tcW w:w="2125" w:type="dxa"/>
            <w:tcBorders>
              <w:bottom w:val="single" w:color="000000" w:sz="6" w:space="0"/>
            </w:tcBorders>
            <w:vAlign w:val="top"/>
          </w:tcPr>
          <w:p w14:paraId="50E06F6B">
            <w:pPr>
              <w:rPr>
                <w:rFonts w:ascii="Arial"/>
                <w:sz w:val="21"/>
              </w:rPr>
            </w:pPr>
          </w:p>
        </w:tc>
        <w:tc>
          <w:tcPr>
            <w:tcW w:w="2128" w:type="dxa"/>
            <w:tcBorders>
              <w:bottom w:val="single" w:color="000000" w:sz="6" w:space="0"/>
            </w:tcBorders>
            <w:vAlign w:val="top"/>
          </w:tcPr>
          <w:p w14:paraId="318B2FFB">
            <w:pPr>
              <w:rPr>
                <w:rFonts w:ascii="Arial"/>
                <w:sz w:val="21"/>
              </w:rPr>
            </w:pPr>
          </w:p>
        </w:tc>
        <w:tc>
          <w:tcPr>
            <w:tcW w:w="1327" w:type="dxa"/>
            <w:tcBorders>
              <w:bottom w:val="single" w:color="000000" w:sz="6" w:space="0"/>
            </w:tcBorders>
            <w:vAlign w:val="top"/>
          </w:tcPr>
          <w:p w14:paraId="3BED5B09">
            <w:pPr>
              <w:rPr>
                <w:rFonts w:ascii="Arial"/>
                <w:sz w:val="21"/>
              </w:rPr>
            </w:pPr>
          </w:p>
        </w:tc>
        <w:tc>
          <w:tcPr>
            <w:tcW w:w="1596" w:type="dxa"/>
            <w:tcBorders>
              <w:bottom w:val="single" w:color="000000" w:sz="6" w:space="0"/>
            </w:tcBorders>
            <w:vAlign w:val="top"/>
          </w:tcPr>
          <w:p w14:paraId="753E22C3">
            <w:pPr>
              <w:rPr>
                <w:rFonts w:ascii="Arial"/>
                <w:sz w:val="21"/>
              </w:rPr>
            </w:pPr>
          </w:p>
        </w:tc>
        <w:tc>
          <w:tcPr>
            <w:tcW w:w="1009" w:type="dxa"/>
            <w:tcBorders>
              <w:bottom w:val="single" w:color="000000" w:sz="6" w:space="0"/>
              <w:right w:val="single" w:color="000000" w:sz="6" w:space="0"/>
            </w:tcBorders>
            <w:vAlign w:val="top"/>
          </w:tcPr>
          <w:p w14:paraId="5946A4E6">
            <w:pPr>
              <w:rPr>
                <w:rFonts w:ascii="Arial"/>
                <w:sz w:val="21"/>
              </w:rPr>
            </w:pPr>
          </w:p>
        </w:tc>
      </w:tr>
    </w:tbl>
    <w:p w14:paraId="7A7E2A1E">
      <w:pPr>
        <w:spacing w:before="30" w:line="211" w:lineRule="auto"/>
        <w:ind w:left="81"/>
        <w:rPr>
          <w:rFonts w:ascii="宋体" w:hAnsi="宋体" w:eastAsia="宋体" w:cs="宋体"/>
          <w:sz w:val="22"/>
          <w:szCs w:val="22"/>
        </w:rPr>
      </w:pPr>
      <w:r>
        <w:rPr>
          <w:rFonts w:ascii="宋体" w:hAnsi="宋体" w:eastAsia="宋体" w:cs="宋体"/>
          <w:i/>
          <w:iCs/>
          <w:spacing w:val="-14"/>
          <w:sz w:val="22"/>
          <w:szCs w:val="22"/>
        </w:rPr>
        <w:t>注：无零星工作项目的，本表删除。</w:t>
      </w:r>
    </w:p>
    <w:p w14:paraId="40C91067">
      <w:pPr>
        <w:spacing w:line="211" w:lineRule="auto"/>
        <w:rPr>
          <w:rFonts w:ascii="宋体" w:hAnsi="宋体" w:eastAsia="宋体" w:cs="宋体"/>
          <w:sz w:val="22"/>
          <w:szCs w:val="22"/>
        </w:rPr>
        <w:sectPr>
          <w:footerReference r:id="rId103" w:type="default"/>
          <w:pgSz w:w="11907" w:h="16841"/>
          <w:pgMar w:top="1259" w:right="1463" w:bottom="1254" w:left="1474" w:header="1134" w:footer="907" w:gutter="0"/>
          <w:pgNumType w:fmt="decimal"/>
          <w:cols w:space="720" w:num="1"/>
        </w:sectPr>
      </w:pPr>
    </w:p>
    <w:p w14:paraId="619C59E9">
      <w:pPr>
        <w:spacing w:before="48" w:line="218" w:lineRule="auto"/>
        <w:ind w:left="3199"/>
        <w:rPr>
          <w:rFonts w:ascii="宋体" w:hAnsi="宋体" w:eastAsia="宋体" w:cs="宋体"/>
          <w:sz w:val="24"/>
          <w:szCs w:val="24"/>
        </w:rPr>
      </w:pPr>
      <w:r>
        <w:rPr>
          <w:rFonts w:ascii="宋体" w:hAnsi="宋体" w:eastAsia="宋体" w:cs="宋体"/>
          <w:b/>
          <w:bCs/>
          <w:spacing w:val="-3"/>
          <w:sz w:val="24"/>
          <w:szCs w:val="24"/>
        </w:rPr>
        <w:t>招标人供应材料价格表</w:t>
      </w:r>
    </w:p>
    <w:p w14:paraId="205A04E5">
      <w:pPr>
        <w:spacing w:before="177"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0B5D92D7">
      <w:pPr>
        <w:spacing w:line="127" w:lineRule="exact"/>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94"/>
        <w:gridCol w:w="1577"/>
        <w:gridCol w:w="1193"/>
        <w:gridCol w:w="1473"/>
        <w:gridCol w:w="1557"/>
        <w:gridCol w:w="987"/>
      </w:tblGrid>
      <w:tr w14:paraId="02CB0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827" w:type="dxa"/>
            <w:tcBorders>
              <w:top w:val="single" w:color="000000" w:sz="6" w:space="0"/>
              <w:left w:val="single" w:color="000000" w:sz="6" w:space="0"/>
            </w:tcBorders>
            <w:vAlign w:val="top"/>
          </w:tcPr>
          <w:p w14:paraId="792CB547">
            <w:pPr>
              <w:pStyle w:val="14"/>
              <w:spacing w:before="221" w:line="222" w:lineRule="auto"/>
              <w:ind w:left="198"/>
              <w:rPr>
                <w:sz w:val="21"/>
                <w:szCs w:val="21"/>
              </w:rPr>
            </w:pPr>
            <w:r>
              <w:rPr>
                <w:spacing w:val="-2"/>
                <w:sz w:val="21"/>
                <w:szCs w:val="21"/>
              </w:rPr>
              <w:t>序号</w:t>
            </w:r>
          </w:p>
        </w:tc>
        <w:tc>
          <w:tcPr>
            <w:tcW w:w="1394" w:type="dxa"/>
            <w:tcBorders>
              <w:top w:val="single" w:color="000000" w:sz="6" w:space="0"/>
            </w:tcBorders>
            <w:vAlign w:val="top"/>
          </w:tcPr>
          <w:p w14:paraId="50169A53">
            <w:pPr>
              <w:pStyle w:val="14"/>
              <w:spacing w:before="220" w:line="220" w:lineRule="auto"/>
              <w:ind w:left="275"/>
              <w:rPr>
                <w:sz w:val="21"/>
                <w:szCs w:val="21"/>
              </w:rPr>
            </w:pPr>
            <w:r>
              <w:rPr>
                <w:spacing w:val="-2"/>
                <w:sz w:val="21"/>
                <w:szCs w:val="21"/>
              </w:rPr>
              <w:t>材料名称</w:t>
            </w:r>
          </w:p>
        </w:tc>
        <w:tc>
          <w:tcPr>
            <w:tcW w:w="1577" w:type="dxa"/>
            <w:tcBorders>
              <w:top w:val="single" w:color="000000" w:sz="6" w:space="0"/>
            </w:tcBorders>
            <w:vAlign w:val="top"/>
          </w:tcPr>
          <w:p w14:paraId="3D3A2CF6">
            <w:pPr>
              <w:pStyle w:val="14"/>
              <w:spacing w:before="220" w:line="221" w:lineRule="auto"/>
              <w:ind w:left="372"/>
              <w:rPr>
                <w:sz w:val="21"/>
                <w:szCs w:val="21"/>
              </w:rPr>
            </w:pPr>
            <w:r>
              <w:rPr>
                <w:spacing w:val="-2"/>
                <w:sz w:val="21"/>
                <w:szCs w:val="21"/>
              </w:rPr>
              <w:t>规格型号</w:t>
            </w:r>
          </w:p>
        </w:tc>
        <w:tc>
          <w:tcPr>
            <w:tcW w:w="1193" w:type="dxa"/>
            <w:tcBorders>
              <w:top w:val="single" w:color="000000" w:sz="6" w:space="0"/>
            </w:tcBorders>
            <w:vAlign w:val="top"/>
          </w:tcPr>
          <w:p w14:paraId="36691594">
            <w:pPr>
              <w:pStyle w:val="14"/>
              <w:spacing w:before="221" w:line="221" w:lineRule="auto"/>
              <w:ind w:left="181"/>
              <w:rPr>
                <w:sz w:val="21"/>
                <w:szCs w:val="21"/>
              </w:rPr>
            </w:pPr>
            <w:r>
              <w:rPr>
                <w:spacing w:val="-2"/>
                <w:sz w:val="21"/>
                <w:szCs w:val="21"/>
              </w:rPr>
              <w:t>计量单位</w:t>
            </w:r>
          </w:p>
        </w:tc>
        <w:tc>
          <w:tcPr>
            <w:tcW w:w="1473" w:type="dxa"/>
            <w:tcBorders>
              <w:top w:val="single" w:color="000000" w:sz="6" w:space="0"/>
            </w:tcBorders>
            <w:vAlign w:val="top"/>
          </w:tcPr>
          <w:p w14:paraId="1C26B166">
            <w:pPr>
              <w:pStyle w:val="14"/>
              <w:spacing w:before="221" w:line="219" w:lineRule="auto"/>
              <w:ind w:left="114"/>
              <w:rPr>
                <w:sz w:val="21"/>
                <w:szCs w:val="21"/>
              </w:rPr>
            </w:pPr>
            <w:r>
              <w:rPr>
                <w:spacing w:val="-3"/>
                <w:sz w:val="21"/>
                <w:szCs w:val="21"/>
              </w:rPr>
              <w:t>供应价（元）</w:t>
            </w:r>
          </w:p>
        </w:tc>
        <w:tc>
          <w:tcPr>
            <w:tcW w:w="1557" w:type="dxa"/>
            <w:tcBorders>
              <w:top w:val="single" w:color="000000" w:sz="6" w:space="0"/>
            </w:tcBorders>
            <w:vAlign w:val="top"/>
          </w:tcPr>
          <w:p w14:paraId="35616F03">
            <w:pPr>
              <w:pStyle w:val="14"/>
              <w:spacing w:before="220" w:line="220" w:lineRule="auto"/>
              <w:ind w:left="367"/>
              <w:rPr>
                <w:sz w:val="21"/>
                <w:szCs w:val="21"/>
              </w:rPr>
            </w:pPr>
            <w:r>
              <w:rPr>
                <w:spacing w:val="-2"/>
                <w:sz w:val="21"/>
                <w:szCs w:val="21"/>
              </w:rPr>
              <w:t>供应条件</w:t>
            </w:r>
          </w:p>
        </w:tc>
        <w:tc>
          <w:tcPr>
            <w:tcW w:w="987" w:type="dxa"/>
            <w:tcBorders>
              <w:top w:val="single" w:color="000000" w:sz="6" w:space="0"/>
              <w:right w:val="single" w:color="000000" w:sz="6" w:space="0"/>
            </w:tcBorders>
            <w:vAlign w:val="top"/>
          </w:tcPr>
          <w:p w14:paraId="5C5439EC">
            <w:pPr>
              <w:pStyle w:val="14"/>
              <w:spacing w:before="221" w:line="222" w:lineRule="auto"/>
              <w:ind w:left="290"/>
              <w:rPr>
                <w:sz w:val="21"/>
                <w:szCs w:val="21"/>
              </w:rPr>
            </w:pPr>
            <w:r>
              <w:rPr>
                <w:spacing w:val="-3"/>
                <w:sz w:val="21"/>
                <w:szCs w:val="21"/>
              </w:rPr>
              <w:t>备注</w:t>
            </w:r>
          </w:p>
        </w:tc>
      </w:tr>
      <w:tr w14:paraId="4F17E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187AA399">
            <w:pPr>
              <w:rPr>
                <w:rFonts w:ascii="Arial"/>
                <w:sz w:val="21"/>
              </w:rPr>
            </w:pPr>
          </w:p>
        </w:tc>
        <w:tc>
          <w:tcPr>
            <w:tcW w:w="1394" w:type="dxa"/>
            <w:vAlign w:val="top"/>
          </w:tcPr>
          <w:p w14:paraId="4A2E6E8E">
            <w:pPr>
              <w:rPr>
                <w:rFonts w:ascii="Arial"/>
                <w:sz w:val="21"/>
              </w:rPr>
            </w:pPr>
          </w:p>
        </w:tc>
        <w:tc>
          <w:tcPr>
            <w:tcW w:w="1577" w:type="dxa"/>
            <w:vAlign w:val="top"/>
          </w:tcPr>
          <w:p w14:paraId="523B8E91">
            <w:pPr>
              <w:rPr>
                <w:rFonts w:ascii="Arial"/>
                <w:sz w:val="21"/>
              </w:rPr>
            </w:pPr>
          </w:p>
        </w:tc>
        <w:tc>
          <w:tcPr>
            <w:tcW w:w="1193" w:type="dxa"/>
            <w:vAlign w:val="top"/>
          </w:tcPr>
          <w:p w14:paraId="755B23B1">
            <w:pPr>
              <w:rPr>
                <w:rFonts w:ascii="Arial"/>
                <w:sz w:val="21"/>
              </w:rPr>
            </w:pPr>
          </w:p>
        </w:tc>
        <w:tc>
          <w:tcPr>
            <w:tcW w:w="1473" w:type="dxa"/>
            <w:vAlign w:val="top"/>
          </w:tcPr>
          <w:p w14:paraId="715A82C1">
            <w:pPr>
              <w:rPr>
                <w:rFonts w:ascii="Arial"/>
                <w:sz w:val="21"/>
              </w:rPr>
            </w:pPr>
          </w:p>
        </w:tc>
        <w:tc>
          <w:tcPr>
            <w:tcW w:w="1557" w:type="dxa"/>
            <w:vAlign w:val="top"/>
          </w:tcPr>
          <w:p w14:paraId="3D8D5674">
            <w:pPr>
              <w:rPr>
                <w:rFonts w:ascii="Arial"/>
                <w:sz w:val="21"/>
              </w:rPr>
            </w:pPr>
          </w:p>
        </w:tc>
        <w:tc>
          <w:tcPr>
            <w:tcW w:w="987" w:type="dxa"/>
            <w:tcBorders>
              <w:right w:val="single" w:color="000000" w:sz="6" w:space="0"/>
            </w:tcBorders>
            <w:vAlign w:val="top"/>
          </w:tcPr>
          <w:p w14:paraId="2F4131E9">
            <w:pPr>
              <w:rPr>
                <w:rFonts w:ascii="Arial"/>
                <w:sz w:val="21"/>
              </w:rPr>
            </w:pPr>
          </w:p>
        </w:tc>
      </w:tr>
      <w:tr w14:paraId="22DCA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02C769BF">
            <w:pPr>
              <w:rPr>
                <w:rFonts w:ascii="Arial"/>
                <w:sz w:val="21"/>
              </w:rPr>
            </w:pPr>
          </w:p>
        </w:tc>
        <w:tc>
          <w:tcPr>
            <w:tcW w:w="1394" w:type="dxa"/>
            <w:vAlign w:val="top"/>
          </w:tcPr>
          <w:p w14:paraId="074FAD6C">
            <w:pPr>
              <w:rPr>
                <w:rFonts w:ascii="Arial"/>
                <w:sz w:val="21"/>
              </w:rPr>
            </w:pPr>
          </w:p>
        </w:tc>
        <w:tc>
          <w:tcPr>
            <w:tcW w:w="1577" w:type="dxa"/>
            <w:vAlign w:val="top"/>
          </w:tcPr>
          <w:p w14:paraId="22CC9D24">
            <w:pPr>
              <w:rPr>
                <w:rFonts w:ascii="Arial"/>
                <w:sz w:val="21"/>
              </w:rPr>
            </w:pPr>
          </w:p>
        </w:tc>
        <w:tc>
          <w:tcPr>
            <w:tcW w:w="1193" w:type="dxa"/>
            <w:vAlign w:val="top"/>
          </w:tcPr>
          <w:p w14:paraId="45BD98E8">
            <w:pPr>
              <w:rPr>
                <w:rFonts w:ascii="Arial"/>
                <w:sz w:val="21"/>
              </w:rPr>
            </w:pPr>
          </w:p>
        </w:tc>
        <w:tc>
          <w:tcPr>
            <w:tcW w:w="1473" w:type="dxa"/>
            <w:vAlign w:val="top"/>
          </w:tcPr>
          <w:p w14:paraId="103A045A">
            <w:pPr>
              <w:rPr>
                <w:rFonts w:ascii="Arial"/>
                <w:sz w:val="21"/>
              </w:rPr>
            </w:pPr>
          </w:p>
        </w:tc>
        <w:tc>
          <w:tcPr>
            <w:tcW w:w="1557" w:type="dxa"/>
            <w:vAlign w:val="top"/>
          </w:tcPr>
          <w:p w14:paraId="71263751">
            <w:pPr>
              <w:rPr>
                <w:rFonts w:ascii="Arial"/>
                <w:sz w:val="21"/>
              </w:rPr>
            </w:pPr>
          </w:p>
        </w:tc>
        <w:tc>
          <w:tcPr>
            <w:tcW w:w="987" w:type="dxa"/>
            <w:tcBorders>
              <w:right w:val="single" w:color="000000" w:sz="6" w:space="0"/>
            </w:tcBorders>
            <w:vAlign w:val="top"/>
          </w:tcPr>
          <w:p w14:paraId="00B758CE">
            <w:pPr>
              <w:rPr>
                <w:rFonts w:ascii="Arial"/>
                <w:sz w:val="21"/>
              </w:rPr>
            </w:pPr>
          </w:p>
        </w:tc>
      </w:tr>
      <w:tr w14:paraId="4B91E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511ACBC5">
            <w:pPr>
              <w:rPr>
                <w:rFonts w:ascii="Arial"/>
                <w:sz w:val="21"/>
              </w:rPr>
            </w:pPr>
          </w:p>
        </w:tc>
        <w:tc>
          <w:tcPr>
            <w:tcW w:w="1394" w:type="dxa"/>
            <w:vAlign w:val="top"/>
          </w:tcPr>
          <w:p w14:paraId="33AB634F">
            <w:pPr>
              <w:rPr>
                <w:rFonts w:ascii="Arial"/>
                <w:sz w:val="21"/>
              </w:rPr>
            </w:pPr>
          </w:p>
        </w:tc>
        <w:tc>
          <w:tcPr>
            <w:tcW w:w="1577" w:type="dxa"/>
            <w:vAlign w:val="top"/>
          </w:tcPr>
          <w:p w14:paraId="2D5592F8">
            <w:pPr>
              <w:rPr>
                <w:rFonts w:ascii="Arial"/>
                <w:sz w:val="21"/>
              </w:rPr>
            </w:pPr>
          </w:p>
        </w:tc>
        <w:tc>
          <w:tcPr>
            <w:tcW w:w="1193" w:type="dxa"/>
            <w:vAlign w:val="top"/>
          </w:tcPr>
          <w:p w14:paraId="466C871F">
            <w:pPr>
              <w:rPr>
                <w:rFonts w:ascii="Arial"/>
                <w:sz w:val="21"/>
              </w:rPr>
            </w:pPr>
          </w:p>
        </w:tc>
        <w:tc>
          <w:tcPr>
            <w:tcW w:w="1473" w:type="dxa"/>
            <w:vAlign w:val="top"/>
          </w:tcPr>
          <w:p w14:paraId="1585CB78">
            <w:pPr>
              <w:rPr>
                <w:rFonts w:ascii="Arial"/>
                <w:sz w:val="21"/>
              </w:rPr>
            </w:pPr>
          </w:p>
        </w:tc>
        <w:tc>
          <w:tcPr>
            <w:tcW w:w="1557" w:type="dxa"/>
            <w:vAlign w:val="top"/>
          </w:tcPr>
          <w:p w14:paraId="57450012">
            <w:pPr>
              <w:rPr>
                <w:rFonts w:ascii="Arial"/>
                <w:sz w:val="21"/>
              </w:rPr>
            </w:pPr>
          </w:p>
        </w:tc>
        <w:tc>
          <w:tcPr>
            <w:tcW w:w="987" w:type="dxa"/>
            <w:tcBorders>
              <w:right w:val="single" w:color="000000" w:sz="6" w:space="0"/>
            </w:tcBorders>
            <w:vAlign w:val="top"/>
          </w:tcPr>
          <w:p w14:paraId="3250E58B">
            <w:pPr>
              <w:rPr>
                <w:rFonts w:ascii="Arial"/>
                <w:sz w:val="21"/>
              </w:rPr>
            </w:pPr>
          </w:p>
        </w:tc>
      </w:tr>
      <w:tr w14:paraId="67B54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7" w:type="dxa"/>
            <w:tcBorders>
              <w:left w:val="single" w:color="000000" w:sz="6" w:space="0"/>
            </w:tcBorders>
            <w:vAlign w:val="top"/>
          </w:tcPr>
          <w:p w14:paraId="41ADA5A2">
            <w:pPr>
              <w:rPr>
                <w:rFonts w:ascii="Arial"/>
                <w:sz w:val="21"/>
              </w:rPr>
            </w:pPr>
          </w:p>
        </w:tc>
        <w:tc>
          <w:tcPr>
            <w:tcW w:w="1394" w:type="dxa"/>
            <w:vAlign w:val="top"/>
          </w:tcPr>
          <w:p w14:paraId="3FE185C5">
            <w:pPr>
              <w:rPr>
                <w:rFonts w:ascii="Arial"/>
                <w:sz w:val="21"/>
              </w:rPr>
            </w:pPr>
          </w:p>
        </w:tc>
        <w:tc>
          <w:tcPr>
            <w:tcW w:w="1577" w:type="dxa"/>
            <w:vAlign w:val="top"/>
          </w:tcPr>
          <w:p w14:paraId="5BE5F56C">
            <w:pPr>
              <w:rPr>
                <w:rFonts w:ascii="Arial"/>
                <w:sz w:val="21"/>
              </w:rPr>
            </w:pPr>
          </w:p>
        </w:tc>
        <w:tc>
          <w:tcPr>
            <w:tcW w:w="1193" w:type="dxa"/>
            <w:vAlign w:val="top"/>
          </w:tcPr>
          <w:p w14:paraId="3DF17B7F">
            <w:pPr>
              <w:rPr>
                <w:rFonts w:ascii="Arial"/>
                <w:sz w:val="21"/>
              </w:rPr>
            </w:pPr>
          </w:p>
        </w:tc>
        <w:tc>
          <w:tcPr>
            <w:tcW w:w="1473" w:type="dxa"/>
            <w:vAlign w:val="top"/>
          </w:tcPr>
          <w:p w14:paraId="0A7F3165">
            <w:pPr>
              <w:rPr>
                <w:rFonts w:ascii="Arial"/>
                <w:sz w:val="21"/>
              </w:rPr>
            </w:pPr>
          </w:p>
        </w:tc>
        <w:tc>
          <w:tcPr>
            <w:tcW w:w="1557" w:type="dxa"/>
            <w:vAlign w:val="top"/>
          </w:tcPr>
          <w:p w14:paraId="713FB9F3">
            <w:pPr>
              <w:rPr>
                <w:rFonts w:ascii="Arial"/>
                <w:sz w:val="21"/>
              </w:rPr>
            </w:pPr>
          </w:p>
        </w:tc>
        <w:tc>
          <w:tcPr>
            <w:tcW w:w="987" w:type="dxa"/>
            <w:tcBorders>
              <w:right w:val="single" w:color="000000" w:sz="6" w:space="0"/>
            </w:tcBorders>
            <w:vAlign w:val="top"/>
          </w:tcPr>
          <w:p w14:paraId="4699347E">
            <w:pPr>
              <w:rPr>
                <w:rFonts w:ascii="Arial"/>
                <w:sz w:val="21"/>
              </w:rPr>
            </w:pPr>
          </w:p>
        </w:tc>
      </w:tr>
      <w:tr w14:paraId="67F1C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68B424AC">
            <w:pPr>
              <w:rPr>
                <w:rFonts w:ascii="Arial"/>
                <w:sz w:val="21"/>
              </w:rPr>
            </w:pPr>
          </w:p>
        </w:tc>
        <w:tc>
          <w:tcPr>
            <w:tcW w:w="1394" w:type="dxa"/>
            <w:vAlign w:val="top"/>
          </w:tcPr>
          <w:p w14:paraId="5B6B8698">
            <w:pPr>
              <w:rPr>
                <w:rFonts w:ascii="Arial"/>
                <w:sz w:val="21"/>
              </w:rPr>
            </w:pPr>
          </w:p>
        </w:tc>
        <w:tc>
          <w:tcPr>
            <w:tcW w:w="1577" w:type="dxa"/>
            <w:vAlign w:val="top"/>
          </w:tcPr>
          <w:p w14:paraId="431F8C21">
            <w:pPr>
              <w:rPr>
                <w:rFonts w:ascii="Arial"/>
                <w:sz w:val="21"/>
              </w:rPr>
            </w:pPr>
          </w:p>
        </w:tc>
        <w:tc>
          <w:tcPr>
            <w:tcW w:w="1193" w:type="dxa"/>
            <w:vAlign w:val="top"/>
          </w:tcPr>
          <w:p w14:paraId="07A5E17A">
            <w:pPr>
              <w:rPr>
                <w:rFonts w:ascii="Arial"/>
                <w:sz w:val="21"/>
              </w:rPr>
            </w:pPr>
          </w:p>
        </w:tc>
        <w:tc>
          <w:tcPr>
            <w:tcW w:w="1473" w:type="dxa"/>
            <w:vAlign w:val="top"/>
          </w:tcPr>
          <w:p w14:paraId="1E0273B1">
            <w:pPr>
              <w:rPr>
                <w:rFonts w:ascii="Arial"/>
                <w:sz w:val="21"/>
              </w:rPr>
            </w:pPr>
          </w:p>
        </w:tc>
        <w:tc>
          <w:tcPr>
            <w:tcW w:w="1557" w:type="dxa"/>
            <w:vAlign w:val="top"/>
          </w:tcPr>
          <w:p w14:paraId="7BFE43F8">
            <w:pPr>
              <w:rPr>
                <w:rFonts w:ascii="Arial"/>
                <w:sz w:val="21"/>
              </w:rPr>
            </w:pPr>
          </w:p>
        </w:tc>
        <w:tc>
          <w:tcPr>
            <w:tcW w:w="987" w:type="dxa"/>
            <w:tcBorders>
              <w:right w:val="single" w:color="000000" w:sz="6" w:space="0"/>
            </w:tcBorders>
            <w:vAlign w:val="top"/>
          </w:tcPr>
          <w:p w14:paraId="4C84E8CE">
            <w:pPr>
              <w:rPr>
                <w:rFonts w:ascii="Arial"/>
                <w:sz w:val="21"/>
              </w:rPr>
            </w:pPr>
          </w:p>
        </w:tc>
      </w:tr>
      <w:tr w14:paraId="01F7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7C7E241F">
            <w:pPr>
              <w:rPr>
                <w:rFonts w:ascii="Arial"/>
                <w:sz w:val="21"/>
              </w:rPr>
            </w:pPr>
          </w:p>
        </w:tc>
        <w:tc>
          <w:tcPr>
            <w:tcW w:w="1394" w:type="dxa"/>
            <w:vAlign w:val="top"/>
          </w:tcPr>
          <w:p w14:paraId="28EA2C90">
            <w:pPr>
              <w:rPr>
                <w:rFonts w:ascii="Arial"/>
                <w:sz w:val="21"/>
              </w:rPr>
            </w:pPr>
          </w:p>
        </w:tc>
        <w:tc>
          <w:tcPr>
            <w:tcW w:w="1577" w:type="dxa"/>
            <w:vAlign w:val="top"/>
          </w:tcPr>
          <w:p w14:paraId="34175CDB">
            <w:pPr>
              <w:rPr>
                <w:rFonts w:ascii="Arial"/>
                <w:sz w:val="21"/>
              </w:rPr>
            </w:pPr>
          </w:p>
        </w:tc>
        <w:tc>
          <w:tcPr>
            <w:tcW w:w="1193" w:type="dxa"/>
            <w:vAlign w:val="top"/>
          </w:tcPr>
          <w:p w14:paraId="15213DDD">
            <w:pPr>
              <w:rPr>
                <w:rFonts w:ascii="Arial"/>
                <w:sz w:val="21"/>
              </w:rPr>
            </w:pPr>
          </w:p>
        </w:tc>
        <w:tc>
          <w:tcPr>
            <w:tcW w:w="1473" w:type="dxa"/>
            <w:vAlign w:val="top"/>
          </w:tcPr>
          <w:p w14:paraId="3678441F">
            <w:pPr>
              <w:rPr>
                <w:rFonts w:ascii="Arial"/>
                <w:sz w:val="21"/>
              </w:rPr>
            </w:pPr>
          </w:p>
        </w:tc>
        <w:tc>
          <w:tcPr>
            <w:tcW w:w="1557" w:type="dxa"/>
            <w:vAlign w:val="top"/>
          </w:tcPr>
          <w:p w14:paraId="1B044F3C">
            <w:pPr>
              <w:rPr>
                <w:rFonts w:ascii="Arial"/>
                <w:sz w:val="21"/>
              </w:rPr>
            </w:pPr>
          </w:p>
        </w:tc>
        <w:tc>
          <w:tcPr>
            <w:tcW w:w="987" w:type="dxa"/>
            <w:tcBorders>
              <w:right w:val="single" w:color="000000" w:sz="6" w:space="0"/>
            </w:tcBorders>
            <w:vAlign w:val="top"/>
          </w:tcPr>
          <w:p w14:paraId="16129B4F">
            <w:pPr>
              <w:rPr>
                <w:rFonts w:ascii="Arial"/>
                <w:sz w:val="21"/>
              </w:rPr>
            </w:pPr>
          </w:p>
        </w:tc>
      </w:tr>
      <w:tr w14:paraId="49FD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501BE09B">
            <w:pPr>
              <w:rPr>
                <w:rFonts w:ascii="Arial"/>
                <w:sz w:val="21"/>
              </w:rPr>
            </w:pPr>
          </w:p>
        </w:tc>
        <w:tc>
          <w:tcPr>
            <w:tcW w:w="1394" w:type="dxa"/>
            <w:vAlign w:val="top"/>
          </w:tcPr>
          <w:p w14:paraId="0AFC6184">
            <w:pPr>
              <w:rPr>
                <w:rFonts w:ascii="Arial"/>
                <w:sz w:val="21"/>
              </w:rPr>
            </w:pPr>
          </w:p>
        </w:tc>
        <w:tc>
          <w:tcPr>
            <w:tcW w:w="1577" w:type="dxa"/>
            <w:vAlign w:val="top"/>
          </w:tcPr>
          <w:p w14:paraId="37726336">
            <w:pPr>
              <w:rPr>
                <w:rFonts w:ascii="Arial"/>
                <w:sz w:val="21"/>
              </w:rPr>
            </w:pPr>
          </w:p>
        </w:tc>
        <w:tc>
          <w:tcPr>
            <w:tcW w:w="1193" w:type="dxa"/>
            <w:vAlign w:val="top"/>
          </w:tcPr>
          <w:p w14:paraId="560FD7DE">
            <w:pPr>
              <w:rPr>
                <w:rFonts w:ascii="Arial"/>
                <w:sz w:val="21"/>
              </w:rPr>
            </w:pPr>
          </w:p>
        </w:tc>
        <w:tc>
          <w:tcPr>
            <w:tcW w:w="1473" w:type="dxa"/>
            <w:vAlign w:val="top"/>
          </w:tcPr>
          <w:p w14:paraId="382319F1">
            <w:pPr>
              <w:rPr>
                <w:rFonts w:ascii="Arial"/>
                <w:sz w:val="21"/>
              </w:rPr>
            </w:pPr>
          </w:p>
        </w:tc>
        <w:tc>
          <w:tcPr>
            <w:tcW w:w="1557" w:type="dxa"/>
            <w:vAlign w:val="top"/>
          </w:tcPr>
          <w:p w14:paraId="063C59FF">
            <w:pPr>
              <w:rPr>
                <w:rFonts w:ascii="Arial"/>
                <w:sz w:val="21"/>
              </w:rPr>
            </w:pPr>
          </w:p>
        </w:tc>
        <w:tc>
          <w:tcPr>
            <w:tcW w:w="987" w:type="dxa"/>
            <w:tcBorders>
              <w:right w:val="single" w:color="000000" w:sz="6" w:space="0"/>
            </w:tcBorders>
            <w:vAlign w:val="top"/>
          </w:tcPr>
          <w:p w14:paraId="15F2C5CC">
            <w:pPr>
              <w:rPr>
                <w:rFonts w:ascii="Arial"/>
                <w:sz w:val="21"/>
              </w:rPr>
            </w:pPr>
          </w:p>
        </w:tc>
      </w:tr>
      <w:tr w14:paraId="63871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24835F57">
            <w:pPr>
              <w:rPr>
                <w:rFonts w:ascii="Arial"/>
                <w:sz w:val="21"/>
              </w:rPr>
            </w:pPr>
          </w:p>
        </w:tc>
        <w:tc>
          <w:tcPr>
            <w:tcW w:w="1394" w:type="dxa"/>
            <w:vAlign w:val="top"/>
          </w:tcPr>
          <w:p w14:paraId="687D0A67">
            <w:pPr>
              <w:rPr>
                <w:rFonts w:ascii="Arial"/>
                <w:sz w:val="21"/>
              </w:rPr>
            </w:pPr>
          </w:p>
        </w:tc>
        <w:tc>
          <w:tcPr>
            <w:tcW w:w="1577" w:type="dxa"/>
            <w:vAlign w:val="top"/>
          </w:tcPr>
          <w:p w14:paraId="25342515">
            <w:pPr>
              <w:rPr>
                <w:rFonts w:ascii="Arial"/>
                <w:sz w:val="21"/>
              </w:rPr>
            </w:pPr>
          </w:p>
        </w:tc>
        <w:tc>
          <w:tcPr>
            <w:tcW w:w="1193" w:type="dxa"/>
            <w:vAlign w:val="top"/>
          </w:tcPr>
          <w:p w14:paraId="15AFC7C0">
            <w:pPr>
              <w:rPr>
                <w:rFonts w:ascii="Arial"/>
                <w:sz w:val="21"/>
              </w:rPr>
            </w:pPr>
          </w:p>
        </w:tc>
        <w:tc>
          <w:tcPr>
            <w:tcW w:w="1473" w:type="dxa"/>
            <w:vAlign w:val="top"/>
          </w:tcPr>
          <w:p w14:paraId="328001C8">
            <w:pPr>
              <w:rPr>
                <w:rFonts w:ascii="Arial"/>
                <w:sz w:val="21"/>
              </w:rPr>
            </w:pPr>
          </w:p>
        </w:tc>
        <w:tc>
          <w:tcPr>
            <w:tcW w:w="1557" w:type="dxa"/>
            <w:vAlign w:val="top"/>
          </w:tcPr>
          <w:p w14:paraId="30E455E1">
            <w:pPr>
              <w:rPr>
                <w:rFonts w:ascii="Arial"/>
                <w:sz w:val="21"/>
              </w:rPr>
            </w:pPr>
          </w:p>
        </w:tc>
        <w:tc>
          <w:tcPr>
            <w:tcW w:w="987" w:type="dxa"/>
            <w:tcBorders>
              <w:right w:val="single" w:color="000000" w:sz="6" w:space="0"/>
            </w:tcBorders>
            <w:vAlign w:val="top"/>
          </w:tcPr>
          <w:p w14:paraId="6CB4C3D2">
            <w:pPr>
              <w:rPr>
                <w:rFonts w:ascii="Arial"/>
                <w:sz w:val="21"/>
              </w:rPr>
            </w:pPr>
          </w:p>
        </w:tc>
      </w:tr>
      <w:tr w14:paraId="744D0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20381183">
            <w:pPr>
              <w:rPr>
                <w:rFonts w:ascii="Arial"/>
                <w:sz w:val="21"/>
              </w:rPr>
            </w:pPr>
          </w:p>
        </w:tc>
        <w:tc>
          <w:tcPr>
            <w:tcW w:w="1394" w:type="dxa"/>
            <w:vAlign w:val="top"/>
          </w:tcPr>
          <w:p w14:paraId="3E07F9C5">
            <w:pPr>
              <w:rPr>
                <w:rFonts w:ascii="Arial"/>
                <w:sz w:val="21"/>
              </w:rPr>
            </w:pPr>
          </w:p>
        </w:tc>
        <w:tc>
          <w:tcPr>
            <w:tcW w:w="1577" w:type="dxa"/>
            <w:vAlign w:val="top"/>
          </w:tcPr>
          <w:p w14:paraId="2299E4ED">
            <w:pPr>
              <w:rPr>
                <w:rFonts w:ascii="Arial"/>
                <w:sz w:val="21"/>
              </w:rPr>
            </w:pPr>
          </w:p>
        </w:tc>
        <w:tc>
          <w:tcPr>
            <w:tcW w:w="1193" w:type="dxa"/>
            <w:vAlign w:val="top"/>
          </w:tcPr>
          <w:p w14:paraId="3C3CC9CD">
            <w:pPr>
              <w:rPr>
                <w:rFonts w:ascii="Arial"/>
                <w:sz w:val="21"/>
              </w:rPr>
            </w:pPr>
          </w:p>
        </w:tc>
        <w:tc>
          <w:tcPr>
            <w:tcW w:w="1473" w:type="dxa"/>
            <w:vAlign w:val="top"/>
          </w:tcPr>
          <w:p w14:paraId="661D2648">
            <w:pPr>
              <w:rPr>
                <w:rFonts w:ascii="Arial"/>
                <w:sz w:val="21"/>
              </w:rPr>
            </w:pPr>
          </w:p>
        </w:tc>
        <w:tc>
          <w:tcPr>
            <w:tcW w:w="1557" w:type="dxa"/>
            <w:vAlign w:val="top"/>
          </w:tcPr>
          <w:p w14:paraId="19D346D9">
            <w:pPr>
              <w:rPr>
                <w:rFonts w:ascii="Arial"/>
                <w:sz w:val="21"/>
              </w:rPr>
            </w:pPr>
          </w:p>
        </w:tc>
        <w:tc>
          <w:tcPr>
            <w:tcW w:w="987" w:type="dxa"/>
            <w:tcBorders>
              <w:right w:val="single" w:color="000000" w:sz="6" w:space="0"/>
            </w:tcBorders>
            <w:vAlign w:val="top"/>
          </w:tcPr>
          <w:p w14:paraId="179A9FD4">
            <w:pPr>
              <w:rPr>
                <w:rFonts w:ascii="Arial"/>
                <w:sz w:val="21"/>
              </w:rPr>
            </w:pPr>
          </w:p>
        </w:tc>
      </w:tr>
      <w:tr w14:paraId="564FF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58AA9504">
            <w:pPr>
              <w:rPr>
                <w:rFonts w:ascii="Arial"/>
                <w:sz w:val="21"/>
              </w:rPr>
            </w:pPr>
          </w:p>
        </w:tc>
        <w:tc>
          <w:tcPr>
            <w:tcW w:w="1394" w:type="dxa"/>
            <w:vAlign w:val="top"/>
          </w:tcPr>
          <w:p w14:paraId="552B22EA">
            <w:pPr>
              <w:rPr>
                <w:rFonts w:ascii="Arial"/>
                <w:sz w:val="21"/>
              </w:rPr>
            </w:pPr>
          </w:p>
        </w:tc>
        <w:tc>
          <w:tcPr>
            <w:tcW w:w="1577" w:type="dxa"/>
            <w:vAlign w:val="top"/>
          </w:tcPr>
          <w:p w14:paraId="26E40F20">
            <w:pPr>
              <w:rPr>
                <w:rFonts w:ascii="Arial"/>
                <w:sz w:val="21"/>
              </w:rPr>
            </w:pPr>
          </w:p>
        </w:tc>
        <w:tc>
          <w:tcPr>
            <w:tcW w:w="1193" w:type="dxa"/>
            <w:vAlign w:val="top"/>
          </w:tcPr>
          <w:p w14:paraId="64BF1EFF">
            <w:pPr>
              <w:rPr>
                <w:rFonts w:ascii="Arial"/>
                <w:sz w:val="21"/>
              </w:rPr>
            </w:pPr>
          </w:p>
        </w:tc>
        <w:tc>
          <w:tcPr>
            <w:tcW w:w="1473" w:type="dxa"/>
            <w:vAlign w:val="top"/>
          </w:tcPr>
          <w:p w14:paraId="2430EB22">
            <w:pPr>
              <w:rPr>
                <w:rFonts w:ascii="Arial"/>
                <w:sz w:val="21"/>
              </w:rPr>
            </w:pPr>
          </w:p>
        </w:tc>
        <w:tc>
          <w:tcPr>
            <w:tcW w:w="1557" w:type="dxa"/>
            <w:vAlign w:val="top"/>
          </w:tcPr>
          <w:p w14:paraId="045306C3">
            <w:pPr>
              <w:rPr>
                <w:rFonts w:ascii="Arial"/>
                <w:sz w:val="21"/>
              </w:rPr>
            </w:pPr>
          </w:p>
        </w:tc>
        <w:tc>
          <w:tcPr>
            <w:tcW w:w="987" w:type="dxa"/>
            <w:tcBorders>
              <w:right w:val="single" w:color="000000" w:sz="6" w:space="0"/>
            </w:tcBorders>
            <w:vAlign w:val="top"/>
          </w:tcPr>
          <w:p w14:paraId="0FF3E9D2">
            <w:pPr>
              <w:rPr>
                <w:rFonts w:ascii="Arial"/>
                <w:sz w:val="21"/>
              </w:rPr>
            </w:pPr>
          </w:p>
        </w:tc>
      </w:tr>
      <w:tr w14:paraId="6DB00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7DBA9652">
            <w:pPr>
              <w:rPr>
                <w:rFonts w:ascii="Arial"/>
                <w:sz w:val="21"/>
              </w:rPr>
            </w:pPr>
          </w:p>
        </w:tc>
        <w:tc>
          <w:tcPr>
            <w:tcW w:w="1394" w:type="dxa"/>
            <w:vAlign w:val="top"/>
          </w:tcPr>
          <w:p w14:paraId="0849F609">
            <w:pPr>
              <w:rPr>
                <w:rFonts w:ascii="Arial"/>
                <w:sz w:val="21"/>
              </w:rPr>
            </w:pPr>
          </w:p>
        </w:tc>
        <w:tc>
          <w:tcPr>
            <w:tcW w:w="1577" w:type="dxa"/>
            <w:vAlign w:val="top"/>
          </w:tcPr>
          <w:p w14:paraId="0DA82510">
            <w:pPr>
              <w:rPr>
                <w:rFonts w:ascii="Arial"/>
                <w:sz w:val="21"/>
              </w:rPr>
            </w:pPr>
          </w:p>
        </w:tc>
        <w:tc>
          <w:tcPr>
            <w:tcW w:w="1193" w:type="dxa"/>
            <w:vAlign w:val="top"/>
          </w:tcPr>
          <w:p w14:paraId="23BA810F">
            <w:pPr>
              <w:rPr>
                <w:rFonts w:ascii="Arial"/>
                <w:sz w:val="21"/>
              </w:rPr>
            </w:pPr>
          </w:p>
        </w:tc>
        <w:tc>
          <w:tcPr>
            <w:tcW w:w="1473" w:type="dxa"/>
            <w:vAlign w:val="top"/>
          </w:tcPr>
          <w:p w14:paraId="606E349B">
            <w:pPr>
              <w:rPr>
                <w:rFonts w:ascii="Arial"/>
                <w:sz w:val="21"/>
              </w:rPr>
            </w:pPr>
          </w:p>
        </w:tc>
        <w:tc>
          <w:tcPr>
            <w:tcW w:w="1557" w:type="dxa"/>
            <w:vAlign w:val="top"/>
          </w:tcPr>
          <w:p w14:paraId="73A73D86">
            <w:pPr>
              <w:rPr>
                <w:rFonts w:ascii="Arial"/>
                <w:sz w:val="21"/>
              </w:rPr>
            </w:pPr>
          </w:p>
        </w:tc>
        <w:tc>
          <w:tcPr>
            <w:tcW w:w="987" w:type="dxa"/>
            <w:tcBorders>
              <w:right w:val="single" w:color="000000" w:sz="6" w:space="0"/>
            </w:tcBorders>
            <w:vAlign w:val="top"/>
          </w:tcPr>
          <w:p w14:paraId="6DEE6DEC">
            <w:pPr>
              <w:rPr>
                <w:rFonts w:ascii="Arial"/>
                <w:sz w:val="21"/>
              </w:rPr>
            </w:pPr>
          </w:p>
        </w:tc>
      </w:tr>
      <w:tr w14:paraId="0A18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66E9ED45">
            <w:pPr>
              <w:rPr>
                <w:rFonts w:ascii="Arial"/>
                <w:sz w:val="21"/>
              </w:rPr>
            </w:pPr>
          </w:p>
        </w:tc>
        <w:tc>
          <w:tcPr>
            <w:tcW w:w="1394" w:type="dxa"/>
            <w:vAlign w:val="top"/>
          </w:tcPr>
          <w:p w14:paraId="7D361B2F">
            <w:pPr>
              <w:rPr>
                <w:rFonts w:ascii="Arial"/>
                <w:sz w:val="21"/>
              </w:rPr>
            </w:pPr>
          </w:p>
        </w:tc>
        <w:tc>
          <w:tcPr>
            <w:tcW w:w="1577" w:type="dxa"/>
            <w:vAlign w:val="top"/>
          </w:tcPr>
          <w:p w14:paraId="6FAA1E45">
            <w:pPr>
              <w:rPr>
                <w:rFonts w:ascii="Arial"/>
                <w:sz w:val="21"/>
              </w:rPr>
            </w:pPr>
          </w:p>
        </w:tc>
        <w:tc>
          <w:tcPr>
            <w:tcW w:w="1193" w:type="dxa"/>
            <w:vAlign w:val="top"/>
          </w:tcPr>
          <w:p w14:paraId="2B41C664">
            <w:pPr>
              <w:rPr>
                <w:rFonts w:ascii="Arial"/>
                <w:sz w:val="21"/>
              </w:rPr>
            </w:pPr>
          </w:p>
        </w:tc>
        <w:tc>
          <w:tcPr>
            <w:tcW w:w="1473" w:type="dxa"/>
            <w:vAlign w:val="top"/>
          </w:tcPr>
          <w:p w14:paraId="51372D54">
            <w:pPr>
              <w:rPr>
                <w:rFonts w:ascii="Arial"/>
                <w:sz w:val="21"/>
              </w:rPr>
            </w:pPr>
          </w:p>
        </w:tc>
        <w:tc>
          <w:tcPr>
            <w:tcW w:w="1557" w:type="dxa"/>
            <w:vAlign w:val="top"/>
          </w:tcPr>
          <w:p w14:paraId="62834463">
            <w:pPr>
              <w:rPr>
                <w:rFonts w:ascii="Arial"/>
                <w:sz w:val="21"/>
              </w:rPr>
            </w:pPr>
          </w:p>
        </w:tc>
        <w:tc>
          <w:tcPr>
            <w:tcW w:w="987" w:type="dxa"/>
            <w:tcBorders>
              <w:right w:val="single" w:color="000000" w:sz="6" w:space="0"/>
            </w:tcBorders>
            <w:vAlign w:val="top"/>
          </w:tcPr>
          <w:p w14:paraId="0AE475F1">
            <w:pPr>
              <w:rPr>
                <w:rFonts w:ascii="Arial"/>
                <w:sz w:val="21"/>
              </w:rPr>
            </w:pPr>
          </w:p>
        </w:tc>
      </w:tr>
      <w:tr w14:paraId="40EE1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3C598F07">
            <w:pPr>
              <w:rPr>
                <w:rFonts w:ascii="Arial"/>
                <w:sz w:val="21"/>
              </w:rPr>
            </w:pPr>
          </w:p>
        </w:tc>
        <w:tc>
          <w:tcPr>
            <w:tcW w:w="1394" w:type="dxa"/>
            <w:vAlign w:val="top"/>
          </w:tcPr>
          <w:p w14:paraId="0B2EB361">
            <w:pPr>
              <w:rPr>
                <w:rFonts w:ascii="Arial"/>
                <w:sz w:val="21"/>
              </w:rPr>
            </w:pPr>
          </w:p>
        </w:tc>
        <w:tc>
          <w:tcPr>
            <w:tcW w:w="1577" w:type="dxa"/>
            <w:vAlign w:val="top"/>
          </w:tcPr>
          <w:p w14:paraId="2BE130BF">
            <w:pPr>
              <w:rPr>
                <w:rFonts w:ascii="Arial"/>
                <w:sz w:val="21"/>
              </w:rPr>
            </w:pPr>
          </w:p>
        </w:tc>
        <w:tc>
          <w:tcPr>
            <w:tcW w:w="1193" w:type="dxa"/>
            <w:vAlign w:val="top"/>
          </w:tcPr>
          <w:p w14:paraId="6242E9D5">
            <w:pPr>
              <w:rPr>
                <w:rFonts w:ascii="Arial"/>
                <w:sz w:val="21"/>
              </w:rPr>
            </w:pPr>
          </w:p>
        </w:tc>
        <w:tc>
          <w:tcPr>
            <w:tcW w:w="1473" w:type="dxa"/>
            <w:vAlign w:val="top"/>
          </w:tcPr>
          <w:p w14:paraId="567CD304">
            <w:pPr>
              <w:rPr>
                <w:rFonts w:ascii="Arial"/>
                <w:sz w:val="21"/>
              </w:rPr>
            </w:pPr>
          </w:p>
        </w:tc>
        <w:tc>
          <w:tcPr>
            <w:tcW w:w="1557" w:type="dxa"/>
            <w:vAlign w:val="top"/>
          </w:tcPr>
          <w:p w14:paraId="1886E048">
            <w:pPr>
              <w:rPr>
                <w:rFonts w:ascii="Arial"/>
                <w:sz w:val="21"/>
              </w:rPr>
            </w:pPr>
          </w:p>
        </w:tc>
        <w:tc>
          <w:tcPr>
            <w:tcW w:w="987" w:type="dxa"/>
            <w:tcBorders>
              <w:right w:val="single" w:color="000000" w:sz="6" w:space="0"/>
            </w:tcBorders>
            <w:vAlign w:val="top"/>
          </w:tcPr>
          <w:p w14:paraId="5812BEF3">
            <w:pPr>
              <w:rPr>
                <w:rFonts w:ascii="Arial"/>
                <w:sz w:val="21"/>
              </w:rPr>
            </w:pPr>
          </w:p>
        </w:tc>
      </w:tr>
      <w:tr w14:paraId="49C12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59B71E91">
            <w:pPr>
              <w:rPr>
                <w:rFonts w:ascii="Arial"/>
                <w:sz w:val="21"/>
              </w:rPr>
            </w:pPr>
          </w:p>
        </w:tc>
        <w:tc>
          <w:tcPr>
            <w:tcW w:w="1394" w:type="dxa"/>
            <w:vAlign w:val="top"/>
          </w:tcPr>
          <w:p w14:paraId="3AB3708F">
            <w:pPr>
              <w:rPr>
                <w:rFonts w:ascii="Arial"/>
                <w:sz w:val="21"/>
              </w:rPr>
            </w:pPr>
          </w:p>
        </w:tc>
        <w:tc>
          <w:tcPr>
            <w:tcW w:w="1577" w:type="dxa"/>
            <w:vAlign w:val="top"/>
          </w:tcPr>
          <w:p w14:paraId="39CE6B08">
            <w:pPr>
              <w:rPr>
                <w:rFonts w:ascii="Arial"/>
                <w:sz w:val="21"/>
              </w:rPr>
            </w:pPr>
          </w:p>
        </w:tc>
        <w:tc>
          <w:tcPr>
            <w:tcW w:w="1193" w:type="dxa"/>
            <w:vAlign w:val="top"/>
          </w:tcPr>
          <w:p w14:paraId="4018C5E2">
            <w:pPr>
              <w:rPr>
                <w:rFonts w:ascii="Arial"/>
                <w:sz w:val="21"/>
              </w:rPr>
            </w:pPr>
          </w:p>
        </w:tc>
        <w:tc>
          <w:tcPr>
            <w:tcW w:w="1473" w:type="dxa"/>
            <w:vAlign w:val="top"/>
          </w:tcPr>
          <w:p w14:paraId="3047346B">
            <w:pPr>
              <w:rPr>
                <w:rFonts w:ascii="Arial"/>
                <w:sz w:val="21"/>
              </w:rPr>
            </w:pPr>
          </w:p>
        </w:tc>
        <w:tc>
          <w:tcPr>
            <w:tcW w:w="1557" w:type="dxa"/>
            <w:vAlign w:val="top"/>
          </w:tcPr>
          <w:p w14:paraId="15E58814">
            <w:pPr>
              <w:rPr>
                <w:rFonts w:ascii="Arial"/>
                <w:sz w:val="21"/>
              </w:rPr>
            </w:pPr>
          </w:p>
        </w:tc>
        <w:tc>
          <w:tcPr>
            <w:tcW w:w="987" w:type="dxa"/>
            <w:tcBorders>
              <w:right w:val="single" w:color="000000" w:sz="6" w:space="0"/>
            </w:tcBorders>
            <w:vAlign w:val="top"/>
          </w:tcPr>
          <w:p w14:paraId="54074816">
            <w:pPr>
              <w:rPr>
                <w:rFonts w:ascii="Arial"/>
                <w:sz w:val="21"/>
              </w:rPr>
            </w:pPr>
          </w:p>
        </w:tc>
      </w:tr>
      <w:tr w14:paraId="398C4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5C6CE4ED">
            <w:pPr>
              <w:rPr>
                <w:rFonts w:ascii="Arial"/>
                <w:sz w:val="21"/>
              </w:rPr>
            </w:pPr>
          </w:p>
        </w:tc>
        <w:tc>
          <w:tcPr>
            <w:tcW w:w="1394" w:type="dxa"/>
            <w:vAlign w:val="top"/>
          </w:tcPr>
          <w:p w14:paraId="1DF519E0">
            <w:pPr>
              <w:rPr>
                <w:rFonts w:ascii="Arial"/>
                <w:sz w:val="21"/>
              </w:rPr>
            </w:pPr>
          </w:p>
        </w:tc>
        <w:tc>
          <w:tcPr>
            <w:tcW w:w="1577" w:type="dxa"/>
            <w:vAlign w:val="top"/>
          </w:tcPr>
          <w:p w14:paraId="09093E18">
            <w:pPr>
              <w:rPr>
                <w:rFonts w:ascii="Arial"/>
                <w:sz w:val="21"/>
              </w:rPr>
            </w:pPr>
          </w:p>
        </w:tc>
        <w:tc>
          <w:tcPr>
            <w:tcW w:w="1193" w:type="dxa"/>
            <w:vAlign w:val="top"/>
          </w:tcPr>
          <w:p w14:paraId="204036B6">
            <w:pPr>
              <w:rPr>
                <w:rFonts w:ascii="Arial"/>
                <w:sz w:val="21"/>
              </w:rPr>
            </w:pPr>
          </w:p>
        </w:tc>
        <w:tc>
          <w:tcPr>
            <w:tcW w:w="1473" w:type="dxa"/>
            <w:vAlign w:val="top"/>
          </w:tcPr>
          <w:p w14:paraId="1E0B50B0">
            <w:pPr>
              <w:rPr>
                <w:rFonts w:ascii="Arial"/>
                <w:sz w:val="21"/>
              </w:rPr>
            </w:pPr>
          </w:p>
        </w:tc>
        <w:tc>
          <w:tcPr>
            <w:tcW w:w="1557" w:type="dxa"/>
            <w:vAlign w:val="top"/>
          </w:tcPr>
          <w:p w14:paraId="3A8D3F14">
            <w:pPr>
              <w:rPr>
                <w:rFonts w:ascii="Arial"/>
                <w:sz w:val="21"/>
              </w:rPr>
            </w:pPr>
          </w:p>
        </w:tc>
        <w:tc>
          <w:tcPr>
            <w:tcW w:w="987" w:type="dxa"/>
            <w:tcBorders>
              <w:right w:val="single" w:color="000000" w:sz="6" w:space="0"/>
            </w:tcBorders>
            <w:vAlign w:val="top"/>
          </w:tcPr>
          <w:p w14:paraId="40F496CF">
            <w:pPr>
              <w:rPr>
                <w:rFonts w:ascii="Arial"/>
                <w:sz w:val="21"/>
              </w:rPr>
            </w:pPr>
          </w:p>
        </w:tc>
      </w:tr>
      <w:tr w14:paraId="55A0C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7" w:type="dxa"/>
            <w:tcBorders>
              <w:left w:val="single" w:color="000000" w:sz="6" w:space="0"/>
            </w:tcBorders>
            <w:vAlign w:val="top"/>
          </w:tcPr>
          <w:p w14:paraId="0717F716">
            <w:pPr>
              <w:rPr>
                <w:rFonts w:ascii="Arial"/>
                <w:sz w:val="21"/>
              </w:rPr>
            </w:pPr>
          </w:p>
        </w:tc>
        <w:tc>
          <w:tcPr>
            <w:tcW w:w="1394" w:type="dxa"/>
            <w:vAlign w:val="top"/>
          </w:tcPr>
          <w:p w14:paraId="66905B42">
            <w:pPr>
              <w:rPr>
                <w:rFonts w:ascii="Arial"/>
                <w:sz w:val="21"/>
              </w:rPr>
            </w:pPr>
          </w:p>
        </w:tc>
        <w:tc>
          <w:tcPr>
            <w:tcW w:w="1577" w:type="dxa"/>
            <w:vAlign w:val="top"/>
          </w:tcPr>
          <w:p w14:paraId="1A38E1CD">
            <w:pPr>
              <w:rPr>
                <w:rFonts w:ascii="Arial"/>
                <w:sz w:val="21"/>
              </w:rPr>
            </w:pPr>
          </w:p>
        </w:tc>
        <w:tc>
          <w:tcPr>
            <w:tcW w:w="1193" w:type="dxa"/>
            <w:vAlign w:val="top"/>
          </w:tcPr>
          <w:p w14:paraId="23A50337">
            <w:pPr>
              <w:rPr>
                <w:rFonts w:ascii="Arial"/>
                <w:sz w:val="21"/>
              </w:rPr>
            </w:pPr>
          </w:p>
        </w:tc>
        <w:tc>
          <w:tcPr>
            <w:tcW w:w="1473" w:type="dxa"/>
            <w:vAlign w:val="top"/>
          </w:tcPr>
          <w:p w14:paraId="776692A6">
            <w:pPr>
              <w:rPr>
                <w:rFonts w:ascii="Arial"/>
                <w:sz w:val="21"/>
              </w:rPr>
            </w:pPr>
          </w:p>
        </w:tc>
        <w:tc>
          <w:tcPr>
            <w:tcW w:w="1557" w:type="dxa"/>
            <w:vAlign w:val="top"/>
          </w:tcPr>
          <w:p w14:paraId="15D9BB8B">
            <w:pPr>
              <w:rPr>
                <w:rFonts w:ascii="Arial"/>
                <w:sz w:val="21"/>
              </w:rPr>
            </w:pPr>
          </w:p>
        </w:tc>
        <w:tc>
          <w:tcPr>
            <w:tcW w:w="987" w:type="dxa"/>
            <w:tcBorders>
              <w:right w:val="single" w:color="000000" w:sz="6" w:space="0"/>
            </w:tcBorders>
            <w:vAlign w:val="top"/>
          </w:tcPr>
          <w:p w14:paraId="32DA81EA">
            <w:pPr>
              <w:rPr>
                <w:rFonts w:ascii="Arial"/>
                <w:sz w:val="21"/>
              </w:rPr>
            </w:pPr>
          </w:p>
        </w:tc>
      </w:tr>
      <w:tr w14:paraId="430C2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307B099C">
            <w:pPr>
              <w:rPr>
                <w:rFonts w:ascii="Arial"/>
                <w:sz w:val="21"/>
              </w:rPr>
            </w:pPr>
          </w:p>
        </w:tc>
        <w:tc>
          <w:tcPr>
            <w:tcW w:w="1394" w:type="dxa"/>
            <w:vAlign w:val="top"/>
          </w:tcPr>
          <w:p w14:paraId="3978C4BD">
            <w:pPr>
              <w:rPr>
                <w:rFonts w:ascii="Arial"/>
                <w:sz w:val="21"/>
              </w:rPr>
            </w:pPr>
          </w:p>
        </w:tc>
        <w:tc>
          <w:tcPr>
            <w:tcW w:w="1577" w:type="dxa"/>
            <w:vAlign w:val="top"/>
          </w:tcPr>
          <w:p w14:paraId="5B978FD4">
            <w:pPr>
              <w:rPr>
                <w:rFonts w:ascii="Arial"/>
                <w:sz w:val="21"/>
              </w:rPr>
            </w:pPr>
          </w:p>
        </w:tc>
        <w:tc>
          <w:tcPr>
            <w:tcW w:w="1193" w:type="dxa"/>
            <w:vAlign w:val="top"/>
          </w:tcPr>
          <w:p w14:paraId="7AB5A78F">
            <w:pPr>
              <w:rPr>
                <w:rFonts w:ascii="Arial"/>
                <w:sz w:val="21"/>
              </w:rPr>
            </w:pPr>
          </w:p>
        </w:tc>
        <w:tc>
          <w:tcPr>
            <w:tcW w:w="1473" w:type="dxa"/>
            <w:vAlign w:val="top"/>
          </w:tcPr>
          <w:p w14:paraId="142E56DE">
            <w:pPr>
              <w:rPr>
                <w:rFonts w:ascii="Arial"/>
                <w:sz w:val="21"/>
              </w:rPr>
            </w:pPr>
          </w:p>
        </w:tc>
        <w:tc>
          <w:tcPr>
            <w:tcW w:w="1557" w:type="dxa"/>
            <w:vAlign w:val="top"/>
          </w:tcPr>
          <w:p w14:paraId="3D22FB90">
            <w:pPr>
              <w:rPr>
                <w:rFonts w:ascii="Arial"/>
                <w:sz w:val="21"/>
              </w:rPr>
            </w:pPr>
          </w:p>
        </w:tc>
        <w:tc>
          <w:tcPr>
            <w:tcW w:w="987" w:type="dxa"/>
            <w:tcBorders>
              <w:right w:val="single" w:color="000000" w:sz="6" w:space="0"/>
            </w:tcBorders>
            <w:vAlign w:val="top"/>
          </w:tcPr>
          <w:p w14:paraId="00870F30">
            <w:pPr>
              <w:rPr>
                <w:rFonts w:ascii="Arial"/>
                <w:sz w:val="21"/>
              </w:rPr>
            </w:pPr>
          </w:p>
        </w:tc>
      </w:tr>
      <w:tr w14:paraId="4FAD1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27" w:type="dxa"/>
            <w:tcBorders>
              <w:left w:val="single" w:color="000000" w:sz="6" w:space="0"/>
              <w:bottom w:val="single" w:color="000000" w:sz="6" w:space="0"/>
            </w:tcBorders>
            <w:vAlign w:val="top"/>
          </w:tcPr>
          <w:p w14:paraId="36BE4E8E">
            <w:pPr>
              <w:rPr>
                <w:rFonts w:ascii="Arial"/>
                <w:sz w:val="21"/>
              </w:rPr>
            </w:pPr>
          </w:p>
        </w:tc>
        <w:tc>
          <w:tcPr>
            <w:tcW w:w="1394" w:type="dxa"/>
            <w:tcBorders>
              <w:bottom w:val="single" w:color="000000" w:sz="6" w:space="0"/>
            </w:tcBorders>
            <w:vAlign w:val="top"/>
          </w:tcPr>
          <w:p w14:paraId="19022A4F">
            <w:pPr>
              <w:rPr>
                <w:rFonts w:ascii="Arial"/>
                <w:sz w:val="21"/>
              </w:rPr>
            </w:pPr>
          </w:p>
        </w:tc>
        <w:tc>
          <w:tcPr>
            <w:tcW w:w="1577" w:type="dxa"/>
            <w:tcBorders>
              <w:bottom w:val="single" w:color="000000" w:sz="6" w:space="0"/>
            </w:tcBorders>
            <w:vAlign w:val="top"/>
          </w:tcPr>
          <w:p w14:paraId="4E006698">
            <w:pPr>
              <w:rPr>
                <w:rFonts w:ascii="Arial"/>
                <w:sz w:val="21"/>
              </w:rPr>
            </w:pPr>
          </w:p>
        </w:tc>
        <w:tc>
          <w:tcPr>
            <w:tcW w:w="1193" w:type="dxa"/>
            <w:tcBorders>
              <w:bottom w:val="single" w:color="000000" w:sz="6" w:space="0"/>
            </w:tcBorders>
            <w:vAlign w:val="top"/>
          </w:tcPr>
          <w:p w14:paraId="1ED0C74F">
            <w:pPr>
              <w:rPr>
                <w:rFonts w:ascii="Arial"/>
                <w:sz w:val="21"/>
              </w:rPr>
            </w:pPr>
          </w:p>
        </w:tc>
        <w:tc>
          <w:tcPr>
            <w:tcW w:w="1473" w:type="dxa"/>
            <w:tcBorders>
              <w:bottom w:val="single" w:color="000000" w:sz="6" w:space="0"/>
            </w:tcBorders>
            <w:vAlign w:val="top"/>
          </w:tcPr>
          <w:p w14:paraId="79477956">
            <w:pPr>
              <w:rPr>
                <w:rFonts w:ascii="Arial"/>
                <w:sz w:val="21"/>
              </w:rPr>
            </w:pPr>
          </w:p>
        </w:tc>
        <w:tc>
          <w:tcPr>
            <w:tcW w:w="1557" w:type="dxa"/>
            <w:tcBorders>
              <w:bottom w:val="single" w:color="000000" w:sz="6" w:space="0"/>
            </w:tcBorders>
            <w:vAlign w:val="top"/>
          </w:tcPr>
          <w:p w14:paraId="485BFE6D">
            <w:pPr>
              <w:rPr>
                <w:rFonts w:ascii="Arial"/>
                <w:sz w:val="21"/>
              </w:rPr>
            </w:pPr>
          </w:p>
        </w:tc>
        <w:tc>
          <w:tcPr>
            <w:tcW w:w="987" w:type="dxa"/>
            <w:tcBorders>
              <w:bottom w:val="single" w:color="000000" w:sz="6" w:space="0"/>
              <w:right w:val="single" w:color="000000" w:sz="6" w:space="0"/>
            </w:tcBorders>
            <w:vAlign w:val="top"/>
          </w:tcPr>
          <w:p w14:paraId="64DF4A5E">
            <w:pPr>
              <w:rPr>
                <w:rFonts w:ascii="Arial"/>
                <w:sz w:val="21"/>
              </w:rPr>
            </w:pPr>
          </w:p>
        </w:tc>
      </w:tr>
    </w:tbl>
    <w:p w14:paraId="049E535E">
      <w:pPr>
        <w:spacing w:before="30" w:line="211" w:lineRule="auto"/>
        <w:ind w:left="85"/>
        <w:rPr>
          <w:rFonts w:ascii="宋体" w:hAnsi="宋体" w:eastAsia="宋体" w:cs="宋体"/>
          <w:sz w:val="22"/>
          <w:szCs w:val="22"/>
        </w:rPr>
      </w:pPr>
      <w:r>
        <w:rPr>
          <w:rFonts w:ascii="宋体" w:hAnsi="宋体" w:eastAsia="宋体" w:cs="宋体"/>
          <w:i/>
          <w:iCs/>
          <w:spacing w:val="-13"/>
          <w:sz w:val="22"/>
          <w:szCs w:val="22"/>
        </w:rPr>
        <w:t>注：招标人不供应材料的，本表删除。</w:t>
      </w:r>
    </w:p>
    <w:p w14:paraId="51551261">
      <w:pPr>
        <w:spacing w:line="211" w:lineRule="auto"/>
        <w:rPr>
          <w:rFonts w:ascii="宋体" w:hAnsi="宋体" w:eastAsia="宋体" w:cs="宋体"/>
          <w:sz w:val="22"/>
          <w:szCs w:val="22"/>
        </w:rPr>
        <w:sectPr>
          <w:footerReference r:id="rId104" w:type="default"/>
          <w:pgSz w:w="11907" w:h="16841"/>
          <w:pgMar w:top="1259" w:right="1463" w:bottom="1254" w:left="1474" w:header="1134" w:footer="907" w:gutter="0"/>
          <w:pgNumType w:fmt="decimal"/>
          <w:cols w:space="720" w:num="1"/>
        </w:sectPr>
      </w:pPr>
    </w:p>
    <w:p w14:paraId="1B4287B5">
      <w:pPr>
        <w:spacing w:before="47" w:line="219" w:lineRule="auto"/>
        <w:ind w:left="3199"/>
        <w:rPr>
          <w:rFonts w:ascii="宋体" w:hAnsi="宋体" w:eastAsia="宋体" w:cs="宋体"/>
          <w:sz w:val="24"/>
          <w:szCs w:val="24"/>
        </w:rPr>
      </w:pPr>
      <w:r>
        <w:rPr>
          <w:rFonts w:ascii="宋体" w:hAnsi="宋体" w:eastAsia="宋体" w:cs="宋体"/>
          <w:b/>
          <w:bCs/>
          <w:spacing w:val="-3"/>
          <w:sz w:val="24"/>
          <w:szCs w:val="24"/>
        </w:rPr>
        <w:t>招标人提供施工设施表</w:t>
      </w:r>
    </w:p>
    <w:p w14:paraId="136501D9">
      <w:pPr>
        <w:spacing w:before="176"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13C8E82C">
      <w:pPr>
        <w:spacing w:line="127" w:lineRule="exact"/>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784"/>
        <w:gridCol w:w="1215"/>
        <w:gridCol w:w="1696"/>
        <w:gridCol w:w="1950"/>
      </w:tblGrid>
      <w:tr w14:paraId="71247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63" w:type="dxa"/>
            <w:tcBorders>
              <w:top w:val="single" w:color="000000" w:sz="6" w:space="0"/>
              <w:left w:val="single" w:color="000000" w:sz="6" w:space="0"/>
            </w:tcBorders>
            <w:vAlign w:val="top"/>
          </w:tcPr>
          <w:p w14:paraId="78DBE710">
            <w:pPr>
              <w:pStyle w:val="14"/>
              <w:spacing w:before="221" w:line="222" w:lineRule="auto"/>
              <w:ind w:left="469"/>
              <w:rPr>
                <w:sz w:val="21"/>
                <w:szCs w:val="21"/>
              </w:rPr>
            </w:pPr>
            <w:r>
              <w:rPr>
                <w:spacing w:val="-2"/>
                <w:sz w:val="21"/>
                <w:szCs w:val="21"/>
              </w:rPr>
              <w:t>序号</w:t>
            </w:r>
          </w:p>
        </w:tc>
        <w:tc>
          <w:tcPr>
            <w:tcW w:w="2784" w:type="dxa"/>
            <w:tcBorders>
              <w:top w:val="single" w:color="000000" w:sz="6" w:space="0"/>
            </w:tcBorders>
            <w:vAlign w:val="top"/>
          </w:tcPr>
          <w:p w14:paraId="2B4F8528">
            <w:pPr>
              <w:pStyle w:val="14"/>
              <w:spacing w:before="221" w:line="221" w:lineRule="auto"/>
              <w:ind w:left="978"/>
              <w:rPr>
                <w:sz w:val="21"/>
                <w:szCs w:val="21"/>
              </w:rPr>
            </w:pPr>
            <w:r>
              <w:rPr>
                <w:spacing w:val="-3"/>
                <w:sz w:val="21"/>
                <w:szCs w:val="21"/>
              </w:rPr>
              <w:t>项目名称</w:t>
            </w:r>
          </w:p>
        </w:tc>
        <w:tc>
          <w:tcPr>
            <w:tcW w:w="1215" w:type="dxa"/>
            <w:tcBorders>
              <w:top w:val="single" w:color="000000" w:sz="6" w:space="0"/>
            </w:tcBorders>
            <w:vAlign w:val="top"/>
          </w:tcPr>
          <w:p w14:paraId="3F81546C">
            <w:pPr>
              <w:pStyle w:val="14"/>
              <w:spacing w:before="221" w:line="221" w:lineRule="auto"/>
              <w:ind w:left="192"/>
              <w:rPr>
                <w:sz w:val="21"/>
                <w:szCs w:val="21"/>
              </w:rPr>
            </w:pPr>
            <w:r>
              <w:rPr>
                <w:spacing w:val="-2"/>
                <w:sz w:val="21"/>
                <w:szCs w:val="21"/>
              </w:rPr>
              <w:t>计量单位</w:t>
            </w:r>
          </w:p>
        </w:tc>
        <w:tc>
          <w:tcPr>
            <w:tcW w:w="1696" w:type="dxa"/>
            <w:tcBorders>
              <w:top w:val="single" w:color="000000" w:sz="6" w:space="0"/>
            </w:tcBorders>
            <w:vAlign w:val="top"/>
          </w:tcPr>
          <w:p w14:paraId="2D0C0F04">
            <w:pPr>
              <w:pStyle w:val="14"/>
              <w:spacing w:before="220" w:line="221" w:lineRule="auto"/>
              <w:ind w:left="647"/>
              <w:rPr>
                <w:sz w:val="21"/>
                <w:szCs w:val="21"/>
              </w:rPr>
            </w:pPr>
            <w:r>
              <w:rPr>
                <w:spacing w:val="-2"/>
                <w:sz w:val="21"/>
                <w:szCs w:val="21"/>
              </w:rPr>
              <w:t>数量</w:t>
            </w:r>
          </w:p>
        </w:tc>
        <w:tc>
          <w:tcPr>
            <w:tcW w:w="1950" w:type="dxa"/>
            <w:tcBorders>
              <w:top w:val="single" w:color="000000" w:sz="6" w:space="0"/>
              <w:right w:val="single" w:color="000000" w:sz="6" w:space="0"/>
            </w:tcBorders>
            <w:vAlign w:val="top"/>
          </w:tcPr>
          <w:p w14:paraId="1D148861">
            <w:pPr>
              <w:pStyle w:val="14"/>
              <w:spacing w:before="221" w:line="222" w:lineRule="auto"/>
              <w:ind w:left="773"/>
              <w:rPr>
                <w:sz w:val="21"/>
                <w:szCs w:val="21"/>
              </w:rPr>
            </w:pPr>
            <w:r>
              <w:rPr>
                <w:spacing w:val="-3"/>
                <w:sz w:val="21"/>
                <w:szCs w:val="21"/>
              </w:rPr>
              <w:t>备注</w:t>
            </w:r>
          </w:p>
        </w:tc>
      </w:tr>
      <w:tr w14:paraId="7467B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BEB5B1E">
            <w:pPr>
              <w:rPr>
                <w:rFonts w:ascii="Arial"/>
                <w:sz w:val="21"/>
              </w:rPr>
            </w:pPr>
          </w:p>
        </w:tc>
        <w:tc>
          <w:tcPr>
            <w:tcW w:w="2784" w:type="dxa"/>
            <w:vAlign w:val="top"/>
          </w:tcPr>
          <w:p w14:paraId="744F721B">
            <w:pPr>
              <w:rPr>
                <w:rFonts w:ascii="Arial"/>
                <w:sz w:val="21"/>
              </w:rPr>
            </w:pPr>
          </w:p>
        </w:tc>
        <w:tc>
          <w:tcPr>
            <w:tcW w:w="1215" w:type="dxa"/>
            <w:vAlign w:val="top"/>
          </w:tcPr>
          <w:p w14:paraId="2B046BF3">
            <w:pPr>
              <w:rPr>
                <w:rFonts w:ascii="Arial"/>
                <w:sz w:val="21"/>
              </w:rPr>
            </w:pPr>
          </w:p>
        </w:tc>
        <w:tc>
          <w:tcPr>
            <w:tcW w:w="1696" w:type="dxa"/>
            <w:vAlign w:val="top"/>
          </w:tcPr>
          <w:p w14:paraId="4DAD7066">
            <w:pPr>
              <w:rPr>
                <w:rFonts w:ascii="Arial"/>
                <w:sz w:val="21"/>
              </w:rPr>
            </w:pPr>
          </w:p>
        </w:tc>
        <w:tc>
          <w:tcPr>
            <w:tcW w:w="1950" w:type="dxa"/>
            <w:tcBorders>
              <w:right w:val="single" w:color="000000" w:sz="6" w:space="0"/>
            </w:tcBorders>
            <w:vAlign w:val="top"/>
          </w:tcPr>
          <w:p w14:paraId="41D1D454">
            <w:pPr>
              <w:rPr>
                <w:rFonts w:ascii="Arial"/>
                <w:sz w:val="21"/>
              </w:rPr>
            </w:pPr>
          </w:p>
        </w:tc>
      </w:tr>
      <w:tr w14:paraId="65436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0E5A0C5C">
            <w:pPr>
              <w:rPr>
                <w:rFonts w:ascii="Arial"/>
                <w:sz w:val="21"/>
              </w:rPr>
            </w:pPr>
          </w:p>
        </w:tc>
        <w:tc>
          <w:tcPr>
            <w:tcW w:w="2784" w:type="dxa"/>
            <w:vAlign w:val="top"/>
          </w:tcPr>
          <w:p w14:paraId="53091A8E">
            <w:pPr>
              <w:rPr>
                <w:rFonts w:ascii="Arial"/>
                <w:sz w:val="21"/>
              </w:rPr>
            </w:pPr>
          </w:p>
        </w:tc>
        <w:tc>
          <w:tcPr>
            <w:tcW w:w="1215" w:type="dxa"/>
            <w:vAlign w:val="top"/>
          </w:tcPr>
          <w:p w14:paraId="3E741886">
            <w:pPr>
              <w:rPr>
                <w:rFonts w:ascii="Arial"/>
                <w:sz w:val="21"/>
              </w:rPr>
            </w:pPr>
          </w:p>
        </w:tc>
        <w:tc>
          <w:tcPr>
            <w:tcW w:w="1696" w:type="dxa"/>
            <w:vAlign w:val="top"/>
          </w:tcPr>
          <w:p w14:paraId="75699BAD">
            <w:pPr>
              <w:rPr>
                <w:rFonts w:ascii="Arial"/>
                <w:sz w:val="21"/>
              </w:rPr>
            </w:pPr>
          </w:p>
        </w:tc>
        <w:tc>
          <w:tcPr>
            <w:tcW w:w="1950" w:type="dxa"/>
            <w:tcBorders>
              <w:right w:val="single" w:color="000000" w:sz="6" w:space="0"/>
            </w:tcBorders>
            <w:vAlign w:val="top"/>
          </w:tcPr>
          <w:p w14:paraId="343ECD49">
            <w:pPr>
              <w:rPr>
                <w:rFonts w:ascii="Arial"/>
                <w:sz w:val="21"/>
              </w:rPr>
            </w:pPr>
          </w:p>
        </w:tc>
      </w:tr>
      <w:tr w14:paraId="01F76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1DE064B">
            <w:pPr>
              <w:rPr>
                <w:rFonts w:ascii="Arial"/>
                <w:sz w:val="21"/>
              </w:rPr>
            </w:pPr>
          </w:p>
        </w:tc>
        <w:tc>
          <w:tcPr>
            <w:tcW w:w="2784" w:type="dxa"/>
            <w:vAlign w:val="top"/>
          </w:tcPr>
          <w:p w14:paraId="6C7DD1B8">
            <w:pPr>
              <w:rPr>
                <w:rFonts w:ascii="Arial"/>
                <w:sz w:val="21"/>
              </w:rPr>
            </w:pPr>
          </w:p>
        </w:tc>
        <w:tc>
          <w:tcPr>
            <w:tcW w:w="1215" w:type="dxa"/>
            <w:vAlign w:val="top"/>
          </w:tcPr>
          <w:p w14:paraId="311E9398">
            <w:pPr>
              <w:rPr>
                <w:rFonts w:ascii="Arial"/>
                <w:sz w:val="21"/>
              </w:rPr>
            </w:pPr>
          </w:p>
        </w:tc>
        <w:tc>
          <w:tcPr>
            <w:tcW w:w="1696" w:type="dxa"/>
            <w:vAlign w:val="top"/>
          </w:tcPr>
          <w:p w14:paraId="5A3A031F">
            <w:pPr>
              <w:rPr>
                <w:rFonts w:ascii="Arial"/>
                <w:sz w:val="21"/>
              </w:rPr>
            </w:pPr>
          </w:p>
        </w:tc>
        <w:tc>
          <w:tcPr>
            <w:tcW w:w="1950" w:type="dxa"/>
            <w:tcBorders>
              <w:right w:val="single" w:color="000000" w:sz="6" w:space="0"/>
            </w:tcBorders>
            <w:vAlign w:val="top"/>
          </w:tcPr>
          <w:p w14:paraId="09B76179">
            <w:pPr>
              <w:rPr>
                <w:rFonts w:ascii="Arial"/>
                <w:sz w:val="21"/>
              </w:rPr>
            </w:pPr>
          </w:p>
        </w:tc>
      </w:tr>
      <w:tr w14:paraId="535AA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56529756">
            <w:pPr>
              <w:rPr>
                <w:rFonts w:ascii="Arial"/>
                <w:sz w:val="21"/>
              </w:rPr>
            </w:pPr>
          </w:p>
        </w:tc>
        <w:tc>
          <w:tcPr>
            <w:tcW w:w="2784" w:type="dxa"/>
            <w:vAlign w:val="top"/>
          </w:tcPr>
          <w:p w14:paraId="6BAD8E4D">
            <w:pPr>
              <w:rPr>
                <w:rFonts w:ascii="Arial"/>
                <w:sz w:val="21"/>
              </w:rPr>
            </w:pPr>
          </w:p>
        </w:tc>
        <w:tc>
          <w:tcPr>
            <w:tcW w:w="1215" w:type="dxa"/>
            <w:vAlign w:val="top"/>
          </w:tcPr>
          <w:p w14:paraId="612E337C">
            <w:pPr>
              <w:rPr>
                <w:rFonts w:ascii="Arial"/>
                <w:sz w:val="21"/>
              </w:rPr>
            </w:pPr>
          </w:p>
        </w:tc>
        <w:tc>
          <w:tcPr>
            <w:tcW w:w="1696" w:type="dxa"/>
            <w:vAlign w:val="top"/>
          </w:tcPr>
          <w:p w14:paraId="1644E984">
            <w:pPr>
              <w:rPr>
                <w:rFonts w:ascii="Arial"/>
                <w:sz w:val="21"/>
              </w:rPr>
            </w:pPr>
          </w:p>
        </w:tc>
        <w:tc>
          <w:tcPr>
            <w:tcW w:w="1950" w:type="dxa"/>
            <w:tcBorders>
              <w:right w:val="single" w:color="000000" w:sz="6" w:space="0"/>
            </w:tcBorders>
            <w:vAlign w:val="top"/>
          </w:tcPr>
          <w:p w14:paraId="4F061786">
            <w:pPr>
              <w:rPr>
                <w:rFonts w:ascii="Arial"/>
                <w:sz w:val="21"/>
              </w:rPr>
            </w:pPr>
          </w:p>
        </w:tc>
      </w:tr>
      <w:tr w14:paraId="3364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226C8A1">
            <w:pPr>
              <w:rPr>
                <w:rFonts w:ascii="Arial"/>
                <w:sz w:val="21"/>
              </w:rPr>
            </w:pPr>
          </w:p>
        </w:tc>
        <w:tc>
          <w:tcPr>
            <w:tcW w:w="2784" w:type="dxa"/>
            <w:vAlign w:val="top"/>
          </w:tcPr>
          <w:p w14:paraId="68799309">
            <w:pPr>
              <w:rPr>
                <w:rFonts w:ascii="Arial"/>
                <w:sz w:val="21"/>
              </w:rPr>
            </w:pPr>
          </w:p>
        </w:tc>
        <w:tc>
          <w:tcPr>
            <w:tcW w:w="1215" w:type="dxa"/>
            <w:vAlign w:val="top"/>
          </w:tcPr>
          <w:p w14:paraId="16BF9C1E">
            <w:pPr>
              <w:rPr>
                <w:rFonts w:ascii="Arial"/>
                <w:sz w:val="21"/>
              </w:rPr>
            </w:pPr>
          </w:p>
        </w:tc>
        <w:tc>
          <w:tcPr>
            <w:tcW w:w="1696" w:type="dxa"/>
            <w:vAlign w:val="top"/>
          </w:tcPr>
          <w:p w14:paraId="307A074F">
            <w:pPr>
              <w:rPr>
                <w:rFonts w:ascii="Arial"/>
                <w:sz w:val="21"/>
              </w:rPr>
            </w:pPr>
          </w:p>
        </w:tc>
        <w:tc>
          <w:tcPr>
            <w:tcW w:w="1950" w:type="dxa"/>
            <w:tcBorders>
              <w:right w:val="single" w:color="000000" w:sz="6" w:space="0"/>
            </w:tcBorders>
            <w:vAlign w:val="top"/>
          </w:tcPr>
          <w:p w14:paraId="4004DBDF">
            <w:pPr>
              <w:rPr>
                <w:rFonts w:ascii="Arial"/>
                <w:sz w:val="21"/>
              </w:rPr>
            </w:pPr>
          </w:p>
        </w:tc>
      </w:tr>
      <w:tr w14:paraId="425C1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EB91711">
            <w:pPr>
              <w:rPr>
                <w:rFonts w:ascii="Arial"/>
                <w:sz w:val="21"/>
              </w:rPr>
            </w:pPr>
          </w:p>
        </w:tc>
        <w:tc>
          <w:tcPr>
            <w:tcW w:w="2784" w:type="dxa"/>
            <w:vAlign w:val="top"/>
          </w:tcPr>
          <w:p w14:paraId="62F7B39B">
            <w:pPr>
              <w:rPr>
                <w:rFonts w:ascii="Arial"/>
                <w:sz w:val="21"/>
              </w:rPr>
            </w:pPr>
          </w:p>
        </w:tc>
        <w:tc>
          <w:tcPr>
            <w:tcW w:w="1215" w:type="dxa"/>
            <w:vAlign w:val="top"/>
          </w:tcPr>
          <w:p w14:paraId="218E5AFB">
            <w:pPr>
              <w:rPr>
                <w:rFonts w:ascii="Arial"/>
                <w:sz w:val="21"/>
              </w:rPr>
            </w:pPr>
          </w:p>
        </w:tc>
        <w:tc>
          <w:tcPr>
            <w:tcW w:w="1696" w:type="dxa"/>
            <w:vAlign w:val="top"/>
          </w:tcPr>
          <w:p w14:paraId="5F42EAB9">
            <w:pPr>
              <w:rPr>
                <w:rFonts w:ascii="Arial"/>
                <w:sz w:val="21"/>
              </w:rPr>
            </w:pPr>
          </w:p>
        </w:tc>
        <w:tc>
          <w:tcPr>
            <w:tcW w:w="1950" w:type="dxa"/>
            <w:tcBorders>
              <w:right w:val="single" w:color="000000" w:sz="6" w:space="0"/>
            </w:tcBorders>
            <w:vAlign w:val="top"/>
          </w:tcPr>
          <w:p w14:paraId="3E3BAF49">
            <w:pPr>
              <w:rPr>
                <w:rFonts w:ascii="Arial"/>
                <w:sz w:val="21"/>
              </w:rPr>
            </w:pPr>
          </w:p>
        </w:tc>
      </w:tr>
      <w:tr w14:paraId="74D8E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57137E62">
            <w:pPr>
              <w:rPr>
                <w:rFonts w:ascii="Arial"/>
                <w:sz w:val="21"/>
              </w:rPr>
            </w:pPr>
          </w:p>
        </w:tc>
        <w:tc>
          <w:tcPr>
            <w:tcW w:w="2784" w:type="dxa"/>
            <w:vAlign w:val="top"/>
          </w:tcPr>
          <w:p w14:paraId="2889AE19">
            <w:pPr>
              <w:rPr>
                <w:rFonts w:ascii="Arial"/>
                <w:sz w:val="21"/>
              </w:rPr>
            </w:pPr>
          </w:p>
        </w:tc>
        <w:tc>
          <w:tcPr>
            <w:tcW w:w="1215" w:type="dxa"/>
            <w:vAlign w:val="top"/>
          </w:tcPr>
          <w:p w14:paraId="3EE15199">
            <w:pPr>
              <w:rPr>
                <w:rFonts w:ascii="Arial"/>
                <w:sz w:val="21"/>
              </w:rPr>
            </w:pPr>
          </w:p>
        </w:tc>
        <w:tc>
          <w:tcPr>
            <w:tcW w:w="1696" w:type="dxa"/>
            <w:vAlign w:val="top"/>
          </w:tcPr>
          <w:p w14:paraId="59E67C41">
            <w:pPr>
              <w:rPr>
                <w:rFonts w:ascii="Arial"/>
                <w:sz w:val="21"/>
              </w:rPr>
            </w:pPr>
          </w:p>
        </w:tc>
        <w:tc>
          <w:tcPr>
            <w:tcW w:w="1950" w:type="dxa"/>
            <w:tcBorders>
              <w:right w:val="single" w:color="000000" w:sz="6" w:space="0"/>
            </w:tcBorders>
            <w:vAlign w:val="top"/>
          </w:tcPr>
          <w:p w14:paraId="080A5A68">
            <w:pPr>
              <w:rPr>
                <w:rFonts w:ascii="Arial"/>
                <w:sz w:val="21"/>
              </w:rPr>
            </w:pPr>
          </w:p>
        </w:tc>
      </w:tr>
      <w:tr w14:paraId="28A49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2BF40BC">
            <w:pPr>
              <w:rPr>
                <w:rFonts w:ascii="Arial"/>
                <w:sz w:val="21"/>
              </w:rPr>
            </w:pPr>
          </w:p>
        </w:tc>
        <w:tc>
          <w:tcPr>
            <w:tcW w:w="2784" w:type="dxa"/>
            <w:vAlign w:val="top"/>
          </w:tcPr>
          <w:p w14:paraId="17FE23FD">
            <w:pPr>
              <w:rPr>
                <w:rFonts w:ascii="Arial"/>
                <w:sz w:val="21"/>
              </w:rPr>
            </w:pPr>
          </w:p>
        </w:tc>
        <w:tc>
          <w:tcPr>
            <w:tcW w:w="1215" w:type="dxa"/>
            <w:vAlign w:val="top"/>
          </w:tcPr>
          <w:p w14:paraId="64C15227">
            <w:pPr>
              <w:rPr>
                <w:rFonts w:ascii="Arial"/>
                <w:sz w:val="21"/>
              </w:rPr>
            </w:pPr>
          </w:p>
        </w:tc>
        <w:tc>
          <w:tcPr>
            <w:tcW w:w="1696" w:type="dxa"/>
            <w:vAlign w:val="top"/>
          </w:tcPr>
          <w:p w14:paraId="24DFBB4B">
            <w:pPr>
              <w:rPr>
                <w:rFonts w:ascii="Arial"/>
                <w:sz w:val="21"/>
              </w:rPr>
            </w:pPr>
          </w:p>
        </w:tc>
        <w:tc>
          <w:tcPr>
            <w:tcW w:w="1950" w:type="dxa"/>
            <w:tcBorders>
              <w:right w:val="single" w:color="000000" w:sz="6" w:space="0"/>
            </w:tcBorders>
            <w:vAlign w:val="top"/>
          </w:tcPr>
          <w:p w14:paraId="414B31FF">
            <w:pPr>
              <w:rPr>
                <w:rFonts w:ascii="Arial"/>
                <w:sz w:val="21"/>
              </w:rPr>
            </w:pPr>
          </w:p>
        </w:tc>
      </w:tr>
      <w:tr w14:paraId="2A21B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8B643F5">
            <w:pPr>
              <w:rPr>
                <w:rFonts w:ascii="Arial"/>
                <w:sz w:val="21"/>
              </w:rPr>
            </w:pPr>
          </w:p>
        </w:tc>
        <w:tc>
          <w:tcPr>
            <w:tcW w:w="2784" w:type="dxa"/>
            <w:vAlign w:val="top"/>
          </w:tcPr>
          <w:p w14:paraId="75900856">
            <w:pPr>
              <w:rPr>
                <w:rFonts w:ascii="Arial"/>
                <w:sz w:val="21"/>
              </w:rPr>
            </w:pPr>
          </w:p>
        </w:tc>
        <w:tc>
          <w:tcPr>
            <w:tcW w:w="1215" w:type="dxa"/>
            <w:vAlign w:val="top"/>
          </w:tcPr>
          <w:p w14:paraId="2E391691">
            <w:pPr>
              <w:rPr>
                <w:rFonts w:ascii="Arial"/>
                <w:sz w:val="21"/>
              </w:rPr>
            </w:pPr>
          </w:p>
        </w:tc>
        <w:tc>
          <w:tcPr>
            <w:tcW w:w="1696" w:type="dxa"/>
            <w:vAlign w:val="top"/>
          </w:tcPr>
          <w:p w14:paraId="3ECD0477">
            <w:pPr>
              <w:rPr>
                <w:rFonts w:ascii="Arial"/>
                <w:sz w:val="21"/>
              </w:rPr>
            </w:pPr>
          </w:p>
        </w:tc>
        <w:tc>
          <w:tcPr>
            <w:tcW w:w="1950" w:type="dxa"/>
            <w:tcBorders>
              <w:right w:val="single" w:color="000000" w:sz="6" w:space="0"/>
            </w:tcBorders>
            <w:vAlign w:val="top"/>
          </w:tcPr>
          <w:p w14:paraId="174FF897">
            <w:pPr>
              <w:rPr>
                <w:rFonts w:ascii="Arial"/>
                <w:sz w:val="21"/>
              </w:rPr>
            </w:pPr>
          </w:p>
        </w:tc>
      </w:tr>
      <w:tr w14:paraId="53192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34D65D1">
            <w:pPr>
              <w:rPr>
                <w:rFonts w:ascii="Arial"/>
                <w:sz w:val="21"/>
              </w:rPr>
            </w:pPr>
          </w:p>
        </w:tc>
        <w:tc>
          <w:tcPr>
            <w:tcW w:w="2784" w:type="dxa"/>
            <w:vAlign w:val="top"/>
          </w:tcPr>
          <w:p w14:paraId="5CC0A78A">
            <w:pPr>
              <w:rPr>
                <w:rFonts w:ascii="Arial"/>
                <w:sz w:val="21"/>
              </w:rPr>
            </w:pPr>
          </w:p>
        </w:tc>
        <w:tc>
          <w:tcPr>
            <w:tcW w:w="1215" w:type="dxa"/>
            <w:vAlign w:val="top"/>
          </w:tcPr>
          <w:p w14:paraId="59602F87">
            <w:pPr>
              <w:rPr>
                <w:rFonts w:ascii="Arial"/>
                <w:sz w:val="21"/>
              </w:rPr>
            </w:pPr>
          </w:p>
        </w:tc>
        <w:tc>
          <w:tcPr>
            <w:tcW w:w="1696" w:type="dxa"/>
            <w:vAlign w:val="top"/>
          </w:tcPr>
          <w:p w14:paraId="3E8C6EF9">
            <w:pPr>
              <w:rPr>
                <w:rFonts w:ascii="Arial"/>
                <w:sz w:val="21"/>
              </w:rPr>
            </w:pPr>
          </w:p>
        </w:tc>
        <w:tc>
          <w:tcPr>
            <w:tcW w:w="1950" w:type="dxa"/>
            <w:tcBorders>
              <w:right w:val="single" w:color="000000" w:sz="6" w:space="0"/>
            </w:tcBorders>
            <w:vAlign w:val="top"/>
          </w:tcPr>
          <w:p w14:paraId="16180B00">
            <w:pPr>
              <w:rPr>
                <w:rFonts w:ascii="Arial"/>
                <w:sz w:val="21"/>
              </w:rPr>
            </w:pPr>
          </w:p>
        </w:tc>
      </w:tr>
      <w:tr w14:paraId="55D80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0B2418A3">
            <w:pPr>
              <w:rPr>
                <w:rFonts w:ascii="Arial"/>
                <w:sz w:val="21"/>
              </w:rPr>
            </w:pPr>
          </w:p>
        </w:tc>
        <w:tc>
          <w:tcPr>
            <w:tcW w:w="2784" w:type="dxa"/>
            <w:vAlign w:val="top"/>
          </w:tcPr>
          <w:p w14:paraId="6E0CFC4A">
            <w:pPr>
              <w:rPr>
                <w:rFonts w:ascii="Arial"/>
                <w:sz w:val="21"/>
              </w:rPr>
            </w:pPr>
          </w:p>
        </w:tc>
        <w:tc>
          <w:tcPr>
            <w:tcW w:w="1215" w:type="dxa"/>
            <w:vAlign w:val="top"/>
          </w:tcPr>
          <w:p w14:paraId="473C881D">
            <w:pPr>
              <w:rPr>
                <w:rFonts w:ascii="Arial"/>
                <w:sz w:val="21"/>
              </w:rPr>
            </w:pPr>
          </w:p>
        </w:tc>
        <w:tc>
          <w:tcPr>
            <w:tcW w:w="1696" w:type="dxa"/>
            <w:vAlign w:val="top"/>
          </w:tcPr>
          <w:p w14:paraId="6FE46D85">
            <w:pPr>
              <w:rPr>
                <w:rFonts w:ascii="Arial"/>
                <w:sz w:val="21"/>
              </w:rPr>
            </w:pPr>
          </w:p>
        </w:tc>
        <w:tc>
          <w:tcPr>
            <w:tcW w:w="1950" w:type="dxa"/>
            <w:tcBorders>
              <w:right w:val="single" w:color="000000" w:sz="6" w:space="0"/>
            </w:tcBorders>
            <w:vAlign w:val="top"/>
          </w:tcPr>
          <w:p w14:paraId="58151C02">
            <w:pPr>
              <w:rPr>
                <w:rFonts w:ascii="Arial"/>
                <w:sz w:val="21"/>
              </w:rPr>
            </w:pPr>
          </w:p>
        </w:tc>
      </w:tr>
      <w:tr w14:paraId="06713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6B145E72">
            <w:pPr>
              <w:rPr>
                <w:rFonts w:ascii="Arial"/>
                <w:sz w:val="21"/>
              </w:rPr>
            </w:pPr>
          </w:p>
        </w:tc>
        <w:tc>
          <w:tcPr>
            <w:tcW w:w="2784" w:type="dxa"/>
            <w:vAlign w:val="top"/>
          </w:tcPr>
          <w:p w14:paraId="7558524E">
            <w:pPr>
              <w:rPr>
                <w:rFonts w:ascii="Arial"/>
                <w:sz w:val="21"/>
              </w:rPr>
            </w:pPr>
          </w:p>
        </w:tc>
        <w:tc>
          <w:tcPr>
            <w:tcW w:w="1215" w:type="dxa"/>
            <w:vAlign w:val="top"/>
          </w:tcPr>
          <w:p w14:paraId="167D5B57">
            <w:pPr>
              <w:rPr>
                <w:rFonts w:ascii="Arial"/>
                <w:sz w:val="21"/>
              </w:rPr>
            </w:pPr>
          </w:p>
        </w:tc>
        <w:tc>
          <w:tcPr>
            <w:tcW w:w="1696" w:type="dxa"/>
            <w:vAlign w:val="top"/>
          </w:tcPr>
          <w:p w14:paraId="281EDAD5">
            <w:pPr>
              <w:rPr>
                <w:rFonts w:ascii="Arial"/>
                <w:sz w:val="21"/>
              </w:rPr>
            </w:pPr>
          </w:p>
        </w:tc>
        <w:tc>
          <w:tcPr>
            <w:tcW w:w="1950" w:type="dxa"/>
            <w:tcBorders>
              <w:right w:val="single" w:color="000000" w:sz="6" w:space="0"/>
            </w:tcBorders>
            <w:vAlign w:val="top"/>
          </w:tcPr>
          <w:p w14:paraId="795AD954">
            <w:pPr>
              <w:rPr>
                <w:rFonts w:ascii="Arial"/>
                <w:sz w:val="21"/>
              </w:rPr>
            </w:pPr>
          </w:p>
        </w:tc>
      </w:tr>
      <w:tr w14:paraId="53445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595F9225">
            <w:pPr>
              <w:rPr>
                <w:rFonts w:ascii="Arial"/>
                <w:sz w:val="21"/>
              </w:rPr>
            </w:pPr>
          </w:p>
        </w:tc>
        <w:tc>
          <w:tcPr>
            <w:tcW w:w="2784" w:type="dxa"/>
            <w:vAlign w:val="top"/>
          </w:tcPr>
          <w:p w14:paraId="5138D931">
            <w:pPr>
              <w:rPr>
                <w:rFonts w:ascii="Arial"/>
                <w:sz w:val="21"/>
              </w:rPr>
            </w:pPr>
          </w:p>
        </w:tc>
        <w:tc>
          <w:tcPr>
            <w:tcW w:w="1215" w:type="dxa"/>
            <w:vAlign w:val="top"/>
          </w:tcPr>
          <w:p w14:paraId="256B43E7">
            <w:pPr>
              <w:rPr>
                <w:rFonts w:ascii="Arial"/>
                <w:sz w:val="21"/>
              </w:rPr>
            </w:pPr>
          </w:p>
        </w:tc>
        <w:tc>
          <w:tcPr>
            <w:tcW w:w="1696" w:type="dxa"/>
            <w:vAlign w:val="top"/>
          </w:tcPr>
          <w:p w14:paraId="46B80973">
            <w:pPr>
              <w:rPr>
                <w:rFonts w:ascii="Arial"/>
                <w:sz w:val="21"/>
              </w:rPr>
            </w:pPr>
          </w:p>
        </w:tc>
        <w:tc>
          <w:tcPr>
            <w:tcW w:w="1950" w:type="dxa"/>
            <w:tcBorders>
              <w:right w:val="single" w:color="000000" w:sz="6" w:space="0"/>
            </w:tcBorders>
            <w:vAlign w:val="top"/>
          </w:tcPr>
          <w:p w14:paraId="129CE83F">
            <w:pPr>
              <w:rPr>
                <w:rFonts w:ascii="Arial"/>
                <w:sz w:val="21"/>
              </w:rPr>
            </w:pPr>
          </w:p>
        </w:tc>
      </w:tr>
      <w:tr w14:paraId="0A476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7494D81">
            <w:pPr>
              <w:rPr>
                <w:rFonts w:ascii="Arial"/>
                <w:sz w:val="21"/>
              </w:rPr>
            </w:pPr>
          </w:p>
        </w:tc>
        <w:tc>
          <w:tcPr>
            <w:tcW w:w="2784" w:type="dxa"/>
            <w:vAlign w:val="top"/>
          </w:tcPr>
          <w:p w14:paraId="6866DCF9">
            <w:pPr>
              <w:rPr>
                <w:rFonts w:ascii="Arial"/>
                <w:sz w:val="21"/>
              </w:rPr>
            </w:pPr>
          </w:p>
        </w:tc>
        <w:tc>
          <w:tcPr>
            <w:tcW w:w="1215" w:type="dxa"/>
            <w:vAlign w:val="top"/>
          </w:tcPr>
          <w:p w14:paraId="23191D5B">
            <w:pPr>
              <w:rPr>
                <w:rFonts w:ascii="Arial"/>
                <w:sz w:val="21"/>
              </w:rPr>
            </w:pPr>
          </w:p>
        </w:tc>
        <w:tc>
          <w:tcPr>
            <w:tcW w:w="1696" w:type="dxa"/>
            <w:vAlign w:val="top"/>
          </w:tcPr>
          <w:p w14:paraId="1CFEC993">
            <w:pPr>
              <w:rPr>
                <w:rFonts w:ascii="Arial"/>
                <w:sz w:val="21"/>
              </w:rPr>
            </w:pPr>
          </w:p>
        </w:tc>
        <w:tc>
          <w:tcPr>
            <w:tcW w:w="1950" w:type="dxa"/>
            <w:tcBorders>
              <w:right w:val="single" w:color="000000" w:sz="6" w:space="0"/>
            </w:tcBorders>
            <w:vAlign w:val="top"/>
          </w:tcPr>
          <w:p w14:paraId="2B74698B">
            <w:pPr>
              <w:rPr>
                <w:rFonts w:ascii="Arial"/>
                <w:sz w:val="21"/>
              </w:rPr>
            </w:pPr>
          </w:p>
        </w:tc>
      </w:tr>
      <w:tr w14:paraId="7B993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4049DDD6">
            <w:pPr>
              <w:rPr>
                <w:rFonts w:ascii="Arial"/>
                <w:sz w:val="21"/>
              </w:rPr>
            </w:pPr>
          </w:p>
        </w:tc>
        <w:tc>
          <w:tcPr>
            <w:tcW w:w="2784" w:type="dxa"/>
            <w:vAlign w:val="top"/>
          </w:tcPr>
          <w:p w14:paraId="1B40AD66">
            <w:pPr>
              <w:rPr>
                <w:rFonts w:ascii="Arial"/>
                <w:sz w:val="21"/>
              </w:rPr>
            </w:pPr>
          </w:p>
        </w:tc>
        <w:tc>
          <w:tcPr>
            <w:tcW w:w="1215" w:type="dxa"/>
            <w:vAlign w:val="top"/>
          </w:tcPr>
          <w:p w14:paraId="29070274">
            <w:pPr>
              <w:rPr>
                <w:rFonts w:ascii="Arial"/>
                <w:sz w:val="21"/>
              </w:rPr>
            </w:pPr>
          </w:p>
        </w:tc>
        <w:tc>
          <w:tcPr>
            <w:tcW w:w="1696" w:type="dxa"/>
            <w:vAlign w:val="top"/>
          </w:tcPr>
          <w:p w14:paraId="2311B496">
            <w:pPr>
              <w:rPr>
                <w:rFonts w:ascii="Arial"/>
                <w:sz w:val="21"/>
              </w:rPr>
            </w:pPr>
          </w:p>
        </w:tc>
        <w:tc>
          <w:tcPr>
            <w:tcW w:w="1950" w:type="dxa"/>
            <w:tcBorders>
              <w:right w:val="single" w:color="000000" w:sz="6" w:space="0"/>
            </w:tcBorders>
            <w:vAlign w:val="top"/>
          </w:tcPr>
          <w:p w14:paraId="659F9BE1">
            <w:pPr>
              <w:rPr>
                <w:rFonts w:ascii="Arial"/>
                <w:sz w:val="21"/>
              </w:rPr>
            </w:pPr>
          </w:p>
        </w:tc>
      </w:tr>
      <w:tr w14:paraId="1FA30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24EB4838">
            <w:pPr>
              <w:rPr>
                <w:rFonts w:ascii="Arial"/>
                <w:sz w:val="21"/>
              </w:rPr>
            </w:pPr>
          </w:p>
        </w:tc>
        <w:tc>
          <w:tcPr>
            <w:tcW w:w="2784" w:type="dxa"/>
            <w:vAlign w:val="top"/>
          </w:tcPr>
          <w:p w14:paraId="6D32FDF0">
            <w:pPr>
              <w:rPr>
                <w:rFonts w:ascii="Arial"/>
                <w:sz w:val="21"/>
              </w:rPr>
            </w:pPr>
          </w:p>
        </w:tc>
        <w:tc>
          <w:tcPr>
            <w:tcW w:w="1215" w:type="dxa"/>
            <w:vAlign w:val="top"/>
          </w:tcPr>
          <w:p w14:paraId="05B8A283">
            <w:pPr>
              <w:rPr>
                <w:rFonts w:ascii="Arial"/>
                <w:sz w:val="21"/>
              </w:rPr>
            </w:pPr>
          </w:p>
        </w:tc>
        <w:tc>
          <w:tcPr>
            <w:tcW w:w="1696" w:type="dxa"/>
            <w:vAlign w:val="top"/>
          </w:tcPr>
          <w:p w14:paraId="157CCE80">
            <w:pPr>
              <w:rPr>
                <w:rFonts w:ascii="Arial"/>
                <w:sz w:val="21"/>
              </w:rPr>
            </w:pPr>
          </w:p>
        </w:tc>
        <w:tc>
          <w:tcPr>
            <w:tcW w:w="1950" w:type="dxa"/>
            <w:tcBorders>
              <w:right w:val="single" w:color="000000" w:sz="6" w:space="0"/>
            </w:tcBorders>
            <w:vAlign w:val="top"/>
          </w:tcPr>
          <w:p w14:paraId="390A6CBC">
            <w:pPr>
              <w:rPr>
                <w:rFonts w:ascii="Arial"/>
                <w:sz w:val="21"/>
              </w:rPr>
            </w:pPr>
          </w:p>
        </w:tc>
      </w:tr>
      <w:tr w14:paraId="0FB85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5B6EB9E6">
            <w:pPr>
              <w:rPr>
                <w:rFonts w:ascii="Arial"/>
                <w:sz w:val="21"/>
              </w:rPr>
            </w:pPr>
          </w:p>
        </w:tc>
        <w:tc>
          <w:tcPr>
            <w:tcW w:w="2784" w:type="dxa"/>
            <w:vAlign w:val="top"/>
          </w:tcPr>
          <w:p w14:paraId="7F8BBC35">
            <w:pPr>
              <w:rPr>
                <w:rFonts w:ascii="Arial"/>
                <w:sz w:val="21"/>
              </w:rPr>
            </w:pPr>
          </w:p>
        </w:tc>
        <w:tc>
          <w:tcPr>
            <w:tcW w:w="1215" w:type="dxa"/>
            <w:vAlign w:val="top"/>
          </w:tcPr>
          <w:p w14:paraId="7FBF82EE">
            <w:pPr>
              <w:rPr>
                <w:rFonts w:ascii="Arial"/>
                <w:sz w:val="21"/>
              </w:rPr>
            </w:pPr>
          </w:p>
        </w:tc>
        <w:tc>
          <w:tcPr>
            <w:tcW w:w="1696" w:type="dxa"/>
            <w:vAlign w:val="top"/>
          </w:tcPr>
          <w:p w14:paraId="4C6CD81F">
            <w:pPr>
              <w:rPr>
                <w:rFonts w:ascii="Arial"/>
                <w:sz w:val="21"/>
              </w:rPr>
            </w:pPr>
          </w:p>
        </w:tc>
        <w:tc>
          <w:tcPr>
            <w:tcW w:w="1950" w:type="dxa"/>
            <w:tcBorders>
              <w:right w:val="single" w:color="000000" w:sz="6" w:space="0"/>
            </w:tcBorders>
            <w:vAlign w:val="top"/>
          </w:tcPr>
          <w:p w14:paraId="2690BDCA">
            <w:pPr>
              <w:rPr>
                <w:rFonts w:ascii="Arial"/>
                <w:sz w:val="21"/>
              </w:rPr>
            </w:pPr>
          </w:p>
        </w:tc>
      </w:tr>
      <w:tr w14:paraId="6B287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63" w:type="dxa"/>
            <w:tcBorders>
              <w:left w:val="single" w:color="000000" w:sz="6" w:space="0"/>
              <w:bottom w:val="single" w:color="000000" w:sz="6" w:space="0"/>
            </w:tcBorders>
            <w:vAlign w:val="top"/>
          </w:tcPr>
          <w:p w14:paraId="5BC99420">
            <w:pPr>
              <w:rPr>
                <w:rFonts w:ascii="Arial"/>
                <w:sz w:val="21"/>
              </w:rPr>
            </w:pPr>
          </w:p>
        </w:tc>
        <w:tc>
          <w:tcPr>
            <w:tcW w:w="2784" w:type="dxa"/>
            <w:tcBorders>
              <w:bottom w:val="single" w:color="000000" w:sz="6" w:space="0"/>
            </w:tcBorders>
            <w:vAlign w:val="top"/>
          </w:tcPr>
          <w:p w14:paraId="3611FFA3">
            <w:pPr>
              <w:rPr>
                <w:rFonts w:ascii="Arial"/>
                <w:sz w:val="21"/>
              </w:rPr>
            </w:pPr>
          </w:p>
        </w:tc>
        <w:tc>
          <w:tcPr>
            <w:tcW w:w="1215" w:type="dxa"/>
            <w:tcBorders>
              <w:bottom w:val="single" w:color="000000" w:sz="6" w:space="0"/>
            </w:tcBorders>
            <w:vAlign w:val="top"/>
          </w:tcPr>
          <w:p w14:paraId="4CF0FA98">
            <w:pPr>
              <w:rPr>
                <w:rFonts w:ascii="Arial"/>
                <w:sz w:val="21"/>
              </w:rPr>
            </w:pPr>
          </w:p>
        </w:tc>
        <w:tc>
          <w:tcPr>
            <w:tcW w:w="1696" w:type="dxa"/>
            <w:tcBorders>
              <w:bottom w:val="single" w:color="000000" w:sz="6" w:space="0"/>
            </w:tcBorders>
            <w:vAlign w:val="top"/>
          </w:tcPr>
          <w:p w14:paraId="347B4AF7">
            <w:pPr>
              <w:rPr>
                <w:rFonts w:ascii="Arial"/>
                <w:sz w:val="21"/>
              </w:rPr>
            </w:pPr>
          </w:p>
        </w:tc>
        <w:tc>
          <w:tcPr>
            <w:tcW w:w="1950" w:type="dxa"/>
            <w:tcBorders>
              <w:bottom w:val="single" w:color="000000" w:sz="6" w:space="0"/>
              <w:right w:val="single" w:color="000000" w:sz="6" w:space="0"/>
            </w:tcBorders>
            <w:vAlign w:val="top"/>
          </w:tcPr>
          <w:p w14:paraId="479D0B7E">
            <w:pPr>
              <w:rPr>
                <w:rFonts w:ascii="Arial"/>
                <w:sz w:val="21"/>
              </w:rPr>
            </w:pPr>
          </w:p>
        </w:tc>
      </w:tr>
    </w:tbl>
    <w:p w14:paraId="2E0223D4">
      <w:pPr>
        <w:spacing w:before="30" w:line="211" w:lineRule="auto"/>
        <w:ind w:left="92"/>
        <w:rPr>
          <w:rFonts w:ascii="宋体" w:hAnsi="宋体" w:eastAsia="宋体" w:cs="宋体"/>
          <w:sz w:val="22"/>
          <w:szCs w:val="22"/>
        </w:rPr>
      </w:pPr>
      <w:r>
        <w:rPr>
          <w:rFonts w:ascii="宋体" w:hAnsi="宋体" w:eastAsia="宋体" w:cs="宋体"/>
          <w:i/>
          <w:iCs/>
          <w:spacing w:val="-13"/>
          <w:sz w:val="22"/>
          <w:szCs w:val="22"/>
        </w:rPr>
        <w:t>注：招标人不提供施工设施的，本表删除。</w:t>
      </w:r>
    </w:p>
    <w:p w14:paraId="35643EC8">
      <w:pPr>
        <w:spacing w:line="211" w:lineRule="auto"/>
        <w:rPr>
          <w:rFonts w:ascii="宋体" w:hAnsi="宋体" w:eastAsia="宋体" w:cs="宋体"/>
          <w:sz w:val="22"/>
          <w:szCs w:val="22"/>
        </w:rPr>
        <w:sectPr>
          <w:footerReference r:id="rId105" w:type="default"/>
          <w:pgSz w:w="11907" w:h="16841"/>
          <w:pgMar w:top="1259" w:right="1463" w:bottom="1254" w:left="1474" w:header="1134" w:footer="907" w:gutter="0"/>
          <w:pgNumType w:fmt="decimal"/>
          <w:cols w:space="720" w:num="1"/>
        </w:sectPr>
      </w:pPr>
    </w:p>
    <w:p w14:paraId="4AD90D6B">
      <w:pPr>
        <w:pStyle w:val="3"/>
        <w:spacing w:line="243" w:lineRule="auto"/>
      </w:pPr>
    </w:p>
    <w:p w14:paraId="0BB16865">
      <w:pPr>
        <w:pStyle w:val="3"/>
        <w:spacing w:line="243" w:lineRule="auto"/>
      </w:pPr>
    </w:p>
    <w:p w14:paraId="56D994A0">
      <w:pPr>
        <w:pStyle w:val="3"/>
        <w:spacing w:line="243" w:lineRule="auto"/>
      </w:pPr>
    </w:p>
    <w:p w14:paraId="340E0D27">
      <w:pPr>
        <w:pStyle w:val="3"/>
        <w:spacing w:line="243" w:lineRule="auto"/>
      </w:pPr>
    </w:p>
    <w:p w14:paraId="5A8057A5">
      <w:pPr>
        <w:pStyle w:val="3"/>
        <w:spacing w:line="243" w:lineRule="auto"/>
      </w:pPr>
    </w:p>
    <w:p w14:paraId="15218B09">
      <w:pPr>
        <w:pStyle w:val="3"/>
        <w:spacing w:line="243" w:lineRule="auto"/>
      </w:pPr>
    </w:p>
    <w:p w14:paraId="36D29637">
      <w:pPr>
        <w:pStyle w:val="3"/>
        <w:spacing w:line="243" w:lineRule="auto"/>
      </w:pPr>
    </w:p>
    <w:p w14:paraId="46B0BAE4">
      <w:pPr>
        <w:pStyle w:val="3"/>
        <w:spacing w:line="243" w:lineRule="auto"/>
      </w:pPr>
    </w:p>
    <w:p w14:paraId="65292442">
      <w:pPr>
        <w:pStyle w:val="3"/>
        <w:spacing w:line="243" w:lineRule="auto"/>
      </w:pPr>
    </w:p>
    <w:p w14:paraId="1FB18E3D">
      <w:pPr>
        <w:pStyle w:val="3"/>
        <w:spacing w:line="243" w:lineRule="auto"/>
      </w:pPr>
    </w:p>
    <w:p w14:paraId="42308F69">
      <w:pPr>
        <w:pStyle w:val="3"/>
        <w:spacing w:line="243" w:lineRule="auto"/>
      </w:pPr>
    </w:p>
    <w:p w14:paraId="12F6DC27">
      <w:pPr>
        <w:pStyle w:val="3"/>
        <w:spacing w:line="243" w:lineRule="auto"/>
      </w:pPr>
    </w:p>
    <w:p w14:paraId="009161BA">
      <w:pPr>
        <w:pStyle w:val="3"/>
        <w:spacing w:line="243" w:lineRule="auto"/>
      </w:pPr>
    </w:p>
    <w:p w14:paraId="60F7691E">
      <w:pPr>
        <w:pStyle w:val="3"/>
        <w:spacing w:line="243" w:lineRule="auto"/>
      </w:pPr>
    </w:p>
    <w:p w14:paraId="73236BD6">
      <w:pPr>
        <w:pStyle w:val="3"/>
        <w:spacing w:line="243" w:lineRule="auto"/>
      </w:pPr>
    </w:p>
    <w:p w14:paraId="1DEAE4BD">
      <w:pPr>
        <w:pStyle w:val="3"/>
        <w:spacing w:line="243" w:lineRule="auto"/>
      </w:pPr>
    </w:p>
    <w:p w14:paraId="579CD473">
      <w:pPr>
        <w:pStyle w:val="3"/>
        <w:spacing w:line="243" w:lineRule="auto"/>
      </w:pPr>
    </w:p>
    <w:p w14:paraId="56B3A20B">
      <w:pPr>
        <w:pStyle w:val="3"/>
        <w:spacing w:line="243" w:lineRule="auto"/>
      </w:pPr>
    </w:p>
    <w:p w14:paraId="35790090">
      <w:pPr>
        <w:pStyle w:val="3"/>
        <w:spacing w:line="243" w:lineRule="auto"/>
      </w:pPr>
    </w:p>
    <w:p w14:paraId="7D75F13B">
      <w:pPr>
        <w:pStyle w:val="3"/>
        <w:spacing w:line="243" w:lineRule="auto"/>
      </w:pPr>
    </w:p>
    <w:p w14:paraId="6061AA90">
      <w:pPr>
        <w:pStyle w:val="3"/>
        <w:spacing w:line="243" w:lineRule="auto"/>
      </w:pPr>
    </w:p>
    <w:p w14:paraId="1EEDF3E6">
      <w:pPr>
        <w:pStyle w:val="3"/>
        <w:spacing w:line="243" w:lineRule="auto"/>
      </w:pPr>
    </w:p>
    <w:p w14:paraId="12374246">
      <w:pPr>
        <w:pStyle w:val="3"/>
        <w:spacing w:line="243" w:lineRule="auto"/>
      </w:pPr>
    </w:p>
    <w:p w14:paraId="031BA6FF">
      <w:pPr>
        <w:pStyle w:val="3"/>
        <w:spacing w:line="244" w:lineRule="auto"/>
      </w:pPr>
    </w:p>
    <w:p w14:paraId="60EC660C">
      <w:pPr>
        <w:pStyle w:val="3"/>
        <w:spacing w:line="244" w:lineRule="auto"/>
      </w:pPr>
    </w:p>
    <w:p w14:paraId="6CD3C794">
      <w:pPr>
        <w:pStyle w:val="3"/>
        <w:spacing w:line="244" w:lineRule="auto"/>
      </w:pPr>
    </w:p>
    <w:p w14:paraId="6B7E4E2E">
      <w:pPr>
        <w:spacing w:before="156" w:line="222" w:lineRule="auto"/>
        <w:ind w:left="3251"/>
        <w:outlineLvl w:val="0"/>
        <w:rPr>
          <w:rFonts w:ascii="黑体" w:hAnsi="黑体" w:eastAsia="黑体" w:cs="黑体"/>
          <w:sz w:val="48"/>
          <w:szCs w:val="48"/>
        </w:rPr>
      </w:pPr>
      <w:bookmarkStart w:id="434" w:name="bookmark393"/>
      <w:bookmarkEnd w:id="434"/>
      <w:bookmarkStart w:id="435" w:name="_Toc11263"/>
      <w:r>
        <w:rPr>
          <w:rFonts w:ascii="黑体" w:hAnsi="黑体" w:eastAsia="黑体" w:cs="黑体"/>
          <w:b/>
          <w:bCs/>
          <w:spacing w:val="-21"/>
          <w:sz w:val="48"/>
          <w:szCs w:val="48"/>
        </w:rPr>
        <w:t>第</w:t>
      </w:r>
      <w:r>
        <w:rPr>
          <w:rFonts w:ascii="黑体" w:hAnsi="黑体" w:eastAsia="黑体" w:cs="黑体"/>
          <w:spacing w:val="30"/>
          <w:sz w:val="48"/>
          <w:szCs w:val="48"/>
        </w:rPr>
        <w:t xml:space="preserve"> </w:t>
      </w:r>
      <w:r>
        <w:rPr>
          <w:rFonts w:ascii="黑体" w:hAnsi="黑体" w:eastAsia="黑体" w:cs="黑体"/>
          <w:b/>
          <w:bCs/>
          <w:spacing w:val="-21"/>
          <w:sz w:val="48"/>
          <w:szCs w:val="48"/>
        </w:rPr>
        <w:t>二</w:t>
      </w:r>
      <w:r>
        <w:rPr>
          <w:rFonts w:ascii="黑体" w:hAnsi="黑体" w:eastAsia="黑体" w:cs="黑体"/>
          <w:spacing w:val="29"/>
          <w:sz w:val="48"/>
          <w:szCs w:val="48"/>
        </w:rPr>
        <w:t xml:space="preserve"> </w:t>
      </w:r>
      <w:r>
        <w:rPr>
          <w:rFonts w:ascii="黑体" w:hAnsi="黑体" w:eastAsia="黑体" w:cs="黑体"/>
          <w:b/>
          <w:bCs/>
          <w:spacing w:val="-21"/>
          <w:sz w:val="48"/>
          <w:szCs w:val="48"/>
        </w:rPr>
        <w:t>卷</w:t>
      </w:r>
      <w:bookmarkEnd w:id="435"/>
    </w:p>
    <w:p w14:paraId="5070CD69">
      <w:pPr>
        <w:spacing w:line="222" w:lineRule="auto"/>
        <w:rPr>
          <w:rFonts w:ascii="黑体" w:hAnsi="黑体" w:eastAsia="黑体" w:cs="黑体"/>
          <w:sz w:val="48"/>
          <w:szCs w:val="48"/>
        </w:rPr>
        <w:sectPr>
          <w:footerReference r:id="rId106" w:type="default"/>
          <w:pgSz w:w="11907" w:h="16841"/>
          <w:pgMar w:top="1259" w:right="1527" w:bottom="1254" w:left="1502" w:header="1134" w:footer="907" w:gutter="0"/>
          <w:pgNumType w:fmt="decimal"/>
          <w:cols w:space="720" w:num="1"/>
        </w:sectPr>
      </w:pPr>
    </w:p>
    <w:p w14:paraId="03060705">
      <w:pPr>
        <w:spacing w:before="71" w:line="219" w:lineRule="auto"/>
        <w:ind w:left="1334"/>
        <w:outlineLvl w:val="0"/>
        <w:rPr>
          <w:rFonts w:ascii="宋体" w:hAnsi="宋体" w:eastAsia="宋体" w:cs="宋体"/>
          <w:sz w:val="36"/>
          <w:szCs w:val="36"/>
        </w:rPr>
      </w:pPr>
      <w:bookmarkStart w:id="436" w:name="bookmark395"/>
      <w:bookmarkEnd w:id="436"/>
      <w:bookmarkStart w:id="437" w:name="bookmark394"/>
      <w:bookmarkEnd w:id="437"/>
      <w:bookmarkStart w:id="438" w:name="_Toc8170"/>
      <w:r>
        <w:rPr>
          <w:rFonts w:ascii="宋体" w:hAnsi="宋体" w:eastAsia="宋体" w:cs="宋体"/>
          <w:b/>
          <w:bCs/>
          <w:spacing w:val="-3"/>
          <w:sz w:val="36"/>
          <w:szCs w:val="36"/>
        </w:rPr>
        <w:t>第六章</w:t>
      </w:r>
      <w:r>
        <w:rPr>
          <w:rFonts w:ascii="宋体" w:hAnsi="宋体" w:eastAsia="宋体" w:cs="宋体"/>
          <w:spacing w:val="-3"/>
          <w:sz w:val="36"/>
          <w:szCs w:val="36"/>
        </w:rPr>
        <w:t xml:space="preserve">  </w:t>
      </w:r>
      <w:r>
        <w:rPr>
          <w:rFonts w:ascii="宋体" w:hAnsi="宋体" w:eastAsia="宋体" w:cs="宋体"/>
          <w:b/>
          <w:bCs/>
          <w:spacing w:val="-3"/>
          <w:sz w:val="36"/>
          <w:szCs w:val="36"/>
        </w:rPr>
        <w:t>图纸（招标图纸）及其他资料</w:t>
      </w:r>
      <w:bookmarkEnd w:id="438"/>
    </w:p>
    <w:p w14:paraId="09FC0D3B">
      <w:pPr>
        <w:pStyle w:val="3"/>
        <w:spacing w:line="352" w:lineRule="auto"/>
      </w:pPr>
    </w:p>
    <w:p w14:paraId="58B1256C">
      <w:pPr>
        <w:pStyle w:val="3"/>
        <w:spacing w:line="353" w:lineRule="auto"/>
      </w:pPr>
    </w:p>
    <w:p w14:paraId="4F5F3F8E">
      <w:pPr>
        <w:spacing w:before="91" w:line="220" w:lineRule="auto"/>
        <w:ind w:left="18"/>
        <w:outlineLvl w:val="1"/>
        <w:rPr>
          <w:rFonts w:ascii="宋体" w:hAnsi="宋体" w:eastAsia="宋体" w:cs="宋体"/>
          <w:sz w:val="28"/>
          <w:szCs w:val="28"/>
        </w:rPr>
      </w:pPr>
      <w:bookmarkStart w:id="439" w:name="bookmark731"/>
      <w:bookmarkEnd w:id="439"/>
      <w:r>
        <w:rPr>
          <w:rFonts w:ascii="Times New Roman" w:hAnsi="Times New Roman" w:eastAsia="Times New Roman" w:cs="Times New Roman"/>
          <w:b/>
          <w:bCs/>
          <w:spacing w:val="-11"/>
          <w:sz w:val="28"/>
          <w:szCs w:val="28"/>
        </w:rPr>
        <w:t>1</w:t>
      </w:r>
      <w:r>
        <w:rPr>
          <w:rFonts w:ascii="Times New Roman" w:hAnsi="Times New Roman" w:eastAsia="Times New Roman" w:cs="Times New Roman"/>
          <w:b/>
          <w:bCs/>
          <w:spacing w:val="8"/>
          <w:sz w:val="28"/>
          <w:szCs w:val="28"/>
        </w:rPr>
        <w:t xml:space="preserve">  </w:t>
      </w:r>
      <w:r>
        <w:rPr>
          <w:rFonts w:ascii="宋体" w:hAnsi="宋体" w:eastAsia="宋体" w:cs="宋体"/>
          <w:b/>
          <w:bCs/>
          <w:spacing w:val="-11"/>
          <w:sz w:val="28"/>
          <w:szCs w:val="28"/>
        </w:rPr>
        <w:t>说明</w:t>
      </w:r>
    </w:p>
    <w:p w14:paraId="1BADD0E8">
      <w:pPr>
        <w:pStyle w:val="3"/>
        <w:spacing w:line="247" w:lineRule="auto"/>
      </w:pPr>
    </w:p>
    <w:p w14:paraId="581BAD11">
      <w:pPr>
        <w:spacing w:before="78" w:line="360" w:lineRule="auto"/>
        <w:ind w:left="11" w:right="235" w:firstLine="479"/>
        <w:jc w:val="both"/>
        <w:rPr>
          <w:rFonts w:ascii="宋体" w:hAnsi="宋体" w:eastAsia="宋体" w:cs="宋体"/>
          <w:sz w:val="24"/>
          <w:szCs w:val="24"/>
        </w:rPr>
      </w:pPr>
      <w:r>
        <w:rPr>
          <w:rFonts w:ascii="宋体" w:hAnsi="宋体" w:eastAsia="宋体" w:cs="宋体"/>
          <w:spacing w:val="-3"/>
          <w:sz w:val="24"/>
          <w:szCs w:val="24"/>
        </w:rPr>
        <w:t>本招标文件所附的全部图纸及其它资料均为招标阶段的中间成果，仅供投标人在</w:t>
      </w:r>
      <w:r>
        <w:rPr>
          <w:rFonts w:ascii="宋体" w:hAnsi="宋体" w:eastAsia="宋体" w:cs="宋体"/>
          <w:spacing w:val="2"/>
          <w:sz w:val="24"/>
          <w:szCs w:val="24"/>
        </w:rPr>
        <w:t xml:space="preserve"> </w:t>
      </w:r>
      <w:r>
        <w:rPr>
          <w:rFonts w:ascii="宋体" w:hAnsi="宋体" w:eastAsia="宋体" w:cs="宋体"/>
          <w:spacing w:val="-6"/>
          <w:sz w:val="24"/>
          <w:szCs w:val="24"/>
        </w:rPr>
        <w:t>编制投标文件时使用，不得作为施工的依据。否则， 由此而造成的一切后果均由承包</w:t>
      </w:r>
      <w:r>
        <w:rPr>
          <w:rFonts w:ascii="宋体" w:hAnsi="宋体" w:eastAsia="宋体" w:cs="宋体"/>
          <w:spacing w:val="2"/>
          <w:sz w:val="24"/>
          <w:szCs w:val="24"/>
        </w:rPr>
        <w:t xml:space="preserve"> </w:t>
      </w:r>
      <w:r>
        <w:rPr>
          <w:rFonts w:ascii="宋体" w:hAnsi="宋体" w:eastAsia="宋体" w:cs="宋体"/>
          <w:spacing w:val="-9"/>
          <w:sz w:val="24"/>
          <w:szCs w:val="24"/>
        </w:rPr>
        <w:t>人自负。</w:t>
      </w:r>
    </w:p>
    <w:p w14:paraId="6D446D5E">
      <w:pPr>
        <w:spacing w:before="121" w:line="221" w:lineRule="auto"/>
        <w:ind w:left="6"/>
        <w:outlineLvl w:val="1"/>
        <w:rPr>
          <w:rFonts w:ascii="宋体" w:hAnsi="宋体" w:eastAsia="宋体" w:cs="宋体"/>
          <w:sz w:val="28"/>
          <w:szCs w:val="28"/>
        </w:rPr>
      </w:pPr>
      <w:bookmarkStart w:id="440" w:name="bookmark396"/>
      <w:bookmarkEnd w:id="440"/>
      <w:r>
        <w:rPr>
          <w:rFonts w:ascii="Times New Roman" w:hAnsi="Times New Roman" w:eastAsia="Times New Roman" w:cs="Times New Roman"/>
          <w:b/>
          <w:bCs/>
          <w:spacing w:val="-7"/>
          <w:sz w:val="28"/>
          <w:szCs w:val="28"/>
        </w:rPr>
        <w:t>2</w:t>
      </w:r>
      <w:r>
        <w:rPr>
          <w:rFonts w:ascii="Times New Roman" w:hAnsi="Times New Roman" w:eastAsia="Times New Roman" w:cs="Times New Roman"/>
          <w:b/>
          <w:bCs/>
          <w:spacing w:val="23"/>
          <w:sz w:val="28"/>
          <w:szCs w:val="28"/>
        </w:rPr>
        <w:t xml:space="preserve">  </w:t>
      </w:r>
      <w:r>
        <w:rPr>
          <w:rFonts w:ascii="宋体" w:hAnsi="宋体" w:eastAsia="宋体" w:cs="宋体"/>
          <w:b/>
          <w:bCs/>
          <w:spacing w:val="-7"/>
          <w:sz w:val="28"/>
          <w:szCs w:val="28"/>
        </w:rPr>
        <w:t>图纸及其他资料目录</w:t>
      </w:r>
    </w:p>
    <w:p w14:paraId="53E27FE3">
      <w:pPr>
        <w:spacing w:before="46"/>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2437"/>
        <w:gridCol w:w="2032"/>
        <w:gridCol w:w="2573"/>
        <w:gridCol w:w="1033"/>
      </w:tblGrid>
      <w:tr w14:paraId="1B999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934" w:type="dxa"/>
            <w:tcBorders>
              <w:top w:val="single" w:color="000000" w:sz="6" w:space="0"/>
              <w:left w:val="single" w:color="000000" w:sz="6" w:space="0"/>
            </w:tcBorders>
            <w:vAlign w:val="top"/>
          </w:tcPr>
          <w:p w14:paraId="7E1C3CA8">
            <w:pPr>
              <w:pStyle w:val="14"/>
              <w:spacing w:before="235" w:line="222" w:lineRule="auto"/>
              <w:ind w:left="253"/>
              <w:rPr>
                <w:sz w:val="21"/>
                <w:szCs w:val="21"/>
              </w:rPr>
            </w:pPr>
            <w:r>
              <w:rPr>
                <w:spacing w:val="-2"/>
                <w:sz w:val="21"/>
                <w:szCs w:val="21"/>
              </w:rPr>
              <w:t>序号</w:t>
            </w:r>
          </w:p>
        </w:tc>
        <w:tc>
          <w:tcPr>
            <w:tcW w:w="2437" w:type="dxa"/>
            <w:tcBorders>
              <w:top w:val="single" w:color="000000" w:sz="6" w:space="0"/>
            </w:tcBorders>
            <w:vAlign w:val="top"/>
          </w:tcPr>
          <w:p w14:paraId="62A2C3AC">
            <w:pPr>
              <w:pStyle w:val="14"/>
              <w:spacing w:before="235" w:line="221" w:lineRule="auto"/>
              <w:ind w:left="505"/>
              <w:rPr>
                <w:sz w:val="21"/>
                <w:szCs w:val="21"/>
              </w:rPr>
            </w:pPr>
            <w:r>
              <w:rPr>
                <w:spacing w:val="-4"/>
                <w:sz w:val="21"/>
                <w:szCs w:val="21"/>
              </w:rPr>
              <w:t>图名或资料名称</w:t>
            </w:r>
          </w:p>
        </w:tc>
        <w:tc>
          <w:tcPr>
            <w:tcW w:w="2032" w:type="dxa"/>
            <w:tcBorders>
              <w:top w:val="single" w:color="000000" w:sz="6" w:space="0"/>
            </w:tcBorders>
            <w:vAlign w:val="top"/>
          </w:tcPr>
          <w:p w14:paraId="403D6C8E">
            <w:pPr>
              <w:pStyle w:val="14"/>
              <w:spacing w:before="235" w:line="221" w:lineRule="auto"/>
              <w:ind w:left="305"/>
              <w:rPr>
                <w:sz w:val="21"/>
                <w:szCs w:val="21"/>
              </w:rPr>
            </w:pPr>
            <w:r>
              <w:rPr>
                <w:spacing w:val="-4"/>
                <w:sz w:val="21"/>
                <w:szCs w:val="21"/>
              </w:rPr>
              <w:t>图号或资料编号</w:t>
            </w:r>
          </w:p>
        </w:tc>
        <w:tc>
          <w:tcPr>
            <w:tcW w:w="2573" w:type="dxa"/>
            <w:tcBorders>
              <w:top w:val="single" w:color="000000" w:sz="6" w:space="0"/>
            </w:tcBorders>
            <w:vAlign w:val="top"/>
          </w:tcPr>
          <w:p w14:paraId="7A4F6C61">
            <w:pPr>
              <w:pStyle w:val="14"/>
              <w:spacing w:before="235" w:line="221" w:lineRule="auto"/>
              <w:ind w:left="368"/>
              <w:rPr>
                <w:sz w:val="21"/>
                <w:szCs w:val="21"/>
              </w:rPr>
            </w:pPr>
            <w:r>
              <w:rPr>
                <w:spacing w:val="-3"/>
                <w:sz w:val="21"/>
                <w:szCs w:val="21"/>
              </w:rPr>
              <w:t>出图日期或资料日期</w:t>
            </w:r>
          </w:p>
        </w:tc>
        <w:tc>
          <w:tcPr>
            <w:tcW w:w="1033" w:type="dxa"/>
            <w:tcBorders>
              <w:top w:val="single" w:color="000000" w:sz="6" w:space="0"/>
              <w:right w:val="single" w:color="000000" w:sz="6" w:space="0"/>
            </w:tcBorders>
            <w:vAlign w:val="top"/>
          </w:tcPr>
          <w:p w14:paraId="75A64D7C">
            <w:pPr>
              <w:pStyle w:val="14"/>
              <w:spacing w:before="235" w:line="222" w:lineRule="auto"/>
              <w:ind w:left="314"/>
              <w:rPr>
                <w:sz w:val="21"/>
                <w:szCs w:val="21"/>
              </w:rPr>
            </w:pPr>
            <w:r>
              <w:rPr>
                <w:spacing w:val="-3"/>
                <w:sz w:val="21"/>
                <w:szCs w:val="21"/>
              </w:rPr>
              <w:t>备注</w:t>
            </w:r>
          </w:p>
        </w:tc>
      </w:tr>
      <w:tr w14:paraId="5995C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14F23E5C">
            <w:pPr>
              <w:rPr>
                <w:rFonts w:ascii="Arial"/>
                <w:sz w:val="21"/>
              </w:rPr>
            </w:pPr>
          </w:p>
        </w:tc>
        <w:tc>
          <w:tcPr>
            <w:tcW w:w="2437" w:type="dxa"/>
            <w:vAlign w:val="top"/>
          </w:tcPr>
          <w:p w14:paraId="1E24D454">
            <w:pPr>
              <w:rPr>
                <w:rFonts w:ascii="Arial"/>
                <w:sz w:val="21"/>
              </w:rPr>
            </w:pPr>
          </w:p>
        </w:tc>
        <w:tc>
          <w:tcPr>
            <w:tcW w:w="2032" w:type="dxa"/>
            <w:vAlign w:val="top"/>
          </w:tcPr>
          <w:p w14:paraId="705151D9">
            <w:pPr>
              <w:rPr>
                <w:rFonts w:ascii="Arial"/>
                <w:sz w:val="21"/>
              </w:rPr>
            </w:pPr>
          </w:p>
        </w:tc>
        <w:tc>
          <w:tcPr>
            <w:tcW w:w="2573" w:type="dxa"/>
            <w:vAlign w:val="top"/>
          </w:tcPr>
          <w:p w14:paraId="4B84FC40">
            <w:pPr>
              <w:rPr>
                <w:rFonts w:ascii="Arial"/>
                <w:sz w:val="21"/>
              </w:rPr>
            </w:pPr>
          </w:p>
        </w:tc>
        <w:tc>
          <w:tcPr>
            <w:tcW w:w="1033" w:type="dxa"/>
            <w:tcBorders>
              <w:right w:val="single" w:color="000000" w:sz="6" w:space="0"/>
            </w:tcBorders>
            <w:vAlign w:val="top"/>
          </w:tcPr>
          <w:p w14:paraId="1CF5F4F8">
            <w:pPr>
              <w:rPr>
                <w:rFonts w:ascii="Arial"/>
                <w:sz w:val="21"/>
              </w:rPr>
            </w:pPr>
          </w:p>
        </w:tc>
      </w:tr>
      <w:tr w14:paraId="62B76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4FAA3E2E">
            <w:pPr>
              <w:rPr>
                <w:rFonts w:ascii="Arial"/>
                <w:sz w:val="21"/>
              </w:rPr>
            </w:pPr>
          </w:p>
        </w:tc>
        <w:tc>
          <w:tcPr>
            <w:tcW w:w="2437" w:type="dxa"/>
            <w:vAlign w:val="top"/>
          </w:tcPr>
          <w:p w14:paraId="25E1ADFB">
            <w:pPr>
              <w:rPr>
                <w:rFonts w:ascii="Arial"/>
                <w:sz w:val="21"/>
              </w:rPr>
            </w:pPr>
          </w:p>
        </w:tc>
        <w:tc>
          <w:tcPr>
            <w:tcW w:w="2032" w:type="dxa"/>
            <w:vAlign w:val="top"/>
          </w:tcPr>
          <w:p w14:paraId="6931DDE9">
            <w:pPr>
              <w:rPr>
                <w:rFonts w:ascii="Arial"/>
                <w:sz w:val="21"/>
              </w:rPr>
            </w:pPr>
          </w:p>
        </w:tc>
        <w:tc>
          <w:tcPr>
            <w:tcW w:w="2573" w:type="dxa"/>
            <w:vAlign w:val="top"/>
          </w:tcPr>
          <w:p w14:paraId="775295FB">
            <w:pPr>
              <w:rPr>
                <w:rFonts w:ascii="Arial"/>
                <w:sz w:val="21"/>
              </w:rPr>
            </w:pPr>
          </w:p>
        </w:tc>
        <w:tc>
          <w:tcPr>
            <w:tcW w:w="1033" w:type="dxa"/>
            <w:tcBorders>
              <w:right w:val="single" w:color="000000" w:sz="6" w:space="0"/>
            </w:tcBorders>
            <w:vAlign w:val="top"/>
          </w:tcPr>
          <w:p w14:paraId="2F1A7BC4">
            <w:pPr>
              <w:rPr>
                <w:rFonts w:ascii="Arial"/>
                <w:sz w:val="21"/>
              </w:rPr>
            </w:pPr>
          </w:p>
        </w:tc>
      </w:tr>
      <w:tr w14:paraId="6C78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312DE99B">
            <w:pPr>
              <w:rPr>
                <w:rFonts w:ascii="Arial"/>
                <w:sz w:val="21"/>
              </w:rPr>
            </w:pPr>
          </w:p>
        </w:tc>
        <w:tc>
          <w:tcPr>
            <w:tcW w:w="2437" w:type="dxa"/>
            <w:vAlign w:val="top"/>
          </w:tcPr>
          <w:p w14:paraId="25584DE0">
            <w:pPr>
              <w:rPr>
                <w:rFonts w:ascii="Arial"/>
                <w:sz w:val="21"/>
              </w:rPr>
            </w:pPr>
          </w:p>
        </w:tc>
        <w:tc>
          <w:tcPr>
            <w:tcW w:w="2032" w:type="dxa"/>
            <w:vAlign w:val="top"/>
          </w:tcPr>
          <w:p w14:paraId="30803755">
            <w:pPr>
              <w:rPr>
                <w:rFonts w:ascii="Arial"/>
                <w:sz w:val="21"/>
              </w:rPr>
            </w:pPr>
          </w:p>
        </w:tc>
        <w:tc>
          <w:tcPr>
            <w:tcW w:w="2573" w:type="dxa"/>
            <w:vAlign w:val="top"/>
          </w:tcPr>
          <w:p w14:paraId="0CBD1F29">
            <w:pPr>
              <w:rPr>
                <w:rFonts w:ascii="Arial"/>
                <w:sz w:val="21"/>
              </w:rPr>
            </w:pPr>
          </w:p>
        </w:tc>
        <w:tc>
          <w:tcPr>
            <w:tcW w:w="1033" w:type="dxa"/>
            <w:tcBorders>
              <w:right w:val="single" w:color="000000" w:sz="6" w:space="0"/>
            </w:tcBorders>
            <w:vAlign w:val="top"/>
          </w:tcPr>
          <w:p w14:paraId="193B42B2">
            <w:pPr>
              <w:rPr>
                <w:rFonts w:ascii="Arial"/>
                <w:sz w:val="21"/>
              </w:rPr>
            </w:pPr>
          </w:p>
        </w:tc>
      </w:tr>
      <w:tr w14:paraId="4281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22D7BA39">
            <w:pPr>
              <w:rPr>
                <w:rFonts w:ascii="Arial"/>
                <w:sz w:val="21"/>
              </w:rPr>
            </w:pPr>
          </w:p>
        </w:tc>
        <w:tc>
          <w:tcPr>
            <w:tcW w:w="2437" w:type="dxa"/>
            <w:vAlign w:val="top"/>
          </w:tcPr>
          <w:p w14:paraId="0C8EA5CD">
            <w:pPr>
              <w:rPr>
                <w:rFonts w:ascii="Arial"/>
                <w:sz w:val="21"/>
              </w:rPr>
            </w:pPr>
          </w:p>
        </w:tc>
        <w:tc>
          <w:tcPr>
            <w:tcW w:w="2032" w:type="dxa"/>
            <w:vAlign w:val="top"/>
          </w:tcPr>
          <w:p w14:paraId="0AF0DC3C">
            <w:pPr>
              <w:rPr>
                <w:rFonts w:ascii="Arial"/>
                <w:sz w:val="21"/>
              </w:rPr>
            </w:pPr>
          </w:p>
        </w:tc>
        <w:tc>
          <w:tcPr>
            <w:tcW w:w="2573" w:type="dxa"/>
            <w:vAlign w:val="top"/>
          </w:tcPr>
          <w:p w14:paraId="492F95FC">
            <w:pPr>
              <w:rPr>
                <w:rFonts w:ascii="Arial"/>
                <w:sz w:val="21"/>
              </w:rPr>
            </w:pPr>
          </w:p>
        </w:tc>
        <w:tc>
          <w:tcPr>
            <w:tcW w:w="1033" w:type="dxa"/>
            <w:tcBorders>
              <w:right w:val="single" w:color="000000" w:sz="6" w:space="0"/>
            </w:tcBorders>
            <w:vAlign w:val="top"/>
          </w:tcPr>
          <w:p w14:paraId="0A82946A">
            <w:pPr>
              <w:rPr>
                <w:rFonts w:ascii="Arial"/>
                <w:sz w:val="21"/>
              </w:rPr>
            </w:pPr>
          </w:p>
        </w:tc>
      </w:tr>
      <w:tr w14:paraId="218D9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2908ABDF">
            <w:pPr>
              <w:rPr>
                <w:rFonts w:ascii="Arial"/>
                <w:sz w:val="21"/>
              </w:rPr>
            </w:pPr>
          </w:p>
        </w:tc>
        <w:tc>
          <w:tcPr>
            <w:tcW w:w="2437" w:type="dxa"/>
            <w:vAlign w:val="top"/>
          </w:tcPr>
          <w:p w14:paraId="52DCE36A">
            <w:pPr>
              <w:rPr>
                <w:rFonts w:ascii="Arial"/>
                <w:sz w:val="21"/>
              </w:rPr>
            </w:pPr>
          </w:p>
        </w:tc>
        <w:tc>
          <w:tcPr>
            <w:tcW w:w="2032" w:type="dxa"/>
            <w:vAlign w:val="top"/>
          </w:tcPr>
          <w:p w14:paraId="05CF00FA">
            <w:pPr>
              <w:rPr>
                <w:rFonts w:ascii="Arial"/>
                <w:sz w:val="21"/>
              </w:rPr>
            </w:pPr>
          </w:p>
        </w:tc>
        <w:tc>
          <w:tcPr>
            <w:tcW w:w="2573" w:type="dxa"/>
            <w:vAlign w:val="top"/>
          </w:tcPr>
          <w:p w14:paraId="64999D9B">
            <w:pPr>
              <w:rPr>
                <w:rFonts w:ascii="Arial"/>
                <w:sz w:val="21"/>
              </w:rPr>
            </w:pPr>
          </w:p>
        </w:tc>
        <w:tc>
          <w:tcPr>
            <w:tcW w:w="1033" w:type="dxa"/>
            <w:tcBorders>
              <w:right w:val="single" w:color="000000" w:sz="6" w:space="0"/>
            </w:tcBorders>
            <w:vAlign w:val="top"/>
          </w:tcPr>
          <w:p w14:paraId="6D51F0B6">
            <w:pPr>
              <w:rPr>
                <w:rFonts w:ascii="Arial"/>
                <w:sz w:val="21"/>
              </w:rPr>
            </w:pPr>
          </w:p>
        </w:tc>
      </w:tr>
      <w:tr w14:paraId="0B8F4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0B4A509F">
            <w:pPr>
              <w:rPr>
                <w:rFonts w:ascii="Arial"/>
                <w:sz w:val="21"/>
              </w:rPr>
            </w:pPr>
          </w:p>
        </w:tc>
        <w:tc>
          <w:tcPr>
            <w:tcW w:w="2437" w:type="dxa"/>
            <w:vAlign w:val="top"/>
          </w:tcPr>
          <w:p w14:paraId="3FE666FA">
            <w:pPr>
              <w:rPr>
                <w:rFonts w:ascii="Arial"/>
                <w:sz w:val="21"/>
              </w:rPr>
            </w:pPr>
          </w:p>
        </w:tc>
        <w:tc>
          <w:tcPr>
            <w:tcW w:w="2032" w:type="dxa"/>
            <w:vAlign w:val="top"/>
          </w:tcPr>
          <w:p w14:paraId="38F7D4CE">
            <w:pPr>
              <w:rPr>
                <w:rFonts w:ascii="Arial"/>
                <w:sz w:val="21"/>
              </w:rPr>
            </w:pPr>
          </w:p>
        </w:tc>
        <w:tc>
          <w:tcPr>
            <w:tcW w:w="2573" w:type="dxa"/>
            <w:vAlign w:val="top"/>
          </w:tcPr>
          <w:p w14:paraId="3E6AC8AC">
            <w:pPr>
              <w:rPr>
                <w:rFonts w:ascii="Arial"/>
                <w:sz w:val="21"/>
              </w:rPr>
            </w:pPr>
          </w:p>
        </w:tc>
        <w:tc>
          <w:tcPr>
            <w:tcW w:w="1033" w:type="dxa"/>
            <w:tcBorders>
              <w:right w:val="single" w:color="000000" w:sz="6" w:space="0"/>
            </w:tcBorders>
            <w:vAlign w:val="top"/>
          </w:tcPr>
          <w:p w14:paraId="2D23A6BD">
            <w:pPr>
              <w:rPr>
                <w:rFonts w:ascii="Arial"/>
                <w:sz w:val="21"/>
              </w:rPr>
            </w:pPr>
          </w:p>
        </w:tc>
      </w:tr>
      <w:tr w14:paraId="3163A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34" w:type="dxa"/>
            <w:tcBorders>
              <w:left w:val="single" w:color="000000" w:sz="6" w:space="0"/>
            </w:tcBorders>
            <w:vAlign w:val="top"/>
          </w:tcPr>
          <w:p w14:paraId="3BB6A6A0">
            <w:pPr>
              <w:rPr>
                <w:rFonts w:ascii="Arial"/>
                <w:sz w:val="21"/>
              </w:rPr>
            </w:pPr>
          </w:p>
        </w:tc>
        <w:tc>
          <w:tcPr>
            <w:tcW w:w="2437" w:type="dxa"/>
            <w:vAlign w:val="top"/>
          </w:tcPr>
          <w:p w14:paraId="5F4B2089">
            <w:pPr>
              <w:rPr>
                <w:rFonts w:ascii="Arial"/>
                <w:sz w:val="21"/>
              </w:rPr>
            </w:pPr>
          </w:p>
        </w:tc>
        <w:tc>
          <w:tcPr>
            <w:tcW w:w="2032" w:type="dxa"/>
            <w:vAlign w:val="top"/>
          </w:tcPr>
          <w:p w14:paraId="36739B96">
            <w:pPr>
              <w:rPr>
                <w:rFonts w:ascii="Arial"/>
                <w:sz w:val="21"/>
              </w:rPr>
            </w:pPr>
          </w:p>
        </w:tc>
        <w:tc>
          <w:tcPr>
            <w:tcW w:w="2573" w:type="dxa"/>
            <w:vAlign w:val="top"/>
          </w:tcPr>
          <w:p w14:paraId="398BBB82">
            <w:pPr>
              <w:rPr>
                <w:rFonts w:ascii="Arial"/>
                <w:sz w:val="21"/>
              </w:rPr>
            </w:pPr>
          </w:p>
        </w:tc>
        <w:tc>
          <w:tcPr>
            <w:tcW w:w="1033" w:type="dxa"/>
            <w:tcBorders>
              <w:right w:val="single" w:color="000000" w:sz="6" w:space="0"/>
            </w:tcBorders>
            <w:vAlign w:val="top"/>
          </w:tcPr>
          <w:p w14:paraId="773DDEF1">
            <w:pPr>
              <w:rPr>
                <w:rFonts w:ascii="Arial"/>
                <w:sz w:val="21"/>
              </w:rPr>
            </w:pPr>
          </w:p>
        </w:tc>
      </w:tr>
      <w:tr w14:paraId="79B67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34" w:type="dxa"/>
            <w:tcBorders>
              <w:left w:val="single" w:color="000000" w:sz="6" w:space="0"/>
            </w:tcBorders>
            <w:vAlign w:val="top"/>
          </w:tcPr>
          <w:p w14:paraId="5C8D233B">
            <w:pPr>
              <w:rPr>
                <w:rFonts w:ascii="Arial"/>
                <w:sz w:val="21"/>
              </w:rPr>
            </w:pPr>
          </w:p>
        </w:tc>
        <w:tc>
          <w:tcPr>
            <w:tcW w:w="2437" w:type="dxa"/>
            <w:vAlign w:val="top"/>
          </w:tcPr>
          <w:p w14:paraId="495B02E8">
            <w:pPr>
              <w:rPr>
                <w:rFonts w:ascii="Arial"/>
                <w:sz w:val="21"/>
              </w:rPr>
            </w:pPr>
          </w:p>
        </w:tc>
        <w:tc>
          <w:tcPr>
            <w:tcW w:w="2032" w:type="dxa"/>
            <w:vAlign w:val="top"/>
          </w:tcPr>
          <w:p w14:paraId="582EC746">
            <w:pPr>
              <w:rPr>
                <w:rFonts w:ascii="Arial"/>
                <w:sz w:val="21"/>
              </w:rPr>
            </w:pPr>
          </w:p>
        </w:tc>
        <w:tc>
          <w:tcPr>
            <w:tcW w:w="2573" w:type="dxa"/>
            <w:vAlign w:val="top"/>
          </w:tcPr>
          <w:p w14:paraId="13F8D256">
            <w:pPr>
              <w:rPr>
                <w:rFonts w:ascii="Arial"/>
                <w:sz w:val="21"/>
              </w:rPr>
            </w:pPr>
          </w:p>
        </w:tc>
        <w:tc>
          <w:tcPr>
            <w:tcW w:w="1033" w:type="dxa"/>
            <w:tcBorders>
              <w:right w:val="single" w:color="000000" w:sz="6" w:space="0"/>
            </w:tcBorders>
            <w:vAlign w:val="top"/>
          </w:tcPr>
          <w:p w14:paraId="3D7203F8">
            <w:pPr>
              <w:rPr>
                <w:rFonts w:ascii="Arial"/>
                <w:sz w:val="21"/>
              </w:rPr>
            </w:pPr>
          </w:p>
        </w:tc>
      </w:tr>
      <w:tr w14:paraId="1CBD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34" w:type="dxa"/>
            <w:tcBorders>
              <w:left w:val="single" w:color="000000" w:sz="6" w:space="0"/>
              <w:bottom w:val="single" w:color="000000" w:sz="6" w:space="0"/>
            </w:tcBorders>
            <w:vAlign w:val="top"/>
          </w:tcPr>
          <w:p w14:paraId="3C694A87">
            <w:pPr>
              <w:rPr>
                <w:rFonts w:ascii="Arial"/>
                <w:sz w:val="21"/>
              </w:rPr>
            </w:pPr>
          </w:p>
        </w:tc>
        <w:tc>
          <w:tcPr>
            <w:tcW w:w="2437" w:type="dxa"/>
            <w:tcBorders>
              <w:bottom w:val="single" w:color="000000" w:sz="6" w:space="0"/>
            </w:tcBorders>
            <w:vAlign w:val="top"/>
          </w:tcPr>
          <w:p w14:paraId="427B92FD">
            <w:pPr>
              <w:rPr>
                <w:rFonts w:ascii="Arial"/>
                <w:sz w:val="21"/>
              </w:rPr>
            </w:pPr>
          </w:p>
        </w:tc>
        <w:tc>
          <w:tcPr>
            <w:tcW w:w="2032" w:type="dxa"/>
            <w:tcBorders>
              <w:bottom w:val="single" w:color="000000" w:sz="6" w:space="0"/>
            </w:tcBorders>
            <w:vAlign w:val="top"/>
          </w:tcPr>
          <w:p w14:paraId="2B6EA237">
            <w:pPr>
              <w:rPr>
                <w:rFonts w:ascii="Arial"/>
                <w:sz w:val="21"/>
              </w:rPr>
            </w:pPr>
          </w:p>
        </w:tc>
        <w:tc>
          <w:tcPr>
            <w:tcW w:w="2573" w:type="dxa"/>
            <w:tcBorders>
              <w:bottom w:val="single" w:color="000000" w:sz="6" w:space="0"/>
            </w:tcBorders>
            <w:vAlign w:val="top"/>
          </w:tcPr>
          <w:p w14:paraId="6A5C902C">
            <w:pPr>
              <w:rPr>
                <w:rFonts w:ascii="Arial"/>
                <w:sz w:val="21"/>
              </w:rPr>
            </w:pPr>
          </w:p>
        </w:tc>
        <w:tc>
          <w:tcPr>
            <w:tcW w:w="1033" w:type="dxa"/>
            <w:tcBorders>
              <w:bottom w:val="single" w:color="000000" w:sz="6" w:space="0"/>
              <w:right w:val="single" w:color="000000" w:sz="6" w:space="0"/>
            </w:tcBorders>
            <w:vAlign w:val="top"/>
          </w:tcPr>
          <w:p w14:paraId="3795FC50">
            <w:pPr>
              <w:rPr>
                <w:rFonts w:ascii="Arial"/>
                <w:sz w:val="21"/>
              </w:rPr>
            </w:pPr>
          </w:p>
        </w:tc>
      </w:tr>
    </w:tbl>
    <w:p w14:paraId="02739276">
      <w:pPr>
        <w:pStyle w:val="3"/>
        <w:spacing w:line="241" w:lineRule="auto"/>
      </w:pPr>
    </w:p>
    <w:p w14:paraId="26690767">
      <w:pPr>
        <w:pStyle w:val="3"/>
        <w:spacing w:line="241" w:lineRule="auto"/>
      </w:pPr>
    </w:p>
    <w:p w14:paraId="1383228C">
      <w:pPr>
        <w:spacing w:before="92" w:line="221" w:lineRule="auto"/>
        <w:ind w:left="4"/>
        <w:outlineLvl w:val="1"/>
        <w:rPr>
          <w:rFonts w:ascii="宋体" w:hAnsi="宋体" w:eastAsia="宋体" w:cs="宋体"/>
          <w:sz w:val="28"/>
          <w:szCs w:val="28"/>
        </w:rPr>
      </w:pPr>
      <w:bookmarkStart w:id="441" w:name="bookmark397"/>
      <w:bookmarkEnd w:id="441"/>
      <w:r>
        <w:rPr>
          <w:rFonts w:ascii="Times New Roman" w:hAnsi="Times New Roman" w:eastAsia="Times New Roman" w:cs="Times New Roman"/>
          <w:b/>
          <w:bCs/>
          <w:spacing w:val="-7"/>
          <w:sz w:val="28"/>
          <w:szCs w:val="28"/>
        </w:rPr>
        <w:t>3</w:t>
      </w:r>
      <w:r>
        <w:rPr>
          <w:rFonts w:ascii="Times New Roman" w:hAnsi="Times New Roman" w:eastAsia="Times New Roman" w:cs="Times New Roman"/>
          <w:b/>
          <w:bCs/>
          <w:spacing w:val="19"/>
          <w:sz w:val="28"/>
          <w:szCs w:val="28"/>
        </w:rPr>
        <w:t xml:space="preserve">  </w:t>
      </w:r>
      <w:r>
        <w:rPr>
          <w:rFonts w:ascii="宋体" w:hAnsi="宋体" w:eastAsia="宋体" w:cs="宋体"/>
          <w:b/>
          <w:bCs/>
          <w:spacing w:val="-7"/>
          <w:sz w:val="28"/>
          <w:szCs w:val="28"/>
        </w:rPr>
        <w:t>图纸及其他资料</w:t>
      </w:r>
    </w:p>
    <w:p w14:paraId="1D9C05F9">
      <w:pPr>
        <w:pStyle w:val="3"/>
        <w:spacing w:line="244" w:lineRule="auto"/>
      </w:pPr>
    </w:p>
    <w:p w14:paraId="5D10F7DF">
      <w:pPr>
        <w:spacing w:before="78" w:line="221" w:lineRule="auto"/>
        <w:ind w:left="495"/>
        <w:rPr>
          <w:rFonts w:ascii="宋体" w:hAnsi="宋体" w:eastAsia="宋体" w:cs="宋体"/>
          <w:sz w:val="24"/>
          <w:szCs w:val="24"/>
        </w:rPr>
      </w:pPr>
      <w:r>
        <w:rPr>
          <w:rFonts w:ascii="宋体" w:hAnsi="宋体" w:eastAsia="宋体" w:cs="宋体"/>
          <w:spacing w:val="-12"/>
          <w:sz w:val="24"/>
          <w:szCs w:val="24"/>
        </w:rPr>
        <w:t>另册。</w:t>
      </w:r>
    </w:p>
    <w:p w14:paraId="76829439">
      <w:pPr>
        <w:spacing w:line="221" w:lineRule="auto"/>
        <w:rPr>
          <w:rFonts w:ascii="宋体" w:hAnsi="宋体" w:eastAsia="宋体" w:cs="宋体"/>
          <w:sz w:val="24"/>
          <w:szCs w:val="24"/>
        </w:rPr>
        <w:sectPr>
          <w:footerReference r:id="rId107" w:type="default"/>
          <w:pgSz w:w="11907" w:h="16841"/>
          <w:pgMar w:top="1253" w:right="1463" w:bottom="1254" w:left="1474" w:header="1134" w:footer="907" w:gutter="0"/>
          <w:pgNumType w:fmt="decimal"/>
          <w:cols w:space="720" w:num="1"/>
        </w:sectPr>
      </w:pPr>
    </w:p>
    <w:p w14:paraId="1FB601ED">
      <w:pPr>
        <w:pStyle w:val="3"/>
        <w:spacing w:line="243" w:lineRule="auto"/>
      </w:pPr>
    </w:p>
    <w:p w14:paraId="684EF2BE">
      <w:pPr>
        <w:pStyle w:val="3"/>
        <w:spacing w:line="243" w:lineRule="auto"/>
      </w:pPr>
    </w:p>
    <w:p w14:paraId="0FDC2212">
      <w:pPr>
        <w:pStyle w:val="3"/>
        <w:spacing w:line="243" w:lineRule="auto"/>
      </w:pPr>
    </w:p>
    <w:p w14:paraId="6E80A3BF">
      <w:pPr>
        <w:pStyle w:val="3"/>
        <w:spacing w:line="243" w:lineRule="auto"/>
      </w:pPr>
    </w:p>
    <w:p w14:paraId="60672F88">
      <w:pPr>
        <w:pStyle w:val="3"/>
        <w:spacing w:line="243" w:lineRule="auto"/>
      </w:pPr>
    </w:p>
    <w:p w14:paraId="0243F1A8">
      <w:pPr>
        <w:pStyle w:val="3"/>
        <w:spacing w:line="243" w:lineRule="auto"/>
      </w:pPr>
    </w:p>
    <w:p w14:paraId="194965A3">
      <w:pPr>
        <w:pStyle w:val="3"/>
        <w:spacing w:line="243" w:lineRule="auto"/>
      </w:pPr>
    </w:p>
    <w:p w14:paraId="56B51FC5">
      <w:pPr>
        <w:pStyle w:val="3"/>
        <w:spacing w:line="243" w:lineRule="auto"/>
      </w:pPr>
    </w:p>
    <w:p w14:paraId="1E3F678F">
      <w:pPr>
        <w:pStyle w:val="3"/>
        <w:spacing w:line="243" w:lineRule="auto"/>
      </w:pPr>
    </w:p>
    <w:p w14:paraId="2A9754C7">
      <w:pPr>
        <w:pStyle w:val="3"/>
        <w:spacing w:line="243" w:lineRule="auto"/>
      </w:pPr>
    </w:p>
    <w:p w14:paraId="796FB6DB">
      <w:pPr>
        <w:pStyle w:val="3"/>
        <w:spacing w:line="243" w:lineRule="auto"/>
      </w:pPr>
    </w:p>
    <w:p w14:paraId="01592568">
      <w:pPr>
        <w:pStyle w:val="3"/>
        <w:spacing w:line="243" w:lineRule="auto"/>
      </w:pPr>
    </w:p>
    <w:p w14:paraId="54991404">
      <w:pPr>
        <w:pStyle w:val="3"/>
        <w:spacing w:line="243" w:lineRule="auto"/>
      </w:pPr>
    </w:p>
    <w:p w14:paraId="573DBF42">
      <w:pPr>
        <w:pStyle w:val="3"/>
        <w:spacing w:line="243" w:lineRule="auto"/>
      </w:pPr>
    </w:p>
    <w:p w14:paraId="775D9147">
      <w:pPr>
        <w:pStyle w:val="3"/>
        <w:spacing w:line="243" w:lineRule="auto"/>
      </w:pPr>
    </w:p>
    <w:p w14:paraId="29C46534">
      <w:pPr>
        <w:pStyle w:val="3"/>
        <w:spacing w:line="243" w:lineRule="auto"/>
      </w:pPr>
    </w:p>
    <w:p w14:paraId="7FDF69CD">
      <w:pPr>
        <w:pStyle w:val="3"/>
        <w:spacing w:line="243" w:lineRule="auto"/>
      </w:pPr>
    </w:p>
    <w:p w14:paraId="6B034F5B">
      <w:pPr>
        <w:pStyle w:val="3"/>
        <w:spacing w:line="243" w:lineRule="auto"/>
      </w:pPr>
    </w:p>
    <w:p w14:paraId="5621598F">
      <w:pPr>
        <w:pStyle w:val="3"/>
        <w:spacing w:line="243" w:lineRule="auto"/>
      </w:pPr>
    </w:p>
    <w:p w14:paraId="56EE7B87">
      <w:pPr>
        <w:pStyle w:val="3"/>
        <w:spacing w:line="243" w:lineRule="auto"/>
      </w:pPr>
    </w:p>
    <w:p w14:paraId="1E2BD2AA">
      <w:pPr>
        <w:pStyle w:val="3"/>
        <w:spacing w:line="243" w:lineRule="auto"/>
      </w:pPr>
    </w:p>
    <w:p w14:paraId="1CB65A9C">
      <w:pPr>
        <w:pStyle w:val="3"/>
        <w:spacing w:line="243" w:lineRule="auto"/>
      </w:pPr>
    </w:p>
    <w:p w14:paraId="45B8D8E5">
      <w:pPr>
        <w:pStyle w:val="3"/>
        <w:spacing w:line="243" w:lineRule="auto"/>
      </w:pPr>
    </w:p>
    <w:p w14:paraId="01842CC4">
      <w:pPr>
        <w:pStyle w:val="3"/>
        <w:spacing w:line="244" w:lineRule="auto"/>
      </w:pPr>
    </w:p>
    <w:p w14:paraId="33487897">
      <w:pPr>
        <w:pStyle w:val="3"/>
        <w:spacing w:line="244" w:lineRule="auto"/>
      </w:pPr>
    </w:p>
    <w:p w14:paraId="5DDC9C7C">
      <w:pPr>
        <w:pStyle w:val="3"/>
        <w:spacing w:line="244" w:lineRule="auto"/>
      </w:pPr>
    </w:p>
    <w:p w14:paraId="0F4DAB27">
      <w:pPr>
        <w:spacing w:before="156" w:line="222" w:lineRule="auto"/>
        <w:jc w:val="center"/>
        <w:outlineLvl w:val="0"/>
        <w:rPr>
          <w:rFonts w:ascii="黑体" w:hAnsi="黑体" w:eastAsia="黑体" w:cs="黑体"/>
          <w:sz w:val="48"/>
          <w:szCs w:val="48"/>
        </w:rPr>
      </w:pPr>
      <w:bookmarkStart w:id="442" w:name="bookmark398"/>
      <w:bookmarkEnd w:id="442"/>
      <w:bookmarkStart w:id="443" w:name="_Toc29461"/>
      <w:r>
        <w:rPr>
          <w:rFonts w:ascii="黑体" w:hAnsi="黑体" w:eastAsia="黑体" w:cs="黑体"/>
          <w:b/>
          <w:bCs/>
          <w:spacing w:val="-21"/>
          <w:sz w:val="48"/>
          <w:szCs w:val="48"/>
        </w:rPr>
        <w:t>第</w:t>
      </w:r>
      <w:r>
        <w:rPr>
          <w:rFonts w:ascii="黑体" w:hAnsi="黑体" w:eastAsia="黑体" w:cs="黑体"/>
          <w:spacing w:val="30"/>
          <w:sz w:val="48"/>
          <w:szCs w:val="48"/>
        </w:rPr>
        <w:t xml:space="preserve"> </w:t>
      </w:r>
      <w:r>
        <w:rPr>
          <w:rFonts w:ascii="黑体" w:hAnsi="黑体" w:eastAsia="黑体" w:cs="黑体"/>
          <w:b/>
          <w:bCs/>
          <w:spacing w:val="-21"/>
          <w:sz w:val="48"/>
          <w:szCs w:val="48"/>
        </w:rPr>
        <w:t>三</w:t>
      </w:r>
      <w:r>
        <w:rPr>
          <w:rFonts w:ascii="黑体" w:hAnsi="黑体" w:eastAsia="黑体" w:cs="黑体"/>
          <w:spacing w:val="29"/>
          <w:sz w:val="48"/>
          <w:szCs w:val="48"/>
        </w:rPr>
        <w:t xml:space="preserve"> </w:t>
      </w:r>
      <w:r>
        <w:rPr>
          <w:rFonts w:ascii="黑体" w:hAnsi="黑体" w:eastAsia="黑体" w:cs="黑体"/>
          <w:b/>
          <w:bCs/>
          <w:spacing w:val="-21"/>
          <w:sz w:val="48"/>
          <w:szCs w:val="48"/>
        </w:rPr>
        <w:t>卷</w:t>
      </w:r>
      <w:bookmarkEnd w:id="443"/>
    </w:p>
    <w:p w14:paraId="0671F2DE">
      <w:pPr>
        <w:spacing w:line="222" w:lineRule="auto"/>
        <w:rPr>
          <w:rFonts w:ascii="黑体" w:hAnsi="黑体" w:eastAsia="黑体" w:cs="黑体"/>
          <w:sz w:val="48"/>
          <w:szCs w:val="48"/>
        </w:rPr>
        <w:sectPr>
          <w:footerReference r:id="rId108" w:type="default"/>
          <w:pgSz w:w="11907" w:h="16841"/>
          <w:pgMar w:top="1259" w:right="1527" w:bottom="1254" w:left="1502" w:header="1134" w:footer="907" w:gutter="0"/>
          <w:pgNumType w:fmt="decimal"/>
          <w:cols w:space="720" w:num="1"/>
        </w:sectPr>
      </w:pPr>
    </w:p>
    <w:p w14:paraId="4959FA2C">
      <w:pPr>
        <w:spacing w:before="71" w:line="219" w:lineRule="auto"/>
        <w:ind w:left="955"/>
        <w:outlineLvl w:val="0"/>
        <w:rPr>
          <w:rFonts w:ascii="宋体" w:hAnsi="宋体" w:eastAsia="宋体" w:cs="宋体"/>
          <w:sz w:val="36"/>
          <w:szCs w:val="36"/>
        </w:rPr>
      </w:pPr>
      <w:bookmarkStart w:id="444" w:name="bookmark399"/>
      <w:bookmarkEnd w:id="444"/>
      <w:bookmarkStart w:id="445" w:name="bookmark401"/>
      <w:bookmarkEnd w:id="445"/>
      <w:bookmarkStart w:id="446" w:name="bookmark400"/>
      <w:bookmarkEnd w:id="446"/>
      <w:bookmarkStart w:id="447" w:name="_Toc22780"/>
      <w:r>
        <w:rPr>
          <w:rFonts w:ascii="宋体" w:hAnsi="宋体" w:eastAsia="宋体" w:cs="宋体"/>
          <w:b/>
          <w:bCs/>
          <w:spacing w:val="-3"/>
          <w:sz w:val="36"/>
          <w:szCs w:val="36"/>
        </w:rPr>
        <w:t>第七章</w:t>
      </w:r>
      <w:r>
        <w:rPr>
          <w:rFonts w:ascii="宋体" w:hAnsi="宋体" w:eastAsia="宋体" w:cs="宋体"/>
          <w:spacing w:val="-3"/>
          <w:sz w:val="36"/>
          <w:szCs w:val="36"/>
        </w:rPr>
        <w:t xml:space="preserve">  </w:t>
      </w:r>
      <w:r>
        <w:rPr>
          <w:rFonts w:ascii="宋体" w:hAnsi="宋体" w:eastAsia="宋体" w:cs="宋体"/>
          <w:b/>
          <w:bCs/>
          <w:spacing w:val="-3"/>
          <w:sz w:val="36"/>
          <w:szCs w:val="36"/>
        </w:rPr>
        <w:t>技术标准和要求（合同技术条款）</w:t>
      </w:r>
      <w:bookmarkEnd w:id="447"/>
    </w:p>
    <w:p w14:paraId="69E4B18E">
      <w:pPr>
        <w:pStyle w:val="3"/>
        <w:spacing w:line="248" w:lineRule="auto"/>
      </w:pPr>
      <w:bookmarkStart w:id="448" w:name="bookmark732"/>
      <w:bookmarkEnd w:id="448"/>
    </w:p>
    <w:p w14:paraId="54C20121">
      <w:pPr>
        <w:pStyle w:val="3"/>
        <w:spacing w:line="248" w:lineRule="auto"/>
        <w:jc w:val="center"/>
        <w:rPr>
          <w:rFonts w:ascii="宋体" w:hAnsi="宋体" w:eastAsia="宋体" w:cs="宋体"/>
          <w:color w:val="000000" w:themeColor="text1"/>
          <w:spacing w:val="-10"/>
          <w:sz w:val="29"/>
          <w:szCs w:val="29"/>
          <w:highlight w:val="none"/>
          <w14:textFill>
            <w14:solidFill>
              <w14:schemeClr w14:val="tx1"/>
            </w14:solidFill>
          </w14:textFill>
        </w:rPr>
      </w:pPr>
    </w:p>
    <w:p w14:paraId="421A4088">
      <w:pPr>
        <w:pStyle w:val="3"/>
        <w:spacing w:line="248" w:lineRule="auto"/>
        <w:jc w:val="center"/>
        <w:rPr>
          <w:rFonts w:hint="eastAsia" w:eastAsia="宋体"/>
          <w:lang w:eastAsia="zh-CN"/>
        </w:rPr>
      </w:pPr>
      <w:r>
        <w:rPr>
          <w:rFonts w:ascii="宋体" w:hAnsi="宋体" w:eastAsia="宋体" w:cs="宋体"/>
          <w:color w:val="000000" w:themeColor="text1"/>
          <w:spacing w:val="-10"/>
          <w:sz w:val="29"/>
          <w:szCs w:val="29"/>
          <w:highlight w:val="none"/>
          <w14:textFill>
            <w14:solidFill>
              <w14:schemeClr w14:val="tx1"/>
            </w14:solidFill>
          </w14:textFill>
        </w:rPr>
        <w:t>略。参照《</w:t>
      </w:r>
      <w:r>
        <w:rPr>
          <w:rFonts w:ascii="宋体" w:hAnsi="宋体" w:eastAsia="宋体" w:cs="宋体"/>
          <w:color w:val="000000" w:themeColor="text1"/>
          <w:spacing w:val="-6"/>
          <w:sz w:val="29"/>
          <w:szCs w:val="29"/>
          <w:highlight w:val="none"/>
          <w14:textFill>
            <w14:solidFill>
              <w14:schemeClr w14:val="tx1"/>
            </w14:solidFill>
          </w14:textFill>
        </w:rPr>
        <w:t>浙</w:t>
      </w:r>
      <w:r>
        <w:rPr>
          <w:rFonts w:ascii="宋体" w:hAnsi="宋体" w:eastAsia="宋体" w:cs="宋体"/>
          <w:color w:val="000000" w:themeColor="text1"/>
          <w:spacing w:val="-5"/>
          <w:sz w:val="29"/>
          <w:szCs w:val="29"/>
          <w:highlight w:val="none"/>
          <w14:textFill>
            <w14:solidFill>
              <w14:schemeClr w14:val="tx1"/>
            </w14:solidFill>
          </w14:textFill>
        </w:rPr>
        <w:t>江省水利水电工程施工招标文件示范文本》(202</w:t>
      </w:r>
      <w:r>
        <w:rPr>
          <w:rFonts w:hint="eastAsia" w:ascii="宋体" w:hAnsi="宋体" w:eastAsia="宋体" w:cs="宋体"/>
          <w:color w:val="000000" w:themeColor="text1"/>
          <w:spacing w:val="-5"/>
          <w:sz w:val="29"/>
          <w:szCs w:val="29"/>
          <w:highlight w:val="none"/>
          <w:lang w:val="en-US" w:eastAsia="zh-CN"/>
          <w14:textFill>
            <w14:solidFill>
              <w14:schemeClr w14:val="tx1"/>
            </w14:solidFill>
          </w14:textFill>
        </w:rPr>
        <w:t>5</w:t>
      </w:r>
      <w:r>
        <w:rPr>
          <w:rFonts w:ascii="宋体" w:hAnsi="宋体" w:eastAsia="宋体" w:cs="宋体"/>
          <w:color w:val="000000" w:themeColor="text1"/>
          <w:spacing w:val="-5"/>
          <w:sz w:val="29"/>
          <w:szCs w:val="29"/>
          <w:highlight w:val="none"/>
          <w14:textFill>
            <w14:solidFill>
              <w14:schemeClr w14:val="tx1"/>
            </w14:solidFill>
          </w14:textFill>
        </w:rPr>
        <w:t>年</w:t>
      </w:r>
      <w:r>
        <w:rPr>
          <w:rFonts w:ascii="宋体" w:hAnsi="宋体" w:eastAsia="宋体" w:cs="宋体"/>
          <w:color w:val="000000" w:themeColor="text1"/>
          <w:spacing w:val="25"/>
          <w:sz w:val="29"/>
          <w:szCs w:val="29"/>
          <w:highlight w:val="none"/>
          <w14:textFill>
            <w14:solidFill>
              <w14:schemeClr w14:val="tx1"/>
            </w14:solidFill>
          </w14:textFill>
        </w:rPr>
        <w:t>版</w:t>
      </w:r>
      <w:r>
        <w:rPr>
          <w:rFonts w:hint="eastAsia" w:ascii="宋体" w:hAnsi="宋体" w:eastAsia="宋体" w:cs="宋体"/>
          <w:color w:val="000000" w:themeColor="text1"/>
          <w:spacing w:val="25"/>
          <w:sz w:val="29"/>
          <w:szCs w:val="29"/>
          <w:highlight w:val="none"/>
          <w:lang w:eastAsia="zh-CN"/>
          <w14:textFill>
            <w14:solidFill>
              <w14:schemeClr w14:val="tx1"/>
            </w14:solidFill>
          </w14:textFill>
        </w:rPr>
        <w:t>）</w:t>
      </w:r>
    </w:p>
    <w:p w14:paraId="12989032">
      <w:pPr>
        <w:pStyle w:val="3"/>
        <w:spacing w:line="247" w:lineRule="auto"/>
      </w:pPr>
    </w:p>
    <w:p w14:paraId="031B6E03">
      <w:pPr>
        <w:pStyle w:val="3"/>
        <w:spacing w:line="248" w:lineRule="auto"/>
      </w:pPr>
    </w:p>
    <w:p w14:paraId="54ED0482">
      <w:pPr>
        <w:pStyle w:val="3"/>
        <w:spacing w:line="248" w:lineRule="auto"/>
      </w:pPr>
    </w:p>
    <w:p w14:paraId="1AF4FE5E">
      <w:pPr>
        <w:pStyle w:val="3"/>
        <w:spacing w:line="247" w:lineRule="auto"/>
      </w:pPr>
    </w:p>
    <w:p w14:paraId="1EBD4EC6">
      <w:pPr>
        <w:spacing w:line="219" w:lineRule="auto"/>
        <w:rPr>
          <w:rFonts w:ascii="宋体" w:hAnsi="宋体" w:eastAsia="宋体" w:cs="宋体"/>
          <w:sz w:val="24"/>
          <w:szCs w:val="24"/>
        </w:rPr>
        <w:sectPr>
          <w:headerReference r:id="rId109" w:type="default"/>
          <w:footerReference r:id="rId110" w:type="default"/>
          <w:pgSz w:w="11907" w:h="16841"/>
          <w:pgMar w:top="1253" w:right="1448" w:bottom="1254" w:left="1429" w:header="1134" w:footer="907" w:gutter="0"/>
          <w:pgNumType w:fmt="decimal"/>
          <w:cols w:space="720" w:num="1"/>
        </w:sectPr>
      </w:pPr>
    </w:p>
    <w:p w14:paraId="4F136C22">
      <w:pPr>
        <w:pStyle w:val="3"/>
        <w:spacing w:line="247" w:lineRule="auto"/>
      </w:pPr>
    </w:p>
    <w:p w14:paraId="610B7BFD">
      <w:pPr>
        <w:pStyle w:val="3"/>
        <w:spacing w:line="248" w:lineRule="auto"/>
      </w:pPr>
    </w:p>
    <w:p w14:paraId="7E9D4CB6">
      <w:pPr>
        <w:pStyle w:val="3"/>
        <w:spacing w:line="248" w:lineRule="auto"/>
      </w:pPr>
    </w:p>
    <w:p w14:paraId="3DCF655E">
      <w:pPr>
        <w:pStyle w:val="3"/>
        <w:spacing w:line="248" w:lineRule="auto"/>
      </w:pPr>
    </w:p>
    <w:p w14:paraId="497F1EFB">
      <w:pPr>
        <w:pStyle w:val="3"/>
        <w:spacing w:line="246" w:lineRule="auto"/>
      </w:pPr>
    </w:p>
    <w:p w14:paraId="09B728FB">
      <w:pPr>
        <w:pStyle w:val="3"/>
        <w:spacing w:line="246" w:lineRule="auto"/>
      </w:pPr>
    </w:p>
    <w:p w14:paraId="424F8806">
      <w:pPr>
        <w:pStyle w:val="3"/>
        <w:spacing w:line="246" w:lineRule="auto"/>
      </w:pPr>
    </w:p>
    <w:p w14:paraId="5EC04B6A">
      <w:pPr>
        <w:pStyle w:val="3"/>
        <w:spacing w:line="246" w:lineRule="auto"/>
      </w:pPr>
    </w:p>
    <w:p w14:paraId="03A2E4C2">
      <w:pPr>
        <w:pStyle w:val="3"/>
        <w:spacing w:line="246" w:lineRule="auto"/>
      </w:pPr>
    </w:p>
    <w:p w14:paraId="7A2BE855">
      <w:pPr>
        <w:pStyle w:val="3"/>
        <w:spacing w:line="246" w:lineRule="auto"/>
      </w:pPr>
    </w:p>
    <w:p w14:paraId="0189A107">
      <w:pPr>
        <w:pStyle w:val="3"/>
        <w:spacing w:line="246" w:lineRule="auto"/>
      </w:pPr>
    </w:p>
    <w:p w14:paraId="0603365B">
      <w:pPr>
        <w:pStyle w:val="3"/>
        <w:spacing w:line="246" w:lineRule="auto"/>
      </w:pPr>
    </w:p>
    <w:p w14:paraId="35CF558F">
      <w:pPr>
        <w:pStyle w:val="3"/>
        <w:spacing w:line="246" w:lineRule="auto"/>
      </w:pPr>
    </w:p>
    <w:p w14:paraId="634FC9DE">
      <w:pPr>
        <w:pStyle w:val="3"/>
        <w:spacing w:line="246" w:lineRule="auto"/>
      </w:pPr>
    </w:p>
    <w:p w14:paraId="538AD8A4">
      <w:pPr>
        <w:pStyle w:val="3"/>
        <w:spacing w:line="246" w:lineRule="auto"/>
      </w:pPr>
    </w:p>
    <w:p w14:paraId="11335AFB">
      <w:pPr>
        <w:pStyle w:val="3"/>
        <w:spacing w:line="246" w:lineRule="auto"/>
      </w:pPr>
    </w:p>
    <w:p w14:paraId="651AC46A">
      <w:pPr>
        <w:pStyle w:val="3"/>
        <w:spacing w:line="246" w:lineRule="auto"/>
      </w:pPr>
    </w:p>
    <w:p w14:paraId="18E4D505">
      <w:pPr>
        <w:pStyle w:val="3"/>
        <w:spacing w:line="246" w:lineRule="auto"/>
      </w:pPr>
    </w:p>
    <w:p w14:paraId="027D5700">
      <w:pPr>
        <w:pStyle w:val="3"/>
        <w:spacing w:line="246" w:lineRule="auto"/>
      </w:pPr>
    </w:p>
    <w:p w14:paraId="452AE1A9">
      <w:pPr>
        <w:pStyle w:val="3"/>
        <w:spacing w:line="246" w:lineRule="auto"/>
      </w:pPr>
    </w:p>
    <w:p w14:paraId="585D9203">
      <w:pPr>
        <w:pStyle w:val="3"/>
        <w:spacing w:line="246" w:lineRule="auto"/>
      </w:pPr>
    </w:p>
    <w:p w14:paraId="4A7F6391">
      <w:pPr>
        <w:spacing w:before="156" w:line="222" w:lineRule="auto"/>
        <w:jc w:val="center"/>
        <w:outlineLvl w:val="0"/>
        <w:rPr>
          <w:rFonts w:ascii="黑体" w:hAnsi="黑体" w:eastAsia="黑体" w:cs="黑体"/>
          <w:sz w:val="48"/>
          <w:szCs w:val="48"/>
        </w:rPr>
      </w:pPr>
      <w:bookmarkStart w:id="449" w:name="bookmark643"/>
      <w:bookmarkEnd w:id="449"/>
      <w:bookmarkStart w:id="450" w:name="_Toc4483"/>
      <w:r>
        <w:rPr>
          <w:rFonts w:ascii="黑体" w:hAnsi="黑体" w:eastAsia="黑体" w:cs="黑体"/>
          <w:b/>
          <w:bCs/>
          <w:spacing w:val="-27"/>
          <w:sz w:val="48"/>
          <w:szCs w:val="48"/>
        </w:rPr>
        <w:t>第</w:t>
      </w:r>
      <w:r>
        <w:rPr>
          <w:rFonts w:ascii="黑体" w:hAnsi="黑体" w:eastAsia="黑体" w:cs="黑体"/>
          <w:spacing w:val="49"/>
          <w:sz w:val="48"/>
          <w:szCs w:val="48"/>
        </w:rPr>
        <w:t xml:space="preserve"> </w:t>
      </w:r>
      <w:r>
        <w:rPr>
          <w:rFonts w:ascii="黑体" w:hAnsi="黑体" w:eastAsia="黑体" w:cs="黑体"/>
          <w:b/>
          <w:bCs/>
          <w:spacing w:val="-27"/>
          <w:sz w:val="48"/>
          <w:szCs w:val="48"/>
        </w:rPr>
        <w:t>四</w:t>
      </w:r>
      <w:r>
        <w:rPr>
          <w:rFonts w:ascii="黑体" w:hAnsi="黑体" w:eastAsia="黑体" w:cs="黑体"/>
          <w:spacing w:val="28"/>
          <w:sz w:val="48"/>
          <w:szCs w:val="48"/>
        </w:rPr>
        <w:t xml:space="preserve"> </w:t>
      </w:r>
      <w:r>
        <w:rPr>
          <w:rFonts w:ascii="黑体" w:hAnsi="黑体" w:eastAsia="黑体" w:cs="黑体"/>
          <w:b/>
          <w:bCs/>
          <w:spacing w:val="-27"/>
          <w:sz w:val="48"/>
          <w:szCs w:val="48"/>
        </w:rPr>
        <w:t>卷</w:t>
      </w:r>
      <w:bookmarkEnd w:id="450"/>
    </w:p>
    <w:p w14:paraId="00166D43">
      <w:pPr>
        <w:spacing w:line="222" w:lineRule="auto"/>
        <w:rPr>
          <w:rFonts w:ascii="黑体" w:hAnsi="黑体" w:eastAsia="黑体" w:cs="黑体"/>
          <w:sz w:val="48"/>
          <w:szCs w:val="48"/>
        </w:rPr>
        <w:sectPr>
          <w:footerReference r:id="rId111" w:type="default"/>
          <w:pgSz w:w="11907" w:h="16841"/>
          <w:pgMar w:top="1253" w:right="1527" w:bottom="1254" w:left="1446" w:header="1134" w:footer="907" w:gutter="0"/>
          <w:pgNumType w:fmt="decimal"/>
          <w:cols w:space="720" w:num="1"/>
        </w:sectPr>
      </w:pPr>
    </w:p>
    <w:p w14:paraId="2FD93A32">
      <w:pPr>
        <w:pStyle w:val="3"/>
        <w:spacing w:line="243" w:lineRule="auto"/>
      </w:pPr>
    </w:p>
    <w:p w14:paraId="26D606C8">
      <w:pPr>
        <w:pStyle w:val="3"/>
        <w:spacing w:line="243" w:lineRule="auto"/>
      </w:pPr>
    </w:p>
    <w:p w14:paraId="1EF39E54">
      <w:pPr>
        <w:spacing w:before="117" w:line="219" w:lineRule="auto"/>
        <w:ind w:left="2404"/>
        <w:outlineLvl w:val="0"/>
        <w:rPr>
          <w:rFonts w:ascii="宋体" w:hAnsi="宋体" w:eastAsia="宋体" w:cs="宋体"/>
          <w:sz w:val="36"/>
          <w:szCs w:val="36"/>
        </w:rPr>
      </w:pPr>
      <w:bookmarkStart w:id="451" w:name="bookmark644"/>
      <w:bookmarkEnd w:id="451"/>
      <w:bookmarkStart w:id="452" w:name="_Toc3469"/>
      <w:r>
        <w:rPr>
          <w:rFonts w:ascii="宋体" w:hAnsi="宋体" w:eastAsia="宋体" w:cs="宋体"/>
          <w:b/>
          <w:bCs/>
          <w:spacing w:val="-4"/>
          <w:sz w:val="36"/>
          <w:szCs w:val="36"/>
        </w:rPr>
        <w:t>第八章</w:t>
      </w:r>
      <w:r>
        <w:rPr>
          <w:rFonts w:ascii="宋体" w:hAnsi="宋体" w:eastAsia="宋体" w:cs="宋体"/>
          <w:spacing w:val="-4"/>
          <w:sz w:val="36"/>
          <w:szCs w:val="36"/>
        </w:rPr>
        <w:t xml:space="preserve">  </w:t>
      </w:r>
      <w:r>
        <w:rPr>
          <w:rFonts w:ascii="宋体" w:hAnsi="宋体" w:eastAsia="宋体" w:cs="宋体"/>
          <w:b/>
          <w:bCs/>
          <w:spacing w:val="-4"/>
          <w:sz w:val="36"/>
          <w:szCs w:val="36"/>
        </w:rPr>
        <w:t>投标文件格式</w:t>
      </w:r>
      <w:bookmarkEnd w:id="452"/>
    </w:p>
    <w:p w14:paraId="5B6B7454">
      <w:pPr>
        <w:spacing w:line="219" w:lineRule="auto"/>
        <w:rPr>
          <w:rFonts w:ascii="宋体" w:hAnsi="宋体" w:eastAsia="宋体" w:cs="宋体"/>
          <w:sz w:val="36"/>
          <w:szCs w:val="36"/>
        </w:rPr>
        <w:sectPr>
          <w:footerReference r:id="rId112" w:type="default"/>
          <w:pgSz w:w="11907" w:h="16841"/>
          <w:pgMar w:top="1253" w:right="1468" w:bottom="1254" w:left="1446" w:header="1134" w:footer="907" w:gutter="0"/>
          <w:pgNumType w:fmt="decimal"/>
          <w:cols w:space="720" w:num="1"/>
        </w:sectPr>
      </w:pPr>
    </w:p>
    <w:p w14:paraId="7E586755">
      <w:pPr>
        <w:pStyle w:val="3"/>
        <w:spacing w:line="263" w:lineRule="auto"/>
      </w:pPr>
    </w:p>
    <w:p w14:paraId="6AB1B614">
      <w:pPr>
        <w:pStyle w:val="3"/>
        <w:spacing w:line="263" w:lineRule="auto"/>
      </w:pPr>
    </w:p>
    <w:p w14:paraId="571AA3F1">
      <w:pPr>
        <w:pStyle w:val="3"/>
        <w:spacing w:line="263" w:lineRule="auto"/>
      </w:pPr>
    </w:p>
    <w:p w14:paraId="3A2E4C30">
      <w:pPr>
        <w:pStyle w:val="3"/>
        <w:spacing w:line="263" w:lineRule="auto"/>
      </w:pPr>
    </w:p>
    <w:p w14:paraId="481DE651">
      <w:pPr>
        <w:pStyle w:val="3"/>
        <w:spacing w:line="263" w:lineRule="auto"/>
      </w:pPr>
    </w:p>
    <w:p w14:paraId="5328229D">
      <w:pPr>
        <w:pStyle w:val="3"/>
        <w:spacing w:line="264" w:lineRule="auto"/>
      </w:pPr>
    </w:p>
    <w:p w14:paraId="10D41BA5">
      <w:pPr>
        <w:pStyle w:val="3"/>
        <w:spacing w:line="264" w:lineRule="auto"/>
      </w:pPr>
    </w:p>
    <w:p w14:paraId="3524C57E">
      <w:pPr>
        <w:pStyle w:val="3"/>
        <w:spacing w:line="264" w:lineRule="auto"/>
      </w:pPr>
    </w:p>
    <w:p w14:paraId="10937772">
      <w:pPr>
        <w:pStyle w:val="3"/>
        <w:spacing w:line="264" w:lineRule="auto"/>
      </w:pPr>
    </w:p>
    <w:p w14:paraId="4FB398FA">
      <w:pPr>
        <w:tabs>
          <w:tab w:val="left" w:pos="3486"/>
        </w:tabs>
        <w:spacing w:before="81" w:line="213" w:lineRule="auto"/>
        <w:ind w:left="132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rPr>
        <w:t>（</w:t>
      </w:r>
      <w:r>
        <w:rPr>
          <w:rFonts w:ascii="宋体" w:hAnsi="宋体" w:eastAsia="宋体" w:cs="宋体"/>
          <w:i/>
          <w:iCs/>
          <w:spacing w:val="-1"/>
          <w:sz w:val="25"/>
          <w:szCs w:val="25"/>
        </w:rPr>
        <w:t>项目名称</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i/>
          <w:iCs/>
          <w:spacing w:val="-1"/>
          <w:sz w:val="25"/>
          <w:szCs w:val="25"/>
        </w:rPr>
        <w:t>标段名称</w:t>
      </w:r>
      <w:r>
        <w:rPr>
          <w:rFonts w:ascii="宋体" w:hAnsi="宋体" w:eastAsia="宋体" w:cs="宋体"/>
          <w:spacing w:val="-1"/>
          <w:sz w:val="24"/>
          <w:szCs w:val="24"/>
        </w:rPr>
        <w:t>）</w:t>
      </w:r>
    </w:p>
    <w:p w14:paraId="49A84FA7">
      <w:pPr>
        <w:pStyle w:val="3"/>
        <w:spacing w:line="244" w:lineRule="auto"/>
      </w:pPr>
    </w:p>
    <w:p w14:paraId="1A23004B">
      <w:pPr>
        <w:pStyle w:val="3"/>
        <w:spacing w:line="245" w:lineRule="auto"/>
      </w:pPr>
    </w:p>
    <w:p w14:paraId="0B58A06E">
      <w:pPr>
        <w:pStyle w:val="3"/>
        <w:spacing w:line="245" w:lineRule="auto"/>
      </w:pPr>
    </w:p>
    <w:p w14:paraId="2EB9D766">
      <w:pPr>
        <w:pStyle w:val="3"/>
        <w:spacing w:line="245" w:lineRule="auto"/>
      </w:pPr>
    </w:p>
    <w:p w14:paraId="604EC2DB">
      <w:pPr>
        <w:pStyle w:val="3"/>
        <w:spacing w:line="245" w:lineRule="auto"/>
      </w:pPr>
    </w:p>
    <w:p w14:paraId="4AF4A333">
      <w:pPr>
        <w:pStyle w:val="3"/>
        <w:spacing w:line="245" w:lineRule="auto"/>
      </w:pPr>
    </w:p>
    <w:p w14:paraId="3A7AF23A">
      <w:pPr>
        <w:pStyle w:val="3"/>
        <w:spacing w:line="245" w:lineRule="auto"/>
      </w:pPr>
    </w:p>
    <w:p w14:paraId="2B53A895">
      <w:pPr>
        <w:spacing w:before="140" w:line="223" w:lineRule="auto"/>
        <w:ind w:left="3113"/>
        <w:rPr>
          <w:rFonts w:ascii="宋体" w:hAnsi="宋体" w:eastAsia="宋体" w:cs="宋体"/>
          <w:sz w:val="43"/>
          <w:szCs w:val="43"/>
        </w:rPr>
      </w:pPr>
      <w:r>
        <w:rPr>
          <w:rFonts w:ascii="宋体" w:hAnsi="宋体" w:eastAsia="宋体" w:cs="宋体"/>
          <w:b/>
          <w:bCs/>
          <w:spacing w:val="-14"/>
          <w:sz w:val="43"/>
          <w:szCs w:val="43"/>
        </w:rPr>
        <w:t>投</w:t>
      </w:r>
      <w:r>
        <w:rPr>
          <w:rFonts w:ascii="宋体" w:hAnsi="宋体" w:eastAsia="宋体" w:cs="宋体"/>
          <w:spacing w:val="29"/>
          <w:sz w:val="43"/>
          <w:szCs w:val="43"/>
        </w:rPr>
        <w:t xml:space="preserve"> </w:t>
      </w:r>
      <w:r>
        <w:rPr>
          <w:rFonts w:ascii="宋体" w:hAnsi="宋体" w:eastAsia="宋体" w:cs="宋体"/>
          <w:b/>
          <w:bCs/>
          <w:spacing w:val="-14"/>
          <w:sz w:val="43"/>
          <w:szCs w:val="43"/>
        </w:rPr>
        <w:t>标</w:t>
      </w:r>
      <w:r>
        <w:rPr>
          <w:rFonts w:ascii="宋体" w:hAnsi="宋体" w:eastAsia="宋体" w:cs="宋体"/>
          <w:spacing w:val="29"/>
          <w:sz w:val="43"/>
          <w:szCs w:val="43"/>
        </w:rPr>
        <w:t xml:space="preserve"> </w:t>
      </w:r>
      <w:r>
        <w:rPr>
          <w:rFonts w:ascii="宋体" w:hAnsi="宋体" w:eastAsia="宋体" w:cs="宋体"/>
          <w:b/>
          <w:bCs/>
          <w:spacing w:val="-14"/>
          <w:sz w:val="43"/>
          <w:szCs w:val="43"/>
        </w:rPr>
        <w:t>文</w:t>
      </w:r>
      <w:r>
        <w:rPr>
          <w:rFonts w:ascii="宋体" w:hAnsi="宋体" w:eastAsia="宋体" w:cs="宋体"/>
          <w:spacing w:val="24"/>
          <w:sz w:val="43"/>
          <w:szCs w:val="43"/>
        </w:rPr>
        <w:t xml:space="preserve"> </w:t>
      </w:r>
      <w:r>
        <w:rPr>
          <w:rFonts w:ascii="宋体" w:hAnsi="宋体" w:eastAsia="宋体" w:cs="宋体"/>
          <w:b/>
          <w:bCs/>
          <w:spacing w:val="-14"/>
          <w:sz w:val="43"/>
          <w:szCs w:val="43"/>
        </w:rPr>
        <w:t>件</w:t>
      </w:r>
    </w:p>
    <w:p w14:paraId="6AB2EE2D">
      <w:pPr>
        <w:spacing w:before="305" w:line="220" w:lineRule="auto"/>
        <w:ind w:left="3721"/>
        <w:rPr>
          <w:rFonts w:ascii="宋体" w:hAnsi="宋体" w:eastAsia="宋体" w:cs="宋体"/>
          <w:sz w:val="24"/>
          <w:szCs w:val="24"/>
        </w:rPr>
      </w:pPr>
      <w:r>
        <w:rPr>
          <w:rFonts w:ascii="宋体" w:hAnsi="宋体" w:eastAsia="宋体" w:cs="宋体"/>
          <w:spacing w:val="-4"/>
          <w:sz w:val="24"/>
          <w:szCs w:val="24"/>
        </w:rPr>
        <w:t>（技术标）</w:t>
      </w:r>
    </w:p>
    <w:p w14:paraId="63049FC5">
      <w:pPr>
        <w:pStyle w:val="3"/>
        <w:spacing w:line="247" w:lineRule="auto"/>
      </w:pPr>
    </w:p>
    <w:p w14:paraId="6C3FFB5C">
      <w:pPr>
        <w:pStyle w:val="3"/>
        <w:spacing w:line="248" w:lineRule="auto"/>
      </w:pPr>
    </w:p>
    <w:p w14:paraId="091D44BA">
      <w:pPr>
        <w:pStyle w:val="3"/>
        <w:spacing w:line="248" w:lineRule="auto"/>
      </w:pPr>
    </w:p>
    <w:p w14:paraId="76E77686">
      <w:pPr>
        <w:pStyle w:val="3"/>
        <w:spacing w:line="248" w:lineRule="auto"/>
      </w:pPr>
    </w:p>
    <w:p w14:paraId="793947CF">
      <w:pPr>
        <w:pStyle w:val="3"/>
        <w:spacing w:line="248" w:lineRule="auto"/>
      </w:pPr>
    </w:p>
    <w:p w14:paraId="36E19050">
      <w:pPr>
        <w:pStyle w:val="3"/>
        <w:spacing w:line="248" w:lineRule="auto"/>
      </w:pPr>
    </w:p>
    <w:p w14:paraId="5F3C19ED">
      <w:pPr>
        <w:pStyle w:val="3"/>
        <w:spacing w:line="248" w:lineRule="auto"/>
      </w:pPr>
    </w:p>
    <w:p w14:paraId="75E5BE3C">
      <w:pPr>
        <w:pStyle w:val="3"/>
        <w:spacing w:line="248" w:lineRule="auto"/>
      </w:pPr>
    </w:p>
    <w:p w14:paraId="35A64FB0">
      <w:pPr>
        <w:pStyle w:val="3"/>
        <w:spacing w:line="248" w:lineRule="auto"/>
      </w:pPr>
    </w:p>
    <w:p w14:paraId="2B21B926">
      <w:pPr>
        <w:pStyle w:val="3"/>
        <w:spacing w:line="248" w:lineRule="auto"/>
      </w:pPr>
    </w:p>
    <w:p w14:paraId="334BC0AC">
      <w:pPr>
        <w:pStyle w:val="3"/>
        <w:spacing w:line="248" w:lineRule="auto"/>
      </w:pPr>
    </w:p>
    <w:p w14:paraId="494EE47B">
      <w:pPr>
        <w:pStyle w:val="3"/>
        <w:spacing w:line="248" w:lineRule="auto"/>
      </w:pPr>
    </w:p>
    <w:p w14:paraId="4FA33953">
      <w:pPr>
        <w:pStyle w:val="3"/>
        <w:spacing w:line="248" w:lineRule="auto"/>
      </w:pPr>
    </w:p>
    <w:p w14:paraId="0B370188">
      <w:pPr>
        <w:pStyle w:val="3"/>
        <w:spacing w:line="248" w:lineRule="auto"/>
      </w:pPr>
    </w:p>
    <w:p w14:paraId="1DE139C8">
      <w:pPr>
        <w:pStyle w:val="3"/>
        <w:spacing w:line="248" w:lineRule="auto"/>
      </w:pPr>
    </w:p>
    <w:p w14:paraId="5635E80E">
      <w:pPr>
        <w:pStyle w:val="3"/>
        <w:spacing w:line="248" w:lineRule="auto"/>
      </w:pPr>
    </w:p>
    <w:p w14:paraId="12474ECB">
      <w:pPr>
        <w:pStyle w:val="3"/>
        <w:spacing w:line="248" w:lineRule="auto"/>
      </w:pPr>
    </w:p>
    <w:p w14:paraId="3C54343E">
      <w:pPr>
        <w:spacing w:before="78" w:line="219" w:lineRule="auto"/>
        <w:ind w:left="1123"/>
        <w:rPr>
          <w:rFonts w:ascii="宋体" w:hAnsi="宋体" w:eastAsia="宋体" w:cs="宋体"/>
          <w:sz w:val="24"/>
          <w:szCs w:val="24"/>
        </w:rPr>
      </w:pPr>
      <w:r>
        <w:rPr>
          <w:rFonts w:ascii="宋体" w:hAnsi="宋体" w:eastAsia="宋体" w:cs="宋体"/>
          <w:spacing w:val="-1"/>
          <w:sz w:val="24"/>
          <w:szCs w:val="24"/>
        </w:rPr>
        <w:t>投</w:t>
      </w:r>
      <w:r>
        <w:rPr>
          <w:rFonts w:ascii="宋体" w:hAnsi="宋体" w:eastAsia="宋体" w:cs="宋体"/>
          <w:spacing w:val="15"/>
          <w:sz w:val="24"/>
          <w:szCs w:val="24"/>
        </w:rPr>
        <w:t xml:space="preserve">   </w:t>
      </w:r>
      <w:r>
        <w:rPr>
          <w:rFonts w:ascii="宋体" w:hAnsi="宋体" w:eastAsia="宋体" w:cs="宋体"/>
          <w:spacing w:val="-1"/>
          <w:sz w:val="24"/>
          <w:szCs w:val="24"/>
        </w:rPr>
        <w:t>标</w:t>
      </w:r>
      <w:r>
        <w:rPr>
          <w:rFonts w:ascii="宋体" w:hAnsi="宋体" w:eastAsia="宋体" w:cs="宋体"/>
          <w:spacing w:val="15"/>
          <w:sz w:val="24"/>
          <w:szCs w:val="24"/>
        </w:rPr>
        <w:t xml:space="preserve">   </w:t>
      </w:r>
      <w:r>
        <w:rPr>
          <w:rFonts w:ascii="宋体" w:hAnsi="宋体" w:eastAsia="宋体" w:cs="宋体"/>
          <w:spacing w:val="-1"/>
          <w:sz w:val="24"/>
          <w:szCs w:val="24"/>
        </w:rPr>
        <w:t>人</w:t>
      </w:r>
      <w:r>
        <w:rPr>
          <w:rFonts w:ascii="宋体" w:hAnsi="宋体" w:eastAsia="宋体" w:cs="宋体"/>
          <w:spacing w:val="-31"/>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31"/>
          <w:sz w:val="24"/>
          <w:szCs w:val="24"/>
          <w:u w:val="single" w:color="auto"/>
        </w:rPr>
        <w:t>（</w:t>
      </w:r>
      <w:r>
        <w:rPr>
          <w:rFonts w:ascii="宋体" w:hAnsi="宋体" w:eastAsia="宋体" w:cs="宋体"/>
          <w:spacing w:val="-1"/>
          <w:sz w:val="24"/>
          <w:szCs w:val="24"/>
          <w:u w:val="single" w:color="auto"/>
        </w:rPr>
        <w:t>盖单位公章）</w:t>
      </w:r>
      <w:r>
        <w:rPr>
          <w:rFonts w:ascii="宋体" w:hAnsi="宋体" w:eastAsia="宋体" w:cs="宋体"/>
          <w:sz w:val="24"/>
          <w:szCs w:val="24"/>
          <w:u w:val="single" w:color="auto"/>
        </w:rPr>
        <w:t xml:space="preserve">            </w:t>
      </w:r>
    </w:p>
    <w:p w14:paraId="53897E03">
      <w:pPr>
        <w:pStyle w:val="3"/>
        <w:spacing w:line="257" w:lineRule="auto"/>
      </w:pPr>
    </w:p>
    <w:p w14:paraId="335EB3A0">
      <w:pPr>
        <w:pStyle w:val="3"/>
        <w:spacing w:line="258" w:lineRule="auto"/>
      </w:pPr>
    </w:p>
    <w:p w14:paraId="72534C92">
      <w:pPr>
        <w:tabs>
          <w:tab w:val="left" w:pos="4125"/>
        </w:tabs>
        <w:spacing w:before="78" w:line="362" w:lineRule="auto"/>
        <w:ind w:left="2805" w:right="1808" w:hanging="1684"/>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B5BE49D">
      <w:pPr>
        <w:pStyle w:val="3"/>
        <w:spacing w:line="286" w:lineRule="auto"/>
      </w:pPr>
    </w:p>
    <w:p w14:paraId="15F64646">
      <w:pPr>
        <w:pStyle w:val="3"/>
        <w:spacing w:line="287" w:lineRule="auto"/>
      </w:pPr>
    </w:p>
    <w:p w14:paraId="3D3ADE7D">
      <w:pPr>
        <w:pStyle w:val="3"/>
        <w:spacing w:line="287" w:lineRule="auto"/>
      </w:pPr>
    </w:p>
    <w:p w14:paraId="2FD997DC">
      <w:pPr>
        <w:pStyle w:val="3"/>
        <w:spacing w:line="287" w:lineRule="auto"/>
      </w:pPr>
    </w:p>
    <w:p w14:paraId="222B7C58">
      <w:pPr>
        <w:spacing w:before="82" w:line="211" w:lineRule="auto"/>
        <w:rPr>
          <w:rFonts w:ascii="宋体" w:hAnsi="宋体" w:eastAsia="宋体" w:cs="宋体"/>
          <w:sz w:val="25"/>
          <w:szCs w:val="25"/>
        </w:rPr>
      </w:pPr>
      <w:r>
        <w:rPr>
          <w:rFonts w:ascii="宋体" w:hAnsi="宋体" w:eastAsia="宋体" w:cs="宋体"/>
          <w:i/>
          <w:iCs/>
          <w:spacing w:val="-19"/>
          <w:sz w:val="25"/>
          <w:szCs w:val="25"/>
        </w:rPr>
        <w:t>注：本页同时适用于封面或扉页。</w:t>
      </w:r>
    </w:p>
    <w:p w14:paraId="38384BE8">
      <w:pPr>
        <w:spacing w:line="211" w:lineRule="auto"/>
        <w:rPr>
          <w:rFonts w:ascii="宋体" w:hAnsi="宋体" w:eastAsia="宋体" w:cs="宋体"/>
          <w:sz w:val="25"/>
          <w:szCs w:val="25"/>
        </w:rPr>
        <w:sectPr>
          <w:footerReference r:id="rId113" w:type="default"/>
          <w:pgSz w:w="11907" w:h="16841"/>
          <w:pgMar w:top="1253" w:right="1468" w:bottom="1254" w:left="1451" w:header="1134" w:footer="907" w:gutter="0"/>
          <w:pgNumType w:fmt="decimal"/>
          <w:cols w:space="720" w:num="1"/>
        </w:sectPr>
      </w:pPr>
    </w:p>
    <w:p w14:paraId="52E25636">
      <w:pPr>
        <w:spacing w:before="91" w:line="220" w:lineRule="auto"/>
        <w:ind w:left="3420"/>
        <w:rPr>
          <w:rFonts w:ascii="宋体" w:hAnsi="宋体" w:eastAsia="宋体" w:cs="宋体"/>
          <w:sz w:val="28"/>
          <w:szCs w:val="28"/>
        </w:rPr>
      </w:pPr>
      <w:r>
        <w:rPr>
          <w:rFonts w:ascii="宋体" w:hAnsi="宋体" w:eastAsia="宋体" w:cs="宋体"/>
          <w:b/>
          <w:bCs/>
          <w:spacing w:val="-4"/>
          <w:sz w:val="28"/>
          <w:szCs w:val="28"/>
        </w:rPr>
        <w:t>评审因素索引表</w:t>
      </w:r>
    </w:p>
    <w:p w14:paraId="376B59CF">
      <w:pPr>
        <w:spacing w:before="47"/>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5410"/>
        <w:gridCol w:w="2664"/>
      </w:tblGrid>
      <w:tr w14:paraId="35073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34" w:type="dxa"/>
            <w:tcBorders>
              <w:top w:val="single" w:color="000000" w:sz="6" w:space="0"/>
              <w:left w:val="single" w:color="000000" w:sz="6" w:space="0"/>
            </w:tcBorders>
            <w:vAlign w:val="top"/>
          </w:tcPr>
          <w:p w14:paraId="623F5206">
            <w:pPr>
              <w:pStyle w:val="14"/>
              <w:spacing w:before="198" w:line="221" w:lineRule="auto"/>
              <w:ind w:left="226"/>
              <w:rPr>
                <w:sz w:val="24"/>
                <w:szCs w:val="24"/>
              </w:rPr>
            </w:pPr>
            <w:r>
              <w:rPr>
                <w:spacing w:val="-3"/>
                <w:sz w:val="24"/>
                <w:szCs w:val="24"/>
              </w:rPr>
              <w:t>序号</w:t>
            </w:r>
          </w:p>
        </w:tc>
        <w:tc>
          <w:tcPr>
            <w:tcW w:w="5410" w:type="dxa"/>
            <w:tcBorders>
              <w:top w:val="single" w:color="000000" w:sz="6" w:space="0"/>
            </w:tcBorders>
            <w:vAlign w:val="top"/>
          </w:tcPr>
          <w:p w14:paraId="033EAB4F">
            <w:pPr>
              <w:pStyle w:val="14"/>
              <w:spacing w:before="198" w:line="220" w:lineRule="auto"/>
              <w:ind w:left="1690"/>
              <w:rPr>
                <w:sz w:val="24"/>
                <w:szCs w:val="24"/>
              </w:rPr>
            </w:pPr>
            <w:r>
              <w:rPr>
                <w:spacing w:val="-15"/>
                <w:sz w:val="24"/>
                <w:szCs w:val="24"/>
              </w:rPr>
              <w:t>评</w:t>
            </w:r>
            <w:r>
              <w:rPr>
                <w:spacing w:val="7"/>
                <w:sz w:val="24"/>
                <w:szCs w:val="24"/>
              </w:rPr>
              <w:t xml:space="preserve">   </w:t>
            </w:r>
            <w:r>
              <w:rPr>
                <w:spacing w:val="-15"/>
                <w:sz w:val="24"/>
                <w:szCs w:val="24"/>
              </w:rPr>
              <w:t>审</w:t>
            </w:r>
            <w:r>
              <w:rPr>
                <w:spacing w:val="9"/>
                <w:sz w:val="24"/>
                <w:szCs w:val="24"/>
              </w:rPr>
              <w:t xml:space="preserve">   </w:t>
            </w:r>
            <w:r>
              <w:rPr>
                <w:spacing w:val="-15"/>
                <w:sz w:val="24"/>
                <w:szCs w:val="24"/>
              </w:rPr>
              <w:t>因</w:t>
            </w:r>
            <w:r>
              <w:rPr>
                <w:spacing w:val="4"/>
                <w:sz w:val="24"/>
                <w:szCs w:val="24"/>
              </w:rPr>
              <w:t xml:space="preserve">   </w:t>
            </w:r>
            <w:r>
              <w:rPr>
                <w:spacing w:val="-15"/>
                <w:sz w:val="24"/>
                <w:szCs w:val="24"/>
              </w:rPr>
              <w:t>素</w:t>
            </w:r>
          </w:p>
        </w:tc>
        <w:tc>
          <w:tcPr>
            <w:tcW w:w="2664" w:type="dxa"/>
            <w:tcBorders>
              <w:top w:val="single" w:color="000000" w:sz="6" w:space="0"/>
              <w:right w:val="single" w:color="000000" w:sz="6" w:space="0"/>
            </w:tcBorders>
            <w:vAlign w:val="top"/>
          </w:tcPr>
          <w:p w14:paraId="1F358078">
            <w:pPr>
              <w:pStyle w:val="14"/>
              <w:spacing w:before="198" w:line="220" w:lineRule="auto"/>
              <w:ind w:left="383"/>
              <w:rPr>
                <w:sz w:val="24"/>
                <w:szCs w:val="24"/>
              </w:rPr>
            </w:pPr>
            <w:r>
              <w:rPr>
                <w:spacing w:val="-2"/>
                <w:sz w:val="24"/>
                <w:szCs w:val="24"/>
              </w:rPr>
              <w:t>投标文件页码范围</w:t>
            </w:r>
          </w:p>
        </w:tc>
      </w:tr>
      <w:tr w14:paraId="5BEA2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14CD24DE">
            <w:pPr>
              <w:rPr>
                <w:rFonts w:ascii="Arial"/>
                <w:sz w:val="21"/>
              </w:rPr>
            </w:pPr>
          </w:p>
        </w:tc>
        <w:tc>
          <w:tcPr>
            <w:tcW w:w="5410" w:type="dxa"/>
            <w:vAlign w:val="top"/>
          </w:tcPr>
          <w:p w14:paraId="6B715FB7">
            <w:pPr>
              <w:rPr>
                <w:rFonts w:ascii="Arial"/>
                <w:sz w:val="21"/>
              </w:rPr>
            </w:pPr>
          </w:p>
        </w:tc>
        <w:tc>
          <w:tcPr>
            <w:tcW w:w="2664" w:type="dxa"/>
            <w:tcBorders>
              <w:right w:val="single" w:color="000000" w:sz="6" w:space="0"/>
            </w:tcBorders>
            <w:vAlign w:val="top"/>
          </w:tcPr>
          <w:p w14:paraId="7140949B">
            <w:pPr>
              <w:rPr>
                <w:rFonts w:ascii="Arial"/>
                <w:sz w:val="21"/>
              </w:rPr>
            </w:pPr>
          </w:p>
        </w:tc>
      </w:tr>
      <w:tr w14:paraId="48BF6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0388271C">
            <w:pPr>
              <w:rPr>
                <w:rFonts w:ascii="Arial"/>
                <w:sz w:val="21"/>
              </w:rPr>
            </w:pPr>
          </w:p>
        </w:tc>
        <w:tc>
          <w:tcPr>
            <w:tcW w:w="5410" w:type="dxa"/>
            <w:vAlign w:val="top"/>
          </w:tcPr>
          <w:p w14:paraId="1A88F703">
            <w:pPr>
              <w:rPr>
                <w:rFonts w:ascii="Arial"/>
                <w:sz w:val="21"/>
              </w:rPr>
            </w:pPr>
          </w:p>
        </w:tc>
        <w:tc>
          <w:tcPr>
            <w:tcW w:w="2664" w:type="dxa"/>
            <w:tcBorders>
              <w:right w:val="single" w:color="000000" w:sz="6" w:space="0"/>
            </w:tcBorders>
            <w:vAlign w:val="top"/>
          </w:tcPr>
          <w:p w14:paraId="6A99BBD6">
            <w:pPr>
              <w:rPr>
                <w:rFonts w:ascii="Arial"/>
                <w:sz w:val="21"/>
              </w:rPr>
            </w:pPr>
          </w:p>
        </w:tc>
      </w:tr>
      <w:tr w14:paraId="5755C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7B50A4A2">
            <w:pPr>
              <w:rPr>
                <w:rFonts w:ascii="Arial"/>
                <w:sz w:val="21"/>
              </w:rPr>
            </w:pPr>
          </w:p>
        </w:tc>
        <w:tc>
          <w:tcPr>
            <w:tcW w:w="5410" w:type="dxa"/>
            <w:vAlign w:val="top"/>
          </w:tcPr>
          <w:p w14:paraId="7010AF3F">
            <w:pPr>
              <w:rPr>
                <w:rFonts w:ascii="Arial"/>
                <w:sz w:val="21"/>
              </w:rPr>
            </w:pPr>
          </w:p>
        </w:tc>
        <w:tc>
          <w:tcPr>
            <w:tcW w:w="2664" w:type="dxa"/>
            <w:tcBorders>
              <w:right w:val="single" w:color="000000" w:sz="6" w:space="0"/>
            </w:tcBorders>
            <w:vAlign w:val="top"/>
          </w:tcPr>
          <w:p w14:paraId="5BF1D665">
            <w:pPr>
              <w:rPr>
                <w:rFonts w:ascii="Arial"/>
                <w:sz w:val="21"/>
              </w:rPr>
            </w:pPr>
          </w:p>
        </w:tc>
      </w:tr>
      <w:tr w14:paraId="6711D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1094719B">
            <w:pPr>
              <w:rPr>
                <w:rFonts w:ascii="Arial"/>
                <w:sz w:val="21"/>
              </w:rPr>
            </w:pPr>
          </w:p>
        </w:tc>
        <w:tc>
          <w:tcPr>
            <w:tcW w:w="5410" w:type="dxa"/>
            <w:vAlign w:val="top"/>
          </w:tcPr>
          <w:p w14:paraId="2DA121E3">
            <w:pPr>
              <w:rPr>
                <w:rFonts w:ascii="Arial"/>
                <w:sz w:val="21"/>
              </w:rPr>
            </w:pPr>
          </w:p>
        </w:tc>
        <w:tc>
          <w:tcPr>
            <w:tcW w:w="2664" w:type="dxa"/>
            <w:tcBorders>
              <w:right w:val="single" w:color="000000" w:sz="6" w:space="0"/>
            </w:tcBorders>
            <w:vAlign w:val="top"/>
          </w:tcPr>
          <w:p w14:paraId="3BA5C837">
            <w:pPr>
              <w:rPr>
                <w:rFonts w:ascii="Arial"/>
                <w:sz w:val="21"/>
              </w:rPr>
            </w:pPr>
          </w:p>
        </w:tc>
      </w:tr>
      <w:tr w14:paraId="121A2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5F4B36DB">
            <w:pPr>
              <w:rPr>
                <w:rFonts w:ascii="Arial"/>
                <w:sz w:val="21"/>
              </w:rPr>
            </w:pPr>
          </w:p>
        </w:tc>
        <w:tc>
          <w:tcPr>
            <w:tcW w:w="5410" w:type="dxa"/>
            <w:vAlign w:val="top"/>
          </w:tcPr>
          <w:p w14:paraId="68087F07">
            <w:pPr>
              <w:rPr>
                <w:rFonts w:ascii="Arial"/>
                <w:sz w:val="21"/>
              </w:rPr>
            </w:pPr>
          </w:p>
        </w:tc>
        <w:tc>
          <w:tcPr>
            <w:tcW w:w="2664" w:type="dxa"/>
            <w:tcBorders>
              <w:right w:val="single" w:color="000000" w:sz="6" w:space="0"/>
            </w:tcBorders>
            <w:vAlign w:val="top"/>
          </w:tcPr>
          <w:p w14:paraId="101174B7">
            <w:pPr>
              <w:rPr>
                <w:rFonts w:ascii="Arial"/>
                <w:sz w:val="21"/>
              </w:rPr>
            </w:pPr>
          </w:p>
        </w:tc>
      </w:tr>
      <w:tr w14:paraId="7D3DB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335CAEF5">
            <w:pPr>
              <w:rPr>
                <w:rFonts w:ascii="Arial"/>
                <w:sz w:val="21"/>
              </w:rPr>
            </w:pPr>
          </w:p>
        </w:tc>
        <w:tc>
          <w:tcPr>
            <w:tcW w:w="5410" w:type="dxa"/>
            <w:vAlign w:val="top"/>
          </w:tcPr>
          <w:p w14:paraId="2F62DC1F">
            <w:pPr>
              <w:rPr>
                <w:rFonts w:ascii="Arial"/>
                <w:sz w:val="21"/>
              </w:rPr>
            </w:pPr>
          </w:p>
        </w:tc>
        <w:tc>
          <w:tcPr>
            <w:tcW w:w="2664" w:type="dxa"/>
            <w:tcBorders>
              <w:right w:val="single" w:color="000000" w:sz="6" w:space="0"/>
            </w:tcBorders>
            <w:vAlign w:val="top"/>
          </w:tcPr>
          <w:p w14:paraId="2F7510E3">
            <w:pPr>
              <w:rPr>
                <w:rFonts w:ascii="Arial"/>
                <w:sz w:val="21"/>
              </w:rPr>
            </w:pPr>
          </w:p>
        </w:tc>
      </w:tr>
      <w:tr w14:paraId="56D8A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0DBABA43">
            <w:pPr>
              <w:rPr>
                <w:rFonts w:ascii="Arial"/>
                <w:sz w:val="21"/>
              </w:rPr>
            </w:pPr>
          </w:p>
        </w:tc>
        <w:tc>
          <w:tcPr>
            <w:tcW w:w="5410" w:type="dxa"/>
            <w:vAlign w:val="top"/>
          </w:tcPr>
          <w:p w14:paraId="5C16A430">
            <w:pPr>
              <w:rPr>
                <w:rFonts w:ascii="Arial"/>
                <w:sz w:val="21"/>
              </w:rPr>
            </w:pPr>
          </w:p>
        </w:tc>
        <w:tc>
          <w:tcPr>
            <w:tcW w:w="2664" w:type="dxa"/>
            <w:tcBorders>
              <w:right w:val="single" w:color="000000" w:sz="6" w:space="0"/>
            </w:tcBorders>
            <w:vAlign w:val="top"/>
          </w:tcPr>
          <w:p w14:paraId="4E9352DA">
            <w:pPr>
              <w:rPr>
                <w:rFonts w:ascii="Arial"/>
                <w:sz w:val="21"/>
              </w:rPr>
            </w:pPr>
          </w:p>
        </w:tc>
      </w:tr>
      <w:tr w14:paraId="2141D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7B68DCEA">
            <w:pPr>
              <w:rPr>
                <w:rFonts w:ascii="Arial"/>
                <w:sz w:val="21"/>
              </w:rPr>
            </w:pPr>
          </w:p>
        </w:tc>
        <w:tc>
          <w:tcPr>
            <w:tcW w:w="5410" w:type="dxa"/>
            <w:vAlign w:val="top"/>
          </w:tcPr>
          <w:p w14:paraId="71416215">
            <w:pPr>
              <w:rPr>
                <w:rFonts w:ascii="Arial"/>
                <w:sz w:val="21"/>
              </w:rPr>
            </w:pPr>
          </w:p>
        </w:tc>
        <w:tc>
          <w:tcPr>
            <w:tcW w:w="2664" w:type="dxa"/>
            <w:tcBorders>
              <w:right w:val="single" w:color="000000" w:sz="6" w:space="0"/>
            </w:tcBorders>
            <w:vAlign w:val="top"/>
          </w:tcPr>
          <w:p w14:paraId="45803451">
            <w:pPr>
              <w:rPr>
                <w:rFonts w:ascii="Arial"/>
                <w:sz w:val="21"/>
              </w:rPr>
            </w:pPr>
          </w:p>
        </w:tc>
      </w:tr>
      <w:tr w14:paraId="259C6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61BB73B9">
            <w:pPr>
              <w:rPr>
                <w:rFonts w:ascii="Arial"/>
                <w:sz w:val="21"/>
              </w:rPr>
            </w:pPr>
          </w:p>
        </w:tc>
        <w:tc>
          <w:tcPr>
            <w:tcW w:w="5410" w:type="dxa"/>
            <w:vAlign w:val="top"/>
          </w:tcPr>
          <w:p w14:paraId="6ADCCD31">
            <w:pPr>
              <w:rPr>
                <w:rFonts w:ascii="Arial"/>
                <w:sz w:val="21"/>
              </w:rPr>
            </w:pPr>
          </w:p>
        </w:tc>
        <w:tc>
          <w:tcPr>
            <w:tcW w:w="2664" w:type="dxa"/>
            <w:tcBorders>
              <w:right w:val="single" w:color="000000" w:sz="6" w:space="0"/>
            </w:tcBorders>
            <w:vAlign w:val="top"/>
          </w:tcPr>
          <w:p w14:paraId="08889CC2">
            <w:pPr>
              <w:rPr>
                <w:rFonts w:ascii="Arial"/>
                <w:sz w:val="21"/>
              </w:rPr>
            </w:pPr>
          </w:p>
        </w:tc>
      </w:tr>
      <w:tr w14:paraId="2BC5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4224D9A1">
            <w:pPr>
              <w:rPr>
                <w:rFonts w:ascii="Arial"/>
                <w:sz w:val="21"/>
              </w:rPr>
            </w:pPr>
          </w:p>
        </w:tc>
        <w:tc>
          <w:tcPr>
            <w:tcW w:w="5410" w:type="dxa"/>
            <w:vAlign w:val="top"/>
          </w:tcPr>
          <w:p w14:paraId="5E420B64">
            <w:pPr>
              <w:rPr>
                <w:rFonts w:ascii="Arial"/>
                <w:sz w:val="21"/>
              </w:rPr>
            </w:pPr>
          </w:p>
        </w:tc>
        <w:tc>
          <w:tcPr>
            <w:tcW w:w="2664" w:type="dxa"/>
            <w:tcBorders>
              <w:right w:val="single" w:color="000000" w:sz="6" w:space="0"/>
            </w:tcBorders>
            <w:vAlign w:val="top"/>
          </w:tcPr>
          <w:p w14:paraId="3CD2B362">
            <w:pPr>
              <w:rPr>
                <w:rFonts w:ascii="Arial"/>
                <w:sz w:val="21"/>
              </w:rPr>
            </w:pPr>
          </w:p>
        </w:tc>
      </w:tr>
      <w:tr w14:paraId="2487D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68F22CFD">
            <w:pPr>
              <w:rPr>
                <w:rFonts w:ascii="Arial"/>
                <w:sz w:val="21"/>
              </w:rPr>
            </w:pPr>
          </w:p>
        </w:tc>
        <w:tc>
          <w:tcPr>
            <w:tcW w:w="5410" w:type="dxa"/>
            <w:vAlign w:val="top"/>
          </w:tcPr>
          <w:p w14:paraId="1C84BA50">
            <w:pPr>
              <w:rPr>
                <w:rFonts w:ascii="Arial"/>
                <w:sz w:val="21"/>
              </w:rPr>
            </w:pPr>
          </w:p>
        </w:tc>
        <w:tc>
          <w:tcPr>
            <w:tcW w:w="2664" w:type="dxa"/>
            <w:tcBorders>
              <w:right w:val="single" w:color="000000" w:sz="6" w:space="0"/>
            </w:tcBorders>
            <w:vAlign w:val="top"/>
          </w:tcPr>
          <w:p w14:paraId="368795B2">
            <w:pPr>
              <w:rPr>
                <w:rFonts w:ascii="Arial"/>
                <w:sz w:val="21"/>
              </w:rPr>
            </w:pPr>
          </w:p>
        </w:tc>
      </w:tr>
      <w:tr w14:paraId="7912F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4721609B">
            <w:pPr>
              <w:rPr>
                <w:rFonts w:ascii="Arial"/>
                <w:sz w:val="21"/>
              </w:rPr>
            </w:pPr>
          </w:p>
        </w:tc>
        <w:tc>
          <w:tcPr>
            <w:tcW w:w="5410" w:type="dxa"/>
            <w:vAlign w:val="top"/>
          </w:tcPr>
          <w:p w14:paraId="693DFC6C">
            <w:pPr>
              <w:rPr>
                <w:rFonts w:ascii="Arial"/>
                <w:sz w:val="21"/>
              </w:rPr>
            </w:pPr>
          </w:p>
        </w:tc>
        <w:tc>
          <w:tcPr>
            <w:tcW w:w="2664" w:type="dxa"/>
            <w:tcBorders>
              <w:right w:val="single" w:color="000000" w:sz="6" w:space="0"/>
            </w:tcBorders>
            <w:vAlign w:val="top"/>
          </w:tcPr>
          <w:p w14:paraId="386AEB57">
            <w:pPr>
              <w:rPr>
                <w:rFonts w:ascii="Arial"/>
                <w:sz w:val="21"/>
              </w:rPr>
            </w:pPr>
          </w:p>
        </w:tc>
      </w:tr>
      <w:tr w14:paraId="709C8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2B83225A">
            <w:pPr>
              <w:rPr>
                <w:rFonts w:ascii="Arial"/>
                <w:sz w:val="21"/>
              </w:rPr>
            </w:pPr>
          </w:p>
        </w:tc>
        <w:tc>
          <w:tcPr>
            <w:tcW w:w="5410" w:type="dxa"/>
            <w:vAlign w:val="top"/>
          </w:tcPr>
          <w:p w14:paraId="76C2C600">
            <w:pPr>
              <w:rPr>
                <w:rFonts w:ascii="Arial"/>
                <w:sz w:val="21"/>
              </w:rPr>
            </w:pPr>
          </w:p>
        </w:tc>
        <w:tc>
          <w:tcPr>
            <w:tcW w:w="2664" w:type="dxa"/>
            <w:tcBorders>
              <w:right w:val="single" w:color="000000" w:sz="6" w:space="0"/>
            </w:tcBorders>
            <w:vAlign w:val="top"/>
          </w:tcPr>
          <w:p w14:paraId="6C32713A">
            <w:pPr>
              <w:rPr>
                <w:rFonts w:ascii="Arial"/>
                <w:sz w:val="21"/>
              </w:rPr>
            </w:pPr>
          </w:p>
        </w:tc>
      </w:tr>
      <w:tr w14:paraId="006DA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934" w:type="dxa"/>
            <w:tcBorders>
              <w:left w:val="single" w:color="000000" w:sz="6" w:space="0"/>
              <w:bottom w:val="single" w:color="000000" w:sz="6" w:space="0"/>
            </w:tcBorders>
            <w:vAlign w:val="top"/>
          </w:tcPr>
          <w:p w14:paraId="0D05EEC3">
            <w:pPr>
              <w:rPr>
                <w:rFonts w:ascii="Arial"/>
                <w:sz w:val="21"/>
              </w:rPr>
            </w:pPr>
          </w:p>
        </w:tc>
        <w:tc>
          <w:tcPr>
            <w:tcW w:w="5410" w:type="dxa"/>
            <w:tcBorders>
              <w:bottom w:val="single" w:color="000000" w:sz="6" w:space="0"/>
            </w:tcBorders>
            <w:vAlign w:val="top"/>
          </w:tcPr>
          <w:p w14:paraId="09FF1998">
            <w:pPr>
              <w:rPr>
                <w:rFonts w:ascii="Arial"/>
                <w:sz w:val="21"/>
              </w:rPr>
            </w:pPr>
          </w:p>
        </w:tc>
        <w:tc>
          <w:tcPr>
            <w:tcW w:w="2664" w:type="dxa"/>
            <w:tcBorders>
              <w:bottom w:val="single" w:color="000000" w:sz="6" w:space="0"/>
              <w:right w:val="single" w:color="000000" w:sz="6" w:space="0"/>
            </w:tcBorders>
            <w:vAlign w:val="top"/>
          </w:tcPr>
          <w:p w14:paraId="3ACF0092">
            <w:pPr>
              <w:rPr>
                <w:rFonts w:ascii="Arial"/>
                <w:sz w:val="21"/>
              </w:rPr>
            </w:pPr>
          </w:p>
        </w:tc>
      </w:tr>
    </w:tbl>
    <w:p w14:paraId="6E3A8A48">
      <w:pPr>
        <w:pStyle w:val="3"/>
      </w:pPr>
    </w:p>
    <w:p w14:paraId="6852491F">
      <w:pPr>
        <w:sectPr>
          <w:footerReference r:id="rId114" w:type="default"/>
          <w:pgSz w:w="11907" w:h="16841"/>
          <w:pgMar w:top="1253" w:right="1463" w:bottom="1254" w:left="1417" w:header="1134" w:footer="907" w:gutter="0"/>
          <w:pgNumType w:fmt="decimal"/>
          <w:cols w:space="720" w:num="1"/>
        </w:sectPr>
      </w:pPr>
    </w:p>
    <w:p w14:paraId="12432897">
      <w:pPr>
        <w:spacing w:before="91" w:line="220" w:lineRule="auto"/>
        <w:ind w:left="3506"/>
        <w:outlineLvl w:val="1"/>
        <w:rPr>
          <w:rFonts w:ascii="宋体" w:hAnsi="宋体" w:eastAsia="宋体" w:cs="宋体"/>
          <w:sz w:val="28"/>
          <w:szCs w:val="28"/>
        </w:rPr>
      </w:pPr>
      <w:bookmarkStart w:id="453" w:name="bookmark645"/>
      <w:bookmarkEnd w:id="453"/>
      <w:r>
        <w:rPr>
          <w:rFonts w:ascii="宋体" w:hAnsi="宋体" w:eastAsia="宋体" w:cs="宋体"/>
          <w:b/>
          <w:bCs/>
          <w:spacing w:val="-5"/>
          <w:sz w:val="28"/>
          <w:szCs w:val="28"/>
        </w:rPr>
        <w:t>技术标目录</w:t>
      </w:r>
    </w:p>
    <w:p w14:paraId="59AAB3CF">
      <w:pPr>
        <w:pStyle w:val="3"/>
        <w:spacing w:line="245" w:lineRule="auto"/>
      </w:pPr>
    </w:p>
    <w:p w14:paraId="57ABEF74">
      <w:pPr>
        <w:spacing w:before="78" w:line="219"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）法定代表人身份证明</w:t>
      </w:r>
      <w:r>
        <w:rPr>
          <w:rFonts w:ascii="宋体" w:hAnsi="宋体" w:eastAsia="宋体" w:cs="宋体"/>
          <w:spacing w:val="-61"/>
          <w:sz w:val="24"/>
          <w:szCs w:val="24"/>
        </w:rPr>
        <w:t xml:space="preserve"> </w:t>
      </w:r>
      <w:r>
        <w:rPr>
          <w:rFonts w:ascii="宋体" w:hAnsi="宋体" w:eastAsia="宋体" w:cs="宋体"/>
          <w:spacing w:val="-4"/>
          <w:sz w:val="24"/>
          <w:szCs w:val="24"/>
        </w:rPr>
        <w:t>、授权委托书（若有）</w:t>
      </w:r>
    </w:p>
    <w:p w14:paraId="07AF09C2">
      <w:pPr>
        <w:spacing w:before="180" w:line="219" w:lineRule="auto"/>
        <w:ind w:left="298"/>
        <w:rPr>
          <w:rFonts w:ascii="宋体" w:hAnsi="宋体" w:eastAsia="宋体" w:cs="宋体"/>
          <w:strike/>
          <w:dstrike w:val="0"/>
          <w:sz w:val="24"/>
          <w:szCs w:val="24"/>
        </w:rPr>
      </w:pPr>
      <w:r>
        <w:rPr>
          <w:rFonts w:ascii="宋体" w:hAnsi="宋体" w:eastAsia="宋体" w:cs="宋体"/>
          <w:strike/>
          <w:dstrike w:val="0"/>
          <w:spacing w:val="-4"/>
          <w:sz w:val="24"/>
          <w:szCs w:val="24"/>
        </w:rPr>
        <w:t>（</w:t>
      </w:r>
      <w:r>
        <w:rPr>
          <w:rFonts w:ascii="Times New Roman" w:hAnsi="Times New Roman" w:eastAsia="Times New Roman" w:cs="Times New Roman"/>
          <w:strike/>
          <w:dstrike w:val="0"/>
          <w:spacing w:val="-4"/>
          <w:sz w:val="24"/>
          <w:szCs w:val="24"/>
        </w:rPr>
        <w:t>2</w:t>
      </w:r>
      <w:r>
        <w:rPr>
          <w:rFonts w:ascii="宋体" w:hAnsi="宋体" w:eastAsia="宋体" w:cs="宋体"/>
          <w:strike/>
          <w:dstrike w:val="0"/>
          <w:spacing w:val="-4"/>
          <w:sz w:val="24"/>
          <w:szCs w:val="24"/>
        </w:rPr>
        <w:t>）联合体协议书</w:t>
      </w:r>
    </w:p>
    <w:p w14:paraId="02318361">
      <w:pPr>
        <w:spacing w:before="184" w:line="220"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）投标保证金</w:t>
      </w:r>
    </w:p>
    <w:p w14:paraId="6AC72B69">
      <w:pPr>
        <w:spacing w:before="181" w:line="221" w:lineRule="auto"/>
        <w:ind w:left="29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）施工组织设计</w:t>
      </w:r>
    </w:p>
    <w:p w14:paraId="6B909CA4">
      <w:pPr>
        <w:spacing w:before="179" w:line="219" w:lineRule="auto"/>
        <w:ind w:left="29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）拟分包项目情况表</w:t>
      </w:r>
    </w:p>
    <w:p w14:paraId="77616F74">
      <w:pPr>
        <w:spacing w:before="182" w:line="220" w:lineRule="auto"/>
        <w:ind w:left="29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）资格审查资料</w:t>
      </w:r>
    </w:p>
    <w:p w14:paraId="50A94BF5">
      <w:pPr>
        <w:spacing w:before="180" w:line="219"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）其他材料</w:t>
      </w:r>
    </w:p>
    <w:p w14:paraId="4694BAF9">
      <w:pPr>
        <w:spacing w:line="219" w:lineRule="auto"/>
        <w:rPr>
          <w:rFonts w:ascii="宋体" w:hAnsi="宋体" w:eastAsia="宋体" w:cs="宋体"/>
          <w:sz w:val="24"/>
          <w:szCs w:val="24"/>
        </w:rPr>
        <w:sectPr>
          <w:footerReference r:id="rId115" w:type="default"/>
          <w:pgSz w:w="11907" w:h="16841"/>
          <w:pgMar w:top="1253" w:right="1468" w:bottom="1254" w:left="1446" w:header="1134" w:footer="907" w:gutter="0"/>
          <w:pgNumType w:fmt="decimal"/>
          <w:cols w:space="720" w:num="1"/>
        </w:sectPr>
      </w:pPr>
    </w:p>
    <w:p w14:paraId="302E0210">
      <w:pPr>
        <w:spacing w:before="91" w:line="219" w:lineRule="auto"/>
        <w:ind w:left="1447"/>
        <w:outlineLvl w:val="1"/>
        <w:rPr>
          <w:rFonts w:ascii="宋体" w:hAnsi="宋体" w:eastAsia="宋体" w:cs="宋体"/>
          <w:sz w:val="28"/>
          <w:szCs w:val="28"/>
        </w:rPr>
      </w:pPr>
      <w:bookmarkStart w:id="454" w:name="bookmark646"/>
      <w:bookmarkEnd w:id="454"/>
      <w:r>
        <w:rPr>
          <w:rFonts w:ascii="宋体" w:hAnsi="宋体" w:eastAsia="宋体" w:cs="宋体"/>
          <w:b/>
          <w:bCs/>
          <w:spacing w:val="-4"/>
          <w:sz w:val="28"/>
          <w:szCs w:val="28"/>
        </w:rPr>
        <w:t>一、法定代表人身份证明、授权委托书（若有）</w:t>
      </w:r>
    </w:p>
    <w:p w14:paraId="285C3E1D">
      <w:pPr>
        <w:spacing w:before="332" w:line="220" w:lineRule="auto"/>
        <w:ind w:left="2996"/>
        <w:rPr>
          <w:rFonts w:ascii="宋体" w:hAnsi="宋体" w:eastAsia="宋体" w:cs="宋体"/>
          <w:sz w:val="28"/>
          <w:szCs w:val="28"/>
        </w:rPr>
      </w:pPr>
      <w:r>
        <w:rPr>
          <w:rFonts w:ascii="宋体" w:hAnsi="宋体" w:eastAsia="宋体" w:cs="宋体"/>
          <w:b/>
          <w:bCs/>
          <w:spacing w:val="-4"/>
          <w:sz w:val="28"/>
          <w:szCs w:val="28"/>
        </w:rPr>
        <w:t>（一）法定代表人身份证明</w:t>
      </w:r>
    </w:p>
    <w:p w14:paraId="029B9419">
      <w:pPr>
        <w:spacing w:before="205" w:line="220" w:lineRule="auto"/>
        <w:ind w:left="481"/>
        <w:rPr>
          <w:rFonts w:ascii="宋体" w:hAnsi="宋体" w:eastAsia="宋体" w:cs="宋体"/>
          <w:sz w:val="24"/>
          <w:szCs w:val="24"/>
        </w:rPr>
      </w:pPr>
      <w:r>
        <w:rPr>
          <w:rFonts w:ascii="宋体" w:hAnsi="宋体" w:eastAsia="宋体" w:cs="宋体"/>
          <w:spacing w:val="-3"/>
          <w:sz w:val="24"/>
          <w:szCs w:val="24"/>
        </w:rPr>
        <w:t>投标人名称：</w:t>
      </w:r>
      <w:r>
        <w:rPr>
          <w:rFonts w:ascii="宋体" w:hAnsi="宋体" w:eastAsia="宋体" w:cs="宋体"/>
          <w:sz w:val="24"/>
          <w:szCs w:val="24"/>
          <w:u w:val="single" w:color="auto"/>
        </w:rPr>
        <w:t xml:space="preserve">                                 </w:t>
      </w:r>
    </w:p>
    <w:p w14:paraId="2BD1D342">
      <w:pPr>
        <w:spacing w:before="179" w:line="220" w:lineRule="auto"/>
        <w:ind w:left="480"/>
        <w:rPr>
          <w:rFonts w:ascii="宋体" w:hAnsi="宋体" w:eastAsia="宋体" w:cs="宋体"/>
          <w:sz w:val="24"/>
          <w:szCs w:val="24"/>
        </w:rPr>
      </w:pPr>
      <w:r>
        <w:rPr>
          <w:rFonts w:ascii="宋体" w:hAnsi="宋体" w:eastAsia="宋体" w:cs="宋体"/>
          <w:spacing w:val="-3"/>
          <w:sz w:val="24"/>
          <w:szCs w:val="24"/>
        </w:rPr>
        <w:t>单位性质：</w:t>
      </w:r>
      <w:r>
        <w:rPr>
          <w:rFonts w:ascii="宋体" w:hAnsi="宋体" w:eastAsia="宋体" w:cs="宋体"/>
          <w:sz w:val="24"/>
          <w:szCs w:val="24"/>
          <w:u w:val="single" w:color="auto"/>
        </w:rPr>
        <w:t xml:space="preserve">                                   </w:t>
      </w:r>
    </w:p>
    <w:p w14:paraId="3C9DF9BB">
      <w:pPr>
        <w:spacing w:before="181" w:line="229" w:lineRule="auto"/>
        <w:ind w:left="479"/>
        <w:rPr>
          <w:rFonts w:ascii="宋体" w:hAnsi="宋体" w:eastAsia="宋体" w:cs="宋体"/>
          <w:sz w:val="24"/>
          <w:szCs w:val="24"/>
        </w:rPr>
      </w:pPr>
      <w:r>
        <w:rPr>
          <w:rFonts w:ascii="宋体" w:hAnsi="宋体" w:eastAsia="宋体" w:cs="宋体"/>
          <w:spacing w:val="-4"/>
          <w:sz w:val="24"/>
          <w:szCs w:val="24"/>
        </w:rPr>
        <w:t>地址：</w:t>
      </w:r>
      <w:r>
        <w:rPr>
          <w:rFonts w:ascii="宋体" w:hAnsi="宋体" w:eastAsia="宋体" w:cs="宋体"/>
          <w:sz w:val="24"/>
          <w:szCs w:val="24"/>
          <w:u w:val="single" w:color="auto"/>
        </w:rPr>
        <w:t xml:space="preserve">                                      </w:t>
      </w:r>
    </w:p>
    <w:p w14:paraId="1D394E23">
      <w:pPr>
        <w:spacing w:before="170" w:line="220" w:lineRule="auto"/>
        <w:ind w:left="480"/>
        <w:rPr>
          <w:rFonts w:ascii="宋体" w:hAnsi="宋体" w:eastAsia="宋体" w:cs="宋体"/>
          <w:sz w:val="24"/>
          <w:szCs w:val="24"/>
        </w:rPr>
      </w:pPr>
      <w:r>
        <w:rPr>
          <w:rFonts w:ascii="宋体" w:hAnsi="宋体" w:eastAsia="宋体" w:cs="宋体"/>
          <w:spacing w:val="-2"/>
          <w:sz w:val="24"/>
          <w:szCs w:val="24"/>
        </w:rPr>
        <w:t>成立时间：</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5FCFA91C">
      <w:pPr>
        <w:spacing w:before="180" w:line="220" w:lineRule="auto"/>
        <w:ind w:left="480"/>
        <w:rPr>
          <w:rFonts w:ascii="宋体" w:hAnsi="宋体" w:eastAsia="宋体" w:cs="宋体"/>
          <w:sz w:val="24"/>
          <w:szCs w:val="24"/>
        </w:rPr>
      </w:pPr>
      <w:r>
        <w:rPr>
          <w:rFonts w:ascii="宋体" w:hAnsi="宋体" w:eastAsia="宋体" w:cs="宋体"/>
          <w:spacing w:val="-3"/>
          <w:sz w:val="24"/>
          <w:szCs w:val="24"/>
        </w:rPr>
        <w:t>经营期限：</w:t>
      </w:r>
      <w:r>
        <w:rPr>
          <w:rFonts w:ascii="宋体" w:hAnsi="宋体" w:eastAsia="宋体" w:cs="宋体"/>
          <w:sz w:val="24"/>
          <w:szCs w:val="24"/>
          <w:u w:val="single" w:color="auto"/>
        </w:rPr>
        <w:t xml:space="preserve">                                 </w:t>
      </w:r>
    </w:p>
    <w:p w14:paraId="38F43516">
      <w:pPr>
        <w:spacing w:before="182" w:line="358" w:lineRule="auto"/>
        <w:ind w:right="184" w:firstLine="479"/>
        <w:rPr>
          <w:rFonts w:ascii="宋体" w:hAnsi="宋体" w:eastAsia="宋体" w:cs="宋体"/>
          <w:sz w:val="24"/>
          <w:szCs w:val="24"/>
        </w:rPr>
      </w:pPr>
      <w:r>
        <w:rPr>
          <w:rFonts w:ascii="宋体" w:hAnsi="宋体" w:eastAsia="宋体" w:cs="宋体"/>
          <w:spacing w:val="-1"/>
          <w:sz w:val="24"/>
          <w:szCs w:val="24"/>
        </w:rPr>
        <w:t>姓名：</w:t>
      </w:r>
      <w:r>
        <w:rPr>
          <w:rFonts w:ascii="宋体" w:hAnsi="宋体" w:eastAsia="宋体" w:cs="宋体"/>
          <w:spacing w:val="-1"/>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
          <w:sz w:val="24"/>
          <w:szCs w:val="24"/>
        </w:rPr>
        <w:t>性别：</w:t>
      </w:r>
      <w:r>
        <w:rPr>
          <w:rFonts w:ascii="宋体" w:hAnsi="宋体" w:eastAsia="宋体" w:cs="宋体"/>
          <w:spacing w:val="-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
          <w:sz w:val="24"/>
          <w:szCs w:val="24"/>
        </w:rPr>
        <w:t>年龄：</w:t>
      </w:r>
      <w:r>
        <w:rPr>
          <w:rFonts w:ascii="宋体" w:hAnsi="宋体" w:eastAsia="宋体" w:cs="宋体"/>
          <w:spacing w:val="-1"/>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
          <w:sz w:val="24"/>
          <w:szCs w:val="24"/>
        </w:rPr>
        <w:t>身份证号码</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职务：</w:t>
      </w:r>
      <w:r>
        <w:rPr>
          <w:rFonts w:ascii="宋体" w:hAnsi="宋体" w:eastAsia="宋体" w:cs="宋体"/>
          <w:spacing w:val="-1"/>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1"/>
          <w:sz w:val="24"/>
          <w:szCs w:val="24"/>
        </w:rPr>
        <w:t>系</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（投标人名称）</w:t>
      </w:r>
      <w:r>
        <w:rPr>
          <w:rFonts w:ascii="宋体" w:hAnsi="宋体" w:eastAsia="宋体" w:cs="宋体"/>
          <w:spacing w:val="-2"/>
          <w:sz w:val="24"/>
          <w:szCs w:val="24"/>
        </w:rPr>
        <w:t>的法定代表人。</w:t>
      </w:r>
    </w:p>
    <w:p w14:paraId="7F00983E">
      <w:pPr>
        <w:spacing w:before="1" w:line="212" w:lineRule="auto"/>
        <w:ind w:left="497"/>
        <w:rPr>
          <w:rFonts w:ascii="宋体" w:hAnsi="宋体" w:eastAsia="宋体" w:cs="宋体"/>
          <w:sz w:val="24"/>
          <w:szCs w:val="24"/>
        </w:rPr>
      </w:pPr>
      <w:r>
        <w:rPr>
          <w:rFonts w:ascii="宋体" w:hAnsi="宋体" w:eastAsia="宋体" w:cs="宋体"/>
          <w:sz w:val="24"/>
          <w:szCs w:val="24"/>
        </w:rPr>
        <w:t>附</w:t>
      </w:r>
    </w:p>
    <w:tbl>
      <w:tblPr>
        <w:tblStyle w:val="13"/>
        <w:tblW w:w="6666" w:type="dxa"/>
        <w:tblInd w:w="11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666"/>
      </w:tblGrid>
      <w:tr w14:paraId="51EF1B0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53" w:hRule="atLeast"/>
        </w:trPr>
        <w:tc>
          <w:tcPr>
            <w:tcW w:w="6666" w:type="dxa"/>
            <w:vAlign w:val="top"/>
          </w:tcPr>
          <w:p w14:paraId="1D972D51">
            <w:pPr>
              <w:spacing w:line="267" w:lineRule="auto"/>
              <w:rPr>
                <w:rFonts w:ascii="Arial"/>
                <w:sz w:val="21"/>
              </w:rPr>
            </w:pPr>
          </w:p>
          <w:p w14:paraId="1BA170F0">
            <w:pPr>
              <w:spacing w:line="268" w:lineRule="auto"/>
              <w:rPr>
                <w:rFonts w:ascii="Arial"/>
                <w:sz w:val="21"/>
              </w:rPr>
            </w:pPr>
          </w:p>
          <w:p w14:paraId="2AB5981C">
            <w:pPr>
              <w:spacing w:line="268" w:lineRule="auto"/>
              <w:rPr>
                <w:rFonts w:ascii="Arial"/>
                <w:sz w:val="21"/>
              </w:rPr>
            </w:pPr>
          </w:p>
          <w:p w14:paraId="525BE6D4">
            <w:pPr>
              <w:spacing w:line="268" w:lineRule="auto"/>
              <w:rPr>
                <w:rFonts w:ascii="Arial"/>
                <w:sz w:val="21"/>
              </w:rPr>
            </w:pPr>
          </w:p>
          <w:p w14:paraId="6E1BACB5">
            <w:pPr>
              <w:pStyle w:val="14"/>
              <w:spacing w:before="78" w:line="220" w:lineRule="auto"/>
              <w:ind w:left="1692"/>
              <w:rPr>
                <w:sz w:val="24"/>
                <w:szCs w:val="24"/>
              </w:rPr>
            </w:pPr>
            <w:r>
              <w:rPr>
                <w:spacing w:val="-2"/>
                <w:sz w:val="24"/>
                <w:szCs w:val="24"/>
              </w:rPr>
              <w:t>法定代表人身份证复制件（双面）</w:t>
            </w:r>
          </w:p>
        </w:tc>
      </w:tr>
    </w:tbl>
    <w:p w14:paraId="474A0BE3">
      <w:pPr>
        <w:pStyle w:val="3"/>
        <w:spacing w:line="368" w:lineRule="auto"/>
      </w:pPr>
    </w:p>
    <w:p w14:paraId="48345160">
      <w:pPr>
        <w:spacing w:before="78" w:line="220" w:lineRule="auto"/>
        <w:ind w:left="959"/>
        <w:rPr>
          <w:rFonts w:ascii="宋体" w:hAnsi="宋体" w:eastAsia="宋体" w:cs="宋体"/>
          <w:sz w:val="24"/>
          <w:szCs w:val="24"/>
        </w:rPr>
      </w:pPr>
      <w:r>
        <w:rPr>
          <w:rFonts w:ascii="宋体" w:hAnsi="宋体" w:eastAsia="宋体" w:cs="宋体"/>
          <w:spacing w:val="-8"/>
          <w:sz w:val="24"/>
          <w:szCs w:val="24"/>
        </w:rPr>
        <w:t>特此证明。</w:t>
      </w:r>
    </w:p>
    <w:p w14:paraId="429BC6A8">
      <w:pPr>
        <w:pStyle w:val="3"/>
        <w:spacing w:line="256" w:lineRule="auto"/>
      </w:pPr>
    </w:p>
    <w:p w14:paraId="40A93930">
      <w:pPr>
        <w:pStyle w:val="3"/>
        <w:spacing w:line="257" w:lineRule="auto"/>
      </w:pPr>
    </w:p>
    <w:p w14:paraId="5F4F1D8D">
      <w:pPr>
        <w:spacing w:before="79" w:line="219" w:lineRule="auto"/>
        <w:ind w:left="479"/>
        <w:rPr>
          <w:rFonts w:ascii="宋体" w:hAnsi="宋体" w:eastAsia="宋体" w:cs="宋体"/>
          <w:sz w:val="24"/>
          <w:szCs w:val="24"/>
        </w:rPr>
      </w:pPr>
      <w:r>
        <w:rPr>
          <w:rFonts w:ascii="宋体" w:hAnsi="宋体" w:eastAsia="宋体" w:cs="宋体"/>
          <w:spacing w:val="-3"/>
          <w:sz w:val="24"/>
          <w:szCs w:val="24"/>
        </w:rPr>
        <w:t>注：若投标人为联合体，由牵头人出具即可。</w:t>
      </w:r>
    </w:p>
    <w:p w14:paraId="62B09593">
      <w:pPr>
        <w:pStyle w:val="3"/>
        <w:spacing w:line="267" w:lineRule="auto"/>
      </w:pPr>
    </w:p>
    <w:p w14:paraId="2941D46F">
      <w:pPr>
        <w:pStyle w:val="3"/>
        <w:spacing w:line="267" w:lineRule="auto"/>
      </w:pPr>
    </w:p>
    <w:p w14:paraId="1FC432C6">
      <w:pPr>
        <w:pStyle w:val="3"/>
        <w:spacing w:line="267" w:lineRule="auto"/>
      </w:pPr>
    </w:p>
    <w:p w14:paraId="183B9041">
      <w:pPr>
        <w:pStyle w:val="3"/>
        <w:spacing w:line="268" w:lineRule="auto"/>
      </w:pPr>
    </w:p>
    <w:p w14:paraId="59D6383F">
      <w:pPr>
        <w:pStyle w:val="3"/>
        <w:spacing w:line="268" w:lineRule="auto"/>
      </w:pPr>
    </w:p>
    <w:p w14:paraId="478540DD">
      <w:pPr>
        <w:spacing w:before="79" w:line="219" w:lineRule="auto"/>
        <w:ind w:left="3961"/>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盖单位公章）</w:t>
      </w:r>
    </w:p>
    <w:p w14:paraId="543C10D6">
      <w:pPr>
        <w:pStyle w:val="3"/>
        <w:spacing w:line="257" w:lineRule="auto"/>
      </w:pPr>
    </w:p>
    <w:p w14:paraId="7D71B948">
      <w:pPr>
        <w:pStyle w:val="3"/>
        <w:spacing w:line="257" w:lineRule="auto"/>
      </w:pPr>
    </w:p>
    <w:p w14:paraId="1323A2E4">
      <w:pPr>
        <w:tabs>
          <w:tab w:val="left" w:pos="5869"/>
        </w:tabs>
        <w:spacing w:before="78" w:line="220" w:lineRule="auto"/>
        <w:ind w:left="490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C324C8D">
      <w:pPr>
        <w:spacing w:line="220" w:lineRule="auto"/>
        <w:rPr>
          <w:rFonts w:ascii="宋体" w:hAnsi="宋体" w:eastAsia="宋体" w:cs="宋体"/>
          <w:sz w:val="24"/>
          <w:szCs w:val="24"/>
        </w:rPr>
        <w:sectPr>
          <w:footerReference r:id="rId116" w:type="default"/>
          <w:pgSz w:w="11907" w:h="16841"/>
          <w:pgMar w:top="1253" w:right="1468" w:bottom="1254" w:left="1429" w:header="1134" w:footer="907" w:gutter="0"/>
          <w:pgNumType w:fmt="decimal"/>
          <w:cols w:space="720" w:num="1"/>
        </w:sectPr>
      </w:pPr>
    </w:p>
    <w:p w14:paraId="666307F5">
      <w:pPr>
        <w:spacing w:before="91" w:line="219" w:lineRule="auto"/>
        <w:ind w:left="2955"/>
        <w:rPr>
          <w:rFonts w:ascii="宋体" w:hAnsi="宋体" w:eastAsia="宋体" w:cs="宋体"/>
          <w:sz w:val="28"/>
          <w:szCs w:val="28"/>
        </w:rPr>
      </w:pPr>
      <w:r>
        <w:rPr>
          <w:rFonts w:ascii="宋体" w:hAnsi="宋体" w:eastAsia="宋体" w:cs="宋体"/>
          <w:b/>
          <w:bCs/>
          <w:spacing w:val="-5"/>
          <w:sz w:val="28"/>
          <w:szCs w:val="28"/>
        </w:rPr>
        <w:t>（二）授权委托书（若有）</w:t>
      </w:r>
    </w:p>
    <w:p w14:paraId="047D20B4">
      <w:pPr>
        <w:pStyle w:val="3"/>
        <w:spacing w:line="329" w:lineRule="auto"/>
      </w:pPr>
    </w:p>
    <w:p w14:paraId="7AD925FB">
      <w:pPr>
        <w:pStyle w:val="3"/>
        <w:spacing w:line="329" w:lineRule="auto"/>
      </w:pPr>
    </w:p>
    <w:p w14:paraId="12CF55CA">
      <w:pPr>
        <w:spacing w:before="78" w:line="359" w:lineRule="auto"/>
        <w:ind w:right="32" w:firstLine="479"/>
        <w:jc w:val="both"/>
        <w:rPr>
          <w:rFonts w:ascii="宋体" w:hAnsi="宋体" w:eastAsia="宋体" w:cs="宋体"/>
          <w:sz w:val="24"/>
          <w:szCs w:val="24"/>
        </w:rPr>
      </w:pPr>
      <w:r>
        <w:rPr>
          <w:rFonts w:ascii="宋体" w:hAnsi="宋体" w:eastAsia="宋体" w:cs="宋体"/>
          <w:spacing w:val="-1"/>
          <w:sz w:val="24"/>
          <w:szCs w:val="24"/>
        </w:rPr>
        <w:t>本人</w:t>
      </w:r>
      <w:r>
        <w:rPr>
          <w:rFonts w:ascii="宋体" w:hAnsi="宋体" w:eastAsia="宋体" w:cs="宋体"/>
          <w:spacing w:val="-108"/>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（姓名）系</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（投标人名称）的法定代表人，</w:t>
      </w:r>
      <w:r>
        <w:rPr>
          <w:rFonts w:ascii="宋体" w:hAnsi="宋体" w:eastAsia="宋体" w:cs="宋体"/>
          <w:sz w:val="24"/>
          <w:szCs w:val="24"/>
        </w:rPr>
        <w:t xml:space="preserve"> </w:t>
      </w:r>
      <w:r>
        <w:rPr>
          <w:rFonts w:ascii="宋体" w:hAnsi="宋体" w:eastAsia="宋体" w:cs="宋体"/>
          <w:spacing w:val="-5"/>
          <w:sz w:val="24"/>
          <w:szCs w:val="24"/>
        </w:rPr>
        <w:t>现委托</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（姓名）为我方代理人。代理人根据授权， 在投标有</w:t>
      </w:r>
      <w:r>
        <w:rPr>
          <w:rFonts w:ascii="宋体" w:hAnsi="宋体" w:eastAsia="宋体" w:cs="宋体"/>
          <w:spacing w:val="-6"/>
          <w:sz w:val="24"/>
          <w:szCs w:val="24"/>
        </w:rPr>
        <w:t>效期满前以</w:t>
      </w:r>
      <w:r>
        <w:rPr>
          <w:rFonts w:ascii="宋体" w:hAnsi="宋体" w:eastAsia="宋体" w:cs="宋体"/>
          <w:sz w:val="24"/>
          <w:szCs w:val="24"/>
        </w:rPr>
        <w:t xml:space="preserve"> </w:t>
      </w:r>
      <w:r>
        <w:rPr>
          <w:rFonts w:ascii="宋体" w:hAnsi="宋体" w:eastAsia="宋体" w:cs="宋体"/>
          <w:spacing w:val="-5"/>
          <w:sz w:val="24"/>
          <w:szCs w:val="24"/>
        </w:rPr>
        <w:t>我方名义签署、澄清、说明、补正、递交、撤回、修改</w:t>
      </w:r>
      <w:r>
        <w:rPr>
          <w:rFonts w:ascii="宋体" w:hAnsi="宋体" w:eastAsia="宋体" w:cs="宋体"/>
          <w:spacing w:val="-5"/>
          <w:sz w:val="24"/>
          <w:szCs w:val="24"/>
          <w:u w:val="single" w:color="auto"/>
        </w:rPr>
        <w:t xml:space="preserve">                 </w:t>
      </w:r>
      <w:r>
        <w:rPr>
          <w:rFonts w:ascii="宋体" w:hAnsi="宋体" w:eastAsia="宋体" w:cs="宋体"/>
          <w:spacing w:val="-6"/>
          <w:sz w:val="24"/>
          <w:szCs w:val="24"/>
        </w:rPr>
        <w:t>（项目及标</w:t>
      </w:r>
      <w:r>
        <w:rPr>
          <w:rFonts w:ascii="宋体" w:hAnsi="宋体" w:eastAsia="宋体" w:cs="宋体"/>
          <w:sz w:val="24"/>
          <w:szCs w:val="24"/>
        </w:rPr>
        <w:t xml:space="preserve"> </w:t>
      </w:r>
      <w:r>
        <w:rPr>
          <w:rFonts w:ascii="宋体" w:hAnsi="宋体" w:eastAsia="宋体" w:cs="宋体"/>
          <w:spacing w:val="-11"/>
          <w:sz w:val="24"/>
          <w:szCs w:val="24"/>
        </w:rPr>
        <w:t>段名称</w:t>
      </w:r>
      <w:r>
        <w:rPr>
          <w:rFonts w:ascii="宋体" w:hAnsi="宋体" w:eastAsia="宋体" w:cs="宋体"/>
          <w:spacing w:val="-23"/>
          <w:sz w:val="24"/>
          <w:szCs w:val="24"/>
        </w:rPr>
        <w:t>）</w:t>
      </w:r>
      <w:r>
        <w:rPr>
          <w:rFonts w:ascii="宋体" w:hAnsi="宋体" w:eastAsia="宋体" w:cs="宋体"/>
          <w:sz w:val="24"/>
          <w:szCs w:val="24"/>
          <w:u w:val="single" w:color="auto"/>
        </w:rPr>
        <w:t xml:space="preserve">        </w:t>
      </w:r>
      <w:r>
        <w:rPr>
          <w:rFonts w:ascii="宋体" w:hAnsi="宋体" w:eastAsia="宋体" w:cs="宋体"/>
          <w:spacing w:val="-23"/>
          <w:sz w:val="24"/>
          <w:szCs w:val="24"/>
        </w:rPr>
        <w:t>（</w:t>
      </w:r>
      <w:r>
        <w:rPr>
          <w:rFonts w:ascii="宋体" w:hAnsi="宋体" w:eastAsia="宋体" w:cs="宋体"/>
          <w:spacing w:val="-11"/>
          <w:sz w:val="24"/>
          <w:szCs w:val="24"/>
        </w:rPr>
        <w:t>标段名称）投标文件、出席开标会议、签订合同和处理有关事宜，</w:t>
      </w:r>
      <w:r>
        <w:rPr>
          <w:rFonts w:ascii="宋体" w:hAnsi="宋体" w:eastAsia="宋体" w:cs="宋体"/>
          <w:sz w:val="24"/>
          <w:szCs w:val="24"/>
        </w:rPr>
        <w:t xml:space="preserve">  </w:t>
      </w:r>
      <w:r>
        <w:rPr>
          <w:rFonts w:ascii="宋体" w:hAnsi="宋体" w:eastAsia="宋体" w:cs="宋体"/>
          <w:spacing w:val="-4"/>
          <w:sz w:val="24"/>
          <w:szCs w:val="24"/>
        </w:rPr>
        <w:t>其法律后果由我方承担。</w:t>
      </w:r>
    </w:p>
    <w:p w14:paraId="209D7017">
      <w:pPr>
        <w:spacing w:line="219" w:lineRule="auto"/>
        <w:ind w:left="478"/>
        <w:rPr>
          <w:rFonts w:ascii="宋体" w:hAnsi="宋体" w:eastAsia="宋体" w:cs="宋体"/>
          <w:sz w:val="24"/>
          <w:szCs w:val="24"/>
        </w:rPr>
      </w:pPr>
      <w:r>
        <w:rPr>
          <w:rFonts w:ascii="宋体" w:hAnsi="宋体" w:eastAsia="宋体" w:cs="宋体"/>
          <w:spacing w:val="-5"/>
          <w:sz w:val="24"/>
          <w:szCs w:val="24"/>
        </w:rPr>
        <w:t>代理人无转委托权。</w:t>
      </w:r>
    </w:p>
    <w:p w14:paraId="5212EF7D">
      <w:pPr>
        <w:spacing w:before="180" w:line="212" w:lineRule="auto"/>
        <w:ind w:left="497"/>
        <w:rPr>
          <w:rFonts w:ascii="宋体" w:hAnsi="宋体" w:eastAsia="宋体" w:cs="宋体"/>
          <w:sz w:val="24"/>
          <w:szCs w:val="24"/>
        </w:rPr>
      </w:pPr>
      <w:r>
        <w:rPr>
          <w:rFonts w:ascii="宋体" w:hAnsi="宋体" w:eastAsia="宋体" w:cs="宋体"/>
          <w:spacing w:val="-21"/>
          <w:sz w:val="24"/>
          <w:szCs w:val="24"/>
        </w:rPr>
        <w:t>附：</w:t>
      </w:r>
    </w:p>
    <w:tbl>
      <w:tblPr>
        <w:tblStyle w:val="13"/>
        <w:tblW w:w="6666" w:type="dxa"/>
        <w:tblInd w:w="11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666"/>
      </w:tblGrid>
      <w:tr w14:paraId="2349EAC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53" w:hRule="atLeast"/>
        </w:trPr>
        <w:tc>
          <w:tcPr>
            <w:tcW w:w="6666" w:type="dxa"/>
            <w:vAlign w:val="top"/>
          </w:tcPr>
          <w:p w14:paraId="688F5B17">
            <w:pPr>
              <w:spacing w:line="267" w:lineRule="auto"/>
              <w:rPr>
                <w:rFonts w:ascii="Arial"/>
                <w:sz w:val="21"/>
              </w:rPr>
            </w:pPr>
          </w:p>
          <w:p w14:paraId="273B2D92">
            <w:pPr>
              <w:spacing w:line="268" w:lineRule="auto"/>
              <w:rPr>
                <w:rFonts w:ascii="Arial"/>
                <w:sz w:val="21"/>
              </w:rPr>
            </w:pPr>
          </w:p>
          <w:p w14:paraId="367D7DA0">
            <w:pPr>
              <w:spacing w:line="268" w:lineRule="auto"/>
              <w:rPr>
                <w:rFonts w:ascii="Arial"/>
                <w:sz w:val="21"/>
              </w:rPr>
            </w:pPr>
          </w:p>
          <w:p w14:paraId="3FAA7FD4">
            <w:pPr>
              <w:spacing w:line="268" w:lineRule="auto"/>
              <w:rPr>
                <w:rFonts w:ascii="Arial"/>
                <w:sz w:val="21"/>
              </w:rPr>
            </w:pPr>
          </w:p>
          <w:p w14:paraId="06463575">
            <w:pPr>
              <w:pStyle w:val="14"/>
              <w:spacing w:before="78" w:line="220" w:lineRule="auto"/>
              <w:ind w:left="1690"/>
              <w:rPr>
                <w:sz w:val="24"/>
                <w:szCs w:val="24"/>
              </w:rPr>
            </w:pPr>
            <w:r>
              <w:rPr>
                <w:spacing w:val="-2"/>
                <w:sz w:val="24"/>
                <w:szCs w:val="24"/>
              </w:rPr>
              <w:t>委托代理人身份证复制件（双面）</w:t>
            </w:r>
          </w:p>
        </w:tc>
      </w:tr>
    </w:tbl>
    <w:p w14:paraId="04752057">
      <w:pPr>
        <w:pStyle w:val="3"/>
        <w:spacing w:line="260" w:lineRule="auto"/>
      </w:pPr>
    </w:p>
    <w:p w14:paraId="0945C267">
      <w:pPr>
        <w:pStyle w:val="3"/>
        <w:spacing w:line="260" w:lineRule="auto"/>
      </w:pPr>
    </w:p>
    <w:p w14:paraId="608A7FE9">
      <w:pPr>
        <w:pStyle w:val="3"/>
        <w:spacing w:line="261" w:lineRule="auto"/>
      </w:pPr>
    </w:p>
    <w:p w14:paraId="6E67D17D">
      <w:pPr>
        <w:spacing w:before="78" w:line="219" w:lineRule="auto"/>
        <w:jc w:val="right"/>
        <w:rPr>
          <w:rFonts w:ascii="宋体" w:hAnsi="宋体" w:eastAsia="宋体" w:cs="宋体"/>
          <w:sz w:val="24"/>
          <w:szCs w:val="24"/>
        </w:rPr>
      </w:pPr>
      <w:r>
        <w:rPr>
          <w:rFonts w:ascii="宋体" w:hAnsi="宋体" w:eastAsia="宋体" w:cs="宋体"/>
          <w:spacing w:val="-1"/>
          <w:sz w:val="24"/>
          <w:szCs w:val="24"/>
        </w:rPr>
        <w:t>投标人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1"/>
          <w:sz w:val="24"/>
          <w:szCs w:val="24"/>
        </w:rPr>
        <w:t>盖单位公章）</w:t>
      </w:r>
    </w:p>
    <w:p w14:paraId="6C4B31F4">
      <w:pPr>
        <w:spacing w:before="181" w:line="220" w:lineRule="auto"/>
        <w:ind w:left="3360"/>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签字）</w:t>
      </w:r>
    </w:p>
    <w:p w14:paraId="2CE7A53D">
      <w:pPr>
        <w:spacing w:before="182" w:line="220" w:lineRule="auto"/>
        <w:ind w:left="3365"/>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1ECC0EDE">
      <w:pPr>
        <w:spacing w:before="179" w:line="220" w:lineRule="auto"/>
        <w:ind w:left="3358"/>
        <w:rPr>
          <w:rFonts w:ascii="宋体" w:hAnsi="宋体" w:eastAsia="宋体" w:cs="宋体"/>
          <w:sz w:val="24"/>
          <w:szCs w:val="24"/>
        </w:rPr>
      </w:pPr>
      <w:r>
        <w:rPr>
          <w:rFonts w:ascii="宋体" w:hAnsi="宋体" w:eastAsia="宋体" w:cs="宋体"/>
          <w:spacing w:val="-2"/>
          <w:sz w:val="24"/>
          <w:szCs w:val="24"/>
        </w:rPr>
        <w:t>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462619AB">
      <w:pPr>
        <w:spacing w:before="182" w:line="220" w:lineRule="auto"/>
        <w:ind w:left="3365"/>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3ACACD69">
      <w:pPr>
        <w:tabs>
          <w:tab w:val="left" w:pos="5749"/>
        </w:tabs>
        <w:spacing w:before="180" w:line="220" w:lineRule="auto"/>
        <w:ind w:left="502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19478EF">
      <w:pPr>
        <w:spacing w:before="182" w:line="219" w:lineRule="auto"/>
        <w:ind w:left="239"/>
        <w:rPr>
          <w:rFonts w:ascii="宋体" w:hAnsi="宋体" w:eastAsia="宋体" w:cs="宋体"/>
          <w:sz w:val="24"/>
          <w:szCs w:val="24"/>
        </w:rPr>
      </w:pPr>
      <w:r>
        <w:rPr>
          <w:rFonts w:ascii="宋体" w:hAnsi="宋体" w:eastAsia="宋体" w:cs="宋体"/>
          <w:spacing w:val="-4"/>
          <w:sz w:val="24"/>
          <w:szCs w:val="24"/>
        </w:rPr>
        <w:t>注：</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电子招投标原则上不再需要提供授权委托书。</w:t>
      </w:r>
    </w:p>
    <w:p w14:paraId="72295984">
      <w:pPr>
        <w:spacing w:before="185" w:line="288" w:lineRule="auto"/>
        <w:ind w:left="7" w:right="104" w:firstLine="707"/>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法定代表人和委托代理人均应在本授权委托书上签字，不得使用</w:t>
      </w:r>
      <w:r>
        <w:rPr>
          <w:rFonts w:ascii="宋体" w:hAnsi="宋体" w:eastAsia="宋体" w:cs="宋体"/>
          <w:spacing w:val="-2"/>
          <w:sz w:val="24"/>
          <w:szCs w:val="24"/>
        </w:rPr>
        <w:t>印章、签名</w:t>
      </w:r>
      <w:r>
        <w:rPr>
          <w:rFonts w:ascii="宋体" w:hAnsi="宋体" w:eastAsia="宋体" w:cs="宋体"/>
          <w:sz w:val="24"/>
          <w:szCs w:val="24"/>
        </w:rPr>
        <w:t xml:space="preserve"> </w:t>
      </w:r>
      <w:r>
        <w:rPr>
          <w:rFonts w:ascii="宋体" w:hAnsi="宋体" w:eastAsia="宋体" w:cs="宋体"/>
          <w:spacing w:val="-5"/>
          <w:sz w:val="24"/>
          <w:szCs w:val="24"/>
        </w:rPr>
        <w:t>章或其他电子制版签名。</w:t>
      </w:r>
    </w:p>
    <w:p w14:paraId="2C0BC48D">
      <w:pPr>
        <w:spacing w:before="183" w:line="219" w:lineRule="auto"/>
        <w:ind w:left="719"/>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若投标人为联合体，由牵头人出具即可。</w:t>
      </w:r>
    </w:p>
    <w:p w14:paraId="6CEB7338">
      <w:pPr>
        <w:spacing w:line="219" w:lineRule="auto"/>
        <w:rPr>
          <w:rFonts w:ascii="宋体" w:hAnsi="宋体" w:eastAsia="宋体" w:cs="宋体"/>
          <w:sz w:val="24"/>
          <w:szCs w:val="24"/>
        </w:rPr>
        <w:sectPr>
          <w:footerReference r:id="rId117" w:type="default"/>
          <w:pgSz w:w="11907" w:h="16841"/>
          <w:pgMar w:top="1253" w:right="1427" w:bottom="1254" w:left="1429" w:header="1134" w:footer="907" w:gutter="0"/>
          <w:pgNumType w:fmt="decimal"/>
          <w:cols w:space="720" w:num="1"/>
        </w:sectPr>
      </w:pPr>
    </w:p>
    <w:p w14:paraId="60C443B0">
      <w:pPr>
        <w:spacing w:before="91" w:line="219" w:lineRule="auto"/>
        <w:ind w:left="3275"/>
        <w:outlineLvl w:val="1"/>
        <w:rPr>
          <w:rFonts w:ascii="宋体" w:hAnsi="宋体" w:eastAsia="宋体" w:cs="宋体"/>
          <w:strike/>
          <w:dstrike w:val="0"/>
          <w:sz w:val="28"/>
          <w:szCs w:val="28"/>
        </w:rPr>
      </w:pPr>
      <w:bookmarkStart w:id="455" w:name="bookmark647"/>
      <w:bookmarkEnd w:id="455"/>
      <w:r>
        <w:rPr>
          <w:rFonts w:ascii="宋体" w:hAnsi="宋体" w:eastAsia="宋体" w:cs="宋体"/>
          <w:b/>
          <w:bCs/>
          <w:strike/>
          <w:dstrike w:val="0"/>
          <w:spacing w:val="-7"/>
          <w:sz w:val="28"/>
          <w:szCs w:val="28"/>
        </w:rPr>
        <w:t>二、联合体协议书</w:t>
      </w:r>
    </w:p>
    <w:p w14:paraId="17070B8E">
      <w:pPr>
        <w:pStyle w:val="3"/>
        <w:spacing w:line="326" w:lineRule="auto"/>
        <w:rPr>
          <w:strike/>
          <w:dstrike w:val="0"/>
        </w:rPr>
      </w:pPr>
    </w:p>
    <w:p w14:paraId="1D516C64">
      <w:pPr>
        <w:pStyle w:val="3"/>
        <w:spacing w:line="326" w:lineRule="auto"/>
        <w:rPr>
          <w:strike/>
          <w:dstrike w:val="0"/>
        </w:rPr>
      </w:pPr>
    </w:p>
    <w:p w14:paraId="587CD4FD">
      <w:pPr>
        <w:tabs>
          <w:tab w:val="left" w:pos="2151"/>
        </w:tabs>
        <w:spacing w:before="81" w:line="350" w:lineRule="auto"/>
        <w:ind w:right="96" w:firstLine="470"/>
        <w:jc w:val="both"/>
        <w:rPr>
          <w:rFonts w:ascii="宋体" w:hAnsi="宋体" w:eastAsia="宋体" w:cs="宋体"/>
          <w:strike/>
          <w:dstrike w:val="0"/>
          <w:sz w:val="24"/>
          <w:szCs w:val="24"/>
        </w:rPr>
      </w:pPr>
      <w:r>
        <w:rPr>
          <w:rFonts w:ascii="宋体" w:hAnsi="宋体" w:eastAsia="宋体" w:cs="宋体"/>
          <w:strike/>
          <w:dstrike w:val="0"/>
          <w:sz w:val="24"/>
          <w:szCs w:val="24"/>
          <w:u w:val="single" w:color="auto"/>
        </w:rPr>
        <w:tab/>
      </w:r>
      <w:r>
        <w:rPr>
          <w:rFonts w:ascii="宋体" w:hAnsi="宋体" w:eastAsia="宋体" w:cs="宋体"/>
          <w:strike/>
          <w:dstrike w:val="0"/>
          <w:spacing w:val="-17"/>
          <w:sz w:val="24"/>
          <w:szCs w:val="24"/>
        </w:rPr>
        <w:t xml:space="preserve">（ </w:t>
      </w:r>
      <w:r>
        <w:rPr>
          <w:rFonts w:ascii="宋体" w:hAnsi="宋体" w:eastAsia="宋体" w:cs="宋体"/>
          <w:i/>
          <w:iCs/>
          <w:strike/>
          <w:dstrike w:val="0"/>
          <w:spacing w:val="-17"/>
          <w:sz w:val="25"/>
          <w:szCs w:val="25"/>
        </w:rPr>
        <w:t>所有成员单位名称</w:t>
      </w:r>
      <w:r>
        <w:rPr>
          <w:rFonts w:ascii="宋体" w:hAnsi="宋体" w:eastAsia="宋体" w:cs="宋体"/>
          <w:strike/>
          <w:dstrike w:val="0"/>
          <w:spacing w:val="-17"/>
          <w:sz w:val="24"/>
          <w:szCs w:val="24"/>
        </w:rPr>
        <w:t>）自愿组成</w:t>
      </w:r>
      <w:r>
        <w:rPr>
          <w:rFonts w:ascii="宋体" w:hAnsi="宋体" w:eastAsia="宋体" w:cs="宋体"/>
          <w:strike/>
          <w:dstrike w:val="0"/>
          <w:spacing w:val="-119"/>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7"/>
          <w:sz w:val="24"/>
          <w:szCs w:val="24"/>
        </w:rPr>
        <w:t>（</w:t>
      </w:r>
      <w:r>
        <w:rPr>
          <w:rFonts w:ascii="宋体" w:hAnsi="宋体" w:eastAsia="宋体" w:cs="宋体"/>
          <w:strike/>
          <w:dstrike w:val="0"/>
          <w:spacing w:val="-68"/>
          <w:sz w:val="24"/>
          <w:szCs w:val="24"/>
        </w:rPr>
        <w:t xml:space="preserve"> </w:t>
      </w:r>
      <w:r>
        <w:rPr>
          <w:rFonts w:ascii="宋体" w:hAnsi="宋体" w:eastAsia="宋体" w:cs="宋体"/>
          <w:i/>
          <w:iCs/>
          <w:strike/>
          <w:dstrike w:val="0"/>
          <w:spacing w:val="-17"/>
          <w:sz w:val="25"/>
          <w:szCs w:val="25"/>
        </w:rPr>
        <w:t>联合体名称</w:t>
      </w:r>
      <w:r>
        <w:rPr>
          <w:rFonts w:ascii="宋体" w:hAnsi="宋体" w:eastAsia="宋体" w:cs="宋体"/>
          <w:strike/>
          <w:dstrike w:val="0"/>
          <w:spacing w:val="-18"/>
          <w:sz w:val="24"/>
          <w:szCs w:val="24"/>
        </w:rPr>
        <w:t>），</w:t>
      </w:r>
      <w:r>
        <w:rPr>
          <w:rFonts w:ascii="宋体" w:hAnsi="宋体" w:eastAsia="宋体" w:cs="宋体"/>
          <w:strike/>
          <w:dstrike w:val="0"/>
          <w:spacing w:val="-17"/>
          <w:sz w:val="24"/>
          <w:szCs w:val="24"/>
        </w:rPr>
        <w:t>共</w:t>
      </w:r>
      <w:r>
        <w:rPr>
          <w:rFonts w:ascii="宋体" w:hAnsi="宋体" w:eastAsia="宋体" w:cs="宋体"/>
          <w:strike/>
          <w:dstrike w:val="0"/>
          <w:sz w:val="24"/>
          <w:szCs w:val="24"/>
        </w:rPr>
        <w:t xml:space="preserve"> 同参加</w:t>
      </w:r>
      <w:r>
        <w:rPr>
          <w:rFonts w:ascii="宋体" w:hAnsi="宋体" w:eastAsia="宋体" w:cs="宋体"/>
          <w:strike/>
          <w:dstrike w:val="0"/>
          <w:sz w:val="24"/>
          <w:szCs w:val="24"/>
          <w:u w:val="single" w:color="auto"/>
        </w:rPr>
        <w:t xml:space="preserve">                 </w:t>
      </w:r>
      <w:r>
        <w:rPr>
          <w:rFonts w:ascii="宋体" w:hAnsi="宋体" w:eastAsia="宋体" w:cs="宋体"/>
          <w:strike/>
          <w:dstrike w:val="0"/>
          <w:sz w:val="24"/>
          <w:szCs w:val="24"/>
        </w:rPr>
        <w:t>（</w:t>
      </w:r>
      <w:r>
        <w:rPr>
          <w:rFonts w:ascii="宋体" w:hAnsi="宋体" w:eastAsia="宋体" w:cs="宋体"/>
          <w:i/>
          <w:iCs/>
          <w:strike/>
          <w:dstrike w:val="0"/>
          <w:sz w:val="25"/>
          <w:szCs w:val="25"/>
        </w:rPr>
        <w:t>项目名称</w:t>
      </w:r>
      <w:r>
        <w:rPr>
          <w:rFonts w:ascii="宋体" w:hAnsi="宋体" w:eastAsia="宋体" w:cs="宋体"/>
          <w:strike/>
          <w:dstrike w:val="0"/>
          <w:spacing w:val="-31"/>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31"/>
          <w:sz w:val="24"/>
          <w:szCs w:val="24"/>
        </w:rPr>
        <w:t>（</w:t>
      </w:r>
      <w:r>
        <w:rPr>
          <w:rFonts w:ascii="宋体" w:hAnsi="宋体" w:eastAsia="宋体" w:cs="宋体"/>
          <w:i/>
          <w:iCs/>
          <w:strike/>
          <w:dstrike w:val="0"/>
          <w:spacing w:val="-1"/>
          <w:sz w:val="25"/>
          <w:szCs w:val="25"/>
        </w:rPr>
        <w:t>标段名称</w:t>
      </w:r>
      <w:r>
        <w:rPr>
          <w:rFonts w:ascii="宋体" w:hAnsi="宋体" w:eastAsia="宋体" w:cs="宋体"/>
          <w:strike/>
          <w:dstrike w:val="0"/>
          <w:spacing w:val="-1"/>
          <w:sz w:val="24"/>
          <w:szCs w:val="24"/>
        </w:rPr>
        <w:t>）投标。现就联合体投标</w:t>
      </w:r>
      <w:r>
        <w:rPr>
          <w:rFonts w:ascii="宋体" w:hAnsi="宋体" w:eastAsia="宋体" w:cs="宋体"/>
          <w:strike/>
          <w:dstrike w:val="0"/>
          <w:spacing w:val="3"/>
          <w:sz w:val="24"/>
          <w:szCs w:val="24"/>
        </w:rPr>
        <w:t xml:space="preserve"> </w:t>
      </w:r>
      <w:r>
        <w:rPr>
          <w:rFonts w:ascii="宋体" w:hAnsi="宋体" w:eastAsia="宋体" w:cs="宋体"/>
          <w:strike/>
          <w:dstrike w:val="0"/>
          <w:spacing w:val="-5"/>
          <w:sz w:val="24"/>
          <w:szCs w:val="24"/>
        </w:rPr>
        <w:t>事宜订立如下协议。</w:t>
      </w:r>
    </w:p>
    <w:p w14:paraId="4799A20D">
      <w:pPr>
        <w:spacing w:line="212" w:lineRule="auto"/>
        <w:ind w:left="499"/>
        <w:rPr>
          <w:rFonts w:ascii="宋体" w:hAnsi="宋体" w:eastAsia="宋体" w:cs="宋体"/>
          <w:strike/>
          <w:dstrike w:val="0"/>
          <w:sz w:val="24"/>
          <w:szCs w:val="24"/>
        </w:rPr>
      </w:pPr>
      <w:r>
        <w:rPr>
          <w:rFonts w:ascii="Times New Roman" w:hAnsi="Times New Roman" w:eastAsia="Times New Roman" w:cs="Times New Roman"/>
          <w:strike/>
          <w:dstrike w:val="0"/>
          <w:spacing w:val="-9"/>
          <w:sz w:val="24"/>
          <w:szCs w:val="24"/>
        </w:rPr>
        <w:t xml:space="preserve">1.  </w:t>
      </w:r>
      <w:r>
        <w:rPr>
          <w:rFonts w:ascii="Times New Roman" w:hAnsi="Times New Roman" w:eastAsia="Times New Roman" w:cs="Times New Roman"/>
          <w:strike/>
          <w:dstrike w:val="0"/>
          <w:spacing w:val="-9"/>
          <w:sz w:val="24"/>
          <w:szCs w:val="24"/>
          <w:u w:val="single" w:color="auto"/>
        </w:rPr>
        <w:t xml:space="preserve">                         </w:t>
      </w:r>
      <w:r>
        <w:rPr>
          <w:rFonts w:ascii="宋体" w:hAnsi="宋体" w:eastAsia="宋体" w:cs="宋体"/>
          <w:strike/>
          <w:dstrike w:val="0"/>
          <w:spacing w:val="-9"/>
          <w:sz w:val="24"/>
          <w:szCs w:val="24"/>
        </w:rPr>
        <w:t xml:space="preserve">（ </w:t>
      </w:r>
      <w:r>
        <w:rPr>
          <w:rFonts w:ascii="宋体" w:hAnsi="宋体" w:eastAsia="宋体" w:cs="宋体"/>
          <w:i/>
          <w:iCs/>
          <w:strike/>
          <w:dstrike w:val="0"/>
          <w:spacing w:val="-9"/>
          <w:sz w:val="25"/>
          <w:szCs w:val="25"/>
        </w:rPr>
        <w:t>某成员单位名称</w:t>
      </w:r>
      <w:r>
        <w:rPr>
          <w:rFonts w:ascii="宋体" w:hAnsi="宋体" w:eastAsia="宋体" w:cs="宋体"/>
          <w:strike/>
          <w:dstrike w:val="0"/>
          <w:spacing w:val="-9"/>
          <w:sz w:val="24"/>
          <w:szCs w:val="24"/>
        </w:rPr>
        <w:t>）为</w:t>
      </w:r>
      <w:r>
        <w:rPr>
          <w:rFonts w:ascii="宋体" w:hAnsi="宋体" w:eastAsia="宋体" w:cs="宋体"/>
          <w:strike/>
          <w:dstrike w:val="0"/>
          <w:spacing w:val="-108"/>
          <w:sz w:val="24"/>
          <w:szCs w:val="24"/>
        </w:rPr>
        <w:t xml:space="preserve"> </w:t>
      </w:r>
      <w:r>
        <w:rPr>
          <w:rFonts w:ascii="宋体" w:hAnsi="宋体" w:eastAsia="宋体" w:cs="宋体"/>
          <w:strike/>
          <w:dstrike w:val="0"/>
          <w:spacing w:val="-9"/>
          <w:sz w:val="24"/>
          <w:szCs w:val="24"/>
          <w:u w:val="single" w:color="auto"/>
        </w:rPr>
        <w:t xml:space="preserve">       </w:t>
      </w:r>
      <w:r>
        <w:rPr>
          <w:rFonts w:ascii="宋体" w:hAnsi="宋体" w:eastAsia="宋体" w:cs="宋体"/>
          <w:strike/>
          <w:dstrike w:val="0"/>
          <w:spacing w:val="-10"/>
          <w:sz w:val="24"/>
          <w:szCs w:val="24"/>
          <w:u w:val="single" w:color="auto"/>
        </w:rPr>
        <w:t xml:space="preserve">    </w:t>
      </w:r>
      <w:r>
        <w:rPr>
          <w:rFonts w:ascii="宋体" w:hAnsi="宋体" w:eastAsia="宋体" w:cs="宋体"/>
          <w:strike/>
          <w:dstrike w:val="0"/>
          <w:spacing w:val="-10"/>
          <w:sz w:val="24"/>
          <w:szCs w:val="24"/>
        </w:rPr>
        <w:t>（</w:t>
      </w:r>
      <w:r>
        <w:rPr>
          <w:rFonts w:ascii="宋体" w:hAnsi="宋体" w:eastAsia="宋体" w:cs="宋体"/>
          <w:strike/>
          <w:dstrike w:val="0"/>
          <w:spacing w:val="-33"/>
          <w:sz w:val="24"/>
          <w:szCs w:val="24"/>
        </w:rPr>
        <w:t xml:space="preserve"> </w:t>
      </w:r>
      <w:r>
        <w:rPr>
          <w:rFonts w:ascii="宋体" w:hAnsi="宋体" w:eastAsia="宋体" w:cs="宋体"/>
          <w:i/>
          <w:iCs/>
          <w:strike/>
          <w:dstrike w:val="0"/>
          <w:spacing w:val="-10"/>
          <w:sz w:val="25"/>
          <w:szCs w:val="25"/>
        </w:rPr>
        <w:t>联合体名称</w:t>
      </w:r>
      <w:r>
        <w:rPr>
          <w:rFonts w:ascii="宋体" w:hAnsi="宋体" w:eastAsia="宋体" w:cs="宋体"/>
          <w:strike/>
          <w:dstrike w:val="0"/>
          <w:spacing w:val="-10"/>
          <w:sz w:val="24"/>
          <w:szCs w:val="24"/>
        </w:rPr>
        <w:t>）牵头人。</w:t>
      </w:r>
    </w:p>
    <w:p w14:paraId="54A6F701">
      <w:pPr>
        <w:spacing w:before="178" w:line="313" w:lineRule="auto"/>
        <w:ind w:right="85" w:firstLine="476"/>
        <w:rPr>
          <w:rFonts w:ascii="宋体" w:hAnsi="宋体" w:eastAsia="宋体" w:cs="宋体"/>
          <w:strike/>
          <w:dstrike w:val="0"/>
          <w:sz w:val="24"/>
          <w:szCs w:val="24"/>
        </w:rPr>
      </w:pPr>
      <w:r>
        <w:rPr>
          <w:rFonts w:ascii="Times New Roman" w:hAnsi="Times New Roman" w:eastAsia="Times New Roman" w:cs="Times New Roman"/>
          <w:strike/>
          <w:dstrike w:val="0"/>
          <w:sz w:val="24"/>
          <w:szCs w:val="24"/>
        </w:rPr>
        <w:t>2</w:t>
      </w:r>
      <w:r>
        <w:rPr>
          <w:rFonts w:ascii="Times New Roman" w:hAnsi="Times New Roman" w:eastAsia="Times New Roman" w:cs="Times New Roman"/>
          <w:strike/>
          <w:dstrike w:val="0"/>
          <w:spacing w:val="-28"/>
          <w:sz w:val="24"/>
          <w:szCs w:val="24"/>
        </w:rPr>
        <w:t xml:space="preserve"> </w:t>
      </w:r>
      <w:r>
        <w:rPr>
          <w:rFonts w:ascii="宋体" w:hAnsi="宋体" w:eastAsia="宋体" w:cs="宋体"/>
          <w:strike/>
          <w:dstrike w:val="0"/>
          <w:sz w:val="24"/>
          <w:szCs w:val="24"/>
        </w:rPr>
        <w:t>．联合体牵头人合法代表联合体各成员负责本标段施工</w:t>
      </w:r>
      <w:r>
        <w:rPr>
          <w:rFonts w:ascii="宋体" w:hAnsi="宋体" w:eastAsia="宋体" w:cs="宋体"/>
          <w:strike/>
          <w:dstrike w:val="0"/>
          <w:spacing w:val="-1"/>
          <w:sz w:val="24"/>
          <w:szCs w:val="24"/>
        </w:rPr>
        <w:t>招标投标文件递交和合</w:t>
      </w:r>
      <w:r>
        <w:rPr>
          <w:rFonts w:ascii="宋体" w:hAnsi="宋体" w:eastAsia="宋体" w:cs="宋体"/>
          <w:strike/>
          <w:dstrike w:val="0"/>
          <w:sz w:val="24"/>
          <w:szCs w:val="24"/>
        </w:rPr>
        <w:t xml:space="preserve"> </w:t>
      </w:r>
      <w:r>
        <w:rPr>
          <w:rFonts w:ascii="宋体" w:hAnsi="宋体" w:eastAsia="宋体" w:cs="宋体"/>
          <w:strike/>
          <w:dstrike w:val="0"/>
          <w:spacing w:val="-6"/>
          <w:sz w:val="24"/>
          <w:szCs w:val="24"/>
        </w:rPr>
        <w:t>同谈判活动，并代表联合体提交和接受相关的资料、信息及指示， 处理与之有关的一</w:t>
      </w:r>
      <w:r>
        <w:rPr>
          <w:rFonts w:ascii="宋体" w:hAnsi="宋体" w:eastAsia="宋体" w:cs="宋体"/>
          <w:strike/>
          <w:dstrike w:val="0"/>
          <w:spacing w:val="7"/>
          <w:sz w:val="24"/>
          <w:szCs w:val="24"/>
        </w:rPr>
        <w:t xml:space="preserve"> </w:t>
      </w:r>
      <w:r>
        <w:rPr>
          <w:rFonts w:ascii="宋体" w:hAnsi="宋体" w:eastAsia="宋体" w:cs="宋体"/>
          <w:strike/>
          <w:dstrike w:val="0"/>
          <w:spacing w:val="-2"/>
          <w:sz w:val="24"/>
          <w:szCs w:val="24"/>
        </w:rPr>
        <w:t>切事务，并负责合同实施阶段的主办、组织和协调工作。</w:t>
      </w:r>
    </w:p>
    <w:p w14:paraId="52FFB779">
      <w:pPr>
        <w:spacing w:before="180" w:line="290" w:lineRule="auto"/>
        <w:ind w:left="1" w:right="85" w:firstLine="479"/>
        <w:rPr>
          <w:rFonts w:ascii="宋体" w:hAnsi="宋体" w:eastAsia="宋体" w:cs="宋体"/>
          <w:strike/>
          <w:dstrike w:val="0"/>
          <w:sz w:val="24"/>
          <w:szCs w:val="24"/>
        </w:rPr>
      </w:pPr>
      <w:r>
        <w:rPr>
          <w:rFonts w:ascii="Times New Roman" w:hAnsi="Times New Roman" w:eastAsia="Times New Roman" w:cs="Times New Roman"/>
          <w:strike/>
          <w:dstrike w:val="0"/>
          <w:sz w:val="24"/>
          <w:szCs w:val="24"/>
        </w:rPr>
        <w:t>3</w:t>
      </w:r>
      <w:r>
        <w:rPr>
          <w:rFonts w:ascii="Times New Roman" w:hAnsi="Times New Roman" w:eastAsia="Times New Roman" w:cs="Times New Roman"/>
          <w:strike/>
          <w:dstrike w:val="0"/>
          <w:spacing w:val="-29"/>
          <w:sz w:val="24"/>
          <w:szCs w:val="24"/>
        </w:rPr>
        <w:t xml:space="preserve"> </w:t>
      </w:r>
      <w:r>
        <w:rPr>
          <w:rFonts w:ascii="宋体" w:hAnsi="宋体" w:eastAsia="宋体" w:cs="宋体"/>
          <w:strike/>
          <w:dstrike w:val="0"/>
          <w:sz w:val="24"/>
          <w:szCs w:val="24"/>
        </w:rPr>
        <w:t>．联合体将严格按照招标文件的各项要求，编</w:t>
      </w:r>
      <w:r>
        <w:rPr>
          <w:rFonts w:ascii="宋体" w:hAnsi="宋体" w:eastAsia="宋体" w:cs="宋体"/>
          <w:strike/>
          <w:dstrike w:val="0"/>
          <w:spacing w:val="-1"/>
          <w:sz w:val="24"/>
          <w:szCs w:val="24"/>
        </w:rPr>
        <w:t>制投标文件，履行合同，并向招</w:t>
      </w:r>
      <w:r>
        <w:rPr>
          <w:rFonts w:ascii="宋体" w:hAnsi="宋体" w:eastAsia="宋体" w:cs="宋体"/>
          <w:strike/>
          <w:dstrike w:val="0"/>
          <w:sz w:val="24"/>
          <w:szCs w:val="24"/>
        </w:rPr>
        <w:t xml:space="preserve"> </w:t>
      </w:r>
      <w:r>
        <w:rPr>
          <w:rFonts w:ascii="宋体" w:hAnsi="宋体" w:eastAsia="宋体" w:cs="宋体"/>
          <w:strike/>
          <w:dstrike w:val="0"/>
          <w:spacing w:val="-5"/>
          <w:sz w:val="24"/>
          <w:szCs w:val="24"/>
        </w:rPr>
        <w:t>标人承担连带责任。</w:t>
      </w:r>
    </w:p>
    <w:p w14:paraId="466F1587">
      <w:pPr>
        <w:spacing w:before="179" w:line="220" w:lineRule="auto"/>
        <w:ind w:left="475"/>
        <w:rPr>
          <w:rFonts w:ascii="宋体" w:hAnsi="宋体" w:eastAsia="宋体" w:cs="宋体"/>
          <w:strike/>
          <w:dstrike w:val="0"/>
          <w:sz w:val="24"/>
          <w:szCs w:val="24"/>
        </w:rPr>
      </w:pPr>
      <w:r>
        <w:rPr>
          <w:rFonts w:ascii="Times New Roman" w:hAnsi="Times New Roman" w:eastAsia="Times New Roman" w:cs="Times New Roman"/>
          <w:strike/>
          <w:dstrike w:val="0"/>
          <w:spacing w:val="-1"/>
          <w:sz w:val="24"/>
          <w:szCs w:val="24"/>
        </w:rPr>
        <w:t>4</w:t>
      </w:r>
      <w:r>
        <w:rPr>
          <w:rFonts w:ascii="Times New Roman" w:hAnsi="Times New Roman" w:eastAsia="Times New Roman" w:cs="Times New Roman"/>
          <w:strike/>
          <w:dstrike w:val="0"/>
          <w:spacing w:val="-27"/>
          <w:sz w:val="24"/>
          <w:szCs w:val="24"/>
        </w:rPr>
        <w:t xml:space="preserve"> </w:t>
      </w:r>
      <w:r>
        <w:rPr>
          <w:rFonts w:ascii="宋体" w:hAnsi="宋体" w:eastAsia="宋体" w:cs="宋体"/>
          <w:strike/>
          <w:dstrike w:val="0"/>
          <w:spacing w:val="-1"/>
          <w:sz w:val="24"/>
          <w:szCs w:val="24"/>
        </w:rPr>
        <w:t>．联合体内部各成员单位的职责分工如下：</w:t>
      </w:r>
      <w:r>
        <w:rPr>
          <w:rFonts w:ascii="宋体" w:hAnsi="宋体" w:eastAsia="宋体" w:cs="宋体"/>
          <w:strike/>
          <w:dstrike w:val="0"/>
          <w:spacing w:val="-1"/>
          <w:sz w:val="24"/>
          <w:szCs w:val="24"/>
          <w:u w:val="single" w:color="auto"/>
        </w:rPr>
        <w:t xml:space="preserve">                 </w:t>
      </w:r>
      <w:r>
        <w:rPr>
          <w:rFonts w:ascii="宋体" w:hAnsi="宋体" w:eastAsia="宋体" w:cs="宋体"/>
          <w:strike/>
          <w:dstrike w:val="0"/>
          <w:spacing w:val="-1"/>
          <w:sz w:val="24"/>
          <w:szCs w:val="24"/>
        </w:rPr>
        <w:t>。</w:t>
      </w:r>
    </w:p>
    <w:p w14:paraId="5EA9C8F6">
      <w:pPr>
        <w:spacing w:before="182" w:line="289" w:lineRule="auto"/>
        <w:ind w:right="85" w:firstLine="482"/>
        <w:rPr>
          <w:rFonts w:ascii="宋体" w:hAnsi="宋体" w:eastAsia="宋体" w:cs="宋体"/>
          <w:strike/>
          <w:dstrike w:val="0"/>
          <w:sz w:val="24"/>
          <w:szCs w:val="24"/>
        </w:rPr>
      </w:pPr>
      <w:r>
        <w:rPr>
          <w:rFonts w:ascii="Times New Roman" w:hAnsi="Times New Roman" w:eastAsia="Times New Roman" w:cs="Times New Roman"/>
          <w:strike/>
          <w:dstrike w:val="0"/>
          <w:sz w:val="24"/>
          <w:szCs w:val="24"/>
        </w:rPr>
        <w:t>5</w:t>
      </w:r>
      <w:r>
        <w:rPr>
          <w:rFonts w:ascii="Times New Roman" w:hAnsi="Times New Roman" w:eastAsia="Times New Roman" w:cs="Times New Roman"/>
          <w:strike/>
          <w:dstrike w:val="0"/>
          <w:spacing w:val="-28"/>
          <w:sz w:val="24"/>
          <w:szCs w:val="24"/>
        </w:rPr>
        <w:t xml:space="preserve"> </w:t>
      </w:r>
      <w:r>
        <w:rPr>
          <w:rFonts w:ascii="宋体" w:hAnsi="宋体" w:eastAsia="宋体" w:cs="宋体"/>
          <w:strike/>
          <w:dstrike w:val="0"/>
          <w:sz w:val="24"/>
          <w:szCs w:val="24"/>
        </w:rPr>
        <w:t>．牵头人承担综合协调管理工作，联合体</w:t>
      </w:r>
      <w:r>
        <w:rPr>
          <w:rFonts w:ascii="宋体" w:hAnsi="宋体" w:eastAsia="宋体" w:cs="宋体"/>
          <w:strike/>
          <w:dstrike w:val="0"/>
          <w:spacing w:val="-1"/>
          <w:sz w:val="24"/>
          <w:szCs w:val="24"/>
        </w:rPr>
        <w:t>内部各成员单位根据职责分工，按照</w:t>
      </w:r>
      <w:r>
        <w:rPr>
          <w:rFonts w:ascii="宋体" w:hAnsi="宋体" w:eastAsia="宋体" w:cs="宋体"/>
          <w:strike/>
          <w:dstrike w:val="0"/>
          <w:sz w:val="24"/>
          <w:szCs w:val="24"/>
        </w:rPr>
        <w:t xml:space="preserve"> </w:t>
      </w:r>
      <w:r>
        <w:rPr>
          <w:rFonts w:ascii="宋体" w:hAnsi="宋体" w:eastAsia="宋体" w:cs="宋体"/>
          <w:strike/>
          <w:dstrike w:val="0"/>
          <w:spacing w:val="-2"/>
          <w:sz w:val="24"/>
          <w:szCs w:val="24"/>
        </w:rPr>
        <w:t>相关法律法规分别承担相应工作内容的质量与安全主体责任。</w:t>
      </w:r>
    </w:p>
    <w:p w14:paraId="255FDC62">
      <w:pPr>
        <w:spacing w:before="183" w:line="219" w:lineRule="auto"/>
        <w:ind w:left="481"/>
        <w:rPr>
          <w:rFonts w:ascii="宋体" w:hAnsi="宋体" w:eastAsia="宋体" w:cs="宋体"/>
          <w:strike/>
          <w:dstrike w:val="0"/>
          <w:sz w:val="24"/>
          <w:szCs w:val="24"/>
        </w:rPr>
      </w:pPr>
      <w:r>
        <w:rPr>
          <w:rFonts w:ascii="Times New Roman" w:hAnsi="Times New Roman" w:eastAsia="Times New Roman" w:cs="Times New Roman"/>
          <w:strike/>
          <w:dstrike w:val="0"/>
          <w:spacing w:val="-3"/>
          <w:sz w:val="24"/>
          <w:szCs w:val="24"/>
        </w:rPr>
        <w:t>6</w:t>
      </w:r>
      <w:r>
        <w:rPr>
          <w:rFonts w:ascii="Times New Roman" w:hAnsi="Times New Roman" w:eastAsia="Times New Roman" w:cs="Times New Roman"/>
          <w:strike/>
          <w:dstrike w:val="0"/>
          <w:spacing w:val="-24"/>
          <w:sz w:val="24"/>
          <w:szCs w:val="24"/>
        </w:rPr>
        <w:t xml:space="preserve"> </w:t>
      </w:r>
      <w:r>
        <w:rPr>
          <w:rFonts w:ascii="宋体" w:hAnsi="宋体" w:eastAsia="宋体" w:cs="宋体"/>
          <w:strike/>
          <w:dstrike w:val="0"/>
          <w:spacing w:val="-3"/>
          <w:sz w:val="24"/>
          <w:szCs w:val="24"/>
        </w:rPr>
        <w:t>．本协议书自签署之日起生效，合同履行完毕后自动失效。</w:t>
      </w:r>
    </w:p>
    <w:p w14:paraId="74731619">
      <w:pPr>
        <w:spacing w:before="181" w:line="219" w:lineRule="auto"/>
        <w:ind w:left="480"/>
        <w:rPr>
          <w:rFonts w:ascii="宋体" w:hAnsi="宋体" w:eastAsia="宋体" w:cs="宋体"/>
          <w:strike/>
          <w:dstrike w:val="0"/>
          <w:sz w:val="24"/>
          <w:szCs w:val="24"/>
        </w:rPr>
      </w:pPr>
      <w:r>
        <w:rPr>
          <w:rFonts w:ascii="Times New Roman" w:hAnsi="Times New Roman" w:eastAsia="Times New Roman" w:cs="Times New Roman"/>
          <w:strike/>
          <w:dstrike w:val="0"/>
          <w:spacing w:val="-3"/>
          <w:sz w:val="24"/>
          <w:szCs w:val="24"/>
        </w:rPr>
        <w:t>7</w:t>
      </w:r>
      <w:r>
        <w:rPr>
          <w:rFonts w:ascii="Times New Roman" w:hAnsi="Times New Roman" w:eastAsia="Times New Roman" w:cs="Times New Roman"/>
          <w:strike/>
          <w:dstrike w:val="0"/>
          <w:spacing w:val="-13"/>
          <w:sz w:val="24"/>
          <w:szCs w:val="24"/>
        </w:rPr>
        <w:t xml:space="preserve"> </w:t>
      </w:r>
      <w:r>
        <w:rPr>
          <w:rFonts w:ascii="宋体" w:hAnsi="宋体" w:eastAsia="宋体" w:cs="宋体"/>
          <w:strike/>
          <w:dstrike w:val="0"/>
          <w:spacing w:val="-3"/>
          <w:sz w:val="24"/>
          <w:szCs w:val="24"/>
        </w:rPr>
        <w:t>．本协议书一式</w:t>
      </w:r>
      <w:r>
        <w:rPr>
          <w:rFonts w:ascii="宋体" w:hAnsi="宋体" w:eastAsia="宋体" w:cs="宋体"/>
          <w:strike/>
          <w:dstrike w:val="0"/>
          <w:spacing w:val="-3"/>
          <w:sz w:val="24"/>
          <w:szCs w:val="24"/>
          <w:u w:val="single" w:color="auto"/>
        </w:rPr>
        <w:t xml:space="preserve">    </w:t>
      </w:r>
      <w:r>
        <w:rPr>
          <w:rFonts w:ascii="宋体" w:hAnsi="宋体" w:eastAsia="宋体" w:cs="宋体"/>
          <w:strike/>
          <w:dstrike w:val="0"/>
          <w:spacing w:val="-111"/>
          <w:sz w:val="24"/>
          <w:szCs w:val="24"/>
        </w:rPr>
        <w:t xml:space="preserve"> </w:t>
      </w:r>
      <w:r>
        <w:rPr>
          <w:rFonts w:ascii="宋体" w:hAnsi="宋体" w:eastAsia="宋体" w:cs="宋体"/>
          <w:strike/>
          <w:dstrike w:val="0"/>
          <w:spacing w:val="-3"/>
          <w:sz w:val="24"/>
          <w:szCs w:val="24"/>
        </w:rPr>
        <w:t>份，联合体成员和招标人各执一份。</w:t>
      </w:r>
    </w:p>
    <w:p w14:paraId="32314625">
      <w:pPr>
        <w:pStyle w:val="3"/>
        <w:spacing w:line="257" w:lineRule="auto"/>
        <w:rPr>
          <w:strike/>
          <w:dstrike w:val="0"/>
        </w:rPr>
      </w:pPr>
    </w:p>
    <w:p w14:paraId="73056803">
      <w:pPr>
        <w:pStyle w:val="3"/>
        <w:spacing w:line="257" w:lineRule="auto"/>
        <w:rPr>
          <w:strike/>
          <w:dstrike w:val="0"/>
        </w:rPr>
      </w:pPr>
    </w:p>
    <w:p w14:paraId="4415F621">
      <w:pPr>
        <w:spacing w:before="79" w:line="219" w:lineRule="auto"/>
        <w:ind w:left="2"/>
        <w:rPr>
          <w:rFonts w:ascii="宋体" w:hAnsi="宋体" w:eastAsia="宋体" w:cs="宋体"/>
          <w:strike/>
          <w:dstrike w:val="0"/>
          <w:sz w:val="24"/>
          <w:szCs w:val="24"/>
        </w:rPr>
      </w:pPr>
      <w:r>
        <w:rPr>
          <w:rFonts w:ascii="宋体" w:hAnsi="宋体" w:eastAsia="宋体" w:cs="宋体"/>
          <w:strike/>
          <w:dstrike w:val="0"/>
          <w:spacing w:val="-2"/>
          <w:sz w:val="24"/>
          <w:szCs w:val="24"/>
        </w:rPr>
        <w:t>牵头人名称：</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2"/>
          <w:sz w:val="24"/>
          <w:szCs w:val="24"/>
        </w:rPr>
        <w:t>（盖单位公章）</w:t>
      </w:r>
    </w:p>
    <w:p w14:paraId="6B12CEA3">
      <w:pPr>
        <w:spacing w:before="183" w:line="219" w:lineRule="auto"/>
        <w:ind w:left="1"/>
        <w:rPr>
          <w:rFonts w:ascii="宋体" w:hAnsi="宋体" w:eastAsia="宋体" w:cs="宋体"/>
          <w:strike/>
          <w:dstrike w:val="0"/>
          <w:sz w:val="24"/>
          <w:szCs w:val="24"/>
        </w:rPr>
      </w:pPr>
      <w:r>
        <w:rPr>
          <w:rFonts w:ascii="宋体" w:hAnsi="宋体" w:eastAsia="宋体" w:cs="宋体"/>
          <w:strike/>
          <w:dstrike w:val="0"/>
          <w:spacing w:val="-2"/>
          <w:sz w:val="24"/>
          <w:szCs w:val="24"/>
        </w:rPr>
        <w:t>法定代表人或其委托代理人</w:t>
      </w:r>
      <w:r>
        <w:rPr>
          <w:rFonts w:ascii="宋体" w:hAnsi="宋体" w:eastAsia="宋体" w:cs="宋体"/>
          <w:strike/>
          <w:dstrike w:val="0"/>
          <w:spacing w:val="5"/>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5"/>
          <w:sz w:val="24"/>
          <w:szCs w:val="24"/>
        </w:rPr>
        <w:t>（</w:t>
      </w:r>
      <w:r>
        <w:rPr>
          <w:rFonts w:ascii="宋体" w:hAnsi="宋体" w:eastAsia="宋体" w:cs="宋体"/>
          <w:strike/>
          <w:dstrike w:val="0"/>
          <w:spacing w:val="-2"/>
          <w:sz w:val="24"/>
          <w:szCs w:val="24"/>
        </w:rPr>
        <w:t>签字或盖章）</w:t>
      </w:r>
    </w:p>
    <w:p w14:paraId="5762E570">
      <w:pPr>
        <w:pStyle w:val="3"/>
        <w:spacing w:line="257" w:lineRule="auto"/>
        <w:rPr>
          <w:strike/>
          <w:dstrike w:val="0"/>
        </w:rPr>
      </w:pPr>
    </w:p>
    <w:p w14:paraId="337E5977">
      <w:pPr>
        <w:pStyle w:val="3"/>
        <w:spacing w:line="257" w:lineRule="auto"/>
        <w:rPr>
          <w:strike/>
          <w:dstrike w:val="0"/>
        </w:rPr>
      </w:pPr>
    </w:p>
    <w:p w14:paraId="2205B635">
      <w:pPr>
        <w:spacing w:before="79" w:line="219" w:lineRule="auto"/>
        <w:ind w:left="2"/>
        <w:rPr>
          <w:rFonts w:ascii="宋体" w:hAnsi="宋体" w:eastAsia="宋体" w:cs="宋体"/>
          <w:strike/>
          <w:dstrike w:val="0"/>
          <w:sz w:val="24"/>
          <w:szCs w:val="24"/>
        </w:rPr>
      </w:pPr>
      <w:r>
        <w:rPr>
          <w:rFonts w:ascii="宋体" w:hAnsi="宋体" w:eastAsia="宋体" w:cs="宋体"/>
          <w:strike/>
          <w:dstrike w:val="0"/>
          <w:spacing w:val="-3"/>
          <w:sz w:val="24"/>
          <w:szCs w:val="24"/>
        </w:rPr>
        <w:t>成员一名称</w:t>
      </w:r>
      <w:r>
        <w:rPr>
          <w:rFonts w:ascii="宋体" w:hAnsi="宋体" w:eastAsia="宋体" w:cs="宋体"/>
          <w:strike/>
          <w:dstrike w:val="0"/>
          <w:spacing w:val="3"/>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3"/>
          <w:sz w:val="24"/>
          <w:szCs w:val="24"/>
        </w:rPr>
        <w:t>（</w:t>
      </w:r>
      <w:r>
        <w:rPr>
          <w:rFonts w:ascii="宋体" w:hAnsi="宋体" w:eastAsia="宋体" w:cs="宋体"/>
          <w:strike/>
          <w:dstrike w:val="0"/>
          <w:spacing w:val="-3"/>
          <w:sz w:val="24"/>
          <w:szCs w:val="24"/>
        </w:rPr>
        <w:t>盖单位公章）</w:t>
      </w:r>
    </w:p>
    <w:p w14:paraId="1E3D923E">
      <w:pPr>
        <w:spacing w:before="181" w:line="219" w:lineRule="auto"/>
        <w:ind w:left="1"/>
        <w:rPr>
          <w:rFonts w:ascii="宋体" w:hAnsi="宋体" w:eastAsia="宋体" w:cs="宋体"/>
          <w:strike/>
          <w:dstrike w:val="0"/>
          <w:sz w:val="24"/>
          <w:szCs w:val="24"/>
        </w:rPr>
      </w:pPr>
      <w:r>
        <w:rPr>
          <w:rFonts w:ascii="宋体" w:hAnsi="宋体" w:eastAsia="宋体" w:cs="宋体"/>
          <w:strike/>
          <w:dstrike w:val="0"/>
          <w:spacing w:val="-2"/>
          <w:sz w:val="24"/>
          <w:szCs w:val="24"/>
        </w:rPr>
        <w:t>法定代表人或其委托代理人</w:t>
      </w:r>
      <w:r>
        <w:rPr>
          <w:rFonts w:ascii="宋体" w:hAnsi="宋体" w:eastAsia="宋体" w:cs="宋体"/>
          <w:strike/>
          <w:dstrike w:val="0"/>
          <w:spacing w:val="5"/>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5"/>
          <w:sz w:val="24"/>
          <w:szCs w:val="24"/>
        </w:rPr>
        <w:t>（</w:t>
      </w:r>
      <w:r>
        <w:rPr>
          <w:rFonts w:ascii="宋体" w:hAnsi="宋体" w:eastAsia="宋体" w:cs="宋体"/>
          <w:strike/>
          <w:dstrike w:val="0"/>
          <w:spacing w:val="-2"/>
          <w:sz w:val="24"/>
          <w:szCs w:val="24"/>
        </w:rPr>
        <w:t>签字或盖章）</w:t>
      </w:r>
    </w:p>
    <w:p w14:paraId="46105025">
      <w:pPr>
        <w:pStyle w:val="3"/>
        <w:spacing w:line="257" w:lineRule="auto"/>
        <w:rPr>
          <w:strike/>
          <w:dstrike w:val="0"/>
        </w:rPr>
      </w:pPr>
    </w:p>
    <w:p w14:paraId="3BC88E25">
      <w:pPr>
        <w:pStyle w:val="3"/>
        <w:spacing w:line="257" w:lineRule="auto"/>
        <w:rPr>
          <w:strike/>
          <w:dstrike w:val="0"/>
        </w:rPr>
      </w:pPr>
    </w:p>
    <w:p w14:paraId="3978CA80">
      <w:pPr>
        <w:spacing w:before="79" w:line="219" w:lineRule="auto"/>
        <w:ind w:left="2"/>
        <w:rPr>
          <w:rFonts w:ascii="宋体" w:hAnsi="宋体" w:eastAsia="宋体" w:cs="宋体"/>
          <w:strike/>
          <w:dstrike w:val="0"/>
          <w:sz w:val="24"/>
          <w:szCs w:val="24"/>
        </w:rPr>
      </w:pPr>
      <w:r>
        <w:rPr>
          <w:rFonts w:ascii="宋体" w:hAnsi="宋体" w:eastAsia="宋体" w:cs="宋体"/>
          <w:strike/>
          <w:dstrike w:val="0"/>
          <w:spacing w:val="-2"/>
          <w:sz w:val="24"/>
          <w:szCs w:val="24"/>
        </w:rPr>
        <w:t>成员二名称：</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2"/>
          <w:sz w:val="24"/>
          <w:szCs w:val="24"/>
        </w:rPr>
        <w:t>（盖单位公章）</w:t>
      </w:r>
    </w:p>
    <w:p w14:paraId="1CA254DF">
      <w:pPr>
        <w:spacing w:before="183" w:line="219" w:lineRule="auto"/>
        <w:ind w:left="1"/>
        <w:rPr>
          <w:rFonts w:ascii="宋体" w:hAnsi="宋体" w:eastAsia="宋体" w:cs="宋体"/>
          <w:strike/>
          <w:dstrike w:val="0"/>
          <w:sz w:val="24"/>
          <w:szCs w:val="24"/>
        </w:rPr>
      </w:pPr>
      <w:r>
        <w:rPr>
          <w:rFonts w:ascii="宋体" w:hAnsi="宋体" w:eastAsia="宋体" w:cs="宋体"/>
          <w:strike/>
          <w:dstrike w:val="0"/>
          <w:spacing w:val="-2"/>
          <w:sz w:val="24"/>
          <w:szCs w:val="24"/>
        </w:rPr>
        <w:t>法定代表人或其委托代理人</w:t>
      </w:r>
      <w:r>
        <w:rPr>
          <w:rFonts w:ascii="宋体" w:hAnsi="宋体" w:eastAsia="宋体" w:cs="宋体"/>
          <w:strike/>
          <w:dstrike w:val="0"/>
          <w:spacing w:val="5"/>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5"/>
          <w:sz w:val="24"/>
          <w:szCs w:val="24"/>
        </w:rPr>
        <w:t>（</w:t>
      </w:r>
      <w:r>
        <w:rPr>
          <w:rFonts w:ascii="宋体" w:hAnsi="宋体" w:eastAsia="宋体" w:cs="宋体"/>
          <w:strike/>
          <w:dstrike w:val="0"/>
          <w:spacing w:val="-2"/>
          <w:sz w:val="24"/>
          <w:szCs w:val="24"/>
        </w:rPr>
        <w:t>签字或盖章）</w:t>
      </w:r>
    </w:p>
    <w:p w14:paraId="6B2D7584">
      <w:pPr>
        <w:pStyle w:val="3"/>
        <w:spacing w:line="277" w:lineRule="auto"/>
        <w:rPr>
          <w:strike/>
          <w:dstrike w:val="0"/>
        </w:rPr>
      </w:pPr>
    </w:p>
    <w:p w14:paraId="54548E4F">
      <w:pPr>
        <w:spacing w:before="69" w:line="75" w:lineRule="exact"/>
        <w:ind w:left="18"/>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pacing w:val="-7"/>
          <w:position w:val="-1"/>
          <w:sz w:val="24"/>
          <w:szCs w:val="24"/>
        </w:rPr>
        <w:t>……</w:t>
      </w:r>
    </w:p>
    <w:p w14:paraId="18F24D7F">
      <w:pPr>
        <w:pStyle w:val="3"/>
        <w:spacing w:line="252" w:lineRule="auto"/>
        <w:rPr>
          <w:strike/>
          <w:dstrike w:val="0"/>
        </w:rPr>
      </w:pPr>
    </w:p>
    <w:p w14:paraId="2B08AC19">
      <w:pPr>
        <w:pStyle w:val="3"/>
        <w:spacing w:line="253" w:lineRule="auto"/>
        <w:rPr>
          <w:strike/>
          <w:dstrike w:val="0"/>
        </w:rPr>
      </w:pPr>
    </w:p>
    <w:p w14:paraId="7E9B9639">
      <w:pPr>
        <w:tabs>
          <w:tab w:val="left" w:pos="7100"/>
        </w:tabs>
        <w:spacing w:before="78" w:line="220" w:lineRule="auto"/>
        <w:ind w:left="6260"/>
        <w:rPr>
          <w:rFonts w:ascii="宋体" w:hAnsi="宋体" w:eastAsia="宋体" w:cs="宋体"/>
          <w:strike/>
          <w:dstrike w:val="0"/>
          <w:sz w:val="24"/>
          <w:szCs w:val="24"/>
        </w:rPr>
      </w:pPr>
      <w:r>
        <w:rPr>
          <w:rFonts w:ascii="宋体" w:hAnsi="宋体" w:eastAsia="宋体" w:cs="宋体"/>
          <w:strike/>
          <w:dstrike w:val="0"/>
          <w:sz w:val="24"/>
          <w:szCs w:val="24"/>
          <w:u w:val="single" w:color="auto"/>
        </w:rPr>
        <w:tab/>
      </w:r>
      <w:r>
        <w:rPr>
          <w:rFonts w:ascii="宋体" w:hAnsi="宋体" w:eastAsia="宋体" w:cs="宋体"/>
          <w:strike/>
          <w:dstrike w:val="0"/>
          <w:spacing w:val="-109"/>
          <w:sz w:val="24"/>
          <w:szCs w:val="24"/>
        </w:rPr>
        <w:t xml:space="preserve"> </w:t>
      </w:r>
      <w:r>
        <w:rPr>
          <w:rFonts w:ascii="宋体" w:hAnsi="宋体" w:eastAsia="宋体" w:cs="宋体"/>
          <w:strike/>
          <w:dstrike w:val="0"/>
          <w:spacing w:val="-9"/>
          <w:sz w:val="24"/>
          <w:szCs w:val="24"/>
        </w:rPr>
        <w:t>年</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9"/>
          <w:sz w:val="24"/>
          <w:szCs w:val="24"/>
        </w:rPr>
        <w:t>月</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69"/>
          <w:sz w:val="24"/>
          <w:szCs w:val="24"/>
        </w:rPr>
        <w:t xml:space="preserve"> </w:t>
      </w:r>
      <w:r>
        <w:rPr>
          <w:rFonts w:ascii="宋体" w:hAnsi="宋体" w:eastAsia="宋体" w:cs="宋体"/>
          <w:strike/>
          <w:dstrike w:val="0"/>
          <w:spacing w:val="-9"/>
          <w:sz w:val="24"/>
          <w:szCs w:val="24"/>
        </w:rPr>
        <w:t>日</w:t>
      </w:r>
    </w:p>
    <w:p w14:paraId="41CD0992">
      <w:pPr>
        <w:pStyle w:val="3"/>
        <w:spacing w:line="258" w:lineRule="auto"/>
        <w:rPr>
          <w:strike/>
          <w:dstrike w:val="0"/>
        </w:rPr>
      </w:pPr>
    </w:p>
    <w:p w14:paraId="4EBDBD06">
      <w:pPr>
        <w:pStyle w:val="3"/>
        <w:spacing w:line="258" w:lineRule="auto"/>
        <w:rPr>
          <w:strike/>
          <w:dstrike w:val="0"/>
        </w:rPr>
      </w:pPr>
    </w:p>
    <w:p w14:paraId="1558E71A">
      <w:pPr>
        <w:spacing w:before="78" w:line="219" w:lineRule="auto"/>
        <w:jc w:val="right"/>
        <w:rPr>
          <w:rFonts w:ascii="宋体" w:hAnsi="宋体" w:eastAsia="宋体" w:cs="宋体"/>
          <w:strike/>
          <w:dstrike w:val="0"/>
          <w:sz w:val="24"/>
          <w:szCs w:val="24"/>
        </w:rPr>
      </w:pPr>
      <w:r>
        <w:rPr>
          <w:rFonts w:ascii="宋体" w:hAnsi="宋体" w:eastAsia="宋体" w:cs="宋体"/>
          <w:strike/>
          <w:dstrike w:val="0"/>
          <w:spacing w:val="-1"/>
          <w:sz w:val="24"/>
          <w:szCs w:val="24"/>
        </w:rPr>
        <w:t>注：本协议书由委托代理人签字或盖章时，应附法定代表人签字的授权委托书。</w:t>
      </w:r>
    </w:p>
    <w:p w14:paraId="37A9AF7E">
      <w:pPr>
        <w:spacing w:line="219" w:lineRule="auto"/>
        <w:rPr>
          <w:rFonts w:ascii="宋体" w:hAnsi="宋体" w:eastAsia="宋体" w:cs="宋体"/>
          <w:strike/>
          <w:dstrike w:val="0"/>
          <w:sz w:val="24"/>
          <w:szCs w:val="24"/>
        </w:rPr>
        <w:sectPr>
          <w:footerReference r:id="rId118" w:type="default"/>
          <w:pgSz w:w="11907" w:h="16841"/>
          <w:pgMar w:top="1253" w:right="1443" w:bottom="1254" w:left="1429" w:header="1134" w:footer="907" w:gutter="0"/>
          <w:pgNumType w:fmt="decimal"/>
          <w:cols w:space="720" w:num="1"/>
        </w:sectPr>
      </w:pPr>
    </w:p>
    <w:p w14:paraId="464048A3">
      <w:pPr>
        <w:numPr>
          <w:ilvl w:val="0"/>
          <w:numId w:val="4"/>
        </w:numPr>
        <w:spacing w:before="91" w:line="221" w:lineRule="auto"/>
        <w:ind w:left="3421"/>
        <w:outlineLvl w:val="1"/>
        <w:rPr>
          <w:rFonts w:ascii="宋体" w:hAnsi="宋体" w:eastAsia="宋体" w:cs="宋体"/>
          <w:b/>
          <w:bCs/>
          <w:color w:val="auto"/>
          <w:spacing w:val="-4"/>
          <w:sz w:val="28"/>
          <w:szCs w:val="28"/>
        </w:rPr>
      </w:pPr>
      <w:bookmarkStart w:id="456" w:name="bookmark648"/>
      <w:bookmarkEnd w:id="456"/>
      <w:r>
        <w:rPr>
          <w:rFonts w:ascii="宋体" w:hAnsi="宋体" w:eastAsia="宋体" w:cs="宋体"/>
          <w:b/>
          <w:bCs/>
          <w:color w:val="auto"/>
          <w:spacing w:val="-4"/>
          <w:sz w:val="28"/>
          <w:szCs w:val="28"/>
        </w:rPr>
        <w:t>投标保证金</w:t>
      </w:r>
    </w:p>
    <w:p w14:paraId="0C8D1304">
      <w:pPr>
        <w:numPr>
          <w:ilvl w:val="0"/>
          <w:numId w:val="0"/>
        </w:numPr>
        <w:spacing w:before="91" w:line="221" w:lineRule="auto"/>
        <w:outlineLvl w:val="1"/>
        <w:rPr>
          <w:rFonts w:ascii="宋体" w:hAnsi="宋体" w:eastAsia="宋体" w:cs="宋体"/>
          <w:b/>
          <w:bCs/>
          <w:color w:val="auto"/>
          <w:spacing w:val="-4"/>
          <w:sz w:val="28"/>
          <w:szCs w:val="28"/>
        </w:rPr>
      </w:pPr>
    </w:p>
    <w:p w14:paraId="49CB59C7">
      <w:pPr>
        <w:pStyle w:val="19"/>
        <w:keepNext/>
        <w:keepLines/>
        <w:spacing w:before="240" w:beforeLines="100" w:after="120" w:afterLines="50"/>
        <w:jc w:val="center"/>
        <w:outlineLvl w:val="9"/>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eastAsia="zh-CN"/>
        </w:rPr>
        <w:t>由评标专家在系统中核查是否有“已缴纳有效保证金的标识"</w:t>
      </w:r>
      <w:r>
        <w:rPr>
          <w:rFonts w:hint="eastAsia"/>
          <w:color w:val="auto"/>
          <w:sz w:val="24"/>
          <w:szCs w:val="24"/>
          <w:highlight w:val="none"/>
        </w:rPr>
        <w:t>）</w:t>
      </w:r>
    </w:p>
    <w:p w14:paraId="63F678D4">
      <w:pPr>
        <w:pStyle w:val="3"/>
        <w:spacing w:line="241" w:lineRule="auto"/>
      </w:pPr>
    </w:p>
    <w:p w14:paraId="3C045A27">
      <w:pPr>
        <w:spacing w:before="91" w:line="221" w:lineRule="auto"/>
        <w:ind w:left="3108"/>
        <w:outlineLvl w:val="1"/>
        <w:rPr>
          <w:rFonts w:ascii="宋体" w:hAnsi="宋体" w:eastAsia="宋体" w:cs="宋体"/>
          <w:b/>
          <w:bCs/>
          <w:spacing w:val="-7"/>
          <w:sz w:val="28"/>
          <w:szCs w:val="28"/>
        </w:rPr>
      </w:pPr>
      <w:bookmarkStart w:id="457" w:name="bookmark649"/>
      <w:bookmarkEnd w:id="457"/>
    </w:p>
    <w:p w14:paraId="0D20F77C">
      <w:pPr>
        <w:spacing w:before="91" w:line="221" w:lineRule="auto"/>
        <w:ind w:left="3108"/>
        <w:outlineLvl w:val="1"/>
        <w:rPr>
          <w:rFonts w:ascii="宋体" w:hAnsi="宋体" w:eastAsia="宋体" w:cs="宋体"/>
          <w:b/>
          <w:bCs/>
          <w:spacing w:val="-7"/>
          <w:sz w:val="28"/>
          <w:szCs w:val="28"/>
        </w:rPr>
      </w:pPr>
    </w:p>
    <w:p w14:paraId="54E91225">
      <w:pPr>
        <w:spacing w:before="91" w:line="221" w:lineRule="auto"/>
        <w:ind w:left="3108"/>
        <w:outlineLvl w:val="1"/>
        <w:rPr>
          <w:rFonts w:ascii="宋体" w:hAnsi="宋体" w:eastAsia="宋体" w:cs="宋体"/>
          <w:b/>
          <w:bCs/>
          <w:spacing w:val="-7"/>
          <w:sz w:val="28"/>
          <w:szCs w:val="28"/>
        </w:rPr>
      </w:pPr>
    </w:p>
    <w:p w14:paraId="536E7CF8">
      <w:pPr>
        <w:spacing w:before="91" w:line="221" w:lineRule="auto"/>
        <w:ind w:left="3108"/>
        <w:outlineLvl w:val="1"/>
        <w:rPr>
          <w:rFonts w:ascii="宋体" w:hAnsi="宋体" w:eastAsia="宋体" w:cs="宋体"/>
          <w:b/>
          <w:bCs/>
          <w:spacing w:val="-7"/>
          <w:sz w:val="28"/>
          <w:szCs w:val="28"/>
        </w:rPr>
      </w:pPr>
    </w:p>
    <w:p w14:paraId="12D0CC64">
      <w:pPr>
        <w:spacing w:before="91" w:line="221" w:lineRule="auto"/>
        <w:ind w:left="3108"/>
        <w:outlineLvl w:val="1"/>
        <w:rPr>
          <w:rFonts w:ascii="宋体" w:hAnsi="宋体" w:eastAsia="宋体" w:cs="宋体"/>
          <w:b/>
          <w:bCs/>
          <w:spacing w:val="-7"/>
          <w:sz w:val="28"/>
          <w:szCs w:val="28"/>
        </w:rPr>
      </w:pPr>
    </w:p>
    <w:p w14:paraId="27BF2237">
      <w:pPr>
        <w:spacing w:before="91" w:line="221" w:lineRule="auto"/>
        <w:ind w:left="3108"/>
        <w:outlineLvl w:val="1"/>
        <w:rPr>
          <w:rFonts w:ascii="宋体" w:hAnsi="宋体" w:eastAsia="宋体" w:cs="宋体"/>
          <w:b/>
          <w:bCs/>
          <w:spacing w:val="-7"/>
          <w:sz w:val="28"/>
          <w:szCs w:val="28"/>
        </w:rPr>
      </w:pPr>
    </w:p>
    <w:p w14:paraId="1C7081CB">
      <w:pPr>
        <w:spacing w:before="91" w:line="221" w:lineRule="auto"/>
        <w:ind w:left="3108"/>
        <w:outlineLvl w:val="1"/>
        <w:rPr>
          <w:rFonts w:ascii="宋体" w:hAnsi="宋体" w:eastAsia="宋体" w:cs="宋体"/>
          <w:b/>
          <w:bCs/>
          <w:spacing w:val="-7"/>
          <w:sz w:val="28"/>
          <w:szCs w:val="28"/>
        </w:rPr>
      </w:pPr>
    </w:p>
    <w:p w14:paraId="2D0F1A1C">
      <w:pPr>
        <w:spacing w:before="91" w:line="221" w:lineRule="auto"/>
        <w:ind w:left="3108"/>
        <w:outlineLvl w:val="1"/>
        <w:rPr>
          <w:rFonts w:ascii="宋体" w:hAnsi="宋体" w:eastAsia="宋体" w:cs="宋体"/>
          <w:b/>
          <w:bCs/>
          <w:spacing w:val="-7"/>
          <w:sz w:val="28"/>
          <w:szCs w:val="28"/>
        </w:rPr>
      </w:pPr>
    </w:p>
    <w:p w14:paraId="69A61245">
      <w:pPr>
        <w:spacing w:before="91" w:line="221" w:lineRule="auto"/>
        <w:ind w:left="3108"/>
        <w:outlineLvl w:val="1"/>
        <w:rPr>
          <w:rFonts w:ascii="宋体" w:hAnsi="宋体" w:eastAsia="宋体" w:cs="宋体"/>
          <w:b/>
          <w:bCs/>
          <w:spacing w:val="-7"/>
          <w:sz w:val="28"/>
          <w:szCs w:val="28"/>
        </w:rPr>
      </w:pPr>
    </w:p>
    <w:p w14:paraId="0B463328">
      <w:pPr>
        <w:spacing w:before="91" w:line="221" w:lineRule="auto"/>
        <w:ind w:left="3108"/>
        <w:outlineLvl w:val="1"/>
        <w:rPr>
          <w:rFonts w:ascii="宋体" w:hAnsi="宋体" w:eastAsia="宋体" w:cs="宋体"/>
          <w:b/>
          <w:bCs/>
          <w:spacing w:val="-7"/>
          <w:sz w:val="28"/>
          <w:szCs w:val="28"/>
        </w:rPr>
      </w:pPr>
    </w:p>
    <w:p w14:paraId="3E1374A1">
      <w:pPr>
        <w:spacing w:before="91" w:line="221" w:lineRule="auto"/>
        <w:ind w:left="3108"/>
        <w:outlineLvl w:val="1"/>
        <w:rPr>
          <w:rFonts w:ascii="宋体" w:hAnsi="宋体" w:eastAsia="宋体" w:cs="宋体"/>
          <w:b/>
          <w:bCs/>
          <w:spacing w:val="-7"/>
          <w:sz w:val="28"/>
          <w:szCs w:val="28"/>
        </w:rPr>
      </w:pPr>
    </w:p>
    <w:p w14:paraId="02BF9261">
      <w:pPr>
        <w:spacing w:before="91" w:line="221" w:lineRule="auto"/>
        <w:ind w:left="3108"/>
        <w:outlineLvl w:val="1"/>
        <w:rPr>
          <w:rFonts w:ascii="宋体" w:hAnsi="宋体" w:eastAsia="宋体" w:cs="宋体"/>
          <w:b/>
          <w:bCs/>
          <w:spacing w:val="-7"/>
          <w:sz w:val="28"/>
          <w:szCs w:val="28"/>
        </w:rPr>
      </w:pPr>
    </w:p>
    <w:p w14:paraId="0BBC0434">
      <w:pPr>
        <w:spacing w:before="91" w:line="221" w:lineRule="auto"/>
        <w:ind w:left="3108"/>
        <w:outlineLvl w:val="1"/>
        <w:rPr>
          <w:rFonts w:ascii="宋体" w:hAnsi="宋体" w:eastAsia="宋体" w:cs="宋体"/>
          <w:b/>
          <w:bCs/>
          <w:spacing w:val="-7"/>
          <w:sz w:val="28"/>
          <w:szCs w:val="28"/>
        </w:rPr>
      </w:pPr>
    </w:p>
    <w:p w14:paraId="7A94CC0E">
      <w:pPr>
        <w:spacing w:before="91" w:line="221" w:lineRule="auto"/>
        <w:ind w:left="3108"/>
        <w:outlineLvl w:val="1"/>
        <w:rPr>
          <w:rFonts w:ascii="宋体" w:hAnsi="宋体" w:eastAsia="宋体" w:cs="宋体"/>
          <w:b/>
          <w:bCs/>
          <w:spacing w:val="-7"/>
          <w:sz w:val="28"/>
          <w:szCs w:val="28"/>
        </w:rPr>
      </w:pPr>
    </w:p>
    <w:p w14:paraId="232D311A">
      <w:pPr>
        <w:spacing w:before="91" w:line="221" w:lineRule="auto"/>
        <w:ind w:left="3108"/>
        <w:outlineLvl w:val="1"/>
        <w:rPr>
          <w:rFonts w:ascii="宋体" w:hAnsi="宋体" w:eastAsia="宋体" w:cs="宋体"/>
          <w:b/>
          <w:bCs/>
          <w:spacing w:val="-7"/>
          <w:sz w:val="28"/>
          <w:szCs w:val="28"/>
        </w:rPr>
      </w:pPr>
    </w:p>
    <w:p w14:paraId="04DAE1FB">
      <w:pPr>
        <w:spacing w:before="91" w:line="221" w:lineRule="auto"/>
        <w:ind w:left="3108"/>
        <w:outlineLvl w:val="1"/>
        <w:rPr>
          <w:rFonts w:ascii="宋体" w:hAnsi="宋体" w:eastAsia="宋体" w:cs="宋体"/>
          <w:b/>
          <w:bCs/>
          <w:spacing w:val="-7"/>
          <w:sz w:val="28"/>
          <w:szCs w:val="28"/>
        </w:rPr>
      </w:pPr>
    </w:p>
    <w:p w14:paraId="6A14EDA2">
      <w:pPr>
        <w:spacing w:before="91" w:line="221" w:lineRule="auto"/>
        <w:ind w:left="3108"/>
        <w:outlineLvl w:val="1"/>
        <w:rPr>
          <w:rFonts w:ascii="宋体" w:hAnsi="宋体" w:eastAsia="宋体" w:cs="宋体"/>
          <w:b/>
          <w:bCs/>
          <w:spacing w:val="-7"/>
          <w:sz w:val="28"/>
          <w:szCs w:val="28"/>
        </w:rPr>
      </w:pPr>
    </w:p>
    <w:p w14:paraId="67ED22D0">
      <w:pPr>
        <w:spacing w:before="91" w:line="221" w:lineRule="auto"/>
        <w:ind w:left="3108"/>
        <w:outlineLvl w:val="1"/>
        <w:rPr>
          <w:rFonts w:ascii="宋体" w:hAnsi="宋体" w:eastAsia="宋体" w:cs="宋体"/>
          <w:b/>
          <w:bCs/>
          <w:spacing w:val="-7"/>
          <w:sz w:val="28"/>
          <w:szCs w:val="28"/>
        </w:rPr>
      </w:pPr>
    </w:p>
    <w:p w14:paraId="09681754">
      <w:pPr>
        <w:spacing w:before="91" w:line="221" w:lineRule="auto"/>
        <w:ind w:left="3108"/>
        <w:outlineLvl w:val="1"/>
        <w:rPr>
          <w:rFonts w:ascii="宋体" w:hAnsi="宋体" w:eastAsia="宋体" w:cs="宋体"/>
          <w:b/>
          <w:bCs/>
          <w:spacing w:val="-7"/>
          <w:sz w:val="28"/>
          <w:szCs w:val="28"/>
        </w:rPr>
      </w:pPr>
    </w:p>
    <w:p w14:paraId="0EC6E83A">
      <w:pPr>
        <w:spacing w:before="91" w:line="221" w:lineRule="auto"/>
        <w:ind w:left="3108"/>
        <w:outlineLvl w:val="1"/>
        <w:rPr>
          <w:rFonts w:ascii="宋体" w:hAnsi="宋体" w:eastAsia="宋体" w:cs="宋体"/>
          <w:b/>
          <w:bCs/>
          <w:spacing w:val="-7"/>
          <w:sz w:val="28"/>
          <w:szCs w:val="28"/>
        </w:rPr>
      </w:pPr>
    </w:p>
    <w:p w14:paraId="7CE14CF6">
      <w:pPr>
        <w:spacing w:before="91" w:line="221" w:lineRule="auto"/>
        <w:ind w:left="3108"/>
        <w:outlineLvl w:val="1"/>
        <w:rPr>
          <w:rFonts w:ascii="宋体" w:hAnsi="宋体" w:eastAsia="宋体" w:cs="宋体"/>
          <w:b/>
          <w:bCs/>
          <w:spacing w:val="-7"/>
          <w:sz w:val="28"/>
          <w:szCs w:val="28"/>
        </w:rPr>
      </w:pPr>
    </w:p>
    <w:p w14:paraId="3AE2081E">
      <w:pPr>
        <w:spacing w:before="91" w:line="221" w:lineRule="auto"/>
        <w:ind w:left="3108"/>
        <w:outlineLvl w:val="1"/>
        <w:rPr>
          <w:rFonts w:ascii="宋体" w:hAnsi="宋体" w:eastAsia="宋体" w:cs="宋体"/>
          <w:b/>
          <w:bCs/>
          <w:spacing w:val="-7"/>
          <w:sz w:val="28"/>
          <w:szCs w:val="28"/>
        </w:rPr>
      </w:pPr>
    </w:p>
    <w:p w14:paraId="50831DD9">
      <w:pPr>
        <w:spacing w:before="91" w:line="221" w:lineRule="auto"/>
        <w:ind w:left="3108"/>
        <w:outlineLvl w:val="1"/>
        <w:rPr>
          <w:rFonts w:ascii="宋体" w:hAnsi="宋体" w:eastAsia="宋体" w:cs="宋体"/>
          <w:b/>
          <w:bCs/>
          <w:spacing w:val="-7"/>
          <w:sz w:val="28"/>
          <w:szCs w:val="28"/>
        </w:rPr>
      </w:pPr>
    </w:p>
    <w:p w14:paraId="5671FAA8">
      <w:pPr>
        <w:spacing w:before="91" w:line="221" w:lineRule="auto"/>
        <w:ind w:left="3108"/>
        <w:outlineLvl w:val="1"/>
        <w:rPr>
          <w:rFonts w:ascii="宋体" w:hAnsi="宋体" w:eastAsia="宋体" w:cs="宋体"/>
          <w:b/>
          <w:bCs/>
          <w:spacing w:val="-7"/>
          <w:sz w:val="28"/>
          <w:szCs w:val="28"/>
        </w:rPr>
      </w:pPr>
    </w:p>
    <w:p w14:paraId="6B6C3DFA">
      <w:pPr>
        <w:spacing w:before="91" w:line="221" w:lineRule="auto"/>
        <w:ind w:left="3108"/>
        <w:outlineLvl w:val="1"/>
        <w:rPr>
          <w:rFonts w:ascii="宋体" w:hAnsi="宋体" w:eastAsia="宋体" w:cs="宋体"/>
          <w:b/>
          <w:bCs/>
          <w:spacing w:val="-7"/>
          <w:sz w:val="28"/>
          <w:szCs w:val="28"/>
        </w:rPr>
      </w:pPr>
    </w:p>
    <w:p w14:paraId="52219297">
      <w:pPr>
        <w:spacing w:before="91" w:line="221" w:lineRule="auto"/>
        <w:ind w:left="3108"/>
        <w:outlineLvl w:val="1"/>
        <w:rPr>
          <w:rFonts w:ascii="宋体" w:hAnsi="宋体" w:eastAsia="宋体" w:cs="宋体"/>
          <w:b/>
          <w:bCs/>
          <w:spacing w:val="-7"/>
          <w:sz w:val="28"/>
          <w:szCs w:val="28"/>
        </w:rPr>
      </w:pPr>
    </w:p>
    <w:p w14:paraId="1AD0D53A">
      <w:pPr>
        <w:spacing w:before="91" w:line="221" w:lineRule="auto"/>
        <w:ind w:left="3108"/>
        <w:outlineLvl w:val="1"/>
        <w:rPr>
          <w:rFonts w:ascii="宋体" w:hAnsi="宋体" w:eastAsia="宋体" w:cs="宋体"/>
          <w:b/>
          <w:bCs/>
          <w:spacing w:val="-7"/>
          <w:sz w:val="28"/>
          <w:szCs w:val="28"/>
        </w:rPr>
      </w:pPr>
    </w:p>
    <w:p w14:paraId="5B325013">
      <w:pPr>
        <w:spacing w:before="91" w:line="221" w:lineRule="auto"/>
        <w:ind w:left="3108"/>
        <w:outlineLvl w:val="1"/>
        <w:rPr>
          <w:rFonts w:ascii="宋体" w:hAnsi="宋体" w:eastAsia="宋体" w:cs="宋体"/>
          <w:b/>
          <w:bCs/>
          <w:spacing w:val="-7"/>
          <w:sz w:val="28"/>
          <w:szCs w:val="28"/>
        </w:rPr>
      </w:pPr>
    </w:p>
    <w:p w14:paraId="41D4D3A7">
      <w:pPr>
        <w:spacing w:before="91" w:line="221" w:lineRule="auto"/>
        <w:ind w:left="3108"/>
        <w:outlineLvl w:val="1"/>
        <w:rPr>
          <w:rFonts w:ascii="宋体" w:hAnsi="宋体" w:eastAsia="宋体" w:cs="宋体"/>
          <w:b/>
          <w:bCs/>
          <w:spacing w:val="-7"/>
          <w:sz w:val="28"/>
          <w:szCs w:val="28"/>
        </w:rPr>
      </w:pPr>
    </w:p>
    <w:p w14:paraId="529A6669">
      <w:pPr>
        <w:spacing w:before="91" w:line="221" w:lineRule="auto"/>
        <w:ind w:left="3108"/>
        <w:outlineLvl w:val="1"/>
        <w:rPr>
          <w:rFonts w:ascii="宋体" w:hAnsi="宋体" w:eastAsia="宋体" w:cs="宋体"/>
          <w:sz w:val="28"/>
          <w:szCs w:val="28"/>
        </w:rPr>
      </w:pPr>
      <w:r>
        <w:rPr>
          <w:rFonts w:ascii="宋体" w:hAnsi="宋体" w:eastAsia="宋体" w:cs="宋体"/>
          <w:b/>
          <w:bCs/>
          <w:spacing w:val="-7"/>
          <w:sz w:val="28"/>
          <w:szCs w:val="28"/>
        </w:rPr>
        <w:t>四、施工组织设计</w:t>
      </w:r>
    </w:p>
    <w:p w14:paraId="3A7C1EDA">
      <w:pPr>
        <w:spacing w:line="221" w:lineRule="auto"/>
        <w:rPr>
          <w:rFonts w:ascii="宋体" w:hAnsi="宋体" w:eastAsia="宋体" w:cs="宋体"/>
          <w:sz w:val="28"/>
          <w:szCs w:val="28"/>
        </w:rPr>
        <w:sectPr>
          <w:footerReference r:id="rId119" w:type="default"/>
          <w:pgSz w:w="11907" w:h="16841"/>
          <w:pgMar w:top="1253" w:right="1527" w:bottom="1254" w:left="1502" w:header="1134" w:footer="907" w:gutter="0"/>
          <w:pgNumType w:fmt="decimal"/>
          <w:cols w:space="720" w:num="1"/>
        </w:sectPr>
      </w:pPr>
    </w:p>
    <w:p w14:paraId="5033F7E8">
      <w:pPr>
        <w:spacing w:before="91" w:line="220" w:lineRule="auto"/>
        <w:ind w:left="2989"/>
        <w:outlineLvl w:val="1"/>
        <w:rPr>
          <w:rFonts w:ascii="宋体" w:hAnsi="宋体" w:eastAsia="宋体" w:cs="宋体"/>
          <w:sz w:val="28"/>
          <w:szCs w:val="28"/>
        </w:rPr>
      </w:pPr>
      <w:bookmarkStart w:id="458" w:name="bookmark650"/>
      <w:bookmarkEnd w:id="458"/>
      <w:r>
        <w:rPr>
          <w:rFonts w:ascii="宋体" w:hAnsi="宋体" w:eastAsia="宋体" w:cs="宋体"/>
          <w:b/>
          <w:bCs/>
          <w:spacing w:val="-3"/>
          <w:sz w:val="28"/>
          <w:szCs w:val="28"/>
        </w:rPr>
        <w:t>施工组织设计编制原则</w:t>
      </w:r>
    </w:p>
    <w:p w14:paraId="5CF29C7F">
      <w:pPr>
        <w:pStyle w:val="3"/>
        <w:spacing w:line="246" w:lineRule="auto"/>
      </w:pPr>
    </w:p>
    <w:p w14:paraId="468B58FF">
      <w:pPr>
        <w:spacing w:before="78" w:line="331" w:lineRule="auto"/>
        <w:ind w:firstLine="489"/>
        <w:rPr>
          <w:rFonts w:ascii="宋体" w:hAnsi="宋体" w:eastAsia="宋体" w:cs="宋体"/>
          <w:sz w:val="24"/>
          <w:szCs w:val="24"/>
        </w:rPr>
      </w:pPr>
      <w:r>
        <w:rPr>
          <w:rFonts w:ascii="Times New Roman" w:hAnsi="Times New Roman" w:eastAsia="Times New Roman" w:cs="Times New Roman"/>
          <w:b/>
          <w:bCs/>
          <w:spacing w:val="-1"/>
          <w:sz w:val="24"/>
          <w:szCs w:val="24"/>
        </w:rPr>
        <w:t xml:space="preserve">1  </w:t>
      </w:r>
      <w:r>
        <w:rPr>
          <w:rFonts w:ascii="宋体" w:hAnsi="宋体" w:eastAsia="宋体" w:cs="宋体"/>
          <w:spacing w:val="-1"/>
          <w:sz w:val="24"/>
          <w:szCs w:val="24"/>
        </w:rPr>
        <w:t>投标人编制施工组织设计时应采用文字并结合图表形式说明工程的施工组织、</w:t>
      </w:r>
      <w:r>
        <w:rPr>
          <w:rFonts w:ascii="宋体" w:hAnsi="宋体" w:eastAsia="宋体" w:cs="宋体"/>
          <w:spacing w:val="6"/>
          <w:sz w:val="24"/>
          <w:szCs w:val="24"/>
        </w:rPr>
        <w:t xml:space="preserve"> </w:t>
      </w:r>
      <w:r>
        <w:rPr>
          <w:rFonts w:ascii="宋体" w:hAnsi="宋体" w:eastAsia="宋体" w:cs="宋体"/>
          <w:spacing w:val="-9"/>
          <w:sz w:val="24"/>
          <w:szCs w:val="24"/>
        </w:rPr>
        <w:t>施工方法、技术组织措施， 同时应对关键工序、复杂环节重点提出相应技术措施， 如</w:t>
      </w:r>
      <w:r>
        <w:rPr>
          <w:rFonts w:ascii="宋体" w:hAnsi="宋体" w:eastAsia="宋体" w:cs="宋体"/>
          <w:spacing w:val="7"/>
          <w:sz w:val="24"/>
          <w:szCs w:val="24"/>
        </w:rPr>
        <w:t xml:space="preserve"> </w:t>
      </w:r>
      <w:r>
        <w:rPr>
          <w:rFonts w:ascii="宋体" w:hAnsi="宋体" w:eastAsia="宋体" w:cs="宋体"/>
          <w:spacing w:val="-3"/>
          <w:sz w:val="24"/>
          <w:szCs w:val="24"/>
        </w:rPr>
        <w:t>冬雨季施工技术、减少噪音、降低环境污染、地下管线及其它地上地下设施的保护加</w:t>
      </w:r>
      <w:r>
        <w:rPr>
          <w:rFonts w:ascii="宋体" w:hAnsi="宋体" w:eastAsia="宋体" w:cs="宋体"/>
          <w:spacing w:val="10"/>
          <w:sz w:val="24"/>
          <w:szCs w:val="24"/>
        </w:rPr>
        <w:t xml:space="preserve"> </w:t>
      </w:r>
      <w:r>
        <w:rPr>
          <w:rFonts w:ascii="宋体" w:hAnsi="宋体" w:eastAsia="宋体" w:cs="宋体"/>
          <w:spacing w:val="-3"/>
          <w:sz w:val="24"/>
          <w:szCs w:val="24"/>
        </w:rPr>
        <w:t>固措施等。施工组织设计还应结合工程特点提出切实可行的工程质量、工程进度、安</w:t>
      </w:r>
      <w:r>
        <w:rPr>
          <w:rFonts w:ascii="宋体" w:hAnsi="宋体" w:eastAsia="宋体" w:cs="宋体"/>
          <w:spacing w:val="7"/>
          <w:sz w:val="24"/>
          <w:szCs w:val="24"/>
        </w:rPr>
        <w:t xml:space="preserve"> </w:t>
      </w:r>
      <w:r>
        <w:rPr>
          <w:rFonts w:ascii="宋体" w:hAnsi="宋体" w:eastAsia="宋体" w:cs="宋体"/>
          <w:spacing w:val="-2"/>
          <w:sz w:val="24"/>
          <w:szCs w:val="24"/>
        </w:rPr>
        <w:t>全生产、防汛度汛、文明施工、水土保持、环境保护管理方案等。</w:t>
      </w:r>
    </w:p>
    <w:p w14:paraId="4AAD60D0">
      <w:pPr>
        <w:spacing w:before="182" w:line="219"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  </w:t>
      </w:r>
      <w:r>
        <w:rPr>
          <w:rFonts w:ascii="宋体" w:hAnsi="宋体" w:eastAsia="宋体" w:cs="宋体"/>
          <w:spacing w:val="-1"/>
          <w:sz w:val="24"/>
          <w:szCs w:val="24"/>
        </w:rPr>
        <w:t>施工组织设计除采用文字表述外，应附下列图表，图表及格</w:t>
      </w:r>
      <w:r>
        <w:rPr>
          <w:rFonts w:ascii="宋体" w:hAnsi="宋体" w:eastAsia="宋体" w:cs="宋体"/>
          <w:spacing w:val="-2"/>
          <w:sz w:val="24"/>
          <w:szCs w:val="24"/>
        </w:rPr>
        <w:t>式要求附后。</w:t>
      </w:r>
    </w:p>
    <w:p w14:paraId="0919909E">
      <w:pPr>
        <w:spacing w:before="181" w:line="219" w:lineRule="auto"/>
        <w:ind w:left="499"/>
        <w:rPr>
          <w:rFonts w:ascii="宋体" w:hAnsi="宋体" w:eastAsia="宋体" w:cs="宋体"/>
          <w:sz w:val="24"/>
          <w:szCs w:val="24"/>
        </w:rPr>
      </w:pPr>
      <w:r>
        <w:rPr>
          <w:rFonts w:ascii="宋体" w:hAnsi="宋体" w:eastAsia="宋体" w:cs="宋体"/>
          <w:spacing w:val="-3"/>
          <w:sz w:val="24"/>
          <w:szCs w:val="24"/>
        </w:rPr>
        <w:t>附件一：拟投入本标段的主要施工设备表</w:t>
      </w:r>
    </w:p>
    <w:p w14:paraId="654F1F25">
      <w:pPr>
        <w:spacing w:before="183" w:line="219" w:lineRule="auto"/>
        <w:ind w:left="499"/>
        <w:rPr>
          <w:rFonts w:ascii="宋体" w:hAnsi="宋体" w:eastAsia="宋体" w:cs="宋体"/>
          <w:sz w:val="24"/>
          <w:szCs w:val="24"/>
        </w:rPr>
      </w:pPr>
      <w:r>
        <w:rPr>
          <w:rFonts w:ascii="宋体" w:hAnsi="宋体" w:eastAsia="宋体" w:cs="宋体"/>
          <w:spacing w:val="-2"/>
          <w:sz w:val="24"/>
          <w:szCs w:val="24"/>
        </w:rPr>
        <w:t>附件二：拟投入本标段的试验和检测仪器设备表</w:t>
      </w:r>
    </w:p>
    <w:p w14:paraId="204B4DAB">
      <w:pPr>
        <w:spacing w:before="181" w:line="219" w:lineRule="auto"/>
        <w:ind w:left="499"/>
        <w:rPr>
          <w:rFonts w:ascii="宋体" w:hAnsi="宋体" w:eastAsia="宋体" w:cs="宋体"/>
          <w:sz w:val="24"/>
          <w:szCs w:val="24"/>
        </w:rPr>
      </w:pPr>
      <w:r>
        <w:rPr>
          <w:rFonts w:ascii="宋体" w:hAnsi="宋体" w:eastAsia="宋体" w:cs="宋体"/>
          <w:spacing w:val="-2"/>
          <w:sz w:val="24"/>
          <w:szCs w:val="24"/>
        </w:rPr>
        <w:t>附件三：拟投入本标段的劳动力计划表</w:t>
      </w:r>
    </w:p>
    <w:p w14:paraId="0A439652">
      <w:pPr>
        <w:spacing w:before="183" w:line="219" w:lineRule="auto"/>
        <w:ind w:left="499"/>
        <w:rPr>
          <w:rFonts w:ascii="宋体" w:hAnsi="宋体" w:eastAsia="宋体" w:cs="宋体"/>
          <w:sz w:val="24"/>
          <w:szCs w:val="24"/>
        </w:rPr>
      </w:pPr>
      <w:r>
        <w:rPr>
          <w:rFonts w:ascii="宋体" w:hAnsi="宋体" w:eastAsia="宋体" w:cs="宋体"/>
          <w:spacing w:val="-2"/>
          <w:sz w:val="24"/>
          <w:szCs w:val="24"/>
        </w:rPr>
        <w:t>附件四：计划开工日期、完工日期和施工进度表</w:t>
      </w:r>
    </w:p>
    <w:p w14:paraId="5688EAF0">
      <w:pPr>
        <w:spacing w:before="181" w:line="219" w:lineRule="auto"/>
        <w:ind w:left="499"/>
        <w:rPr>
          <w:rFonts w:ascii="宋体" w:hAnsi="宋体" w:eastAsia="宋体" w:cs="宋体"/>
          <w:sz w:val="24"/>
          <w:szCs w:val="24"/>
        </w:rPr>
      </w:pPr>
      <w:r>
        <w:rPr>
          <w:rFonts w:ascii="宋体" w:hAnsi="宋体" w:eastAsia="宋体" w:cs="宋体"/>
          <w:spacing w:val="-3"/>
          <w:sz w:val="24"/>
          <w:szCs w:val="24"/>
        </w:rPr>
        <w:t>附件五：施工总平面图</w:t>
      </w:r>
    </w:p>
    <w:p w14:paraId="1514D608">
      <w:pPr>
        <w:spacing w:before="183" w:line="219" w:lineRule="auto"/>
        <w:ind w:left="499"/>
        <w:rPr>
          <w:rFonts w:ascii="宋体" w:hAnsi="宋体" w:eastAsia="宋体" w:cs="宋体"/>
          <w:sz w:val="24"/>
          <w:szCs w:val="24"/>
        </w:rPr>
      </w:pPr>
      <w:r>
        <w:rPr>
          <w:rFonts w:ascii="宋体" w:hAnsi="宋体" w:eastAsia="宋体" w:cs="宋体"/>
          <w:spacing w:val="-3"/>
          <w:sz w:val="24"/>
          <w:szCs w:val="24"/>
        </w:rPr>
        <w:t>附表六：临时用地表</w:t>
      </w:r>
    </w:p>
    <w:p w14:paraId="19DEA96B">
      <w:pPr>
        <w:spacing w:line="219" w:lineRule="auto"/>
        <w:rPr>
          <w:rFonts w:ascii="宋体" w:hAnsi="宋体" w:eastAsia="宋体" w:cs="宋体"/>
          <w:sz w:val="24"/>
          <w:szCs w:val="24"/>
        </w:rPr>
        <w:sectPr>
          <w:footerReference r:id="rId120" w:type="default"/>
          <w:pgSz w:w="11907" w:h="16841"/>
          <w:pgMar w:top="1253" w:right="1448" w:bottom="1254" w:left="1429" w:header="1134" w:footer="907" w:gutter="0"/>
          <w:pgNumType w:fmt="decimal"/>
          <w:cols w:space="720" w:num="1"/>
        </w:sectPr>
      </w:pPr>
    </w:p>
    <w:p w14:paraId="293E3C31">
      <w:pPr>
        <w:spacing w:before="78" w:line="219" w:lineRule="auto"/>
        <w:ind w:left="28"/>
        <w:rPr>
          <w:rFonts w:ascii="宋体" w:hAnsi="宋体" w:eastAsia="宋体" w:cs="宋体"/>
          <w:sz w:val="24"/>
          <w:szCs w:val="24"/>
        </w:rPr>
      </w:pPr>
      <w:r>
        <w:rPr>
          <w:rFonts w:ascii="宋体" w:hAnsi="宋体" w:eastAsia="宋体" w:cs="宋体"/>
          <w:spacing w:val="-8"/>
          <w:sz w:val="24"/>
          <w:szCs w:val="24"/>
        </w:rPr>
        <w:t>附件一：</w:t>
      </w:r>
    </w:p>
    <w:p w14:paraId="2CC11094">
      <w:pPr>
        <w:spacing w:before="183" w:line="219" w:lineRule="auto"/>
        <w:ind w:left="2716"/>
        <w:rPr>
          <w:rFonts w:ascii="宋体" w:hAnsi="宋体" w:eastAsia="宋体" w:cs="宋体"/>
          <w:sz w:val="24"/>
          <w:szCs w:val="24"/>
        </w:rPr>
      </w:pPr>
      <w:r>
        <w:rPr>
          <w:rFonts w:ascii="宋体" w:hAnsi="宋体" w:eastAsia="宋体" w:cs="宋体"/>
          <w:b/>
          <w:bCs/>
          <w:spacing w:val="-3"/>
          <w:sz w:val="24"/>
          <w:szCs w:val="24"/>
        </w:rPr>
        <w:t>拟投入本标段的主要施工设备表</w:t>
      </w:r>
    </w:p>
    <w:p w14:paraId="63CD8578">
      <w:pPr>
        <w:spacing w:line="144"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3"/>
        <w:gridCol w:w="1071"/>
        <w:gridCol w:w="719"/>
        <w:gridCol w:w="740"/>
        <w:gridCol w:w="738"/>
        <w:gridCol w:w="855"/>
        <w:gridCol w:w="1270"/>
        <w:gridCol w:w="882"/>
        <w:gridCol w:w="980"/>
        <w:gridCol w:w="987"/>
      </w:tblGrid>
      <w:tr w14:paraId="4F622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63" w:type="dxa"/>
            <w:tcBorders>
              <w:top w:val="single" w:color="000000" w:sz="6" w:space="0"/>
              <w:left w:val="single" w:color="000000" w:sz="6" w:space="0"/>
            </w:tcBorders>
            <w:textDirection w:val="tbRlV"/>
            <w:vAlign w:val="top"/>
          </w:tcPr>
          <w:p w14:paraId="53BB1676">
            <w:pPr>
              <w:pStyle w:val="14"/>
              <w:spacing w:before="211" w:line="210" w:lineRule="auto"/>
              <w:ind w:left="196"/>
              <w:rPr>
                <w:sz w:val="24"/>
                <w:szCs w:val="24"/>
              </w:rPr>
            </w:pPr>
            <w:r>
              <w:rPr>
                <w:sz w:val="24"/>
                <w:szCs w:val="24"/>
              </w:rPr>
              <w:t>序</w:t>
            </w:r>
            <w:r>
              <w:rPr>
                <w:spacing w:val="-48"/>
                <w:sz w:val="24"/>
                <w:szCs w:val="24"/>
              </w:rPr>
              <w:t xml:space="preserve"> </w:t>
            </w:r>
            <w:r>
              <w:rPr>
                <w:sz w:val="24"/>
                <w:szCs w:val="24"/>
              </w:rPr>
              <w:t>号</w:t>
            </w:r>
          </w:p>
        </w:tc>
        <w:tc>
          <w:tcPr>
            <w:tcW w:w="1071" w:type="dxa"/>
            <w:tcBorders>
              <w:top w:val="single" w:color="000000" w:sz="6" w:space="0"/>
            </w:tcBorders>
            <w:vAlign w:val="top"/>
          </w:tcPr>
          <w:p w14:paraId="006F21FB">
            <w:pPr>
              <w:pStyle w:val="14"/>
              <w:spacing w:before="196" w:line="221" w:lineRule="auto"/>
              <w:ind w:left="297"/>
              <w:rPr>
                <w:sz w:val="24"/>
                <w:szCs w:val="24"/>
              </w:rPr>
            </w:pPr>
            <w:r>
              <w:rPr>
                <w:spacing w:val="-4"/>
                <w:sz w:val="24"/>
                <w:szCs w:val="24"/>
              </w:rPr>
              <w:t>设备</w:t>
            </w:r>
          </w:p>
          <w:p w14:paraId="7683FFEF">
            <w:pPr>
              <w:pStyle w:val="14"/>
              <w:spacing w:before="24" w:line="222" w:lineRule="auto"/>
              <w:ind w:left="296"/>
              <w:rPr>
                <w:sz w:val="24"/>
                <w:szCs w:val="24"/>
              </w:rPr>
            </w:pPr>
            <w:r>
              <w:rPr>
                <w:spacing w:val="-4"/>
                <w:sz w:val="24"/>
                <w:szCs w:val="24"/>
              </w:rPr>
              <w:t>名称</w:t>
            </w:r>
          </w:p>
        </w:tc>
        <w:tc>
          <w:tcPr>
            <w:tcW w:w="719" w:type="dxa"/>
            <w:tcBorders>
              <w:top w:val="single" w:color="000000" w:sz="6" w:space="0"/>
            </w:tcBorders>
            <w:vAlign w:val="top"/>
          </w:tcPr>
          <w:p w14:paraId="743859C3">
            <w:pPr>
              <w:pStyle w:val="14"/>
              <w:spacing w:before="196" w:line="221" w:lineRule="auto"/>
              <w:ind w:left="130"/>
              <w:rPr>
                <w:sz w:val="24"/>
                <w:szCs w:val="24"/>
              </w:rPr>
            </w:pPr>
            <w:r>
              <w:rPr>
                <w:spacing w:val="-5"/>
                <w:sz w:val="24"/>
                <w:szCs w:val="24"/>
              </w:rPr>
              <w:t>型号</w:t>
            </w:r>
          </w:p>
          <w:p w14:paraId="5EB99501">
            <w:pPr>
              <w:pStyle w:val="14"/>
              <w:spacing w:before="24" w:line="220" w:lineRule="auto"/>
              <w:ind w:left="123"/>
              <w:rPr>
                <w:sz w:val="24"/>
                <w:szCs w:val="24"/>
              </w:rPr>
            </w:pPr>
            <w:r>
              <w:rPr>
                <w:spacing w:val="-3"/>
                <w:sz w:val="24"/>
                <w:szCs w:val="24"/>
              </w:rPr>
              <w:t>规格</w:t>
            </w:r>
          </w:p>
        </w:tc>
        <w:tc>
          <w:tcPr>
            <w:tcW w:w="740" w:type="dxa"/>
            <w:tcBorders>
              <w:top w:val="single" w:color="000000" w:sz="6" w:space="0"/>
            </w:tcBorders>
            <w:vAlign w:val="top"/>
          </w:tcPr>
          <w:p w14:paraId="739B137E">
            <w:pPr>
              <w:spacing w:line="272" w:lineRule="auto"/>
              <w:rPr>
                <w:rFonts w:ascii="Arial"/>
                <w:sz w:val="21"/>
              </w:rPr>
            </w:pPr>
          </w:p>
          <w:p w14:paraId="72AB5226">
            <w:pPr>
              <w:pStyle w:val="14"/>
              <w:spacing w:before="78" w:line="220" w:lineRule="auto"/>
              <w:ind w:left="135"/>
              <w:rPr>
                <w:sz w:val="24"/>
                <w:szCs w:val="24"/>
              </w:rPr>
            </w:pPr>
            <w:r>
              <w:rPr>
                <w:spacing w:val="-3"/>
                <w:sz w:val="24"/>
                <w:szCs w:val="24"/>
              </w:rPr>
              <w:t>数量</w:t>
            </w:r>
          </w:p>
        </w:tc>
        <w:tc>
          <w:tcPr>
            <w:tcW w:w="738" w:type="dxa"/>
            <w:tcBorders>
              <w:top w:val="single" w:color="000000" w:sz="6" w:space="0"/>
            </w:tcBorders>
            <w:vAlign w:val="top"/>
          </w:tcPr>
          <w:p w14:paraId="52E84072">
            <w:pPr>
              <w:pStyle w:val="14"/>
              <w:spacing w:before="196" w:line="220" w:lineRule="auto"/>
              <w:ind w:left="156"/>
              <w:rPr>
                <w:sz w:val="24"/>
                <w:szCs w:val="24"/>
              </w:rPr>
            </w:pPr>
            <w:r>
              <w:rPr>
                <w:spacing w:val="-9"/>
                <w:sz w:val="24"/>
                <w:szCs w:val="24"/>
              </w:rPr>
              <w:t>国别</w:t>
            </w:r>
          </w:p>
          <w:p w14:paraId="3B1BF624">
            <w:pPr>
              <w:pStyle w:val="14"/>
              <w:spacing w:before="25" w:line="220" w:lineRule="auto"/>
              <w:ind w:left="132"/>
              <w:rPr>
                <w:sz w:val="24"/>
                <w:szCs w:val="24"/>
              </w:rPr>
            </w:pPr>
            <w:r>
              <w:rPr>
                <w:spacing w:val="-3"/>
                <w:sz w:val="24"/>
                <w:szCs w:val="24"/>
              </w:rPr>
              <w:t>产地</w:t>
            </w:r>
          </w:p>
        </w:tc>
        <w:tc>
          <w:tcPr>
            <w:tcW w:w="855" w:type="dxa"/>
            <w:tcBorders>
              <w:top w:val="single" w:color="000000" w:sz="6" w:space="0"/>
            </w:tcBorders>
            <w:vAlign w:val="top"/>
          </w:tcPr>
          <w:p w14:paraId="783D76AB">
            <w:pPr>
              <w:pStyle w:val="14"/>
              <w:spacing w:before="196" w:line="220" w:lineRule="auto"/>
              <w:ind w:left="194"/>
              <w:rPr>
                <w:sz w:val="24"/>
                <w:szCs w:val="24"/>
              </w:rPr>
            </w:pPr>
            <w:r>
              <w:rPr>
                <w:spacing w:val="-3"/>
                <w:sz w:val="24"/>
                <w:szCs w:val="24"/>
              </w:rPr>
              <w:t>制造</w:t>
            </w:r>
          </w:p>
          <w:p w14:paraId="03397A5C">
            <w:pPr>
              <w:pStyle w:val="14"/>
              <w:spacing w:before="25" w:line="220" w:lineRule="auto"/>
              <w:ind w:left="194"/>
              <w:rPr>
                <w:sz w:val="24"/>
                <w:szCs w:val="24"/>
              </w:rPr>
            </w:pPr>
            <w:r>
              <w:rPr>
                <w:spacing w:val="-3"/>
                <w:sz w:val="24"/>
                <w:szCs w:val="24"/>
              </w:rPr>
              <w:t>年份</w:t>
            </w:r>
          </w:p>
        </w:tc>
        <w:tc>
          <w:tcPr>
            <w:tcW w:w="1270" w:type="dxa"/>
            <w:tcBorders>
              <w:top w:val="single" w:color="000000" w:sz="6" w:space="0"/>
            </w:tcBorders>
            <w:vAlign w:val="top"/>
          </w:tcPr>
          <w:p w14:paraId="3BECEEB2">
            <w:pPr>
              <w:pStyle w:val="14"/>
              <w:spacing w:before="40" w:line="239" w:lineRule="auto"/>
              <w:ind w:left="297" w:right="149" w:hanging="133"/>
              <w:rPr>
                <w:rFonts w:ascii="Times New Roman" w:hAnsi="Times New Roman" w:eastAsia="Times New Roman" w:cs="Times New Roman"/>
                <w:sz w:val="24"/>
                <w:szCs w:val="24"/>
              </w:rPr>
            </w:pPr>
            <w:r>
              <w:rPr>
                <w:spacing w:val="-3"/>
                <w:sz w:val="24"/>
                <w:szCs w:val="24"/>
              </w:rPr>
              <w:t>额定功率</w:t>
            </w:r>
            <w:r>
              <w:rPr>
                <w:spacing w:val="1"/>
                <w:sz w:val="24"/>
                <w:szCs w:val="24"/>
              </w:rPr>
              <w:t xml:space="preserve"> </w:t>
            </w:r>
            <w:r>
              <w:rPr>
                <w:spacing w:val="-4"/>
                <w:sz w:val="24"/>
                <w:szCs w:val="24"/>
              </w:rPr>
              <w:t xml:space="preserve">（ </w:t>
            </w:r>
            <w:r>
              <w:rPr>
                <w:rFonts w:ascii="Times New Roman" w:hAnsi="Times New Roman" w:eastAsia="Times New Roman" w:cs="Times New Roman"/>
                <w:spacing w:val="-4"/>
                <w:sz w:val="24"/>
                <w:szCs w:val="24"/>
              </w:rPr>
              <w:t>kW</w:t>
            </w:r>
          </w:p>
          <w:p w14:paraId="36847D61">
            <w:pPr>
              <w:pStyle w:val="14"/>
              <w:spacing w:before="1" w:line="206" w:lineRule="auto"/>
              <w:ind w:left="550"/>
              <w:rPr>
                <w:sz w:val="24"/>
                <w:szCs w:val="24"/>
              </w:rPr>
            </w:pPr>
            <w:r>
              <w:rPr>
                <w:sz w:val="24"/>
                <w:szCs w:val="24"/>
              </w:rPr>
              <w:t>)</w:t>
            </w:r>
          </w:p>
        </w:tc>
        <w:tc>
          <w:tcPr>
            <w:tcW w:w="882" w:type="dxa"/>
            <w:tcBorders>
              <w:top w:val="single" w:color="000000" w:sz="6" w:space="0"/>
            </w:tcBorders>
            <w:vAlign w:val="top"/>
          </w:tcPr>
          <w:p w14:paraId="67D44AEA">
            <w:pPr>
              <w:pStyle w:val="14"/>
              <w:spacing w:before="195" w:line="220" w:lineRule="auto"/>
              <w:ind w:left="214"/>
              <w:rPr>
                <w:sz w:val="24"/>
                <w:szCs w:val="24"/>
              </w:rPr>
            </w:pPr>
            <w:r>
              <w:rPr>
                <w:spacing w:val="-3"/>
                <w:sz w:val="24"/>
                <w:szCs w:val="24"/>
              </w:rPr>
              <w:t>生产</w:t>
            </w:r>
          </w:p>
          <w:p w14:paraId="7F4CC58C">
            <w:pPr>
              <w:pStyle w:val="14"/>
              <w:spacing w:before="25" w:line="220" w:lineRule="auto"/>
              <w:ind w:left="221"/>
              <w:rPr>
                <w:sz w:val="24"/>
                <w:szCs w:val="24"/>
              </w:rPr>
            </w:pPr>
            <w:r>
              <w:rPr>
                <w:spacing w:val="-5"/>
                <w:sz w:val="24"/>
                <w:szCs w:val="24"/>
              </w:rPr>
              <w:t>能力</w:t>
            </w:r>
          </w:p>
        </w:tc>
        <w:tc>
          <w:tcPr>
            <w:tcW w:w="980" w:type="dxa"/>
            <w:tcBorders>
              <w:top w:val="single" w:color="000000" w:sz="6" w:space="0"/>
            </w:tcBorders>
            <w:vAlign w:val="top"/>
          </w:tcPr>
          <w:p w14:paraId="32412024">
            <w:pPr>
              <w:pStyle w:val="14"/>
              <w:spacing w:before="196" w:line="221" w:lineRule="auto"/>
              <w:ind w:left="143"/>
              <w:rPr>
                <w:sz w:val="24"/>
                <w:szCs w:val="24"/>
              </w:rPr>
            </w:pPr>
            <w:r>
              <w:rPr>
                <w:spacing w:val="-3"/>
                <w:sz w:val="24"/>
                <w:szCs w:val="24"/>
              </w:rPr>
              <w:t>用于施</w:t>
            </w:r>
          </w:p>
          <w:p w14:paraId="3B438F19">
            <w:pPr>
              <w:pStyle w:val="14"/>
              <w:spacing w:before="24" w:line="220" w:lineRule="auto"/>
              <w:ind w:left="144"/>
              <w:rPr>
                <w:sz w:val="24"/>
                <w:szCs w:val="24"/>
              </w:rPr>
            </w:pPr>
            <w:r>
              <w:rPr>
                <w:spacing w:val="-3"/>
                <w:sz w:val="24"/>
                <w:szCs w:val="24"/>
              </w:rPr>
              <w:t>工部位</w:t>
            </w:r>
          </w:p>
        </w:tc>
        <w:tc>
          <w:tcPr>
            <w:tcW w:w="987" w:type="dxa"/>
            <w:tcBorders>
              <w:top w:val="single" w:color="000000" w:sz="6" w:space="0"/>
              <w:right w:val="single" w:color="000000" w:sz="6" w:space="0"/>
            </w:tcBorders>
            <w:vAlign w:val="top"/>
          </w:tcPr>
          <w:p w14:paraId="4A3AEA47">
            <w:pPr>
              <w:spacing w:line="272" w:lineRule="auto"/>
              <w:rPr>
                <w:rFonts w:ascii="Arial"/>
                <w:sz w:val="21"/>
              </w:rPr>
            </w:pPr>
          </w:p>
          <w:p w14:paraId="46156BFC">
            <w:pPr>
              <w:pStyle w:val="14"/>
              <w:spacing w:before="78" w:line="221" w:lineRule="auto"/>
              <w:ind w:left="265"/>
              <w:rPr>
                <w:sz w:val="24"/>
                <w:szCs w:val="24"/>
              </w:rPr>
            </w:pPr>
            <w:r>
              <w:rPr>
                <w:spacing w:val="-4"/>
                <w:sz w:val="24"/>
                <w:szCs w:val="24"/>
              </w:rPr>
              <w:t>备注</w:t>
            </w:r>
          </w:p>
        </w:tc>
      </w:tr>
      <w:tr w14:paraId="5F7D7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0F30E06C">
            <w:pPr>
              <w:rPr>
                <w:rFonts w:ascii="Arial"/>
                <w:sz w:val="21"/>
              </w:rPr>
            </w:pPr>
          </w:p>
        </w:tc>
        <w:tc>
          <w:tcPr>
            <w:tcW w:w="1071" w:type="dxa"/>
            <w:vAlign w:val="top"/>
          </w:tcPr>
          <w:p w14:paraId="26256D48">
            <w:pPr>
              <w:rPr>
                <w:rFonts w:ascii="Arial"/>
                <w:sz w:val="21"/>
              </w:rPr>
            </w:pPr>
          </w:p>
        </w:tc>
        <w:tc>
          <w:tcPr>
            <w:tcW w:w="719" w:type="dxa"/>
            <w:vAlign w:val="top"/>
          </w:tcPr>
          <w:p w14:paraId="04B59FA7">
            <w:pPr>
              <w:rPr>
                <w:rFonts w:ascii="Arial"/>
                <w:sz w:val="21"/>
              </w:rPr>
            </w:pPr>
          </w:p>
        </w:tc>
        <w:tc>
          <w:tcPr>
            <w:tcW w:w="740" w:type="dxa"/>
            <w:vAlign w:val="top"/>
          </w:tcPr>
          <w:p w14:paraId="02676C9F">
            <w:pPr>
              <w:rPr>
                <w:rFonts w:ascii="Arial"/>
                <w:sz w:val="21"/>
              </w:rPr>
            </w:pPr>
          </w:p>
        </w:tc>
        <w:tc>
          <w:tcPr>
            <w:tcW w:w="738" w:type="dxa"/>
            <w:vAlign w:val="top"/>
          </w:tcPr>
          <w:p w14:paraId="69A6C3A1">
            <w:pPr>
              <w:rPr>
                <w:rFonts w:ascii="Arial"/>
                <w:sz w:val="21"/>
              </w:rPr>
            </w:pPr>
          </w:p>
        </w:tc>
        <w:tc>
          <w:tcPr>
            <w:tcW w:w="855" w:type="dxa"/>
            <w:vAlign w:val="top"/>
          </w:tcPr>
          <w:p w14:paraId="59FADC0E">
            <w:pPr>
              <w:rPr>
                <w:rFonts w:ascii="Arial"/>
                <w:sz w:val="21"/>
              </w:rPr>
            </w:pPr>
          </w:p>
        </w:tc>
        <w:tc>
          <w:tcPr>
            <w:tcW w:w="1270" w:type="dxa"/>
            <w:vAlign w:val="top"/>
          </w:tcPr>
          <w:p w14:paraId="260275F8">
            <w:pPr>
              <w:rPr>
                <w:rFonts w:ascii="Arial"/>
                <w:sz w:val="21"/>
              </w:rPr>
            </w:pPr>
          </w:p>
        </w:tc>
        <w:tc>
          <w:tcPr>
            <w:tcW w:w="882" w:type="dxa"/>
            <w:vAlign w:val="top"/>
          </w:tcPr>
          <w:p w14:paraId="676ADBF9">
            <w:pPr>
              <w:rPr>
                <w:rFonts w:ascii="Arial"/>
                <w:sz w:val="21"/>
              </w:rPr>
            </w:pPr>
          </w:p>
        </w:tc>
        <w:tc>
          <w:tcPr>
            <w:tcW w:w="980" w:type="dxa"/>
            <w:vAlign w:val="top"/>
          </w:tcPr>
          <w:p w14:paraId="6F96CEA1">
            <w:pPr>
              <w:rPr>
                <w:rFonts w:ascii="Arial"/>
                <w:sz w:val="21"/>
              </w:rPr>
            </w:pPr>
          </w:p>
        </w:tc>
        <w:tc>
          <w:tcPr>
            <w:tcW w:w="987" w:type="dxa"/>
            <w:tcBorders>
              <w:right w:val="single" w:color="000000" w:sz="6" w:space="0"/>
            </w:tcBorders>
            <w:vAlign w:val="top"/>
          </w:tcPr>
          <w:p w14:paraId="750A3C06">
            <w:pPr>
              <w:rPr>
                <w:rFonts w:ascii="Arial"/>
                <w:sz w:val="21"/>
              </w:rPr>
            </w:pPr>
          </w:p>
        </w:tc>
      </w:tr>
      <w:tr w14:paraId="3D0A7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63" w:type="dxa"/>
            <w:tcBorders>
              <w:left w:val="single" w:color="000000" w:sz="6" w:space="0"/>
            </w:tcBorders>
            <w:vAlign w:val="top"/>
          </w:tcPr>
          <w:p w14:paraId="64DE43B3">
            <w:pPr>
              <w:rPr>
                <w:rFonts w:ascii="Arial"/>
                <w:sz w:val="21"/>
              </w:rPr>
            </w:pPr>
          </w:p>
        </w:tc>
        <w:tc>
          <w:tcPr>
            <w:tcW w:w="1071" w:type="dxa"/>
            <w:vAlign w:val="top"/>
          </w:tcPr>
          <w:p w14:paraId="7DFAEB09">
            <w:pPr>
              <w:rPr>
                <w:rFonts w:ascii="Arial"/>
                <w:sz w:val="21"/>
              </w:rPr>
            </w:pPr>
          </w:p>
        </w:tc>
        <w:tc>
          <w:tcPr>
            <w:tcW w:w="719" w:type="dxa"/>
            <w:vAlign w:val="top"/>
          </w:tcPr>
          <w:p w14:paraId="3C42B291">
            <w:pPr>
              <w:rPr>
                <w:rFonts w:ascii="Arial"/>
                <w:sz w:val="21"/>
              </w:rPr>
            </w:pPr>
          </w:p>
        </w:tc>
        <w:tc>
          <w:tcPr>
            <w:tcW w:w="740" w:type="dxa"/>
            <w:vAlign w:val="top"/>
          </w:tcPr>
          <w:p w14:paraId="6F63043B">
            <w:pPr>
              <w:rPr>
                <w:rFonts w:ascii="Arial"/>
                <w:sz w:val="21"/>
              </w:rPr>
            </w:pPr>
          </w:p>
        </w:tc>
        <w:tc>
          <w:tcPr>
            <w:tcW w:w="738" w:type="dxa"/>
            <w:vAlign w:val="top"/>
          </w:tcPr>
          <w:p w14:paraId="185219DA">
            <w:pPr>
              <w:rPr>
                <w:rFonts w:ascii="Arial"/>
                <w:sz w:val="21"/>
              </w:rPr>
            </w:pPr>
          </w:p>
        </w:tc>
        <w:tc>
          <w:tcPr>
            <w:tcW w:w="855" w:type="dxa"/>
            <w:vAlign w:val="top"/>
          </w:tcPr>
          <w:p w14:paraId="53BBBEDC">
            <w:pPr>
              <w:rPr>
                <w:rFonts w:ascii="Arial"/>
                <w:sz w:val="21"/>
              </w:rPr>
            </w:pPr>
          </w:p>
        </w:tc>
        <w:tc>
          <w:tcPr>
            <w:tcW w:w="1270" w:type="dxa"/>
            <w:vAlign w:val="top"/>
          </w:tcPr>
          <w:p w14:paraId="1A3FA373">
            <w:pPr>
              <w:rPr>
                <w:rFonts w:ascii="Arial"/>
                <w:sz w:val="21"/>
              </w:rPr>
            </w:pPr>
          </w:p>
        </w:tc>
        <w:tc>
          <w:tcPr>
            <w:tcW w:w="882" w:type="dxa"/>
            <w:vAlign w:val="top"/>
          </w:tcPr>
          <w:p w14:paraId="72CCB147">
            <w:pPr>
              <w:rPr>
                <w:rFonts w:ascii="Arial"/>
                <w:sz w:val="21"/>
              </w:rPr>
            </w:pPr>
          </w:p>
        </w:tc>
        <w:tc>
          <w:tcPr>
            <w:tcW w:w="980" w:type="dxa"/>
            <w:vAlign w:val="top"/>
          </w:tcPr>
          <w:p w14:paraId="5414D695">
            <w:pPr>
              <w:rPr>
                <w:rFonts w:ascii="Arial"/>
                <w:sz w:val="21"/>
              </w:rPr>
            </w:pPr>
          </w:p>
        </w:tc>
        <w:tc>
          <w:tcPr>
            <w:tcW w:w="987" w:type="dxa"/>
            <w:tcBorders>
              <w:right w:val="single" w:color="000000" w:sz="6" w:space="0"/>
            </w:tcBorders>
            <w:vAlign w:val="top"/>
          </w:tcPr>
          <w:p w14:paraId="32793B5E">
            <w:pPr>
              <w:rPr>
                <w:rFonts w:ascii="Arial"/>
                <w:sz w:val="21"/>
              </w:rPr>
            </w:pPr>
          </w:p>
        </w:tc>
      </w:tr>
      <w:tr w14:paraId="7A8C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63" w:type="dxa"/>
            <w:tcBorders>
              <w:left w:val="single" w:color="000000" w:sz="6" w:space="0"/>
            </w:tcBorders>
            <w:vAlign w:val="top"/>
          </w:tcPr>
          <w:p w14:paraId="06205EAF">
            <w:pPr>
              <w:rPr>
                <w:rFonts w:ascii="Arial"/>
                <w:sz w:val="21"/>
              </w:rPr>
            </w:pPr>
          </w:p>
        </w:tc>
        <w:tc>
          <w:tcPr>
            <w:tcW w:w="1071" w:type="dxa"/>
            <w:vAlign w:val="top"/>
          </w:tcPr>
          <w:p w14:paraId="5A4243ED">
            <w:pPr>
              <w:rPr>
                <w:rFonts w:ascii="Arial"/>
                <w:sz w:val="21"/>
              </w:rPr>
            </w:pPr>
          </w:p>
        </w:tc>
        <w:tc>
          <w:tcPr>
            <w:tcW w:w="719" w:type="dxa"/>
            <w:vAlign w:val="top"/>
          </w:tcPr>
          <w:p w14:paraId="47485201">
            <w:pPr>
              <w:rPr>
                <w:rFonts w:ascii="Arial"/>
                <w:sz w:val="21"/>
              </w:rPr>
            </w:pPr>
          </w:p>
        </w:tc>
        <w:tc>
          <w:tcPr>
            <w:tcW w:w="740" w:type="dxa"/>
            <w:vAlign w:val="top"/>
          </w:tcPr>
          <w:p w14:paraId="09EA85E0">
            <w:pPr>
              <w:rPr>
                <w:rFonts w:ascii="Arial"/>
                <w:sz w:val="21"/>
              </w:rPr>
            </w:pPr>
          </w:p>
        </w:tc>
        <w:tc>
          <w:tcPr>
            <w:tcW w:w="738" w:type="dxa"/>
            <w:vAlign w:val="top"/>
          </w:tcPr>
          <w:p w14:paraId="0A69A8B7">
            <w:pPr>
              <w:rPr>
                <w:rFonts w:ascii="Arial"/>
                <w:sz w:val="21"/>
              </w:rPr>
            </w:pPr>
          </w:p>
        </w:tc>
        <w:tc>
          <w:tcPr>
            <w:tcW w:w="855" w:type="dxa"/>
            <w:vAlign w:val="top"/>
          </w:tcPr>
          <w:p w14:paraId="01BB5D93">
            <w:pPr>
              <w:rPr>
                <w:rFonts w:ascii="Arial"/>
                <w:sz w:val="21"/>
              </w:rPr>
            </w:pPr>
          </w:p>
        </w:tc>
        <w:tc>
          <w:tcPr>
            <w:tcW w:w="1270" w:type="dxa"/>
            <w:vAlign w:val="top"/>
          </w:tcPr>
          <w:p w14:paraId="0A87BC15">
            <w:pPr>
              <w:rPr>
                <w:rFonts w:ascii="Arial"/>
                <w:sz w:val="21"/>
              </w:rPr>
            </w:pPr>
          </w:p>
        </w:tc>
        <w:tc>
          <w:tcPr>
            <w:tcW w:w="882" w:type="dxa"/>
            <w:vAlign w:val="top"/>
          </w:tcPr>
          <w:p w14:paraId="4AACB5E9">
            <w:pPr>
              <w:rPr>
                <w:rFonts w:ascii="Arial"/>
                <w:sz w:val="21"/>
              </w:rPr>
            </w:pPr>
          </w:p>
        </w:tc>
        <w:tc>
          <w:tcPr>
            <w:tcW w:w="980" w:type="dxa"/>
            <w:vAlign w:val="top"/>
          </w:tcPr>
          <w:p w14:paraId="147F1358">
            <w:pPr>
              <w:rPr>
                <w:rFonts w:ascii="Arial"/>
                <w:sz w:val="21"/>
              </w:rPr>
            </w:pPr>
          </w:p>
        </w:tc>
        <w:tc>
          <w:tcPr>
            <w:tcW w:w="987" w:type="dxa"/>
            <w:tcBorders>
              <w:right w:val="single" w:color="000000" w:sz="6" w:space="0"/>
            </w:tcBorders>
            <w:vAlign w:val="top"/>
          </w:tcPr>
          <w:p w14:paraId="1F56727F">
            <w:pPr>
              <w:rPr>
                <w:rFonts w:ascii="Arial"/>
                <w:sz w:val="21"/>
              </w:rPr>
            </w:pPr>
          </w:p>
        </w:tc>
      </w:tr>
      <w:tr w14:paraId="690F4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1BCAEF57">
            <w:pPr>
              <w:rPr>
                <w:rFonts w:ascii="Arial"/>
                <w:sz w:val="21"/>
              </w:rPr>
            </w:pPr>
          </w:p>
        </w:tc>
        <w:tc>
          <w:tcPr>
            <w:tcW w:w="1071" w:type="dxa"/>
            <w:vAlign w:val="top"/>
          </w:tcPr>
          <w:p w14:paraId="1758D495">
            <w:pPr>
              <w:rPr>
                <w:rFonts w:ascii="Arial"/>
                <w:sz w:val="21"/>
              </w:rPr>
            </w:pPr>
          </w:p>
        </w:tc>
        <w:tc>
          <w:tcPr>
            <w:tcW w:w="719" w:type="dxa"/>
            <w:vAlign w:val="top"/>
          </w:tcPr>
          <w:p w14:paraId="4F4E9676">
            <w:pPr>
              <w:rPr>
                <w:rFonts w:ascii="Arial"/>
                <w:sz w:val="21"/>
              </w:rPr>
            </w:pPr>
          </w:p>
        </w:tc>
        <w:tc>
          <w:tcPr>
            <w:tcW w:w="740" w:type="dxa"/>
            <w:vAlign w:val="top"/>
          </w:tcPr>
          <w:p w14:paraId="24CED909">
            <w:pPr>
              <w:rPr>
                <w:rFonts w:ascii="Arial"/>
                <w:sz w:val="21"/>
              </w:rPr>
            </w:pPr>
          </w:p>
        </w:tc>
        <w:tc>
          <w:tcPr>
            <w:tcW w:w="738" w:type="dxa"/>
            <w:vAlign w:val="top"/>
          </w:tcPr>
          <w:p w14:paraId="68C2F6BD">
            <w:pPr>
              <w:rPr>
                <w:rFonts w:ascii="Arial"/>
                <w:sz w:val="21"/>
              </w:rPr>
            </w:pPr>
          </w:p>
        </w:tc>
        <w:tc>
          <w:tcPr>
            <w:tcW w:w="855" w:type="dxa"/>
            <w:vAlign w:val="top"/>
          </w:tcPr>
          <w:p w14:paraId="40BBBBC9">
            <w:pPr>
              <w:rPr>
                <w:rFonts w:ascii="Arial"/>
                <w:sz w:val="21"/>
              </w:rPr>
            </w:pPr>
          </w:p>
        </w:tc>
        <w:tc>
          <w:tcPr>
            <w:tcW w:w="1270" w:type="dxa"/>
            <w:vAlign w:val="top"/>
          </w:tcPr>
          <w:p w14:paraId="58E280BB">
            <w:pPr>
              <w:rPr>
                <w:rFonts w:ascii="Arial"/>
                <w:sz w:val="21"/>
              </w:rPr>
            </w:pPr>
          </w:p>
        </w:tc>
        <w:tc>
          <w:tcPr>
            <w:tcW w:w="882" w:type="dxa"/>
            <w:vAlign w:val="top"/>
          </w:tcPr>
          <w:p w14:paraId="325775DE">
            <w:pPr>
              <w:rPr>
                <w:rFonts w:ascii="Arial"/>
                <w:sz w:val="21"/>
              </w:rPr>
            </w:pPr>
          </w:p>
        </w:tc>
        <w:tc>
          <w:tcPr>
            <w:tcW w:w="980" w:type="dxa"/>
            <w:vAlign w:val="top"/>
          </w:tcPr>
          <w:p w14:paraId="52F940B2">
            <w:pPr>
              <w:rPr>
                <w:rFonts w:ascii="Arial"/>
                <w:sz w:val="21"/>
              </w:rPr>
            </w:pPr>
          </w:p>
        </w:tc>
        <w:tc>
          <w:tcPr>
            <w:tcW w:w="987" w:type="dxa"/>
            <w:tcBorders>
              <w:right w:val="single" w:color="000000" w:sz="6" w:space="0"/>
            </w:tcBorders>
            <w:vAlign w:val="top"/>
          </w:tcPr>
          <w:p w14:paraId="4C57B0EE">
            <w:pPr>
              <w:rPr>
                <w:rFonts w:ascii="Arial"/>
                <w:sz w:val="21"/>
              </w:rPr>
            </w:pPr>
          </w:p>
        </w:tc>
      </w:tr>
      <w:tr w14:paraId="6DE5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11117F4F">
            <w:pPr>
              <w:rPr>
                <w:rFonts w:ascii="Arial"/>
                <w:sz w:val="21"/>
              </w:rPr>
            </w:pPr>
          </w:p>
        </w:tc>
        <w:tc>
          <w:tcPr>
            <w:tcW w:w="1071" w:type="dxa"/>
            <w:vAlign w:val="top"/>
          </w:tcPr>
          <w:p w14:paraId="64996B30">
            <w:pPr>
              <w:rPr>
                <w:rFonts w:ascii="Arial"/>
                <w:sz w:val="21"/>
              </w:rPr>
            </w:pPr>
          </w:p>
        </w:tc>
        <w:tc>
          <w:tcPr>
            <w:tcW w:w="719" w:type="dxa"/>
            <w:vAlign w:val="top"/>
          </w:tcPr>
          <w:p w14:paraId="64BF6CB8">
            <w:pPr>
              <w:rPr>
                <w:rFonts w:ascii="Arial"/>
                <w:sz w:val="21"/>
              </w:rPr>
            </w:pPr>
          </w:p>
        </w:tc>
        <w:tc>
          <w:tcPr>
            <w:tcW w:w="740" w:type="dxa"/>
            <w:vAlign w:val="top"/>
          </w:tcPr>
          <w:p w14:paraId="6CDB5208">
            <w:pPr>
              <w:rPr>
                <w:rFonts w:ascii="Arial"/>
                <w:sz w:val="21"/>
              </w:rPr>
            </w:pPr>
          </w:p>
        </w:tc>
        <w:tc>
          <w:tcPr>
            <w:tcW w:w="738" w:type="dxa"/>
            <w:vAlign w:val="top"/>
          </w:tcPr>
          <w:p w14:paraId="438E83D0">
            <w:pPr>
              <w:rPr>
                <w:rFonts w:ascii="Arial"/>
                <w:sz w:val="21"/>
              </w:rPr>
            </w:pPr>
          </w:p>
        </w:tc>
        <w:tc>
          <w:tcPr>
            <w:tcW w:w="855" w:type="dxa"/>
            <w:vAlign w:val="top"/>
          </w:tcPr>
          <w:p w14:paraId="505937CF">
            <w:pPr>
              <w:rPr>
                <w:rFonts w:ascii="Arial"/>
                <w:sz w:val="21"/>
              </w:rPr>
            </w:pPr>
          </w:p>
        </w:tc>
        <w:tc>
          <w:tcPr>
            <w:tcW w:w="1270" w:type="dxa"/>
            <w:vAlign w:val="top"/>
          </w:tcPr>
          <w:p w14:paraId="596857BC">
            <w:pPr>
              <w:rPr>
                <w:rFonts w:ascii="Arial"/>
                <w:sz w:val="21"/>
              </w:rPr>
            </w:pPr>
          </w:p>
        </w:tc>
        <w:tc>
          <w:tcPr>
            <w:tcW w:w="882" w:type="dxa"/>
            <w:vAlign w:val="top"/>
          </w:tcPr>
          <w:p w14:paraId="419F88CC">
            <w:pPr>
              <w:rPr>
                <w:rFonts w:ascii="Arial"/>
                <w:sz w:val="21"/>
              </w:rPr>
            </w:pPr>
          </w:p>
        </w:tc>
        <w:tc>
          <w:tcPr>
            <w:tcW w:w="980" w:type="dxa"/>
            <w:vAlign w:val="top"/>
          </w:tcPr>
          <w:p w14:paraId="0C4249AE">
            <w:pPr>
              <w:rPr>
                <w:rFonts w:ascii="Arial"/>
                <w:sz w:val="21"/>
              </w:rPr>
            </w:pPr>
          </w:p>
        </w:tc>
        <w:tc>
          <w:tcPr>
            <w:tcW w:w="987" w:type="dxa"/>
            <w:tcBorders>
              <w:right w:val="single" w:color="000000" w:sz="6" w:space="0"/>
            </w:tcBorders>
            <w:vAlign w:val="top"/>
          </w:tcPr>
          <w:p w14:paraId="639089FA">
            <w:pPr>
              <w:rPr>
                <w:rFonts w:ascii="Arial"/>
                <w:sz w:val="21"/>
              </w:rPr>
            </w:pPr>
          </w:p>
        </w:tc>
      </w:tr>
      <w:tr w14:paraId="28A0F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792F1411">
            <w:pPr>
              <w:rPr>
                <w:rFonts w:ascii="Arial"/>
                <w:sz w:val="21"/>
              </w:rPr>
            </w:pPr>
          </w:p>
        </w:tc>
        <w:tc>
          <w:tcPr>
            <w:tcW w:w="1071" w:type="dxa"/>
            <w:vAlign w:val="top"/>
          </w:tcPr>
          <w:p w14:paraId="1DFF736B">
            <w:pPr>
              <w:rPr>
                <w:rFonts w:ascii="Arial"/>
                <w:sz w:val="21"/>
              </w:rPr>
            </w:pPr>
          </w:p>
        </w:tc>
        <w:tc>
          <w:tcPr>
            <w:tcW w:w="719" w:type="dxa"/>
            <w:vAlign w:val="top"/>
          </w:tcPr>
          <w:p w14:paraId="332F56FC">
            <w:pPr>
              <w:rPr>
                <w:rFonts w:ascii="Arial"/>
                <w:sz w:val="21"/>
              </w:rPr>
            </w:pPr>
          </w:p>
        </w:tc>
        <w:tc>
          <w:tcPr>
            <w:tcW w:w="740" w:type="dxa"/>
            <w:vAlign w:val="top"/>
          </w:tcPr>
          <w:p w14:paraId="61E9C347">
            <w:pPr>
              <w:rPr>
                <w:rFonts w:ascii="Arial"/>
                <w:sz w:val="21"/>
              </w:rPr>
            </w:pPr>
          </w:p>
        </w:tc>
        <w:tc>
          <w:tcPr>
            <w:tcW w:w="738" w:type="dxa"/>
            <w:vAlign w:val="top"/>
          </w:tcPr>
          <w:p w14:paraId="2B0A929F">
            <w:pPr>
              <w:rPr>
                <w:rFonts w:ascii="Arial"/>
                <w:sz w:val="21"/>
              </w:rPr>
            </w:pPr>
          </w:p>
        </w:tc>
        <w:tc>
          <w:tcPr>
            <w:tcW w:w="855" w:type="dxa"/>
            <w:vAlign w:val="top"/>
          </w:tcPr>
          <w:p w14:paraId="45757C6D">
            <w:pPr>
              <w:rPr>
                <w:rFonts w:ascii="Arial"/>
                <w:sz w:val="21"/>
              </w:rPr>
            </w:pPr>
          </w:p>
        </w:tc>
        <w:tc>
          <w:tcPr>
            <w:tcW w:w="1270" w:type="dxa"/>
            <w:vAlign w:val="top"/>
          </w:tcPr>
          <w:p w14:paraId="02053C67">
            <w:pPr>
              <w:rPr>
                <w:rFonts w:ascii="Arial"/>
                <w:sz w:val="21"/>
              </w:rPr>
            </w:pPr>
          </w:p>
        </w:tc>
        <w:tc>
          <w:tcPr>
            <w:tcW w:w="882" w:type="dxa"/>
            <w:vAlign w:val="top"/>
          </w:tcPr>
          <w:p w14:paraId="49EC453A">
            <w:pPr>
              <w:rPr>
                <w:rFonts w:ascii="Arial"/>
                <w:sz w:val="21"/>
              </w:rPr>
            </w:pPr>
          </w:p>
        </w:tc>
        <w:tc>
          <w:tcPr>
            <w:tcW w:w="980" w:type="dxa"/>
            <w:vAlign w:val="top"/>
          </w:tcPr>
          <w:p w14:paraId="5314412E">
            <w:pPr>
              <w:rPr>
                <w:rFonts w:ascii="Arial"/>
                <w:sz w:val="21"/>
              </w:rPr>
            </w:pPr>
          </w:p>
        </w:tc>
        <w:tc>
          <w:tcPr>
            <w:tcW w:w="987" w:type="dxa"/>
            <w:tcBorders>
              <w:right w:val="single" w:color="000000" w:sz="6" w:space="0"/>
            </w:tcBorders>
            <w:vAlign w:val="top"/>
          </w:tcPr>
          <w:p w14:paraId="4CA35175">
            <w:pPr>
              <w:rPr>
                <w:rFonts w:ascii="Arial"/>
                <w:sz w:val="21"/>
              </w:rPr>
            </w:pPr>
          </w:p>
        </w:tc>
      </w:tr>
      <w:tr w14:paraId="1FBEA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7828C41E">
            <w:pPr>
              <w:rPr>
                <w:rFonts w:ascii="Arial"/>
                <w:sz w:val="21"/>
              </w:rPr>
            </w:pPr>
          </w:p>
        </w:tc>
        <w:tc>
          <w:tcPr>
            <w:tcW w:w="1071" w:type="dxa"/>
            <w:vAlign w:val="top"/>
          </w:tcPr>
          <w:p w14:paraId="1DAE70E5">
            <w:pPr>
              <w:rPr>
                <w:rFonts w:ascii="Arial"/>
                <w:sz w:val="21"/>
              </w:rPr>
            </w:pPr>
          </w:p>
        </w:tc>
        <w:tc>
          <w:tcPr>
            <w:tcW w:w="719" w:type="dxa"/>
            <w:vAlign w:val="top"/>
          </w:tcPr>
          <w:p w14:paraId="4F2A13E1">
            <w:pPr>
              <w:rPr>
                <w:rFonts w:ascii="Arial"/>
                <w:sz w:val="21"/>
              </w:rPr>
            </w:pPr>
          </w:p>
        </w:tc>
        <w:tc>
          <w:tcPr>
            <w:tcW w:w="740" w:type="dxa"/>
            <w:vAlign w:val="top"/>
          </w:tcPr>
          <w:p w14:paraId="50CD0667">
            <w:pPr>
              <w:rPr>
                <w:rFonts w:ascii="Arial"/>
                <w:sz w:val="21"/>
              </w:rPr>
            </w:pPr>
          </w:p>
        </w:tc>
        <w:tc>
          <w:tcPr>
            <w:tcW w:w="738" w:type="dxa"/>
            <w:vAlign w:val="top"/>
          </w:tcPr>
          <w:p w14:paraId="4F680ECB">
            <w:pPr>
              <w:rPr>
                <w:rFonts w:ascii="Arial"/>
                <w:sz w:val="21"/>
              </w:rPr>
            </w:pPr>
          </w:p>
        </w:tc>
        <w:tc>
          <w:tcPr>
            <w:tcW w:w="855" w:type="dxa"/>
            <w:vAlign w:val="top"/>
          </w:tcPr>
          <w:p w14:paraId="1B52755B">
            <w:pPr>
              <w:rPr>
                <w:rFonts w:ascii="Arial"/>
                <w:sz w:val="21"/>
              </w:rPr>
            </w:pPr>
          </w:p>
        </w:tc>
        <w:tc>
          <w:tcPr>
            <w:tcW w:w="1270" w:type="dxa"/>
            <w:vAlign w:val="top"/>
          </w:tcPr>
          <w:p w14:paraId="193AF709">
            <w:pPr>
              <w:rPr>
                <w:rFonts w:ascii="Arial"/>
                <w:sz w:val="21"/>
              </w:rPr>
            </w:pPr>
          </w:p>
        </w:tc>
        <w:tc>
          <w:tcPr>
            <w:tcW w:w="882" w:type="dxa"/>
            <w:vAlign w:val="top"/>
          </w:tcPr>
          <w:p w14:paraId="46D231B7">
            <w:pPr>
              <w:rPr>
                <w:rFonts w:ascii="Arial"/>
                <w:sz w:val="21"/>
              </w:rPr>
            </w:pPr>
          </w:p>
        </w:tc>
        <w:tc>
          <w:tcPr>
            <w:tcW w:w="980" w:type="dxa"/>
            <w:vAlign w:val="top"/>
          </w:tcPr>
          <w:p w14:paraId="449ECC36">
            <w:pPr>
              <w:rPr>
                <w:rFonts w:ascii="Arial"/>
                <w:sz w:val="21"/>
              </w:rPr>
            </w:pPr>
          </w:p>
        </w:tc>
        <w:tc>
          <w:tcPr>
            <w:tcW w:w="987" w:type="dxa"/>
            <w:tcBorders>
              <w:right w:val="single" w:color="000000" w:sz="6" w:space="0"/>
            </w:tcBorders>
            <w:vAlign w:val="top"/>
          </w:tcPr>
          <w:p w14:paraId="4D84FEBA">
            <w:pPr>
              <w:rPr>
                <w:rFonts w:ascii="Arial"/>
                <w:sz w:val="21"/>
              </w:rPr>
            </w:pPr>
          </w:p>
        </w:tc>
      </w:tr>
      <w:tr w14:paraId="6CDF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648AA7E4">
            <w:pPr>
              <w:rPr>
                <w:rFonts w:ascii="Arial"/>
                <w:sz w:val="21"/>
              </w:rPr>
            </w:pPr>
          </w:p>
        </w:tc>
        <w:tc>
          <w:tcPr>
            <w:tcW w:w="1071" w:type="dxa"/>
            <w:vAlign w:val="top"/>
          </w:tcPr>
          <w:p w14:paraId="3B143312">
            <w:pPr>
              <w:rPr>
                <w:rFonts w:ascii="Arial"/>
                <w:sz w:val="21"/>
              </w:rPr>
            </w:pPr>
          </w:p>
        </w:tc>
        <w:tc>
          <w:tcPr>
            <w:tcW w:w="719" w:type="dxa"/>
            <w:vAlign w:val="top"/>
          </w:tcPr>
          <w:p w14:paraId="4EEBE075">
            <w:pPr>
              <w:rPr>
                <w:rFonts w:ascii="Arial"/>
                <w:sz w:val="21"/>
              </w:rPr>
            </w:pPr>
          </w:p>
        </w:tc>
        <w:tc>
          <w:tcPr>
            <w:tcW w:w="740" w:type="dxa"/>
            <w:vAlign w:val="top"/>
          </w:tcPr>
          <w:p w14:paraId="211F7682">
            <w:pPr>
              <w:rPr>
                <w:rFonts w:ascii="Arial"/>
                <w:sz w:val="21"/>
              </w:rPr>
            </w:pPr>
          </w:p>
        </w:tc>
        <w:tc>
          <w:tcPr>
            <w:tcW w:w="738" w:type="dxa"/>
            <w:vAlign w:val="top"/>
          </w:tcPr>
          <w:p w14:paraId="0084107D">
            <w:pPr>
              <w:rPr>
                <w:rFonts w:ascii="Arial"/>
                <w:sz w:val="21"/>
              </w:rPr>
            </w:pPr>
          </w:p>
        </w:tc>
        <w:tc>
          <w:tcPr>
            <w:tcW w:w="855" w:type="dxa"/>
            <w:vAlign w:val="top"/>
          </w:tcPr>
          <w:p w14:paraId="3A4E8B2B">
            <w:pPr>
              <w:rPr>
                <w:rFonts w:ascii="Arial"/>
                <w:sz w:val="21"/>
              </w:rPr>
            </w:pPr>
          </w:p>
        </w:tc>
        <w:tc>
          <w:tcPr>
            <w:tcW w:w="1270" w:type="dxa"/>
            <w:vAlign w:val="top"/>
          </w:tcPr>
          <w:p w14:paraId="1CA39963">
            <w:pPr>
              <w:rPr>
                <w:rFonts w:ascii="Arial"/>
                <w:sz w:val="21"/>
              </w:rPr>
            </w:pPr>
          </w:p>
        </w:tc>
        <w:tc>
          <w:tcPr>
            <w:tcW w:w="882" w:type="dxa"/>
            <w:vAlign w:val="top"/>
          </w:tcPr>
          <w:p w14:paraId="009D951F">
            <w:pPr>
              <w:rPr>
                <w:rFonts w:ascii="Arial"/>
                <w:sz w:val="21"/>
              </w:rPr>
            </w:pPr>
          </w:p>
        </w:tc>
        <w:tc>
          <w:tcPr>
            <w:tcW w:w="980" w:type="dxa"/>
            <w:vAlign w:val="top"/>
          </w:tcPr>
          <w:p w14:paraId="4B3CF9A8">
            <w:pPr>
              <w:rPr>
                <w:rFonts w:ascii="Arial"/>
                <w:sz w:val="21"/>
              </w:rPr>
            </w:pPr>
          </w:p>
        </w:tc>
        <w:tc>
          <w:tcPr>
            <w:tcW w:w="987" w:type="dxa"/>
            <w:tcBorders>
              <w:right w:val="single" w:color="000000" w:sz="6" w:space="0"/>
            </w:tcBorders>
            <w:vAlign w:val="top"/>
          </w:tcPr>
          <w:p w14:paraId="7C6A9002">
            <w:pPr>
              <w:rPr>
                <w:rFonts w:ascii="Arial"/>
                <w:sz w:val="21"/>
              </w:rPr>
            </w:pPr>
          </w:p>
        </w:tc>
      </w:tr>
      <w:tr w14:paraId="4DEBA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53DD1D81">
            <w:pPr>
              <w:rPr>
                <w:rFonts w:ascii="Arial"/>
                <w:sz w:val="21"/>
              </w:rPr>
            </w:pPr>
          </w:p>
        </w:tc>
        <w:tc>
          <w:tcPr>
            <w:tcW w:w="1071" w:type="dxa"/>
            <w:vAlign w:val="top"/>
          </w:tcPr>
          <w:p w14:paraId="6A6260FD">
            <w:pPr>
              <w:rPr>
                <w:rFonts w:ascii="Arial"/>
                <w:sz w:val="21"/>
              </w:rPr>
            </w:pPr>
          </w:p>
        </w:tc>
        <w:tc>
          <w:tcPr>
            <w:tcW w:w="719" w:type="dxa"/>
            <w:vAlign w:val="top"/>
          </w:tcPr>
          <w:p w14:paraId="1BC37687">
            <w:pPr>
              <w:rPr>
                <w:rFonts w:ascii="Arial"/>
                <w:sz w:val="21"/>
              </w:rPr>
            </w:pPr>
          </w:p>
        </w:tc>
        <w:tc>
          <w:tcPr>
            <w:tcW w:w="740" w:type="dxa"/>
            <w:vAlign w:val="top"/>
          </w:tcPr>
          <w:p w14:paraId="5324395E">
            <w:pPr>
              <w:rPr>
                <w:rFonts w:ascii="Arial"/>
                <w:sz w:val="21"/>
              </w:rPr>
            </w:pPr>
          </w:p>
        </w:tc>
        <w:tc>
          <w:tcPr>
            <w:tcW w:w="738" w:type="dxa"/>
            <w:vAlign w:val="top"/>
          </w:tcPr>
          <w:p w14:paraId="37EBF1F5">
            <w:pPr>
              <w:rPr>
                <w:rFonts w:ascii="Arial"/>
                <w:sz w:val="21"/>
              </w:rPr>
            </w:pPr>
          </w:p>
        </w:tc>
        <w:tc>
          <w:tcPr>
            <w:tcW w:w="855" w:type="dxa"/>
            <w:vAlign w:val="top"/>
          </w:tcPr>
          <w:p w14:paraId="403FEBB6">
            <w:pPr>
              <w:rPr>
                <w:rFonts w:ascii="Arial"/>
                <w:sz w:val="21"/>
              </w:rPr>
            </w:pPr>
          </w:p>
        </w:tc>
        <w:tc>
          <w:tcPr>
            <w:tcW w:w="1270" w:type="dxa"/>
            <w:vAlign w:val="top"/>
          </w:tcPr>
          <w:p w14:paraId="68F78FEA">
            <w:pPr>
              <w:rPr>
                <w:rFonts w:ascii="Arial"/>
                <w:sz w:val="21"/>
              </w:rPr>
            </w:pPr>
          </w:p>
        </w:tc>
        <w:tc>
          <w:tcPr>
            <w:tcW w:w="882" w:type="dxa"/>
            <w:vAlign w:val="top"/>
          </w:tcPr>
          <w:p w14:paraId="06BBB7FA">
            <w:pPr>
              <w:rPr>
                <w:rFonts w:ascii="Arial"/>
                <w:sz w:val="21"/>
              </w:rPr>
            </w:pPr>
          </w:p>
        </w:tc>
        <w:tc>
          <w:tcPr>
            <w:tcW w:w="980" w:type="dxa"/>
            <w:vAlign w:val="top"/>
          </w:tcPr>
          <w:p w14:paraId="25F1F7CB">
            <w:pPr>
              <w:rPr>
                <w:rFonts w:ascii="Arial"/>
                <w:sz w:val="21"/>
              </w:rPr>
            </w:pPr>
          </w:p>
        </w:tc>
        <w:tc>
          <w:tcPr>
            <w:tcW w:w="987" w:type="dxa"/>
            <w:tcBorders>
              <w:right w:val="single" w:color="000000" w:sz="6" w:space="0"/>
            </w:tcBorders>
            <w:vAlign w:val="top"/>
          </w:tcPr>
          <w:p w14:paraId="34C805FA">
            <w:pPr>
              <w:rPr>
                <w:rFonts w:ascii="Arial"/>
                <w:sz w:val="21"/>
              </w:rPr>
            </w:pPr>
          </w:p>
        </w:tc>
      </w:tr>
      <w:tr w14:paraId="5AFF4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3549A6C">
            <w:pPr>
              <w:rPr>
                <w:rFonts w:ascii="Arial"/>
                <w:sz w:val="21"/>
              </w:rPr>
            </w:pPr>
          </w:p>
        </w:tc>
        <w:tc>
          <w:tcPr>
            <w:tcW w:w="1071" w:type="dxa"/>
            <w:vAlign w:val="top"/>
          </w:tcPr>
          <w:p w14:paraId="5A66661B">
            <w:pPr>
              <w:rPr>
                <w:rFonts w:ascii="Arial"/>
                <w:sz w:val="21"/>
              </w:rPr>
            </w:pPr>
          </w:p>
        </w:tc>
        <w:tc>
          <w:tcPr>
            <w:tcW w:w="719" w:type="dxa"/>
            <w:vAlign w:val="top"/>
          </w:tcPr>
          <w:p w14:paraId="3BF19BB3">
            <w:pPr>
              <w:rPr>
                <w:rFonts w:ascii="Arial"/>
                <w:sz w:val="21"/>
              </w:rPr>
            </w:pPr>
          </w:p>
        </w:tc>
        <w:tc>
          <w:tcPr>
            <w:tcW w:w="740" w:type="dxa"/>
            <w:vAlign w:val="top"/>
          </w:tcPr>
          <w:p w14:paraId="549A29D4">
            <w:pPr>
              <w:rPr>
                <w:rFonts w:ascii="Arial"/>
                <w:sz w:val="21"/>
              </w:rPr>
            </w:pPr>
          </w:p>
        </w:tc>
        <w:tc>
          <w:tcPr>
            <w:tcW w:w="738" w:type="dxa"/>
            <w:vAlign w:val="top"/>
          </w:tcPr>
          <w:p w14:paraId="4851006D">
            <w:pPr>
              <w:rPr>
                <w:rFonts w:ascii="Arial"/>
                <w:sz w:val="21"/>
              </w:rPr>
            </w:pPr>
          </w:p>
        </w:tc>
        <w:tc>
          <w:tcPr>
            <w:tcW w:w="855" w:type="dxa"/>
            <w:vAlign w:val="top"/>
          </w:tcPr>
          <w:p w14:paraId="0C341576">
            <w:pPr>
              <w:rPr>
                <w:rFonts w:ascii="Arial"/>
                <w:sz w:val="21"/>
              </w:rPr>
            </w:pPr>
          </w:p>
        </w:tc>
        <w:tc>
          <w:tcPr>
            <w:tcW w:w="1270" w:type="dxa"/>
            <w:vAlign w:val="top"/>
          </w:tcPr>
          <w:p w14:paraId="35DA4886">
            <w:pPr>
              <w:rPr>
                <w:rFonts w:ascii="Arial"/>
                <w:sz w:val="21"/>
              </w:rPr>
            </w:pPr>
          </w:p>
        </w:tc>
        <w:tc>
          <w:tcPr>
            <w:tcW w:w="882" w:type="dxa"/>
            <w:vAlign w:val="top"/>
          </w:tcPr>
          <w:p w14:paraId="50644506">
            <w:pPr>
              <w:rPr>
                <w:rFonts w:ascii="Arial"/>
                <w:sz w:val="21"/>
              </w:rPr>
            </w:pPr>
          </w:p>
        </w:tc>
        <w:tc>
          <w:tcPr>
            <w:tcW w:w="980" w:type="dxa"/>
            <w:vAlign w:val="top"/>
          </w:tcPr>
          <w:p w14:paraId="65594A08">
            <w:pPr>
              <w:rPr>
                <w:rFonts w:ascii="Arial"/>
                <w:sz w:val="21"/>
              </w:rPr>
            </w:pPr>
          </w:p>
        </w:tc>
        <w:tc>
          <w:tcPr>
            <w:tcW w:w="987" w:type="dxa"/>
            <w:tcBorders>
              <w:right w:val="single" w:color="000000" w:sz="6" w:space="0"/>
            </w:tcBorders>
            <w:vAlign w:val="top"/>
          </w:tcPr>
          <w:p w14:paraId="23E48F7D">
            <w:pPr>
              <w:rPr>
                <w:rFonts w:ascii="Arial"/>
                <w:sz w:val="21"/>
              </w:rPr>
            </w:pPr>
          </w:p>
        </w:tc>
      </w:tr>
      <w:tr w14:paraId="20910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6CF2A28A">
            <w:pPr>
              <w:rPr>
                <w:rFonts w:ascii="Arial"/>
                <w:sz w:val="21"/>
              </w:rPr>
            </w:pPr>
          </w:p>
        </w:tc>
        <w:tc>
          <w:tcPr>
            <w:tcW w:w="1071" w:type="dxa"/>
            <w:vAlign w:val="top"/>
          </w:tcPr>
          <w:p w14:paraId="5E82F3C1">
            <w:pPr>
              <w:rPr>
                <w:rFonts w:ascii="Arial"/>
                <w:sz w:val="21"/>
              </w:rPr>
            </w:pPr>
          </w:p>
        </w:tc>
        <w:tc>
          <w:tcPr>
            <w:tcW w:w="719" w:type="dxa"/>
            <w:vAlign w:val="top"/>
          </w:tcPr>
          <w:p w14:paraId="23D3F689">
            <w:pPr>
              <w:rPr>
                <w:rFonts w:ascii="Arial"/>
                <w:sz w:val="21"/>
              </w:rPr>
            </w:pPr>
          </w:p>
        </w:tc>
        <w:tc>
          <w:tcPr>
            <w:tcW w:w="740" w:type="dxa"/>
            <w:vAlign w:val="top"/>
          </w:tcPr>
          <w:p w14:paraId="42928D44">
            <w:pPr>
              <w:rPr>
                <w:rFonts w:ascii="Arial"/>
                <w:sz w:val="21"/>
              </w:rPr>
            </w:pPr>
          </w:p>
        </w:tc>
        <w:tc>
          <w:tcPr>
            <w:tcW w:w="738" w:type="dxa"/>
            <w:vAlign w:val="top"/>
          </w:tcPr>
          <w:p w14:paraId="307D3DEA">
            <w:pPr>
              <w:rPr>
                <w:rFonts w:ascii="Arial"/>
                <w:sz w:val="21"/>
              </w:rPr>
            </w:pPr>
          </w:p>
        </w:tc>
        <w:tc>
          <w:tcPr>
            <w:tcW w:w="855" w:type="dxa"/>
            <w:vAlign w:val="top"/>
          </w:tcPr>
          <w:p w14:paraId="2F8E65B3">
            <w:pPr>
              <w:rPr>
                <w:rFonts w:ascii="Arial"/>
                <w:sz w:val="21"/>
              </w:rPr>
            </w:pPr>
          </w:p>
        </w:tc>
        <w:tc>
          <w:tcPr>
            <w:tcW w:w="1270" w:type="dxa"/>
            <w:vAlign w:val="top"/>
          </w:tcPr>
          <w:p w14:paraId="332D62B0">
            <w:pPr>
              <w:rPr>
                <w:rFonts w:ascii="Arial"/>
                <w:sz w:val="21"/>
              </w:rPr>
            </w:pPr>
          </w:p>
        </w:tc>
        <w:tc>
          <w:tcPr>
            <w:tcW w:w="882" w:type="dxa"/>
            <w:vAlign w:val="top"/>
          </w:tcPr>
          <w:p w14:paraId="46D89FD3">
            <w:pPr>
              <w:rPr>
                <w:rFonts w:ascii="Arial"/>
                <w:sz w:val="21"/>
              </w:rPr>
            </w:pPr>
          </w:p>
        </w:tc>
        <w:tc>
          <w:tcPr>
            <w:tcW w:w="980" w:type="dxa"/>
            <w:vAlign w:val="top"/>
          </w:tcPr>
          <w:p w14:paraId="7C0E6EE7">
            <w:pPr>
              <w:rPr>
                <w:rFonts w:ascii="Arial"/>
                <w:sz w:val="21"/>
              </w:rPr>
            </w:pPr>
          </w:p>
        </w:tc>
        <w:tc>
          <w:tcPr>
            <w:tcW w:w="987" w:type="dxa"/>
            <w:tcBorders>
              <w:right w:val="single" w:color="000000" w:sz="6" w:space="0"/>
            </w:tcBorders>
            <w:vAlign w:val="top"/>
          </w:tcPr>
          <w:p w14:paraId="465B4593">
            <w:pPr>
              <w:rPr>
                <w:rFonts w:ascii="Arial"/>
                <w:sz w:val="21"/>
              </w:rPr>
            </w:pPr>
          </w:p>
        </w:tc>
      </w:tr>
      <w:tr w14:paraId="67DB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020C82C5">
            <w:pPr>
              <w:rPr>
                <w:rFonts w:ascii="Arial"/>
                <w:sz w:val="21"/>
              </w:rPr>
            </w:pPr>
          </w:p>
        </w:tc>
        <w:tc>
          <w:tcPr>
            <w:tcW w:w="1071" w:type="dxa"/>
            <w:vAlign w:val="top"/>
          </w:tcPr>
          <w:p w14:paraId="492DE446">
            <w:pPr>
              <w:rPr>
                <w:rFonts w:ascii="Arial"/>
                <w:sz w:val="21"/>
              </w:rPr>
            </w:pPr>
          </w:p>
        </w:tc>
        <w:tc>
          <w:tcPr>
            <w:tcW w:w="719" w:type="dxa"/>
            <w:vAlign w:val="top"/>
          </w:tcPr>
          <w:p w14:paraId="22A21E62">
            <w:pPr>
              <w:rPr>
                <w:rFonts w:ascii="Arial"/>
                <w:sz w:val="21"/>
              </w:rPr>
            </w:pPr>
          </w:p>
        </w:tc>
        <w:tc>
          <w:tcPr>
            <w:tcW w:w="740" w:type="dxa"/>
            <w:vAlign w:val="top"/>
          </w:tcPr>
          <w:p w14:paraId="76DDECE8">
            <w:pPr>
              <w:rPr>
                <w:rFonts w:ascii="Arial"/>
                <w:sz w:val="21"/>
              </w:rPr>
            </w:pPr>
          </w:p>
        </w:tc>
        <w:tc>
          <w:tcPr>
            <w:tcW w:w="738" w:type="dxa"/>
            <w:vAlign w:val="top"/>
          </w:tcPr>
          <w:p w14:paraId="6E1D4532">
            <w:pPr>
              <w:rPr>
                <w:rFonts w:ascii="Arial"/>
                <w:sz w:val="21"/>
              </w:rPr>
            </w:pPr>
          </w:p>
        </w:tc>
        <w:tc>
          <w:tcPr>
            <w:tcW w:w="855" w:type="dxa"/>
            <w:vAlign w:val="top"/>
          </w:tcPr>
          <w:p w14:paraId="772B9966">
            <w:pPr>
              <w:rPr>
                <w:rFonts w:ascii="Arial"/>
                <w:sz w:val="21"/>
              </w:rPr>
            </w:pPr>
          </w:p>
        </w:tc>
        <w:tc>
          <w:tcPr>
            <w:tcW w:w="1270" w:type="dxa"/>
            <w:vAlign w:val="top"/>
          </w:tcPr>
          <w:p w14:paraId="35DF771D">
            <w:pPr>
              <w:rPr>
                <w:rFonts w:ascii="Arial"/>
                <w:sz w:val="21"/>
              </w:rPr>
            </w:pPr>
          </w:p>
        </w:tc>
        <w:tc>
          <w:tcPr>
            <w:tcW w:w="882" w:type="dxa"/>
            <w:vAlign w:val="top"/>
          </w:tcPr>
          <w:p w14:paraId="09557E68">
            <w:pPr>
              <w:rPr>
                <w:rFonts w:ascii="Arial"/>
                <w:sz w:val="21"/>
              </w:rPr>
            </w:pPr>
          </w:p>
        </w:tc>
        <w:tc>
          <w:tcPr>
            <w:tcW w:w="980" w:type="dxa"/>
            <w:vAlign w:val="top"/>
          </w:tcPr>
          <w:p w14:paraId="6F053C62">
            <w:pPr>
              <w:rPr>
                <w:rFonts w:ascii="Arial"/>
                <w:sz w:val="21"/>
              </w:rPr>
            </w:pPr>
          </w:p>
        </w:tc>
        <w:tc>
          <w:tcPr>
            <w:tcW w:w="987" w:type="dxa"/>
            <w:tcBorders>
              <w:right w:val="single" w:color="000000" w:sz="6" w:space="0"/>
            </w:tcBorders>
            <w:vAlign w:val="top"/>
          </w:tcPr>
          <w:p w14:paraId="5042A3C1">
            <w:pPr>
              <w:rPr>
                <w:rFonts w:ascii="Arial"/>
                <w:sz w:val="21"/>
              </w:rPr>
            </w:pPr>
          </w:p>
        </w:tc>
      </w:tr>
      <w:tr w14:paraId="4121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51EEA92B">
            <w:pPr>
              <w:rPr>
                <w:rFonts w:ascii="Arial"/>
                <w:sz w:val="21"/>
              </w:rPr>
            </w:pPr>
          </w:p>
        </w:tc>
        <w:tc>
          <w:tcPr>
            <w:tcW w:w="1071" w:type="dxa"/>
            <w:vAlign w:val="top"/>
          </w:tcPr>
          <w:p w14:paraId="28F6D8EA">
            <w:pPr>
              <w:rPr>
                <w:rFonts w:ascii="Arial"/>
                <w:sz w:val="21"/>
              </w:rPr>
            </w:pPr>
          </w:p>
        </w:tc>
        <w:tc>
          <w:tcPr>
            <w:tcW w:w="719" w:type="dxa"/>
            <w:vAlign w:val="top"/>
          </w:tcPr>
          <w:p w14:paraId="10F0253E">
            <w:pPr>
              <w:rPr>
                <w:rFonts w:ascii="Arial"/>
                <w:sz w:val="21"/>
              </w:rPr>
            </w:pPr>
          </w:p>
        </w:tc>
        <w:tc>
          <w:tcPr>
            <w:tcW w:w="740" w:type="dxa"/>
            <w:vAlign w:val="top"/>
          </w:tcPr>
          <w:p w14:paraId="0FADA54E">
            <w:pPr>
              <w:rPr>
                <w:rFonts w:ascii="Arial"/>
                <w:sz w:val="21"/>
              </w:rPr>
            </w:pPr>
          </w:p>
        </w:tc>
        <w:tc>
          <w:tcPr>
            <w:tcW w:w="738" w:type="dxa"/>
            <w:vAlign w:val="top"/>
          </w:tcPr>
          <w:p w14:paraId="5F030F13">
            <w:pPr>
              <w:rPr>
                <w:rFonts w:ascii="Arial"/>
                <w:sz w:val="21"/>
              </w:rPr>
            </w:pPr>
          </w:p>
        </w:tc>
        <w:tc>
          <w:tcPr>
            <w:tcW w:w="855" w:type="dxa"/>
            <w:vAlign w:val="top"/>
          </w:tcPr>
          <w:p w14:paraId="12ACE6C6">
            <w:pPr>
              <w:rPr>
                <w:rFonts w:ascii="Arial"/>
                <w:sz w:val="21"/>
              </w:rPr>
            </w:pPr>
          </w:p>
        </w:tc>
        <w:tc>
          <w:tcPr>
            <w:tcW w:w="1270" w:type="dxa"/>
            <w:vAlign w:val="top"/>
          </w:tcPr>
          <w:p w14:paraId="1A242683">
            <w:pPr>
              <w:rPr>
                <w:rFonts w:ascii="Arial"/>
                <w:sz w:val="21"/>
              </w:rPr>
            </w:pPr>
          </w:p>
        </w:tc>
        <w:tc>
          <w:tcPr>
            <w:tcW w:w="882" w:type="dxa"/>
            <w:vAlign w:val="top"/>
          </w:tcPr>
          <w:p w14:paraId="36FCB47E">
            <w:pPr>
              <w:rPr>
                <w:rFonts w:ascii="Arial"/>
                <w:sz w:val="21"/>
              </w:rPr>
            </w:pPr>
          </w:p>
        </w:tc>
        <w:tc>
          <w:tcPr>
            <w:tcW w:w="980" w:type="dxa"/>
            <w:vAlign w:val="top"/>
          </w:tcPr>
          <w:p w14:paraId="1C60CFB4">
            <w:pPr>
              <w:rPr>
                <w:rFonts w:ascii="Arial"/>
                <w:sz w:val="21"/>
              </w:rPr>
            </w:pPr>
          </w:p>
        </w:tc>
        <w:tc>
          <w:tcPr>
            <w:tcW w:w="987" w:type="dxa"/>
            <w:tcBorders>
              <w:right w:val="single" w:color="000000" w:sz="6" w:space="0"/>
            </w:tcBorders>
            <w:vAlign w:val="top"/>
          </w:tcPr>
          <w:p w14:paraId="2280640D">
            <w:pPr>
              <w:rPr>
                <w:rFonts w:ascii="Arial"/>
                <w:sz w:val="21"/>
              </w:rPr>
            </w:pPr>
          </w:p>
        </w:tc>
      </w:tr>
      <w:tr w14:paraId="48911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01F5028B">
            <w:pPr>
              <w:rPr>
                <w:rFonts w:ascii="Arial"/>
                <w:sz w:val="21"/>
              </w:rPr>
            </w:pPr>
          </w:p>
        </w:tc>
        <w:tc>
          <w:tcPr>
            <w:tcW w:w="1071" w:type="dxa"/>
            <w:vAlign w:val="top"/>
          </w:tcPr>
          <w:p w14:paraId="78562D56">
            <w:pPr>
              <w:rPr>
                <w:rFonts w:ascii="Arial"/>
                <w:sz w:val="21"/>
              </w:rPr>
            </w:pPr>
          </w:p>
        </w:tc>
        <w:tc>
          <w:tcPr>
            <w:tcW w:w="719" w:type="dxa"/>
            <w:vAlign w:val="top"/>
          </w:tcPr>
          <w:p w14:paraId="3C1A8A0D">
            <w:pPr>
              <w:rPr>
                <w:rFonts w:ascii="Arial"/>
                <w:sz w:val="21"/>
              </w:rPr>
            </w:pPr>
          </w:p>
        </w:tc>
        <w:tc>
          <w:tcPr>
            <w:tcW w:w="740" w:type="dxa"/>
            <w:vAlign w:val="top"/>
          </w:tcPr>
          <w:p w14:paraId="2E6E96EF">
            <w:pPr>
              <w:rPr>
                <w:rFonts w:ascii="Arial"/>
                <w:sz w:val="21"/>
              </w:rPr>
            </w:pPr>
          </w:p>
        </w:tc>
        <w:tc>
          <w:tcPr>
            <w:tcW w:w="738" w:type="dxa"/>
            <w:vAlign w:val="top"/>
          </w:tcPr>
          <w:p w14:paraId="06009561">
            <w:pPr>
              <w:rPr>
                <w:rFonts w:ascii="Arial"/>
                <w:sz w:val="21"/>
              </w:rPr>
            </w:pPr>
          </w:p>
        </w:tc>
        <w:tc>
          <w:tcPr>
            <w:tcW w:w="855" w:type="dxa"/>
            <w:vAlign w:val="top"/>
          </w:tcPr>
          <w:p w14:paraId="76F37171">
            <w:pPr>
              <w:rPr>
                <w:rFonts w:ascii="Arial"/>
                <w:sz w:val="21"/>
              </w:rPr>
            </w:pPr>
          </w:p>
        </w:tc>
        <w:tc>
          <w:tcPr>
            <w:tcW w:w="1270" w:type="dxa"/>
            <w:vAlign w:val="top"/>
          </w:tcPr>
          <w:p w14:paraId="649226AC">
            <w:pPr>
              <w:rPr>
                <w:rFonts w:ascii="Arial"/>
                <w:sz w:val="21"/>
              </w:rPr>
            </w:pPr>
          </w:p>
        </w:tc>
        <w:tc>
          <w:tcPr>
            <w:tcW w:w="882" w:type="dxa"/>
            <w:vAlign w:val="top"/>
          </w:tcPr>
          <w:p w14:paraId="5698F867">
            <w:pPr>
              <w:rPr>
                <w:rFonts w:ascii="Arial"/>
                <w:sz w:val="21"/>
              </w:rPr>
            </w:pPr>
          </w:p>
        </w:tc>
        <w:tc>
          <w:tcPr>
            <w:tcW w:w="980" w:type="dxa"/>
            <w:vAlign w:val="top"/>
          </w:tcPr>
          <w:p w14:paraId="55B68D37">
            <w:pPr>
              <w:rPr>
                <w:rFonts w:ascii="Arial"/>
                <w:sz w:val="21"/>
              </w:rPr>
            </w:pPr>
          </w:p>
        </w:tc>
        <w:tc>
          <w:tcPr>
            <w:tcW w:w="987" w:type="dxa"/>
            <w:tcBorders>
              <w:right w:val="single" w:color="000000" w:sz="6" w:space="0"/>
            </w:tcBorders>
            <w:vAlign w:val="top"/>
          </w:tcPr>
          <w:p w14:paraId="3554116B">
            <w:pPr>
              <w:rPr>
                <w:rFonts w:ascii="Arial"/>
                <w:sz w:val="21"/>
              </w:rPr>
            </w:pPr>
          </w:p>
        </w:tc>
      </w:tr>
      <w:tr w14:paraId="7E376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865457E">
            <w:pPr>
              <w:rPr>
                <w:rFonts w:ascii="Arial"/>
                <w:sz w:val="21"/>
              </w:rPr>
            </w:pPr>
          </w:p>
        </w:tc>
        <w:tc>
          <w:tcPr>
            <w:tcW w:w="1071" w:type="dxa"/>
            <w:vAlign w:val="top"/>
          </w:tcPr>
          <w:p w14:paraId="421CA132">
            <w:pPr>
              <w:rPr>
                <w:rFonts w:ascii="Arial"/>
                <w:sz w:val="21"/>
              </w:rPr>
            </w:pPr>
          </w:p>
        </w:tc>
        <w:tc>
          <w:tcPr>
            <w:tcW w:w="719" w:type="dxa"/>
            <w:vAlign w:val="top"/>
          </w:tcPr>
          <w:p w14:paraId="02F7BE18">
            <w:pPr>
              <w:rPr>
                <w:rFonts w:ascii="Arial"/>
                <w:sz w:val="21"/>
              </w:rPr>
            </w:pPr>
          </w:p>
        </w:tc>
        <w:tc>
          <w:tcPr>
            <w:tcW w:w="740" w:type="dxa"/>
            <w:vAlign w:val="top"/>
          </w:tcPr>
          <w:p w14:paraId="0F1F71AF">
            <w:pPr>
              <w:rPr>
                <w:rFonts w:ascii="Arial"/>
                <w:sz w:val="21"/>
              </w:rPr>
            </w:pPr>
          </w:p>
        </w:tc>
        <w:tc>
          <w:tcPr>
            <w:tcW w:w="738" w:type="dxa"/>
            <w:vAlign w:val="top"/>
          </w:tcPr>
          <w:p w14:paraId="06AEB431">
            <w:pPr>
              <w:rPr>
                <w:rFonts w:ascii="Arial"/>
                <w:sz w:val="21"/>
              </w:rPr>
            </w:pPr>
          </w:p>
        </w:tc>
        <w:tc>
          <w:tcPr>
            <w:tcW w:w="855" w:type="dxa"/>
            <w:vAlign w:val="top"/>
          </w:tcPr>
          <w:p w14:paraId="1A4F5356">
            <w:pPr>
              <w:rPr>
                <w:rFonts w:ascii="Arial"/>
                <w:sz w:val="21"/>
              </w:rPr>
            </w:pPr>
          </w:p>
        </w:tc>
        <w:tc>
          <w:tcPr>
            <w:tcW w:w="1270" w:type="dxa"/>
            <w:vAlign w:val="top"/>
          </w:tcPr>
          <w:p w14:paraId="05CE61D8">
            <w:pPr>
              <w:rPr>
                <w:rFonts w:ascii="Arial"/>
                <w:sz w:val="21"/>
              </w:rPr>
            </w:pPr>
          </w:p>
        </w:tc>
        <w:tc>
          <w:tcPr>
            <w:tcW w:w="882" w:type="dxa"/>
            <w:vAlign w:val="top"/>
          </w:tcPr>
          <w:p w14:paraId="13D158C7">
            <w:pPr>
              <w:rPr>
                <w:rFonts w:ascii="Arial"/>
                <w:sz w:val="21"/>
              </w:rPr>
            </w:pPr>
          </w:p>
        </w:tc>
        <w:tc>
          <w:tcPr>
            <w:tcW w:w="980" w:type="dxa"/>
            <w:vAlign w:val="top"/>
          </w:tcPr>
          <w:p w14:paraId="63ADED46">
            <w:pPr>
              <w:rPr>
                <w:rFonts w:ascii="Arial"/>
                <w:sz w:val="21"/>
              </w:rPr>
            </w:pPr>
          </w:p>
        </w:tc>
        <w:tc>
          <w:tcPr>
            <w:tcW w:w="987" w:type="dxa"/>
            <w:tcBorders>
              <w:right w:val="single" w:color="000000" w:sz="6" w:space="0"/>
            </w:tcBorders>
            <w:vAlign w:val="top"/>
          </w:tcPr>
          <w:p w14:paraId="374889EF">
            <w:pPr>
              <w:rPr>
                <w:rFonts w:ascii="Arial"/>
                <w:sz w:val="21"/>
              </w:rPr>
            </w:pPr>
          </w:p>
        </w:tc>
      </w:tr>
      <w:tr w14:paraId="232C5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26143453">
            <w:pPr>
              <w:rPr>
                <w:rFonts w:ascii="Arial"/>
                <w:sz w:val="21"/>
              </w:rPr>
            </w:pPr>
          </w:p>
        </w:tc>
        <w:tc>
          <w:tcPr>
            <w:tcW w:w="1071" w:type="dxa"/>
            <w:vAlign w:val="top"/>
          </w:tcPr>
          <w:p w14:paraId="6A2C1BAF">
            <w:pPr>
              <w:rPr>
                <w:rFonts w:ascii="Arial"/>
                <w:sz w:val="21"/>
              </w:rPr>
            </w:pPr>
          </w:p>
        </w:tc>
        <w:tc>
          <w:tcPr>
            <w:tcW w:w="719" w:type="dxa"/>
            <w:vAlign w:val="top"/>
          </w:tcPr>
          <w:p w14:paraId="36BFA474">
            <w:pPr>
              <w:rPr>
                <w:rFonts w:ascii="Arial"/>
                <w:sz w:val="21"/>
              </w:rPr>
            </w:pPr>
          </w:p>
        </w:tc>
        <w:tc>
          <w:tcPr>
            <w:tcW w:w="740" w:type="dxa"/>
            <w:vAlign w:val="top"/>
          </w:tcPr>
          <w:p w14:paraId="2E02E86B">
            <w:pPr>
              <w:rPr>
                <w:rFonts w:ascii="Arial"/>
                <w:sz w:val="21"/>
              </w:rPr>
            </w:pPr>
          </w:p>
        </w:tc>
        <w:tc>
          <w:tcPr>
            <w:tcW w:w="738" w:type="dxa"/>
            <w:vAlign w:val="top"/>
          </w:tcPr>
          <w:p w14:paraId="3B52C0DE">
            <w:pPr>
              <w:rPr>
                <w:rFonts w:ascii="Arial"/>
                <w:sz w:val="21"/>
              </w:rPr>
            </w:pPr>
          </w:p>
        </w:tc>
        <w:tc>
          <w:tcPr>
            <w:tcW w:w="855" w:type="dxa"/>
            <w:vAlign w:val="top"/>
          </w:tcPr>
          <w:p w14:paraId="0F70EAFF">
            <w:pPr>
              <w:rPr>
                <w:rFonts w:ascii="Arial"/>
                <w:sz w:val="21"/>
              </w:rPr>
            </w:pPr>
          </w:p>
        </w:tc>
        <w:tc>
          <w:tcPr>
            <w:tcW w:w="1270" w:type="dxa"/>
            <w:vAlign w:val="top"/>
          </w:tcPr>
          <w:p w14:paraId="418148ED">
            <w:pPr>
              <w:rPr>
                <w:rFonts w:ascii="Arial"/>
                <w:sz w:val="21"/>
              </w:rPr>
            </w:pPr>
          </w:p>
        </w:tc>
        <w:tc>
          <w:tcPr>
            <w:tcW w:w="882" w:type="dxa"/>
            <w:vAlign w:val="top"/>
          </w:tcPr>
          <w:p w14:paraId="5C175BE3">
            <w:pPr>
              <w:rPr>
                <w:rFonts w:ascii="Arial"/>
                <w:sz w:val="21"/>
              </w:rPr>
            </w:pPr>
          </w:p>
        </w:tc>
        <w:tc>
          <w:tcPr>
            <w:tcW w:w="980" w:type="dxa"/>
            <w:vAlign w:val="top"/>
          </w:tcPr>
          <w:p w14:paraId="69AD2410">
            <w:pPr>
              <w:rPr>
                <w:rFonts w:ascii="Arial"/>
                <w:sz w:val="21"/>
              </w:rPr>
            </w:pPr>
          </w:p>
        </w:tc>
        <w:tc>
          <w:tcPr>
            <w:tcW w:w="987" w:type="dxa"/>
            <w:tcBorders>
              <w:right w:val="single" w:color="000000" w:sz="6" w:space="0"/>
            </w:tcBorders>
            <w:vAlign w:val="top"/>
          </w:tcPr>
          <w:p w14:paraId="7FB5018D">
            <w:pPr>
              <w:rPr>
                <w:rFonts w:ascii="Arial"/>
                <w:sz w:val="21"/>
              </w:rPr>
            </w:pPr>
          </w:p>
        </w:tc>
      </w:tr>
      <w:tr w14:paraId="340B7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663" w:type="dxa"/>
            <w:tcBorders>
              <w:left w:val="single" w:color="000000" w:sz="6" w:space="0"/>
              <w:bottom w:val="single" w:color="000000" w:sz="6" w:space="0"/>
            </w:tcBorders>
            <w:vAlign w:val="top"/>
          </w:tcPr>
          <w:p w14:paraId="0F39D6CD">
            <w:pPr>
              <w:rPr>
                <w:rFonts w:ascii="Arial"/>
                <w:sz w:val="21"/>
              </w:rPr>
            </w:pPr>
          </w:p>
        </w:tc>
        <w:tc>
          <w:tcPr>
            <w:tcW w:w="1071" w:type="dxa"/>
            <w:tcBorders>
              <w:bottom w:val="single" w:color="000000" w:sz="6" w:space="0"/>
            </w:tcBorders>
            <w:vAlign w:val="top"/>
          </w:tcPr>
          <w:p w14:paraId="73638938">
            <w:pPr>
              <w:rPr>
                <w:rFonts w:ascii="Arial"/>
                <w:sz w:val="21"/>
              </w:rPr>
            </w:pPr>
          </w:p>
        </w:tc>
        <w:tc>
          <w:tcPr>
            <w:tcW w:w="719" w:type="dxa"/>
            <w:tcBorders>
              <w:bottom w:val="single" w:color="000000" w:sz="6" w:space="0"/>
            </w:tcBorders>
            <w:vAlign w:val="top"/>
          </w:tcPr>
          <w:p w14:paraId="2FCF90D1">
            <w:pPr>
              <w:rPr>
                <w:rFonts w:ascii="Arial"/>
                <w:sz w:val="21"/>
              </w:rPr>
            </w:pPr>
          </w:p>
        </w:tc>
        <w:tc>
          <w:tcPr>
            <w:tcW w:w="740" w:type="dxa"/>
            <w:tcBorders>
              <w:bottom w:val="single" w:color="000000" w:sz="6" w:space="0"/>
            </w:tcBorders>
            <w:vAlign w:val="top"/>
          </w:tcPr>
          <w:p w14:paraId="2F96A6AD">
            <w:pPr>
              <w:rPr>
                <w:rFonts w:ascii="Arial"/>
                <w:sz w:val="21"/>
              </w:rPr>
            </w:pPr>
          </w:p>
        </w:tc>
        <w:tc>
          <w:tcPr>
            <w:tcW w:w="738" w:type="dxa"/>
            <w:tcBorders>
              <w:bottom w:val="single" w:color="000000" w:sz="6" w:space="0"/>
            </w:tcBorders>
            <w:vAlign w:val="top"/>
          </w:tcPr>
          <w:p w14:paraId="2835CC2A">
            <w:pPr>
              <w:rPr>
                <w:rFonts w:ascii="Arial"/>
                <w:sz w:val="21"/>
              </w:rPr>
            </w:pPr>
          </w:p>
        </w:tc>
        <w:tc>
          <w:tcPr>
            <w:tcW w:w="855" w:type="dxa"/>
            <w:tcBorders>
              <w:bottom w:val="single" w:color="000000" w:sz="6" w:space="0"/>
            </w:tcBorders>
            <w:vAlign w:val="top"/>
          </w:tcPr>
          <w:p w14:paraId="6EB46ECC">
            <w:pPr>
              <w:rPr>
                <w:rFonts w:ascii="Arial"/>
                <w:sz w:val="21"/>
              </w:rPr>
            </w:pPr>
          </w:p>
        </w:tc>
        <w:tc>
          <w:tcPr>
            <w:tcW w:w="1270" w:type="dxa"/>
            <w:tcBorders>
              <w:bottom w:val="single" w:color="000000" w:sz="6" w:space="0"/>
            </w:tcBorders>
            <w:vAlign w:val="top"/>
          </w:tcPr>
          <w:p w14:paraId="4A1C8CA7">
            <w:pPr>
              <w:rPr>
                <w:rFonts w:ascii="Arial"/>
                <w:sz w:val="21"/>
              </w:rPr>
            </w:pPr>
          </w:p>
        </w:tc>
        <w:tc>
          <w:tcPr>
            <w:tcW w:w="882" w:type="dxa"/>
            <w:tcBorders>
              <w:bottom w:val="single" w:color="000000" w:sz="6" w:space="0"/>
            </w:tcBorders>
            <w:vAlign w:val="top"/>
          </w:tcPr>
          <w:p w14:paraId="2014C965">
            <w:pPr>
              <w:rPr>
                <w:rFonts w:ascii="Arial"/>
                <w:sz w:val="21"/>
              </w:rPr>
            </w:pPr>
          </w:p>
        </w:tc>
        <w:tc>
          <w:tcPr>
            <w:tcW w:w="980" w:type="dxa"/>
            <w:tcBorders>
              <w:bottom w:val="single" w:color="000000" w:sz="6" w:space="0"/>
            </w:tcBorders>
            <w:vAlign w:val="top"/>
          </w:tcPr>
          <w:p w14:paraId="682C1440">
            <w:pPr>
              <w:rPr>
                <w:rFonts w:ascii="Arial"/>
                <w:sz w:val="21"/>
              </w:rPr>
            </w:pPr>
          </w:p>
        </w:tc>
        <w:tc>
          <w:tcPr>
            <w:tcW w:w="987" w:type="dxa"/>
            <w:tcBorders>
              <w:bottom w:val="single" w:color="000000" w:sz="6" w:space="0"/>
              <w:right w:val="single" w:color="000000" w:sz="6" w:space="0"/>
            </w:tcBorders>
            <w:vAlign w:val="top"/>
          </w:tcPr>
          <w:p w14:paraId="39F43688">
            <w:pPr>
              <w:rPr>
                <w:rFonts w:ascii="Arial"/>
                <w:sz w:val="21"/>
              </w:rPr>
            </w:pPr>
          </w:p>
        </w:tc>
      </w:tr>
    </w:tbl>
    <w:p w14:paraId="7AF117F2">
      <w:pPr>
        <w:pStyle w:val="3"/>
      </w:pPr>
    </w:p>
    <w:p w14:paraId="4A015024">
      <w:pPr>
        <w:sectPr>
          <w:footerReference r:id="rId121" w:type="default"/>
          <w:pgSz w:w="11907" w:h="16841"/>
          <w:pgMar w:top="1253" w:right="1396" w:bottom="1254" w:left="1417" w:header="1134" w:footer="907" w:gutter="0"/>
          <w:pgNumType w:fmt="decimal"/>
          <w:cols w:space="720" w:num="1"/>
        </w:sectPr>
      </w:pPr>
    </w:p>
    <w:p w14:paraId="5CB3300D">
      <w:pPr>
        <w:spacing w:before="78" w:line="219" w:lineRule="auto"/>
        <w:ind w:left="28"/>
        <w:rPr>
          <w:rFonts w:ascii="宋体" w:hAnsi="宋体" w:eastAsia="宋体" w:cs="宋体"/>
          <w:sz w:val="24"/>
          <w:szCs w:val="24"/>
        </w:rPr>
      </w:pPr>
      <w:r>
        <w:rPr>
          <w:rFonts w:ascii="宋体" w:hAnsi="宋体" w:eastAsia="宋体" w:cs="宋体"/>
          <w:spacing w:val="-16"/>
          <w:sz w:val="24"/>
          <w:szCs w:val="24"/>
        </w:rPr>
        <w:t>附件二：</w:t>
      </w:r>
    </w:p>
    <w:p w14:paraId="560F3236">
      <w:pPr>
        <w:spacing w:before="183" w:line="219" w:lineRule="auto"/>
        <w:ind w:left="2354"/>
        <w:rPr>
          <w:rFonts w:ascii="宋体" w:hAnsi="宋体" w:eastAsia="宋体" w:cs="宋体"/>
          <w:sz w:val="24"/>
          <w:szCs w:val="24"/>
        </w:rPr>
      </w:pPr>
      <w:r>
        <w:rPr>
          <w:rFonts w:ascii="宋体" w:hAnsi="宋体" w:eastAsia="宋体" w:cs="宋体"/>
          <w:b/>
          <w:bCs/>
          <w:spacing w:val="-3"/>
          <w:sz w:val="24"/>
          <w:szCs w:val="24"/>
        </w:rPr>
        <w:t>拟投入本标段的试验和检测仪器设备表</w:t>
      </w:r>
    </w:p>
    <w:p w14:paraId="43957FDD">
      <w:pPr>
        <w:spacing w:line="144"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696"/>
        <w:gridCol w:w="851"/>
        <w:gridCol w:w="707"/>
        <w:gridCol w:w="850"/>
        <w:gridCol w:w="848"/>
        <w:gridCol w:w="1131"/>
        <w:gridCol w:w="992"/>
        <w:gridCol w:w="1107"/>
      </w:tblGrid>
      <w:tr w14:paraId="268C1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827" w:type="dxa"/>
            <w:tcBorders>
              <w:top w:val="single" w:color="000000" w:sz="6" w:space="0"/>
              <w:left w:val="single" w:color="000000" w:sz="6" w:space="0"/>
            </w:tcBorders>
            <w:vAlign w:val="top"/>
          </w:tcPr>
          <w:p w14:paraId="25C8A822">
            <w:pPr>
              <w:pStyle w:val="14"/>
              <w:spacing w:before="256" w:line="221" w:lineRule="auto"/>
              <w:ind w:left="170"/>
              <w:rPr>
                <w:sz w:val="24"/>
                <w:szCs w:val="24"/>
              </w:rPr>
            </w:pPr>
            <w:r>
              <w:rPr>
                <w:spacing w:val="-3"/>
                <w:sz w:val="24"/>
                <w:szCs w:val="24"/>
              </w:rPr>
              <w:t>序号</w:t>
            </w:r>
          </w:p>
        </w:tc>
        <w:tc>
          <w:tcPr>
            <w:tcW w:w="1696" w:type="dxa"/>
            <w:tcBorders>
              <w:top w:val="single" w:color="000000" w:sz="6" w:space="0"/>
            </w:tcBorders>
            <w:vAlign w:val="top"/>
          </w:tcPr>
          <w:p w14:paraId="5231E22E">
            <w:pPr>
              <w:pStyle w:val="14"/>
              <w:spacing w:before="255" w:line="220" w:lineRule="auto"/>
              <w:ind w:left="128"/>
              <w:rPr>
                <w:sz w:val="24"/>
                <w:szCs w:val="24"/>
              </w:rPr>
            </w:pPr>
            <w:r>
              <w:rPr>
                <w:spacing w:val="-2"/>
                <w:sz w:val="24"/>
                <w:szCs w:val="24"/>
              </w:rPr>
              <w:t>仪器设备名称</w:t>
            </w:r>
          </w:p>
        </w:tc>
        <w:tc>
          <w:tcPr>
            <w:tcW w:w="851" w:type="dxa"/>
            <w:tcBorders>
              <w:top w:val="single" w:color="000000" w:sz="6" w:space="0"/>
            </w:tcBorders>
            <w:vAlign w:val="top"/>
          </w:tcPr>
          <w:p w14:paraId="6D958F21">
            <w:pPr>
              <w:pStyle w:val="14"/>
              <w:spacing w:before="102" w:line="221" w:lineRule="auto"/>
              <w:ind w:left="195"/>
              <w:rPr>
                <w:sz w:val="24"/>
                <w:szCs w:val="24"/>
              </w:rPr>
            </w:pPr>
            <w:r>
              <w:rPr>
                <w:spacing w:val="-5"/>
                <w:sz w:val="24"/>
                <w:szCs w:val="24"/>
              </w:rPr>
              <w:t>型号</w:t>
            </w:r>
          </w:p>
          <w:p w14:paraId="70816F1E">
            <w:pPr>
              <w:pStyle w:val="14"/>
              <w:spacing w:before="21" w:line="220" w:lineRule="auto"/>
              <w:ind w:left="189"/>
              <w:rPr>
                <w:sz w:val="24"/>
                <w:szCs w:val="24"/>
              </w:rPr>
            </w:pPr>
            <w:r>
              <w:rPr>
                <w:spacing w:val="-3"/>
                <w:sz w:val="24"/>
                <w:szCs w:val="24"/>
              </w:rPr>
              <w:t>规格</w:t>
            </w:r>
          </w:p>
        </w:tc>
        <w:tc>
          <w:tcPr>
            <w:tcW w:w="707" w:type="dxa"/>
            <w:tcBorders>
              <w:top w:val="single" w:color="000000" w:sz="6" w:space="0"/>
            </w:tcBorders>
            <w:vAlign w:val="top"/>
          </w:tcPr>
          <w:p w14:paraId="1C3AF45D">
            <w:pPr>
              <w:pStyle w:val="14"/>
              <w:spacing w:before="255" w:line="220" w:lineRule="auto"/>
              <w:ind w:left="119"/>
              <w:rPr>
                <w:sz w:val="24"/>
                <w:szCs w:val="24"/>
              </w:rPr>
            </w:pPr>
            <w:r>
              <w:rPr>
                <w:spacing w:val="-3"/>
                <w:sz w:val="24"/>
                <w:szCs w:val="24"/>
              </w:rPr>
              <w:t>数量</w:t>
            </w:r>
          </w:p>
        </w:tc>
        <w:tc>
          <w:tcPr>
            <w:tcW w:w="850" w:type="dxa"/>
            <w:tcBorders>
              <w:top w:val="single" w:color="000000" w:sz="6" w:space="0"/>
            </w:tcBorders>
            <w:vAlign w:val="top"/>
          </w:tcPr>
          <w:p w14:paraId="3927A5B1">
            <w:pPr>
              <w:pStyle w:val="14"/>
              <w:spacing w:before="103" w:line="220" w:lineRule="auto"/>
              <w:ind w:left="213"/>
              <w:rPr>
                <w:sz w:val="24"/>
                <w:szCs w:val="24"/>
              </w:rPr>
            </w:pPr>
            <w:r>
              <w:rPr>
                <w:spacing w:val="-9"/>
                <w:sz w:val="24"/>
                <w:szCs w:val="24"/>
              </w:rPr>
              <w:t>国别</w:t>
            </w:r>
          </w:p>
          <w:p w14:paraId="307E3CF1">
            <w:pPr>
              <w:pStyle w:val="14"/>
              <w:spacing w:before="22" w:line="220" w:lineRule="auto"/>
              <w:ind w:left="190"/>
              <w:rPr>
                <w:sz w:val="24"/>
                <w:szCs w:val="24"/>
              </w:rPr>
            </w:pPr>
            <w:r>
              <w:rPr>
                <w:spacing w:val="-3"/>
                <w:sz w:val="24"/>
                <w:szCs w:val="24"/>
              </w:rPr>
              <w:t>产地</w:t>
            </w:r>
          </w:p>
        </w:tc>
        <w:tc>
          <w:tcPr>
            <w:tcW w:w="848" w:type="dxa"/>
            <w:tcBorders>
              <w:top w:val="single" w:color="000000" w:sz="6" w:space="0"/>
            </w:tcBorders>
            <w:vAlign w:val="top"/>
          </w:tcPr>
          <w:p w14:paraId="048E2FA7">
            <w:pPr>
              <w:pStyle w:val="14"/>
              <w:spacing w:before="103" w:line="220" w:lineRule="auto"/>
              <w:ind w:left="190"/>
              <w:rPr>
                <w:sz w:val="24"/>
                <w:szCs w:val="24"/>
              </w:rPr>
            </w:pPr>
            <w:r>
              <w:rPr>
                <w:spacing w:val="-3"/>
                <w:sz w:val="24"/>
                <w:szCs w:val="24"/>
              </w:rPr>
              <w:t>制造</w:t>
            </w:r>
          </w:p>
          <w:p w14:paraId="2B305797">
            <w:pPr>
              <w:pStyle w:val="14"/>
              <w:spacing w:before="22" w:line="220" w:lineRule="auto"/>
              <w:ind w:left="190"/>
              <w:rPr>
                <w:sz w:val="24"/>
                <w:szCs w:val="24"/>
              </w:rPr>
            </w:pPr>
            <w:r>
              <w:rPr>
                <w:spacing w:val="-3"/>
                <w:sz w:val="24"/>
                <w:szCs w:val="24"/>
              </w:rPr>
              <w:t>年份</w:t>
            </w:r>
          </w:p>
        </w:tc>
        <w:tc>
          <w:tcPr>
            <w:tcW w:w="1131" w:type="dxa"/>
            <w:tcBorders>
              <w:top w:val="single" w:color="000000" w:sz="6" w:space="0"/>
            </w:tcBorders>
            <w:vAlign w:val="top"/>
          </w:tcPr>
          <w:p w14:paraId="0548722E">
            <w:pPr>
              <w:pStyle w:val="14"/>
              <w:spacing w:before="102" w:line="220" w:lineRule="auto"/>
              <w:ind w:left="239"/>
              <w:rPr>
                <w:sz w:val="24"/>
                <w:szCs w:val="24"/>
              </w:rPr>
            </w:pPr>
            <w:r>
              <w:rPr>
                <w:spacing w:val="-8"/>
                <w:sz w:val="24"/>
                <w:szCs w:val="24"/>
              </w:rPr>
              <w:t>已使用</w:t>
            </w:r>
          </w:p>
          <w:p w14:paraId="1EEC8E12">
            <w:pPr>
              <w:pStyle w:val="14"/>
              <w:spacing w:before="23" w:line="220" w:lineRule="auto"/>
              <w:ind w:left="231"/>
              <w:rPr>
                <w:sz w:val="24"/>
                <w:szCs w:val="24"/>
              </w:rPr>
            </w:pPr>
            <w:r>
              <w:rPr>
                <w:spacing w:val="-10"/>
                <w:sz w:val="24"/>
                <w:szCs w:val="24"/>
              </w:rPr>
              <w:t>台班数</w:t>
            </w:r>
          </w:p>
        </w:tc>
        <w:tc>
          <w:tcPr>
            <w:tcW w:w="992" w:type="dxa"/>
            <w:tcBorders>
              <w:top w:val="single" w:color="000000" w:sz="6" w:space="0"/>
            </w:tcBorders>
            <w:vAlign w:val="top"/>
          </w:tcPr>
          <w:p w14:paraId="2672DD4E">
            <w:pPr>
              <w:pStyle w:val="14"/>
              <w:spacing w:before="256" w:line="221" w:lineRule="auto"/>
              <w:ind w:left="269"/>
              <w:rPr>
                <w:sz w:val="24"/>
                <w:szCs w:val="24"/>
              </w:rPr>
            </w:pPr>
            <w:r>
              <w:rPr>
                <w:spacing w:val="-3"/>
                <w:sz w:val="24"/>
                <w:szCs w:val="24"/>
              </w:rPr>
              <w:t>用途</w:t>
            </w:r>
          </w:p>
        </w:tc>
        <w:tc>
          <w:tcPr>
            <w:tcW w:w="1107" w:type="dxa"/>
            <w:tcBorders>
              <w:top w:val="single" w:color="000000" w:sz="6" w:space="0"/>
              <w:right w:val="single" w:color="000000" w:sz="6" w:space="0"/>
            </w:tcBorders>
            <w:vAlign w:val="top"/>
          </w:tcPr>
          <w:p w14:paraId="2F239B08">
            <w:pPr>
              <w:pStyle w:val="14"/>
              <w:spacing w:before="256" w:line="221" w:lineRule="auto"/>
              <w:ind w:left="325"/>
              <w:rPr>
                <w:sz w:val="24"/>
                <w:szCs w:val="24"/>
              </w:rPr>
            </w:pPr>
            <w:r>
              <w:rPr>
                <w:spacing w:val="-4"/>
                <w:sz w:val="24"/>
                <w:szCs w:val="24"/>
              </w:rPr>
              <w:t>备注</w:t>
            </w:r>
          </w:p>
        </w:tc>
      </w:tr>
      <w:tr w14:paraId="4DE0A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27" w:type="dxa"/>
            <w:tcBorders>
              <w:left w:val="single" w:color="000000" w:sz="6" w:space="0"/>
            </w:tcBorders>
            <w:vAlign w:val="top"/>
          </w:tcPr>
          <w:p w14:paraId="718E547C">
            <w:pPr>
              <w:rPr>
                <w:rFonts w:ascii="Arial"/>
                <w:sz w:val="21"/>
              </w:rPr>
            </w:pPr>
          </w:p>
        </w:tc>
        <w:tc>
          <w:tcPr>
            <w:tcW w:w="1696" w:type="dxa"/>
            <w:vAlign w:val="top"/>
          </w:tcPr>
          <w:p w14:paraId="6BF18085">
            <w:pPr>
              <w:rPr>
                <w:rFonts w:ascii="Arial"/>
                <w:sz w:val="21"/>
              </w:rPr>
            </w:pPr>
          </w:p>
        </w:tc>
        <w:tc>
          <w:tcPr>
            <w:tcW w:w="851" w:type="dxa"/>
            <w:vAlign w:val="top"/>
          </w:tcPr>
          <w:p w14:paraId="3A9214CA">
            <w:pPr>
              <w:rPr>
                <w:rFonts w:ascii="Arial"/>
                <w:sz w:val="21"/>
              </w:rPr>
            </w:pPr>
          </w:p>
        </w:tc>
        <w:tc>
          <w:tcPr>
            <w:tcW w:w="707" w:type="dxa"/>
            <w:vAlign w:val="top"/>
          </w:tcPr>
          <w:p w14:paraId="0B26E476">
            <w:pPr>
              <w:rPr>
                <w:rFonts w:ascii="Arial"/>
                <w:sz w:val="21"/>
              </w:rPr>
            </w:pPr>
          </w:p>
        </w:tc>
        <w:tc>
          <w:tcPr>
            <w:tcW w:w="850" w:type="dxa"/>
            <w:vAlign w:val="top"/>
          </w:tcPr>
          <w:p w14:paraId="518F0017">
            <w:pPr>
              <w:rPr>
                <w:rFonts w:ascii="Arial"/>
                <w:sz w:val="21"/>
              </w:rPr>
            </w:pPr>
          </w:p>
        </w:tc>
        <w:tc>
          <w:tcPr>
            <w:tcW w:w="848" w:type="dxa"/>
            <w:vAlign w:val="top"/>
          </w:tcPr>
          <w:p w14:paraId="527EB3E6">
            <w:pPr>
              <w:rPr>
                <w:rFonts w:ascii="Arial"/>
                <w:sz w:val="21"/>
              </w:rPr>
            </w:pPr>
          </w:p>
        </w:tc>
        <w:tc>
          <w:tcPr>
            <w:tcW w:w="1131" w:type="dxa"/>
            <w:vAlign w:val="top"/>
          </w:tcPr>
          <w:p w14:paraId="06A38F5C">
            <w:pPr>
              <w:rPr>
                <w:rFonts w:ascii="Arial"/>
                <w:sz w:val="21"/>
              </w:rPr>
            </w:pPr>
          </w:p>
        </w:tc>
        <w:tc>
          <w:tcPr>
            <w:tcW w:w="992" w:type="dxa"/>
            <w:vAlign w:val="top"/>
          </w:tcPr>
          <w:p w14:paraId="15838768">
            <w:pPr>
              <w:rPr>
                <w:rFonts w:ascii="Arial"/>
                <w:sz w:val="21"/>
              </w:rPr>
            </w:pPr>
          </w:p>
        </w:tc>
        <w:tc>
          <w:tcPr>
            <w:tcW w:w="1107" w:type="dxa"/>
            <w:tcBorders>
              <w:right w:val="single" w:color="000000" w:sz="6" w:space="0"/>
            </w:tcBorders>
            <w:vAlign w:val="top"/>
          </w:tcPr>
          <w:p w14:paraId="699CBCAE">
            <w:pPr>
              <w:rPr>
                <w:rFonts w:ascii="Arial"/>
                <w:sz w:val="21"/>
              </w:rPr>
            </w:pPr>
          </w:p>
        </w:tc>
      </w:tr>
      <w:tr w14:paraId="55C07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0C1B069D">
            <w:pPr>
              <w:rPr>
                <w:rFonts w:ascii="Arial"/>
                <w:sz w:val="21"/>
              </w:rPr>
            </w:pPr>
          </w:p>
        </w:tc>
        <w:tc>
          <w:tcPr>
            <w:tcW w:w="1696" w:type="dxa"/>
            <w:vAlign w:val="top"/>
          </w:tcPr>
          <w:p w14:paraId="17851EF7">
            <w:pPr>
              <w:rPr>
                <w:rFonts w:ascii="Arial"/>
                <w:sz w:val="21"/>
              </w:rPr>
            </w:pPr>
          </w:p>
        </w:tc>
        <w:tc>
          <w:tcPr>
            <w:tcW w:w="851" w:type="dxa"/>
            <w:vAlign w:val="top"/>
          </w:tcPr>
          <w:p w14:paraId="7540D86D">
            <w:pPr>
              <w:rPr>
                <w:rFonts w:ascii="Arial"/>
                <w:sz w:val="21"/>
              </w:rPr>
            </w:pPr>
          </w:p>
        </w:tc>
        <w:tc>
          <w:tcPr>
            <w:tcW w:w="707" w:type="dxa"/>
            <w:vAlign w:val="top"/>
          </w:tcPr>
          <w:p w14:paraId="648EE300">
            <w:pPr>
              <w:rPr>
                <w:rFonts w:ascii="Arial"/>
                <w:sz w:val="21"/>
              </w:rPr>
            </w:pPr>
          </w:p>
        </w:tc>
        <w:tc>
          <w:tcPr>
            <w:tcW w:w="850" w:type="dxa"/>
            <w:vAlign w:val="top"/>
          </w:tcPr>
          <w:p w14:paraId="5C5390D9">
            <w:pPr>
              <w:rPr>
                <w:rFonts w:ascii="Arial"/>
                <w:sz w:val="21"/>
              </w:rPr>
            </w:pPr>
          </w:p>
        </w:tc>
        <w:tc>
          <w:tcPr>
            <w:tcW w:w="848" w:type="dxa"/>
            <w:vAlign w:val="top"/>
          </w:tcPr>
          <w:p w14:paraId="139FCD20">
            <w:pPr>
              <w:rPr>
                <w:rFonts w:ascii="Arial"/>
                <w:sz w:val="21"/>
              </w:rPr>
            </w:pPr>
          </w:p>
        </w:tc>
        <w:tc>
          <w:tcPr>
            <w:tcW w:w="1131" w:type="dxa"/>
            <w:vAlign w:val="top"/>
          </w:tcPr>
          <w:p w14:paraId="45CBD3FA">
            <w:pPr>
              <w:rPr>
                <w:rFonts w:ascii="Arial"/>
                <w:sz w:val="21"/>
              </w:rPr>
            </w:pPr>
          </w:p>
        </w:tc>
        <w:tc>
          <w:tcPr>
            <w:tcW w:w="992" w:type="dxa"/>
            <w:vAlign w:val="top"/>
          </w:tcPr>
          <w:p w14:paraId="311CECBC">
            <w:pPr>
              <w:rPr>
                <w:rFonts w:ascii="Arial"/>
                <w:sz w:val="21"/>
              </w:rPr>
            </w:pPr>
          </w:p>
        </w:tc>
        <w:tc>
          <w:tcPr>
            <w:tcW w:w="1107" w:type="dxa"/>
            <w:tcBorders>
              <w:right w:val="single" w:color="000000" w:sz="6" w:space="0"/>
            </w:tcBorders>
            <w:vAlign w:val="top"/>
          </w:tcPr>
          <w:p w14:paraId="3E9B4D1B">
            <w:pPr>
              <w:rPr>
                <w:rFonts w:ascii="Arial"/>
                <w:sz w:val="21"/>
              </w:rPr>
            </w:pPr>
          </w:p>
        </w:tc>
      </w:tr>
      <w:tr w14:paraId="5117A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4FDBC022">
            <w:pPr>
              <w:rPr>
                <w:rFonts w:ascii="Arial"/>
                <w:sz w:val="21"/>
              </w:rPr>
            </w:pPr>
          </w:p>
        </w:tc>
        <w:tc>
          <w:tcPr>
            <w:tcW w:w="1696" w:type="dxa"/>
            <w:vAlign w:val="top"/>
          </w:tcPr>
          <w:p w14:paraId="51D77C67">
            <w:pPr>
              <w:rPr>
                <w:rFonts w:ascii="Arial"/>
                <w:sz w:val="21"/>
              </w:rPr>
            </w:pPr>
          </w:p>
        </w:tc>
        <w:tc>
          <w:tcPr>
            <w:tcW w:w="851" w:type="dxa"/>
            <w:vAlign w:val="top"/>
          </w:tcPr>
          <w:p w14:paraId="5262FA9C">
            <w:pPr>
              <w:rPr>
                <w:rFonts w:ascii="Arial"/>
                <w:sz w:val="21"/>
              </w:rPr>
            </w:pPr>
          </w:p>
        </w:tc>
        <w:tc>
          <w:tcPr>
            <w:tcW w:w="707" w:type="dxa"/>
            <w:vAlign w:val="top"/>
          </w:tcPr>
          <w:p w14:paraId="318BE404">
            <w:pPr>
              <w:rPr>
                <w:rFonts w:ascii="Arial"/>
                <w:sz w:val="21"/>
              </w:rPr>
            </w:pPr>
          </w:p>
        </w:tc>
        <w:tc>
          <w:tcPr>
            <w:tcW w:w="850" w:type="dxa"/>
            <w:vAlign w:val="top"/>
          </w:tcPr>
          <w:p w14:paraId="4F26FCF0">
            <w:pPr>
              <w:rPr>
                <w:rFonts w:ascii="Arial"/>
                <w:sz w:val="21"/>
              </w:rPr>
            </w:pPr>
          </w:p>
        </w:tc>
        <w:tc>
          <w:tcPr>
            <w:tcW w:w="848" w:type="dxa"/>
            <w:vAlign w:val="top"/>
          </w:tcPr>
          <w:p w14:paraId="085F4366">
            <w:pPr>
              <w:rPr>
                <w:rFonts w:ascii="Arial"/>
                <w:sz w:val="21"/>
              </w:rPr>
            </w:pPr>
          </w:p>
        </w:tc>
        <w:tc>
          <w:tcPr>
            <w:tcW w:w="1131" w:type="dxa"/>
            <w:vAlign w:val="top"/>
          </w:tcPr>
          <w:p w14:paraId="436BDF90">
            <w:pPr>
              <w:rPr>
                <w:rFonts w:ascii="Arial"/>
                <w:sz w:val="21"/>
              </w:rPr>
            </w:pPr>
          </w:p>
        </w:tc>
        <w:tc>
          <w:tcPr>
            <w:tcW w:w="992" w:type="dxa"/>
            <w:vAlign w:val="top"/>
          </w:tcPr>
          <w:p w14:paraId="1F08AFF6">
            <w:pPr>
              <w:rPr>
                <w:rFonts w:ascii="Arial"/>
                <w:sz w:val="21"/>
              </w:rPr>
            </w:pPr>
          </w:p>
        </w:tc>
        <w:tc>
          <w:tcPr>
            <w:tcW w:w="1107" w:type="dxa"/>
            <w:tcBorders>
              <w:right w:val="single" w:color="000000" w:sz="6" w:space="0"/>
            </w:tcBorders>
            <w:vAlign w:val="top"/>
          </w:tcPr>
          <w:p w14:paraId="7C8500ED">
            <w:pPr>
              <w:rPr>
                <w:rFonts w:ascii="Arial"/>
                <w:sz w:val="21"/>
              </w:rPr>
            </w:pPr>
          </w:p>
        </w:tc>
      </w:tr>
      <w:tr w14:paraId="1CA9A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32125C07">
            <w:pPr>
              <w:rPr>
                <w:rFonts w:ascii="Arial"/>
                <w:sz w:val="21"/>
              </w:rPr>
            </w:pPr>
          </w:p>
        </w:tc>
        <w:tc>
          <w:tcPr>
            <w:tcW w:w="1696" w:type="dxa"/>
            <w:vAlign w:val="top"/>
          </w:tcPr>
          <w:p w14:paraId="332D5EF8">
            <w:pPr>
              <w:rPr>
                <w:rFonts w:ascii="Arial"/>
                <w:sz w:val="21"/>
              </w:rPr>
            </w:pPr>
          </w:p>
        </w:tc>
        <w:tc>
          <w:tcPr>
            <w:tcW w:w="851" w:type="dxa"/>
            <w:vAlign w:val="top"/>
          </w:tcPr>
          <w:p w14:paraId="7FA4F8D6">
            <w:pPr>
              <w:rPr>
                <w:rFonts w:ascii="Arial"/>
                <w:sz w:val="21"/>
              </w:rPr>
            </w:pPr>
          </w:p>
        </w:tc>
        <w:tc>
          <w:tcPr>
            <w:tcW w:w="707" w:type="dxa"/>
            <w:vAlign w:val="top"/>
          </w:tcPr>
          <w:p w14:paraId="7CBD6315">
            <w:pPr>
              <w:rPr>
                <w:rFonts w:ascii="Arial"/>
                <w:sz w:val="21"/>
              </w:rPr>
            </w:pPr>
          </w:p>
        </w:tc>
        <w:tc>
          <w:tcPr>
            <w:tcW w:w="850" w:type="dxa"/>
            <w:vAlign w:val="top"/>
          </w:tcPr>
          <w:p w14:paraId="55787047">
            <w:pPr>
              <w:rPr>
                <w:rFonts w:ascii="Arial"/>
                <w:sz w:val="21"/>
              </w:rPr>
            </w:pPr>
          </w:p>
        </w:tc>
        <w:tc>
          <w:tcPr>
            <w:tcW w:w="848" w:type="dxa"/>
            <w:vAlign w:val="top"/>
          </w:tcPr>
          <w:p w14:paraId="6E62E81A">
            <w:pPr>
              <w:rPr>
                <w:rFonts w:ascii="Arial"/>
                <w:sz w:val="21"/>
              </w:rPr>
            </w:pPr>
          </w:p>
        </w:tc>
        <w:tc>
          <w:tcPr>
            <w:tcW w:w="1131" w:type="dxa"/>
            <w:vAlign w:val="top"/>
          </w:tcPr>
          <w:p w14:paraId="00EB6108">
            <w:pPr>
              <w:rPr>
                <w:rFonts w:ascii="Arial"/>
                <w:sz w:val="21"/>
              </w:rPr>
            </w:pPr>
          </w:p>
        </w:tc>
        <w:tc>
          <w:tcPr>
            <w:tcW w:w="992" w:type="dxa"/>
            <w:vAlign w:val="top"/>
          </w:tcPr>
          <w:p w14:paraId="0CBBF5BA">
            <w:pPr>
              <w:rPr>
                <w:rFonts w:ascii="Arial"/>
                <w:sz w:val="21"/>
              </w:rPr>
            </w:pPr>
          </w:p>
        </w:tc>
        <w:tc>
          <w:tcPr>
            <w:tcW w:w="1107" w:type="dxa"/>
            <w:tcBorders>
              <w:right w:val="single" w:color="000000" w:sz="6" w:space="0"/>
            </w:tcBorders>
            <w:vAlign w:val="top"/>
          </w:tcPr>
          <w:p w14:paraId="1DF05B1C">
            <w:pPr>
              <w:rPr>
                <w:rFonts w:ascii="Arial"/>
                <w:sz w:val="21"/>
              </w:rPr>
            </w:pPr>
          </w:p>
        </w:tc>
      </w:tr>
      <w:tr w14:paraId="68B51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7CAAC56D">
            <w:pPr>
              <w:rPr>
                <w:rFonts w:ascii="Arial"/>
                <w:sz w:val="21"/>
              </w:rPr>
            </w:pPr>
          </w:p>
        </w:tc>
        <w:tc>
          <w:tcPr>
            <w:tcW w:w="1696" w:type="dxa"/>
            <w:vAlign w:val="top"/>
          </w:tcPr>
          <w:p w14:paraId="78B5FAF3">
            <w:pPr>
              <w:rPr>
                <w:rFonts w:ascii="Arial"/>
                <w:sz w:val="21"/>
              </w:rPr>
            </w:pPr>
          </w:p>
        </w:tc>
        <w:tc>
          <w:tcPr>
            <w:tcW w:w="851" w:type="dxa"/>
            <w:vAlign w:val="top"/>
          </w:tcPr>
          <w:p w14:paraId="1A50A33C">
            <w:pPr>
              <w:rPr>
                <w:rFonts w:ascii="Arial"/>
                <w:sz w:val="21"/>
              </w:rPr>
            </w:pPr>
          </w:p>
        </w:tc>
        <w:tc>
          <w:tcPr>
            <w:tcW w:w="707" w:type="dxa"/>
            <w:vAlign w:val="top"/>
          </w:tcPr>
          <w:p w14:paraId="2D063CDD">
            <w:pPr>
              <w:rPr>
                <w:rFonts w:ascii="Arial"/>
                <w:sz w:val="21"/>
              </w:rPr>
            </w:pPr>
          </w:p>
        </w:tc>
        <w:tc>
          <w:tcPr>
            <w:tcW w:w="850" w:type="dxa"/>
            <w:vAlign w:val="top"/>
          </w:tcPr>
          <w:p w14:paraId="30F23FD9">
            <w:pPr>
              <w:rPr>
                <w:rFonts w:ascii="Arial"/>
                <w:sz w:val="21"/>
              </w:rPr>
            </w:pPr>
          </w:p>
        </w:tc>
        <w:tc>
          <w:tcPr>
            <w:tcW w:w="848" w:type="dxa"/>
            <w:vAlign w:val="top"/>
          </w:tcPr>
          <w:p w14:paraId="7EF791ED">
            <w:pPr>
              <w:rPr>
                <w:rFonts w:ascii="Arial"/>
                <w:sz w:val="21"/>
              </w:rPr>
            </w:pPr>
          </w:p>
        </w:tc>
        <w:tc>
          <w:tcPr>
            <w:tcW w:w="1131" w:type="dxa"/>
            <w:vAlign w:val="top"/>
          </w:tcPr>
          <w:p w14:paraId="4A9EB51F">
            <w:pPr>
              <w:rPr>
                <w:rFonts w:ascii="Arial"/>
                <w:sz w:val="21"/>
              </w:rPr>
            </w:pPr>
          </w:p>
        </w:tc>
        <w:tc>
          <w:tcPr>
            <w:tcW w:w="992" w:type="dxa"/>
            <w:vAlign w:val="top"/>
          </w:tcPr>
          <w:p w14:paraId="7D45E9AE">
            <w:pPr>
              <w:rPr>
                <w:rFonts w:ascii="Arial"/>
                <w:sz w:val="21"/>
              </w:rPr>
            </w:pPr>
          </w:p>
        </w:tc>
        <w:tc>
          <w:tcPr>
            <w:tcW w:w="1107" w:type="dxa"/>
            <w:tcBorders>
              <w:right w:val="single" w:color="000000" w:sz="6" w:space="0"/>
            </w:tcBorders>
            <w:vAlign w:val="top"/>
          </w:tcPr>
          <w:p w14:paraId="5D88EC40">
            <w:pPr>
              <w:rPr>
                <w:rFonts w:ascii="Arial"/>
                <w:sz w:val="21"/>
              </w:rPr>
            </w:pPr>
          </w:p>
        </w:tc>
      </w:tr>
      <w:tr w14:paraId="5BEC9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363AFDA2">
            <w:pPr>
              <w:rPr>
                <w:rFonts w:ascii="Arial"/>
                <w:sz w:val="21"/>
              </w:rPr>
            </w:pPr>
          </w:p>
        </w:tc>
        <w:tc>
          <w:tcPr>
            <w:tcW w:w="1696" w:type="dxa"/>
            <w:vAlign w:val="top"/>
          </w:tcPr>
          <w:p w14:paraId="5FA5D43F">
            <w:pPr>
              <w:rPr>
                <w:rFonts w:ascii="Arial"/>
                <w:sz w:val="21"/>
              </w:rPr>
            </w:pPr>
          </w:p>
        </w:tc>
        <w:tc>
          <w:tcPr>
            <w:tcW w:w="851" w:type="dxa"/>
            <w:vAlign w:val="top"/>
          </w:tcPr>
          <w:p w14:paraId="74D1148D">
            <w:pPr>
              <w:rPr>
                <w:rFonts w:ascii="Arial"/>
                <w:sz w:val="21"/>
              </w:rPr>
            </w:pPr>
          </w:p>
        </w:tc>
        <w:tc>
          <w:tcPr>
            <w:tcW w:w="707" w:type="dxa"/>
            <w:vAlign w:val="top"/>
          </w:tcPr>
          <w:p w14:paraId="75EC2AA9">
            <w:pPr>
              <w:rPr>
                <w:rFonts w:ascii="Arial"/>
                <w:sz w:val="21"/>
              </w:rPr>
            </w:pPr>
          </w:p>
        </w:tc>
        <w:tc>
          <w:tcPr>
            <w:tcW w:w="850" w:type="dxa"/>
            <w:vAlign w:val="top"/>
          </w:tcPr>
          <w:p w14:paraId="5D06B37B">
            <w:pPr>
              <w:rPr>
                <w:rFonts w:ascii="Arial"/>
                <w:sz w:val="21"/>
              </w:rPr>
            </w:pPr>
          </w:p>
        </w:tc>
        <w:tc>
          <w:tcPr>
            <w:tcW w:w="848" w:type="dxa"/>
            <w:vAlign w:val="top"/>
          </w:tcPr>
          <w:p w14:paraId="534DB5B5">
            <w:pPr>
              <w:rPr>
                <w:rFonts w:ascii="Arial"/>
                <w:sz w:val="21"/>
              </w:rPr>
            </w:pPr>
          </w:p>
        </w:tc>
        <w:tc>
          <w:tcPr>
            <w:tcW w:w="1131" w:type="dxa"/>
            <w:vAlign w:val="top"/>
          </w:tcPr>
          <w:p w14:paraId="605FE552">
            <w:pPr>
              <w:rPr>
                <w:rFonts w:ascii="Arial"/>
                <w:sz w:val="21"/>
              </w:rPr>
            </w:pPr>
          </w:p>
        </w:tc>
        <w:tc>
          <w:tcPr>
            <w:tcW w:w="992" w:type="dxa"/>
            <w:vAlign w:val="top"/>
          </w:tcPr>
          <w:p w14:paraId="5B68406F">
            <w:pPr>
              <w:rPr>
                <w:rFonts w:ascii="Arial"/>
                <w:sz w:val="21"/>
              </w:rPr>
            </w:pPr>
          </w:p>
        </w:tc>
        <w:tc>
          <w:tcPr>
            <w:tcW w:w="1107" w:type="dxa"/>
            <w:tcBorders>
              <w:right w:val="single" w:color="000000" w:sz="6" w:space="0"/>
            </w:tcBorders>
            <w:vAlign w:val="top"/>
          </w:tcPr>
          <w:p w14:paraId="09CA2F33">
            <w:pPr>
              <w:rPr>
                <w:rFonts w:ascii="Arial"/>
                <w:sz w:val="21"/>
              </w:rPr>
            </w:pPr>
          </w:p>
        </w:tc>
      </w:tr>
      <w:tr w14:paraId="302A1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02E5F1B5">
            <w:pPr>
              <w:rPr>
                <w:rFonts w:ascii="Arial"/>
                <w:sz w:val="21"/>
              </w:rPr>
            </w:pPr>
          </w:p>
        </w:tc>
        <w:tc>
          <w:tcPr>
            <w:tcW w:w="1696" w:type="dxa"/>
            <w:vAlign w:val="top"/>
          </w:tcPr>
          <w:p w14:paraId="317115BC">
            <w:pPr>
              <w:rPr>
                <w:rFonts w:ascii="Arial"/>
                <w:sz w:val="21"/>
              </w:rPr>
            </w:pPr>
          </w:p>
        </w:tc>
        <w:tc>
          <w:tcPr>
            <w:tcW w:w="851" w:type="dxa"/>
            <w:vAlign w:val="top"/>
          </w:tcPr>
          <w:p w14:paraId="0D8B1559">
            <w:pPr>
              <w:rPr>
                <w:rFonts w:ascii="Arial"/>
                <w:sz w:val="21"/>
              </w:rPr>
            </w:pPr>
          </w:p>
        </w:tc>
        <w:tc>
          <w:tcPr>
            <w:tcW w:w="707" w:type="dxa"/>
            <w:vAlign w:val="top"/>
          </w:tcPr>
          <w:p w14:paraId="37ED27A9">
            <w:pPr>
              <w:rPr>
                <w:rFonts w:ascii="Arial"/>
                <w:sz w:val="21"/>
              </w:rPr>
            </w:pPr>
          </w:p>
        </w:tc>
        <w:tc>
          <w:tcPr>
            <w:tcW w:w="850" w:type="dxa"/>
            <w:vAlign w:val="top"/>
          </w:tcPr>
          <w:p w14:paraId="45369940">
            <w:pPr>
              <w:rPr>
                <w:rFonts w:ascii="Arial"/>
                <w:sz w:val="21"/>
              </w:rPr>
            </w:pPr>
          </w:p>
        </w:tc>
        <w:tc>
          <w:tcPr>
            <w:tcW w:w="848" w:type="dxa"/>
            <w:vAlign w:val="top"/>
          </w:tcPr>
          <w:p w14:paraId="28CE4679">
            <w:pPr>
              <w:rPr>
                <w:rFonts w:ascii="Arial"/>
                <w:sz w:val="21"/>
              </w:rPr>
            </w:pPr>
          </w:p>
        </w:tc>
        <w:tc>
          <w:tcPr>
            <w:tcW w:w="1131" w:type="dxa"/>
            <w:vAlign w:val="top"/>
          </w:tcPr>
          <w:p w14:paraId="13321808">
            <w:pPr>
              <w:rPr>
                <w:rFonts w:ascii="Arial"/>
                <w:sz w:val="21"/>
              </w:rPr>
            </w:pPr>
          </w:p>
        </w:tc>
        <w:tc>
          <w:tcPr>
            <w:tcW w:w="992" w:type="dxa"/>
            <w:vAlign w:val="top"/>
          </w:tcPr>
          <w:p w14:paraId="432CFF95">
            <w:pPr>
              <w:rPr>
                <w:rFonts w:ascii="Arial"/>
                <w:sz w:val="21"/>
              </w:rPr>
            </w:pPr>
          </w:p>
        </w:tc>
        <w:tc>
          <w:tcPr>
            <w:tcW w:w="1107" w:type="dxa"/>
            <w:tcBorders>
              <w:right w:val="single" w:color="000000" w:sz="6" w:space="0"/>
            </w:tcBorders>
            <w:vAlign w:val="top"/>
          </w:tcPr>
          <w:p w14:paraId="41B28BC3">
            <w:pPr>
              <w:rPr>
                <w:rFonts w:ascii="Arial"/>
                <w:sz w:val="21"/>
              </w:rPr>
            </w:pPr>
          </w:p>
        </w:tc>
      </w:tr>
      <w:tr w14:paraId="76EE3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24AD5C02">
            <w:pPr>
              <w:rPr>
                <w:rFonts w:ascii="Arial"/>
                <w:sz w:val="21"/>
              </w:rPr>
            </w:pPr>
          </w:p>
        </w:tc>
        <w:tc>
          <w:tcPr>
            <w:tcW w:w="1696" w:type="dxa"/>
            <w:vAlign w:val="top"/>
          </w:tcPr>
          <w:p w14:paraId="75ADB836">
            <w:pPr>
              <w:rPr>
                <w:rFonts w:ascii="Arial"/>
                <w:sz w:val="21"/>
              </w:rPr>
            </w:pPr>
          </w:p>
        </w:tc>
        <w:tc>
          <w:tcPr>
            <w:tcW w:w="851" w:type="dxa"/>
            <w:vAlign w:val="top"/>
          </w:tcPr>
          <w:p w14:paraId="524AFC9B">
            <w:pPr>
              <w:rPr>
                <w:rFonts w:ascii="Arial"/>
                <w:sz w:val="21"/>
              </w:rPr>
            </w:pPr>
          </w:p>
        </w:tc>
        <w:tc>
          <w:tcPr>
            <w:tcW w:w="707" w:type="dxa"/>
            <w:vAlign w:val="top"/>
          </w:tcPr>
          <w:p w14:paraId="705C11B5">
            <w:pPr>
              <w:rPr>
                <w:rFonts w:ascii="Arial"/>
                <w:sz w:val="21"/>
              </w:rPr>
            </w:pPr>
          </w:p>
        </w:tc>
        <w:tc>
          <w:tcPr>
            <w:tcW w:w="850" w:type="dxa"/>
            <w:vAlign w:val="top"/>
          </w:tcPr>
          <w:p w14:paraId="78A6663C">
            <w:pPr>
              <w:rPr>
                <w:rFonts w:ascii="Arial"/>
                <w:sz w:val="21"/>
              </w:rPr>
            </w:pPr>
          </w:p>
        </w:tc>
        <w:tc>
          <w:tcPr>
            <w:tcW w:w="848" w:type="dxa"/>
            <w:vAlign w:val="top"/>
          </w:tcPr>
          <w:p w14:paraId="46320C9B">
            <w:pPr>
              <w:rPr>
                <w:rFonts w:ascii="Arial"/>
                <w:sz w:val="21"/>
              </w:rPr>
            </w:pPr>
          </w:p>
        </w:tc>
        <w:tc>
          <w:tcPr>
            <w:tcW w:w="1131" w:type="dxa"/>
            <w:vAlign w:val="top"/>
          </w:tcPr>
          <w:p w14:paraId="093304E1">
            <w:pPr>
              <w:rPr>
                <w:rFonts w:ascii="Arial"/>
                <w:sz w:val="21"/>
              </w:rPr>
            </w:pPr>
          </w:p>
        </w:tc>
        <w:tc>
          <w:tcPr>
            <w:tcW w:w="992" w:type="dxa"/>
            <w:vAlign w:val="top"/>
          </w:tcPr>
          <w:p w14:paraId="5B0824BB">
            <w:pPr>
              <w:rPr>
                <w:rFonts w:ascii="Arial"/>
                <w:sz w:val="21"/>
              </w:rPr>
            </w:pPr>
          </w:p>
        </w:tc>
        <w:tc>
          <w:tcPr>
            <w:tcW w:w="1107" w:type="dxa"/>
            <w:tcBorders>
              <w:right w:val="single" w:color="000000" w:sz="6" w:space="0"/>
            </w:tcBorders>
            <w:vAlign w:val="top"/>
          </w:tcPr>
          <w:p w14:paraId="5350A662">
            <w:pPr>
              <w:rPr>
                <w:rFonts w:ascii="Arial"/>
                <w:sz w:val="21"/>
              </w:rPr>
            </w:pPr>
          </w:p>
        </w:tc>
      </w:tr>
      <w:tr w14:paraId="58546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09A3F366">
            <w:pPr>
              <w:rPr>
                <w:rFonts w:ascii="Arial"/>
                <w:sz w:val="21"/>
              </w:rPr>
            </w:pPr>
          </w:p>
        </w:tc>
        <w:tc>
          <w:tcPr>
            <w:tcW w:w="1696" w:type="dxa"/>
            <w:vAlign w:val="top"/>
          </w:tcPr>
          <w:p w14:paraId="30CFD80A">
            <w:pPr>
              <w:rPr>
                <w:rFonts w:ascii="Arial"/>
                <w:sz w:val="21"/>
              </w:rPr>
            </w:pPr>
          </w:p>
        </w:tc>
        <w:tc>
          <w:tcPr>
            <w:tcW w:w="851" w:type="dxa"/>
            <w:vAlign w:val="top"/>
          </w:tcPr>
          <w:p w14:paraId="0B5DB73D">
            <w:pPr>
              <w:rPr>
                <w:rFonts w:ascii="Arial"/>
                <w:sz w:val="21"/>
              </w:rPr>
            </w:pPr>
          </w:p>
        </w:tc>
        <w:tc>
          <w:tcPr>
            <w:tcW w:w="707" w:type="dxa"/>
            <w:vAlign w:val="top"/>
          </w:tcPr>
          <w:p w14:paraId="7E50FB94">
            <w:pPr>
              <w:rPr>
                <w:rFonts w:ascii="Arial"/>
                <w:sz w:val="21"/>
              </w:rPr>
            </w:pPr>
          </w:p>
        </w:tc>
        <w:tc>
          <w:tcPr>
            <w:tcW w:w="850" w:type="dxa"/>
            <w:vAlign w:val="top"/>
          </w:tcPr>
          <w:p w14:paraId="3A31B1DE">
            <w:pPr>
              <w:rPr>
                <w:rFonts w:ascii="Arial"/>
                <w:sz w:val="21"/>
              </w:rPr>
            </w:pPr>
          </w:p>
        </w:tc>
        <w:tc>
          <w:tcPr>
            <w:tcW w:w="848" w:type="dxa"/>
            <w:vAlign w:val="top"/>
          </w:tcPr>
          <w:p w14:paraId="443C6E27">
            <w:pPr>
              <w:rPr>
                <w:rFonts w:ascii="Arial"/>
                <w:sz w:val="21"/>
              </w:rPr>
            </w:pPr>
          </w:p>
        </w:tc>
        <w:tc>
          <w:tcPr>
            <w:tcW w:w="1131" w:type="dxa"/>
            <w:vAlign w:val="top"/>
          </w:tcPr>
          <w:p w14:paraId="3FBB87F8">
            <w:pPr>
              <w:rPr>
                <w:rFonts w:ascii="Arial"/>
                <w:sz w:val="21"/>
              </w:rPr>
            </w:pPr>
          </w:p>
        </w:tc>
        <w:tc>
          <w:tcPr>
            <w:tcW w:w="992" w:type="dxa"/>
            <w:vAlign w:val="top"/>
          </w:tcPr>
          <w:p w14:paraId="71CBF695">
            <w:pPr>
              <w:rPr>
                <w:rFonts w:ascii="Arial"/>
                <w:sz w:val="21"/>
              </w:rPr>
            </w:pPr>
          </w:p>
        </w:tc>
        <w:tc>
          <w:tcPr>
            <w:tcW w:w="1107" w:type="dxa"/>
            <w:tcBorders>
              <w:right w:val="single" w:color="000000" w:sz="6" w:space="0"/>
            </w:tcBorders>
            <w:vAlign w:val="top"/>
          </w:tcPr>
          <w:p w14:paraId="03564AE2">
            <w:pPr>
              <w:rPr>
                <w:rFonts w:ascii="Arial"/>
                <w:sz w:val="21"/>
              </w:rPr>
            </w:pPr>
          </w:p>
        </w:tc>
      </w:tr>
      <w:tr w14:paraId="7130B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00B12EE3">
            <w:pPr>
              <w:rPr>
                <w:rFonts w:ascii="Arial"/>
                <w:sz w:val="21"/>
              </w:rPr>
            </w:pPr>
          </w:p>
        </w:tc>
        <w:tc>
          <w:tcPr>
            <w:tcW w:w="1696" w:type="dxa"/>
            <w:vAlign w:val="top"/>
          </w:tcPr>
          <w:p w14:paraId="3704FAEB">
            <w:pPr>
              <w:rPr>
                <w:rFonts w:ascii="Arial"/>
                <w:sz w:val="21"/>
              </w:rPr>
            </w:pPr>
          </w:p>
        </w:tc>
        <w:tc>
          <w:tcPr>
            <w:tcW w:w="851" w:type="dxa"/>
            <w:vAlign w:val="top"/>
          </w:tcPr>
          <w:p w14:paraId="29058EF8">
            <w:pPr>
              <w:rPr>
                <w:rFonts w:ascii="Arial"/>
                <w:sz w:val="21"/>
              </w:rPr>
            </w:pPr>
          </w:p>
        </w:tc>
        <w:tc>
          <w:tcPr>
            <w:tcW w:w="707" w:type="dxa"/>
            <w:vAlign w:val="top"/>
          </w:tcPr>
          <w:p w14:paraId="015E50B2">
            <w:pPr>
              <w:rPr>
                <w:rFonts w:ascii="Arial"/>
                <w:sz w:val="21"/>
              </w:rPr>
            </w:pPr>
          </w:p>
        </w:tc>
        <w:tc>
          <w:tcPr>
            <w:tcW w:w="850" w:type="dxa"/>
            <w:vAlign w:val="top"/>
          </w:tcPr>
          <w:p w14:paraId="0BF4520A">
            <w:pPr>
              <w:rPr>
                <w:rFonts w:ascii="Arial"/>
                <w:sz w:val="21"/>
              </w:rPr>
            </w:pPr>
          </w:p>
        </w:tc>
        <w:tc>
          <w:tcPr>
            <w:tcW w:w="848" w:type="dxa"/>
            <w:vAlign w:val="top"/>
          </w:tcPr>
          <w:p w14:paraId="474B444F">
            <w:pPr>
              <w:rPr>
                <w:rFonts w:ascii="Arial"/>
                <w:sz w:val="21"/>
              </w:rPr>
            </w:pPr>
          </w:p>
        </w:tc>
        <w:tc>
          <w:tcPr>
            <w:tcW w:w="1131" w:type="dxa"/>
            <w:vAlign w:val="top"/>
          </w:tcPr>
          <w:p w14:paraId="01699BE6">
            <w:pPr>
              <w:rPr>
                <w:rFonts w:ascii="Arial"/>
                <w:sz w:val="21"/>
              </w:rPr>
            </w:pPr>
          </w:p>
        </w:tc>
        <w:tc>
          <w:tcPr>
            <w:tcW w:w="992" w:type="dxa"/>
            <w:vAlign w:val="top"/>
          </w:tcPr>
          <w:p w14:paraId="1D074E63">
            <w:pPr>
              <w:rPr>
                <w:rFonts w:ascii="Arial"/>
                <w:sz w:val="21"/>
              </w:rPr>
            </w:pPr>
          </w:p>
        </w:tc>
        <w:tc>
          <w:tcPr>
            <w:tcW w:w="1107" w:type="dxa"/>
            <w:tcBorders>
              <w:right w:val="single" w:color="000000" w:sz="6" w:space="0"/>
            </w:tcBorders>
            <w:vAlign w:val="top"/>
          </w:tcPr>
          <w:p w14:paraId="3378E00E">
            <w:pPr>
              <w:rPr>
                <w:rFonts w:ascii="Arial"/>
                <w:sz w:val="21"/>
              </w:rPr>
            </w:pPr>
          </w:p>
        </w:tc>
      </w:tr>
      <w:tr w14:paraId="5C78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66F32FBC">
            <w:pPr>
              <w:rPr>
                <w:rFonts w:ascii="Arial"/>
                <w:sz w:val="21"/>
              </w:rPr>
            </w:pPr>
          </w:p>
        </w:tc>
        <w:tc>
          <w:tcPr>
            <w:tcW w:w="1696" w:type="dxa"/>
            <w:vAlign w:val="top"/>
          </w:tcPr>
          <w:p w14:paraId="50BFF878">
            <w:pPr>
              <w:rPr>
                <w:rFonts w:ascii="Arial"/>
                <w:sz w:val="21"/>
              </w:rPr>
            </w:pPr>
          </w:p>
        </w:tc>
        <w:tc>
          <w:tcPr>
            <w:tcW w:w="851" w:type="dxa"/>
            <w:vAlign w:val="top"/>
          </w:tcPr>
          <w:p w14:paraId="18BF119E">
            <w:pPr>
              <w:rPr>
                <w:rFonts w:ascii="Arial"/>
                <w:sz w:val="21"/>
              </w:rPr>
            </w:pPr>
          </w:p>
        </w:tc>
        <w:tc>
          <w:tcPr>
            <w:tcW w:w="707" w:type="dxa"/>
            <w:vAlign w:val="top"/>
          </w:tcPr>
          <w:p w14:paraId="6D54BDB0">
            <w:pPr>
              <w:rPr>
                <w:rFonts w:ascii="Arial"/>
                <w:sz w:val="21"/>
              </w:rPr>
            </w:pPr>
          </w:p>
        </w:tc>
        <w:tc>
          <w:tcPr>
            <w:tcW w:w="850" w:type="dxa"/>
            <w:vAlign w:val="top"/>
          </w:tcPr>
          <w:p w14:paraId="30D039EC">
            <w:pPr>
              <w:rPr>
                <w:rFonts w:ascii="Arial"/>
                <w:sz w:val="21"/>
              </w:rPr>
            </w:pPr>
          </w:p>
        </w:tc>
        <w:tc>
          <w:tcPr>
            <w:tcW w:w="848" w:type="dxa"/>
            <w:vAlign w:val="top"/>
          </w:tcPr>
          <w:p w14:paraId="7905BAF4">
            <w:pPr>
              <w:rPr>
                <w:rFonts w:ascii="Arial"/>
                <w:sz w:val="21"/>
              </w:rPr>
            </w:pPr>
          </w:p>
        </w:tc>
        <w:tc>
          <w:tcPr>
            <w:tcW w:w="1131" w:type="dxa"/>
            <w:vAlign w:val="top"/>
          </w:tcPr>
          <w:p w14:paraId="72972512">
            <w:pPr>
              <w:rPr>
                <w:rFonts w:ascii="Arial"/>
                <w:sz w:val="21"/>
              </w:rPr>
            </w:pPr>
          </w:p>
        </w:tc>
        <w:tc>
          <w:tcPr>
            <w:tcW w:w="992" w:type="dxa"/>
            <w:vAlign w:val="top"/>
          </w:tcPr>
          <w:p w14:paraId="165F4D8B">
            <w:pPr>
              <w:rPr>
                <w:rFonts w:ascii="Arial"/>
                <w:sz w:val="21"/>
              </w:rPr>
            </w:pPr>
          </w:p>
        </w:tc>
        <w:tc>
          <w:tcPr>
            <w:tcW w:w="1107" w:type="dxa"/>
            <w:tcBorders>
              <w:right w:val="single" w:color="000000" w:sz="6" w:space="0"/>
            </w:tcBorders>
            <w:vAlign w:val="top"/>
          </w:tcPr>
          <w:p w14:paraId="403ADE63">
            <w:pPr>
              <w:rPr>
                <w:rFonts w:ascii="Arial"/>
                <w:sz w:val="21"/>
              </w:rPr>
            </w:pPr>
          </w:p>
        </w:tc>
      </w:tr>
      <w:tr w14:paraId="08D47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723CA39E">
            <w:pPr>
              <w:rPr>
                <w:rFonts w:ascii="Arial"/>
                <w:sz w:val="21"/>
              </w:rPr>
            </w:pPr>
          </w:p>
        </w:tc>
        <w:tc>
          <w:tcPr>
            <w:tcW w:w="1696" w:type="dxa"/>
            <w:vAlign w:val="top"/>
          </w:tcPr>
          <w:p w14:paraId="73EB9303">
            <w:pPr>
              <w:rPr>
                <w:rFonts w:ascii="Arial"/>
                <w:sz w:val="21"/>
              </w:rPr>
            </w:pPr>
          </w:p>
        </w:tc>
        <w:tc>
          <w:tcPr>
            <w:tcW w:w="851" w:type="dxa"/>
            <w:vAlign w:val="top"/>
          </w:tcPr>
          <w:p w14:paraId="20F7942E">
            <w:pPr>
              <w:rPr>
                <w:rFonts w:ascii="Arial"/>
                <w:sz w:val="21"/>
              </w:rPr>
            </w:pPr>
          </w:p>
        </w:tc>
        <w:tc>
          <w:tcPr>
            <w:tcW w:w="707" w:type="dxa"/>
            <w:vAlign w:val="top"/>
          </w:tcPr>
          <w:p w14:paraId="2BC839CE">
            <w:pPr>
              <w:rPr>
                <w:rFonts w:ascii="Arial"/>
                <w:sz w:val="21"/>
              </w:rPr>
            </w:pPr>
          </w:p>
        </w:tc>
        <w:tc>
          <w:tcPr>
            <w:tcW w:w="850" w:type="dxa"/>
            <w:vAlign w:val="top"/>
          </w:tcPr>
          <w:p w14:paraId="0940034A">
            <w:pPr>
              <w:rPr>
                <w:rFonts w:ascii="Arial"/>
                <w:sz w:val="21"/>
              </w:rPr>
            </w:pPr>
          </w:p>
        </w:tc>
        <w:tc>
          <w:tcPr>
            <w:tcW w:w="848" w:type="dxa"/>
            <w:vAlign w:val="top"/>
          </w:tcPr>
          <w:p w14:paraId="7D28220E">
            <w:pPr>
              <w:rPr>
                <w:rFonts w:ascii="Arial"/>
                <w:sz w:val="21"/>
              </w:rPr>
            </w:pPr>
          </w:p>
        </w:tc>
        <w:tc>
          <w:tcPr>
            <w:tcW w:w="1131" w:type="dxa"/>
            <w:vAlign w:val="top"/>
          </w:tcPr>
          <w:p w14:paraId="0ED0BFCB">
            <w:pPr>
              <w:rPr>
                <w:rFonts w:ascii="Arial"/>
                <w:sz w:val="21"/>
              </w:rPr>
            </w:pPr>
          </w:p>
        </w:tc>
        <w:tc>
          <w:tcPr>
            <w:tcW w:w="992" w:type="dxa"/>
            <w:vAlign w:val="top"/>
          </w:tcPr>
          <w:p w14:paraId="633EB5DC">
            <w:pPr>
              <w:rPr>
                <w:rFonts w:ascii="Arial"/>
                <w:sz w:val="21"/>
              </w:rPr>
            </w:pPr>
          </w:p>
        </w:tc>
        <w:tc>
          <w:tcPr>
            <w:tcW w:w="1107" w:type="dxa"/>
            <w:tcBorders>
              <w:right w:val="single" w:color="000000" w:sz="6" w:space="0"/>
            </w:tcBorders>
            <w:vAlign w:val="top"/>
          </w:tcPr>
          <w:p w14:paraId="2F613D24">
            <w:pPr>
              <w:rPr>
                <w:rFonts w:ascii="Arial"/>
                <w:sz w:val="21"/>
              </w:rPr>
            </w:pPr>
          </w:p>
        </w:tc>
      </w:tr>
      <w:tr w14:paraId="550AD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26330747">
            <w:pPr>
              <w:rPr>
                <w:rFonts w:ascii="Arial"/>
                <w:sz w:val="21"/>
              </w:rPr>
            </w:pPr>
          </w:p>
        </w:tc>
        <w:tc>
          <w:tcPr>
            <w:tcW w:w="1696" w:type="dxa"/>
            <w:vAlign w:val="top"/>
          </w:tcPr>
          <w:p w14:paraId="6DAD537A">
            <w:pPr>
              <w:rPr>
                <w:rFonts w:ascii="Arial"/>
                <w:sz w:val="21"/>
              </w:rPr>
            </w:pPr>
          </w:p>
        </w:tc>
        <w:tc>
          <w:tcPr>
            <w:tcW w:w="851" w:type="dxa"/>
            <w:vAlign w:val="top"/>
          </w:tcPr>
          <w:p w14:paraId="689A7FC8">
            <w:pPr>
              <w:rPr>
                <w:rFonts w:ascii="Arial"/>
                <w:sz w:val="21"/>
              </w:rPr>
            </w:pPr>
          </w:p>
        </w:tc>
        <w:tc>
          <w:tcPr>
            <w:tcW w:w="707" w:type="dxa"/>
            <w:vAlign w:val="top"/>
          </w:tcPr>
          <w:p w14:paraId="5FD95C7E">
            <w:pPr>
              <w:rPr>
                <w:rFonts w:ascii="Arial"/>
                <w:sz w:val="21"/>
              </w:rPr>
            </w:pPr>
          </w:p>
        </w:tc>
        <w:tc>
          <w:tcPr>
            <w:tcW w:w="850" w:type="dxa"/>
            <w:vAlign w:val="top"/>
          </w:tcPr>
          <w:p w14:paraId="5E277E0E">
            <w:pPr>
              <w:rPr>
                <w:rFonts w:ascii="Arial"/>
                <w:sz w:val="21"/>
              </w:rPr>
            </w:pPr>
          </w:p>
        </w:tc>
        <w:tc>
          <w:tcPr>
            <w:tcW w:w="848" w:type="dxa"/>
            <w:vAlign w:val="top"/>
          </w:tcPr>
          <w:p w14:paraId="7777B554">
            <w:pPr>
              <w:rPr>
                <w:rFonts w:ascii="Arial"/>
                <w:sz w:val="21"/>
              </w:rPr>
            </w:pPr>
          </w:p>
        </w:tc>
        <w:tc>
          <w:tcPr>
            <w:tcW w:w="1131" w:type="dxa"/>
            <w:vAlign w:val="top"/>
          </w:tcPr>
          <w:p w14:paraId="55D41935">
            <w:pPr>
              <w:rPr>
                <w:rFonts w:ascii="Arial"/>
                <w:sz w:val="21"/>
              </w:rPr>
            </w:pPr>
          </w:p>
        </w:tc>
        <w:tc>
          <w:tcPr>
            <w:tcW w:w="992" w:type="dxa"/>
            <w:vAlign w:val="top"/>
          </w:tcPr>
          <w:p w14:paraId="0D1C3817">
            <w:pPr>
              <w:rPr>
                <w:rFonts w:ascii="Arial"/>
                <w:sz w:val="21"/>
              </w:rPr>
            </w:pPr>
          </w:p>
        </w:tc>
        <w:tc>
          <w:tcPr>
            <w:tcW w:w="1107" w:type="dxa"/>
            <w:tcBorders>
              <w:right w:val="single" w:color="000000" w:sz="6" w:space="0"/>
            </w:tcBorders>
            <w:vAlign w:val="top"/>
          </w:tcPr>
          <w:p w14:paraId="6EF6CA18">
            <w:pPr>
              <w:rPr>
                <w:rFonts w:ascii="Arial"/>
                <w:sz w:val="21"/>
              </w:rPr>
            </w:pPr>
          </w:p>
        </w:tc>
      </w:tr>
      <w:tr w14:paraId="7430C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7CD046F">
            <w:pPr>
              <w:rPr>
                <w:rFonts w:ascii="Arial"/>
                <w:sz w:val="21"/>
              </w:rPr>
            </w:pPr>
          </w:p>
        </w:tc>
        <w:tc>
          <w:tcPr>
            <w:tcW w:w="1696" w:type="dxa"/>
            <w:vAlign w:val="top"/>
          </w:tcPr>
          <w:p w14:paraId="33E26509">
            <w:pPr>
              <w:rPr>
                <w:rFonts w:ascii="Arial"/>
                <w:sz w:val="21"/>
              </w:rPr>
            </w:pPr>
          </w:p>
        </w:tc>
        <w:tc>
          <w:tcPr>
            <w:tcW w:w="851" w:type="dxa"/>
            <w:vAlign w:val="top"/>
          </w:tcPr>
          <w:p w14:paraId="099B20EF">
            <w:pPr>
              <w:rPr>
                <w:rFonts w:ascii="Arial"/>
                <w:sz w:val="21"/>
              </w:rPr>
            </w:pPr>
          </w:p>
        </w:tc>
        <w:tc>
          <w:tcPr>
            <w:tcW w:w="707" w:type="dxa"/>
            <w:vAlign w:val="top"/>
          </w:tcPr>
          <w:p w14:paraId="77DD6741">
            <w:pPr>
              <w:rPr>
                <w:rFonts w:ascii="Arial"/>
                <w:sz w:val="21"/>
              </w:rPr>
            </w:pPr>
          </w:p>
        </w:tc>
        <w:tc>
          <w:tcPr>
            <w:tcW w:w="850" w:type="dxa"/>
            <w:vAlign w:val="top"/>
          </w:tcPr>
          <w:p w14:paraId="234A5388">
            <w:pPr>
              <w:rPr>
                <w:rFonts w:ascii="Arial"/>
                <w:sz w:val="21"/>
              </w:rPr>
            </w:pPr>
          </w:p>
        </w:tc>
        <w:tc>
          <w:tcPr>
            <w:tcW w:w="848" w:type="dxa"/>
            <w:vAlign w:val="top"/>
          </w:tcPr>
          <w:p w14:paraId="26CF8B92">
            <w:pPr>
              <w:rPr>
                <w:rFonts w:ascii="Arial"/>
                <w:sz w:val="21"/>
              </w:rPr>
            </w:pPr>
          </w:p>
        </w:tc>
        <w:tc>
          <w:tcPr>
            <w:tcW w:w="1131" w:type="dxa"/>
            <w:vAlign w:val="top"/>
          </w:tcPr>
          <w:p w14:paraId="1B2C11AD">
            <w:pPr>
              <w:rPr>
                <w:rFonts w:ascii="Arial"/>
                <w:sz w:val="21"/>
              </w:rPr>
            </w:pPr>
          </w:p>
        </w:tc>
        <w:tc>
          <w:tcPr>
            <w:tcW w:w="992" w:type="dxa"/>
            <w:vAlign w:val="top"/>
          </w:tcPr>
          <w:p w14:paraId="3B91E80B">
            <w:pPr>
              <w:rPr>
                <w:rFonts w:ascii="Arial"/>
                <w:sz w:val="21"/>
              </w:rPr>
            </w:pPr>
          </w:p>
        </w:tc>
        <w:tc>
          <w:tcPr>
            <w:tcW w:w="1107" w:type="dxa"/>
            <w:tcBorders>
              <w:right w:val="single" w:color="000000" w:sz="6" w:space="0"/>
            </w:tcBorders>
            <w:vAlign w:val="top"/>
          </w:tcPr>
          <w:p w14:paraId="6F54930A">
            <w:pPr>
              <w:rPr>
                <w:rFonts w:ascii="Arial"/>
                <w:sz w:val="21"/>
              </w:rPr>
            </w:pPr>
          </w:p>
        </w:tc>
      </w:tr>
      <w:tr w14:paraId="72998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13475823">
            <w:pPr>
              <w:rPr>
                <w:rFonts w:ascii="Arial"/>
                <w:sz w:val="21"/>
              </w:rPr>
            </w:pPr>
          </w:p>
        </w:tc>
        <w:tc>
          <w:tcPr>
            <w:tcW w:w="1696" w:type="dxa"/>
            <w:vAlign w:val="top"/>
          </w:tcPr>
          <w:p w14:paraId="1148DDD6">
            <w:pPr>
              <w:rPr>
                <w:rFonts w:ascii="Arial"/>
                <w:sz w:val="21"/>
              </w:rPr>
            </w:pPr>
          </w:p>
        </w:tc>
        <w:tc>
          <w:tcPr>
            <w:tcW w:w="851" w:type="dxa"/>
            <w:vAlign w:val="top"/>
          </w:tcPr>
          <w:p w14:paraId="2FA9399C">
            <w:pPr>
              <w:rPr>
                <w:rFonts w:ascii="Arial"/>
                <w:sz w:val="21"/>
              </w:rPr>
            </w:pPr>
          </w:p>
        </w:tc>
        <w:tc>
          <w:tcPr>
            <w:tcW w:w="707" w:type="dxa"/>
            <w:vAlign w:val="top"/>
          </w:tcPr>
          <w:p w14:paraId="2DCC08D0">
            <w:pPr>
              <w:rPr>
                <w:rFonts w:ascii="Arial"/>
                <w:sz w:val="21"/>
              </w:rPr>
            </w:pPr>
          </w:p>
        </w:tc>
        <w:tc>
          <w:tcPr>
            <w:tcW w:w="850" w:type="dxa"/>
            <w:vAlign w:val="top"/>
          </w:tcPr>
          <w:p w14:paraId="71AB81F3">
            <w:pPr>
              <w:rPr>
                <w:rFonts w:ascii="Arial"/>
                <w:sz w:val="21"/>
              </w:rPr>
            </w:pPr>
          </w:p>
        </w:tc>
        <w:tc>
          <w:tcPr>
            <w:tcW w:w="848" w:type="dxa"/>
            <w:vAlign w:val="top"/>
          </w:tcPr>
          <w:p w14:paraId="17CBCA14">
            <w:pPr>
              <w:rPr>
                <w:rFonts w:ascii="Arial"/>
                <w:sz w:val="21"/>
              </w:rPr>
            </w:pPr>
          </w:p>
        </w:tc>
        <w:tc>
          <w:tcPr>
            <w:tcW w:w="1131" w:type="dxa"/>
            <w:vAlign w:val="top"/>
          </w:tcPr>
          <w:p w14:paraId="0487D92C">
            <w:pPr>
              <w:rPr>
                <w:rFonts w:ascii="Arial"/>
                <w:sz w:val="21"/>
              </w:rPr>
            </w:pPr>
          </w:p>
        </w:tc>
        <w:tc>
          <w:tcPr>
            <w:tcW w:w="992" w:type="dxa"/>
            <w:vAlign w:val="top"/>
          </w:tcPr>
          <w:p w14:paraId="5A5A8F44">
            <w:pPr>
              <w:rPr>
                <w:rFonts w:ascii="Arial"/>
                <w:sz w:val="21"/>
              </w:rPr>
            </w:pPr>
          </w:p>
        </w:tc>
        <w:tc>
          <w:tcPr>
            <w:tcW w:w="1107" w:type="dxa"/>
            <w:tcBorders>
              <w:right w:val="single" w:color="000000" w:sz="6" w:space="0"/>
            </w:tcBorders>
            <w:vAlign w:val="top"/>
          </w:tcPr>
          <w:p w14:paraId="570FBE8C">
            <w:pPr>
              <w:rPr>
                <w:rFonts w:ascii="Arial"/>
                <w:sz w:val="21"/>
              </w:rPr>
            </w:pPr>
          </w:p>
        </w:tc>
      </w:tr>
      <w:tr w14:paraId="38A3C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2EC804C4">
            <w:pPr>
              <w:rPr>
                <w:rFonts w:ascii="Arial"/>
                <w:sz w:val="21"/>
              </w:rPr>
            </w:pPr>
          </w:p>
        </w:tc>
        <w:tc>
          <w:tcPr>
            <w:tcW w:w="1696" w:type="dxa"/>
            <w:vAlign w:val="top"/>
          </w:tcPr>
          <w:p w14:paraId="5F23F672">
            <w:pPr>
              <w:rPr>
                <w:rFonts w:ascii="Arial"/>
                <w:sz w:val="21"/>
              </w:rPr>
            </w:pPr>
          </w:p>
        </w:tc>
        <w:tc>
          <w:tcPr>
            <w:tcW w:w="851" w:type="dxa"/>
            <w:vAlign w:val="top"/>
          </w:tcPr>
          <w:p w14:paraId="295085BC">
            <w:pPr>
              <w:rPr>
                <w:rFonts w:ascii="Arial"/>
                <w:sz w:val="21"/>
              </w:rPr>
            </w:pPr>
          </w:p>
        </w:tc>
        <w:tc>
          <w:tcPr>
            <w:tcW w:w="707" w:type="dxa"/>
            <w:vAlign w:val="top"/>
          </w:tcPr>
          <w:p w14:paraId="4385A0E8">
            <w:pPr>
              <w:rPr>
                <w:rFonts w:ascii="Arial"/>
                <w:sz w:val="21"/>
              </w:rPr>
            </w:pPr>
          </w:p>
        </w:tc>
        <w:tc>
          <w:tcPr>
            <w:tcW w:w="850" w:type="dxa"/>
            <w:vAlign w:val="top"/>
          </w:tcPr>
          <w:p w14:paraId="2F9DF6F2">
            <w:pPr>
              <w:rPr>
                <w:rFonts w:ascii="Arial"/>
                <w:sz w:val="21"/>
              </w:rPr>
            </w:pPr>
          </w:p>
        </w:tc>
        <w:tc>
          <w:tcPr>
            <w:tcW w:w="848" w:type="dxa"/>
            <w:vAlign w:val="top"/>
          </w:tcPr>
          <w:p w14:paraId="75814257">
            <w:pPr>
              <w:rPr>
                <w:rFonts w:ascii="Arial"/>
                <w:sz w:val="21"/>
              </w:rPr>
            </w:pPr>
          </w:p>
        </w:tc>
        <w:tc>
          <w:tcPr>
            <w:tcW w:w="1131" w:type="dxa"/>
            <w:vAlign w:val="top"/>
          </w:tcPr>
          <w:p w14:paraId="52AD42E6">
            <w:pPr>
              <w:rPr>
                <w:rFonts w:ascii="Arial"/>
                <w:sz w:val="21"/>
              </w:rPr>
            </w:pPr>
          </w:p>
        </w:tc>
        <w:tc>
          <w:tcPr>
            <w:tcW w:w="992" w:type="dxa"/>
            <w:vAlign w:val="top"/>
          </w:tcPr>
          <w:p w14:paraId="0BE2051D">
            <w:pPr>
              <w:rPr>
                <w:rFonts w:ascii="Arial"/>
                <w:sz w:val="21"/>
              </w:rPr>
            </w:pPr>
          </w:p>
        </w:tc>
        <w:tc>
          <w:tcPr>
            <w:tcW w:w="1107" w:type="dxa"/>
            <w:tcBorders>
              <w:right w:val="single" w:color="000000" w:sz="6" w:space="0"/>
            </w:tcBorders>
            <w:vAlign w:val="top"/>
          </w:tcPr>
          <w:p w14:paraId="6B6886CA">
            <w:pPr>
              <w:rPr>
                <w:rFonts w:ascii="Arial"/>
                <w:sz w:val="21"/>
              </w:rPr>
            </w:pPr>
          </w:p>
        </w:tc>
      </w:tr>
      <w:tr w14:paraId="545A6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4D826979">
            <w:pPr>
              <w:rPr>
                <w:rFonts w:ascii="Arial"/>
                <w:sz w:val="21"/>
              </w:rPr>
            </w:pPr>
          </w:p>
        </w:tc>
        <w:tc>
          <w:tcPr>
            <w:tcW w:w="1696" w:type="dxa"/>
            <w:vAlign w:val="top"/>
          </w:tcPr>
          <w:p w14:paraId="1B5D20E9">
            <w:pPr>
              <w:rPr>
                <w:rFonts w:ascii="Arial"/>
                <w:sz w:val="21"/>
              </w:rPr>
            </w:pPr>
          </w:p>
        </w:tc>
        <w:tc>
          <w:tcPr>
            <w:tcW w:w="851" w:type="dxa"/>
            <w:vAlign w:val="top"/>
          </w:tcPr>
          <w:p w14:paraId="436401BE">
            <w:pPr>
              <w:rPr>
                <w:rFonts w:ascii="Arial"/>
                <w:sz w:val="21"/>
              </w:rPr>
            </w:pPr>
          </w:p>
        </w:tc>
        <w:tc>
          <w:tcPr>
            <w:tcW w:w="707" w:type="dxa"/>
            <w:vAlign w:val="top"/>
          </w:tcPr>
          <w:p w14:paraId="47997E78">
            <w:pPr>
              <w:rPr>
                <w:rFonts w:ascii="Arial"/>
                <w:sz w:val="21"/>
              </w:rPr>
            </w:pPr>
          </w:p>
        </w:tc>
        <w:tc>
          <w:tcPr>
            <w:tcW w:w="850" w:type="dxa"/>
            <w:vAlign w:val="top"/>
          </w:tcPr>
          <w:p w14:paraId="170DCCBB">
            <w:pPr>
              <w:rPr>
                <w:rFonts w:ascii="Arial"/>
                <w:sz w:val="21"/>
              </w:rPr>
            </w:pPr>
          </w:p>
        </w:tc>
        <w:tc>
          <w:tcPr>
            <w:tcW w:w="848" w:type="dxa"/>
            <w:vAlign w:val="top"/>
          </w:tcPr>
          <w:p w14:paraId="6904995C">
            <w:pPr>
              <w:rPr>
                <w:rFonts w:ascii="Arial"/>
                <w:sz w:val="21"/>
              </w:rPr>
            </w:pPr>
          </w:p>
        </w:tc>
        <w:tc>
          <w:tcPr>
            <w:tcW w:w="1131" w:type="dxa"/>
            <w:vAlign w:val="top"/>
          </w:tcPr>
          <w:p w14:paraId="2B436DA3">
            <w:pPr>
              <w:rPr>
                <w:rFonts w:ascii="Arial"/>
                <w:sz w:val="21"/>
              </w:rPr>
            </w:pPr>
          </w:p>
        </w:tc>
        <w:tc>
          <w:tcPr>
            <w:tcW w:w="992" w:type="dxa"/>
            <w:vAlign w:val="top"/>
          </w:tcPr>
          <w:p w14:paraId="75CA078C">
            <w:pPr>
              <w:rPr>
                <w:rFonts w:ascii="Arial"/>
                <w:sz w:val="21"/>
              </w:rPr>
            </w:pPr>
          </w:p>
        </w:tc>
        <w:tc>
          <w:tcPr>
            <w:tcW w:w="1107" w:type="dxa"/>
            <w:tcBorders>
              <w:right w:val="single" w:color="000000" w:sz="6" w:space="0"/>
            </w:tcBorders>
            <w:vAlign w:val="top"/>
          </w:tcPr>
          <w:p w14:paraId="16C6EA50">
            <w:pPr>
              <w:rPr>
                <w:rFonts w:ascii="Arial"/>
                <w:sz w:val="21"/>
              </w:rPr>
            </w:pPr>
          </w:p>
        </w:tc>
      </w:tr>
      <w:tr w14:paraId="0BB31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9F9AD56">
            <w:pPr>
              <w:rPr>
                <w:rFonts w:ascii="Arial"/>
                <w:sz w:val="21"/>
              </w:rPr>
            </w:pPr>
          </w:p>
        </w:tc>
        <w:tc>
          <w:tcPr>
            <w:tcW w:w="1696" w:type="dxa"/>
            <w:vAlign w:val="top"/>
          </w:tcPr>
          <w:p w14:paraId="1E9A837B">
            <w:pPr>
              <w:rPr>
                <w:rFonts w:ascii="Arial"/>
                <w:sz w:val="21"/>
              </w:rPr>
            </w:pPr>
          </w:p>
        </w:tc>
        <w:tc>
          <w:tcPr>
            <w:tcW w:w="851" w:type="dxa"/>
            <w:vAlign w:val="top"/>
          </w:tcPr>
          <w:p w14:paraId="29B0D363">
            <w:pPr>
              <w:rPr>
                <w:rFonts w:ascii="Arial"/>
                <w:sz w:val="21"/>
              </w:rPr>
            </w:pPr>
          </w:p>
        </w:tc>
        <w:tc>
          <w:tcPr>
            <w:tcW w:w="707" w:type="dxa"/>
            <w:vAlign w:val="top"/>
          </w:tcPr>
          <w:p w14:paraId="3FC3C747">
            <w:pPr>
              <w:rPr>
                <w:rFonts w:ascii="Arial"/>
                <w:sz w:val="21"/>
              </w:rPr>
            </w:pPr>
          </w:p>
        </w:tc>
        <w:tc>
          <w:tcPr>
            <w:tcW w:w="850" w:type="dxa"/>
            <w:vAlign w:val="top"/>
          </w:tcPr>
          <w:p w14:paraId="73F930F2">
            <w:pPr>
              <w:rPr>
                <w:rFonts w:ascii="Arial"/>
                <w:sz w:val="21"/>
              </w:rPr>
            </w:pPr>
          </w:p>
        </w:tc>
        <w:tc>
          <w:tcPr>
            <w:tcW w:w="848" w:type="dxa"/>
            <w:vAlign w:val="top"/>
          </w:tcPr>
          <w:p w14:paraId="1C067806">
            <w:pPr>
              <w:rPr>
                <w:rFonts w:ascii="Arial"/>
                <w:sz w:val="21"/>
              </w:rPr>
            </w:pPr>
          </w:p>
        </w:tc>
        <w:tc>
          <w:tcPr>
            <w:tcW w:w="1131" w:type="dxa"/>
            <w:vAlign w:val="top"/>
          </w:tcPr>
          <w:p w14:paraId="00DB5F10">
            <w:pPr>
              <w:rPr>
                <w:rFonts w:ascii="Arial"/>
                <w:sz w:val="21"/>
              </w:rPr>
            </w:pPr>
          </w:p>
        </w:tc>
        <w:tc>
          <w:tcPr>
            <w:tcW w:w="992" w:type="dxa"/>
            <w:vAlign w:val="top"/>
          </w:tcPr>
          <w:p w14:paraId="5D8BACA0">
            <w:pPr>
              <w:rPr>
                <w:rFonts w:ascii="Arial"/>
                <w:sz w:val="21"/>
              </w:rPr>
            </w:pPr>
          </w:p>
        </w:tc>
        <w:tc>
          <w:tcPr>
            <w:tcW w:w="1107" w:type="dxa"/>
            <w:tcBorders>
              <w:right w:val="single" w:color="000000" w:sz="6" w:space="0"/>
            </w:tcBorders>
            <w:vAlign w:val="top"/>
          </w:tcPr>
          <w:p w14:paraId="5B09741B">
            <w:pPr>
              <w:rPr>
                <w:rFonts w:ascii="Arial"/>
                <w:sz w:val="21"/>
              </w:rPr>
            </w:pPr>
          </w:p>
        </w:tc>
      </w:tr>
      <w:tr w14:paraId="5DDCE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27" w:type="dxa"/>
            <w:tcBorders>
              <w:left w:val="single" w:color="000000" w:sz="6" w:space="0"/>
              <w:bottom w:val="single" w:color="000000" w:sz="6" w:space="0"/>
            </w:tcBorders>
            <w:vAlign w:val="top"/>
          </w:tcPr>
          <w:p w14:paraId="408C07E2">
            <w:pPr>
              <w:rPr>
                <w:rFonts w:ascii="Arial"/>
                <w:sz w:val="21"/>
              </w:rPr>
            </w:pPr>
          </w:p>
        </w:tc>
        <w:tc>
          <w:tcPr>
            <w:tcW w:w="1696" w:type="dxa"/>
            <w:tcBorders>
              <w:bottom w:val="single" w:color="000000" w:sz="6" w:space="0"/>
            </w:tcBorders>
            <w:vAlign w:val="top"/>
          </w:tcPr>
          <w:p w14:paraId="40E4CF4E">
            <w:pPr>
              <w:rPr>
                <w:rFonts w:ascii="Arial"/>
                <w:sz w:val="21"/>
              </w:rPr>
            </w:pPr>
          </w:p>
        </w:tc>
        <w:tc>
          <w:tcPr>
            <w:tcW w:w="851" w:type="dxa"/>
            <w:tcBorders>
              <w:bottom w:val="single" w:color="000000" w:sz="6" w:space="0"/>
            </w:tcBorders>
            <w:vAlign w:val="top"/>
          </w:tcPr>
          <w:p w14:paraId="10DB5E3B">
            <w:pPr>
              <w:rPr>
                <w:rFonts w:ascii="Arial"/>
                <w:sz w:val="21"/>
              </w:rPr>
            </w:pPr>
          </w:p>
        </w:tc>
        <w:tc>
          <w:tcPr>
            <w:tcW w:w="707" w:type="dxa"/>
            <w:tcBorders>
              <w:bottom w:val="single" w:color="000000" w:sz="6" w:space="0"/>
            </w:tcBorders>
            <w:vAlign w:val="top"/>
          </w:tcPr>
          <w:p w14:paraId="1B9143C5">
            <w:pPr>
              <w:rPr>
                <w:rFonts w:ascii="Arial"/>
                <w:sz w:val="21"/>
              </w:rPr>
            </w:pPr>
          </w:p>
        </w:tc>
        <w:tc>
          <w:tcPr>
            <w:tcW w:w="850" w:type="dxa"/>
            <w:tcBorders>
              <w:bottom w:val="single" w:color="000000" w:sz="6" w:space="0"/>
            </w:tcBorders>
            <w:vAlign w:val="top"/>
          </w:tcPr>
          <w:p w14:paraId="3793C26A">
            <w:pPr>
              <w:rPr>
                <w:rFonts w:ascii="Arial"/>
                <w:sz w:val="21"/>
              </w:rPr>
            </w:pPr>
          </w:p>
        </w:tc>
        <w:tc>
          <w:tcPr>
            <w:tcW w:w="848" w:type="dxa"/>
            <w:tcBorders>
              <w:bottom w:val="single" w:color="000000" w:sz="6" w:space="0"/>
            </w:tcBorders>
            <w:vAlign w:val="top"/>
          </w:tcPr>
          <w:p w14:paraId="030E8D0E">
            <w:pPr>
              <w:rPr>
                <w:rFonts w:ascii="Arial"/>
                <w:sz w:val="21"/>
              </w:rPr>
            </w:pPr>
          </w:p>
        </w:tc>
        <w:tc>
          <w:tcPr>
            <w:tcW w:w="1131" w:type="dxa"/>
            <w:tcBorders>
              <w:bottom w:val="single" w:color="000000" w:sz="6" w:space="0"/>
            </w:tcBorders>
            <w:vAlign w:val="top"/>
          </w:tcPr>
          <w:p w14:paraId="7A8386E8">
            <w:pPr>
              <w:rPr>
                <w:rFonts w:ascii="Arial"/>
                <w:sz w:val="21"/>
              </w:rPr>
            </w:pPr>
          </w:p>
        </w:tc>
        <w:tc>
          <w:tcPr>
            <w:tcW w:w="992" w:type="dxa"/>
            <w:tcBorders>
              <w:bottom w:val="single" w:color="000000" w:sz="6" w:space="0"/>
            </w:tcBorders>
            <w:vAlign w:val="top"/>
          </w:tcPr>
          <w:p w14:paraId="0DE560DE">
            <w:pPr>
              <w:rPr>
                <w:rFonts w:ascii="Arial"/>
                <w:sz w:val="21"/>
              </w:rPr>
            </w:pPr>
          </w:p>
        </w:tc>
        <w:tc>
          <w:tcPr>
            <w:tcW w:w="1107" w:type="dxa"/>
            <w:tcBorders>
              <w:bottom w:val="single" w:color="000000" w:sz="6" w:space="0"/>
              <w:right w:val="single" w:color="000000" w:sz="6" w:space="0"/>
            </w:tcBorders>
            <w:vAlign w:val="top"/>
          </w:tcPr>
          <w:p w14:paraId="049868B7">
            <w:pPr>
              <w:rPr>
                <w:rFonts w:ascii="Arial"/>
                <w:sz w:val="21"/>
              </w:rPr>
            </w:pPr>
          </w:p>
        </w:tc>
      </w:tr>
    </w:tbl>
    <w:p w14:paraId="23A0097F">
      <w:pPr>
        <w:pStyle w:val="3"/>
      </w:pPr>
    </w:p>
    <w:p w14:paraId="30106034">
      <w:pPr>
        <w:sectPr>
          <w:footerReference r:id="rId122" w:type="default"/>
          <w:pgSz w:w="11907" w:h="16841"/>
          <w:pgMar w:top="1253" w:right="1293" w:bottom="1254" w:left="1417" w:header="1134" w:footer="907" w:gutter="0"/>
          <w:pgNumType w:fmt="decimal"/>
          <w:cols w:space="720" w:num="1"/>
        </w:sectPr>
      </w:pPr>
    </w:p>
    <w:p w14:paraId="33FFCF75">
      <w:pPr>
        <w:spacing w:before="78" w:line="219" w:lineRule="auto"/>
        <w:ind w:left="28"/>
        <w:rPr>
          <w:rFonts w:ascii="宋体" w:hAnsi="宋体" w:eastAsia="宋体" w:cs="宋体"/>
          <w:sz w:val="24"/>
          <w:szCs w:val="24"/>
        </w:rPr>
      </w:pPr>
      <w:r>
        <w:rPr>
          <w:rFonts w:ascii="宋体" w:hAnsi="宋体" w:eastAsia="宋体" w:cs="宋体"/>
          <w:spacing w:val="-16"/>
          <w:sz w:val="24"/>
          <w:szCs w:val="24"/>
        </w:rPr>
        <w:t>附件三：</w:t>
      </w:r>
    </w:p>
    <w:p w14:paraId="6D7F4BD9">
      <w:pPr>
        <w:spacing w:before="183" w:line="219" w:lineRule="auto"/>
        <w:ind w:left="2836"/>
        <w:rPr>
          <w:rFonts w:ascii="宋体" w:hAnsi="宋体" w:eastAsia="宋体" w:cs="宋体"/>
          <w:sz w:val="24"/>
          <w:szCs w:val="24"/>
        </w:rPr>
      </w:pPr>
      <w:r>
        <w:rPr>
          <w:rFonts w:ascii="宋体" w:hAnsi="宋体" w:eastAsia="宋体" w:cs="宋体"/>
          <w:b/>
          <w:bCs/>
          <w:spacing w:val="-3"/>
          <w:sz w:val="24"/>
          <w:szCs w:val="24"/>
        </w:rPr>
        <w:t>拟投入本标段的劳动力计划表</w:t>
      </w:r>
    </w:p>
    <w:p w14:paraId="385F93AB">
      <w:pPr>
        <w:spacing w:before="181" w:line="220" w:lineRule="auto"/>
        <w:ind w:left="7458"/>
        <w:rPr>
          <w:rFonts w:ascii="宋体" w:hAnsi="宋体" w:eastAsia="宋体" w:cs="宋体"/>
          <w:sz w:val="24"/>
          <w:szCs w:val="24"/>
        </w:rPr>
      </w:pPr>
      <w:r>
        <w:rPr>
          <w:rFonts w:ascii="宋体" w:hAnsi="宋体" w:eastAsia="宋体" w:cs="宋体"/>
          <w:spacing w:val="-3"/>
          <w:sz w:val="24"/>
          <w:szCs w:val="24"/>
        </w:rPr>
        <w:t>单位：人</w:t>
      </w:r>
    </w:p>
    <w:p w14:paraId="608FCC84">
      <w:pPr>
        <w:spacing w:line="145"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1001"/>
        <w:gridCol w:w="1002"/>
        <w:gridCol w:w="1004"/>
        <w:gridCol w:w="997"/>
        <w:gridCol w:w="1126"/>
        <w:gridCol w:w="1124"/>
        <w:gridCol w:w="1133"/>
      </w:tblGrid>
      <w:tr w14:paraId="659EB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22" w:type="dxa"/>
            <w:tcBorders>
              <w:top w:val="single" w:color="000000" w:sz="6" w:space="0"/>
              <w:left w:val="single" w:color="000000" w:sz="6" w:space="0"/>
            </w:tcBorders>
            <w:vAlign w:val="top"/>
          </w:tcPr>
          <w:p w14:paraId="5C78D0AC">
            <w:pPr>
              <w:pStyle w:val="14"/>
              <w:spacing w:before="167" w:line="220" w:lineRule="auto"/>
              <w:ind w:left="513"/>
              <w:rPr>
                <w:sz w:val="24"/>
                <w:szCs w:val="24"/>
              </w:rPr>
            </w:pPr>
            <w:r>
              <w:rPr>
                <w:spacing w:val="-7"/>
                <w:sz w:val="24"/>
                <w:szCs w:val="24"/>
              </w:rPr>
              <w:t>工</w:t>
            </w:r>
            <w:r>
              <w:rPr>
                <w:spacing w:val="10"/>
                <w:sz w:val="24"/>
                <w:szCs w:val="24"/>
              </w:rPr>
              <w:t xml:space="preserve"> </w:t>
            </w:r>
            <w:r>
              <w:rPr>
                <w:spacing w:val="-7"/>
                <w:sz w:val="24"/>
                <w:szCs w:val="24"/>
              </w:rPr>
              <w:t>种</w:t>
            </w:r>
          </w:p>
        </w:tc>
        <w:tc>
          <w:tcPr>
            <w:tcW w:w="7387" w:type="dxa"/>
            <w:gridSpan w:val="7"/>
            <w:tcBorders>
              <w:top w:val="single" w:color="000000" w:sz="6" w:space="0"/>
              <w:right w:val="single" w:color="000000" w:sz="6" w:space="0"/>
            </w:tcBorders>
            <w:vAlign w:val="top"/>
          </w:tcPr>
          <w:p w14:paraId="3EE2CE3E">
            <w:pPr>
              <w:pStyle w:val="14"/>
              <w:spacing w:before="166" w:line="220" w:lineRule="auto"/>
              <w:ind w:left="2034"/>
              <w:rPr>
                <w:sz w:val="24"/>
                <w:szCs w:val="24"/>
              </w:rPr>
            </w:pPr>
            <w:r>
              <w:rPr>
                <w:spacing w:val="-1"/>
                <w:sz w:val="24"/>
                <w:szCs w:val="24"/>
              </w:rPr>
              <w:t>按工程施工阶段投入劳动力情况</w:t>
            </w:r>
          </w:p>
        </w:tc>
      </w:tr>
      <w:tr w14:paraId="68CD4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27F1C8BA">
            <w:pPr>
              <w:rPr>
                <w:rFonts w:ascii="Arial"/>
                <w:sz w:val="21"/>
              </w:rPr>
            </w:pPr>
          </w:p>
        </w:tc>
        <w:tc>
          <w:tcPr>
            <w:tcW w:w="1001" w:type="dxa"/>
            <w:vAlign w:val="top"/>
          </w:tcPr>
          <w:p w14:paraId="6B47C882">
            <w:pPr>
              <w:rPr>
                <w:rFonts w:ascii="Arial"/>
                <w:sz w:val="21"/>
              </w:rPr>
            </w:pPr>
          </w:p>
        </w:tc>
        <w:tc>
          <w:tcPr>
            <w:tcW w:w="1002" w:type="dxa"/>
            <w:vAlign w:val="top"/>
          </w:tcPr>
          <w:p w14:paraId="4F8A6DF1">
            <w:pPr>
              <w:rPr>
                <w:rFonts w:ascii="Arial"/>
                <w:sz w:val="21"/>
              </w:rPr>
            </w:pPr>
          </w:p>
        </w:tc>
        <w:tc>
          <w:tcPr>
            <w:tcW w:w="1004" w:type="dxa"/>
            <w:vAlign w:val="top"/>
          </w:tcPr>
          <w:p w14:paraId="559963CD">
            <w:pPr>
              <w:rPr>
                <w:rFonts w:ascii="Arial"/>
                <w:sz w:val="21"/>
              </w:rPr>
            </w:pPr>
          </w:p>
        </w:tc>
        <w:tc>
          <w:tcPr>
            <w:tcW w:w="997" w:type="dxa"/>
            <w:vAlign w:val="top"/>
          </w:tcPr>
          <w:p w14:paraId="783466BC">
            <w:pPr>
              <w:rPr>
                <w:rFonts w:ascii="Arial"/>
                <w:sz w:val="21"/>
              </w:rPr>
            </w:pPr>
          </w:p>
        </w:tc>
        <w:tc>
          <w:tcPr>
            <w:tcW w:w="1126" w:type="dxa"/>
            <w:vAlign w:val="top"/>
          </w:tcPr>
          <w:p w14:paraId="6EB29FF0">
            <w:pPr>
              <w:rPr>
                <w:rFonts w:ascii="Arial"/>
                <w:sz w:val="21"/>
              </w:rPr>
            </w:pPr>
          </w:p>
        </w:tc>
        <w:tc>
          <w:tcPr>
            <w:tcW w:w="1124" w:type="dxa"/>
            <w:vAlign w:val="top"/>
          </w:tcPr>
          <w:p w14:paraId="429EB492">
            <w:pPr>
              <w:rPr>
                <w:rFonts w:ascii="Arial"/>
                <w:sz w:val="21"/>
              </w:rPr>
            </w:pPr>
          </w:p>
        </w:tc>
        <w:tc>
          <w:tcPr>
            <w:tcW w:w="1133" w:type="dxa"/>
            <w:tcBorders>
              <w:right w:val="single" w:color="000000" w:sz="6" w:space="0"/>
            </w:tcBorders>
            <w:vAlign w:val="top"/>
          </w:tcPr>
          <w:p w14:paraId="6E8A3AAA">
            <w:pPr>
              <w:rPr>
                <w:rFonts w:ascii="Arial"/>
                <w:sz w:val="21"/>
              </w:rPr>
            </w:pPr>
          </w:p>
        </w:tc>
      </w:tr>
      <w:tr w14:paraId="7A1E4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27BF00F7">
            <w:pPr>
              <w:rPr>
                <w:rFonts w:ascii="Arial"/>
                <w:sz w:val="21"/>
              </w:rPr>
            </w:pPr>
          </w:p>
        </w:tc>
        <w:tc>
          <w:tcPr>
            <w:tcW w:w="1001" w:type="dxa"/>
            <w:vAlign w:val="top"/>
          </w:tcPr>
          <w:p w14:paraId="3F53BD9E">
            <w:pPr>
              <w:rPr>
                <w:rFonts w:ascii="Arial"/>
                <w:sz w:val="21"/>
              </w:rPr>
            </w:pPr>
          </w:p>
        </w:tc>
        <w:tc>
          <w:tcPr>
            <w:tcW w:w="1002" w:type="dxa"/>
            <w:vAlign w:val="top"/>
          </w:tcPr>
          <w:p w14:paraId="3061B83B">
            <w:pPr>
              <w:rPr>
                <w:rFonts w:ascii="Arial"/>
                <w:sz w:val="21"/>
              </w:rPr>
            </w:pPr>
          </w:p>
        </w:tc>
        <w:tc>
          <w:tcPr>
            <w:tcW w:w="1004" w:type="dxa"/>
            <w:vAlign w:val="top"/>
          </w:tcPr>
          <w:p w14:paraId="5FE18006">
            <w:pPr>
              <w:rPr>
                <w:rFonts w:ascii="Arial"/>
                <w:sz w:val="21"/>
              </w:rPr>
            </w:pPr>
          </w:p>
        </w:tc>
        <w:tc>
          <w:tcPr>
            <w:tcW w:w="997" w:type="dxa"/>
            <w:vAlign w:val="top"/>
          </w:tcPr>
          <w:p w14:paraId="3BC17A89">
            <w:pPr>
              <w:rPr>
                <w:rFonts w:ascii="Arial"/>
                <w:sz w:val="21"/>
              </w:rPr>
            </w:pPr>
          </w:p>
        </w:tc>
        <w:tc>
          <w:tcPr>
            <w:tcW w:w="1126" w:type="dxa"/>
            <w:vAlign w:val="top"/>
          </w:tcPr>
          <w:p w14:paraId="7558837F">
            <w:pPr>
              <w:rPr>
                <w:rFonts w:ascii="Arial"/>
                <w:sz w:val="21"/>
              </w:rPr>
            </w:pPr>
          </w:p>
        </w:tc>
        <w:tc>
          <w:tcPr>
            <w:tcW w:w="1124" w:type="dxa"/>
            <w:vAlign w:val="top"/>
          </w:tcPr>
          <w:p w14:paraId="3D1AA76D">
            <w:pPr>
              <w:rPr>
                <w:rFonts w:ascii="Arial"/>
                <w:sz w:val="21"/>
              </w:rPr>
            </w:pPr>
          </w:p>
        </w:tc>
        <w:tc>
          <w:tcPr>
            <w:tcW w:w="1133" w:type="dxa"/>
            <w:tcBorders>
              <w:right w:val="single" w:color="000000" w:sz="6" w:space="0"/>
            </w:tcBorders>
            <w:vAlign w:val="top"/>
          </w:tcPr>
          <w:p w14:paraId="3B09A214">
            <w:pPr>
              <w:rPr>
                <w:rFonts w:ascii="Arial"/>
                <w:sz w:val="21"/>
              </w:rPr>
            </w:pPr>
          </w:p>
        </w:tc>
      </w:tr>
      <w:tr w14:paraId="68659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5824DC92">
            <w:pPr>
              <w:rPr>
                <w:rFonts w:ascii="Arial"/>
                <w:sz w:val="21"/>
              </w:rPr>
            </w:pPr>
          </w:p>
        </w:tc>
        <w:tc>
          <w:tcPr>
            <w:tcW w:w="1001" w:type="dxa"/>
            <w:vAlign w:val="top"/>
          </w:tcPr>
          <w:p w14:paraId="67CEDCBC">
            <w:pPr>
              <w:rPr>
                <w:rFonts w:ascii="Arial"/>
                <w:sz w:val="21"/>
              </w:rPr>
            </w:pPr>
          </w:p>
        </w:tc>
        <w:tc>
          <w:tcPr>
            <w:tcW w:w="1002" w:type="dxa"/>
            <w:vAlign w:val="top"/>
          </w:tcPr>
          <w:p w14:paraId="32FBC0C7">
            <w:pPr>
              <w:rPr>
                <w:rFonts w:ascii="Arial"/>
                <w:sz w:val="21"/>
              </w:rPr>
            </w:pPr>
          </w:p>
        </w:tc>
        <w:tc>
          <w:tcPr>
            <w:tcW w:w="1004" w:type="dxa"/>
            <w:vAlign w:val="top"/>
          </w:tcPr>
          <w:p w14:paraId="09E0C24B">
            <w:pPr>
              <w:rPr>
                <w:rFonts w:ascii="Arial"/>
                <w:sz w:val="21"/>
              </w:rPr>
            </w:pPr>
          </w:p>
        </w:tc>
        <w:tc>
          <w:tcPr>
            <w:tcW w:w="997" w:type="dxa"/>
            <w:vAlign w:val="top"/>
          </w:tcPr>
          <w:p w14:paraId="68674524">
            <w:pPr>
              <w:rPr>
                <w:rFonts w:ascii="Arial"/>
                <w:sz w:val="21"/>
              </w:rPr>
            </w:pPr>
          </w:p>
        </w:tc>
        <w:tc>
          <w:tcPr>
            <w:tcW w:w="1126" w:type="dxa"/>
            <w:vAlign w:val="top"/>
          </w:tcPr>
          <w:p w14:paraId="7C9F911A">
            <w:pPr>
              <w:rPr>
                <w:rFonts w:ascii="Arial"/>
                <w:sz w:val="21"/>
              </w:rPr>
            </w:pPr>
          </w:p>
        </w:tc>
        <w:tc>
          <w:tcPr>
            <w:tcW w:w="1124" w:type="dxa"/>
            <w:vAlign w:val="top"/>
          </w:tcPr>
          <w:p w14:paraId="4F2E2A8F">
            <w:pPr>
              <w:rPr>
                <w:rFonts w:ascii="Arial"/>
                <w:sz w:val="21"/>
              </w:rPr>
            </w:pPr>
          </w:p>
        </w:tc>
        <w:tc>
          <w:tcPr>
            <w:tcW w:w="1133" w:type="dxa"/>
            <w:tcBorders>
              <w:right w:val="single" w:color="000000" w:sz="6" w:space="0"/>
            </w:tcBorders>
            <w:vAlign w:val="top"/>
          </w:tcPr>
          <w:p w14:paraId="160EA55B">
            <w:pPr>
              <w:rPr>
                <w:rFonts w:ascii="Arial"/>
                <w:sz w:val="21"/>
              </w:rPr>
            </w:pPr>
          </w:p>
        </w:tc>
      </w:tr>
      <w:tr w14:paraId="1CD34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3D8E02D7">
            <w:pPr>
              <w:rPr>
                <w:rFonts w:ascii="Arial"/>
                <w:sz w:val="21"/>
              </w:rPr>
            </w:pPr>
          </w:p>
        </w:tc>
        <w:tc>
          <w:tcPr>
            <w:tcW w:w="1001" w:type="dxa"/>
            <w:vAlign w:val="top"/>
          </w:tcPr>
          <w:p w14:paraId="18FD6E78">
            <w:pPr>
              <w:rPr>
                <w:rFonts w:ascii="Arial"/>
                <w:sz w:val="21"/>
              </w:rPr>
            </w:pPr>
          </w:p>
        </w:tc>
        <w:tc>
          <w:tcPr>
            <w:tcW w:w="1002" w:type="dxa"/>
            <w:vAlign w:val="top"/>
          </w:tcPr>
          <w:p w14:paraId="1B21AD22">
            <w:pPr>
              <w:rPr>
                <w:rFonts w:ascii="Arial"/>
                <w:sz w:val="21"/>
              </w:rPr>
            </w:pPr>
          </w:p>
        </w:tc>
        <w:tc>
          <w:tcPr>
            <w:tcW w:w="1004" w:type="dxa"/>
            <w:vAlign w:val="top"/>
          </w:tcPr>
          <w:p w14:paraId="7B14D7C8">
            <w:pPr>
              <w:rPr>
                <w:rFonts w:ascii="Arial"/>
                <w:sz w:val="21"/>
              </w:rPr>
            </w:pPr>
          </w:p>
        </w:tc>
        <w:tc>
          <w:tcPr>
            <w:tcW w:w="997" w:type="dxa"/>
            <w:vAlign w:val="top"/>
          </w:tcPr>
          <w:p w14:paraId="26C110D4">
            <w:pPr>
              <w:rPr>
                <w:rFonts w:ascii="Arial"/>
                <w:sz w:val="21"/>
              </w:rPr>
            </w:pPr>
          </w:p>
        </w:tc>
        <w:tc>
          <w:tcPr>
            <w:tcW w:w="1126" w:type="dxa"/>
            <w:vAlign w:val="top"/>
          </w:tcPr>
          <w:p w14:paraId="52DB523F">
            <w:pPr>
              <w:rPr>
                <w:rFonts w:ascii="Arial"/>
                <w:sz w:val="21"/>
              </w:rPr>
            </w:pPr>
          </w:p>
        </w:tc>
        <w:tc>
          <w:tcPr>
            <w:tcW w:w="1124" w:type="dxa"/>
            <w:vAlign w:val="top"/>
          </w:tcPr>
          <w:p w14:paraId="4EACDE5B">
            <w:pPr>
              <w:rPr>
                <w:rFonts w:ascii="Arial"/>
                <w:sz w:val="21"/>
              </w:rPr>
            </w:pPr>
          </w:p>
        </w:tc>
        <w:tc>
          <w:tcPr>
            <w:tcW w:w="1133" w:type="dxa"/>
            <w:tcBorders>
              <w:right w:val="single" w:color="000000" w:sz="6" w:space="0"/>
            </w:tcBorders>
            <w:vAlign w:val="top"/>
          </w:tcPr>
          <w:p w14:paraId="0B4AA52B">
            <w:pPr>
              <w:rPr>
                <w:rFonts w:ascii="Arial"/>
                <w:sz w:val="21"/>
              </w:rPr>
            </w:pPr>
          </w:p>
        </w:tc>
      </w:tr>
      <w:tr w14:paraId="13537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67952158">
            <w:pPr>
              <w:rPr>
                <w:rFonts w:ascii="Arial"/>
                <w:sz w:val="21"/>
              </w:rPr>
            </w:pPr>
          </w:p>
        </w:tc>
        <w:tc>
          <w:tcPr>
            <w:tcW w:w="1001" w:type="dxa"/>
            <w:vAlign w:val="top"/>
          </w:tcPr>
          <w:p w14:paraId="41D416BB">
            <w:pPr>
              <w:rPr>
                <w:rFonts w:ascii="Arial"/>
                <w:sz w:val="21"/>
              </w:rPr>
            </w:pPr>
          </w:p>
        </w:tc>
        <w:tc>
          <w:tcPr>
            <w:tcW w:w="1002" w:type="dxa"/>
            <w:vAlign w:val="top"/>
          </w:tcPr>
          <w:p w14:paraId="2D9362C8">
            <w:pPr>
              <w:rPr>
                <w:rFonts w:ascii="Arial"/>
                <w:sz w:val="21"/>
              </w:rPr>
            </w:pPr>
          </w:p>
        </w:tc>
        <w:tc>
          <w:tcPr>
            <w:tcW w:w="1004" w:type="dxa"/>
            <w:vAlign w:val="top"/>
          </w:tcPr>
          <w:p w14:paraId="08CE0311">
            <w:pPr>
              <w:rPr>
                <w:rFonts w:ascii="Arial"/>
                <w:sz w:val="21"/>
              </w:rPr>
            </w:pPr>
          </w:p>
        </w:tc>
        <w:tc>
          <w:tcPr>
            <w:tcW w:w="997" w:type="dxa"/>
            <w:vAlign w:val="top"/>
          </w:tcPr>
          <w:p w14:paraId="580A55EC">
            <w:pPr>
              <w:rPr>
                <w:rFonts w:ascii="Arial"/>
                <w:sz w:val="21"/>
              </w:rPr>
            </w:pPr>
          </w:p>
        </w:tc>
        <w:tc>
          <w:tcPr>
            <w:tcW w:w="1126" w:type="dxa"/>
            <w:vAlign w:val="top"/>
          </w:tcPr>
          <w:p w14:paraId="5FCBFD31">
            <w:pPr>
              <w:rPr>
                <w:rFonts w:ascii="Arial"/>
                <w:sz w:val="21"/>
              </w:rPr>
            </w:pPr>
          </w:p>
        </w:tc>
        <w:tc>
          <w:tcPr>
            <w:tcW w:w="1124" w:type="dxa"/>
            <w:vAlign w:val="top"/>
          </w:tcPr>
          <w:p w14:paraId="75AA9C48">
            <w:pPr>
              <w:rPr>
                <w:rFonts w:ascii="Arial"/>
                <w:sz w:val="21"/>
              </w:rPr>
            </w:pPr>
          </w:p>
        </w:tc>
        <w:tc>
          <w:tcPr>
            <w:tcW w:w="1133" w:type="dxa"/>
            <w:tcBorders>
              <w:right w:val="single" w:color="000000" w:sz="6" w:space="0"/>
            </w:tcBorders>
            <w:vAlign w:val="top"/>
          </w:tcPr>
          <w:p w14:paraId="4003F7A0">
            <w:pPr>
              <w:rPr>
                <w:rFonts w:ascii="Arial"/>
                <w:sz w:val="21"/>
              </w:rPr>
            </w:pPr>
          </w:p>
        </w:tc>
      </w:tr>
      <w:tr w14:paraId="15B23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2A5008AF">
            <w:pPr>
              <w:rPr>
                <w:rFonts w:ascii="Arial"/>
                <w:sz w:val="21"/>
              </w:rPr>
            </w:pPr>
          </w:p>
        </w:tc>
        <w:tc>
          <w:tcPr>
            <w:tcW w:w="1001" w:type="dxa"/>
            <w:vAlign w:val="top"/>
          </w:tcPr>
          <w:p w14:paraId="2727855B">
            <w:pPr>
              <w:rPr>
                <w:rFonts w:ascii="Arial"/>
                <w:sz w:val="21"/>
              </w:rPr>
            </w:pPr>
          </w:p>
        </w:tc>
        <w:tc>
          <w:tcPr>
            <w:tcW w:w="1002" w:type="dxa"/>
            <w:vAlign w:val="top"/>
          </w:tcPr>
          <w:p w14:paraId="1953714F">
            <w:pPr>
              <w:rPr>
                <w:rFonts w:ascii="Arial"/>
                <w:sz w:val="21"/>
              </w:rPr>
            </w:pPr>
          </w:p>
        </w:tc>
        <w:tc>
          <w:tcPr>
            <w:tcW w:w="1004" w:type="dxa"/>
            <w:vAlign w:val="top"/>
          </w:tcPr>
          <w:p w14:paraId="2BAFEB64">
            <w:pPr>
              <w:rPr>
                <w:rFonts w:ascii="Arial"/>
                <w:sz w:val="21"/>
              </w:rPr>
            </w:pPr>
          </w:p>
        </w:tc>
        <w:tc>
          <w:tcPr>
            <w:tcW w:w="997" w:type="dxa"/>
            <w:vAlign w:val="top"/>
          </w:tcPr>
          <w:p w14:paraId="27B3F7C6">
            <w:pPr>
              <w:rPr>
                <w:rFonts w:ascii="Arial"/>
                <w:sz w:val="21"/>
              </w:rPr>
            </w:pPr>
          </w:p>
        </w:tc>
        <w:tc>
          <w:tcPr>
            <w:tcW w:w="1126" w:type="dxa"/>
            <w:vAlign w:val="top"/>
          </w:tcPr>
          <w:p w14:paraId="250056B0">
            <w:pPr>
              <w:rPr>
                <w:rFonts w:ascii="Arial"/>
                <w:sz w:val="21"/>
              </w:rPr>
            </w:pPr>
          </w:p>
        </w:tc>
        <w:tc>
          <w:tcPr>
            <w:tcW w:w="1124" w:type="dxa"/>
            <w:vAlign w:val="top"/>
          </w:tcPr>
          <w:p w14:paraId="321A99DF">
            <w:pPr>
              <w:rPr>
                <w:rFonts w:ascii="Arial"/>
                <w:sz w:val="21"/>
              </w:rPr>
            </w:pPr>
          </w:p>
        </w:tc>
        <w:tc>
          <w:tcPr>
            <w:tcW w:w="1133" w:type="dxa"/>
            <w:tcBorders>
              <w:right w:val="single" w:color="000000" w:sz="6" w:space="0"/>
            </w:tcBorders>
            <w:vAlign w:val="top"/>
          </w:tcPr>
          <w:p w14:paraId="656EB674">
            <w:pPr>
              <w:rPr>
                <w:rFonts w:ascii="Arial"/>
                <w:sz w:val="21"/>
              </w:rPr>
            </w:pPr>
          </w:p>
        </w:tc>
      </w:tr>
      <w:tr w14:paraId="12B12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244ADA4A">
            <w:pPr>
              <w:rPr>
                <w:rFonts w:ascii="Arial"/>
                <w:sz w:val="21"/>
              </w:rPr>
            </w:pPr>
          </w:p>
        </w:tc>
        <w:tc>
          <w:tcPr>
            <w:tcW w:w="1001" w:type="dxa"/>
            <w:vAlign w:val="top"/>
          </w:tcPr>
          <w:p w14:paraId="675C58FC">
            <w:pPr>
              <w:rPr>
                <w:rFonts w:ascii="Arial"/>
                <w:sz w:val="21"/>
              </w:rPr>
            </w:pPr>
          </w:p>
        </w:tc>
        <w:tc>
          <w:tcPr>
            <w:tcW w:w="1002" w:type="dxa"/>
            <w:vAlign w:val="top"/>
          </w:tcPr>
          <w:p w14:paraId="319198B8">
            <w:pPr>
              <w:rPr>
                <w:rFonts w:ascii="Arial"/>
                <w:sz w:val="21"/>
              </w:rPr>
            </w:pPr>
          </w:p>
        </w:tc>
        <w:tc>
          <w:tcPr>
            <w:tcW w:w="1004" w:type="dxa"/>
            <w:vAlign w:val="top"/>
          </w:tcPr>
          <w:p w14:paraId="00A6407D">
            <w:pPr>
              <w:rPr>
                <w:rFonts w:ascii="Arial"/>
                <w:sz w:val="21"/>
              </w:rPr>
            </w:pPr>
          </w:p>
        </w:tc>
        <w:tc>
          <w:tcPr>
            <w:tcW w:w="997" w:type="dxa"/>
            <w:vAlign w:val="top"/>
          </w:tcPr>
          <w:p w14:paraId="2F0CD72C">
            <w:pPr>
              <w:rPr>
                <w:rFonts w:ascii="Arial"/>
                <w:sz w:val="21"/>
              </w:rPr>
            </w:pPr>
          </w:p>
        </w:tc>
        <w:tc>
          <w:tcPr>
            <w:tcW w:w="1126" w:type="dxa"/>
            <w:vAlign w:val="top"/>
          </w:tcPr>
          <w:p w14:paraId="07700FAB">
            <w:pPr>
              <w:rPr>
                <w:rFonts w:ascii="Arial"/>
                <w:sz w:val="21"/>
              </w:rPr>
            </w:pPr>
          </w:p>
        </w:tc>
        <w:tc>
          <w:tcPr>
            <w:tcW w:w="1124" w:type="dxa"/>
            <w:vAlign w:val="top"/>
          </w:tcPr>
          <w:p w14:paraId="06F9BEC1">
            <w:pPr>
              <w:rPr>
                <w:rFonts w:ascii="Arial"/>
                <w:sz w:val="21"/>
              </w:rPr>
            </w:pPr>
          </w:p>
        </w:tc>
        <w:tc>
          <w:tcPr>
            <w:tcW w:w="1133" w:type="dxa"/>
            <w:tcBorders>
              <w:right w:val="single" w:color="000000" w:sz="6" w:space="0"/>
            </w:tcBorders>
            <w:vAlign w:val="top"/>
          </w:tcPr>
          <w:p w14:paraId="176FC800">
            <w:pPr>
              <w:rPr>
                <w:rFonts w:ascii="Arial"/>
                <w:sz w:val="21"/>
              </w:rPr>
            </w:pPr>
          </w:p>
        </w:tc>
      </w:tr>
      <w:tr w14:paraId="3E741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1DAD81D4">
            <w:pPr>
              <w:rPr>
                <w:rFonts w:ascii="Arial"/>
                <w:sz w:val="21"/>
              </w:rPr>
            </w:pPr>
          </w:p>
        </w:tc>
        <w:tc>
          <w:tcPr>
            <w:tcW w:w="1001" w:type="dxa"/>
            <w:vAlign w:val="top"/>
          </w:tcPr>
          <w:p w14:paraId="6594AC87">
            <w:pPr>
              <w:rPr>
                <w:rFonts w:ascii="Arial"/>
                <w:sz w:val="21"/>
              </w:rPr>
            </w:pPr>
          </w:p>
        </w:tc>
        <w:tc>
          <w:tcPr>
            <w:tcW w:w="1002" w:type="dxa"/>
            <w:vAlign w:val="top"/>
          </w:tcPr>
          <w:p w14:paraId="1788B678">
            <w:pPr>
              <w:rPr>
                <w:rFonts w:ascii="Arial"/>
                <w:sz w:val="21"/>
              </w:rPr>
            </w:pPr>
          </w:p>
        </w:tc>
        <w:tc>
          <w:tcPr>
            <w:tcW w:w="1004" w:type="dxa"/>
            <w:vAlign w:val="top"/>
          </w:tcPr>
          <w:p w14:paraId="5378C444">
            <w:pPr>
              <w:rPr>
                <w:rFonts w:ascii="Arial"/>
                <w:sz w:val="21"/>
              </w:rPr>
            </w:pPr>
          </w:p>
        </w:tc>
        <w:tc>
          <w:tcPr>
            <w:tcW w:w="997" w:type="dxa"/>
            <w:vAlign w:val="top"/>
          </w:tcPr>
          <w:p w14:paraId="59EDD298">
            <w:pPr>
              <w:rPr>
                <w:rFonts w:ascii="Arial"/>
                <w:sz w:val="21"/>
              </w:rPr>
            </w:pPr>
          </w:p>
        </w:tc>
        <w:tc>
          <w:tcPr>
            <w:tcW w:w="1126" w:type="dxa"/>
            <w:vAlign w:val="top"/>
          </w:tcPr>
          <w:p w14:paraId="10BFF640">
            <w:pPr>
              <w:rPr>
                <w:rFonts w:ascii="Arial"/>
                <w:sz w:val="21"/>
              </w:rPr>
            </w:pPr>
          </w:p>
        </w:tc>
        <w:tc>
          <w:tcPr>
            <w:tcW w:w="1124" w:type="dxa"/>
            <w:vAlign w:val="top"/>
          </w:tcPr>
          <w:p w14:paraId="2EC77400">
            <w:pPr>
              <w:rPr>
                <w:rFonts w:ascii="Arial"/>
                <w:sz w:val="21"/>
              </w:rPr>
            </w:pPr>
          </w:p>
        </w:tc>
        <w:tc>
          <w:tcPr>
            <w:tcW w:w="1133" w:type="dxa"/>
            <w:tcBorders>
              <w:right w:val="single" w:color="000000" w:sz="6" w:space="0"/>
            </w:tcBorders>
            <w:vAlign w:val="top"/>
          </w:tcPr>
          <w:p w14:paraId="336BE948">
            <w:pPr>
              <w:rPr>
                <w:rFonts w:ascii="Arial"/>
                <w:sz w:val="21"/>
              </w:rPr>
            </w:pPr>
          </w:p>
        </w:tc>
      </w:tr>
      <w:tr w14:paraId="3777E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02231C16">
            <w:pPr>
              <w:rPr>
                <w:rFonts w:ascii="Arial"/>
                <w:sz w:val="21"/>
              </w:rPr>
            </w:pPr>
          </w:p>
        </w:tc>
        <w:tc>
          <w:tcPr>
            <w:tcW w:w="1001" w:type="dxa"/>
            <w:vAlign w:val="top"/>
          </w:tcPr>
          <w:p w14:paraId="3E947313">
            <w:pPr>
              <w:rPr>
                <w:rFonts w:ascii="Arial"/>
                <w:sz w:val="21"/>
              </w:rPr>
            </w:pPr>
          </w:p>
        </w:tc>
        <w:tc>
          <w:tcPr>
            <w:tcW w:w="1002" w:type="dxa"/>
            <w:vAlign w:val="top"/>
          </w:tcPr>
          <w:p w14:paraId="3730F8F2">
            <w:pPr>
              <w:rPr>
                <w:rFonts w:ascii="Arial"/>
                <w:sz w:val="21"/>
              </w:rPr>
            </w:pPr>
          </w:p>
        </w:tc>
        <w:tc>
          <w:tcPr>
            <w:tcW w:w="1004" w:type="dxa"/>
            <w:vAlign w:val="top"/>
          </w:tcPr>
          <w:p w14:paraId="24AED911">
            <w:pPr>
              <w:rPr>
                <w:rFonts w:ascii="Arial"/>
                <w:sz w:val="21"/>
              </w:rPr>
            </w:pPr>
          </w:p>
        </w:tc>
        <w:tc>
          <w:tcPr>
            <w:tcW w:w="997" w:type="dxa"/>
            <w:vAlign w:val="top"/>
          </w:tcPr>
          <w:p w14:paraId="4B951FC5">
            <w:pPr>
              <w:rPr>
                <w:rFonts w:ascii="Arial"/>
                <w:sz w:val="21"/>
              </w:rPr>
            </w:pPr>
          </w:p>
        </w:tc>
        <w:tc>
          <w:tcPr>
            <w:tcW w:w="1126" w:type="dxa"/>
            <w:vAlign w:val="top"/>
          </w:tcPr>
          <w:p w14:paraId="48BFF012">
            <w:pPr>
              <w:rPr>
                <w:rFonts w:ascii="Arial"/>
                <w:sz w:val="21"/>
              </w:rPr>
            </w:pPr>
          </w:p>
        </w:tc>
        <w:tc>
          <w:tcPr>
            <w:tcW w:w="1124" w:type="dxa"/>
            <w:vAlign w:val="top"/>
          </w:tcPr>
          <w:p w14:paraId="5BD49A0C">
            <w:pPr>
              <w:rPr>
                <w:rFonts w:ascii="Arial"/>
                <w:sz w:val="21"/>
              </w:rPr>
            </w:pPr>
          </w:p>
        </w:tc>
        <w:tc>
          <w:tcPr>
            <w:tcW w:w="1133" w:type="dxa"/>
            <w:tcBorders>
              <w:right w:val="single" w:color="000000" w:sz="6" w:space="0"/>
            </w:tcBorders>
            <w:vAlign w:val="top"/>
          </w:tcPr>
          <w:p w14:paraId="32C2848C">
            <w:pPr>
              <w:rPr>
                <w:rFonts w:ascii="Arial"/>
                <w:sz w:val="21"/>
              </w:rPr>
            </w:pPr>
          </w:p>
        </w:tc>
      </w:tr>
      <w:tr w14:paraId="24FC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53C3C1F7">
            <w:pPr>
              <w:rPr>
                <w:rFonts w:ascii="Arial"/>
                <w:sz w:val="21"/>
              </w:rPr>
            </w:pPr>
          </w:p>
        </w:tc>
        <w:tc>
          <w:tcPr>
            <w:tcW w:w="1001" w:type="dxa"/>
            <w:vAlign w:val="top"/>
          </w:tcPr>
          <w:p w14:paraId="5840D4F7">
            <w:pPr>
              <w:rPr>
                <w:rFonts w:ascii="Arial"/>
                <w:sz w:val="21"/>
              </w:rPr>
            </w:pPr>
          </w:p>
        </w:tc>
        <w:tc>
          <w:tcPr>
            <w:tcW w:w="1002" w:type="dxa"/>
            <w:vAlign w:val="top"/>
          </w:tcPr>
          <w:p w14:paraId="4D8A00EE">
            <w:pPr>
              <w:rPr>
                <w:rFonts w:ascii="Arial"/>
                <w:sz w:val="21"/>
              </w:rPr>
            </w:pPr>
          </w:p>
        </w:tc>
        <w:tc>
          <w:tcPr>
            <w:tcW w:w="1004" w:type="dxa"/>
            <w:vAlign w:val="top"/>
          </w:tcPr>
          <w:p w14:paraId="4B32B85D">
            <w:pPr>
              <w:rPr>
                <w:rFonts w:ascii="Arial"/>
                <w:sz w:val="21"/>
              </w:rPr>
            </w:pPr>
          </w:p>
        </w:tc>
        <w:tc>
          <w:tcPr>
            <w:tcW w:w="997" w:type="dxa"/>
            <w:vAlign w:val="top"/>
          </w:tcPr>
          <w:p w14:paraId="3246FED3">
            <w:pPr>
              <w:rPr>
                <w:rFonts w:ascii="Arial"/>
                <w:sz w:val="21"/>
              </w:rPr>
            </w:pPr>
          </w:p>
        </w:tc>
        <w:tc>
          <w:tcPr>
            <w:tcW w:w="1126" w:type="dxa"/>
            <w:vAlign w:val="top"/>
          </w:tcPr>
          <w:p w14:paraId="201BDA4E">
            <w:pPr>
              <w:rPr>
                <w:rFonts w:ascii="Arial"/>
                <w:sz w:val="21"/>
              </w:rPr>
            </w:pPr>
          </w:p>
        </w:tc>
        <w:tc>
          <w:tcPr>
            <w:tcW w:w="1124" w:type="dxa"/>
            <w:vAlign w:val="top"/>
          </w:tcPr>
          <w:p w14:paraId="168E877D">
            <w:pPr>
              <w:rPr>
                <w:rFonts w:ascii="Arial"/>
                <w:sz w:val="21"/>
              </w:rPr>
            </w:pPr>
          </w:p>
        </w:tc>
        <w:tc>
          <w:tcPr>
            <w:tcW w:w="1133" w:type="dxa"/>
            <w:tcBorders>
              <w:right w:val="single" w:color="000000" w:sz="6" w:space="0"/>
            </w:tcBorders>
            <w:vAlign w:val="top"/>
          </w:tcPr>
          <w:p w14:paraId="75AFBC3E">
            <w:pPr>
              <w:rPr>
                <w:rFonts w:ascii="Arial"/>
                <w:sz w:val="21"/>
              </w:rPr>
            </w:pPr>
          </w:p>
        </w:tc>
      </w:tr>
      <w:tr w14:paraId="3DECC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66081B04">
            <w:pPr>
              <w:rPr>
                <w:rFonts w:ascii="Arial"/>
                <w:sz w:val="21"/>
              </w:rPr>
            </w:pPr>
          </w:p>
        </w:tc>
        <w:tc>
          <w:tcPr>
            <w:tcW w:w="1001" w:type="dxa"/>
            <w:vAlign w:val="top"/>
          </w:tcPr>
          <w:p w14:paraId="3B057120">
            <w:pPr>
              <w:rPr>
                <w:rFonts w:ascii="Arial"/>
                <w:sz w:val="21"/>
              </w:rPr>
            </w:pPr>
          </w:p>
        </w:tc>
        <w:tc>
          <w:tcPr>
            <w:tcW w:w="1002" w:type="dxa"/>
            <w:vAlign w:val="top"/>
          </w:tcPr>
          <w:p w14:paraId="6491CB69">
            <w:pPr>
              <w:rPr>
                <w:rFonts w:ascii="Arial"/>
                <w:sz w:val="21"/>
              </w:rPr>
            </w:pPr>
          </w:p>
        </w:tc>
        <w:tc>
          <w:tcPr>
            <w:tcW w:w="1004" w:type="dxa"/>
            <w:vAlign w:val="top"/>
          </w:tcPr>
          <w:p w14:paraId="29BABF48">
            <w:pPr>
              <w:rPr>
                <w:rFonts w:ascii="Arial"/>
                <w:sz w:val="21"/>
              </w:rPr>
            </w:pPr>
          </w:p>
        </w:tc>
        <w:tc>
          <w:tcPr>
            <w:tcW w:w="997" w:type="dxa"/>
            <w:vAlign w:val="top"/>
          </w:tcPr>
          <w:p w14:paraId="7B581620">
            <w:pPr>
              <w:rPr>
                <w:rFonts w:ascii="Arial"/>
                <w:sz w:val="21"/>
              </w:rPr>
            </w:pPr>
          </w:p>
        </w:tc>
        <w:tc>
          <w:tcPr>
            <w:tcW w:w="1126" w:type="dxa"/>
            <w:vAlign w:val="top"/>
          </w:tcPr>
          <w:p w14:paraId="1B932DCB">
            <w:pPr>
              <w:rPr>
                <w:rFonts w:ascii="Arial"/>
                <w:sz w:val="21"/>
              </w:rPr>
            </w:pPr>
          </w:p>
        </w:tc>
        <w:tc>
          <w:tcPr>
            <w:tcW w:w="1124" w:type="dxa"/>
            <w:vAlign w:val="top"/>
          </w:tcPr>
          <w:p w14:paraId="64D6D7B1">
            <w:pPr>
              <w:rPr>
                <w:rFonts w:ascii="Arial"/>
                <w:sz w:val="21"/>
              </w:rPr>
            </w:pPr>
          </w:p>
        </w:tc>
        <w:tc>
          <w:tcPr>
            <w:tcW w:w="1133" w:type="dxa"/>
            <w:tcBorders>
              <w:right w:val="single" w:color="000000" w:sz="6" w:space="0"/>
            </w:tcBorders>
            <w:vAlign w:val="top"/>
          </w:tcPr>
          <w:p w14:paraId="26ABEFDC">
            <w:pPr>
              <w:rPr>
                <w:rFonts w:ascii="Arial"/>
                <w:sz w:val="21"/>
              </w:rPr>
            </w:pPr>
          </w:p>
        </w:tc>
      </w:tr>
      <w:tr w14:paraId="04837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5E6B705F">
            <w:pPr>
              <w:rPr>
                <w:rFonts w:ascii="Arial"/>
                <w:sz w:val="21"/>
              </w:rPr>
            </w:pPr>
          </w:p>
        </w:tc>
        <w:tc>
          <w:tcPr>
            <w:tcW w:w="1001" w:type="dxa"/>
            <w:vAlign w:val="top"/>
          </w:tcPr>
          <w:p w14:paraId="283E6D6A">
            <w:pPr>
              <w:rPr>
                <w:rFonts w:ascii="Arial"/>
                <w:sz w:val="21"/>
              </w:rPr>
            </w:pPr>
          </w:p>
        </w:tc>
        <w:tc>
          <w:tcPr>
            <w:tcW w:w="1002" w:type="dxa"/>
            <w:vAlign w:val="top"/>
          </w:tcPr>
          <w:p w14:paraId="195276DF">
            <w:pPr>
              <w:rPr>
                <w:rFonts w:ascii="Arial"/>
                <w:sz w:val="21"/>
              </w:rPr>
            </w:pPr>
          </w:p>
        </w:tc>
        <w:tc>
          <w:tcPr>
            <w:tcW w:w="1004" w:type="dxa"/>
            <w:vAlign w:val="top"/>
          </w:tcPr>
          <w:p w14:paraId="5A9F83DA">
            <w:pPr>
              <w:rPr>
                <w:rFonts w:ascii="Arial"/>
                <w:sz w:val="21"/>
              </w:rPr>
            </w:pPr>
          </w:p>
        </w:tc>
        <w:tc>
          <w:tcPr>
            <w:tcW w:w="997" w:type="dxa"/>
            <w:vAlign w:val="top"/>
          </w:tcPr>
          <w:p w14:paraId="41F8AE3F">
            <w:pPr>
              <w:rPr>
                <w:rFonts w:ascii="Arial"/>
                <w:sz w:val="21"/>
              </w:rPr>
            </w:pPr>
          </w:p>
        </w:tc>
        <w:tc>
          <w:tcPr>
            <w:tcW w:w="1126" w:type="dxa"/>
            <w:vAlign w:val="top"/>
          </w:tcPr>
          <w:p w14:paraId="6AE781E4">
            <w:pPr>
              <w:rPr>
                <w:rFonts w:ascii="Arial"/>
                <w:sz w:val="21"/>
              </w:rPr>
            </w:pPr>
          </w:p>
        </w:tc>
        <w:tc>
          <w:tcPr>
            <w:tcW w:w="1124" w:type="dxa"/>
            <w:vAlign w:val="top"/>
          </w:tcPr>
          <w:p w14:paraId="545BBB23">
            <w:pPr>
              <w:rPr>
                <w:rFonts w:ascii="Arial"/>
                <w:sz w:val="21"/>
              </w:rPr>
            </w:pPr>
          </w:p>
        </w:tc>
        <w:tc>
          <w:tcPr>
            <w:tcW w:w="1133" w:type="dxa"/>
            <w:tcBorders>
              <w:right w:val="single" w:color="000000" w:sz="6" w:space="0"/>
            </w:tcBorders>
            <w:vAlign w:val="top"/>
          </w:tcPr>
          <w:p w14:paraId="438749A7">
            <w:pPr>
              <w:rPr>
                <w:rFonts w:ascii="Arial"/>
                <w:sz w:val="21"/>
              </w:rPr>
            </w:pPr>
          </w:p>
        </w:tc>
      </w:tr>
      <w:tr w14:paraId="344EA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1503ED10">
            <w:pPr>
              <w:rPr>
                <w:rFonts w:ascii="Arial"/>
                <w:sz w:val="21"/>
              </w:rPr>
            </w:pPr>
          </w:p>
        </w:tc>
        <w:tc>
          <w:tcPr>
            <w:tcW w:w="1001" w:type="dxa"/>
            <w:vAlign w:val="top"/>
          </w:tcPr>
          <w:p w14:paraId="4518FBD8">
            <w:pPr>
              <w:rPr>
                <w:rFonts w:ascii="Arial"/>
                <w:sz w:val="21"/>
              </w:rPr>
            </w:pPr>
          </w:p>
        </w:tc>
        <w:tc>
          <w:tcPr>
            <w:tcW w:w="1002" w:type="dxa"/>
            <w:vAlign w:val="top"/>
          </w:tcPr>
          <w:p w14:paraId="55A580F6">
            <w:pPr>
              <w:rPr>
                <w:rFonts w:ascii="Arial"/>
                <w:sz w:val="21"/>
              </w:rPr>
            </w:pPr>
          </w:p>
        </w:tc>
        <w:tc>
          <w:tcPr>
            <w:tcW w:w="1004" w:type="dxa"/>
            <w:vAlign w:val="top"/>
          </w:tcPr>
          <w:p w14:paraId="2BA40629">
            <w:pPr>
              <w:rPr>
                <w:rFonts w:ascii="Arial"/>
                <w:sz w:val="21"/>
              </w:rPr>
            </w:pPr>
          </w:p>
        </w:tc>
        <w:tc>
          <w:tcPr>
            <w:tcW w:w="997" w:type="dxa"/>
            <w:vAlign w:val="top"/>
          </w:tcPr>
          <w:p w14:paraId="521627D3">
            <w:pPr>
              <w:rPr>
                <w:rFonts w:ascii="Arial"/>
                <w:sz w:val="21"/>
              </w:rPr>
            </w:pPr>
          </w:p>
        </w:tc>
        <w:tc>
          <w:tcPr>
            <w:tcW w:w="1126" w:type="dxa"/>
            <w:vAlign w:val="top"/>
          </w:tcPr>
          <w:p w14:paraId="305EB3B9">
            <w:pPr>
              <w:rPr>
                <w:rFonts w:ascii="Arial"/>
                <w:sz w:val="21"/>
              </w:rPr>
            </w:pPr>
          </w:p>
        </w:tc>
        <w:tc>
          <w:tcPr>
            <w:tcW w:w="1124" w:type="dxa"/>
            <w:vAlign w:val="top"/>
          </w:tcPr>
          <w:p w14:paraId="5D91515D">
            <w:pPr>
              <w:rPr>
                <w:rFonts w:ascii="Arial"/>
                <w:sz w:val="21"/>
              </w:rPr>
            </w:pPr>
          </w:p>
        </w:tc>
        <w:tc>
          <w:tcPr>
            <w:tcW w:w="1133" w:type="dxa"/>
            <w:tcBorders>
              <w:right w:val="single" w:color="000000" w:sz="6" w:space="0"/>
            </w:tcBorders>
            <w:vAlign w:val="top"/>
          </w:tcPr>
          <w:p w14:paraId="1A62C0F1">
            <w:pPr>
              <w:rPr>
                <w:rFonts w:ascii="Arial"/>
                <w:sz w:val="21"/>
              </w:rPr>
            </w:pPr>
          </w:p>
        </w:tc>
      </w:tr>
      <w:tr w14:paraId="48AF1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37F2326E">
            <w:pPr>
              <w:rPr>
                <w:rFonts w:ascii="Arial"/>
                <w:sz w:val="21"/>
              </w:rPr>
            </w:pPr>
          </w:p>
        </w:tc>
        <w:tc>
          <w:tcPr>
            <w:tcW w:w="1001" w:type="dxa"/>
            <w:vAlign w:val="top"/>
          </w:tcPr>
          <w:p w14:paraId="0E4D0301">
            <w:pPr>
              <w:rPr>
                <w:rFonts w:ascii="Arial"/>
                <w:sz w:val="21"/>
              </w:rPr>
            </w:pPr>
          </w:p>
        </w:tc>
        <w:tc>
          <w:tcPr>
            <w:tcW w:w="1002" w:type="dxa"/>
            <w:vAlign w:val="top"/>
          </w:tcPr>
          <w:p w14:paraId="7739185F">
            <w:pPr>
              <w:rPr>
                <w:rFonts w:ascii="Arial"/>
                <w:sz w:val="21"/>
              </w:rPr>
            </w:pPr>
          </w:p>
        </w:tc>
        <w:tc>
          <w:tcPr>
            <w:tcW w:w="1004" w:type="dxa"/>
            <w:vAlign w:val="top"/>
          </w:tcPr>
          <w:p w14:paraId="4EDEDA00">
            <w:pPr>
              <w:rPr>
                <w:rFonts w:ascii="Arial"/>
                <w:sz w:val="21"/>
              </w:rPr>
            </w:pPr>
          </w:p>
        </w:tc>
        <w:tc>
          <w:tcPr>
            <w:tcW w:w="997" w:type="dxa"/>
            <w:vAlign w:val="top"/>
          </w:tcPr>
          <w:p w14:paraId="0791FD7E">
            <w:pPr>
              <w:rPr>
                <w:rFonts w:ascii="Arial"/>
                <w:sz w:val="21"/>
              </w:rPr>
            </w:pPr>
          </w:p>
        </w:tc>
        <w:tc>
          <w:tcPr>
            <w:tcW w:w="1126" w:type="dxa"/>
            <w:vAlign w:val="top"/>
          </w:tcPr>
          <w:p w14:paraId="38734429">
            <w:pPr>
              <w:rPr>
                <w:rFonts w:ascii="Arial"/>
                <w:sz w:val="21"/>
              </w:rPr>
            </w:pPr>
          </w:p>
        </w:tc>
        <w:tc>
          <w:tcPr>
            <w:tcW w:w="1124" w:type="dxa"/>
            <w:vAlign w:val="top"/>
          </w:tcPr>
          <w:p w14:paraId="34F61928">
            <w:pPr>
              <w:rPr>
                <w:rFonts w:ascii="Arial"/>
                <w:sz w:val="21"/>
              </w:rPr>
            </w:pPr>
          </w:p>
        </w:tc>
        <w:tc>
          <w:tcPr>
            <w:tcW w:w="1133" w:type="dxa"/>
            <w:tcBorders>
              <w:right w:val="single" w:color="000000" w:sz="6" w:space="0"/>
            </w:tcBorders>
            <w:vAlign w:val="top"/>
          </w:tcPr>
          <w:p w14:paraId="34E07B8A">
            <w:pPr>
              <w:rPr>
                <w:rFonts w:ascii="Arial"/>
                <w:sz w:val="21"/>
              </w:rPr>
            </w:pPr>
          </w:p>
        </w:tc>
      </w:tr>
      <w:tr w14:paraId="0FD2F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6C432D10">
            <w:pPr>
              <w:rPr>
                <w:rFonts w:ascii="Arial"/>
                <w:sz w:val="21"/>
              </w:rPr>
            </w:pPr>
          </w:p>
        </w:tc>
        <w:tc>
          <w:tcPr>
            <w:tcW w:w="1001" w:type="dxa"/>
            <w:vAlign w:val="top"/>
          </w:tcPr>
          <w:p w14:paraId="49696F48">
            <w:pPr>
              <w:rPr>
                <w:rFonts w:ascii="Arial"/>
                <w:sz w:val="21"/>
              </w:rPr>
            </w:pPr>
          </w:p>
        </w:tc>
        <w:tc>
          <w:tcPr>
            <w:tcW w:w="1002" w:type="dxa"/>
            <w:vAlign w:val="top"/>
          </w:tcPr>
          <w:p w14:paraId="03F51421">
            <w:pPr>
              <w:rPr>
                <w:rFonts w:ascii="Arial"/>
                <w:sz w:val="21"/>
              </w:rPr>
            </w:pPr>
          </w:p>
        </w:tc>
        <w:tc>
          <w:tcPr>
            <w:tcW w:w="1004" w:type="dxa"/>
            <w:vAlign w:val="top"/>
          </w:tcPr>
          <w:p w14:paraId="1B97E6B9">
            <w:pPr>
              <w:rPr>
                <w:rFonts w:ascii="Arial"/>
                <w:sz w:val="21"/>
              </w:rPr>
            </w:pPr>
          </w:p>
        </w:tc>
        <w:tc>
          <w:tcPr>
            <w:tcW w:w="997" w:type="dxa"/>
            <w:vAlign w:val="top"/>
          </w:tcPr>
          <w:p w14:paraId="2E4F33E9">
            <w:pPr>
              <w:rPr>
                <w:rFonts w:ascii="Arial"/>
                <w:sz w:val="21"/>
              </w:rPr>
            </w:pPr>
          </w:p>
        </w:tc>
        <w:tc>
          <w:tcPr>
            <w:tcW w:w="1126" w:type="dxa"/>
            <w:vAlign w:val="top"/>
          </w:tcPr>
          <w:p w14:paraId="2262FBCB">
            <w:pPr>
              <w:rPr>
                <w:rFonts w:ascii="Arial"/>
                <w:sz w:val="21"/>
              </w:rPr>
            </w:pPr>
          </w:p>
        </w:tc>
        <w:tc>
          <w:tcPr>
            <w:tcW w:w="1124" w:type="dxa"/>
            <w:vAlign w:val="top"/>
          </w:tcPr>
          <w:p w14:paraId="29FB9808">
            <w:pPr>
              <w:rPr>
                <w:rFonts w:ascii="Arial"/>
                <w:sz w:val="21"/>
              </w:rPr>
            </w:pPr>
          </w:p>
        </w:tc>
        <w:tc>
          <w:tcPr>
            <w:tcW w:w="1133" w:type="dxa"/>
            <w:tcBorders>
              <w:right w:val="single" w:color="000000" w:sz="6" w:space="0"/>
            </w:tcBorders>
            <w:vAlign w:val="top"/>
          </w:tcPr>
          <w:p w14:paraId="02FEC129">
            <w:pPr>
              <w:rPr>
                <w:rFonts w:ascii="Arial"/>
                <w:sz w:val="21"/>
              </w:rPr>
            </w:pPr>
          </w:p>
        </w:tc>
      </w:tr>
      <w:tr w14:paraId="4527D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07487F18">
            <w:pPr>
              <w:rPr>
                <w:rFonts w:ascii="Arial"/>
                <w:sz w:val="21"/>
              </w:rPr>
            </w:pPr>
          </w:p>
        </w:tc>
        <w:tc>
          <w:tcPr>
            <w:tcW w:w="1001" w:type="dxa"/>
            <w:vAlign w:val="top"/>
          </w:tcPr>
          <w:p w14:paraId="67C42551">
            <w:pPr>
              <w:rPr>
                <w:rFonts w:ascii="Arial"/>
                <w:sz w:val="21"/>
              </w:rPr>
            </w:pPr>
          </w:p>
        </w:tc>
        <w:tc>
          <w:tcPr>
            <w:tcW w:w="1002" w:type="dxa"/>
            <w:vAlign w:val="top"/>
          </w:tcPr>
          <w:p w14:paraId="188D583F">
            <w:pPr>
              <w:rPr>
                <w:rFonts w:ascii="Arial"/>
                <w:sz w:val="21"/>
              </w:rPr>
            </w:pPr>
          </w:p>
        </w:tc>
        <w:tc>
          <w:tcPr>
            <w:tcW w:w="1004" w:type="dxa"/>
            <w:vAlign w:val="top"/>
          </w:tcPr>
          <w:p w14:paraId="29F1C4B1">
            <w:pPr>
              <w:rPr>
                <w:rFonts w:ascii="Arial"/>
                <w:sz w:val="21"/>
              </w:rPr>
            </w:pPr>
          </w:p>
        </w:tc>
        <w:tc>
          <w:tcPr>
            <w:tcW w:w="997" w:type="dxa"/>
            <w:vAlign w:val="top"/>
          </w:tcPr>
          <w:p w14:paraId="3ECB86EC">
            <w:pPr>
              <w:rPr>
                <w:rFonts w:ascii="Arial"/>
                <w:sz w:val="21"/>
              </w:rPr>
            </w:pPr>
          </w:p>
        </w:tc>
        <w:tc>
          <w:tcPr>
            <w:tcW w:w="1126" w:type="dxa"/>
            <w:vAlign w:val="top"/>
          </w:tcPr>
          <w:p w14:paraId="1DE8BB36">
            <w:pPr>
              <w:rPr>
                <w:rFonts w:ascii="Arial"/>
                <w:sz w:val="21"/>
              </w:rPr>
            </w:pPr>
          </w:p>
        </w:tc>
        <w:tc>
          <w:tcPr>
            <w:tcW w:w="1124" w:type="dxa"/>
            <w:vAlign w:val="top"/>
          </w:tcPr>
          <w:p w14:paraId="383736E7">
            <w:pPr>
              <w:rPr>
                <w:rFonts w:ascii="Arial"/>
                <w:sz w:val="21"/>
              </w:rPr>
            </w:pPr>
          </w:p>
        </w:tc>
        <w:tc>
          <w:tcPr>
            <w:tcW w:w="1133" w:type="dxa"/>
            <w:tcBorders>
              <w:right w:val="single" w:color="000000" w:sz="6" w:space="0"/>
            </w:tcBorders>
            <w:vAlign w:val="top"/>
          </w:tcPr>
          <w:p w14:paraId="32817946">
            <w:pPr>
              <w:rPr>
                <w:rFonts w:ascii="Arial"/>
                <w:sz w:val="21"/>
              </w:rPr>
            </w:pPr>
          </w:p>
        </w:tc>
      </w:tr>
      <w:tr w14:paraId="09842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02A46D83">
            <w:pPr>
              <w:rPr>
                <w:rFonts w:ascii="Arial"/>
                <w:sz w:val="21"/>
              </w:rPr>
            </w:pPr>
          </w:p>
        </w:tc>
        <w:tc>
          <w:tcPr>
            <w:tcW w:w="1001" w:type="dxa"/>
            <w:vAlign w:val="top"/>
          </w:tcPr>
          <w:p w14:paraId="709FC0DE">
            <w:pPr>
              <w:rPr>
                <w:rFonts w:ascii="Arial"/>
                <w:sz w:val="21"/>
              </w:rPr>
            </w:pPr>
          </w:p>
        </w:tc>
        <w:tc>
          <w:tcPr>
            <w:tcW w:w="1002" w:type="dxa"/>
            <w:vAlign w:val="top"/>
          </w:tcPr>
          <w:p w14:paraId="0B35B06E">
            <w:pPr>
              <w:rPr>
                <w:rFonts w:ascii="Arial"/>
                <w:sz w:val="21"/>
              </w:rPr>
            </w:pPr>
          </w:p>
        </w:tc>
        <w:tc>
          <w:tcPr>
            <w:tcW w:w="1004" w:type="dxa"/>
            <w:vAlign w:val="top"/>
          </w:tcPr>
          <w:p w14:paraId="17A847E9">
            <w:pPr>
              <w:rPr>
                <w:rFonts w:ascii="Arial"/>
                <w:sz w:val="21"/>
              </w:rPr>
            </w:pPr>
          </w:p>
        </w:tc>
        <w:tc>
          <w:tcPr>
            <w:tcW w:w="997" w:type="dxa"/>
            <w:vAlign w:val="top"/>
          </w:tcPr>
          <w:p w14:paraId="6868A086">
            <w:pPr>
              <w:rPr>
                <w:rFonts w:ascii="Arial"/>
                <w:sz w:val="21"/>
              </w:rPr>
            </w:pPr>
          </w:p>
        </w:tc>
        <w:tc>
          <w:tcPr>
            <w:tcW w:w="1126" w:type="dxa"/>
            <w:vAlign w:val="top"/>
          </w:tcPr>
          <w:p w14:paraId="06FC122E">
            <w:pPr>
              <w:rPr>
                <w:rFonts w:ascii="Arial"/>
                <w:sz w:val="21"/>
              </w:rPr>
            </w:pPr>
          </w:p>
        </w:tc>
        <w:tc>
          <w:tcPr>
            <w:tcW w:w="1124" w:type="dxa"/>
            <w:vAlign w:val="top"/>
          </w:tcPr>
          <w:p w14:paraId="6CEC7A63">
            <w:pPr>
              <w:rPr>
                <w:rFonts w:ascii="Arial"/>
                <w:sz w:val="21"/>
              </w:rPr>
            </w:pPr>
          </w:p>
        </w:tc>
        <w:tc>
          <w:tcPr>
            <w:tcW w:w="1133" w:type="dxa"/>
            <w:tcBorders>
              <w:right w:val="single" w:color="000000" w:sz="6" w:space="0"/>
            </w:tcBorders>
            <w:vAlign w:val="top"/>
          </w:tcPr>
          <w:p w14:paraId="3D15B579">
            <w:pPr>
              <w:rPr>
                <w:rFonts w:ascii="Arial"/>
                <w:sz w:val="21"/>
              </w:rPr>
            </w:pPr>
          </w:p>
        </w:tc>
      </w:tr>
      <w:tr w14:paraId="2CCA7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2FB61BD0">
            <w:pPr>
              <w:rPr>
                <w:rFonts w:ascii="Arial"/>
                <w:sz w:val="21"/>
              </w:rPr>
            </w:pPr>
          </w:p>
        </w:tc>
        <w:tc>
          <w:tcPr>
            <w:tcW w:w="1001" w:type="dxa"/>
            <w:vAlign w:val="top"/>
          </w:tcPr>
          <w:p w14:paraId="509A81A9">
            <w:pPr>
              <w:rPr>
                <w:rFonts w:ascii="Arial"/>
                <w:sz w:val="21"/>
              </w:rPr>
            </w:pPr>
          </w:p>
        </w:tc>
        <w:tc>
          <w:tcPr>
            <w:tcW w:w="1002" w:type="dxa"/>
            <w:vAlign w:val="top"/>
          </w:tcPr>
          <w:p w14:paraId="52691C77">
            <w:pPr>
              <w:rPr>
                <w:rFonts w:ascii="Arial"/>
                <w:sz w:val="21"/>
              </w:rPr>
            </w:pPr>
          </w:p>
        </w:tc>
        <w:tc>
          <w:tcPr>
            <w:tcW w:w="1004" w:type="dxa"/>
            <w:vAlign w:val="top"/>
          </w:tcPr>
          <w:p w14:paraId="3546E0BE">
            <w:pPr>
              <w:rPr>
                <w:rFonts w:ascii="Arial"/>
                <w:sz w:val="21"/>
              </w:rPr>
            </w:pPr>
          </w:p>
        </w:tc>
        <w:tc>
          <w:tcPr>
            <w:tcW w:w="997" w:type="dxa"/>
            <w:vAlign w:val="top"/>
          </w:tcPr>
          <w:p w14:paraId="70BED733">
            <w:pPr>
              <w:rPr>
                <w:rFonts w:ascii="Arial"/>
                <w:sz w:val="21"/>
              </w:rPr>
            </w:pPr>
          </w:p>
        </w:tc>
        <w:tc>
          <w:tcPr>
            <w:tcW w:w="1126" w:type="dxa"/>
            <w:vAlign w:val="top"/>
          </w:tcPr>
          <w:p w14:paraId="1D9FFEB5">
            <w:pPr>
              <w:rPr>
                <w:rFonts w:ascii="Arial"/>
                <w:sz w:val="21"/>
              </w:rPr>
            </w:pPr>
          </w:p>
        </w:tc>
        <w:tc>
          <w:tcPr>
            <w:tcW w:w="1124" w:type="dxa"/>
            <w:vAlign w:val="top"/>
          </w:tcPr>
          <w:p w14:paraId="757021D1">
            <w:pPr>
              <w:rPr>
                <w:rFonts w:ascii="Arial"/>
                <w:sz w:val="21"/>
              </w:rPr>
            </w:pPr>
          </w:p>
        </w:tc>
        <w:tc>
          <w:tcPr>
            <w:tcW w:w="1133" w:type="dxa"/>
            <w:tcBorders>
              <w:right w:val="single" w:color="000000" w:sz="6" w:space="0"/>
            </w:tcBorders>
            <w:vAlign w:val="top"/>
          </w:tcPr>
          <w:p w14:paraId="7DC38FFC">
            <w:pPr>
              <w:rPr>
                <w:rFonts w:ascii="Arial"/>
                <w:sz w:val="21"/>
              </w:rPr>
            </w:pPr>
          </w:p>
        </w:tc>
      </w:tr>
      <w:tr w14:paraId="19A7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622" w:type="dxa"/>
            <w:tcBorders>
              <w:left w:val="single" w:color="000000" w:sz="6" w:space="0"/>
              <w:bottom w:val="single" w:color="000000" w:sz="6" w:space="0"/>
            </w:tcBorders>
            <w:vAlign w:val="top"/>
          </w:tcPr>
          <w:p w14:paraId="5540DAFE">
            <w:pPr>
              <w:rPr>
                <w:rFonts w:ascii="Arial"/>
                <w:sz w:val="21"/>
              </w:rPr>
            </w:pPr>
          </w:p>
        </w:tc>
        <w:tc>
          <w:tcPr>
            <w:tcW w:w="1001" w:type="dxa"/>
            <w:tcBorders>
              <w:bottom w:val="single" w:color="000000" w:sz="6" w:space="0"/>
            </w:tcBorders>
            <w:vAlign w:val="top"/>
          </w:tcPr>
          <w:p w14:paraId="198085EE">
            <w:pPr>
              <w:rPr>
                <w:rFonts w:ascii="Arial"/>
                <w:sz w:val="21"/>
              </w:rPr>
            </w:pPr>
          </w:p>
        </w:tc>
        <w:tc>
          <w:tcPr>
            <w:tcW w:w="1002" w:type="dxa"/>
            <w:tcBorders>
              <w:bottom w:val="single" w:color="000000" w:sz="6" w:space="0"/>
            </w:tcBorders>
            <w:vAlign w:val="top"/>
          </w:tcPr>
          <w:p w14:paraId="1CD782E6">
            <w:pPr>
              <w:rPr>
                <w:rFonts w:ascii="Arial"/>
                <w:sz w:val="21"/>
              </w:rPr>
            </w:pPr>
          </w:p>
        </w:tc>
        <w:tc>
          <w:tcPr>
            <w:tcW w:w="1004" w:type="dxa"/>
            <w:tcBorders>
              <w:bottom w:val="single" w:color="000000" w:sz="6" w:space="0"/>
            </w:tcBorders>
            <w:vAlign w:val="top"/>
          </w:tcPr>
          <w:p w14:paraId="169655EB">
            <w:pPr>
              <w:rPr>
                <w:rFonts w:ascii="Arial"/>
                <w:sz w:val="21"/>
              </w:rPr>
            </w:pPr>
          </w:p>
        </w:tc>
        <w:tc>
          <w:tcPr>
            <w:tcW w:w="997" w:type="dxa"/>
            <w:tcBorders>
              <w:bottom w:val="single" w:color="000000" w:sz="6" w:space="0"/>
            </w:tcBorders>
            <w:vAlign w:val="top"/>
          </w:tcPr>
          <w:p w14:paraId="35820292">
            <w:pPr>
              <w:rPr>
                <w:rFonts w:ascii="Arial"/>
                <w:sz w:val="21"/>
              </w:rPr>
            </w:pPr>
          </w:p>
        </w:tc>
        <w:tc>
          <w:tcPr>
            <w:tcW w:w="1126" w:type="dxa"/>
            <w:tcBorders>
              <w:bottom w:val="single" w:color="000000" w:sz="6" w:space="0"/>
            </w:tcBorders>
            <w:vAlign w:val="top"/>
          </w:tcPr>
          <w:p w14:paraId="6C42AA69">
            <w:pPr>
              <w:rPr>
                <w:rFonts w:ascii="Arial"/>
                <w:sz w:val="21"/>
              </w:rPr>
            </w:pPr>
          </w:p>
        </w:tc>
        <w:tc>
          <w:tcPr>
            <w:tcW w:w="1124" w:type="dxa"/>
            <w:tcBorders>
              <w:bottom w:val="single" w:color="000000" w:sz="6" w:space="0"/>
            </w:tcBorders>
            <w:vAlign w:val="top"/>
          </w:tcPr>
          <w:p w14:paraId="30747159">
            <w:pPr>
              <w:rPr>
                <w:rFonts w:ascii="Arial"/>
                <w:sz w:val="21"/>
              </w:rPr>
            </w:pPr>
          </w:p>
        </w:tc>
        <w:tc>
          <w:tcPr>
            <w:tcW w:w="1133" w:type="dxa"/>
            <w:tcBorders>
              <w:bottom w:val="single" w:color="000000" w:sz="6" w:space="0"/>
              <w:right w:val="single" w:color="000000" w:sz="6" w:space="0"/>
            </w:tcBorders>
            <w:vAlign w:val="top"/>
          </w:tcPr>
          <w:p w14:paraId="3C808420">
            <w:pPr>
              <w:rPr>
                <w:rFonts w:ascii="Arial"/>
                <w:sz w:val="21"/>
              </w:rPr>
            </w:pPr>
          </w:p>
        </w:tc>
      </w:tr>
    </w:tbl>
    <w:p w14:paraId="2EDEBFE5">
      <w:pPr>
        <w:pStyle w:val="3"/>
      </w:pPr>
    </w:p>
    <w:p w14:paraId="7B9DD8D5">
      <w:pPr>
        <w:sectPr>
          <w:footerReference r:id="rId123" w:type="default"/>
          <w:pgSz w:w="11907" w:h="16841"/>
          <w:pgMar w:top="1253" w:right="1406" w:bottom="1254" w:left="1417" w:header="1134" w:footer="907" w:gutter="0"/>
          <w:pgNumType w:fmt="decimal"/>
          <w:cols w:space="720" w:num="1"/>
        </w:sectPr>
      </w:pPr>
    </w:p>
    <w:p w14:paraId="6685F151">
      <w:pPr>
        <w:spacing w:before="78" w:line="219" w:lineRule="auto"/>
        <w:ind w:left="14"/>
        <w:rPr>
          <w:rFonts w:ascii="宋体" w:hAnsi="宋体" w:eastAsia="宋体" w:cs="宋体"/>
          <w:sz w:val="24"/>
          <w:szCs w:val="24"/>
        </w:rPr>
      </w:pPr>
      <w:r>
        <w:rPr>
          <w:rFonts w:ascii="宋体" w:hAnsi="宋体" w:eastAsia="宋体" w:cs="宋体"/>
          <w:spacing w:val="-16"/>
          <w:sz w:val="24"/>
          <w:szCs w:val="24"/>
        </w:rPr>
        <w:t>附件四：</w:t>
      </w:r>
    </w:p>
    <w:p w14:paraId="7A96DE1D">
      <w:pPr>
        <w:spacing w:before="182" w:line="220" w:lineRule="auto"/>
        <w:ind w:left="2340"/>
        <w:rPr>
          <w:rFonts w:ascii="宋体" w:hAnsi="宋体" w:eastAsia="宋体" w:cs="宋体"/>
          <w:sz w:val="24"/>
          <w:szCs w:val="24"/>
        </w:rPr>
      </w:pPr>
      <w:r>
        <w:rPr>
          <w:rFonts w:ascii="宋体" w:hAnsi="宋体" w:eastAsia="宋体" w:cs="宋体"/>
          <w:b/>
          <w:bCs/>
          <w:spacing w:val="-3"/>
          <w:sz w:val="24"/>
          <w:szCs w:val="24"/>
        </w:rPr>
        <w:t>计划开工日期、完工日期和施工进度表</w:t>
      </w:r>
    </w:p>
    <w:p w14:paraId="04F49B91">
      <w:pPr>
        <w:pStyle w:val="3"/>
        <w:spacing w:line="257" w:lineRule="auto"/>
      </w:pPr>
    </w:p>
    <w:p w14:paraId="5F69FFAF">
      <w:pPr>
        <w:pStyle w:val="3"/>
        <w:spacing w:line="257" w:lineRule="auto"/>
      </w:pPr>
    </w:p>
    <w:p w14:paraId="69727BB8">
      <w:pPr>
        <w:spacing w:before="78" w:line="289" w:lineRule="auto"/>
        <w:ind w:right="1" w:firstLine="494"/>
        <w:rPr>
          <w:rFonts w:ascii="宋体" w:hAnsi="宋体" w:eastAsia="宋体" w:cs="宋体"/>
          <w:sz w:val="24"/>
          <w:szCs w:val="24"/>
        </w:rPr>
      </w:pP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投标人应递交施工进度表，说明按招标文</w:t>
      </w:r>
      <w:r>
        <w:rPr>
          <w:rFonts w:ascii="宋体" w:hAnsi="宋体" w:eastAsia="宋体" w:cs="宋体"/>
          <w:spacing w:val="1"/>
          <w:sz w:val="24"/>
          <w:szCs w:val="24"/>
        </w:rPr>
        <w:t>件要求的计划工期进行施工的各个</w:t>
      </w:r>
      <w:r>
        <w:rPr>
          <w:rFonts w:ascii="宋体" w:hAnsi="宋体" w:eastAsia="宋体" w:cs="宋体"/>
          <w:sz w:val="24"/>
          <w:szCs w:val="24"/>
        </w:rPr>
        <w:t xml:space="preserve"> </w:t>
      </w:r>
      <w:r>
        <w:rPr>
          <w:rFonts w:ascii="宋体" w:hAnsi="宋体" w:eastAsia="宋体" w:cs="宋体"/>
          <w:spacing w:val="-8"/>
          <w:sz w:val="24"/>
          <w:szCs w:val="24"/>
        </w:rPr>
        <w:t>关键日期。</w:t>
      </w:r>
    </w:p>
    <w:p w14:paraId="428EA253">
      <w:pPr>
        <w:spacing w:before="181" w:line="219" w:lineRule="auto"/>
        <w:ind w:left="471"/>
        <w:rPr>
          <w:rFonts w:ascii="宋体" w:hAnsi="宋体" w:eastAsia="宋体" w:cs="宋体"/>
          <w:sz w:val="24"/>
          <w:szCs w:val="24"/>
        </w:rPr>
      </w:pP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施工进度表可采用网络图（或横道图）表示。</w:t>
      </w:r>
    </w:p>
    <w:p w14:paraId="23CFC755">
      <w:pPr>
        <w:spacing w:line="219" w:lineRule="auto"/>
        <w:rPr>
          <w:rFonts w:ascii="宋体" w:hAnsi="宋体" w:eastAsia="宋体" w:cs="宋体"/>
          <w:sz w:val="24"/>
          <w:szCs w:val="24"/>
        </w:rPr>
        <w:sectPr>
          <w:footerReference r:id="rId124" w:type="default"/>
          <w:pgSz w:w="11907" w:h="16841"/>
          <w:pgMar w:top="1253" w:right="1468" w:bottom="1254" w:left="1429" w:header="1134" w:footer="907" w:gutter="0"/>
          <w:pgNumType w:fmt="decimal"/>
          <w:cols w:space="720" w:num="1"/>
        </w:sectPr>
      </w:pPr>
    </w:p>
    <w:p w14:paraId="4E20F5F8">
      <w:pPr>
        <w:spacing w:before="78" w:line="219" w:lineRule="auto"/>
        <w:ind w:left="15"/>
        <w:rPr>
          <w:rFonts w:ascii="宋体" w:hAnsi="宋体" w:eastAsia="宋体" w:cs="宋体"/>
          <w:spacing w:val="-16"/>
          <w:sz w:val="24"/>
          <w:szCs w:val="24"/>
        </w:rPr>
      </w:pPr>
      <w:r>
        <w:rPr>
          <w:rFonts w:ascii="宋体" w:hAnsi="宋体" w:eastAsia="宋体" w:cs="宋体"/>
          <w:spacing w:val="-16"/>
          <w:sz w:val="24"/>
          <w:szCs w:val="24"/>
        </w:rPr>
        <w:t>附件五：</w:t>
      </w:r>
    </w:p>
    <w:p w14:paraId="4177A067">
      <w:pPr>
        <w:spacing w:before="78" w:line="219" w:lineRule="auto"/>
        <w:ind w:left="15"/>
        <w:rPr>
          <w:rFonts w:ascii="宋体" w:hAnsi="宋体" w:eastAsia="宋体" w:cs="宋体"/>
          <w:spacing w:val="-16"/>
          <w:sz w:val="24"/>
          <w:szCs w:val="24"/>
        </w:rPr>
      </w:pPr>
    </w:p>
    <w:p w14:paraId="2133A78A">
      <w:pPr>
        <w:spacing w:before="183" w:line="221" w:lineRule="auto"/>
        <w:ind w:left="3668"/>
        <w:rPr>
          <w:rFonts w:ascii="宋体" w:hAnsi="宋体" w:eastAsia="宋体" w:cs="宋体"/>
          <w:b/>
          <w:bCs/>
          <w:spacing w:val="-4"/>
          <w:sz w:val="24"/>
          <w:szCs w:val="24"/>
        </w:rPr>
      </w:pPr>
      <w:r>
        <w:rPr>
          <w:rFonts w:ascii="宋体" w:hAnsi="宋体" w:eastAsia="宋体" w:cs="宋体"/>
          <w:b/>
          <w:bCs/>
          <w:spacing w:val="-4"/>
          <w:sz w:val="24"/>
          <w:szCs w:val="24"/>
        </w:rPr>
        <w:t>施工总平面图</w:t>
      </w:r>
    </w:p>
    <w:p w14:paraId="45770BA8">
      <w:pPr>
        <w:spacing w:before="183" w:line="221" w:lineRule="auto"/>
        <w:ind w:left="3668"/>
        <w:rPr>
          <w:rFonts w:ascii="宋体" w:hAnsi="宋体" w:eastAsia="宋体" w:cs="宋体"/>
          <w:b/>
          <w:bCs/>
          <w:spacing w:val="-4"/>
          <w:sz w:val="24"/>
          <w:szCs w:val="24"/>
        </w:rPr>
      </w:pPr>
    </w:p>
    <w:p w14:paraId="32278E05">
      <w:pPr>
        <w:spacing w:before="179" w:line="360" w:lineRule="auto"/>
        <w:ind w:firstLine="480"/>
        <w:jc w:val="both"/>
        <w:rPr>
          <w:rFonts w:ascii="宋体" w:hAnsi="宋体" w:eastAsia="宋体" w:cs="宋体"/>
          <w:sz w:val="24"/>
          <w:szCs w:val="24"/>
        </w:rPr>
      </w:pPr>
      <w:r>
        <w:rPr>
          <w:rFonts w:ascii="宋体" w:hAnsi="宋体" w:eastAsia="宋体" w:cs="宋体"/>
          <w:spacing w:val="-1"/>
          <w:sz w:val="24"/>
          <w:szCs w:val="24"/>
        </w:rPr>
        <w:t>投标人应递交一份施工总平面图，绘出现场临时设施布置图及表并附文字</w:t>
      </w:r>
      <w:r>
        <w:rPr>
          <w:rFonts w:ascii="宋体" w:hAnsi="宋体" w:eastAsia="宋体" w:cs="宋体"/>
          <w:spacing w:val="-2"/>
          <w:sz w:val="24"/>
          <w:szCs w:val="24"/>
        </w:rPr>
        <w:t>说明，</w:t>
      </w:r>
      <w:r>
        <w:rPr>
          <w:rFonts w:ascii="宋体" w:hAnsi="宋体" w:eastAsia="宋体" w:cs="宋体"/>
          <w:sz w:val="24"/>
          <w:szCs w:val="24"/>
        </w:rPr>
        <w:t xml:space="preserve"> </w:t>
      </w:r>
      <w:r>
        <w:rPr>
          <w:rFonts w:ascii="宋体" w:hAnsi="宋体" w:eastAsia="宋体" w:cs="宋体"/>
          <w:spacing w:val="-10"/>
          <w:sz w:val="24"/>
          <w:szCs w:val="24"/>
        </w:rPr>
        <w:t>说明临时设施、加工车间、现场办公、设备及仓储、供电、供水、卫生、生活、道路、</w:t>
      </w:r>
      <w:r>
        <w:rPr>
          <w:rFonts w:ascii="宋体" w:hAnsi="宋体" w:eastAsia="宋体" w:cs="宋体"/>
          <w:sz w:val="24"/>
          <w:szCs w:val="24"/>
        </w:rPr>
        <w:t xml:space="preserve">  </w:t>
      </w:r>
      <w:r>
        <w:rPr>
          <w:rFonts w:ascii="宋体" w:hAnsi="宋体" w:eastAsia="宋体" w:cs="宋体"/>
          <w:spacing w:val="-4"/>
          <w:sz w:val="24"/>
          <w:szCs w:val="24"/>
        </w:rPr>
        <w:t>消防等设施的情况和布置。</w:t>
      </w:r>
    </w:p>
    <w:p w14:paraId="3A6D9633">
      <w:pPr>
        <w:spacing w:line="360" w:lineRule="auto"/>
        <w:rPr>
          <w:rFonts w:ascii="宋体" w:hAnsi="宋体" w:eastAsia="宋体" w:cs="宋体"/>
          <w:sz w:val="24"/>
          <w:szCs w:val="24"/>
        </w:rPr>
        <w:sectPr>
          <w:footerReference r:id="rId125" w:type="default"/>
          <w:pgSz w:w="11907" w:h="16841"/>
          <w:pgMar w:top="1253" w:right="1462" w:bottom="1254" w:left="1429" w:header="1134" w:footer="907" w:gutter="0"/>
          <w:pgNumType w:fmt="decimal"/>
          <w:cols w:space="720" w:num="1"/>
        </w:sectPr>
      </w:pPr>
    </w:p>
    <w:p w14:paraId="28FB2052">
      <w:pPr>
        <w:spacing w:before="78" w:line="219" w:lineRule="auto"/>
        <w:ind w:left="28"/>
        <w:rPr>
          <w:rFonts w:ascii="宋体" w:hAnsi="宋体" w:eastAsia="宋体" w:cs="宋体"/>
          <w:sz w:val="24"/>
          <w:szCs w:val="24"/>
        </w:rPr>
      </w:pPr>
      <w:r>
        <w:rPr>
          <w:rFonts w:ascii="宋体" w:hAnsi="宋体" w:eastAsia="宋体" w:cs="宋体"/>
          <w:spacing w:val="-16"/>
          <w:sz w:val="24"/>
          <w:szCs w:val="24"/>
        </w:rPr>
        <w:t>附件六：</w:t>
      </w:r>
    </w:p>
    <w:p w14:paraId="52858A32">
      <w:pPr>
        <w:spacing w:before="182" w:line="220" w:lineRule="auto"/>
        <w:ind w:left="3814"/>
        <w:rPr>
          <w:rFonts w:ascii="宋体" w:hAnsi="宋体" w:eastAsia="宋体" w:cs="宋体"/>
          <w:sz w:val="24"/>
          <w:szCs w:val="24"/>
        </w:rPr>
      </w:pPr>
      <w:r>
        <w:rPr>
          <w:rFonts w:ascii="宋体" w:hAnsi="宋体" w:eastAsia="宋体" w:cs="宋体"/>
          <w:b/>
          <w:bCs/>
          <w:spacing w:val="-7"/>
          <w:sz w:val="24"/>
          <w:szCs w:val="24"/>
        </w:rPr>
        <w:t>临时用地表</w:t>
      </w:r>
    </w:p>
    <w:p w14:paraId="248B41A2">
      <w:pPr>
        <w:spacing w:line="144" w:lineRule="exact"/>
      </w:pPr>
    </w:p>
    <w:tbl>
      <w:tblPr>
        <w:tblStyle w:val="13"/>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3"/>
        <w:gridCol w:w="2211"/>
        <w:gridCol w:w="2358"/>
        <w:gridCol w:w="2039"/>
      </w:tblGrid>
      <w:tr w14:paraId="2396E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2293" w:type="dxa"/>
            <w:tcBorders>
              <w:top w:val="single" w:color="000000" w:sz="6" w:space="0"/>
              <w:left w:val="single" w:color="000000" w:sz="6" w:space="0"/>
            </w:tcBorders>
            <w:vAlign w:val="top"/>
          </w:tcPr>
          <w:p w14:paraId="6EBA790B">
            <w:pPr>
              <w:pStyle w:val="14"/>
              <w:spacing w:before="107" w:line="221" w:lineRule="auto"/>
              <w:ind w:left="728"/>
              <w:rPr>
                <w:sz w:val="24"/>
                <w:szCs w:val="24"/>
              </w:rPr>
            </w:pPr>
            <w:r>
              <w:rPr>
                <w:spacing w:val="-6"/>
                <w:sz w:val="24"/>
                <w:szCs w:val="24"/>
              </w:rPr>
              <w:t>用</w:t>
            </w:r>
            <w:r>
              <w:rPr>
                <w:spacing w:val="3"/>
                <w:sz w:val="24"/>
                <w:szCs w:val="24"/>
              </w:rPr>
              <w:t xml:space="preserve">   </w:t>
            </w:r>
            <w:r>
              <w:rPr>
                <w:spacing w:val="-6"/>
                <w:sz w:val="24"/>
                <w:szCs w:val="24"/>
              </w:rPr>
              <w:t>途</w:t>
            </w:r>
          </w:p>
        </w:tc>
        <w:tc>
          <w:tcPr>
            <w:tcW w:w="2211" w:type="dxa"/>
            <w:tcBorders>
              <w:top w:val="single" w:color="000000" w:sz="6" w:space="0"/>
            </w:tcBorders>
            <w:vAlign w:val="top"/>
          </w:tcPr>
          <w:p w14:paraId="03623F01">
            <w:pPr>
              <w:pStyle w:val="14"/>
              <w:spacing w:before="107" w:line="220" w:lineRule="auto"/>
              <w:ind w:left="496"/>
              <w:rPr>
                <w:sz w:val="24"/>
                <w:szCs w:val="24"/>
              </w:rPr>
            </w:pPr>
            <w:r>
              <w:rPr>
                <w:spacing w:val="-2"/>
                <w:sz w:val="24"/>
                <w:szCs w:val="24"/>
              </w:rPr>
              <w:t>面积（</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2</w:t>
            </w:r>
            <w:r>
              <w:rPr>
                <w:spacing w:val="-2"/>
                <w:sz w:val="24"/>
                <w:szCs w:val="24"/>
              </w:rPr>
              <w:t>）</w:t>
            </w:r>
          </w:p>
        </w:tc>
        <w:tc>
          <w:tcPr>
            <w:tcW w:w="2358" w:type="dxa"/>
            <w:tcBorders>
              <w:top w:val="single" w:color="000000" w:sz="6" w:space="0"/>
            </w:tcBorders>
            <w:vAlign w:val="top"/>
          </w:tcPr>
          <w:p w14:paraId="36B1C4D5">
            <w:pPr>
              <w:pStyle w:val="14"/>
              <w:spacing w:before="107" w:line="221" w:lineRule="auto"/>
              <w:ind w:left="765"/>
              <w:rPr>
                <w:sz w:val="24"/>
                <w:szCs w:val="24"/>
              </w:rPr>
            </w:pPr>
            <w:r>
              <w:rPr>
                <w:spacing w:val="-5"/>
                <w:sz w:val="24"/>
                <w:szCs w:val="24"/>
              </w:rPr>
              <w:t>位</w:t>
            </w:r>
            <w:r>
              <w:rPr>
                <w:spacing w:val="2"/>
                <w:sz w:val="24"/>
                <w:szCs w:val="24"/>
              </w:rPr>
              <w:t xml:space="preserve">   </w:t>
            </w:r>
            <w:r>
              <w:rPr>
                <w:spacing w:val="-5"/>
                <w:sz w:val="24"/>
                <w:szCs w:val="24"/>
              </w:rPr>
              <w:t>置</w:t>
            </w:r>
          </w:p>
        </w:tc>
        <w:tc>
          <w:tcPr>
            <w:tcW w:w="2039" w:type="dxa"/>
            <w:tcBorders>
              <w:top w:val="single" w:color="000000" w:sz="6" w:space="0"/>
              <w:right w:val="single" w:color="000000" w:sz="6" w:space="0"/>
            </w:tcBorders>
            <w:vAlign w:val="top"/>
          </w:tcPr>
          <w:p w14:paraId="131E9BF2">
            <w:pPr>
              <w:pStyle w:val="14"/>
              <w:spacing w:before="107" w:line="220" w:lineRule="auto"/>
              <w:ind w:left="559"/>
              <w:rPr>
                <w:sz w:val="24"/>
                <w:szCs w:val="24"/>
              </w:rPr>
            </w:pPr>
            <w:r>
              <w:rPr>
                <w:spacing w:val="-5"/>
                <w:sz w:val="24"/>
                <w:szCs w:val="24"/>
              </w:rPr>
              <w:t>需用时间</w:t>
            </w:r>
          </w:p>
        </w:tc>
      </w:tr>
      <w:tr w14:paraId="6FFB8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389644CD">
            <w:pPr>
              <w:rPr>
                <w:rFonts w:ascii="Arial"/>
                <w:sz w:val="21"/>
              </w:rPr>
            </w:pPr>
          </w:p>
        </w:tc>
        <w:tc>
          <w:tcPr>
            <w:tcW w:w="2211" w:type="dxa"/>
            <w:vAlign w:val="top"/>
          </w:tcPr>
          <w:p w14:paraId="168ABC53">
            <w:pPr>
              <w:rPr>
                <w:rFonts w:ascii="Arial"/>
                <w:sz w:val="21"/>
              </w:rPr>
            </w:pPr>
          </w:p>
        </w:tc>
        <w:tc>
          <w:tcPr>
            <w:tcW w:w="2358" w:type="dxa"/>
            <w:vAlign w:val="top"/>
          </w:tcPr>
          <w:p w14:paraId="7133AE56">
            <w:pPr>
              <w:rPr>
                <w:rFonts w:ascii="Arial"/>
                <w:sz w:val="21"/>
              </w:rPr>
            </w:pPr>
          </w:p>
        </w:tc>
        <w:tc>
          <w:tcPr>
            <w:tcW w:w="2039" w:type="dxa"/>
            <w:tcBorders>
              <w:right w:val="single" w:color="000000" w:sz="6" w:space="0"/>
            </w:tcBorders>
            <w:vAlign w:val="top"/>
          </w:tcPr>
          <w:p w14:paraId="0B673038">
            <w:pPr>
              <w:rPr>
                <w:rFonts w:ascii="Arial"/>
                <w:sz w:val="21"/>
              </w:rPr>
            </w:pPr>
          </w:p>
        </w:tc>
      </w:tr>
      <w:tr w14:paraId="77668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1856395">
            <w:pPr>
              <w:rPr>
                <w:rFonts w:ascii="Arial"/>
                <w:sz w:val="21"/>
              </w:rPr>
            </w:pPr>
          </w:p>
        </w:tc>
        <w:tc>
          <w:tcPr>
            <w:tcW w:w="2211" w:type="dxa"/>
            <w:vAlign w:val="top"/>
          </w:tcPr>
          <w:p w14:paraId="57157A58">
            <w:pPr>
              <w:rPr>
                <w:rFonts w:ascii="Arial"/>
                <w:sz w:val="21"/>
              </w:rPr>
            </w:pPr>
          </w:p>
        </w:tc>
        <w:tc>
          <w:tcPr>
            <w:tcW w:w="2358" w:type="dxa"/>
            <w:vAlign w:val="top"/>
          </w:tcPr>
          <w:p w14:paraId="1DB6ABA4">
            <w:pPr>
              <w:rPr>
                <w:rFonts w:ascii="Arial"/>
                <w:sz w:val="21"/>
              </w:rPr>
            </w:pPr>
          </w:p>
        </w:tc>
        <w:tc>
          <w:tcPr>
            <w:tcW w:w="2039" w:type="dxa"/>
            <w:tcBorders>
              <w:right w:val="single" w:color="000000" w:sz="6" w:space="0"/>
            </w:tcBorders>
            <w:vAlign w:val="top"/>
          </w:tcPr>
          <w:p w14:paraId="65D9351B">
            <w:pPr>
              <w:rPr>
                <w:rFonts w:ascii="Arial"/>
                <w:sz w:val="21"/>
              </w:rPr>
            </w:pPr>
          </w:p>
        </w:tc>
      </w:tr>
      <w:tr w14:paraId="0D0B3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2CF512C">
            <w:pPr>
              <w:rPr>
                <w:rFonts w:ascii="Arial"/>
                <w:sz w:val="21"/>
              </w:rPr>
            </w:pPr>
          </w:p>
        </w:tc>
        <w:tc>
          <w:tcPr>
            <w:tcW w:w="2211" w:type="dxa"/>
            <w:vAlign w:val="top"/>
          </w:tcPr>
          <w:p w14:paraId="30D5BC5F">
            <w:pPr>
              <w:rPr>
                <w:rFonts w:ascii="Arial"/>
                <w:sz w:val="21"/>
              </w:rPr>
            </w:pPr>
          </w:p>
        </w:tc>
        <w:tc>
          <w:tcPr>
            <w:tcW w:w="2358" w:type="dxa"/>
            <w:vAlign w:val="top"/>
          </w:tcPr>
          <w:p w14:paraId="5ED46863">
            <w:pPr>
              <w:rPr>
                <w:rFonts w:ascii="Arial"/>
                <w:sz w:val="21"/>
              </w:rPr>
            </w:pPr>
          </w:p>
        </w:tc>
        <w:tc>
          <w:tcPr>
            <w:tcW w:w="2039" w:type="dxa"/>
            <w:tcBorders>
              <w:right w:val="single" w:color="000000" w:sz="6" w:space="0"/>
            </w:tcBorders>
            <w:vAlign w:val="top"/>
          </w:tcPr>
          <w:p w14:paraId="3BFA7719">
            <w:pPr>
              <w:rPr>
                <w:rFonts w:ascii="Arial"/>
                <w:sz w:val="21"/>
              </w:rPr>
            </w:pPr>
          </w:p>
        </w:tc>
      </w:tr>
      <w:tr w14:paraId="69340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66F97DD">
            <w:pPr>
              <w:rPr>
                <w:rFonts w:ascii="Arial"/>
                <w:sz w:val="21"/>
              </w:rPr>
            </w:pPr>
          </w:p>
        </w:tc>
        <w:tc>
          <w:tcPr>
            <w:tcW w:w="2211" w:type="dxa"/>
            <w:vAlign w:val="top"/>
          </w:tcPr>
          <w:p w14:paraId="26356EB5">
            <w:pPr>
              <w:rPr>
                <w:rFonts w:ascii="Arial"/>
                <w:sz w:val="21"/>
              </w:rPr>
            </w:pPr>
          </w:p>
        </w:tc>
        <w:tc>
          <w:tcPr>
            <w:tcW w:w="2358" w:type="dxa"/>
            <w:vAlign w:val="top"/>
          </w:tcPr>
          <w:p w14:paraId="353707CB">
            <w:pPr>
              <w:rPr>
                <w:rFonts w:ascii="Arial"/>
                <w:sz w:val="21"/>
              </w:rPr>
            </w:pPr>
          </w:p>
        </w:tc>
        <w:tc>
          <w:tcPr>
            <w:tcW w:w="2039" w:type="dxa"/>
            <w:tcBorders>
              <w:right w:val="single" w:color="000000" w:sz="6" w:space="0"/>
            </w:tcBorders>
            <w:vAlign w:val="top"/>
          </w:tcPr>
          <w:p w14:paraId="5D747B8C">
            <w:pPr>
              <w:rPr>
                <w:rFonts w:ascii="Arial"/>
                <w:sz w:val="21"/>
              </w:rPr>
            </w:pPr>
          </w:p>
        </w:tc>
      </w:tr>
      <w:tr w14:paraId="5C534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2293" w:type="dxa"/>
            <w:tcBorders>
              <w:left w:val="single" w:color="000000" w:sz="6" w:space="0"/>
            </w:tcBorders>
            <w:vAlign w:val="top"/>
          </w:tcPr>
          <w:p w14:paraId="545217A8">
            <w:pPr>
              <w:rPr>
                <w:rFonts w:ascii="Arial"/>
                <w:sz w:val="21"/>
              </w:rPr>
            </w:pPr>
          </w:p>
        </w:tc>
        <w:tc>
          <w:tcPr>
            <w:tcW w:w="2211" w:type="dxa"/>
            <w:vAlign w:val="top"/>
          </w:tcPr>
          <w:p w14:paraId="61407155">
            <w:pPr>
              <w:rPr>
                <w:rFonts w:ascii="Arial"/>
                <w:sz w:val="21"/>
              </w:rPr>
            </w:pPr>
          </w:p>
        </w:tc>
        <w:tc>
          <w:tcPr>
            <w:tcW w:w="2358" w:type="dxa"/>
            <w:vAlign w:val="top"/>
          </w:tcPr>
          <w:p w14:paraId="558D51A8">
            <w:pPr>
              <w:rPr>
                <w:rFonts w:ascii="Arial"/>
                <w:sz w:val="21"/>
              </w:rPr>
            </w:pPr>
          </w:p>
        </w:tc>
        <w:tc>
          <w:tcPr>
            <w:tcW w:w="2039" w:type="dxa"/>
            <w:tcBorders>
              <w:right w:val="single" w:color="000000" w:sz="6" w:space="0"/>
            </w:tcBorders>
            <w:vAlign w:val="top"/>
          </w:tcPr>
          <w:p w14:paraId="1D3FFC7C">
            <w:pPr>
              <w:rPr>
                <w:rFonts w:ascii="Arial"/>
                <w:sz w:val="21"/>
              </w:rPr>
            </w:pPr>
          </w:p>
        </w:tc>
      </w:tr>
      <w:tr w14:paraId="13D8A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0384FD7A">
            <w:pPr>
              <w:rPr>
                <w:rFonts w:ascii="Arial"/>
                <w:sz w:val="21"/>
              </w:rPr>
            </w:pPr>
          </w:p>
        </w:tc>
        <w:tc>
          <w:tcPr>
            <w:tcW w:w="2211" w:type="dxa"/>
            <w:vAlign w:val="top"/>
          </w:tcPr>
          <w:p w14:paraId="28A81A3F">
            <w:pPr>
              <w:rPr>
                <w:rFonts w:ascii="Arial"/>
                <w:sz w:val="21"/>
              </w:rPr>
            </w:pPr>
          </w:p>
        </w:tc>
        <w:tc>
          <w:tcPr>
            <w:tcW w:w="2358" w:type="dxa"/>
            <w:vAlign w:val="top"/>
          </w:tcPr>
          <w:p w14:paraId="4663525A">
            <w:pPr>
              <w:rPr>
                <w:rFonts w:ascii="Arial"/>
                <w:sz w:val="21"/>
              </w:rPr>
            </w:pPr>
          </w:p>
        </w:tc>
        <w:tc>
          <w:tcPr>
            <w:tcW w:w="2039" w:type="dxa"/>
            <w:tcBorders>
              <w:right w:val="single" w:color="000000" w:sz="6" w:space="0"/>
            </w:tcBorders>
            <w:vAlign w:val="top"/>
          </w:tcPr>
          <w:p w14:paraId="50E5DEDA">
            <w:pPr>
              <w:rPr>
                <w:rFonts w:ascii="Arial"/>
                <w:sz w:val="21"/>
              </w:rPr>
            </w:pPr>
          </w:p>
        </w:tc>
      </w:tr>
      <w:tr w14:paraId="07CF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2265016B">
            <w:pPr>
              <w:rPr>
                <w:rFonts w:ascii="Arial"/>
                <w:sz w:val="21"/>
              </w:rPr>
            </w:pPr>
          </w:p>
        </w:tc>
        <w:tc>
          <w:tcPr>
            <w:tcW w:w="2211" w:type="dxa"/>
            <w:vAlign w:val="top"/>
          </w:tcPr>
          <w:p w14:paraId="34CC53AF">
            <w:pPr>
              <w:rPr>
                <w:rFonts w:ascii="Arial"/>
                <w:sz w:val="21"/>
              </w:rPr>
            </w:pPr>
          </w:p>
        </w:tc>
        <w:tc>
          <w:tcPr>
            <w:tcW w:w="2358" w:type="dxa"/>
            <w:vAlign w:val="top"/>
          </w:tcPr>
          <w:p w14:paraId="222EF41D">
            <w:pPr>
              <w:rPr>
                <w:rFonts w:ascii="Arial"/>
                <w:sz w:val="21"/>
              </w:rPr>
            </w:pPr>
          </w:p>
        </w:tc>
        <w:tc>
          <w:tcPr>
            <w:tcW w:w="2039" w:type="dxa"/>
            <w:tcBorders>
              <w:right w:val="single" w:color="000000" w:sz="6" w:space="0"/>
            </w:tcBorders>
            <w:vAlign w:val="top"/>
          </w:tcPr>
          <w:p w14:paraId="1CD1776B">
            <w:pPr>
              <w:rPr>
                <w:rFonts w:ascii="Arial"/>
                <w:sz w:val="21"/>
              </w:rPr>
            </w:pPr>
          </w:p>
        </w:tc>
      </w:tr>
      <w:tr w14:paraId="72A91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0DF926C">
            <w:pPr>
              <w:rPr>
                <w:rFonts w:ascii="Arial"/>
                <w:sz w:val="21"/>
              </w:rPr>
            </w:pPr>
          </w:p>
        </w:tc>
        <w:tc>
          <w:tcPr>
            <w:tcW w:w="2211" w:type="dxa"/>
            <w:vAlign w:val="top"/>
          </w:tcPr>
          <w:p w14:paraId="6A562478">
            <w:pPr>
              <w:rPr>
                <w:rFonts w:ascii="Arial"/>
                <w:sz w:val="21"/>
              </w:rPr>
            </w:pPr>
          </w:p>
        </w:tc>
        <w:tc>
          <w:tcPr>
            <w:tcW w:w="2358" w:type="dxa"/>
            <w:vAlign w:val="top"/>
          </w:tcPr>
          <w:p w14:paraId="1D536146">
            <w:pPr>
              <w:rPr>
                <w:rFonts w:ascii="Arial"/>
                <w:sz w:val="21"/>
              </w:rPr>
            </w:pPr>
          </w:p>
        </w:tc>
        <w:tc>
          <w:tcPr>
            <w:tcW w:w="2039" w:type="dxa"/>
            <w:tcBorders>
              <w:right w:val="single" w:color="000000" w:sz="6" w:space="0"/>
            </w:tcBorders>
            <w:vAlign w:val="top"/>
          </w:tcPr>
          <w:p w14:paraId="63BB3295">
            <w:pPr>
              <w:rPr>
                <w:rFonts w:ascii="Arial"/>
                <w:sz w:val="21"/>
              </w:rPr>
            </w:pPr>
          </w:p>
        </w:tc>
      </w:tr>
      <w:tr w14:paraId="6D077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3E89B23">
            <w:pPr>
              <w:rPr>
                <w:rFonts w:ascii="Arial"/>
                <w:sz w:val="21"/>
              </w:rPr>
            </w:pPr>
          </w:p>
        </w:tc>
        <w:tc>
          <w:tcPr>
            <w:tcW w:w="2211" w:type="dxa"/>
            <w:vAlign w:val="top"/>
          </w:tcPr>
          <w:p w14:paraId="3461208C">
            <w:pPr>
              <w:rPr>
                <w:rFonts w:ascii="Arial"/>
                <w:sz w:val="21"/>
              </w:rPr>
            </w:pPr>
          </w:p>
        </w:tc>
        <w:tc>
          <w:tcPr>
            <w:tcW w:w="2358" w:type="dxa"/>
            <w:vAlign w:val="top"/>
          </w:tcPr>
          <w:p w14:paraId="2008023E">
            <w:pPr>
              <w:rPr>
                <w:rFonts w:ascii="Arial"/>
                <w:sz w:val="21"/>
              </w:rPr>
            </w:pPr>
          </w:p>
        </w:tc>
        <w:tc>
          <w:tcPr>
            <w:tcW w:w="2039" w:type="dxa"/>
            <w:tcBorders>
              <w:right w:val="single" w:color="000000" w:sz="6" w:space="0"/>
            </w:tcBorders>
            <w:vAlign w:val="top"/>
          </w:tcPr>
          <w:p w14:paraId="226336AE">
            <w:pPr>
              <w:rPr>
                <w:rFonts w:ascii="Arial"/>
                <w:sz w:val="21"/>
              </w:rPr>
            </w:pPr>
          </w:p>
        </w:tc>
      </w:tr>
      <w:tr w14:paraId="7C35B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0C1EF76">
            <w:pPr>
              <w:rPr>
                <w:rFonts w:ascii="Arial"/>
                <w:sz w:val="21"/>
              </w:rPr>
            </w:pPr>
          </w:p>
        </w:tc>
        <w:tc>
          <w:tcPr>
            <w:tcW w:w="2211" w:type="dxa"/>
            <w:vAlign w:val="top"/>
          </w:tcPr>
          <w:p w14:paraId="5D5335BF">
            <w:pPr>
              <w:rPr>
                <w:rFonts w:ascii="Arial"/>
                <w:sz w:val="21"/>
              </w:rPr>
            </w:pPr>
          </w:p>
        </w:tc>
        <w:tc>
          <w:tcPr>
            <w:tcW w:w="2358" w:type="dxa"/>
            <w:vAlign w:val="top"/>
          </w:tcPr>
          <w:p w14:paraId="6CA4465B">
            <w:pPr>
              <w:rPr>
                <w:rFonts w:ascii="Arial"/>
                <w:sz w:val="21"/>
              </w:rPr>
            </w:pPr>
          </w:p>
        </w:tc>
        <w:tc>
          <w:tcPr>
            <w:tcW w:w="2039" w:type="dxa"/>
            <w:tcBorders>
              <w:right w:val="single" w:color="000000" w:sz="6" w:space="0"/>
            </w:tcBorders>
            <w:vAlign w:val="top"/>
          </w:tcPr>
          <w:p w14:paraId="07350D1D">
            <w:pPr>
              <w:rPr>
                <w:rFonts w:ascii="Arial"/>
                <w:sz w:val="21"/>
              </w:rPr>
            </w:pPr>
          </w:p>
        </w:tc>
      </w:tr>
      <w:tr w14:paraId="4167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E256620">
            <w:pPr>
              <w:rPr>
                <w:rFonts w:ascii="Arial"/>
                <w:sz w:val="21"/>
              </w:rPr>
            </w:pPr>
          </w:p>
        </w:tc>
        <w:tc>
          <w:tcPr>
            <w:tcW w:w="2211" w:type="dxa"/>
            <w:vAlign w:val="top"/>
          </w:tcPr>
          <w:p w14:paraId="2D5ECA80">
            <w:pPr>
              <w:rPr>
                <w:rFonts w:ascii="Arial"/>
                <w:sz w:val="21"/>
              </w:rPr>
            </w:pPr>
          </w:p>
        </w:tc>
        <w:tc>
          <w:tcPr>
            <w:tcW w:w="2358" w:type="dxa"/>
            <w:vAlign w:val="top"/>
          </w:tcPr>
          <w:p w14:paraId="2891AE58">
            <w:pPr>
              <w:rPr>
                <w:rFonts w:ascii="Arial"/>
                <w:sz w:val="21"/>
              </w:rPr>
            </w:pPr>
          </w:p>
        </w:tc>
        <w:tc>
          <w:tcPr>
            <w:tcW w:w="2039" w:type="dxa"/>
            <w:tcBorders>
              <w:right w:val="single" w:color="000000" w:sz="6" w:space="0"/>
            </w:tcBorders>
            <w:vAlign w:val="top"/>
          </w:tcPr>
          <w:p w14:paraId="0677F67F">
            <w:pPr>
              <w:rPr>
                <w:rFonts w:ascii="Arial"/>
                <w:sz w:val="21"/>
              </w:rPr>
            </w:pPr>
          </w:p>
        </w:tc>
      </w:tr>
      <w:tr w14:paraId="52146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4032E2E6">
            <w:pPr>
              <w:rPr>
                <w:rFonts w:ascii="Arial"/>
                <w:sz w:val="21"/>
              </w:rPr>
            </w:pPr>
          </w:p>
        </w:tc>
        <w:tc>
          <w:tcPr>
            <w:tcW w:w="2211" w:type="dxa"/>
            <w:vAlign w:val="top"/>
          </w:tcPr>
          <w:p w14:paraId="3FBD9753">
            <w:pPr>
              <w:rPr>
                <w:rFonts w:ascii="Arial"/>
                <w:sz w:val="21"/>
              </w:rPr>
            </w:pPr>
          </w:p>
        </w:tc>
        <w:tc>
          <w:tcPr>
            <w:tcW w:w="2358" w:type="dxa"/>
            <w:vAlign w:val="top"/>
          </w:tcPr>
          <w:p w14:paraId="2EB59F2B">
            <w:pPr>
              <w:rPr>
                <w:rFonts w:ascii="Arial"/>
                <w:sz w:val="21"/>
              </w:rPr>
            </w:pPr>
          </w:p>
        </w:tc>
        <w:tc>
          <w:tcPr>
            <w:tcW w:w="2039" w:type="dxa"/>
            <w:tcBorders>
              <w:right w:val="single" w:color="000000" w:sz="6" w:space="0"/>
            </w:tcBorders>
            <w:vAlign w:val="top"/>
          </w:tcPr>
          <w:p w14:paraId="66F3F944">
            <w:pPr>
              <w:rPr>
                <w:rFonts w:ascii="Arial"/>
                <w:sz w:val="21"/>
              </w:rPr>
            </w:pPr>
          </w:p>
        </w:tc>
      </w:tr>
      <w:tr w14:paraId="582D4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1EA91885">
            <w:pPr>
              <w:rPr>
                <w:rFonts w:ascii="Arial"/>
                <w:sz w:val="21"/>
              </w:rPr>
            </w:pPr>
          </w:p>
        </w:tc>
        <w:tc>
          <w:tcPr>
            <w:tcW w:w="2211" w:type="dxa"/>
            <w:vAlign w:val="top"/>
          </w:tcPr>
          <w:p w14:paraId="4AACDFEB">
            <w:pPr>
              <w:rPr>
                <w:rFonts w:ascii="Arial"/>
                <w:sz w:val="21"/>
              </w:rPr>
            </w:pPr>
          </w:p>
        </w:tc>
        <w:tc>
          <w:tcPr>
            <w:tcW w:w="2358" w:type="dxa"/>
            <w:vAlign w:val="top"/>
          </w:tcPr>
          <w:p w14:paraId="7AA83B22">
            <w:pPr>
              <w:rPr>
                <w:rFonts w:ascii="Arial"/>
                <w:sz w:val="21"/>
              </w:rPr>
            </w:pPr>
          </w:p>
        </w:tc>
        <w:tc>
          <w:tcPr>
            <w:tcW w:w="2039" w:type="dxa"/>
            <w:tcBorders>
              <w:right w:val="single" w:color="000000" w:sz="6" w:space="0"/>
            </w:tcBorders>
            <w:vAlign w:val="top"/>
          </w:tcPr>
          <w:p w14:paraId="25D9A6E4">
            <w:pPr>
              <w:rPr>
                <w:rFonts w:ascii="Arial"/>
                <w:sz w:val="21"/>
              </w:rPr>
            </w:pPr>
          </w:p>
        </w:tc>
      </w:tr>
      <w:tr w14:paraId="492A6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6D17339">
            <w:pPr>
              <w:rPr>
                <w:rFonts w:ascii="Arial"/>
                <w:sz w:val="21"/>
              </w:rPr>
            </w:pPr>
          </w:p>
        </w:tc>
        <w:tc>
          <w:tcPr>
            <w:tcW w:w="2211" w:type="dxa"/>
            <w:vAlign w:val="top"/>
          </w:tcPr>
          <w:p w14:paraId="3DB5BA4B">
            <w:pPr>
              <w:rPr>
                <w:rFonts w:ascii="Arial"/>
                <w:sz w:val="21"/>
              </w:rPr>
            </w:pPr>
          </w:p>
        </w:tc>
        <w:tc>
          <w:tcPr>
            <w:tcW w:w="2358" w:type="dxa"/>
            <w:vAlign w:val="top"/>
          </w:tcPr>
          <w:p w14:paraId="52798FD2">
            <w:pPr>
              <w:rPr>
                <w:rFonts w:ascii="Arial"/>
                <w:sz w:val="21"/>
              </w:rPr>
            </w:pPr>
          </w:p>
        </w:tc>
        <w:tc>
          <w:tcPr>
            <w:tcW w:w="2039" w:type="dxa"/>
            <w:tcBorders>
              <w:right w:val="single" w:color="000000" w:sz="6" w:space="0"/>
            </w:tcBorders>
            <w:vAlign w:val="top"/>
          </w:tcPr>
          <w:p w14:paraId="6A8360D8">
            <w:pPr>
              <w:rPr>
                <w:rFonts w:ascii="Arial"/>
                <w:sz w:val="21"/>
              </w:rPr>
            </w:pPr>
          </w:p>
        </w:tc>
      </w:tr>
      <w:tr w14:paraId="5CFF7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60ABEA78">
            <w:pPr>
              <w:rPr>
                <w:rFonts w:ascii="Arial"/>
                <w:sz w:val="21"/>
              </w:rPr>
            </w:pPr>
          </w:p>
        </w:tc>
        <w:tc>
          <w:tcPr>
            <w:tcW w:w="2211" w:type="dxa"/>
            <w:vAlign w:val="top"/>
          </w:tcPr>
          <w:p w14:paraId="594396E0">
            <w:pPr>
              <w:rPr>
                <w:rFonts w:ascii="Arial"/>
                <w:sz w:val="21"/>
              </w:rPr>
            </w:pPr>
          </w:p>
        </w:tc>
        <w:tc>
          <w:tcPr>
            <w:tcW w:w="2358" w:type="dxa"/>
            <w:vAlign w:val="top"/>
          </w:tcPr>
          <w:p w14:paraId="4F6954D4">
            <w:pPr>
              <w:rPr>
                <w:rFonts w:ascii="Arial"/>
                <w:sz w:val="21"/>
              </w:rPr>
            </w:pPr>
          </w:p>
        </w:tc>
        <w:tc>
          <w:tcPr>
            <w:tcW w:w="2039" w:type="dxa"/>
            <w:tcBorders>
              <w:right w:val="single" w:color="000000" w:sz="6" w:space="0"/>
            </w:tcBorders>
            <w:vAlign w:val="top"/>
          </w:tcPr>
          <w:p w14:paraId="4103A8AA">
            <w:pPr>
              <w:rPr>
                <w:rFonts w:ascii="Arial"/>
                <w:sz w:val="21"/>
              </w:rPr>
            </w:pPr>
          </w:p>
        </w:tc>
      </w:tr>
      <w:tr w14:paraId="089E5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27A61B6C">
            <w:pPr>
              <w:rPr>
                <w:rFonts w:ascii="Arial"/>
                <w:sz w:val="21"/>
              </w:rPr>
            </w:pPr>
          </w:p>
        </w:tc>
        <w:tc>
          <w:tcPr>
            <w:tcW w:w="2211" w:type="dxa"/>
            <w:vAlign w:val="top"/>
          </w:tcPr>
          <w:p w14:paraId="6D4A2726">
            <w:pPr>
              <w:rPr>
                <w:rFonts w:ascii="Arial"/>
                <w:sz w:val="21"/>
              </w:rPr>
            </w:pPr>
          </w:p>
        </w:tc>
        <w:tc>
          <w:tcPr>
            <w:tcW w:w="2358" w:type="dxa"/>
            <w:vAlign w:val="top"/>
          </w:tcPr>
          <w:p w14:paraId="1BE22300">
            <w:pPr>
              <w:rPr>
                <w:rFonts w:ascii="Arial"/>
                <w:sz w:val="21"/>
              </w:rPr>
            </w:pPr>
          </w:p>
        </w:tc>
        <w:tc>
          <w:tcPr>
            <w:tcW w:w="2039" w:type="dxa"/>
            <w:tcBorders>
              <w:right w:val="single" w:color="000000" w:sz="6" w:space="0"/>
            </w:tcBorders>
            <w:vAlign w:val="top"/>
          </w:tcPr>
          <w:p w14:paraId="3BC8596F">
            <w:pPr>
              <w:rPr>
                <w:rFonts w:ascii="Arial"/>
                <w:sz w:val="21"/>
              </w:rPr>
            </w:pPr>
          </w:p>
        </w:tc>
      </w:tr>
      <w:tr w14:paraId="6F996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2473E2B0">
            <w:pPr>
              <w:rPr>
                <w:rFonts w:ascii="Arial"/>
                <w:sz w:val="21"/>
              </w:rPr>
            </w:pPr>
          </w:p>
        </w:tc>
        <w:tc>
          <w:tcPr>
            <w:tcW w:w="2211" w:type="dxa"/>
            <w:vAlign w:val="top"/>
          </w:tcPr>
          <w:p w14:paraId="673116B7">
            <w:pPr>
              <w:rPr>
                <w:rFonts w:ascii="Arial"/>
                <w:sz w:val="21"/>
              </w:rPr>
            </w:pPr>
          </w:p>
        </w:tc>
        <w:tc>
          <w:tcPr>
            <w:tcW w:w="2358" w:type="dxa"/>
            <w:vAlign w:val="top"/>
          </w:tcPr>
          <w:p w14:paraId="114AFF6B">
            <w:pPr>
              <w:rPr>
                <w:rFonts w:ascii="Arial"/>
                <w:sz w:val="21"/>
              </w:rPr>
            </w:pPr>
          </w:p>
        </w:tc>
        <w:tc>
          <w:tcPr>
            <w:tcW w:w="2039" w:type="dxa"/>
            <w:tcBorders>
              <w:right w:val="single" w:color="000000" w:sz="6" w:space="0"/>
            </w:tcBorders>
            <w:vAlign w:val="top"/>
          </w:tcPr>
          <w:p w14:paraId="732417A6">
            <w:pPr>
              <w:rPr>
                <w:rFonts w:ascii="Arial"/>
                <w:sz w:val="21"/>
              </w:rPr>
            </w:pPr>
          </w:p>
        </w:tc>
      </w:tr>
      <w:tr w14:paraId="7BC2C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253F97A">
            <w:pPr>
              <w:rPr>
                <w:rFonts w:ascii="Arial"/>
                <w:sz w:val="21"/>
              </w:rPr>
            </w:pPr>
          </w:p>
        </w:tc>
        <w:tc>
          <w:tcPr>
            <w:tcW w:w="2211" w:type="dxa"/>
            <w:vAlign w:val="top"/>
          </w:tcPr>
          <w:p w14:paraId="53FB247C">
            <w:pPr>
              <w:rPr>
                <w:rFonts w:ascii="Arial"/>
                <w:sz w:val="21"/>
              </w:rPr>
            </w:pPr>
          </w:p>
        </w:tc>
        <w:tc>
          <w:tcPr>
            <w:tcW w:w="2358" w:type="dxa"/>
            <w:vAlign w:val="top"/>
          </w:tcPr>
          <w:p w14:paraId="7BBE021C">
            <w:pPr>
              <w:rPr>
                <w:rFonts w:ascii="Arial"/>
                <w:sz w:val="21"/>
              </w:rPr>
            </w:pPr>
          </w:p>
        </w:tc>
        <w:tc>
          <w:tcPr>
            <w:tcW w:w="2039" w:type="dxa"/>
            <w:tcBorders>
              <w:right w:val="single" w:color="000000" w:sz="6" w:space="0"/>
            </w:tcBorders>
            <w:vAlign w:val="top"/>
          </w:tcPr>
          <w:p w14:paraId="7D81DEEE">
            <w:pPr>
              <w:rPr>
                <w:rFonts w:ascii="Arial"/>
                <w:sz w:val="21"/>
              </w:rPr>
            </w:pPr>
          </w:p>
        </w:tc>
      </w:tr>
      <w:tr w14:paraId="24F7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293" w:type="dxa"/>
            <w:tcBorders>
              <w:left w:val="single" w:color="000000" w:sz="6" w:space="0"/>
              <w:bottom w:val="single" w:color="000000" w:sz="6" w:space="0"/>
            </w:tcBorders>
            <w:vAlign w:val="top"/>
          </w:tcPr>
          <w:p w14:paraId="5A36D4DF">
            <w:pPr>
              <w:rPr>
                <w:rFonts w:ascii="Arial"/>
                <w:sz w:val="21"/>
              </w:rPr>
            </w:pPr>
          </w:p>
        </w:tc>
        <w:tc>
          <w:tcPr>
            <w:tcW w:w="2211" w:type="dxa"/>
            <w:tcBorders>
              <w:bottom w:val="single" w:color="000000" w:sz="6" w:space="0"/>
            </w:tcBorders>
            <w:vAlign w:val="top"/>
          </w:tcPr>
          <w:p w14:paraId="584FE3A0">
            <w:pPr>
              <w:rPr>
                <w:rFonts w:ascii="Arial"/>
                <w:sz w:val="21"/>
              </w:rPr>
            </w:pPr>
          </w:p>
        </w:tc>
        <w:tc>
          <w:tcPr>
            <w:tcW w:w="2358" w:type="dxa"/>
            <w:tcBorders>
              <w:bottom w:val="single" w:color="000000" w:sz="6" w:space="0"/>
            </w:tcBorders>
            <w:vAlign w:val="top"/>
          </w:tcPr>
          <w:p w14:paraId="39875B42">
            <w:pPr>
              <w:rPr>
                <w:rFonts w:ascii="Arial"/>
                <w:sz w:val="21"/>
              </w:rPr>
            </w:pPr>
          </w:p>
        </w:tc>
        <w:tc>
          <w:tcPr>
            <w:tcW w:w="2039" w:type="dxa"/>
            <w:tcBorders>
              <w:bottom w:val="single" w:color="000000" w:sz="6" w:space="0"/>
              <w:right w:val="single" w:color="000000" w:sz="6" w:space="0"/>
            </w:tcBorders>
            <w:vAlign w:val="top"/>
          </w:tcPr>
          <w:p w14:paraId="52CB92D0">
            <w:pPr>
              <w:rPr>
                <w:rFonts w:ascii="Arial"/>
                <w:sz w:val="21"/>
              </w:rPr>
            </w:pPr>
          </w:p>
        </w:tc>
      </w:tr>
    </w:tbl>
    <w:p w14:paraId="10AE0127">
      <w:pPr>
        <w:pStyle w:val="3"/>
      </w:pPr>
    </w:p>
    <w:p w14:paraId="29103931">
      <w:pPr>
        <w:sectPr>
          <w:footerReference r:id="rId126" w:type="default"/>
          <w:pgSz w:w="11907" w:h="16841"/>
          <w:pgMar w:top="1253" w:right="1401" w:bottom="1254" w:left="1417" w:header="1134" w:footer="907" w:gutter="0"/>
          <w:pgNumType w:fmt="decimal"/>
          <w:cols w:space="720" w:num="1"/>
        </w:sectPr>
      </w:pPr>
    </w:p>
    <w:p w14:paraId="5A1EA4B5">
      <w:pPr>
        <w:spacing w:before="91" w:line="219" w:lineRule="auto"/>
        <w:ind w:left="3003"/>
        <w:outlineLvl w:val="1"/>
        <w:rPr>
          <w:rFonts w:ascii="宋体" w:hAnsi="宋体" w:eastAsia="宋体" w:cs="宋体"/>
          <w:sz w:val="28"/>
          <w:szCs w:val="28"/>
        </w:rPr>
      </w:pPr>
      <w:bookmarkStart w:id="459" w:name="bookmark651"/>
      <w:bookmarkEnd w:id="459"/>
      <w:r>
        <w:rPr>
          <w:rFonts w:ascii="宋体" w:hAnsi="宋体" w:eastAsia="宋体" w:cs="宋体"/>
          <w:b/>
          <w:bCs/>
          <w:spacing w:val="-5"/>
          <w:sz w:val="28"/>
          <w:szCs w:val="28"/>
        </w:rPr>
        <w:t>五、拟分包项目情况表</w:t>
      </w:r>
    </w:p>
    <w:p w14:paraId="574314F3">
      <w:pPr>
        <w:spacing w:before="48"/>
      </w:pPr>
    </w:p>
    <w:tbl>
      <w:tblPr>
        <w:tblStyle w:val="13"/>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2547"/>
        <w:gridCol w:w="2971"/>
        <w:gridCol w:w="2274"/>
      </w:tblGrid>
      <w:tr w14:paraId="616D5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109" w:type="dxa"/>
            <w:tcBorders>
              <w:top w:val="single" w:color="000000" w:sz="6" w:space="0"/>
              <w:left w:val="single" w:color="000000" w:sz="6" w:space="0"/>
            </w:tcBorders>
            <w:vAlign w:val="top"/>
          </w:tcPr>
          <w:p w14:paraId="23992157">
            <w:pPr>
              <w:pStyle w:val="14"/>
              <w:spacing w:before="121" w:line="221" w:lineRule="auto"/>
              <w:ind w:left="312"/>
              <w:rPr>
                <w:sz w:val="24"/>
                <w:szCs w:val="24"/>
              </w:rPr>
            </w:pPr>
            <w:r>
              <w:rPr>
                <w:spacing w:val="-3"/>
                <w:sz w:val="24"/>
                <w:szCs w:val="24"/>
              </w:rPr>
              <w:t>序号</w:t>
            </w:r>
          </w:p>
        </w:tc>
        <w:tc>
          <w:tcPr>
            <w:tcW w:w="2547" w:type="dxa"/>
            <w:tcBorders>
              <w:top w:val="single" w:color="000000" w:sz="6" w:space="0"/>
            </w:tcBorders>
            <w:vAlign w:val="top"/>
          </w:tcPr>
          <w:p w14:paraId="6887CD38">
            <w:pPr>
              <w:pStyle w:val="14"/>
              <w:spacing w:before="121" w:line="219" w:lineRule="auto"/>
              <w:ind w:left="315"/>
              <w:rPr>
                <w:sz w:val="24"/>
                <w:szCs w:val="24"/>
              </w:rPr>
            </w:pPr>
            <w:r>
              <w:rPr>
                <w:spacing w:val="-2"/>
                <w:sz w:val="24"/>
                <w:szCs w:val="24"/>
              </w:rPr>
              <w:t>拟分包的工程项目</w:t>
            </w:r>
          </w:p>
        </w:tc>
        <w:tc>
          <w:tcPr>
            <w:tcW w:w="2971" w:type="dxa"/>
            <w:tcBorders>
              <w:top w:val="single" w:color="000000" w:sz="6" w:space="0"/>
            </w:tcBorders>
            <w:vAlign w:val="top"/>
          </w:tcPr>
          <w:p w14:paraId="1E372DE0">
            <w:pPr>
              <w:pStyle w:val="14"/>
              <w:spacing w:before="121" w:line="220" w:lineRule="auto"/>
              <w:ind w:left="1013"/>
              <w:rPr>
                <w:sz w:val="24"/>
                <w:szCs w:val="24"/>
              </w:rPr>
            </w:pPr>
            <w:r>
              <w:rPr>
                <w:spacing w:val="-3"/>
                <w:sz w:val="24"/>
                <w:szCs w:val="24"/>
              </w:rPr>
              <w:t>主要内容</w:t>
            </w:r>
          </w:p>
        </w:tc>
        <w:tc>
          <w:tcPr>
            <w:tcW w:w="2274" w:type="dxa"/>
            <w:tcBorders>
              <w:top w:val="single" w:color="000000" w:sz="6" w:space="0"/>
              <w:right w:val="single" w:color="000000" w:sz="6" w:space="0"/>
            </w:tcBorders>
            <w:vAlign w:val="top"/>
          </w:tcPr>
          <w:p w14:paraId="0B25A933">
            <w:pPr>
              <w:pStyle w:val="14"/>
              <w:spacing w:before="122" w:line="218" w:lineRule="auto"/>
              <w:ind w:left="185"/>
              <w:rPr>
                <w:sz w:val="24"/>
                <w:szCs w:val="24"/>
              </w:rPr>
            </w:pPr>
            <w:r>
              <w:rPr>
                <w:spacing w:val="-3"/>
                <w:sz w:val="24"/>
                <w:szCs w:val="24"/>
              </w:rPr>
              <w:t>预计造价（万元）</w:t>
            </w:r>
          </w:p>
        </w:tc>
      </w:tr>
      <w:tr w14:paraId="6F3B6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425B83EC">
            <w:pPr>
              <w:rPr>
                <w:rFonts w:ascii="Arial"/>
                <w:sz w:val="21"/>
              </w:rPr>
            </w:pPr>
          </w:p>
        </w:tc>
        <w:tc>
          <w:tcPr>
            <w:tcW w:w="2547" w:type="dxa"/>
            <w:vAlign w:val="top"/>
          </w:tcPr>
          <w:p w14:paraId="07DE7053">
            <w:pPr>
              <w:rPr>
                <w:rFonts w:ascii="Arial"/>
                <w:sz w:val="21"/>
              </w:rPr>
            </w:pPr>
          </w:p>
        </w:tc>
        <w:tc>
          <w:tcPr>
            <w:tcW w:w="2971" w:type="dxa"/>
            <w:vAlign w:val="top"/>
          </w:tcPr>
          <w:p w14:paraId="1BFE8116">
            <w:pPr>
              <w:rPr>
                <w:rFonts w:ascii="Arial"/>
                <w:sz w:val="21"/>
              </w:rPr>
            </w:pPr>
          </w:p>
        </w:tc>
        <w:tc>
          <w:tcPr>
            <w:tcW w:w="2274" w:type="dxa"/>
            <w:tcBorders>
              <w:right w:val="single" w:color="000000" w:sz="6" w:space="0"/>
            </w:tcBorders>
            <w:vAlign w:val="top"/>
          </w:tcPr>
          <w:p w14:paraId="07B8F886">
            <w:pPr>
              <w:rPr>
                <w:rFonts w:ascii="Arial"/>
                <w:sz w:val="21"/>
              </w:rPr>
            </w:pPr>
          </w:p>
        </w:tc>
      </w:tr>
      <w:tr w14:paraId="6AA2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417F50DA">
            <w:pPr>
              <w:rPr>
                <w:rFonts w:ascii="Arial"/>
                <w:sz w:val="21"/>
              </w:rPr>
            </w:pPr>
          </w:p>
        </w:tc>
        <w:tc>
          <w:tcPr>
            <w:tcW w:w="2547" w:type="dxa"/>
            <w:vAlign w:val="top"/>
          </w:tcPr>
          <w:p w14:paraId="7C105EF7">
            <w:pPr>
              <w:rPr>
                <w:rFonts w:ascii="Arial"/>
                <w:sz w:val="21"/>
              </w:rPr>
            </w:pPr>
          </w:p>
        </w:tc>
        <w:tc>
          <w:tcPr>
            <w:tcW w:w="2971" w:type="dxa"/>
            <w:vAlign w:val="top"/>
          </w:tcPr>
          <w:p w14:paraId="59CCF877">
            <w:pPr>
              <w:rPr>
                <w:rFonts w:ascii="Arial"/>
                <w:sz w:val="21"/>
              </w:rPr>
            </w:pPr>
          </w:p>
        </w:tc>
        <w:tc>
          <w:tcPr>
            <w:tcW w:w="2274" w:type="dxa"/>
            <w:tcBorders>
              <w:right w:val="single" w:color="000000" w:sz="6" w:space="0"/>
            </w:tcBorders>
            <w:vAlign w:val="top"/>
          </w:tcPr>
          <w:p w14:paraId="5E58E480">
            <w:pPr>
              <w:rPr>
                <w:rFonts w:ascii="Arial"/>
                <w:sz w:val="21"/>
              </w:rPr>
            </w:pPr>
          </w:p>
        </w:tc>
      </w:tr>
      <w:tr w14:paraId="28D8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424B5403">
            <w:pPr>
              <w:rPr>
                <w:rFonts w:ascii="Arial"/>
                <w:sz w:val="21"/>
              </w:rPr>
            </w:pPr>
          </w:p>
        </w:tc>
        <w:tc>
          <w:tcPr>
            <w:tcW w:w="2547" w:type="dxa"/>
            <w:vAlign w:val="top"/>
          </w:tcPr>
          <w:p w14:paraId="3F69370B">
            <w:pPr>
              <w:rPr>
                <w:rFonts w:ascii="Arial"/>
                <w:sz w:val="21"/>
              </w:rPr>
            </w:pPr>
          </w:p>
        </w:tc>
        <w:tc>
          <w:tcPr>
            <w:tcW w:w="2971" w:type="dxa"/>
            <w:vAlign w:val="top"/>
          </w:tcPr>
          <w:p w14:paraId="7FC6677F">
            <w:pPr>
              <w:rPr>
                <w:rFonts w:ascii="Arial"/>
                <w:sz w:val="21"/>
              </w:rPr>
            </w:pPr>
          </w:p>
        </w:tc>
        <w:tc>
          <w:tcPr>
            <w:tcW w:w="2274" w:type="dxa"/>
            <w:tcBorders>
              <w:right w:val="single" w:color="000000" w:sz="6" w:space="0"/>
            </w:tcBorders>
            <w:vAlign w:val="top"/>
          </w:tcPr>
          <w:p w14:paraId="597ABA0F">
            <w:pPr>
              <w:rPr>
                <w:rFonts w:ascii="Arial"/>
                <w:sz w:val="21"/>
              </w:rPr>
            </w:pPr>
          </w:p>
        </w:tc>
      </w:tr>
      <w:tr w14:paraId="30C47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3462BA87">
            <w:pPr>
              <w:rPr>
                <w:rFonts w:ascii="Arial"/>
                <w:sz w:val="21"/>
              </w:rPr>
            </w:pPr>
          </w:p>
        </w:tc>
        <w:tc>
          <w:tcPr>
            <w:tcW w:w="2547" w:type="dxa"/>
            <w:vAlign w:val="top"/>
          </w:tcPr>
          <w:p w14:paraId="62603807">
            <w:pPr>
              <w:rPr>
                <w:rFonts w:ascii="Arial"/>
                <w:sz w:val="21"/>
              </w:rPr>
            </w:pPr>
          </w:p>
        </w:tc>
        <w:tc>
          <w:tcPr>
            <w:tcW w:w="2971" w:type="dxa"/>
            <w:vAlign w:val="top"/>
          </w:tcPr>
          <w:p w14:paraId="40AAC3FB">
            <w:pPr>
              <w:rPr>
                <w:rFonts w:ascii="Arial"/>
                <w:sz w:val="21"/>
              </w:rPr>
            </w:pPr>
          </w:p>
        </w:tc>
        <w:tc>
          <w:tcPr>
            <w:tcW w:w="2274" w:type="dxa"/>
            <w:tcBorders>
              <w:right w:val="single" w:color="000000" w:sz="6" w:space="0"/>
            </w:tcBorders>
            <w:vAlign w:val="top"/>
          </w:tcPr>
          <w:p w14:paraId="339DA565">
            <w:pPr>
              <w:rPr>
                <w:rFonts w:ascii="Arial"/>
                <w:sz w:val="21"/>
              </w:rPr>
            </w:pPr>
          </w:p>
        </w:tc>
      </w:tr>
      <w:tr w14:paraId="70CBB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73ACF6D8">
            <w:pPr>
              <w:rPr>
                <w:rFonts w:ascii="Arial"/>
                <w:sz w:val="21"/>
              </w:rPr>
            </w:pPr>
          </w:p>
        </w:tc>
        <w:tc>
          <w:tcPr>
            <w:tcW w:w="2547" w:type="dxa"/>
            <w:vAlign w:val="top"/>
          </w:tcPr>
          <w:p w14:paraId="1219C074">
            <w:pPr>
              <w:rPr>
                <w:rFonts w:ascii="Arial"/>
                <w:sz w:val="21"/>
              </w:rPr>
            </w:pPr>
          </w:p>
        </w:tc>
        <w:tc>
          <w:tcPr>
            <w:tcW w:w="2971" w:type="dxa"/>
            <w:vAlign w:val="top"/>
          </w:tcPr>
          <w:p w14:paraId="2737BD8A">
            <w:pPr>
              <w:rPr>
                <w:rFonts w:ascii="Arial"/>
                <w:sz w:val="21"/>
              </w:rPr>
            </w:pPr>
          </w:p>
        </w:tc>
        <w:tc>
          <w:tcPr>
            <w:tcW w:w="2274" w:type="dxa"/>
            <w:tcBorders>
              <w:right w:val="single" w:color="000000" w:sz="6" w:space="0"/>
            </w:tcBorders>
            <w:vAlign w:val="top"/>
          </w:tcPr>
          <w:p w14:paraId="27D0234C">
            <w:pPr>
              <w:rPr>
                <w:rFonts w:ascii="Arial"/>
                <w:sz w:val="21"/>
              </w:rPr>
            </w:pPr>
          </w:p>
        </w:tc>
      </w:tr>
      <w:tr w14:paraId="45FEB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58AB5E4B">
            <w:pPr>
              <w:rPr>
                <w:rFonts w:ascii="Arial"/>
                <w:sz w:val="21"/>
              </w:rPr>
            </w:pPr>
          </w:p>
        </w:tc>
        <w:tc>
          <w:tcPr>
            <w:tcW w:w="2547" w:type="dxa"/>
            <w:vAlign w:val="top"/>
          </w:tcPr>
          <w:p w14:paraId="09E1A027">
            <w:pPr>
              <w:rPr>
                <w:rFonts w:ascii="Arial"/>
                <w:sz w:val="21"/>
              </w:rPr>
            </w:pPr>
          </w:p>
        </w:tc>
        <w:tc>
          <w:tcPr>
            <w:tcW w:w="2971" w:type="dxa"/>
            <w:vAlign w:val="top"/>
          </w:tcPr>
          <w:p w14:paraId="5C91FA34">
            <w:pPr>
              <w:rPr>
                <w:rFonts w:ascii="Arial"/>
                <w:sz w:val="21"/>
              </w:rPr>
            </w:pPr>
          </w:p>
        </w:tc>
        <w:tc>
          <w:tcPr>
            <w:tcW w:w="2274" w:type="dxa"/>
            <w:tcBorders>
              <w:right w:val="single" w:color="000000" w:sz="6" w:space="0"/>
            </w:tcBorders>
            <w:vAlign w:val="top"/>
          </w:tcPr>
          <w:p w14:paraId="7F6DCC1B">
            <w:pPr>
              <w:rPr>
                <w:rFonts w:ascii="Arial"/>
                <w:sz w:val="21"/>
              </w:rPr>
            </w:pPr>
          </w:p>
        </w:tc>
      </w:tr>
      <w:tr w14:paraId="759D4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0B82060A">
            <w:pPr>
              <w:rPr>
                <w:rFonts w:ascii="Arial"/>
                <w:sz w:val="21"/>
              </w:rPr>
            </w:pPr>
          </w:p>
        </w:tc>
        <w:tc>
          <w:tcPr>
            <w:tcW w:w="2547" w:type="dxa"/>
            <w:vAlign w:val="top"/>
          </w:tcPr>
          <w:p w14:paraId="784931FD">
            <w:pPr>
              <w:rPr>
                <w:rFonts w:ascii="Arial"/>
                <w:sz w:val="21"/>
              </w:rPr>
            </w:pPr>
          </w:p>
        </w:tc>
        <w:tc>
          <w:tcPr>
            <w:tcW w:w="2971" w:type="dxa"/>
            <w:vAlign w:val="top"/>
          </w:tcPr>
          <w:p w14:paraId="2941B71F">
            <w:pPr>
              <w:rPr>
                <w:rFonts w:ascii="Arial"/>
                <w:sz w:val="21"/>
              </w:rPr>
            </w:pPr>
          </w:p>
        </w:tc>
        <w:tc>
          <w:tcPr>
            <w:tcW w:w="2274" w:type="dxa"/>
            <w:tcBorders>
              <w:right w:val="single" w:color="000000" w:sz="6" w:space="0"/>
            </w:tcBorders>
            <w:vAlign w:val="top"/>
          </w:tcPr>
          <w:p w14:paraId="1D95D648">
            <w:pPr>
              <w:rPr>
                <w:rFonts w:ascii="Arial"/>
                <w:sz w:val="21"/>
              </w:rPr>
            </w:pPr>
          </w:p>
        </w:tc>
      </w:tr>
      <w:tr w14:paraId="42456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3B2BCE87">
            <w:pPr>
              <w:rPr>
                <w:rFonts w:ascii="Arial"/>
                <w:sz w:val="21"/>
              </w:rPr>
            </w:pPr>
          </w:p>
        </w:tc>
        <w:tc>
          <w:tcPr>
            <w:tcW w:w="2547" w:type="dxa"/>
            <w:vAlign w:val="top"/>
          </w:tcPr>
          <w:p w14:paraId="185B65C4">
            <w:pPr>
              <w:rPr>
                <w:rFonts w:ascii="Arial"/>
                <w:sz w:val="21"/>
              </w:rPr>
            </w:pPr>
          </w:p>
        </w:tc>
        <w:tc>
          <w:tcPr>
            <w:tcW w:w="2971" w:type="dxa"/>
            <w:vAlign w:val="top"/>
          </w:tcPr>
          <w:p w14:paraId="30A3F4EA">
            <w:pPr>
              <w:rPr>
                <w:rFonts w:ascii="Arial"/>
                <w:sz w:val="21"/>
              </w:rPr>
            </w:pPr>
          </w:p>
        </w:tc>
        <w:tc>
          <w:tcPr>
            <w:tcW w:w="2274" w:type="dxa"/>
            <w:tcBorders>
              <w:right w:val="single" w:color="000000" w:sz="6" w:space="0"/>
            </w:tcBorders>
            <w:vAlign w:val="top"/>
          </w:tcPr>
          <w:p w14:paraId="282EE841">
            <w:pPr>
              <w:rPr>
                <w:rFonts w:ascii="Arial"/>
                <w:sz w:val="21"/>
              </w:rPr>
            </w:pPr>
          </w:p>
        </w:tc>
      </w:tr>
      <w:tr w14:paraId="0A24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0F6A74C5">
            <w:pPr>
              <w:rPr>
                <w:rFonts w:ascii="Arial"/>
                <w:sz w:val="21"/>
              </w:rPr>
            </w:pPr>
          </w:p>
        </w:tc>
        <w:tc>
          <w:tcPr>
            <w:tcW w:w="2547" w:type="dxa"/>
            <w:vAlign w:val="top"/>
          </w:tcPr>
          <w:p w14:paraId="7B261623">
            <w:pPr>
              <w:rPr>
                <w:rFonts w:ascii="Arial"/>
                <w:sz w:val="21"/>
              </w:rPr>
            </w:pPr>
          </w:p>
        </w:tc>
        <w:tc>
          <w:tcPr>
            <w:tcW w:w="2971" w:type="dxa"/>
            <w:vAlign w:val="top"/>
          </w:tcPr>
          <w:p w14:paraId="497C2F97">
            <w:pPr>
              <w:rPr>
                <w:rFonts w:ascii="Arial"/>
                <w:sz w:val="21"/>
              </w:rPr>
            </w:pPr>
          </w:p>
        </w:tc>
        <w:tc>
          <w:tcPr>
            <w:tcW w:w="2274" w:type="dxa"/>
            <w:tcBorders>
              <w:right w:val="single" w:color="000000" w:sz="6" w:space="0"/>
            </w:tcBorders>
            <w:vAlign w:val="top"/>
          </w:tcPr>
          <w:p w14:paraId="1A217A98">
            <w:pPr>
              <w:rPr>
                <w:rFonts w:ascii="Arial"/>
                <w:sz w:val="21"/>
              </w:rPr>
            </w:pPr>
          </w:p>
        </w:tc>
      </w:tr>
      <w:tr w14:paraId="509F0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51E9330D">
            <w:pPr>
              <w:rPr>
                <w:rFonts w:ascii="Arial"/>
                <w:sz w:val="21"/>
              </w:rPr>
            </w:pPr>
          </w:p>
        </w:tc>
        <w:tc>
          <w:tcPr>
            <w:tcW w:w="2547" w:type="dxa"/>
            <w:vAlign w:val="top"/>
          </w:tcPr>
          <w:p w14:paraId="59FBDD6D">
            <w:pPr>
              <w:rPr>
                <w:rFonts w:ascii="Arial"/>
                <w:sz w:val="21"/>
              </w:rPr>
            </w:pPr>
          </w:p>
        </w:tc>
        <w:tc>
          <w:tcPr>
            <w:tcW w:w="2971" w:type="dxa"/>
            <w:vAlign w:val="top"/>
          </w:tcPr>
          <w:p w14:paraId="509AB7C8">
            <w:pPr>
              <w:rPr>
                <w:rFonts w:ascii="Arial"/>
                <w:sz w:val="21"/>
              </w:rPr>
            </w:pPr>
          </w:p>
        </w:tc>
        <w:tc>
          <w:tcPr>
            <w:tcW w:w="2274" w:type="dxa"/>
            <w:tcBorders>
              <w:right w:val="single" w:color="000000" w:sz="6" w:space="0"/>
            </w:tcBorders>
            <w:vAlign w:val="top"/>
          </w:tcPr>
          <w:p w14:paraId="4D0B788B">
            <w:pPr>
              <w:rPr>
                <w:rFonts w:ascii="Arial"/>
                <w:sz w:val="21"/>
              </w:rPr>
            </w:pPr>
          </w:p>
        </w:tc>
      </w:tr>
      <w:tr w14:paraId="133C0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377AE0A2">
            <w:pPr>
              <w:rPr>
                <w:rFonts w:ascii="Arial"/>
                <w:sz w:val="21"/>
              </w:rPr>
            </w:pPr>
          </w:p>
        </w:tc>
        <w:tc>
          <w:tcPr>
            <w:tcW w:w="2547" w:type="dxa"/>
            <w:vAlign w:val="top"/>
          </w:tcPr>
          <w:p w14:paraId="162708CC">
            <w:pPr>
              <w:rPr>
                <w:rFonts w:ascii="Arial"/>
                <w:sz w:val="21"/>
              </w:rPr>
            </w:pPr>
          </w:p>
        </w:tc>
        <w:tc>
          <w:tcPr>
            <w:tcW w:w="2971" w:type="dxa"/>
            <w:vAlign w:val="top"/>
          </w:tcPr>
          <w:p w14:paraId="3DF7E1D1">
            <w:pPr>
              <w:rPr>
                <w:rFonts w:ascii="Arial"/>
                <w:sz w:val="21"/>
              </w:rPr>
            </w:pPr>
          </w:p>
        </w:tc>
        <w:tc>
          <w:tcPr>
            <w:tcW w:w="2274" w:type="dxa"/>
            <w:tcBorders>
              <w:right w:val="single" w:color="000000" w:sz="6" w:space="0"/>
            </w:tcBorders>
            <w:vAlign w:val="top"/>
          </w:tcPr>
          <w:p w14:paraId="0D8916D9">
            <w:pPr>
              <w:rPr>
                <w:rFonts w:ascii="Arial"/>
                <w:sz w:val="21"/>
              </w:rPr>
            </w:pPr>
          </w:p>
        </w:tc>
      </w:tr>
      <w:tr w14:paraId="30A4C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2D817CBD">
            <w:pPr>
              <w:rPr>
                <w:rFonts w:ascii="Arial"/>
                <w:sz w:val="21"/>
              </w:rPr>
            </w:pPr>
          </w:p>
        </w:tc>
        <w:tc>
          <w:tcPr>
            <w:tcW w:w="2547" w:type="dxa"/>
            <w:vAlign w:val="top"/>
          </w:tcPr>
          <w:p w14:paraId="1AE485B9">
            <w:pPr>
              <w:rPr>
                <w:rFonts w:ascii="Arial"/>
                <w:sz w:val="21"/>
              </w:rPr>
            </w:pPr>
          </w:p>
        </w:tc>
        <w:tc>
          <w:tcPr>
            <w:tcW w:w="2971" w:type="dxa"/>
            <w:vAlign w:val="top"/>
          </w:tcPr>
          <w:p w14:paraId="66AD0650">
            <w:pPr>
              <w:rPr>
                <w:rFonts w:ascii="Arial"/>
                <w:sz w:val="21"/>
              </w:rPr>
            </w:pPr>
          </w:p>
        </w:tc>
        <w:tc>
          <w:tcPr>
            <w:tcW w:w="2274" w:type="dxa"/>
            <w:tcBorders>
              <w:right w:val="single" w:color="000000" w:sz="6" w:space="0"/>
            </w:tcBorders>
            <w:vAlign w:val="top"/>
          </w:tcPr>
          <w:p w14:paraId="2DF74290">
            <w:pPr>
              <w:rPr>
                <w:rFonts w:ascii="Arial"/>
                <w:sz w:val="21"/>
              </w:rPr>
            </w:pPr>
          </w:p>
        </w:tc>
      </w:tr>
      <w:tr w14:paraId="3F5FB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1185F6ED">
            <w:pPr>
              <w:rPr>
                <w:rFonts w:ascii="Arial"/>
                <w:sz w:val="21"/>
              </w:rPr>
            </w:pPr>
          </w:p>
        </w:tc>
        <w:tc>
          <w:tcPr>
            <w:tcW w:w="2547" w:type="dxa"/>
            <w:vAlign w:val="top"/>
          </w:tcPr>
          <w:p w14:paraId="184A4425">
            <w:pPr>
              <w:rPr>
                <w:rFonts w:ascii="Arial"/>
                <w:sz w:val="21"/>
              </w:rPr>
            </w:pPr>
          </w:p>
        </w:tc>
        <w:tc>
          <w:tcPr>
            <w:tcW w:w="2971" w:type="dxa"/>
            <w:vAlign w:val="top"/>
          </w:tcPr>
          <w:p w14:paraId="4C557C17">
            <w:pPr>
              <w:rPr>
                <w:rFonts w:ascii="Arial"/>
                <w:sz w:val="21"/>
              </w:rPr>
            </w:pPr>
          </w:p>
        </w:tc>
        <w:tc>
          <w:tcPr>
            <w:tcW w:w="2274" w:type="dxa"/>
            <w:tcBorders>
              <w:right w:val="single" w:color="000000" w:sz="6" w:space="0"/>
            </w:tcBorders>
            <w:vAlign w:val="top"/>
          </w:tcPr>
          <w:p w14:paraId="56B7A10D">
            <w:pPr>
              <w:rPr>
                <w:rFonts w:ascii="Arial"/>
                <w:sz w:val="21"/>
              </w:rPr>
            </w:pPr>
          </w:p>
        </w:tc>
      </w:tr>
      <w:tr w14:paraId="6B99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09" w:type="dxa"/>
            <w:tcBorders>
              <w:left w:val="single" w:color="000000" w:sz="6" w:space="0"/>
              <w:bottom w:val="single" w:color="000000" w:sz="6" w:space="0"/>
            </w:tcBorders>
            <w:vAlign w:val="top"/>
          </w:tcPr>
          <w:p w14:paraId="181C6774">
            <w:pPr>
              <w:rPr>
                <w:rFonts w:ascii="Arial"/>
                <w:sz w:val="21"/>
              </w:rPr>
            </w:pPr>
          </w:p>
        </w:tc>
        <w:tc>
          <w:tcPr>
            <w:tcW w:w="2547" w:type="dxa"/>
            <w:tcBorders>
              <w:bottom w:val="single" w:color="000000" w:sz="6" w:space="0"/>
            </w:tcBorders>
            <w:vAlign w:val="top"/>
          </w:tcPr>
          <w:p w14:paraId="6AF2B0B6">
            <w:pPr>
              <w:rPr>
                <w:rFonts w:ascii="Arial"/>
                <w:sz w:val="21"/>
              </w:rPr>
            </w:pPr>
          </w:p>
        </w:tc>
        <w:tc>
          <w:tcPr>
            <w:tcW w:w="2971" w:type="dxa"/>
            <w:tcBorders>
              <w:bottom w:val="single" w:color="000000" w:sz="6" w:space="0"/>
            </w:tcBorders>
            <w:vAlign w:val="top"/>
          </w:tcPr>
          <w:p w14:paraId="4B74DC44">
            <w:pPr>
              <w:rPr>
                <w:rFonts w:ascii="Arial"/>
                <w:sz w:val="21"/>
              </w:rPr>
            </w:pPr>
          </w:p>
        </w:tc>
        <w:tc>
          <w:tcPr>
            <w:tcW w:w="2274" w:type="dxa"/>
            <w:tcBorders>
              <w:bottom w:val="single" w:color="000000" w:sz="6" w:space="0"/>
              <w:right w:val="single" w:color="000000" w:sz="6" w:space="0"/>
            </w:tcBorders>
            <w:vAlign w:val="top"/>
          </w:tcPr>
          <w:p w14:paraId="2411B6B5">
            <w:pPr>
              <w:rPr>
                <w:rFonts w:ascii="Arial"/>
                <w:sz w:val="21"/>
              </w:rPr>
            </w:pPr>
          </w:p>
        </w:tc>
      </w:tr>
    </w:tbl>
    <w:p w14:paraId="49F8AEF8">
      <w:pPr>
        <w:pStyle w:val="3"/>
      </w:pPr>
    </w:p>
    <w:p w14:paraId="260F488C">
      <w:pPr>
        <w:sectPr>
          <w:footerReference r:id="rId127" w:type="default"/>
          <w:pgSz w:w="11907" w:h="16841"/>
          <w:pgMar w:top="1253" w:right="1401" w:bottom="1254" w:left="1417" w:header="1134" w:footer="907" w:gutter="0"/>
          <w:pgNumType w:fmt="decimal"/>
          <w:cols w:space="720" w:num="1"/>
        </w:sectPr>
      </w:pPr>
    </w:p>
    <w:p w14:paraId="7E60080F">
      <w:pPr>
        <w:spacing w:before="91" w:line="220" w:lineRule="auto"/>
        <w:ind w:left="3084"/>
        <w:outlineLvl w:val="1"/>
        <w:rPr>
          <w:rFonts w:ascii="宋体" w:hAnsi="宋体" w:eastAsia="宋体" w:cs="宋体"/>
          <w:sz w:val="28"/>
          <w:szCs w:val="28"/>
        </w:rPr>
      </w:pPr>
      <w:bookmarkStart w:id="460" w:name="bookmark652"/>
      <w:bookmarkEnd w:id="460"/>
      <w:r>
        <w:rPr>
          <w:rFonts w:ascii="宋体" w:hAnsi="宋体" w:eastAsia="宋体" w:cs="宋体"/>
          <w:b/>
          <w:bCs/>
          <w:spacing w:val="-5"/>
          <w:sz w:val="28"/>
          <w:szCs w:val="28"/>
        </w:rPr>
        <w:t>六、资格审查资料</w:t>
      </w:r>
    </w:p>
    <w:p w14:paraId="5B742153">
      <w:pPr>
        <w:spacing w:line="220" w:lineRule="auto"/>
        <w:rPr>
          <w:rFonts w:ascii="宋体" w:hAnsi="宋体" w:eastAsia="宋体" w:cs="宋体"/>
          <w:sz w:val="28"/>
          <w:szCs w:val="28"/>
        </w:rPr>
        <w:sectPr>
          <w:footerReference r:id="rId128" w:type="default"/>
          <w:pgSz w:w="11907" w:h="16841"/>
          <w:pgMar w:top="1253" w:right="1527" w:bottom="1254" w:left="1446" w:header="1134" w:footer="907" w:gutter="0"/>
          <w:pgNumType w:fmt="decimal"/>
          <w:cols w:space="720" w:num="1"/>
        </w:sectPr>
      </w:pPr>
    </w:p>
    <w:p w14:paraId="1D151068">
      <w:pPr>
        <w:spacing w:before="78" w:line="220" w:lineRule="auto"/>
        <w:ind w:left="3590"/>
        <w:rPr>
          <w:rFonts w:ascii="宋体" w:hAnsi="宋体" w:eastAsia="宋体" w:cs="宋体"/>
          <w:sz w:val="24"/>
          <w:szCs w:val="24"/>
        </w:rPr>
      </w:pPr>
      <w:r>
        <w:rPr>
          <w:rFonts w:ascii="宋体" w:hAnsi="宋体" w:eastAsia="宋体" w:cs="宋体"/>
          <w:b/>
          <w:bCs/>
          <w:spacing w:val="-5"/>
          <w:sz w:val="24"/>
          <w:szCs w:val="24"/>
        </w:rPr>
        <w:t>资格审查自审表</w:t>
      </w:r>
    </w:p>
    <w:p w14:paraId="692F66D6">
      <w:pPr>
        <w:spacing w:line="146" w:lineRule="exact"/>
      </w:pPr>
    </w:p>
    <w:tbl>
      <w:tblPr>
        <w:tblStyle w:val="13"/>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4742"/>
        <w:gridCol w:w="968"/>
        <w:gridCol w:w="970"/>
        <w:gridCol w:w="1521"/>
      </w:tblGrid>
      <w:tr w14:paraId="47990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11" w:type="dxa"/>
            <w:tcBorders>
              <w:top w:val="single" w:color="000000" w:sz="6" w:space="0"/>
              <w:left w:val="single" w:color="000000" w:sz="6" w:space="0"/>
            </w:tcBorders>
            <w:vAlign w:val="top"/>
          </w:tcPr>
          <w:p w14:paraId="7ACBCCCE">
            <w:pPr>
              <w:pStyle w:val="14"/>
              <w:spacing w:before="193" w:line="221" w:lineRule="auto"/>
              <w:ind w:left="67"/>
              <w:rPr>
                <w:sz w:val="24"/>
                <w:szCs w:val="24"/>
              </w:rPr>
            </w:pPr>
            <w:r>
              <w:rPr>
                <w:spacing w:val="-3"/>
                <w:sz w:val="24"/>
                <w:szCs w:val="24"/>
              </w:rPr>
              <w:t>序号</w:t>
            </w:r>
          </w:p>
        </w:tc>
        <w:tc>
          <w:tcPr>
            <w:tcW w:w="4742" w:type="dxa"/>
            <w:tcBorders>
              <w:top w:val="single" w:color="000000" w:sz="6" w:space="0"/>
            </w:tcBorders>
            <w:vAlign w:val="top"/>
          </w:tcPr>
          <w:p w14:paraId="4BF20F06">
            <w:pPr>
              <w:pStyle w:val="14"/>
              <w:spacing w:before="193" w:line="220" w:lineRule="auto"/>
              <w:ind w:left="1546"/>
              <w:rPr>
                <w:sz w:val="24"/>
                <w:szCs w:val="24"/>
              </w:rPr>
            </w:pPr>
            <w:r>
              <w:rPr>
                <w:spacing w:val="-16"/>
                <w:sz w:val="24"/>
                <w:szCs w:val="24"/>
              </w:rPr>
              <w:t>审</w:t>
            </w:r>
            <w:r>
              <w:rPr>
                <w:spacing w:val="6"/>
                <w:sz w:val="24"/>
                <w:szCs w:val="24"/>
              </w:rPr>
              <w:t xml:space="preserve">  </w:t>
            </w:r>
            <w:r>
              <w:rPr>
                <w:spacing w:val="-16"/>
                <w:sz w:val="24"/>
                <w:szCs w:val="24"/>
              </w:rPr>
              <w:t>查</w:t>
            </w:r>
            <w:r>
              <w:rPr>
                <w:spacing w:val="14"/>
                <w:sz w:val="24"/>
                <w:szCs w:val="24"/>
              </w:rPr>
              <w:t xml:space="preserve">  </w:t>
            </w:r>
            <w:r>
              <w:rPr>
                <w:spacing w:val="-16"/>
                <w:sz w:val="24"/>
                <w:szCs w:val="24"/>
              </w:rPr>
              <w:t>因</w:t>
            </w:r>
            <w:r>
              <w:rPr>
                <w:spacing w:val="6"/>
                <w:sz w:val="24"/>
                <w:szCs w:val="24"/>
              </w:rPr>
              <w:t xml:space="preserve">  </w:t>
            </w:r>
            <w:r>
              <w:rPr>
                <w:spacing w:val="-16"/>
                <w:sz w:val="24"/>
                <w:szCs w:val="24"/>
              </w:rPr>
              <w:t>素</w:t>
            </w:r>
          </w:p>
        </w:tc>
        <w:tc>
          <w:tcPr>
            <w:tcW w:w="968" w:type="dxa"/>
            <w:tcBorders>
              <w:top w:val="single" w:color="000000" w:sz="6" w:space="0"/>
            </w:tcBorders>
            <w:vAlign w:val="top"/>
          </w:tcPr>
          <w:p w14:paraId="6C39361C">
            <w:pPr>
              <w:pStyle w:val="14"/>
              <w:spacing w:before="40" w:line="220" w:lineRule="auto"/>
              <w:ind w:left="264"/>
              <w:rPr>
                <w:sz w:val="24"/>
                <w:szCs w:val="24"/>
              </w:rPr>
            </w:pPr>
            <w:r>
              <w:rPr>
                <w:spacing w:val="-6"/>
                <w:sz w:val="24"/>
                <w:szCs w:val="24"/>
              </w:rPr>
              <w:t>审查</w:t>
            </w:r>
          </w:p>
          <w:p w14:paraId="54217EB8">
            <w:pPr>
              <w:pStyle w:val="14"/>
              <w:spacing w:before="22" w:line="208" w:lineRule="auto"/>
              <w:ind w:left="253"/>
              <w:rPr>
                <w:sz w:val="24"/>
                <w:szCs w:val="24"/>
              </w:rPr>
            </w:pPr>
            <w:r>
              <w:rPr>
                <w:spacing w:val="-3"/>
                <w:sz w:val="24"/>
                <w:szCs w:val="24"/>
              </w:rPr>
              <w:t>标准</w:t>
            </w:r>
          </w:p>
        </w:tc>
        <w:tc>
          <w:tcPr>
            <w:tcW w:w="970" w:type="dxa"/>
            <w:tcBorders>
              <w:top w:val="single" w:color="000000" w:sz="6" w:space="0"/>
            </w:tcBorders>
            <w:vAlign w:val="top"/>
          </w:tcPr>
          <w:p w14:paraId="18F528DF">
            <w:pPr>
              <w:pStyle w:val="14"/>
              <w:spacing w:before="40" w:line="220" w:lineRule="auto"/>
              <w:ind w:left="268"/>
              <w:rPr>
                <w:sz w:val="24"/>
                <w:szCs w:val="24"/>
              </w:rPr>
            </w:pPr>
            <w:r>
              <w:rPr>
                <w:spacing w:val="-6"/>
                <w:sz w:val="24"/>
                <w:szCs w:val="24"/>
              </w:rPr>
              <w:t>审查</w:t>
            </w:r>
          </w:p>
          <w:p w14:paraId="156A35F3">
            <w:pPr>
              <w:pStyle w:val="14"/>
              <w:spacing w:before="22" w:line="208" w:lineRule="auto"/>
              <w:ind w:left="262"/>
              <w:rPr>
                <w:sz w:val="24"/>
                <w:szCs w:val="24"/>
              </w:rPr>
            </w:pPr>
            <w:r>
              <w:rPr>
                <w:spacing w:val="-4"/>
                <w:sz w:val="24"/>
                <w:szCs w:val="24"/>
              </w:rPr>
              <w:t>结果</w:t>
            </w:r>
          </w:p>
        </w:tc>
        <w:tc>
          <w:tcPr>
            <w:tcW w:w="1521" w:type="dxa"/>
            <w:tcBorders>
              <w:top w:val="single" w:color="000000" w:sz="6" w:space="0"/>
              <w:right w:val="single" w:color="000000" w:sz="6" w:space="0"/>
            </w:tcBorders>
            <w:vAlign w:val="top"/>
          </w:tcPr>
          <w:p w14:paraId="2973C253">
            <w:pPr>
              <w:pStyle w:val="14"/>
              <w:spacing w:before="40" w:line="223" w:lineRule="auto"/>
              <w:ind w:left="164" w:right="35" w:hanging="102"/>
              <w:rPr>
                <w:sz w:val="24"/>
                <w:szCs w:val="24"/>
              </w:rPr>
            </w:pPr>
            <w:r>
              <w:rPr>
                <w:spacing w:val="-5"/>
                <w:sz w:val="24"/>
                <w:szCs w:val="24"/>
              </w:rPr>
              <w:t>引用的证明材</w:t>
            </w:r>
            <w:r>
              <w:rPr>
                <w:spacing w:val="1"/>
                <w:sz w:val="24"/>
                <w:szCs w:val="24"/>
              </w:rPr>
              <w:t xml:space="preserve"> </w:t>
            </w:r>
            <w:r>
              <w:rPr>
                <w:spacing w:val="-2"/>
                <w:sz w:val="24"/>
                <w:szCs w:val="24"/>
              </w:rPr>
              <w:t>料对应页码</w:t>
            </w:r>
          </w:p>
        </w:tc>
      </w:tr>
      <w:tr w14:paraId="4AF88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3B0022D3">
            <w:pPr>
              <w:spacing w:before="203" w:line="186" w:lineRule="auto"/>
              <w:ind w:left="255"/>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w:t>
            </w:r>
          </w:p>
        </w:tc>
        <w:tc>
          <w:tcPr>
            <w:tcW w:w="4742" w:type="dxa"/>
            <w:vAlign w:val="top"/>
          </w:tcPr>
          <w:p w14:paraId="79D07E00">
            <w:pPr>
              <w:pStyle w:val="14"/>
              <w:spacing w:before="158" w:line="230" w:lineRule="auto"/>
              <w:ind w:left="8"/>
              <w:rPr>
                <w:sz w:val="24"/>
                <w:szCs w:val="24"/>
              </w:rPr>
            </w:pPr>
            <w:r>
              <w:rPr>
                <w:b/>
                <w:bCs/>
                <w:spacing w:val="-6"/>
                <w:sz w:val="24"/>
                <w:szCs w:val="24"/>
              </w:rPr>
              <w:t>企业</w:t>
            </w:r>
          </w:p>
        </w:tc>
        <w:tc>
          <w:tcPr>
            <w:tcW w:w="968" w:type="dxa"/>
            <w:vAlign w:val="top"/>
          </w:tcPr>
          <w:p w14:paraId="5376BA82">
            <w:pPr>
              <w:rPr>
                <w:rFonts w:ascii="Arial"/>
                <w:sz w:val="21"/>
              </w:rPr>
            </w:pPr>
          </w:p>
        </w:tc>
        <w:tc>
          <w:tcPr>
            <w:tcW w:w="970" w:type="dxa"/>
            <w:vAlign w:val="top"/>
          </w:tcPr>
          <w:p w14:paraId="1996ADF9">
            <w:pPr>
              <w:rPr>
                <w:rFonts w:ascii="Arial"/>
                <w:sz w:val="21"/>
              </w:rPr>
            </w:pPr>
          </w:p>
        </w:tc>
        <w:tc>
          <w:tcPr>
            <w:tcW w:w="1521" w:type="dxa"/>
            <w:tcBorders>
              <w:right w:val="single" w:color="000000" w:sz="6" w:space="0"/>
            </w:tcBorders>
            <w:vAlign w:val="top"/>
          </w:tcPr>
          <w:p w14:paraId="1CF0AC86">
            <w:pPr>
              <w:rPr>
                <w:rFonts w:ascii="Arial"/>
                <w:sz w:val="21"/>
              </w:rPr>
            </w:pPr>
          </w:p>
        </w:tc>
      </w:tr>
      <w:tr w14:paraId="1E6D3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BCA53B4">
            <w:pPr>
              <w:rPr>
                <w:rFonts w:ascii="Arial"/>
                <w:sz w:val="21"/>
              </w:rPr>
            </w:pPr>
          </w:p>
        </w:tc>
        <w:tc>
          <w:tcPr>
            <w:tcW w:w="4742" w:type="dxa"/>
            <w:vAlign w:val="top"/>
          </w:tcPr>
          <w:p w14:paraId="4AECC80E">
            <w:pPr>
              <w:rPr>
                <w:rFonts w:ascii="Arial"/>
                <w:sz w:val="21"/>
              </w:rPr>
            </w:pPr>
          </w:p>
        </w:tc>
        <w:tc>
          <w:tcPr>
            <w:tcW w:w="968" w:type="dxa"/>
            <w:vAlign w:val="top"/>
          </w:tcPr>
          <w:p w14:paraId="27EF6CEC">
            <w:pPr>
              <w:rPr>
                <w:rFonts w:ascii="Arial"/>
                <w:sz w:val="21"/>
              </w:rPr>
            </w:pPr>
          </w:p>
        </w:tc>
        <w:tc>
          <w:tcPr>
            <w:tcW w:w="970" w:type="dxa"/>
            <w:vAlign w:val="top"/>
          </w:tcPr>
          <w:p w14:paraId="47C803EA">
            <w:pPr>
              <w:rPr>
                <w:rFonts w:ascii="Arial"/>
                <w:sz w:val="21"/>
              </w:rPr>
            </w:pPr>
          </w:p>
        </w:tc>
        <w:tc>
          <w:tcPr>
            <w:tcW w:w="1521" w:type="dxa"/>
            <w:tcBorders>
              <w:right w:val="single" w:color="000000" w:sz="6" w:space="0"/>
            </w:tcBorders>
            <w:vAlign w:val="top"/>
          </w:tcPr>
          <w:p w14:paraId="4A9DFF46">
            <w:pPr>
              <w:rPr>
                <w:rFonts w:ascii="Arial"/>
                <w:sz w:val="21"/>
              </w:rPr>
            </w:pPr>
          </w:p>
        </w:tc>
      </w:tr>
      <w:tr w14:paraId="6D138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6D7882BF">
            <w:pPr>
              <w:rPr>
                <w:rFonts w:ascii="Arial"/>
                <w:sz w:val="21"/>
              </w:rPr>
            </w:pPr>
          </w:p>
        </w:tc>
        <w:tc>
          <w:tcPr>
            <w:tcW w:w="4742" w:type="dxa"/>
            <w:vAlign w:val="top"/>
          </w:tcPr>
          <w:p w14:paraId="6A702369">
            <w:pPr>
              <w:rPr>
                <w:rFonts w:ascii="Arial"/>
                <w:sz w:val="21"/>
              </w:rPr>
            </w:pPr>
          </w:p>
        </w:tc>
        <w:tc>
          <w:tcPr>
            <w:tcW w:w="968" w:type="dxa"/>
            <w:vAlign w:val="top"/>
          </w:tcPr>
          <w:p w14:paraId="57F9D3CF">
            <w:pPr>
              <w:rPr>
                <w:rFonts w:ascii="Arial"/>
                <w:sz w:val="21"/>
              </w:rPr>
            </w:pPr>
          </w:p>
        </w:tc>
        <w:tc>
          <w:tcPr>
            <w:tcW w:w="970" w:type="dxa"/>
            <w:vAlign w:val="top"/>
          </w:tcPr>
          <w:p w14:paraId="70179B5D">
            <w:pPr>
              <w:rPr>
                <w:rFonts w:ascii="Arial"/>
                <w:sz w:val="21"/>
              </w:rPr>
            </w:pPr>
          </w:p>
        </w:tc>
        <w:tc>
          <w:tcPr>
            <w:tcW w:w="1521" w:type="dxa"/>
            <w:tcBorders>
              <w:right w:val="single" w:color="000000" w:sz="6" w:space="0"/>
            </w:tcBorders>
            <w:vAlign w:val="top"/>
          </w:tcPr>
          <w:p w14:paraId="021022D0">
            <w:pPr>
              <w:rPr>
                <w:rFonts w:ascii="Arial"/>
                <w:sz w:val="21"/>
              </w:rPr>
            </w:pPr>
          </w:p>
        </w:tc>
      </w:tr>
      <w:tr w14:paraId="4A7A7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01BC3F5C">
            <w:pPr>
              <w:rPr>
                <w:rFonts w:ascii="Arial"/>
                <w:sz w:val="21"/>
              </w:rPr>
            </w:pPr>
          </w:p>
        </w:tc>
        <w:tc>
          <w:tcPr>
            <w:tcW w:w="4742" w:type="dxa"/>
            <w:vAlign w:val="top"/>
          </w:tcPr>
          <w:p w14:paraId="5995AAF3">
            <w:pPr>
              <w:rPr>
                <w:rFonts w:ascii="Arial"/>
                <w:sz w:val="21"/>
              </w:rPr>
            </w:pPr>
          </w:p>
        </w:tc>
        <w:tc>
          <w:tcPr>
            <w:tcW w:w="968" w:type="dxa"/>
            <w:vAlign w:val="top"/>
          </w:tcPr>
          <w:p w14:paraId="4B96F9E7">
            <w:pPr>
              <w:rPr>
                <w:rFonts w:ascii="Arial"/>
                <w:sz w:val="21"/>
              </w:rPr>
            </w:pPr>
          </w:p>
        </w:tc>
        <w:tc>
          <w:tcPr>
            <w:tcW w:w="970" w:type="dxa"/>
            <w:vAlign w:val="top"/>
          </w:tcPr>
          <w:p w14:paraId="5F9F30F0">
            <w:pPr>
              <w:rPr>
                <w:rFonts w:ascii="Arial"/>
                <w:sz w:val="21"/>
              </w:rPr>
            </w:pPr>
          </w:p>
        </w:tc>
        <w:tc>
          <w:tcPr>
            <w:tcW w:w="1521" w:type="dxa"/>
            <w:tcBorders>
              <w:right w:val="single" w:color="000000" w:sz="6" w:space="0"/>
            </w:tcBorders>
            <w:vAlign w:val="top"/>
          </w:tcPr>
          <w:p w14:paraId="35AB6253">
            <w:pPr>
              <w:rPr>
                <w:rFonts w:ascii="Arial"/>
                <w:sz w:val="21"/>
              </w:rPr>
            </w:pPr>
          </w:p>
        </w:tc>
      </w:tr>
      <w:tr w14:paraId="285C0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2E133125">
            <w:pPr>
              <w:spacing w:before="203" w:line="186" w:lineRule="auto"/>
              <w:ind w:left="245"/>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w:t>
            </w:r>
          </w:p>
        </w:tc>
        <w:tc>
          <w:tcPr>
            <w:tcW w:w="4742" w:type="dxa"/>
            <w:vAlign w:val="top"/>
          </w:tcPr>
          <w:p w14:paraId="0A9C15C5">
            <w:pPr>
              <w:pStyle w:val="14"/>
              <w:spacing w:before="161" w:line="219" w:lineRule="auto"/>
              <w:ind w:left="5"/>
              <w:rPr>
                <w:sz w:val="24"/>
                <w:szCs w:val="24"/>
              </w:rPr>
            </w:pPr>
            <w:r>
              <w:rPr>
                <w:b/>
                <w:bCs/>
                <w:spacing w:val="-3"/>
                <w:sz w:val="24"/>
                <w:szCs w:val="24"/>
              </w:rPr>
              <w:t>拟派项目组主要人员</w:t>
            </w:r>
          </w:p>
        </w:tc>
        <w:tc>
          <w:tcPr>
            <w:tcW w:w="968" w:type="dxa"/>
            <w:vAlign w:val="top"/>
          </w:tcPr>
          <w:p w14:paraId="0B1EF477">
            <w:pPr>
              <w:rPr>
                <w:rFonts w:ascii="Arial"/>
                <w:sz w:val="21"/>
              </w:rPr>
            </w:pPr>
          </w:p>
        </w:tc>
        <w:tc>
          <w:tcPr>
            <w:tcW w:w="970" w:type="dxa"/>
            <w:vAlign w:val="top"/>
          </w:tcPr>
          <w:p w14:paraId="68379F16">
            <w:pPr>
              <w:rPr>
                <w:rFonts w:ascii="Arial"/>
                <w:sz w:val="21"/>
              </w:rPr>
            </w:pPr>
          </w:p>
        </w:tc>
        <w:tc>
          <w:tcPr>
            <w:tcW w:w="1521" w:type="dxa"/>
            <w:tcBorders>
              <w:right w:val="single" w:color="000000" w:sz="6" w:space="0"/>
            </w:tcBorders>
            <w:vAlign w:val="top"/>
          </w:tcPr>
          <w:p w14:paraId="4D40BCB0">
            <w:pPr>
              <w:rPr>
                <w:rFonts w:ascii="Arial"/>
                <w:sz w:val="21"/>
              </w:rPr>
            </w:pPr>
          </w:p>
        </w:tc>
      </w:tr>
      <w:tr w14:paraId="1D9E4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19E6E312">
            <w:pPr>
              <w:rPr>
                <w:rFonts w:ascii="Arial"/>
                <w:sz w:val="21"/>
              </w:rPr>
            </w:pPr>
          </w:p>
        </w:tc>
        <w:tc>
          <w:tcPr>
            <w:tcW w:w="4742" w:type="dxa"/>
            <w:vAlign w:val="top"/>
          </w:tcPr>
          <w:p w14:paraId="60D3ABCD">
            <w:pPr>
              <w:rPr>
                <w:rFonts w:ascii="Arial"/>
                <w:sz w:val="21"/>
              </w:rPr>
            </w:pPr>
          </w:p>
        </w:tc>
        <w:tc>
          <w:tcPr>
            <w:tcW w:w="968" w:type="dxa"/>
            <w:vAlign w:val="top"/>
          </w:tcPr>
          <w:p w14:paraId="15D0EE22">
            <w:pPr>
              <w:rPr>
                <w:rFonts w:ascii="Arial"/>
                <w:sz w:val="21"/>
              </w:rPr>
            </w:pPr>
          </w:p>
        </w:tc>
        <w:tc>
          <w:tcPr>
            <w:tcW w:w="970" w:type="dxa"/>
            <w:vAlign w:val="top"/>
          </w:tcPr>
          <w:p w14:paraId="5CA192D6">
            <w:pPr>
              <w:rPr>
                <w:rFonts w:ascii="Arial"/>
                <w:sz w:val="21"/>
              </w:rPr>
            </w:pPr>
          </w:p>
        </w:tc>
        <w:tc>
          <w:tcPr>
            <w:tcW w:w="1521" w:type="dxa"/>
            <w:tcBorders>
              <w:right w:val="single" w:color="000000" w:sz="6" w:space="0"/>
            </w:tcBorders>
            <w:vAlign w:val="top"/>
          </w:tcPr>
          <w:p w14:paraId="1B1F2653">
            <w:pPr>
              <w:rPr>
                <w:rFonts w:ascii="Arial"/>
                <w:sz w:val="21"/>
              </w:rPr>
            </w:pPr>
          </w:p>
        </w:tc>
      </w:tr>
      <w:tr w14:paraId="50908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4675B08F">
            <w:pPr>
              <w:rPr>
                <w:rFonts w:ascii="Arial"/>
                <w:sz w:val="21"/>
              </w:rPr>
            </w:pPr>
          </w:p>
        </w:tc>
        <w:tc>
          <w:tcPr>
            <w:tcW w:w="4742" w:type="dxa"/>
            <w:vAlign w:val="top"/>
          </w:tcPr>
          <w:p w14:paraId="00A3A524">
            <w:pPr>
              <w:rPr>
                <w:rFonts w:ascii="Arial"/>
                <w:sz w:val="21"/>
              </w:rPr>
            </w:pPr>
          </w:p>
        </w:tc>
        <w:tc>
          <w:tcPr>
            <w:tcW w:w="968" w:type="dxa"/>
            <w:vAlign w:val="top"/>
          </w:tcPr>
          <w:p w14:paraId="30FFAE59">
            <w:pPr>
              <w:rPr>
                <w:rFonts w:ascii="Arial"/>
                <w:sz w:val="21"/>
              </w:rPr>
            </w:pPr>
          </w:p>
        </w:tc>
        <w:tc>
          <w:tcPr>
            <w:tcW w:w="970" w:type="dxa"/>
            <w:vAlign w:val="top"/>
          </w:tcPr>
          <w:p w14:paraId="7DBE1B1A">
            <w:pPr>
              <w:rPr>
                <w:rFonts w:ascii="Arial"/>
                <w:sz w:val="21"/>
              </w:rPr>
            </w:pPr>
          </w:p>
        </w:tc>
        <w:tc>
          <w:tcPr>
            <w:tcW w:w="1521" w:type="dxa"/>
            <w:tcBorders>
              <w:right w:val="single" w:color="000000" w:sz="6" w:space="0"/>
            </w:tcBorders>
            <w:vAlign w:val="top"/>
          </w:tcPr>
          <w:p w14:paraId="68673A66">
            <w:pPr>
              <w:rPr>
                <w:rFonts w:ascii="Arial"/>
                <w:sz w:val="21"/>
              </w:rPr>
            </w:pPr>
          </w:p>
        </w:tc>
      </w:tr>
      <w:tr w14:paraId="4A27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2F05B9AC">
            <w:pPr>
              <w:rPr>
                <w:rFonts w:ascii="Arial"/>
                <w:sz w:val="21"/>
              </w:rPr>
            </w:pPr>
          </w:p>
        </w:tc>
        <w:tc>
          <w:tcPr>
            <w:tcW w:w="4742" w:type="dxa"/>
            <w:vAlign w:val="top"/>
          </w:tcPr>
          <w:p w14:paraId="18A8C4F4">
            <w:pPr>
              <w:rPr>
                <w:rFonts w:ascii="Arial"/>
                <w:sz w:val="21"/>
              </w:rPr>
            </w:pPr>
          </w:p>
        </w:tc>
        <w:tc>
          <w:tcPr>
            <w:tcW w:w="968" w:type="dxa"/>
            <w:vAlign w:val="top"/>
          </w:tcPr>
          <w:p w14:paraId="324FCB53">
            <w:pPr>
              <w:rPr>
                <w:rFonts w:ascii="Arial"/>
                <w:sz w:val="21"/>
              </w:rPr>
            </w:pPr>
          </w:p>
        </w:tc>
        <w:tc>
          <w:tcPr>
            <w:tcW w:w="970" w:type="dxa"/>
            <w:vAlign w:val="top"/>
          </w:tcPr>
          <w:p w14:paraId="3B17459D">
            <w:pPr>
              <w:rPr>
                <w:rFonts w:ascii="Arial"/>
                <w:sz w:val="21"/>
              </w:rPr>
            </w:pPr>
          </w:p>
        </w:tc>
        <w:tc>
          <w:tcPr>
            <w:tcW w:w="1521" w:type="dxa"/>
            <w:tcBorders>
              <w:right w:val="single" w:color="000000" w:sz="6" w:space="0"/>
            </w:tcBorders>
            <w:vAlign w:val="top"/>
          </w:tcPr>
          <w:p w14:paraId="19FC2841">
            <w:pPr>
              <w:rPr>
                <w:rFonts w:ascii="Arial"/>
                <w:sz w:val="21"/>
              </w:rPr>
            </w:pPr>
          </w:p>
        </w:tc>
      </w:tr>
      <w:tr w14:paraId="05A8D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5B4B9A58">
            <w:pPr>
              <w:spacing w:before="206" w:line="186" w:lineRule="auto"/>
              <w:ind w:left="243"/>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w:t>
            </w:r>
          </w:p>
        </w:tc>
        <w:tc>
          <w:tcPr>
            <w:tcW w:w="4742" w:type="dxa"/>
            <w:vAlign w:val="top"/>
          </w:tcPr>
          <w:p w14:paraId="610C7DBE">
            <w:pPr>
              <w:pStyle w:val="14"/>
              <w:spacing w:before="162" w:line="220" w:lineRule="auto"/>
              <w:ind w:left="6"/>
              <w:rPr>
                <w:sz w:val="24"/>
                <w:szCs w:val="24"/>
              </w:rPr>
            </w:pPr>
            <w:r>
              <w:rPr>
                <w:b/>
                <w:bCs/>
                <w:spacing w:val="-5"/>
                <w:sz w:val="24"/>
                <w:szCs w:val="24"/>
              </w:rPr>
              <w:t>其他</w:t>
            </w:r>
          </w:p>
        </w:tc>
        <w:tc>
          <w:tcPr>
            <w:tcW w:w="968" w:type="dxa"/>
            <w:vAlign w:val="top"/>
          </w:tcPr>
          <w:p w14:paraId="65784D59">
            <w:pPr>
              <w:rPr>
                <w:rFonts w:ascii="Arial"/>
                <w:sz w:val="21"/>
              </w:rPr>
            </w:pPr>
          </w:p>
        </w:tc>
        <w:tc>
          <w:tcPr>
            <w:tcW w:w="970" w:type="dxa"/>
            <w:vAlign w:val="top"/>
          </w:tcPr>
          <w:p w14:paraId="62E8F0E9">
            <w:pPr>
              <w:rPr>
                <w:rFonts w:ascii="Arial"/>
                <w:sz w:val="21"/>
              </w:rPr>
            </w:pPr>
          </w:p>
        </w:tc>
        <w:tc>
          <w:tcPr>
            <w:tcW w:w="1521" w:type="dxa"/>
            <w:tcBorders>
              <w:right w:val="single" w:color="000000" w:sz="6" w:space="0"/>
            </w:tcBorders>
            <w:vAlign w:val="top"/>
          </w:tcPr>
          <w:p w14:paraId="5FFE1A8B">
            <w:pPr>
              <w:rPr>
                <w:rFonts w:ascii="Arial"/>
                <w:sz w:val="21"/>
              </w:rPr>
            </w:pPr>
          </w:p>
        </w:tc>
      </w:tr>
      <w:tr w14:paraId="0CC12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734B51A">
            <w:pPr>
              <w:rPr>
                <w:rFonts w:ascii="Arial"/>
                <w:sz w:val="21"/>
              </w:rPr>
            </w:pPr>
          </w:p>
        </w:tc>
        <w:tc>
          <w:tcPr>
            <w:tcW w:w="4742" w:type="dxa"/>
            <w:vAlign w:val="top"/>
          </w:tcPr>
          <w:p w14:paraId="586237D2">
            <w:pPr>
              <w:rPr>
                <w:rFonts w:ascii="Arial"/>
                <w:sz w:val="21"/>
              </w:rPr>
            </w:pPr>
          </w:p>
        </w:tc>
        <w:tc>
          <w:tcPr>
            <w:tcW w:w="968" w:type="dxa"/>
            <w:vAlign w:val="top"/>
          </w:tcPr>
          <w:p w14:paraId="51610973">
            <w:pPr>
              <w:rPr>
                <w:rFonts w:ascii="Arial"/>
                <w:sz w:val="21"/>
              </w:rPr>
            </w:pPr>
          </w:p>
        </w:tc>
        <w:tc>
          <w:tcPr>
            <w:tcW w:w="970" w:type="dxa"/>
            <w:vAlign w:val="top"/>
          </w:tcPr>
          <w:p w14:paraId="259E187C">
            <w:pPr>
              <w:rPr>
                <w:rFonts w:ascii="Arial"/>
                <w:sz w:val="21"/>
              </w:rPr>
            </w:pPr>
          </w:p>
        </w:tc>
        <w:tc>
          <w:tcPr>
            <w:tcW w:w="1521" w:type="dxa"/>
            <w:tcBorders>
              <w:right w:val="single" w:color="000000" w:sz="6" w:space="0"/>
            </w:tcBorders>
            <w:vAlign w:val="top"/>
          </w:tcPr>
          <w:p w14:paraId="7241ED71">
            <w:pPr>
              <w:rPr>
                <w:rFonts w:ascii="Arial"/>
                <w:sz w:val="21"/>
              </w:rPr>
            </w:pPr>
          </w:p>
        </w:tc>
      </w:tr>
      <w:tr w14:paraId="640E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1ADAC03D">
            <w:pPr>
              <w:rPr>
                <w:rFonts w:ascii="Arial"/>
                <w:sz w:val="21"/>
              </w:rPr>
            </w:pPr>
          </w:p>
        </w:tc>
        <w:tc>
          <w:tcPr>
            <w:tcW w:w="4742" w:type="dxa"/>
            <w:vAlign w:val="top"/>
          </w:tcPr>
          <w:p w14:paraId="2B14744A">
            <w:pPr>
              <w:rPr>
                <w:rFonts w:ascii="Arial"/>
                <w:sz w:val="21"/>
              </w:rPr>
            </w:pPr>
          </w:p>
        </w:tc>
        <w:tc>
          <w:tcPr>
            <w:tcW w:w="968" w:type="dxa"/>
            <w:vAlign w:val="top"/>
          </w:tcPr>
          <w:p w14:paraId="5CCE37CA">
            <w:pPr>
              <w:rPr>
                <w:rFonts w:ascii="Arial"/>
                <w:sz w:val="21"/>
              </w:rPr>
            </w:pPr>
          </w:p>
        </w:tc>
        <w:tc>
          <w:tcPr>
            <w:tcW w:w="970" w:type="dxa"/>
            <w:vAlign w:val="top"/>
          </w:tcPr>
          <w:p w14:paraId="52324912">
            <w:pPr>
              <w:rPr>
                <w:rFonts w:ascii="Arial"/>
                <w:sz w:val="21"/>
              </w:rPr>
            </w:pPr>
          </w:p>
        </w:tc>
        <w:tc>
          <w:tcPr>
            <w:tcW w:w="1521" w:type="dxa"/>
            <w:tcBorders>
              <w:right w:val="single" w:color="000000" w:sz="6" w:space="0"/>
            </w:tcBorders>
            <w:vAlign w:val="top"/>
          </w:tcPr>
          <w:p w14:paraId="70D31A37">
            <w:pPr>
              <w:rPr>
                <w:rFonts w:ascii="Arial"/>
                <w:sz w:val="21"/>
              </w:rPr>
            </w:pPr>
          </w:p>
        </w:tc>
      </w:tr>
      <w:tr w14:paraId="3EC6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0A025A66">
            <w:pPr>
              <w:rPr>
                <w:rFonts w:ascii="Arial"/>
                <w:sz w:val="21"/>
              </w:rPr>
            </w:pPr>
          </w:p>
        </w:tc>
        <w:tc>
          <w:tcPr>
            <w:tcW w:w="4742" w:type="dxa"/>
            <w:vAlign w:val="top"/>
          </w:tcPr>
          <w:p w14:paraId="012C38D0">
            <w:pPr>
              <w:rPr>
                <w:rFonts w:ascii="Arial"/>
                <w:sz w:val="21"/>
              </w:rPr>
            </w:pPr>
          </w:p>
        </w:tc>
        <w:tc>
          <w:tcPr>
            <w:tcW w:w="968" w:type="dxa"/>
            <w:vAlign w:val="top"/>
          </w:tcPr>
          <w:p w14:paraId="3EFFB536">
            <w:pPr>
              <w:rPr>
                <w:rFonts w:ascii="Arial"/>
                <w:sz w:val="21"/>
              </w:rPr>
            </w:pPr>
          </w:p>
        </w:tc>
        <w:tc>
          <w:tcPr>
            <w:tcW w:w="970" w:type="dxa"/>
            <w:vAlign w:val="top"/>
          </w:tcPr>
          <w:p w14:paraId="325EF347">
            <w:pPr>
              <w:rPr>
                <w:rFonts w:ascii="Arial"/>
                <w:sz w:val="21"/>
              </w:rPr>
            </w:pPr>
          </w:p>
        </w:tc>
        <w:tc>
          <w:tcPr>
            <w:tcW w:w="1521" w:type="dxa"/>
            <w:tcBorders>
              <w:right w:val="single" w:color="000000" w:sz="6" w:space="0"/>
            </w:tcBorders>
            <w:vAlign w:val="top"/>
          </w:tcPr>
          <w:p w14:paraId="5AEE075D">
            <w:pPr>
              <w:rPr>
                <w:rFonts w:ascii="Arial"/>
                <w:sz w:val="21"/>
              </w:rPr>
            </w:pPr>
          </w:p>
        </w:tc>
      </w:tr>
      <w:tr w14:paraId="0E6EE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44D13434">
            <w:pPr>
              <w:rPr>
                <w:rFonts w:ascii="Arial"/>
                <w:sz w:val="21"/>
              </w:rPr>
            </w:pPr>
          </w:p>
        </w:tc>
        <w:tc>
          <w:tcPr>
            <w:tcW w:w="4742" w:type="dxa"/>
            <w:vAlign w:val="top"/>
          </w:tcPr>
          <w:p w14:paraId="57B754D5">
            <w:pPr>
              <w:rPr>
                <w:rFonts w:ascii="Arial"/>
                <w:sz w:val="21"/>
              </w:rPr>
            </w:pPr>
          </w:p>
        </w:tc>
        <w:tc>
          <w:tcPr>
            <w:tcW w:w="968" w:type="dxa"/>
            <w:vAlign w:val="top"/>
          </w:tcPr>
          <w:p w14:paraId="5139EE3E">
            <w:pPr>
              <w:rPr>
                <w:rFonts w:ascii="Arial"/>
                <w:sz w:val="21"/>
              </w:rPr>
            </w:pPr>
          </w:p>
        </w:tc>
        <w:tc>
          <w:tcPr>
            <w:tcW w:w="970" w:type="dxa"/>
            <w:vAlign w:val="top"/>
          </w:tcPr>
          <w:p w14:paraId="3EA6926A">
            <w:pPr>
              <w:rPr>
                <w:rFonts w:ascii="Arial"/>
                <w:sz w:val="21"/>
              </w:rPr>
            </w:pPr>
          </w:p>
        </w:tc>
        <w:tc>
          <w:tcPr>
            <w:tcW w:w="1521" w:type="dxa"/>
            <w:tcBorders>
              <w:right w:val="single" w:color="000000" w:sz="6" w:space="0"/>
            </w:tcBorders>
            <w:vAlign w:val="top"/>
          </w:tcPr>
          <w:p w14:paraId="13E5C34F">
            <w:pPr>
              <w:rPr>
                <w:rFonts w:ascii="Arial"/>
                <w:sz w:val="21"/>
              </w:rPr>
            </w:pPr>
          </w:p>
        </w:tc>
      </w:tr>
      <w:tr w14:paraId="0855B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2FEAE0E4">
            <w:pPr>
              <w:rPr>
                <w:rFonts w:ascii="Arial"/>
                <w:sz w:val="21"/>
              </w:rPr>
            </w:pPr>
          </w:p>
        </w:tc>
        <w:tc>
          <w:tcPr>
            <w:tcW w:w="4742" w:type="dxa"/>
            <w:vAlign w:val="top"/>
          </w:tcPr>
          <w:p w14:paraId="1BE13B29">
            <w:pPr>
              <w:rPr>
                <w:rFonts w:ascii="Arial"/>
                <w:sz w:val="21"/>
              </w:rPr>
            </w:pPr>
          </w:p>
        </w:tc>
        <w:tc>
          <w:tcPr>
            <w:tcW w:w="968" w:type="dxa"/>
            <w:vAlign w:val="top"/>
          </w:tcPr>
          <w:p w14:paraId="0215025A">
            <w:pPr>
              <w:rPr>
                <w:rFonts w:ascii="Arial"/>
                <w:sz w:val="21"/>
              </w:rPr>
            </w:pPr>
          </w:p>
        </w:tc>
        <w:tc>
          <w:tcPr>
            <w:tcW w:w="970" w:type="dxa"/>
            <w:vAlign w:val="top"/>
          </w:tcPr>
          <w:p w14:paraId="6EAE5BAE">
            <w:pPr>
              <w:rPr>
                <w:rFonts w:ascii="Arial"/>
                <w:sz w:val="21"/>
              </w:rPr>
            </w:pPr>
          </w:p>
        </w:tc>
        <w:tc>
          <w:tcPr>
            <w:tcW w:w="1521" w:type="dxa"/>
            <w:tcBorders>
              <w:right w:val="single" w:color="000000" w:sz="6" w:space="0"/>
            </w:tcBorders>
            <w:vAlign w:val="top"/>
          </w:tcPr>
          <w:p w14:paraId="1F63936F">
            <w:pPr>
              <w:rPr>
                <w:rFonts w:ascii="Arial"/>
                <w:sz w:val="21"/>
              </w:rPr>
            </w:pPr>
          </w:p>
        </w:tc>
      </w:tr>
      <w:tr w14:paraId="5E68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31ABAD5B">
            <w:pPr>
              <w:rPr>
                <w:rFonts w:ascii="Arial"/>
                <w:sz w:val="21"/>
              </w:rPr>
            </w:pPr>
          </w:p>
        </w:tc>
        <w:tc>
          <w:tcPr>
            <w:tcW w:w="4742" w:type="dxa"/>
            <w:vAlign w:val="top"/>
          </w:tcPr>
          <w:p w14:paraId="1BF08BFA">
            <w:pPr>
              <w:rPr>
                <w:rFonts w:ascii="Arial"/>
                <w:sz w:val="21"/>
              </w:rPr>
            </w:pPr>
          </w:p>
        </w:tc>
        <w:tc>
          <w:tcPr>
            <w:tcW w:w="968" w:type="dxa"/>
            <w:vAlign w:val="top"/>
          </w:tcPr>
          <w:p w14:paraId="48CAECD3">
            <w:pPr>
              <w:rPr>
                <w:rFonts w:ascii="Arial"/>
                <w:sz w:val="21"/>
              </w:rPr>
            </w:pPr>
          </w:p>
        </w:tc>
        <w:tc>
          <w:tcPr>
            <w:tcW w:w="970" w:type="dxa"/>
            <w:vAlign w:val="top"/>
          </w:tcPr>
          <w:p w14:paraId="28796E15">
            <w:pPr>
              <w:rPr>
                <w:rFonts w:ascii="Arial"/>
                <w:sz w:val="21"/>
              </w:rPr>
            </w:pPr>
          </w:p>
        </w:tc>
        <w:tc>
          <w:tcPr>
            <w:tcW w:w="1521" w:type="dxa"/>
            <w:tcBorders>
              <w:right w:val="single" w:color="000000" w:sz="6" w:space="0"/>
            </w:tcBorders>
            <w:vAlign w:val="top"/>
          </w:tcPr>
          <w:p w14:paraId="0B084793">
            <w:pPr>
              <w:rPr>
                <w:rFonts w:ascii="Arial"/>
                <w:sz w:val="21"/>
              </w:rPr>
            </w:pPr>
          </w:p>
        </w:tc>
      </w:tr>
      <w:tr w14:paraId="3EC4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6277D882">
            <w:pPr>
              <w:rPr>
                <w:rFonts w:ascii="Arial"/>
                <w:sz w:val="21"/>
              </w:rPr>
            </w:pPr>
          </w:p>
        </w:tc>
        <w:tc>
          <w:tcPr>
            <w:tcW w:w="4742" w:type="dxa"/>
            <w:vAlign w:val="top"/>
          </w:tcPr>
          <w:p w14:paraId="6783DBA2">
            <w:pPr>
              <w:rPr>
                <w:rFonts w:ascii="Arial"/>
                <w:sz w:val="21"/>
              </w:rPr>
            </w:pPr>
          </w:p>
        </w:tc>
        <w:tc>
          <w:tcPr>
            <w:tcW w:w="968" w:type="dxa"/>
            <w:vAlign w:val="top"/>
          </w:tcPr>
          <w:p w14:paraId="34B275F3">
            <w:pPr>
              <w:rPr>
                <w:rFonts w:ascii="Arial"/>
                <w:sz w:val="21"/>
              </w:rPr>
            </w:pPr>
          </w:p>
        </w:tc>
        <w:tc>
          <w:tcPr>
            <w:tcW w:w="970" w:type="dxa"/>
            <w:vAlign w:val="top"/>
          </w:tcPr>
          <w:p w14:paraId="0269322B">
            <w:pPr>
              <w:rPr>
                <w:rFonts w:ascii="Arial"/>
                <w:sz w:val="21"/>
              </w:rPr>
            </w:pPr>
          </w:p>
        </w:tc>
        <w:tc>
          <w:tcPr>
            <w:tcW w:w="1521" w:type="dxa"/>
            <w:tcBorders>
              <w:right w:val="single" w:color="000000" w:sz="6" w:space="0"/>
            </w:tcBorders>
            <w:vAlign w:val="top"/>
          </w:tcPr>
          <w:p w14:paraId="775D3A95">
            <w:pPr>
              <w:rPr>
                <w:rFonts w:ascii="Arial"/>
                <w:sz w:val="21"/>
              </w:rPr>
            </w:pPr>
          </w:p>
        </w:tc>
      </w:tr>
      <w:tr w14:paraId="2BD63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617986B9">
            <w:pPr>
              <w:rPr>
                <w:rFonts w:ascii="Arial"/>
                <w:sz w:val="21"/>
              </w:rPr>
            </w:pPr>
          </w:p>
        </w:tc>
        <w:tc>
          <w:tcPr>
            <w:tcW w:w="4742" w:type="dxa"/>
            <w:vAlign w:val="top"/>
          </w:tcPr>
          <w:p w14:paraId="24F224F0">
            <w:pPr>
              <w:rPr>
                <w:rFonts w:ascii="Arial"/>
                <w:sz w:val="21"/>
              </w:rPr>
            </w:pPr>
          </w:p>
        </w:tc>
        <w:tc>
          <w:tcPr>
            <w:tcW w:w="968" w:type="dxa"/>
            <w:vAlign w:val="top"/>
          </w:tcPr>
          <w:p w14:paraId="3C26317A">
            <w:pPr>
              <w:rPr>
                <w:rFonts w:ascii="Arial"/>
                <w:sz w:val="21"/>
              </w:rPr>
            </w:pPr>
          </w:p>
        </w:tc>
        <w:tc>
          <w:tcPr>
            <w:tcW w:w="970" w:type="dxa"/>
            <w:vAlign w:val="top"/>
          </w:tcPr>
          <w:p w14:paraId="2D2EF67B">
            <w:pPr>
              <w:rPr>
                <w:rFonts w:ascii="Arial"/>
                <w:sz w:val="21"/>
              </w:rPr>
            </w:pPr>
          </w:p>
        </w:tc>
        <w:tc>
          <w:tcPr>
            <w:tcW w:w="1521" w:type="dxa"/>
            <w:tcBorders>
              <w:right w:val="single" w:color="000000" w:sz="6" w:space="0"/>
            </w:tcBorders>
            <w:vAlign w:val="top"/>
          </w:tcPr>
          <w:p w14:paraId="77742F98">
            <w:pPr>
              <w:rPr>
                <w:rFonts w:ascii="Arial"/>
                <w:sz w:val="21"/>
              </w:rPr>
            </w:pPr>
          </w:p>
        </w:tc>
      </w:tr>
      <w:tr w14:paraId="0DE7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5C413B6C">
            <w:pPr>
              <w:rPr>
                <w:rFonts w:ascii="Arial"/>
                <w:sz w:val="21"/>
              </w:rPr>
            </w:pPr>
          </w:p>
        </w:tc>
        <w:tc>
          <w:tcPr>
            <w:tcW w:w="4742" w:type="dxa"/>
            <w:vAlign w:val="top"/>
          </w:tcPr>
          <w:p w14:paraId="6B079DBA">
            <w:pPr>
              <w:rPr>
                <w:rFonts w:ascii="Arial"/>
                <w:sz w:val="21"/>
              </w:rPr>
            </w:pPr>
          </w:p>
        </w:tc>
        <w:tc>
          <w:tcPr>
            <w:tcW w:w="968" w:type="dxa"/>
            <w:vAlign w:val="top"/>
          </w:tcPr>
          <w:p w14:paraId="6B1D321B">
            <w:pPr>
              <w:rPr>
                <w:rFonts w:ascii="Arial"/>
                <w:sz w:val="21"/>
              </w:rPr>
            </w:pPr>
          </w:p>
        </w:tc>
        <w:tc>
          <w:tcPr>
            <w:tcW w:w="970" w:type="dxa"/>
            <w:vAlign w:val="top"/>
          </w:tcPr>
          <w:p w14:paraId="2ED678FC">
            <w:pPr>
              <w:rPr>
                <w:rFonts w:ascii="Arial"/>
                <w:sz w:val="21"/>
              </w:rPr>
            </w:pPr>
          </w:p>
        </w:tc>
        <w:tc>
          <w:tcPr>
            <w:tcW w:w="1521" w:type="dxa"/>
            <w:tcBorders>
              <w:right w:val="single" w:color="000000" w:sz="6" w:space="0"/>
            </w:tcBorders>
            <w:vAlign w:val="top"/>
          </w:tcPr>
          <w:p w14:paraId="06BAE676">
            <w:pPr>
              <w:rPr>
                <w:rFonts w:ascii="Arial"/>
                <w:sz w:val="21"/>
              </w:rPr>
            </w:pPr>
          </w:p>
        </w:tc>
      </w:tr>
      <w:tr w14:paraId="50006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3C2107C">
            <w:pPr>
              <w:rPr>
                <w:rFonts w:ascii="Arial"/>
                <w:sz w:val="21"/>
              </w:rPr>
            </w:pPr>
          </w:p>
        </w:tc>
        <w:tc>
          <w:tcPr>
            <w:tcW w:w="4742" w:type="dxa"/>
            <w:vAlign w:val="top"/>
          </w:tcPr>
          <w:p w14:paraId="4C4FADC6">
            <w:pPr>
              <w:rPr>
                <w:rFonts w:ascii="Arial"/>
                <w:sz w:val="21"/>
              </w:rPr>
            </w:pPr>
          </w:p>
        </w:tc>
        <w:tc>
          <w:tcPr>
            <w:tcW w:w="968" w:type="dxa"/>
            <w:vAlign w:val="top"/>
          </w:tcPr>
          <w:p w14:paraId="32F6E621">
            <w:pPr>
              <w:rPr>
                <w:rFonts w:ascii="Arial"/>
                <w:sz w:val="21"/>
              </w:rPr>
            </w:pPr>
          </w:p>
        </w:tc>
        <w:tc>
          <w:tcPr>
            <w:tcW w:w="970" w:type="dxa"/>
            <w:vAlign w:val="top"/>
          </w:tcPr>
          <w:p w14:paraId="10123484">
            <w:pPr>
              <w:rPr>
                <w:rFonts w:ascii="Arial"/>
                <w:sz w:val="21"/>
              </w:rPr>
            </w:pPr>
          </w:p>
        </w:tc>
        <w:tc>
          <w:tcPr>
            <w:tcW w:w="1521" w:type="dxa"/>
            <w:tcBorders>
              <w:right w:val="single" w:color="000000" w:sz="6" w:space="0"/>
            </w:tcBorders>
            <w:vAlign w:val="top"/>
          </w:tcPr>
          <w:p w14:paraId="5AEE82CB">
            <w:pPr>
              <w:rPr>
                <w:rFonts w:ascii="Arial"/>
                <w:sz w:val="21"/>
              </w:rPr>
            </w:pPr>
          </w:p>
        </w:tc>
      </w:tr>
      <w:tr w14:paraId="0729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11" w:type="dxa"/>
            <w:tcBorders>
              <w:left w:val="single" w:color="000000" w:sz="6" w:space="0"/>
              <w:bottom w:val="single" w:color="000000" w:sz="6" w:space="0"/>
            </w:tcBorders>
            <w:vAlign w:val="top"/>
          </w:tcPr>
          <w:p w14:paraId="0A454BE1">
            <w:pPr>
              <w:rPr>
                <w:rFonts w:ascii="Arial"/>
                <w:sz w:val="21"/>
              </w:rPr>
            </w:pPr>
          </w:p>
        </w:tc>
        <w:tc>
          <w:tcPr>
            <w:tcW w:w="4742" w:type="dxa"/>
            <w:tcBorders>
              <w:bottom w:val="single" w:color="000000" w:sz="6" w:space="0"/>
            </w:tcBorders>
            <w:vAlign w:val="top"/>
          </w:tcPr>
          <w:p w14:paraId="0F39B8C4">
            <w:pPr>
              <w:rPr>
                <w:rFonts w:ascii="Arial"/>
                <w:sz w:val="21"/>
              </w:rPr>
            </w:pPr>
          </w:p>
        </w:tc>
        <w:tc>
          <w:tcPr>
            <w:tcW w:w="968" w:type="dxa"/>
            <w:tcBorders>
              <w:bottom w:val="single" w:color="000000" w:sz="6" w:space="0"/>
            </w:tcBorders>
            <w:vAlign w:val="top"/>
          </w:tcPr>
          <w:p w14:paraId="24DF48CD">
            <w:pPr>
              <w:rPr>
                <w:rFonts w:ascii="Arial"/>
                <w:sz w:val="21"/>
              </w:rPr>
            </w:pPr>
          </w:p>
        </w:tc>
        <w:tc>
          <w:tcPr>
            <w:tcW w:w="970" w:type="dxa"/>
            <w:tcBorders>
              <w:bottom w:val="single" w:color="000000" w:sz="6" w:space="0"/>
            </w:tcBorders>
            <w:vAlign w:val="top"/>
          </w:tcPr>
          <w:p w14:paraId="10E9FBB3">
            <w:pPr>
              <w:rPr>
                <w:rFonts w:ascii="Arial"/>
                <w:sz w:val="21"/>
              </w:rPr>
            </w:pPr>
          </w:p>
        </w:tc>
        <w:tc>
          <w:tcPr>
            <w:tcW w:w="1521" w:type="dxa"/>
            <w:tcBorders>
              <w:bottom w:val="single" w:color="000000" w:sz="6" w:space="0"/>
              <w:right w:val="single" w:color="000000" w:sz="6" w:space="0"/>
            </w:tcBorders>
            <w:vAlign w:val="top"/>
          </w:tcPr>
          <w:p w14:paraId="7851F5D7">
            <w:pPr>
              <w:rPr>
                <w:rFonts w:ascii="Arial"/>
                <w:sz w:val="21"/>
              </w:rPr>
            </w:pPr>
          </w:p>
        </w:tc>
      </w:tr>
    </w:tbl>
    <w:p w14:paraId="1FE357CE">
      <w:pPr>
        <w:pStyle w:val="3"/>
      </w:pPr>
    </w:p>
    <w:p w14:paraId="75A5AC62">
      <w:pPr>
        <w:sectPr>
          <w:footerReference r:id="rId129" w:type="default"/>
          <w:pgSz w:w="11907" w:h="16841"/>
          <w:pgMar w:top="1253" w:right="1457" w:bottom="1254" w:left="1451" w:header="1134" w:footer="907" w:gutter="0"/>
          <w:pgNumType w:fmt="decimal"/>
          <w:cols w:space="720" w:num="1"/>
        </w:sectPr>
      </w:pPr>
    </w:p>
    <w:p w14:paraId="5C083A37">
      <w:pPr>
        <w:spacing w:before="78" w:line="219" w:lineRule="auto"/>
        <w:ind w:left="15"/>
        <w:rPr>
          <w:rFonts w:ascii="宋体" w:hAnsi="宋体" w:eastAsia="宋体" w:cs="宋体"/>
          <w:sz w:val="24"/>
          <w:szCs w:val="24"/>
        </w:rPr>
      </w:pPr>
      <w:r>
        <w:rPr>
          <w:rFonts w:ascii="宋体" w:hAnsi="宋体" w:eastAsia="宋体" w:cs="宋体"/>
          <w:b/>
          <w:bCs/>
          <w:spacing w:val="-4"/>
          <w:sz w:val="24"/>
          <w:szCs w:val="24"/>
        </w:rPr>
        <w:t>（一）投标人基本情况表</w:t>
      </w:r>
    </w:p>
    <w:p w14:paraId="284E3B9B">
      <w:pPr>
        <w:spacing w:line="147" w:lineRule="exact"/>
      </w:pPr>
    </w:p>
    <w:tbl>
      <w:tblPr>
        <w:tblStyle w:val="13"/>
        <w:tblW w:w="88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2"/>
        <w:gridCol w:w="283"/>
        <w:gridCol w:w="642"/>
        <w:gridCol w:w="1090"/>
        <w:gridCol w:w="1176"/>
        <w:gridCol w:w="783"/>
        <w:gridCol w:w="829"/>
        <w:gridCol w:w="970"/>
        <w:gridCol w:w="875"/>
        <w:gridCol w:w="738"/>
      </w:tblGrid>
      <w:tr w14:paraId="5AF23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42" w:type="dxa"/>
            <w:tcBorders>
              <w:top w:val="single" w:color="000000" w:sz="6" w:space="0"/>
              <w:left w:val="single" w:color="000000" w:sz="6" w:space="0"/>
            </w:tcBorders>
            <w:vAlign w:val="top"/>
          </w:tcPr>
          <w:p w14:paraId="55444495">
            <w:pPr>
              <w:pStyle w:val="14"/>
              <w:spacing w:before="62" w:line="220" w:lineRule="auto"/>
              <w:ind w:left="126"/>
              <w:rPr>
                <w:sz w:val="24"/>
                <w:szCs w:val="24"/>
              </w:rPr>
            </w:pPr>
            <w:r>
              <w:rPr>
                <w:spacing w:val="-2"/>
                <w:sz w:val="24"/>
                <w:szCs w:val="24"/>
              </w:rPr>
              <w:t>投标人名称</w:t>
            </w:r>
          </w:p>
        </w:tc>
        <w:tc>
          <w:tcPr>
            <w:tcW w:w="7386" w:type="dxa"/>
            <w:gridSpan w:val="9"/>
            <w:tcBorders>
              <w:top w:val="single" w:color="000000" w:sz="6" w:space="0"/>
              <w:right w:val="single" w:color="000000" w:sz="6" w:space="0"/>
            </w:tcBorders>
            <w:vAlign w:val="top"/>
          </w:tcPr>
          <w:p w14:paraId="22A8E569">
            <w:pPr>
              <w:rPr>
                <w:rFonts w:ascii="Arial"/>
                <w:sz w:val="21"/>
              </w:rPr>
            </w:pPr>
          </w:p>
        </w:tc>
      </w:tr>
      <w:tr w14:paraId="1E3F8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4B9CA8FF">
            <w:pPr>
              <w:pStyle w:val="14"/>
              <w:spacing w:before="60" w:line="221" w:lineRule="auto"/>
              <w:ind w:left="243"/>
              <w:rPr>
                <w:sz w:val="24"/>
                <w:szCs w:val="24"/>
              </w:rPr>
            </w:pPr>
            <w:r>
              <w:rPr>
                <w:spacing w:val="-2"/>
                <w:sz w:val="24"/>
                <w:szCs w:val="24"/>
              </w:rPr>
              <w:t>注册地址</w:t>
            </w:r>
          </w:p>
        </w:tc>
        <w:tc>
          <w:tcPr>
            <w:tcW w:w="3191" w:type="dxa"/>
            <w:gridSpan w:val="4"/>
            <w:vAlign w:val="top"/>
          </w:tcPr>
          <w:p w14:paraId="6D28A239">
            <w:pPr>
              <w:rPr>
                <w:rFonts w:ascii="Arial"/>
                <w:sz w:val="21"/>
              </w:rPr>
            </w:pPr>
          </w:p>
        </w:tc>
        <w:tc>
          <w:tcPr>
            <w:tcW w:w="1612" w:type="dxa"/>
            <w:gridSpan w:val="2"/>
            <w:vAlign w:val="top"/>
          </w:tcPr>
          <w:p w14:paraId="54F354C1">
            <w:pPr>
              <w:pStyle w:val="14"/>
              <w:spacing w:before="60" w:line="220" w:lineRule="auto"/>
              <w:ind w:left="349"/>
              <w:rPr>
                <w:sz w:val="24"/>
                <w:szCs w:val="24"/>
              </w:rPr>
            </w:pPr>
            <w:r>
              <w:rPr>
                <w:spacing w:val="-6"/>
                <w:sz w:val="24"/>
                <w:szCs w:val="24"/>
              </w:rPr>
              <w:t>邮政编码</w:t>
            </w:r>
          </w:p>
        </w:tc>
        <w:tc>
          <w:tcPr>
            <w:tcW w:w="2583" w:type="dxa"/>
            <w:gridSpan w:val="3"/>
            <w:tcBorders>
              <w:right w:val="single" w:color="000000" w:sz="6" w:space="0"/>
            </w:tcBorders>
            <w:vAlign w:val="top"/>
          </w:tcPr>
          <w:p w14:paraId="2EDB4D1F">
            <w:pPr>
              <w:rPr>
                <w:rFonts w:ascii="Arial"/>
                <w:sz w:val="21"/>
              </w:rPr>
            </w:pPr>
          </w:p>
        </w:tc>
      </w:tr>
      <w:tr w14:paraId="4341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vMerge w:val="restart"/>
            <w:tcBorders>
              <w:left w:val="single" w:color="000000" w:sz="6" w:space="0"/>
              <w:bottom w:val="nil"/>
            </w:tcBorders>
            <w:vAlign w:val="top"/>
          </w:tcPr>
          <w:p w14:paraId="64C5C046">
            <w:pPr>
              <w:spacing w:line="241" w:lineRule="auto"/>
              <w:rPr>
                <w:rFonts w:ascii="Arial"/>
                <w:sz w:val="21"/>
              </w:rPr>
            </w:pPr>
          </w:p>
          <w:p w14:paraId="276D528E">
            <w:pPr>
              <w:pStyle w:val="14"/>
              <w:spacing w:before="78" w:line="221" w:lineRule="auto"/>
              <w:ind w:left="244"/>
              <w:rPr>
                <w:sz w:val="24"/>
                <w:szCs w:val="24"/>
              </w:rPr>
            </w:pPr>
            <w:r>
              <w:rPr>
                <w:spacing w:val="-2"/>
                <w:sz w:val="24"/>
                <w:szCs w:val="24"/>
              </w:rPr>
              <w:t>联系方式</w:t>
            </w:r>
          </w:p>
        </w:tc>
        <w:tc>
          <w:tcPr>
            <w:tcW w:w="925" w:type="dxa"/>
            <w:gridSpan w:val="2"/>
            <w:vAlign w:val="top"/>
          </w:tcPr>
          <w:p w14:paraId="4C0BF106">
            <w:pPr>
              <w:pStyle w:val="14"/>
              <w:spacing w:before="58" w:line="222" w:lineRule="auto"/>
              <w:ind w:left="106"/>
              <w:rPr>
                <w:sz w:val="24"/>
                <w:szCs w:val="24"/>
              </w:rPr>
            </w:pPr>
            <w:r>
              <w:rPr>
                <w:spacing w:val="-3"/>
                <w:sz w:val="24"/>
                <w:szCs w:val="24"/>
              </w:rPr>
              <w:t>联系人</w:t>
            </w:r>
          </w:p>
        </w:tc>
        <w:tc>
          <w:tcPr>
            <w:tcW w:w="2266" w:type="dxa"/>
            <w:gridSpan w:val="2"/>
            <w:vAlign w:val="top"/>
          </w:tcPr>
          <w:p w14:paraId="5294D11B">
            <w:pPr>
              <w:rPr>
                <w:rFonts w:ascii="Arial"/>
                <w:sz w:val="21"/>
              </w:rPr>
            </w:pPr>
          </w:p>
        </w:tc>
        <w:tc>
          <w:tcPr>
            <w:tcW w:w="1612" w:type="dxa"/>
            <w:gridSpan w:val="2"/>
            <w:vAlign w:val="top"/>
          </w:tcPr>
          <w:p w14:paraId="6DB98259">
            <w:pPr>
              <w:pStyle w:val="14"/>
              <w:spacing w:before="58" w:line="222" w:lineRule="auto"/>
              <w:ind w:left="480"/>
              <w:rPr>
                <w:sz w:val="24"/>
                <w:szCs w:val="24"/>
              </w:rPr>
            </w:pPr>
            <w:r>
              <w:rPr>
                <w:spacing w:val="-19"/>
                <w:sz w:val="24"/>
                <w:szCs w:val="24"/>
              </w:rPr>
              <w:t>电</w:t>
            </w:r>
            <w:r>
              <w:rPr>
                <w:spacing w:val="4"/>
                <w:sz w:val="24"/>
                <w:szCs w:val="24"/>
              </w:rPr>
              <w:t xml:space="preserve">  </w:t>
            </w:r>
            <w:r>
              <w:rPr>
                <w:spacing w:val="-19"/>
                <w:sz w:val="24"/>
                <w:szCs w:val="24"/>
              </w:rPr>
              <w:t>话</w:t>
            </w:r>
          </w:p>
        </w:tc>
        <w:tc>
          <w:tcPr>
            <w:tcW w:w="2583" w:type="dxa"/>
            <w:gridSpan w:val="3"/>
            <w:tcBorders>
              <w:right w:val="single" w:color="000000" w:sz="6" w:space="0"/>
            </w:tcBorders>
            <w:vAlign w:val="top"/>
          </w:tcPr>
          <w:p w14:paraId="7B807269">
            <w:pPr>
              <w:rPr>
                <w:rFonts w:ascii="Arial"/>
                <w:sz w:val="21"/>
              </w:rPr>
            </w:pPr>
          </w:p>
        </w:tc>
      </w:tr>
      <w:tr w14:paraId="2B4C8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442" w:type="dxa"/>
            <w:vMerge w:val="continue"/>
            <w:tcBorders>
              <w:top w:val="nil"/>
              <w:left w:val="single" w:color="000000" w:sz="6" w:space="0"/>
            </w:tcBorders>
            <w:vAlign w:val="top"/>
          </w:tcPr>
          <w:p w14:paraId="1736A59C">
            <w:pPr>
              <w:rPr>
                <w:rFonts w:ascii="Arial"/>
                <w:sz w:val="21"/>
              </w:rPr>
            </w:pPr>
          </w:p>
        </w:tc>
        <w:tc>
          <w:tcPr>
            <w:tcW w:w="925" w:type="dxa"/>
            <w:gridSpan w:val="2"/>
            <w:vAlign w:val="top"/>
          </w:tcPr>
          <w:p w14:paraId="39F7E19C">
            <w:pPr>
              <w:pStyle w:val="14"/>
              <w:spacing w:before="59" w:line="219" w:lineRule="auto"/>
              <w:ind w:left="163"/>
              <w:rPr>
                <w:sz w:val="24"/>
                <w:szCs w:val="24"/>
              </w:rPr>
            </w:pPr>
            <w:r>
              <w:rPr>
                <w:spacing w:val="-4"/>
                <w:sz w:val="24"/>
                <w:szCs w:val="24"/>
              </w:rPr>
              <w:t>传</w:t>
            </w:r>
            <w:r>
              <w:rPr>
                <w:spacing w:val="12"/>
                <w:sz w:val="24"/>
                <w:szCs w:val="24"/>
              </w:rPr>
              <w:t xml:space="preserve"> </w:t>
            </w:r>
            <w:r>
              <w:rPr>
                <w:spacing w:val="-4"/>
                <w:sz w:val="24"/>
                <w:szCs w:val="24"/>
              </w:rPr>
              <w:t>真</w:t>
            </w:r>
          </w:p>
        </w:tc>
        <w:tc>
          <w:tcPr>
            <w:tcW w:w="2266" w:type="dxa"/>
            <w:gridSpan w:val="2"/>
            <w:vAlign w:val="top"/>
          </w:tcPr>
          <w:p w14:paraId="21E12E25">
            <w:pPr>
              <w:rPr>
                <w:rFonts w:ascii="Arial"/>
                <w:sz w:val="21"/>
              </w:rPr>
            </w:pPr>
          </w:p>
        </w:tc>
        <w:tc>
          <w:tcPr>
            <w:tcW w:w="1612" w:type="dxa"/>
            <w:gridSpan w:val="2"/>
            <w:vAlign w:val="top"/>
          </w:tcPr>
          <w:p w14:paraId="30436ABC">
            <w:pPr>
              <w:pStyle w:val="14"/>
              <w:spacing w:before="59" w:line="220" w:lineRule="auto"/>
              <w:ind w:left="360"/>
              <w:rPr>
                <w:sz w:val="24"/>
                <w:szCs w:val="24"/>
              </w:rPr>
            </w:pPr>
            <w:r>
              <w:rPr>
                <w:spacing w:val="-8"/>
                <w:sz w:val="24"/>
                <w:szCs w:val="24"/>
              </w:rPr>
              <w:t>电子信箱</w:t>
            </w:r>
          </w:p>
        </w:tc>
        <w:tc>
          <w:tcPr>
            <w:tcW w:w="2583" w:type="dxa"/>
            <w:gridSpan w:val="3"/>
            <w:tcBorders>
              <w:right w:val="single" w:color="000000" w:sz="6" w:space="0"/>
            </w:tcBorders>
            <w:vAlign w:val="top"/>
          </w:tcPr>
          <w:p w14:paraId="7BC11A08">
            <w:pPr>
              <w:rPr>
                <w:rFonts w:ascii="Arial"/>
                <w:sz w:val="21"/>
              </w:rPr>
            </w:pPr>
          </w:p>
        </w:tc>
      </w:tr>
      <w:tr w14:paraId="6EA0C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3F744FF2">
            <w:pPr>
              <w:pStyle w:val="14"/>
              <w:spacing w:before="64" w:line="220" w:lineRule="auto"/>
              <w:ind w:left="247"/>
              <w:rPr>
                <w:sz w:val="24"/>
                <w:szCs w:val="24"/>
              </w:rPr>
            </w:pPr>
            <w:r>
              <w:rPr>
                <w:spacing w:val="-3"/>
                <w:sz w:val="24"/>
                <w:szCs w:val="24"/>
              </w:rPr>
              <w:t>企业性质</w:t>
            </w:r>
          </w:p>
        </w:tc>
        <w:tc>
          <w:tcPr>
            <w:tcW w:w="2015" w:type="dxa"/>
            <w:gridSpan w:val="3"/>
            <w:vAlign w:val="top"/>
          </w:tcPr>
          <w:p w14:paraId="7600076B">
            <w:pPr>
              <w:rPr>
                <w:rFonts w:ascii="Arial"/>
                <w:sz w:val="21"/>
              </w:rPr>
            </w:pPr>
          </w:p>
        </w:tc>
        <w:tc>
          <w:tcPr>
            <w:tcW w:w="2788" w:type="dxa"/>
            <w:gridSpan w:val="3"/>
            <w:vAlign w:val="top"/>
          </w:tcPr>
          <w:p w14:paraId="214CB6FE">
            <w:pPr>
              <w:pStyle w:val="14"/>
              <w:spacing w:before="63" w:line="220" w:lineRule="auto"/>
              <w:ind w:left="684"/>
              <w:rPr>
                <w:sz w:val="24"/>
                <w:szCs w:val="24"/>
              </w:rPr>
            </w:pPr>
            <w:r>
              <w:rPr>
                <w:spacing w:val="-2"/>
                <w:sz w:val="24"/>
                <w:szCs w:val="24"/>
              </w:rPr>
              <w:t>上级主管单位</w:t>
            </w:r>
          </w:p>
        </w:tc>
        <w:tc>
          <w:tcPr>
            <w:tcW w:w="2583" w:type="dxa"/>
            <w:gridSpan w:val="3"/>
            <w:tcBorders>
              <w:right w:val="single" w:color="000000" w:sz="6" w:space="0"/>
            </w:tcBorders>
            <w:vAlign w:val="top"/>
          </w:tcPr>
          <w:p w14:paraId="3AA6B668">
            <w:pPr>
              <w:rPr>
                <w:rFonts w:ascii="Arial"/>
                <w:sz w:val="21"/>
              </w:rPr>
            </w:pPr>
          </w:p>
        </w:tc>
      </w:tr>
      <w:tr w14:paraId="138AE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54E9CD15">
            <w:pPr>
              <w:pStyle w:val="14"/>
              <w:spacing w:before="61" w:line="220" w:lineRule="auto"/>
              <w:ind w:left="124"/>
              <w:rPr>
                <w:sz w:val="24"/>
                <w:szCs w:val="24"/>
              </w:rPr>
            </w:pPr>
            <w:r>
              <w:rPr>
                <w:spacing w:val="-2"/>
                <w:sz w:val="24"/>
                <w:szCs w:val="24"/>
              </w:rPr>
              <w:t>法定代表人</w:t>
            </w:r>
          </w:p>
        </w:tc>
        <w:tc>
          <w:tcPr>
            <w:tcW w:w="925" w:type="dxa"/>
            <w:gridSpan w:val="2"/>
            <w:vAlign w:val="top"/>
          </w:tcPr>
          <w:p w14:paraId="5F33C6A3">
            <w:pPr>
              <w:pStyle w:val="14"/>
              <w:spacing w:before="61" w:line="220" w:lineRule="auto"/>
              <w:ind w:left="225"/>
              <w:rPr>
                <w:sz w:val="24"/>
                <w:szCs w:val="24"/>
              </w:rPr>
            </w:pPr>
            <w:r>
              <w:rPr>
                <w:spacing w:val="-3"/>
                <w:sz w:val="24"/>
                <w:szCs w:val="24"/>
              </w:rPr>
              <w:t>姓名</w:t>
            </w:r>
          </w:p>
        </w:tc>
        <w:tc>
          <w:tcPr>
            <w:tcW w:w="1090" w:type="dxa"/>
            <w:vAlign w:val="top"/>
          </w:tcPr>
          <w:p w14:paraId="59AD7D31">
            <w:pPr>
              <w:rPr>
                <w:rFonts w:ascii="Arial"/>
                <w:sz w:val="21"/>
              </w:rPr>
            </w:pPr>
          </w:p>
        </w:tc>
        <w:tc>
          <w:tcPr>
            <w:tcW w:w="1176" w:type="dxa"/>
            <w:vAlign w:val="top"/>
          </w:tcPr>
          <w:p w14:paraId="59DD669D">
            <w:pPr>
              <w:pStyle w:val="14"/>
              <w:spacing w:before="61" w:line="220" w:lineRule="auto"/>
              <w:ind w:left="114"/>
              <w:rPr>
                <w:sz w:val="24"/>
                <w:szCs w:val="24"/>
              </w:rPr>
            </w:pPr>
            <w:r>
              <w:rPr>
                <w:spacing w:val="-2"/>
                <w:sz w:val="24"/>
                <w:szCs w:val="24"/>
              </w:rPr>
              <w:t>技术职称</w:t>
            </w:r>
          </w:p>
        </w:tc>
        <w:tc>
          <w:tcPr>
            <w:tcW w:w="1612" w:type="dxa"/>
            <w:gridSpan w:val="2"/>
            <w:vAlign w:val="top"/>
          </w:tcPr>
          <w:p w14:paraId="2614678B">
            <w:pPr>
              <w:rPr>
                <w:rFonts w:ascii="Arial"/>
                <w:sz w:val="21"/>
              </w:rPr>
            </w:pPr>
          </w:p>
        </w:tc>
        <w:tc>
          <w:tcPr>
            <w:tcW w:w="970" w:type="dxa"/>
            <w:vAlign w:val="top"/>
          </w:tcPr>
          <w:p w14:paraId="216F37F9">
            <w:pPr>
              <w:pStyle w:val="14"/>
              <w:spacing w:before="61" w:line="222" w:lineRule="auto"/>
              <w:ind w:left="284"/>
              <w:rPr>
                <w:sz w:val="24"/>
                <w:szCs w:val="24"/>
              </w:rPr>
            </w:pPr>
            <w:r>
              <w:rPr>
                <w:spacing w:val="-10"/>
                <w:sz w:val="24"/>
                <w:szCs w:val="24"/>
              </w:rPr>
              <w:t>电话</w:t>
            </w:r>
          </w:p>
        </w:tc>
        <w:tc>
          <w:tcPr>
            <w:tcW w:w="1613" w:type="dxa"/>
            <w:gridSpan w:val="2"/>
            <w:tcBorders>
              <w:right w:val="single" w:color="000000" w:sz="6" w:space="0"/>
            </w:tcBorders>
            <w:vAlign w:val="top"/>
          </w:tcPr>
          <w:p w14:paraId="2FB19023">
            <w:pPr>
              <w:rPr>
                <w:rFonts w:ascii="Arial"/>
                <w:sz w:val="21"/>
              </w:rPr>
            </w:pPr>
          </w:p>
        </w:tc>
      </w:tr>
      <w:tr w14:paraId="5C479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442" w:type="dxa"/>
            <w:tcBorders>
              <w:left w:val="single" w:color="000000" w:sz="6" w:space="0"/>
            </w:tcBorders>
            <w:vAlign w:val="top"/>
          </w:tcPr>
          <w:p w14:paraId="455AF44B">
            <w:pPr>
              <w:pStyle w:val="14"/>
              <w:spacing w:before="62" w:line="220" w:lineRule="auto"/>
              <w:ind w:left="124"/>
              <w:rPr>
                <w:sz w:val="24"/>
                <w:szCs w:val="24"/>
              </w:rPr>
            </w:pPr>
            <w:r>
              <w:rPr>
                <w:spacing w:val="-2"/>
                <w:sz w:val="24"/>
                <w:szCs w:val="24"/>
              </w:rPr>
              <w:t>技术负责人</w:t>
            </w:r>
          </w:p>
        </w:tc>
        <w:tc>
          <w:tcPr>
            <w:tcW w:w="925" w:type="dxa"/>
            <w:gridSpan w:val="2"/>
            <w:vAlign w:val="top"/>
          </w:tcPr>
          <w:p w14:paraId="2195CBDC">
            <w:pPr>
              <w:pStyle w:val="14"/>
              <w:spacing w:before="62" w:line="220" w:lineRule="auto"/>
              <w:ind w:left="225"/>
              <w:rPr>
                <w:sz w:val="24"/>
                <w:szCs w:val="24"/>
              </w:rPr>
            </w:pPr>
            <w:r>
              <w:rPr>
                <w:spacing w:val="-3"/>
                <w:sz w:val="24"/>
                <w:szCs w:val="24"/>
              </w:rPr>
              <w:t>姓名</w:t>
            </w:r>
          </w:p>
        </w:tc>
        <w:tc>
          <w:tcPr>
            <w:tcW w:w="1090" w:type="dxa"/>
            <w:vAlign w:val="top"/>
          </w:tcPr>
          <w:p w14:paraId="48BFA7CB">
            <w:pPr>
              <w:rPr>
                <w:rFonts w:ascii="Arial"/>
                <w:sz w:val="21"/>
              </w:rPr>
            </w:pPr>
          </w:p>
        </w:tc>
        <w:tc>
          <w:tcPr>
            <w:tcW w:w="1176" w:type="dxa"/>
            <w:vAlign w:val="top"/>
          </w:tcPr>
          <w:p w14:paraId="7D2881E7">
            <w:pPr>
              <w:pStyle w:val="14"/>
              <w:spacing w:before="62" w:line="220" w:lineRule="auto"/>
              <w:ind w:left="114"/>
              <w:rPr>
                <w:sz w:val="24"/>
                <w:szCs w:val="24"/>
              </w:rPr>
            </w:pPr>
            <w:r>
              <w:rPr>
                <w:spacing w:val="-2"/>
                <w:sz w:val="24"/>
                <w:szCs w:val="24"/>
              </w:rPr>
              <w:t>技术职称</w:t>
            </w:r>
          </w:p>
        </w:tc>
        <w:tc>
          <w:tcPr>
            <w:tcW w:w="1612" w:type="dxa"/>
            <w:gridSpan w:val="2"/>
            <w:vAlign w:val="top"/>
          </w:tcPr>
          <w:p w14:paraId="7DAC2529">
            <w:pPr>
              <w:rPr>
                <w:rFonts w:ascii="Arial"/>
                <w:sz w:val="21"/>
              </w:rPr>
            </w:pPr>
          </w:p>
        </w:tc>
        <w:tc>
          <w:tcPr>
            <w:tcW w:w="970" w:type="dxa"/>
            <w:vAlign w:val="top"/>
          </w:tcPr>
          <w:p w14:paraId="53ABE787">
            <w:pPr>
              <w:pStyle w:val="14"/>
              <w:spacing w:before="62" w:line="222" w:lineRule="auto"/>
              <w:ind w:left="284"/>
              <w:rPr>
                <w:sz w:val="24"/>
                <w:szCs w:val="24"/>
              </w:rPr>
            </w:pPr>
            <w:r>
              <w:rPr>
                <w:spacing w:val="-10"/>
                <w:sz w:val="24"/>
                <w:szCs w:val="24"/>
              </w:rPr>
              <w:t>电话</w:t>
            </w:r>
          </w:p>
        </w:tc>
        <w:tc>
          <w:tcPr>
            <w:tcW w:w="1613" w:type="dxa"/>
            <w:gridSpan w:val="2"/>
            <w:tcBorders>
              <w:right w:val="single" w:color="000000" w:sz="6" w:space="0"/>
            </w:tcBorders>
            <w:vAlign w:val="top"/>
          </w:tcPr>
          <w:p w14:paraId="1D074D6F">
            <w:pPr>
              <w:rPr>
                <w:rFonts w:ascii="Arial"/>
                <w:sz w:val="21"/>
              </w:rPr>
            </w:pPr>
          </w:p>
        </w:tc>
      </w:tr>
      <w:tr w14:paraId="594FE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630D6E0F">
            <w:pPr>
              <w:pStyle w:val="14"/>
              <w:spacing w:before="65" w:line="221" w:lineRule="auto"/>
              <w:ind w:left="709"/>
              <w:rPr>
                <w:sz w:val="24"/>
                <w:szCs w:val="24"/>
              </w:rPr>
            </w:pPr>
            <w:r>
              <w:rPr>
                <w:spacing w:val="-3"/>
                <w:sz w:val="24"/>
                <w:szCs w:val="24"/>
              </w:rPr>
              <w:t>成立时间</w:t>
            </w:r>
          </w:p>
        </w:tc>
        <w:tc>
          <w:tcPr>
            <w:tcW w:w="2266" w:type="dxa"/>
            <w:gridSpan w:val="2"/>
            <w:vAlign w:val="top"/>
          </w:tcPr>
          <w:p w14:paraId="5342B032">
            <w:pPr>
              <w:rPr>
                <w:rFonts w:ascii="Arial"/>
                <w:sz w:val="21"/>
              </w:rPr>
            </w:pPr>
          </w:p>
        </w:tc>
        <w:tc>
          <w:tcPr>
            <w:tcW w:w="3457" w:type="dxa"/>
            <w:gridSpan w:val="4"/>
            <w:vAlign w:val="top"/>
          </w:tcPr>
          <w:p w14:paraId="0FE2A910">
            <w:pPr>
              <w:pStyle w:val="14"/>
              <w:spacing w:before="65" w:line="220" w:lineRule="auto"/>
              <w:ind w:left="785"/>
              <w:rPr>
                <w:sz w:val="24"/>
                <w:szCs w:val="24"/>
              </w:rPr>
            </w:pPr>
            <w:r>
              <w:rPr>
                <w:spacing w:val="-4"/>
                <w:sz w:val="24"/>
                <w:szCs w:val="24"/>
              </w:rPr>
              <w:t>员工总人数（人）</w:t>
            </w:r>
          </w:p>
        </w:tc>
        <w:tc>
          <w:tcPr>
            <w:tcW w:w="738" w:type="dxa"/>
            <w:tcBorders>
              <w:right w:val="single" w:color="000000" w:sz="6" w:space="0"/>
            </w:tcBorders>
            <w:vAlign w:val="top"/>
          </w:tcPr>
          <w:p w14:paraId="5CF21BC7">
            <w:pPr>
              <w:rPr>
                <w:rFonts w:ascii="Arial"/>
                <w:sz w:val="21"/>
              </w:rPr>
            </w:pPr>
          </w:p>
        </w:tc>
      </w:tr>
      <w:tr w14:paraId="3E9B4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1F1D2281">
            <w:pPr>
              <w:pStyle w:val="14"/>
              <w:spacing w:before="63" w:line="220" w:lineRule="auto"/>
              <w:ind w:left="471"/>
              <w:rPr>
                <w:sz w:val="24"/>
                <w:szCs w:val="24"/>
              </w:rPr>
            </w:pPr>
            <w:r>
              <w:rPr>
                <w:spacing w:val="-2"/>
                <w:sz w:val="24"/>
                <w:szCs w:val="24"/>
              </w:rPr>
              <w:t>企业资质等级</w:t>
            </w:r>
          </w:p>
        </w:tc>
        <w:tc>
          <w:tcPr>
            <w:tcW w:w="2266" w:type="dxa"/>
            <w:gridSpan w:val="2"/>
            <w:vAlign w:val="top"/>
          </w:tcPr>
          <w:p w14:paraId="5F88F543">
            <w:pPr>
              <w:rPr>
                <w:rFonts w:ascii="Arial"/>
                <w:sz w:val="21"/>
              </w:rPr>
            </w:pPr>
          </w:p>
        </w:tc>
        <w:tc>
          <w:tcPr>
            <w:tcW w:w="783" w:type="dxa"/>
            <w:vMerge w:val="restart"/>
            <w:tcBorders>
              <w:bottom w:val="nil"/>
            </w:tcBorders>
            <w:vAlign w:val="top"/>
          </w:tcPr>
          <w:p w14:paraId="76AD0F78">
            <w:pPr>
              <w:spacing w:line="255" w:lineRule="auto"/>
              <w:rPr>
                <w:rFonts w:ascii="Arial"/>
                <w:sz w:val="21"/>
              </w:rPr>
            </w:pPr>
          </w:p>
          <w:p w14:paraId="32E5EF25">
            <w:pPr>
              <w:spacing w:line="255" w:lineRule="auto"/>
              <w:rPr>
                <w:rFonts w:ascii="Arial"/>
                <w:sz w:val="21"/>
              </w:rPr>
            </w:pPr>
          </w:p>
          <w:p w14:paraId="1299670D">
            <w:pPr>
              <w:spacing w:line="255" w:lineRule="auto"/>
              <w:rPr>
                <w:rFonts w:ascii="Arial"/>
                <w:sz w:val="21"/>
              </w:rPr>
            </w:pPr>
          </w:p>
          <w:p w14:paraId="29A3272E">
            <w:pPr>
              <w:spacing w:line="256" w:lineRule="auto"/>
              <w:rPr>
                <w:rFonts w:ascii="Arial"/>
                <w:sz w:val="21"/>
              </w:rPr>
            </w:pPr>
          </w:p>
          <w:p w14:paraId="08CF302A">
            <w:pPr>
              <w:pStyle w:val="14"/>
              <w:spacing w:before="78" w:line="220" w:lineRule="auto"/>
              <w:ind w:left="157"/>
              <w:rPr>
                <w:sz w:val="24"/>
                <w:szCs w:val="24"/>
              </w:rPr>
            </w:pPr>
            <w:r>
              <w:rPr>
                <w:spacing w:val="-3"/>
                <w:sz w:val="24"/>
                <w:szCs w:val="24"/>
              </w:rPr>
              <w:t>其中</w:t>
            </w:r>
          </w:p>
        </w:tc>
        <w:tc>
          <w:tcPr>
            <w:tcW w:w="2674" w:type="dxa"/>
            <w:gridSpan w:val="3"/>
            <w:vAlign w:val="top"/>
          </w:tcPr>
          <w:p w14:paraId="1CAD47DA">
            <w:pPr>
              <w:pStyle w:val="14"/>
              <w:spacing w:before="63" w:line="220" w:lineRule="auto"/>
              <w:ind w:left="390"/>
              <w:rPr>
                <w:sz w:val="24"/>
                <w:szCs w:val="24"/>
              </w:rPr>
            </w:pPr>
            <w:r>
              <w:rPr>
                <w:spacing w:val="-4"/>
                <w:sz w:val="24"/>
                <w:szCs w:val="24"/>
              </w:rPr>
              <w:t>项目负责人（人）</w:t>
            </w:r>
          </w:p>
        </w:tc>
        <w:tc>
          <w:tcPr>
            <w:tcW w:w="738" w:type="dxa"/>
            <w:tcBorders>
              <w:right w:val="single" w:color="000000" w:sz="6" w:space="0"/>
            </w:tcBorders>
            <w:vAlign w:val="top"/>
          </w:tcPr>
          <w:p w14:paraId="1A015C73">
            <w:pPr>
              <w:rPr>
                <w:rFonts w:ascii="Arial"/>
                <w:sz w:val="21"/>
              </w:rPr>
            </w:pPr>
          </w:p>
        </w:tc>
      </w:tr>
      <w:tr w14:paraId="14DF1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709DBFE7">
            <w:pPr>
              <w:pStyle w:val="14"/>
              <w:spacing w:before="64" w:line="219" w:lineRule="auto"/>
              <w:ind w:left="232"/>
              <w:rPr>
                <w:sz w:val="24"/>
                <w:szCs w:val="24"/>
              </w:rPr>
            </w:pPr>
            <w:r>
              <w:rPr>
                <w:spacing w:val="-2"/>
                <w:sz w:val="24"/>
                <w:szCs w:val="24"/>
              </w:rPr>
              <w:t>统一社会信用代码</w:t>
            </w:r>
          </w:p>
        </w:tc>
        <w:tc>
          <w:tcPr>
            <w:tcW w:w="2266" w:type="dxa"/>
            <w:gridSpan w:val="2"/>
            <w:vAlign w:val="top"/>
          </w:tcPr>
          <w:p w14:paraId="697F00F9">
            <w:pPr>
              <w:rPr>
                <w:rFonts w:ascii="Arial"/>
                <w:sz w:val="21"/>
              </w:rPr>
            </w:pPr>
          </w:p>
        </w:tc>
        <w:tc>
          <w:tcPr>
            <w:tcW w:w="783" w:type="dxa"/>
            <w:vMerge w:val="continue"/>
            <w:tcBorders>
              <w:top w:val="nil"/>
              <w:bottom w:val="nil"/>
            </w:tcBorders>
            <w:vAlign w:val="top"/>
          </w:tcPr>
          <w:p w14:paraId="1EAD4A2E">
            <w:pPr>
              <w:rPr>
                <w:rFonts w:ascii="Arial"/>
                <w:sz w:val="21"/>
              </w:rPr>
            </w:pPr>
          </w:p>
        </w:tc>
        <w:tc>
          <w:tcPr>
            <w:tcW w:w="2674" w:type="dxa"/>
            <w:gridSpan w:val="3"/>
            <w:vAlign w:val="top"/>
          </w:tcPr>
          <w:p w14:paraId="780C731E">
            <w:pPr>
              <w:pStyle w:val="14"/>
              <w:spacing w:before="64" w:line="220" w:lineRule="auto"/>
              <w:ind w:left="273"/>
              <w:rPr>
                <w:sz w:val="24"/>
                <w:szCs w:val="24"/>
              </w:rPr>
            </w:pPr>
            <w:r>
              <w:rPr>
                <w:spacing w:val="-4"/>
                <w:sz w:val="24"/>
                <w:szCs w:val="24"/>
              </w:rPr>
              <w:t>高级职称人员（人）</w:t>
            </w:r>
          </w:p>
        </w:tc>
        <w:tc>
          <w:tcPr>
            <w:tcW w:w="738" w:type="dxa"/>
            <w:tcBorders>
              <w:right w:val="single" w:color="000000" w:sz="6" w:space="0"/>
            </w:tcBorders>
            <w:vAlign w:val="top"/>
          </w:tcPr>
          <w:p w14:paraId="3BB6551D">
            <w:pPr>
              <w:rPr>
                <w:rFonts w:ascii="Arial"/>
                <w:sz w:val="21"/>
              </w:rPr>
            </w:pPr>
          </w:p>
        </w:tc>
      </w:tr>
      <w:tr w14:paraId="66DF9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15C9C3D4">
            <w:pPr>
              <w:pStyle w:val="14"/>
              <w:spacing w:before="67" w:line="221" w:lineRule="auto"/>
              <w:ind w:left="707"/>
              <w:rPr>
                <w:sz w:val="24"/>
                <w:szCs w:val="24"/>
              </w:rPr>
            </w:pPr>
            <w:r>
              <w:rPr>
                <w:spacing w:val="-2"/>
                <w:sz w:val="24"/>
                <w:szCs w:val="24"/>
              </w:rPr>
              <w:t>注册资金</w:t>
            </w:r>
          </w:p>
        </w:tc>
        <w:tc>
          <w:tcPr>
            <w:tcW w:w="2266" w:type="dxa"/>
            <w:gridSpan w:val="2"/>
            <w:vAlign w:val="top"/>
          </w:tcPr>
          <w:p w14:paraId="1A34ADC6">
            <w:pPr>
              <w:rPr>
                <w:rFonts w:ascii="Arial"/>
                <w:sz w:val="21"/>
              </w:rPr>
            </w:pPr>
          </w:p>
        </w:tc>
        <w:tc>
          <w:tcPr>
            <w:tcW w:w="783" w:type="dxa"/>
            <w:vMerge w:val="continue"/>
            <w:tcBorders>
              <w:top w:val="nil"/>
              <w:bottom w:val="nil"/>
            </w:tcBorders>
            <w:vAlign w:val="top"/>
          </w:tcPr>
          <w:p w14:paraId="1A1C35C3">
            <w:pPr>
              <w:rPr>
                <w:rFonts w:ascii="Arial"/>
                <w:sz w:val="21"/>
              </w:rPr>
            </w:pPr>
          </w:p>
        </w:tc>
        <w:tc>
          <w:tcPr>
            <w:tcW w:w="2674" w:type="dxa"/>
            <w:gridSpan w:val="3"/>
            <w:vAlign w:val="top"/>
          </w:tcPr>
          <w:p w14:paraId="7B40CA57">
            <w:pPr>
              <w:pStyle w:val="14"/>
              <w:spacing w:before="68" w:line="220" w:lineRule="auto"/>
              <w:ind w:left="289"/>
              <w:rPr>
                <w:sz w:val="24"/>
                <w:szCs w:val="24"/>
              </w:rPr>
            </w:pPr>
            <w:r>
              <w:rPr>
                <w:spacing w:val="-5"/>
                <w:sz w:val="24"/>
                <w:szCs w:val="24"/>
              </w:rPr>
              <w:t>中级职称人员（人）</w:t>
            </w:r>
          </w:p>
        </w:tc>
        <w:tc>
          <w:tcPr>
            <w:tcW w:w="738" w:type="dxa"/>
            <w:tcBorders>
              <w:right w:val="single" w:color="000000" w:sz="6" w:space="0"/>
            </w:tcBorders>
            <w:vAlign w:val="top"/>
          </w:tcPr>
          <w:p w14:paraId="6A979666">
            <w:pPr>
              <w:rPr>
                <w:rFonts w:ascii="Arial"/>
                <w:sz w:val="21"/>
              </w:rPr>
            </w:pPr>
          </w:p>
        </w:tc>
      </w:tr>
      <w:tr w14:paraId="4E741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63CAA248">
            <w:pPr>
              <w:pStyle w:val="14"/>
              <w:spacing w:before="65" w:line="219" w:lineRule="auto"/>
              <w:ind w:left="227"/>
              <w:rPr>
                <w:sz w:val="24"/>
                <w:szCs w:val="24"/>
              </w:rPr>
            </w:pPr>
            <w:r>
              <w:rPr>
                <w:spacing w:val="-2"/>
                <w:sz w:val="24"/>
                <w:szCs w:val="24"/>
              </w:rPr>
              <w:t>基本账户开户银行</w:t>
            </w:r>
          </w:p>
        </w:tc>
        <w:tc>
          <w:tcPr>
            <w:tcW w:w="2266" w:type="dxa"/>
            <w:gridSpan w:val="2"/>
            <w:vAlign w:val="top"/>
          </w:tcPr>
          <w:p w14:paraId="7D4431BA">
            <w:pPr>
              <w:rPr>
                <w:rFonts w:ascii="Arial"/>
                <w:sz w:val="21"/>
              </w:rPr>
            </w:pPr>
          </w:p>
        </w:tc>
        <w:tc>
          <w:tcPr>
            <w:tcW w:w="783" w:type="dxa"/>
            <w:vMerge w:val="continue"/>
            <w:tcBorders>
              <w:top w:val="nil"/>
              <w:bottom w:val="nil"/>
            </w:tcBorders>
            <w:vAlign w:val="top"/>
          </w:tcPr>
          <w:p w14:paraId="7C45DAF3">
            <w:pPr>
              <w:rPr>
                <w:rFonts w:ascii="Arial"/>
                <w:sz w:val="21"/>
              </w:rPr>
            </w:pPr>
          </w:p>
        </w:tc>
        <w:tc>
          <w:tcPr>
            <w:tcW w:w="2674" w:type="dxa"/>
            <w:gridSpan w:val="3"/>
            <w:vAlign w:val="top"/>
          </w:tcPr>
          <w:p w14:paraId="62CFBBC2">
            <w:pPr>
              <w:pStyle w:val="14"/>
              <w:spacing w:before="66" w:line="221" w:lineRule="auto"/>
              <w:ind w:left="265"/>
              <w:rPr>
                <w:sz w:val="24"/>
                <w:szCs w:val="24"/>
              </w:rPr>
            </w:pPr>
            <w:r>
              <w:rPr>
                <w:spacing w:val="-3"/>
                <w:sz w:val="24"/>
                <w:szCs w:val="24"/>
              </w:rPr>
              <w:t>初级职称人员（人）</w:t>
            </w:r>
          </w:p>
        </w:tc>
        <w:tc>
          <w:tcPr>
            <w:tcW w:w="738" w:type="dxa"/>
            <w:tcBorders>
              <w:right w:val="single" w:color="000000" w:sz="6" w:space="0"/>
            </w:tcBorders>
            <w:vAlign w:val="top"/>
          </w:tcPr>
          <w:p w14:paraId="0DBB1848">
            <w:pPr>
              <w:rPr>
                <w:rFonts w:ascii="Arial"/>
                <w:sz w:val="21"/>
              </w:rPr>
            </w:pPr>
          </w:p>
        </w:tc>
      </w:tr>
      <w:tr w14:paraId="5378D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30C99CE7">
            <w:pPr>
              <w:pStyle w:val="14"/>
              <w:spacing w:before="66" w:line="221" w:lineRule="auto"/>
              <w:ind w:left="891"/>
              <w:rPr>
                <w:sz w:val="24"/>
                <w:szCs w:val="24"/>
              </w:rPr>
            </w:pPr>
            <w:r>
              <w:rPr>
                <w:spacing w:val="-7"/>
                <w:sz w:val="24"/>
                <w:szCs w:val="24"/>
              </w:rPr>
              <w:t>账</w:t>
            </w:r>
            <w:r>
              <w:rPr>
                <w:spacing w:val="15"/>
                <w:sz w:val="24"/>
                <w:szCs w:val="24"/>
              </w:rPr>
              <w:t xml:space="preserve"> </w:t>
            </w:r>
            <w:r>
              <w:rPr>
                <w:spacing w:val="-7"/>
                <w:sz w:val="24"/>
                <w:szCs w:val="24"/>
              </w:rPr>
              <w:t>号</w:t>
            </w:r>
          </w:p>
        </w:tc>
        <w:tc>
          <w:tcPr>
            <w:tcW w:w="2266" w:type="dxa"/>
            <w:gridSpan w:val="2"/>
            <w:vAlign w:val="top"/>
          </w:tcPr>
          <w:p w14:paraId="139A5955">
            <w:pPr>
              <w:rPr>
                <w:rFonts w:ascii="Arial"/>
                <w:sz w:val="21"/>
              </w:rPr>
            </w:pPr>
          </w:p>
        </w:tc>
        <w:tc>
          <w:tcPr>
            <w:tcW w:w="783" w:type="dxa"/>
            <w:vMerge w:val="continue"/>
            <w:tcBorders>
              <w:top w:val="nil"/>
            </w:tcBorders>
            <w:vAlign w:val="top"/>
          </w:tcPr>
          <w:p w14:paraId="552585D6">
            <w:pPr>
              <w:rPr>
                <w:rFonts w:ascii="Arial"/>
                <w:sz w:val="21"/>
              </w:rPr>
            </w:pPr>
          </w:p>
        </w:tc>
        <w:tc>
          <w:tcPr>
            <w:tcW w:w="2674" w:type="dxa"/>
            <w:gridSpan w:val="3"/>
            <w:vAlign w:val="top"/>
          </w:tcPr>
          <w:p w14:paraId="205DED5E">
            <w:pPr>
              <w:pStyle w:val="14"/>
              <w:spacing w:before="66" w:line="221" w:lineRule="auto"/>
              <w:ind w:left="747"/>
              <w:rPr>
                <w:sz w:val="24"/>
                <w:szCs w:val="24"/>
              </w:rPr>
            </w:pPr>
            <w:r>
              <w:rPr>
                <w:spacing w:val="-5"/>
                <w:sz w:val="24"/>
                <w:szCs w:val="24"/>
              </w:rPr>
              <w:t>技工（人）</w:t>
            </w:r>
          </w:p>
        </w:tc>
        <w:tc>
          <w:tcPr>
            <w:tcW w:w="738" w:type="dxa"/>
            <w:tcBorders>
              <w:right w:val="single" w:color="000000" w:sz="6" w:space="0"/>
            </w:tcBorders>
            <w:vAlign w:val="top"/>
          </w:tcPr>
          <w:p w14:paraId="6A937865">
            <w:pPr>
              <w:rPr>
                <w:rFonts w:ascii="Arial"/>
                <w:sz w:val="21"/>
              </w:rPr>
            </w:pPr>
          </w:p>
        </w:tc>
      </w:tr>
      <w:tr w14:paraId="338E4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633" w:type="dxa"/>
            <w:gridSpan w:val="5"/>
            <w:tcBorders>
              <w:left w:val="single" w:color="000000" w:sz="6" w:space="0"/>
            </w:tcBorders>
            <w:vAlign w:val="top"/>
          </w:tcPr>
          <w:p w14:paraId="062D4BED">
            <w:pPr>
              <w:pStyle w:val="14"/>
              <w:spacing w:before="69" w:line="220" w:lineRule="auto"/>
              <w:ind w:left="702"/>
              <w:rPr>
                <w:sz w:val="24"/>
                <w:szCs w:val="24"/>
              </w:rPr>
            </w:pPr>
            <w:r>
              <w:rPr>
                <w:spacing w:val="-2"/>
                <w:sz w:val="24"/>
                <w:szCs w:val="24"/>
              </w:rPr>
              <w:t>最近</w:t>
            </w:r>
            <w:r>
              <w:rPr>
                <w:rFonts w:ascii="Times New Roman" w:hAnsi="Times New Roman" w:eastAsia="Times New Roman" w:cs="Times New Roman"/>
                <w:spacing w:val="-2"/>
                <w:sz w:val="24"/>
                <w:szCs w:val="24"/>
              </w:rPr>
              <w:t>5</w:t>
            </w:r>
            <w:r>
              <w:rPr>
                <w:spacing w:val="-2"/>
                <w:sz w:val="24"/>
                <w:szCs w:val="24"/>
              </w:rPr>
              <w:t>年完成的营业额（万元）</w:t>
            </w:r>
          </w:p>
        </w:tc>
        <w:tc>
          <w:tcPr>
            <w:tcW w:w="4195" w:type="dxa"/>
            <w:gridSpan w:val="5"/>
            <w:tcBorders>
              <w:right w:val="single" w:color="000000" w:sz="6" w:space="0"/>
            </w:tcBorders>
            <w:vAlign w:val="top"/>
          </w:tcPr>
          <w:p w14:paraId="4B9D5915">
            <w:pPr>
              <w:pStyle w:val="14"/>
              <w:spacing w:before="70" w:line="220" w:lineRule="auto"/>
              <w:ind w:left="1620"/>
              <w:rPr>
                <w:sz w:val="24"/>
                <w:szCs w:val="24"/>
              </w:rPr>
            </w:pPr>
            <w:r>
              <w:rPr>
                <w:spacing w:val="-3"/>
                <w:sz w:val="24"/>
                <w:szCs w:val="24"/>
              </w:rPr>
              <w:t>经营范围</w:t>
            </w:r>
          </w:p>
        </w:tc>
      </w:tr>
      <w:tr w14:paraId="73160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3A72B975">
            <w:pPr>
              <w:pStyle w:val="14"/>
              <w:tabs>
                <w:tab w:val="left" w:pos="964"/>
              </w:tabs>
              <w:spacing w:before="67" w:line="220" w:lineRule="auto"/>
              <w:ind w:left="244"/>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241B9E8F">
            <w:pPr>
              <w:rPr>
                <w:rFonts w:ascii="Arial"/>
                <w:sz w:val="21"/>
              </w:rPr>
            </w:pPr>
          </w:p>
        </w:tc>
        <w:tc>
          <w:tcPr>
            <w:tcW w:w="4195" w:type="dxa"/>
            <w:gridSpan w:val="5"/>
            <w:vMerge w:val="restart"/>
            <w:tcBorders>
              <w:bottom w:val="nil"/>
              <w:right w:val="single" w:color="000000" w:sz="6" w:space="0"/>
            </w:tcBorders>
            <w:vAlign w:val="top"/>
          </w:tcPr>
          <w:p w14:paraId="4C54947F">
            <w:pPr>
              <w:rPr>
                <w:rFonts w:ascii="Arial"/>
                <w:sz w:val="21"/>
              </w:rPr>
            </w:pPr>
          </w:p>
        </w:tc>
      </w:tr>
      <w:tr w14:paraId="59E71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1E7A2334">
            <w:pPr>
              <w:pStyle w:val="14"/>
              <w:tabs>
                <w:tab w:val="left" w:pos="1006"/>
              </w:tabs>
              <w:spacing w:before="68"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5E33AAA0">
            <w:pPr>
              <w:rPr>
                <w:rFonts w:ascii="Arial"/>
                <w:sz w:val="21"/>
              </w:rPr>
            </w:pPr>
          </w:p>
        </w:tc>
        <w:tc>
          <w:tcPr>
            <w:tcW w:w="4195" w:type="dxa"/>
            <w:gridSpan w:val="5"/>
            <w:vMerge w:val="continue"/>
            <w:tcBorders>
              <w:top w:val="nil"/>
              <w:bottom w:val="nil"/>
              <w:right w:val="single" w:color="000000" w:sz="6" w:space="0"/>
            </w:tcBorders>
            <w:vAlign w:val="top"/>
          </w:tcPr>
          <w:p w14:paraId="699FA5EB">
            <w:pPr>
              <w:rPr>
                <w:rFonts w:ascii="Arial"/>
                <w:sz w:val="21"/>
              </w:rPr>
            </w:pPr>
          </w:p>
        </w:tc>
      </w:tr>
      <w:tr w14:paraId="302F1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7550DC32">
            <w:pPr>
              <w:pStyle w:val="14"/>
              <w:tabs>
                <w:tab w:val="left" w:pos="1006"/>
              </w:tabs>
              <w:spacing w:before="71"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38C53906">
            <w:pPr>
              <w:rPr>
                <w:rFonts w:ascii="Arial"/>
                <w:sz w:val="21"/>
              </w:rPr>
            </w:pPr>
          </w:p>
        </w:tc>
        <w:tc>
          <w:tcPr>
            <w:tcW w:w="4195" w:type="dxa"/>
            <w:gridSpan w:val="5"/>
            <w:vMerge w:val="continue"/>
            <w:tcBorders>
              <w:top w:val="nil"/>
              <w:bottom w:val="nil"/>
              <w:right w:val="single" w:color="000000" w:sz="6" w:space="0"/>
            </w:tcBorders>
            <w:vAlign w:val="top"/>
          </w:tcPr>
          <w:p w14:paraId="605409C2">
            <w:pPr>
              <w:rPr>
                <w:rFonts w:ascii="Arial"/>
                <w:sz w:val="21"/>
              </w:rPr>
            </w:pPr>
          </w:p>
        </w:tc>
      </w:tr>
      <w:tr w14:paraId="41F5A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2749DBBE">
            <w:pPr>
              <w:pStyle w:val="14"/>
              <w:tabs>
                <w:tab w:val="left" w:pos="1006"/>
              </w:tabs>
              <w:spacing w:before="69"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0E7F84A1">
            <w:pPr>
              <w:rPr>
                <w:rFonts w:ascii="Arial"/>
                <w:sz w:val="21"/>
              </w:rPr>
            </w:pPr>
          </w:p>
        </w:tc>
        <w:tc>
          <w:tcPr>
            <w:tcW w:w="4195" w:type="dxa"/>
            <w:gridSpan w:val="5"/>
            <w:vMerge w:val="continue"/>
            <w:tcBorders>
              <w:top w:val="nil"/>
              <w:bottom w:val="nil"/>
              <w:right w:val="single" w:color="000000" w:sz="6" w:space="0"/>
            </w:tcBorders>
            <w:vAlign w:val="top"/>
          </w:tcPr>
          <w:p w14:paraId="7B95695A">
            <w:pPr>
              <w:rPr>
                <w:rFonts w:ascii="Arial"/>
                <w:sz w:val="21"/>
              </w:rPr>
            </w:pPr>
          </w:p>
        </w:tc>
      </w:tr>
      <w:tr w14:paraId="490A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3D5784C0">
            <w:pPr>
              <w:pStyle w:val="14"/>
              <w:tabs>
                <w:tab w:val="left" w:pos="1006"/>
              </w:tabs>
              <w:spacing w:before="70"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3AEEB23F">
            <w:pPr>
              <w:rPr>
                <w:rFonts w:ascii="Arial"/>
                <w:sz w:val="21"/>
              </w:rPr>
            </w:pPr>
          </w:p>
        </w:tc>
        <w:tc>
          <w:tcPr>
            <w:tcW w:w="4195" w:type="dxa"/>
            <w:gridSpan w:val="5"/>
            <w:vMerge w:val="continue"/>
            <w:tcBorders>
              <w:top w:val="nil"/>
              <w:right w:val="single" w:color="000000" w:sz="6" w:space="0"/>
            </w:tcBorders>
            <w:vAlign w:val="top"/>
          </w:tcPr>
          <w:p w14:paraId="7219FF5C">
            <w:pPr>
              <w:rPr>
                <w:rFonts w:ascii="Arial"/>
                <w:sz w:val="21"/>
              </w:rPr>
            </w:pPr>
          </w:p>
        </w:tc>
      </w:tr>
      <w:tr w14:paraId="66971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633" w:type="dxa"/>
            <w:gridSpan w:val="5"/>
            <w:tcBorders>
              <w:left w:val="single" w:color="000000" w:sz="6" w:space="0"/>
            </w:tcBorders>
            <w:vAlign w:val="top"/>
          </w:tcPr>
          <w:p w14:paraId="3092BB64">
            <w:pPr>
              <w:pStyle w:val="14"/>
              <w:spacing w:before="73" w:line="220" w:lineRule="auto"/>
              <w:ind w:left="409"/>
              <w:rPr>
                <w:sz w:val="24"/>
                <w:szCs w:val="24"/>
              </w:rPr>
            </w:pPr>
            <w:r>
              <w:rPr>
                <w:spacing w:val="-3"/>
                <w:sz w:val="24"/>
                <w:szCs w:val="24"/>
              </w:rPr>
              <w:t>能承担的年最大建安工作量（万元）</w:t>
            </w:r>
          </w:p>
        </w:tc>
        <w:tc>
          <w:tcPr>
            <w:tcW w:w="4195" w:type="dxa"/>
            <w:gridSpan w:val="5"/>
            <w:tcBorders>
              <w:right w:val="single" w:color="000000" w:sz="6" w:space="0"/>
            </w:tcBorders>
            <w:vAlign w:val="top"/>
          </w:tcPr>
          <w:p w14:paraId="752054E5">
            <w:pPr>
              <w:rPr>
                <w:rFonts w:ascii="Arial"/>
                <w:sz w:val="21"/>
              </w:rPr>
            </w:pPr>
          </w:p>
        </w:tc>
      </w:tr>
      <w:tr w14:paraId="672EA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725" w:type="dxa"/>
            <w:gridSpan w:val="2"/>
            <w:tcBorders>
              <w:left w:val="single" w:color="000000" w:sz="6" w:space="0"/>
              <w:bottom w:val="single" w:color="000000" w:sz="6" w:space="0"/>
            </w:tcBorders>
            <w:vAlign w:val="top"/>
          </w:tcPr>
          <w:p w14:paraId="07748BDF">
            <w:pPr>
              <w:pStyle w:val="14"/>
              <w:spacing w:before="72" w:line="221" w:lineRule="auto"/>
              <w:ind w:left="508"/>
              <w:rPr>
                <w:sz w:val="24"/>
                <w:szCs w:val="24"/>
              </w:rPr>
            </w:pPr>
            <w:r>
              <w:rPr>
                <w:spacing w:val="-7"/>
                <w:sz w:val="24"/>
                <w:szCs w:val="24"/>
              </w:rPr>
              <w:t>备</w:t>
            </w:r>
            <w:r>
              <w:rPr>
                <w:spacing w:val="5"/>
                <w:sz w:val="24"/>
                <w:szCs w:val="24"/>
              </w:rPr>
              <w:t xml:space="preserve">  </w:t>
            </w:r>
            <w:r>
              <w:rPr>
                <w:spacing w:val="-7"/>
                <w:sz w:val="24"/>
                <w:szCs w:val="24"/>
              </w:rPr>
              <w:t>注</w:t>
            </w:r>
          </w:p>
        </w:tc>
        <w:tc>
          <w:tcPr>
            <w:tcW w:w="7103" w:type="dxa"/>
            <w:gridSpan w:val="8"/>
            <w:tcBorders>
              <w:bottom w:val="single" w:color="000000" w:sz="6" w:space="0"/>
              <w:right w:val="single" w:color="000000" w:sz="6" w:space="0"/>
            </w:tcBorders>
            <w:vAlign w:val="top"/>
          </w:tcPr>
          <w:p w14:paraId="588C4E9A">
            <w:pPr>
              <w:rPr>
                <w:rFonts w:ascii="Arial"/>
                <w:sz w:val="21"/>
              </w:rPr>
            </w:pPr>
          </w:p>
        </w:tc>
      </w:tr>
    </w:tbl>
    <w:p w14:paraId="3B70374E">
      <w:pPr>
        <w:spacing w:before="35" w:line="219" w:lineRule="auto"/>
        <w:ind w:left="9"/>
        <w:rPr>
          <w:rFonts w:ascii="宋体" w:hAnsi="宋体" w:eastAsia="宋体" w:cs="宋体"/>
          <w:sz w:val="24"/>
          <w:szCs w:val="24"/>
        </w:rPr>
      </w:pPr>
      <w:r>
        <w:rPr>
          <w:rFonts w:ascii="宋体" w:hAnsi="宋体" w:eastAsia="宋体" w:cs="宋体"/>
          <w:spacing w:val="-2"/>
          <w:sz w:val="24"/>
          <w:szCs w:val="24"/>
        </w:rPr>
        <w:t>注：</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相关材料复制件在“原件的复制件”中提供。</w:t>
      </w:r>
    </w:p>
    <w:p w14:paraId="318CAA1B">
      <w:pPr>
        <w:spacing w:before="181" w:line="219" w:lineRule="auto"/>
        <w:ind w:left="485"/>
        <w:rPr>
          <w:rFonts w:ascii="宋体" w:hAnsi="宋体" w:eastAsia="宋体" w:cs="宋体"/>
          <w:sz w:val="24"/>
          <w:szCs w:val="24"/>
        </w:rPr>
      </w:pP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若投标人为联合体，联合体各成员单位分别填写本表。</w:t>
      </w:r>
    </w:p>
    <w:p w14:paraId="6B4742D9">
      <w:pPr>
        <w:spacing w:line="219" w:lineRule="auto"/>
        <w:rPr>
          <w:rFonts w:ascii="宋体" w:hAnsi="宋体" w:eastAsia="宋体" w:cs="宋体"/>
          <w:sz w:val="24"/>
          <w:szCs w:val="24"/>
        </w:rPr>
        <w:sectPr>
          <w:footerReference r:id="rId130" w:type="default"/>
          <w:pgSz w:w="11907" w:h="16841"/>
          <w:pgMar w:top="1253" w:right="1473" w:bottom="1254" w:left="1474" w:header="1134" w:footer="907" w:gutter="0"/>
          <w:pgNumType w:fmt="decimal"/>
          <w:cols w:space="720" w:num="1"/>
        </w:sectPr>
      </w:pPr>
    </w:p>
    <w:p w14:paraId="17173639">
      <w:pPr>
        <w:spacing w:before="78" w:line="220" w:lineRule="auto"/>
        <w:ind w:left="6"/>
        <w:rPr>
          <w:rFonts w:ascii="宋体" w:hAnsi="宋体" w:eastAsia="宋体" w:cs="宋体"/>
          <w:strike/>
          <w:dstrike w:val="0"/>
          <w:sz w:val="24"/>
          <w:szCs w:val="24"/>
        </w:rPr>
      </w:pPr>
      <w:r>
        <w:rPr>
          <w:rFonts w:ascii="宋体" w:hAnsi="宋体" w:eastAsia="宋体" w:cs="宋体"/>
          <w:b/>
          <w:bCs/>
          <w:strike/>
          <w:dstrike w:val="0"/>
          <w:spacing w:val="-4"/>
          <w:sz w:val="24"/>
          <w:szCs w:val="24"/>
        </w:rPr>
        <w:t>（二）近年财务状况</w:t>
      </w:r>
    </w:p>
    <w:p w14:paraId="458A2508">
      <w:pPr>
        <w:spacing w:before="182" w:line="220" w:lineRule="auto"/>
        <w:ind w:left="3792"/>
        <w:rPr>
          <w:rFonts w:ascii="宋体" w:hAnsi="宋体" w:eastAsia="宋体" w:cs="宋体"/>
          <w:strike/>
          <w:dstrike w:val="0"/>
          <w:sz w:val="24"/>
          <w:szCs w:val="24"/>
        </w:rPr>
      </w:pPr>
      <w:r>
        <w:rPr>
          <w:rFonts w:ascii="宋体" w:hAnsi="宋体" w:eastAsia="宋体" w:cs="宋体"/>
          <w:b/>
          <w:bCs/>
          <w:strike/>
          <w:dstrike w:val="0"/>
          <w:spacing w:val="-4"/>
          <w:sz w:val="24"/>
          <w:szCs w:val="24"/>
        </w:rPr>
        <w:t>财务状况表</w:t>
      </w:r>
    </w:p>
    <w:p w14:paraId="0871500B">
      <w:pPr>
        <w:spacing w:line="144" w:lineRule="exact"/>
        <w:rPr>
          <w:strike/>
          <w:dstrike w:val="0"/>
        </w:rPr>
      </w:pPr>
    </w:p>
    <w:tbl>
      <w:tblPr>
        <w:tblStyle w:val="13"/>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9"/>
        <w:gridCol w:w="1160"/>
        <w:gridCol w:w="1802"/>
        <w:gridCol w:w="1804"/>
        <w:gridCol w:w="1811"/>
      </w:tblGrid>
      <w:tr w14:paraId="137DE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199" w:type="dxa"/>
            <w:tcBorders>
              <w:top w:val="single" w:color="000000" w:sz="6" w:space="0"/>
              <w:left w:val="single" w:color="000000" w:sz="6" w:space="0"/>
            </w:tcBorders>
            <w:vAlign w:val="top"/>
          </w:tcPr>
          <w:p w14:paraId="377E9D40">
            <w:pPr>
              <w:pStyle w:val="14"/>
              <w:spacing w:before="115" w:line="220" w:lineRule="auto"/>
              <w:ind w:left="624"/>
              <w:rPr>
                <w:strike/>
                <w:dstrike w:val="0"/>
                <w:sz w:val="24"/>
                <w:szCs w:val="24"/>
              </w:rPr>
            </w:pPr>
            <w:r>
              <w:rPr>
                <w:strike/>
                <w:dstrike w:val="0"/>
                <w:spacing w:val="-3"/>
                <w:sz w:val="24"/>
                <w:szCs w:val="24"/>
              </w:rPr>
              <w:t>项目名称</w:t>
            </w:r>
          </w:p>
        </w:tc>
        <w:tc>
          <w:tcPr>
            <w:tcW w:w="1160" w:type="dxa"/>
            <w:tcBorders>
              <w:top w:val="single" w:color="000000" w:sz="6" w:space="0"/>
            </w:tcBorders>
            <w:vAlign w:val="top"/>
          </w:tcPr>
          <w:p w14:paraId="6863E0A6">
            <w:pPr>
              <w:pStyle w:val="14"/>
              <w:spacing w:before="115" w:line="220" w:lineRule="auto"/>
              <w:ind w:left="346"/>
              <w:rPr>
                <w:strike/>
                <w:dstrike w:val="0"/>
                <w:sz w:val="24"/>
                <w:szCs w:val="24"/>
              </w:rPr>
            </w:pPr>
            <w:r>
              <w:rPr>
                <w:strike/>
                <w:dstrike w:val="0"/>
                <w:spacing w:val="-3"/>
                <w:sz w:val="24"/>
                <w:szCs w:val="24"/>
              </w:rPr>
              <w:t>单位</w:t>
            </w:r>
          </w:p>
        </w:tc>
        <w:tc>
          <w:tcPr>
            <w:tcW w:w="1802" w:type="dxa"/>
            <w:tcBorders>
              <w:top w:val="single" w:color="000000" w:sz="6" w:space="0"/>
            </w:tcBorders>
            <w:vAlign w:val="top"/>
          </w:tcPr>
          <w:p w14:paraId="1F707A06">
            <w:pPr>
              <w:pStyle w:val="14"/>
              <w:tabs>
                <w:tab w:val="left" w:pos="1135"/>
              </w:tabs>
              <w:spacing w:before="114" w:line="220" w:lineRule="auto"/>
              <w:ind w:left="415"/>
              <w:rPr>
                <w:strike/>
                <w:dstrike w:val="0"/>
                <w:sz w:val="24"/>
                <w:szCs w:val="24"/>
              </w:rPr>
            </w:pPr>
            <w:r>
              <w:rPr>
                <w:strike/>
                <w:dstrike w:val="0"/>
                <w:sz w:val="24"/>
                <w:szCs w:val="24"/>
                <w:u w:val="single" w:color="auto"/>
              </w:rPr>
              <w:tab/>
            </w:r>
            <w:r>
              <w:rPr>
                <w:strike/>
                <w:dstrike w:val="0"/>
                <w:spacing w:val="-109"/>
                <w:sz w:val="24"/>
                <w:szCs w:val="24"/>
              </w:rPr>
              <w:t xml:space="preserve"> </w:t>
            </w:r>
            <w:r>
              <w:rPr>
                <w:strike/>
                <w:dstrike w:val="0"/>
                <w:sz w:val="24"/>
                <w:szCs w:val="24"/>
              </w:rPr>
              <w:t>年</w:t>
            </w:r>
          </w:p>
        </w:tc>
        <w:tc>
          <w:tcPr>
            <w:tcW w:w="1804" w:type="dxa"/>
            <w:tcBorders>
              <w:top w:val="single" w:color="000000" w:sz="6" w:space="0"/>
            </w:tcBorders>
            <w:vAlign w:val="top"/>
          </w:tcPr>
          <w:p w14:paraId="24A935F2">
            <w:pPr>
              <w:pStyle w:val="14"/>
              <w:tabs>
                <w:tab w:val="left" w:pos="1140"/>
              </w:tabs>
              <w:spacing w:before="114" w:line="220" w:lineRule="auto"/>
              <w:ind w:left="420"/>
              <w:rPr>
                <w:strike/>
                <w:dstrike w:val="0"/>
                <w:sz w:val="24"/>
                <w:szCs w:val="24"/>
              </w:rPr>
            </w:pPr>
            <w:r>
              <w:rPr>
                <w:strike/>
                <w:dstrike w:val="0"/>
                <w:sz w:val="24"/>
                <w:szCs w:val="24"/>
                <w:u w:val="single" w:color="auto"/>
              </w:rPr>
              <w:tab/>
            </w:r>
            <w:r>
              <w:rPr>
                <w:strike/>
                <w:dstrike w:val="0"/>
                <w:spacing w:val="-109"/>
                <w:sz w:val="24"/>
                <w:szCs w:val="24"/>
              </w:rPr>
              <w:t xml:space="preserve"> </w:t>
            </w:r>
            <w:r>
              <w:rPr>
                <w:strike/>
                <w:dstrike w:val="0"/>
                <w:sz w:val="24"/>
                <w:szCs w:val="24"/>
              </w:rPr>
              <w:t>年</w:t>
            </w:r>
          </w:p>
        </w:tc>
        <w:tc>
          <w:tcPr>
            <w:tcW w:w="1811" w:type="dxa"/>
            <w:tcBorders>
              <w:top w:val="single" w:color="000000" w:sz="6" w:space="0"/>
              <w:right w:val="single" w:color="000000" w:sz="6" w:space="0"/>
            </w:tcBorders>
            <w:vAlign w:val="top"/>
          </w:tcPr>
          <w:p w14:paraId="5E9EB7BF">
            <w:pPr>
              <w:pStyle w:val="14"/>
              <w:tabs>
                <w:tab w:val="left" w:pos="1140"/>
              </w:tabs>
              <w:spacing w:before="114" w:line="220" w:lineRule="auto"/>
              <w:ind w:left="421"/>
              <w:rPr>
                <w:strike/>
                <w:dstrike w:val="0"/>
                <w:sz w:val="24"/>
                <w:szCs w:val="24"/>
              </w:rPr>
            </w:pPr>
            <w:r>
              <w:rPr>
                <w:strike/>
                <w:dstrike w:val="0"/>
                <w:sz w:val="24"/>
                <w:szCs w:val="24"/>
                <w:u w:val="single" w:color="auto"/>
              </w:rPr>
              <w:tab/>
            </w:r>
            <w:r>
              <w:rPr>
                <w:strike/>
                <w:dstrike w:val="0"/>
                <w:spacing w:val="-109"/>
                <w:sz w:val="24"/>
                <w:szCs w:val="24"/>
              </w:rPr>
              <w:t xml:space="preserve"> </w:t>
            </w:r>
            <w:r>
              <w:rPr>
                <w:strike/>
                <w:dstrike w:val="0"/>
                <w:sz w:val="24"/>
                <w:szCs w:val="24"/>
              </w:rPr>
              <w:t>年</w:t>
            </w:r>
          </w:p>
        </w:tc>
      </w:tr>
      <w:tr w14:paraId="47A26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367927EE">
            <w:pPr>
              <w:pStyle w:val="14"/>
              <w:spacing w:before="109" w:line="221" w:lineRule="auto"/>
              <w:ind w:left="115"/>
              <w:rPr>
                <w:strike/>
                <w:dstrike w:val="0"/>
                <w:sz w:val="24"/>
                <w:szCs w:val="24"/>
              </w:rPr>
            </w:pPr>
            <w:r>
              <w:rPr>
                <w:strike/>
                <w:dstrike w:val="0"/>
                <w:spacing w:val="-4"/>
                <w:sz w:val="24"/>
                <w:szCs w:val="24"/>
              </w:rPr>
              <w:t>一、注册资金</w:t>
            </w:r>
          </w:p>
        </w:tc>
        <w:tc>
          <w:tcPr>
            <w:tcW w:w="1160" w:type="dxa"/>
            <w:vAlign w:val="top"/>
          </w:tcPr>
          <w:p w14:paraId="6E4A4BBE">
            <w:pPr>
              <w:rPr>
                <w:rFonts w:ascii="Arial"/>
                <w:strike/>
                <w:dstrike w:val="0"/>
                <w:sz w:val="21"/>
              </w:rPr>
            </w:pPr>
          </w:p>
        </w:tc>
        <w:tc>
          <w:tcPr>
            <w:tcW w:w="1802" w:type="dxa"/>
            <w:vAlign w:val="top"/>
          </w:tcPr>
          <w:p w14:paraId="1CF47D05">
            <w:pPr>
              <w:rPr>
                <w:rFonts w:ascii="Arial"/>
                <w:strike/>
                <w:dstrike w:val="0"/>
                <w:sz w:val="21"/>
              </w:rPr>
            </w:pPr>
          </w:p>
        </w:tc>
        <w:tc>
          <w:tcPr>
            <w:tcW w:w="1804" w:type="dxa"/>
            <w:vAlign w:val="top"/>
          </w:tcPr>
          <w:p w14:paraId="096C5E7F">
            <w:pPr>
              <w:rPr>
                <w:rFonts w:ascii="Arial"/>
                <w:strike/>
                <w:dstrike w:val="0"/>
                <w:sz w:val="21"/>
              </w:rPr>
            </w:pPr>
          </w:p>
        </w:tc>
        <w:tc>
          <w:tcPr>
            <w:tcW w:w="1811" w:type="dxa"/>
            <w:tcBorders>
              <w:right w:val="single" w:color="000000" w:sz="6" w:space="0"/>
            </w:tcBorders>
            <w:vAlign w:val="top"/>
          </w:tcPr>
          <w:p w14:paraId="740EACE2">
            <w:pPr>
              <w:rPr>
                <w:rFonts w:ascii="Arial"/>
                <w:strike/>
                <w:dstrike w:val="0"/>
                <w:sz w:val="21"/>
              </w:rPr>
            </w:pPr>
          </w:p>
        </w:tc>
      </w:tr>
      <w:tr w14:paraId="76F1C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17F821BC">
            <w:pPr>
              <w:pStyle w:val="14"/>
              <w:spacing w:before="112" w:line="220" w:lineRule="auto"/>
              <w:ind w:left="115"/>
              <w:rPr>
                <w:strike/>
                <w:dstrike w:val="0"/>
                <w:sz w:val="24"/>
                <w:szCs w:val="24"/>
              </w:rPr>
            </w:pPr>
            <w:r>
              <w:rPr>
                <w:strike/>
                <w:dstrike w:val="0"/>
                <w:spacing w:val="-3"/>
                <w:sz w:val="24"/>
                <w:szCs w:val="24"/>
              </w:rPr>
              <w:t>二、净资产</w:t>
            </w:r>
          </w:p>
        </w:tc>
        <w:tc>
          <w:tcPr>
            <w:tcW w:w="1160" w:type="dxa"/>
            <w:vAlign w:val="top"/>
          </w:tcPr>
          <w:p w14:paraId="49A562F1">
            <w:pPr>
              <w:rPr>
                <w:rFonts w:ascii="Arial"/>
                <w:strike/>
                <w:dstrike w:val="0"/>
                <w:sz w:val="21"/>
              </w:rPr>
            </w:pPr>
          </w:p>
        </w:tc>
        <w:tc>
          <w:tcPr>
            <w:tcW w:w="1802" w:type="dxa"/>
            <w:vAlign w:val="top"/>
          </w:tcPr>
          <w:p w14:paraId="475224BC">
            <w:pPr>
              <w:rPr>
                <w:rFonts w:ascii="Arial"/>
                <w:strike/>
                <w:dstrike w:val="0"/>
                <w:sz w:val="21"/>
              </w:rPr>
            </w:pPr>
          </w:p>
        </w:tc>
        <w:tc>
          <w:tcPr>
            <w:tcW w:w="1804" w:type="dxa"/>
            <w:vAlign w:val="top"/>
          </w:tcPr>
          <w:p w14:paraId="272C8210">
            <w:pPr>
              <w:rPr>
                <w:rFonts w:ascii="Arial"/>
                <w:strike/>
                <w:dstrike w:val="0"/>
                <w:sz w:val="21"/>
              </w:rPr>
            </w:pPr>
          </w:p>
        </w:tc>
        <w:tc>
          <w:tcPr>
            <w:tcW w:w="1811" w:type="dxa"/>
            <w:tcBorders>
              <w:right w:val="single" w:color="000000" w:sz="6" w:space="0"/>
            </w:tcBorders>
            <w:vAlign w:val="top"/>
          </w:tcPr>
          <w:p w14:paraId="2D2117DD">
            <w:pPr>
              <w:rPr>
                <w:rFonts w:ascii="Arial"/>
                <w:strike/>
                <w:dstrike w:val="0"/>
                <w:sz w:val="21"/>
              </w:rPr>
            </w:pPr>
          </w:p>
        </w:tc>
      </w:tr>
      <w:tr w14:paraId="5A68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6FA27475">
            <w:pPr>
              <w:pStyle w:val="14"/>
              <w:spacing w:before="113" w:line="220" w:lineRule="auto"/>
              <w:ind w:left="111"/>
              <w:rPr>
                <w:strike/>
                <w:dstrike w:val="0"/>
                <w:sz w:val="24"/>
                <w:szCs w:val="24"/>
              </w:rPr>
            </w:pPr>
            <w:r>
              <w:rPr>
                <w:strike/>
                <w:dstrike w:val="0"/>
                <w:spacing w:val="-2"/>
                <w:sz w:val="24"/>
                <w:szCs w:val="24"/>
              </w:rPr>
              <w:t>三、总资产</w:t>
            </w:r>
          </w:p>
        </w:tc>
        <w:tc>
          <w:tcPr>
            <w:tcW w:w="1160" w:type="dxa"/>
            <w:vAlign w:val="top"/>
          </w:tcPr>
          <w:p w14:paraId="196F197A">
            <w:pPr>
              <w:rPr>
                <w:rFonts w:ascii="Arial"/>
                <w:strike/>
                <w:dstrike w:val="0"/>
                <w:sz w:val="21"/>
              </w:rPr>
            </w:pPr>
          </w:p>
        </w:tc>
        <w:tc>
          <w:tcPr>
            <w:tcW w:w="1802" w:type="dxa"/>
            <w:vAlign w:val="top"/>
          </w:tcPr>
          <w:p w14:paraId="69C6CB52">
            <w:pPr>
              <w:rPr>
                <w:rFonts w:ascii="Arial"/>
                <w:strike/>
                <w:dstrike w:val="0"/>
                <w:sz w:val="21"/>
              </w:rPr>
            </w:pPr>
          </w:p>
        </w:tc>
        <w:tc>
          <w:tcPr>
            <w:tcW w:w="1804" w:type="dxa"/>
            <w:vAlign w:val="top"/>
          </w:tcPr>
          <w:p w14:paraId="3DA48820">
            <w:pPr>
              <w:rPr>
                <w:rFonts w:ascii="Arial"/>
                <w:strike/>
                <w:dstrike w:val="0"/>
                <w:sz w:val="21"/>
              </w:rPr>
            </w:pPr>
          </w:p>
        </w:tc>
        <w:tc>
          <w:tcPr>
            <w:tcW w:w="1811" w:type="dxa"/>
            <w:tcBorders>
              <w:right w:val="single" w:color="000000" w:sz="6" w:space="0"/>
            </w:tcBorders>
            <w:vAlign w:val="top"/>
          </w:tcPr>
          <w:p w14:paraId="2C68630A">
            <w:pPr>
              <w:rPr>
                <w:rFonts w:ascii="Arial"/>
                <w:strike/>
                <w:dstrike w:val="0"/>
                <w:sz w:val="21"/>
              </w:rPr>
            </w:pPr>
          </w:p>
        </w:tc>
      </w:tr>
      <w:tr w14:paraId="5A627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290AB625">
            <w:pPr>
              <w:pStyle w:val="14"/>
              <w:spacing w:before="112" w:line="220" w:lineRule="auto"/>
              <w:ind w:left="134"/>
              <w:rPr>
                <w:strike/>
                <w:dstrike w:val="0"/>
                <w:sz w:val="24"/>
                <w:szCs w:val="24"/>
              </w:rPr>
            </w:pPr>
            <w:r>
              <w:rPr>
                <w:strike/>
                <w:dstrike w:val="0"/>
                <w:spacing w:val="-5"/>
                <w:sz w:val="24"/>
                <w:szCs w:val="24"/>
              </w:rPr>
              <w:t>四、固定资产</w:t>
            </w:r>
          </w:p>
        </w:tc>
        <w:tc>
          <w:tcPr>
            <w:tcW w:w="1160" w:type="dxa"/>
            <w:vAlign w:val="top"/>
          </w:tcPr>
          <w:p w14:paraId="52A6C53F">
            <w:pPr>
              <w:rPr>
                <w:rFonts w:ascii="Arial"/>
                <w:strike/>
                <w:dstrike w:val="0"/>
                <w:sz w:val="21"/>
              </w:rPr>
            </w:pPr>
          </w:p>
        </w:tc>
        <w:tc>
          <w:tcPr>
            <w:tcW w:w="1802" w:type="dxa"/>
            <w:vAlign w:val="top"/>
          </w:tcPr>
          <w:p w14:paraId="59C031A9">
            <w:pPr>
              <w:rPr>
                <w:rFonts w:ascii="Arial"/>
                <w:strike/>
                <w:dstrike w:val="0"/>
                <w:sz w:val="21"/>
              </w:rPr>
            </w:pPr>
          </w:p>
        </w:tc>
        <w:tc>
          <w:tcPr>
            <w:tcW w:w="1804" w:type="dxa"/>
            <w:vAlign w:val="top"/>
          </w:tcPr>
          <w:p w14:paraId="24A15287">
            <w:pPr>
              <w:rPr>
                <w:rFonts w:ascii="Arial"/>
                <w:strike/>
                <w:dstrike w:val="0"/>
                <w:sz w:val="21"/>
              </w:rPr>
            </w:pPr>
          </w:p>
        </w:tc>
        <w:tc>
          <w:tcPr>
            <w:tcW w:w="1811" w:type="dxa"/>
            <w:tcBorders>
              <w:right w:val="single" w:color="000000" w:sz="6" w:space="0"/>
            </w:tcBorders>
            <w:vAlign w:val="top"/>
          </w:tcPr>
          <w:p w14:paraId="571F81B2">
            <w:pPr>
              <w:rPr>
                <w:rFonts w:ascii="Arial"/>
                <w:strike/>
                <w:dstrike w:val="0"/>
                <w:sz w:val="21"/>
              </w:rPr>
            </w:pPr>
          </w:p>
        </w:tc>
      </w:tr>
      <w:tr w14:paraId="2DBE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2199" w:type="dxa"/>
            <w:tcBorders>
              <w:left w:val="single" w:color="000000" w:sz="6" w:space="0"/>
            </w:tcBorders>
            <w:vAlign w:val="top"/>
          </w:tcPr>
          <w:p w14:paraId="345BA70D">
            <w:pPr>
              <w:pStyle w:val="14"/>
              <w:spacing w:before="116" w:line="220" w:lineRule="auto"/>
              <w:ind w:left="115"/>
              <w:rPr>
                <w:strike/>
                <w:dstrike w:val="0"/>
                <w:sz w:val="24"/>
                <w:szCs w:val="24"/>
              </w:rPr>
            </w:pPr>
            <w:r>
              <w:rPr>
                <w:strike/>
                <w:dstrike w:val="0"/>
                <w:spacing w:val="-2"/>
                <w:sz w:val="24"/>
                <w:szCs w:val="24"/>
              </w:rPr>
              <w:t>五、流动资产</w:t>
            </w:r>
          </w:p>
        </w:tc>
        <w:tc>
          <w:tcPr>
            <w:tcW w:w="1160" w:type="dxa"/>
            <w:vAlign w:val="top"/>
          </w:tcPr>
          <w:p w14:paraId="004D2164">
            <w:pPr>
              <w:rPr>
                <w:rFonts w:ascii="Arial"/>
                <w:strike/>
                <w:dstrike w:val="0"/>
                <w:sz w:val="21"/>
              </w:rPr>
            </w:pPr>
          </w:p>
        </w:tc>
        <w:tc>
          <w:tcPr>
            <w:tcW w:w="1802" w:type="dxa"/>
            <w:vAlign w:val="top"/>
          </w:tcPr>
          <w:p w14:paraId="1BD53F7B">
            <w:pPr>
              <w:rPr>
                <w:rFonts w:ascii="Arial"/>
                <w:strike/>
                <w:dstrike w:val="0"/>
                <w:sz w:val="21"/>
              </w:rPr>
            </w:pPr>
          </w:p>
        </w:tc>
        <w:tc>
          <w:tcPr>
            <w:tcW w:w="1804" w:type="dxa"/>
            <w:vAlign w:val="top"/>
          </w:tcPr>
          <w:p w14:paraId="5F42B76E">
            <w:pPr>
              <w:rPr>
                <w:rFonts w:ascii="Arial"/>
                <w:strike/>
                <w:dstrike w:val="0"/>
                <w:sz w:val="21"/>
              </w:rPr>
            </w:pPr>
          </w:p>
        </w:tc>
        <w:tc>
          <w:tcPr>
            <w:tcW w:w="1811" w:type="dxa"/>
            <w:tcBorders>
              <w:right w:val="single" w:color="000000" w:sz="6" w:space="0"/>
            </w:tcBorders>
            <w:vAlign w:val="top"/>
          </w:tcPr>
          <w:p w14:paraId="61280B36">
            <w:pPr>
              <w:rPr>
                <w:rFonts w:ascii="Arial"/>
                <w:strike/>
                <w:dstrike w:val="0"/>
                <w:sz w:val="21"/>
              </w:rPr>
            </w:pPr>
          </w:p>
        </w:tc>
      </w:tr>
      <w:tr w14:paraId="6B43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4EA79710">
            <w:pPr>
              <w:pStyle w:val="14"/>
              <w:spacing w:before="115" w:line="220" w:lineRule="auto"/>
              <w:ind w:left="113"/>
              <w:rPr>
                <w:strike/>
                <w:dstrike w:val="0"/>
                <w:sz w:val="24"/>
                <w:szCs w:val="24"/>
              </w:rPr>
            </w:pPr>
            <w:r>
              <w:rPr>
                <w:strike/>
                <w:dstrike w:val="0"/>
                <w:spacing w:val="-2"/>
                <w:sz w:val="24"/>
                <w:szCs w:val="24"/>
              </w:rPr>
              <w:t>六、流动负债</w:t>
            </w:r>
          </w:p>
        </w:tc>
        <w:tc>
          <w:tcPr>
            <w:tcW w:w="1160" w:type="dxa"/>
            <w:vAlign w:val="top"/>
          </w:tcPr>
          <w:p w14:paraId="52F4667B">
            <w:pPr>
              <w:rPr>
                <w:rFonts w:ascii="Arial"/>
                <w:strike/>
                <w:dstrike w:val="0"/>
                <w:sz w:val="21"/>
              </w:rPr>
            </w:pPr>
          </w:p>
        </w:tc>
        <w:tc>
          <w:tcPr>
            <w:tcW w:w="1802" w:type="dxa"/>
            <w:vAlign w:val="top"/>
          </w:tcPr>
          <w:p w14:paraId="7C096980">
            <w:pPr>
              <w:rPr>
                <w:rFonts w:ascii="Arial"/>
                <w:strike/>
                <w:dstrike w:val="0"/>
                <w:sz w:val="21"/>
              </w:rPr>
            </w:pPr>
          </w:p>
        </w:tc>
        <w:tc>
          <w:tcPr>
            <w:tcW w:w="1804" w:type="dxa"/>
            <w:vAlign w:val="top"/>
          </w:tcPr>
          <w:p w14:paraId="61A1875B">
            <w:pPr>
              <w:rPr>
                <w:rFonts w:ascii="Arial"/>
                <w:strike/>
                <w:dstrike w:val="0"/>
                <w:sz w:val="21"/>
              </w:rPr>
            </w:pPr>
          </w:p>
        </w:tc>
        <w:tc>
          <w:tcPr>
            <w:tcW w:w="1811" w:type="dxa"/>
            <w:tcBorders>
              <w:right w:val="single" w:color="000000" w:sz="6" w:space="0"/>
            </w:tcBorders>
            <w:vAlign w:val="top"/>
          </w:tcPr>
          <w:p w14:paraId="163F402F">
            <w:pPr>
              <w:rPr>
                <w:rFonts w:ascii="Arial"/>
                <w:strike/>
                <w:dstrike w:val="0"/>
                <w:sz w:val="21"/>
              </w:rPr>
            </w:pPr>
          </w:p>
        </w:tc>
      </w:tr>
      <w:tr w14:paraId="3559B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60A34C84">
            <w:pPr>
              <w:pStyle w:val="14"/>
              <w:spacing w:before="119" w:line="220" w:lineRule="auto"/>
              <w:ind w:left="110"/>
              <w:rPr>
                <w:strike/>
                <w:dstrike w:val="0"/>
                <w:sz w:val="24"/>
                <w:szCs w:val="24"/>
              </w:rPr>
            </w:pPr>
            <w:r>
              <w:rPr>
                <w:strike/>
                <w:dstrike w:val="0"/>
                <w:spacing w:val="-2"/>
                <w:sz w:val="24"/>
                <w:szCs w:val="24"/>
              </w:rPr>
              <w:t>七、负债合计</w:t>
            </w:r>
          </w:p>
        </w:tc>
        <w:tc>
          <w:tcPr>
            <w:tcW w:w="1160" w:type="dxa"/>
            <w:vAlign w:val="top"/>
          </w:tcPr>
          <w:p w14:paraId="59882315">
            <w:pPr>
              <w:rPr>
                <w:rFonts w:ascii="Arial"/>
                <w:strike/>
                <w:dstrike w:val="0"/>
                <w:sz w:val="21"/>
              </w:rPr>
            </w:pPr>
          </w:p>
        </w:tc>
        <w:tc>
          <w:tcPr>
            <w:tcW w:w="1802" w:type="dxa"/>
            <w:vAlign w:val="top"/>
          </w:tcPr>
          <w:p w14:paraId="452168C7">
            <w:pPr>
              <w:rPr>
                <w:rFonts w:ascii="Arial"/>
                <w:strike/>
                <w:dstrike w:val="0"/>
                <w:sz w:val="21"/>
              </w:rPr>
            </w:pPr>
          </w:p>
        </w:tc>
        <w:tc>
          <w:tcPr>
            <w:tcW w:w="1804" w:type="dxa"/>
            <w:vAlign w:val="top"/>
          </w:tcPr>
          <w:p w14:paraId="4371BCFE">
            <w:pPr>
              <w:rPr>
                <w:rFonts w:ascii="Arial"/>
                <w:strike/>
                <w:dstrike w:val="0"/>
                <w:sz w:val="21"/>
              </w:rPr>
            </w:pPr>
          </w:p>
        </w:tc>
        <w:tc>
          <w:tcPr>
            <w:tcW w:w="1811" w:type="dxa"/>
            <w:tcBorders>
              <w:right w:val="single" w:color="000000" w:sz="6" w:space="0"/>
            </w:tcBorders>
            <w:vAlign w:val="top"/>
          </w:tcPr>
          <w:p w14:paraId="6943D465">
            <w:pPr>
              <w:rPr>
                <w:rFonts w:ascii="Arial"/>
                <w:strike/>
                <w:dstrike w:val="0"/>
                <w:sz w:val="21"/>
              </w:rPr>
            </w:pPr>
          </w:p>
        </w:tc>
      </w:tr>
      <w:tr w14:paraId="10B69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42DF5A8F">
            <w:pPr>
              <w:pStyle w:val="14"/>
              <w:spacing w:before="118" w:line="220" w:lineRule="auto"/>
              <w:ind w:left="115"/>
              <w:rPr>
                <w:strike/>
                <w:dstrike w:val="0"/>
                <w:sz w:val="24"/>
                <w:szCs w:val="24"/>
              </w:rPr>
            </w:pPr>
            <w:r>
              <w:rPr>
                <w:strike/>
                <w:dstrike w:val="0"/>
                <w:spacing w:val="-2"/>
                <w:sz w:val="24"/>
                <w:szCs w:val="24"/>
              </w:rPr>
              <w:t>八、营业收入</w:t>
            </w:r>
          </w:p>
        </w:tc>
        <w:tc>
          <w:tcPr>
            <w:tcW w:w="1160" w:type="dxa"/>
            <w:vAlign w:val="top"/>
          </w:tcPr>
          <w:p w14:paraId="7174E194">
            <w:pPr>
              <w:rPr>
                <w:rFonts w:ascii="Arial"/>
                <w:strike/>
                <w:dstrike w:val="0"/>
                <w:sz w:val="21"/>
              </w:rPr>
            </w:pPr>
          </w:p>
        </w:tc>
        <w:tc>
          <w:tcPr>
            <w:tcW w:w="1802" w:type="dxa"/>
            <w:vAlign w:val="top"/>
          </w:tcPr>
          <w:p w14:paraId="342B977D">
            <w:pPr>
              <w:rPr>
                <w:rFonts w:ascii="Arial"/>
                <w:strike/>
                <w:dstrike w:val="0"/>
                <w:sz w:val="21"/>
              </w:rPr>
            </w:pPr>
          </w:p>
        </w:tc>
        <w:tc>
          <w:tcPr>
            <w:tcW w:w="1804" w:type="dxa"/>
            <w:vAlign w:val="top"/>
          </w:tcPr>
          <w:p w14:paraId="4C5B8412">
            <w:pPr>
              <w:rPr>
                <w:rFonts w:ascii="Arial"/>
                <w:strike/>
                <w:dstrike w:val="0"/>
                <w:sz w:val="21"/>
              </w:rPr>
            </w:pPr>
          </w:p>
        </w:tc>
        <w:tc>
          <w:tcPr>
            <w:tcW w:w="1811" w:type="dxa"/>
            <w:tcBorders>
              <w:right w:val="single" w:color="000000" w:sz="6" w:space="0"/>
            </w:tcBorders>
            <w:vAlign w:val="top"/>
          </w:tcPr>
          <w:p w14:paraId="70AAB628">
            <w:pPr>
              <w:rPr>
                <w:rFonts w:ascii="Arial"/>
                <w:strike/>
                <w:dstrike w:val="0"/>
                <w:sz w:val="21"/>
              </w:rPr>
            </w:pPr>
          </w:p>
        </w:tc>
      </w:tr>
      <w:tr w14:paraId="0CA28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57DB00FF">
            <w:pPr>
              <w:pStyle w:val="14"/>
              <w:spacing w:before="123" w:line="220" w:lineRule="auto"/>
              <w:ind w:left="117"/>
              <w:rPr>
                <w:strike/>
                <w:dstrike w:val="0"/>
                <w:sz w:val="24"/>
                <w:szCs w:val="24"/>
              </w:rPr>
            </w:pPr>
            <w:r>
              <w:rPr>
                <w:strike/>
                <w:dstrike w:val="0"/>
                <w:spacing w:val="-3"/>
                <w:sz w:val="24"/>
                <w:szCs w:val="24"/>
              </w:rPr>
              <w:t>九、净利润</w:t>
            </w:r>
          </w:p>
        </w:tc>
        <w:tc>
          <w:tcPr>
            <w:tcW w:w="1160" w:type="dxa"/>
            <w:vAlign w:val="top"/>
          </w:tcPr>
          <w:p w14:paraId="70AE1BD4">
            <w:pPr>
              <w:rPr>
                <w:rFonts w:ascii="Arial"/>
                <w:strike/>
                <w:dstrike w:val="0"/>
                <w:sz w:val="21"/>
              </w:rPr>
            </w:pPr>
          </w:p>
        </w:tc>
        <w:tc>
          <w:tcPr>
            <w:tcW w:w="1802" w:type="dxa"/>
            <w:vAlign w:val="top"/>
          </w:tcPr>
          <w:p w14:paraId="0BD0913B">
            <w:pPr>
              <w:rPr>
                <w:rFonts w:ascii="Arial"/>
                <w:strike/>
                <w:dstrike w:val="0"/>
                <w:sz w:val="21"/>
              </w:rPr>
            </w:pPr>
          </w:p>
        </w:tc>
        <w:tc>
          <w:tcPr>
            <w:tcW w:w="1804" w:type="dxa"/>
            <w:vAlign w:val="top"/>
          </w:tcPr>
          <w:p w14:paraId="0B4C47F5">
            <w:pPr>
              <w:rPr>
                <w:rFonts w:ascii="Arial"/>
                <w:strike/>
                <w:dstrike w:val="0"/>
                <w:sz w:val="21"/>
              </w:rPr>
            </w:pPr>
          </w:p>
        </w:tc>
        <w:tc>
          <w:tcPr>
            <w:tcW w:w="1811" w:type="dxa"/>
            <w:tcBorders>
              <w:right w:val="single" w:color="000000" w:sz="6" w:space="0"/>
            </w:tcBorders>
            <w:vAlign w:val="top"/>
          </w:tcPr>
          <w:p w14:paraId="613DBCED">
            <w:pPr>
              <w:rPr>
                <w:rFonts w:ascii="Arial"/>
                <w:strike/>
                <w:dstrike w:val="0"/>
                <w:sz w:val="21"/>
              </w:rPr>
            </w:pPr>
          </w:p>
        </w:tc>
      </w:tr>
      <w:tr w14:paraId="785BD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199" w:type="dxa"/>
            <w:tcBorders>
              <w:left w:val="single" w:color="000000" w:sz="6" w:space="0"/>
              <w:bottom w:val="single" w:color="000000" w:sz="6" w:space="0"/>
            </w:tcBorders>
            <w:vAlign w:val="top"/>
          </w:tcPr>
          <w:p w14:paraId="14BA668C">
            <w:pPr>
              <w:spacing w:line="244" w:lineRule="auto"/>
              <w:rPr>
                <w:rFonts w:ascii="Arial"/>
                <w:strike/>
                <w:dstrike w:val="0"/>
                <w:sz w:val="21"/>
              </w:rPr>
            </w:pPr>
          </w:p>
          <w:p w14:paraId="73DC376D">
            <w:pPr>
              <w:spacing w:before="69" w:line="74" w:lineRule="exact"/>
              <w:ind w:left="878"/>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pacing w:val="-7"/>
                <w:position w:val="-1"/>
                <w:sz w:val="24"/>
                <w:szCs w:val="24"/>
              </w:rPr>
              <w:t>……</w:t>
            </w:r>
          </w:p>
        </w:tc>
        <w:tc>
          <w:tcPr>
            <w:tcW w:w="1160" w:type="dxa"/>
            <w:tcBorders>
              <w:bottom w:val="single" w:color="000000" w:sz="6" w:space="0"/>
            </w:tcBorders>
            <w:vAlign w:val="top"/>
          </w:tcPr>
          <w:p w14:paraId="7DF61DB3">
            <w:pPr>
              <w:rPr>
                <w:rFonts w:ascii="Arial"/>
                <w:strike/>
                <w:dstrike w:val="0"/>
                <w:sz w:val="21"/>
              </w:rPr>
            </w:pPr>
          </w:p>
        </w:tc>
        <w:tc>
          <w:tcPr>
            <w:tcW w:w="1802" w:type="dxa"/>
            <w:tcBorders>
              <w:bottom w:val="single" w:color="000000" w:sz="6" w:space="0"/>
            </w:tcBorders>
            <w:vAlign w:val="top"/>
          </w:tcPr>
          <w:p w14:paraId="57A27438">
            <w:pPr>
              <w:rPr>
                <w:rFonts w:ascii="Arial"/>
                <w:strike/>
                <w:dstrike w:val="0"/>
                <w:sz w:val="21"/>
              </w:rPr>
            </w:pPr>
          </w:p>
        </w:tc>
        <w:tc>
          <w:tcPr>
            <w:tcW w:w="1804" w:type="dxa"/>
            <w:tcBorders>
              <w:bottom w:val="single" w:color="000000" w:sz="6" w:space="0"/>
            </w:tcBorders>
            <w:vAlign w:val="top"/>
          </w:tcPr>
          <w:p w14:paraId="42334C21">
            <w:pPr>
              <w:rPr>
                <w:rFonts w:ascii="Arial"/>
                <w:strike/>
                <w:dstrike w:val="0"/>
                <w:sz w:val="21"/>
              </w:rPr>
            </w:pPr>
          </w:p>
        </w:tc>
        <w:tc>
          <w:tcPr>
            <w:tcW w:w="1811" w:type="dxa"/>
            <w:tcBorders>
              <w:bottom w:val="single" w:color="000000" w:sz="6" w:space="0"/>
              <w:right w:val="single" w:color="000000" w:sz="6" w:space="0"/>
            </w:tcBorders>
            <w:vAlign w:val="top"/>
          </w:tcPr>
          <w:p w14:paraId="6DEC6BC4">
            <w:pPr>
              <w:rPr>
                <w:rFonts w:ascii="Arial"/>
                <w:strike/>
                <w:dstrike w:val="0"/>
                <w:sz w:val="21"/>
              </w:rPr>
            </w:pPr>
          </w:p>
        </w:tc>
      </w:tr>
    </w:tbl>
    <w:p w14:paraId="35B67669">
      <w:pPr>
        <w:pStyle w:val="3"/>
        <w:spacing w:line="368" w:lineRule="auto"/>
        <w:rPr>
          <w:strike/>
          <w:dstrike w:val="0"/>
        </w:rPr>
      </w:pPr>
    </w:p>
    <w:p w14:paraId="5166E91B">
      <w:pPr>
        <w:spacing w:before="78" w:line="219" w:lineRule="auto"/>
        <w:rPr>
          <w:rFonts w:ascii="宋体" w:hAnsi="宋体" w:eastAsia="宋体" w:cs="宋体"/>
          <w:strike/>
          <w:dstrike w:val="0"/>
          <w:sz w:val="24"/>
          <w:szCs w:val="24"/>
        </w:rPr>
      </w:pPr>
      <w:r>
        <w:rPr>
          <w:rFonts w:ascii="宋体" w:hAnsi="宋体" w:eastAsia="宋体" w:cs="宋体"/>
          <w:strike/>
          <w:dstrike w:val="0"/>
          <w:spacing w:val="-2"/>
          <w:sz w:val="24"/>
          <w:szCs w:val="24"/>
        </w:rPr>
        <w:t>注：</w:t>
      </w:r>
      <w:r>
        <w:rPr>
          <w:rFonts w:ascii="Times New Roman" w:hAnsi="Times New Roman" w:eastAsia="Times New Roman" w:cs="Times New Roman"/>
          <w:strike/>
          <w:dstrike w:val="0"/>
          <w:spacing w:val="-2"/>
          <w:sz w:val="24"/>
          <w:szCs w:val="24"/>
        </w:rPr>
        <w:t xml:space="preserve">1.  </w:t>
      </w:r>
      <w:r>
        <w:rPr>
          <w:rFonts w:ascii="宋体" w:hAnsi="宋体" w:eastAsia="宋体" w:cs="宋体"/>
          <w:strike/>
          <w:dstrike w:val="0"/>
          <w:spacing w:val="-2"/>
          <w:sz w:val="24"/>
          <w:szCs w:val="24"/>
        </w:rPr>
        <w:t>若投标人为联合体，联合体各成员单位分别填写本表。</w:t>
      </w:r>
    </w:p>
    <w:p w14:paraId="5051859A">
      <w:pPr>
        <w:spacing w:before="120" w:line="219" w:lineRule="auto"/>
        <w:ind w:left="475"/>
        <w:rPr>
          <w:rFonts w:ascii="宋体" w:hAnsi="宋体" w:eastAsia="宋体" w:cs="宋体"/>
          <w:strike/>
          <w:dstrike w:val="0"/>
          <w:sz w:val="24"/>
          <w:szCs w:val="24"/>
        </w:rPr>
      </w:pPr>
      <w:r>
        <w:rPr>
          <w:rFonts w:ascii="Times New Roman" w:hAnsi="Times New Roman" w:eastAsia="Times New Roman" w:cs="Times New Roman"/>
          <w:strike/>
          <w:dstrike w:val="0"/>
          <w:spacing w:val="-3"/>
          <w:sz w:val="24"/>
          <w:szCs w:val="24"/>
        </w:rPr>
        <w:t xml:space="preserve">2.  </w:t>
      </w:r>
      <w:r>
        <w:rPr>
          <w:rFonts w:ascii="宋体" w:hAnsi="宋体" w:eastAsia="宋体" w:cs="宋体"/>
          <w:strike/>
          <w:dstrike w:val="0"/>
          <w:spacing w:val="-3"/>
          <w:sz w:val="24"/>
          <w:szCs w:val="24"/>
        </w:rPr>
        <w:t>新建企业按实际发生年份提供。</w:t>
      </w:r>
    </w:p>
    <w:p w14:paraId="4CCD84D1">
      <w:pPr>
        <w:spacing w:line="219" w:lineRule="auto"/>
        <w:rPr>
          <w:rFonts w:ascii="宋体" w:hAnsi="宋体" w:eastAsia="宋体" w:cs="宋体"/>
          <w:strike/>
          <w:dstrike w:val="0"/>
          <w:sz w:val="24"/>
          <w:szCs w:val="24"/>
        </w:rPr>
        <w:sectPr>
          <w:footerReference r:id="rId131" w:type="default"/>
          <w:pgSz w:w="11907" w:h="16841"/>
          <w:pgMar w:top="1253" w:right="1418" w:bottom="1254" w:left="1429" w:header="1134" w:footer="907" w:gutter="0"/>
          <w:pgNumType w:fmt="decimal"/>
          <w:cols w:space="720" w:num="1"/>
        </w:sectPr>
      </w:pPr>
    </w:p>
    <w:p w14:paraId="1F7C7722">
      <w:pPr>
        <w:spacing w:before="78" w:line="219" w:lineRule="auto"/>
        <w:ind w:left="15"/>
        <w:rPr>
          <w:rFonts w:ascii="宋体" w:hAnsi="宋体" w:eastAsia="宋体" w:cs="宋体"/>
          <w:sz w:val="24"/>
          <w:szCs w:val="24"/>
        </w:rPr>
      </w:pPr>
      <w:r>
        <w:rPr>
          <w:rFonts w:ascii="宋体" w:hAnsi="宋体" w:eastAsia="宋体" w:cs="宋体"/>
          <w:b/>
          <w:bCs/>
          <w:spacing w:val="-10"/>
          <w:sz w:val="24"/>
          <w:szCs w:val="24"/>
        </w:rPr>
        <w:t>（三）</w:t>
      </w:r>
      <w:r>
        <w:rPr>
          <w:rFonts w:ascii="宋体" w:hAnsi="宋体" w:eastAsia="宋体" w:cs="宋体"/>
          <w:spacing w:val="-63"/>
          <w:sz w:val="24"/>
          <w:szCs w:val="24"/>
        </w:rPr>
        <w:t xml:space="preserve"> </w:t>
      </w:r>
      <w:r>
        <w:rPr>
          <w:rFonts w:ascii="宋体" w:hAnsi="宋体" w:eastAsia="宋体" w:cs="宋体"/>
          <w:b/>
          <w:bCs/>
          <w:spacing w:val="-10"/>
          <w:sz w:val="24"/>
          <w:szCs w:val="24"/>
        </w:rPr>
        <w:t>项目管理机构</w:t>
      </w:r>
    </w:p>
    <w:p w14:paraId="60574F9A">
      <w:pPr>
        <w:spacing w:before="303" w:line="219" w:lineRule="auto"/>
        <w:ind w:left="15"/>
        <w:rPr>
          <w:rFonts w:ascii="宋体" w:hAnsi="宋体" w:eastAsia="宋体" w:cs="宋体"/>
          <w:sz w:val="24"/>
          <w:szCs w:val="24"/>
        </w:rPr>
      </w:pPr>
      <w:r>
        <w:rPr>
          <w:rFonts w:ascii="Times New Roman" w:hAnsi="Times New Roman" w:eastAsia="Times New Roman" w:cs="Times New Roman"/>
          <w:b/>
          <w:bCs/>
          <w:spacing w:val="-3"/>
          <w:sz w:val="24"/>
          <w:szCs w:val="24"/>
        </w:rPr>
        <w:t xml:space="preserve">1.  </w:t>
      </w:r>
      <w:r>
        <w:rPr>
          <w:rFonts w:ascii="宋体" w:hAnsi="宋体" w:eastAsia="宋体" w:cs="宋体"/>
          <w:b/>
          <w:bCs/>
          <w:spacing w:val="-3"/>
          <w:sz w:val="24"/>
          <w:szCs w:val="24"/>
        </w:rPr>
        <w:t>项目管理机构组成表</w:t>
      </w:r>
    </w:p>
    <w:p w14:paraId="0EE78583">
      <w:pPr>
        <w:spacing w:line="144" w:lineRule="exact"/>
      </w:pPr>
    </w:p>
    <w:tbl>
      <w:tblPr>
        <w:tblStyle w:val="13"/>
        <w:tblW w:w="89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683"/>
        <w:gridCol w:w="838"/>
        <w:gridCol w:w="1363"/>
        <w:gridCol w:w="848"/>
        <w:gridCol w:w="1018"/>
        <w:gridCol w:w="1210"/>
        <w:gridCol w:w="1251"/>
        <w:gridCol w:w="1016"/>
      </w:tblGrid>
      <w:tr w14:paraId="0F21D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683" w:type="dxa"/>
            <w:vMerge w:val="restart"/>
            <w:tcBorders>
              <w:top w:val="single" w:color="000000" w:sz="6" w:space="0"/>
              <w:left w:val="single" w:color="000000" w:sz="6" w:space="0"/>
              <w:bottom w:val="nil"/>
            </w:tcBorders>
            <w:vAlign w:val="top"/>
          </w:tcPr>
          <w:p w14:paraId="438FA1CE">
            <w:pPr>
              <w:spacing w:line="336" w:lineRule="auto"/>
              <w:rPr>
                <w:rFonts w:ascii="Arial"/>
                <w:sz w:val="21"/>
              </w:rPr>
            </w:pPr>
          </w:p>
          <w:p w14:paraId="79E7B39E">
            <w:pPr>
              <w:pStyle w:val="14"/>
              <w:spacing w:before="78" w:line="220" w:lineRule="auto"/>
              <w:ind w:left="98"/>
              <w:rPr>
                <w:sz w:val="24"/>
                <w:szCs w:val="24"/>
              </w:rPr>
            </w:pPr>
            <w:r>
              <w:rPr>
                <w:spacing w:val="-3"/>
                <w:sz w:val="24"/>
                <w:szCs w:val="24"/>
              </w:rPr>
              <w:t>职务</w:t>
            </w:r>
          </w:p>
        </w:tc>
        <w:tc>
          <w:tcPr>
            <w:tcW w:w="683" w:type="dxa"/>
            <w:vMerge w:val="restart"/>
            <w:tcBorders>
              <w:top w:val="single" w:color="000000" w:sz="6" w:space="0"/>
              <w:bottom w:val="nil"/>
            </w:tcBorders>
            <w:vAlign w:val="top"/>
          </w:tcPr>
          <w:p w14:paraId="2C9DD30A">
            <w:pPr>
              <w:spacing w:line="336" w:lineRule="auto"/>
              <w:rPr>
                <w:rFonts w:ascii="Arial"/>
                <w:sz w:val="21"/>
              </w:rPr>
            </w:pPr>
          </w:p>
          <w:p w14:paraId="1008C614">
            <w:pPr>
              <w:pStyle w:val="14"/>
              <w:spacing w:before="78" w:line="220" w:lineRule="auto"/>
              <w:ind w:left="101"/>
              <w:rPr>
                <w:sz w:val="24"/>
                <w:szCs w:val="24"/>
              </w:rPr>
            </w:pPr>
            <w:r>
              <w:rPr>
                <w:spacing w:val="-3"/>
                <w:sz w:val="24"/>
                <w:szCs w:val="24"/>
              </w:rPr>
              <w:t>姓名</w:t>
            </w:r>
          </w:p>
        </w:tc>
        <w:tc>
          <w:tcPr>
            <w:tcW w:w="838" w:type="dxa"/>
            <w:vMerge w:val="restart"/>
            <w:tcBorders>
              <w:top w:val="single" w:color="000000" w:sz="6" w:space="0"/>
              <w:bottom w:val="nil"/>
            </w:tcBorders>
            <w:vAlign w:val="top"/>
          </w:tcPr>
          <w:p w14:paraId="11B94414">
            <w:pPr>
              <w:spacing w:line="336" w:lineRule="auto"/>
              <w:rPr>
                <w:rFonts w:ascii="Arial"/>
                <w:sz w:val="21"/>
              </w:rPr>
            </w:pPr>
          </w:p>
          <w:p w14:paraId="0A7726EF">
            <w:pPr>
              <w:pStyle w:val="14"/>
              <w:spacing w:before="78" w:line="222" w:lineRule="auto"/>
              <w:ind w:left="179"/>
              <w:rPr>
                <w:sz w:val="24"/>
                <w:szCs w:val="24"/>
              </w:rPr>
            </w:pPr>
            <w:r>
              <w:rPr>
                <w:spacing w:val="-3"/>
                <w:sz w:val="24"/>
                <w:szCs w:val="24"/>
              </w:rPr>
              <w:t>职称</w:t>
            </w:r>
          </w:p>
        </w:tc>
        <w:tc>
          <w:tcPr>
            <w:tcW w:w="5690" w:type="dxa"/>
            <w:gridSpan w:val="5"/>
            <w:tcBorders>
              <w:top w:val="single" w:color="000000" w:sz="6" w:space="0"/>
            </w:tcBorders>
            <w:vAlign w:val="top"/>
          </w:tcPr>
          <w:p w14:paraId="3115EC4B">
            <w:pPr>
              <w:pStyle w:val="14"/>
              <w:spacing w:before="99" w:line="220" w:lineRule="auto"/>
              <w:ind w:left="1772"/>
              <w:rPr>
                <w:sz w:val="24"/>
                <w:szCs w:val="24"/>
              </w:rPr>
            </w:pPr>
            <w:r>
              <w:rPr>
                <w:spacing w:val="-1"/>
                <w:sz w:val="24"/>
                <w:szCs w:val="24"/>
              </w:rPr>
              <w:t>执业或职业资格证明</w:t>
            </w:r>
          </w:p>
        </w:tc>
        <w:tc>
          <w:tcPr>
            <w:tcW w:w="1016" w:type="dxa"/>
            <w:vMerge w:val="restart"/>
            <w:tcBorders>
              <w:top w:val="single" w:color="000000" w:sz="6" w:space="0"/>
              <w:bottom w:val="nil"/>
              <w:right w:val="single" w:color="000000" w:sz="6" w:space="0"/>
            </w:tcBorders>
            <w:vAlign w:val="top"/>
          </w:tcPr>
          <w:p w14:paraId="3EF8B8A5">
            <w:pPr>
              <w:spacing w:line="337" w:lineRule="auto"/>
              <w:rPr>
                <w:rFonts w:ascii="Arial"/>
                <w:sz w:val="21"/>
              </w:rPr>
            </w:pPr>
          </w:p>
          <w:p w14:paraId="37F81007">
            <w:pPr>
              <w:pStyle w:val="14"/>
              <w:spacing w:before="78" w:line="221" w:lineRule="auto"/>
              <w:ind w:left="277"/>
              <w:rPr>
                <w:sz w:val="24"/>
                <w:szCs w:val="24"/>
              </w:rPr>
            </w:pPr>
            <w:r>
              <w:rPr>
                <w:spacing w:val="-4"/>
                <w:sz w:val="24"/>
                <w:szCs w:val="24"/>
              </w:rPr>
              <w:t>备注</w:t>
            </w:r>
          </w:p>
        </w:tc>
      </w:tr>
      <w:tr w14:paraId="7E31E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3" w:type="dxa"/>
            <w:vMerge w:val="continue"/>
            <w:tcBorders>
              <w:top w:val="nil"/>
              <w:left w:val="single" w:color="000000" w:sz="6" w:space="0"/>
            </w:tcBorders>
            <w:vAlign w:val="top"/>
          </w:tcPr>
          <w:p w14:paraId="76F5AFF4">
            <w:pPr>
              <w:rPr>
                <w:rFonts w:ascii="Arial"/>
                <w:sz w:val="21"/>
              </w:rPr>
            </w:pPr>
          </w:p>
        </w:tc>
        <w:tc>
          <w:tcPr>
            <w:tcW w:w="683" w:type="dxa"/>
            <w:vMerge w:val="continue"/>
            <w:tcBorders>
              <w:top w:val="nil"/>
            </w:tcBorders>
            <w:vAlign w:val="top"/>
          </w:tcPr>
          <w:p w14:paraId="08FEC663">
            <w:pPr>
              <w:rPr>
                <w:rFonts w:ascii="Arial"/>
                <w:sz w:val="21"/>
              </w:rPr>
            </w:pPr>
          </w:p>
        </w:tc>
        <w:tc>
          <w:tcPr>
            <w:tcW w:w="838" w:type="dxa"/>
            <w:vMerge w:val="continue"/>
            <w:tcBorders>
              <w:top w:val="nil"/>
            </w:tcBorders>
            <w:vAlign w:val="top"/>
          </w:tcPr>
          <w:p w14:paraId="45C35690">
            <w:pPr>
              <w:rPr>
                <w:rFonts w:ascii="Arial"/>
                <w:sz w:val="21"/>
              </w:rPr>
            </w:pPr>
          </w:p>
        </w:tc>
        <w:tc>
          <w:tcPr>
            <w:tcW w:w="1363" w:type="dxa"/>
            <w:vAlign w:val="top"/>
          </w:tcPr>
          <w:p w14:paraId="55E841EA">
            <w:pPr>
              <w:pStyle w:val="14"/>
              <w:spacing w:before="115" w:line="219" w:lineRule="auto"/>
              <w:ind w:left="204"/>
              <w:rPr>
                <w:sz w:val="24"/>
                <w:szCs w:val="24"/>
              </w:rPr>
            </w:pPr>
            <w:r>
              <w:rPr>
                <w:spacing w:val="-2"/>
                <w:sz w:val="24"/>
                <w:szCs w:val="24"/>
              </w:rPr>
              <w:t>证书名称</w:t>
            </w:r>
          </w:p>
        </w:tc>
        <w:tc>
          <w:tcPr>
            <w:tcW w:w="848" w:type="dxa"/>
            <w:vAlign w:val="top"/>
          </w:tcPr>
          <w:p w14:paraId="21A242AD">
            <w:pPr>
              <w:pStyle w:val="14"/>
              <w:spacing w:before="116" w:line="220" w:lineRule="auto"/>
              <w:ind w:left="192"/>
              <w:rPr>
                <w:sz w:val="24"/>
                <w:szCs w:val="24"/>
              </w:rPr>
            </w:pPr>
            <w:r>
              <w:rPr>
                <w:spacing w:val="-4"/>
                <w:sz w:val="24"/>
                <w:szCs w:val="24"/>
              </w:rPr>
              <w:t>级别</w:t>
            </w:r>
          </w:p>
        </w:tc>
        <w:tc>
          <w:tcPr>
            <w:tcW w:w="1018" w:type="dxa"/>
            <w:vAlign w:val="top"/>
          </w:tcPr>
          <w:p w14:paraId="7D0B4290">
            <w:pPr>
              <w:pStyle w:val="14"/>
              <w:spacing w:before="116" w:line="221" w:lineRule="auto"/>
              <w:ind w:left="276"/>
              <w:rPr>
                <w:sz w:val="24"/>
                <w:szCs w:val="24"/>
              </w:rPr>
            </w:pPr>
            <w:r>
              <w:rPr>
                <w:spacing w:val="-3"/>
                <w:sz w:val="24"/>
                <w:szCs w:val="24"/>
              </w:rPr>
              <w:t>证号</w:t>
            </w:r>
          </w:p>
        </w:tc>
        <w:tc>
          <w:tcPr>
            <w:tcW w:w="1210" w:type="dxa"/>
            <w:vAlign w:val="top"/>
          </w:tcPr>
          <w:p w14:paraId="53F07F70">
            <w:pPr>
              <w:pStyle w:val="14"/>
              <w:spacing w:before="116" w:line="220" w:lineRule="auto"/>
              <w:ind w:left="375"/>
              <w:rPr>
                <w:sz w:val="24"/>
                <w:szCs w:val="24"/>
              </w:rPr>
            </w:pPr>
            <w:r>
              <w:rPr>
                <w:spacing w:val="-3"/>
                <w:sz w:val="24"/>
                <w:szCs w:val="24"/>
              </w:rPr>
              <w:t>专业</w:t>
            </w:r>
          </w:p>
        </w:tc>
        <w:tc>
          <w:tcPr>
            <w:tcW w:w="1251" w:type="dxa"/>
            <w:vAlign w:val="top"/>
          </w:tcPr>
          <w:p w14:paraId="025463D6">
            <w:pPr>
              <w:pStyle w:val="14"/>
              <w:spacing w:before="36" w:line="219" w:lineRule="auto"/>
              <w:ind w:left="159"/>
              <w:rPr>
                <w:sz w:val="24"/>
                <w:szCs w:val="24"/>
              </w:rPr>
            </w:pPr>
            <w:r>
              <w:rPr>
                <w:spacing w:val="-3"/>
                <w:sz w:val="24"/>
                <w:szCs w:val="24"/>
              </w:rPr>
              <w:t>社会保险</w:t>
            </w:r>
          </w:p>
          <w:p w14:paraId="71991D4E">
            <w:pPr>
              <w:pStyle w:val="14"/>
              <w:spacing w:before="27" w:line="207" w:lineRule="auto"/>
              <w:ind w:left="156"/>
              <w:rPr>
                <w:sz w:val="24"/>
                <w:szCs w:val="24"/>
              </w:rPr>
            </w:pPr>
            <w:r>
              <w:rPr>
                <w:spacing w:val="-2"/>
                <w:sz w:val="24"/>
                <w:szCs w:val="24"/>
              </w:rPr>
              <w:t>缴纳情况</w:t>
            </w:r>
          </w:p>
        </w:tc>
        <w:tc>
          <w:tcPr>
            <w:tcW w:w="1016" w:type="dxa"/>
            <w:vMerge w:val="continue"/>
            <w:tcBorders>
              <w:top w:val="nil"/>
              <w:right w:val="single" w:color="000000" w:sz="6" w:space="0"/>
            </w:tcBorders>
            <w:vAlign w:val="top"/>
          </w:tcPr>
          <w:p w14:paraId="18C991CA">
            <w:pPr>
              <w:rPr>
                <w:rFonts w:ascii="Arial"/>
                <w:sz w:val="21"/>
              </w:rPr>
            </w:pPr>
          </w:p>
        </w:tc>
      </w:tr>
      <w:tr w14:paraId="6BE54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83" w:type="dxa"/>
            <w:tcBorders>
              <w:left w:val="single" w:color="000000" w:sz="6" w:space="0"/>
            </w:tcBorders>
            <w:vAlign w:val="top"/>
          </w:tcPr>
          <w:p w14:paraId="444A8D17">
            <w:pPr>
              <w:rPr>
                <w:rFonts w:ascii="Arial"/>
                <w:sz w:val="21"/>
              </w:rPr>
            </w:pPr>
          </w:p>
        </w:tc>
        <w:tc>
          <w:tcPr>
            <w:tcW w:w="683" w:type="dxa"/>
            <w:vAlign w:val="top"/>
          </w:tcPr>
          <w:p w14:paraId="499773F4">
            <w:pPr>
              <w:rPr>
                <w:rFonts w:ascii="Arial"/>
                <w:sz w:val="21"/>
              </w:rPr>
            </w:pPr>
          </w:p>
        </w:tc>
        <w:tc>
          <w:tcPr>
            <w:tcW w:w="838" w:type="dxa"/>
            <w:vAlign w:val="top"/>
          </w:tcPr>
          <w:p w14:paraId="089D9495">
            <w:pPr>
              <w:rPr>
                <w:rFonts w:ascii="Arial"/>
                <w:sz w:val="21"/>
              </w:rPr>
            </w:pPr>
          </w:p>
        </w:tc>
        <w:tc>
          <w:tcPr>
            <w:tcW w:w="1363" w:type="dxa"/>
            <w:vAlign w:val="top"/>
          </w:tcPr>
          <w:p w14:paraId="454336F8">
            <w:pPr>
              <w:rPr>
                <w:rFonts w:ascii="Arial"/>
                <w:sz w:val="21"/>
              </w:rPr>
            </w:pPr>
          </w:p>
        </w:tc>
        <w:tc>
          <w:tcPr>
            <w:tcW w:w="848" w:type="dxa"/>
            <w:vAlign w:val="top"/>
          </w:tcPr>
          <w:p w14:paraId="31324848">
            <w:pPr>
              <w:rPr>
                <w:rFonts w:ascii="Arial"/>
                <w:sz w:val="21"/>
              </w:rPr>
            </w:pPr>
          </w:p>
        </w:tc>
        <w:tc>
          <w:tcPr>
            <w:tcW w:w="1018" w:type="dxa"/>
            <w:vAlign w:val="top"/>
          </w:tcPr>
          <w:p w14:paraId="1CC68364">
            <w:pPr>
              <w:rPr>
                <w:rFonts w:ascii="Arial"/>
                <w:sz w:val="21"/>
              </w:rPr>
            </w:pPr>
          </w:p>
        </w:tc>
        <w:tc>
          <w:tcPr>
            <w:tcW w:w="1210" w:type="dxa"/>
            <w:vAlign w:val="top"/>
          </w:tcPr>
          <w:p w14:paraId="609513D6">
            <w:pPr>
              <w:rPr>
                <w:rFonts w:ascii="Arial"/>
                <w:sz w:val="21"/>
              </w:rPr>
            </w:pPr>
          </w:p>
        </w:tc>
        <w:tc>
          <w:tcPr>
            <w:tcW w:w="1251" w:type="dxa"/>
            <w:vAlign w:val="top"/>
          </w:tcPr>
          <w:p w14:paraId="3B572514">
            <w:pPr>
              <w:rPr>
                <w:rFonts w:ascii="Arial"/>
                <w:sz w:val="21"/>
              </w:rPr>
            </w:pPr>
          </w:p>
        </w:tc>
        <w:tc>
          <w:tcPr>
            <w:tcW w:w="1016" w:type="dxa"/>
            <w:tcBorders>
              <w:right w:val="single" w:color="000000" w:sz="6" w:space="0"/>
            </w:tcBorders>
            <w:vAlign w:val="top"/>
          </w:tcPr>
          <w:p w14:paraId="39E64DF5">
            <w:pPr>
              <w:rPr>
                <w:rFonts w:ascii="Arial"/>
                <w:sz w:val="21"/>
              </w:rPr>
            </w:pPr>
          </w:p>
        </w:tc>
      </w:tr>
      <w:tr w14:paraId="20E44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398327CD">
            <w:pPr>
              <w:rPr>
                <w:rFonts w:ascii="Arial"/>
                <w:sz w:val="21"/>
              </w:rPr>
            </w:pPr>
          </w:p>
        </w:tc>
        <w:tc>
          <w:tcPr>
            <w:tcW w:w="683" w:type="dxa"/>
            <w:vAlign w:val="top"/>
          </w:tcPr>
          <w:p w14:paraId="4AB3D306">
            <w:pPr>
              <w:rPr>
                <w:rFonts w:ascii="Arial"/>
                <w:sz w:val="21"/>
              </w:rPr>
            </w:pPr>
          </w:p>
        </w:tc>
        <w:tc>
          <w:tcPr>
            <w:tcW w:w="838" w:type="dxa"/>
            <w:vAlign w:val="top"/>
          </w:tcPr>
          <w:p w14:paraId="374C580F">
            <w:pPr>
              <w:rPr>
                <w:rFonts w:ascii="Arial"/>
                <w:sz w:val="21"/>
              </w:rPr>
            </w:pPr>
          </w:p>
        </w:tc>
        <w:tc>
          <w:tcPr>
            <w:tcW w:w="1363" w:type="dxa"/>
            <w:vAlign w:val="top"/>
          </w:tcPr>
          <w:p w14:paraId="341F24E0">
            <w:pPr>
              <w:rPr>
                <w:rFonts w:ascii="Arial"/>
                <w:sz w:val="21"/>
              </w:rPr>
            </w:pPr>
          </w:p>
        </w:tc>
        <w:tc>
          <w:tcPr>
            <w:tcW w:w="848" w:type="dxa"/>
            <w:vAlign w:val="top"/>
          </w:tcPr>
          <w:p w14:paraId="6A129070">
            <w:pPr>
              <w:rPr>
                <w:rFonts w:ascii="Arial"/>
                <w:sz w:val="21"/>
              </w:rPr>
            </w:pPr>
          </w:p>
        </w:tc>
        <w:tc>
          <w:tcPr>
            <w:tcW w:w="1018" w:type="dxa"/>
            <w:vAlign w:val="top"/>
          </w:tcPr>
          <w:p w14:paraId="411C1401">
            <w:pPr>
              <w:rPr>
                <w:rFonts w:ascii="Arial"/>
                <w:sz w:val="21"/>
              </w:rPr>
            </w:pPr>
          </w:p>
        </w:tc>
        <w:tc>
          <w:tcPr>
            <w:tcW w:w="1210" w:type="dxa"/>
            <w:vAlign w:val="top"/>
          </w:tcPr>
          <w:p w14:paraId="7CE5F51C">
            <w:pPr>
              <w:rPr>
                <w:rFonts w:ascii="Arial"/>
                <w:sz w:val="21"/>
              </w:rPr>
            </w:pPr>
          </w:p>
        </w:tc>
        <w:tc>
          <w:tcPr>
            <w:tcW w:w="1251" w:type="dxa"/>
            <w:vAlign w:val="top"/>
          </w:tcPr>
          <w:p w14:paraId="6A8D84BB">
            <w:pPr>
              <w:rPr>
                <w:rFonts w:ascii="Arial"/>
                <w:sz w:val="21"/>
              </w:rPr>
            </w:pPr>
          </w:p>
        </w:tc>
        <w:tc>
          <w:tcPr>
            <w:tcW w:w="1016" w:type="dxa"/>
            <w:tcBorders>
              <w:right w:val="single" w:color="000000" w:sz="6" w:space="0"/>
            </w:tcBorders>
            <w:vAlign w:val="top"/>
          </w:tcPr>
          <w:p w14:paraId="5F497181">
            <w:pPr>
              <w:rPr>
                <w:rFonts w:ascii="Arial"/>
                <w:sz w:val="21"/>
              </w:rPr>
            </w:pPr>
          </w:p>
        </w:tc>
      </w:tr>
      <w:tr w14:paraId="3DC43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5A062675">
            <w:pPr>
              <w:rPr>
                <w:rFonts w:ascii="Arial"/>
                <w:sz w:val="21"/>
              </w:rPr>
            </w:pPr>
          </w:p>
        </w:tc>
        <w:tc>
          <w:tcPr>
            <w:tcW w:w="683" w:type="dxa"/>
            <w:vAlign w:val="top"/>
          </w:tcPr>
          <w:p w14:paraId="6FFF3DC5">
            <w:pPr>
              <w:rPr>
                <w:rFonts w:ascii="Arial"/>
                <w:sz w:val="21"/>
              </w:rPr>
            </w:pPr>
          </w:p>
        </w:tc>
        <w:tc>
          <w:tcPr>
            <w:tcW w:w="838" w:type="dxa"/>
            <w:vAlign w:val="top"/>
          </w:tcPr>
          <w:p w14:paraId="766D4F2E">
            <w:pPr>
              <w:rPr>
                <w:rFonts w:ascii="Arial"/>
                <w:sz w:val="21"/>
              </w:rPr>
            </w:pPr>
          </w:p>
        </w:tc>
        <w:tc>
          <w:tcPr>
            <w:tcW w:w="1363" w:type="dxa"/>
            <w:vAlign w:val="top"/>
          </w:tcPr>
          <w:p w14:paraId="0C461080">
            <w:pPr>
              <w:rPr>
                <w:rFonts w:ascii="Arial"/>
                <w:sz w:val="21"/>
              </w:rPr>
            </w:pPr>
          </w:p>
        </w:tc>
        <w:tc>
          <w:tcPr>
            <w:tcW w:w="848" w:type="dxa"/>
            <w:vAlign w:val="top"/>
          </w:tcPr>
          <w:p w14:paraId="41364DE9">
            <w:pPr>
              <w:rPr>
                <w:rFonts w:ascii="Arial"/>
                <w:sz w:val="21"/>
              </w:rPr>
            </w:pPr>
          </w:p>
        </w:tc>
        <w:tc>
          <w:tcPr>
            <w:tcW w:w="1018" w:type="dxa"/>
            <w:vAlign w:val="top"/>
          </w:tcPr>
          <w:p w14:paraId="2FC006F6">
            <w:pPr>
              <w:rPr>
                <w:rFonts w:ascii="Arial"/>
                <w:sz w:val="21"/>
              </w:rPr>
            </w:pPr>
          </w:p>
        </w:tc>
        <w:tc>
          <w:tcPr>
            <w:tcW w:w="1210" w:type="dxa"/>
            <w:vAlign w:val="top"/>
          </w:tcPr>
          <w:p w14:paraId="18E535C0">
            <w:pPr>
              <w:rPr>
                <w:rFonts w:ascii="Arial"/>
                <w:sz w:val="21"/>
              </w:rPr>
            </w:pPr>
          </w:p>
        </w:tc>
        <w:tc>
          <w:tcPr>
            <w:tcW w:w="1251" w:type="dxa"/>
            <w:vAlign w:val="top"/>
          </w:tcPr>
          <w:p w14:paraId="498D46E6">
            <w:pPr>
              <w:rPr>
                <w:rFonts w:ascii="Arial"/>
                <w:sz w:val="21"/>
              </w:rPr>
            </w:pPr>
          </w:p>
        </w:tc>
        <w:tc>
          <w:tcPr>
            <w:tcW w:w="1016" w:type="dxa"/>
            <w:tcBorders>
              <w:right w:val="single" w:color="000000" w:sz="6" w:space="0"/>
            </w:tcBorders>
            <w:vAlign w:val="top"/>
          </w:tcPr>
          <w:p w14:paraId="227312A3">
            <w:pPr>
              <w:rPr>
                <w:rFonts w:ascii="Arial"/>
                <w:sz w:val="21"/>
              </w:rPr>
            </w:pPr>
          </w:p>
        </w:tc>
      </w:tr>
      <w:tr w14:paraId="4900C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75092C15">
            <w:pPr>
              <w:rPr>
                <w:rFonts w:ascii="Arial"/>
                <w:sz w:val="21"/>
              </w:rPr>
            </w:pPr>
          </w:p>
        </w:tc>
        <w:tc>
          <w:tcPr>
            <w:tcW w:w="683" w:type="dxa"/>
            <w:vAlign w:val="top"/>
          </w:tcPr>
          <w:p w14:paraId="4572E707">
            <w:pPr>
              <w:rPr>
                <w:rFonts w:ascii="Arial"/>
                <w:sz w:val="21"/>
              </w:rPr>
            </w:pPr>
          </w:p>
        </w:tc>
        <w:tc>
          <w:tcPr>
            <w:tcW w:w="838" w:type="dxa"/>
            <w:vAlign w:val="top"/>
          </w:tcPr>
          <w:p w14:paraId="1ADB763C">
            <w:pPr>
              <w:rPr>
                <w:rFonts w:ascii="Arial"/>
                <w:sz w:val="21"/>
              </w:rPr>
            </w:pPr>
          </w:p>
        </w:tc>
        <w:tc>
          <w:tcPr>
            <w:tcW w:w="1363" w:type="dxa"/>
            <w:vAlign w:val="top"/>
          </w:tcPr>
          <w:p w14:paraId="0E19F901">
            <w:pPr>
              <w:rPr>
                <w:rFonts w:ascii="Arial"/>
                <w:sz w:val="21"/>
              </w:rPr>
            </w:pPr>
          </w:p>
        </w:tc>
        <w:tc>
          <w:tcPr>
            <w:tcW w:w="848" w:type="dxa"/>
            <w:vAlign w:val="top"/>
          </w:tcPr>
          <w:p w14:paraId="7637AD1C">
            <w:pPr>
              <w:rPr>
                <w:rFonts w:ascii="Arial"/>
                <w:sz w:val="21"/>
              </w:rPr>
            </w:pPr>
          </w:p>
        </w:tc>
        <w:tc>
          <w:tcPr>
            <w:tcW w:w="1018" w:type="dxa"/>
            <w:vAlign w:val="top"/>
          </w:tcPr>
          <w:p w14:paraId="4EE7D078">
            <w:pPr>
              <w:rPr>
                <w:rFonts w:ascii="Arial"/>
                <w:sz w:val="21"/>
              </w:rPr>
            </w:pPr>
          </w:p>
        </w:tc>
        <w:tc>
          <w:tcPr>
            <w:tcW w:w="1210" w:type="dxa"/>
            <w:vAlign w:val="top"/>
          </w:tcPr>
          <w:p w14:paraId="2C70FBB5">
            <w:pPr>
              <w:rPr>
                <w:rFonts w:ascii="Arial"/>
                <w:sz w:val="21"/>
              </w:rPr>
            </w:pPr>
          </w:p>
        </w:tc>
        <w:tc>
          <w:tcPr>
            <w:tcW w:w="1251" w:type="dxa"/>
            <w:vAlign w:val="top"/>
          </w:tcPr>
          <w:p w14:paraId="440B4B03">
            <w:pPr>
              <w:rPr>
                <w:rFonts w:ascii="Arial"/>
                <w:sz w:val="21"/>
              </w:rPr>
            </w:pPr>
          </w:p>
        </w:tc>
        <w:tc>
          <w:tcPr>
            <w:tcW w:w="1016" w:type="dxa"/>
            <w:tcBorders>
              <w:right w:val="single" w:color="000000" w:sz="6" w:space="0"/>
            </w:tcBorders>
            <w:vAlign w:val="top"/>
          </w:tcPr>
          <w:p w14:paraId="4F6A25B4">
            <w:pPr>
              <w:rPr>
                <w:rFonts w:ascii="Arial"/>
                <w:sz w:val="21"/>
              </w:rPr>
            </w:pPr>
          </w:p>
        </w:tc>
      </w:tr>
      <w:tr w14:paraId="5F7BD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1ACB4F86">
            <w:pPr>
              <w:rPr>
                <w:rFonts w:ascii="Arial"/>
                <w:sz w:val="21"/>
              </w:rPr>
            </w:pPr>
          </w:p>
        </w:tc>
        <w:tc>
          <w:tcPr>
            <w:tcW w:w="683" w:type="dxa"/>
            <w:vAlign w:val="top"/>
          </w:tcPr>
          <w:p w14:paraId="716B1C98">
            <w:pPr>
              <w:rPr>
                <w:rFonts w:ascii="Arial"/>
                <w:sz w:val="21"/>
              </w:rPr>
            </w:pPr>
          </w:p>
        </w:tc>
        <w:tc>
          <w:tcPr>
            <w:tcW w:w="838" w:type="dxa"/>
            <w:vAlign w:val="top"/>
          </w:tcPr>
          <w:p w14:paraId="1970E95F">
            <w:pPr>
              <w:rPr>
                <w:rFonts w:ascii="Arial"/>
                <w:sz w:val="21"/>
              </w:rPr>
            </w:pPr>
          </w:p>
        </w:tc>
        <w:tc>
          <w:tcPr>
            <w:tcW w:w="1363" w:type="dxa"/>
            <w:vAlign w:val="top"/>
          </w:tcPr>
          <w:p w14:paraId="284534A0">
            <w:pPr>
              <w:rPr>
                <w:rFonts w:ascii="Arial"/>
                <w:sz w:val="21"/>
              </w:rPr>
            </w:pPr>
          </w:p>
        </w:tc>
        <w:tc>
          <w:tcPr>
            <w:tcW w:w="848" w:type="dxa"/>
            <w:vAlign w:val="top"/>
          </w:tcPr>
          <w:p w14:paraId="7C0C721A">
            <w:pPr>
              <w:rPr>
                <w:rFonts w:ascii="Arial"/>
                <w:sz w:val="21"/>
              </w:rPr>
            </w:pPr>
          </w:p>
        </w:tc>
        <w:tc>
          <w:tcPr>
            <w:tcW w:w="1018" w:type="dxa"/>
            <w:vAlign w:val="top"/>
          </w:tcPr>
          <w:p w14:paraId="63EBAFE2">
            <w:pPr>
              <w:rPr>
                <w:rFonts w:ascii="Arial"/>
                <w:sz w:val="21"/>
              </w:rPr>
            </w:pPr>
          </w:p>
        </w:tc>
        <w:tc>
          <w:tcPr>
            <w:tcW w:w="1210" w:type="dxa"/>
            <w:vAlign w:val="top"/>
          </w:tcPr>
          <w:p w14:paraId="5750C1CF">
            <w:pPr>
              <w:rPr>
                <w:rFonts w:ascii="Arial"/>
                <w:sz w:val="21"/>
              </w:rPr>
            </w:pPr>
          </w:p>
        </w:tc>
        <w:tc>
          <w:tcPr>
            <w:tcW w:w="1251" w:type="dxa"/>
            <w:vAlign w:val="top"/>
          </w:tcPr>
          <w:p w14:paraId="3EFCC49E">
            <w:pPr>
              <w:rPr>
                <w:rFonts w:ascii="Arial"/>
                <w:sz w:val="21"/>
              </w:rPr>
            </w:pPr>
          </w:p>
        </w:tc>
        <w:tc>
          <w:tcPr>
            <w:tcW w:w="1016" w:type="dxa"/>
            <w:tcBorders>
              <w:right w:val="single" w:color="000000" w:sz="6" w:space="0"/>
            </w:tcBorders>
            <w:vAlign w:val="top"/>
          </w:tcPr>
          <w:p w14:paraId="48B40A57">
            <w:pPr>
              <w:rPr>
                <w:rFonts w:ascii="Arial"/>
                <w:sz w:val="21"/>
              </w:rPr>
            </w:pPr>
          </w:p>
        </w:tc>
      </w:tr>
      <w:tr w14:paraId="02040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5261FDAB">
            <w:pPr>
              <w:rPr>
                <w:rFonts w:ascii="Arial"/>
                <w:sz w:val="21"/>
              </w:rPr>
            </w:pPr>
          </w:p>
        </w:tc>
        <w:tc>
          <w:tcPr>
            <w:tcW w:w="683" w:type="dxa"/>
            <w:vAlign w:val="top"/>
          </w:tcPr>
          <w:p w14:paraId="714585E5">
            <w:pPr>
              <w:rPr>
                <w:rFonts w:ascii="Arial"/>
                <w:sz w:val="21"/>
              </w:rPr>
            </w:pPr>
          </w:p>
        </w:tc>
        <w:tc>
          <w:tcPr>
            <w:tcW w:w="838" w:type="dxa"/>
            <w:vAlign w:val="top"/>
          </w:tcPr>
          <w:p w14:paraId="7BF96845">
            <w:pPr>
              <w:rPr>
                <w:rFonts w:ascii="Arial"/>
                <w:sz w:val="21"/>
              </w:rPr>
            </w:pPr>
          </w:p>
        </w:tc>
        <w:tc>
          <w:tcPr>
            <w:tcW w:w="1363" w:type="dxa"/>
            <w:vAlign w:val="top"/>
          </w:tcPr>
          <w:p w14:paraId="50F0E7AF">
            <w:pPr>
              <w:rPr>
                <w:rFonts w:ascii="Arial"/>
                <w:sz w:val="21"/>
              </w:rPr>
            </w:pPr>
          </w:p>
        </w:tc>
        <w:tc>
          <w:tcPr>
            <w:tcW w:w="848" w:type="dxa"/>
            <w:vAlign w:val="top"/>
          </w:tcPr>
          <w:p w14:paraId="5C5A468E">
            <w:pPr>
              <w:rPr>
                <w:rFonts w:ascii="Arial"/>
                <w:sz w:val="21"/>
              </w:rPr>
            </w:pPr>
          </w:p>
        </w:tc>
        <w:tc>
          <w:tcPr>
            <w:tcW w:w="1018" w:type="dxa"/>
            <w:vAlign w:val="top"/>
          </w:tcPr>
          <w:p w14:paraId="0F6EF0CC">
            <w:pPr>
              <w:rPr>
                <w:rFonts w:ascii="Arial"/>
                <w:sz w:val="21"/>
              </w:rPr>
            </w:pPr>
          </w:p>
        </w:tc>
        <w:tc>
          <w:tcPr>
            <w:tcW w:w="1210" w:type="dxa"/>
            <w:vAlign w:val="top"/>
          </w:tcPr>
          <w:p w14:paraId="12EE6ABB">
            <w:pPr>
              <w:rPr>
                <w:rFonts w:ascii="Arial"/>
                <w:sz w:val="21"/>
              </w:rPr>
            </w:pPr>
          </w:p>
        </w:tc>
        <w:tc>
          <w:tcPr>
            <w:tcW w:w="1251" w:type="dxa"/>
            <w:vAlign w:val="top"/>
          </w:tcPr>
          <w:p w14:paraId="728BC705">
            <w:pPr>
              <w:rPr>
                <w:rFonts w:ascii="Arial"/>
                <w:sz w:val="21"/>
              </w:rPr>
            </w:pPr>
          </w:p>
        </w:tc>
        <w:tc>
          <w:tcPr>
            <w:tcW w:w="1016" w:type="dxa"/>
            <w:tcBorders>
              <w:right w:val="single" w:color="000000" w:sz="6" w:space="0"/>
            </w:tcBorders>
            <w:vAlign w:val="top"/>
          </w:tcPr>
          <w:p w14:paraId="47000492">
            <w:pPr>
              <w:rPr>
                <w:rFonts w:ascii="Arial"/>
                <w:sz w:val="21"/>
              </w:rPr>
            </w:pPr>
          </w:p>
        </w:tc>
      </w:tr>
      <w:tr w14:paraId="2C257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1D229C5A">
            <w:pPr>
              <w:rPr>
                <w:rFonts w:ascii="Arial"/>
                <w:sz w:val="21"/>
              </w:rPr>
            </w:pPr>
          </w:p>
        </w:tc>
        <w:tc>
          <w:tcPr>
            <w:tcW w:w="683" w:type="dxa"/>
            <w:vAlign w:val="top"/>
          </w:tcPr>
          <w:p w14:paraId="6BC1FB8F">
            <w:pPr>
              <w:rPr>
                <w:rFonts w:ascii="Arial"/>
                <w:sz w:val="21"/>
              </w:rPr>
            </w:pPr>
          </w:p>
        </w:tc>
        <w:tc>
          <w:tcPr>
            <w:tcW w:w="838" w:type="dxa"/>
            <w:vAlign w:val="top"/>
          </w:tcPr>
          <w:p w14:paraId="305E1008">
            <w:pPr>
              <w:rPr>
                <w:rFonts w:ascii="Arial"/>
                <w:sz w:val="21"/>
              </w:rPr>
            </w:pPr>
          </w:p>
        </w:tc>
        <w:tc>
          <w:tcPr>
            <w:tcW w:w="1363" w:type="dxa"/>
            <w:vAlign w:val="top"/>
          </w:tcPr>
          <w:p w14:paraId="4A282859">
            <w:pPr>
              <w:rPr>
                <w:rFonts w:ascii="Arial"/>
                <w:sz w:val="21"/>
              </w:rPr>
            </w:pPr>
          </w:p>
        </w:tc>
        <w:tc>
          <w:tcPr>
            <w:tcW w:w="848" w:type="dxa"/>
            <w:vAlign w:val="top"/>
          </w:tcPr>
          <w:p w14:paraId="5C3D1532">
            <w:pPr>
              <w:rPr>
                <w:rFonts w:ascii="Arial"/>
                <w:sz w:val="21"/>
              </w:rPr>
            </w:pPr>
          </w:p>
        </w:tc>
        <w:tc>
          <w:tcPr>
            <w:tcW w:w="1018" w:type="dxa"/>
            <w:vAlign w:val="top"/>
          </w:tcPr>
          <w:p w14:paraId="5595071E">
            <w:pPr>
              <w:rPr>
                <w:rFonts w:ascii="Arial"/>
                <w:sz w:val="21"/>
              </w:rPr>
            </w:pPr>
          </w:p>
        </w:tc>
        <w:tc>
          <w:tcPr>
            <w:tcW w:w="1210" w:type="dxa"/>
            <w:vAlign w:val="top"/>
          </w:tcPr>
          <w:p w14:paraId="1B27A1AA">
            <w:pPr>
              <w:rPr>
                <w:rFonts w:ascii="Arial"/>
                <w:sz w:val="21"/>
              </w:rPr>
            </w:pPr>
          </w:p>
        </w:tc>
        <w:tc>
          <w:tcPr>
            <w:tcW w:w="1251" w:type="dxa"/>
            <w:vAlign w:val="top"/>
          </w:tcPr>
          <w:p w14:paraId="667E9167">
            <w:pPr>
              <w:rPr>
                <w:rFonts w:ascii="Arial"/>
                <w:sz w:val="21"/>
              </w:rPr>
            </w:pPr>
          </w:p>
        </w:tc>
        <w:tc>
          <w:tcPr>
            <w:tcW w:w="1016" w:type="dxa"/>
            <w:tcBorders>
              <w:right w:val="single" w:color="000000" w:sz="6" w:space="0"/>
            </w:tcBorders>
            <w:vAlign w:val="top"/>
          </w:tcPr>
          <w:p w14:paraId="599A5031">
            <w:pPr>
              <w:rPr>
                <w:rFonts w:ascii="Arial"/>
                <w:sz w:val="21"/>
              </w:rPr>
            </w:pPr>
          </w:p>
        </w:tc>
      </w:tr>
      <w:tr w14:paraId="0F774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4B1EE937">
            <w:pPr>
              <w:rPr>
                <w:rFonts w:ascii="Arial"/>
                <w:sz w:val="21"/>
              </w:rPr>
            </w:pPr>
          </w:p>
        </w:tc>
        <w:tc>
          <w:tcPr>
            <w:tcW w:w="683" w:type="dxa"/>
            <w:vAlign w:val="top"/>
          </w:tcPr>
          <w:p w14:paraId="2DD50C91">
            <w:pPr>
              <w:rPr>
                <w:rFonts w:ascii="Arial"/>
                <w:sz w:val="21"/>
              </w:rPr>
            </w:pPr>
          </w:p>
        </w:tc>
        <w:tc>
          <w:tcPr>
            <w:tcW w:w="838" w:type="dxa"/>
            <w:vAlign w:val="top"/>
          </w:tcPr>
          <w:p w14:paraId="16FE556F">
            <w:pPr>
              <w:rPr>
                <w:rFonts w:ascii="Arial"/>
                <w:sz w:val="21"/>
              </w:rPr>
            </w:pPr>
          </w:p>
        </w:tc>
        <w:tc>
          <w:tcPr>
            <w:tcW w:w="1363" w:type="dxa"/>
            <w:vAlign w:val="top"/>
          </w:tcPr>
          <w:p w14:paraId="13299301">
            <w:pPr>
              <w:rPr>
                <w:rFonts w:ascii="Arial"/>
                <w:sz w:val="21"/>
              </w:rPr>
            </w:pPr>
          </w:p>
        </w:tc>
        <w:tc>
          <w:tcPr>
            <w:tcW w:w="848" w:type="dxa"/>
            <w:vAlign w:val="top"/>
          </w:tcPr>
          <w:p w14:paraId="0DE490AF">
            <w:pPr>
              <w:rPr>
                <w:rFonts w:ascii="Arial"/>
                <w:sz w:val="21"/>
              </w:rPr>
            </w:pPr>
          </w:p>
        </w:tc>
        <w:tc>
          <w:tcPr>
            <w:tcW w:w="1018" w:type="dxa"/>
            <w:vAlign w:val="top"/>
          </w:tcPr>
          <w:p w14:paraId="2A379AA9">
            <w:pPr>
              <w:rPr>
                <w:rFonts w:ascii="Arial"/>
                <w:sz w:val="21"/>
              </w:rPr>
            </w:pPr>
          </w:p>
        </w:tc>
        <w:tc>
          <w:tcPr>
            <w:tcW w:w="1210" w:type="dxa"/>
            <w:vAlign w:val="top"/>
          </w:tcPr>
          <w:p w14:paraId="34DD1B3D">
            <w:pPr>
              <w:rPr>
                <w:rFonts w:ascii="Arial"/>
                <w:sz w:val="21"/>
              </w:rPr>
            </w:pPr>
          </w:p>
        </w:tc>
        <w:tc>
          <w:tcPr>
            <w:tcW w:w="1251" w:type="dxa"/>
            <w:vAlign w:val="top"/>
          </w:tcPr>
          <w:p w14:paraId="2484CDBD">
            <w:pPr>
              <w:rPr>
                <w:rFonts w:ascii="Arial"/>
                <w:sz w:val="21"/>
              </w:rPr>
            </w:pPr>
          </w:p>
        </w:tc>
        <w:tc>
          <w:tcPr>
            <w:tcW w:w="1016" w:type="dxa"/>
            <w:tcBorders>
              <w:right w:val="single" w:color="000000" w:sz="6" w:space="0"/>
            </w:tcBorders>
            <w:vAlign w:val="top"/>
          </w:tcPr>
          <w:p w14:paraId="25B879A6">
            <w:pPr>
              <w:rPr>
                <w:rFonts w:ascii="Arial"/>
                <w:sz w:val="21"/>
              </w:rPr>
            </w:pPr>
          </w:p>
        </w:tc>
      </w:tr>
      <w:tr w14:paraId="44E47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2DE68B41">
            <w:pPr>
              <w:rPr>
                <w:rFonts w:ascii="Arial"/>
                <w:sz w:val="21"/>
              </w:rPr>
            </w:pPr>
          </w:p>
        </w:tc>
        <w:tc>
          <w:tcPr>
            <w:tcW w:w="683" w:type="dxa"/>
            <w:vAlign w:val="top"/>
          </w:tcPr>
          <w:p w14:paraId="2741CE3E">
            <w:pPr>
              <w:rPr>
                <w:rFonts w:ascii="Arial"/>
                <w:sz w:val="21"/>
              </w:rPr>
            </w:pPr>
          </w:p>
        </w:tc>
        <w:tc>
          <w:tcPr>
            <w:tcW w:w="838" w:type="dxa"/>
            <w:vAlign w:val="top"/>
          </w:tcPr>
          <w:p w14:paraId="6CE7885E">
            <w:pPr>
              <w:rPr>
                <w:rFonts w:ascii="Arial"/>
                <w:sz w:val="21"/>
              </w:rPr>
            </w:pPr>
          </w:p>
        </w:tc>
        <w:tc>
          <w:tcPr>
            <w:tcW w:w="1363" w:type="dxa"/>
            <w:vAlign w:val="top"/>
          </w:tcPr>
          <w:p w14:paraId="658F03F1">
            <w:pPr>
              <w:rPr>
                <w:rFonts w:ascii="Arial"/>
                <w:sz w:val="21"/>
              </w:rPr>
            </w:pPr>
          </w:p>
        </w:tc>
        <w:tc>
          <w:tcPr>
            <w:tcW w:w="848" w:type="dxa"/>
            <w:vAlign w:val="top"/>
          </w:tcPr>
          <w:p w14:paraId="5335588E">
            <w:pPr>
              <w:rPr>
                <w:rFonts w:ascii="Arial"/>
                <w:sz w:val="21"/>
              </w:rPr>
            </w:pPr>
          </w:p>
        </w:tc>
        <w:tc>
          <w:tcPr>
            <w:tcW w:w="1018" w:type="dxa"/>
            <w:vAlign w:val="top"/>
          </w:tcPr>
          <w:p w14:paraId="5DFDC711">
            <w:pPr>
              <w:rPr>
                <w:rFonts w:ascii="Arial"/>
                <w:sz w:val="21"/>
              </w:rPr>
            </w:pPr>
          </w:p>
        </w:tc>
        <w:tc>
          <w:tcPr>
            <w:tcW w:w="1210" w:type="dxa"/>
            <w:vAlign w:val="top"/>
          </w:tcPr>
          <w:p w14:paraId="67E5AC89">
            <w:pPr>
              <w:rPr>
                <w:rFonts w:ascii="Arial"/>
                <w:sz w:val="21"/>
              </w:rPr>
            </w:pPr>
          </w:p>
        </w:tc>
        <w:tc>
          <w:tcPr>
            <w:tcW w:w="1251" w:type="dxa"/>
            <w:vAlign w:val="top"/>
          </w:tcPr>
          <w:p w14:paraId="7318F322">
            <w:pPr>
              <w:rPr>
                <w:rFonts w:ascii="Arial"/>
                <w:sz w:val="21"/>
              </w:rPr>
            </w:pPr>
          </w:p>
        </w:tc>
        <w:tc>
          <w:tcPr>
            <w:tcW w:w="1016" w:type="dxa"/>
            <w:tcBorders>
              <w:right w:val="single" w:color="000000" w:sz="6" w:space="0"/>
            </w:tcBorders>
            <w:vAlign w:val="top"/>
          </w:tcPr>
          <w:p w14:paraId="1FD312DB">
            <w:pPr>
              <w:rPr>
                <w:rFonts w:ascii="Arial"/>
                <w:sz w:val="21"/>
              </w:rPr>
            </w:pPr>
          </w:p>
        </w:tc>
      </w:tr>
      <w:tr w14:paraId="17A12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02D7C041">
            <w:pPr>
              <w:rPr>
                <w:rFonts w:ascii="Arial"/>
                <w:sz w:val="21"/>
              </w:rPr>
            </w:pPr>
          </w:p>
        </w:tc>
        <w:tc>
          <w:tcPr>
            <w:tcW w:w="683" w:type="dxa"/>
            <w:vAlign w:val="top"/>
          </w:tcPr>
          <w:p w14:paraId="63D64FB6">
            <w:pPr>
              <w:rPr>
                <w:rFonts w:ascii="Arial"/>
                <w:sz w:val="21"/>
              </w:rPr>
            </w:pPr>
          </w:p>
        </w:tc>
        <w:tc>
          <w:tcPr>
            <w:tcW w:w="838" w:type="dxa"/>
            <w:vAlign w:val="top"/>
          </w:tcPr>
          <w:p w14:paraId="44D5CA37">
            <w:pPr>
              <w:rPr>
                <w:rFonts w:ascii="Arial"/>
                <w:sz w:val="21"/>
              </w:rPr>
            </w:pPr>
          </w:p>
        </w:tc>
        <w:tc>
          <w:tcPr>
            <w:tcW w:w="1363" w:type="dxa"/>
            <w:vAlign w:val="top"/>
          </w:tcPr>
          <w:p w14:paraId="06A8935E">
            <w:pPr>
              <w:rPr>
                <w:rFonts w:ascii="Arial"/>
                <w:sz w:val="21"/>
              </w:rPr>
            </w:pPr>
          </w:p>
        </w:tc>
        <w:tc>
          <w:tcPr>
            <w:tcW w:w="848" w:type="dxa"/>
            <w:vAlign w:val="top"/>
          </w:tcPr>
          <w:p w14:paraId="2BC2BD72">
            <w:pPr>
              <w:rPr>
                <w:rFonts w:ascii="Arial"/>
                <w:sz w:val="21"/>
              </w:rPr>
            </w:pPr>
          </w:p>
        </w:tc>
        <w:tc>
          <w:tcPr>
            <w:tcW w:w="1018" w:type="dxa"/>
            <w:vAlign w:val="top"/>
          </w:tcPr>
          <w:p w14:paraId="48FFE8FC">
            <w:pPr>
              <w:rPr>
                <w:rFonts w:ascii="Arial"/>
                <w:sz w:val="21"/>
              </w:rPr>
            </w:pPr>
          </w:p>
        </w:tc>
        <w:tc>
          <w:tcPr>
            <w:tcW w:w="1210" w:type="dxa"/>
            <w:vAlign w:val="top"/>
          </w:tcPr>
          <w:p w14:paraId="7BADD45D">
            <w:pPr>
              <w:rPr>
                <w:rFonts w:ascii="Arial"/>
                <w:sz w:val="21"/>
              </w:rPr>
            </w:pPr>
          </w:p>
        </w:tc>
        <w:tc>
          <w:tcPr>
            <w:tcW w:w="1251" w:type="dxa"/>
            <w:vAlign w:val="top"/>
          </w:tcPr>
          <w:p w14:paraId="05535297">
            <w:pPr>
              <w:rPr>
                <w:rFonts w:ascii="Arial"/>
                <w:sz w:val="21"/>
              </w:rPr>
            </w:pPr>
          </w:p>
        </w:tc>
        <w:tc>
          <w:tcPr>
            <w:tcW w:w="1016" w:type="dxa"/>
            <w:tcBorders>
              <w:right w:val="single" w:color="000000" w:sz="6" w:space="0"/>
            </w:tcBorders>
            <w:vAlign w:val="top"/>
          </w:tcPr>
          <w:p w14:paraId="6EADAAF1">
            <w:pPr>
              <w:rPr>
                <w:rFonts w:ascii="Arial"/>
                <w:sz w:val="21"/>
              </w:rPr>
            </w:pPr>
          </w:p>
        </w:tc>
      </w:tr>
      <w:tr w14:paraId="7901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06B2D858">
            <w:pPr>
              <w:rPr>
                <w:rFonts w:ascii="Arial"/>
                <w:sz w:val="21"/>
              </w:rPr>
            </w:pPr>
          </w:p>
        </w:tc>
        <w:tc>
          <w:tcPr>
            <w:tcW w:w="683" w:type="dxa"/>
            <w:vAlign w:val="top"/>
          </w:tcPr>
          <w:p w14:paraId="69904C10">
            <w:pPr>
              <w:rPr>
                <w:rFonts w:ascii="Arial"/>
                <w:sz w:val="21"/>
              </w:rPr>
            </w:pPr>
          </w:p>
        </w:tc>
        <w:tc>
          <w:tcPr>
            <w:tcW w:w="838" w:type="dxa"/>
            <w:vAlign w:val="top"/>
          </w:tcPr>
          <w:p w14:paraId="3A953617">
            <w:pPr>
              <w:rPr>
                <w:rFonts w:ascii="Arial"/>
                <w:sz w:val="21"/>
              </w:rPr>
            </w:pPr>
          </w:p>
        </w:tc>
        <w:tc>
          <w:tcPr>
            <w:tcW w:w="1363" w:type="dxa"/>
            <w:vAlign w:val="top"/>
          </w:tcPr>
          <w:p w14:paraId="33AB8D72">
            <w:pPr>
              <w:rPr>
                <w:rFonts w:ascii="Arial"/>
                <w:sz w:val="21"/>
              </w:rPr>
            </w:pPr>
          </w:p>
        </w:tc>
        <w:tc>
          <w:tcPr>
            <w:tcW w:w="848" w:type="dxa"/>
            <w:vAlign w:val="top"/>
          </w:tcPr>
          <w:p w14:paraId="55031F4A">
            <w:pPr>
              <w:rPr>
                <w:rFonts w:ascii="Arial"/>
                <w:sz w:val="21"/>
              </w:rPr>
            </w:pPr>
          </w:p>
        </w:tc>
        <w:tc>
          <w:tcPr>
            <w:tcW w:w="1018" w:type="dxa"/>
            <w:vAlign w:val="top"/>
          </w:tcPr>
          <w:p w14:paraId="57440E47">
            <w:pPr>
              <w:rPr>
                <w:rFonts w:ascii="Arial"/>
                <w:sz w:val="21"/>
              </w:rPr>
            </w:pPr>
          </w:p>
        </w:tc>
        <w:tc>
          <w:tcPr>
            <w:tcW w:w="1210" w:type="dxa"/>
            <w:vAlign w:val="top"/>
          </w:tcPr>
          <w:p w14:paraId="3C251615">
            <w:pPr>
              <w:rPr>
                <w:rFonts w:ascii="Arial"/>
                <w:sz w:val="21"/>
              </w:rPr>
            </w:pPr>
          </w:p>
        </w:tc>
        <w:tc>
          <w:tcPr>
            <w:tcW w:w="1251" w:type="dxa"/>
            <w:vAlign w:val="top"/>
          </w:tcPr>
          <w:p w14:paraId="694D88B1">
            <w:pPr>
              <w:rPr>
                <w:rFonts w:ascii="Arial"/>
                <w:sz w:val="21"/>
              </w:rPr>
            </w:pPr>
          </w:p>
        </w:tc>
        <w:tc>
          <w:tcPr>
            <w:tcW w:w="1016" w:type="dxa"/>
            <w:tcBorders>
              <w:right w:val="single" w:color="000000" w:sz="6" w:space="0"/>
            </w:tcBorders>
            <w:vAlign w:val="top"/>
          </w:tcPr>
          <w:p w14:paraId="6A39E01E">
            <w:pPr>
              <w:rPr>
                <w:rFonts w:ascii="Arial"/>
                <w:sz w:val="21"/>
              </w:rPr>
            </w:pPr>
          </w:p>
        </w:tc>
      </w:tr>
      <w:tr w14:paraId="327B2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0690AD87">
            <w:pPr>
              <w:rPr>
                <w:rFonts w:ascii="Arial"/>
                <w:sz w:val="21"/>
              </w:rPr>
            </w:pPr>
          </w:p>
        </w:tc>
        <w:tc>
          <w:tcPr>
            <w:tcW w:w="683" w:type="dxa"/>
            <w:vAlign w:val="top"/>
          </w:tcPr>
          <w:p w14:paraId="4BBA6223">
            <w:pPr>
              <w:rPr>
                <w:rFonts w:ascii="Arial"/>
                <w:sz w:val="21"/>
              </w:rPr>
            </w:pPr>
          </w:p>
        </w:tc>
        <w:tc>
          <w:tcPr>
            <w:tcW w:w="838" w:type="dxa"/>
            <w:vAlign w:val="top"/>
          </w:tcPr>
          <w:p w14:paraId="7F317783">
            <w:pPr>
              <w:rPr>
                <w:rFonts w:ascii="Arial"/>
                <w:sz w:val="21"/>
              </w:rPr>
            </w:pPr>
          </w:p>
        </w:tc>
        <w:tc>
          <w:tcPr>
            <w:tcW w:w="1363" w:type="dxa"/>
            <w:vAlign w:val="top"/>
          </w:tcPr>
          <w:p w14:paraId="00AFD102">
            <w:pPr>
              <w:rPr>
                <w:rFonts w:ascii="Arial"/>
                <w:sz w:val="21"/>
              </w:rPr>
            </w:pPr>
          </w:p>
        </w:tc>
        <w:tc>
          <w:tcPr>
            <w:tcW w:w="848" w:type="dxa"/>
            <w:vAlign w:val="top"/>
          </w:tcPr>
          <w:p w14:paraId="4547934F">
            <w:pPr>
              <w:rPr>
                <w:rFonts w:ascii="Arial"/>
                <w:sz w:val="21"/>
              </w:rPr>
            </w:pPr>
          </w:p>
        </w:tc>
        <w:tc>
          <w:tcPr>
            <w:tcW w:w="1018" w:type="dxa"/>
            <w:vAlign w:val="top"/>
          </w:tcPr>
          <w:p w14:paraId="0D7536B0">
            <w:pPr>
              <w:rPr>
                <w:rFonts w:ascii="Arial"/>
                <w:sz w:val="21"/>
              </w:rPr>
            </w:pPr>
          </w:p>
        </w:tc>
        <w:tc>
          <w:tcPr>
            <w:tcW w:w="1210" w:type="dxa"/>
            <w:vAlign w:val="top"/>
          </w:tcPr>
          <w:p w14:paraId="01DB03E2">
            <w:pPr>
              <w:rPr>
                <w:rFonts w:ascii="Arial"/>
                <w:sz w:val="21"/>
              </w:rPr>
            </w:pPr>
          </w:p>
        </w:tc>
        <w:tc>
          <w:tcPr>
            <w:tcW w:w="1251" w:type="dxa"/>
            <w:vAlign w:val="top"/>
          </w:tcPr>
          <w:p w14:paraId="2199AF1F">
            <w:pPr>
              <w:rPr>
                <w:rFonts w:ascii="Arial"/>
                <w:sz w:val="21"/>
              </w:rPr>
            </w:pPr>
          </w:p>
        </w:tc>
        <w:tc>
          <w:tcPr>
            <w:tcW w:w="1016" w:type="dxa"/>
            <w:tcBorders>
              <w:right w:val="single" w:color="000000" w:sz="6" w:space="0"/>
            </w:tcBorders>
            <w:vAlign w:val="top"/>
          </w:tcPr>
          <w:p w14:paraId="73AEF7D1">
            <w:pPr>
              <w:rPr>
                <w:rFonts w:ascii="Arial"/>
                <w:sz w:val="21"/>
              </w:rPr>
            </w:pPr>
          </w:p>
        </w:tc>
      </w:tr>
      <w:tr w14:paraId="0971E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0430118C">
            <w:pPr>
              <w:rPr>
                <w:rFonts w:ascii="Arial"/>
                <w:sz w:val="21"/>
              </w:rPr>
            </w:pPr>
          </w:p>
        </w:tc>
        <w:tc>
          <w:tcPr>
            <w:tcW w:w="683" w:type="dxa"/>
            <w:vAlign w:val="top"/>
          </w:tcPr>
          <w:p w14:paraId="62C1827C">
            <w:pPr>
              <w:rPr>
                <w:rFonts w:ascii="Arial"/>
                <w:sz w:val="21"/>
              </w:rPr>
            </w:pPr>
          </w:p>
        </w:tc>
        <w:tc>
          <w:tcPr>
            <w:tcW w:w="838" w:type="dxa"/>
            <w:vAlign w:val="top"/>
          </w:tcPr>
          <w:p w14:paraId="1C2BE5B0">
            <w:pPr>
              <w:rPr>
                <w:rFonts w:ascii="Arial"/>
                <w:sz w:val="21"/>
              </w:rPr>
            </w:pPr>
          </w:p>
        </w:tc>
        <w:tc>
          <w:tcPr>
            <w:tcW w:w="1363" w:type="dxa"/>
            <w:vAlign w:val="top"/>
          </w:tcPr>
          <w:p w14:paraId="3E74C55E">
            <w:pPr>
              <w:rPr>
                <w:rFonts w:ascii="Arial"/>
                <w:sz w:val="21"/>
              </w:rPr>
            </w:pPr>
          </w:p>
        </w:tc>
        <w:tc>
          <w:tcPr>
            <w:tcW w:w="848" w:type="dxa"/>
            <w:vAlign w:val="top"/>
          </w:tcPr>
          <w:p w14:paraId="536600BC">
            <w:pPr>
              <w:rPr>
                <w:rFonts w:ascii="Arial"/>
                <w:sz w:val="21"/>
              </w:rPr>
            </w:pPr>
          </w:p>
        </w:tc>
        <w:tc>
          <w:tcPr>
            <w:tcW w:w="1018" w:type="dxa"/>
            <w:vAlign w:val="top"/>
          </w:tcPr>
          <w:p w14:paraId="26C9B6F7">
            <w:pPr>
              <w:rPr>
                <w:rFonts w:ascii="Arial"/>
                <w:sz w:val="21"/>
              </w:rPr>
            </w:pPr>
          </w:p>
        </w:tc>
        <w:tc>
          <w:tcPr>
            <w:tcW w:w="1210" w:type="dxa"/>
            <w:vAlign w:val="top"/>
          </w:tcPr>
          <w:p w14:paraId="3D2BE2B0">
            <w:pPr>
              <w:rPr>
                <w:rFonts w:ascii="Arial"/>
                <w:sz w:val="21"/>
              </w:rPr>
            </w:pPr>
          </w:p>
        </w:tc>
        <w:tc>
          <w:tcPr>
            <w:tcW w:w="1251" w:type="dxa"/>
            <w:vAlign w:val="top"/>
          </w:tcPr>
          <w:p w14:paraId="000C55C2">
            <w:pPr>
              <w:rPr>
                <w:rFonts w:ascii="Arial"/>
                <w:sz w:val="21"/>
              </w:rPr>
            </w:pPr>
          </w:p>
        </w:tc>
        <w:tc>
          <w:tcPr>
            <w:tcW w:w="1016" w:type="dxa"/>
            <w:tcBorders>
              <w:right w:val="single" w:color="000000" w:sz="6" w:space="0"/>
            </w:tcBorders>
            <w:vAlign w:val="top"/>
          </w:tcPr>
          <w:p w14:paraId="6EDF9161">
            <w:pPr>
              <w:rPr>
                <w:rFonts w:ascii="Arial"/>
                <w:sz w:val="21"/>
              </w:rPr>
            </w:pPr>
          </w:p>
        </w:tc>
      </w:tr>
      <w:tr w14:paraId="7EBEC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0776FC11">
            <w:pPr>
              <w:rPr>
                <w:rFonts w:ascii="Arial"/>
                <w:sz w:val="21"/>
              </w:rPr>
            </w:pPr>
          </w:p>
        </w:tc>
        <w:tc>
          <w:tcPr>
            <w:tcW w:w="683" w:type="dxa"/>
            <w:vAlign w:val="top"/>
          </w:tcPr>
          <w:p w14:paraId="3B6EC5D9">
            <w:pPr>
              <w:rPr>
                <w:rFonts w:ascii="Arial"/>
                <w:sz w:val="21"/>
              </w:rPr>
            </w:pPr>
          </w:p>
        </w:tc>
        <w:tc>
          <w:tcPr>
            <w:tcW w:w="838" w:type="dxa"/>
            <w:vAlign w:val="top"/>
          </w:tcPr>
          <w:p w14:paraId="7A96B32C">
            <w:pPr>
              <w:rPr>
                <w:rFonts w:ascii="Arial"/>
                <w:sz w:val="21"/>
              </w:rPr>
            </w:pPr>
          </w:p>
        </w:tc>
        <w:tc>
          <w:tcPr>
            <w:tcW w:w="1363" w:type="dxa"/>
            <w:vAlign w:val="top"/>
          </w:tcPr>
          <w:p w14:paraId="5D199AB0">
            <w:pPr>
              <w:rPr>
                <w:rFonts w:ascii="Arial"/>
                <w:sz w:val="21"/>
              </w:rPr>
            </w:pPr>
          </w:p>
        </w:tc>
        <w:tc>
          <w:tcPr>
            <w:tcW w:w="848" w:type="dxa"/>
            <w:vAlign w:val="top"/>
          </w:tcPr>
          <w:p w14:paraId="7473F32E">
            <w:pPr>
              <w:rPr>
                <w:rFonts w:ascii="Arial"/>
                <w:sz w:val="21"/>
              </w:rPr>
            </w:pPr>
          </w:p>
        </w:tc>
        <w:tc>
          <w:tcPr>
            <w:tcW w:w="1018" w:type="dxa"/>
            <w:vAlign w:val="top"/>
          </w:tcPr>
          <w:p w14:paraId="7C872A71">
            <w:pPr>
              <w:rPr>
                <w:rFonts w:ascii="Arial"/>
                <w:sz w:val="21"/>
              </w:rPr>
            </w:pPr>
          </w:p>
        </w:tc>
        <w:tc>
          <w:tcPr>
            <w:tcW w:w="1210" w:type="dxa"/>
            <w:vAlign w:val="top"/>
          </w:tcPr>
          <w:p w14:paraId="3664D2CF">
            <w:pPr>
              <w:rPr>
                <w:rFonts w:ascii="Arial"/>
                <w:sz w:val="21"/>
              </w:rPr>
            </w:pPr>
          </w:p>
        </w:tc>
        <w:tc>
          <w:tcPr>
            <w:tcW w:w="1251" w:type="dxa"/>
            <w:vAlign w:val="top"/>
          </w:tcPr>
          <w:p w14:paraId="3D5F17B1">
            <w:pPr>
              <w:rPr>
                <w:rFonts w:ascii="Arial"/>
                <w:sz w:val="21"/>
              </w:rPr>
            </w:pPr>
          </w:p>
        </w:tc>
        <w:tc>
          <w:tcPr>
            <w:tcW w:w="1016" w:type="dxa"/>
            <w:tcBorders>
              <w:right w:val="single" w:color="000000" w:sz="6" w:space="0"/>
            </w:tcBorders>
            <w:vAlign w:val="top"/>
          </w:tcPr>
          <w:p w14:paraId="3AB1EE36">
            <w:pPr>
              <w:rPr>
                <w:rFonts w:ascii="Arial"/>
                <w:sz w:val="21"/>
              </w:rPr>
            </w:pPr>
          </w:p>
        </w:tc>
      </w:tr>
      <w:tr w14:paraId="2E70E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683" w:type="dxa"/>
            <w:tcBorders>
              <w:left w:val="single" w:color="000000" w:sz="6" w:space="0"/>
              <w:bottom w:val="single" w:color="000000" w:sz="6" w:space="0"/>
            </w:tcBorders>
            <w:vAlign w:val="top"/>
          </w:tcPr>
          <w:p w14:paraId="5054014A">
            <w:pPr>
              <w:rPr>
                <w:rFonts w:ascii="Arial"/>
                <w:sz w:val="21"/>
              </w:rPr>
            </w:pPr>
          </w:p>
        </w:tc>
        <w:tc>
          <w:tcPr>
            <w:tcW w:w="683" w:type="dxa"/>
            <w:tcBorders>
              <w:bottom w:val="single" w:color="000000" w:sz="6" w:space="0"/>
            </w:tcBorders>
            <w:vAlign w:val="top"/>
          </w:tcPr>
          <w:p w14:paraId="5F93800F">
            <w:pPr>
              <w:rPr>
                <w:rFonts w:ascii="Arial"/>
                <w:sz w:val="21"/>
              </w:rPr>
            </w:pPr>
          </w:p>
        </w:tc>
        <w:tc>
          <w:tcPr>
            <w:tcW w:w="838" w:type="dxa"/>
            <w:tcBorders>
              <w:bottom w:val="single" w:color="000000" w:sz="6" w:space="0"/>
            </w:tcBorders>
            <w:vAlign w:val="top"/>
          </w:tcPr>
          <w:p w14:paraId="18C86E63">
            <w:pPr>
              <w:rPr>
                <w:rFonts w:ascii="Arial"/>
                <w:sz w:val="21"/>
              </w:rPr>
            </w:pPr>
          </w:p>
        </w:tc>
        <w:tc>
          <w:tcPr>
            <w:tcW w:w="1363" w:type="dxa"/>
            <w:tcBorders>
              <w:bottom w:val="single" w:color="000000" w:sz="6" w:space="0"/>
            </w:tcBorders>
            <w:vAlign w:val="top"/>
          </w:tcPr>
          <w:p w14:paraId="795326AF">
            <w:pPr>
              <w:rPr>
                <w:rFonts w:ascii="Arial"/>
                <w:sz w:val="21"/>
              </w:rPr>
            </w:pPr>
          </w:p>
        </w:tc>
        <w:tc>
          <w:tcPr>
            <w:tcW w:w="848" w:type="dxa"/>
            <w:tcBorders>
              <w:bottom w:val="single" w:color="000000" w:sz="6" w:space="0"/>
            </w:tcBorders>
            <w:vAlign w:val="top"/>
          </w:tcPr>
          <w:p w14:paraId="78F13F5A">
            <w:pPr>
              <w:rPr>
                <w:rFonts w:ascii="Arial"/>
                <w:sz w:val="21"/>
              </w:rPr>
            </w:pPr>
          </w:p>
        </w:tc>
        <w:tc>
          <w:tcPr>
            <w:tcW w:w="1018" w:type="dxa"/>
            <w:tcBorders>
              <w:bottom w:val="single" w:color="000000" w:sz="6" w:space="0"/>
            </w:tcBorders>
            <w:vAlign w:val="top"/>
          </w:tcPr>
          <w:p w14:paraId="7E81444E">
            <w:pPr>
              <w:rPr>
                <w:rFonts w:ascii="Arial"/>
                <w:sz w:val="21"/>
              </w:rPr>
            </w:pPr>
          </w:p>
        </w:tc>
        <w:tc>
          <w:tcPr>
            <w:tcW w:w="1210" w:type="dxa"/>
            <w:tcBorders>
              <w:bottom w:val="single" w:color="000000" w:sz="6" w:space="0"/>
            </w:tcBorders>
            <w:vAlign w:val="top"/>
          </w:tcPr>
          <w:p w14:paraId="3D4E603B">
            <w:pPr>
              <w:rPr>
                <w:rFonts w:ascii="Arial"/>
                <w:sz w:val="21"/>
              </w:rPr>
            </w:pPr>
          </w:p>
        </w:tc>
        <w:tc>
          <w:tcPr>
            <w:tcW w:w="1251" w:type="dxa"/>
            <w:tcBorders>
              <w:bottom w:val="single" w:color="000000" w:sz="6" w:space="0"/>
            </w:tcBorders>
            <w:vAlign w:val="top"/>
          </w:tcPr>
          <w:p w14:paraId="3C41B317">
            <w:pPr>
              <w:rPr>
                <w:rFonts w:ascii="Arial"/>
                <w:sz w:val="21"/>
              </w:rPr>
            </w:pPr>
          </w:p>
        </w:tc>
        <w:tc>
          <w:tcPr>
            <w:tcW w:w="1016" w:type="dxa"/>
            <w:tcBorders>
              <w:bottom w:val="single" w:color="000000" w:sz="6" w:space="0"/>
              <w:right w:val="single" w:color="000000" w:sz="6" w:space="0"/>
            </w:tcBorders>
            <w:vAlign w:val="top"/>
          </w:tcPr>
          <w:p w14:paraId="340B82B9">
            <w:pPr>
              <w:rPr>
                <w:rFonts w:ascii="Arial"/>
                <w:sz w:val="21"/>
              </w:rPr>
            </w:pPr>
          </w:p>
        </w:tc>
      </w:tr>
    </w:tbl>
    <w:p w14:paraId="3FA9A8D8">
      <w:pPr>
        <w:spacing w:before="38" w:line="360" w:lineRule="auto"/>
        <w:ind w:left="11" w:firstLine="478"/>
        <w:rPr>
          <w:rFonts w:ascii="宋体" w:hAnsi="宋体" w:eastAsia="宋体" w:cs="宋体"/>
          <w:sz w:val="24"/>
          <w:szCs w:val="24"/>
        </w:rPr>
      </w:pPr>
      <w:r>
        <w:rPr>
          <w:rFonts w:ascii="宋体" w:hAnsi="宋体" w:eastAsia="宋体" w:cs="宋体"/>
          <w:spacing w:val="-3"/>
          <w:sz w:val="24"/>
          <w:szCs w:val="24"/>
        </w:rPr>
        <w:t>注：拟派项目管理机构主要人员必须在浙江省水利厅“浙江省水利建设市场信息”</w:t>
      </w:r>
      <w:r>
        <w:rPr>
          <w:rFonts w:ascii="宋体" w:hAnsi="宋体" w:eastAsia="宋体" w:cs="宋体"/>
          <w:sz w:val="24"/>
          <w:szCs w:val="24"/>
        </w:rPr>
        <w:t>上已经公示。投标人应在“原件的复制件”中提供“浙江省水利工程建设管理系统</w:t>
      </w:r>
      <w:r>
        <w:rPr>
          <w:rFonts w:ascii="宋体" w:hAnsi="宋体" w:eastAsia="宋体" w:cs="宋体"/>
          <w:spacing w:val="-2"/>
          <w:sz w:val="24"/>
          <w:szCs w:val="24"/>
        </w:rPr>
        <w:t>（透明工程）”的打印件，打印件应含有“浙江水利透明工程”水印。</w:t>
      </w:r>
    </w:p>
    <w:p w14:paraId="10C556C8">
      <w:pPr>
        <w:spacing w:line="360" w:lineRule="auto"/>
        <w:rPr>
          <w:rFonts w:ascii="宋体" w:hAnsi="宋体" w:eastAsia="宋体" w:cs="宋体"/>
          <w:sz w:val="24"/>
          <w:szCs w:val="24"/>
        </w:rPr>
        <w:sectPr>
          <w:footerReference r:id="rId132" w:type="default"/>
          <w:pgSz w:w="11907" w:h="16841"/>
          <w:pgMar w:top="1253" w:right="1457" w:bottom="1254" w:left="1474" w:header="1134" w:footer="907" w:gutter="0"/>
          <w:pgNumType w:fmt="decimal"/>
          <w:cols w:space="720" w:num="1"/>
        </w:sectPr>
      </w:pPr>
    </w:p>
    <w:p w14:paraId="5EF951D2">
      <w:pPr>
        <w:spacing w:before="78" w:line="219" w:lineRule="auto"/>
        <w:ind w:left="5"/>
        <w:rPr>
          <w:rFonts w:ascii="宋体" w:hAnsi="宋体" w:eastAsia="宋体" w:cs="宋体"/>
          <w:sz w:val="24"/>
          <w:szCs w:val="24"/>
        </w:rPr>
      </w:pPr>
      <w:r>
        <w:rPr>
          <w:rFonts w:ascii="Times New Roman" w:hAnsi="Times New Roman" w:eastAsia="Times New Roman" w:cs="Times New Roman"/>
          <w:b/>
          <w:bCs/>
          <w:spacing w:val="-2"/>
          <w:sz w:val="24"/>
          <w:szCs w:val="24"/>
        </w:rPr>
        <w:t>2.</w:t>
      </w:r>
      <w:r>
        <w:rPr>
          <w:rFonts w:ascii="宋体" w:hAnsi="宋体" w:eastAsia="宋体" w:cs="宋体"/>
          <w:b/>
          <w:bCs/>
          <w:spacing w:val="-2"/>
          <w:sz w:val="24"/>
          <w:szCs w:val="24"/>
        </w:rPr>
        <w:t>主要人员简历表</w:t>
      </w:r>
    </w:p>
    <w:p w14:paraId="28E0D60C">
      <w:pPr>
        <w:spacing w:line="147" w:lineRule="exact"/>
      </w:pPr>
    </w:p>
    <w:tbl>
      <w:tblPr>
        <w:tblStyle w:val="13"/>
        <w:tblW w:w="88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326"/>
        <w:gridCol w:w="1243"/>
        <w:gridCol w:w="762"/>
        <w:gridCol w:w="1253"/>
        <w:gridCol w:w="110"/>
        <w:gridCol w:w="1318"/>
        <w:gridCol w:w="1311"/>
        <w:gridCol w:w="1318"/>
      </w:tblGrid>
      <w:tr w14:paraId="4DB7B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533" w:type="dxa"/>
            <w:gridSpan w:val="2"/>
            <w:tcBorders>
              <w:top w:val="single" w:color="000000" w:sz="6" w:space="0"/>
              <w:left w:val="single" w:color="000000" w:sz="6" w:space="0"/>
            </w:tcBorders>
            <w:vAlign w:val="top"/>
          </w:tcPr>
          <w:p w14:paraId="403976BA">
            <w:pPr>
              <w:pStyle w:val="14"/>
              <w:spacing w:before="107" w:line="220" w:lineRule="auto"/>
              <w:ind w:left="284"/>
              <w:rPr>
                <w:sz w:val="24"/>
                <w:szCs w:val="24"/>
              </w:rPr>
            </w:pPr>
            <w:r>
              <w:rPr>
                <w:spacing w:val="-5"/>
                <w:sz w:val="24"/>
                <w:szCs w:val="24"/>
              </w:rPr>
              <w:t>姓</w:t>
            </w:r>
            <w:r>
              <w:rPr>
                <w:spacing w:val="3"/>
                <w:sz w:val="24"/>
                <w:szCs w:val="24"/>
              </w:rPr>
              <w:t xml:space="preserve">    </w:t>
            </w:r>
            <w:r>
              <w:rPr>
                <w:spacing w:val="-5"/>
                <w:sz w:val="24"/>
                <w:szCs w:val="24"/>
              </w:rPr>
              <w:t>名</w:t>
            </w:r>
          </w:p>
        </w:tc>
        <w:tc>
          <w:tcPr>
            <w:tcW w:w="1243" w:type="dxa"/>
            <w:tcBorders>
              <w:top w:val="single" w:color="000000" w:sz="6" w:space="0"/>
            </w:tcBorders>
            <w:vAlign w:val="top"/>
          </w:tcPr>
          <w:p w14:paraId="0C7985A8">
            <w:pPr>
              <w:rPr>
                <w:rFonts w:ascii="Arial"/>
                <w:sz w:val="21"/>
              </w:rPr>
            </w:pPr>
          </w:p>
        </w:tc>
        <w:tc>
          <w:tcPr>
            <w:tcW w:w="762" w:type="dxa"/>
            <w:tcBorders>
              <w:top w:val="single" w:color="000000" w:sz="6" w:space="0"/>
            </w:tcBorders>
            <w:vAlign w:val="top"/>
          </w:tcPr>
          <w:p w14:paraId="6656B543">
            <w:pPr>
              <w:pStyle w:val="14"/>
              <w:spacing w:before="107" w:line="220" w:lineRule="auto"/>
              <w:ind w:left="145"/>
              <w:rPr>
                <w:sz w:val="24"/>
                <w:szCs w:val="24"/>
              </w:rPr>
            </w:pPr>
            <w:r>
              <w:rPr>
                <w:spacing w:val="-3"/>
                <w:sz w:val="24"/>
                <w:szCs w:val="24"/>
              </w:rPr>
              <w:t>年龄</w:t>
            </w:r>
          </w:p>
        </w:tc>
        <w:tc>
          <w:tcPr>
            <w:tcW w:w="1253" w:type="dxa"/>
            <w:tcBorders>
              <w:top w:val="single" w:color="000000" w:sz="6" w:space="0"/>
            </w:tcBorders>
            <w:vAlign w:val="top"/>
          </w:tcPr>
          <w:p w14:paraId="6533A440">
            <w:pPr>
              <w:rPr>
                <w:rFonts w:ascii="Arial"/>
                <w:sz w:val="21"/>
              </w:rPr>
            </w:pPr>
          </w:p>
        </w:tc>
        <w:tc>
          <w:tcPr>
            <w:tcW w:w="2739" w:type="dxa"/>
            <w:gridSpan w:val="3"/>
            <w:tcBorders>
              <w:top w:val="single" w:color="000000" w:sz="6" w:space="0"/>
            </w:tcBorders>
            <w:vAlign w:val="top"/>
          </w:tcPr>
          <w:p w14:paraId="4BD539C2">
            <w:pPr>
              <w:pStyle w:val="14"/>
              <w:spacing w:before="107" w:line="221" w:lineRule="auto"/>
              <w:ind w:left="663"/>
              <w:rPr>
                <w:sz w:val="24"/>
                <w:szCs w:val="24"/>
              </w:rPr>
            </w:pPr>
            <w:r>
              <w:rPr>
                <w:spacing w:val="-8"/>
                <w:sz w:val="24"/>
                <w:szCs w:val="24"/>
              </w:rPr>
              <w:t>学</w:t>
            </w:r>
            <w:r>
              <w:rPr>
                <w:spacing w:val="1"/>
                <w:sz w:val="24"/>
                <w:szCs w:val="24"/>
              </w:rPr>
              <w:t xml:space="preserve">        </w:t>
            </w:r>
            <w:r>
              <w:rPr>
                <w:spacing w:val="-8"/>
                <w:sz w:val="24"/>
                <w:szCs w:val="24"/>
              </w:rPr>
              <w:t>历</w:t>
            </w:r>
          </w:p>
        </w:tc>
        <w:tc>
          <w:tcPr>
            <w:tcW w:w="1318" w:type="dxa"/>
            <w:tcBorders>
              <w:top w:val="single" w:color="000000" w:sz="6" w:space="0"/>
              <w:right w:val="single" w:color="000000" w:sz="6" w:space="0"/>
            </w:tcBorders>
            <w:vAlign w:val="top"/>
          </w:tcPr>
          <w:p w14:paraId="18ACAC57">
            <w:pPr>
              <w:rPr>
                <w:rFonts w:ascii="Arial"/>
                <w:sz w:val="21"/>
              </w:rPr>
            </w:pPr>
          </w:p>
        </w:tc>
      </w:tr>
      <w:tr w14:paraId="2F372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4AFB0B9B">
            <w:pPr>
              <w:pStyle w:val="14"/>
              <w:spacing w:before="103" w:line="220" w:lineRule="auto"/>
              <w:ind w:left="284"/>
              <w:rPr>
                <w:sz w:val="24"/>
                <w:szCs w:val="24"/>
              </w:rPr>
            </w:pPr>
            <w:r>
              <w:rPr>
                <w:spacing w:val="-2"/>
                <w:sz w:val="24"/>
                <w:szCs w:val="24"/>
              </w:rPr>
              <w:t>执业资格</w:t>
            </w:r>
          </w:p>
        </w:tc>
        <w:tc>
          <w:tcPr>
            <w:tcW w:w="3258" w:type="dxa"/>
            <w:gridSpan w:val="3"/>
            <w:vAlign w:val="top"/>
          </w:tcPr>
          <w:p w14:paraId="0DDE7322">
            <w:pPr>
              <w:rPr>
                <w:rFonts w:ascii="Arial"/>
                <w:sz w:val="21"/>
              </w:rPr>
            </w:pPr>
          </w:p>
        </w:tc>
        <w:tc>
          <w:tcPr>
            <w:tcW w:w="2739" w:type="dxa"/>
            <w:gridSpan w:val="3"/>
            <w:vAlign w:val="top"/>
          </w:tcPr>
          <w:p w14:paraId="3679F24A">
            <w:pPr>
              <w:pStyle w:val="14"/>
              <w:spacing w:before="103" w:line="219" w:lineRule="auto"/>
              <w:ind w:left="183"/>
              <w:rPr>
                <w:sz w:val="24"/>
                <w:szCs w:val="24"/>
              </w:rPr>
            </w:pPr>
            <w:r>
              <w:rPr>
                <w:spacing w:val="-2"/>
                <w:sz w:val="24"/>
                <w:szCs w:val="24"/>
              </w:rPr>
              <w:t>安全生产考核合格证书</w:t>
            </w:r>
          </w:p>
        </w:tc>
        <w:tc>
          <w:tcPr>
            <w:tcW w:w="1318" w:type="dxa"/>
            <w:tcBorders>
              <w:right w:val="single" w:color="000000" w:sz="6" w:space="0"/>
            </w:tcBorders>
            <w:vAlign w:val="top"/>
          </w:tcPr>
          <w:p w14:paraId="76C5180B">
            <w:pPr>
              <w:rPr>
                <w:rFonts w:ascii="Arial"/>
                <w:sz w:val="21"/>
              </w:rPr>
            </w:pPr>
          </w:p>
        </w:tc>
      </w:tr>
      <w:tr w14:paraId="71344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07F3D131">
            <w:pPr>
              <w:pStyle w:val="14"/>
              <w:spacing w:before="104" w:line="222" w:lineRule="auto"/>
              <w:ind w:left="285"/>
              <w:rPr>
                <w:sz w:val="24"/>
                <w:szCs w:val="24"/>
              </w:rPr>
            </w:pPr>
            <w:r>
              <w:rPr>
                <w:spacing w:val="-6"/>
                <w:sz w:val="24"/>
                <w:szCs w:val="24"/>
              </w:rPr>
              <w:t>职</w:t>
            </w:r>
            <w:r>
              <w:rPr>
                <w:spacing w:val="2"/>
                <w:sz w:val="24"/>
                <w:szCs w:val="24"/>
              </w:rPr>
              <w:t xml:space="preserve">    </w:t>
            </w:r>
            <w:r>
              <w:rPr>
                <w:spacing w:val="-6"/>
                <w:sz w:val="24"/>
                <w:szCs w:val="24"/>
              </w:rPr>
              <w:t>称</w:t>
            </w:r>
          </w:p>
        </w:tc>
        <w:tc>
          <w:tcPr>
            <w:tcW w:w="1243" w:type="dxa"/>
            <w:vAlign w:val="top"/>
          </w:tcPr>
          <w:p w14:paraId="1C360B3D">
            <w:pPr>
              <w:rPr>
                <w:rFonts w:ascii="Arial"/>
                <w:sz w:val="21"/>
              </w:rPr>
            </w:pPr>
          </w:p>
        </w:tc>
        <w:tc>
          <w:tcPr>
            <w:tcW w:w="762" w:type="dxa"/>
            <w:vAlign w:val="top"/>
          </w:tcPr>
          <w:p w14:paraId="02FA8754">
            <w:pPr>
              <w:pStyle w:val="14"/>
              <w:spacing w:before="104" w:line="220" w:lineRule="auto"/>
              <w:ind w:left="145"/>
              <w:rPr>
                <w:sz w:val="24"/>
                <w:szCs w:val="24"/>
              </w:rPr>
            </w:pPr>
            <w:r>
              <w:rPr>
                <w:spacing w:val="-3"/>
                <w:sz w:val="24"/>
                <w:szCs w:val="24"/>
              </w:rPr>
              <w:t>职务</w:t>
            </w:r>
          </w:p>
        </w:tc>
        <w:tc>
          <w:tcPr>
            <w:tcW w:w="1253" w:type="dxa"/>
            <w:vAlign w:val="top"/>
          </w:tcPr>
          <w:p w14:paraId="7DFDCE50">
            <w:pPr>
              <w:rPr>
                <w:rFonts w:ascii="Arial"/>
                <w:sz w:val="21"/>
              </w:rPr>
            </w:pPr>
          </w:p>
        </w:tc>
        <w:tc>
          <w:tcPr>
            <w:tcW w:w="2739" w:type="dxa"/>
            <w:gridSpan w:val="3"/>
            <w:vAlign w:val="top"/>
          </w:tcPr>
          <w:p w14:paraId="0A40F84E">
            <w:pPr>
              <w:pStyle w:val="14"/>
              <w:spacing w:before="104" w:line="219" w:lineRule="auto"/>
              <w:ind w:left="538"/>
              <w:rPr>
                <w:sz w:val="24"/>
                <w:szCs w:val="24"/>
              </w:rPr>
            </w:pPr>
            <w:r>
              <w:rPr>
                <w:spacing w:val="-2"/>
                <w:sz w:val="24"/>
                <w:szCs w:val="24"/>
              </w:rPr>
              <w:t>拟在本合同任职</w:t>
            </w:r>
          </w:p>
        </w:tc>
        <w:tc>
          <w:tcPr>
            <w:tcW w:w="1318" w:type="dxa"/>
            <w:tcBorders>
              <w:right w:val="single" w:color="000000" w:sz="6" w:space="0"/>
            </w:tcBorders>
            <w:vAlign w:val="top"/>
          </w:tcPr>
          <w:p w14:paraId="6BC52D58">
            <w:pPr>
              <w:rPr>
                <w:rFonts w:ascii="Arial"/>
                <w:sz w:val="21"/>
              </w:rPr>
            </w:pPr>
          </w:p>
        </w:tc>
      </w:tr>
      <w:tr w14:paraId="3F613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322D52D9">
            <w:pPr>
              <w:pStyle w:val="14"/>
              <w:spacing w:before="104" w:line="220" w:lineRule="auto"/>
              <w:ind w:left="289"/>
              <w:rPr>
                <w:sz w:val="24"/>
                <w:szCs w:val="24"/>
              </w:rPr>
            </w:pPr>
            <w:r>
              <w:rPr>
                <w:spacing w:val="-3"/>
                <w:sz w:val="24"/>
                <w:szCs w:val="24"/>
              </w:rPr>
              <w:t>毕业学校</w:t>
            </w:r>
          </w:p>
        </w:tc>
        <w:tc>
          <w:tcPr>
            <w:tcW w:w="7315" w:type="dxa"/>
            <w:gridSpan w:val="7"/>
            <w:tcBorders>
              <w:right w:val="single" w:color="000000" w:sz="6" w:space="0"/>
            </w:tcBorders>
            <w:vAlign w:val="top"/>
          </w:tcPr>
          <w:p w14:paraId="70BCD903">
            <w:pPr>
              <w:pStyle w:val="14"/>
              <w:spacing w:before="104" w:line="220" w:lineRule="auto"/>
              <w:ind w:left="1440"/>
              <w:rPr>
                <w:sz w:val="24"/>
                <w:szCs w:val="24"/>
              </w:rPr>
            </w:pPr>
            <w:r>
              <w:rPr>
                <w:spacing w:val="-2"/>
                <w:sz w:val="24"/>
                <w:szCs w:val="24"/>
              </w:rPr>
              <w:t>年毕业于</w:t>
            </w:r>
            <w:r>
              <w:rPr>
                <w:spacing w:val="1"/>
                <w:sz w:val="24"/>
                <w:szCs w:val="24"/>
              </w:rPr>
              <w:t xml:space="preserve">                 </w:t>
            </w:r>
            <w:r>
              <w:rPr>
                <w:spacing w:val="-2"/>
                <w:sz w:val="24"/>
                <w:szCs w:val="24"/>
              </w:rPr>
              <w:t>学校         专业</w:t>
            </w:r>
          </w:p>
        </w:tc>
      </w:tr>
      <w:tr w14:paraId="30320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848" w:type="dxa"/>
            <w:gridSpan w:val="9"/>
            <w:tcBorders>
              <w:left w:val="single" w:color="000000" w:sz="6" w:space="0"/>
              <w:right w:val="single" w:color="000000" w:sz="6" w:space="0"/>
            </w:tcBorders>
            <w:vAlign w:val="top"/>
          </w:tcPr>
          <w:p w14:paraId="4B5A8623">
            <w:pPr>
              <w:pStyle w:val="14"/>
              <w:spacing w:before="105" w:line="220" w:lineRule="auto"/>
              <w:ind w:left="3466"/>
              <w:rPr>
                <w:sz w:val="24"/>
                <w:szCs w:val="24"/>
              </w:rPr>
            </w:pPr>
            <w:r>
              <w:rPr>
                <w:spacing w:val="-2"/>
                <w:sz w:val="24"/>
                <w:szCs w:val="24"/>
              </w:rPr>
              <w:t>主要施工管理经历</w:t>
            </w:r>
          </w:p>
        </w:tc>
      </w:tr>
      <w:tr w14:paraId="352E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73775D1B">
            <w:pPr>
              <w:pStyle w:val="14"/>
              <w:spacing w:before="104" w:line="222" w:lineRule="auto"/>
              <w:ind w:left="372"/>
              <w:rPr>
                <w:sz w:val="24"/>
                <w:szCs w:val="24"/>
              </w:rPr>
            </w:pPr>
            <w:r>
              <w:rPr>
                <w:spacing w:val="-6"/>
                <w:sz w:val="24"/>
                <w:szCs w:val="24"/>
              </w:rPr>
              <w:t>时间</w:t>
            </w:r>
          </w:p>
        </w:tc>
        <w:tc>
          <w:tcPr>
            <w:tcW w:w="3694" w:type="dxa"/>
            <w:gridSpan w:val="5"/>
            <w:vAlign w:val="top"/>
          </w:tcPr>
          <w:p w14:paraId="529911F4">
            <w:pPr>
              <w:pStyle w:val="14"/>
              <w:spacing w:before="104" w:line="220" w:lineRule="auto"/>
              <w:ind w:left="891"/>
              <w:rPr>
                <w:sz w:val="24"/>
                <w:szCs w:val="24"/>
              </w:rPr>
            </w:pPr>
            <w:r>
              <w:rPr>
                <w:spacing w:val="-2"/>
                <w:sz w:val="24"/>
                <w:szCs w:val="24"/>
              </w:rPr>
              <w:t>参加过的类似项目</w:t>
            </w:r>
          </w:p>
        </w:tc>
        <w:tc>
          <w:tcPr>
            <w:tcW w:w="1318" w:type="dxa"/>
            <w:vAlign w:val="top"/>
          </w:tcPr>
          <w:p w14:paraId="7E2B11E7">
            <w:pPr>
              <w:pStyle w:val="14"/>
              <w:spacing w:before="104" w:line="220" w:lineRule="auto"/>
              <w:ind w:left="187"/>
              <w:rPr>
                <w:sz w:val="24"/>
                <w:szCs w:val="24"/>
              </w:rPr>
            </w:pPr>
            <w:r>
              <w:rPr>
                <w:spacing w:val="-2"/>
                <w:sz w:val="24"/>
                <w:szCs w:val="24"/>
              </w:rPr>
              <w:t>担任职务</w:t>
            </w:r>
          </w:p>
        </w:tc>
        <w:tc>
          <w:tcPr>
            <w:tcW w:w="2629" w:type="dxa"/>
            <w:gridSpan w:val="2"/>
            <w:tcBorders>
              <w:right w:val="single" w:color="000000" w:sz="6" w:space="0"/>
            </w:tcBorders>
            <w:vAlign w:val="top"/>
          </w:tcPr>
          <w:p w14:paraId="15CD9514">
            <w:pPr>
              <w:pStyle w:val="14"/>
              <w:spacing w:before="104" w:line="220" w:lineRule="auto"/>
              <w:ind w:left="367"/>
              <w:rPr>
                <w:sz w:val="24"/>
                <w:szCs w:val="24"/>
              </w:rPr>
            </w:pPr>
            <w:r>
              <w:rPr>
                <w:spacing w:val="-2"/>
                <w:sz w:val="24"/>
                <w:szCs w:val="24"/>
              </w:rPr>
              <w:t>发包人及联系电话</w:t>
            </w:r>
          </w:p>
        </w:tc>
      </w:tr>
      <w:tr w14:paraId="3933A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07" w:type="dxa"/>
            <w:tcBorders>
              <w:left w:val="single" w:color="000000" w:sz="6" w:space="0"/>
            </w:tcBorders>
            <w:vAlign w:val="top"/>
          </w:tcPr>
          <w:p w14:paraId="7B6B9C7A">
            <w:pPr>
              <w:rPr>
                <w:rFonts w:ascii="Arial"/>
                <w:sz w:val="21"/>
              </w:rPr>
            </w:pPr>
          </w:p>
        </w:tc>
        <w:tc>
          <w:tcPr>
            <w:tcW w:w="3694" w:type="dxa"/>
            <w:gridSpan w:val="5"/>
            <w:vAlign w:val="top"/>
          </w:tcPr>
          <w:p w14:paraId="61C9DB5E">
            <w:pPr>
              <w:rPr>
                <w:rFonts w:ascii="Arial"/>
                <w:sz w:val="21"/>
              </w:rPr>
            </w:pPr>
          </w:p>
        </w:tc>
        <w:tc>
          <w:tcPr>
            <w:tcW w:w="1318" w:type="dxa"/>
            <w:vAlign w:val="top"/>
          </w:tcPr>
          <w:p w14:paraId="6BE2065E">
            <w:pPr>
              <w:rPr>
                <w:rFonts w:ascii="Arial"/>
                <w:sz w:val="21"/>
              </w:rPr>
            </w:pPr>
          </w:p>
        </w:tc>
        <w:tc>
          <w:tcPr>
            <w:tcW w:w="2629" w:type="dxa"/>
            <w:gridSpan w:val="2"/>
            <w:tcBorders>
              <w:right w:val="single" w:color="000000" w:sz="6" w:space="0"/>
            </w:tcBorders>
            <w:vAlign w:val="top"/>
          </w:tcPr>
          <w:p w14:paraId="0D6D882B">
            <w:pPr>
              <w:rPr>
                <w:rFonts w:ascii="Arial"/>
                <w:sz w:val="21"/>
              </w:rPr>
            </w:pPr>
          </w:p>
        </w:tc>
      </w:tr>
      <w:tr w14:paraId="6BA23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7CCC027D">
            <w:pPr>
              <w:rPr>
                <w:rFonts w:ascii="Arial"/>
                <w:sz w:val="21"/>
              </w:rPr>
            </w:pPr>
          </w:p>
        </w:tc>
        <w:tc>
          <w:tcPr>
            <w:tcW w:w="3694" w:type="dxa"/>
            <w:gridSpan w:val="5"/>
            <w:vAlign w:val="top"/>
          </w:tcPr>
          <w:p w14:paraId="7E449C7A">
            <w:pPr>
              <w:rPr>
                <w:rFonts w:ascii="Arial"/>
                <w:sz w:val="21"/>
              </w:rPr>
            </w:pPr>
          </w:p>
        </w:tc>
        <w:tc>
          <w:tcPr>
            <w:tcW w:w="1318" w:type="dxa"/>
            <w:vAlign w:val="top"/>
          </w:tcPr>
          <w:p w14:paraId="5EFF2408">
            <w:pPr>
              <w:rPr>
                <w:rFonts w:ascii="Arial"/>
                <w:sz w:val="21"/>
              </w:rPr>
            </w:pPr>
          </w:p>
        </w:tc>
        <w:tc>
          <w:tcPr>
            <w:tcW w:w="2629" w:type="dxa"/>
            <w:gridSpan w:val="2"/>
            <w:tcBorders>
              <w:right w:val="single" w:color="000000" w:sz="6" w:space="0"/>
            </w:tcBorders>
            <w:vAlign w:val="top"/>
          </w:tcPr>
          <w:p w14:paraId="4A4188E8">
            <w:pPr>
              <w:rPr>
                <w:rFonts w:ascii="Arial"/>
                <w:sz w:val="21"/>
              </w:rPr>
            </w:pPr>
          </w:p>
        </w:tc>
      </w:tr>
      <w:tr w14:paraId="3B1A3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131C9C5D">
            <w:pPr>
              <w:rPr>
                <w:rFonts w:ascii="Arial"/>
                <w:sz w:val="21"/>
              </w:rPr>
            </w:pPr>
          </w:p>
        </w:tc>
        <w:tc>
          <w:tcPr>
            <w:tcW w:w="3694" w:type="dxa"/>
            <w:gridSpan w:val="5"/>
            <w:vAlign w:val="top"/>
          </w:tcPr>
          <w:p w14:paraId="3EDA8D57">
            <w:pPr>
              <w:rPr>
                <w:rFonts w:ascii="Arial"/>
                <w:sz w:val="21"/>
              </w:rPr>
            </w:pPr>
          </w:p>
        </w:tc>
        <w:tc>
          <w:tcPr>
            <w:tcW w:w="1318" w:type="dxa"/>
            <w:vAlign w:val="top"/>
          </w:tcPr>
          <w:p w14:paraId="3D1F5D65">
            <w:pPr>
              <w:rPr>
                <w:rFonts w:ascii="Arial"/>
                <w:sz w:val="21"/>
              </w:rPr>
            </w:pPr>
          </w:p>
        </w:tc>
        <w:tc>
          <w:tcPr>
            <w:tcW w:w="2629" w:type="dxa"/>
            <w:gridSpan w:val="2"/>
            <w:tcBorders>
              <w:right w:val="single" w:color="000000" w:sz="6" w:space="0"/>
            </w:tcBorders>
            <w:vAlign w:val="top"/>
          </w:tcPr>
          <w:p w14:paraId="7A83B8D2">
            <w:pPr>
              <w:rPr>
                <w:rFonts w:ascii="Arial"/>
                <w:sz w:val="21"/>
              </w:rPr>
            </w:pPr>
          </w:p>
        </w:tc>
      </w:tr>
      <w:tr w14:paraId="6DBC9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22A50BA9">
            <w:pPr>
              <w:rPr>
                <w:rFonts w:ascii="Arial"/>
                <w:sz w:val="21"/>
              </w:rPr>
            </w:pPr>
          </w:p>
        </w:tc>
        <w:tc>
          <w:tcPr>
            <w:tcW w:w="3694" w:type="dxa"/>
            <w:gridSpan w:val="5"/>
            <w:vAlign w:val="top"/>
          </w:tcPr>
          <w:p w14:paraId="4402D28C">
            <w:pPr>
              <w:rPr>
                <w:rFonts w:ascii="Arial"/>
                <w:sz w:val="21"/>
              </w:rPr>
            </w:pPr>
          </w:p>
        </w:tc>
        <w:tc>
          <w:tcPr>
            <w:tcW w:w="1318" w:type="dxa"/>
            <w:vAlign w:val="top"/>
          </w:tcPr>
          <w:p w14:paraId="59C321C4">
            <w:pPr>
              <w:rPr>
                <w:rFonts w:ascii="Arial"/>
                <w:sz w:val="21"/>
              </w:rPr>
            </w:pPr>
          </w:p>
        </w:tc>
        <w:tc>
          <w:tcPr>
            <w:tcW w:w="2629" w:type="dxa"/>
            <w:gridSpan w:val="2"/>
            <w:tcBorders>
              <w:right w:val="single" w:color="000000" w:sz="6" w:space="0"/>
            </w:tcBorders>
            <w:vAlign w:val="top"/>
          </w:tcPr>
          <w:p w14:paraId="6A05D8FA">
            <w:pPr>
              <w:rPr>
                <w:rFonts w:ascii="Arial"/>
                <w:sz w:val="21"/>
              </w:rPr>
            </w:pPr>
          </w:p>
        </w:tc>
      </w:tr>
      <w:tr w14:paraId="57484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207" w:type="dxa"/>
            <w:tcBorders>
              <w:left w:val="single" w:color="000000" w:sz="6" w:space="0"/>
            </w:tcBorders>
            <w:vAlign w:val="top"/>
          </w:tcPr>
          <w:p w14:paraId="3A98E667">
            <w:pPr>
              <w:rPr>
                <w:rFonts w:ascii="Arial"/>
                <w:sz w:val="21"/>
              </w:rPr>
            </w:pPr>
          </w:p>
        </w:tc>
        <w:tc>
          <w:tcPr>
            <w:tcW w:w="3694" w:type="dxa"/>
            <w:gridSpan w:val="5"/>
            <w:vAlign w:val="top"/>
          </w:tcPr>
          <w:p w14:paraId="011AD668">
            <w:pPr>
              <w:rPr>
                <w:rFonts w:ascii="Arial"/>
                <w:sz w:val="21"/>
              </w:rPr>
            </w:pPr>
          </w:p>
        </w:tc>
        <w:tc>
          <w:tcPr>
            <w:tcW w:w="1318" w:type="dxa"/>
            <w:vAlign w:val="top"/>
          </w:tcPr>
          <w:p w14:paraId="73AE9C84">
            <w:pPr>
              <w:rPr>
                <w:rFonts w:ascii="Arial"/>
                <w:sz w:val="21"/>
              </w:rPr>
            </w:pPr>
          </w:p>
        </w:tc>
        <w:tc>
          <w:tcPr>
            <w:tcW w:w="2629" w:type="dxa"/>
            <w:gridSpan w:val="2"/>
            <w:tcBorders>
              <w:right w:val="single" w:color="000000" w:sz="6" w:space="0"/>
            </w:tcBorders>
            <w:vAlign w:val="top"/>
          </w:tcPr>
          <w:p w14:paraId="6552255E">
            <w:pPr>
              <w:rPr>
                <w:rFonts w:ascii="Arial"/>
                <w:sz w:val="21"/>
              </w:rPr>
            </w:pPr>
          </w:p>
        </w:tc>
      </w:tr>
      <w:tr w14:paraId="7A1B1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3AFF3659">
            <w:pPr>
              <w:rPr>
                <w:rFonts w:ascii="Arial"/>
                <w:sz w:val="21"/>
              </w:rPr>
            </w:pPr>
          </w:p>
        </w:tc>
        <w:tc>
          <w:tcPr>
            <w:tcW w:w="3694" w:type="dxa"/>
            <w:gridSpan w:val="5"/>
            <w:vAlign w:val="top"/>
          </w:tcPr>
          <w:p w14:paraId="3B0DEBE1">
            <w:pPr>
              <w:rPr>
                <w:rFonts w:ascii="Arial"/>
                <w:sz w:val="21"/>
              </w:rPr>
            </w:pPr>
          </w:p>
        </w:tc>
        <w:tc>
          <w:tcPr>
            <w:tcW w:w="1318" w:type="dxa"/>
            <w:vAlign w:val="top"/>
          </w:tcPr>
          <w:p w14:paraId="61636651">
            <w:pPr>
              <w:rPr>
                <w:rFonts w:ascii="Arial"/>
                <w:sz w:val="21"/>
              </w:rPr>
            </w:pPr>
          </w:p>
        </w:tc>
        <w:tc>
          <w:tcPr>
            <w:tcW w:w="2629" w:type="dxa"/>
            <w:gridSpan w:val="2"/>
            <w:tcBorders>
              <w:right w:val="single" w:color="000000" w:sz="6" w:space="0"/>
            </w:tcBorders>
            <w:vAlign w:val="top"/>
          </w:tcPr>
          <w:p w14:paraId="1DB0C0A0">
            <w:pPr>
              <w:rPr>
                <w:rFonts w:ascii="Arial"/>
                <w:sz w:val="21"/>
              </w:rPr>
            </w:pPr>
          </w:p>
        </w:tc>
      </w:tr>
      <w:tr w14:paraId="4994E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1416A33F">
            <w:pPr>
              <w:rPr>
                <w:rFonts w:ascii="Arial"/>
                <w:sz w:val="21"/>
              </w:rPr>
            </w:pPr>
          </w:p>
        </w:tc>
        <w:tc>
          <w:tcPr>
            <w:tcW w:w="3694" w:type="dxa"/>
            <w:gridSpan w:val="5"/>
            <w:vAlign w:val="top"/>
          </w:tcPr>
          <w:p w14:paraId="6EAA9033">
            <w:pPr>
              <w:rPr>
                <w:rFonts w:ascii="Arial"/>
                <w:sz w:val="21"/>
              </w:rPr>
            </w:pPr>
          </w:p>
        </w:tc>
        <w:tc>
          <w:tcPr>
            <w:tcW w:w="1318" w:type="dxa"/>
            <w:vAlign w:val="top"/>
          </w:tcPr>
          <w:p w14:paraId="0E961273">
            <w:pPr>
              <w:rPr>
                <w:rFonts w:ascii="Arial"/>
                <w:sz w:val="21"/>
              </w:rPr>
            </w:pPr>
          </w:p>
        </w:tc>
        <w:tc>
          <w:tcPr>
            <w:tcW w:w="2629" w:type="dxa"/>
            <w:gridSpan w:val="2"/>
            <w:tcBorders>
              <w:right w:val="single" w:color="000000" w:sz="6" w:space="0"/>
            </w:tcBorders>
            <w:vAlign w:val="top"/>
          </w:tcPr>
          <w:p w14:paraId="3E845957">
            <w:pPr>
              <w:rPr>
                <w:rFonts w:ascii="Arial"/>
                <w:sz w:val="21"/>
              </w:rPr>
            </w:pPr>
          </w:p>
        </w:tc>
      </w:tr>
      <w:tr w14:paraId="15F64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07" w:type="dxa"/>
            <w:tcBorders>
              <w:left w:val="single" w:color="000000" w:sz="6" w:space="0"/>
            </w:tcBorders>
            <w:vAlign w:val="top"/>
          </w:tcPr>
          <w:p w14:paraId="3953FB56">
            <w:pPr>
              <w:rPr>
                <w:rFonts w:ascii="Arial"/>
                <w:sz w:val="21"/>
              </w:rPr>
            </w:pPr>
          </w:p>
        </w:tc>
        <w:tc>
          <w:tcPr>
            <w:tcW w:w="3694" w:type="dxa"/>
            <w:gridSpan w:val="5"/>
            <w:vAlign w:val="top"/>
          </w:tcPr>
          <w:p w14:paraId="42CD121E">
            <w:pPr>
              <w:rPr>
                <w:rFonts w:ascii="Arial"/>
                <w:sz w:val="21"/>
              </w:rPr>
            </w:pPr>
          </w:p>
        </w:tc>
        <w:tc>
          <w:tcPr>
            <w:tcW w:w="1318" w:type="dxa"/>
            <w:vAlign w:val="top"/>
          </w:tcPr>
          <w:p w14:paraId="291A6942">
            <w:pPr>
              <w:rPr>
                <w:rFonts w:ascii="Arial"/>
                <w:sz w:val="21"/>
              </w:rPr>
            </w:pPr>
          </w:p>
        </w:tc>
        <w:tc>
          <w:tcPr>
            <w:tcW w:w="2629" w:type="dxa"/>
            <w:gridSpan w:val="2"/>
            <w:tcBorders>
              <w:right w:val="single" w:color="000000" w:sz="6" w:space="0"/>
            </w:tcBorders>
            <w:vAlign w:val="top"/>
          </w:tcPr>
          <w:p w14:paraId="585A79F8">
            <w:pPr>
              <w:rPr>
                <w:rFonts w:ascii="Arial"/>
                <w:sz w:val="21"/>
              </w:rPr>
            </w:pPr>
          </w:p>
        </w:tc>
      </w:tr>
      <w:tr w14:paraId="629E4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41EE9331">
            <w:pPr>
              <w:rPr>
                <w:rFonts w:ascii="Arial"/>
                <w:sz w:val="21"/>
              </w:rPr>
            </w:pPr>
          </w:p>
        </w:tc>
        <w:tc>
          <w:tcPr>
            <w:tcW w:w="3694" w:type="dxa"/>
            <w:gridSpan w:val="5"/>
            <w:vAlign w:val="top"/>
          </w:tcPr>
          <w:p w14:paraId="67E3C328">
            <w:pPr>
              <w:rPr>
                <w:rFonts w:ascii="Arial"/>
                <w:sz w:val="21"/>
              </w:rPr>
            </w:pPr>
          </w:p>
        </w:tc>
        <w:tc>
          <w:tcPr>
            <w:tcW w:w="1318" w:type="dxa"/>
            <w:vAlign w:val="top"/>
          </w:tcPr>
          <w:p w14:paraId="4A5A726A">
            <w:pPr>
              <w:rPr>
                <w:rFonts w:ascii="Arial"/>
                <w:sz w:val="21"/>
              </w:rPr>
            </w:pPr>
          </w:p>
        </w:tc>
        <w:tc>
          <w:tcPr>
            <w:tcW w:w="2629" w:type="dxa"/>
            <w:gridSpan w:val="2"/>
            <w:tcBorders>
              <w:right w:val="single" w:color="000000" w:sz="6" w:space="0"/>
            </w:tcBorders>
            <w:vAlign w:val="top"/>
          </w:tcPr>
          <w:p w14:paraId="1FAC1CEE">
            <w:pPr>
              <w:rPr>
                <w:rFonts w:ascii="Arial"/>
                <w:sz w:val="21"/>
              </w:rPr>
            </w:pPr>
          </w:p>
        </w:tc>
      </w:tr>
      <w:tr w14:paraId="0201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110BD9A5">
            <w:pPr>
              <w:rPr>
                <w:rFonts w:ascii="Arial"/>
                <w:sz w:val="21"/>
              </w:rPr>
            </w:pPr>
          </w:p>
        </w:tc>
        <w:tc>
          <w:tcPr>
            <w:tcW w:w="3694" w:type="dxa"/>
            <w:gridSpan w:val="5"/>
            <w:vAlign w:val="top"/>
          </w:tcPr>
          <w:p w14:paraId="1332C6E2">
            <w:pPr>
              <w:rPr>
                <w:rFonts w:ascii="Arial"/>
                <w:sz w:val="21"/>
              </w:rPr>
            </w:pPr>
          </w:p>
        </w:tc>
        <w:tc>
          <w:tcPr>
            <w:tcW w:w="1318" w:type="dxa"/>
            <w:vAlign w:val="top"/>
          </w:tcPr>
          <w:p w14:paraId="6E081F46">
            <w:pPr>
              <w:rPr>
                <w:rFonts w:ascii="Arial"/>
                <w:sz w:val="21"/>
              </w:rPr>
            </w:pPr>
          </w:p>
        </w:tc>
        <w:tc>
          <w:tcPr>
            <w:tcW w:w="2629" w:type="dxa"/>
            <w:gridSpan w:val="2"/>
            <w:tcBorders>
              <w:right w:val="single" w:color="000000" w:sz="6" w:space="0"/>
            </w:tcBorders>
            <w:vAlign w:val="top"/>
          </w:tcPr>
          <w:p w14:paraId="2CE7927D">
            <w:pPr>
              <w:rPr>
                <w:rFonts w:ascii="Arial"/>
                <w:sz w:val="21"/>
              </w:rPr>
            </w:pPr>
          </w:p>
        </w:tc>
      </w:tr>
      <w:tr w14:paraId="4DED8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207" w:type="dxa"/>
            <w:tcBorders>
              <w:left w:val="single" w:color="000000" w:sz="6" w:space="0"/>
            </w:tcBorders>
            <w:vAlign w:val="top"/>
          </w:tcPr>
          <w:p w14:paraId="49A0F52F">
            <w:pPr>
              <w:rPr>
                <w:rFonts w:ascii="Arial"/>
                <w:sz w:val="21"/>
              </w:rPr>
            </w:pPr>
          </w:p>
        </w:tc>
        <w:tc>
          <w:tcPr>
            <w:tcW w:w="3694" w:type="dxa"/>
            <w:gridSpan w:val="5"/>
            <w:vAlign w:val="top"/>
          </w:tcPr>
          <w:p w14:paraId="13B68836">
            <w:pPr>
              <w:rPr>
                <w:rFonts w:ascii="Arial"/>
                <w:sz w:val="21"/>
              </w:rPr>
            </w:pPr>
          </w:p>
        </w:tc>
        <w:tc>
          <w:tcPr>
            <w:tcW w:w="1318" w:type="dxa"/>
            <w:vAlign w:val="top"/>
          </w:tcPr>
          <w:p w14:paraId="15E49A53">
            <w:pPr>
              <w:rPr>
                <w:rFonts w:ascii="Arial"/>
                <w:sz w:val="21"/>
              </w:rPr>
            </w:pPr>
          </w:p>
        </w:tc>
        <w:tc>
          <w:tcPr>
            <w:tcW w:w="2629" w:type="dxa"/>
            <w:gridSpan w:val="2"/>
            <w:tcBorders>
              <w:right w:val="single" w:color="000000" w:sz="6" w:space="0"/>
            </w:tcBorders>
            <w:vAlign w:val="top"/>
          </w:tcPr>
          <w:p w14:paraId="01E95887">
            <w:pPr>
              <w:rPr>
                <w:rFonts w:ascii="Arial"/>
                <w:sz w:val="21"/>
              </w:rPr>
            </w:pPr>
          </w:p>
        </w:tc>
      </w:tr>
      <w:tr w14:paraId="08421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585A8402">
            <w:pPr>
              <w:rPr>
                <w:rFonts w:ascii="Arial"/>
                <w:sz w:val="21"/>
              </w:rPr>
            </w:pPr>
          </w:p>
        </w:tc>
        <w:tc>
          <w:tcPr>
            <w:tcW w:w="3694" w:type="dxa"/>
            <w:gridSpan w:val="5"/>
            <w:vAlign w:val="top"/>
          </w:tcPr>
          <w:p w14:paraId="70EBD897">
            <w:pPr>
              <w:rPr>
                <w:rFonts w:ascii="Arial"/>
                <w:sz w:val="21"/>
              </w:rPr>
            </w:pPr>
          </w:p>
        </w:tc>
        <w:tc>
          <w:tcPr>
            <w:tcW w:w="1318" w:type="dxa"/>
            <w:vAlign w:val="top"/>
          </w:tcPr>
          <w:p w14:paraId="14AB7505">
            <w:pPr>
              <w:rPr>
                <w:rFonts w:ascii="Arial"/>
                <w:sz w:val="21"/>
              </w:rPr>
            </w:pPr>
          </w:p>
        </w:tc>
        <w:tc>
          <w:tcPr>
            <w:tcW w:w="2629" w:type="dxa"/>
            <w:gridSpan w:val="2"/>
            <w:tcBorders>
              <w:right w:val="single" w:color="000000" w:sz="6" w:space="0"/>
            </w:tcBorders>
            <w:vAlign w:val="top"/>
          </w:tcPr>
          <w:p w14:paraId="03550A1F">
            <w:pPr>
              <w:rPr>
                <w:rFonts w:ascii="Arial"/>
                <w:sz w:val="21"/>
              </w:rPr>
            </w:pPr>
          </w:p>
        </w:tc>
      </w:tr>
      <w:tr w14:paraId="5CE22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207" w:type="dxa"/>
            <w:tcBorders>
              <w:left w:val="single" w:color="000000" w:sz="6" w:space="0"/>
              <w:bottom w:val="single" w:color="000000" w:sz="6" w:space="0"/>
            </w:tcBorders>
            <w:vAlign w:val="top"/>
          </w:tcPr>
          <w:p w14:paraId="74255531">
            <w:pPr>
              <w:rPr>
                <w:rFonts w:ascii="Arial"/>
                <w:sz w:val="21"/>
              </w:rPr>
            </w:pPr>
          </w:p>
        </w:tc>
        <w:tc>
          <w:tcPr>
            <w:tcW w:w="3694" w:type="dxa"/>
            <w:gridSpan w:val="5"/>
            <w:tcBorders>
              <w:bottom w:val="single" w:color="000000" w:sz="6" w:space="0"/>
            </w:tcBorders>
            <w:vAlign w:val="top"/>
          </w:tcPr>
          <w:p w14:paraId="087902C4">
            <w:pPr>
              <w:rPr>
                <w:rFonts w:ascii="Arial"/>
                <w:sz w:val="21"/>
              </w:rPr>
            </w:pPr>
          </w:p>
        </w:tc>
        <w:tc>
          <w:tcPr>
            <w:tcW w:w="1318" w:type="dxa"/>
            <w:tcBorders>
              <w:bottom w:val="single" w:color="000000" w:sz="6" w:space="0"/>
            </w:tcBorders>
            <w:vAlign w:val="top"/>
          </w:tcPr>
          <w:p w14:paraId="4998953A">
            <w:pPr>
              <w:rPr>
                <w:rFonts w:ascii="Arial"/>
                <w:sz w:val="21"/>
              </w:rPr>
            </w:pPr>
          </w:p>
        </w:tc>
        <w:tc>
          <w:tcPr>
            <w:tcW w:w="2629" w:type="dxa"/>
            <w:gridSpan w:val="2"/>
            <w:tcBorders>
              <w:bottom w:val="single" w:color="000000" w:sz="6" w:space="0"/>
              <w:right w:val="single" w:color="000000" w:sz="6" w:space="0"/>
            </w:tcBorders>
            <w:vAlign w:val="top"/>
          </w:tcPr>
          <w:p w14:paraId="026C0E6A">
            <w:pPr>
              <w:rPr>
                <w:rFonts w:ascii="Arial"/>
                <w:sz w:val="21"/>
              </w:rPr>
            </w:pPr>
          </w:p>
        </w:tc>
      </w:tr>
    </w:tbl>
    <w:p w14:paraId="2558870C">
      <w:pPr>
        <w:spacing w:before="38" w:line="360" w:lineRule="auto"/>
        <w:ind w:left="11" w:firstLine="478"/>
        <w:rPr>
          <w:rFonts w:hint="default" w:ascii="宋体" w:hAnsi="宋体" w:eastAsia="宋体" w:cs="宋体"/>
          <w:sz w:val="24"/>
          <w:szCs w:val="24"/>
          <w:lang w:val="en-US" w:eastAsia="zh-CN"/>
        </w:rPr>
      </w:pPr>
      <w:r>
        <w:rPr>
          <w:rFonts w:ascii="宋体" w:hAnsi="宋体" w:eastAsia="宋体" w:cs="宋体"/>
          <w:sz w:val="24"/>
          <w:szCs w:val="24"/>
        </w:rPr>
        <w:t>注：主要人员指项目负责人、技术负责人、副项目负责人（若有）、专职安全生产</w:t>
      </w:r>
      <w:r>
        <w:rPr>
          <w:rFonts w:hint="eastAsia" w:ascii="宋体" w:hAnsi="宋体" w:eastAsia="宋体" w:cs="宋体"/>
          <w:sz w:val="24"/>
          <w:szCs w:val="24"/>
          <w:lang w:val="en-US" w:eastAsia="zh-CN"/>
        </w:rPr>
        <w:t>管理人员。</w:t>
      </w:r>
    </w:p>
    <w:p w14:paraId="22B78187">
      <w:pPr>
        <w:spacing w:before="78" w:line="220" w:lineRule="auto"/>
        <w:ind w:left="32"/>
        <w:rPr>
          <w:rFonts w:ascii="宋体" w:hAnsi="宋体" w:eastAsia="宋体" w:cs="宋体"/>
          <w:spacing w:val="-3"/>
          <w:sz w:val="24"/>
          <w:szCs w:val="24"/>
        </w:rPr>
      </w:pPr>
    </w:p>
    <w:p w14:paraId="2526F423">
      <w:pPr>
        <w:spacing w:before="78" w:line="220" w:lineRule="auto"/>
        <w:ind w:left="32"/>
        <w:rPr>
          <w:rFonts w:ascii="宋体" w:hAnsi="宋体" w:eastAsia="宋体" w:cs="宋体"/>
          <w:spacing w:val="-3"/>
          <w:sz w:val="24"/>
          <w:szCs w:val="24"/>
        </w:rPr>
      </w:pPr>
    </w:p>
    <w:p w14:paraId="4E72EB7F">
      <w:pPr>
        <w:spacing w:before="78" w:line="220" w:lineRule="auto"/>
        <w:ind w:left="32"/>
        <w:rPr>
          <w:rFonts w:ascii="宋体" w:hAnsi="宋体" w:eastAsia="宋体" w:cs="宋体"/>
          <w:spacing w:val="-3"/>
          <w:sz w:val="24"/>
          <w:szCs w:val="24"/>
        </w:rPr>
      </w:pPr>
    </w:p>
    <w:p w14:paraId="15B162BA">
      <w:pPr>
        <w:spacing w:before="78" w:line="220" w:lineRule="auto"/>
        <w:ind w:left="32"/>
        <w:rPr>
          <w:rFonts w:ascii="宋体" w:hAnsi="宋体" w:eastAsia="宋体" w:cs="宋体"/>
          <w:strike/>
          <w:dstrike w:val="0"/>
          <w:sz w:val="24"/>
          <w:szCs w:val="24"/>
        </w:rPr>
      </w:pPr>
      <w:r>
        <w:rPr>
          <w:rFonts w:ascii="宋体" w:hAnsi="宋体" w:eastAsia="宋体" w:cs="宋体"/>
          <w:strike/>
          <w:dstrike w:val="0"/>
          <w:spacing w:val="9"/>
          <w:sz w:val="24"/>
          <w:szCs w:val="24"/>
        </w:rPr>
        <w:t xml:space="preserve"> </w:t>
      </w:r>
      <w:r>
        <w:rPr>
          <w:rFonts w:ascii="Times New Roman" w:hAnsi="Times New Roman" w:eastAsia="Times New Roman" w:cs="Times New Roman"/>
          <w:b/>
          <w:bCs/>
          <w:strike/>
          <w:dstrike w:val="0"/>
          <w:spacing w:val="-3"/>
          <w:sz w:val="24"/>
          <w:szCs w:val="24"/>
        </w:rPr>
        <w:t>3.</w:t>
      </w:r>
      <w:r>
        <w:rPr>
          <w:rFonts w:ascii="Times New Roman" w:hAnsi="Times New Roman" w:eastAsia="Times New Roman" w:cs="Times New Roman"/>
          <w:b/>
          <w:bCs/>
          <w:strike/>
          <w:dstrike w:val="0"/>
          <w:spacing w:val="23"/>
          <w:w w:val="101"/>
          <w:sz w:val="24"/>
          <w:szCs w:val="24"/>
        </w:rPr>
        <w:t xml:space="preserve"> </w:t>
      </w:r>
      <w:r>
        <w:rPr>
          <w:rFonts w:ascii="宋体" w:hAnsi="宋体" w:eastAsia="宋体" w:cs="宋体"/>
          <w:b/>
          <w:bCs/>
          <w:strike/>
          <w:dstrike w:val="0"/>
          <w:spacing w:val="-3"/>
          <w:sz w:val="24"/>
          <w:szCs w:val="24"/>
        </w:rPr>
        <w:t>近年完成的类似项目情况表</w:t>
      </w:r>
    </w:p>
    <w:p w14:paraId="24F5FDF2">
      <w:pPr>
        <w:spacing w:before="182" w:line="220" w:lineRule="auto"/>
        <w:ind w:left="2946"/>
        <w:rPr>
          <w:rFonts w:ascii="宋体" w:hAnsi="宋体" w:eastAsia="宋体" w:cs="宋体"/>
          <w:strike/>
          <w:dstrike w:val="0"/>
          <w:sz w:val="24"/>
          <w:szCs w:val="24"/>
        </w:rPr>
      </w:pPr>
      <w:r>
        <w:rPr>
          <w:rFonts w:ascii="宋体" w:hAnsi="宋体" w:eastAsia="宋体" w:cs="宋体"/>
          <w:b/>
          <w:bCs/>
          <w:strike/>
          <w:dstrike w:val="0"/>
          <w:spacing w:val="-3"/>
          <w:sz w:val="24"/>
          <w:szCs w:val="24"/>
        </w:rPr>
        <w:t>近年完成的类似项目情况表</w:t>
      </w:r>
    </w:p>
    <w:p w14:paraId="1093E009">
      <w:pPr>
        <w:spacing w:before="179" w:line="220" w:lineRule="auto"/>
        <w:ind w:left="1880"/>
        <w:rPr>
          <w:rFonts w:ascii="宋体" w:hAnsi="宋体" w:eastAsia="宋体" w:cs="宋体"/>
          <w:strike/>
          <w:dstrike w:val="0"/>
          <w:sz w:val="24"/>
          <w:szCs w:val="24"/>
        </w:rPr>
      </w:pPr>
      <w:r>
        <w:rPr>
          <w:rFonts w:ascii="宋体" w:hAnsi="宋体" w:eastAsia="宋体" w:cs="宋体"/>
          <w:strike/>
          <w:dstrike w:val="0"/>
          <w:spacing w:val="-8"/>
          <w:sz w:val="24"/>
          <w:szCs w:val="24"/>
        </w:rPr>
        <w:t>（近年指</w:t>
      </w:r>
      <w:r>
        <w:rPr>
          <w:rFonts w:ascii="宋体" w:hAnsi="宋体" w:eastAsia="宋体" w:cs="宋体"/>
          <w:strike/>
          <w:dstrike w:val="0"/>
          <w:spacing w:val="-102"/>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10"/>
          <w:sz w:val="24"/>
          <w:szCs w:val="24"/>
        </w:rPr>
        <w:t xml:space="preserve"> </w:t>
      </w:r>
      <w:r>
        <w:rPr>
          <w:rFonts w:ascii="宋体" w:hAnsi="宋体" w:eastAsia="宋体" w:cs="宋体"/>
          <w:strike/>
          <w:dstrike w:val="0"/>
          <w:spacing w:val="-8"/>
          <w:sz w:val="24"/>
          <w:szCs w:val="24"/>
        </w:rPr>
        <w:t>年</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4"/>
          <w:sz w:val="24"/>
          <w:szCs w:val="24"/>
        </w:rPr>
        <w:t xml:space="preserve"> </w:t>
      </w:r>
      <w:r>
        <w:rPr>
          <w:rFonts w:ascii="宋体" w:hAnsi="宋体" w:eastAsia="宋体" w:cs="宋体"/>
          <w:strike/>
          <w:dstrike w:val="0"/>
          <w:spacing w:val="-8"/>
          <w:sz w:val="24"/>
          <w:szCs w:val="24"/>
        </w:rPr>
        <w:t>月</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70"/>
          <w:sz w:val="24"/>
          <w:szCs w:val="24"/>
        </w:rPr>
        <w:t xml:space="preserve"> </w:t>
      </w:r>
      <w:r>
        <w:rPr>
          <w:rFonts w:ascii="宋体" w:hAnsi="宋体" w:eastAsia="宋体" w:cs="宋体"/>
          <w:strike/>
          <w:dstrike w:val="0"/>
          <w:spacing w:val="-8"/>
          <w:sz w:val="24"/>
          <w:szCs w:val="24"/>
        </w:rPr>
        <w:t>日至投标截止时间）</w:t>
      </w:r>
    </w:p>
    <w:p w14:paraId="076930C4">
      <w:pPr>
        <w:spacing w:line="146" w:lineRule="exact"/>
        <w:rPr>
          <w:strike/>
          <w:dstrike w:val="0"/>
        </w:rPr>
      </w:pPr>
    </w:p>
    <w:tbl>
      <w:tblPr>
        <w:tblStyle w:val="13"/>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7AEEE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207" w:type="dxa"/>
            <w:tcBorders>
              <w:top w:val="single" w:color="000000" w:sz="6" w:space="0"/>
              <w:left w:val="single" w:color="000000" w:sz="6" w:space="0"/>
            </w:tcBorders>
            <w:vAlign w:val="top"/>
          </w:tcPr>
          <w:p w14:paraId="31CEDCCF">
            <w:pPr>
              <w:pStyle w:val="14"/>
              <w:spacing w:before="121" w:line="222" w:lineRule="auto"/>
              <w:ind w:left="624"/>
              <w:rPr>
                <w:strike/>
                <w:dstrike w:val="0"/>
                <w:sz w:val="24"/>
                <w:szCs w:val="24"/>
              </w:rPr>
            </w:pPr>
            <w:r>
              <w:rPr>
                <w:strike/>
                <w:dstrike w:val="0"/>
                <w:spacing w:val="-2"/>
                <w:sz w:val="24"/>
                <w:szCs w:val="24"/>
              </w:rPr>
              <w:t>合同名称</w:t>
            </w:r>
          </w:p>
        </w:tc>
        <w:tc>
          <w:tcPr>
            <w:tcW w:w="6569" w:type="dxa"/>
            <w:tcBorders>
              <w:top w:val="single" w:color="000000" w:sz="6" w:space="0"/>
              <w:right w:val="single" w:color="000000" w:sz="6" w:space="0"/>
            </w:tcBorders>
            <w:vAlign w:val="top"/>
          </w:tcPr>
          <w:p w14:paraId="4CBEA64D">
            <w:pPr>
              <w:rPr>
                <w:rFonts w:ascii="Arial"/>
                <w:strike/>
                <w:dstrike w:val="0"/>
                <w:sz w:val="21"/>
              </w:rPr>
            </w:pPr>
          </w:p>
        </w:tc>
      </w:tr>
      <w:tr w14:paraId="2C000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4D497A15">
            <w:pPr>
              <w:pStyle w:val="14"/>
              <w:spacing w:before="121" w:line="220" w:lineRule="auto"/>
              <w:ind w:left="264"/>
              <w:rPr>
                <w:strike/>
                <w:dstrike w:val="0"/>
                <w:sz w:val="24"/>
                <w:szCs w:val="24"/>
              </w:rPr>
            </w:pPr>
            <w:r>
              <w:rPr>
                <w:strike/>
                <w:dstrike w:val="0"/>
                <w:spacing w:val="-2"/>
                <w:sz w:val="24"/>
                <w:szCs w:val="24"/>
              </w:rPr>
              <w:t>合同项目所在地</w:t>
            </w:r>
          </w:p>
        </w:tc>
        <w:tc>
          <w:tcPr>
            <w:tcW w:w="6569" w:type="dxa"/>
            <w:tcBorders>
              <w:right w:val="single" w:color="000000" w:sz="6" w:space="0"/>
            </w:tcBorders>
            <w:vAlign w:val="top"/>
          </w:tcPr>
          <w:p w14:paraId="09FC904E">
            <w:pPr>
              <w:rPr>
                <w:rFonts w:ascii="Arial"/>
                <w:strike/>
                <w:dstrike w:val="0"/>
                <w:sz w:val="21"/>
              </w:rPr>
            </w:pPr>
          </w:p>
        </w:tc>
      </w:tr>
      <w:tr w14:paraId="2C34B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3C81FEB">
            <w:pPr>
              <w:pStyle w:val="14"/>
              <w:spacing w:before="119" w:line="220" w:lineRule="auto"/>
              <w:ind w:left="506"/>
              <w:rPr>
                <w:strike/>
                <w:dstrike w:val="0"/>
                <w:sz w:val="24"/>
                <w:szCs w:val="24"/>
              </w:rPr>
            </w:pPr>
            <w:r>
              <w:rPr>
                <w:strike/>
                <w:dstrike w:val="0"/>
                <w:spacing w:val="-3"/>
                <w:sz w:val="24"/>
                <w:szCs w:val="24"/>
              </w:rPr>
              <w:t>发包人名称</w:t>
            </w:r>
          </w:p>
        </w:tc>
        <w:tc>
          <w:tcPr>
            <w:tcW w:w="6569" w:type="dxa"/>
            <w:tcBorders>
              <w:right w:val="single" w:color="000000" w:sz="6" w:space="0"/>
            </w:tcBorders>
            <w:vAlign w:val="top"/>
          </w:tcPr>
          <w:p w14:paraId="0E74CD6F">
            <w:pPr>
              <w:rPr>
                <w:rFonts w:ascii="Arial"/>
                <w:strike/>
                <w:dstrike w:val="0"/>
                <w:sz w:val="21"/>
              </w:rPr>
            </w:pPr>
          </w:p>
        </w:tc>
      </w:tr>
      <w:tr w14:paraId="664A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45C7178C">
            <w:pPr>
              <w:pStyle w:val="14"/>
              <w:spacing w:before="120" w:line="220" w:lineRule="auto"/>
              <w:ind w:left="506"/>
              <w:rPr>
                <w:strike/>
                <w:dstrike w:val="0"/>
                <w:sz w:val="24"/>
                <w:szCs w:val="24"/>
              </w:rPr>
            </w:pPr>
            <w:r>
              <w:rPr>
                <w:strike/>
                <w:dstrike w:val="0"/>
                <w:spacing w:val="-3"/>
                <w:sz w:val="24"/>
                <w:szCs w:val="24"/>
              </w:rPr>
              <w:t>发包人地址</w:t>
            </w:r>
          </w:p>
        </w:tc>
        <w:tc>
          <w:tcPr>
            <w:tcW w:w="6569" w:type="dxa"/>
            <w:tcBorders>
              <w:right w:val="single" w:color="000000" w:sz="6" w:space="0"/>
            </w:tcBorders>
            <w:vAlign w:val="top"/>
          </w:tcPr>
          <w:p w14:paraId="69107CDA">
            <w:pPr>
              <w:rPr>
                <w:rFonts w:ascii="Arial"/>
                <w:strike/>
                <w:dstrike w:val="0"/>
                <w:sz w:val="21"/>
              </w:rPr>
            </w:pPr>
          </w:p>
        </w:tc>
      </w:tr>
      <w:tr w14:paraId="0650A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1358D8A">
            <w:pPr>
              <w:pStyle w:val="14"/>
              <w:spacing w:before="124" w:line="220" w:lineRule="auto"/>
              <w:ind w:left="506"/>
              <w:rPr>
                <w:strike/>
                <w:dstrike w:val="0"/>
                <w:sz w:val="24"/>
                <w:szCs w:val="24"/>
              </w:rPr>
            </w:pPr>
            <w:r>
              <w:rPr>
                <w:strike/>
                <w:dstrike w:val="0"/>
                <w:spacing w:val="-3"/>
                <w:sz w:val="24"/>
                <w:szCs w:val="24"/>
              </w:rPr>
              <w:t>发包人电话</w:t>
            </w:r>
          </w:p>
        </w:tc>
        <w:tc>
          <w:tcPr>
            <w:tcW w:w="6569" w:type="dxa"/>
            <w:tcBorders>
              <w:right w:val="single" w:color="000000" w:sz="6" w:space="0"/>
            </w:tcBorders>
            <w:vAlign w:val="top"/>
          </w:tcPr>
          <w:p w14:paraId="566A1C18">
            <w:pPr>
              <w:rPr>
                <w:rFonts w:ascii="Arial"/>
                <w:strike/>
                <w:dstrike w:val="0"/>
                <w:sz w:val="21"/>
              </w:rPr>
            </w:pPr>
          </w:p>
        </w:tc>
      </w:tr>
      <w:tr w14:paraId="4F76B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E8C1E64">
            <w:pPr>
              <w:pStyle w:val="14"/>
              <w:spacing w:before="122" w:line="218" w:lineRule="auto"/>
              <w:ind w:left="503"/>
              <w:rPr>
                <w:strike/>
                <w:dstrike w:val="0"/>
                <w:sz w:val="24"/>
                <w:szCs w:val="24"/>
              </w:rPr>
            </w:pPr>
            <w:r>
              <w:rPr>
                <w:strike/>
                <w:dstrike w:val="0"/>
                <w:spacing w:val="-2"/>
                <w:sz w:val="24"/>
                <w:szCs w:val="24"/>
              </w:rPr>
              <w:t>签约合同价</w:t>
            </w:r>
          </w:p>
        </w:tc>
        <w:tc>
          <w:tcPr>
            <w:tcW w:w="6569" w:type="dxa"/>
            <w:tcBorders>
              <w:right w:val="single" w:color="000000" w:sz="6" w:space="0"/>
            </w:tcBorders>
            <w:vAlign w:val="top"/>
          </w:tcPr>
          <w:p w14:paraId="45FE1527">
            <w:pPr>
              <w:rPr>
                <w:rFonts w:ascii="Arial"/>
                <w:strike/>
                <w:dstrike w:val="0"/>
                <w:sz w:val="21"/>
              </w:rPr>
            </w:pPr>
          </w:p>
        </w:tc>
      </w:tr>
      <w:tr w14:paraId="5A154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661DD851">
            <w:pPr>
              <w:pStyle w:val="14"/>
              <w:spacing w:before="123" w:line="220" w:lineRule="auto"/>
              <w:ind w:left="624"/>
              <w:rPr>
                <w:strike/>
                <w:dstrike w:val="0"/>
                <w:sz w:val="24"/>
                <w:szCs w:val="24"/>
              </w:rPr>
            </w:pPr>
            <w:r>
              <w:rPr>
                <w:strike/>
                <w:dstrike w:val="0"/>
                <w:spacing w:val="-2"/>
                <w:sz w:val="24"/>
                <w:szCs w:val="24"/>
              </w:rPr>
              <w:t>开工日期</w:t>
            </w:r>
          </w:p>
        </w:tc>
        <w:tc>
          <w:tcPr>
            <w:tcW w:w="6569" w:type="dxa"/>
            <w:tcBorders>
              <w:right w:val="single" w:color="000000" w:sz="6" w:space="0"/>
            </w:tcBorders>
            <w:vAlign w:val="top"/>
          </w:tcPr>
          <w:p w14:paraId="1CAF4CB9">
            <w:pPr>
              <w:rPr>
                <w:rFonts w:ascii="Arial"/>
                <w:strike/>
                <w:dstrike w:val="0"/>
                <w:sz w:val="21"/>
              </w:rPr>
            </w:pPr>
          </w:p>
        </w:tc>
      </w:tr>
      <w:tr w14:paraId="5B676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52BED737">
            <w:pPr>
              <w:pStyle w:val="14"/>
              <w:spacing w:before="125" w:line="220" w:lineRule="auto"/>
              <w:ind w:left="625"/>
              <w:rPr>
                <w:strike/>
                <w:dstrike w:val="0"/>
                <w:sz w:val="24"/>
                <w:szCs w:val="24"/>
              </w:rPr>
            </w:pPr>
            <w:r>
              <w:rPr>
                <w:strike/>
                <w:dstrike w:val="0"/>
                <w:spacing w:val="-3"/>
                <w:sz w:val="24"/>
                <w:szCs w:val="24"/>
              </w:rPr>
              <w:t>完工日期</w:t>
            </w:r>
          </w:p>
        </w:tc>
        <w:tc>
          <w:tcPr>
            <w:tcW w:w="6569" w:type="dxa"/>
            <w:tcBorders>
              <w:right w:val="single" w:color="000000" w:sz="6" w:space="0"/>
            </w:tcBorders>
            <w:vAlign w:val="top"/>
          </w:tcPr>
          <w:p w14:paraId="0CBDDEB0">
            <w:pPr>
              <w:rPr>
                <w:rFonts w:ascii="Arial"/>
                <w:strike/>
                <w:dstrike w:val="0"/>
                <w:sz w:val="21"/>
              </w:rPr>
            </w:pPr>
          </w:p>
        </w:tc>
      </w:tr>
      <w:tr w14:paraId="1FF3D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F306737">
            <w:pPr>
              <w:pStyle w:val="14"/>
              <w:spacing w:before="123" w:line="220" w:lineRule="auto"/>
              <w:ind w:left="503"/>
              <w:rPr>
                <w:strike/>
                <w:dstrike w:val="0"/>
                <w:sz w:val="24"/>
                <w:szCs w:val="24"/>
              </w:rPr>
            </w:pPr>
            <w:r>
              <w:rPr>
                <w:strike/>
                <w:dstrike w:val="0"/>
                <w:spacing w:val="-2"/>
                <w:sz w:val="24"/>
                <w:szCs w:val="24"/>
              </w:rPr>
              <w:t>承担的工作</w:t>
            </w:r>
          </w:p>
        </w:tc>
        <w:tc>
          <w:tcPr>
            <w:tcW w:w="6569" w:type="dxa"/>
            <w:tcBorders>
              <w:right w:val="single" w:color="000000" w:sz="6" w:space="0"/>
            </w:tcBorders>
            <w:vAlign w:val="top"/>
          </w:tcPr>
          <w:p w14:paraId="26B9AA62">
            <w:pPr>
              <w:rPr>
                <w:rFonts w:ascii="Arial"/>
                <w:strike/>
                <w:dstrike w:val="0"/>
                <w:sz w:val="21"/>
              </w:rPr>
            </w:pPr>
          </w:p>
        </w:tc>
      </w:tr>
      <w:tr w14:paraId="51F7D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51D1C576">
            <w:pPr>
              <w:pStyle w:val="14"/>
              <w:spacing w:before="125" w:line="220" w:lineRule="auto"/>
              <w:ind w:left="626"/>
              <w:rPr>
                <w:strike/>
                <w:dstrike w:val="0"/>
                <w:sz w:val="24"/>
                <w:szCs w:val="24"/>
              </w:rPr>
            </w:pPr>
            <w:r>
              <w:rPr>
                <w:strike/>
                <w:dstrike w:val="0"/>
                <w:spacing w:val="-3"/>
                <w:sz w:val="24"/>
                <w:szCs w:val="24"/>
              </w:rPr>
              <w:t>工程质量</w:t>
            </w:r>
          </w:p>
        </w:tc>
        <w:tc>
          <w:tcPr>
            <w:tcW w:w="6569" w:type="dxa"/>
            <w:tcBorders>
              <w:right w:val="single" w:color="000000" w:sz="6" w:space="0"/>
            </w:tcBorders>
            <w:vAlign w:val="top"/>
          </w:tcPr>
          <w:p w14:paraId="5498AF16">
            <w:pPr>
              <w:rPr>
                <w:rFonts w:ascii="Arial"/>
                <w:strike/>
                <w:dstrike w:val="0"/>
                <w:sz w:val="21"/>
              </w:rPr>
            </w:pPr>
          </w:p>
        </w:tc>
      </w:tr>
      <w:tr w14:paraId="391B9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709DD76">
            <w:pPr>
              <w:pStyle w:val="14"/>
              <w:spacing w:before="128" w:line="220" w:lineRule="auto"/>
              <w:ind w:left="506"/>
              <w:rPr>
                <w:strike/>
                <w:dstrike w:val="0"/>
                <w:sz w:val="24"/>
                <w:szCs w:val="24"/>
              </w:rPr>
            </w:pPr>
            <w:r>
              <w:rPr>
                <w:strike/>
                <w:dstrike w:val="0"/>
                <w:spacing w:val="-3"/>
                <w:sz w:val="24"/>
                <w:szCs w:val="24"/>
              </w:rPr>
              <w:t>项目负责人</w:t>
            </w:r>
          </w:p>
        </w:tc>
        <w:tc>
          <w:tcPr>
            <w:tcW w:w="6569" w:type="dxa"/>
            <w:tcBorders>
              <w:right w:val="single" w:color="000000" w:sz="6" w:space="0"/>
            </w:tcBorders>
            <w:vAlign w:val="top"/>
          </w:tcPr>
          <w:p w14:paraId="0D7049B4">
            <w:pPr>
              <w:rPr>
                <w:rFonts w:ascii="Arial"/>
                <w:strike/>
                <w:dstrike w:val="0"/>
                <w:sz w:val="21"/>
              </w:rPr>
            </w:pPr>
          </w:p>
        </w:tc>
      </w:tr>
      <w:tr w14:paraId="6F2F8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19AA249">
            <w:pPr>
              <w:pStyle w:val="14"/>
              <w:spacing w:before="126" w:line="220" w:lineRule="auto"/>
              <w:ind w:left="266"/>
              <w:rPr>
                <w:strike/>
                <w:dstrike w:val="0"/>
                <w:sz w:val="24"/>
                <w:szCs w:val="24"/>
              </w:rPr>
            </w:pPr>
            <w:r>
              <w:rPr>
                <w:strike/>
                <w:dstrike w:val="0"/>
                <w:spacing w:val="-2"/>
                <w:sz w:val="24"/>
                <w:szCs w:val="24"/>
              </w:rPr>
              <w:t>项目技术负责人</w:t>
            </w:r>
          </w:p>
        </w:tc>
        <w:tc>
          <w:tcPr>
            <w:tcW w:w="6569" w:type="dxa"/>
            <w:tcBorders>
              <w:right w:val="single" w:color="000000" w:sz="6" w:space="0"/>
            </w:tcBorders>
            <w:vAlign w:val="top"/>
          </w:tcPr>
          <w:p w14:paraId="132BAF3C">
            <w:pPr>
              <w:rPr>
                <w:rFonts w:ascii="Arial"/>
                <w:strike/>
                <w:dstrike w:val="0"/>
                <w:sz w:val="21"/>
              </w:rPr>
            </w:pPr>
          </w:p>
        </w:tc>
      </w:tr>
      <w:tr w14:paraId="54EA8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76AFA6B8">
            <w:pPr>
              <w:pStyle w:val="14"/>
              <w:spacing w:before="45" w:line="339" w:lineRule="auto"/>
              <w:ind w:left="382" w:right="143" w:hanging="238"/>
              <w:rPr>
                <w:strike/>
                <w:dstrike w:val="0"/>
                <w:sz w:val="24"/>
                <w:szCs w:val="24"/>
              </w:rPr>
            </w:pPr>
            <w:r>
              <w:rPr>
                <w:strike/>
                <w:dstrike w:val="0"/>
                <w:spacing w:val="-2"/>
                <w:sz w:val="24"/>
                <w:szCs w:val="24"/>
              </w:rPr>
              <w:t>监理人和总监理工</w:t>
            </w:r>
            <w:r>
              <w:rPr>
                <w:strike/>
                <w:dstrike w:val="0"/>
                <w:spacing w:val="4"/>
                <w:sz w:val="24"/>
                <w:szCs w:val="24"/>
              </w:rPr>
              <w:t xml:space="preserve"> </w:t>
            </w:r>
            <w:r>
              <w:rPr>
                <w:strike/>
                <w:dstrike w:val="0"/>
                <w:spacing w:val="-2"/>
                <w:sz w:val="24"/>
                <w:szCs w:val="24"/>
              </w:rPr>
              <w:t>程师以及电话</w:t>
            </w:r>
          </w:p>
        </w:tc>
        <w:tc>
          <w:tcPr>
            <w:tcW w:w="6569" w:type="dxa"/>
            <w:tcBorders>
              <w:right w:val="single" w:color="000000" w:sz="6" w:space="0"/>
            </w:tcBorders>
            <w:vAlign w:val="top"/>
          </w:tcPr>
          <w:p w14:paraId="650EEB98">
            <w:pPr>
              <w:rPr>
                <w:rFonts w:ascii="Arial"/>
                <w:strike/>
                <w:dstrike w:val="0"/>
                <w:sz w:val="21"/>
              </w:rPr>
            </w:pPr>
          </w:p>
        </w:tc>
      </w:tr>
      <w:tr w14:paraId="4E1D5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2207" w:type="dxa"/>
            <w:tcBorders>
              <w:left w:val="single" w:color="000000" w:sz="6" w:space="0"/>
            </w:tcBorders>
            <w:vAlign w:val="top"/>
          </w:tcPr>
          <w:p w14:paraId="3E378ECC">
            <w:pPr>
              <w:spacing w:line="320" w:lineRule="auto"/>
              <w:rPr>
                <w:rFonts w:ascii="Arial"/>
                <w:strike/>
                <w:dstrike w:val="0"/>
                <w:sz w:val="21"/>
              </w:rPr>
            </w:pPr>
          </w:p>
          <w:p w14:paraId="725E1965">
            <w:pPr>
              <w:spacing w:line="320" w:lineRule="auto"/>
              <w:rPr>
                <w:rFonts w:ascii="Arial"/>
                <w:strike/>
                <w:dstrike w:val="0"/>
                <w:sz w:val="21"/>
              </w:rPr>
            </w:pPr>
          </w:p>
          <w:p w14:paraId="2E6CD01C">
            <w:pPr>
              <w:pStyle w:val="14"/>
              <w:spacing w:before="78" w:line="220" w:lineRule="auto"/>
              <w:ind w:left="384"/>
              <w:rPr>
                <w:strike/>
                <w:dstrike w:val="0"/>
                <w:sz w:val="24"/>
                <w:szCs w:val="24"/>
              </w:rPr>
            </w:pPr>
            <w:r>
              <w:rPr>
                <w:strike/>
                <w:dstrike w:val="0"/>
                <w:spacing w:val="-2"/>
                <w:sz w:val="24"/>
                <w:szCs w:val="24"/>
              </w:rPr>
              <w:t>合同项目描述</w:t>
            </w:r>
          </w:p>
        </w:tc>
        <w:tc>
          <w:tcPr>
            <w:tcW w:w="6569" w:type="dxa"/>
            <w:tcBorders>
              <w:right w:val="single" w:color="000000" w:sz="6" w:space="0"/>
            </w:tcBorders>
            <w:vAlign w:val="top"/>
          </w:tcPr>
          <w:p w14:paraId="01D775D9">
            <w:pPr>
              <w:rPr>
                <w:rFonts w:ascii="Arial"/>
                <w:strike/>
                <w:dstrike w:val="0"/>
                <w:sz w:val="21"/>
              </w:rPr>
            </w:pPr>
          </w:p>
        </w:tc>
      </w:tr>
      <w:tr w14:paraId="6B6C6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2207" w:type="dxa"/>
            <w:tcBorders>
              <w:left w:val="single" w:color="000000" w:sz="6" w:space="0"/>
              <w:bottom w:val="single" w:color="000000" w:sz="6" w:space="0"/>
            </w:tcBorders>
            <w:vAlign w:val="top"/>
          </w:tcPr>
          <w:p w14:paraId="45DAA9B0">
            <w:pPr>
              <w:spacing w:line="437" w:lineRule="auto"/>
              <w:rPr>
                <w:rFonts w:ascii="Arial"/>
                <w:strike/>
                <w:dstrike w:val="0"/>
                <w:sz w:val="21"/>
              </w:rPr>
            </w:pPr>
          </w:p>
          <w:p w14:paraId="37BF2B00">
            <w:pPr>
              <w:pStyle w:val="14"/>
              <w:spacing w:before="78" w:line="221" w:lineRule="auto"/>
              <w:ind w:left="866"/>
              <w:rPr>
                <w:strike/>
                <w:dstrike w:val="0"/>
                <w:sz w:val="24"/>
                <w:szCs w:val="24"/>
              </w:rPr>
            </w:pPr>
            <w:r>
              <w:rPr>
                <w:strike/>
                <w:dstrike w:val="0"/>
                <w:spacing w:val="-4"/>
                <w:sz w:val="24"/>
                <w:szCs w:val="24"/>
              </w:rPr>
              <w:t>备注</w:t>
            </w:r>
          </w:p>
        </w:tc>
        <w:tc>
          <w:tcPr>
            <w:tcW w:w="6569" w:type="dxa"/>
            <w:tcBorders>
              <w:bottom w:val="single" w:color="000000" w:sz="6" w:space="0"/>
              <w:right w:val="single" w:color="000000" w:sz="6" w:space="0"/>
            </w:tcBorders>
            <w:vAlign w:val="top"/>
          </w:tcPr>
          <w:p w14:paraId="2AF5FE69">
            <w:pPr>
              <w:pStyle w:val="14"/>
              <w:spacing w:before="51" w:line="348" w:lineRule="auto"/>
              <w:ind w:left="108" w:right="102"/>
              <w:jc w:val="both"/>
              <w:rPr>
                <w:strike/>
                <w:dstrike w:val="0"/>
                <w:sz w:val="24"/>
                <w:szCs w:val="24"/>
              </w:rPr>
            </w:pPr>
            <w:r>
              <w:rPr>
                <w:strike/>
                <w:dstrike w:val="0"/>
                <w:spacing w:val="4"/>
                <w:sz w:val="24"/>
                <w:szCs w:val="24"/>
              </w:rPr>
              <w:t>合同项目描述内容至少包括项目概况、本合同在项目中的地</w:t>
            </w:r>
            <w:r>
              <w:rPr>
                <w:strike/>
                <w:dstrike w:val="0"/>
                <w:sz w:val="24"/>
                <w:szCs w:val="24"/>
              </w:rPr>
              <w:t xml:space="preserve"> </w:t>
            </w:r>
            <w:r>
              <w:rPr>
                <w:strike/>
                <w:dstrike w:val="0"/>
                <w:spacing w:val="-5"/>
                <w:sz w:val="24"/>
                <w:szCs w:val="24"/>
              </w:rPr>
              <w:t>位（部位、合同价格所占比例）和合同工程完工（竣工）验收</w:t>
            </w:r>
            <w:r>
              <w:rPr>
                <w:strike/>
                <w:dstrike w:val="0"/>
                <w:spacing w:val="2"/>
                <w:sz w:val="24"/>
                <w:szCs w:val="24"/>
              </w:rPr>
              <w:t xml:space="preserve"> </w:t>
            </w:r>
            <w:r>
              <w:rPr>
                <w:strike/>
                <w:dstrike w:val="0"/>
                <w:spacing w:val="-4"/>
                <w:sz w:val="24"/>
                <w:szCs w:val="24"/>
              </w:rPr>
              <w:t>鉴定书有关验收结论。</w:t>
            </w:r>
          </w:p>
        </w:tc>
      </w:tr>
    </w:tbl>
    <w:p w14:paraId="04F84B43">
      <w:pPr>
        <w:spacing w:before="35" w:line="219" w:lineRule="auto"/>
        <w:rPr>
          <w:rFonts w:ascii="宋体" w:hAnsi="宋体" w:eastAsia="宋体" w:cs="宋体"/>
          <w:strike/>
          <w:dstrike w:val="0"/>
          <w:sz w:val="24"/>
          <w:szCs w:val="24"/>
        </w:rPr>
      </w:pPr>
      <w:r>
        <w:rPr>
          <w:rFonts w:ascii="宋体" w:hAnsi="宋体" w:eastAsia="宋体" w:cs="宋体"/>
          <w:strike/>
          <w:dstrike w:val="0"/>
          <w:spacing w:val="-2"/>
          <w:sz w:val="24"/>
          <w:szCs w:val="24"/>
        </w:rPr>
        <w:t>注：相关材料复制件在“原件的复制件”中提供。</w:t>
      </w:r>
    </w:p>
    <w:p w14:paraId="452A8644">
      <w:pPr>
        <w:spacing w:line="219" w:lineRule="auto"/>
        <w:rPr>
          <w:rFonts w:ascii="宋体" w:hAnsi="宋体" w:eastAsia="宋体" w:cs="宋体"/>
          <w:strike/>
          <w:dstrike w:val="0"/>
          <w:sz w:val="24"/>
          <w:szCs w:val="24"/>
        </w:rPr>
        <w:sectPr>
          <w:footerReference r:id="rId133" w:type="default"/>
          <w:pgSz w:w="11907" w:h="16841"/>
          <w:pgMar w:top="1253" w:right="1418" w:bottom="1254" w:left="1429" w:header="1134" w:footer="907" w:gutter="0"/>
          <w:pgNumType w:fmt="decimal"/>
          <w:cols w:space="720" w:num="1"/>
        </w:sectPr>
      </w:pPr>
    </w:p>
    <w:p w14:paraId="6403FCD6">
      <w:pPr>
        <w:spacing w:before="100" w:line="214" w:lineRule="auto"/>
        <w:ind w:left="1844"/>
        <w:rPr>
          <w:rFonts w:ascii="宋体" w:hAnsi="宋体" w:eastAsia="宋体" w:cs="宋体"/>
          <w:strike/>
          <w:dstrike w:val="0"/>
          <w:sz w:val="30"/>
          <w:szCs w:val="30"/>
        </w:rPr>
      </w:pPr>
      <w:r>
        <w:rPr>
          <w:rFonts w:ascii="宋体" w:hAnsi="宋体" w:eastAsia="宋体" w:cs="宋体"/>
          <w:b/>
          <w:bCs/>
          <w:strike/>
          <w:dstrike w:val="0"/>
          <w:sz w:val="30"/>
          <w:szCs w:val="30"/>
        </w:rPr>
        <w:t>业绩汇总表（资格业绩的汇总</w:t>
      </w:r>
      <w:r>
        <w:rPr>
          <w:rFonts w:ascii="宋体" w:hAnsi="宋体" w:eastAsia="宋体" w:cs="宋体"/>
          <w:b/>
          <w:bCs/>
          <w:strike/>
          <w:dstrike w:val="0"/>
          <w:spacing w:val="-17"/>
          <w:sz w:val="30"/>
          <w:szCs w:val="30"/>
        </w:rPr>
        <w:t>）（</w:t>
      </w:r>
      <w:r>
        <w:rPr>
          <w:rFonts w:ascii="宋体" w:hAnsi="宋体" w:eastAsia="宋体" w:cs="宋体"/>
          <w:b/>
          <w:bCs/>
          <w:i/>
          <w:iCs/>
          <w:strike/>
          <w:dstrike w:val="0"/>
          <w:sz w:val="31"/>
          <w:szCs w:val="31"/>
        </w:rPr>
        <w:t>若有</w:t>
      </w:r>
      <w:r>
        <w:rPr>
          <w:rFonts w:ascii="宋体" w:hAnsi="宋体" w:eastAsia="宋体" w:cs="宋体"/>
          <w:b/>
          <w:bCs/>
          <w:strike/>
          <w:dstrike w:val="0"/>
          <w:sz w:val="30"/>
          <w:szCs w:val="30"/>
        </w:rPr>
        <w:t>）</w:t>
      </w:r>
    </w:p>
    <w:p w14:paraId="6237284D">
      <w:pPr>
        <w:spacing w:before="15"/>
        <w:rPr>
          <w:strike/>
          <w:dstrike w:val="0"/>
        </w:rPr>
      </w:pPr>
    </w:p>
    <w:p w14:paraId="567D542B">
      <w:pPr>
        <w:spacing w:before="14"/>
        <w:rPr>
          <w:strike/>
          <w:dstrike w:val="0"/>
        </w:rPr>
      </w:pPr>
    </w:p>
    <w:tbl>
      <w:tblPr>
        <w:tblStyle w:val="13"/>
        <w:tblW w:w="86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321"/>
        <w:gridCol w:w="1146"/>
        <w:gridCol w:w="1376"/>
        <w:gridCol w:w="1685"/>
        <w:gridCol w:w="1153"/>
        <w:gridCol w:w="1211"/>
      </w:tblGrid>
      <w:tr w14:paraId="7BA20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742" w:type="dxa"/>
            <w:tcBorders>
              <w:top w:val="single" w:color="000000" w:sz="10" w:space="0"/>
              <w:left w:val="single" w:color="000000" w:sz="10" w:space="0"/>
            </w:tcBorders>
            <w:vAlign w:val="top"/>
          </w:tcPr>
          <w:p w14:paraId="52B1C233">
            <w:pPr>
              <w:spacing w:line="250" w:lineRule="auto"/>
              <w:rPr>
                <w:rFonts w:ascii="Arial"/>
                <w:strike/>
                <w:dstrike w:val="0"/>
                <w:sz w:val="21"/>
              </w:rPr>
            </w:pPr>
          </w:p>
          <w:p w14:paraId="10960CEE">
            <w:pPr>
              <w:spacing w:line="250" w:lineRule="auto"/>
              <w:rPr>
                <w:rFonts w:ascii="Arial"/>
                <w:strike/>
                <w:dstrike w:val="0"/>
                <w:sz w:val="21"/>
              </w:rPr>
            </w:pPr>
          </w:p>
          <w:p w14:paraId="72B3D962">
            <w:pPr>
              <w:spacing w:line="251" w:lineRule="auto"/>
              <w:rPr>
                <w:rFonts w:ascii="Arial"/>
                <w:strike/>
                <w:dstrike w:val="0"/>
                <w:sz w:val="21"/>
              </w:rPr>
            </w:pPr>
          </w:p>
          <w:p w14:paraId="249E90AC">
            <w:pPr>
              <w:pStyle w:val="14"/>
              <w:spacing w:before="78" w:line="221" w:lineRule="auto"/>
              <w:ind w:left="125"/>
              <w:rPr>
                <w:strike/>
                <w:dstrike w:val="0"/>
                <w:sz w:val="24"/>
                <w:szCs w:val="24"/>
              </w:rPr>
            </w:pPr>
            <w:r>
              <w:rPr>
                <w:strike/>
                <w:dstrike w:val="0"/>
                <w:spacing w:val="-3"/>
                <w:sz w:val="24"/>
                <w:szCs w:val="24"/>
              </w:rPr>
              <w:t>序号</w:t>
            </w:r>
          </w:p>
        </w:tc>
        <w:tc>
          <w:tcPr>
            <w:tcW w:w="1321" w:type="dxa"/>
            <w:tcBorders>
              <w:top w:val="single" w:color="000000" w:sz="10" w:space="0"/>
            </w:tcBorders>
            <w:vAlign w:val="top"/>
          </w:tcPr>
          <w:p w14:paraId="484EC346">
            <w:pPr>
              <w:spacing w:line="298" w:lineRule="auto"/>
              <w:rPr>
                <w:rFonts w:ascii="Arial"/>
                <w:strike/>
                <w:dstrike w:val="0"/>
                <w:sz w:val="21"/>
              </w:rPr>
            </w:pPr>
          </w:p>
          <w:p w14:paraId="25B22445">
            <w:pPr>
              <w:spacing w:line="298" w:lineRule="auto"/>
              <w:rPr>
                <w:rFonts w:ascii="Arial"/>
                <w:strike/>
                <w:dstrike w:val="0"/>
                <w:sz w:val="21"/>
              </w:rPr>
            </w:pPr>
          </w:p>
          <w:p w14:paraId="02FC82EE">
            <w:pPr>
              <w:pStyle w:val="14"/>
              <w:spacing w:before="78" w:line="220" w:lineRule="auto"/>
              <w:ind w:left="57"/>
              <w:rPr>
                <w:strike/>
                <w:dstrike w:val="0"/>
                <w:sz w:val="24"/>
                <w:szCs w:val="24"/>
              </w:rPr>
            </w:pPr>
            <w:r>
              <w:rPr>
                <w:strike/>
                <w:dstrike w:val="0"/>
                <w:spacing w:val="-3"/>
                <w:sz w:val="24"/>
                <w:szCs w:val="24"/>
              </w:rPr>
              <w:t>该业绩证明</w:t>
            </w:r>
          </w:p>
          <w:p w14:paraId="6C5BF070">
            <w:pPr>
              <w:pStyle w:val="14"/>
              <w:spacing w:before="25" w:line="220" w:lineRule="auto"/>
              <w:ind w:left="412"/>
              <w:rPr>
                <w:strike/>
                <w:dstrike w:val="0"/>
                <w:sz w:val="24"/>
                <w:szCs w:val="24"/>
              </w:rPr>
            </w:pPr>
            <w:r>
              <w:rPr>
                <w:strike/>
                <w:dstrike w:val="0"/>
                <w:spacing w:val="-3"/>
                <w:sz w:val="24"/>
                <w:szCs w:val="24"/>
              </w:rPr>
              <w:t>对象</w:t>
            </w:r>
          </w:p>
        </w:tc>
        <w:tc>
          <w:tcPr>
            <w:tcW w:w="1146" w:type="dxa"/>
            <w:tcBorders>
              <w:top w:val="single" w:color="000000" w:sz="10" w:space="0"/>
            </w:tcBorders>
            <w:vAlign w:val="top"/>
          </w:tcPr>
          <w:p w14:paraId="758568E9">
            <w:pPr>
              <w:spacing w:line="250" w:lineRule="auto"/>
              <w:rPr>
                <w:rFonts w:ascii="Arial"/>
                <w:strike/>
                <w:dstrike w:val="0"/>
                <w:sz w:val="21"/>
              </w:rPr>
            </w:pPr>
          </w:p>
          <w:p w14:paraId="04251666">
            <w:pPr>
              <w:spacing w:line="251" w:lineRule="auto"/>
              <w:rPr>
                <w:rFonts w:ascii="Arial"/>
                <w:strike/>
                <w:dstrike w:val="0"/>
                <w:sz w:val="21"/>
              </w:rPr>
            </w:pPr>
          </w:p>
          <w:p w14:paraId="2360A17B">
            <w:pPr>
              <w:spacing w:line="251" w:lineRule="auto"/>
              <w:rPr>
                <w:rFonts w:ascii="Arial"/>
                <w:strike/>
                <w:dstrike w:val="0"/>
                <w:sz w:val="21"/>
              </w:rPr>
            </w:pPr>
          </w:p>
          <w:p w14:paraId="47C6C213">
            <w:pPr>
              <w:pStyle w:val="14"/>
              <w:spacing w:before="78" w:line="220" w:lineRule="auto"/>
              <w:ind w:left="92"/>
              <w:rPr>
                <w:strike/>
                <w:dstrike w:val="0"/>
                <w:sz w:val="24"/>
                <w:szCs w:val="24"/>
              </w:rPr>
            </w:pPr>
            <w:r>
              <w:rPr>
                <w:strike/>
                <w:dstrike w:val="0"/>
                <w:spacing w:val="-3"/>
                <w:sz w:val="24"/>
                <w:szCs w:val="24"/>
              </w:rPr>
              <w:t>项目名称</w:t>
            </w:r>
          </w:p>
        </w:tc>
        <w:tc>
          <w:tcPr>
            <w:tcW w:w="1376" w:type="dxa"/>
            <w:tcBorders>
              <w:top w:val="single" w:color="000000" w:sz="10" w:space="0"/>
            </w:tcBorders>
            <w:vAlign w:val="top"/>
          </w:tcPr>
          <w:p w14:paraId="5B44673E">
            <w:pPr>
              <w:spacing w:line="298" w:lineRule="auto"/>
              <w:rPr>
                <w:rFonts w:ascii="Arial"/>
                <w:strike/>
                <w:dstrike w:val="0"/>
                <w:sz w:val="21"/>
              </w:rPr>
            </w:pPr>
          </w:p>
          <w:p w14:paraId="7C73B978">
            <w:pPr>
              <w:spacing w:line="299" w:lineRule="auto"/>
              <w:rPr>
                <w:rFonts w:ascii="Arial"/>
                <w:strike/>
                <w:dstrike w:val="0"/>
                <w:sz w:val="21"/>
              </w:rPr>
            </w:pPr>
          </w:p>
          <w:p w14:paraId="1245C464">
            <w:pPr>
              <w:pStyle w:val="14"/>
              <w:spacing w:before="78" w:line="220" w:lineRule="auto"/>
              <w:ind w:left="90"/>
              <w:rPr>
                <w:strike/>
                <w:dstrike w:val="0"/>
                <w:sz w:val="24"/>
                <w:szCs w:val="24"/>
              </w:rPr>
            </w:pPr>
            <w:r>
              <w:rPr>
                <w:strike/>
                <w:dstrike w:val="0"/>
                <w:spacing w:val="14"/>
                <w:sz w:val="24"/>
                <w:szCs w:val="24"/>
              </w:rPr>
              <w:t>建设单位(</w:t>
            </w:r>
          </w:p>
          <w:p w14:paraId="27AA0131">
            <w:pPr>
              <w:pStyle w:val="14"/>
              <w:spacing w:before="25" w:line="220" w:lineRule="auto"/>
              <w:ind w:left="91"/>
              <w:rPr>
                <w:strike/>
                <w:dstrike w:val="0"/>
                <w:sz w:val="24"/>
                <w:szCs w:val="24"/>
              </w:rPr>
            </w:pPr>
            <w:r>
              <w:rPr>
                <w:strike/>
                <w:dstrike w:val="0"/>
                <w:spacing w:val="-5"/>
                <w:sz w:val="24"/>
                <w:szCs w:val="24"/>
              </w:rPr>
              <w:t>项目业主）</w:t>
            </w:r>
          </w:p>
        </w:tc>
        <w:tc>
          <w:tcPr>
            <w:tcW w:w="1685" w:type="dxa"/>
            <w:tcBorders>
              <w:top w:val="single" w:color="000000" w:sz="10" w:space="0"/>
            </w:tcBorders>
            <w:vAlign w:val="top"/>
          </w:tcPr>
          <w:p w14:paraId="6DDF0BA2">
            <w:pPr>
              <w:spacing w:line="289" w:lineRule="auto"/>
              <w:rPr>
                <w:rFonts w:ascii="Arial"/>
                <w:strike/>
                <w:dstrike w:val="0"/>
                <w:sz w:val="21"/>
              </w:rPr>
            </w:pPr>
          </w:p>
          <w:p w14:paraId="3736BFF3">
            <w:pPr>
              <w:pStyle w:val="14"/>
              <w:spacing w:before="78" w:line="220" w:lineRule="auto"/>
              <w:ind w:left="132"/>
              <w:rPr>
                <w:strike/>
                <w:dstrike w:val="0"/>
                <w:sz w:val="24"/>
                <w:szCs w:val="24"/>
              </w:rPr>
            </w:pPr>
            <w:r>
              <w:rPr>
                <w:strike/>
                <w:dstrike w:val="0"/>
                <w:spacing w:val="-2"/>
                <w:sz w:val="24"/>
                <w:szCs w:val="24"/>
              </w:rPr>
              <w:t>与评审有关的</w:t>
            </w:r>
          </w:p>
          <w:p w14:paraId="6F4EEB8C">
            <w:pPr>
              <w:pStyle w:val="14"/>
              <w:spacing w:before="22" w:line="220" w:lineRule="auto"/>
              <w:ind w:left="138"/>
              <w:rPr>
                <w:strike/>
                <w:dstrike w:val="0"/>
                <w:sz w:val="24"/>
                <w:szCs w:val="24"/>
              </w:rPr>
            </w:pPr>
            <w:r>
              <w:rPr>
                <w:strike/>
                <w:dstrike w:val="0"/>
                <w:spacing w:val="-8"/>
                <w:sz w:val="24"/>
                <w:szCs w:val="24"/>
              </w:rPr>
              <w:t>时间、规模、</w:t>
            </w:r>
          </w:p>
          <w:p w14:paraId="58E3631C">
            <w:pPr>
              <w:pStyle w:val="14"/>
              <w:spacing w:before="25" w:line="220" w:lineRule="auto"/>
              <w:ind w:left="128"/>
              <w:rPr>
                <w:strike/>
                <w:dstrike w:val="0"/>
                <w:sz w:val="24"/>
                <w:szCs w:val="24"/>
              </w:rPr>
            </w:pPr>
            <w:r>
              <w:rPr>
                <w:strike/>
                <w:dstrike w:val="0"/>
                <w:spacing w:val="-2"/>
                <w:sz w:val="24"/>
                <w:szCs w:val="24"/>
              </w:rPr>
              <w:t>技术指标及其</w:t>
            </w:r>
          </w:p>
          <w:p w14:paraId="259236D5">
            <w:pPr>
              <w:pStyle w:val="14"/>
              <w:spacing w:before="26" w:line="220" w:lineRule="auto"/>
              <w:ind w:left="487"/>
              <w:rPr>
                <w:strike/>
                <w:dstrike w:val="0"/>
                <w:sz w:val="24"/>
                <w:szCs w:val="24"/>
              </w:rPr>
            </w:pPr>
            <w:r>
              <w:rPr>
                <w:strike/>
                <w:dstrike w:val="0"/>
                <w:spacing w:val="-3"/>
                <w:sz w:val="24"/>
                <w:szCs w:val="24"/>
              </w:rPr>
              <w:t>他要求</w:t>
            </w:r>
          </w:p>
        </w:tc>
        <w:tc>
          <w:tcPr>
            <w:tcW w:w="1153" w:type="dxa"/>
            <w:tcBorders>
              <w:top w:val="single" w:color="000000" w:sz="10" w:space="0"/>
            </w:tcBorders>
            <w:vAlign w:val="top"/>
          </w:tcPr>
          <w:p w14:paraId="77C3F0F7">
            <w:pPr>
              <w:spacing w:line="298" w:lineRule="auto"/>
              <w:rPr>
                <w:rFonts w:ascii="Arial"/>
                <w:strike/>
                <w:dstrike w:val="0"/>
                <w:sz w:val="21"/>
              </w:rPr>
            </w:pPr>
          </w:p>
          <w:p w14:paraId="16631536">
            <w:pPr>
              <w:spacing w:line="298" w:lineRule="auto"/>
              <w:rPr>
                <w:rFonts w:ascii="Arial"/>
                <w:strike/>
                <w:dstrike w:val="0"/>
                <w:sz w:val="21"/>
              </w:rPr>
            </w:pPr>
          </w:p>
          <w:p w14:paraId="37A65094">
            <w:pPr>
              <w:pStyle w:val="14"/>
              <w:spacing w:before="78" w:line="220" w:lineRule="auto"/>
              <w:ind w:left="109"/>
              <w:rPr>
                <w:strike/>
                <w:dstrike w:val="0"/>
                <w:sz w:val="24"/>
                <w:szCs w:val="24"/>
              </w:rPr>
            </w:pPr>
            <w:r>
              <w:rPr>
                <w:strike/>
                <w:dstrike w:val="0"/>
                <w:spacing w:val="-2"/>
                <w:sz w:val="24"/>
                <w:szCs w:val="24"/>
              </w:rPr>
              <w:t>提交证明</w:t>
            </w:r>
          </w:p>
          <w:p w14:paraId="571B9167">
            <w:pPr>
              <w:pStyle w:val="14"/>
              <w:spacing w:before="26" w:line="219" w:lineRule="auto"/>
              <w:ind w:left="108"/>
              <w:rPr>
                <w:strike/>
                <w:dstrike w:val="0"/>
                <w:sz w:val="24"/>
                <w:szCs w:val="24"/>
              </w:rPr>
            </w:pPr>
            <w:r>
              <w:rPr>
                <w:strike/>
                <w:dstrike w:val="0"/>
                <w:spacing w:val="-2"/>
                <w:sz w:val="24"/>
                <w:szCs w:val="24"/>
              </w:rPr>
              <w:t>材料内容</w:t>
            </w:r>
          </w:p>
        </w:tc>
        <w:tc>
          <w:tcPr>
            <w:tcW w:w="1211" w:type="dxa"/>
            <w:tcBorders>
              <w:top w:val="single" w:color="000000" w:sz="10" w:space="0"/>
              <w:right w:val="single" w:color="000000" w:sz="10" w:space="0"/>
            </w:tcBorders>
            <w:vAlign w:val="top"/>
          </w:tcPr>
          <w:p w14:paraId="1E6AB302">
            <w:pPr>
              <w:spacing w:line="298" w:lineRule="auto"/>
              <w:rPr>
                <w:rFonts w:ascii="Arial"/>
                <w:strike/>
                <w:dstrike w:val="0"/>
                <w:sz w:val="21"/>
              </w:rPr>
            </w:pPr>
          </w:p>
          <w:p w14:paraId="7831AA01">
            <w:pPr>
              <w:spacing w:line="299" w:lineRule="auto"/>
              <w:rPr>
                <w:rFonts w:ascii="Arial"/>
                <w:strike/>
                <w:dstrike w:val="0"/>
                <w:sz w:val="21"/>
              </w:rPr>
            </w:pPr>
          </w:p>
          <w:p w14:paraId="5AAA926C">
            <w:pPr>
              <w:pStyle w:val="14"/>
              <w:spacing w:before="78" w:line="220" w:lineRule="auto"/>
              <w:ind w:left="127"/>
              <w:rPr>
                <w:strike/>
                <w:dstrike w:val="0"/>
                <w:sz w:val="24"/>
                <w:szCs w:val="24"/>
              </w:rPr>
            </w:pPr>
            <w:r>
              <w:rPr>
                <w:strike/>
                <w:dstrike w:val="0"/>
                <w:spacing w:val="-2"/>
                <w:sz w:val="24"/>
                <w:szCs w:val="24"/>
              </w:rPr>
              <w:t>在投标文</w:t>
            </w:r>
          </w:p>
          <w:p w14:paraId="5B36FFBE">
            <w:pPr>
              <w:pStyle w:val="14"/>
              <w:spacing w:before="25" w:line="220" w:lineRule="auto"/>
              <w:ind w:left="127"/>
              <w:rPr>
                <w:strike/>
                <w:dstrike w:val="0"/>
                <w:sz w:val="24"/>
                <w:szCs w:val="24"/>
              </w:rPr>
            </w:pPr>
            <w:r>
              <w:rPr>
                <w:strike/>
                <w:dstrike w:val="0"/>
                <w:spacing w:val="-2"/>
                <w:sz w:val="24"/>
                <w:szCs w:val="24"/>
              </w:rPr>
              <w:t>件的位置</w:t>
            </w:r>
          </w:p>
        </w:tc>
      </w:tr>
      <w:tr w14:paraId="07D16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742" w:type="dxa"/>
            <w:tcBorders>
              <w:left w:val="single" w:color="000000" w:sz="10" w:space="0"/>
            </w:tcBorders>
            <w:vAlign w:val="top"/>
          </w:tcPr>
          <w:p w14:paraId="3BA75931">
            <w:pPr>
              <w:spacing w:line="247" w:lineRule="auto"/>
              <w:rPr>
                <w:rFonts w:ascii="Arial"/>
                <w:strike/>
                <w:dstrike w:val="0"/>
                <w:sz w:val="21"/>
              </w:rPr>
            </w:pPr>
          </w:p>
          <w:p w14:paraId="19BF3320">
            <w:pPr>
              <w:spacing w:line="247" w:lineRule="auto"/>
              <w:rPr>
                <w:rFonts w:ascii="Arial"/>
                <w:strike/>
                <w:dstrike w:val="0"/>
                <w:sz w:val="21"/>
              </w:rPr>
            </w:pPr>
          </w:p>
          <w:p w14:paraId="373C01C9">
            <w:pPr>
              <w:spacing w:line="248" w:lineRule="auto"/>
              <w:rPr>
                <w:rFonts w:ascii="Arial"/>
                <w:strike/>
                <w:dstrike w:val="0"/>
                <w:sz w:val="21"/>
              </w:rPr>
            </w:pPr>
          </w:p>
          <w:p w14:paraId="537E3D4E">
            <w:pPr>
              <w:spacing w:before="69" w:line="186" w:lineRule="auto"/>
              <w:ind w:left="324"/>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z w:val="24"/>
                <w:szCs w:val="24"/>
              </w:rPr>
              <w:t>1</w:t>
            </w:r>
          </w:p>
        </w:tc>
        <w:tc>
          <w:tcPr>
            <w:tcW w:w="1321" w:type="dxa"/>
            <w:vAlign w:val="top"/>
          </w:tcPr>
          <w:p w14:paraId="5A8C985B">
            <w:pPr>
              <w:spacing w:line="293" w:lineRule="auto"/>
              <w:rPr>
                <w:rFonts w:ascii="Arial"/>
                <w:strike/>
                <w:dstrike w:val="0"/>
                <w:sz w:val="21"/>
              </w:rPr>
            </w:pPr>
          </w:p>
          <w:p w14:paraId="371DAD84">
            <w:pPr>
              <w:spacing w:line="293" w:lineRule="auto"/>
              <w:rPr>
                <w:rFonts w:ascii="Arial"/>
                <w:strike/>
                <w:dstrike w:val="0"/>
                <w:sz w:val="21"/>
              </w:rPr>
            </w:pPr>
          </w:p>
          <w:p w14:paraId="403EE7B1">
            <w:pPr>
              <w:spacing w:line="294" w:lineRule="auto"/>
              <w:rPr>
                <w:rFonts w:ascii="Arial"/>
                <w:strike/>
                <w:dstrike w:val="0"/>
                <w:sz w:val="21"/>
              </w:rPr>
            </w:pPr>
          </w:p>
          <w:p w14:paraId="7ECE85F1">
            <w:pPr>
              <w:spacing w:before="69" w:line="75" w:lineRule="exact"/>
              <w:ind w:left="465"/>
              <w:rPr>
                <w:rFonts w:ascii="Times New Roman" w:hAnsi="Times New Roman" w:eastAsia="Times New Roman" w:cs="Times New Roman"/>
                <w:strike/>
                <w:dstrike w:val="0"/>
                <w:sz w:val="24"/>
                <w:szCs w:val="24"/>
              </w:rPr>
            </w:pPr>
            <w:r>
              <w:rPr>
                <w:rFonts w:ascii="Times New Roman" w:hAnsi="Times New Roman" w:eastAsia="Times New Roman" w:cs="Times New Roman"/>
                <w:i/>
                <w:iCs/>
                <w:strike/>
                <w:dstrike w:val="0"/>
                <w:spacing w:val="-10"/>
                <w:position w:val="-1"/>
                <w:sz w:val="24"/>
                <w:szCs w:val="24"/>
              </w:rPr>
              <w:t>……</w:t>
            </w:r>
          </w:p>
        </w:tc>
        <w:tc>
          <w:tcPr>
            <w:tcW w:w="1146" w:type="dxa"/>
            <w:vAlign w:val="top"/>
          </w:tcPr>
          <w:p w14:paraId="3D372A96">
            <w:pPr>
              <w:rPr>
                <w:rFonts w:ascii="Arial"/>
                <w:strike/>
                <w:dstrike w:val="0"/>
                <w:sz w:val="21"/>
              </w:rPr>
            </w:pPr>
          </w:p>
        </w:tc>
        <w:tc>
          <w:tcPr>
            <w:tcW w:w="1376" w:type="dxa"/>
            <w:vAlign w:val="top"/>
          </w:tcPr>
          <w:p w14:paraId="1607BB0C">
            <w:pPr>
              <w:rPr>
                <w:rFonts w:ascii="Arial"/>
                <w:strike/>
                <w:dstrike w:val="0"/>
                <w:sz w:val="21"/>
              </w:rPr>
            </w:pPr>
          </w:p>
        </w:tc>
        <w:tc>
          <w:tcPr>
            <w:tcW w:w="1685" w:type="dxa"/>
            <w:vAlign w:val="top"/>
          </w:tcPr>
          <w:p w14:paraId="6C29FFCF">
            <w:pPr>
              <w:rPr>
                <w:rFonts w:ascii="Arial"/>
                <w:strike/>
                <w:dstrike w:val="0"/>
                <w:sz w:val="21"/>
              </w:rPr>
            </w:pPr>
          </w:p>
        </w:tc>
        <w:tc>
          <w:tcPr>
            <w:tcW w:w="1153" w:type="dxa"/>
            <w:vAlign w:val="top"/>
          </w:tcPr>
          <w:p w14:paraId="29B2F586">
            <w:pPr>
              <w:rPr>
                <w:rFonts w:ascii="Arial"/>
                <w:strike/>
                <w:dstrike w:val="0"/>
                <w:sz w:val="21"/>
              </w:rPr>
            </w:pPr>
          </w:p>
        </w:tc>
        <w:tc>
          <w:tcPr>
            <w:tcW w:w="1211" w:type="dxa"/>
            <w:tcBorders>
              <w:right w:val="single" w:color="000000" w:sz="10" w:space="0"/>
            </w:tcBorders>
            <w:vAlign w:val="top"/>
          </w:tcPr>
          <w:p w14:paraId="365CC467">
            <w:pPr>
              <w:spacing w:line="377" w:lineRule="auto"/>
              <w:rPr>
                <w:rFonts w:ascii="Arial"/>
                <w:strike/>
                <w:dstrike w:val="0"/>
                <w:sz w:val="21"/>
              </w:rPr>
            </w:pPr>
          </w:p>
          <w:p w14:paraId="1FB5E370">
            <w:pPr>
              <w:pStyle w:val="14"/>
              <w:spacing w:before="81" w:line="230" w:lineRule="auto"/>
              <w:ind w:left="95" w:right="8" w:firstLine="71"/>
              <w:rPr>
                <w:rFonts w:ascii="Times New Roman" w:hAnsi="Times New Roman" w:eastAsia="Times New Roman" w:cs="Times New Roman"/>
                <w:strike/>
                <w:dstrike w:val="0"/>
                <w:sz w:val="24"/>
                <w:szCs w:val="24"/>
              </w:rPr>
            </w:pPr>
            <w:r>
              <w:rPr>
                <w:i/>
                <w:iCs/>
                <w:strike/>
                <w:dstrike w:val="0"/>
                <w:spacing w:val="-17"/>
                <w:sz w:val="25"/>
                <w:szCs w:val="25"/>
              </w:rPr>
              <w:t>例如：投</w:t>
            </w:r>
            <w:r>
              <w:rPr>
                <w:strike/>
                <w:dstrike w:val="0"/>
                <w:sz w:val="25"/>
                <w:szCs w:val="25"/>
              </w:rPr>
              <w:t xml:space="preserve"> </w:t>
            </w:r>
            <w:r>
              <w:rPr>
                <w:i/>
                <w:iCs/>
                <w:strike/>
                <w:dstrike w:val="0"/>
                <w:spacing w:val="-9"/>
                <w:w w:val="95"/>
                <w:sz w:val="25"/>
                <w:szCs w:val="25"/>
              </w:rPr>
              <w:t>标</w:t>
            </w:r>
            <w:r>
              <w:rPr>
                <w:i/>
                <w:iCs/>
                <w:strike/>
                <w:dstrike w:val="0"/>
                <w:spacing w:val="-8"/>
                <w:w w:val="95"/>
                <w:sz w:val="25"/>
                <w:szCs w:val="25"/>
              </w:rPr>
              <w:t>文件第</w:t>
            </w:r>
            <w:r>
              <w:rPr>
                <w:rFonts w:ascii="Times New Roman" w:hAnsi="Times New Roman" w:eastAsia="Times New Roman" w:cs="Times New Roman"/>
                <w:i/>
                <w:iCs/>
                <w:strike/>
                <w:dstrike w:val="0"/>
                <w:spacing w:val="23"/>
                <w:w w:val="95"/>
                <w:sz w:val="24"/>
                <w:szCs w:val="24"/>
              </w:rPr>
              <w:t>X</w:t>
            </w:r>
          </w:p>
          <w:p w14:paraId="14840ECA">
            <w:pPr>
              <w:pStyle w:val="14"/>
              <w:spacing w:line="214" w:lineRule="auto"/>
              <w:ind w:left="519"/>
              <w:rPr>
                <w:strike/>
                <w:dstrike w:val="0"/>
                <w:sz w:val="25"/>
                <w:szCs w:val="25"/>
              </w:rPr>
            </w:pPr>
            <w:r>
              <w:rPr>
                <w:i/>
                <w:iCs/>
                <w:strike/>
                <w:dstrike w:val="0"/>
                <w:sz w:val="25"/>
                <w:szCs w:val="25"/>
              </w:rPr>
              <w:t>页</w:t>
            </w:r>
          </w:p>
        </w:tc>
      </w:tr>
      <w:tr w14:paraId="1E442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742" w:type="dxa"/>
            <w:tcBorders>
              <w:left w:val="single" w:color="000000" w:sz="10" w:space="0"/>
            </w:tcBorders>
            <w:vAlign w:val="top"/>
          </w:tcPr>
          <w:p w14:paraId="40C1FF17">
            <w:pPr>
              <w:rPr>
                <w:rFonts w:ascii="Arial"/>
                <w:sz w:val="21"/>
              </w:rPr>
            </w:pPr>
          </w:p>
        </w:tc>
        <w:tc>
          <w:tcPr>
            <w:tcW w:w="1321" w:type="dxa"/>
            <w:vAlign w:val="top"/>
          </w:tcPr>
          <w:p w14:paraId="21683E7D">
            <w:pPr>
              <w:rPr>
                <w:rFonts w:ascii="Arial"/>
                <w:sz w:val="21"/>
              </w:rPr>
            </w:pPr>
          </w:p>
        </w:tc>
        <w:tc>
          <w:tcPr>
            <w:tcW w:w="1146" w:type="dxa"/>
            <w:vAlign w:val="top"/>
          </w:tcPr>
          <w:p w14:paraId="7B5E0E09">
            <w:pPr>
              <w:rPr>
                <w:rFonts w:ascii="Arial"/>
                <w:sz w:val="21"/>
              </w:rPr>
            </w:pPr>
          </w:p>
        </w:tc>
        <w:tc>
          <w:tcPr>
            <w:tcW w:w="1376" w:type="dxa"/>
            <w:vAlign w:val="top"/>
          </w:tcPr>
          <w:p w14:paraId="776C7535">
            <w:pPr>
              <w:rPr>
                <w:rFonts w:ascii="Arial"/>
                <w:sz w:val="21"/>
              </w:rPr>
            </w:pPr>
          </w:p>
        </w:tc>
        <w:tc>
          <w:tcPr>
            <w:tcW w:w="1685" w:type="dxa"/>
            <w:vAlign w:val="top"/>
          </w:tcPr>
          <w:p w14:paraId="03215F2D">
            <w:pPr>
              <w:rPr>
                <w:rFonts w:ascii="Arial"/>
                <w:sz w:val="21"/>
              </w:rPr>
            </w:pPr>
          </w:p>
        </w:tc>
        <w:tc>
          <w:tcPr>
            <w:tcW w:w="1153" w:type="dxa"/>
            <w:vAlign w:val="top"/>
          </w:tcPr>
          <w:p w14:paraId="2A747F23">
            <w:pPr>
              <w:rPr>
                <w:rFonts w:ascii="Arial"/>
                <w:sz w:val="21"/>
              </w:rPr>
            </w:pPr>
          </w:p>
        </w:tc>
        <w:tc>
          <w:tcPr>
            <w:tcW w:w="1211" w:type="dxa"/>
            <w:tcBorders>
              <w:right w:val="single" w:color="000000" w:sz="10" w:space="0"/>
            </w:tcBorders>
            <w:vAlign w:val="top"/>
          </w:tcPr>
          <w:p w14:paraId="5C41A82A">
            <w:pPr>
              <w:rPr>
                <w:rFonts w:ascii="Arial"/>
                <w:sz w:val="21"/>
              </w:rPr>
            </w:pPr>
          </w:p>
        </w:tc>
      </w:tr>
      <w:tr w14:paraId="17A6D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2" w:type="dxa"/>
            <w:tcBorders>
              <w:left w:val="single" w:color="000000" w:sz="10" w:space="0"/>
              <w:bottom w:val="single" w:color="000000" w:sz="10" w:space="0"/>
            </w:tcBorders>
            <w:vAlign w:val="top"/>
          </w:tcPr>
          <w:p w14:paraId="2D86B396">
            <w:pPr>
              <w:rPr>
                <w:rFonts w:ascii="Arial"/>
                <w:sz w:val="21"/>
              </w:rPr>
            </w:pPr>
          </w:p>
        </w:tc>
        <w:tc>
          <w:tcPr>
            <w:tcW w:w="1321" w:type="dxa"/>
            <w:tcBorders>
              <w:bottom w:val="single" w:color="000000" w:sz="10" w:space="0"/>
            </w:tcBorders>
            <w:vAlign w:val="top"/>
          </w:tcPr>
          <w:p w14:paraId="1AA7B22E">
            <w:pPr>
              <w:rPr>
                <w:rFonts w:ascii="Arial"/>
                <w:sz w:val="21"/>
              </w:rPr>
            </w:pPr>
          </w:p>
        </w:tc>
        <w:tc>
          <w:tcPr>
            <w:tcW w:w="1146" w:type="dxa"/>
            <w:tcBorders>
              <w:bottom w:val="single" w:color="000000" w:sz="10" w:space="0"/>
            </w:tcBorders>
            <w:vAlign w:val="top"/>
          </w:tcPr>
          <w:p w14:paraId="79CAABCD">
            <w:pPr>
              <w:rPr>
                <w:rFonts w:ascii="Arial"/>
                <w:sz w:val="21"/>
              </w:rPr>
            </w:pPr>
          </w:p>
        </w:tc>
        <w:tc>
          <w:tcPr>
            <w:tcW w:w="1376" w:type="dxa"/>
            <w:tcBorders>
              <w:bottom w:val="single" w:color="000000" w:sz="10" w:space="0"/>
            </w:tcBorders>
            <w:vAlign w:val="top"/>
          </w:tcPr>
          <w:p w14:paraId="67A5F11F">
            <w:pPr>
              <w:rPr>
                <w:rFonts w:ascii="Arial"/>
                <w:sz w:val="21"/>
              </w:rPr>
            </w:pPr>
          </w:p>
        </w:tc>
        <w:tc>
          <w:tcPr>
            <w:tcW w:w="1685" w:type="dxa"/>
            <w:tcBorders>
              <w:bottom w:val="single" w:color="000000" w:sz="10" w:space="0"/>
            </w:tcBorders>
            <w:vAlign w:val="top"/>
          </w:tcPr>
          <w:p w14:paraId="612FD345">
            <w:pPr>
              <w:rPr>
                <w:rFonts w:ascii="Arial"/>
                <w:sz w:val="21"/>
              </w:rPr>
            </w:pPr>
          </w:p>
        </w:tc>
        <w:tc>
          <w:tcPr>
            <w:tcW w:w="1153" w:type="dxa"/>
            <w:tcBorders>
              <w:bottom w:val="single" w:color="000000" w:sz="10" w:space="0"/>
            </w:tcBorders>
            <w:vAlign w:val="top"/>
          </w:tcPr>
          <w:p w14:paraId="4B5C1066">
            <w:pPr>
              <w:rPr>
                <w:rFonts w:ascii="Arial"/>
                <w:sz w:val="21"/>
              </w:rPr>
            </w:pPr>
          </w:p>
        </w:tc>
        <w:tc>
          <w:tcPr>
            <w:tcW w:w="1211" w:type="dxa"/>
            <w:tcBorders>
              <w:bottom w:val="single" w:color="000000" w:sz="10" w:space="0"/>
              <w:right w:val="single" w:color="000000" w:sz="10" w:space="0"/>
            </w:tcBorders>
            <w:vAlign w:val="top"/>
          </w:tcPr>
          <w:p w14:paraId="1464C53A">
            <w:pPr>
              <w:rPr>
                <w:rFonts w:ascii="Arial"/>
                <w:sz w:val="21"/>
              </w:rPr>
            </w:pPr>
          </w:p>
        </w:tc>
      </w:tr>
    </w:tbl>
    <w:p w14:paraId="0E286DC2">
      <w:pPr>
        <w:pStyle w:val="3"/>
      </w:pPr>
    </w:p>
    <w:p w14:paraId="473AEAC3">
      <w:pPr>
        <w:sectPr>
          <w:footerReference r:id="rId134" w:type="default"/>
          <w:pgSz w:w="11907" w:h="16841"/>
          <w:pgMar w:top="1253" w:right="1527" w:bottom="1254" w:left="1474" w:header="1134" w:footer="907" w:gutter="0"/>
          <w:pgNumType w:fmt="decimal"/>
          <w:cols w:space="720" w:num="1"/>
        </w:sectPr>
      </w:pPr>
    </w:p>
    <w:p w14:paraId="6F99A8D2">
      <w:pPr>
        <w:spacing w:before="78" w:line="220" w:lineRule="auto"/>
        <w:ind w:left="6"/>
        <w:rPr>
          <w:rFonts w:ascii="宋体" w:hAnsi="宋体" w:eastAsia="宋体" w:cs="宋体"/>
          <w:sz w:val="24"/>
          <w:szCs w:val="24"/>
        </w:rPr>
      </w:pPr>
      <w:r>
        <w:rPr>
          <w:rFonts w:ascii="宋体" w:hAnsi="宋体" w:eastAsia="宋体" w:cs="宋体"/>
          <w:b/>
          <w:bCs/>
          <w:spacing w:val="-6"/>
          <w:sz w:val="24"/>
          <w:szCs w:val="24"/>
        </w:rPr>
        <w:t>（四）</w:t>
      </w:r>
      <w:r>
        <w:rPr>
          <w:rFonts w:ascii="宋体" w:hAnsi="宋体" w:eastAsia="宋体" w:cs="宋体"/>
          <w:spacing w:val="-65"/>
          <w:sz w:val="24"/>
          <w:szCs w:val="24"/>
        </w:rPr>
        <w:t xml:space="preserve"> </w:t>
      </w:r>
      <w:r>
        <w:rPr>
          <w:rFonts w:ascii="宋体" w:hAnsi="宋体" w:eastAsia="宋体" w:cs="宋体"/>
          <w:b/>
          <w:bCs/>
          <w:spacing w:val="-6"/>
          <w:sz w:val="24"/>
          <w:szCs w:val="24"/>
        </w:rPr>
        <w:t>正在施工的和新承接的项目情况表</w:t>
      </w:r>
    </w:p>
    <w:p w14:paraId="69CBE4B3">
      <w:pPr>
        <w:spacing w:before="182" w:line="220" w:lineRule="auto"/>
        <w:ind w:left="2591"/>
        <w:rPr>
          <w:rFonts w:ascii="宋体" w:hAnsi="宋体" w:eastAsia="宋体" w:cs="宋体"/>
          <w:sz w:val="24"/>
          <w:szCs w:val="24"/>
        </w:rPr>
      </w:pPr>
      <w:r>
        <w:rPr>
          <w:rFonts w:ascii="宋体" w:hAnsi="宋体" w:eastAsia="宋体" w:cs="宋体"/>
          <w:b/>
          <w:bCs/>
          <w:spacing w:val="-3"/>
          <w:sz w:val="24"/>
          <w:szCs w:val="24"/>
        </w:rPr>
        <w:t>正在施工的和新承接的项目情况表</w:t>
      </w:r>
    </w:p>
    <w:p w14:paraId="6BDDE085">
      <w:pPr>
        <w:spacing w:line="144" w:lineRule="exact"/>
      </w:pPr>
    </w:p>
    <w:tbl>
      <w:tblPr>
        <w:tblStyle w:val="13"/>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0C8BA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207" w:type="dxa"/>
            <w:tcBorders>
              <w:top w:val="single" w:color="000000" w:sz="6" w:space="0"/>
              <w:left w:val="single" w:color="000000" w:sz="6" w:space="0"/>
            </w:tcBorders>
            <w:vAlign w:val="top"/>
          </w:tcPr>
          <w:p w14:paraId="29EA4248">
            <w:pPr>
              <w:pStyle w:val="14"/>
              <w:spacing w:before="121" w:line="222" w:lineRule="auto"/>
              <w:ind w:left="624"/>
              <w:rPr>
                <w:sz w:val="24"/>
                <w:szCs w:val="24"/>
              </w:rPr>
            </w:pPr>
            <w:r>
              <w:rPr>
                <w:spacing w:val="-2"/>
                <w:sz w:val="24"/>
                <w:szCs w:val="24"/>
              </w:rPr>
              <w:t>合同名称</w:t>
            </w:r>
          </w:p>
        </w:tc>
        <w:tc>
          <w:tcPr>
            <w:tcW w:w="6569" w:type="dxa"/>
            <w:tcBorders>
              <w:top w:val="single" w:color="000000" w:sz="6" w:space="0"/>
              <w:right w:val="single" w:color="000000" w:sz="6" w:space="0"/>
            </w:tcBorders>
            <w:vAlign w:val="top"/>
          </w:tcPr>
          <w:p w14:paraId="43589AD1">
            <w:pPr>
              <w:rPr>
                <w:rFonts w:ascii="Arial"/>
                <w:sz w:val="21"/>
              </w:rPr>
            </w:pPr>
          </w:p>
        </w:tc>
      </w:tr>
      <w:tr w14:paraId="7A3EA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2F00187">
            <w:pPr>
              <w:pStyle w:val="14"/>
              <w:spacing w:before="119" w:line="220" w:lineRule="auto"/>
              <w:ind w:left="264"/>
              <w:rPr>
                <w:sz w:val="24"/>
                <w:szCs w:val="24"/>
              </w:rPr>
            </w:pPr>
            <w:r>
              <w:rPr>
                <w:spacing w:val="-2"/>
                <w:sz w:val="24"/>
                <w:szCs w:val="24"/>
              </w:rPr>
              <w:t>合同项目所在地</w:t>
            </w:r>
          </w:p>
        </w:tc>
        <w:tc>
          <w:tcPr>
            <w:tcW w:w="6569" w:type="dxa"/>
            <w:tcBorders>
              <w:right w:val="single" w:color="000000" w:sz="6" w:space="0"/>
            </w:tcBorders>
            <w:vAlign w:val="top"/>
          </w:tcPr>
          <w:p w14:paraId="47B7D950">
            <w:pPr>
              <w:rPr>
                <w:rFonts w:ascii="Arial"/>
                <w:sz w:val="21"/>
              </w:rPr>
            </w:pPr>
          </w:p>
        </w:tc>
      </w:tr>
      <w:tr w14:paraId="6ABD3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6F9B6097">
            <w:pPr>
              <w:pStyle w:val="14"/>
              <w:spacing w:before="119" w:line="220" w:lineRule="auto"/>
              <w:ind w:left="506"/>
              <w:rPr>
                <w:sz w:val="24"/>
                <w:szCs w:val="24"/>
              </w:rPr>
            </w:pPr>
            <w:r>
              <w:rPr>
                <w:spacing w:val="-3"/>
                <w:sz w:val="24"/>
                <w:szCs w:val="24"/>
              </w:rPr>
              <w:t>发包人名称</w:t>
            </w:r>
          </w:p>
        </w:tc>
        <w:tc>
          <w:tcPr>
            <w:tcW w:w="6569" w:type="dxa"/>
            <w:tcBorders>
              <w:right w:val="single" w:color="000000" w:sz="6" w:space="0"/>
            </w:tcBorders>
            <w:vAlign w:val="top"/>
          </w:tcPr>
          <w:p w14:paraId="16AAA53C">
            <w:pPr>
              <w:rPr>
                <w:rFonts w:ascii="Arial"/>
                <w:sz w:val="21"/>
              </w:rPr>
            </w:pPr>
          </w:p>
        </w:tc>
      </w:tr>
      <w:tr w14:paraId="0962C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0009090D">
            <w:pPr>
              <w:pStyle w:val="14"/>
              <w:spacing w:before="121" w:line="220" w:lineRule="auto"/>
              <w:ind w:left="506"/>
              <w:rPr>
                <w:sz w:val="24"/>
                <w:szCs w:val="24"/>
              </w:rPr>
            </w:pPr>
            <w:r>
              <w:rPr>
                <w:spacing w:val="-3"/>
                <w:sz w:val="24"/>
                <w:szCs w:val="24"/>
              </w:rPr>
              <w:t>发包人地址</w:t>
            </w:r>
          </w:p>
        </w:tc>
        <w:tc>
          <w:tcPr>
            <w:tcW w:w="6569" w:type="dxa"/>
            <w:tcBorders>
              <w:right w:val="single" w:color="000000" w:sz="6" w:space="0"/>
            </w:tcBorders>
            <w:vAlign w:val="top"/>
          </w:tcPr>
          <w:p w14:paraId="0BABC08B">
            <w:pPr>
              <w:rPr>
                <w:rFonts w:ascii="Arial"/>
                <w:sz w:val="21"/>
              </w:rPr>
            </w:pPr>
          </w:p>
        </w:tc>
      </w:tr>
      <w:tr w14:paraId="1C16E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B7188CA">
            <w:pPr>
              <w:pStyle w:val="14"/>
              <w:spacing w:before="122" w:line="220" w:lineRule="auto"/>
              <w:ind w:left="506"/>
              <w:rPr>
                <w:sz w:val="24"/>
                <w:szCs w:val="24"/>
              </w:rPr>
            </w:pPr>
            <w:r>
              <w:rPr>
                <w:spacing w:val="-3"/>
                <w:sz w:val="24"/>
                <w:szCs w:val="24"/>
              </w:rPr>
              <w:t>发包人电话</w:t>
            </w:r>
          </w:p>
        </w:tc>
        <w:tc>
          <w:tcPr>
            <w:tcW w:w="6569" w:type="dxa"/>
            <w:tcBorders>
              <w:right w:val="single" w:color="000000" w:sz="6" w:space="0"/>
            </w:tcBorders>
            <w:vAlign w:val="top"/>
          </w:tcPr>
          <w:p w14:paraId="74F7D4B0">
            <w:pPr>
              <w:rPr>
                <w:rFonts w:ascii="Arial"/>
                <w:sz w:val="21"/>
              </w:rPr>
            </w:pPr>
          </w:p>
        </w:tc>
      </w:tr>
      <w:tr w14:paraId="4D9A8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5EDA0137">
            <w:pPr>
              <w:pStyle w:val="14"/>
              <w:spacing w:before="122" w:line="218" w:lineRule="auto"/>
              <w:ind w:left="503"/>
              <w:rPr>
                <w:sz w:val="24"/>
                <w:szCs w:val="24"/>
              </w:rPr>
            </w:pPr>
            <w:r>
              <w:rPr>
                <w:spacing w:val="-2"/>
                <w:sz w:val="24"/>
                <w:szCs w:val="24"/>
              </w:rPr>
              <w:t>签约合同价</w:t>
            </w:r>
          </w:p>
        </w:tc>
        <w:tc>
          <w:tcPr>
            <w:tcW w:w="6569" w:type="dxa"/>
            <w:tcBorders>
              <w:right w:val="single" w:color="000000" w:sz="6" w:space="0"/>
            </w:tcBorders>
            <w:vAlign w:val="top"/>
          </w:tcPr>
          <w:p w14:paraId="3948F530">
            <w:pPr>
              <w:rPr>
                <w:rFonts w:ascii="Arial"/>
                <w:sz w:val="21"/>
              </w:rPr>
            </w:pPr>
          </w:p>
        </w:tc>
      </w:tr>
      <w:tr w14:paraId="29B51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9E7F378">
            <w:pPr>
              <w:pStyle w:val="14"/>
              <w:spacing w:before="124" w:line="220" w:lineRule="auto"/>
              <w:ind w:left="624"/>
              <w:rPr>
                <w:sz w:val="24"/>
                <w:szCs w:val="24"/>
              </w:rPr>
            </w:pPr>
            <w:r>
              <w:rPr>
                <w:spacing w:val="-2"/>
                <w:sz w:val="24"/>
                <w:szCs w:val="24"/>
              </w:rPr>
              <w:t>开工日期</w:t>
            </w:r>
          </w:p>
        </w:tc>
        <w:tc>
          <w:tcPr>
            <w:tcW w:w="6569" w:type="dxa"/>
            <w:tcBorders>
              <w:right w:val="single" w:color="000000" w:sz="6" w:space="0"/>
            </w:tcBorders>
            <w:vAlign w:val="top"/>
          </w:tcPr>
          <w:p w14:paraId="0327A632">
            <w:pPr>
              <w:rPr>
                <w:rFonts w:ascii="Arial"/>
                <w:sz w:val="21"/>
              </w:rPr>
            </w:pPr>
          </w:p>
        </w:tc>
      </w:tr>
      <w:tr w14:paraId="35C19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5810BF7E">
            <w:pPr>
              <w:pStyle w:val="14"/>
              <w:spacing w:before="124" w:line="220" w:lineRule="auto"/>
              <w:ind w:left="383"/>
              <w:rPr>
                <w:sz w:val="24"/>
                <w:szCs w:val="24"/>
              </w:rPr>
            </w:pPr>
            <w:r>
              <w:rPr>
                <w:spacing w:val="-2"/>
                <w:sz w:val="24"/>
                <w:szCs w:val="24"/>
              </w:rPr>
              <w:t>计划完工日期</w:t>
            </w:r>
          </w:p>
        </w:tc>
        <w:tc>
          <w:tcPr>
            <w:tcW w:w="6569" w:type="dxa"/>
            <w:tcBorders>
              <w:right w:val="single" w:color="000000" w:sz="6" w:space="0"/>
            </w:tcBorders>
            <w:vAlign w:val="top"/>
          </w:tcPr>
          <w:p w14:paraId="5A140B70">
            <w:pPr>
              <w:rPr>
                <w:rFonts w:ascii="Arial"/>
                <w:sz w:val="21"/>
              </w:rPr>
            </w:pPr>
          </w:p>
        </w:tc>
      </w:tr>
      <w:tr w14:paraId="4ECD1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1EC187A6">
            <w:pPr>
              <w:pStyle w:val="14"/>
              <w:spacing w:before="124" w:line="220" w:lineRule="auto"/>
              <w:ind w:left="503"/>
              <w:rPr>
                <w:sz w:val="24"/>
                <w:szCs w:val="24"/>
              </w:rPr>
            </w:pPr>
            <w:r>
              <w:rPr>
                <w:spacing w:val="-2"/>
                <w:sz w:val="24"/>
                <w:szCs w:val="24"/>
              </w:rPr>
              <w:t>承担的工作</w:t>
            </w:r>
          </w:p>
        </w:tc>
        <w:tc>
          <w:tcPr>
            <w:tcW w:w="6569" w:type="dxa"/>
            <w:tcBorders>
              <w:right w:val="single" w:color="000000" w:sz="6" w:space="0"/>
            </w:tcBorders>
            <w:vAlign w:val="top"/>
          </w:tcPr>
          <w:p w14:paraId="66DCBDAE">
            <w:pPr>
              <w:rPr>
                <w:rFonts w:ascii="Arial"/>
                <w:sz w:val="21"/>
              </w:rPr>
            </w:pPr>
          </w:p>
        </w:tc>
      </w:tr>
      <w:tr w14:paraId="29176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C034545">
            <w:pPr>
              <w:pStyle w:val="14"/>
              <w:spacing w:before="126" w:line="220" w:lineRule="auto"/>
              <w:ind w:left="626"/>
              <w:rPr>
                <w:sz w:val="24"/>
                <w:szCs w:val="24"/>
              </w:rPr>
            </w:pPr>
            <w:r>
              <w:rPr>
                <w:spacing w:val="-3"/>
                <w:sz w:val="24"/>
                <w:szCs w:val="24"/>
              </w:rPr>
              <w:t>工程质量</w:t>
            </w:r>
          </w:p>
        </w:tc>
        <w:tc>
          <w:tcPr>
            <w:tcW w:w="6569" w:type="dxa"/>
            <w:tcBorders>
              <w:right w:val="single" w:color="000000" w:sz="6" w:space="0"/>
            </w:tcBorders>
            <w:vAlign w:val="top"/>
          </w:tcPr>
          <w:p w14:paraId="4A83B7AC">
            <w:pPr>
              <w:rPr>
                <w:rFonts w:ascii="Arial"/>
                <w:sz w:val="21"/>
              </w:rPr>
            </w:pPr>
          </w:p>
        </w:tc>
      </w:tr>
      <w:tr w14:paraId="7A1E4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6B406D3">
            <w:pPr>
              <w:pStyle w:val="14"/>
              <w:spacing w:before="126" w:line="220" w:lineRule="auto"/>
              <w:ind w:left="506"/>
              <w:rPr>
                <w:sz w:val="24"/>
                <w:szCs w:val="24"/>
              </w:rPr>
            </w:pPr>
            <w:r>
              <w:rPr>
                <w:spacing w:val="-3"/>
                <w:sz w:val="24"/>
                <w:szCs w:val="24"/>
              </w:rPr>
              <w:t>项目负责人</w:t>
            </w:r>
          </w:p>
        </w:tc>
        <w:tc>
          <w:tcPr>
            <w:tcW w:w="6569" w:type="dxa"/>
            <w:tcBorders>
              <w:right w:val="single" w:color="000000" w:sz="6" w:space="0"/>
            </w:tcBorders>
            <w:vAlign w:val="top"/>
          </w:tcPr>
          <w:p w14:paraId="3A14B94E">
            <w:pPr>
              <w:rPr>
                <w:rFonts w:ascii="Arial"/>
                <w:sz w:val="21"/>
              </w:rPr>
            </w:pPr>
          </w:p>
        </w:tc>
      </w:tr>
      <w:tr w14:paraId="26F5C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06FF7FDC">
            <w:pPr>
              <w:pStyle w:val="14"/>
              <w:spacing w:before="126" w:line="220" w:lineRule="auto"/>
              <w:ind w:left="504"/>
              <w:rPr>
                <w:sz w:val="24"/>
                <w:szCs w:val="24"/>
              </w:rPr>
            </w:pPr>
            <w:r>
              <w:rPr>
                <w:spacing w:val="-2"/>
                <w:sz w:val="24"/>
                <w:szCs w:val="24"/>
              </w:rPr>
              <w:t>技术负责人</w:t>
            </w:r>
          </w:p>
        </w:tc>
        <w:tc>
          <w:tcPr>
            <w:tcW w:w="6569" w:type="dxa"/>
            <w:tcBorders>
              <w:right w:val="single" w:color="000000" w:sz="6" w:space="0"/>
            </w:tcBorders>
            <w:vAlign w:val="top"/>
          </w:tcPr>
          <w:p w14:paraId="53636A32">
            <w:pPr>
              <w:rPr>
                <w:rFonts w:ascii="Arial"/>
                <w:sz w:val="21"/>
              </w:rPr>
            </w:pPr>
          </w:p>
        </w:tc>
      </w:tr>
      <w:tr w14:paraId="4ED9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B1ABF26">
            <w:pPr>
              <w:pStyle w:val="14"/>
              <w:spacing w:before="127" w:line="220" w:lineRule="auto"/>
              <w:ind w:left="387"/>
              <w:rPr>
                <w:sz w:val="24"/>
                <w:szCs w:val="24"/>
              </w:rPr>
            </w:pPr>
            <w:r>
              <w:rPr>
                <w:spacing w:val="-2"/>
                <w:sz w:val="24"/>
                <w:szCs w:val="24"/>
              </w:rPr>
              <w:t>副项目负责人</w:t>
            </w:r>
          </w:p>
        </w:tc>
        <w:tc>
          <w:tcPr>
            <w:tcW w:w="6569" w:type="dxa"/>
            <w:tcBorders>
              <w:right w:val="single" w:color="000000" w:sz="6" w:space="0"/>
            </w:tcBorders>
            <w:vAlign w:val="top"/>
          </w:tcPr>
          <w:p w14:paraId="058EA743">
            <w:pPr>
              <w:rPr>
                <w:rFonts w:ascii="Arial"/>
                <w:sz w:val="21"/>
              </w:rPr>
            </w:pPr>
          </w:p>
        </w:tc>
      </w:tr>
      <w:tr w14:paraId="5236E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01670C6D">
            <w:pPr>
              <w:pStyle w:val="14"/>
              <w:spacing w:before="48" w:line="338" w:lineRule="auto"/>
              <w:ind w:left="382" w:right="143" w:hanging="238"/>
              <w:rPr>
                <w:sz w:val="24"/>
                <w:szCs w:val="24"/>
              </w:rPr>
            </w:pPr>
            <w:r>
              <w:rPr>
                <w:spacing w:val="-2"/>
                <w:sz w:val="24"/>
                <w:szCs w:val="24"/>
              </w:rPr>
              <w:t>监理人和总监理工</w:t>
            </w:r>
            <w:r>
              <w:rPr>
                <w:spacing w:val="4"/>
                <w:sz w:val="24"/>
                <w:szCs w:val="24"/>
              </w:rPr>
              <w:t xml:space="preserve"> </w:t>
            </w:r>
            <w:r>
              <w:rPr>
                <w:spacing w:val="-2"/>
                <w:sz w:val="24"/>
                <w:szCs w:val="24"/>
              </w:rPr>
              <w:t>程师以及电话</w:t>
            </w:r>
          </w:p>
        </w:tc>
        <w:tc>
          <w:tcPr>
            <w:tcW w:w="6569" w:type="dxa"/>
            <w:tcBorders>
              <w:right w:val="single" w:color="000000" w:sz="6" w:space="0"/>
            </w:tcBorders>
            <w:vAlign w:val="top"/>
          </w:tcPr>
          <w:p w14:paraId="10CDA46D">
            <w:pPr>
              <w:rPr>
                <w:rFonts w:ascii="Arial"/>
                <w:sz w:val="21"/>
              </w:rPr>
            </w:pPr>
          </w:p>
        </w:tc>
      </w:tr>
      <w:tr w14:paraId="69804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2207" w:type="dxa"/>
            <w:tcBorders>
              <w:left w:val="single" w:color="000000" w:sz="6" w:space="0"/>
            </w:tcBorders>
            <w:vAlign w:val="top"/>
          </w:tcPr>
          <w:p w14:paraId="55DB2A9A">
            <w:pPr>
              <w:spacing w:line="355" w:lineRule="auto"/>
              <w:rPr>
                <w:rFonts w:ascii="Arial"/>
                <w:sz w:val="21"/>
              </w:rPr>
            </w:pPr>
          </w:p>
          <w:p w14:paraId="55DD2B86">
            <w:pPr>
              <w:spacing w:line="355" w:lineRule="auto"/>
              <w:rPr>
                <w:rFonts w:ascii="Arial"/>
                <w:sz w:val="21"/>
              </w:rPr>
            </w:pPr>
          </w:p>
          <w:p w14:paraId="346DCF56">
            <w:pPr>
              <w:pStyle w:val="14"/>
              <w:spacing w:before="78" w:line="220" w:lineRule="auto"/>
              <w:ind w:left="626"/>
              <w:rPr>
                <w:sz w:val="24"/>
                <w:szCs w:val="24"/>
              </w:rPr>
            </w:pPr>
            <w:r>
              <w:rPr>
                <w:spacing w:val="-3"/>
                <w:sz w:val="24"/>
                <w:szCs w:val="24"/>
              </w:rPr>
              <w:t>项目描述</w:t>
            </w:r>
          </w:p>
        </w:tc>
        <w:tc>
          <w:tcPr>
            <w:tcW w:w="6569" w:type="dxa"/>
            <w:tcBorders>
              <w:right w:val="single" w:color="000000" w:sz="6" w:space="0"/>
            </w:tcBorders>
            <w:vAlign w:val="top"/>
          </w:tcPr>
          <w:p w14:paraId="4A6FC2BD">
            <w:pPr>
              <w:rPr>
                <w:rFonts w:ascii="Arial"/>
                <w:sz w:val="21"/>
              </w:rPr>
            </w:pPr>
          </w:p>
        </w:tc>
      </w:tr>
      <w:tr w14:paraId="4CA3E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2207" w:type="dxa"/>
            <w:tcBorders>
              <w:left w:val="single" w:color="000000" w:sz="6" w:space="0"/>
              <w:bottom w:val="single" w:color="000000" w:sz="6" w:space="0"/>
            </w:tcBorders>
            <w:vAlign w:val="top"/>
          </w:tcPr>
          <w:p w14:paraId="75474827">
            <w:pPr>
              <w:spacing w:line="254" w:lineRule="auto"/>
              <w:rPr>
                <w:rFonts w:ascii="Arial"/>
                <w:sz w:val="21"/>
              </w:rPr>
            </w:pPr>
          </w:p>
          <w:p w14:paraId="62C8BEA8">
            <w:pPr>
              <w:pStyle w:val="14"/>
              <w:spacing w:before="78" w:line="221" w:lineRule="auto"/>
              <w:ind w:left="866"/>
              <w:rPr>
                <w:sz w:val="24"/>
                <w:szCs w:val="24"/>
              </w:rPr>
            </w:pPr>
            <w:r>
              <w:rPr>
                <w:spacing w:val="-4"/>
                <w:sz w:val="24"/>
                <w:szCs w:val="24"/>
              </w:rPr>
              <w:t>备注</w:t>
            </w:r>
          </w:p>
        </w:tc>
        <w:tc>
          <w:tcPr>
            <w:tcW w:w="6569" w:type="dxa"/>
            <w:tcBorders>
              <w:bottom w:val="single" w:color="000000" w:sz="6" w:space="0"/>
              <w:right w:val="single" w:color="000000" w:sz="6" w:space="0"/>
            </w:tcBorders>
            <w:vAlign w:val="top"/>
          </w:tcPr>
          <w:p w14:paraId="5C1FADF4">
            <w:pPr>
              <w:pStyle w:val="14"/>
              <w:spacing w:before="99" w:line="361" w:lineRule="auto"/>
              <w:ind w:left="108" w:right="118" w:firstLine="3"/>
              <w:rPr>
                <w:sz w:val="24"/>
                <w:szCs w:val="24"/>
              </w:rPr>
            </w:pPr>
            <w:r>
              <w:rPr>
                <w:spacing w:val="-6"/>
                <w:sz w:val="24"/>
                <w:szCs w:val="24"/>
              </w:rPr>
              <w:t>项目描述内容至少包括项目概况、本合同在项目中的地位（部</w:t>
            </w:r>
            <w:r>
              <w:rPr>
                <w:spacing w:val="9"/>
                <w:sz w:val="24"/>
                <w:szCs w:val="24"/>
              </w:rPr>
              <w:t xml:space="preserve"> </w:t>
            </w:r>
            <w:r>
              <w:rPr>
                <w:spacing w:val="-4"/>
                <w:sz w:val="24"/>
                <w:szCs w:val="24"/>
              </w:rPr>
              <w:t>位、合同价格所占比例）。</w:t>
            </w:r>
          </w:p>
        </w:tc>
      </w:tr>
    </w:tbl>
    <w:p w14:paraId="69B49FEE">
      <w:pPr>
        <w:spacing w:before="35" w:line="219" w:lineRule="auto"/>
        <w:rPr>
          <w:rFonts w:ascii="宋体" w:hAnsi="宋体" w:eastAsia="宋体" w:cs="宋体"/>
          <w:sz w:val="24"/>
          <w:szCs w:val="24"/>
        </w:rPr>
      </w:pPr>
      <w:r>
        <w:rPr>
          <w:rFonts w:ascii="宋体" w:hAnsi="宋体" w:eastAsia="宋体" w:cs="宋体"/>
          <w:spacing w:val="-2"/>
          <w:sz w:val="24"/>
          <w:szCs w:val="24"/>
        </w:rPr>
        <w:t>注：相关材料复制件在“原件的复制件”中提供。</w:t>
      </w:r>
    </w:p>
    <w:p w14:paraId="5D2AF106">
      <w:pPr>
        <w:spacing w:line="219" w:lineRule="auto"/>
        <w:rPr>
          <w:rFonts w:ascii="宋体" w:hAnsi="宋体" w:eastAsia="宋体" w:cs="宋体"/>
          <w:sz w:val="24"/>
          <w:szCs w:val="24"/>
        </w:rPr>
        <w:sectPr>
          <w:footerReference r:id="rId135" w:type="default"/>
          <w:pgSz w:w="11907" w:h="16841"/>
          <w:pgMar w:top="1253" w:right="1418" w:bottom="1254" w:left="1429" w:header="1134" w:footer="907" w:gutter="0"/>
          <w:pgNumType w:fmt="decimal"/>
          <w:cols w:space="720" w:num="1"/>
        </w:sectPr>
      </w:pPr>
    </w:p>
    <w:p w14:paraId="64F9129B">
      <w:pPr>
        <w:spacing w:before="78" w:line="220" w:lineRule="auto"/>
        <w:rPr>
          <w:rFonts w:ascii="宋体" w:hAnsi="宋体" w:eastAsia="宋体" w:cs="宋体"/>
          <w:sz w:val="24"/>
          <w:szCs w:val="24"/>
        </w:rPr>
      </w:pPr>
      <w:r>
        <w:rPr>
          <w:rFonts w:ascii="宋体" w:hAnsi="宋体" w:eastAsia="宋体" w:cs="宋体"/>
          <w:b/>
          <w:bCs/>
          <w:spacing w:val="-4"/>
          <w:sz w:val="24"/>
          <w:szCs w:val="24"/>
        </w:rPr>
        <w:t>（五）原件的复制件</w:t>
      </w:r>
    </w:p>
    <w:p w14:paraId="41B90530">
      <w:pPr>
        <w:spacing w:before="182" w:line="219" w:lineRule="auto"/>
        <w:ind w:left="49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详见投标人须知前附表第</w:t>
      </w:r>
      <w:r>
        <w:rPr>
          <w:rFonts w:ascii="Times New Roman" w:hAnsi="Times New Roman" w:eastAsia="Times New Roman" w:cs="Times New Roman"/>
          <w:spacing w:val="-3"/>
          <w:sz w:val="24"/>
          <w:szCs w:val="24"/>
        </w:rPr>
        <w:t>10.3</w:t>
      </w:r>
      <w:r>
        <w:rPr>
          <w:rFonts w:ascii="宋体" w:hAnsi="宋体" w:eastAsia="宋体" w:cs="宋体"/>
          <w:spacing w:val="-3"/>
          <w:sz w:val="24"/>
          <w:szCs w:val="24"/>
        </w:rPr>
        <w:t>款规定。</w:t>
      </w:r>
    </w:p>
    <w:p w14:paraId="0A3665FC">
      <w:pPr>
        <w:spacing w:before="180" w:line="220" w:lineRule="auto"/>
        <w:ind w:left="46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投标人须将上述原件的复制件及其他认为必须的复制件制作在投标文件中。</w:t>
      </w:r>
    </w:p>
    <w:p w14:paraId="4DB88D62">
      <w:pPr>
        <w:spacing w:line="220" w:lineRule="auto"/>
        <w:rPr>
          <w:rFonts w:ascii="宋体" w:hAnsi="宋体" w:eastAsia="宋体" w:cs="宋体"/>
          <w:sz w:val="24"/>
          <w:szCs w:val="24"/>
        </w:rPr>
        <w:sectPr>
          <w:footerReference r:id="rId136" w:type="default"/>
          <w:pgSz w:w="11907" w:h="16841"/>
          <w:pgMar w:top="1253" w:right="1527" w:bottom="1254" w:left="1491" w:header="1134" w:footer="907" w:gutter="0"/>
          <w:pgNumType w:fmt="decimal"/>
          <w:cols w:space="720" w:num="1"/>
        </w:sectPr>
      </w:pPr>
    </w:p>
    <w:p w14:paraId="4E768B90">
      <w:pPr>
        <w:spacing w:before="78" w:line="220" w:lineRule="auto"/>
        <w:ind w:left="301"/>
        <w:rPr>
          <w:rFonts w:ascii="宋体" w:hAnsi="宋体" w:eastAsia="宋体" w:cs="宋体"/>
          <w:sz w:val="24"/>
          <w:szCs w:val="24"/>
        </w:rPr>
      </w:pPr>
      <w:r>
        <w:rPr>
          <w:rFonts w:ascii="Times New Roman" w:hAnsi="Times New Roman" w:eastAsia="Times New Roman" w:cs="Times New Roman"/>
          <w:b/>
          <w:bCs/>
          <w:spacing w:val="-3"/>
          <w:sz w:val="24"/>
          <w:szCs w:val="24"/>
        </w:rPr>
        <w:t xml:space="preserve">1.  </w:t>
      </w:r>
      <w:r>
        <w:rPr>
          <w:rFonts w:ascii="宋体" w:hAnsi="宋体" w:eastAsia="宋体" w:cs="宋体"/>
          <w:b/>
          <w:bCs/>
          <w:spacing w:val="-3"/>
          <w:sz w:val="24"/>
          <w:szCs w:val="24"/>
        </w:rPr>
        <w:t>企业法人营业执照</w:t>
      </w:r>
    </w:p>
    <w:p w14:paraId="67DAF2AF">
      <w:pPr>
        <w:spacing w:line="220" w:lineRule="auto"/>
        <w:rPr>
          <w:rFonts w:ascii="宋体" w:hAnsi="宋体" w:eastAsia="宋体" w:cs="宋体"/>
          <w:sz w:val="24"/>
          <w:szCs w:val="24"/>
        </w:rPr>
        <w:sectPr>
          <w:footerReference r:id="rId137" w:type="default"/>
          <w:pgSz w:w="11907" w:h="16841"/>
          <w:pgMar w:top="1253" w:right="1527" w:bottom="1254" w:left="1502" w:header="1134" w:footer="907" w:gutter="0"/>
          <w:pgNumType w:fmt="decimal"/>
          <w:cols w:space="720" w:num="1"/>
        </w:sectPr>
      </w:pPr>
    </w:p>
    <w:p w14:paraId="3173AECF">
      <w:pPr>
        <w:spacing w:before="78" w:line="219" w:lineRule="auto"/>
        <w:ind w:left="290"/>
        <w:rPr>
          <w:rFonts w:ascii="宋体" w:hAnsi="宋体" w:eastAsia="宋体" w:cs="宋体"/>
          <w:sz w:val="24"/>
          <w:szCs w:val="24"/>
        </w:rPr>
      </w:pPr>
      <w:r>
        <w:rPr>
          <w:rFonts w:ascii="Times New Roman" w:hAnsi="Times New Roman" w:eastAsia="Times New Roman" w:cs="Times New Roman"/>
          <w:b/>
          <w:bCs/>
          <w:spacing w:val="-2"/>
          <w:sz w:val="24"/>
          <w:szCs w:val="24"/>
        </w:rPr>
        <w:t xml:space="preserve">2.  </w:t>
      </w:r>
      <w:r>
        <w:rPr>
          <w:rFonts w:ascii="宋体" w:hAnsi="宋体" w:eastAsia="宋体" w:cs="宋体"/>
          <w:b/>
          <w:bCs/>
          <w:spacing w:val="-2"/>
          <w:sz w:val="24"/>
          <w:szCs w:val="24"/>
        </w:rPr>
        <w:t>建筑业企业资质证书</w:t>
      </w:r>
    </w:p>
    <w:p w14:paraId="10095EAC">
      <w:pPr>
        <w:spacing w:line="219" w:lineRule="auto"/>
        <w:rPr>
          <w:rFonts w:ascii="宋体" w:hAnsi="宋体" w:eastAsia="宋体" w:cs="宋体"/>
          <w:sz w:val="24"/>
          <w:szCs w:val="24"/>
        </w:rPr>
        <w:sectPr>
          <w:footerReference r:id="rId138" w:type="default"/>
          <w:pgSz w:w="11907" w:h="16841"/>
          <w:pgMar w:top="1253" w:right="1527" w:bottom="1254" w:left="1502" w:header="1134" w:footer="907" w:gutter="0"/>
          <w:pgNumType w:fmt="decimal"/>
          <w:cols w:space="720" w:num="1"/>
        </w:sectPr>
      </w:pPr>
    </w:p>
    <w:p w14:paraId="3E103FAA">
      <w:pPr>
        <w:spacing w:before="78" w:line="220" w:lineRule="auto"/>
        <w:ind w:left="289"/>
        <w:rPr>
          <w:rFonts w:ascii="宋体" w:hAnsi="宋体" w:eastAsia="宋体" w:cs="宋体"/>
          <w:sz w:val="24"/>
          <w:szCs w:val="24"/>
        </w:rPr>
      </w:pPr>
      <w:r>
        <w:rPr>
          <w:rFonts w:ascii="Times New Roman" w:hAnsi="Times New Roman" w:eastAsia="Times New Roman" w:cs="Times New Roman"/>
          <w:b/>
          <w:bCs/>
          <w:spacing w:val="-2"/>
          <w:sz w:val="24"/>
          <w:szCs w:val="24"/>
        </w:rPr>
        <w:t xml:space="preserve">3.  </w:t>
      </w:r>
      <w:r>
        <w:rPr>
          <w:rFonts w:ascii="宋体" w:hAnsi="宋体" w:eastAsia="宋体" w:cs="宋体"/>
          <w:b/>
          <w:bCs/>
          <w:spacing w:val="-2"/>
          <w:sz w:val="24"/>
          <w:szCs w:val="24"/>
        </w:rPr>
        <w:t>企业安全生产许可证</w:t>
      </w:r>
    </w:p>
    <w:p w14:paraId="491F40C3">
      <w:pPr>
        <w:spacing w:line="220" w:lineRule="auto"/>
        <w:rPr>
          <w:rFonts w:ascii="宋体" w:hAnsi="宋体" w:eastAsia="宋体" w:cs="宋体"/>
          <w:sz w:val="24"/>
          <w:szCs w:val="24"/>
        </w:rPr>
        <w:sectPr>
          <w:footerReference r:id="rId139" w:type="default"/>
          <w:pgSz w:w="11907" w:h="16841"/>
          <w:pgMar w:top="1253" w:right="1527" w:bottom="1254" w:left="1502" w:header="1134" w:footer="907" w:gutter="0"/>
          <w:pgNumType w:fmt="decimal"/>
          <w:cols w:space="720" w:num="1"/>
        </w:sectPr>
      </w:pPr>
    </w:p>
    <w:p w14:paraId="5B9EAB5C">
      <w:pPr>
        <w:spacing w:before="78" w:line="219" w:lineRule="auto"/>
        <w:ind w:left="291"/>
        <w:rPr>
          <w:rFonts w:ascii="宋体" w:hAnsi="宋体" w:eastAsia="宋体" w:cs="宋体"/>
          <w:sz w:val="24"/>
          <w:szCs w:val="24"/>
        </w:rPr>
      </w:pPr>
      <w:r>
        <w:rPr>
          <w:rFonts w:ascii="Times New Roman" w:hAnsi="Times New Roman" w:eastAsia="Times New Roman" w:cs="Times New Roman"/>
          <w:b/>
          <w:bCs/>
          <w:spacing w:val="-2"/>
          <w:sz w:val="24"/>
          <w:szCs w:val="24"/>
        </w:rPr>
        <w:t xml:space="preserve">4.  </w:t>
      </w:r>
      <w:r>
        <w:rPr>
          <w:rFonts w:ascii="宋体" w:hAnsi="宋体" w:eastAsia="宋体" w:cs="宋体"/>
          <w:b/>
          <w:bCs/>
          <w:spacing w:val="-2"/>
          <w:sz w:val="24"/>
          <w:szCs w:val="24"/>
        </w:rPr>
        <w:t>企业主要负责人</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三类人员</w:t>
      </w:r>
      <w:r>
        <w:rPr>
          <w:rFonts w:ascii="Times New Roman" w:hAnsi="Times New Roman" w:eastAsia="Times New Roman" w:cs="Times New Roman"/>
          <w:b/>
          <w:bCs/>
          <w:spacing w:val="-2"/>
          <w:sz w:val="24"/>
          <w:szCs w:val="24"/>
        </w:rPr>
        <w:t>”A</w:t>
      </w:r>
      <w:r>
        <w:rPr>
          <w:rFonts w:ascii="宋体" w:hAnsi="宋体" w:eastAsia="宋体" w:cs="宋体"/>
          <w:b/>
          <w:bCs/>
          <w:spacing w:val="-2"/>
          <w:sz w:val="24"/>
          <w:szCs w:val="24"/>
        </w:rPr>
        <w:t>类证书及任命书</w:t>
      </w:r>
    </w:p>
    <w:p w14:paraId="650EAE74">
      <w:pPr>
        <w:spacing w:line="219" w:lineRule="auto"/>
        <w:rPr>
          <w:rFonts w:ascii="宋体" w:hAnsi="宋体" w:eastAsia="宋体" w:cs="宋体"/>
          <w:sz w:val="24"/>
          <w:szCs w:val="24"/>
        </w:rPr>
        <w:sectPr>
          <w:footerReference r:id="rId140" w:type="default"/>
          <w:pgSz w:w="11907" w:h="16841"/>
          <w:pgMar w:top="1253" w:right="1527" w:bottom="1254" w:left="1502" w:header="1134" w:footer="907" w:gutter="0"/>
          <w:pgNumType w:fmt="decimal"/>
          <w:cols w:space="720" w:num="1"/>
        </w:sectPr>
      </w:pPr>
    </w:p>
    <w:p w14:paraId="2F3AA93A">
      <w:pPr>
        <w:spacing w:before="78" w:line="219" w:lineRule="auto"/>
        <w:ind w:left="293"/>
        <w:rPr>
          <w:rFonts w:ascii="宋体" w:hAnsi="宋体" w:eastAsia="宋体" w:cs="宋体"/>
          <w:sz w:val="24"/>
          <w:szCs w:val="24"/>
        </w:rPr>
      </w:pPr>
      <w:r>
        <w:rPr>
          <w:rFonts w:ascii="Times New Roman" w:hAnsi="Times New Roman" w:eastAsia="Times New Roman" w:cs="Times New Roman"/>
          <w:b/>
          <w:bCs/>
          <w:spacing w:val="-2"/>
          <w:sz w:val="24"/>
          <w:szCs w:val="24"/>
        </w:rPr>
        <w:t xml:space="preserve">5.  </w:t>
      </w:r>
      <w:r>
        <w:rPr>
          <w:rFonts w:ascii="宋体" w:hAnsi="宋体" w:eastAsia="宋体" w:cs="宋体"/>
          <w:b/>
          <w:bCs/>
          <w:spacing w:val="-2"/>
          <w:sz w:val="24"/>
          <w:szCs w:val="24"/>
        </w:rPr>
        <w:t>拟派项目负责人、技术负责人注册执业证书</w:t>
      </w:r>
    </w:p>
    <w:p w14:paraId="6EF3F80E">
      <w:pPr>
        <w:spacing w:line="219" w:lineRule="auto"/>
        <w:rPr>
          <w:rFonts w:ascii="宋体" w:hAnsi="宋体" w:eastAsia="宋体" w:cs="宋体"/>
          <w:sz w:val="24"/>
          <w:szCs w:val="24"/>
        </w:rPr>
        <w:sectPr>
          <w:footerReference r:id="rId141" w:type="default"/>
          <w:pgSz w:w="11907" w:h="16841"/>
          <w:pgMar w:top="1253" w:right="1527" w:bottom="1254" w:left="1502" w:header="1134" w:footer="907" w:gutter="0"/>
          <w:pgNumType w:fmt="decimal"/>
          <w:cols w:space="720" w:num="1"/>
        </w:sectPr>
      </w:pPr>
    </w:p>
    <w:p w14:paraId="3C3A9264">
      <w:pPr>
        <w:spacing w:line="219" w:lineRule="auto"/>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6.  </w:t>
      </w:r>
      <w:r>
        <w:rPr>
          <w:rFonts w:ascii="宋体" w:hAnsi="宋体" w:eastAsia="宋体" w:cs="宋体"/>
          <w:b/>
          <w:bCs/>
          <w:spacing w:val="-2"/>
          <w:sz w:val="24"/>
          <w:szCs w:val="24"/>
        </w:rPr>
        <w:t>技术负责人职称证书（</w:t>
      </w:r>
      <w:r>
        <w:rPr>
          <w:rFonts w:hint="eastAsia" w:ascii="宋体" w:hAnsi="宋体" w:eastAsia="宋体" w:cs="宋体"/>
          <w:b/>
          <w:bCs/>
          <w:spacing w:val="-2"/>
          <w:sz w:val="24"/>
          <w:szCs w:val="24"/>
          <w:lang w:val="en-US" w:eastAsia="zh-CN"/>
        </w:rPr>
        <w:t>水利水电工程相关专业工程师及以上职称证书</w:t>
      </w:r>
      <w:r>
        <w:rPr>
          <w:rFonts w:ascii="宋体" w:hAnsi="宋体" w:eastAsia="宋体" w:cs="宋体"/>
          <w:b/>
          <w:bCs/>
          <w:spacing w:val="-2"/>
          <w:sz w:val="24"/>
          <w:szCs w:val="24"/>
        </w:rPr>
        <w:t>）</w:t>
      </w:r>
    </w:p>
    <w:p w14:paraId="159EB599">
      <w:pPr>
        <w:spacing w:line="219" w:lineRule="auto"/>
        <w:rPr>
          <w:rFonts w:ascii="宋体" w:hAnsi="宋体" w:eastAsia="宋体" w:cs="宋体"/>
          <w:sz w:val="24"/>
          <w:szCs w:val="24"/>
        </w:rPr>
        <w:sectPr>
          <w:footerReference r:id="rId142" w:type="default"/>
          <w:pgSz w:w="11907" w:h="16841"/>
          <w:pgMar w:top="1253" w:right="1527" w:bottom="1254" w:left="1502" w:header="1134" w:footer="907" w:gutter="0"/>
          <w:pgNumType w:fmt="decimal"/>
          <w:cols w:space="720" w:num="1"/>
        </w:sectPr>
      </w:pPr>
    </w:p>
    <w:p w14:paraId="543C3F09">
      <w:pPr>
        <w:spacing w:before="78" w:line="219" w:lineRule="auto"/>
        <w:ind w:left="293"/>
        <w:rPr>
          <w:rFonts w:ascii="宋体" w:hAnsi="宋体" w:eastAsia="宋体" w:cs="宋体"/>
          <w:sz w:val="24"/>
          <w:szCs w:val="24"/>
        </w:rPr>
      </w:pPr>
      <w:r>
        <w:rPr>
          <w:rFonts w:ascii="Times New Roman" w:hAnsi="Times New Roman" w:eastAsia="Times New Roman" w:cs="Times New Roman"/>
          <w:b/>
          <w:bCs/>
          <w:spacing w:val="-2"/>
          <w:sz w:val="24"/>
          <w:szCs w:val="24"/>
        </w:rPr>
        <w:t xml:space="preserve">7.  </w:t>
      </w:r>
      <w:r>
        <w:rPr>
          <w:rFonts w:ascii="宋体" w:hAnsi="宋体" w:eastAsia="宋体" w:cs="宋体"/>
          <w:b/>
          <w:bCs/>
          <w:spacing w:val="-2"/>
          <w:sz w:val="24"/>
          <w:szCs w:val="24"/>
        </w:rPr>
        <w:t>项目负责人“三类人员”</w:t>
      </w:r>
      <w:r>
        <w:rPr>
          <w:rFonts w:ascii="Times New Roman" w:hAnsi="Times New Roman" w:eastAsia="Times New Roman" w:cs="Times New Roman"/>
          <w:b/>
          <w:bCs/>
          <w:spacing w:val="-2"/>
          <w:sz w:val="24"/>
          <w:szCs w:val="24"/>
        </w:rPr>
        <w:t>B</w:t>
      </w:r>
      <w:r>
        <w:rPr>
          <w:rFonts w:ascii="宋体" w:hAnsi="宋体" w:eastAsia="宋体" w:cs="宋体"/>
          <w:b/>
          <w:bCs/>
          <w:spacing w:val="-2"/>
          <w:sz w:val="24"/>
          <w:szCs w:val="24"/>
        </w:rPr>
        <w:t>类证书</w:t>
      </w:r>
    </w:p>
    <w:p w14:paraId="66CF7633">
      <w:pPr>
        <w:spacing w:line="219" w:lineRule="auto"/>
        <w:rPr>
          <w:rFonts w:ascii="宋体" w:hAnsi="宋体" w:eastAsia="宋体" w:cs="宋体"/>
          <w:sz w:val="24"/>
          <w:szCs w:val="24"/>
        </w:rPr>
        <w:sectPr>
          <w:footerReference r:id="rId143" w:type="default"/>
          <w:pgSz w:w="11907" w:h="16841"/>
          <w:pgMar w:top="1253" w:right="1527" w:bottom="1254" w:left="1502" w:header="1134" w:footer="907" w:gutter="0"/>
          <w:pgNumType w:fmt="decimal"/>
          <w:cols w:space="720" w:num="1"/>
        </w:sectPr>
      </w:pPr>
    </w:p>
    <w:p w14:paraId="7AFE1478">
      <w:pPr>
        <w:spacing w:before="78" w:line="219" w:lineRule="auto"/>
        <w:ind w:left="293"/>
        <w:rPr>
          <w:rFonts w:ascii="宋体" w:hAnsi="宋体" w:eastAsia="宋体" w:cs="宋体"/>
          <w:sz w:val="24"/>
          <w:szCs w:val="24"/>
        </w:rPr>
      </w:pPr>
      <w:r>
        <w:rPr>
          <w:rFonts w:ascii="Times New Roman" w:hAnsi="Times New Roman" w:eastAsia="Times New Roman" w:cs="Times New Roman"/>
          <w:b/>
          <w:bCs/>
          <w:spacing w:val="-2"/>
          <w:sz w:val="24"/>
          <w:szCs w:val="24"/>
        </w:rPr>
        <w:t xml:space="preserve">8.  </w:t>
      </w:r>
      <w:r>
        <w:rPr>
          <w:rFonts w:ascii="宋体" w:hAnsi="宋体" w:eastAsia="宋体" w:cs="宋体"/>
          <w:b/>
          <w:bCs/>
          <w:spacing w:val="-2"/>
          <w:sz w:val="24"/>
          <w:szCs w:val="24"/>
        </w:rPr>
        <w:t>施工现场专职安全生产管理人员“三类人员”</w:t>
      </w:r>
      <w:r>
        <w:rPr>
          <w:rFonts w:ascii="Times New Roman" w:hAnsi="Times New Roman" w:eastAsia="Times New Roman" w:cs="Times New Roman"/>
          <w:b/>
          <w:bCs/>
          <w:spacing w:val="-2"/>
          <w:sz w:val="24"/>
          <w:szCs w:val="24"/>
        </w:rPr>
        <w:t>C</w:t>
      </w:r>
      <w:r>
        <w:rPr>
          <w:rFonts w:ascii="宋体" w:hAnsi="宋体" w:eastAsia="宋体" w:cs="宋体"/>
          <w:b/>
          <w:bCs/>
          <w:spacing w:val="-2"/>
          <w:sz w:val="24"/>
          <w:szCs w:val="24"/>
        </w:rPr>
        <w:t>类证书</w:t>
      </w:r>
    </w:p>
    <w:p w14:paraId="440C79EC">
      <w:pPr>
        <w:spacing w:line="219" w:lineRule="auto"/>
        <w:rPr>
          <w:rFonts w:ascii="宋体" w:hAnsi="宋体" w:eastAsia="宋体" w:cs="宋体"/>
          <w:sz w:val="24"/>
          <w:szCs w:val="24"/>
        </w:rPr>
        <w:sectPr>
          <w:footerReference r:id="rId144" w:type="default"/>
          <w:pgSz w:w="11907" w:h="16841"/>
          <w:pgMar w:top="1253" w:right="1527" w:bottom="1254" w:left="1502" w:header="1134" w:footer="907" w:gutter="0"/>
          <w:pgNumType w:fmt="decimal"/>
          <w:cols w:space="720" w:num="1"/>
        </w:sectPr>
      </w:pPr>
    </w:p>
    <w:p w14:paraId="7E7320F3">
      <w:pPr>
        <w:spacing w:before="78" w:line="362" w:lineRule="auto"/>
        <w:ind w:firstLine="473"/>
        <w:rPr>
          <w:rFonts w:ascii="宋体" w:hAnsi="宋体" w:eastAsia="宋体" w:cs="宋体"/>
          <w:sz w:val="24"/>
          <w:szCs w:val="24"/>
        </w:rPr>
      </w:pPr>
      <w:r>
        <w:rPr>
          <w:rFonts w:ascii="Times New Roman" w:hAnsi="Times New Roman" w:eastAsia="Times New Roman" w:cs="Times New Roman"/>
          <w:b/>
          <w:bCs/>
          <w:spacing w:val="-6"/>
          <w:sz w:val="24"/>
          <w:szCs w:val="24"/>
        </w:rPr>
        <w:t xml:space="preserve">9.  </w:t>
      </w:r>
      <w:r>
        <w:rPr>
          <w:rFonts w:ascii="宋体" w:hAnsi="宋体" w:eastAsia="宋体" w:cs="宋体"/>
          <w:b/>
          <w:bCs/>
          <w:spacing w:val="-6"/>
          <w:sz w:val="24"/>
          <w:szCs w:val="24"/>
        </w:rPr>
        <w:t>项目组主要人员在浙江省水利厅“浙</w:t>
      </w:r>
      <w:r>
        <w:rPr>
          <w:rFonts w:ascii="宋体" w:hAnsi="宋体" w:eastAsia="宋体" w:cs="宋体"/>
          <w:b/>
          <w:bCs/>
          <w:spacing w:val="-7"/>
          <w:sz w:val="24"/>
          <w:szCs w:val="24"/>
        </w:rPr>
        <w:t>江省水利工程建设管理系统（透明工程）”</w:t>
      </w:r>
      <w:r>
        <w:rPr>
          <w:rFonts w:ascii="宋体" w:hAnsi="宋体" w:eastAsia="宋体" w:cs="宋体"/>
          <w:sz w:val="24"/>
          <w:szCs w:val="24"/>
        </w:rPr>
        <w:t xml:space="preserve"> </w:t>
      </w:r>
      <w:r>
        <w:rPr>
          <w:rFonts w:ascii="宋体" w:hAnsi="宋体" w:eastAsia="宋体" w:cs="宋体"/>
          <w:b/>
          <w:bCs/>
          <w:spacing w:val="-4"/>
          <w:sz w:val="24"/>
          <w:szCs w:val="24"/>
        </w:rPr>
        <w:t>下载人员信息打印件</w:t>
      </w:r>
    </w:p>
    <w:p w14:paraId="5E683000">
      <w:pPr>
        <w:spacing w:line="362" w:lineRule="auto"/>
        <w:rPr>
          <w:rFonts w:ascii="宋体" w:hAnsi="宋体" w:eastAsia="宋体" w:cs="宋体"/>
          <w:sz w:val="24"/>
          <w:szCs w:val="24"/>
        </w:rPr>
        <w:sectPr>
          <w:footerReference r:id="rId145" w:type="default"/>
          <w:pgSz w:w="11907" w:h="16841"/>
          <w:pgMar w:top="1253" w:right="1463" w:bottom="1254" w:left="1491" w:header="1134" w:footer="907" w:gutter="0"/>
          <w:pgNumType w:fmt="decimal"/>
          <w:cols w:space="720" w:num="1"/>
        </w:sectPr>
      </w:pPr>
    </w:p>
    <w:p w14:paraId="1932A252">
      <w:pPr>
        <w:spacing w:before="78" w:line="218" w:lineRule="auto"/>
        <w:ind w:left="301"/>
        <w:rPr>
          <w:rFonts w:ascii="宋体" w:hAnsi="宋体" w:eastAsia="宋体" w:cs="宋体"/>
          <w:strike/>
          <w:dstrike w:val="0"/>
          <w:sz w:val="24"/>
          <w:szCs w:val="24"/>
        </w:rPr>
      </w:pPr>
      <w:r>
        <w:rPr>
          <w:rFonts w:ascii="Times New Roman" w:hAnsi="Times New Roman" w:eastAsia="Times New Roman" w:cs="Times New Roman"/>
          <w:b/>
          <w:bCs/>
          <w:strike/>
          <w:dstrike w:val="0"/>
          <w:spacing w:val="-2"/>
          <w:sz w:val="24"/>
          <w:szCs w:val="24"/>
        </w:rPr>
        <w:t xml:space="preserve">10.  </w:t>
      </w:r>
      <w:r>
        <w:rPr>
          <w:rFonts w:ascii="宋体" w:hAnsi="宋体" w:eastAsia="宋体" w:cs="宋体"/>
          <w:b/>
          <w:bCs/>
          <w:strike/>
          <w:dstrike w:val="0"/>
          <w:spacing w:val="-2"/>
          <w:sz w:val="24"/>
          <w:szCs w:val="24"/>
        </w:rPr>
        <w:t>符合招标公告要求的类似项目业绩证明材料</w:t>
      </w:r>
    </w:p>
    <w:p w14:paraId="7BD69B21">
      <w:pPr>
        <w:spacing w:before="184" w:line="219" w:lineRule="auto"/>
        <w:ind w:left="292"/>
        <w:rPr>
          <w:rFonts w:ascii="宋体" w:hAnsi="宋体" w:eastAsia="宋体" w:cs="宋体"/>
          <w:strike/>
          <w:dstrike w:val="0"/>
          <w:sz w:val="24"/>
          <w:szCs w:val="24"/>
        </w:rPr>
      </w:pPr>
      <w:r>
        <w:rPr>
          <w:rFonts w:ascii="宋体" w:hAnsi="宋体" w:eastAsia="宋体" w:cs="宋体"/>
          <w:strike/>
          <w:dstrike w:val="0"/>
          <w:spacing w:val="-2"/>
          <w:sz w:val="24"/>
          <w:szCs w:val="24"/>
        </w:rPr>
        <w:t>注：如提供的是联合体业绩，还须提供联合体协议书。</w:t>
      </w:r>
    </w:p>
    <w:p w14:paraId="5B618703">
      <w:pPr>
        <w:spacing w:line="219" w:lineRule="auto"/>
        <w:rPr>
          <w:rFonts w:ascii="宋体" w:hAnsi="宋体" w:eastAsia="宋体" w:cs="宋体"/>
          <w:sz w:val="24"/>
          <w:szCs w:val="24"/>
        </w:rPr>
        <w:sectPr>
          <w:footerReference r:id="rId146" w:type="default"/>
          <w:pgSz w:w="11907" w:h="16841"/>
          <w:pgMar w:top="1253" w:right="1527" w:bottom="1254" w:left="1502" w:header="1134" w:footer="907" w:gutter="0"/>
          <w:pgNumType w:fmt="decimal"/>
          <w:cols w:space="720" w:num="1"/>
        </w:sectPr>
      </w:pPr>
    </w:p>
    <w:p w14:paraId="25DECD25">
      <w:pPr>
        <w:spacing w:before="78" w:line="219" w:lineRule="auto"/>
        <w:ind w:left="301"/>
        <w:rPr>
          <w:rFonts w:ascii="宋体" w:hAnsi="宋体" w:eastAsia="宋体" w:cs="宋体"/>
          <w:sz w:val="24"/>
          <w:szCs w:val="24"/>
        </w:rPr>
      </w:pPr>
      <w:r>
        <w:rPr>
          <w:rFonts w:ascii="Times New Roman" w:hAnsi="Times New Roman" w:eastAsia="Times New Roman" w:cs="Times New Roman"/>
          <w:b/>
          <w:bCs/>
          <w:spacing w:val="-4"/>
          <w:sz w:val="24"/>
          <w:szCs w:val="24"/>
        </w:rPr>
        <w:t xml:space="preserve">11.  </w:t>
      </w:r>
      <w:r>
        <w:rPr>
          <w:rFonts w:ascii="宋体" w:hAnsi="宋体" w:eastAsia="宋体" w:cs="宋体"/>
          <w:b/>
          <w:bCs/>
          <w:spacing w:val="-4"/>
          <w:sz w:val="24"/>
          <w:szCs w:val="24"/>
        </w:rPr>
        <w:t>拟派项目组主要人员、委托代理人（若有）</w:t>
      </w:r>
      <w:r>
        <w:rPr>
          <w:rFonts w:ascii="宋体" w:hAnsi="宋体" w:eastAsia="宋体" w:cs="宋体"/>
          <w:spacing w:val="-62"/>
          <w:sz w:val="24"/>
          <w:szCs w:val="24"/>
        </w:rPr>
        <w:t xml:space="preserve"> </w:t>
      </w:r>
      <w:r>
        <w:rPr>
          <w:rFonts w:ascii="宋体" w:hAnsi="宋体" w:eastAsia="宋体" w:cs="宋体"/>
          <w:b/>
          <w:bCs/>
          <w:spacing w:val="-4"/>
          <w:sz w:val="24"/>
          <w:szCs w:val="24"/>
        </w:rPr>
        <w:t>社保证明</w:t>
      </w:r>
    </w:p>
    <w:p w14:paraId="112DCE1F">
      <w:pPr>
        <w:spacing w:line="219" w:lineRule="auto"/>
        <w:rPr>
          <w:rFonts w:ascii="宋体" w:hAnsi="宋体" w:eastAsia="宋体" w:cs="宋体"/>
          <w:sz w:val="24"/>
          <w:szCs w:val="24"/>
        </w:rPr>
        <w:sectPr>
          <w:footerReference r:id="rId147" w:type="default"/>
          <w:pgSz w:w="11907" w:h="16841"/>
          <w:pgMar w:top="1253" w:right="1527" w:bottom="1254" w:left="1502" w:header="1134" w:footer="907" w:gutter="0"/>
          <w:pgNumType w:fmt="decimal"/>
          <w:cols w:space="720" w:num="1"/>
        </w:sectPr>
      </w:pPr>
    </w:p>
    <w:p w14:paraId="48208E94">
      <w:pPr>
        <w:spacing w:before="78" w:line="220" w:lineRule="auto"/>
        <w:ind w:left="301"/>
        <w:rPr>
          <w:rFonts w:ascii="宋体" w:hAnsi="宋体" w:eastAsia="宋体" w:cs="宋体"/>
          <w:sz w:val="24"/>
          <w:szCs w:val="24"/>
        </w:rPr>
      </w:pPr>
      <w:r>
        <w:rPr>
          <w:rFonts w:ascii="Times New Roman" w:hAnsi="Times New Roman" w:eastAsia="Times New Roman" w:cs="Times New Roman"/>
          <w:b/>
          <w:bCs/>
          <w:spacing w:val="-5"/>
          <w:sz w:val="24"/>
          <w:szCs w:val="24"/>
        </w:rPr>
        <w:t>12.</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其他</w:t>
      </w:r>
    </w:p>
    <w:p w14:paraId="66807D03">
      <w:pPr>
        <w:spacing w:line="220" w:lineRule="auto"/>
        <w:rPr>
          <w:rFonts w:ascii="宋体" w:hAnsi="宋体" w:eastAsia="宋体" w:cs="宋体"/>
          <w:sz w:val="24"/>
          <w:szCs w:val="24"/>
        </w:rPr>
        <w:sectPr>
          <w:footerReference r:id="rId148" w:type="default"/>
          <w:pgSz w:w="11907" w:h="16841"/>
          <w:pgMar w:top="1253" w:right="1527" w:bottom="1254" w:left="1502" w:header="1134" w:footer="907" w:gutter="0"/>
          <w:pgNumType w:fmt="decimal"/>
          <w:cols w:space="720" w:num="1"/>
        </w:sectPr>
      </w:pPr>
    </w:p>
    <w:p w14:paraId="642D2440">
      <w:pPr>
        <w:pStyle w:val="3"/>
        <w:spacing w:line="247" w:lineRule="auto"/>
      </w:pPr>
    </w:p>
    <w:p w14:paraId="609883A9">
      <w:pPr>
        <w:spacing w:before="91" w:line="219" w:lineRule="auto"/>
        <w:ind w:left="3362"/>
        <w:outlineLvl w:val="1"/>
        <w:rPr>
          <w:rFonts w:ascii="宋体" w:hAnsi="宋体" w:eastAsia="宋体" w:cs="宋体"/>
          <w:sz w:val="28"/>
          <w:szCs w:val="28"/>
        </w:rPr>
      </w:pPr>
      <w:bookmarkStart w:id="461" w:name="bookmark653"/>
      <w:bookmarkEnd w:id="461"/>
      <w:r>
        <w:rPr>
          <w:rFonts w:ascii="宋体" w:hAnsi="宋体" w:eastAsia="宋体" w:cs="宋体"/>
          <w:b/>
          <w:bCs/>
          <w:spacing w:val="-6"/>
          <w:sz w:val="28"/>
          <w:szCs w:val="28"/>
        </w:rPr>
        <w:t>七、其他材料</w:t>
      </w:r>
    </w:p>
    <w:p w14:paraId="07D9C8DE">
      <w:pPr>
        <w:pStyle w:val="3"/>
        <w:spacing w:line="328" w:lineRule="auto"/>
      </w:pPr>
    </w:p>
    <w:p w14:paraId="38F1939B">
      <w:pPr>
        <w:pStyle w:val="3"/>
        <w:spacing w:line="328" w:lineRule="auto"/>
      </w:pPr>
    </w:p>
    <w:p w14:paraId="6BC4B133">
      <w:pPr>
        <w:spacing w:before="78" w:line="219" w:lineRule="auto"/>
        <w:ind w:left="2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）投标承诺书</w:t>
      </w:r>
    </w:p>
    <w:p w14:paraId="079DEBE7">
      <w:pPr>
        <w:spacing w:before="182" w:line="220" w:lineRule="auto"/>
        <w:ind w:left="2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）中小企业声明函（若有）</w:t>
      </w:r>
    </w:p>
    <w:p w14:paraId="32354C7F">
      <w:pPr>
        <w:spacing w:before="182" w:line="219" w:lineRule="auto"/>
        <w:ind w:left="2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）其他材料</w:t>
      </w:r>
    </w:p>
    <w:p w14:paraId="4D8F2B54">
      <w:pPr>
        <w:spacing w:line="219" w:lineRule="auto"/>
        <w:rPr>
          <w:rFonts w:ascii="宋体" w:hAnsi="宋体" w:eastAsia="宋体" w:cs="宋体"/>
          <w:sz w:val="24"/>
          <w:szCs w:val="24"/>
        </w:rPr>
        <w:sectPr>
          <w:footerReference r:id="rId149" w:type="default"/>
          <w:pgSz w:w="11907" w:h="16841"/>
          <w:pgMar w:top="1253" w:right="1527" w:bottom="1254" w:left="1502" w:header="1134" w:footer="907" w:gutter="0"/>
          <w:pgNumType w:fmt="decimal"/>
          <w:cols w:space="720" w:num="1"/>
        </w:sectPr>
      </w:pPr>
    </w:p>
    <w:p w14:paraId="5422020C">
      <w:pPr>
        <w:spacing w:before="140" w:line="223" w:lineRule="auto"/>
        <w:ind w:left="2878"/>
        <w:rPr>
          <w:rFonts w:ascii="宋体" w:hAnsi="宋体" w:eastAsia="宋体" w:cs="宋体"/>
          <w:sz w:val="43"/>
          <w:szCs w:val="43"/>
        </w:rPr>
      </w:pPr>
      <w:r>
        <w:rPr>
          <w:rFonts w:ascii="宋体" w:hAnsi="宋体" w:eastAsia="宋体" w:cs="宋体"/>
          <w:b/>
          <w:bCs/>
          <w:spacing w:val="-13"/>
          <w:sz w:val="43"/>
          <w:szCs w:val="43"/>
        </w:rPr>
        <w:t>投</w:t>
      </w:r>
      <w:r>
        <w:rPr>
          <w:rFonts w:ascii="宋体" w:hAnsi="宋体" w:eastAsia="宋体" w:cs="宋体"/>
          <w:spacing w:val="29"/>
          <w:sz w:val="43"/>
          <w:szCs w:val="43"/>
        </w:rPr>
        <w:t xml:space="preserve"> </w:t>
      </w:r>
      <w:r>
        <w:rPr>
          <w:rFonts w:ascii="宋体" w:hAnsi="宋体" w:eastAsia="宋体" w:cs="宋体"/>
          <w:b/>
          <w:bCs/>
          <w:spacing w:val="-13"/>
          <w:sz w:val="43"/>
          <w:szCs w:val="43"/>
        </w:rPr>
        <w:t>标</w:t>
      </w:r>
      <w:r>
        <w:rPr>
          <w:rFonts w:ascii="宋体" w:hAnsi="宋体" w:eastAsia="宋体" w:cs="宋体"/>
          <w:spacing w:val="26"/>
          <w:sz w:val="43"/>
          <w:szCs w:val="43"/>
        </w:rPr>
        <w:t xml:space="preserve"> </w:t>
      </w:r>
      <w:r>
        <w:rPr>
          <w:rFonts w:ascii="宋体" w:hAnsi="宋体" w:eastAsia="宋体" w:cs="宋体"/>
          <w:b/>
          <w:bCs/>
          <w:spacing w:val="-13"/>
          <w:sz w:val="43"/>
          <w:szCs w:val="43"/>
        </w:rPr>
        <w:t>承</w:t>
      </w:r>
      <w:r>
        <w:rPr>
          <w:rFonts w:ascii="宋体" w:hAnsi="宋体" w:eastAsia="宋体" w:cs="宋体"/>
          <w:spacing w:val="25"/>
          <w:sz w:val="43"/>
          <w:szCs w:val="43"/>
        </w:rPr>
        <w:t xml:space="preserve"> </w:t>
      </w:r>
      <w:r>
        <w:rPr>
          <w:rFonts w:ascii="宋体" w:hAnsi="宋体" w:eastAsia="宋体" w:cs="宋体"/>
          <w:b/>
          <w:bCs/>
          <w:spacing w:val="-13"/>
          <w:sz w:val="43"/>
          <w:szCs w:val="43"/>
        </w:rPr>
        <w:t>诺</w:t>
      </w:r>
      <w:r>
        <w:rPr>
          <w:rFonts w:ascii="宋体" w:hAnsi="宋体" w:eastAsia="宋体" w:cs="宋体"/>
          <w:spacing w:val="34"/>
          <w:sz w:val="43"/>
          <w:szCs w:val="43"/>
        </w:rPr>
        <w:t xml:space="preserve"> </w:t>
      </w:r>
      <w:r>
        <w:rPr>
          <w:rFonts w:ascii="宋体" w:hAnsi="宋体" w:eastAsia="宋体" w:cs="宋体"/>
          <w:b/>
          <w:bCs/>
          <w:spacing w:val="-13"/>
          <w:sz w:val="43"/>
          <w:szCs w:val="43"/>
        </w:rPr>
        <w:t>书</w:t>
      </w:r>
    </w:p>
    <w:p w14:paraId="52386743">
      <w:pPr>
        <w:keepNext w:val="0"/>
        <w:keepLines w:val="0"/>
        <w:pageBreakBefore w:val="0"/>
        <w:widowControl/>
        <w:tabs>
          <w:tab w:val="left" w:pos="2767"/>
        </w:tabs>
        <w:kinsoku w:val="0"/>
        <w:wordWrap/>
        <w:overflowPunct/>
        <w:topLinePunct w:val="0"/>
        <w:autoSpaceDE w:val="0"/>
        <w:autoSpaceDN w:val="0"/>
        <w:bidi w:val="0"/>
        <w:adjustRightInd w:val="0"/>
        <w:snapToGrid w:val="0"/>
        <w:spacing w:before="307" w:line="440" w:lineRule="exact"/>
        <w:ind w:left="7"/>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i/>
          <w:iCs/>
          <w:spacing w:val="-21"/>
          <w:sz w:val="25"/>
          <w:szCs w:val="25"/>
        </w:rPr>
        <w:t>招标人名称</w:t>
      </w:r>
      <w:r>
        <w:rPr>
          <w:rFonts w:ascii="宋体" w:hAnsi="宋体" w:eastAsia="宋体" w:cs="宋体"/>
          <w:spacing w:val="-16"/>
          <w:sz w:val="24"/>
          <w:szCs w:val="24"/>
        </w:rPr>
        <w:t>）：</w:t>
      </w:r>
    </w:p>
    <w:p w14:paraId="4CD57462">
      <w:pPr>
        <w:keepNext w:val="0"/>
        <w:keepLines w:val="0"/>
        <w:pageBreakBefore w:val="0"/>
        <w:widowControl/>
        <w:kinsoku w:val="0"/>
        <w:wordWrap/>
        <w:overflowPunct/>
        <w:topLinePunct w:val="0"/>
        <w:autoSpaceDE w:val="0"/>
        <w:autoSpaceDN w:val="0"/>
        <w:bidi w:val="0"/>
        <w:adjustRightInd w:val="0"/>
        <w:snapToGrid w:val="0"/>
        <w:spacing w:before="288" w:line="440" w:lineRule="exact"/>
        <w:ind w:left="500"/>
        <w:textAlignment w:val="baseline"/>
        <w:rPr>
          <w:rFonts w:ascii="宋体" w:hAnsi="宋体" w:eastAsia="宋体" w:cs="宋体"/>
          <w:sz w:val="24"/>
          <w:szCs w:val="24"/>
        </w:rPr>
      </w:pPr>
      <w:r>
        <w:rPr>
          <w:rFonts w:ascii="宋体" w:hAnsi="宋体" w:eastAsia="宋体" w:cs="宋体"/>
          <w:spacing w:val="-7"/>
          <w:sz w:val="24"/>
          <w:szCs w:val="24"/>
        </w:rPr>
        <w:t>本投标人</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w:t>
      </w:r>
      <w:r>
        <w:rPr>
          <w:rFonts w:ascii="宋体" w:hAnsi="宋体" w:eastAsia="宋体" w:cs="宋体"/>
          <w:i/>
          <w:iCs/>
          <w:spacing w:val="-7"/>
          <w:sz w:val="25"/>
          <w:szCs w:val="25"/>
        </w:rPr>
        <w:t>投标人名称</w:t>
      </w:r>
      <w:r>
        <w:rPr>
          <w:rFonts w:ascii="宋体" w:hAnsi="宋体" w:eastAsia="宋体" w:cs="宋体"/>
          <w:spacing w:val="-7"/>
          <w:sz w:val="24"/>
          <w:szCs w:val="24"/>
        </w:rPr>
        <w:t>）郑重承诺：</w:t>
      </w:r>
    </w:p>
    <w:p w14:paraId="678A02FD">
      <w:pPr>
        <w:keepNext w:val="0"/>
        <w:keepLines w:val="0"/>
        <w:pageBreakBefore w:val="0"/>
        <w:widowControl/>
        <w:kinsoku w:val="0"/>
        <w:wordWrap/>
        <w:overflowPunct/>
        <w:topLinePunct w:val="0"/>
        <w:autoSpaceDE w:val="0"/>
        <w:autoSpaceDN w:val="0"/>
        <w:bidi w:val="0"/>
        <w:adjustRightInd w:val="0"/>
        <w:snapToGrid w:val="0"/>
        <w:spacing w:before="153" w:line="440" w:lineRule="exact"/>
        <w:ind w:left="15" w:right="150" w:firstLine="502"/>
        <w:textAlignment w:val="baseline"/>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、拟派本招标项目</w:t>
      </w:r>
      <w:r>
        <w:rPr>
          <w:rFonts w:ascii="宋体" w:hAnsi="宋体" w:eastAsia="宋体" w:cs="宋体"/>
          <w:spacing w:val="-74"/>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项目名称</w:t>
      </w:r>
      <w:r>
        <w:rPr>
          <w:rFonts w:ascii="宋体" w:hAnsi="宋体" w:eastAsia="宋体" w:cs="宋体"/>
          <w:spacing w:val="-27"/>
          <w:sz w:val="24"/>
          <w:szCs w:val="24"/>
        </w:rPr>
        <w:t>）</w:t>
      </w:r>
      <w:r>
        <w:rPr>
          <w:rFonts w:ascii="宋体" w:hAnsi="宋体" w:eastAsia="宋体" w:cs="宋体"/>
          <w:sz w:val="24"/>
          <w:szCs w:val="24"/>
          <w:u w:val="single" w:color="auto"/>
        </w:rPr>
        <w:t xml:space="preserve">     </w:t>
      </w:r>
      <w:r>
        <w:rPr>
          <w:rFonts w:ascii="宋体" w:hAnsi="宋体" w:eastAsia="宋体" w:cs="宋体"/>
          <w:spacing w:val="-27"/>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）的</w:t>
      </w:r>
      <w:r>
        <w:rPr>
          <w:rFonts w:ascii="宋体" w:hAnsi="宋体" w:eastAsia="宋体" w:cs="宋体"/>
          <w:sz w:val="24"/>
          <w:szCs w:val="24"/>
        </w:rPr>
        <w:t xml:space="preserve"> 项目负责人在投标截止时间无在其他任何在建合同工程上担任项目负责人（包括工 程总承包项目中的施工负责人）的情形。在建合同工程的开始时间为合同工程中标 通知书发出之日（不通过招标方式的，开始时间为合同签订之日），结束时间为该 合同通过验收或合同解除之日。</w:t>
      </w:r>
    </w:p>
    <w:p w14:paraId="66A1C99B">
      <w:pPr>
        <w:keepNext w:val="0"/>
        <w:keepLines w:val="0"/>
        <w:pageBreakBefore w:val="0"/>
        <w:widowControl/>
        <w:kinsoku w:val="0"/>
        <w:wordWrap/>
        <w:overflowPunct/>
        <w:topLinePunct w:val="0"/>
        <w:autoSpaceDE w:val="0"/>
        <w:autoSpaceDN w:val="0"/>
        <w:bidi w:val="0"/>
        <w:adjustRightInd w:val="0"/>
        <w:snapToGrid w:val="0"/>
        <w:spacing w:before="151" w:line="440" w:lineRule="exact"/>
        <w:ind w:left="8" w:right="27" w:firstLine="486"/>
        <w:textAlignment w:val="baseline"/>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、投标人及法定代表人 </w:t>
      </w:r>
      <w:r>
        <w:rPr>
          <w:rFonts w:ascii="宋体" w:hAnsi="宋体" w:eastAsia="宋体" w:cs="宋体"/>
          <w:spacing w:val="-4"/>
          <w:sz w:val="24"/>
          <w:szCs w:val="24"/>
          <w:u w:val="single" w:color="auto"/>
        </w:rPr>
        <w:t xml:space="preserve">       </w:t>
      </w:r>
      <w:r>
        <w:rPr>
          <w:rFonts w:ascii="宋体" w:hAnsi="宋体" w:eastAsia="宋体" w:cs="宋体"/>
          <w:spacing w:val="-4"/>
          <w:sz w:val="24"/>
          <w:szCs w:val="24"/>
        </w:rPr>
        <w:t>（</w:t>
      </w:r>
      <w:r>
        <w:rPr>
          <w:rFonts w:ascii="宋体" w:hAnsi="宋体" w:eastAsia="宋体" w:cs="宋体"/>
          <w:i/>
          <w:iCs/>
          <w:spacing w:val="-4"/>
          <w:sz w:val="25"/>
          <w:szCs w:val="25"/>
        </w:rPr>
        <w:t>姓名</w:t>
      </w:r>
      <w:r>
        <w:rPr>
          <w:rFonts w:ascii="宋体" w:hAnsi="宋体" w:eastAsia="宋体" w:cs="宋体"/>
          <w:spacing w:val="-12"/>
          <w:sz w:val="24"/>
          <w:szCs w:val="24"/>
        </w:rPr>
        <w:t>）（</w:t>
      </w:r>
      <w:r>
        <w:rPr>
          <w:rFonts w:ascii="宋体" w:hAnsi="宋体" w:eastAsia="宋体" w:cs="宋体"/>
          <w:spacing w:val="-4"/>
          <w:sz w:val="24"/>
          <w:szCs w:val="24"/>
        </w:rPr>
        <w:t>身份</w:t>
      </w:r>
      <w:r>
        <w:rPr>
          <w:rFonts w:ascii="宋体" w:hAnsi="宋体" w:eastAsia="宋体" w:cs="宋体"/>
          <w:spacing w:val="-5"/>
          <w:sz w:val="24"/>
          <w:szCs w:val="24"/>
        </w:rPr>
        <w:t>证号码</w:t>
      </w:r>
      <w:r>
        <w:rPr>
          <w:rFonts w:ascii="宋体" w:hAnsi="宋体" w:eastAsia="宋体" w:cs="宋体"/>
          <w:spacing w:val="-12"/>
          <w:sz w:val="24"/>
          <w:szCs w:val="24"/>
        </w:rPr>
        <w:t>：</w:t>
      </w:r>
      <w:r>
        <w:rPr>
          <w:rFonts w:ascii="宋体" w:hAnsi="宋体" w:eastAsia="宋体" w:cs="宋体"/>
          <w:spacing w:val="123"/>
          <w:sz w:val="24"/>
          <w:szCs w:val="24"/>
          <w:u w:val="single" w:color="auto"/>
        </w:rPr>
        <w:t xml:space="preserve"> </w:t>
      </w:r>
      <w:r>
        <w:rPr>
          <w:rFonts w:ascii="宋体" w:hAnsi="宋体" w:eastAsia="宋体" w:cs="宋体"/>
          <w:spacing w:val="-12"/>
          <w:sz w:val="24"/>
          <w:szCs w:val="24"/>
          <w:u w:val="single" w:color="auto"/>
        </w:rPr>
        <w:t>（</w:t>
      </w:r>
      <w:r>
        <w:rPr>
          <w:rFonts w:ascii="宋体" w:hAnsi="宋体" w:eastAsia="宋体" w:cs="宋体"/>
          <w:i/>
          <w:iCs/>
          <w:spacing w:val="-5"/>
          <w:sz w:val="25"/>
          <w:szCs w:val="25"/>
          <w:u w:val="single" w:color="auto"/>
        </w:rPr>
        <w:t>如联合体投标，</w:t>
      </w:r>
      <w:r>
        <w:rPr>
          <w:rFonts w:ascii="宋体" w:hAnsi="宋体" w:eastAsia="宋体" w:cs="宋体"/>
          <w:sz w:val="25"/>
          <w:szCs w:val="25"/>
        </w:rPr>
        <w:t xml:space="preserve"> </w:t>
      </w:r>
      <w:r>
        <w:rPr>
          <w:rFonts w:ascii="宋体" w:hAnsi="宋体" w:eastAsia="宋体" w:cs="宋体"/>
          <w:i/>
          <w:iCs/>
          <w:spacing w:val="-4"/>
          <w:sz w:val="25"/>
          <w:szCs w:val="25"/>
          <w:u w:val="single" w:color="auto"/>
        </w:rPr>
        <w:t>联合体各方均须填写</w:t>
      </w:r>
      <w:r>
        <w:rPr>
          <w:rFonts w:ascii="宋体" w:hAnsi="宋体" w:eastAsia="宋体" w:cs="宋体"/>
          <w:spacing w:val="-18"/>
          <w:sz w:val="24"/>
          <w:szCs w:val="24"/>
          <w:u w:val="single" w:color="auto"/>
        </w:rPr>
        <w:t>）</w:t>
      </w:r>
      <w:r>
        <w:rPr>
          <w:rFonts w:ascii="宋体" w:hAnsi="宋体" w:eastAsia="宋体" w:cs="宋体"/>
          <w:spacing w:val="1"/>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18"/>
          <w:sz w:val="24"/>
          <w:szCs w:val="24"/>
        </w:rPr>
        <w:t>）</w:t>
      </w:r>
      <w:r>
        <w:rPr>
          <w:rFonts w:ascii="宋体" w:hAnsi="宋体" w:eastAsia="宋体" w:cs="宋体"/>
          <w:spacing w:val="-4"/>
          <w:sz w:val="24"/>
          <w:szCs w:val="24"/>
        </w:rPr>
        <w:t>、拟派本招标项目项目负责人自</w:t>
      </w:r>
      <w:r>
        <w:rPr>
          <w:rFonts w:ascii="宋体" w:hAnsi="宋体" w:eastAsia="宋体" w:cs="宋体"/>
          <w:spacing w:val="-4"/>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4"/>
          <w:sz w:val="24"/>
          <w:szCs w:val="24"/>
        </w:rPr>
        <w:t>年</w:t>
      </w:r>
      <w:r>
        <w:rPr>
          <w:rFonts w:ascii="宋体" w:hAnsi="宋体" w:eastAsia="宋体" w:cs="宋体"/>
          <w:spacing w:val="-4"/>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4"/>
          <w:sz w:val="24"/>
          <w:szCs w:val="24"/>
        </w:rPr>
        <w:t>月</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5"/>
          <w:sz w:val="24"/>
          <w:szCs w:val="24"/>
        </w:rPr>
        <w:t>日以</w:t>
      </w:r>
      <w:r>
        <w:rPr>
          <w:rFonts w:ascii="宋体" w:hAnsi="宋体" w:eastAsia="宋体" w:cs="宋体"/>
          <w:sz w:val="24"/>
          <w:szCs w:val="24"/>
        </w:rPr>
        <w:t xml:space="preserve"> 来至投标截止时间，无行贿犯罪记录［以中国裁判文书网（</w:t>
      </w:r>
      <w:r>
        <w:fldChar w:fldCharType="begin"/>
      </w:r>
      <w:r>
        <w:instrText xml:space="preserve"> HYPERLINK "http://wenshu.court.gov.cn/" </w:instrText>
      </w:r>
      <w:r>
        <w:fldChar w:fldCharType="separate"/>
      </w:r>
      <w:r>
        <w:rPr>
          <w:rFonts w:ascii="Times New Roman" w:hAnsi="Times New Roman" w:eastAsia="Times New Roman" w:cs="Times New Roman"/>
          <w:sz w:val="24"/>
          <w:szCs w:val="24"/>
        </w:rPr>
        <w:t>http://wenshu.court.go</w:t>
      </w:r>
      <w:r>
        <w:rPr>
          <w:rFonts w:ascii="Times New Roman" w:hAnsi="Times New Roman" w:eastAsia="Times New Roman" w:cs="Times New Roman"/>
          <w:spacing w:val="-1"/>
          <w:sz w:val="24"/>
          <w:szCs w:val="24"/>
        </w:rPr>
        <w:t>v.c</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"http://wenshu.court.gov.cn/" </w:instrText>
      </w:r>
      <w:r>
        <w:fldChar w:fldCharType="separate"/>
      </w:r>
      <w:r>
        <w:rPr>
          <w:rFonts w:ascii="Times New Roman" w:hAnsi="Times New Roman" w:eastAsia="Times New Roman" w:cs="Times New Roman"/>
          <w:spacing w:val="-2"/>
          <w:sz w:val="24"/>
          <w:szCs w:val="24"/>
        </w:rPr>
        <w:t>n/</w:t>
      </w:r>
      <w:r>
        <w:rPr>
          <w:rFonts w:ascii="Times New Roman" w:hAnsi="Times New Roman" w:eastAsia="Times New Roman" w:cs="Times New Roman"/>
          <w:spacing w:val="-2"/>
          <w:sz w:val="24"/>
          <w:szCs w:val="24"/>
        </w:rPr>
        <w:fldChar w:fldCharType="end"/>
      </w:r>
      <w:r>
        <w:rPr>
          <w:rFonts w:ascii="宋体" w:hAnsi="宋体" w:eastAsia="宋体" w:cs="宋体"/>
          <w:spacing w:val="-2"/>
          <w:sz w:val="24"/>
          <w:szCs w:val="24"/>
        </w:rPr>
        <w:t>）查询结果为准］。</w:t>
      </w:r>
    </w:p>
    <w:p w14:paraId="7B8B9ECB">
      <w:pPr>
        <w:keepNext w:val="0"/>
        <w:keepLines w:val="0"/>
        <w:pageBreakBefore w:val="0"/>
        <w:widowControl/>
        <w:kinsoku w:val="0"/>
        <w:wordWrap/>
        <w:overflowPunct/>
        <w:topLinePunct w:val="0"/>
        <w:autoSpaceDE w:val="0"/>
        <w:autoSpaceDN w:val="0"/>
        <w:bidi w:val="0"/>
        <w:adjustRightInd w:val="0"/>
        <w:snapToGrid w:val="0"/>
        <w:spacing w:before="155" w:line="440" w:lineRule="exact"/>
        <w:ind w:right="267" w:firstLine="499"/>
        <w:textAlignment w:val="baseline"/>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、投标人及其法定代表人、拟派项目负责人未被列入失信被执行人名</w:t>
      </w:r>
      <w:r>
        <w:rPr>
          <w:rFonts w:ascii="宋体" w:hAnsi="宋体" w:eastAsia="宋体" w:cs="宋体"/>
          <w:spacing w:val="-2"/>
          <w:sz w:val="24"/>
          <w:szCs w:val="24"/>
        </w:rPr>
        <w:t>单［以</w:t>
      </w:r>
      <w:r>
        <w:rPr>
          <w:rFonts w:ascii="宋体" w:hAnsi="宋体" w:eastAsia="宋体" w:cs="宋体"/>
          <w:sz w:val="24"/>
          <w:szCs w:val="24"/>
        </w:rPr>
        <w:t xml:space="preserve"> “信用中国”网站（</w:t>
      </w:r>
      <w:r>
        <w:fldChar w:fldCharType="begin"/>
      </w:r>
      <w:r>
        <w:instrText xml:space="preserve"> HYPERLINK "http://www.creditchina.gov.cn/" </w:instrText>
      </w:r>
      <w:r>
        <w:fldChar w:fldCharType="separate"/>
      </w:r>
      <w:r>
        <w:rPr>
          <w:rFonts w:ascii="Times New Roman" w:hAnsi="Times New Roman" w:eastAsia="Times New Roman" w:cs="Times New Roman"/>
          <w:sz w:val="24"/>
          <w:szCs w:val="24"/>
        </w:rPr>
        <w:t>www.creditchina.gov.cn</w:t>
      </w:r>
      <w:r>
        <w:rPr>
          <w:rFonts w:ascii="Times New Roman" w:hAnsi="Times New Roman" w:eastAsia="Times New Roman" w:cs="Times New Roman"/>
          <w:sz w:val="24"/>
          <w:szCs w:val="24"/>
        </w:rPr>
        <w:fldChar w:fldCharType="end"/>
      </w:r>
      <w:r>
        <w:rPr>
          <w:rFonts w:ascii="宋体" w:hAnsi="宋体" w:eastAsia="宋体" w:cs="宋体"/>
          <w:sz w:val="24"/>
          <w:szCs w:val="24"/>
        </w:rPr>
        <w:t>）查询为准］。</w:t>
      </w:r>
    </w:p>
    <w:p w14:paraId="79482BA3">
      <w:pPr>
        <w:keepNext w:val="0"/>
        <w:keepLines w:val="0"/>
        <w:pageBreakBefore w:val="0"/>
        <w:widowControl/>
        <w:kinsoku w:val="0"/>
        <w:wordWrap/>
        <w:overflowPunct/>
        <w:topLinePunct w:val="0"/>
        <w:autoSpaceDE w:val="0"/>
        <w:autoSpaceDN w:val="0"/>
        <w:bidi w:val="0"/>
        <w:adjustRightInd w:val="0"/>
        <w:snapToGrid w:val="0"/>
        <w:spacing w:before="162" w:line="440" w:lineRule="exact"/>
        <w:ind w:left="20" w:right="27" w:firstLine="473"/>
        <w:textAlignment w:val="baseline"/>
        <w:rPr>
          <w:rFonts w:ascii="宋体" w:hAnsi="宋体" w:eastAsia="宋体" w:cs="宋体"/>
          <w:spacing w:val="-6"/>
          <w:sz w:val="24"/>
          <w:szCs w:val="24"/>
        </w:rPr>
      </w:pPr>
      <w:r>
        <w:rPr>
          <w:rFonts w:ascii="Times New Roman" w:hAnsi="Times New Roman" w:eastAsia="Times New Roman" w:cs="Times New Roman"/>
          <w:spacing w:val="-1"/>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、投标人资质条件在“浙江省建筑市场监管公共服务系统”上动态核查结果处</w:t>
      </w:r>
      <w:r>
        <w:rPr>
          <w:rFonts w:ascii="宋体" w:hAnsi="宋体" w:eastAsia="宋体" w:cs="宋体"/>
          <w:sz w:val="24"/>
          <w:szCs w:val="24"/>
        </w:rPr>
        <w:t xml:space="preserve"> </w:t>
      </w:r>
      <w:r>
        <w:rPr>
          <w:rFonts w:ascii="宋体" w:hAnsi="宋体" w:eastAsia="宋体" w:cs="宋体"/>
          <w:spacing w:val="-6"/>
          <w:sz w:val="24"/>
          <w:szCs w:val="24"/>
        </w:rPr>
        <w:t>于“合格”状态。</w:t>
      </w:r>
    </w:p>
    <w:p w14:paraId="0762A703">
      <w:pPr>
        <w:keepNext w:val="0"/>
        <w:keepLines w:val="0"/>
        <w:pageBreakBefore w:val="0"/>
        <w:widowControl/>
        <w:kinsoku w:val="0"/>
        <w:wordWrap/>
        <w:overflowPunct/>
        <w:topLinePunct w:val="0"/>
        <w:autoSpaceDE w:val="0"/>
        <w:autoSpaceDN w:val="0"/>
        <w:bidi w:val="0"/>
        <w:adjustRightInd w:val="0"/>
        <w:snapToGrid w:val="0"/>
        <w:spacing w:before="162" w:line="440" w:lineRule="exact"/>
        <w:ind w:left="20" w:right="27" w:firstLine="473"/>
        <w:textAlignment w:val="baseline"/>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、投标人及拟派项目负责人未被行政主管部门限制参加投标。</w:t>
      </w:r>
    </w:p>
    <w:p w14:paraId="5D2703F4">
      <w:pPr>
        <w:keepNext w:val="0"/>
        <w:keepLines w:val="0"/>
        <w:pageBreakBefore w:val="0"/>
        <w:widowControl/>
        <w:numPr>
          <w:ilvl w:val="0"/>
          <w:numId w:val="5"/>
        </w:numPr>
        <w:kinsoku w:val="0"/>
        <w:wordWrap/>
        <w:overflowPunct/>
        <w:topLinePunct w:val="0"/>
        <w:autoSpaceDE w:val="0"/>
        <w:autoSpaceDN w:val="0"/>
        <w:bidi w:val="0"/>
        <w:adjustRightInd w:val="0"/>
        <w:snapToGrid w:val="0"/>
        <w:spacing w:before="155" w:line="440" w:lineRule="exact"/>
        <w:ind w:left="17" w:right="3" w:firstLine="482"/>
        <w:textAlignment w:val="baseline"/>
        <w:rPr>
          <w:rFonts w:ascii="宋体" w:hAnsi="宋体" w:eastAsia="宋体" w:cs="宋体"/>
          <w:spacing w:val="-3"/>
          <w:sz w:val="24"/>
          <w:szCs w:val="24"/>
        </w:rPr>
      </w:pPr>
      <w:r>
        <w:rPr>
          <w:rFonts w:ascii="宋体" w:hAnsi="宋体" w:eastAsia="宋体" w:cs="宋体"/>
          <w:sz w:val="24"/>
          <w:szCs w:val="24"/>
        </w:rPr>
        <w:t>投标文件无虚假、伪造的内容。若投标文件中存在虚假、伪造的内容，同意</w:t>
      </w:r>
      <w:r>
        <w:rPr>
          <w:rFonts w:ascii="宋体" w:hAnsi="宋体" w:eastAsia="宋体" w:cs="宋体"/>
          <w:spacing w:val="10"/>
          <w:sz w:val="24"/>
          <w:szCs w:val="24"/>
        </w:rPr>
        <w:t xml:space="preserve"> </w:t>
      </w:r>
      <w:r>
        <w:rPr>
          <w:rFonts w:ascii="宋体" w:hAnsi="宋体" w:eastAsia="宋体" w:cs="宋体"/>
          <w:spacing w:val="-3"/>
          <w:sz w:val="24"/>
          <w:szCs w:val="24"/>
        </w:rPr>
        <w:t>作无效投标处理，投标保证金并不予退还；若中标之后被查实弄虚作假，同意取消中</w:t>
      </w:r>
      <w:r>
        <w:rPr>
          <w:rFonts w:ascii="宋体" w:hAnsi="宋体" w:eastAsia="宋体" w:cs="宋体"/>
          <w:spacing w:val="6"/>
          <w:sz w:val="24"/>
          <w:szCs w:val="24"/>
        </w:rPr>
        <w:t xml:space="preserve"> </w:t>
      </w:r>
      <w:r>
        <w:rPr>
          <w:rFonts w:ascii="宋体" w:hAnsi="宋体" w:eastAsia="宋体" w:cs="宋体"/>
          <w:spacing w:val="-3"/>
          <w:sz w:val="24"/>
          <w:szCs w:val="24"/>
        </w:rPr>
        <w:t>标资格，投标保证金并不予退还。</w:t>
      </w:r>
    </w:p>
    <w:p w14:paraId="543F722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5" w:line="440" w:lineRule="exact"/>
        <w:ind w:right="3" w:rightChars="0" w:firstLine="420" w:firstLineChars="200"/>
        <w:textAlignment w:val="baseline"/>
        <w:rPr>
          <w:rFonts w:hint="eastAsia" w:ascii="宋体" w:hAnsi="宋体" w:eastAsia="宋体" w:cs="宋体"/>
          <w:b/>
          <w:bCs/>
          <w:spacing w:val="23"/>
          <w:sz w:val="25"/>
          <w:szCs w:val="25"/>
          <w:u w:val="single" w:color="auto"/>
          <w:lang w:val="en-US" w:eastAsia="zh-CN"/>
        </w:rPr>
      </w:pPr>
      <w:r>
        <w:rPr>
          <w:rFonts w:ascii="Times New Roman" w:hAnsi="Times New Roman" w:eastAsia="Times New Roman" w:cs="Times New Roman"/>
          <w:spacing w:val="-15"/>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pacing w:val="-15"/>
          <w:sz w:val="24"/>
          <w:szCs w:val="24"/>
        </w:rPr>
        <w:t>、其他</w:t>
      </w:r>
      <w:r>
        <w:rPr>
          <w:rFonts w:ascii="宋体" w:hAnsi="宋体" w:eastAsia="宋体" w:cs="宋体"/>
          <w:spacing w:val="-8"/>
          <w:sz w:val="24"/>
          <w:szCs w:val="24"/>
        </w:rPr>
        <w:t>：</w:t>
      </w:r>
      <w:r>
        <w:rPr>
          <w:rFonts w:hint="eastAsia" w:ascii="宋体" w:hAnsi="宋体" w:eastAsia="宋体" w:cs="宋体"/>
          <w:b/>
          <w:bCs/>
          <w:spacing w:val="-3"/>
          <w:sz w:val="24"/>
          <w:szCs w:val="24"/>
          <w:u w:val="single" w:color="auto"/>
          <w:lang w:val="en-US" w:eastAsia="zh-CN"/>
        </w:rPr>
        <w:t>①承诺我单位在投标前，及时维护更新</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浙江省建筑市场监管公共服务系统</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相关信息，并对企业资质、人员资格、项目状况、信用评价等信息的真实性、准确性、完整性负责。 ②承诺我单位在投标期间（招标公告发布之日至中标通知书发出之日），资质条件在</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浙江省建筑市场监管公共服务系统</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上动态核查结果处于</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合格</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状态，若为</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不合格</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状态同意作否决投标处理或取消中标资格。</w:t>
      </w:r>
    </w:p>
    <w:p w14:paraId="35A9674A">
      <w:pPr>
        <w:keepNext w:val="0"/>
        <w:keepLines w:val="0"/>
        <w:pageBreakBefore w:val="0"/>
        <w:widowControl/>
        <w:kinsoku w:val="0"/>
        <w:wordWrap/>
        <w:overflowPunct/>
        <w:topLinePunct w:val="0"/>
        <w:autoSpaceDE w:val="0"/>
        <w:autoSpaceDN w:val="0"/>
        <w:bidi w:val="0"/>
        <w:adjustRightInd w:val="0"/>
        <w:snapToGrid w:val="0"/>
        <w:spacing w:before="155" w:line="440" w:lineRule="exact"/>
        <w:ind w:left="17" w:right="147" w:firstLine="508"/>
        <w:jc w:val="both"/>
        <w:textAlignment w:val="baseline"/>
        <w:rPr>
          <w:rFonts w:ascii="宋体" w:hAnsi="宋体" w:eastAsia="宋体" w:cs="宋体"/>
          <w:sz w:val="24"/>
          <w:szCs w:val="24"/>
        </w:rPr>
      </w:pPr>
      <w:r>
        <w:rPr>
          <w:rFonts w:ascii="宋体" w:hAnsi="宋体" w:eastAsia="宋体" w:cs="宋体"/>
          <w:spacing w:val="-1"/>
          <w:sz w:val="24"/>
          <w:szCs w:val="24"/>
        </w:rPr>
        <w:t>以上情况如有不实，愿意被取消中标资格并上报行政主管部门，由行</w:t>
      </w:r>
      <w:r>
        <w:rPr>
          <w:rFonts w:ascii="宋体" w:hAnsi="宋体" w:eastAsia="宋体" w:cs="宋体"/>
          <w:spacing w:val="-2"/>
          <w:sz w:val="24"/>
          <w:szCs w:val="24"/>
        </w:rPr>
        <w:t>政主管部</w:t>
      </w:r>
      <w:r>
        <w:rPr>
          <w:rFonts w:ascii="宋体" w:hAnsi="宋体" w:eastAsia="宋体" w:cs="宋体"/>
          <w:sz w:val="24"/>
          <w:szCs w:val="24"/>
        </w:rPr>
        <w:t xml:space="preserve"> 门列入不良行为记录；招标人可不退还投标保证金。给</w:t>
      </w:r>
      <w:r>
        <w:rPr>
          <w:rFonts w:ascii="宋体" w:hAnsi="宋体" w:eastAsia="宋体" w:cs="宋体"/>
          <w:spacing w:val="-1"/>
          <w:sz w:val="24"/>
          <w:szCs w:val="24"/>
        </w:rPr>
        <w:t>招标人造成损失的，愿意依</w:t>
      </w:r>
      <w:r>
        <w:rPr>
          <w:rFonts w:ascii="宋体" w:hAnsi="宋体" w:eastAsia="宋体" w:cs="宋体"/>
          <w:sz w:val="24"/>
          <w:szCs w:val="24"/>
        </w:rPr>
        <w:t xml:space="preserve"> </w:t>
      </w:r>
      <w:r>
        <w:rPr>
          <w:rFonts w:ascii="宋体" w:hAnsi="宋体" w:eastAsia="宋体" w:cs="宋体"/>
          <w:spacing w:val="-5"/>
          <w:sz w:val="24"/>
          <w:szCs w:val="24"/>
        </w:rPr>
        <w:t>法承担赔偿责任。</w:t>
      </w:r>
    </w:p>
    <w:p w14:paraId="0820D5BA">
      <w:pPr>
        <w:spacing w:before="1" w:line="218" w:lineRule="auto"/>
        <w:ind w:left="455"/>
        <w:rPr>
          <w:rFonts w:ascii="宋体" w:hAnsi="宋体" w:eastAsia="宋体" w:cs="宋体"/>
          <w:spacing w:val="-2"/>
          <w:sz w:val="24"/>
          <w:szCs w:val="24"/>
        </w:rPr>
      </w:pPr>
    </w:p>
    <w:p w14:paraId="0B358C09">
      <w:pPr>
        <w:spacing w:before="1" w:line="218" w:lineRule="auto"/>
        <w:ind w:left="455"/>
        <w:rPr>
          <w:rFonts w:ascii="宋体" w:hAnsi="宋体" w:eastAsia="宋体" w:cs="宋体"/>
          <w:spacing w:val="-2"/>
          <w:sz w:val="24"/>
          <w:szCs w:val="24"/>
        </w:rPr>
      </w:pPr>
    </w:p>
    <w:p w14:paraId="07E0583F">
      <w:pPr>
        <w:spacing w:before="1" w:line="218" w:lineRule="auto"/>
        <w:ind w:left="455"/>
        <w:rPr>
          <w:rFonts w:ascii="宋体" w:hAnsi="宋体" w:eastAsia="宋体" w:cs="宋体"/>
          <w:spacing w:val="-2"/>
          <w:sz w:val="24"/>
          <w:szCs w:val="24"/>
        </w:rPr>
      </w:pPr>
    </w:p>
    <w:p w14:paraId="45726D26">
      <w:pPr>
        <w:spacing w:before="1" w:line="218" w:lineRule="auto"/>
        <w:ind w:left="455"/>
        <w:rPr>
          <w:rFonts w:ascii="宋体" w:hAnsi="宋体" w:eastAsia="宋体" w:cs="宋体"/>
          <w:spacing w:val="-2"/>
          <w:sz w:val="24"/>
          <w:szCs w:val="24"/>
        </w:rPr>
      </w:pPr>
    </w:p>
    <w:p w14:paraId="3EBFE2CB">
      <w:pPr>
        <w:spacing w:before="1" w:line="218" w:lineRule="auto"/>
        <w:ind w:left="455"/>
        <w:rPr>
          <w:rFonts w:ascii="宋体" w:hAnsi="宋体" w:eastAsia="宋体" w:cs="宋体"/>
          <w:sz w:val="24"/>
          <w:szCs w:val="24"/>
        </w:rPr>
      </w:pPr>
      <w:r>
        <w:rPr>
          <w:rFonts w:ascii="宋体" w:hAnsi="宋体" w:eastAsia="宋体" w:cs="宋体"/>
          <w:spacing w:val="-2"/>
          <w:sz w:val="24"/>
          <w:szCs w:val="24"/>
        </w:rPr>
        <w:t>附：法定代表人及拟派项目负责人身份证复制件（双面）</w:t>
      </w:r>
    </w:p>
    <w:p w14:paraId="7242CDF9">
      <w:pPr>
        <w:spacing w:before="181" w:line="219" w:lineRule="auto"/>
        <w:ind w:left="4219"/>
        <w:rPr>
          <w:rFonts w:ascii="宋体" w:hAnsi="宋体" w:eastAsia="宋体" w:cs="宋体"/>
          <w:spacing w:val="-2"/>
          <w:sz w:val="24"/>
          <w:szCs w:val="24"/>
        </w:rPr>
      </w:pPr>
    </w:p>
    <w:p w14:paraId="5C2F357D">
      <w:pPr>
        <w:spacing w:before="181" w:line="219" w:lineRule="auto"/>
        <w:ind w:left="4219"/>
        <w:rPr>
          <w:rFonts w:ascii="宋体" w:hAnsi="宋体" w:eastAsia="宋体" w:cs="宋体"/>
          <w:spacing w:val="-2"/>
          <w:sz w:val="24"/>
          <w:szCs w:val="24"/>
        </w:rPr>
      </w:pPr>
    </w:p>
    <w:p w14:paraId="5FEAA5AA">
      <w:pPr>
        <w:spacing w:before="181" w:line="219" w:lineRule="auto"/>
        <w:ind w:left="4219"/>
        <w:rPr>
          <w:rFonts w:ascii="宋体" w:hAnsi="宋体" w:eastAsia="宋体" w:cs="宋体"/>
          <w:spacing w:val="-2"/>
          <w:sz w:val="24"/>
          <w:szCs w:val="24"/>
        </w:rPr>
      </w:pPr>
    </w:p>
    <w:p w14:paraId="60237342">
      <w:pPr>
        <w:spacing w:before="181" w:line="219" w:lineRule="auto"/>
        <w:ind w:left="4219"/>
        <w:rPr>
          <w:rFonts w:ascii="宋体" w:hAnsi="宋体" w:eastAsia="宋体" w:cs="宋体"/>
          <w:sz w:val="24"/>
          <w:szCs w:val="24"/>
        </w:rPr>
      </w:pPr>
      <w:r>
        <w:rPr>
          <w:rFonts w:ascii="宋体" w:hAnsi="宋体" w:eastAsia="宋体" w:cs="宋体"/>
          <w:spacing w:val="-2"/>
          <w:sz w:val="24"/>
          <w:szCs w:val="24"/>
        </w:rPr>
        <w:t>投标人</w:t>
      </w:r>
      <w:r>
        <w:rPr>
          <w:rFonts w:ascii="宋体" w:hAnsi="宋体" w:eastAsia="宋体" w:cs="宋体"/>
          <w:spacing w:val="2"/>
          <w:sz w:val="24"/>
          <w:szCs w:val="24"/>
        </w:rPr>
        <w:t>：</w:t>
      </w:r>
      <w:r>
        <w:rPr>
          <w:rFonts w:ascii="宋体" w:hAnsi="宋体" w:eastAsia="宋体" w:cs="宋体"/>
          <w:spacing w:val="15"/>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pacing w:val="-2"/>
          <w:sz w:val="24"/>
          <w:szCs w:val="24"/>
          <w:u w:val="single" w:color="auto"/>
        </w:rPr>
        <w:t>盖单位公章）</w:t>
      </w:r>
      <w:r>
        <w:rPr>
          <w:rFonts w:ascii="宋体" w:hAnsi="宋体" w:eastAsia="宋体" w:cs="宋体"/>
          <w:sz w:val="24"/>
          <w:szCs w:val="24"/>
          <w:u w:val="single" w:color="auto"/>
        </w:rPr>
        <w:t xml:space="preserve">       </w:t>
      </w:r>
    </w:p>
    <w:p w14:paraId="04CB33D6">
      <w:pPr>
        <w:tabs>
          <w:tab w:val="left" w:pos="7115"/>
        </w:tabs>
        <w:spacing w:before="183" w:line="220" w:lineRule="auto"/>
        <w:ind w:left="6516"/>
        <w:rPr>
          <w:rFonts w:ascii="宋体" w:hAnsi="宋体" w:eastAsia="宋体" w:cs="宋体"/>
          <w:sz w:val="24"/>
          <w:szCs w:val="24"/>
          <w:u w:val="single" w:color="auto"/>
        </w:rPr>
      </w:pPr>
    </w:p>
    <w:p w14:paraId="07D05BFB">
      <w:pPr>
        <w:tabs>
          <w:tab w:val="left" w:pos="7115"/>
        </w:tabs>
        <w:spacing w:before="183" w:line="220" w:lineRule="auto"/>
        <w:ind w:left="651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26"/>
          <w:sz w:val="24"/>
          <w:szCs w:val="24"/>
        </w:rPr>
        <w:t>年</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6"/>
          <w:sz w:val="24"/>
          <w:szCs w:val="24"/>
        </w:rPr>
        <w:t>日</w:t>
      </w:r>
    </w:p>
    <w:p w14:paraId="75DCD0E7">
      <w:pPr>
        <w:spacing w:line="220" w:lineRule="auto"/>
        <w:rPr>
          <w:rFonts w:ascii="宋体" w:hAnsi="宋体" w:eastAsia="宋体" w:cs="宋体"/>
          <w:sz w:val="24"/>
          <w:szCs w:val="24"/>
        </w:rPr>
        <w:sectPr>
          <w:footerReference r:id="rId150" w:type="default"/>
          <w:pgSz w:w="11907" w:h="16841"/>
          <w:pgMar w:top="1247" w:right="1527" w:bottom="1254" w:left="1525" w:header="1134" w:footer="907" w:gutter="0"/>
          <w:pgNumType w:fmt="decimal"/>
          <w:cols w:space="720" w:num="1"/>
        </w:sectPr>
      </w:pPr>
    </w:p>
    <w:p w14:paraId="0793B7A6">
      <w:pPr>
        <w:spacing w:before="78" w:line="363" w:lineRule="auto"/>
        <w:ind w:right="150" w:firstLine="17"/>
        <w:rPr>
          <w:rFonts w:ascii="宋体" w:hAnsi="宋体" w:eastAsia="宋体" w:cs="宋体"/>
          <w:sz w:val="24"/>
          <w:szCs w:val="24"/>
        </w:rPr>
      </w:pPr>
      <w:r>
        <w:rPr>
          <w:rFonts w:ascii="宋体" w:hAnsi="宋体" w:eastAsia="宋体" w:cs="宋体"/>
          <w:spacing w:val="-1"/>
          <w:sz w:val="24"/>
          <w:szCs w:val="24"/>
        </w:rPr>
        <w:t>附无行贿犯罪、失信被执行人名单查询截图（查询时间应在招标公告发布后投标截</w:t>
      </w:r>
      <w:r>
        <w:rPr>
          <w:rFonts w:ascii="宋体" w:hAnsi="宋体" w:eastAsia="宋体" w:cs="宋体"/>
          <w:spacing w:val="6"/>
          <w:sz w:val="24"/>
          <w:szCs w:val="24"/>
        </w:rPr>
        <w:t xml:space="preserve"> </w:t>
      </w:r>
      <w:r>
        <w:rPr>
          <w:rFonts w:ascii="宋体" w:hAnsi="宋体" w:eastAsia="宋体" w:cs="宋体"/>
          <w:spacing w:val="-3"/>
          <w:sz w:val="24"/>
          <w:szCs w:val="24"/>
        </w:rPr>
        <w:t>止时间前）</w:t>
      </w:r>
    </w:p>
    <w:p w14:paraId="20B57304">
      <w:pPr>
        <w:spacing w:line="363" w:lineRule="auto"/>
        <w:rPr>
          <w:rFonts w:ascii="宋体" w:hAnsi="宋体" w:eastAsia="宋体" w:cs="宋体"/>
          <w:sz w:val="24"/>
          <w:szCs w:val="24"/>
        </w:rPr>
        <w:sectPr>
          <w:footerReference r:id="rId151" w:type="default"/>
          <w:pgSz w:w="11907" w:h="16841"/>
          <w:pgMar w:top="1253" w:right="1527" w:bottom="1254" w:left="1429" w:header="1134" w:footer="907" w:gutter="0"/>
          <w:pgNumType w:fmt="decimal"/>
          <w:cols w:space="720" w:num="1"/>
        </w:sectPr>
      </w:pPr>
    </w:p>
    <w:p w14:paraId="0208D2F5">
      <w:pPr>
        <w:spacing w:before="139" w:line="223" w:lineRule="auto"/>
        <w:ind w:left="2015"/>
        <w:rPr>
          <w:rFonts w:ascii="宋体" w:hAnsi="宋体" w:eastAsia="宋体" w:cs="宋体"/>
          <w:strike/>
          <w:dstrike w:val="0"/>
          <w:sz w:val="43"/>
          <w:szCs w:val="43"/>
        </w:rPr>
      </w:pPr>
      <w:r>
        <w:rPr>
          <w:rFonts w:ascii="宋体" w:hAnsi="宋体" w:eastAsia="宋体" w:cs="宋体"/>
          <w:b/>
          <w:bCs/>
          <w:strike/>
          <w:dstrike w:val="0"/>
          <w:sz w:val="43"/>
          <w:szCs w:val="43"/>
        </w:rPr>
        <w:t>中小企业声明函（若有）</w:t>
      </w:r>
    </w:p>
    <w:p w14:paraId="6638EC45">
      <w:pPr>
        <w:pStyle w:val="3"/>
        <w:spacing w:line="344" w:lineRule="auto"/>
        <w:rPr>
          <w:strike/>
          <w:dstrike w:val="0"/>
        </w:rPr>
      </w:pPr>
    </w:p>
    <w:p w14:paraId="2A4B6BFC">
      <w:pPr>
        <w:pStyle w:val="3"/>
        <w:spacing w:line="344" w:lineRule="auto"/>
        <w:rPr>
          <w:strike/>
          <w:dstrike w:val="0"/>
        </w:rPr>
      </w:pPr>
    </w:p>
    <w:p w14:paraId="275AD838">
      <w:pPr>
        <w:spacing w:before="78" w:line="219" w:lineRule="auto"/>
        <w:ind w:left="642"/>
        <w:rPr>
          <w:rFonts w:ascii="宋体" w:hAnsi="宋体" w:eastAsia="宋体" w:cs="宋体"/>
          <w:strike/>
          <w:dstrike w:val="0"/>
          <w:sz w:val="24"/>
          <w:szCs w:val="24"/>
        </w:rPr>
      </w:pPr>
      <w:r>
        <w:rPr>
          <w:rFonts w:ascii="宋体" w:hAnsi="宋体" w:eastAsia="宋体" w:cs="宋体"/>
          <w:strike/>
          <w:dstrike w:val="0"/>
          <w:sz w:val="24"/>
          <w:szCs w:val="24"/>
        </w:rPr>
        <w:t>本公司（联合体）郑重声明，根据《政府采购</w:t>
      </w:r>
      <w:r>
        <w:rPr>
          <w:rFonts w:ascii="宋体" w:hAnsi="宋体" w:eastAsia="宋体" w:cs="宋体"/>
          <w:strike/>
          <w:dstrike w:val="0"/>
          <w:spacing w:val="-1"/>
          <w:sz w:val="24"/>
          <w:szCs w:val="24"/>
        </w:rPr>
        <w:t>促进中小企业发展管理办</w:t>
      </w:r>
    </w:p>
    <w:p w14:paraId="4A45D49E">
      <w:pPr>
        <w:spacing w:before="182" w:line="354" w:lineRule="auto"/>
        <w:ind w:left="2" w:right="416" w:hanging="1"/>
        <w:rPr>
          <w:rFonts w:ascii="宋体" w:hAnsi="宋体" w:eastAsia="宋体" w:cs="宋体"/>
          <w:strike/>
          <w:dstrike w:val="0"/>
          <w:sz w:val="24"/>
          <w:szCs w:val="24"/>
        </w:rPr>
      </w:pPr>
      <w:r>
        <w:rPr>
          <w:rFonts w:ascii="宋体" w:hAnsi="宋体" w:eastAsia="宋体" w:cs="宋体"/>
          <w:strike/>
          <w:dstrike w:val="0"/>
          <w:sz w:val="24"/>
          <w:szCs w:val="24"/>
        </w:rPr>
        <w:t>法》（财库﹝</w:t>
      </w:r>
      <w:r>
        <w:rPr>
          <w:rFonts w:ascii="Times New Roman" w:hAnsi="Times New Roman" w:eastAsia="Times New Roman" w:cs="Times New Roman"/>
          <w:strike/>
          <w:dstrike w:val="0"/>
          <w:sz w:val="24"/>
          <w:szCs w:val="24"/>
        </w:rPr>
        <w:t>2020</w:t>
      </w:r>
      <w:r>
        <w:rPr>
          <w:rFonts w:ascii="宋体" w:hAnsi="宋体" w:eastAsia="宋体" w:cs="宋体"/>
          <w:strike/>
          <w:dstrike w:val="0"/>
          <w:sz w:val="24"/>
          <w:szCs w:val="24"/>
        </w:rPr>
        <w:t>﹞</w:t>
      </w:r>
      <w:r>
        <w:rPr>
          <w:rFonts w:ascii="Times New Roman" w:hAnsi="Times New Roman" w:eastAsia="Times New Roman" w:cs="Times New Roman"/>
          <w:strike/>
          <w:dstrike w:val="0"/>
          <w:sz w:val="24"/>
          <w:szCs w:val="24"/>
        </w:rPr>
        <w:t xml:space="preserve">46  </w:t>
      </w:r>
      <w:r>
        <w:rPr>
          <w:rFonts w:ascii="宋体" w:hAnsi="宋体" w:eastAsia="宋体" w:cs="宋体"/>
          <w:strike/>
          <w:dstrike w:val="0"/>
          <w:sz w:val="24"/>
          <w:szCs w:val="24"/>
        </w:rPr>
        <w:t>号）的规</w:t>
      </w:r>
      <w:r>
        <w:rPr>
          <w:rFonts w:ascii="宋体" w:hAnsi="宋体" w:eastAsia="宋体" w:cs="宋体"/>
          <w:strike/>
          <w:dstrike w:val="0"/>
          <w:spacing w:val="-1"/>
          <w:sz w:val="24"/>
          <w:szCs w:val="24"/>
        </w:rPr>
        <w:t>定，本公司（联合体）参加</w:t>
      </w:r>
      <w:r>
        <w:rPr>
          <w:rFonts w:ascii="宋体" w:hAnsi="宋体" w:eastAsia="宋体" w:cs="宋体"/>
          <w:strike/>
          <w:dstrike w:val="0"/>
          <w:spacing w:val="5"/>
          <w:sz w:val="24"/>
          <w:szCs w:val="24"/>
          <w:u w:val="single" w:color="auto"/>
        </w:rPr>
        <w:t xml:space="preserve">                </w:t>
      </w:r>
      <w:r>
        <w:rPr>
          <w:rFonts w:ascii="宋体" w:hAnsi="宋体" w:eastAsia="宋体" w:cs="宋体"/>
          <w:strike/>
          <w:dstrike w:val="0"/>
          <w:spacing w:val="14"/>
          <w:sz w:val="24"/>
          <w:szCs w:val="24"/>
        </w:rPr>
        <w:t xml:space="preserve"> </w:t>
      </w:r>
      <w:r>
        <w:rPr>
          <w:rFonts w:ascii="宋体" w:hAnsi="宋体" w:eastAsia="宋体" w:cs="宋体"/>
          <w:strike/>
          <w:dstrike w:val="0"/>
          <w:spacing w:val="-2"/>
          <w:sz w:val="24"/>
          <w:szCs w:val="24"/>
        </w:rPr>
        <w:t>（</w:t>
      </w:r>
      <w:r>
        <w:rPr>
          <w:rFonts w:ascii="宋体" w:hAnsi="宋体" w:eastAsia="宋体" w:cs="宋体"/>
          <w:i/>
          <w:iCs/>
          <w:strike/>
          <w:dstrike w:val="0"/>
          <w:spacing w:val="-2"/>
          <w:sz w:val="25"/>
          <w:szCs w:val="25"/>
        </w:rPr>
        <w:t>单位名称</w:t>
      </w:r>
      <w:r>
        <w:rPr>
          <w:rFonts w:ascii="宋体" w:hAnsi="宋体" w:eastAsia="宋体" w:cs="宋体"/>
          <w:strike/>
          <w:dstrike w:val="0"/>
          <w:spacing w:val="-2"/>
          <w:sz w:val="24"/>
          <w:szCs w:val="24"/>
        </w:rPr>
        <w:t>）的</w:t>
      </w:r>
      <w:r>
        <w:rPr>
          <w:rFonts w:ascii="宋体" w:hAnsi="宋体" w:eastAsia="宋体" w:cs="宋体"/>
          <w:strike/>
          <w:dstrike w:val="0"/>
          <w:spacing w:val="-2"/>
          <w:sz w:val="24"/>
          <w:szCs w:val="24"/>
          <w:u w:val="single" w:color="auto"/>
        </w:rPr>
        <w:t xml:space="preserve">         </w:t>
      </w:r>
      <w:r>
        <w:rPr>
          <w:rFonts w:ascii="宋体" w:hAnsi="宋体" w:eastAsia="宋体" w:cs="宋体"/>
          <w:strike/>
          <w:dstrike w:val="0"/>
          <w:spacing w:val="-2"/>
          <w:sz w:val="24"/>
          <w:szCs w:val="24"/>
        </w:rPr>
        <w:t>（</w:t>
      </w:r>
      <w:r>
        <w:rPr>
          <w:rFonts w:ascii="宋体" w:hAnsi="宋体" w:eastAsia="宋体" w:cs="宋体"/>
          <w:i/>
          <w:iCs/>
          <w:strike/>
          <w:dstrike w:val="0"/>
          <w:spacing w:val="-2"/>
          <w:sz w:val="25"/>
          <w:szCs w:val="25"/>
        </w:rPr>
        <w:t>项目名称</w:t>
      </w:r>
      <w:r>
        <w:rPr>
          <w:rFonts w:ascii="宋体" w:hAnsi="宋体" w:eastAsia="宋体" w:cs="宋体"/>
          <w:strike/>
          <w:dstrike w:val="0"/>
          <w:spacing w:val="-28"/>
          <w:sz w:val="24"/>
          <w:szCs w:val="24"/>
        </w:rPr>
        <w:t>）</w:t>
      </w:r>
      <w:r>
        <w:rPr>
          <w:rFonts w:ascii="宋体" w:hAnsi="宋体" w:eastAsia="宋体" w:cs="宋体"/>
          <w:strike/>
          <w:dstrike w:val="0"/>
          <w:spacing w:val="20"/>
          <w:sz w:val="24"/>
          <w:szCs w:val="24"/>
          <w:u w:val="single" w:color="auto"/>
        </w:rPr>
        <w:t xml:space="preserve">      </w:t>
      </w:r>
      <w:r>
        <w:rPr>
          <w:rFonts w:ascii="宋体" w:hAnsi="宋体" w:eastAsia="宋体" w:cs="宋体"/>
          <w:strike/>
          <w:dstrike w:val="0"/>
          <w:spacing w:val="-28"/>
          <w:sz w:val="24"/>
          <w:szCs w:val="24"/>
        </w:rPr>
        <w:t>（</w:t>
      </w:r>
      <w:r>
        <w:rPr>
          <w:rFonts w:ascii="宋体" w:hAnsi="宋体" w:eastAsia="宋体" w:cs="宋体"/>
          <w:i/>
          <w:iCs/>
          <w:strike/>
          <w:dstrike w:val="0"/>
          <w:spacing w:val="-2"/>
          <w:sz w:val="25"/>
          <w:szCs w:val="25"/>
        </w:rPr>
        <w:t>标</w:t>
      </w:r>
      <w:r>
        <w:rPr>
          <w:rFonts w:ascii="宋体" w:hAnsi="宋体" w:eastAsia="宋体" w:cs="宋体"/>
          <w:i/>
          <w:iCs/>
          <w:strike/>
          <w:dstrike w:val="0"/>
          <w:spacing w:val="-3"/>
          <w:sz w:val="25"/>
          <w:szCs w:val="25"/>
        </w:rPr>
        <w:t>段名称</w:t>
      </w:r>
      <w:r>
        <w:rPr>
          <w:rFonts w:ascii="宋体" w:hAnsi="宋体" w:eastAsia="宋体" w:cs="宋体"/>
          <w:strike/>
          <w:dstrike w:val="0"/>
          <w:spacing w:val="-3"/>
          <w:sz w:val="24"/>
          <w:szCs w:val="24"/>
        </w:rPr>
        <w:t>）投标，工程的施</w:t>
      </w:r>
      <w:r>
        <w:rPr>
          <w:rFonts w:ascii="宋体" w:hAnsi="宋体" w:eastAsia="宋体" w:cs="宋体"/>
          <w:strike/>
          <w:dstrike w:val="0"/>
          <w:spacing w:val="1"/>
          <w:sz w:val="24"/>
          <w:szCs w:val="24"/>
        </w:rPr>
        <w:t xml:space="preserve"> </w:t>
      </w:r>
      <w:r>
        <w:rPr>
          <w:rFonts w:ascii="宋体" w:hAnsi="宋体" w:eastAsia="宋体" w:cs="宋体"/>
          <w:strike/>
          <w:dstrike w:val="0"/>
          <w:sz w:val="24"/>
          <w:szCs w:val="24"/>
        </w:rPr>
        <w:t>工单位全部为符合政策要求的中小企业）。相</w:t>
      </w:r>
      <w:r>
        <w:rPr>
          <w:rFonts w:ascii="宋体" w:hAnsi="宋体" w:eastAsia="宋体" w:cs="宋体"/>
          <w:strike/>
          <w:dstrike w:val="0"/>
          <w:spacing w:val="-1"/>
          <w:sz w:val="24"/>
          <w:szCs w:val="24"/>
        </w:rPr>
        <w:t>关企业（含联合体中的中小企</w:t>
      </w:r>
    </w:p>
    <w:p w14:paraId="23274704">
      <w:pPr>
        <w:spacing w:before="1" w:line="220" w:lineRule="auto"/>
        <w:rPr>
          <w:rFonts w:ascii="宋体" w:hAnsi="宋体" w:eastAsia="宋体" w:cs="宋体"/>
          <w:strike/>
          <w:dstrike w:val="0"/>
          <w:sz w:val="24"/>
          <w:szCs w:val="24"/>
        </w:rPr>
      </w:pPr>
      <w:r>
        <w:rPr>
          <w:rFonts w:ascii="宋体" w:hAnsi="宋体" w:eastAsia="宋体" w:cs="宋体"/>
          <w:strike/>
          <w:dstrike w:val="0"/>
          <w:spacing w:val="-3"/>
          <w:sz w:val="24"/>
          <w:szCs w:val="24"/>
        </w:rPr>
        <w:t>业、签订分包意向协议的中小企业）的具体情况如下：</w:t>
      </w:r>
    </w:p>
    <w:p w14:paraId="03AFCBB1">
      <w:pPr>
        <w:spacing w:before="302" w:line="247" w:lineRule="auto"/>
        <w:ind w:left="3" w:right="443" w:firstLine="495"/>
        <w:rPr>
          <w:rFonts w:ascii="宋体" w:hAnsi="宋体" w:eastAsia="宋体" w:cs="宋体"/>
          <w:strike/>
          <w:dstrike w:val="0"/>
          <w:sz w:val="24"/>
          <w:szCs w:val="24"/>
        </w:rPr>
      </w:pPr>
      <w:r>
        <w:rPr>
          <w:rFonts w:ascii="Times New Roman" w:hAnsi="Times New Roman" w:eastAsia="Times New Roman" w:cs="Times New Roman"/>
          <w:strike/>
          <w:dstrike w:val="0"/>
          <w:spacing w:val="-8"/>
          <w:sz w:val="24"/>
          <w:szCs w:val="24"/>
        </w:rPr>
        <w:t xml:space="preserve">1.  </w:t>
      </w:r>
      <w:r>
        <w:rPr>
          <w:rFonts w:ascii="Times New Roman" w:hAnsi="Times New Roman" w:eastAsia="Times New Roman" w:cs="Times New Roman"/>
          <w:strike/>
          <w:dstrike w:val="0"/>
          <w:spacing w:val="-8"/>
          <w:sz w:val="24"/>
          <w:szCs w:val="24"/>
          <w:u w:val="single" w:color="auto"/>
        </w:rPr>
        <w:t xml:space="preserve">              </w:t>
      </w:r>
      <w:r>
        <w:rPr>
          <w:rFonts w:ascii="宋体" w:hAnsi="宋体" w:eastAsia="宋体" w:cs="宋体"/>
          <w:strike/>
          <w:dstrike w:val="0"/>
          <w:spacing w:val="-8"/>
          <w:sz w:val="24"/>
          <w:szCs w:val="24"/>
        </w:rPr>
        <w:t>（</w:t>
      </w:r>
      <w:r>
        <w:rPr>
          <w:rFonts w:ascii="宋体" w:hAnsi="宋体" w:eastAsia="宋体" w:cs="宋体"/>
          <w:i/>
          <w:iCs/>
          <w:strike/>
          <w:dstrike w:val="0"/>
          <w:spacing w:val="-8"/>
          <w:sz w:val="25"/>
          <w:szCs w:val="25"/>
        </w:rPr>
        <w:t>标段名称</w:t>
      </w:r>
      <w:r>
        <w:rPr>
          <w:rFonts w:ascii="宋体" w:hAnsi="宋体" w:eastAsia="宋体" w:cs="宋体"/>
          <w:strike/>
          <w:dstrike w:val="0"/>
          <w:spacing w:val="-4"/>
          <w:sz w:val="24"/>
          <w:szCs w:val="24"/>
        </w:rPr>
        <w:t>），</w:t>
      </w:r>
      <w:r>
        <w:rPr>
          <w:rFonts w:ascii="宋体" w:hAnsi="宋体" w:eastAsia="宋体" w:cs="宋体"/>
          <w:strike/>
          <w:dstrike w:val="0"/>
          <w:spacing w:val="-8"/>
          <w:sz w:val="24"/>
          <w:szCs w:val="24"/>
        </w:rPr>
        <w:t>属于</w:t>
      </w:r>
      <w:r>
        <w:rPr>
          <w:rFonts w:ascii="宋体" w:hAnsi="宋体" w:eastAsia="宋体" w:cs="宋体"/>
          <w:strike/>
          <w:dstrike w:val="0"/>
          <w:spacing w:val="-105"/>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8"/>
          <w:sz w:val="24"/>
          <w:szCs w:val="24"/>
        </w:rPr>
        <w:t xml:space="preserve">（ </w:t>
      </w:r>
      <w:r>
        <w:rPr>
          <w:rFonts w:ascii="宋体" w:hAnsi="宋体" w:eastAsia="宋体" w:cs="宋体"/>
          <w:i/>
          <w:iCs/>
          <w:strike/>
          <w:dstrike w:val="0"/>
          <w:spacing w:val="-8"/>
          <w:sz w:val="25"/>
          <w:szCs w:val="25"/>
        </w:rPr>
        <w:t>招标文件中明确的所属行业</w:t>
      </w:r>
      <w:r>
        <w:rPr>
          <w:rFonts w:ascii="宋体" w:hAnsi="宋体" w:eastAsia="宋体" w:cs="宋体"/>
          <w:strike/>
          <w:dstrike w:val="0"/>
          <w:spacing w:val="-8"/>
          <w:sz w:val="24"/>
          <w:szCs w:val="24"/>
        </w:rPr>
        <w:t>）承</w:t>
      </w:r>
      <w:r>
        <w:rPr>
          <w:rFonts w:ascii="宋体" w:hAnsi="宋体" w:eastAsia="宋体" w:cs="宋体"/>
          <w:strike/>
          <w:dstrike w:val="0"/>
          <w:sz w:val="24"/>
          <w:szCs w:val="24"/>
        </w:rPr>
        <w:t xml:space="preserve"> </w:t>
      </w:r>
      <w:r>
        <w:rPr>
          <w:rFonts w:ascii="宋体" w:hAnsi="宋体" w:eastAsia="宋体" w:cs="宋体"/>
          <w:strike/>
          <w:dstrike w:val="0"/>
          <w:spacing w:val="-8"/>
          <w:sz w:val="24"/>
          <w:szCs w:val="24"/>
        </w:rPr>
        <w:t xml:space="preserve">建（承接）企业为 </w:t>
      </w:r>
      <w:r>
        <w:rPr>
          <w:rFonts w:ascii="宋体" w:hAnsi="宋体" w:eastAsia="宋体" w:cs="宋体"/>
          <w:strike/>
          <w:dstrike w:val="0"/>
          <w:spacing w:val="-8"/>
          <w:sz w:val="24"/>
          <w:szCs w:val="24"/>
          <w:u w:val="single" w:color="auto"/>
        </w:rPr>
        <w:t xml:space="preserve">                     </w:t>
      </w:r>
      <w:r>
        <w:rPr>
          <w:rFonts w:ascii="宋体" w:hAnsi="宋体" w:eastAsia="宋体" w:cs="宋体"/>
          <w:strike/>
          <w:dstrike w:val="0"/>
          <w:spacing w:val="-9"/>
          <w:sz w:val="24"/>
          <w:szCs w:val="24"/>
        </w:rPr>
        <w:t>（</w:t>
      </w:r>
      <w:r>
        <w:rPr>
          <w:rFonts w:ascii="宋体" w:hAnsi="宋体" w:eastAsia="宋体" w:cs="宋体"/>
          <w:strike/>
          <w:dstrike w:val="0"/>
          <w:spacing w:val="-34"/>
          <w:sz w:val="24"/>
          <w:szCs w:val="24"/>
        </w:rPr>
        <w:t xml:space="preserve"> </w:t>
      </w:r>
      <w:r>
        <w:rPr>
          <w:rFonts w:ascii="宋体" w:hAnsi="宋体" w:eastAsia="宋体" w:cs="宋体"/>
          <w:i/>
          <w:iCs/>
          <w:strike/>
          <w:dstrike w:val="0"/>
          <w:spacing w:val="-9"/>
          <w:sz w:val="25"/>
          <w:szCs w:val="25"/>
        </w:rPr>
        <w:t>企业名称</w:t>
      </w:r>
      <w:r>
        <w:rPr>
          <w:rFonts w:ascii="宋体" w:hAnsi="宋体" w:eastAsia="宋体" w:cs="宋体"/>
          <w:strike/>
          <w:dstrike w:val="0"/>
          <w:spacing w:val="-9"/>
          <w:sz w:val="24"/>
          <w:szCs w:val="24"/>
        </w:rPr>
        <w:t>），从业人员</w:t>
      </w:r>
      <w:r>
        <w:rPr>
          <w:rFonts w:ascii="宋体" w:hAnsi="宋体" w:eastAsia="宋体" w:cs="宋体"/>
          <w:strike/>
          <w:dstrike w:val="0"/>
          <w:spacing w:val="-88"/>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8"/>
          <w:sz w:val="24"/>
          <w:szCs w:val="24"/>
        </w:rPr>
        <w:t xml:space="preserve"> </w:t>
      </w:r>
      <w:r>
        <w:rPr>
          <w:rFonts w:ascii="宋体" w:hAnsi="宋体" w:eastAsia="宋体" w:cs="宋体"/>
          <w:strike/>
          <w:dstrike w:val="0"/>
          <w:spacing w:val="-9"/>
          <w:sz w:val="24"/>
          <w:szCs w:val="24"/>
        </w:rPr>
        <w:t>人，</w:t>
      </w:r>
    </w:p>
    <w:p w14:paraId="49B8C70B">
      <w:pPr>
        <w:spacing w:before="95" w:line="257" w:lineRule="auto"/>
        <w:ind w:right="270" w:firstLine="8"/>
        <w:rPr>
          <w:rFonts w:ascii="宋体" w:hAnsi="宋体" w:eastAsia="宋体" w:cs="宋体"/>
          <w:strike/>
          <w:dstrike w:val="0"/>
          <w:sz w:val="24"/>
          <w:szCs w:val="24"/>
        </w:rPr>
      </w:pPr>
      <w:r>
        <w:rPr>
          <w:rFonts w:ascii="宋体" w:hAnsi="宋体" w:eastAsia="宋体" w:cs="宋体"/>
          <w:strike/>
          <w:dstrike w:val="0"/>
          <w:spacing w:val="-4"/>
          <w:sz w:val="24"/>
          <w:szCs w:val="24"/>
        </w:rPr>
        <w:t xml:space="preserve">营业收入 </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4"/>
          <w:sz w:val="24"/>
          <w:szCs w:val="24"/>
        </w:rPr>
        <w:t>万元，资产总额为</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5"/>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5"/>
          <w:sz w:val="24"/>
          <w:szCs w:val="24"/>
        </w:rPr>
        <w:t xml:space="preserve">万元，属于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6"/>
          <w:sz w:val="24"/>
          <w:szCs w:val="24"/>
        </w:rPr>
        <w:t xml:space="preserve"> </w:t>
      </w:r>
      <w:r>
        <w:rPr>
          <w:rFonts w:ascii="宋体" w:hAnsi="宋体" w:eastAsia="宋体" w:cs="宋体"/>
          <w:strike/>
          <w:dstrike w:val="0"/>
          <w:spacing w:val="-5"/>
          <w:sz w:val="24"/>
          <w:szCs w:val="24"/>
        </w:rPr>
        <w:t>(</w:t>
      </w:r>
      <w:r>
        <w:rPr>
          <w:rFonts w:ascii="宋体" w:hAnsi="宋体" w:eastAsia="宋体" w:cs="宋体"/>
          <w:strike/>
          <w:dstrike w:val="0"/>
          <w:spacing w:val="-85"/>
          <w:sz w:val="24"/>
          <w:szCs w:val="24"/>
        </w:rPr>
        <w:t xml:space="preserve"> </w:t>
      </w:r>
      <w:r>
        <w:rPr>
          <w:rFonts w:ascii="宋体" w:hAnsi="宋体" w:eastAsia="宋体" w:cs="宋体"/>
          <w:strike/>
          <w:dstrike w:val="0"/>
          <w:spacing w:val="-86"/>
          <w:sz w:val="24"/>
          <w:szCs w:val="24"/>
          <w:u w:val="single" w:color="auto"/>
        </w:rPr>
        <w:t xml:space="preserve"> </w:t>
      </w:r>
      <w:r>
        <w:rPr>
          <w:rFonts w:ascii="宋体" w:hAnsi="宋体" w:eastAsia="宋体" w:cs="宋体"/>
          <w:strike/>
          <w:dstrike w:val="0"/>
          <w:spacing w:val="-5"/>
          <w:sz w:val="24"/>
          <w:szCs w:val="24"/>
          <w:u w:val="single" w:color="auto"/>
        </w:rPr>
        <w:t>□</w:t>
      </w:r>
      <w:r>
        <w:rPr>
          <w:rFonts w:ascii="宋体" w:hAnsi="宋体" w:eastAsia="宋体" w:cs="宋体"/>
          <w:strike/>
          <w:dstrike w:val="0"/>
          <w:spacing w:val="-88"/>
          <w:sz w:val="24"/>
          <w:szCs w:val="24"/>
        </w:rPr>
        <w:t xml:space="preserve"> </w:t>
      </w:r>
      <w:r>
        <w:rPr>
          <w:rFonts w:ascii="宋体" w:hAnsi="宋体" w:eastAsia="宋体" w:cs="宋体"/>
          <w:strike/>
          <w:dstrike w:val="0"/>
          <w:spacing w:val="-5"/>
          <w:sz w:val="24"/>
          <w:szCs w:val="24"/>
        </w:rPr>
        <w:t>中型企</w:t>
      </w:r>
      <w:r>
        <w:rPr>
          <w:rFonts w:ascii="宋体" w:hAnsi="宋体" w:eastAsia="宋体" w:cs="宋体"/>
          <w:strike/>
          <w:dstrike w:val="0"/>
          <w:sz w:val="24"/>
          <w:szCs w:val="24"/>
        </w:rPr>
        <w:t xml:space="preserve"> </w:t>
      </w:r>
      <w:r>
        <w:rPr>
          <w:rFonts w:ascii="宋体" w:hAnsi="宋体" w:eastAsia="宋体" w:cs="宋体"/>
          <w:strike/>
          <w:dstrike w:val="0"/>
          <w:spacing w:val="-9"/>
          <w:sz w:val="24"/>
          <w:szCs w:val="24"/>
        </w:rPr>
        <w:t>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小型企业、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微型企业</w:t>
      </w:r>
      <w:r>
        <w:rPr>
          <w:rFonts w:ascii="宋体" w:hAnsi="宋体" w:eastAsia="宋体" w:cs="宋体"/>
          <w:strike/>
          <w:dstrike w:val="0"/>
          <w:spacing w:val="-4"/>
          <w:sz w:val="24"/>
          <w:szCs w:val="24"/>
        </w:rPr>
        <w:t>）；</w:t>
      </w:r>
    </w:p>
    <w:p w14:paraId="0706101D">
      <w:pPr>
        <w:spacing w:before="99" w:line="247" w:lineRule="auto"/>
        <w:ind w:left="3" w:right="443" w:firstLine="472"/>
        <w:rPr>
          <w:rFonts w:ascii="宋体" w:hAnsi="宋体" w:eastAsia="宋体" w:cs="宋体"/>
          <w:strike/>
          <w:dstrike w:val="0"/>
          <w:sz w:val="24"/>
          <w:szCs w:val="24"/>
        </w:rPr>
      </w:pPr>
      <w:r>
        <w:rPr>
          <w:rFonts w:ascii="Times New Roman" w:hAnsi="Times New Roman" w:eastAsia="Times New Roman" w:cs="Times New Roman"/>
          <w:strike/>
          <w:dstrike w:val="0"/>
          <w:spacing w:val="-7"/>
          <w:sz w:val="24"/>
          <w:szCs w:val="24"/>
        </w:rPr>
        <w:t xml:space="preserve">2.  </w:t>
      </w:r>
      <w:r>
        <w:rPr>
          <w:rFonts w:ascii="Times New Roman" w:hAnsi="Times New Roman" w:eastAsia="Times New Roman" w:cs="Times New Roman"/>
          <w:strike/>
          <w:dstrike w:val="0"/>
          <w:spacing w:val="-7"/>
          <w:sz w:val="24"/>
          <w:szCs w:val="24"/>
          <w:u w:val="single" w:color="auto"/>
        </w:rPr>
        <w:t xml:space="preserve">              </w:t>
      </w:r>
      <w:r>
        <w:rPr>
          <w:rFonts w:ascii="宋体" w:hAnsi="宋体" w:eastAsia="宋体" w:cs="宋体"/>
          <w:strike/>
          <w:dstrike w:val="0"/>
          <w:spacing w:val="-7"/>
          <w:sz w:val="24"/>
          <w:szCs w:val="24"/>
        </w:rPr>
        <w:t>（</w:t>
      </w:r>
      <w:r>
        <w:rPr>
          <w:rFonts w:ascii="宋体" w:hAnsi="宋体" w:eastAsia="宋体" w:cs="宋体"/>
          <w:i/>
          <w:iCs/>
          <w:strike/>
          <w:dstrike w:val="0"/>
          <w:spacing w:val="-7"/>
          <w:sz w:val="25"/>
          <w:szCs w:val="25"/>
        </w:rPr>
        <w:t>标段名称</w:t>
      </w:r>
      <w:r>
        <w:rPr>
          <w:rFonts w:ascii="宋体" w:hAnsi="宋体" w:eastAsia="宋体" w:cs="宋体"/>
          <w:strike/>
          <w:dstrike w:val="0"/>
          <w:spacing w:val="-9"/>
          <w:sz w:val="24"/>
          <w:szCs w:val="24"/>
        </w:rPr>
        <w:t>），</w:t>
      </w:r>
      <w:r>
        <w:rPr>
          <w:rFonts w:ascii="宋体" w:hAnsi="宋体" w:eastAsia="宋体" w:cs="宋体"/>
          <w:strike/>
          <w:dstrike w:val="0"/>
          <w:spacing w:val="-7"/>
          <w:sz w:val="24"/>
          <w:szCs w:val="24"/>
        </w:rPr>
        <w:t>属于</w:t>
      </w:r>
      <w:r>
        <w:rPr>
          <w:rFonts w:ascii="宋体" w:hAnsi="宋体" w:eastAsia="宋体" w:cs="宋体"/>
          <w:strike/>
          <w:dstrike w:val="0"/>
          <w:spacing w:val="-105"/>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7"/>
          <w:sz w:val="24"/>
          <w:szCs w:val="24"/>
        </w:rPr>
        <w:t xml:space="preserve">（ </w:t>
      </w:r>
      <w:r>
        <w:rPr>
          <w:rFonts w:ascii="宋体" w:hAnsi="宋体" w:eastAsia="宋体" w:cs="宋体"/>
          <w:i/>
          <w:iCs/>
          <w:strike/>
          <w:dstrike w:val="0"/>
          <w:spacing w:val="-7"/>
          <w:sz w:val="25"/>
          <w:szCs w:val="25"/>
        </w:rPr>
        <w:t>招标文件中明</w:t>
      </w:r>
      <w:r>
        <w:rPr>
          <w:rFonts w:ascii="宋体" w:hAnsi="宋体" w:eastAsia="宋体" w:cs="宋体"/>
          <w:i/>
          <w:iCs/>
          <w:strike/>
          <w:dstrike w:val="0"/>
          <w:spacing w:val="-8"/>
          <w:sz w:val="25"/>
          <w:szCs w:val="25"/>
        </w:rPr>
        <w:t>确的所属行业</w:t>
      </w:r>
      <w:r>
        <w:rPr>
          <w:rFonts w:ascii="宋体" w:hAnsi="宋体" w:eastAsia="宋体" w:cs="宋体"/>
          <w:strike/>
          <w:dstrike w:val="0"/>
          <w:spacing w:val="-8"/>
          <w:sz w:val="24"/>
          <w:szCs w:val="24"/>
        </w:rPr>
        <w:t>）承</w:t>
      </w:r>
      <w:r>
        <w:rPr>
          <w:rFonts w:ascii="宋体" w:hAnsi="宋体" w:eastAsia="宋体" w:cs="宋体"/>
          <w:strike/>
          <w:dstrike w:val="0"/>
          <w:sz w:val="24"/>
          <w:szCs w:val="24"/>
        </w:rPr>
        <w:t xml:space="preserve"> </w:t>
      </w:r>
      <w:r>
        <w:rPr>
          <w:rFonts w:ascii="宋体" w:hAnsi="宋体" w:eastAsia="宋体" w:cs="宋体"/>
          <w:strike/>
          <w:dstrike w:val="0"/>
          <w:spacing w:val="-8"/>
          <w:sz w:val="24"/>
          <w:szCs w:val="24"/>
        </w:rPr>
        <w:t xml:space="preserve">建（承接）企业为 </w:t>
      </w:r>
      <w:r>
        <w:rPr>
          <w:rFonts w:ascii="宋体" w:hAnsi="宋体" w:eastAsia="宋体" w:cs="宋体"/>
          <w:strike/>
          <w:dstrike w:val="0"/>
          <w:spacing w:val="-8"/>
          <w:sz w:val="24"/>
          <w:szCs w:val="24"/>
          <w:u w:val="single" w:color="auto"/>
        </w:rPr>
        <w:t xml:space="preserve">                     </w:t>
      </w:r>
      <w:r>
        <w:rPr>
          <w:rFonts w:ascii="宋体" w:hAnsi="宋体" w:eastAsia="宋体" w:cs="宋体"/>
          <w:strike/>
          <w:dstrike w:val="0"/>
          <w:spacing w:val="-9"/>
          <w:sz w:val="24"/>
          <w:szCs w:val="24"/>
        </w:rPr>
        <w:t>（</w:t>
      </w:r>
      <w:r>
        <w:rPr>
          <w:rFonts w:ascii="宋体" w:hAnsi="宋体" w:eastAsia="宋体" w:cs="宋体"/>
          <w:strike/>
          <w:dstrike w:val="0"/>
          <w:spacing w:val="-34"/>
          <w:sz w:val="24"/>
          <w:szCs w:val="24"/>
        </w:rPr>
        <w:t xml:space="preserve"> </w:t>
      </w:r>
      <w:r>
        <w:rPr>
          <w:rFonts w:ascii="宋体" w:hAnsi="宋体" w:eastAsia="宋体" w:cs="宋体"/>
          <w:i/>
          <w:iCs/>
          <w:strike/>
          <w:dstrike w:val="0"/>
          <w:spacing w:val="-9"/>
          <w:sz w:val="25"/>
          <w:szCs w:val="25"/>
        </w:rPr>
        <w:t>企业名称</w:t>
      </w:r>
      <w:r>
        <w:rPr>
          <w:rFonts w:ascii="宋体" w:hAnsi="宋体" w:eastAsia="宋体" w:cs="宋体"/>
          <w:strike/>
          <w:dstrike w:val="0"/>
          <w:spacing w:val="-9"/>
          <w:sz w:val="24"/>
          <w:szCs w:val="24"/>
        </w:rPr>
        <w:t>），从业人员</w:t>
      </w:r>
      <w:r>
        <w:rPr>
          <w:rFonts w:ascii="宋体" w:hAnsi="宋体" w:eastAsia="宋体" w:cs="宋体"/>
          <w:strike/>
          <w:dstrike w:val="0"/>
          <w:spacing w:val="-88"/>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8"/>
          <w:sz w:val="24"/>
          <w:szCs w:val="24"/>
        </w:rPr>
        <w:t xml:space="preserve"> </w:t>
      </w:r>
      <w:r>
        <w:rPr>
          <w:rFonts w:ascii="宋体" w:hAnsi="宋体" w:eastAsia="宋体" w:cs="宋体"/>
          <w:strike/>
          <w:dstrike w:val="0"/>
          <w:spacing w:val="-9"/>
          <w:sz w:val="24"/>
          <w:szCs w:val="24"/>
        </w:rPr>
        <w:t>人，</w:t>
      </w:r>
    </w:p>
    <w:p w14:paraId="1C9A77BB">
      <w:pPr>
        <w:spacing w:before="95" w:line="257" w:lineRule="auto"/>
        <w:ind w:right="270" w:firstLine="8"/>
        <w:rPr>
          <w:rFonts w:ascii="宋体" w:hAnsi="宋体" w:eastAsia="宋体" w:cs="宋体"/>
          <w:strike/>
          <w:dstrike w:val="0"/>
          <w:sz w:val="24"/>
          <w:szCs w:val="24"/>
        </w:rPr>
      </w:pPr>
      <w:r>
        <w:rPr>
          <w:rFonts w:ascii="宋体" w:hAnsi="宋体" w:eastAsia="宋体" w:cs="宋体"/>
          <w:strike/>
          <w:dstrike w:val="0"/>
          <w:spacing w:val="-4"/>
          <w:sz w:val="24"/>
          <w:szCs w:val="24"/>
        </w:rPr>
        <w:t xml:space="preserve">营业收入 </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4"/>
          <w:sz w:val="24"/>
          <w:szCs w:val="24"/>
        </w:rPr>
        <w:t>万元，资产总额为</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5"/>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5"/>
          <w:sz w:val="24"/>
          <w:szCs w:val="24"/>
        </w:rPr>
        <w:t xml:space="preserve">万元，属于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6"/>
          <w:sz w:val="24"/>
          <w:szCs w:val="24"/>
        </w:rPr>
        <w:t xml:space="preserve"> </w:t>
      </w:r>
      <w:r>
        <w:rPr>
          <w:rFonts w:ascii="宋体" w:hAnsi="宋体" w:eastAsia="宋体" w:cs="宋体"/>
          <w:strike/>
          <w:dstrike w:val="0"/>
          <w:spacing w:val="-5"/>
          <w:sz w:val="24"/>
          <w:szCs w:val="24"/>
        </w:rPr>
        <w:t>(</w:t>
      </w:r>
      <w:r>
        <w:rPr>
          <w:rFonts w:ascii="宋体" w:hAnsi="宋体" w:eastAsia="宋体" w:cs="宋体"/>
          <w:strike/>
          <w:dstrike w:val="0"/>
          <w:spacing w:val="-85"/>
          <w:sz w:val="24"/>
          <w:szCs w:val="24"/>
        </w:rPr>
        <w:t xml:space="preserve"> </w:t>
      </w:r>
      <w:r>
        <w:rPr>
          <w:rFonts w:ascii="宋体" w:hAnsi="宋体" w:eastAsia="宋体" w:cs="宋体"/>
          <w:strike/>
          <w:dstrike w:val="0"/>
          <w:spacing w:val="-86"/>
          <w:sz w:val="24"/>
          <w:szCs w:val="24"/>
          <w:u w:val="single" w:color="auto"/>
        </w:rPr>
        <w:t xml:space="preserve"> </w:t>
      </w:r>
      <w:r>
        <w:rPr>
          <w:rFonts w:ascii="宋体" w:hAnsi="宋体" w:eastAsia="宋体" w:cs="宋体"/>
          <w:strike/>
          <w:dstrike w:val="0"/>
          <w:spacing w:val="-5"/>
          <w:sz w:val="24"/>
          <w:szCs w:val="24"/>
          <w:u w:val="single" w:color="auto"/>
        </w:rPr>
        <w:t>□</w:t>
      </w:r>
      <w:r>
        <w:rPr>
          <w:rFonts w:ascii="宋体" w:hAnsi="宋体" w:eastAsia="宋体" w:cs="宋体"/>
          <w:strike/>
          <w:dstrike w:val="0"/>
          <w:spacing w:val="-88"/>
          <w:sz w:val="24"/>
          <w:szCs w:val="24"/>
        </w:rPr>
        <w:t xml:space="preserve"> </w:t>
      </w:r>
      <w:r>
        <w:rPr>
          <w:rFonts w:ascii="宋体" w:hAnsi="宋体" w:eastAsia="宋体" w:cs="宋体"/>
          <w:strike/>
          <w:dstrike w:val="0"/>
          <w:spacing w:val="-5"/>
          <w:sz w:val="24"/>
          <w:szCs w:val="24"/>
        </w:rPr>
        <w:t>中型企</w:t>
      </w:r>
      <w:r>
        <w:rPr>
          <w:rFonts w:ascii="宋体" w:hAnsi="宋体" w:eastAsia="宋体" w:cs="宋体"/>
          <w:strike/>
          <w:dstrike w:val="0"/>
          <w:sz w:val="24"/>
          <w:szCs w:val="24"/>
        </w:rPr>
        <w:t xml:space="preserve"> </w:t>
      </w:r>
      <w:r>
        <w:rPr>
          <w:rFonts w:ascii="宋体" w:hAnsi="宋体" w:eastAsia="宋体" w:cs="宋体"/>
          <w:strike/>
          <w:dstrike w:val="0"/>
          <w:spacing w:val="-9"/>
          <w:sz w:val="24"/>
          <w:szCs w:val="24"/>
        </w:rPr>
        <w:t>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小型企业、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微型企业</w:t>
      </w:r>
      <w:r>
        <w:rPr>
          <w:rFonts w:ascii="宋体" w:hAnsi="宋体" w:eastAsia="宋体" w:cs="宋体"/>
          <w:strike/>
          <w:dstrike w:val="0"/>
          <w:spacing w:val="-4"/>
          <w:sz w:val="24"/>
          <w:szCs w:val="24"/>
        </w:rPr>
        <w:t>）；</w:t>
      </w:r>
    </w:p>
    <w:p w14:paraId="476497B8">
      <w:pPr>
        <w:spacing w:before="197" w:line="175" w:lineRule="exact"/>
        <w:ind w:left="496"/>
        <w:rPr>
          <w:rFonts w:ascii="宋体" w:hAnsi="宋体" w:eastAsia="宋体" w:cs="宋体"/>
          <w:strike/>
          <w:dstrike w:val="0"/>
          <w:sz w:val="24"/>
          <w:szCs w:val="24"/>
        </w:rPr>
      </w:pPr>
      <w:r>
        <w:rPr>
          <w:rFonts w:ascii="宋体" w:hAnsi="宋体" w:eastAsia="宋体" w:cs="宋体"/>
          <w:strike/>
          <w:dstrike w:val="0"/>
          <w:spacing w:val="-7"/>
          <w:position w:val="-3"/>
          <w:sz w:val="24"/>
          <w:szCs w:val="24"/>
        </w:rPr>
        <w:t>……</w:t>
      </w:r>
    </w:p>
    <w:p w14:paraId="675E8383">
      <w:pPr>
        <w:pStyle w:val="3"/>
        <w:spacing w:line="260" w:lineRule="auto"/>
        <w:rPr>
          <w:strike/>
          <w:dstrike w:val="0"/>
        </w:rPr>
      </w:pPr>
    </w:p>
    <w:p w14:paraId="2D78FB52">
      <w:pPr>
        <w:pStyle w:val="3"/>
        <w:spacing w:line="260" w:lineRule="auto"/>
        <w:rPr>
          <w:strike/>
          <w:dstrike w:val="0"/>
        </w:rPr>
      </w:pPr>
    </w:p>
    <w:p w14:paraId="38DE996F">
      <w:pPr>
        <w:pStyle w:val="3"/>
        <w:spacing w:line="260" w:lineRule="auto"/>
        <w:rPr>
          <w:strike/>
          <w:dstrike w:val="0"/>
        </w:rPr>
      </w:pPr>
    </w:p>
    <w:p w14:paraId="0FB15537">
      <w:pPr>
        <w:pStyle w:val="3"/>
        <w:spacing w:line="261" w:lineRule="auto"/>
        <w:rPr>
          <w:strike/>
          <w:dstrike w:val="0"/>
        </w:rPr>
      </w:pPr>
    </w:p>
    <w:p w14:paraId="7260C0B4">
      <w:pPr>
        <w:spacing w:before="78" w:line="359" w:lineRule="auto"/>
        <w:ind w:right="258" w:firstLine="508"/>
        <w:rPr>
          <w:rFonts w:ascii="宋体" w:hAnsi="宋体" w:eastAsia="宋体" w:cs="宋体"/>
          <w:strike/>
          <w:dstrike w:val="0"/>
          <w:sz w:val="24"/>
          <w:szCs w:val="24"/>
        </w:rPr>
      </w:pPr>
      <w:r>
        <w:rPr>
          <w:rFonts w:ascii="宋体" w:hAnsi="宋体" w:eastAsia="宋体" w:cs="宋体"/>
          <w:strike/>
          <w:dstrike w:val="0"/>
          <w:spacing w:val="-4"/>
          <w:sz w:val="24"/>
          <w:szCs w:val="24"/>
        </w:rPr>
        <w:t>以上企业，不属于大企业的分支机构，不存在控股股东</w:t>
      </w:r>
      <w:r>
        <w:rPr>
          <w:rFonts w:ascii="宋体" w:hAnsi="宋体" w:eastAsia="宋体" w:cs="宋体"/>
          <w:strike/>
          <w:dstrike w:val="0"/>
          <w:spacing w:val="-5"/>
          <w:sz w:val="24"/>
          <w:szCs w:val="24"/>
        </w:rPr>
        <w:t>为大企业的情形，也不</w:t>
      </w:r>
      <w:r>
        <w:rPr>
          <w:rFonts w:ascii="宋体" w:hAnsi="宋体" w:eastAsia="宋体" w:cs="宋体"/>
          <w:strike/>
          <w:dstrike w:val="0"/>
          <w:sz w:val="24"/>
          <w:szCs w:val="24"/>
        </w:rPr>
        <w:t xml:space="preserve"> </w:t>
      </w:r>
      <w:r>
        <w:rPr>
          <w:rFonts w:ascii="宋体" w:hAnsi="宋体" w:eastAsia="宋体" w:cs="宋体"/>
          <w:strike/>
          <w:dstrike w:val="0"/>
          <w:spacing w:val="-3"/>
          <w:sz w:val="24"/>
          <w:szCs w:val="24"/>
        </w:rPr>
        <w:t>存在与大企业的负责人为同一人的情形。</w:t>
      </w:r>
    </w:p>
    <w:p w14:paraId="358B45B5">
      <w:pPr>
        <w:spacing w:before="1" w:line="218" w:lineRule="auto"/>
        <w:ind w:left="481"/>
        <w:rPr>
          <w:rFonts w:ascii="宋体" w:hAnsi="宋体" w:eastAsia="宋体" w:cs="宋体"/>
          <w:strike/>
          <w:dstrike w:val="0"/>
          <w:sz w:val="24"/>
          <w:szCs w:val="24"/>
        </w:rPr>
      </w:pPr>
      <w:r>
        <w:rPr>
          <w:rFonts w:ascii="宋体" w:hAnsi="宋体" w:eastAsia="宋体" w:cs="宋体"/>
          <w:strike/>
          <w:dstrike w:val="0"/>
          <w:spacing w:val="-1"/>
          <w:sz w:val="24"/>
          <w:szCs w:val="24"/>
        </w:rPr>
        <w:t>本企业对上述声明内容的真实性负责。如有</w:t>
      </w:r>
      <w:r>
        <w:rPr>
          <w:rFonts w:ascii="宋体" w:hAnsi="宋体" w:eastAsia="宋体" w:cs="宋体"/>
          <w:strike/>
          <w:dstrike w:val="0"/>
          <w:spacing w:val="-2"/>
          <w:sz w:val="24"/>
          <w:szCs w:val="24"/>
        </w:rPr>
        <w:t>虚假，将依法承担相应责任。</w:t>
      </w:r>
    </w:p>
    <w:p w14:paraId="27D0BFE5">
      <w:pPr>
        <w:pStyle w:val="3"/>
        <w:spacing w:line="317" w:lineRule="auto"/>
        <w:rPr>
          <w:strike/>
          <w:dstrike w:val="0"/>
        </w:rPr>
      </w:pPr>
    </w:p>
    <w:p w14:paraId="4A465728">
      <w:pPr>
        <w:pStyle w:val="3"/>
        <w:spacing w:line="317" w:lineRule="auto"/>
        <w:rPr>
          <w:strike/>
          <w:dstrike w:val="0"/>
        </w:rPr>
      </w:pPr>
    </w:p>
    <w:p w14:paraId="7C577DB5">
      <w:pPr>
        <w:spacing w:before="79" w:line="219" w:lineRule="auto"/>
        <w:ind w:left="4323"/>
        <w:rPr>
          <w:rFonts w:ascii="宋体" w:hAnsi="宋体" w:eastAsia="宋体" w:cs="宋体"/>
          <w:strike/>
          <w:dstrike w:val="0"/>
          <w:sz w:val="24"/>
          <w:szCs w:val="24"/>
        </w:rPr>
      </w:pPr>
      <w:r>
        <w:rPr>
          <w:rFonts w:ascii="宋体" w:hAnsi="宋体" w:eastAsia="宋体" w:cs="宋体"/>
          <w:strike/>
          <w:dstrike w:val="0"/>
          <w:spacing w:val="-2"/>
          <w:sz w:val="24"/>
          <w:szCs w:val="24"/>
        </w:rPr>
        <w:t>投标人</w:t>
      </w:r>
      <w:r>
        <w:rPr>
          <w:rFonts w:ascii="宋体" w:hAnsi="宋体" w:eastAsia="宋体" w:cs="宋体"/>
          <w:strike/>
          <w:dstrike w:val="0"/>
          <w:spacing w:val="2"/>
          <w:sz w:val="24"/>
          <w:szCs w:val="24"/>
        </w:rPr>
        <w:t>：</w:t>
      </w:r>
      <w:r>
        <w:rPr>
          <w:rFonts w:ascii="宋体" w:hAnsi="宋体" w:eastAsia="宋体" w:cs="宋体"/>
          <w:strike/>
          <w:dstrike w:val="0"/>
          <w:spacing w:val="15"/>
          <w:sz w:val="24"/>
          <w:szCs w:val="24"/>
          <w:u w:val="single" w:color="auto"/>
        </w:rPr>
        <w:t xml:space="preserve">        </w:t>
      </w:r>
      <w:r>
        <w:rPr>
          <w:rFonts w:ascii="宋体" w:hAnsi="宋体" w:eastAsia="宋体" w:cs="宋体"/>
          <w:strike/>
          <w:dstrike w:val="0"/>
          <w:spacing w:val="2"/>
          <w:sz w:val="24"/>
          <w:szCs w:val="24"/>
          <w:u w:val="single" w:color="auto"/>
        </w:rPr>
        <w:t>（</w:t>
      </w:r>
      <w:r>
        <w:rPr>
          <w:rFonts w:ascii="宋体" w:hAnsi="宋体" w:eastAsia="宋体" w:cs="宋体"/>
          <w:strike/>
          <w:dstrike w:val="0"/>
          <w:spacing w:val="-2"/>
          <w:sz w:val="24"/>
          <w:szCs w:val="24"/>
          <w:u w:val="single" w:color="auto"/>
        </w:rPr>
        <w:t>盖单位公章）</w:t>
      </w:r>
      <w:r>
        <w:rPr>
          <w:rFonts w:ascii="宋体" w:hAnsi="宋体" w:eastAsia="宋体" w:cs="宋体"/>
          <w:strike/>
          <w:dstrike w:val="0"/>
          <w:sz w:val="24"/>
          <w:szCs w:val="24"/>
          <w:u w:val="single" w:color="auto"/>
        </w:rPr>
        <w:t xml:space="preserve">       </w:t>
      </w:r>
    </w:p>
    <w:p w14:paraId="74762C14">
      <w:pPr>
        <w:tabs>
          <w:tab w:val="left" w:pos="7100"/>
        </w:tabs>
        <w:spacing w:before="180" w:line="220" w:lineRule="auto"/>
        <w:ind w:left="6500"/>
        <w:rPr>
          <w:rFonts w:ascii="宋体" w:hAnsi="宋体" w:eastAsia="宋体" w:cs="宋体"/>
          <w:strike/>
          <w:dstrike w:val="0"/>
          <w:sz w:val="24"/>
          <w:szCs w:val="24"/>
        </w:rPr>
      </w:pPr>
      <w:r>
        <w:rPr>
          <w:rFonts w:ascii="宋体" w:hAnsi="宋体" w:eastAsia="宋体" w:cs="宋体"/>
          <w:strike/>
          <w:dstrike w:val="0"/>
          <w:sz w:val="24"/>
          <w:szCs w:val="24"/>
          <w:u w:val="single" w:color="auto"/>
        </w:rPr>
        <w:tab/>
      </w:r>
      <w:r>
        <w:rPr>
          <w:rFonts w:ascii="宋体" w:hAnsi="宋体" w:eastAsia="宋体" w:cs="宋体"/>
          <w:strike/>
          <w:dstrike w:val="0"/>
          <w:spacing w:val="-109"/>
          <w:sz w:val="24"/>
          <w:szCs w:val="24"/>
        </w:rPr>
        <w:t xml:space="preserve"> </w:t>
      </w:r>
      <w:r>
        <w:rPr>
          <w:rFonts w:ascii="宋体" w:hAnsi="宋体" w:eastAsia="宋体" w:cs="宋体"/>
          <w:strike/>
          <w:dstrike w:val="0"/>
          <w:spacing w:val="-26"/>
          <w:sz w:val="24"/>
          <w:szCs w:val="24"/>
        </w:rPr>
        <w:t>年</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26"/>
          <w:sz w:val="24"/>
          <w:szCs w:val="24"/>
        </w:rPr>
        <w:t>月</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69"/>
          <w:sz w:val="24"/>
          <w:szCs w:val="24"/>
        </w:rPr>
        <w:t xml:space="preserve"> </w:t>
      </w:r>
      <w:r>
        <w:rPr>
          <w:rFonts w:ascii="宋体" w:hAnsi="宋体" w:eastAsia="宋体" w:cs="宋体"/>
          <w:strike/>
          <w:dstrike w:val="0"/>
          <w:spacing w:val="-26"/>
          <w:sz w:val="24"/>
          <w:szCs w:val="24"/>
        </w:rPr>
        <w:t>日</w:t>
      </w:r>
    </w:p>
    <w:p w14:paraId="1EB8B5B0">
      <w:pPr>
        <w:pStyle w:val="3"/>
        <w:spacing w:line="250" w:lineRule="auto"/>
        <w:rPr>
          <w:strike/>
          <w:dstrike w:val="0"/>
        </w:rPr>
      </w:pPr>
    </w:p>
    <w:p w14:paraId="7F257F58">
      <w:pPr>
        <w:pStyle w:val="3"/>
        <w:spacing w:line="250" w:lineRule="auto"/>
        <w:rPr>
          <w:strike/>
          <w:dstrike w:val="0"/>
        </w:rPr>
      </w:pPr>
    </w:p>
    <w:p w14:paraId="5373D629">
      <w:pPr>
        <w:pStyle w:val="3"/>
        <w:spacing w:line="250" w:lineRule="auto"/>
        <w:rPr>
          <w:strike/>
          <w:dstrike w:val="0"/>
        </w:rPr>
      </w:pPr>
    </w:p>
    <w:p w14:paraId="05BF0BCE">
      <w:pPr>
        <w:pStyle w:val="3"/>
        <w:spacing w:line="250" w:lineRule="auto"/>
        <w:rPr>
          <w:strike/>
          <w:dstrike w:val="0"/>
        </w:rPr>
      </w:pPr>
    </w:p>
    <w:p w14:paraId="3A4F6D2C">
      <w:pPr>
        <w:pStyle w:val="3"/>
        <w:spacing w:line="250" w:lineRule="auto"/>
        <w:rPr>
          <w:strike/>
          <w:dstrike w:val="0"/>
        </w:rPr>
      </w:pPr>
    </w:p>
    <w:p w14:paraId="7425EC64">
      <w:pPr>
        <w:pStyle w:val="3"/>
        <w:spacing w:line="250" w:lineRule="auto"/>
        <w:rPr>
          <w:strike/>
          <w:dstrike w:val="0"/>
        </w:rPr>
      </w:pPr>
    </w:p>
    <w:p w14:paraId="70048E5E">
      <w:pPr>
        <w:pStyle w:val="3"/>
        <w:spacing w:line="250" w:lineRule="auto"/>
        <w:rPr>
          <w:strike/>
          <w:dstrike w:val="0"/>
        </w:rPr>
      </w:pPr>
    </w:p>
    <w:p w14:paraId="0E6A82C6">
      <w:pPr>
        <w:spacing w:before="79" w:line="360" w:lineRule="auto"/>
        <w:ind w:left="3" w:right="150" w:hanging="3"/>
        <w:rPr>
          <w:rFonts w:ascii="宋体" w:hAnsi="宋体" w:eastAsia="宋体" w:cs="宋体"/>
          <w:strike/>
          <w:dstrike w:val="0"/>
          <w:sz w:val="24"/>
          <w:szCs w:val="24"/>
        </w:rPr>
      </w:pPr>
      <w:r>
        <w:rPr>
          <w:rFonts w:ascii="宋体" w:hAnsi="宋体" w:eastAsia="宋体" w:cs="宋体"/>
          <w:strike/>
          <w:dstrike w:val="0"/>
          <w:sz w:val="24"/>
          <w:szCs w:val="24"/>
        </w:rPr>
        <w:t>注：从业人员、营业收入、资产总额填报上一年度数据，</w:t>
      </w:r>
      <w:r>
        <w:rPr>
          <w:rFonts w:ascii="宋体" w:hAnsi="宋体" w:eastAsia="宋体" w:cs="宋体"/>
          <w:strike/>
          <w:dstrike w:val="0"/>
          <w:spacing w:val="-1"/>
          <w:sz w:val="24"/>
          <w:szCs w:val="24"/>
        </w:rPr>
        <w:t>无上一年度数据的新成立</w:t>
      </w:r>
      <w:r>
        <w:rPr>
          <w:rFonts w:ascii="宋体" w:hAnsi="宋体" w:eastAsia="宋体" w:cs="宋体"/>
          <w:strike/>
          <w:dstrike w:val="0"/>
          <w:sz w:val="24"/>
          <w:szCs w:val="24"/>
        </w:rPr>
        <w:t xml:space="preserve"> </w:t>
      </w:r>
      <w:r>
        <w:rPr>
          <w:rFonts w:ascii="宋体" w:hAnsi="宋体" w:eastAsia="宋体" w:cs="宋体"/>
          <w:strike/>
          <w:dstrike w:val="0"/>
          <w:spacing w:val="-6"/>
          <w:sz w:val="24"/>
          <w:szCs w:val="24"/>
        </w:rPr>
        <w:t>企业可不填报。</w:t>
      </w:r>
    </w:p>
    <w:p w14:paraId="48F95DA3">
      <w:pPr>
        <w:spacing w:line="360" w:lineRule="auto"/>
        <w:rPr>
          <w:rFonts w:ascii="宋体" w:hAnsi="宋体" w:eastAsia="宋体" w:cs="宋体"/>
          <w:strike/>
          <w:dstrike w:val="0"/>
          <w:sz w:val="24"/>
          <w:szCs w:val="24"/>
        </w:rPr>
        <w:sectPr>
          <w:footerReference r:id="rId152" w:type="default"/>
          <w:pgSz w:w="11907" w:h="16841"/>
          <w:pgMar w:top="1253" w:right="1527" w:bottom="1254" w:left="1485" w:header="1134" w:footer="907" w:gutter="0"/>
          <w:pgNumType w:fmt="decimal"/>
          <w:cols w:space="720" w:num="1"/>
        </w:sectPr>
      </w:pPr>
    </w:p>
    <w:p w14:paraId="46F1A5D1">
      <w:pPr>
        <w:pStyle w:val="3"/>
        <w:spacing w:line="264" w:lineRule="auto"/>
      </w:pPr>
    </w:p>
    <w:p w14:paraId="0D60A041">
      <w:pPr>
        <w:pStyle w:val="3"/>
        <w:spacing w:line="264" w:lineRule="auto"/>
      </w:pPr>
    </w:p>
    <w:p w14:paraId="2ECFEEA6">
      <w:pPr>
        <w:pStyle w:val="3"/>
        <w:spacing w:line="264" w:lineRule="auto"/>
      </w:pPr>
    </w:p>
    <w:p w14:paraId="7164CDBF">
      <w:pPr>
        <w:pStyle w:val="3"/>
        <w:spacing w:line="264" w:lineRule="auto"/>
      </w:pPr>
    </w:p>
    <w:p w14:paraId="031BD3A9">
      <w:pPr>
        <w:pStyle w:val="3"/>
        <w:spacing w:line="264" w:lineRule="auto"/>
      </w:pPr>
    </w:p>
    <w:p w14:paraId="28F4F600">
      <w:pPr>
        <w:pStyle w:val="3"/>
        <w:spacing w:line="264" w:lineRule="auto"/>
      </w:pPr>
    </w:p>
    <w:p w14:paraId="28A208E3">
      <w:pPr>
        <w:pStyle w:val="3"/>
        <w:spacing w:line="264" w:lineRule="auto"/>
      </w:pPr>
    </w:p>
    <w:p w14:paraId="00686AA4">
      <w:pPr>
        <w:tabs>
          <w:tab w:val="left" w:pos="3486"/>
        </w:tabs>
        <w:spacing w:before="81" w:line="213" w:lineRule="auto"/>
        <w:ind w:left="132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rPr>
        <w:t>（</w:t>
      </w:r>
      <w:r>
        <w:rPr>
          <w:rFonts w:ascii="宋体" w:hAnsi="宋体" w:eastAsia="宋体" w:cs="宋体"/>
          <w:i/>
          <w:iCs/>
          <w:spacing w:val="-1"/>
          <w:sz w:val="25"/>
          <w:szCs w:val="25"/>
        </w:rPr>
        <w:t>项目名称</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i/>
          <w:iCs/>
          <w:spacing w:val="-1"/>
          <w:sz w:val="25"/>
          <w:szCs w:val="25"/>
        </w:rPr>
        <w:t>标段名称</w:t>
      </w:r>
      <w:r>
        <w:rPr>
          <w:rFonts w:ascii="宋体" w:hAnsi="宋体" w:eastAsia="宋体" w:cs="宋体"/>
          <w:spacing w:val="-1"/>
          <w:sz w:val="24"/>
          <w:szCs w:val="24"/>
        </w:rPr>
        <w:t>）</w:t>
      </w:r>
    </w:p>
    <w:p w14:paraId="3A3C06F4">
      <w:pPr>
        <w:pStyle w:val="3"/>
        <w:spacing w:line="244" w:lineRule="auto"/>
      </w:pPr>
    </w:p>
    <w:p w14:paraId="69FB4218">
      <w:pPr>
        <w:pStyle w:val="3"/>
        <w:spacing w:line="245" w:lineRule="auto"/>
      </w:pPr>
    </w:p>
    <w:p w14:paraId="6E850540">
      <w:pPr>
        <w:pStyle w:val="3"/>
        <w:spacing w:line="245" w:lineRule="auto"/>
      </w:pPr>
    </w:p>
    <w:p w14:paraId="62B7FCB7">
      <w:pPr>
        <w:pStyle w:val="3"/>
        <w:spacing w:line="245" w:lineRule="auto"/>
      </w:pPr>
    </w:p>
    <w:p w14:paraId="21BCB8B5">
      <w:pPr>
        <w:pStyle w:val="3"/>
        <w:spacing w:line="245" w:lineRule="auto"/>
      </w:pPr>
    </w:p>
    <w:p w14:paraId="26BBA72F">
      <w:pPr>
        <w:pStyle w:val="3"/>
        <w:spacing w:line="245" w:lineRule="auto"/>
      </w:pPr>
    </w:p>
    <w:p w14:paraId="6DD7652A">
      <w:pPr>
        <w:pStyle w:val="3"/>
        <w:spacing w:line="245" w:lineRule="auto"/>
      </w:pPr>
    </w:p>
    <w:p w14:paraId="6AB84444">
      <w:pPr>
        <w:spacing w:before="140" w:line="223" w:lineRule="auto"/>
        <w:ind w:left="3113"/>
        <w:rPr>
          <w:rFonts w:ascii="宋体" w:hAnsi="宋体" w:eastAsia="宋体" w:cs="宋体"/>
          <w:sz w:val="43"/>
          <w:szCs w:val="43"/>
        </w:rPr>
      </w:pPr>
      <w:r>
        <w:rPr>
          <w:rFonts w:ascii="宋体" w:hAnsi="宋体" w:eastAsia="宋体" w:cs="宋体"/>
          <w:b/>
          <w:bCs/>
          <w:spacing w:val="-14"/>
          <w:sz w:val="43"/>
          <w:szCs w:val="43"/>
        </w:rPr>
        <w:t>投</w:t>
      </w:r>
      <w:r>
        <w:rPr>
          <w:rFonts w:ascii="宋体" w:hAnsi="宋体" w:eastAsia="宋体" w:cs="宋体"/>
          <w:spacing w:val="29"/>
          <w:sz w:val="43"/>
          <w:szCs w:val="43"/>
        </w:rPr>
        <w:t xml:space="preserve"> </w:t>
      </w:r>
      <w:r>
        <w:rPr>
          <w:rFonts w:ascii="宋体" w:hAnsi="宋体" w:eastAsia="宋体" w:cs="宋体"/>
          <w:b/>
          <w:bCs/>
          <w:spacing w:val="-14"/>
          <w:sz w:val="43"/>
          <w:szCs w:val="43"/>
        </w:rPr>
        <w:t>标</w:t>
      </w:r>
      <w:r>
        <w:rPr>
          <w:rFonts w:ascii="宋体" w:hAnsi="宋体" w:eastAsia="宋体" w:cs="宋体"/>
          <w:spacing w:val="29"/>
          <w:sz w:val="43"/>
          <w:szCs w:val="43"/>
        </w:rPr>
        <w:t xml:space="preserve"> </w:t>
      </w:r>
      <w:r>
        <w:rPr>
          <w:rFonts w:ascii="宋体" w:hAnsi="宋体" w:eastAsia="宋体" w:cs="宋体"/>
          <w:b/>
          <w:bCs/>
          <w:spacing w:val="-14"/>
          <w:sz w:val="43"/>
          <w:szCs w:val="43"/>
        </w:rPr>
        <w:t>文</w:t>
      </w:r>
      <w:r>
        <w:rPr>
          <w:rFonts w:ascii="宋体" w:hAnsi="宋体" w:eastAsia="宋体" w:cs="宋体"/>
          <w:spacing w:val="24"/>
          <w:sz w:val="43"/>
          <w:szCs w:val="43"/>
        </w:rPr>
        <w:t xml:space="preserve"> </w:t>
      </w:r>
      <w:r>
        <w:rPr>
          <w:rFonts w:ascii="宋体" w:hAnsi="宋体" w:eastAsia="宋体" w:cs="宋体"/>
          <w:b/>
          <w:bCs/>
          <w:spacing w:val="-14"/>
          <w:sz w:val="43"/>
          <w:szCs w:val="43"/>
        </w:rPr>
        <w:t>件</w:t>
      </w:r>
    </w:p>
    <w:p w14:paraId="63E1FD6B">
      <w:pPr>
        <w:spacing w:before="305" w:line="220" w:lineRule="auto"/>
        <w:ind w:left="3721"/>
        <w:rPr>
          <w:rFonts w:ascii="宋体" w:hAnsi="宋体" w:eastAsia="宋体" w:cs="宋体"/>
          <w:sz w:val="24"/>
          <w:szCs w:val="24"/>
        </w:rPr>
      </w:pPr>
      <w:r>
        <w:rPr>
          <w:rFonts w:ascii="宋体" w:hAnsi="宋体" w:eastAsia="宋体" w:cs="宋体"/>
          <w:spacing w:val="-4"/>
          <w:sz w:val="24"/>
          <w:szCs w:val="24"/>
        </w:rPr>
        <w:t>（资信标）</w:t>
      </w:r>
    </w:p>
    <w:p w14:paraId="5F9021A3">
      <w:pPr>
        <w:pStyle w:val="3"/>
        <w:spacing w:line="247" w:lineRule="auto"/>
      </w:pPr>
    </w:p>
    <w:p w14:paraId="6451E1EE">
      <w:pPr>
        <w:pStyle w:val="3"/>
        <w:spacing w:line="248" w:lineRule="auto"/>
      </w:pPr>
    </w:p>
    <w:p w14:paraId="004F9799">
      <w:pPr>
        <w:pStyle w:val="3"/>
        <w:spacing w:line="248" w:lineRule="auto"/>
      </w:pPr>
    </w:p>
    <w:p w14:paraId="566C6409">
      <w:pPr>
        <w:pStyle w:val="3"/>
        <w:spacing w:line="248" w:lineRule="auto"/>
      </w:pPr>
    </w:p>
    <w:p w14:paraId="7A4CA13A">
      <w:pPr>
        <w:pStyle w:val="3"/>
        <w:spacing w:line="248" w:lineRule="auto"/>
      </w:pPr>
    </w:p>
    <w:p w14:paraId="0AF8F3FE">
      <w:pPr>
        <w:pStyle w:val="3"/>
        <w:spacing w:line="248" w:lineRule="auto"/>
      </w:pPr>
    </w:p>
    <w:p w14:paraId="61F3900B">
      <w:pPr>
        <w:pStyle w:val="3"/>
        <w:spacing w:line="248" w:lineRule="auto"/>
      </w:pPr>
    </w:p>
    <w:p w14:paraId="7FA3C414">
      <w:pPr>
        <w:pStyle w:val="3"/>
        <w:spacing w:line="248" w:lineRule="auto"/>
      </w:pPr>
    </w:p>
    <w:p w14:paraId="0CF83D09">
      <w:pPr>
        <w:pStyle w:val="3"/>
        <w:spacing w:line="248" w:lineRule="auto"/>
      </w:pPr>
    </w:p>
    <w:p w14:paraId="0F360312">
      <w:pPr>
        <w:pStyle w:val="3"/>
        <w:spacing w:line="248" w:lineRule="auto"/>
      </w:pPr>
    </w:p>
    <w:p w14:paraId="58A58F1D">
      <w:pPr>
        <w:pStyle w:val="3"/>
        <w:spacing w:line="248" w:lineRule="auto"/>
      </w:pPr>
    </w:p>
    <w:p w14:paraId="42E442A2">
      <w:pPr>
        <w:pStyle w:val="3"/>
        <w:spacing w:line="248" w:lineRule="auto"/>
      </w:pPr>
    </w:p>
    <w:p w14:paraId="68102FDC">
      <w:pPr>
        <w:pStyle w:val="3"/>
        <w:spacing w:line="248" w:lineRule="auto"/>
      </w:pPr>
    </w:p>
    <w:p w14:paraId="1F9EACD3">
      <w:pPr>
        <w:pStyle w:val="3"/>
        <w:spacing w:line="248" w:lineRule="auto"/>
      </w:pPr>
    </w:p>
    <w:p w14:paraId="57396CD8">
      <w:pPr>
        <w:pStyle w:val="3"/>
        <w:spacing w:line="248" w:lineRule="auto"/>
      </w:pPr>
    </w:p>
    <w:p w14:paraId="7E4DA6E6">
      <w:pPr>
        <w:pStyle w:val="3"/>
        <w:spacing w:line="248" w:lineRule="auto"/>
      </w:pPr>
    </w:p>
    <w:p w14:paraId="69F2F3C8">
      <w:pPr>
        <w:pStyle w:val="3"/>
        <w:spacing w:line="248" w:lineRule="auto"/>
      </w:pPr>
    </w:p>
    <w:p w14:paraId="47B4478F">
      <w:pPr>
        <w:spacing w:before="78" w:line="219" w:lineRule="auto"/>
        <w:ind w:left="1123"/>
        <w:rPr>
          <w:rFonts w:ascii="宋体" w:hAnsi="宋体" w:eastAsia="宋体" w:cs="宋体"/>
          <w:sz w:val="24"/>
          <w:szCs w:val="24"/>
        </w:rPr>
      </w:pPr>
      <w:r>
        <w:rPr>
          <w:rFonts w:ascii="宋体" w:hAnsi="宋体" w:eastAsia="宋体" w:cs="宋体"/>
          <w:spacing w:val="-1"/>
          <w:sz w:val="24"/>
          <w:szCs w:val="24"/>
        </w:rPr>
        <w:t>投</w:t>
      </w:r>
      <w:r>
        <w:rPr>
          <w:rFonts w:ascii="宋体" w:hAnsi="宋体" w:eastAsia="宋体" w:cs="宋体"/>
          <w:spacing w:val="15"/>
          <w:sz w:val="24"/>
          <w:szCs w:val="24"/>
        </w:rPr>
        <w:t xml:space="preserve">   </w:t>
      </w:r>
      <w:r>
        <w:rPr>
          <w:rFonts w:ascii="宋体" w:hAnsi="宋体" w:eastAsia="宋体" w:cs="宋体"/>
          <w:spacing w:val="-1"/>
          <w:sz w:val="24"/>
          <w:szCs w:val="24"/>
        </w:rPr>
        <w:t>标</w:t>
      </w:r>
      <w:r>
        <w:rPr>
          <w:rFonts w:ascii="宋体" w:hAnsi="宋体" w:eastAsia="宋体" w:cs="宋体"/>
          <w:spacing w:val="15"/>
          <w:sz w:val="24"/>
          <w:szCs w:val="24"/>
        </w:rPr>
        <w:t xml:space="preserve">   </w:t>
      </w:r>
      <w:r>
        <w:rPr>
          <w:rFonts w:ascii="宋体" w:hAnsi="宋体" w:eastAsia="宋体" w:cs="宋体"/>
          <w:spacing w:val="-1"/>
          <w:sz w:val="24"/>
          <w:szCs w:val="24"/>
        </w:rPr>
        <w:t>人</w:t>
      </w:r>
      <w:r>
        <w:rPr>
          <w:rFonts w:ascii="宋体" w:hAnsi="宋体" w:eastAsia="宋体" w:cs="宋体"/>
          <w:spacing w:val="-31"/>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31"/>
          <w:sz w:val="24"/>
          <w:szCs w:val="24"/>
          <w:u w:val="single" w:color="auto"/>
        </w:rPr>
        <w:t>（</w:t>
      </w:r>
      <w:r>
        <w:rPr>
          <w:rFonts w:ascii="宋体" w:hAnsi="宋体" w:eastAsia="宋体" w:cs="宋体"/>
          <w:spacing w:val="-1"/>
          <w:sz w:val="24"/>
          <w:szCs w:val="24"/>
          <w:u w:val="single" w:color="auto"/>
        </w:rPr>
        <w:t>盖单位公章）</w:t>
      </w:r>
      <w:r>
        <w:rPr>
          <w:rFonts w:ascii="宋体" w:hAnsi="宋体" w:eastAsia="宋体" w:cs="宋体"/>
          <w:sz w:val="24"/>
          <w:szCs w:val="24"/>
          <w:u w:val="single" w:color="auto"/>
        </w:rPr>
        <w:t xml:space="preserve">            </w:t>
      </w:r>
    </w:p>
    <w:p w14:paraId="698400F4">
      <w:pPr>
        <w:pStyle w:val="3"/>
        <w:spacing w:line="257" w:lineRule="auto"/>
      </w:pPr>
    </w:p>
    <w:p w14:paraId="6F85A356">
      <w:pPr>
        <w:pStyle w:val="3"/>
        <w:spacing w:line="258" w:lineRule="auto"/>
      </w:pPr>
    </w:p>
    <w:p w14:paraId="3E847F33">
      <w:pPr>
        <w:tabs>
          <w:tab w:val="left" w:pos="4125"/>
        </w:tabs>
        <w:spacing w:before="78" w:line="362" w:lineRule="auto"/>
        <w:ind w:left="2805" w:right="1808" w:hanging="1684"/>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7C17CBE0">
      <w:pPr>
        <w:pStyle w:val="3"/>
        <w:spacing w:line="286" w:lineRule="auto"/>
      </w:pPr>
    </w:p>
    <w:p w14:paraId="3586EF6E">
      <w:pPr>
        <w:pStyle w:val="3"/>
        <w:spacing w:line="287" w:lineRule="auto"/>
      </w:pPr>
    </w:p>
    <w:p w14:paraId="1E5AA123">
      <w:pPr>
        <w:pStyle w:val="3"/>
        <w:spacing w:line="287" w:lineRule="auto"/>
      </w:pPr>
    </w:p>
    <w:p w14:paraId="5F196CED">
      <w:pPr>
        <w:pStyle w:val="3"/>
        <w:spacing w:line="287" w:lineRule="auto"/>
      </w:pPr>
    </w:p>
    <w:p w14:paraId="081E755E">
      <w:pPr>
        <w:spacing w:before="82" w:line="211" w:lineRule="auto"/>
        <w:rPr>
          <w:rFonts w:ascii="宋体" w:hAnsi="宋体" w:eastAsia="宋体" w:cs="宋体"/>
          <w:sz w:val="25"/>
          <w:szCs w:val="25"/>
        </w:rPr>
        <w:sectPr>
          <w:footerReference r:id="rId153" w:type="default"/>
          <w:pgSz w:w="11907" w:h="16841"/>
          <w:pgMar w:top="1253" w:right="1527" w:bottom="1254" w:left="1508" w:header="1134" w:footer="850" w:gutter="0"/>
          <w:pgNumType w:fmt="decimal"/>
          <w:cols w:space="720" w:num="1"/>
        </w:sectPr>
      </w:pPr>
      <w:r>
        <w:rPr>
          <w:rFonts w:ascii="宋体" w:hAnsi="宋体" w:eastAsia="宋体" w:cs="宋体"/>
          <w:i/>
          <w:iCs/>
          <w:spacing w:val="-19"/>
          <w:sz w:val="25"/>
          <w:szCs w:val="25"/>
        </w:rPr>
        <w:t>注：本页同时适用于封面或扉页。</w:t>
      </w:r>
    </w:p>
    <w:p w14:paraId="49CC3A98">
      <w:pPr>
        <w:spacing w:before="91" w:line="220" w:lineRule="auto"/>
        <w:ind w:left="3420"/>
        <w:rPr>
          <w:rFonts w:ascii="宋体" w:hAnsi="宋体" w:eastAsia="宋体" w:cs="宋体"/>
          <w:sz w:val="28"/>
          <w:szCs w:val="28"/>
        </w:rPr>
      </w:pPr>
      <w:r>
        <w:rPr>
          <w:rFonts w:ascii="宋体" w:hAnsi="宋体" w:eastAsia="宋体" w:cs="宋体"/>
          <w:b/>
          <w:bCs/>
          <w:spacing w:val="-4"/>
          <w:sz w:val="28"/>
          <w:szCs w:val="28"/>
        </w:rPr>
        <w:t>评审因素索引表</w:t>
      </w:r>
    </w:p>
    <w:p w14:paraId="282CA777">
      <w:pPr>
        <w:spacing w:before="47"/>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5410"/>
        <w:gridCol w:w="2664"/>
      </w:tblGrid>
      <w:tr w14:paraId="418E0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34" w:type="dxa"/>
            <w:tcBorders>
              <w:top w:val="single" w:color="000000" w:sz="6" w:space="0"/>
              <w:left w:val="single" w:color="000000" w:sz="6" w:space="0"/>
            </w:tcBorders>
            <w:vAlign w:val="top"/>
          </w:tcPr>
          <w:p w14:paraId="359B05FA">
            <w:pPr>
              <w:pStyle w:val="14"/>
              <w:spacing w:before="198" w:line="221" w:lineRule="auto"/>
              <w:ind w:left="226"/>
              <w:rPr>
                <w:sz w:val="24"/>
                <w:szCs w:val="24"/>
              </w:rPr>
            </w:pPr>
            <w:r>
              <w:rPr>
                <w:spacing w:val="-3"/>
                <w:sz w:val="24"/>
                <w:szCs w:val="24"/>
              </w:rPr>
              <w:t>序号</w:t>
            </w:r>
          </w:p>
        </w:tc>
        <w:tc>
          <w:tcPr>
            <w:tcW w:w="5410" w:type="dxa"/>
            <w:tcBorders>
              <w:top w:val="single" w:color="000000" w:sz="6" w:space="0"/>
            </w:tcBorders>
            <w:vAlign w:val="top"/>
          </w:tcPr>
          <w:p w14:paraId="0B1570F4">
            <w:pPr>
              <w:pStyle w:val="14"/>
              <w:spacing w:before="198" w:line="220" w:lineRule="auto"/>
              <w:ind w:left="1690"/>
              <w:rPr>
                <w:sz w:val="24"/>
                <w:szCs w:val="24"/>
              </w:rPr>
            </w:pPr>
            <w:r>
              <w:rPr>
                <w:spacing w:val="-15"/>
                <w:sz w:val="24"/>
                <w:szCs w:val="24"/>
              </w:rPr>
              <w:t>评</w:t>
            </w:r>
            <w:r>
              <w:rPr>
                <w:spacing w:val="7"/>
                <w:sz w:val="24"/>
                <w:szCs w:val="24"/>
              </w:rPr>
              <w:t xml:space="preserve">   </w:t>
            </w:r>
            <w:r>
              <w:rPr>
                <w:spacing w:val="-15"/>
                <w:sz w:val="24"/>
                <w:szCs w:val="24"/>
              </w:rPr>
              <w:t>审</w:t>
            </w:r>
            <w:r>
              <w:rPr>
                <w:spacing w:val="9"/>
                <w:sz w:val="24"/>
                <w:szCs w:val="24"/>
              </w:rPr>
              <w:t xml:space="preserve">   </w:t>
            </w:r>
            <w:r>
              <w:rPr>
                <w:spacing w:val="-15"/>
                <w:sz w:val="24"/>
                <w:szCs w:val="24"/>
              </w:rPr>
              <w:t>因</w:t>
            </w:r>
            <w:r>
              <w:rPr>
                <w:spacing w:val="4"/>
                <w:sz w:val="24"/>
                <w:szCs w:val="24"/>
              </w:rPr>
              <w:t xml:space="preserve">   </w:t>
            </w:r>
            <w:r>
              <w:rPr>
                <w:spacing w:val="-15"/>
                <w:sz w:val="24"/>
                <w:szCs w:val="24"/>
              </w:rPr>
              <w:t>素</w:t>
            </w:r>
          </w:p>
        </w:tc>
        <w:tc>
          <w:tcPr>
            <w:tcW w:w="2664" w:type="dxa"/>
            <w:tcBorders>
              <w:top w:val="single" w:color="000000" w:sz="6" w:space="0"/>
              <w:right w:val="single" w:color="000000" w:sz="6" w:space="0"/>
            </w:tcBorders>
            <w:vAlign w:val="top"/>
          </w:tcPr>
          <w:p w14:paraId="045DEB83">
            <w:pPr>
              <w:pStyle w:val="14"/>
              <w:spacing w:before="198" w:line="220" w:lineRule="auto"/>
              <w:ind w:left="383"/>
              <w:rPr>
                <w:sz w:val="24"/>
                <w:szCs w:val="24"/>
              </w:rPr>
            </w:pPr>
            <w:r>
              <w:rPr>
                <w:spacing w:val="-2"/>
                <w:sz w:val="24"/>
                <w:szCs w:val="24"/>
              </w:rPr>
              <w:t>投标文件页码范围</w:t>
            </w:r>
          </w:p>
        </w:tc>
      </w:tr>
      <w:tr w14:paraId="5425F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873B55E">
            <w:pPr>
              <w:rPr>
                <w:rFonts w:ascii="Arial"/>
                <w:sz w:val="21"/>
              </w:rPr>
            </w:pPr>
          </w:p>
        </w:tc>
        <w:tc>
          <w:tcPr>
            <w:tcW w:w="5410" w:type="dxa"/>
            <w:vAlign w:val="top"/>
          </w:tcPr>
          <w:p w14:paraId="1A6739A6">
            <w:pPr>
              <w:rPr>
                <w:rFonts w:ascii="Arial"/>
                <w:sz w:val="21"/>
              </w:rPr>
            </w:pPr>
          </w:p>
        </w:tc>
        <w:tc>
          <w:tcPr>
            <w:tcW w:w="2664" w:type="dxa"/>
            <w:tcBorders>
              <w:right w:val="single" w:color="000000" w:sz="6" w:space="0"/>
            </w:tcBorders>
            <w:vAlign w:val="top"/>
          </w:tcPr>
          <w:p w14:paraId="28A6AD7D">
            <w:pPr>
              <w:rPr>
                <w:rFonts w:ascii="Arial"/>
                <w:sz w:val="21"/>
              </w:rPr>
            </w:pPr>
          </w:p>
        </w:tc>
      </w:tr>
      <w:tr w14:paraId="739D8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2AED6906">
            <w:pPr>
              <w:rPr>
                <w:rFonts w:ascii="Arial"/>
                <w:sz w:val="21"/>
              </w:rPr>
            </w:pPr>
          </w:p>
        </w:tc>
        <w:tc>
          <w:tcPr>
            <w:tcW w:w="5410" w:type="dxa"/>
            <w:vAlign w:val="top"/>
          </w:tcPr>
          <w:p w14:paraId="537175F9">
            <w:pPr>
              <w:rPr>
                <w:rFonts w:ascii="Arial"/>
                <w:sz w:val="21"/>
              </w:rPr>
            </w:pPr>
          </w:p>
        </w:tc>
        <w:tc>
          <w:tcPr>
            <w:tcW w:w="2664" w:type="dxa"/>
            <w:tcBorders>
              <w:right w:val="single" w:color="000000" w:sz="6" w:space="0"/>
            </w:tcBorders>
            <w:vAlign w:val="top"/>
          </w:tcPr>
          <w:p w14:paraId="2F3A836A">
            <w:pPr>
              <w:rPr>
                <w:rFonts w:ascii="Arial"/>
                <w:sz w:val="21"/>
              </w:rPr>
            </w:pPr>
          </w:p>
        </w:tc>
      </w:tr>
      <w:tr w14:paraId="59E16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0905D04">
            <w:pPr>
              <w:rPr>
                <w:rFonts w:ascii="Arial"/>
                <w:sz w:val="21"/>
              </w:rPr>
            </w:pPr>
          </w:p>
        </w:tc>
        <w:tc>
          <w:tcPr>
            <w:tcW w:w="5410" w:type="dxa"/>
            <w:vAlign w:val="top"/>
          </w:tcPr>
          <w:p w14:paraId="67A8CBA4">
            <w:pPr>
              <w:rPr>
                <w:rFonts w:ascii="Arial"/>
                <w:sz w:val="21"/>
              </w:rPr>
            </w:pPr>
          </w:p>
        </w:tc>
        <w:tc>
          <w:tcPr>
            <w:tcW w:w="2664" w:type="dxa"/>
            <w:tcBorders>
              <w:right w:val="single" w:color="000000" w:sz="6" w:space="0"/>
            </w:tcBorders>
            <w:vAlign w:val="top"/>
          </w:tcPr>
          <w:p w14:paraId="5303074B">
            <w:pPr>
              <w:rPr>
                <w:rFonts w:ascii="Arial"/>
                <w:sz w:val="21"/>
              </w:rPr>
            </w:pPr>
          </w:p>
        </w:tc>
      </w:tr>
      <w:tr w14:paraId="42CC9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1AA85C28">
            <w:pPr>
              <w:rPr>
                <w:rFonts w:ascii="Arial"/>
                <w:sz w:val="21"/>
              </w:rPr>
            </w:pPr>
          </w:p>
        </w:tc>
        <w:tc>
          <w:tcPr>
            <w:tcW w:w="5410" w:type="dxa"/>
            <w:vAlign w:val="top"/>
          </w:tcPr>
          <w:p w14:paraId="710DB448">
            <w:pPr>
              <w:rPr>
                <w:rFonts w:ascii="Arial"/>
                <w:sz w:val="21"/>
              </w:rPr>
            </w:pPr>
          </w:p>
        </w:tc>
        <w:tc>
          <w:tcPr>
            <w:tcW w:w="2664" w:type="dxa"/>
            <w:tcBorders>
              <w:right w:val="single" w:color="000000" w:sz="6" w:space="0"/>
            </w:tcBorders>
            <w:vAlign w:val="top"/>
          </w:tcPr>
          <w:p w14:paraId="0467124C">
            <w:pPr>
              <w:rPr>
                <w:rFonts w:ascii="Arial"/>
                <w:sz w:val="21"/>
              </w:rPr>
            </w:pPr>
          </w:p>
        </w:tc>
      </w:tr>
      <w:tr w14:paraId="0C676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51BE8378">
            <w:pPr>
              <w:rPr>
                <w:rFonts w:ascii="Arial"/>
                <w:sz w:val="21"/>
              </w:rPr>
            </w:pPr>
          </w:p>
        </w:tc>
        <w:tc>
          <w:tcPr>
            <w:tcW w:w="5410" w:type="dxa"/>
            <w:vAlign w:val="top"/>
          </w:tcPr>
          <w:p w14:paraId="2F875B5E">
            <w:pPr>
              <w:rPr>
                <w:rFonts w:ascii="Arial"/>
                <w:sz w:val="21"/>
              </w:rPr>
            </w:pPr>
          </w:p>
        </w:tc>
        <w:tc>
          <w:tcPr>
            <w:tcW w:w="2664" w:type="dxa"/>
            <w:tcBorders>
              <w:right w:val="single" w:color="000000" w:sz="6" w:space="0"/>
            </w:tcBorders>
            <w:vAlign w:val="top"/>
          </w:tcPr>
          <w:p w14:paraId="0E314600">
            <w:pPr>
              <w:rPr>
                <w:rFonts w:ascii="Arial"/>
                <w:sz w:val="21"/>
              </w:rPr>
            </w:pPr>
          </w:p>
        </w:tc>
      </w:tr>
      <w:tr w14:paraId="7BCF7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58D56E84">
            <w:pPr>
              <w:rPr>
                <w:rFonts w:ascii="Arial"/>
                <w:sz w:val="21"/>
              </w:rPr>
            </w:pPr>
          </w:p>
        </w:tc>
        <w:tc>
          <w:tcPr>
            <w:tcW w:w="5410" w:type="dxa"/>
            <w:vAlign w:val="top"/>
          </w:tcPr>
          <w:p w14:paraId="0345CC38">
            <w:pPr>
              <w:rPr>
                <w:rFonts w:ascii="Arial"/>
                <w:sz w:val="21"/>
              </w:rPr>
            </w:pPr>
          </w:p>
        </w:tc>
        <w:tc>
          <w:tcPr>
            <w:tcW w:w="2664" w:type="dxa"/>
            <w:tcBorders>
              <w:right w:val="single" w:color="000000" w:sz="6" w:space="0"/>
            </w:tcBorders>
            <w:vAlign w:val="top"/>
          </w:tcPr>
          <w:p w14:paraId="51CC0275">
            <w:pPr>
              <w:rPr>
                <w:rFonts w:ascii="Arial"/>
                <w:sz w:val="21"/>
              </w:rPr>
            </w:pPr>
          </w:p>
        </w:tc>
      </w:tr>
      <w:tr w14:paraId="21E35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686DF008">
            <w:pPr>
              <w:rPr>
                <w:rFonts w:ascii="Arial"/>
                <w:sz w:val="21"/>
              </w:rPr>
            </w:pPr>
          </w:p>
        </w:tc>
        <w:tc>
          <w:tcPr>
            <w:tcW w:w="5410" w:type="dxa"/>
            <w:vAlign w:val="top"/>
          </w:tcPr>
          <w:p w14:paraId="43ED5F1A">
            <w:pPr>
              <w:rPr>
                <w:rFonts w:ascii="Arial"/>
                <w:sz w:val="21"/>
              </w:rPr>
            </w:pPr>
          </w:p>
        </w:tc>
        <w:tc>
          <w:tcPr>
            <w:tcW w:w="2664" w:type="dxa"/>
            <w:tcBorders>
              <w:right w:val="single" w:color="000000" w:sz="6" w:space="0"/>
            </w:tcBorders>
            <w:vAlign w:val="top"/>
          </w:tcPr>
          <w:p w14:paraId="40BF103E">
            <w:pPr>
              <w:rPr>
                <w:rFonts w:ascii="Arial"/>
                <w:sz w:val="21"/>
              </w:rPr>
            </w:pPr>
          </w:p>
        </w:tc>
      </w:tr>
      <w:tr w14:paraId="10807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6A1B96E7">
            <w:pPr>
              <w:rPr>
                <w:rFonts w:ascii="Arial"/>
                <w:sz w:val="21"/>
              </w:rPr>
            </w:pPr>
          </w:p>
        </w:tc>
        <w:tc>
          <w:tcPr>
            <w:tcW w:w="5410" w:type="dxa"/>
            <w:vAlign w:val="top"/>
          </w:tcPr>
          <w:p w14:paraId="0A33CF74">
            <w:pPr>
              <w:rPr>
                <w:rFonts w:ascii="Arial"/>
                <w:sz w:val="21"/>
              </w:rPr>
            </w:pPr>
          </w:p>
        </w:tc>
        <w:tc>
          <w:tcPr>
            <w:tcW w:w="2664" w:type="dxa"/>
            <w:tcBorders>
              <w:right w:val="single" w:color="000000" w:sz="6" w:space="0"/>
            </w:tcBorders>
            <w:vAlign w:val="top"/>
          </w:tcPr>
          <w:p w14:paraId="4D68665C">
            <w:pPr>
              <w:rPr>
                <w:rFonts w:ascii="Arial"/>
                <w:sz w:val="21"/>
              </w:rPr>
            </w:pPr>
          </w:p>
        </w:tc>
      </w:tr>
      <w:tr w14:paraId="0DCDB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444AEA04">
            <w:pPr>
              <w:rPr>
                <w:rFonts w:ascii="Arial"/>
                <w:sz w:val="21"/>
              </w:rPr>
            </w:pPr>
          </w:p>
        </w:tc>
        <w:tc>
          <w:tcPr>
            <w:tcW w:w="5410" w:type="dxa"/>
            <w:vAlign w:val="top"/>
          </w:tcPr>
          <w:p w14:paraId="311DA209">
            <w:pPr>
              <w:rPr>
                <w:rFonts w:ascii="Arial"/>
                <w:sz w:val="21"/>
              </w:rPr>
            </w:pPr>
          </w:p>
        </w:tc>
        <w:tc>
          <w:tcPr>
            <w:tcW w:w="2664" w:type="dxa"/>
            <w:tcBorders>
              <w:right w:val="single" w:color="000000" w:sz="6" w:space="0"/>
            </w:tcBorders>
            <w:vAlign w:val="top"/>
          </w:tcPr>
          <w:p w14:paraId="6CDF7FF0">
            <w:pPr>
              <w:rPr>
                <w:rFonts w:ascii="Arial"/>
                <w:sz w:val="21"/>
              </w:rPr>
            </w:pPr>
          </w:p>
        </w:tc>
      </w:tr>
      <w:tr w14:paraId="1DDF6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716F6F73">
            <w:pPr>
              <w:rPr>
                <w:rFonts w:ascii="Arial"/>
                <w:sz w:val="21"/>
              </w:rPr>
            </w:pPr>
          </w:p>
        </w:tc>
        <w:tc>
          <w:tcPr>
            <w:tcW w:w="5410" w:type="dxa"/>
            <w:vAlign w:val="top"/>
          </w:tcPr>
          <w:p w14:paraId="0FBACAB0">
            <w:pPr>
              <w:rPr>
                <w:rFonts w:ascii="Arial"/>
                <w:sz w:val="21"/>
              </w:rPr>
            </w:pPr>
          </w:p>
        </w:tc>
        <w:tc>
          <w:tcPr>
            <w:tcW w:w="2664" w:type="dxa"/>
            <w:tcBorders>
              <w:right w:val="single" w:color="000000" w:sz="6" w:space="0"/>
            </w:tcBorders>
            <w:vAlign w:val="top"/>
          </w:tcPr>
          <w:p w14:paraId="35F71849">
            <w:pPr>
              <w:rPr>
                <w:rFonts w:ascii="Arial"/>
                <w:sz w:val="21"/>
              </w:rPr>
            </w:pPr>
          </w:p>
        </w:tc>
      </w:tr>
      <w:tr w14:paraId="60A34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47B1B46D">
            <w:pPr>
              <w:rPr>
                <w:rFonts w:ascii="Arial"/>
                <w:sz w:val="21"/>
              </w:rPr>
            </w:pPr>
          </w:p>
        </w:tc>
        <w:tc>
          <w:tcPr>
            <w:tcW w:w="5410" w:type="dxa"/>
            <w:vAlign w:val="top"/>
          </w:tcPr>
          <w:p w14:paraId="28E9A22D">
            <w:pPr>
              <w:rPr>
                <w:rFonts w:ascii="Arial"/>
                <w:sz w:val="21"/>
              </w:rPr>
            </w:pPr>
          </w:p>
        </w:tc>
        <w:tc>
          <w:tcPr>
            <w:tcW w:w="2664" w:type="dxa"/>
            <w:tcBorders>
              <w:right w:val="single" w:color="000000" w:sz="6" w:space="0"/>
            </w:tcBorders>
            <w:vAlign w:val="top"/>
          </w:tcPr>
          <w:p w14:paraId="11209921">
            <w:pPr>
              <w:rPr>
                <w:rFonts w:ascii="Arial"/>
                <w:sz w:val="21"/>
              </w:rPr>
            </w:pPr>
          </w:p>
        </w:tc>
      </w:tr>
      <w:tr w14:paraId="5C2A2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63AF37B9">
            <w:pPr>
              <w:rPr>
                <w:rFonts w:ascii="Arial"/>
                <w:sz w:val="21"/>
              </w:rPr>
            </w:pPr>
          </w:p>
        </w:tc>
        <w:tc>
          <w:tcPr>
            <w:tcW w:w="5410" w:type="dxa"/>
            <w:vAlign w:val="top"/>
          </w:tcPr>
          <w:p w14:paraId="13677618">
            <w:pPr>
              <w:rPr>
                <w:rFonts w:ascii="Arial"/>
                <w:sz w:val="21"/>
              </w:rPr>
            </w:pPr>
          </w:p>
        </w:tc>
        <w:tc>
          <w:tcPr>
            <w:tcW w:w="2664" w:type="dxa"/>
            <w:tcBorders>
              <w:right w:val="single" w:color="000000" w:sz="6" w:space="0"/>
            </w:tcBorders>
            <w:vAlign w:val="top"/>
          </w:tcPr>
          <w:p w14:paraId="21FFA5B6">
            <w:pPr>
              <w:rPr>
                <w:rFonts w:ascii="Arial"/>
                <w:sz w:val="21"/>
              </w:rPr>
            </w:pPr>
          </w:p>
        </w:tc>
      </w:tr>
      <w:tr w14:paraId="083A0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0F870EE6">
            <w:pPr>
              <w:rPr>
                <w:rFonts w:ascii="Arial"/>
                <w:sz w:val="21"/>
              </w:rPr>
            </w:pPr>
          </w:p>
        </w:tc>
        <w:tc>
          <w:tcPr>
            <w:tcW w:w="5410" w:type="dxa"/>
            <w:vAlign w:val="top"/>
          </w:tcPr>
          <w:p w14:paraId="0E26B573">
            <w:pPr>
              <w:rPr>
                <w:rFonts w:ascii="Arial"/>
                <w:sz w:val="21"/>
              </w:rPr>
            </w:pPr>
          </w:p>
        </w:tc>
        <w:tc>
          <w:tcPr>
            <w:tcW w:w="2664" w:type="dxa"/>
            <w:tcBorders>
              <w:right w:val="single" w:color="000000" w:sz="6" w:space="0"/>
            </w:tcBorders>
            <w:vAlign w:val="top"/>
          </w:tcPr>
          <w:p w14:paraId="5DAE8065">
            <w:pPr>
              <w:rPr>
                <w:rFonts w:ascii="Arial"/>
                <w:sz w:val="21"/>
              </w:rPr>
            </w:pPr>
          </w:p>
        </w:tc>
      </w:tr>
      <w:tr w14:paraId="4C62C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934" w:type="dxa"/>
            <w:tcBorders>
              <w:left w:val="single" w:color="000000" w:sz="6" w:space="0"/>
              <w:bottom w:val="single" w:color="000000" w:sz="6" w:space="0"/>
            </w:tcBorders>
            <w:vAlign w:val="top"/>
          </w:tcPr>
          <w:p w14:paraId="4824695E">
            <w:pPr>
              <w:rPr>
                <w:rFonts w:ascii="Arial"/>
                <w:sz w:val="21"/>
              </w:rPr>
            </w:pPr>
          </w:p>
        </w:tc>
        <w:tc>
          <w:tcPr>
            <w:tcW w:w="5410" w:type="dxa"/>
            <w:tcBorders>
              <w:bottom w:val="single" w:color="000000" w:sz="6" w:space="0"/>
            </w:tcBorders>
            <w:vAlign w:val="top"/>
          </w:tcPr>
          <w:p w14:paraId="02BFE8F4">
            <w:pPr>
              <w:rPr>
                <w:rFonts w:ascii="Arial"/>
                <w:sz w:val="21"/>
              </w:rPr>
            </w:pPr>
          </w:p>
        </w:tc>
        <w:tc>
          <w:tcPr>
            <w:tcW w:w="2664" w:type="dxa"/>
            <w:tcBorders>
              <w:bottom w:val="single" w:color="000000" w:sz="6" w:space="0"/>
              <w:right w:val="single" w:color="000000" w:sz="6" w:space="0"/>
            </w:tcBorders>
            <w:vAlign w:val="top"/>
          </w:tcPr>
          <w:p w14:paraId="326C7C57">
            <w:pPr>
              <w:rPr>
                <w:rFonts w:ascii="Arial"/>
                <w:sz w:val="21"/>
              </w:rPr>
            </w:pPr>
          </w:p>
        </w:tc>
      </w:tr>
    </w:tbl>
    <w:p w14:paraId="788945AA">
      <w:pPr>
        <w:pStyle w:val="3"/>
      </w:pPr>
    </w:p>
    <w:p w14:paraId="45B2A9A7">
      <w:pPr>
        <w:sectPr>
          <w:footerReference r:id="rId154" w:type="default"/>
          <w:pgSz w:w="11907" w:h="16841"/>
          <w:pgMar w:top="1253" w:right="1463" w:bottom="1254" w:left="1474" w:header="1134" w:footer="907" w:gutter="0"/>
          <w:pgNumType w:fmt="decimal"/>
          <w:cols w:space="720" w:num="1"/>
        </w:sectPr>
      </w:pPr>
    </w:p>
    <w:p w14:paraId="1B2EF12B">
      <w:pPr>
        <w:pStyle w:val="3"/>
        <w:spacing w:line="246" w:lineRule="auto"/>
      </w:pPr>
    </w:p>
    <w:p w14:paraId="03D708D4">
      <w:pPr>
        <w:spacing w:before="91" w:line="220" w:lineRule="auto"/>
        <w:ind w:left="3517"/>
        <w:outlineLvl w:val="1"/>
        <w:rPr>
          <w:rFonts w:ascii="宋体" w:hAnsi="宋体" w:eastAsia="宋体" w:cs="宋体"/>
          <w:sz w:val="28"/>
          <w:szCs w:val="28"/>
        </w:rPr>
      </w:pPr>
      <w:bookmarkStart w:id="462" w:name="bookmark654"/>
      <w:bookmarkEnd w:id="462"/>
      <w:r>
        <w:rPr>
          <w:rFonts w:ascii="宋体" w:hAnsi="宋体" w:eastAsia="宋体" w:cs="宋体"/>
          <w:b/>
          <w:bCs/>
          <w:spacing w:val="-7"/>
          <w:sz w:val="28"/>
          <w:szCs w:val="28"/>
        </w:rPr>
        <w:t>资信标目录</w:t>
      </w:r>
    </w:p>
    <w:p w14:paraId="3358383D">
      <w:pPr>
        <w:pStyle w:val="3"/>
        <w:spacing w:line="245" w:lineRule="auto"/>
      </w:pPr>
    </w:p>
    <w:p w14:paraId="1DB11272">
      <w:pPr>
        <w:spacing w:before="78" w:line="220" w:lineRule="auto"/>
        <w:ind w:left="29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）企业信用等级。</w:t>
      </w:r>
    </w:p>
    <w:p w14:paraId="68014E0D">
      <w:pPr>
        <w:spacing w:before="180" w:line="220" w:lineRule="auto"/>
        <w:ind w:left="298"/>
        <w:rPr>
          <w:rFonts w:ascii="宋体" w:hAnsi="宋体" w:eastAsia="宋体" w:cs="宋体"/>
          <w:strike/>
          <w:dstrike w:val="0"/>
          <w:sz w:val="24"/>
          <w:szCs w:val="24"/>
        </w:rPr>
      </w:pPr>
      <w:r>
        <w:rPr>
          <w:rFonts w:ascii="宋体" w:hAnsi="宋体" w:eastAsia="宋体" w:cs="宋体"/>
          <w:strike/>
          <w:dstrike w:val="0"/>
          <w:spacing w:val="-2"/>
          <w:sz w:val="24"/>
          <w:szCs w:val="24"/>
        </w:rPr>
        <w:t>（</w:t>
      </w:r>
      <w:r>
        <w:rPr>
          <w:rFonts w:ascii="Times New Roman" w:hAnsi="Times New Roman" w:eastAsia="Times New Roman" w:cs="Times New Roman"/>
          <w:strike/>
          <w:dstrike w:val="0"/>
          <w:spacing w:val="-2"/>
          <w:sz w:val="24"/>
          <w:szCs w:val="24"/>
        </w:rPr>
        <w:t>2</w:t>
      </w:r>
      <w:r>
        <w:rPr>
          <w:rFonts w:ascii="宋体" w:hAnsi="宋体" w:eastAsia="宋体" w:cs="宋体"/>
          <w:strike/>
          <w:dstrike w:val="0"/>
          <w:spacing w:val="-2"/>
          <w:sz w:val="24"/>
          <w:szCs w:val="24"/>
        </w:rPr>
        <w:t>）评审打分业绩。（若有）</w:t>
      </w:r>
    </w:p>
    <w:p w14:paraId="684B3A6F">
      <w:pPr>
        <w:spacing w:before="181" w:line="220"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）招标人要求提交的其他资料。</w:t>
      </w:r>
    </w:p>
    <w:p w14:paraId="5D869D31">
      <w:pPr>
        <w:spacing w:line="220" w:lineRule="auto"/>
        <w:rPr>
          <w:rFonts w:ascii="宋体" w:hAnsi="宋体" w:eastAsia="宋体" w:cs="宋体"/>
          <w:sz w:val="24"/>
          <w:szCs w:val="24"/>
        </w:rPr>
        <w:sectPr>
          <w:footerReference r:id="rId155" w:type="default"/>
          <w:pgSz w:w="11907" w:h="16841"/>
          <w:pgMar w:top="1253" w:right="1527" w:bottom="1254" w:left="1502" w:header="1134" w:footer="907" w:gutter="0"/>
          <w:pgNumType w:fmt="decimal"/>
          <w:cols w:space="720" w:num="1"/>
        </w:sectPr>
      </w:pPr>
    </w:p>
    <w:p w14:paraId="2EEED952">
      <w:pPr>
        <w:spacing w:before="91" w:line="220" w:lineRule="auto"/>
        <w:outlineLvl w:val="1"/>
        <w:rPr>
          <w:rFonts w:ascii="宋体" w:hAnsi="宋体" w:eastAsia="宋体" w:cs="宋体"/>
          <w:sz w:val="28"/>
          <w:szCs w:val="28"/>
        </w:rPr>
      </w:pPr>
      <w:bookmarkStart w:id="463" w:name="bookmark655"/>
      <w:bookmarkEnd w:id="463"/>
      <w:r>
        <w:rPr>
          <w:rFonts w:ascii="宋体" w:hAnsi="宋体" w:eastAsia="宋体" w:cs="宋体"/>
          <w:b/>
          <w:bCs/>
          <w:spacing w:val="-6"/>
          <w:sz w:val="28"/>
          <w:szCs w:val="28"/>
        </w:rPr>
        <w:t>一、企业信用等级</w:t>
      </w:r>
    </w:p>
    <w:p w14:paraId="1BAC0A1C">
      <w:pPr>
        <w:spacing w:line="220" w:lineRule="auto"/>
        <w:rPr>
          <w:rFonts w:ascii="宋体" w:hAnsi="宋体" w:eastAsia="宋体" w:cs="宋体"/>
          <w:sz w:val="28"/>
          <w:szCs w:val="28"/>
        </w:rPr>
        <w:sectPr>
          <w:footerReference r:id="rId156" w:type="default"/>
          <w:pgSz w:w="11907" w:h="16841"/>
          <w:pgMar w:top="1253" w:right="1527" w:bottom="1254" w:left="1491" w:header="1134" w:footer="907" w:gutter="0"/>
          <w:pgNumType w:fmt="decimal"/>
          <w:cols w:space="720" w:num="1"/>
        </w:sectPr>
      </w:pPr>
    </w:p>
    <w:p w14:paraId="59F275C8">
      <w:pPr>
        <w:spacing w:before="91" w:line="221" w:lineRule="auto"/>
        <w:ind w:left="15"/>
        <w:outlineLvl w:val="1"/>
        <w:rPr>
          <w:rFonts w:ascii="宋体" w:hAnsi="宋体" w:eastAsia="宋体" w:cs="宋体"/>
          <w:sz w:val="28"/>
          <w:szCs w:val="28"/>
        </w:rPr>
      </w:pPr>
      <w:bookmarkStart w:id="464" w:name="bookmark656"/>
      <w:bookmarkEnd w:id="464"/>
      <w:r>
        <w:rPr>
          <w:rFonts w:ascii="宋体" w:hAnsi="宋体" w:eastAsia="宋体" w:cs="宋体"/>
          <w:b/>
          <w:bCs/>
          <w:spacing w:val="-4"/>
          <w:sz w:val="28"/>
          <w:szCs w:val="28"/>
        </w:rPr>
        <w:t>二、评审打分业绩</w:t>
      </w:r>
    </w:p>
    <w:p w14:paraId="15A41C98">
      <w:pPr>
        <w:spacing w:before="333" w:line="220" w:lineRule="auto"/>
        <w:ind w:left="2144"/>
        <w:rPr>
          <w:rFonts w:ascii="宋体" w:hAnsi="宋体" w:eastAsia="宋体" w:cs="宋体"/>
          <w:strike/>
          <w:dstrike w:val="0"/>
          <w:sz w:val="30"/>
          <w:szCs w:val="30"/>
        </w:rPr>
      </w:pPr>
      <w:r>
        <w:rPr>
          <w:rFonts w:ascii="宋体" w:hAnsi="宋体" w:eastAsia="宋体" w:cs="宋体"/>
          <w:b/>
          <w:bCs/>
          <w:strike/>
          <w:dstrike w:val="0"/>
          <w:spacing w:val="-4"/>
          <w:sz w:val="30"/>
          <w:szCs w:val="30"/>
        </w:rPr>
        <w:t>业绩汇总表（评审打分业绩的汇总）</w:t>
      </w:r>
    </w:p>
    <w:p w14:paraId="449173A5">
      <w:pPr>
        <w:spacing w:before="16"/>
        <w:rPr>
          <w:strike/>
          <w:dstrike w:val="0"/>
        </w:rPr>
      </w:pPr>
    </w:p>
    <w:p w14:paraId="397B2244">
      <w:pPr>
        <w:spacing w:before="15"/>
        <w:rPr>
          <w:strike/>
          <w:dstrike w:val="0"/>
        </w:rPr>
      </w:pPr>
    </w:p>
    <w:tbl>
      <w:tblPr>
        <w:tblStyle w:val="13"/>
        <w:tblW w:w="86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321"/>
        <w:gridCol w:w="1146"/>
        <w:gridCol w:w="1376"/>
        <w:gridCol w:w="1685"/>
        <w:gridCol w:w="1153"/>
        <w:gridCol w:w="1211"/>
      </w:tblGrid>
      <w:tr w14:paraId="6AF19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742" w:type="dxa"/>
            <w:tcBorders>
              <w:top w:val="single" w:color="000000" w:sz="10" w:space="0"/>
              <w:left w:val="single" w:color="000000" w:sz="10" w:space="0"/>
            </w:tcBorders>
            <w:vAlign w:val="top"/>
          </w:tcPr>
          <w:p w14:paraId="162B8B43">
            <w:pPr>
              <w:spacing w:line="250" w:lineRule="auto"/>
              <w:rPr>
                <w:rFonts w:ascii="Arial"/>
                <w:strike/>
                <w:dstrike w:val="0"/>
                <w:sz w:val="21"/>
              </w:rPr>
            </w:pPr>
          </w:p>
          <w:p w14:paraId="2DFF05F6">
            <w:pPr>
              <w:spacing w:line="250" w:lineRule="auto"/>
              <w:rPr>
                <w:rFonts w:ascii="Arial"/>
                <w:strike/>
                <w:dstrike w:val="0"/>
                <w:sz w:val="21"/>
              </w:rPr>
            </w:pPr>
          </w:p>
          <w:p w14:paraId="51DFBFFB">
            <w:pPr>
              <w:spacing w:line="251" w:lineRule="auto"/>
              <w:rPr>
                <w:rFonts w:ascii="Arial"/>
                <w:strike/>
                <w:dstrike w:val="0"/>
                <w:sz w:val="21"/>
              </w:rPr>
            </w:pPr>
          </w:p>
          <w:p w14:paraId="1CF63F9F">
            <w:pPr>
              <w:pStyle w:val="14"/>
              <w:spacing w:before="78" w:line="221" w:lineRule="auto"/>
              <w:ind w:left="124"/>
              <w:rPr>
                <w:strike/>
                <w:dstrike w:val="0"/>
                <w:sz w:val="24"/>
                <w:szCs w:val="24"/>
              </w:rPr>
            </w:pPr>
            <w:r>
              <w:rPr>
                <w:strike/>
                <w:dstrike w:val="0"/>
                <w:spacing w:val="-3"/>
                <w:sz w:val="24"/>
                <w:szCs w:val="24"/>
              </w:rPr>
              <w:t>序号</w:t>
            </w:r>
          </w:p>
        </w:tc>
        <w:tc>
          <w:tcPr>
            <w:tcW w:w="1321" w:type="dxa"/>
            <w:tcBorders>
              <w:top w:val="single" w:color="000000" w:sz="10" w:space="0"/>
            </w:tcBorders>
            <w:vAlign w:val="top"/>
          </w:tcPr>
          <w:p w14:paraId="3FD19DC1">
            <w:pPr>
              <w:spacing w:line="298" w:lineRule="auto"/>
              <w:rPr>
                <w:rFonts w:ascii="Arial"/>
                <w:strike/>
                <w:dstrike w:val="0"/>
                <w:sz w:val="21"/>
              </w:rPr>
            </w:pPr>
          </w:p>
          <w:p w14:paraId="26392689">
            <w:pPr>
              <w:spacing w:line="298" w:lineRule="auto"/>
              <w:rPr>
                <w:rFonts w:ascii="Arial"/>
                <w:strike/>
                <w:dstrike w:val="0"/>
                <w:sz w:val="21"/>
              </w:rPr>
            </w:pPr>
          </w:p>
          <w:p w14:paraId="6CE1F160">
            <w:pPr>
              <w:pStyle w:val="14"/>
              <w:spacing w:before="78" w:line="220" w:lineRule="auto"/>
              <w:ind w:left="57"/>
              <w:rPr>
                <w:strike/>
                <w:dstrike w:val="0"/>
                <w:sz w:val="24"/>
                <w:szCs w:val="24"/>
              </w:rPr>
            </w:pPr>
            <w:r>
              <w:rPr>
                <w:strike/>
                <w:dstrike w:val="0"/>
                <w:spacing w:val="-3"/>
                <w:sz w:val="24"/>
                <w:szCs w:val="24"/>
              </w:rPr>
              <w:t>该业绩证明</w:t>
            </w:r>
          </w:p>
          <w:p w14:paraId="33CF7004">
            <w:pPr>
              <w:pStyle w:val="14"/>
              <w:spacing w:before="25" w:line="220" w:lineRule="auto"/>
              <w:ind w:left="412"/>
              <w:rPr>
                <w:strike/>
                <w:dstrike w:val="0"/>
                <w:sz w:val="24"/>
                <w:szCs w:val="24"/>
              </w:rPr>
            </w:pPr>
            <w:r>
              <w:rPr>
                <w:strike/>
                <w:dstrike w:val="0"/>
                <w:spacing w:val="-3"/>
                <w:sz w:val="24"/>
                <w:szCs w:val="24"/>
              </w:rPr>
              <w:t>对象</w:t>
            </w:r>
          </w:p>
        </w:tc>
        <w:tc>
          <w:tcPr>
            <w:tcW w:w="1146" w:type="dxa"/>
            <w:tcBorders>
              <w:top w:val="single" w:color="000000" w:sz="10" w:space="0"/>
            </w:tcBorders>
            <w:vAlign w:val="top"/>
          </w:tcPr>
          <w:p w14:paraId="47161466">
            <w:pPr>
              <w:spacing w:line="250" w:lineRule="auto"/>
              <w:rPr>
                <w:rFonts w:ascii="Arial"/>
                <w:strike/>
                <w:dstrike w:val="0"/>
                <w:sz w:val="21"/>
              </w:rPr>
            </w:pPr>
          </w:p>
          <w:p w14:paraId="45B47506">
            <w:pPr>
              <w:spacing w:line="251" w:lineRule="auto"/>
              <w:rPr>
                <w:rFonts w:ascii="Arial"/>
                <w:strike/>
                <w:dstrike w:val="0"/>
                <w:sz w:val="21"/>
              </w:rPr>
            </w:pPr>
          </w:p>
          <w:p w14:paraId="425D9547">
            <w:pPr>
              <w:spacing w:line="251" w:lineRule="auto"/>
              <w:rPr>
                <w:rFonts w:ascii="Arial"/>
                <w:strike/>
                <w:dstrike w:val="0"/>
                <w:sz w:val="21"/>
              </w:rPr>
            </w:pPr>
          </w:p>
          <w:p w14:paraId="792FADCC">
            <w:pPr>
              <w:pStyle w:val="14"/>
              <w:spacing w:before="78" w:line="220" w:lineRule="auto"/>
              <w:ind w:left="92"/>
              <w:rPr>
                <w:strike/>
                <w:dstrike w:val="0"/>
                <w:sz w:val="24"/>
                <w:szCs w:val="24"/>
              </w:rPr>
            </w:pPr>
            <w:r>
              <w:rPr>
                <w:strike/>
                <w:dstrike w:val="0"/>
                <w:spacing w:val="-3"/>
                <w:sz w:val="24"/>
                <w:szCs w:val="24"/>
              </w:rPr>
              <w:t>项目名称</w:t>
            </w:r>
          </w:p>
        </w:tc>
        <w:tc>
          <w:tcPr>
            <w:tcW w:w="1376" w:type="dxa"/>
            <w:tcBorders>
              <w:top w:val="single" w:color="000000" w:sz="10" w:space="0"/>
            </w:tcBorders>
            <w:vAlign w:val="top"/>
          </w:tcPr>
          <w:p w14:paraId="307C3643">
            <w:pPr>
              <w:spacing w:line="298" w:lineRule="auto"/>
              <w:rPr>
                <w:rFonts w:ascii="Arial"/>
                <w:strike/>
                <w:dstrike w:val="0"/>
                <w:sz w:val="21"/>
              </w:rPr>
            </w:pPr>
          </w:p>
          <w:p w14:paraId="7D546384">
            <w:pPr>
              <w:spacing w:line="299" w:lineRule="auto"/>
              <w:rPr>
                <w:rFonts w:ascii="Arial"/>
                <w:strike/>
                <w:dstrike w:val="0"/>
                <w:sz w:val="21"/>
              </w:rPr>
            </w:pPr>
          </w:p>
          <w:p w14:paraId="694AD726">
            <w:pPr>
              <w:pStyle w:val="14"/>
              <w:spacing w:before="78" w:line="220" w:lineRule="auto"/>
              <w:ind w:left="90"/>
              <w:rPr>
                <w:strike/>
                <w:dstrike w:val="0"/>
                <w:sz w:val="24"/>
                <w:szCs w:val="24"/>
              </w:rPr>
            </w:pPr>
            <w:r>
              <w:rPr>
                <w:strike/>
                <w:dstrike w:val="0"/>
                <w:spacing w:val="14"/>
                <w:sz w:val="24"/>
                <w:szCs w:val="24"/>
              </w:rPr>
              <w:t>建设单位(</w:t>
            </w:r>
          </w:p>
          <w:p w14:paraId="3A7B7590">
            <w:pPr>
              <w:pStyle w:val="14"/>
              <w:spacing w:before="25" w:line="220" w:lineRule="auto"/>
              <w:ind w:left="91"/>
              <w:rPr>
                <w:strike/>
                <w:dstrike w:val="0"/>
                <w:sz w:val="24"/>
                <w:szCs w:val="24"/>
              </w:rPr>
            </w:pPr>
            <w:r>
              <w:rPr>
                <w:strike/>
                <w:dstrike w:val="0"/>
                <w:spacing w:val="-5"/>
                <w:sz w:val="24"/>
                <w:szCs w:val="24"/>
              </w:rPr>
              <w:t>项目业主）</w:t>
            </w:r>
          </w:p>
        </w:tc>
        <w:tc>
          <w:tcPr>
            <w:tcW w:w="1685" w:type="dxa"/>
            <w:tcBorders>
              <w:top w:val="single" w:color="000000" w:sz="10" w:space="0"/>
            </w:tcBorders>
            <w:vAlign w:val="top"/>
          </w:tcPr>
          <w:p w14:paraId="164E08C5">
            <w:pPr>
              <w:spacing w:line="289" w:lineRule="auto"/>
              <w:rPr>
                <w:rFonts w:ascii="Arial"/>
                <w:strike/>
                <w:dstrike w:val="0"/>
                <w:sz w:val="21"/>
              </w:rPr>
            </w:pPr>
          </w:p>
          <w:p w14:paraId="2DAF60B9">
            <w:pPr>
              <w:pStyle w:val="14"/>
              <w:spacing w:before="78" w:line="220" w:lineRule="auto"/>
              <w:ind w:left="132"/>
              <w:rPr>
                <w:strike/>
                <w:dstrike w:val="0"/>
                <w:sz w:val="24"/>
                <w:szCs w:val="24"/>
              </w:rPr>
            </w:pPr>
            <w:r>
              <w:rPr>
                <w:strike/>
                <w:dstrike w:val="0"/>
                <w:spacing w:val="-2"/>
                <w:sz w:val="24"/>
                <w:szCs w:val="24"/>
              </w:rPr>
              <w:t>与评审有关的</w:t>
            </w:r>
          </w:p>
          <w:p w14:paraId="52976F81">
            <w:pPr>
              <w:pStyle w:val="14"/>
              <w:spacing w:before="22" w:line="220" w:lineRule="auto"/>
              <w:ind w:left="138"/>
              <w:rPr>
                <w:strike/>
                <w:dstrike w:val="0"/>
                <w:sz w:val="24"/>
                <w:szCs w:val="24"/>
              </w:rPr>
            </w:pPr>
            <w:r>
              <w:rPr>
                <w:strike/>
                <w:dstrike w:val="0"/>
                <w:spacing w:val="-8"/>
                <w:sz w:val="24"/>
                <w:szCs w:val="24"/>
              </w:rPr>
              <w:t>时间、规模、</w:t>
            </w:r>
          </w:p>
          <w:p w14:paraId="5F6B0059">
            <w:pPr>
              <w:pStyle w:val="14"/>
              <w:spacing w:before="25" w:line="220" w:lineRule="auto"/>
              <w:ind w:left="128"/>
              <w:rPr>
                <w:strike/>
                <w:dstrike w:val="0"/>
                <w:sz w:val="24"/>
                <w:szCs w:val="24"/>
              </w:rPr>
            </w:pPr>
            <w:r>
              <w:rPr>
                <w:strike/>
                <w:dstrike w:val="0"/>
                <w:spacing w:val="-2"/>
                <w:sz w:val="24"/>
                <w:szCs w:val="24"/>
              </w:rPr>
              <w:t>技术指标及其</w:t>
            </w:r>
          </w:p>
          <w:p w14:paraId="00239106">
            <w:pPr>
              <w:pStyle w:val="14"/>
              <w:spacing w:before="26" w:line="220" w:lineRule="auto"/>
              <w:ind w:left="487"/>
              <w:rPr>
                <w:strike/>
                <w:dstrike w:val="0"/>
                <w:sz w:val="24"/>
                <w:szCs w:val="24"/>
              </w:rPr>
            </w:pPr>
            <w:r>
              <w:rPr>
                <w:strike/>
                <w:dstrike w:val="0"/>
                <w:spacing w:val="-3"/>
                <w:sz w:val="24"/>
                <w:szCs w:val="24"/>
              </w:rPr>
              <w:t>他要求</w:t>
            </w:r>
          </w:p>
        </w:tc>
        <w:tc>
          <w:tcPr>
            <w:tcW w:w="1153" w:type="dxa"/>
            <w:tcBorders>
              <w:top w:val="single" w:color="000000" w:sz="10" w:space="0"/>
            </w:tcBorders>
            <w:vAlign w:val="top"/>
          </w:tcPr>
          <w:p w14:paraId="459B57D0">
            <w:pPr>
              <w:spacing w:line="298" w:lineRule="auto"/>
              <w:rPr>
                <w:rFonts w:ascii="Arial"/>
                <w:strike/>
                <w:dstrike w:val="0"/>
                <w:sz w:val="21"/>
              </w:rPr>
            </w:pPr>
          </w:p>
          <w:p w14:paraId="3D311687">
            <w:pPr>
              <w:spacing w:line="298" w:lineRule="auto"/>
              <w:rPr>
                <w:rFonts w:ascii="Arial"/>
                <w:strike/>
                <w:dstrike w:val="0"/>
                <w:sz w:val="21"/>
              </w:rPr>
            </w:pPr>
          </w:p>
          <w:p w14:paraId="2B6EF394">
            <w:pPr>
              <w:pStyle w:val="14"/>
              <w:spacing w:before="78" w:line="220" w:lineRule="auto"/>
              <w:ind w:left="109"/>
              <w:rPr>
                <w:strike/>
                <w:dstrike w:val="0"/>
                <w:sz w:val="24"/>
                <w:szCs w:val="24"/>
              </w:rPr>
            </w:pPr>
            <w:r>
              <w:rPr>
                <w:strike/>
                <w:dstrike w:val="0"/>
                <w:spacing w:val="-2"/>
                <w:sz w:val="24"/>
                <w:szCs w:val="24"/>
              </w:rPr>
              <w:t>提交证明</w:t>
            </w:r>
          </w:p>
          <w:p w14:paraId="11FDFEA4">
            <w:pPr>
              <w:pStyle w:val="14"/>
              <w:spacing w:before="26" w:line="219" w:lineRule="auto"/>
              <w:ind w:left="108"/>
              <w:rPr>
                <w:strike/>
                <w:dstrike w:val="0"/>
                <w:sz w:val="24"/>
                <w:szCs w:val="24"/>
              </w:rPr>
            </w:pPr>
            <w:r>
              <w:rPr>
                <w:strike/>
                <w:dstrike w:val="0"/>
                <w:spacing w:val="-2"/>
                <w:sz w:val="24"/>
                <w:szCs w:val="24"/>
              </w:rPr>
              <w:t>材料内容</w:t>
            </w:r>
          </w:p>
        </w:tc>
        <w:tc>
          <w:tcPr>
            <w:tcW w:w="1211" w:type="dxa"/>
            <w:tcBorders>
              <w:top w:val="single" w:color="000000" w:sz="10" w:space="0"/>
              <w:right w:val="single" w:color="000000" w:sz="10" w:space="0"/>
            </w:tcBorders>
            <w:vAlign w:val="top"/>
          </w:tcPr>
          <w:p w14:paraId="64E9FE7D">
            <w:pPr>
              <w:spacing w:line="298" w:lineRule="auto"/>
              <w:rPr>
                <w:rFonts w:ascii="Arial"/>
                <w:strike/>
                <w:dstrike w:val="0"/>
                <w:sz w:val="21"/>
              </w:rPr>
            </w:pPr>
          </w:p>
          <w:p w14:paraId="5F34DC4A">
            <w:pPr>
              <w:spacing w:line="299" w:lineRule="auto"/>
              <w:rPr>
                <w:rFonts w:ascii="Arial"/>
                <w:strike/>
                <w:dstrike w:val="0"/>
                <w:sz w:val="21"/>
              </w:rPr>
            </w:pPr>
          </w:p>
          <w:p w14:paraId="1709A78D">
            <w:pPr>
              <w:pStyle w:val="14"/>
              <w:spacing w:before="78" w:line="220" w:lineRule="auto"/>
              <w:ind w:left="127"/>
              <w:rPr>
                <w:strike/>
                <w:dstrike w:val="0"/>
                <w:sz w:val="24"/>
                <w:szCs w:val="24"/>
              </w:rPr>
            </w:pPr>
            <w:r>
              <w:rPr>
                <w:strike/>
                <w:dstrike w:val="0"/>
                <w:spacing w:val="-2"/>
                <w:sz w:val="24"/>
                <w:szCs w:val="24"/>
              </w:rPr>
              <w:t>在投标文</w:t>
            </w:r>
          </w:p>
          <w:p w14:paraId="24AEF004">
            <w:pPr>
              <w:pStyle w:val="14"/>
              <w:spacing w:before="25" w:line="220" w:lineRule="auto"/>
              <w:ind w:left="127"/>
              <w:rPr>
                <w:strike/>
                <w:dstrike w:val="0"/>
                <w:sz w:val="24"/>
                <w:szCs w:val="24"/>
              </w:rPr>
            </w:pPr>
            <w:r>
              <w:rPr>
                <w:strike/>
                <w:dstrike w:val="0"/>
                <w:spacing w:val="-2"/>
                <w:sz w:val="24"/>
                <w:szCs w:val="24"/>
              </w:rPr>
              <w:t>件的位置</w:t>
            </w:r>
          </w:p>
        </w:tc>
      </w:tr>
      <w:tr w14:paraId="7F07D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742" w:type="dxa"/>
            <w:tcBorders>
              <w:left w:val="single" w:color="000000" w:sz="10" w:space="0"/>
            </w:tcBorders>
            <w:vAlign w:val="top"/>
          </w:tcPr>
          <w:p w14:paraId="7C91A9F4">
            <w:pPr>
              <w:spacing w:line="247" w:lineRule="auto"/>
              <w:rPr>
                <w:rFonts w:ascii="Arial"/>
                <w:strike/>
                <w:dstrike w:val="0"/>
                <w:sz w:val="21"/>
              </w:rPr>
            </w:pPr>
          </w:p>
          <w:p w14:paraId="2734746B">
            <w:pPr>
              <w:spacing w:line="247" w:lineRule="auto"/>
              <w:rPr>
                <w:rFonts w:ascii="Arial"/>
                <w:strike/>
                <w:dstrike w:val="0"/>
                <w:sz w:val="21"/>
              </w:rPr>
            </w:pPr>
          </w:p>
          <w:p w14:paraId="577F6214">
            <w:pPr>
              <w:spacing w:line="248" w:lineRule="auto"/>
              <w:rPr>
                <w:rFonts w:ascii="Arial"/>
                <w:strike/>
                <w:dstrike w:val="0"/>
                <w:sz w:val="21"/>
              </w:rPr>
            </w:pPr>
          </w:p>
          <w:p w14:paraId="01079CE4">
            <w:pPr>
              <w:spacing w:before="69" w:line="186" w:lineRule="auto"/>
              <w:ind w:left="324"/>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z w:val="24"/>
                <w:szCs w:val="24"/>
              </w:rPr>
              <w:t>1</w:t>
            </w:r>
          </w:p>
        </w:tc>
        <w:tc>
          <w:tcPr>
            <w:tcW w:w="1321" w:type="dxa"/>
            <w:vAlign w:val="top"/>
          </w:tcPr>
          <w:p w14:paraId="68560D3A">
            <w:pPr>
              <w:spacing w:line="293" w:lineRule="auto"/>
              <w:rPr>
                <w:rFonts w:ascii="Arial"/>
                <w:strike/>
                <w:dstrike w:val="0"/>
                <w:sz w:val="21"/>
              </w:rPr>
            </w:pPr>
          </w:p>
          <w:p w14:paraId="2FBFCCB7">
            <w:pPr>
              <w:spacing w:line="293" w:lineRule="auto"/>
              <w:rPr>
                <w:rFonts w:ascii="Arial"/>
                <w:strike/>
                <w:dstrike w:val="0"/>
                <w:sz w:val="21"/>
              </w:rPr>
            </w:pPr>
          </w:p>
          <w:p w14:paraId="00E62010">
            <w:pPr>
              <w:spacing w:line="294" w:lineRule="auto"/>
              <w:rPr>
                <w:rFonts w:ascii="Arial"/>
                <w:strike/>
                <w:dstrike w:val="0"/>
                <w:sz w:val="21"/>
              </w:rPr>
            </w:pPr>
          </w:p>
          <w:p w14:paraId="59478D08">
            <w:pPr>
              <w:spacing w:before="69" w:line="75" w:lineRule="exact"/>
              <w:ind w:left="465"/>
              <w:rPr>
                <w:rFonts w:ascii="Times New Roman" w:hAnsi="Times New Roman" w:eastAsia="Times New Roman" w:cs="Times New Roman"/>
                <w:strike/>
                <w:dstrike w:val="0"/>
                <w:sz w:val="24"/>
                <w:szCs w:val="24"/>
              </w:rPr>
            </w:pPr>
            <w:r>
              <w:rPr>
                <w:rFonts w:ascii="Times New Roman" w:hAnsi="Times New Roman" w:eastAsia="Times New Roman" w:cs="Times New Roman"/>
                <w:i/>
                <w:iCs/>
                <w:strike/>
                <w:dstrike w:val="0"/>
                <w:spacing w:val="-10"/>
                <w:position w:val="-1"/>
                <w:sz w:val="24"/>
                <w:szCs w:val="24"/>
              </w:rPr>
              <w:t>……</w:t>
            </w:r>
          </w:p>
        </w:tc>
        <w:tc>
          <w:tcPr>
            <w:tcW w:w="1146" w:type="dxa"/>
            <w:vAlign w:val="top"/>
          </w:tcPr>
          <w:p w14:paraId="7CAF430E">
            <w:pPr>
              <w:rPr>
                <w:rFonts w:ascii="Arial"/>
                <w:strike/>
                <w:dstrike w:val="0"/>
                <w:sz w:val="21"/>
              </w:rPr>
            </w:pPr>
          </w:p>
        </w:tc>
        <w:tc>
          <w:tcPr>
            <w:tcW w:w="1376" w:type="dxa"/>
            <w:vAlign w:val="top"/>
          </w:tcPr>
          <w:p w14:paraId="181902E7">
            <w:pPr>
              <w:rPr>
                <w:rFonts w:ascii="Arial"/>
                <w:strike/>
                <w:dstrike w:val="0"/>
                <w:sz w:val="21"/>
              </w:rPr>
            </w:pPr>
          </w:p>
        </w:tc>
        <w:tc>
          <w:tcPr>
            <w:tcW w:w="1685" w:type="dxa"/>
            <w:vAlign w:val="top"/>
          </w:tcPr>
          <w:p w14:paraId="6694A55E">
            <w:pPr>
              <w:rPr>
                <w:rFonts w:ascii="Arial"/>
                <w:strike/>
                <w:dstrike w:val="0"/>
                <w:sz w:val="21"/>
              </w:rPr>
            </w:pPr>
          </w:p>
        </w:tc>
        <w:tc>
          <w:tcPr>
            <w:tcW w:w="1153" w:type="dxa"/>
            <w:vAlign w:val="top"/>
          </w:tcPr>
          <w:p w14:paraId="56ED4C6A">
            <w:pPr>
              <w:rPr>
                <w:rFonts w:ascii="Arial"/>
                <w:strike/>
                <w:dstrike w:val="0"/>
                <w:sz w:val="21"/>
              </w:rPr>
            </w:pPr>
          </w:p>
        </w:tc>
        <w:tc>
          <w:tcPr>
            <w:tcW w:w="1211" w:type="dxa"/>
            <w:tcBorders>
              <w:right w:val="single" w:color="000000" w:sz="10" w:space="0"/>
            </w:tcBorders>
            <w:vAlign w:val="top"/>
          </w:tcPr>
          <w:p w14:paraId="5684F3E7">
            <w:pPr>
              <w:spacing w:line="377" w:lineRule="auto"/>
              <w:rPr>
                <w:rFonts w:ascii="Arial"/>
                <w:strike/>
                <w:dstrike w:val="0"/>
                <w:sz w:val="21"/>
              </w:rPr>
            </w:pPr>
          </w:p>
          <w:p w14:paraId="21650D0B">
            <w:pPr>
              <w:pStyle w:val="14"/>
              <w:spacing w:before="81" w:line="230" w:lineRule="auto"/>
              <w:ind w:left="95" w:right="8" w:firstLine="71"/>
              <w:rPr>
                <w:rFonts w:ascii="Times New Roman" w:hAnsi="Times New Roman" w:eastAsia="Times New Roman" w:cs="Times New Roman"/>
                <w:strike/>
                <w:dstrike w:val="0"/>
                <w:sz w:val="24"/>
                <w:szCs w:val="24"/>
              </w:rPr>
            </w:pPr>
            <w:r>
              <w:rPr>
                <w:i/>
                <w:iCs/>
                <w:strike/>
                <w:dstrike w:val="0"/>
                <w:spacing w:val="-17"/>
                <w:sz w:val="25"/>
                <w:szCs w:val="25"/>
              </w:rPr>
              <w:t>例如：投</w:t>
            </w:r>
            <w:r>
              <w:rPr>
                <w:strike/>
                <w:dstrike w:val="0"/>
                <w:sz w:val="25"/>
                <w:szCs w:val="25"/>
              </w:rPr>
              <w:t xml:space="preserve"> </w:t>
            </w:r>
            <w:r>
              <w:rPr>
                <w:i/>
                <w:iCs/>
                <w:strike/>
                <w:dstrike w:val="0"/>
                <w:spacing w:val="-9"/>
                <w:w w:val="95"/>
                <w:sz w:val="25"/>
                <w:szCs w:val="25"/>
              </w:rPr>
              <w:t>标</w:t>
            </w:r>
            <w:r>
              <w:rPr>
                <w:i/>
                <w:iCs/>
                <w:strike/>
                <w:dstrike w:val="0"/>
                <w:spacing w:val="-8"/>
                <w:w w:val="95"/>
                <w:sz w:val="25"/>
                <w:szCs w:val="25"/>
              </w:rPr>
              <w:t>文件第</w:t>
            </w:r>
            <w:r>
              <w:rPr>
                <w:rFonts w:ascii="Times New Roman" w:hAnsi="Times New Roman" w:eastAsia="Times New Roman" w:cs="Times New Roman"/>
                <w:i/>
                <w:iCs/>
                <w:strike/>
                <w:dstrike w:val="0"/>
                <w:spacing w:val="23"/>
                <w:w w:val="95"/>
                <w:sz w:val="24"/>
                <w:szCs w:val="24"/>
              </w:rPr>
              <w:t>X</w:t>
            </w:r>
          </w:p>
          <w:p w14:paraId="200F8089">
            <w:pPr>
              <w:pStyle w:val="14"/>
              <w:spacing w:line="214" w:lineRule="auto"/>
              <w:ind w:left="519"/>
              <w:rPr>
                <w:strike/>
                <w:dstrike w:val="0"/>
                <w:sz w:val="25"/>
                <w:szCs w:val="25"/>
              </w:rPr>
            </w:pPr>
            <w:r>
              <w:rPr>
                <w:i/>
                <w:iCs/>
                <w:strike/>
                <w:dstrike w:val="0"/>
                <w:sz w:val="25"/>
                <w:szCs w:val="25"/>
              </w:rPr>
              <w:t>页</w:t>
            </w:r>
          </w:p>
        </w:tc>
      </w:tr>
      <w:tr w14:paraId="29B5F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742" w:type="dxa"/>
            <w:tcBorders>
              <w:left w:val="single" w:color="000000" w:sz="10" w:space="0"/>
            </w:tcBorders>
            <w:vAlign w:val="top"/>
          </w:tcPr>
          <w:p w14:paraId="5F000248">
            <w:pPr>
              <w:rPr>
                <w:rFonts w:ascii="Arial"/>
                <w:sz w:val="21"/>
              </w:rPr>
            </w:pPr>
          </w:p>
        </w:tc>
        <w:tc>
          <w:tcPr>
            <w:tcW w:w="1321" w:type="dxa"/>
            <w:vAlign w:val="top"/>
          </w:tcPr>
          <w:p w14:paraId="73EC0CB5">
            <w:pPr>
              <w:rPr>
                <w:rFonts w:ascii="Arial"/>
                <w:sz w:val="21"/>
              </w:rPr>
            </w:pPr>
          </w:p>
        </w:tc>
        <w:tc>
          <w:tcPr>
            <w:tcW w:w="1146" w:type="dxa"/>
            <w:vAlign w:val="top"/>
          </w:tcPr>
          <w:p w14:paraId="7E0973D3">
            <w:pPr>
              <w:rPr>
                <w:rFonts w:ascii="Arial"/>
                <w:sz w:val="21"/>
              </w:rPr>
            </w:pPr>
          </w:p>
        </w:tc>
        <w:tc>
          <w:tcPr>
            <w:tcW w:w="1376" w:type="dxa"/>
            <w:vAlign w:val="top"/>
          </w:tcPr>
          <w:p w14:paraId="4385AC64">
            <w:pPr>
              <w:rPr>
                <w:rFonts w:ascii="Arial"/>
                <w:sz w:val="21"/>
              </w:rPr>
            </w:pPr>
          </w:p>
        </w:tc>
        <w:tc>
          <w:tcPr>
            <w:tcW w:w="1685" w:type="dxa"/>
            <w:vAlign w:val="top"/>
          </w:tcPr>
          <w:p w14:paraId="69547088">
            <w:pPr>
              <w:rPr>
                <w:rFonts w:ascii="Arial"/>
                <w:sz w:val="21"/>
              </w:rPr>
            </w:pPr>
          </w:p>
        </w:tc>
        <w:tc>
          <w:tcPr>
            <w:tcW w:w="1153" w:type="dxa"/>
            <w:vAlign w:val="top"/>
          </w:tcPr>
          <w:p w14:paraId="4C5AA146">
            <w:pPr>
              <w:rPr>
                <w:rFonts w:ascii="Arial"/>
                <w:sz w:val="21"/>
              </w:rPr>
            </w:pPr>
          </w:p>
        </w:tc>
        <w:tc>
          <w:tcPr>
            <w:tcW w:w="1211" w:type="dxa"/>
            <w:tcBorders>
              <w:right w:val="single" w:color="000000" w:sz="10" w:space="0"/>
            </w:tcBorders>
            <w:vAlign w:val="top"/>
          </w:tcPr>
          <w:p w14:paraId="3647D664">
            <w:pPr>
              <w:rPr>
                <w:rFonts w:ascii="Arial"/>
                <w:sz w:val="21"/>
              </w:rPr>
            </w:pPr>
          </w:p>
        </w:tc>
      </w:tr>
      <w:tr w14:paraId="3374A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2" w:type="dxa"/>
            <w:tcBorders>
              <w:left w:val="single" w:color="000000" w:sz="10" w:space="0"/>
              <w:bottom w:val="single" w:color="000000" w:sz="10" w:space="0"/>
            </w:tcBorders>
            <w:vAlign w:val="top"/>
          </w:tcPr>
          <w:p w14:paraId="7D11DFD6">
            <w:pPr>
              <w:rPr>
                <w:rFonts w:ascii="Arial"/>
                <w:sz w:val="21"/>
              </w:rPr>
            </w:pPr>
          </w:p>
        </w:tc>
        <w:tc>
          <w:tcPr>
            <w:tcW w:w="1321" w:type="dxa"/>
            <w:tcBorders>
              <w:bottom w:val="single" w:color="000000" w:sz="10" w:space="0"/>
            </w:tcBorders>
            <w:vAlign w:val="top"/>
          </w:tcPr>
          <w:p w14:paraId="5C6DA5A2">
            <w:pPr>
              <w:rPr>
                <w:rFonts w:ascii="Arial"/>
                <w:sz w:val="21"/>
              </w:rPr>
            </w:pPr>
          </w:p>
        </w:tc>
        <w:tc>
          <w:tcPr>
            <w:tcW w:w="1146" w:type="dxa"/>
            <w:tcBorders>
              <w:bottom w:val="single" w:color="000000" w:sz="10" w:space="0"/>
            </w:tcBorders>
            <w:vAlign w:val="top"/>
          </w:tcPr>
          <w:p w14:paraId="59E784C8">
            <w:pPr>
              <w:rPr>
                <w:rFonts w:ascii="Arial"/>
                <w:sz w:val="21"/>
              </w:rPr>
            </w:pPr>
          </w:p>
        </w:tc>
        <w:tc>
          <w:tcPr>
            <w:tcW w:w="1376" w:type="dxa"/>
            <w:tcBorders>
              <w:bottom w:val="single" w:color="000000" w:sz="10" w:space="0"/>
            </w:tcBorders>
            <w:vAlign w:val="top"/>
          </w:tcPr>
          <w:p w14:paraId="2390C475">
            <w:pPr>
              <w:rPr>
                <w:rFonts w:ascii="Arial"/>
                <w:sz w:val="21"/>
              </w:rPr>
            </w:pPr>
          </w:p>
        </w:tc>
        <w:tc>
          <w:tcPr>
            <w:tcW w:w="1685" w:type="dxa"/>
            <w:tcBorders>
              <w:bottom w:val="single" w:color="000000" w:sz="10" w:space="0"/>
            </w:tcBorders>
            <w:vAlign w:val="top"/>
          </w:tcPr>
          <w:p w14:paraId="5B426A13">
            <w:pPr>
              <w:rPr>
                <w:rFonts w:ascii="Arial"/>
                <w:sz w:val="21"/>
              </w:rPr>
            </w:pPr>
          </w:p>
        </w:tc>
        <w:tc>
          <w:tcPr>
            <w:tcW w:w="1153" w:type="dxa"/>
            <w:tcBorders>
              <w:bottom w:val="single" w:color="000000" w:sz="10" w:space="0"/>
            </w:tcBorders>
            <w:vAlign w:val="top"/>
          </w:tcPr>
          <w:p w14:paraId="047D8F76">
            <w:pPr>
              <w:rPr>
                <w:rFonts w:ascii="Arial"/>
                <w:sz w:val="21"/>
              </w:rPr>
            </w:pPr>
          </w:p>
        </w:tc>
        <w:tc>
          <w:tcPr>
            <w:tcW w:w="1211" w:type="dxa"/>
            <w:tcBorders>
              <w:bottom w:val="single" w:color="000000" w:sz="10" w:space="0"/>
              <w:right w:val="single" w:color="000000" w:sz="10" w:space="0"/>
            </w:tcBorders>
            <w:vAlign w:val="top"/>
          </w:tcPr>
          <w:p w14:paraId="2F13188D">
            <w:pPr>
              <w:rPr>
                <w:rFonts w:ascii="Arial"/>
                <w:sz w:val="21"/>
              </w:rPr>
            </w:pPr>
          </w:p>
        </w:tc>
      </w:tr>
    </w:tbl>
    <w:p w14:paraId="520179C0">
      <w:pPr>
        <w:pStyle w:val="3"/>
      </w:pPr>
    </w:p>
    <w:p w14:paraId="09A7495C">
      <w:pPr>
        <w:sectPr>
          <w:footerReference r:id="rId157" w:type="default"/>
          <w:pgSz w:w="11907" w:h="16841"/>
          <w:pgMar w:top="1253" w:right="1527" w:bottom="1254" w:left="1531" w:header="1134" w:footer="907" w:gutter="0"/>
          <w:pgNumType w:fmt="decimal"/>
          <w:cols w:space="720" w:num="1"/>
        </w:sectPr>
      </w:pPr>
    </w:p>
    <w:p w14:paraId="1F6C8B74">
      <w:pPr>
        <w:pStyle w:val="3"/>
        <w:spacing w:line="248" w:lineRule="auto"/>
      </w:pPr>
    </w:p>
    <w:p w14:paraId="48F66C60">
      <w:pPr>
        <w:spacing w:before="78" w:line="220" w:lineRule="auto"/>
        <w:ind w:left="2847"/>
        <w:rPr>
          <w:rFonts w:ascii="宋体" w:hAnsi="宋体" w:eastAsia="宋体" w:cs="宋体"/>
          <w:strike/>
          <w:dstrike w:val="0"/>
          <w:sz w:val="24"/>
          <w:szCs w:val="24"/>
        </w:rPr>
      </w:pPr>
      <w:r>
        <w:rPr>
          <w:rFonts w:ascii="宋体" w:hAnsi="宋体" w:eastAsia="宋体" w:cs="宋体"/>
          <w:b/>
          <w:bCs/>
          <w:strike/>
          <w:dstrike w:val="0"/>
          <w:spacing w:val="-3"/>
          <w:sz w:val="24"/>
          <w:szCs w:val="24"/>
        </w:rPr>
        <w:t>近年完成的类似项目情况表</w:t>
      </w:r>
    </w:p>
    <w:p w14:paraId="11B86BA8">
      <w:pPr>
        <w:spacing w:before="182" w:line="220" w:lineRule="auto"/>
        <w:ind w:left="1782"/>
        <w:rPr>
          <w:rFonts w:ascii="宋体" w:hAnsi="宋体" w:eastAsia="宋体" w:cs="宋体"/>
          <w:strike/>
          <w:dstrike w:val="0"/>
          <w:sz w:val="24"/>
          <w:szCs w:val="24"/>
        </w:rPr>
      </w:pPr>
      <w:r>
        <w:rPr>
          <w:rFonts w:ascii="宋体" w:hAnsi="宋体" w:eastAsia="宋体" w:cs="宋体"/>
          <w:strike/>
          <w:dstrike w:val="0"/>
          <w:spacing w:val="-8"/>
          <w:sz w:val="24"/>
          <w:szCs w:val="24"/>
        </w:rPr>
        <w:t>（近年指</w:t>
      </w:r>
      <w:r>
        <w:rPr>
          <w:rFonts w:ascii="宋体" w:hAnsi="宋体" w:eastAsia="宋体" w:cs="宋体"/>
          <w:strike/>
          <w:dstrike w:val="0"/>
          <w:spacing w:val="-102"/>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10"/>
          <w:sz w:val="24"/>
          <w:szCs w:val="24"/>
        </w:rPr>
        <w:t xml:space="preserve"> </w:t>
      </w:r>
      <w:r>
        <w:rPr>
          <w:rFonts w:ascii="宋体" w:hAnsi="宋体" w:eastAsia="宋体" w:cs="宋体"/>
          <w:strike/>
          <w:dstrike w:val="0"/>
          <w:spacing w:val="-8"/>
          <w:sz w:val="24"/>
          <w:szCs w:val="24"/>
        </w:rPr>
        <w:t>年</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4"/>
          <w:sz w:val="24"/>
          <w:szCs w:val="24"/>
        </w:rPr>
        <w:t xml:space="preserve"> </w:t>
      </w:r>
      <w:r>
        <w:rPr>
          <w:rFonts w:ascii="宋体" w:hAnsi="宋体" w:eastAsia="宋体" w:cs="宋体"/>
          <w:strike/>
          <w:dstrike w:val="0"/>
          <w:spacing w:val="-8"/>
          <w:sz w:val="24"/>
          <w:szCs w:val="24"/>
        </w:rPr>
        <w:t>月</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70"/>
          <w:sz w:val="24"/>
          <w:szCs w:val="24"/>
        </w:rPr>
        <w:t xml:space="preserve"> </w:t>
      </w:r>
      <w:r>
        <w:rPr>
          <w:rFonts w:ascii="宋体" w:hAnsi="宋体" w:eastAsia="宋体" w:cs="宋体"/>
          <w:strike/>
          <w:dstrike w:val="0"/>
          <w:spacing w:val="-8"/>
          <w:sz w:val="24"/>
          <w:szCs w:val="24"/>
        </w:rPr>
        <w:t>日至投标截止时间）</w:t>
      </w:r>
    </w:p>
    <w:p w14:paraId="5CA2E81E">
      <w:pPr>
        <w:spacing w:line="144" w:lineRule="exact"/>
        <w:rPr>
          <w:strike/>
          <w:dstrike w:val="0"/>
        </w:rPr>
      </w:pPr>
    </w:p>
    <w:tbl>
      <w:tblPr>
        <w:tblStyle w:val="13"/>
        <w:tblW w:w="87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24E68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207" w:type="dxa"/>
            <w:tcBorders>
              <w:top w:val="single" w:color="000000" w:sz="6" w:space="0"/>
              <w:left w:val="single" w:color="000000" w:sz="6" w:space="0"/>
            </w:tcBorders>
            <w:vAlign w:val="top"/>
          </w:tcPr>
          <w:p w14:paraId="59E29598">
            <w:pPr>
              <w:pStyle w:val="14"/>
              <w:spacing w:before="121" w:line="222" w:lineRule="auto"/>
              <w:ind w:left="624"/>
              <w:rPr>
                <w:strike/>
                <w:dstrike w:val="0"/>
                <w:sz w:val="24"/>
                <w:szCs w:val="24"/>
              </w:rPr>
            </w:pPr>
            <w:r>
              <w:rPr>
                <w:strike/>
                <w:dstrike w:val="0"/>
                <w:spacing w:val="-2"/>
                <w:sz w:val="24"/>
                <w:szCs w:val="24"/>
              </w:rPr>
              <w:t>合同名称</w:t>
            </w:r>
          </w:p>
        </w:tc>
        <w:tc>
          <w:tcPr>
            <w:tcW w:w="6569" w:type="dxa"/>
            <w:tcBorders>
              <w:top w:val="single" w:color="000000" w:sz="6" w:space="0"/>
              <w:right w:val="single" w:color="000000" w:sz="6" w:space="0"/>
            </w:tcBorders>
            <w:vAlign w:val="top"/>
          </w:tcPr>
          <w:p w14:paraId="6E87DE45">
            <w:pPr>
              <w:rPr>
                <w:rFonts w:ascii="Arial"/>
                <w:strike/>
                <w:dstrike w:val="0"/>
                <w:sz w:val="21"/>
              </w:rPr>
            </w:pPr>
          </w:p>
        </w:tc>
      </w:tr>
      <w:tr w14:paraId="47A3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1C10AA6">
            <w:pPr>
              <w:pStyle w:val="14"/>
              <w:spacing w:before="119" w:line="220" w:lineRule="auto"/>
              <w:ind w:left="264"/>
              <w:rPr>
                <w:strike/>
                <w:dstrike w:val="0"/>
                <w:sz w:val="24"/>
                <w:szCs w:val="24"/>
              </w:rPr>
            </w:pPr>
            <w:r>
              <w:rPr>
                <w:strike/>
                <w:dstrike w:val="0"/>
                <w:spacing w:val="-2"/>
                <w:sz w:val="24"/>
                <w:szCs w:val="24"/>
              </w:rPr>
              <w:t>合同项目所在地</w:t>
            </w:r>
          </w:p>
        </w:tc>
        <w:tc>
          <w:tcPr>
            <w:tcW w:w="6569" w:type="dxa"/>
            <w:tcBorders>
              <w:right w:val="single" w:color="000000" w:sz="6" w:space="0"/>
            </w:tcBorders>
            <w:vAlign w:val="top"/>
          </w:tcPr>
          <w:p w14:paraId="660D2A81">
            <w:pPr>
              <w:rPr>
                <w:rFonts w:ascii="Arial"/>
                <w:strike/>
                <w:dstrike w:val="0"/>
                <w:sz w:val="21"/>
              </w:rPr>
            </w:pPr>
          </w:p>
        </w:tc>
      </w:tr>
      <w:tr w14:paraId="5E649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7963C771">
            <w:pPr>
              <w:pStyle w:val="14"/>
              <w:spacing w:before="119" w:line="220" w:lineRule="auto"/>
              <w:ind w:left="506"/>
              <w:rPr>
                <w:strike/>
                <w:dstrike w:val="0"/>
                <w:sz w:val="24"/>
                <w:szCs w:val="24"/>
              </w:rPr>
            </w:pPr>
            <w:r>
              <w:rPr>
                <w:strike/>
                <w:dstrike w:val="0"/>
                <w:spacing w:val="-3"/>
                <w:sz w:val="24"/>
                <w:szCs w:val="24"/>
              </w:rPr>
              <w:t>发包人名称</w:t>
            </w:r>
          </w:p>
        </w:tc>
        <w:tc>
          <w:tcPr>
            <w:tcW w:w="6569" w:type="dxa"/>
            <w:tcBorders>
              <w:right w:val="single" w:color="000000" w:sz="6" w:space="0"/>
            </w:tcBorders>
            <w:vAlign w:val="top"/>
          </w:tcPr>
          <w:p w14:paraId="1EE03E37">
            <w:pPr>
              <w:rPr>
                <w:rFonts w:ascii="Arial"/>
                <w:strike/>
                <w:dstrike w:val="0"/>
                <w:sz w:val="21"/>
              </w:rPr>
            </w:pPr>
          </w:p>
        </w:tc>
      </w:tr>
      <w:tr w14:paraId="5FC2E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2D068E10">
            <w:pPr>
              <w:pStyle w:val="14"/>
              <w:spacing w:before="120" w:line="220" w:lineRule="auto"/>
              <w:ind w:left="506"/>
              <w:rPr>
                <w:strike/>
                <w:dstrike w:val="0"/>
                <w:sz w:val="24"/>
                <w:szCs w:val="24"/>
              </w:rPr>
            </w:pPr>
            <w:r>
              <w:rPr>
                <w:strike/>
                <w:dstrike w:val="0"/>
                <w:spacing w:val="-3"/>
                <w:sz w:val="24"/>
                <w:szCs w:val="24"/>
              </w:rPr>
              <w:t>发包人地址</w:t>
            </w:r>
          </w:p>
        </w:tc>
        <w:tc>
          <w:tcPr>
            <w:tcW w:w="6569" w:type="dxa"/>
            <w:tcBorders>
              <w:right w:val="single" w:color="000000" w:sz="6" w:space="0"/>
            </w:tcBorders>
            <w:vAlign w:val="top"/>
          </w:tcPr>
          <w:p w14:paraId="5C11D28B">
            <w:pPr>
              <w:rPr>
                <w:rFonts w:ascii="Arial"/>
                <w:strike/>
                <w:dstrike w:val="0"/>
                <w:sz w:val="21"/>
              </w:rPr>
            </w:pPr>
          </w:p>
        </w:tc>
      </w:tr>
      <w:tr w14:paraId="49C66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4645577">
            <w:pPr>
              <w:pStyle w:val="14"/>
              <w:spacing w:before="121" w:line="220" w:lineRule="auto"/>
              <w:ind w:left="506"/>
              <w:rPr>
                <w:strike/>
                <w:dstrike w:val="0"/>
                <w:sz w:val="24"/>
                <w:szCs w:val="24"/>
              </w:rPr>
            </w:pPr>
            <w:r>
              <w:rPr>
                <w:strike/>
                <w:dstrike w:val="0"/>
                <w:spacing w:val="-3"/>
                <w:sz w:val="24"/>
                <w:szCs w:val="24"/>
              </w:rPr>
              <w:t>发包人电话</w:t>
            </w:r>
          </w:p>
        </w:tc>
        <w:tc>
          <w:tcPr>
            <w:tcW w:w="6569" w:type="dxa"/>
            <w:tcBorders>
              <w:right w:val="single" w:color="000000" w:sz="6" w:space="0"/>
            </w:tcBorders>
            <w:vAlign w:val="top"/>
          </w:tcPr>
          <w:p w14:paraId="5D89D160">
            <w:pPr>
              <w:rPr>
                <w:rFonts w:ascii="Arial"/>
                <w:strike/>
                <w:dstrike w:val="0"/>
                <w:sz w:val="21"/>
              </w:rPr>
            </w:pPr>
          </w:p>
        </w:tc>
      </w:tr>
      <w:tr w14:paraId="10D2E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3D719E3B">
            <w:pPr>
              <w:pStyle w:val="14"/>
              <w:spacing w:before="121" w:line="218" w:lineRule="auto"/>
              <w:ind w:left="503"/>
              <w:rPr>
                <w:strike/>
                <w:dstrike w:val="0"/>
                <w:sz w:val="24"/>
                <w:szCs w:val="24"/>
              </w:rPr>
            </w:pPr>
            <w:r>
              <w:rPr>
                <w:strike/>
                <w:dstrike w:val="0"/>
                <w:spacing w:val="-2"/>
                <w:sz w:val="24"/>
                <w:szCs w:val="24"/>
              </w:rPr>
              <w:t>签约合同价</w:t>
            </w:r>
          </w:p>
        </w:tc>
        <w:tc>
          <w:tcPr>
            <w:tcW w:w="6569" w:type="dxa"/>
            <w:tcBorders>
              <w:right w:val="single" w:color="000000" w:sz="6" w:space="0"/>
            </w:tcBorders>
            <w:vAlign w:val="top"/>
          </w:tcPr>
          <w:p w14:paraId="04D7DC78">
            <w:pPr>
              <w:rPr>
                <w:rFonts w:ascii="Arial"/>
                <w:strike/>
                <w:dstrike w:val="0"/>
                <w:sz w:val="21"/>
              </w:rPr>
            </w:pPr>
          </w:p>
        </w:tc>
      </w:tr>
      <w:tr w14:paraId="23D4C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20263B9">
            <w:pPr>
              <w:pStyle w:val="14"/>
              <w:spacing w:before="123" w:line="220" w:lineRule="auto"/>
              <w:ind w:left="624"/>
              <w:rPr>
                <w:strike/>
                <w:dstrike w:val="0"/>
                <w:sz w:val="24"/>
                <w:szCs w:val="24"/>
              </w:rPr>
            </w:pPr>
            <w:r>
              <w:rPr>
                <w:strike/>
                <w:dstrike w:val="0"/>
                <w:spacing w:val="-2"/>
                <w:sz w:val="24"/>
                <w:szCs w:val="24"/>
              </w:rPr>
              <w:t>开工日期</w:t>
            </w:r>
          </w:p>
        </w:tc>
        <w:tc>
          <w:tcPr>
            <w:tcW w:w="6569" w:type="dxa"/>
            <w:tcBorders>
              <w:right w:val="single" w:color="000000" w:sz="6" w:space="0"/>
            </w:tcBorders>
            <w:vAlign w:val="top"/>
          </w:tcPr>
          <w:p w14:paraId="381D3E06">
            <w:pPr>
              <w:rPr>
                <w:rFonts w:ascii="Arial"/>
                <w:strike/>
                <w:dstrike w:val="0"/>
                <w:sz w:val="21"/>
              </w:rPr>
            </w:pPr>
          </w:p>
        </w:tc>
      </w:tr>
      <w:tr w14:paraId="0BDB9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266E5848">
            <w:pPr>
              <w:pStyle w:val="14"/>
              <w:spacing w:before="123" w:line="220" w:lineRule="auto"/>
              <w:ind w:left="625"/>
              <w:rPr>
                <w:strike/>
                <w:dstrike w:val="0"/>
                <w:sz w:val="24"/>
                <w:szCs w:val="24"/>
              </w:rPr>
            </w:pPr>
            <w:r>
              <w:rPr>
                <w:strike/>
                <w:dstrike w:val="0"/>
                <w:spacing w:val="-3"/>
                <w:sz w:val="24"/>
                <w:szCs w:val="24"/>
              </w:rPr>
              <w:t>完工日期</w:t>
            </w:r>
          </w:p>
        </w:tc>
        <w:tc>
          <w:tcPr>
            <w:tcW w:w="6569" w:type="dxa"/>
            <w:tcBorders>
              <w:right w:val="single" w:color="000000" w:sz="6" w:space="0"/>
            </w:tcBorders>
            <w:vAlign w:val="top"/>
          </w:tcPr>
          <w:p w14:paraId="74E69597">
            <w:pPr>
              <w:rPr>
                <w:rFonts w:ascii="Arial"/>
                <w:strike/>
                <w:dstrike w:val="0"/>
                <w:sz w:val="21"/>
              </w:rPr>
            </w:pPr>
          </w:p>
        </w:tc>
      </w:tr>
      <w:tr w14:paraId="6AFE8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3F319DB1">
            <w:pPr>
              <w:pStyle w:val="14"/>
              <w:spacing w:before="123" w:line="220" w:lineRule="auto"/>
              <w:ind w:left="503"/>
              <w:rPr>
                <w:strike/>
                <w:dstrike w:val="0"/>
                <w:sz w:val="24"/>
                <w:szCs w:val="24"/>
              </w:rPr>
            </w:pPr>
            <w:r>
              <w:rPr>
                <w:strike/>
                <w:dstrike w:val="0"/>
                <w:spacing w:val="-2"/>
                <w:sz w:val="24"/>
                <w:szCs w:val="24"/>
              </w:rPr>
              <w:t>承担的工作</w:t>
            </w:r>
          </w:p>
        </w:tc>
        <w:tc>
          <w:tcPr>
            <w:tcW w:w="6569" w:type="dxa"/>
            <w:tcBorders>
              <w:right w:val="single" w:color="000000" w:sz="6" w:space="0"/>
            </w:tcBorders>
            <w:vAlign w:val="top"/>
          </w:tcPr>
          <w:p w14:paraId="3F9FC717">
            <w:pPr>
              <w:rPr>
                <w:rFonts w:ascii="Arial"/>
                <w:strike/>
                <w:dstrike w:val="0"/>
                <w:sz w:val="21"/>
              </w:rPr>
            </w:pPr>
          </w:p>
        </w:tc>
      </w:tr>
      <w:tr w14:paraId="22186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B0DFBC3">
            <w:pPr>
              <w:pStyle w:val="14"/>
              <w:spacing w:before="125" w:line="220" w:lineRule="auto"/>
              <w:ind w:left="626"/>
              <w:rPr>
                <w:strike/>
                <w:dstrike w:val="0"/>
                <w:sz w:val="24"/>
                <w:szCs w:val="24"/>
              </w:rPr>
            </w:pPr>
            <w:r>
              <w:rPr>
                <w:strike/>
                <w:dstrike w:val="0"/>
                <w:spacing w:val="-3"/>
                <w:sz w:val="24"/>
                <w:szCs w:val="24"/>
              </w:rPr>
              <w:t>工程质量</w:t>
            </w:r>
          </w:p>
        </w:tc>
        <w:tc>
          <w:tcPr>
            <w:tcW w:w="6569" w:type="dxa"/>
            <w:tcBorders>
              <w:right w:val="single" w:color="000000" w:sz="6" w:space="0"/>
            </w:tcBorders>
            <w:vAlign w:val="top"/>
          </w:tcPr>
          <w:p w14:paraId="39CEDAC7">
            <w:pPr>
              <w:rPr>
                <w:rFonts w:ascii="Arial"/>
                <w:strike/>
                <w:dstrike w:val="0"/>
                <w:sz w:val="21"/>
              </w:rPr>
            </w:pPr>
          </w:p>
        </w:tc>
      </w:tr>
      <w:tr w14:paraId="7D1EC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FA8990B">
            <w:pPr>
              <w:pStyle w:val="14"/>
              <w:spacing w:before="125" w:line="220" w:lineRule="auto"/>
              <w:ind w:left="506"/>
              <w:rPr>
                <w:strike/>
                <w:dstrike w:val="0"/>
                <w:sz w:val="24"/>
                <w:szCs w:val="24"/>
              </w:rPr>
            </w:pPr>
            <w:r>
              <w:rPr>
                <w:strike/>
                <w:dstrike w:val="0"/>
                <w:spacing w:val="-3"/>
                <w:sz w:val="24"/>
                <w:szCs w:val="24"/>
              </w:rPr>
              <w:t>项目负责人</w:t>
            </w:r>
          </w:p>
        </w:tc>
        <w:tc>
          <w:tcPr>
            <w:tcW w:w="6569" w:type="dxa"/>
            <w:tcBorders>
              <w:right w:val="single" w:color="000000" w:sz="6" w:space="0"/>
            </w:tcBorders>
            <w:vAlign w:val="top"/>
          </w:tcPr>
          <w:p w14:paraId="7A788530">
            <w:pPr>
              <w:rPr>
                <w:rFonts w:ascii="Arial"/>
                <w:strike/>
                <w:dstrike w:val="0"/>
                <w:sz w:val="21"/>
              </w:rPr>
            </w:pPr>
          </w:p>
        </w:tc>
      </w:tr>
      <w:tr w14:paraId="0290E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7FBD9456">
            <w:pPr>
              <w:pStyle w:val="14"/>
              <w:spacing w:before="125" w:line="220" w:lineRule="auto"/>
              <w:ind w:left="266"/>
              <w:rPr>
                <w:strike/>
                <w:dstrike w:val="0"/>
                <w:sz w:val="24"/>
                <w:szCs w:val="24"/>
              </w:rPr>
            </w:pPr>
            <w:r>
              <w:rPr>
                <w:strike/>
                <w:dstrike w:val="0"/>
                <w:spacing w:val="-2"/>
                <w:sz w:val="24"/>
                <w:szCs w:val="24"/>
              </w:rPr>
              <w:t>项目技术负责人</w:t>
            </w:r>
          </w:p>
        </w:tc>
        <w:tc>
          <w:tcPr>
            <w:tcW w:w="6569" w:type="dxa"/>
            <w:tcBorders>
              <w:right w:val="single" w:color="000000" w:sz="6" w:space="0"/>
            </w:tcBorders>
            <w:vAlign w:val="top"/>
          </w:tcPr>
          <w:p w14:paraId="224E857A">
            <w:pPr>
              <w:rPr>
                <w:rFonts w:ascii="Arial"/>
                <w:strike/>
                <w:dstrike w:val="0"/>
                <w:sz w:val="21"/>
              </w:rPr>
            </w:pPr>
          </w:p>
        </w:tc>
      </w:tr>
      <w:tr w14:paraId="26B0B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4C81B3A0">
            <w:pPr>
              <w:pStyle w:val="14"/>
              <w:spacing w:before="45" w:line="339" w:lineRule="auto"/>
              <w:ind w:left="382" w:right="143" w:hanging="238"/>
              <w:rPr>
                <w:strike/>
                <w:dstrike w:val="0"/>
                <w:sz w:val="24"/>
                <w:szCs w:val="24"/>
              </w:rPr>
            </w:pPr>
            <w:r>
              <w:rPr>
                <w:strike/>
                <w:dstrike w:val="0"/>
                <w:spacing w:val="-2"/>
                <w:sz w:val="24"/>
                <w:szCs w:val="24"/>
              </w:rPr>
              <w:t>监理人和总监理工</w:t>
            </w:r>
            <w:r>
              <w:rPr>
                <w:strike/>
                <w:dstrike w:val="0"/>
                <w:spacing w:val="4"/>
                <w:sz w:val="24"/>
                <w:szCs w:val="24"/>
              </w:rPr>
              <w:t xml:space="preserve"> </w:t>
            </w:r>
            <w:r>
              <w:rPr>
                <w:strike/>
                <w:dstrike w:val="0"/>
                <w:spacing w:val="-2"/>
                <w:sz w:val="24"/>
                <w:szCs w:val="24"/>
              </w:rPr>
              <w:t>程师以及电话</w:t>
            </w:r>
          </w:p>
        </w:tc>
        <w:tc>
          <w:tcPr>
            <w:tcW w:w="6569" w:type="dxa"/>
            <w:tcBorders>
              <w:right w:val="single" w:color="000000" w:sz="6" w:space="0"/>
            </w:tcBorders>
            <w:vAlign w:val="top"/>
          </w:tcPr>
          <w:p w14:paraId="6E9E9223">
            <w:pPr>
              <w:rPr>
                <w:rFonts w:ascii="Arial"/>
                <w:strike/>
                <w:dstrike w:val="0"/>
                <w:sz w:val="21"/>
              </w:rPr>
            </w:pPr>
          </w:p>
        </w:tc>
      </w:tr>
      <w:tr w14:paraId="138B9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2207" w:type="dxa"/>
            <w:tcBorders>
              <w:left w:val="single" w:color="000000" w:sz="6" w:space="0"/>
            </w:tcBorders>
            <w:vAlign w:val="top"/>
          </w:tcPr>
          <w:p w14:paraId="7C13FB4A">
            <w:pPr>
              <w:spacing w:line="320" w:lineRule="auto"/>
              <w:rPr>
                <w:rFonts w:ascii="Arial"/>
                <w:strike/>
                <w:dstrike w:val="0"/>
                <w:sz w:val="21"/>
              </w:rPr>
            </w:pPr>
          </w:p>
          <w:p w14:paraId="617A9800">
            <w:pPr>
              <w:spacing w:line="321" w:lineRule="auto"/>
              <w:rPr>
                <w:rFonts w:ascii="Arial"/>
                <w:strike/>
                <w:dstrike w:val="0"/>
                <w:sz w:val="21"/>
              </w:rPr>
            </w:pPr>
          </w:p>
          <w:p w14:paraId="3772030F">
            <w:pPr>
              <w:pStyle w:val="14"/>
              <w:spacing w:before="78" w:line="220" w:lineRule="auto"/>
              <w:ind w:left="384"/>
              <w:rPr>
                <w:strike/>
                <w:dstrike w:val="0"/>
                <w:sz w:val="24"/>
                <w:szCs w:val="24"/>
              </w:rPr>
            </w:pPr>
            <w:r>
              <w:rPr>
                <w:strike/>
                <w:dstrike w:val="0"/>
                <w:spacing w:val="-2"/>
                <w:sz w:val="24"/>
                <w:szCs w:val="24"/>
              </w:rPr>
              <w:t>合同项目描述</w:t>
            </w:r>
          </w:p>
        </w:tc>
        <w:tc>
          <w:tcPr>
            <w:tcW w:w="6569" w:type="dxa"/>
            <w:tcBorders>
              <w:right w:val="single" w:color="000000" w:sz="6" w:space="0"/>
            </w:tcBorders>
            <w:vAlign w:val="top"/>
          </w:tcPr>
          <w:p w14:paraId="0EB17630">
            <w:pPr>
              <w:rPr>
                <w:rFonts w:ascii="Arial"/>
                <w:strike/>
                <w:dstrike w:val="0"/>
                <w:sz w:val="21"/>
              </w:rPr>
            </w:pPr>
          </w:p>
        </w:tc>
      </w:tr>
      <w:tr w14:paraId="37318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0" w:hRule="atLeast"/>
        </w:trPr>
        <w:tc>
          <w:tcPr>
            <w:tcW w:w="2207" w:type="dxa"/>
            <w:tcBorders>
              <w:left w:val="single" w:color="000000" w:sz="6" w:space="0"/>
              <w:bottom w:val="single" w:color="000000" w:sz="6" w:space="0"/>
            </w:tcBorders>
            <w:vAlign w:val="top"/>
          </w:tcPr>
          <w:p w14:paraId="06C97A46">
            <w:pPr>
              <w:spacing w:line="312" w:lineRule="auto"/>
              <w:rPr>
                <w:rFonts w:ascii="Arial"/>
                <w:strike/>
                <w:dstrike w:val="0"/>
                <w:sz w:val="21"/>
              </w:rPr>
            </w:pPr>
          </w:p>
          <w:p w14:paraId="1F69C01C">
            <w:pPr>
              <w:spacing w:line="312" w:lineRule="auto"/>
              <w:rPr>
                <w:rFonts w:ascii="Arial"/>
                <w:strike/>
                <w:dstrike w:val="0"/>
                <w:sz w:val="21"/>
              </w:rPr>
            </w:pPr>
          </w:p>
          <w:p w14:paraId="7869E8C9">
            <w:pPr>
              <w:pStyle w:val="14"/>
              <w:spacing w:before="78" w:line="221" w:lineRule="auto"/>
              <w:ind w:left="866"/>
              <w:rPr>
                <w:strike/>
                <w:dstrike w:val="0"/>
                <w:sz w:val="24"/>
                <w:szCs w:val="24"/>
              </w:rPr>
            </w:pPr>
            <w:r>
              <w:rPr>
                <w:strike/>
                <w:dstrike w:val="0"/>
                <w:spacing w:val="-4"/>
                <w:sz w:val="24"/>
                <w:szCs w:val="24"/>
              </w:rPr>
              <w:t>备注</w:t>
            </w:r>
          </w:p>
        </w:tc>
        <w:tc>
          <w:tcPr>
            <w:tcW w:w="6569" w:type="dxa"/>
            <w:tcBorders>
              <w:bottom w:val="single" w:color="000000" w:sz="6" w:space="0"/>
              <w:right w:val="single" w:color="000000" w:sz="6" w:space="0"/>
            </w:tcBorders>
            <w:vAlign w:val="top"/>
          </w:tcPr>
          <w:p w14:paraId="3A6BED8B">
            <w:pPr>
              <w:pStyle w:val="14"/>
              <w:spacing w:before="241" w:line="360" w:lineRule="auto"/>
              <w:ind w:left="108" w:right="102"/>
              <w:jc w:val="both"/>
              <w:rPr>
                <w:strike/>
                <w:dstrike w:val="0"/>
                <w:sz w:val="24"/>
                <w:szCs w:val="24"/>
              </w:rPr>
            </w:pPr>
            <w:r>
              <w:rPr>
                <w:strike/>
                <w:dstrike w:val="0"/>
                <w:spacing w:val="4"/>
                <w:sz w:val="24"/>
                <w:szCs w:val="24"/>
              </w:rPr>
              <w:t>合同项目描述内容至少包括项目概况、本合同在项目中的地</w:t>
            </w:r>
            <w:r>
              <w:rPr>
                <w:strike/>
                <w:dstrike w:val="0"/>
                <w:sz w:val="24"/>
                <w:szCs w:val="24"/>
              </w:rPr>
              <w:t xml:space="preserve"> </w:t>
            </w:r>
            <w:r>
              <w:rPr>
                <w:strike/>
                <w:dstrike w:val="0"/>
                <w:spacing w:val="-5"/>
                <w:sz w:val="24"/>
                <w:szCs w:val="24"/>
              </w:rPr>
              <w:t>位（部位、合同价格所占比例）和合同工程完工（竣工）验收</w:t>
            </w:r>
            <w:r>
              <w:rPr>
                <w:strike/>
                <w:dstrike w:val="0"/>
                <w:spacing w:val="2"/>
                <w:sz w:val="24"/>
                <w:szCs w:val="24"/>
              </w:rPr>
              <w:t xml:space="preserve"> </w:t>
            </w:r>
            <w:r>
              <w:rPr>
                <w:strike/>
                <w:dstrike w:val="0"/>
                <w:spacing w:val="-4"/>
                <w:sz w:val="24"/>
                <w:szCs w:val="24"/>
              </w:rPr>
              <w:t>鉴定书有关验收结论。</w:t>
            </w:r>
          </w:p>
        </w:tc>
      </w:tr>
    </w:tbl>
    <w:p w14:paraId="66023396">
      <w:pPr>
        <w:pStyle w:val="3"/>
      </w:pPr>
    </w:p>
    <w:p w14:paraId="3FA38993">
      <w:pPr>
        <w:sectPr>
          <w:footerReference r:id="rId158" w:type="default"/>
          <w:pgSz w:w="11907" w:h="16841"/>
          <w:pgMar w:top="1253" w:right="1474" w:bottom="1254" w:left="1468" w:header="1134" w:footer="907" w:gutter="0"/>
          <w:pgNumType w:fmt="decimal"/>
          <w:cols w:space="720" w:num="1"/>
        </w:sectPr>
      </w:pPr>
    </w:p>
    <w:p w14:paraId="32064830">
      <w:pPr>
        <w:spacing w:before="91" w:line="219" w:lineRule="auto"/>
        <w:outlineLvl w:val="1"/>
        <w:rPr>
          <w:rFonts w:ascii="宋体" w:hAnsi="宋体" w:eastAsia="宋体" w:cs="宋体"/>
          <w:sz w:val="28"/>
          <w:szCs w:val="28"/>
        </w:rPr>
      </w:pPr>
      <w:bookmarkStart w:id="465" w:name="bookmark657"/>
      <w:bookmarkEnd w:id="465"/>
      <w:r>
        <w:rPr>
          <w:rFonts w:ascii="宋体" w:hAnsi="宋体" w:eastAsia="宋体" w:cs="宋体"/>
          <w:b/>
          <w:bCs/>
          <w:spacing w:val="-4"/>
          <w:sz w:val="28"/>
          <w:szCs w:val="28"/>
        </w:rPr>
        <w:t>三、其他材料</w:t>
      </w:r>
    </w:p>
    <w:p w14:paraId="152D14B5">
      <w:pPr>
        <w:spacing w:line="219" w:lineRule="auto"/>
        <w:rPr>
          <w:rFonts w:ascii="宋体" w:hAnsi="宋体" w:eastAsia="宋体" w:cs="宋体"/>
          <w:sz w:val="28"/>
          <w:szCs w:val="28"/>
        </w:rPr>
        <w:sectPr>
          <w:footerReference r:id="rId159" w:type="default"/>
          <w:pgSz w:w="11907" w:h="16841"/>
          <w:pgMar w:top="1253" w:right="1527" w:bottom="1254" w:left="1485" w:header="1134" w:footer="907" w:gutter="0"/>
          <w:pgNumType w:fmt="decimal"/>
          <w:cols w:space="720" w:num="1"/>
        </w:sectPr>
      </w:pPr>
    </w:p>
    <w:p w14:paraId="0EF24208">
      <w:pPr>
        <w:spacing w:before="91" w:line="220" w:lineRule="auto"/>
        <w:outlineLvl w:val="1"/>
        <w:rPr>
          <w:rFonts w:ascii="宋体" w:hAnsi="宋体" w:eastAsia="宋体" w:cs="宋体"/>
          <w:sz w:val="28"/>
          <w:szCs w:val="28"/>
        </w:rPr>
      </w:pPr>
      <w:bookmarkStart w:id="466" w:name="bookmark658"/>
      <w:bookmarkEnd w:id="466"/>
      <w:r>
        <w:rPr>
          <w:rFonts w:ascii="宋体" w:hAnsi="宋体" w:eastAsia="宋体" w:cs="宋体"/>
          <w:b/>
          <w:bCs/>
          <w:spacing w:val="-7"/>
          <w:sz w:val="28"/>
          <w:szCs w:val="28"/>
        </w:rPr>
        <w:t>四、原件的复制件</w:t>
      </w:r>
    </w:p>
    <w:p w14:paraId="29A322B3">
      <w:pPr>
        <w:pStyle w:val="3"/>
        <w:spacing w:line="245" w:lineRule="auto"/>
      </w:pPr>
    </w:p>
    <w:p w14:paraId="71F880C8">
      <w:pPr>
        <w:numPr>
          <w:ilvl w:val="0"/>
          <w:numId w:val="6"/>
        </w:numPr>
        <w:spacing w:before="78" w:line="219" w:lineRule="auto"/>
        <w:ind w:left="470"/>
        <w:rPr>
          <w:rFonts w:ascii="宋体" w:hAnsi="宋体" w:eastAsia="宋体" w:cs="宋体"/>
          <w:spacing w:val="-3"/>
          <w:sz w:val="24"/>
          <w:szCs w:val="24"/>
        </w:rPr>
      </w:pPr>
      <w:r>
        <w:rPr>
          <w:rFonts w:ascii="宋体" w:hAnsi="宋体" w:eastAsia="宋体" w:cs="宋体"/>
          <w:spacing w:val="-3"/>
          <w:sz w:val="24"/>
          <w:szCs w:val="24"/>
        </w:rPr>
        <w:t>详见投标人须知前附表第</w:t>
      </w:r>
      <w:r>
        <w:rPr>
          <w:rFonts w:ascii="Times New Roman" w:hAnsi="Times New Roman" w:eastAsia="Times New Roman" w:cs="Times New Roman"/>
          <w:spacing w:val="-3"/>
          <w:sz w:val="24"/>
          <w:szCs w:val="24"/>
        </w:rPr>
        <w:t>10.3</w:t>
      </w:r>
      <w:r>
        <w:rPr>
          <w:rFonts w:ascii="宋体" w:hAnsi="宋体" w:eastAsia="宋体" w:cs="宋体"/>
          <w:spacing w:val="-3"/>
          <w:sz w:val="24"/>
          <w:szCs w:val="24"/>
        </w:rPr>
        <w:t>款规定。</w:t>
      </w:r>
    </w:p>
    <w:p w14:paraId="16AA975B">
      <w:pPr>
        <w:numPr>
          <w:ilvl w:val="0"/>
          <w:numId w:val="6"/>
        </w:numPr>
        <w:spacing w:before="78" w:line="219" w:lineRule="auto"/>
        <w:ind w:left="470"/>
        <w:rPr>
          <w:rFonts w:ascii="宋体" w:hAnsi="宋体" w:eastAsia="宋体" w:cs="宋体"/>
          <w:spacing w:val="-3"/>
          <w:sz w:val="24"/>
          <w:szCs w:val="24"/>
        </w:rPr>
      </w:pPr>
      <w:r>
        <w:rPr>
          <w:rFonts w:hint="eastAsia" w:ascii="宋体" w:hAnsi="宋体" w:eastAsia="宋体" w:cs="宋体"/>
          <w:spacing w:val="-3"/>
          <w:sz w:val="24"/>
          <w:szCs w:val="24"/>
          <w:lang w:val="en-US" w:eastAsia="zh-CN"/>
        </w:rPr>
        <w:t>投标人须将上述原件的复印件及其他认为必须得复印件装订入投标文件中。</w:t>
      </w:r>
    </w:p>
    <w:p w14:paraId="5EA508D2">
      <w:pPr>
        <w:spacing w:before="78" w:line="220" w:lineRule="auto"/>
        <w:ind w:left="241"/>
        <w:rPr>
          <w:rFonts w:ascii="Times New Roman" w:hAnsi="Times New Roman" w:eastAsia="Times New Roman" w:cs="Times New Roman"/>
          <w:b/>
          <w:bCs/>
          <w:spacing w:val="-4"/>
          <w:sz w:val="24"/>
          <w:szCs w:val="24"/>
        </w:rPr>
      </w:pPr>
    </w:p>
    <w:p w14:paraId="616C6307">
      <w:pPr>
        <w:spacing w:before="78" w:line="220" w:lineRule="auto"/>
        <w:ind w:left="241"/>
        <w:rPr>
          <w:rFonts w:ascii="Times New Roman" w:hAnsi="Times New Roman" w:eastAsia="Times New Roman" w:cs="Times New Roman"/>
          <w:b/>
          <w:bCs/>
          <w:spacing w:val="-4"/>
          <w:sz w:val="24"/>
          <w:szCs w:val="24"/>
        </w:rPr>
      </w:pPr>
    </w:p>
    <w:p w14:paraId="7D8954BA">
      <w:pPr>
        <w:spacing w:before="78" w:line="220" w:lineRule="auto"/>
        <w:ind w:left="241"/>
        <w:rPr>
          <w:rFonts w:ascii="Times New Roman" w:hAnsi="Times New Roman" w:eastAsia="Times New Roman" w:cs="Times New Roman"/>
          <w:b/>
          <w:bCs/>
          <w:spacing w:val="-4"/>
          <w:sz w:val="24"/>
          <w:szCs w:val="24"/>
        </w:rPr>
      </w:pPr>
    </w:p>
    <w:p w14:paraId="099535AA">
      <w:pPr>
        <w:spacing w:before="78" w:line="220" w:lineRule="auto"/>
        <w:ind w:left="241"/>
        <w:rPr>
          <w:rFonts w:ascii="Times New Roman" w:hAnsi="Times New Roman" w:eastAsia="Times New Roman" w:cs="Times New Roman"/>
          <w:b/>
          <w:bCs/>
          <w:spacing w:val="-4"/>
          <w:sz w:val="24"/>
          <w:szCs w:val="24"/>
        </w:rPr>
      </w:pPr>
    </w:p>
    <w:p w14:paraId="60D2D988">
      <w:pPr>
        <w:spacing w:before="78" w:line="220" w:lineRule="auto"/>
        <w:ind w:left="241"/>
        <w:rPr>
          <w:rFonts w:ascii="Times New Roman" w:hAnsi="Times New Roman" w:eastAsia="Times New Roman" w:cs="Times New Roman"/>
          <w:b/>
          <w:bCs/>
          <w:spacing w:val="-4"/>
          <w:sz w:val="24"/>
          <w:szCs w:val="24"/>
        </w:rPr>
      </w:pPr>
    </w:p>
    <w:p w14:paraId="3E0AE743">
      <w:pPr>
        <w:spacing w:before="78" w:line="220" w:lineRule="auto"/>
        <w:ind w:left="241"/>
        <w:rPr>
          <w:rFonts w:ascii="Times New Roman" w:hAnsi="Times New Roman" w:eastAsia="Times New Roman" w:cs="Times New Roman"/>
          <w:b/>
          <w:bCs/>
          <w:spacing w:val="-4"/>
          <w:sz w:val="24"/>
          <w:szCs w:val="24"/>
        </w:rPr>
      </w:pPr>
    </w:p>
    <w:p w14:paraId="3BC2262F">
      <w:pPr>
        <w:spacing w:before="78" w:line="220" w:lineRule="auto"/>
        <w:ind w:left="241"/>
        <w:rPr>
          <w:rFonts w:ascii="Times New Roman" w:hAnsi="Times New Roman" w:eastAsia="Times New Roman" w:cs="Times New Roman"/>
          <w:b/>
          <w:bCs/>
          <w:spacing w:val="-4"/>
          <w:sz w:val="24"/>
          <w:szCs w:val="24"/>
        </w:rPr>
      </w:pPr>
    </w:p>
    <w:p w14:paraId="6AFDADDC">
      <w:pPr>
        <w:spacing w:before="78" w:line="220" w:lineRule="auto"/>
        <w:ind w:left="241"/>
        <w:rPr>
          <w:rFonts w:ascii="Times New Roman" w:hAnsi="Times New Roman" w:eastAsia="Times New Roman" w:cs="Times New Roman"/>
          <w:b/>
          <w:bCs/>
          <w:spacing w:val="-4"/>
          <w:sz w:val="24"/>
          <w:szCs w:val="24"/>
        </w:rPr>
      </w:pPr>
    </w:p>
    <w:p w14:paraId="71485A19">
      <w:pPr>
        <w:spacing w:before="78" w:line="220" w:lineRule="auto"/>
        <w:ind w:left="241"/>
        <w:rPr>
          <w:rFonts w:ascii="Times New Roman" w:hAnsi="Times New Roman" w:eastAsia="Times New Roman" w:cs="Times New Roman"/>
          <w:b/>
          <w:bCs/>
          <w:spacing w:val="-4"/>
          <w:sz w:val="24"/>
          <w:szCs w:val="24"/>
        </w:rPr>
      </w:pPr>
    </w:p>
    <w:p w14:paraId="60C0D5B2">
      <w:pPr>
        <w:spacing w:before="78" w:line="220" w:lineRule="auto"/>
        <w:ind w:left="241"/>
        <w:rPr>
          <w:rFonts w:ascii="Times New Roman" w:hAnsi="Times New Roman" w:eastAsia="Times New Roman" w:cs="Times New Roman"/>
          <w:b/>
          <w:bCs/>
          <w:spacing w:val="-4"/>
          <w:sz w:val="24"/>
          <w:szCs w:val="24"/>
        </w:rPr>
      </w:pPr>
    </w:p>
    <w:p w14:paraId="67195BCE">
      <w:pPr>
        <w:spacing w:before="78" w:line="220" w:lineRule="auto"/>
        <w:ind w:left="241"/>
        <w:rPr>
          <w:rFonts w:ascii="Times New Roman" w:hAnsi="Times New Roman" w:eastAsia="Times New Roman" w:cs="Times New Roman"/>
          <w:b/>
          <w:bCs/>
          <w:spacing w:val="-4"/>
          <w:sz w:val="24"/>
          <w:szCs w:val="24"/>
        </w:rPr>
      </w:pPr>
    </w:p>
    <w:p w14:paraId="5EED9A8F">
      <w:pPr>
        <w:spacing w:before="78" w:line="220" w:lineRule="auto"/>
        <w:ind w:left="241"/>
        <w:rPr>
          <w:rFonts w:ascii="Times New Roman" w:hAnsi="Times New Roman" w:eastAsia="Times New Roman" w:cs="Times New Roman"/>
          <w:b/>
          <w:bCs/>
          <w:spacing w:val="-4"/>
          <w:sz w:val="24"/>
          <w:szCs w:val="24"/>
        </w:rPr>
      </w:pPr>
    </w:p>
    <w:p w14:paraId="565FD9A4">
      <w:pPr>
        <w:spacing w:before="78" w:line="220" w:lineRule="auto"/>
        <w:ind w:left="241"/>
        <w:rPr>
          <w:rFonts w:ascii="Times New Roman" w:hAnsi="Times New Roman" w:eastAsia="Times New Roman" w:cs="Times New Roman"/>
          <w:b/>
          <w:bCs/>
          <w:spacing w:val="-4"/>
          <w:sz w:val="24"/>
          <w:szCs w:val="24"/>
        </w:rPr>
      </w:pPr>
    </w:p>
    <w:p w14:paraId="511D2D1F">
      <w:pPr>
        <w:spacing w:before="78" w:line="220" w:lineRule="auto"/>
        <w:ind w:left="241"/>
        <w:rPr>
          <w:rFonts w:ascii="Times New Roman" w:hAnsi="Times New Roman" w:eastAsia="Times New Roman" w:cs="Times New Roman"/>
          <w:b/>
          <w:bCs/>
          <w:spacing w:val="-4"/>
          <w:sz w:val="24"/>
          <w:szCs w:val="24"/>
        </w:rPr>
      </w:pPr>
    </w:p>
    <w:p w14:paraId="57A82584">
      <w:pPr>
        <w:spacing w:before="78" w:line="220" w:lineRule="auto"/>
        <w:ind w:left="241"/>
        <w:rPr>
          <w:rFonts w:ascii="Times New Roman" w:hAnsi="Times New Roman" w:eastAsia="Times New Roman" w:cs="Times New Roman"/>
          <w:b/>
          <w:bCs/>
          <w:spacing w:val="-4"/>
          <w:sz w:val="24"/>
          <w:szCs w:val="24"/>
        </w:rPr>
      </w:pPr>
    </w:p>
    <w:p w14:paraId="7FB74D34">
      <w:pPr>
        <w:spacing w:before="78" w:line="220" w:lineRule="auto"/>
        <w:ind w:left="241"/>
        <w:rPr>
          <w:rFonts w:ascii="Times New Roman" w:hAnsi="Times New Roman" w:eastAsia="Times New Roman" w:cs="Times New Roman"/>
          <w:b/>
          <w:bCs/>
          <w:spacing w:val="-4"/>
          <w:sz w:val="24"/>
          <w:szCs w:val="24"/>
        </w:rPr>
      </w:pPr>
    </w:p>
    <w:p w14:paraId="633D7D8B">
      <w:pPr>
        <w:spacing w:before="78" w:line="220" w:lineRule="auto"/>
        <w:ind w:left="241"/>
        <w:rPr>
          <w:rFonts w:ascii="Times New Roman" w:hAnsi="Times New Roman" w:eastAsia="Times New Roman" w:cs="Times New Roman"/>
          <w:b/>
          <w:bCs/>
          <w:spacing w:val="-4"/>
          <w:sz w:val="24"/>
          <w:szCs w:val="24"/>
        </w:rPr>
      </w:pPr>
    </w:p>
    <w:p w14:paraId="7D6F2280">
      <w:pPr>
        <w:spacing w:before="78" w:line="220" w:lineRule="auto"/>
        <w:ind w:left="241"/>
        <w:rPr>
          <w:rFonts w:ascii="Times New Roman" w:hAnsi="Times New Roman" w:eastAsia="Times New Roman" w:cs="Times New Roman"/>
          <w:b/>
          <w:bCs/>
          <w:spacing w:val="-4"/>
          <w:sz w:val="24"/>
          <w:szCs w:val="24"/>
        </w:rPr>
      </w:pPr>
    </w:p>
    <w:p w14:paraId="1702A5F7">
      <w:pPr>
        <w:spacing w:before="78" w:line="220" w:lineRule="auto"/>
        <w:ind w:left="241"/>
        <w:rPr>
          <w:rFonts w:ascii="Times New Roman" w:hAnsi="Times New Roman" w:eastAsia="Times New Roman" w:cs="Times New Roman"/>
          <w:b/>
          <w:bCs/>
          <w:spacing w:val="-4"/>
          <w:sz w:val="24"/>
          <w:szCs w:val="24"/>
        </w:rPr>
      </w:pPr>
    </w:p>
    <w:p w14:paraId="7E75F640">
      <w:pPr>
        <w:spacing w:before="78" w:line="220" w:lineRule="auto"/>
        <w:ind w:left="241"/>
        <w:rPr>
          <w:rFonts w:ascii="Times New Roman" w:hAnsi="Times New Roman" w:eastAsia="Times New Roman" w:cs="Times New Roman"/>
          <w:b/>
          <w:bCs/>
          <w:spacing w:val="-4"/>
          <w:sz w:val="24"/>
          <w:szCs w:val="24"/>
        </w:rPr>
      </w:pPr>
    </w:p>
    <w:p w14:paraId="59C07705">
      <w:pPr>
        <w:spacing w:before="78" w:line="220" w:lineRule="auto"/>
        <w:ind w:left="241"/>
        <w:rPr>
          <w:rFonts w:ascii="Times New Roman" w:hAnsi="Times New Roman" w:eastAsia="Times New Roman" w:cs="Times New Roman"/>
          <w:b/>
          <w:bCs/>
          <w:spacing w:val="-4"/>
          <w:sz w:val="24"/>
          <w:szCs w:val="24"/>
        </w:rPr>
      </w:pPr>
    </w:p>
    <w:p w14:paraId="38184B77">
      <w:pPr>
        <w:spacing w:before="78" w:line="220" w:lineRule="auto"/>
        <w:ind w:left="241"/>
        <w:rPr>
          <w:rFonts w:ascii="Times New Roman" w:hAnsi="Times New Roman" w:eastAsia="Times New Roman" w:cs="Times New Roman"/>
          <w:b/>
          <w:bCs/>
          <w:spacing w:val="-4"/>
          <w:sz w:val="24"/>
          <w:szCs w:val="24"/>
        </w:rPr>
      </w:pPr>
    </w:p>
    <w:p w14:paraId="4608CF7B">
      <w:pPr>
        <w:spacing w:before="78" w:line="220" w:lineRule="auto"/>
        <w:ind w:left="241"/>
        <w:rPr>
          <w:rFonts w:ascii="Times New Roman" w:hAnsi="Times New Roman" w:eastAsia="Times New Roman" w:cs="Times New Roman"/>
          <w:b/>
          <w:bCs/>
          <w:spacing w:val="-4"/>
          <w:sz w:val="24"/>
          <w:szCs w:val="24"/>
        </w:rPr>
      </w:pPr>
    </w:p>
    <w:p w14:paraId="43D35A61">
      <w:pPr>
        <w:spacing w:before="78" w:line="220" w:lineRule="auto"/>
        <w:ind w:left="241"/>
        <w:rPr>
          <w:rFonts w:ascii="Times New Roman" w:hAnsi="Times New Roman" w:eastAsia="Times New Roman" w:cs="Times New Roman"/>
          <w:b/>
          <w:bCs/>
          <w:spacing w:val="-4"/>
          <w:sz w:val="24"/>
          <w:szCs w:val="24"/>
        </w:rPr>
      </w:pPr>
    </w:p>
    <w:p w14:paraId="06A94237">
      <w:pPr>
        <w:spacing w:before="78" w:line="220" w:lineRule="auto"/>
        <w:ind w:left="241"/>
        <w:rPr>
          <w:rFonts w:ascii="Times New Roman" w:hAnsi="Times New Roman" w:eastAsia="Times New Roman" w:cs="Times New Roman"/>
          <w:b/>
          <w:bCs/>
          <w:spacing w:val="-4"/>
          <w:sz w:val="24"/>
          <w:szCs w:val="24"/>
        </w:rPr>
      </w:pPr>
    </w:p>
    <w:p w14:paraId="020C2626">
      <w:pPr>
        <w:spacing w:before="78" w:line="220" w:lineRule="auto"/>
        <w:ind w:left="241"/>
        <w:rPr>
          <w:rFonts w:ascii="Times New Roman" w:hAnsi="Times New Roman" w:eastAsia="Times New Roman" w:cs="Times New Roman"/>
          <w:b/>
          <w:bCs/>
          <w:spacing w:val="-4"/>
          <w:sz w:val="24"/>
          <w:szCs w:val="24"/>
        </w:rPr>
      </w:pPr>
    </w:p>
    <w:p w14:paraId="59692962">
      <w:pPr>
        <w:spacing w:before="78" w:line="220" w:lineRule="auto"/>
        <w:ind w:left="241"/>
        <w:rPr>
          <w:rFonts w:ascii="Times New Roman" w:hAnsi="Times New Roman" w:eastAsia="Times New Roman" w:cs="Times New Roman"/>
          <w:b/>
          <w:bCs/>
          <w:spacing w:val="-4"/>
          <w:sz w:val="24"/>
          <w:szCs w:val="24"/>
        </w:rPr>
      </w:pPr>
    </w:p>
    <w:p w14:paraId="165E1427">
      <w:pPr>
        <w:spacing w:before="78" w:line="220" w:lineRule="auto"/>
        <w:ind w:left="241"/>
        <w:rPr>
          <w:rFonts w:ascii="Times New Roman" w:hAnsi="Times New Roman" w:eastAsia="Times New Roman" w:cs="Times New Roman"/>
          <w:b/>
          <w:bCs/>
          <w:spacing w:val="-4"/>
          <w:sz w:val="24"/>
          <w:szCs w:val="24"/>
        </w:rPr>
      </w:pPr>
    </w:p>
    <w:p w14:paraId="35014C42">
      <w:pPr>
        <w:spacing w:before="78" w:line="220" w:lineRule="auto"/>
        <w:ind w:left="241"/>
        <w:rPr>
          <w:rFonts w:ascii="Times New Roman" w:hAnsi="Times New Roman" w:eastAsia="Times New Roman" w:cs="Times New Roman"/>
          <w:b/>
          <w:bCs/>
          <w:spacing w:val="-4"/>
          <w:sz w:val="24"/>
          <w:szCs w:val="24"/>
        </w:rPr>
      </w:pPr>
    </w:p>
    <w:p w14:paraId="26D594E9">
      <w:pPr>
        <w:spacing w:before="78" w:line="220" w:lineRule="auto"/>
        <w:ind w:left="241"/>
        <w:rPr>
          <w:rFonts w:ascii="Times New Roman" w:hAnsi="Times New Roman" w:eastAsia="Times New Roman" w:cs="Times New Roman"/>
          <w:b/>
          <w:bCs/>
          <w:spacing w:val="-4"/>
          <w:sz w:val="24"/>
          <w:szCs w:val="24"/>
        </w:rPr>
      </w:pPr>
    </w:p>
    <w:p w14:paraId="1A072405">
      <w:pPr>
        <w:spacing w:before="78" w:line="220" w:lineRule="auto"/>
        <w:ind w:left="241"/>
        <w:rPr>
          <w:rFonts w:ascii="Times New Roman" w:hAnsi="Times New Roman" w:eastAsia="Times New Roman" w:cs="Times New Roman"/>
          <w:b/>
          <w:bCs/>
          <w:spacing w:val="-4"/>
          <w:sz w:val="24"/>
          <w:szCs w:val="24"/>
        </w:rPr>
      </w:pPr>
    </w:p>
    <w:p w14:paraId="244860B7">
      <w:pPr>
        <w:spacing w:before="78" w:line="220" w:lineRule="auto"/>
        <w:ind w:left="241"/>
        <w:rPr>
          <w:rFonts w:ascii="Times New Roman" w:hAnsi="Times New Roman" w:eastAsia="Times New Roman" w:cs="Times New Roman"/>
          <w:b/>
          <w:bCs/>
          <w:spacing w:val="-4"/>
          <w:sz w:val="24"/>
          <w:szCs w:val="24"/>
        </w:rPr>
      </w:pPr>
    </w:p>
    <w:p w14:paraId="6B513221">
      <w:pPr>
        <w:spacing w:before="78" w:line="220" w:lineRule="auto"/>
        <w:ind w:left="241"/>
        <w:rPr>
          <w:rFonts w:ascii="Times New Roman" w:hAnsi="Times New Roman" w:eastAsia="Times New Roman" w:cs="Times New Roman"/>
          <w:b/>
          <w:bCs/>
          <w:spacing w:val="-4"/>
          <w:sz w:val="24"/>
          <w:szCs w:val="24"/>
        </w:rPr>
      </w:pPr>
    </w:p>
    <w:p w14:paraId="4220DA26">
      <w:pPr>
        <w:spacing w:before="78" w:line="220" w:lineRule="auto"/>
        <w:ind w:left="241"/>
        <w:rPr>
          <w:rFonts w:ascii="Times New Roman" w:hAnsi="Times New Roman" w:eastAsia="Times New Roman" w:cs="Times New Roman"/>
          <w:b/>
          <w:bCs/>
          <w:spacing w:val="-4"/>
          <w:sz w:val="24"/>
          <w:szCs w:val="24"/>
        </w:rPr>
      </w:pPr>
    </w:p>
    <w:p w14:paraId="7AAAC712">
      <w:pPr>
        <w:spacing w:before="78" w:line="220" w:lineRule="auto"/>
        <w:ind w:left="241"/>
        <w:rPr>
          <w:rFonts w:ascii="Times New Roman" w:hAnsi="Times New Roman" w:eastAsia="Times New Roman" w:cs="Times New Roman"/>
          <w:b/>
          <w:bCs/>
          <w:spacing w:val="-4"/>
          <w:sz w:val="24"/>
          <w:szCs w:val="24"/>
        </w:rPr>
      </w:pPr>
    </w:p>
    <w:p w14:paraId="079E1266">
      <w:pPr>
        <w:spacing w:before="78" w:line="220" w:lineRule="auto"/>
        <w:ind w:left="241"/>
        <w:rPr>
          <w:rFonts w:ascii="Times New Roman" w:hAnsi="Times New Roman" w:eastAsia="Times New Roman" w:cs="Times New Roman"/>
          <w:b/>
          <w:bCs/>
          <w:spacing w:val="-4"/>
          <w:sz w:val="24"/>
          <w:szCs w:val="24"/>
        </w:rPr>
      </w:pPr>
    </w:p>
    <w:p w14:paraId="1E44F0E6">
      <w:pPr>
        <w:spacing w:before="78" w:line="220" w:lineRule="auto"/>
        <w:ind w:left="241"/>
        <w:rPr>
          <w:rFonts w:ascii="Times New Roman" w:hAnsi="Times New Roman" w:eastAsia="Times New Roman" w:cs="Times New Roman"/>
          <w:b/>
          <w:bCs/>
          <w:spacing w:val="-4"/>
          <w:sz w:val="24"/>
          <w:szCs w:val="24"/>
        </w:rPr>
      </w:pPr>
    </w:p>
    <w:p w14:paraId="3B9F715C">
      <w:pPr>
        <w:spacing w:before="78" w:line="220" w:lineRule="auto"/>
        <w:ind w:left="241"/>
        <w:rPr>
          <w:rFonts w:ascii="Times New Roman" w:hAnsi="Times New Roman" w:eastAsia="Times New Roman" w:cs="Times New Roman"/>
          <w:b/>
          <w:bCs/>
          <w:spacing w:val="-4"/>
          <w:sz w:val="24"/>
          <w:szCs w:val="24"/>
        </w:rPr>
      </w:pPr>
    </w:p>
    <w:p w14:paraId="77A0E8BC">
      <w:pPr>
        <w:spacing w:before="78" w:line="220" w:lineRule="auto"/>
        <w:ind w:left="241"/>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企业信用等级</w:t>
      </w:r>
    </w:p>
    <w:p w14:paraId="7E219857">
      <w:pPr>
        <w:spacing w:line="220" w:lineRule="auto"/>
        <w:rPr>
          <w:rFonts w:ascii="宋体" w:hAnsi="宋体" w:eastAsia="宋体" w:cs="宋体"/>
          <w:sz w:val="24"/>
          <w:szCs w:val="24"/>
        </w:rPr>
        <w:sectPr>
          <w:footerReference r:id="rId160" w:type="default"/>
          <w:pgSz w:w="11907" w:h="16841"/>
          <w:pgMar w:top="1253" w:right="1527" w:bottom="1254" w:left="1559" w:header="1134" w:footer="907" w:gutter="0"/>
          <w:pgNumType w:fmt="decimal"/>
          <w:cols w:space="720" w:num="1"/>
        </w:sectPr>
      </w:pPr>
    </w:p>
    <w:p w14:paraId="68692D8F">
      <w:pPr>
        <w:pStyle w:val="3"/>
        <w:spacing w:line="248" w:lineRule="auto"/>
      </w:pPr>
    </w:p>
    <w:p w14:paraId="4C2F182B">
      <w:pPr>
        <w:spacing w:before="78" w:line="219" w:lineRule="auto"/>
        <w:ind w:left="230"/>
        <w:rPr>
          <w:rFonts w:ascii="宋体" w:hAnsi="宋体" w:eastAsia="宋体" w:cs="宋体"/>
          <w:strike/>
          <w:dstrike w:val="0"/>
          <w:sz w:val="24"/>
          <w:szCs w:val="24"/>
        </w:rPr>
      </w:pPr>
      <w:r>
        <w:rPr>
          <w:rFonts w:ascii="Times New Roman" w:hAnsi="Times New Roman" w:eastAsia="Times New Roman" w:cs="Times New Roman"/>
          <w:b/>
          <w:bCs/>
          <w:strike/>
          <w:dstrike w:val="0"/>
          <w:spacing w:val="-2"/>
          <w:sz w:val="24"/>
          <w:szCs w:val="24"/>
        </w:rPr>
        <w:t>2.</w:t>
      </w:r>
      <w:r>
        <w:rPr>
          <w:rFonts w:ascii="宋体" w:hAnsi="宋体" w:eastAsia="宋体" w:cs="宋体"/>
          <w:b/>
          <w:bCs/>
          <w:strike/>
          <w:dstrike w:val="0"/>
          <w:spacing w:val="-2"/>
          <w:sz w:val="24"/>
          <w:szCs w:val="24"/>
        </w:rPr>
        <w:t>符合评审打分要求的类似项目业绩证明材料</w:t>
      </w:r>
    </w:p>
    <w:p w14:paraId="0E357F75">
      <w:pPr>
        <w:spacing w:before="176" w:line="220" w:lineRule="auto"/>
        <w:ind w:left="231"/>
        <w:rPr>
          <w:rFonts w:ascii="宋体" w:hAnsi="宋体" w:eastAsia="宋体" w:cs="宋体"/>
          <w:strike/>
          <w:dstrike w:val="0"/>
          <w:sz w:val="21"/>
          <w:szCs w:val="21"/>
        </w:rPr>
      </w:pPr>
      <w:r>
        <w:rPr>
          <w:rFonts w:ascii="宋体" w:hAnsi="宋体" w:eastAsia="宋体" w:cs="宋体"/>
          <w:strike/>
          <w:dstrike w:val="0"/>
          <w:spacing w:val="-1"/>
          <w:sz w:val="21"/>
          <w:szCs w:val="21"/>
        </w:rPr>
        <w:t>注：如提供的是联合体业绩，还须提供联合体协议书。</w:t>
      </w:r>
    </w:p>
    <w:p w14:paraId="2BA915EA">
      <w:pPr>
        <w:spacing w:line="220" w:lineRule="auto"/>
        <w:rPr>
          <w:rFonts w:ascii="宋体" w:hAnsi="宋体" w:eastAsia="宋体" w:cs="宋体"/>
          <w:sz w:val="21"/>
          <w:szCs w:val="21"/>
        </w:rPr>
        <w:sectPr>
          <w:footerReference r:id="rId161" w:type="default"/>
          <w:pgSz w:w="11907" w:h="16841"/>
          <w:pgMar w:top="1253" w:right="1527" w:bottom="1254" w:left="1502" w:header="1134" w:footer="907" w:gutter="0"/>
          <w:pgNumType w:fmt="decimal"/>
          <w:cols w:space="720" w:num="1"/>
        </w:sectPr>
      </w:pPr>
    </w:p>
    <w:p w14:paraId="4DE474CB">
      <w:pPr>
        <w:spacing w:before="78" w:line="220" w:lineRule="auto"/>
        <w:ind w:left="229"/>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其他</w:t>
      </w:r>
    </w:p>
    <w:p w14:paraId="45F78DB4">
      <w:pPr>
        <w:spacing w:line="220" w:lineRule="auto"/>
        <w:rPr>
          <w:rFonts w:ascii="宋体" w:hAnsi="宋体" w:eastAsia="宋体" w:cs="宋体"/>
          <w:sz w:val="24"/>
          <w:szCs w:val="24"/>
        </w:rPr>
        <w:sectPr>
          <w:footerReference r:id="rId162" w:type="default"/>
          <w:pgSz w:w="11907" w:h="16841"/>
          <w:pgMar w:top="1253" w:right="1527" w:bottom="1254" w:left="1502" w:header="1134" w:footer="907" w:gutter="0"/>
          <w:pgNumType w:fmt="decimal"/>
          <w:cols w:space="720" w:num="1"/>
        </w:sectPr>
      </w:pPr>
    </w:p>
    <w:p w14:paraId="66ACC0B0">
      <w:pPr>
        <w:pStyle w:val="3"/>
        <w:spacing w:line="248" w:lineRule="auto"/>
      </w:pPr>
    </w:p>
    <w:p w14:paraId="70813E1B">
      <w:pPr>
        <w:pStyle w:val="3"/>
        <w:spacing w:line="248" w:lineRule="auto"/>
      </w:pPr>
    </w:p>
    <w:p w14:paraId="53EFF6A9">
      <w:pPr>
        <w:pStyle w:val="3"/>
        <w:spacing w:line="248" w:lineRule="auto"/>
      </w:pPr>
    </w:p>
    <w:p w14:paraId="43E98717">
      <w:pPr>
        <w:pStyle w:val="3"/>
        <w:spacing w:line="248" w:lineRule="auto"/>
      </w:pPr>
    </w:p>
    <w:p w14:paraId="3D14377D">
      <w:pPr>
        <w:pStyle w:val="3"/>
        <w:spacing w:line="248" w:lineRule="auto"/>
      </w:pPr>
    </w:p>
    <w:p w14:paraId="3ED9DADE">
      <w:pPr>
        <w:pStyle w:val="3"/>
        <w:spacing w:line="248" w:lineRule="auto"/>
      </w:pPr>
    </w:p>
    <w:p w14:paraId="793D6F23">
      <w:pPr>
        <w:pStyle w:val="3"/>
        <w:spacing w:line="248" w:lineRule="auto"/>
      </w:pPr>
    </w:p>
    <w:p w14:paraId="0B47A3BC">
      <w:pPr>
        <w:pStyle w:val="3"/>
        <w:spacing w:line="249" w:lineRule="auto"/>
      </w:pPr>
    </w:p>
    <w:p w14:paraId="7021A6BD">
      <w:pPr>
        <w:pStyle w:val="3"/>
        <w:spacing w:line="249" w:lineRule="auto"/>
      </w:pPr>
    </w:p>
    <w:p w14:paraId="0DDCDFF8">
      <w:pPr>
        <w:tabs>
          <w:tab w:val="left" w:pos="3486"/>
        </w:tabs>
        <w:spacing w:before="81" w:line="213" w:lineRule="auto"/>
        <w:ind w:left="132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rPr>
        <w:t>（</w:t>
      </w:r>
      <w:r>
        <w:rPr>
          <w:rFonts w:ascii="宋体" w:hAnsi="宋体" w:eastAsia="宋体" w:cs="宋体"/>
          <w:i/>
          <w:iCs/>
          <w:spacing w:val="-1"/>
          <w:sz w:val="25"/>
          <w:szCs w:val="25"/>
        </w:rPr>
        <w:t>项目名称</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i/>
          <w:iCs/>
          <w:spacing w:val="-1"/>
          <w:sz w:val="25"/>
          <w:szCs w:val="25"/>
        </w:rPr>
        <w:t>标段名称</w:t>
      </w:r>
      <w:r>
        <w:rPr>
          <w:rFonts w:ascii="宋体" w:hAnsi="宋体" w:eastAsia="宋体" w:cs="宋体"/>
          <w:spacing w:val="-1"/>
          <w:sz w:val="24"/>
          <w:szCs w:val="24"/>
        </w:rPr>
        <w:t>）</w:t>
      </w:r>
    </w:p>
    <w:p w14:paraId="584446DD">
      <w:pPr>
        <w:pStyle w:val="3"/>
        <w:spacing w:line="244" w:lineRule="auto"/>
      </w:pPr>
    </w:p>
    <w:p w14:paraId="38982A0D">
      <w:pPr>
        <w:pStyle w:val="3"/>
        <w:spacing w:line="245" w:lineRule="auto"/>
      </w:pPr>
    </w:p>
    <w:p w14:paraId="22295FDE">
      <w:pPr>
        <w:pStyle w:val="3"/>
        <w:spacing w:line="245" w:lineRule="auto"/>
      </w:pPr>
    </w:p>
    <w:p w14:paraId="33AD83D6">
      <w:pPr>
        <w:pStyle w:val="3"/>
        <w:spacing w:line="245" w:lineRule="auto"/>
      </w:pPr>
    </w:p>
    <w:p w14:paraId="1BFE59C6">
      <w:pPr>
        <w:pStyle w:val="3"/>
        <w:spacing w:line="245" w:lineRule="auto"/>
      </w:pPr>
    </w:p>
    <w:p w14:paraId="2F164200">
      <w:pPr>
        <w:pStyle w:val="3"/>
        <w:spacing w:line="245" w:lineRule="auto"/>
      </w:pPr>
    </w:p>
    <w:p w14:paraId="1F9225E0">
      <w:pPr>
        <w:pStyle w:val="3"/>
        <w:spacing w:line="245" w:lineRule="auto"/>
      </w:pPr>
    </w:p>
    <w:p w14:paraId="7BC4D83D">
      <w:pPr>
        <w:spacing w:before="140" w:line="223" w:lineRule="auto"/>
        <w:ind w:left="3113"/>
        <w:rPr>
          <w:rFonts w:ascii="宋体" w:hAnsi="宋体" w:eastAsia="宋体" w:cs="宋体"/>
          <w:sz w:val="43"/>
          <w:szCs w:val="43"/>
        </w:rPr>
      </w:pPr>
      <w:r>
        <w:rPr>
          <w:rFonts w:ascii="宋体" w:hAnsi="宋体" w:eastAsia="宋体" w:cs="宋体"/>
          <w:b/>
          <w:bCs/>
          <w:spacing w:val="-14"/>
          <w:sz w:val="43"/>
          <w:szCs w:val="43"/>
        </w:rPr>
        <w:t>投</w:t>
      </w:r>
      <w:r>
        <w:rPr>
          <w:rFonts w:ascii="宋体" w:hAnsi="宋体" w:eastAsia="宋体" w:cs="宋体"/>
          <w:spacing w:val="29"/>
          <w:sz w:val="43"/>
          <w:szCs w:val="43"/>
        </w:rPr>
        <w:t xml:space="preserve"> </w:t>
      </w:r>
      <w:r>
        <w:rPr>
          <w:rFonts w:ascii="宋体" w:hAnsi="宋体" w:eastAsia="宋体" w:cs="宋体"/>
          <w:b/>
          <w:bCs/>
          <w:spacing w:val="-14"/>
          <w:sz w:val="43"/>
          <w:szCs w:val="43"/>
        </w:rPr>
        <w:t>标</w:t>
      </w:r>
      <w:r>
        <w:rPr>
          <w:rFonts w:ascii="宋体" w:hAnsi="宋体" w:eastAsia="宋体" w:cs="宋体"/>
          <w:spacing w:val="29"/>
          <w:sz w:val="43"/>
          <w:szCs w:val="43"/>
        </w:rPr>
        <w:t xml:space="preserve"> </w:t>
      </w:r>
      <w:r>
        <w:rPr>
          <w:rFonts w:ascii="宋体" w:hAnsi="宋体" w:eastAsia="宋体" w:cs="宋体"/>
          <w:b/>
          <w:bCs/>
          <w:spacing w:val="-14"/>
          <w:sz w:val="43"/>
          <w:szCs w:val="43"/>
        </w:rPr>
        <w:t>文</w:t>
      </w:r>
      <w:r>
        <w:rPr>
          <w:rFonts w:ascii="宋体" w:hAnsi="宋体" w:eastAsia="宋体" w:cs="宋体"/>
          <w:spacing w:val="24"/>
          <w:sz w:val="43"/>
          <w:szCs w:val="43"/>
        </w:rPr>
        <w:t xml:space="preserve"> </w:t>
      </w:r>
      <w:r>
        <w:rPr>
          <w:rFonts w:ascii="宋体" w:hAnsi="宋体" w:eastAsia="宋体" w:cs="宋体"/>
          <w:b/>
          <w:bCs/>
          <w:spacing w:val="-14"/>
          <w:sz w:val="43"/>
          <w:szCs w:val="43"/>
        </w:rPr>
        <w:t>件</w:t>
      </w:r>
    </w:p>
    <w:p w14:paraId="4588B514">
      <w:pPr>
        <w:spacing w:before="305" w:line="220" w:lineRule="auto"/>
        <w:ind w:left="3721"/>
        <w:rPr>
          <w:rFonts w:ascii="宋体" w:hAnsi="宋体" w:eastAsia="宋体" w:cs="宋体"/>
          <w:sz w:val="24"/>
          <w:szCs w:val="24"/>
        </w:rPr>
      </w:pPr>
      <w:r>
        <w:rPr>
          <w:rFonts w:ascii="宋体" w:hAnsi="宋体" w:eastAsia="宋体" w:cs="宋体"/>
          <w:spacing w:val="-4"/>
          <w:sz w:val="24"/>
          <w:szCs w:val="24"/>
        </w:rPr>
        <w:t>（商务标）</w:t>
      </w:r>
    </w:p>
    <w:p w14:paraId="2B2735A2">
      <w:pPr>
        <w:pStyle w:val="3"/>
        <w:spacing w:line="247" w:lineRule="auto"/>
      </w:pPr>
    </w:p>
    <w:p w14:paraId="1BDD0B8C">
      <w:pPr>
        <w:pStyle w:val="3"/>
        <w:spacing w:line="248" w:lineRule="auto"/>
      </w:pPr>
    </w:p>
    <w:p w14:paraId="2C8F46B0">
      <w:pPr>
        <w:pStyle w:val="3"/>
        <w:spacing w:line="248" w:lineRule="auto"/>
      </w:pPr>
    </w:p>
    <w:p w14:paraId="3F253207">
      <w:pPr>
        <w:pStyle w:val="3"/>
        <w:spacing w:line="248" w:lineRule="auto"/>
      </w:pPr>
    </w:p>
    <w:p w14:paraId="6F9BE63B">
      <w:pPr>
        <w:pStyle w:val="3"/>
        <w:spacing w:line="248" w:lineRule="auto"/>
      </w:pPr>
    </w:p>
    <w:p w14:paraId="59227591">
      <w:pPr>
        <w:pStyle w:val="3"/>
        <w:spacing w:line="248" w:lineRule="auto"/>
      </w:pPr>
    </w:p>
    <w:p w14:paraId="54B4C76A">
      <w:pPr>
        <w:pStyle w:val="3"/>
        <w:spacing w:line="248" w:lineRule="auto"/>
      </w:pPr>
    </w:p>
    <w:p w14:paraId="6548990C">
      <w:pPr>
        <w:pStyle w:val="3"/>
        <w:spacing w:line="248" w:lineRule="auto"/>
      </w:pPr>
    </w:p>
    <w:p w14:paraId="4F566181">
      <w:pPr>
        <w:pStyle w:val="3"/>
        <w:spacing w:line="248" w:lineRule="auto"/>
      </w:pPr>
    </w:p>
    <w:p w14:paraId="45FC9193">
      <w:pPr>
        <w:pStyle w:val="3"/>
        <w:spacing w:line="248" w:lineRule="auto"/>
      </w:pPr>
    </w:p>
    <w:p w14:paraId="0B375F8F">
      <w:pPr>
        <w:pStyle w:val="3"/>
        <w:spacing w:line="248" w:lineRule="auto"/>
      </w:pPr>
    </w:p>
    <w:p w14:paraId="72668B1B">
      <w:pPr>
        <w:pStyle w:val="3"/>
        <w:spacing w:line="248" w:lineRule="auto"/>
      </w:pPr>
    </w:p>
    <w:p w14:paraId="4F262103">
      <w:pPr>
        <w:pStyle w:val="3"/>
        <w:spacing w:line="248" w:lineRule="auto"/>
      </w:pPr>
    </w:p>
    <w:p w14:paraId="2B86A979">
      <w:pPr>
        <w:pStyle w:val="3"/>
        <w:spacing w:line="248" w:lineRule="auto"/>
      </w:pPr>
    </w:p>
    <w:p w14:paraId="12D70291">
      <w:pPr>
        <w:pStyle w:val="3"/>
        <w:spacing w:line="248" w:lineRule="auto"/>
      </w:pPr>
    </w:p>
    <w:p w14:paraId="1F382B5A">
      <w:pPr>
        <w:pStyle w:val="3"/>
        <w:spacing w:line="248" w:lineRule="auto"/>
      </w:pPr>
    </w:p>
    <w:p w14:paraId="7A9CE19E">
      <w:pPr>
        <w:pStyle w:val="3"/>
        <w:spacing w:line="248" w:lineRule="auto"/>
      </w:pPr>
    </w:p>
    <w:p w14:paraId="777B3C5D">
      <w:pPr>
        <w:spacing w:before="78" w:line="219" w:lineRule="auto"/>
        <w:ind w:left="1123"/>
        <w:rPr>
          <w:rFonts w:ascii="宋体" w:hAnsi="宋体" w:eastAsia="宋体" w:cs="宋体"/>
          <w:sz w:val="24"/>
          <w:szCs w:val="24"/>
        </w:rPr>
      </w:pPr>
      <w:r>
        <w:rPr>
          <w:rFonts w:ascii="宋体" w:hAnsi="宋体" w:eastAsia="宋体" w:cs="宋体"/>
          <w:spacing w:val="-1"/>
          <w:sz w:val="24"/>
          <w:szCs w:val="24"/>
        </w:rPr>
        <w:t>投</w:t>
      </w:r>
      <w:r>
        <w:rPr>
          <w:rFonts w:ascii="宋体" w:hAnsi="宋体" w:eastAsia="宋体" w:cs="宋体"/>
          <w:spacing w:val="15"/>
          <w:sz w:val="24"/>
          <w:szCs w:val="24"/>
        </w:rPr>
        <w:t xml:space="preserve">   </w:t>
      </w:r>
      <w:r>
        <w:rPr>
          <w:rFonts w:ascii="宋体" w:hAnsi="宋体" w:eastAsia="宋体" w:cs="宋体"/>
          <w:spacing w:val="-1"/>
          <w:sz w:val="24"/>
          <w:szCs w:val="24"/>
        </w:rPr>
        <w:t>标</w:t>
      </w:r>
      <w:r>
        <w:rPr>
          <w:rFonts w:ascii="宋体" w:hAnsi="宋体" w:eastAsia="宋体" w:cs="宋体"/>
          <w:spacing w:val="15"/>
          <w:sz w:val="24"/>
          <w:szCs w:val="24"/>
        </w:rPr>
        <w:t xml:space="preserve">   </w:t>
      </w:r>
      <w:r>
        <w:rPr>
          <w:rFonts w:ascii="宋体" w:hAnsi="宋体" w:eastAsia="宋体" w:cs="宋体"/>
          <w:spacing w:val="-1"/>
          <w:sz w:val="24"/>
          <w:szCs w:val="24"/>
        </w:rPr>
        <w:t>人</w:t>
      </w:r>
      <w:r>
        <w:rPr>
          <w:rFonts w:ascii="宋体" w:hAnsi="宋体" w:eastAsia="宋体" w:cs="宋体"/>
          <w:spacing w:val="-31"/>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31"/>
          <w:sz w:val="24"/>
          <w:szCs w:val="24"/>
          <w:u w:val="single" w:color="auto"/>
        </w:rPr>
        <w:t>（</w:t>
      </w:r>
      <w:r>
        <w:rPr>
          <w:rFonts w:ascii="宋体" w:hAnsi="宋体" w:eastAsia="宋体" w:cs="宋体"/>
          <w:spacing w:val="-1"/>
          <w:sz w:val="24"/>
          <w:szCs w:val="24"/>
          <w:u w:val="single" w:color="auto"/>
        </w:rPr>
        <w:t>盖单位公章）</w:t>
      </w:r>
      <w:r>
        <w:rPr>
          <w:rFonts w:ascii="宋体" w:hAnsi="宋体" w:eastAsia="宋体" w:cs="宋体"/>
          <w:sz w:val="24"/>
          <w:szCs w:val="24"/>
          <w:u w:val="single" w:color="auto"/>
        </w:rPr>
        <w:t xml:space="preserve">            </w:t>
      </w:r>
    </w:p>
    <w:p w14:paraId="6177611E">
      <w:pPr>
        <w:pStyle w:val="3"/>
        <w:spacing w:line="257" w:lineRule="auto"/>
      </w:pPr>
    </w:p>
    <w:p w14:paraId="7430236A">
      <w:pPr>
        <w:pStyle w:val="3"/>
        <w:spacing w:line="258" w:lineRule="auto"/>
      </w:pPr>
    </w:p>
    <w:p w14:paraId="214C4872">
      <w:pPr>
        <w:tabs>
          <w:tab w:val="left" w:pos="4125"/>
        </w:tabs>
        <w:spacing w:before="78" w:line="362" w:lineRule="auto"/>
        <w:ind w:left="2805" w:right="1808" w:hanging="1684"/>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DCF001D">
      <w:pPr>
        <w:pStyle w:val="3"/>
        <w:spacing w:line="286" w:lineRule="auto"/>
      </w:pPr>
    </w:p>
    <w:p w14:paraId="00DA3103">
      <w:pPr>
        <w:pStyle w:val="3"/>
        <w:spacing w:line="287" w:lineRule="auto"/>
      </w:pPr>
    </w:p>
    <w:p w14:paraId="4DC96A70">
      <w:pPr>
        <w:pStyle w:val="3"/>
        <w:spacing w:line="287" w:lineRule="auto"/>
      </w:pPr>
    </w:p>
    <w:p w14:paraId="77BBBDA2">
      <w:pPr>
        <w:pStyle w:val="3"/>
        <w:spacing w:line="287" w:lineRule="auto"/>
      </w:pPr>
    </w:p>
    <w:p w14:paraId="09690711">
      <w:pPr>
        <w:spacing w:before="82" w:line="211" w:lineRule="auto"/>
        <w:rPr>
          <w:rFonts w:ascii="宋体" w:hAnsi="宋体" w:eastAsia="宋体" w:cs="宋体"/>
          <w:sz w:val="25"/>
          <w:szCs w:val="25"/>
        </w:rPr>
      </w:pPr>
      <w:r>
        <w:rPr>
          <w:rFonts w:ascii="宋体" w:hAnsi="宋体" w:eastAsia="宋体" w:cs="宋体"/>
          <w:i/>
          <w:iCs/>
          <w:spacing w:val="-19"/>
          <w:sz w:val="25"/>
          <w:szCs w:val="25"/>
        </w:rPr>
        <w:t>注：本页同时适用于封面或扉页。</w:t>
      </w:r>
    </w:p>
    <w:p w14:paraId="0C5170C7">
      <w:pPr>
        <w:spacing w:line="211" w:lineRule="auto"/>
        <w:rPr>
          <w:rFonts w:ascii="宋体" w:hAnsi="宋体" w:eastAsia="宋体" w:cs="宋体"/>
          <w:sz w:val="25"/>
          <w:szCs w:val="25"/>
        </w:rPr>
        <w:sectPr>
          <w:footerReference r:id="rId163" w:type="default"/>
          <w:pgSz w:w="11907" w:h="16841"/>
          <w:pgMar w:top="1253" w:right="1527" w:bottom="1254" w:left="1508" w:header="1134" w:footer="907" w:gutter="0"/>
          <w:pgNumType w:fmt="decimal"/>
          <w:cols w:space="720" w:num="1"/>
        </w:sectPr>
      </w:pPr>
    </w:p>
    <w:p w14:paraId="15693C2A">
      <w:pPr>
        <w:pStyle w:val="3"/>
        <w:spacing w:line="246" w:lineRule="auto"/>
      </w:pPr>
    </w:p>
    <w:p w14:paraId="6D828712">
      <w:pPr>
        <w:pStyle w:val="3"/>
        <w:spacing w:line="246" w:lineRule="auto"/>
      </w:pPr>
    </w:p>
    <w:p w14:paraId="47D828D4">
      <w:pPr>
        <w:spacing w:before="91" w:line="220" w:lineRule="auto"/>
        <w:ind w:left="3510"/>
        <w:outlineLvl w:val="1"/>
        <w:rPr>
          <w:rFonts w:ascii="宋体" w:hAnsi="宋体" w:eastAsia="宋体" w:cs="宋体"/>
          <w:sz w:val="28"/>
          <w:szCs w:val="28"/>
        </w:rPr>
      </w:pPr>
      <w:bookmarkStart w:id="467" w:name="bookmark659"/>
      <w:bookmarkEnd w:id="467"/>
      <w:r>
        <w:rPr>
          <w:rFonts w:ascii="宋体" w:hAnsi="宋体" w:eastAsia="宋体" w:cs="宋体"/>
          <w:b/>
          <w:bCs/>
          <w:spacing w:val="-5"/>
          <w:sz w:val="28"/>
          <w:szCs w:val="28"/>
        </w:rPr>
        <w:t>商务标目录</w:t>
      </w:r>
    </w:p>
    <w:p w14:paraId="3761A5D8">
      <w:pPr>
        <w:pStyle w:val="3"/>
        <w:spacing w:line="245" w:lineRule="auto"/>
      </w:pPr>
    </w:p>
    <w:p w14:paraId="5369B61F">
      <w:pPr>
        <w:spacing w:before="78" w:line="219" w:lineRule="auto"/>
        <w:ind w:left="29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）投标函及投标函附录。</w:t>
      </w:r>
    </w:p>
    <w:p w14:paraId="5491F820">
      <w:pPr>
        <w:spacing w:before="181" w:line="218"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）已标价的工程量清单。</w:t>
      </w:r>
    </w:p>
    <w:p w14:paraId="511F7A33">
      <w:pPr>
        <w:spacing w:before="184" w:line="220"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）招标人要求提交的其他资料。</w:t>
      </w:r>
    </w:p>
    <w:p w14:paraId="47E3710B">
      <w:pPr>
        <w:spacing w:line="220" w:lineRule="auto"/>
        <w:rPr>
          <w:rFonts w:ascii="宋体" w:hAnsi="宋体" w:eastAsia="宋体" w:cs="宋体"/>
          <w:sz w:val="24"/>
          <w:szCs w:val="24"/>
        </w:rPr>
        <w:sectPr>
          <w:footerReference r:id="rId164" w:type="default"/>
          <w:pgSz w:w="11907" w:h="16841"/>
          <w:pgMar w:top="1253" w:right="1527" w:bottom="1254" w:left="1502" w:header="1134" w:footer="907" w:gutter="0"/>
          <w:pgNumType w:fmt="decimal"/>
          <w:cols w:space="720" w:num="1"/>
        </w:sectPr>
      </w:pPr>
    </w:p>
    <w:p w14:paraId="68115712">
      <w:pPr>
        <w:spacing w:before="91" w:line="219" w:lineRule="auto"/>
        <w:ind w:left="2864"/>
        <w:outlineLvl w:val="1"/>
        <w:rPr>
          <w:rFonts w:ascii="宋体" w:hAnsi="宋体" w:eastAsia="宋体" w:cs="宋体"/>
          <w:sz w:val="28"/>
          <w:szCs w:val="28"/>
        </w:rPr>
      </w:pPr>
      <w:bookmarkStart w:id="468" w:name="bookmark660"/>
      <w:bookmarkEnd w:id="468"/>
      <w:r>
        <w:rPr>
          <w:rFonts w:ascii="宋体" w:hAnsi="宋体" w:eastAsia="宋体" w:cs="宋体"/>
          <w:b/>
          <w:bCs/>
          <w:spacing w:val="-5"/>
          <w:sz w:val="28"/>
          <w:szCs w:val="28"/>
        </w:rPr>
        <w:t>一、投标函及投标函附录</w:t>
      </w:r>
    </w:p>
    <w:p w14:paraId="748F0E90">
      <w:pPr>
        <w:pStyle w:val="3"/>
        <w:spacing w:line="247" w:lineRule="auto"/>
      </w:pPr>
    </w:p>
    <w:p w14:paraId="5D71D713">
      <w:pPr>
        <w:spacing w:before="78" w:line="220" w:lineRule="auto"/>
        <w:ind w:left="15"/>
        <w:rPr>
          <w:rFonts w:ascii="宋体" w:hAnsi="宋体" w:eastAsia="宋体" w:cs="宋体"/>
          <w:sz w:val="24"/>
          <w:szCs w:val="24"/>
        </w:rPr>
      </w:pPr>
      <w:r>
        <w:rPr>
          <w:rFonts w:ascii="宋体" w:hAnsi="宋体" w:eastAsia="宋体" w:cs="宋体"/>
          <w:b/>
          <w:bCs/>
          <w:spacing w:val="-7"/>
          <w:sz w:val="24"/>
          <w:szCs w:val="24"/>
        </w:rPr>
        <w:t>（一）投标函</w:t>
      </w:r>
    </w:p>
    <w:p w14:paraId="40D0A934">
      <w:pPr>
        <w:tabs>
          <w:tab w:val="left" w:pos="2400"/>
        </w:tabs>
        <w:spacing w:before="179" w:line="213"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spacing w:val="-33"/>
          <w:sz w:val="24"/>
          <w:szCs w:val="24"/>
        </w:rPr>
        <w:t xml:space="preserve"> </w:t>
      </w:r>
      <w:r>
        <w:rPr>
          <w:rFonts w:ascii="宋体" w:hAnsi="宋体" w:eastAsia="宋体" w:cs="宋体"/>
          <w:i/>
          <w:iCs/>
          <w:spacing w:val="-21"/>
          <w:sz w:val="25"/>
          <w:szCs w:val="25"/>
        </w:rPr>
        <w:t>招标人名称</w:t>
      </w:r>
      <w:r>
        <w:rPr>
          <w:rFonts w:ascii="宋体" w:hAnsi="宋体" w:eastAsia="宋体" w:cs="宋体"/>
          <w:spacing w:val="-16"/>
          <w:sz w:val="24"/>
          <w:szCs w:val="24"/>
        </w:rPr>
        <w:t>）：</w:t>
      </w:r>
    </w:p>
    <w:p w14:paraId="3AA61DC6">
      <w:pPr>
        <w:spacing w:before="183" w:line="337" w:lineRule="auto"/>
        <w:ind w:left="8" w:right="1" w:firstLine="451"/>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．我方已仔细研究了</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项目名称</w:t>
      </w:r>
      <w:r>
        <w:rPr>
          <w:rFonts w:ascii="宋体" w:hAnsi="宋体" w:eastAsia="宋体" w:cs="宋体"/>
          <w:spacing w:val="-35"/>
          <w:sz w:val="24"/>
          <w:szCs w:val="24"/>
        </w:rPr>
        <w:t>）</w:t>
      </w:r>
      <w:r>
        <w:rPr>
          <w:rFonts w:ascii="宋体" w:hAnsi="宋体" w:eastAsia="宋体" w:cs="宋体"/>
          <w:sz w:val="24"/>
          <w:szCs w:val="24"/>
          <w:u w:val="single" w:color="auto"/>
        </w:rPr>
        <w:t xml:space="preserve">      </w:t>
      </w:r>
      <w:r>
        <w:rPr>
          <w:rFonts w:ascii="宋体" w:hAnsi="宋体" w:eastAsia="宋体" w:cs="宋体"/>
          <w:spacing w:val="-35"/>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）招标</w:t>
      </w:r>
      <w:r>
        <w:rPr>
          <w:rFonts w:ascii="宋体" w:hAnsi="宋体" w:eastAsia="宋体" w:cs="宋体"/>
          <w:sz w:val="24"/>
          <w:szCs w:val="24"/>
        </w:rPr>
        <w:t xml:space="preserve"> </w:t>
      </w:r>
      <w:r>
        <w:rPr>
          <w:rFonts w:ascii="宋体" w:hAnsi="宋体" w:eastAsia="宋体" w:cs="宋体"/>
          <w:spacing w:val="-1"/>
          <w:sz w:val="24"/>
          <w:szCs w:val="24"/>
        </w:rPr>
        <w:t>文件的全部内容，愿意以人民币（大写）</w:t>
      </w:r>
      <w:r>
        <w:rPr>
          <w:rFonts w:ascii="宋体" w:hAnsi="宋体" w:eastAsia="宋体" w:cs="宋体"/>
          <w:spacing w:val="-1"/>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1"/>
          <w:sz w:val="24"/>
          <w:szCs w:val="24"/>
        </w:rPr>
        <w:t>元(￥</w:t>
      </w:r>
      <w:r>
        <w:rPr>
          <w:rFonts w:ascii="宋体" w:hAnsi="宋体" w:eastAsia="宋体" w:cs="宋体"/>
          <w:spacing w:val="-96"/>
          <w:sz w:val="24"/>
          <w:szCs w:val="24"/>
        </w:rPr>
        <w:t xml:space="preserve"> </w:t>
      </w:r>
      <w:r>
        <w:rPr>
          <w:rFonts w:ascii="宋体" w:hAnsi="宋体" w:eastAsia="宋体" w:cs="宋体"/>
          <w:spacing w:val="20"/>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
          <w:sz w:val="24"/>
          <w:szCs w:val="24"/>
        </w:rPr>
        <w:t>元）的投</w:t>
      </w:r>
      <w:r>
        <w:rPr>
          <w:rFonts w:ascii="宋体" w:hAnsi="宋体" w:eastAsia="宋体" w:cs="宋体"/>
          <w:sz w:val="24"/>
          <w:szCs w:val="24"/>
        </w:rPr>
        <w:t xml:space="preserve"> 标总报价，工期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z w:val="24"/>
          <w:szCs w:val="24"/>
        </w:rPr>
        <w:t>个月（日历天</w:t>
      </w:r>
      <w:r>
        <w:rPr>
          <w:rFonts w:ascii="宋体" w:hAnsi="宋体" w:eastAsia="宋体" w:cs="宋体"/>
          <w:spacing w:val="3"/>
          <w:sz w:val="24"/>
          <w:szCs w:val="24"/>
        </w:rPr>
        <w:t>），</w:t>
      </w:r>
      <w:r>
        <w:rPr>
          <w:rFonts w:ascii="宋体" w:hAnsi="宋体" w:eastAsia="宋体" w:cs="宋体"/>
          <w:sz w:val="24"/>
          <w:szCs w:val="24"/>
        </w:rPr>
        <w:t xml:space="preserve">按合同约定实施和完成承包工程，修补工 </w:t>
      </w:r>
      <w:r>
        <w:rPr>
          <w:rFonts w:ascii="宋体" w:hAnsi="宋体" w:eastAsia="宋体" w:cs="宋体"/>
          <w:spacing w:val="9"/>
          <w:sz w:val="24"/>
          <w:szCs w:val="24"/>
        </w:rPr>
        <w:t>程中的任何缺陷，工程质量达到</w:t>
      </w:r>
      <w:r>
        <w:rPr>
          <w:rFonts w:ascii="宋体" w:hAnsi="宋体" w:eastAsia="宋体" w:cs="宋体"/>
          <w:spacing w:val="-88"/>
          <w:sz w:val="24"/>
          <w:szCs w:val="24"/>
        </w:rPr>
        <w:t xml:space="preserve"> </w:t>
      </w:r>
      <w:r>
        <w:rPr>
          <w:rFonts w:ascii="宋体" w:hAnsi="宋体" w:eastAsia="宋体" w:cs="宋体"/>
          <w:spacing w:val="9"/>
          <w:sz w:val="24"/>
          <w:szCs w:val="24"/>
          <w:u w:val="single" w:color="auto"/>
        </w:rPr>
        <w:t xml:space="preserve">        </w:t>
      </w:r>
      <w:r>
        <w:rPr>
          <w:rFonts w:ascii="宋体" w:hAnsi="宋体" w:eastAsia="宋体" w:cs="宋体"/>
          <w:spacing w:val="9"/>
          <w:sz w:val="24"/>
          <w:szCs w:val="24"/>
        </w:rPr>
        <w:t>，项目负责人</w:t>
      </w:r>
      <w:r>
        <w:rPr>
          <w:rFonts w:ascii="宋体" w:hAnsi="宋体" w:eastAsia="宋体" w:cs="宋体"/>
          <w:spacing w:val="-106"/>
          <w:sz w:val="24"/>
          <w:szCs w:val="24"/>
        </w:rPr>
        <w:t xml:space="preserve"> </w:t>
      </w:r>
      <w:r>
        <w:rPr>
          <w:rFonts w:ascii="宋体" w:hAnsi="宋体" w:eastAsia="宋体" w:cs="宋体"/>
          <w:spacing w:val="9"/>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9"/>
          <w:sz w:val="24"/>
          <w:szCs w:val="24"/>
        </w:rPr>
        <w:t>（身份证号</w:t>
      </w:r>
      <w:r>
        <w:rPr>
          <w:rFonts w:ascii="宋体" w:hAnsi="宋体" w:eastAsia="宋体" w:cs="宋体"/>
          <w:sz w:val="24"/>
          <w:szCs w:val="24"/>
        </w:rPr>
        <w:t xml:space="preserve"> </w:t>
      </w:r>
      <w:r>
        <w:rPr>
          <w:rFonts w:ascii="宋体" w:hAnsi="宋体" w:eastAsia="宋体" w:cs="宋体"/>
          <w:spacing w:val="-7"/>
          <w:sz w:val="24"/>
          <w:szCs w:val="24"/>
        </w:rPr>
        <w:t>码</w:t>
      </w:r>
      <w:r>
        <w:rPr>
          <w:rFonts w:ascii="宋体" w:hAnsi="宋体" w:eastAsia="宋体" w:cs="宋体"/>
          <w:spacing w:val="-7"/>
          <w:sz w:val="24"/>
          <w:szCs w:val="24"/>
          <w:u w:val="single" w:color="auto"/>
        </w:rPr>
        <w:t xml:space="preserve">        ，联系</w:t>
      </w:r>
      <w:r>
        <w:rPr>
          <w:rFonts w:ascii="宋体" w:hAnsi="宋体" w:eastAsia="宋体" w:cs="宋体"/>
          <w:color w:val="auto"/>
          <w:spacing w:val="-7"/>
          <w:sz w:val="24"/>
          <w:szCs w:val="24"/>
          <w:u w:val="single" w:color="auto"/>
        </w:rPr>
        <w:t>电话</w:t>
      </w:r>
      <w:r>
        <w:rPr>
          <w:rFonts w:ascii="宋体" w:hAnsi="宋体" w:eastAsia="宋体" w:cs="宋体"/>
          <w:color w:val="auto"/>
          <w:sz w:val="24"/>
          <w:szCs w:val="24"/>
          <w:u w:val="single" w:color="auto"/>
        </w:rPr>
        <w:t xml:space="preserve">        </w:t>
      </w:r>
      <w:r>
        <w:rPr>
          <w:rFonts w:ascii="宋体" w:hAnsi="宋体" w:eastAsia="宋体" w:cs="宋体"/>
          <w:color w:val="auto"/>
          <w:spacing w:val="-40"/>
          <w:sz w:val="24"/>
          <w:szCs w:val="24"/>
        </w:rPr>
        <w:t>）；</w:t>
      </w:r>
      <w:r>
        <w:rPr>
          <w:rFonts w:ascii="宋体" w:hAnsi="宋体" w:eastAsia="宋体" w:cs="宋体"/>
          <w:color w:val="auto"/>
          <w:spacing w:val="-7"/>
          <w:sz w:val="24"/>
          <w:szCs w:val="24"/>
        </w:rPr>
        <w:t>技术负责人</w:t>
      </w:r>
      <w:r>
        <w:rPr>
          <w:rFonts w:ascii="宋体" w:hAnsi="宋体" w:eastAsia="宋体" w:cs="宋体"/>
          <w:color w:val="auto"/>
          <w:spacing w:val="12"/>
          <w:sz w:val="24"/>
          <w:szCs w:val="24"/>
          <w:u w:val="single" w:color="auto"/>
        </w:rPr>
        <w:t xml:space="preserve">          </w:t>
      </w:r>
      <w:r>
        <w:rPr>
          <w:rFonts w:ascii="宋体" w:hAnsi="宋体" w:eastAsia="宋体" w:cs="宋体"/>
          <w:color w:val="auto"/>
          <w:spacing w:val="-7"/>
          <w:sz w:val="24"/>
          <w:szCs w:val="24"/>
        </w:rPr>
        <w:t>（身份证号码</w:t>
      </w:r>
      <w:r>
        <w:rPr>
          <w:rFonts w:ascii="宋体" w:hAnsi="宋体" w:eastAsia="宋体" w:cs="宋体"/>
          <w:color w:val="auto"/>
          <w:spacing w:val="-108"/>
          <w:sz w:val="24"/>
          <w:szCs w:val="24"/>
        </w:rPr>
        <w:t xml:space="preserve"> </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7"/>
          <w:sz w:val="24"/>
          <w:szCs w:val="24"/>
          <w:u w:val="single" w:color="auto"/>
        </w:rPr>
        <w:t>，</w:t>
      </w:r>
      <w:r>
        <w:rPr>
          <w:rFonts w:ascii="宋体" w:hAnsi="宋体" w:eastAsia="宋体" w:cs="宋体"/>
          <w:color w:val="auto"/>
          <w:spacing w:val="5"/>
          <w:sz w:val="24"/>
          <w:szCs w:val="24"/>
        </w:rPr>
        <w:t xml:space="preserve"> </w:t>
      </w:r>
      <w:r>
        <w:rPr>
          <w:rFonts w:ascii="宋体" w:hAnsi="宋体" w:eastAsia="宋体" w:cs="宋体"/>
          <w:color w:val="auto"/>
          <w:spacing w:val="6"/>
          <w:sz w:val="24"/>
          <w:szCs w:val="24"/>
          <w:u w:val="single" w:color="auto"/>
        </w:rPr>
        <w:t>联系电话</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79"/>
          <w:sz w:val="24"/>
          <w:szCs w:val="24"/>
        </w:rPr>
        <w:t xml:space="preserve"> </w:t>
      </w:r>
      <w:r>
        <w:rPr>
          <w:rFonts w:ascii="宋体" w:hAnsi="宋体" w:eastAsia="宋体" w:cs="宋体"/>
          <w:color w:val="auto"/>
          <w:spacing w:val="-12"/>
          <w:sz w:val="24"/>
          <w:szCs w:val="24"/>
        </w:rPr>
        <w:t>）</w:t>
      </w:r>
      <w:r>
        <w:rPr>
          <w:rFonts w:ascii="宋体" w:hAnsi="宋体" w:eastAsia="宋体" w:cs="宋体"/>
          <w:color w:val="auto"/>
          <w:spacing w:val="-69"/>
          <w:sz w:val="24"/>
          <w:szCs w:val="24"/>
        </w:rPr>
        <w:t xml:space="preserve"> </w:t>
      </w:r>
      <w:r>
        <w:rPr>
          <w:rFonts w:ascii="宋体" w:hAnsi="宋体" w:eastAsia="宋体" w:cs="宋体"/>
          <w:color w:val="auto"/>
          <w:spacing w:val="-12"/>
          <w:sz w:val="24"/>
          <w:szCs w:val="24"/>
        </w:rPr>
        <w:t>；</w:t>
      </w:r>
      <w:r>
        <w:rPr>
          <w:rFonts w:ascii="宋体" w:hAnsi="宋体" w:eastAsia="宋体" w:cs="宋体"/>
          <w:strike/>
          <w:dstrike w:val="0"/>
          <w:color w:val="auto"/>
          <w:spacing w:val="6"/>
          <w:sz w:val="24"/>
          <w:szCs w:val="24"/>
        </w:rPr>
        <w:t>副项目负责人</w:t>
      </w:r>
      <w:r>
        <w:rPr>
          <w:rFonts w:ascii="宋体" w:hAnsi="宋体" w:eastAsia="宋体" w:cs="宋体"/>
          <w:strike/>
          <w:dstrike w:val="0"/>
          <w:color w:val="auto"/>
          <w:spacing w:val="-90"/>
          <w:sz w:val="24"/>
          <w:szCs w:val="24"/>
        </w:rPr>
        <w:t xml:space="preserve"> </w:t>
      </w:r>
      <w:r>
        <w:rPr>
          <w:rFonts w:ascii="宋体" w:hAnsi="宋体" w:eastAsia="宋体" w:cs="宋体"/>
          <w:strike/>
          <w:dstrike w:val="0"/>
          <w:color w:val="auto"/>
          <w:spacing w:val="14"/>
          <w:sz w:val="24"/>
          <w:szCs w:val="24"/>
          <w:u w:val="single" w:color="auto"/>
        </w:rPr>
        <w:t xml:space="preserve">        </w:t>
      </w:r>
      <w:r>
        <w:rPr>
          <w:rFonts w:ascii="宋体" w:hAnsi="宋体" w:eastAsia="宋体" w:cs="宋体"/>
          <w:strike/>
          <w:dstrike w:val="0"/>
          <w:color w:val="auto"/>
          <w:spacing w:val="-55"/>
          <w:sz w:val="24"/>
          <w:szCs w:val="24"/>
        </w:rPr>
        <w:t xml:space="preserve"> </w:t>
      </w:r>
      <w:r>
        <w:rPr>
          <w:rFonts w:ascii="宋体" w:hAnsi="宋体" w:eastAsia="宋体" w:cs="宋体"/>
          <w:strike/>
          <w:dstrike w:val="0"/>
          <w:color w:val="auto"/>
          <w:spacing w:val="6"/>
          <w:sz w:val="24"/>
          <w:szCs w:val="24"/>
        </w:rPr>
        <w:t>（身份证号</w:t>
      </w:r>
      <w:r>
        <w:rPr>
          <w:rFonts w:ascii="宋体" w:hAnsi="宋体" w:eastAsia="宋体" w:cs="宋体"/>
          <w:strike/>
          <w:dstrike w:val="0"/>
          <w:color w:val="auto"/>
          <w:spacing w:val="-86"/>
          <w:sz w:val="24"/>
          <w:szCs w:val="24"/>
        </w:rPr>
        <w:t xml:space="preserve"> </w:t>
      </w:r>
      <w:r>
        <w:rPr>
          <w:rFonts w:ascii="宋体" w:hAnsi="宋体" w:eastAsia="宋体" w:cs="宋体"/>
          <w:strike/>
          <w:dstrike w:val="0"/>
          <w:color w:val="auto"/>
          <w:spacing w:val="6"/>
          <w:sz w:val="24"/>
          <w:szCs w:val="24"/>
          <w:u w:val="single" w:color="auto"/>
        </w:rPr>
        <w:t xml:space="preserve">       </w:t>
      </w:r>
      <w:r>
        <w:rPr>
          <w:rFonts w:ascii="宋体" w:hAnsi="宋体" w:eastAsia="宋体" w:cs="宋体"/>
          <w:strike/>
          <w:dstrike w:val="0"/>
          <w:color w:val="auto"/>
          <w:spacing w:val="5"/>
          <w:sz w:val="24"/>
          <w:szCs w:val="24"/>
          <w:u w:val="single" w:color="auto"/>
        </w:rPr>
        <w:t xml:space="preserve">   ，联系电</w:t>
      </w:r>
      <w:r>
        <w:rPr>
          <w:rFonts w:ascii="宋体" w:hAnsi="宋体" w:eastAsia="宋体" w:cs="宋体"/>
          <w:strike/>
          <w:dstrike w:val="0"/>
          <w:color w:val="auto"/>
          <w:sz w:val="24"/>
          <w:szCs w:val="24"/>
        </w:rPr>
        <w:t xml:space="preserve"> </w:t>
      </w:r>
      <w:r>
        <w:rPr>
          <w:rFonts w:ascii="宋体" w:hAnsi="宋体" w:eastAsia="宋体" w:cs="宋体"/>
          <w:strike/>
          <w:dstrike w:val="0"/>
          <w:color w:val="auto"/>
          <w:spacing w:val="-15"/>
          <w:sz w:val="24"/>
          <w:szCs w:val="24"/>
          <w:u w:val="single" w:color="auto"/>
        </w:rPr>
        <w:t>话</w:t>
      </w:r>
      <w:r>
        <w:rPr>
          <w:rFonts w:ascii="宋体" w:hAnsi="宋体" w:eastAsia="宋体" w:cs="宋体"/>
          <w:strike/>
          <w:dstrike w:val="0"/>
          <w:color w:val="auto"/>
          <w:spacing w:val="17"/>
          <w:sz w:val="24"/>
          <w:szCs w:val="24"/>
          <w:u w:val="single" w:color="auto"/>
        </w:rPr>
        <w:t xml:space="preserve">       </w:t>
      </w:r>
      <w:r>
        <w:rPr>
          <w:rFonts w:ascii="宋体" w:hAnsi="宋体" w:eastAsia="宋体" w:cs="宋体"/>
          <w:strike/>
          <w:dstrike w:val="0"/>
          <w:color w:val="auto"/>
          <w:spacing w:val="-84"/>
          <w:sz w:val="24"/>
          <w:szCs w:val="24"/>
        </w:rPr>
        <w:t xml:space="preserve"> </w:t>
      </w:r>
      <w:r>
        <w:rPr>
          <w:rFonts w:ascii="宋体" w:hAnsi="宋体" w:eastAsia="宋体" w:cs="宋体"/>
          <w:strike/>
          <w:dstrike w:val="0"/>
          <w:color w:val="auto"/>
          <w:spacing w:val="-15"/>
          <w:sz w:val="24"/>
          <w:szCs w:val="24"/>
        </w:rPr>
        <w:t>）。</w:t>
      </w:r>
    </w:p>
    <w:p w14:paraId="45EA9D27">
      <w:pPr>
        <w:spacing w:before="179" w:line="219" w:lineRule="auto"/>
        <w:ind w:left="48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．我方承诺在投标有效期内不补充、修改、替代或者</w:t>
      </w:r>
      <w:r>
        <w:rPr>
          <w:rFonts w:ascii="宋体" w:hAnsi="宋体" w:eastAsia="宋体" w:cs="宋体"/>
          <w:spacing w:val="-3"/>
          <w:sz w:val="24"/>
          <w:szCs w:val="24"/>
        </w:rPr>
        <w:t>撤回本投标文件。</w:t>
      </w:r>
    </w:p>
    <w:p w14:paraId="30B8CDF9">
      <w:pPr>
        <w:spacing w:before="181" w:line="291" w:lineRule="auto"/>
        <w:ind w:left="135" w:right="1" w:firstLine="353"/>
        <w:rPr>
          <w:rFonts w:ascii="宋体" w:hAnsi="宋体" w:eastAsia="宋体" w:cs="宋体"/>
          <w:sz w:val="24"/>
          <w:szCs w:val="24"/>
        </w:rPr>
      </w:pPr>
      <w:r>
        <w:rPr>
          <w:rFonts w:ascii="Times New Roman" w:hAnsi="Times New Roman" w:eastAsia="Times New Roman" w:cs="Times New Roman"/>
          <w:spacing w:val="-14"/>
          <w:sz w:val="24"/>
          <w:szCs w:val="24"/>
        </w:rPr>
        <w:t>3</w:t>
      </w:r>
      <w:r>
        <w:rPr>
          <w:rFonts w:ascii="宋体" w:hAnsi="宋体" w:eastAsia="宋体" w:cs="宋体"/>
          <w:spacing w:val="-13"/>
          <w:sz w:val="24"/>
          <w:szCs w:val="24"/>
        </w:rPr>
        <w:t>．随同本投标函递交投标保证金一份，金额为人民币（大写）</w:t>
      </w:r>
      <w:r>
        <w:rPr>
          <w:rFonts w:ascii="宋体" w:hAnsi="宋体" w:eastAsia="宋体" w:cs="宋体"/>
          <w:spacing w:val="-13"/>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2"/>
          <w:sz w:val="24"/>
          <w:szCs w:val="24"/>
        </w:rPr>
        <w:t>元</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pacing w:val="-95"/>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2"/>
          <w:sz w:val="24"/>
          <w:szCs w:val="24"/>
        </w:rPr>
        <w:t>)。</w:t>
      </w:r>
    </w:p>
    <w:p w14:paraId="2BE44C37">
      <w:pPr>
        <w:spacing w:before="177" w:line="220" w:lineRule="auto"/>
        <w:ind w:left="483"/>
        <w:rPr>
          <w:rFonts w:ascii="宋体" w:hAnsi="宋体" w:eastAsia="宋体" w:cs="宋体"/>
          <w:sz w:val="24"/>
          <w:szCs w:val="24"/>
        </w:rPr>
      </w:pPr>
      <w:r>
        <w:rPr>
          <w:rFonts w:ascii="Times New Roman" w:hAnsi="Times New Roman" w:eastAsia="Times New Roman" w:cs="Times New Roman"/>
          <w:spacing w:val="-10"/>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10"/>
          <w:sz w:val="24"/>
          <w:szCs w:val="24"/>
        </w:rPr>
        <w:t>．如我方中标：</w:t>
      </w:r>
    </w:p>
    <w:p w14:paraId="6D6B25FC">
      <w:pPr>
        <w:spacing w:before="181" w:line="290" w:lineRule="auto"/>
        <w:ind w:left="32" w:right="1" w:firstLine="46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宋体" w:hAnsi="宋体" w:eastAsia="宋体" w:cs="宋体"/>
          <w:spacing w:val="-35"/>
          <w:sz w:val="24"/>
          <w:szCs w:val="24"/>
        </w:rPr>
        <w:t xml:space="preserve"> </w:t>
      </w:r>
      <w:r>
        <w:rPr>
          <w:rFonts w:ascii="宋体" w:hAnsi="宋体" w:eastAsia="宋体" w:cs="宋体"/>
          <w:spacing w:val="-2"/>
          <w:sz w:val="24"/>
          <w:szCs w:val="24"/>
        </w:rPr>
        <w:t>我方承诺在收到中标通知书后，在中标通知书规定的期限内与你</w:t>
      </w:r>
      <w:r>
        <w:rPr>
          <w:rFonts w:ascii="宋体" w:hAnsi="宋体" w:eastAsia="宋体" w:cs="宋体"/>
          <w:spacing w:val="-3"/>
          <w:sz w:val="24"/>
          <w:szCs w:val="24"/>
        </w:rPr>
        <w:t>方签订合</w:t>
      </w:r>
      <w:r>
        <w:rPr>
          <w:rFonts w:ascii="宋体" w:hAnsi="宋体" w:eastAsia="宋体" w:cs="宋体"/>
          <w:sz w:val="24"/>
          <w:szCs w:val="24"/>
        </w:rPr>
        <w:t xml:space="preserve"> </w:t>
      </w:r>
      <w:r>
        <w:rPr>
          <w:rFonts w:ascii="宋体" w:hAnsi="宋体" w:eastAsia="宋体" w:cs="宋体"/>
          <w:spacing w:val="-17"/>
          <w:sz w:val="24"/>
          <w:szCs w:val="24"/>
        </w:rPr>
        <w:t>同。</w:t>
      </w:r>
    </w:p>
    <w:p w14:paraId="3ABC3F89">
      <w:pPr>
        <w:spacing w:before="180" w:line="219" w:lineRule="auto"/>
        <w:ind w:left="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）随同本投标函递交的投标函附录属于合同文件的组成部分。</w:t>
      </w:r>
    </w:p>
    <w:p w14:paraId="4E45FB1A">
      <w:pPr>
        <w:spacing w:before="181" w:line="220" w:lineRule="auto"/>
        <w:ind w:left="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）我方承诺按照招标文件规定向你方递交履约担保。</w:t>
      </w:r>
    </w:p>
    <w:p w14:paraId="0EE4FCB1">
      <w:pPr>
        <w:spacing w:before="182" w:line="220" w:lineRule="auto"/>
        <w:ind w:left="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）我方承诺在合同约定的期限内完成并移交全部合同工程。</w:t>
      </w:r>
    </w:p>
    <w:p w14:paraId="40DD3C2D">
      <w:pPr>
        <w:spacing w:before="183" w:line="288" w:lineRule="auto"/>
        <w:ind w:left="8" w:right="1" w:firstLine="483"/>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．我方在此声明，所递交的投标文件及有</w:t>
      </w:r>
      <w:r>
        <w:rPr>
          <w:rFonts w:ascii="宋体" w:hAnsi="宋体" w:eastAsia="宋体" w:cs="宋体"/>
          <w:spacing w:val="-1"/>
          <w:sz w:val="24"/>
          <w:szCs w:val="24"/>
        </w:rPr>
        <w:t>关资料内容完整、真实和准确，且不</w:t>
      </w:r>
      <w:r>
        <w:rPr>
          <w:rFonts w:ascii="宋体" w:hAnsi="宋体" w:eastAsia="宋体" w:cs="宋体"/>
          <w:sz w:val="24"/>
          <w:szCs w:val="24"/>
        </w:rPr>
        <w:t xml:space="preserve"> </w:t>
      </w:r>
      <w:r>
        <w:rPr>
          <w:rFonts w:ascii="宋体" w:hAnsi="宋体" w:eastAsia="宋体" w:cs="宋体"/>
          <w:spacing w:val="-2"/>
          <w:sz w:val="24"/>
          <w:szCs w:val="24"/>
        </w:rPr>
        <w:t>存在第</w:t>
      </w:r>
      <w:r>
        <w:rPr>
          <w:rFonts w:ascii="Times New Roman" w:hAnsi="Times New Roman" w:eastAsia="Times New Roman" w:cs="Times New Roman"/>
          <w:spacing w:val="-2"/>
          <w:sz w:val="24"/>
          <w:szCs w:val="24"/>
        </w:rPr>
        <w:t>2</w:t>
      </w:r>
      <w:r>
        <w:rPr>
          <w:rFonts w:ascii="宋体" w:hAnsi="宋体" w:eastAsia="宋体" w:cs="宋体"/>
          <w:spacing w:val="-2"/>
          <w:sz w:val="24"/>
          <w:szCs w:val="24"/>
        </w:rPr>
        <w:t>章投标人须知第</w:t>
      </w:r>
      <w:r>
        <w:rPr>
          <w:rFonts w:ascii="Times New Roman" w:hAnsi="Times New Roman" w:eastAsia="Times New Roman" w:cs="Times New Roman"/>
          <w:spacing w:val="-2"/>
          <w:sz w:val="24"/>
          <w:szCs w:val="24"/>
        </w:rPr>
        <w:t>1.4.3</w:t>
      </w:r>
      <w:r>
        <w:rPr>
          <w:rFonts w:ascii="宋体" w:hAnsi="宋体" w:eastAsia="宋体" w:cs="宋体"/>
          <w:spacing w:val="-2"/>
          <w:sz w:val="24"/>
          <w:szCs w:val="24"/>
        </w:rPr>
        <w:t>项规定的任何一种情形。</w:t>
      </w:r>
    </w:p>
    <w:p w14:paraId="78FA5D51">
      <w:pPr>
        <w:spacing w:before="183" w:line="220" w:lineRule="auto"/>
        <w:ind w:left="490"/>
        <w:rPr>
          <w:rFonts w:ascii="宋体" w:hAnsi="宋体" w:eastAsia="宋体" w:cs="宋体"/>
          <w:sz w:val="24"/>
          <w:szCs w:val="24"/>
        </w:rPr>
      </w:pPr>
      <w:r>
        <w:rPr>
          <w:rFonts w:ascii="Times New Roman" w:hAnsi="Times New Roman" w:eastAsia="Times New Roman" w:cs="Times New Roman"/>
          <w:spacing w:val="-1"/>
          <w:sz w:val="24"/>
          <w:szCs w:val="24"/>
        </w:rPr>
        <w:t xml:space="preserve">6.  </w:t>
      </w:r>
      <w:r>
        <w:rPr>
          <w:rFonts w:ascii="Times New Roman" w:hAnsi="Times New Roman" w:eastAsia="Times New Roman" w:cs="Times New Roman"/>
          <w:spacing w:val="-1"/>
          <w:sz w:val="24"/>
          <w:szCs w:val="24"/>
          <w:u w:val="single" w:color="auto"/>
        </w:rPr>
        <w:t xml:space="preserve">                                    </w:t>
      </w:r>
      <w:r>
        <w:rPr>
          <w:rFonts w:ascii="宋体" w:hAnsi="宋体" w:eastAsia="宋体" w:cs="宋体"/>
          <w:spacing w:val="-1"/>
          <w:sz w:val="24"/>
          <w:szCs w:val="24"/>
        </w:rPr>
        <w:t>（其他补充说明）。</w:t>
      </w:r>
    </w:p>
    <w:p w14:paraId="6177726F">
      <w:pPr>
        <w:spacing w:before="180" w:line="219" w:lineRule="auto"/>
        <w:ind w:left="3036"/>
        <w:rPr>
          <w:rFonts w:ascii="宋体" w:hAnsi="宋体" w:eastAsia="宋体" w:cs="宋体"/>
          <w:sz w:val="24"/>
          <w:szCs w:val="24"/>
        </w:rPr>
      </w:pPr>
      <w:r>
        <w:rPr>
          <w:rFonts w:ascii="宋体" w:hAnsi="宋体" w:eastAsia="宋体" w:cs="宋体"/>
          <w:spacing w:val="-3"/>
          <w:sz w:val="24"/>
          <w:szCs w:val="24"/>
        </w:rPr>
        <w:t>投 标</w:t>
      </w:r>
      <w:r>
        <w:rPr>
          <w:rFonts w:ascii="宋体" w:hAnsi="宋体" w:eastAsia="宋体" w:cs="宋体"/>
          <w:spacing w:val="11"/>
          <w:sz w:val="24"/>
          <w:szCs w:val="24"/>
        </w:rPr>
        <w:t xml:space="preserve"> </w:t>
      </w:r>
      <w:r>
        <w:rPr>
          <w:rFonts w:ascii="宋体" w:hAnsi="宋体" w:eastAsia="宋体" w:cs="宋体"/>
          <w:spacing w:val="-3"/>
          <w:sz w:val="24"/>
          <w:szCs w:val="24"/>
        </w:rPr>
        <w:t>人</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ascii="宋体" w:hAnsi="宋体" w:eastAsia="宋体" w:cs="宋体"/>
          <w:spacing w:val="-4"/>
          <w:sz w:val="24"/>
          <w:szCs w:val="24"/>
        </w:rPr>
        <w:t>（</w:t>
      </w:r>
      <w:r>
        <w:rPr>
          <w:rFonts w:ascii="宋体" w:hAnsi="宋体" w:eastAsia="宋体" w:cs="宋体"/>
          <w:spacing w:val="-3"/>
          <w:sz w:val="24"/>
          <w:szCs w:val="24"/>
        </w:rPr>
        <w:t>盖单位公章）</w:t>
      </w:r>
    </w:p>
    <w:p w14:paraId="3374BB3F">
      <w:pPr>
        <w:spacing w:before="184" w:line="219" w:lineRule="auto"/>
        <w:ind w:left="3058"/>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4"/>
          <w:sz w:val="24"/>
          <w:szCs w:val="24"/>
        </w:rPr>
        <w:t>：</w:t>
      </w:r>
      <w:r>
        <w:rPr>
          <w:rFonts w:ascii="宋体" w:hAnsi="宋体" w:eastAsia="宋体" w:cs="宋体"/>
          <w:spacing w:val="40"/>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6DED2354">
      <w:pPr>
        <w:spacing w:before="181" w:line="229" w:lineRule="auto"/>
        <w:ind w:left="3033"/>
        <w:rPr>
          <w:rFonts w:ascii="宋体" w:hAnsi="宋体" w:eastAsia="宋体" w:cs="宋体"/>
          <w:sz w:val="24"/>
          <w:szCs w:val="24"/>
        </w:rPr>
      </w:pPr>
      <w:r>
        <w:rPr>
          <w:rFonts w:ascii="宋体" w:hAnsi="宋体" w:eastAsia="宋体" w:cs="宋体"/>
          <w:spacing w:val="-4"/>
          <w:sz w:val="24"/>
          <w:szCs w:val="24"/>
        </w:rPr>
        <w:t>地</w:t>
      </w:r>
      <w:r>
        <w:rPr>
          <w:rFonts w:ascii="宋体" w:hAnsi="宋体" w:eastAsia="宋体" w:cs="宋体"/>
          <w:spacing w:val="2"/>
          <w:sz w:val="24"/>
          <w:szCs w:val="24"/>
        </w:rPr>
        <w:t xml:space="preserve">    </w:t>
      </w:r>
      <w:r>
        <w:rPr>
          <w:rFonts w:ascii="宋体" w:hAnsi="宋体" w:eastAsia="宋体" w:cs="宋体"/>
          <w:spacing w:val="-4"/>
          <w:sz w:val="24"/>
          <w:szCs w:val="24"/>
        </w:rPr>
        <w:t>址：</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         </w:t>
      </w:r>
    </w:p>
    <w:p w14:paraId="4A8A2662">
      <w:pPr>
        <w:spacing w:before="169" w:line="220" w:lineRule="auto"/>
        <w:ind w:left="3061"/>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14:paraId="0EE794DF">
      <w:pPr>
        <w:spacing w:before="180" w:line="222" w:lineRule="auto"/>
        <w:ind w:left="3061"/>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14:paraId="7F237E4B">
      <w:pPr>
        <w:spacing w:before="179" w:line="220" w:lineRule="auto"/>
        <w:ind w:left="3051"/>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14:paraId="56111F51">
      <w:pPr>
        <w:tabs>
          <w:tab w:val="left" w:pos="4200"/>
        </w:tabs>
        <w:spacing w:before="180" w:line="220" w:lineRule="auto"/>
        <w:ind w:left="347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28578151">
      <w:pPr>
        <w:spacing w:line="220" w:lineRule="auto"/>
        <w:rPr>
          <w:rFonts w:ascii="宋体" w:hAnsi="宋体" w:eastAsia="宋体" w:cs="宋体"/>
          <w:sz w:val="24"/>
          <w:szCs w:val="24"/>
        </w:rPr>
        <w:sectPr>
          <w:footerReference r:id="rId165" w:type="default"/>
          <w:pgSz w:w="11907" w:h="16841"/>
          <w:pgMar w:top="1253" w:right="1527" w:bottom="1254" w:left="1531" w:header="1134" w:footer="907" w:gutter="0"/>
          <w:pgNumType w:fmt="decimal"/>
          <w:cols w:space="720" w:num="1"/>
        </w:sectPr>
      </w:pPr>
    </w:p>
    <w:p w14:paraId="210B19DB">
      <w:pPr>
        <w:spacing w:before="78" w:line="219" w:lineRule="auto"/>
        <w:ind w:left="15"/>
        <w:rPr>
          <w:rFonts w:ascii="宋体" w:hAnsi="宋体" w:eastAsia="宋体" w:cs="宋体"/>
          <w:sz w:val="24"/>
          <w:szCs w:val="24"/>
        </w:rPr>
      </w:pPr>
      <w:r>
        <w:rPr>
          <w:rFonts w:ascii="宋体" w:hAnsi="宋体" w:eastAsia="宋体" w:cs="宋体"/>
          <w:b/>
          <w:bCs/>
          <w:spacing w:val="-11"/>
          <w:sz w:val="24"/>
          <w:szCs w:val="24"/>
        </w:rPr>
        <w:t>（二）</w:t>
      </w:r>
      <w:r>
        <w:rPr>
          <w:rFonts w:ascii="宋体" w:hAnsi="宋体" w:eastAsia="宋体" w:cs="宋体"/>
          <w:spacing w:val="-69"/>
          <w:sz w:val="24"/>
          <w:szCs w:val="24"/>
        </w:rPr>
        <w:t xml:space="preserve"> </w:t>
      </w:r>
      <w:r>
        <w:rPr>
          <w:rFonts w:ascii="宋体" w:hAnsi="宋体" w:eastAsia="宋体" w:cs="宋体"/>
          <w:b/>
          <w:bCs/>
          <w:spacing w:val="-11"/>
          <w:sz w:val="24"/>
          <w:szCs w:val="24"/>
        </w:rPr>
        <w:t>投标函附录</w:t>
      </w:r>
    </w:p>
    <w:p w14:paraId="1193CD80">
      <w:pPr>
        <w:spacing w:line="147"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2437"/>
        <w:gridCol w:w="1699"/>
        <w:gridCol w:w="2688"/>
        <w:gridCol w:w="1248"/>
      </w:tblGrid>
      <w:tr w14:paraId="5FBEA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937" w:type="dxa"/>
            <w:tcBorders>
              <w:top w:val="single" w:color="000000" w:sz="6" w:space="0"/>
              <w:left w:val="single" w:color="000000" w:sz="6" w:space="0"/>
            </w:tcBorders>
            <w:vAlign w:val="top"/>
          </w:tcPr>
          <w:p w14:paraId="7EB06867">
            <w:pPr>
              <w:pStyle w:val="14"/>
              <w:spacing w:before="258" w:line="221" w:lineRule="auto"/>
              <w:ind w:left="226"/>
              <w:rPr>
                <w:sz w:val="24"/>
                <w:szCs w:val="24"/>
              </w:rPr>
            </w:pPr>
            <w:r>
              <w:rPr>
                <w:spacing w:val="-3"/>
                <w:sz w:val="24"/>
                <w:szCs w:val="24"/>
              </w:rPr>
              <w:t>序号</w:t>
            </w:r>
          </w:p>
        </w:tc>
        <w:tc>
          <w:tcPr>
            <w:tcW w:w="2437" w:type="dxa"/>
            <w:tcBorders>
              <w:top w:val="single" w:color="000000" w:sz="6" w:space="0"/>
            </w:tcBorders>
            <w:vAlign w:val="top"/>
          </w:tcPr>
          <w:p w14:paraId="210163F7">
            <w:pPr>
              <w:pStyle w:val="14"/>
              <w:spacing w:before="258" w:line="220" w:lineRule="auto"/>
              <w:ind w:left="739"/>
              <w:rPr>
                <w:sz w:val="24"/>
                <w:szCs w:val="24"/>
              </w:rPr>
            </w:pPr>
            <w:r>
              <w:rPr>
                <w:spacing w:val="-3"/>
                <w:sz w:val="24"/>
                <w:szCs w:val="24"/>
              </w:rPr>
              <w:t>条款名称</w:t>
            </w:r>
          </w:p>
        </w:tc>
        <w:tc>
          <w:tcPr>
            <w:tcW w:w="1699" w:type="dxa"/>
            <w:tcBorders>
              <w:top w:val="single" w:color="000000" w:sz="6" w:space="0"/>
            </w:tcBorders>
            <w:vAlign w:val="top"/>
          </w:tcPr>
          <w:p w14:paraId="5FF0AD28">
            <w:pPr>
              <w:pStyle w:val="14"/>
              <w:spacing w:before="258" w:line="220" w:lineRule="auto"/>
              <w:ind w:left="255"/>
              <w:rPr>
                <w:sz w:val="24"/>
                <w:szCs w:val="24"/>
              </w:rPr>
            </w:pPr>
            <w:r>
              <w:rPr>
                <w:spacing w:val="-2"/>
                <w:sz w:val="24"/>
                <w:szCs w:val="24"/>
              </w:rPr>
              <w:t>合同条款号</w:t>
            </w:r>
          </w:p>
        </w:tc>
        <w:tc>
          <w:tcPr>
            <w:tcW w:w="2688" w:type="dxa"/>
            <w:tcBorders>
              <w:top w:val="single" w:color="000000" w:sz="6" w:space="0"/>
            </w:tcBorders>
            <w:vAlign w:val="top"/>
          </w:tcPr>
          <w:p w14:paraId="1C6015AB">
            <w:pPr>
              <w:pStyle w:val="14"/>
              <w:spacing w:before="258" w:line="220" w:lineRule="auto"/>
              <w:ind w:left="876"/>
              <w:rPr>
                <w:sz w:val="24"/>
                <w:szCs w:val="24"/>
              </w:rPr>
            </w:pPr>
            <w:r>
              <w:rPr>
                <w:spacing w:val="-3"/>
                <w:sz w:val="24"/>
                <w:szCs w:val="24"/>
              </w:rPr>
              <w:t>约定内容</w:t>
            </w:r>
          </w:p>
        </w:tc>
        <w:tc>
          <w:tcPr>
            <w:tcW w:w="1248" w:type="dxa"/>
            <w:tcBorders>
              <w:top w:val="single" w:color="000000" w:sz="6" w:space="0"/>
              <w:right w:val="single" w:color="000000" w:sz="6" w:space="0"/>
            </w:tcBorders>
            <w:vAlign w:val="top"/>
          </w:tcPr>
          <w:p w14:paraId="0A757DCD">
            <w:pPr>
              <w:pStyle w:val="14"/>
              <w:spacing w:before="258" w:line="221" w:lineRule="auto"/>
              <w:ind w:left="391"/>
              <w:rPr>
                <w:sz w:val="24"/>
                <w:szCs w:val="24"/>
              </w:rPr>
            </w:pPr>
            <w:r>
              <w:rPr>
                <w:spacing w:val="-4"/>
                <w:sz w:val="24"/>
                <w:szCs w:val="24"/>
              </w:rPr>
              <w:t>备注</w:t>
            </w:r>
          </w:p>
        </w:tc>
      </w:tr>
      <w:tr w14:paraId="74516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37" w:type="dxa"/>
            <w:tcBorders>
              <w:left w:val="single" w:color="000000" w:sz="6" w:space="0"/>
            </w:tcBorders>
            <w:vAlign w:val="top"/>
          </w:tcPr>
          <w:p w14:paraId="4EB29F40">
            <w:pPr>
              <w:spacing w:before="300" w:line="186" w:lineRule="auto"/>
              <w:ind w:left="42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437" w:type="dxa"/>
            <w:vAlign w:val="top"/>
          </w:tcPr>
          <w:p w14:paraId="445FD1BE">
            <w:pPr>
              <w:pStyle w:val="14"/>
              <w:spacing w:before="100" w:line="220" w:lineRule="auto"/>
              <w:ind w:left="617"/>
              <w:rPr>
                <w:sz w:val="24"/>
                <w:szCs w:val="24"/>
              </w:rPr>
            </w:pPr>
            <w:r>
              <w:rPr>
                <w:spacing w:val="-2"/>
                <w:sz w:val="24"/>
                <w:szCs w:val="24"/>
              </w:rPr>
              <w:t>缺陷责任期</w:t>
            </w:r>
          </w:p>
          <w:p w14:paraId="49C47342">
            <w:pPr>
              <w:pStyle w:val="14"/>
              <w:spacing w:before="25" w:line="220" w:lineRule="auto"/>
              <w:ind w:left="144"/>
              <w:rPr>
                <w:sz w:val="24"/>
                <w:szCs w:val="24"/>
              </w:rPr>
            </w:pPr>
            <w:r>
              <w:rPr>
                <w:spacing w:val="-4"/>
                <w:sz w:val="24"/>
                <w:szCs w:val="24"/>
              </w:rPr>
              <w:t>（工程质量保修期）</w:t>
            </w:r>
          </w:p>
        </w:tc>
        <w:tc>
          <w:tcPr>
            <w:tcW w:w="1699" w:type="dxa"/>
            <w:vAlign w:val="top"/>
          </w:tcPr>
          <w:p w14:paraId="59E8D357">
            <w:pPr>
              <w:spacing w:before="300" w:line="186" w:lineRule="auto"/>
              <w:ind w:left="54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1.1.4.5</w:t>
            </w:r>
          </w:p>
        </w:tc>
        <w:tc>
          <w:tcPr>
            <w:tcW w:w="2688" w:type="dxa"/>
            <w:vAlign w:val="top"/>
          </w:tcPr>
          <w:p w14:paraId="4419A2D1">
            <w:pPr>
              <w:rPr>
                <w:rFonts w:ascii="Arial"/>
                <w:sz w:val="21"/>
              </w:rPr>
            </w:pPr>
          </w:p>
        </w:tc>
        <w:tc>
          <w:tcPr>
            <w:tcW w:w="1248" w:type="dxa"/>
            <w:tcBorders>
              <w:right w:val="single" w:color="000000" w:sz="6" w:space="0"/>
            </w:tcBorders>
            <w:vAlign w:val="top"/>
          </w:tcPr>
          <w:p w14:paraId="0CD07F14">
            <w:pPr>
              <w:rPr>
                <w:rFonts w:ascii="Arial"/>
                <w:sz w:val="21"/>
              </w:rPr>
            </w:pPr>
          </w:p>
        </w:tc>
      </w:tr>
      <w:tr w14:paraId="3AA9E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37" w:type="dxa"/>
            <w:tcBorders>
              <w:left w:val="single" w:color="000000" w:sz="6" w:space="0"/>
            </w:tcBorders>
            <w:vAlign w:val="top"/>
          </w:tcPr>
          <w:p w14:paraId="4C44ED8F">
            <w:pPr>
              <w:spacing w:before="300" w:line="186" w:lineRule="auto"/>
              <w:ind w:left="40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437" w:type="dxa"/>
            <w:vAlign w:val="top"/>
          </w:tcPr>
          <w:p w14:paraId="14D17314">
            <w:pPr>
              <w:pStyle w:val="14"/>
              <w:spacing w:before="258" w:line="220" w:lineRule="auto"/>
              <w:ind w:left="980"/>
              <w:rPr>
                <w:sz w:val="24"/>
                <w:szCs w:val="24"/>
              </w:rPr>
            </w:pPr>
            <w:r>
              <w:rPr>
                <w:spacing w:val="-4"/>
                <w:sz w:val="24"/>
                <w:szCs w:val="24"/>
              </w:rPr>
              <w:t>分包</w:t>
            </w:r>
          </w:p>
        </w:tc>
        <w:tc>
          <w:tcPr>
            <w:tcW w:w="1699" w:type="dxa"/>
            <w:vAlign w:val="top"/>
          </w:tcPr>
          <w:p w14:paraId="7208D516">
            <w:pPr>
              <w:spacing w:before="300" w:line="186" w:lineRule="auto"/>
              <w:ind w:left="69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4.3</w:t>
            </w:r>
          </w:p>
        </w:tc>
        <w:tc>
          <w:tcPr>
            <w:tcW w:w="2688" w:type="dxa"/>
            <w:vAlign w:val="top"/>
          </w:tcPr>
          <w:p w14:paraId="4B9ADC60">
            <w:pPr>
              <w:rPr>
                <w:rFonts w:ascii="Arial"/>
                <w:sz w:val="21"/>
              </w:rPr>
            </w:pPr>
          </w:p>
        </w:tc>
        <w:tc>
          <w:tcPr>
            <w:tcW w:w="1248" w:type="dxa"/>
            <w:tcBorders>
              <w:right w:val="single" w:color="000000" w:sz="6" w:space="0"/>
            </w:tcBorders>
            <w:vAlign w:val="top"/>
          </w:tcPr>
          <w:p w14:paraId="0E9083C2">
            <w:pPr>
              <w:rPr>
                <w:rFonts w:ascii="Arial"/>
                <w:sz w:val="21"/>
              </w:rPr>
            </w:pPr>
          </w:p>
        </w:tc>
      </w:tr>
      <w:tr w14:paraId="07912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37" w:type="dxa"/>
            <w:tcBorders>
              <w:left w:val="single" w:color="000000" w:sz="6" w:space="0"/>
            </w:tcBorders>
            <w:vAlign w:val="top"/>
          </w:tcPr>
          <w:p w14:paraId="7B867169">
            <w:pPr>
              <w:spacing w:before="304" w:line="186" w:lineRule="auto"/>
              <w:ind w:left="40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437" w:type="dxa"/>
            <w:vAlign w:val="top"/>
          </w:tcPr>
          <w:p w14:paraId="43614B74">
            <w:pPr>
              <w:pStyle w:val="14"/>
              <w:spacing w:before="261" w:line="220" w:lineRule="auto"/>
              <w:ind w:left="620"/>
              <w:rPr>
                <w:sz w:val="24"/>
                <w:szCs w:val="24"/>
              </w:rPr>
            </w:pPr>
            <w:r>
              <w:rPr>
                <w:spacing w:val="-2"/>
                <w:sz w:val="24"/>
                <w:szCs w:val="24"/>
              </w:rPr>
              <w:t>投标有效期</w:t>
            </w:r>
          </w:p>
        </w:tc>
        <w:tc>
          <w:tcPr>
            <w:tcW w:w="1699" w:type="dxa"/>
            <w:vAlign w:val="top"/>
          </w:tcPr>
          <w:p w14:paraId="2DB9F959">
            <w:pPr>
              <w:spacing w:before="300" w:line="190" w:lineRule="auto"/>
              <w:ind w:left="81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688" w:type="dxa"/>
            <w:vAlign w:val="top"/>
          </w:tcPr>
          <w:p w14:paraId="61991723">
            <w:pPr>
              <w:rPr>
                <w:rFonts w:ascii="Arial"/>
                <w:sz w:val="21"/>
              </w:rPr>
            </w:pPr>
          </w:p>
        </w:tc>
        <w:tc>
          <w:tcPr>
            <w:tcW w:w="1248" w:type="dxa"/>
            <w:tcBorders>
              <w:right w:val="single" w:color="000000" w:sz="6" w:space="0"/>
            </w:tcBorders>
            <w:vAlign w:val="top"/>
          </w:tcPr>
          <w:p w14:paraId="7B7416BC">
            <w:pPr>
              <w:rPr>
                <w:rFonts w:ascii="Arial"/>
                <w:sz w:val="21"/>
              </w:rPr>
            </w:pPr>
          </w:p>
        </w:tc>
      </w:tr>
      <w:tr w14:paraId="5035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937" w:type="dxa"/>
            <w:tcBorders>
              <w:left w:val="single" w:color="000000" w:sz="6" w:space="0"/>
            </w:tcBorders>
            <w:vAlign w:val="top"/>
          </w:tcPr>
          <w:p w14:paraId="5F10DF2E">
            <w:pPr>
              <w:spacing w:before="306" w:line="186" w:lineRule="auto"/>
              <w:ind w:left="40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437" w:type="dxa"/>
            <w:vAlign w:val="top"/>
          </w:tcPr>
          <w:p w14:paraId="5AEF043C">
            <w:pPr>
              <w:pStyle w:val="14"/>
              <w:spacing w:before="262" w:line="220" w:lineRule="auto"/>
              <w:ind w:left="501"/>
              <w:rPr>
                <w:sz w:val="24"/>
                <w:szCs w:val="24"/>
              </w:rPr>
            </w:pPr>
            <w:r>
              <w:rPr>
                <w:spacing w:val="-2"/>
                <w:sz w:val="24"/>
                <w:szCs w:val="24"/>
              </w:rPr>
              <w:t>企业信用等级</w:t>
            </w:r>
          </w:p>
        </w:tc>
        <w:tc>
          <w:tcPr>
            <w:tcW w:w="1699" w:type="dxa"/>
            <w:vAlign w:val="top"/>
          </w:tcPr>
          <w:p w14:paraId="6C6F687B">
            <w:pPr>
              <w:spacing w:before="302" w:line="190" w:lineRule="auto"/>
              <w:ind w:left="81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688" w:type="dxa"/>
            <w:vAlign w:val="top"/>
          </w:tcPr>
          <w:p w14:paraId="003C6EFC">
            <w:pPr>
              <w:pStyle w:val="14"/>
              <w:tabs>
                <w:tab w:val="left" w:pos="1643"/>
              </w:tabs>
              <w:spacing w:before="262" w:line="222" w:lineRule="auto"/>
              <w:ind w:left="1284"/>
              <w:rPr>
                <w:sz w:val="24"/>
                <w:szCs w:val="24"/>
              </w:rPr>
            </w:pPr>
            <w:r>
              <w:rPr>
                <w:sz w:val="24"/>
                <w:szCs w:val="24"/>
                <w:u w:val="single" w:color="auto"/>
              </w:rPr>
              <w:tab/>
            </w:r>
            <w:r>
              <w:rPr>
                <w:spacing w:val="-107"/>
                <w:sz w:val="24"/>
                <w:szCs w:val="24"/>
              </w:rPr>
              <w:t xml:space="preserve"> </w:t>
            </w:r>
            <w:r>
              <w:rPr>
                <w:sz w:val="24"/>
                <w:szCs w:val="24"/>
              </w:rPr>
              <w:t>级</w:t>
            </w:r>
          </w:p>
        </w:tc>
        <w:tc>
          <w:tcPr>
            <w:tcW w:w="1248" w:type="dxa"/>
            <w:tcBorders>
              <w:right w:val="single" w:color="000000" w:sz="6" w:space="0"/>
            </w:tcBorders>
            <w:vAlign w:val="top"/>
          </w:tcPr>
          <w:p w14:paraId="600F1A77">
            <w:pPr>
              <w:rPr>
                <w:rFonts w:ascii="Arial"/>
                <w:sz w:val="21"/>
              </w:rPr>
            </w:pPr>
          </w:p>
        </w:tc>
      </w:tr>
      <w:tr w14:paraId="11827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37" w:type="dxa"/>
            <w:tcBorders>
              <w:left w:val="single" w:color="000000" w:sz="6" w:space="0"/>
            </w:tcBorders>
            <w:vAlign w:val="top"/>
          </w:tcPr>
          <w:p w14:paraId="0DFC768E">
            <w:pPr>
              <w:spacing w:line="375" w:lineRule="auto"/>
              <w:rPr>
                <w:rFonts w:ascii="Arial"/>
                <w:sz w:val="21"/>
              </w:rPr>
            </w:pPr>
          </w:p>
          <w:p w14:paraId="4C19CEB6">
            <w:pPr>
              <w:spacing w:before="69" w:line="74" w:lineRule="exact"/>
              <w:ind w:left="244"/>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437" w:type="dxa"/>
            <w:vAlign w:val="top"/>
          </w:tcPr>
          <w:p w14:paraId="41073508">
            <w:pPr>
              <w:spacing w:line="375" w:lineRule="auto"/>
              <w:rPr>
                <w:rFonts w:ascii="Arial"/>
                <w:sz w:val="21"/>
              </w:rPr>
            </w:pPr>
          </w:p>
          <w:p w14:paraId="51A72322">
            <w:pPr>
              <w:spacing w:before="69" w:line="74" w:lineRule="exact"/>
              <w:ind w:left="995"/>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699" w:type="dxa"/>
            <w:vAlign w:val="top"/>
          </w:tcPr>
          <w:p w14:paraId="5213BE61">
            <w:pPr>
              <w:spacing w:line="375" w:lineRule="auto"/>
              <w:rPr>
                <w:rFonts w:ascii="Arial"/>
                <w:sz w:val="21"/>
              </w:rPr>
            </w:pPr>
          </w:p>
          <w:p w14:paraId="1E48A4BD">
            <w:pPr>
              <w:spacing w:before="69" w:line="74" w:lineRule="exact"/>
              <w:ind w:left="631"/>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688" w:type="dxa"/>
            <w:vAlign w:val="top"/>
          </w:tcPr>
          <w:p w14:paraId="2DAD13B3">
            <w:pPr>
              <w:spacing w:line="375" w:lineRule="auto"/>
              <w:rPr>
                <w:rFonts w:ascii="Arial"/>
                <w:sz w:val="21"/>
              </w:rPr>
            </w:pPr>
          </w:p>
          <w:p w14:paraId="0BB9521D">
            <w:pPr>
              <w:spacing w:before="69" w:line="74" w:lineRule="exact"/>
              <w:ind w:left="1128"/>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248" w:type="dxa"/>
            <w:tcBorders>
              <w:right w:val="single" w:color="000000" w:sz="6" w:space="0"/>
            </w:tcBorders>
            <w:vAlign w:val="top"/>
          </w:tcPr>
          <w:p w14:paraId="393AA7B5">
            <w:pPr>
              <w:rPr>
                <w:rFonts w:ascii="Arial"/>
                <w:sz w:val="21"/>
              </w:rPr>
            </w:pPr>
          </w:p>
        </w:tc>
      </w:tr>
      <w:tr w14:paraId="652D5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937" w:type="dxa"/>
            <w:tcBorders>
              <w:left w:val="single" w:color="000000" w:sz="6" w:space="0"/>
              <w:bottom w:val="single" w:color="000000" w:sz="6" w:space="0"/>
            </w:tcBorders>
            <w:vAlign w:val="top"/>
          </w:tcPr>
          <w:p w14:paraId="11044DB8">
            <w:pPr>
              <w:spacing w:line="379" w:lineRule="auto"/>
              <w:rPr>
                <w:rFonts w:ascii="Arial"/>
                <w:sz w:val="21"/>
              </w:rPr>
            </w:pPr>
          </w:p>
          <w:p w14:paraId="5BDFB591">
            <w:pPr>
              <w:spacing w:before="69" w:line="75" w:lineRule="exact"/>
              <w:ind w:left="244"/>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437" w:type="dxa"/>
            <w:tcBorders>
              <w:bottom w:val="single" w:color="000000" w:sz="6" w:space="0"/>
            </w:tcBorders>
            <w:vAlign w:val="top"/>
          </w:tcPr>
          <w:p w14:paraId="359721E1">
            <w:pPr>
              <w:spacing w:line="379" w:lineRule="auto"/>
              <w:rPr>
                <w:rFonts w:ascii="Arial"/>
                <w:sz w:val="21"/>
              </w:rPr>
            </w:pPr>
          </w:p>
          <w:p w14:paraId="35C77D60">
            <w:pPr>
              <w:spacing w:before="69" w:line="75" w:lineRule="exact"/>
              <w:ind w:left="995"/>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699" w:type="dxa"/>
            <w:tcBorders>
              <w:bottom w:val="single" w:color="000000" w:sz="6" w:space="0"/>
            </w:tcBorders>
            <w:vAlign w:val="top"/>
          </w:tcPr>
          <w:p w14:paraId="4AE68629">
            <w:pPr>
              <w:spacing w:line="379" w:lineRule="auto"/>
              <w:rPr>
                <w:rFonts w:ascii="Arial"/>
                <w:sz w:val="21"/>
              </w:rPr>
            </w:pPr>
          </w:p>
          <w:p w14:paraId="45E42B6E">
            <w:pPr>
              <w:spacing w:before="69" w:line="75" w:lineRule="exact"/>
              <w:ind w:left="631"/>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688" w:type="dxa"/>
            <w:tcBorders>
              <w:bottom w:val="single" w:color="000000" w:sz="6" w:space="0"/>
            </w:tcBorders>
            <w:vAlign w:val="top"/>
          </w:tcPr>
          <w:p w14:paraId="22FE8C85">
            <w:pPr>
              <w:spacing w:line="379" w:lineRule="auto"/>
              <w:rPr>
                <w:rFonts w:ascii="Arial"/>
                <w:sz w:val="21"/>
              </w:rPr>
            </w:pPr>
          </w:p>
          <w:p w14:paraId="6843D387">
            <w:pPr>
              <w:spacing w:before="69" w:line="75" w:lineRule="exact"/>
              <w:ind w:left="1128"/>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248" w:type="dxa"/>
            <w:tcBorders>
              <w:bottom w:val="single" w:color="000000" w:sz="6" w:space="0"/>
              <w:right w:val="single" w:color="000000" w:sz="6" w:space="0"/>
            </w:tcBorders>
            <w:vAlign w:val="top"/>
          </w:tcPr>
          <w:p w14:paraId="6600B3E0">
            <w:pPr>
              <w:rPr>
                <w:rFonts w:ascii="Arial"/>
                <w:sz w:val="21"/>
              </w:rPr>
            </w:pPr>
          </w:p>
        </w:tc>
      </w:tr>
    </w:tbl>
    <w:p w14:paraId="3889FAFB">
      <w:pPr>
        <w:pStyle w:val="3"/>
      </w:pPr>
    </w:p>
    <w:p w14:paraId="37B53497">
      <w:pPr>
        <w:sectPr>
          <w:footerReference r:id="rId166" w:type="default"/>
          <w:pgSz w:w="11907" w:h="16841"/>
          <w:pgMar w:top="1253" w:right="1463" w:bottom="1254" w:left="1474" w:header="1134" w:footer="907" w:gutter="0"/>
          <w:pgNumType w:fmt="decimal"/>
          <w:cols w:space="720" w:num="1"/>
        </w:sectPr>
      </w:pPr>
    </w:p>
    <w:p w14:paraId="5EF7F678">
      <w:pPr>
        <w:pStyle w:val="3"/>
        <w:spacing w:line="246" w:lineRule="auto"/>
      </w:pPr>
    </w:p>
    <w:p w14:paraId="0E3F7F87">
      <w:pPr>
        <w:spacing w:before="91" w:line="219" w:lineRule="auto"/>
        <w:ind w:left="2806"/>
        <w:outlineLvl w:val="1"/>
        <w:rPr>
          <w:rFonts w:ascii="宋体" w:hAnsi="宋体" w:eastAsia="宋体" w:cs="宋体"/>
          <w:sz w:val="28"/>
          <w:szCs w:val="28"/>
        </w:rPr>
      </w:pPr>
      <w:bookmarkStart w:id="469" w:name="bookmark661"/>
      <w:bookmarkEnd w:id="469"/>
      <w:r>
        <w:rPr>
          <w:rFonts w:ascii="宋体" w:hAnsi="宋体" w:eastAsia="宋体" w:cs="宋体"/>
          <w:b/>
          <w:bCs/>
          <w:spacing w:val="-5"/>
          <w:sz w:val="28"/>
          <w:szCs w:val="28"/>
        </w:rPr>
        <w:t>二、已标价工程量清单</w:t>
      </w:r>
    </w:p>
    <w:p w14:paraId="2C570DD9">
      <w:pPr>
        <w:spacing w:line="219" w:lineRule="auto"/>
        <w:rPr>
          <w:rFonts w:ascii="宋体" w:hAnsi="宋体" w:eastAsia="宋体" w:cs="宋体"/>
          <w:sz w:val="28"/>
          <w:szCs w:val="28"/>
        </w:rPr>
        <w:sectPr>
          <w:footerReference r:id="rId167" w:type="default"/>
          <w:pgSz w:w="11907" w:h="16841"/>
          <w:pgMar w:top="1253" w:right="1527" w:bottom="1254" w:left="1502" w:header="1134" w:footer="907" w:gutter="0"/>
          <w:pgNumType w:fmt="decimal"/>
          <w:cols w:space="720" w:num="1"/>
        </w:sectPr>
      </w:pPr>
    </w:p>
    <w:p w14:paraId="12FB5A8B">
      <w:pPr>
        <w:pStyle w:val="3"/>
        <w:spacing w:line="259" w:lineRule="auto"/>
      </w:pPr>
    </w:p>
    <w:p w14:paraId="54ADD86F">
      <w:pPr>
        <w:pStyle w:val="3"/>
        <w:spacing w:line="259" w:lineRule="auto"/>
      </w:pPr>
    </w:p>
    <w:p w14:paraId="68ADDA97">
      <w:pPr>
        <w:pStyle w:val="3"/>
        <w:spacing w:line="259" w:lineRule="auto"/>
      </w:pPr>
    </w:p>
    <w:p w14:paraId="2A3260E5">
      <w:pPr>
        <w:pStyle w:val="3"/>
        <w:spacing w:line="259" w:lineRule="auto"/>
      </w:pPr>
    </w:p>
    <w:p w14:paraId="2BF3978E">
      <w:pPr>
        <w:pStyle w:val="3"/>
        <w:spacing w:line="259" w:lineRule="auto"/>
      </w:pPr>
    </w:p>
    <w:p w14:paraId="0D97F96C">
      <w:pPr>
        <w:pStyle w:val="3"/>
        <w:spacing w:line="260" w:lineRule="auto"/>
      </w:pPr>
    </w:p>
    <w:p w14:paraId="5476E4AE">
      <w:pPr>
        <w:pStyle w:val="3"/>
        <w:spacing w:line="260" w:lineRule="auto"/>
      </w:pPr>
    </w:p>
    <w:p w14:paraId="6EEADC10">
      <w:pPr>
        <w:tabs>
          <w:tab w:val="left" w:pos="3717"/>
        </w:tabs>
        <w:spacing w:before="78" w:line="220" w:lineRule="auto"/>
        <w:ind w:left="3101"/>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3"/>
          <w:sz w:val="24"/>
          <w:szCs w:val="24"/>
          <w:u w:val="single" w:color="auto"/>
        </w:rPr>
        <w:t>（项目名称及标段名称）</w:t>
      </w:r>
      <w:r>
        <w:rPr>
          <w:rFonts w:ascii="宋体" w:hAnsi="宋体" w:eastAsia="宋体" w:cs="宋体"/>
          <w:spacing w:val="1"/>
          <w:sz w:val="24"/>
          <w:szCs w:val="24"/>
          <w:u w:val="single" w:color="auto"/>
        </w:rPr>
        <w:t xml:space="preserve">    </w:t>
      </w:r>
    </w:p>
    <w:p w14:paraId="4911D424">
      <w:pPr>
        <w:pStyle w:val="3"/>
        <w:spacing w:line="260" w:lineRule="auto"/>
      </w:pPr>
    </w:p>
    <w:p w14:paraId="1F949BFC">
      <w:pPr>
        <w:pStyle w:val="3"/>
        <w:spacing w:line="261" w:lineRule="auto"/>
      </w:pPr>
    </w:p>
    <w:p w14:paraId="75C1C7C1">
      <w:pPr>
        <w:pStyle w:val="3"/>
        <w:spacing w:line="261" w:lineRule="auto"/>
      </w:pPr>
    </w:p>
    <w:p w14:paraId="7EA0AFB0">
      <w:pPr>
        <w:pStyle w:val="3"/>
        <w:spacing w:line="261" w:lineRule="auto"/>
      </w:pPr>
    </w:p>
    <w:p w14:paraId="36F04BA1">
      <w:pPr>
        <w:pStyle w:val="3"/>
        <w:spacing w:line="261" w:lineRule="auto"/>
      </w:pPr>
    </w:p>
    <w:p w14:paraId="6FA9D13E">
      <w:pPr>
        <w:spacing w:before="139" w:line="226" w:lineRule="auto"/>
        <w:ind w:left="2918"/>
        <w:rPr>
          <w:rFonts w:ascii="黑体" w:hAnsi="黑体" w:eastAsia="黑体" w:cs="黑体"/>
          <w:sz w:val="43"/>
          <w:szCs w:val="43"/>
        </w:rPr>
      </w:pPr>
      <w:r>
        <w:rPr>
          <w:rFonts w:ascii="黑体" w:hAnsi="黑体" w:eastAsia="黑体" w:cs="黑体"/>
          <w:spacing w:val="7"/>
          <w:sz w:val="43"/>
          <w:szCs w:val="43"/>
        </w:rPr>
        <w:t>工程量清单报价表</w:t>
      </w:r>
    </w:p>
    <w:p w14:paraId="42BB8668">
      <w:pPr>
        <w:pStyle w:val="3"/>
        <w:spacing w:line="249" w:lineRule="auto"/>
      </w:pPr>
    </w:p>
    <w:p w14:paraId="27C8FF28">
      <w:pPr>
        <w:pStyle w:val="3"/>
        <w:spacing w:line="249" w:lineRule="auto"/>
      </w:pPr>
    </w:p>
    <w:p w14:paraId="31C3A888">
      <w:pPr>
        <w:pStyle w:val="3"/>
        <w:spacing w:line="249" w:lineRule="auto"/>
      </w:pPr>
    </w:p>
    <w:p w14:paraId="671F744E">
      <w:pPr>
        <w:pStyle w:val="3"/>
        <w:spacing w:line="249" w:lineRule="auto"/>
      </w:pPr>
    </w:p>
    <w:p w14:paraId="6AFB75E0">
      <w:pPr>
        <w:pStyle w:val="3"/>
        <w:spacing w:line="249" w:lineRule="auto"/>
      </w:pPr>
    </w:p>
    <w:p w14:paraId="7D46EC18">
      <w:pPr>
        <w:pStyle w:val="3"/>
        <w:spacing w:line="249" w:lineRule="auto"/>
      </w:pPr>
    </w:p>
    <w:p w14:paraId="41887BF1">
      <w:pPr>
        <w:pStyle w:val="3"/>
        <w:spacing w:line="249" w:lineRule="auto"/>
      </w:pPr>
    </w:p>
    <w:p w14:paraId="533B1635">
      <w:pPr>
        <w:pStyle w:val="3"/>
        <w:spacing w:line="249" w:lineRule="auto"/>
      </w:pPr>
    </w:p>
    <w:p w14:paraId="7F299459">
      <w:pPr>
        <w:pStyle w:val="3"/>
        <w:spacing w:line="250" w:lineRule="auto"/>
      </w:pPr>
    </w:p>
    <w:p w14:paraId="29F8B0E6">
      <w:pPr>
        <w:pStyle w:val="3"/>
        <w:spacing w:line="250" w:lineRule="auto"/>
      </w:pPr>
    </w:p>
    <w:p w14:paraId="0F95A9C4">
      <w:pPr>
        <w:pStyle w:val="3"/>
        <w:spacing w:line="250" w:lineRule="auto"/>
      </w:pPr>
    </w:p>
    <w:p w14:paraId="26F5C029">
      <w:pPr>
        <w:pStyle w:val="3"/>
        <w:spacing w:line="250" w:lineRule="auto"/>
      </w:pPr>
    </w:p>
    <w:p w14:paraId="00FECBBE">
      <w:pPr>
        <w:pStyle w:val="3"/>
        <w:spacing w:line="250" w:lineRule="auto"/>
      </w:pPr>
    </w:p>
    <w:p w14:paraId="4C526E04">
      <w:pPr>
        <w:pStyle w:val="3"/>
        <w:spacing w:line="250" w:lineRule="auto"/>
      </w:pPr>
    </w:p>
    <w:p w14:paraId="62197171">
      <w:pPr>
        <w:pStyle w:val="3"/>
        <w:spacing w:line="250" w:lineRule="auto"/>
      </w:pPr>
    </w:p>
    <w:p w14:paraId="6025C488">
      <w:pPr>
        <w:pStyle w:val="3"/>
        <w:spacing w:line="250" w:lineRule="auto"/>
      </w:pPr>
    </w:p>
    <w:p w14:paraId="662580E6">
      <w:pPr>
        <w:pStyle w:val="3"/>
        <w:spacing w:line="250" w:lineRule="auto"/>
      </w:pPr>
    </w:p>
    <w:p w14:paraId="72D7BBAD">
      <w:pPr>
        <w:spacing w:before="78" w:line="389" w:lineRule="auto"/>
        <w:ind w:left="6" w:right="1049" w:firstLine="1"/>
        <w:rPr>
          <w:rFonts w:ascii="宋体" w:hAnsi="宋体" w:eastAsia="宋体" w:cs="宋体"/>
          <w:sz w:val="24"/>
          <w:szCs w:val="24"/>
        </w:rPr>
      </w:pPr>
      <w:r>
        <w:rPr>
          <w:rFonts w:ascii="宋体" w:hAnsi="宋体" w:eastAsia="宋体" w:cs="宋体"/>
          <w:spacing w:val="-6"/>
          <w:sz w:val="24"/>
          <w:szCs w:val="24"/>
        </w:rPr>
        <w:t>投</w:t>
      </w:r>
      <w:r>
        <w:rPr>
          <w:rFonts w:ascii="宋体" w:hAnsi="宋体" w:eastAsia="宋体" w:cs="宋体"/>
          <w:spacing w:val="20"/>
          <w:sz w:val="24"/>
          <w:szCs w:val="24"/>
        </w:rPr>
        <w:t xml:space="preserve">    </w:t>
      </w:r>
      <w:r>
        <w:rPr>
          <w:rFonts w:ascii="宋体" w:hAnsi="宋体" w:eastAsia="宋体" w:cs="宋体"/>
          <w:spacing w:val="-6"/>
          <w:sz w:val="24"/>
          <w:szCs w:val="24"/>
        </w:rPr>
        <w:t>标</w:t>
      </w:r>
      <w:r>
        <w:rPr>
          <w:rFonts w:ascii="宋体" w:hAnsi="宋体" w:eastAsia="宋体" w:cs="宋体"/>
          <w:spacing w:val="20"/>
          <w:sz w:val="24"/>
          <w:szCs w:val="24"/>
        </w:rPr>
        <w:t xml:space="preserve">    </w:t>
      </w:r>
      <w:r>
        <w:rPr>
          <w:rFonts w:ascii="宋体" w:hAnsi="宋体" w:eastAsia="宋体" w:cs="宋体"/>
          <w:spacing w:val="-6"/>
          <w:sz w:val="24"/>
          <w:szCs w:val="24"/>
        </w:rPr>
        <w:t>人</w:t>
      </w:r>
      <w:r>
        <w:rPr>
          <w:rFonts w:ascii="宋体" w:hAnsi="宋体" w:eastAsia="宋体" w:cs="宋体"/>
          <w:spacing w:val="50"/>
          <w:sz w:val="24"/>
          <w:szCs w:val="24"/>
        </w:rPr>
        <w:t xml:space="preserve"> </w:t>
      </w:r>
      <w:r>
        <w:rPr>
          <w:rFonts w:ascii="宋体" w:hAnsi="宋体" w:eastAsia="宋体" w:cs="宋体"/>
          <w:spacing w:val="-5"/>
          <w:sz w:val="24"/>
          <w:szCs w:val="24"/>
        </w:rPr>
        <w:t>：</w:t>
      </w:r>
      <w:r>
        <w:rPr>
          <w:rFonts w:ascii="宋体" w:hAnsi="宋体" w:eastAsia="宋体" w:cs="宋体"/>
          <w:sz w:val="24"/>
          <w:szCs w:val="24"/>
          <w:u w:val="single" w:color="auto"/>
        </w:rPr>
        <w:t xml:space="preserve">             </w:t>
      </w:r>
      <w:r>
        <w:rPr>
          <w:rFonts w:ascii="宋体" w:hAnsi="宋体" w:eastAsia="宋体" w:cs="宋体"/>
          <w:b/>
          <w:bCs/>
          <w:spacing w:val="-5"/>
          <w:sz w:val="24"/>
          <w:szCs w:val="24"/>
          <w:u w:val="single" w:color="auto"/>
        </w:rPr>
        <w:t>（</w:t>
      </w:r>
      <w:r>
        <w:rPr>
          <w:rFonts w:ascii="宋体" w:hAnsi="宋体" w:eastAsia="宋体" w:cs="宋体"/>
          <w:b/>
          <w:bCs/>
          <w:spacing w:val="-6"/>
          <w:sz w:val="24"/>
          <w:szCs w:val="24"/>
          <w:u w:val="single" w:color="auto"/>
        </w:rPr>
        <w:t>全称</w:t>
      </w:r>
      <w:r>
        <w:rPr>
          <w:rFonts w:ascii="宋体" w:hAnsi="宋体" w:eastAsia="宋体" w:cs="宋体"/>
          <w:b/>
          <w:bCs/>
          <w:spacing w:val="-5"/>
          <w:sz w:val="24"/>
          <w:szCs w:val="24"/>
          <w:u w:val="single" w:color="auto"/>
        </w:rPr>
        <w:t>）</w:t>
      </w:r>
      <w:r>
        <w:rPr>
          <w:rFonts w:ascii="宋体" w:hAnsi="宋体" w:eastAsia="宋体" w:cs="宋体"/>
          <w:spacing w:val="3"/>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5"/>
          <w:sz w:val="24"/>
          <w:szCs w:val="24"/>
        </w:rPr>
        <w:t>（</w:t>
      </w:r>
      <w:r>
        <w:rPr>
          <w:rFonts w:ascii="宋体" w:hAnsi="宋体" w:eastAsia="宋体" w:cs="宋体"/>
          <w:spacing w:val="-6"/>
          <w:sz w:val="24"/>
          <w:szCs w:val="24"/>
        </w:rPr>
        <w:t>盖单位公章）</w:t>
      </w:r>
      <w:r>
        <w:rPr>
          <w:rFonts w:ascii="宋体" w:hAnsi="宋体" w:eastAsia="宋体" w:cs="宋体"/>
          <w:sz w:val="24"/>
          <w:szCs w:val="24"/>
        </w:rPr>
        <w:t xml:space="preserve"> </w:t>
      </w:r>
      <w:r>
        <w:rPr>
          <w:rFonts w:ascii="宋体" w:hAnsi="宋体" w:eastAsia="宋体" w:cs="宋体"/>
          <w:spacing w:val="-9"/>
          <w:sz w:val="24"/>
          <w:szCs w:val="24"/>
        </w:rPr>
        <w:t>法</w:t>
      </w:r>
      <w:r>
        <w:rPr>
          <w:rFonts w:ascii="宋体" w:hAnsi="宋体" w:eastAsia="宋体" w:cs="宋体"/>
          <w:spacing w:val="-29"/>
          <w:sz w:val="24"/>
          <w:szCs w:val="24"/>
        </w:rPr>
        <w:t xml:space="preserve"> </w:t>
      </w:r>
      <w:r>
        <w:rPr>
          <w:rFonts w:ascii="宋体" w:hAnsi="宋体" w:eastAsia="宋体" w:cs="宋体"/>
          <w:spacing w:val="-9"/>
          <w:sz w:val="24"/>
          <w:szCs w:val="24"/>
        </w:rPr>
        <w:t>定</w:t>
      </w:r>
      <w:r>
        <w:rPr>
          <w:rFonts w:ascii="宋体" w:hAnsi="宋体" w:eastAsia="宋体" w:cs="宋体"/>
          <w:spacing w:val="-35"/>
          <w:sz w:val="24"/>
          <w:szCs w:val="24"/>
        </w:rPr>
        <w:t xml:space="preserve"> </w:t>
      </w:r>
      <w:r>
        <w:rPr>
          <w:rFonts w:ascii="宋体" w:hAnsi="宋体" w:eastAsia="宋体" w:cs="宋体"/>
          <w:spacing w:val="-9"/>
          <w:sz w:val="24"/>
          <w:szCs w:val="24"/>
        </w:rPr>
        <w:t>代</w:t>
      </w:r>
      <w:r>
        <w:rPr>
          <w:rFonts w:ascii="宋体" w:hAnsi="宋体" w:eastAsia="宋体" w:cs="宋体"/>
          <w:spacing w:val="-35"/>
          <w:sz w:val="24"/>
          <w:szCs w:val="24"/>
        </w:rPr>
        <w:t xml:space="preserve"> </w:t>
      </w:r>
      <w:r>
        <w:rPr>
          <w:rFonts w:ascii="宋体" w:hAnsi="宋体" w:eastAsia="宋体" w:cs="宋体"/>
          <w:spacing w:val="-9"/>
          <w:sz w:val="24"/>
          <w:szCs w:val="24"/>
        </w:rPr>
        <w:t>表</w:t>
      </w:r>
      <w:r>
        <w:rPr>
          <w:rFonts w:ascii="宋体" w:hAnsi="宋体" w:eastAsia="宋体" w:cs="宋体"/>
          <w:spacing w:val="-32"/>
          <w:sz w:val="24"/>
          <w:szCs w:val="24"/>
        </w:rPr>
        <w:t xml:space="preserve"> </w:t>
      </w:r>
      <w:r>
        <w:rPr>
          <w:rFonts w:ascii="宋体" w:hAnsi="宋体" w:eastAsia="宋体" w:cs="宋体"/>
          <w:spacing w:val="-9"/>
          <w:sz w:val="24"/>
          <w:szCs w:val="24"/>
        </w:rPr>
        <w:t>人</w:t>
      </w:r>
      <w:r>
        <w:rPr>
          <w:rFonts w:ascii="宋体" w:hAnsi="宋体" w:eastAsia="宋体" w:cs="宋体"/>
          <w:spacing w:val="-31"/>
          <w:sz w:val="24"/>
          <w:szCs w:val="24"/>
        </w:rPr>
        <w:t xml:space="preserve"> </w:t>
      </w:r>
      <w:r>
        <w:rPr>
          <w:rFonts w:ascii="宋体" w:hAnsi="宋体" w:eastAsia="宋体" w:cs="宋体"/>
          <w:spacing w:val="-9"/>
          <w:sz w:val="24"/>
          <w:szCs w:val="24"/>
        </w:rPr>
        <w:t>或</w:t>
      </w:r>
    </w:p>
    <w:p w14:paraId="2604231F">
      <w:pPr>
        <w:spacing w:before="1" w:line="218" w:lineRule="auto"/>
        <w:ind w:left="4"/>
        <w:rPr>
          <w:rFonts w:ascii="宋体" w:hAnsi="宋体" w:eastAsia="宋体" w:cs="宋体"/>
          <w:sz w:val="24"/>
          <w:szCs w:val="24"/>
        </w:rPr>
      </w:pPr>
      <w:r>
        <w:rPr>
          <w:rFonts w:ascii="宋体" w:hAnsi="宋体" w:eastAsia="宋体" w:cs="宋体"/>
          <w:spacing w:val="-6"/>
          <w:sz w:val="24"/>
          <w:szCs w:val="24"/>
        </w:rPr>
        <w:t>委</w:t>
      </w:r>
      <w:r>
        <w:rPr>
          <w:rFonts w:ascii="宋体" w:hAnsi="宋体" w:eastAsia="宋体" w:cs="宋体"/>
          <w:spacing w:val="45"/>
          <w:sz w:val="24"/>
          <w:szCs w:val="24"/>
        </w:rPr>
        <w:t xml:space="preserve"> </w:t>
      </w:r>
      <w:r>
        <w:rPr>
          <w:rFonts w:ascii="宋体" w:hAnsi="宋体" w:eastAsia="宋体" w:cs="宋体"/>
          <w:spacing w:val="-6"/>
          <w:sz w:val="24"/>
          <w:szCs w:val="24"/>
        </w:rPr>
        <w:t>托</w:t>
      </w:r>
      <w:r>
        <w:rPr>
          <w:rFonts w:ascii="宋体" w:hAnsi="宋体" w:eastAsia="宋体" w:cs="宋体"/>
          <w:spacing w:val="44"/>
          <w:sz w:val="24"/>
          <w:szCs w:val="24"/>
        </w:rPr>
        <w:t xml:space="preserve"> </w:t>
      </w:r>
      <w:r>
        <w:rPr>
          <w:rFonts w:ascii="宋体" w:hAnsi="宋体" w:eastAsia="宋体" w:cs="宋体"/>
          <w:spacing w:val="-6"/>
          <w:sz w:val="24"/>
          <w:szCs w:val="24"/>
        </w:rPr>
        <w:t>代</w:t>
      </w:r>
      <w:r>
        <w:rPr>
          <w:rFonts w:ascii="宋体" w:hAnsi="宋体" w:eastAsia="宋体" w:cs="宋体"/>
          <w:spacing w:val="49"/>
          <w:sz w:val="24"/>
          <w:szCs w:val="24"/>
        </w:rPr>
        <w:t xml:space="preserve"> </w:t>
      </w:r>
      <w:r>
        <w:rPr>
          <w:rFonts w:ascii="宋体" w:hAnsi="宋体" w:eastAsia="宋体" w:cs="宋体"/>
          <w:spacing w:val="-6"/>
          <w:sz w:val="24"/>
          <w:szCs w:val="24"/>
        </w:rPr>
        <w:t>理</w:t>
      </w:r>
      <w:r>
        <w:rPr>
          <w:rFonts w:ascii="宋体" w:hAnsi="宋体" w:eastAsia="宋体" w:cs="宋体"/>
          <w:spacing w:val="47"/>
          <w:sz w:val="24"/>
          <w:szCs w:val="24"/>
        </w:rPr>
        <w:t xml:space="preserve"> </w:t>
      </w:r>
      <w:r>
        <w:rPr>
          <w:rFonts w:ascii="宋体" w:hAnsi="宋体" w:eastAsia="宋体" w:cs="宋体"/>
          <w:spacing w:val="-6"/>
          <w:sz w:val="24"/>
          <w:szCs w:val="24"/>
        </w:rPr>
        <w:t>人</w:t>
      </w:r>
      <w:r>
        <w:rPr>
          <w:rFonts w:ascii="宋体" w:hAnsi="宋体" w:eastAsia="宋体" w:cs="宋体"/>
          <w:spacing w:val="44"/>
          <w:sz w:val="24"/>
          <w:szCs w:val="24"/>
        </w:rPr>
        <w:t xml:space="preserve"> </w:t>
      </w:r>
      <w:r>
        <w:rPr>
          <w:rFonts w:ascii="宋体" w:hAnsi="宋体" w:eastAsia="宋体" w:cs="宋体"/>
          <w:spacing w:val="-7"/>
          <w:sz w:val="24"/>
          <w:szCs w:val="24"/>
        </w:rPr>
        <w:t>：</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签字或盖章）</w:t>
      </w:r>
    </w:p>
    <w:p w14:paraId="76E5CEF7">
      <w:pPr>
        <w:pStyle w:val="3"/>
        <w:spacing w:line="329" w:lineRule="auto"/>
      </w:pPr>
    </w:p>
    <w:p w14:paraId="6E35535E">
      <w:pPr>
        <w:pStyle w:val="3"/>
        <w:spacing w:line="329" w:lineRule="auto"/>
      </w:pPr>
    </w:p>
    <w:p w14:paraId="66F31D5F">
      <w:pPr>
        <w:spacing w:before="78" w:line="218" w:lineRule="auto"/>
        <w:ind w:left="4"/>
        <w:rPr>
          <w:rFonts w:ascii="宋体" w:hAnsi="宋体" w:eastAsia="宋体" w:cs="宋体"/>
          <w:sz w:val="24"/>
          <w:szCs w:val="24"/>
        </w:rPr>
      </w:pPr>
      <w:r>
        <w:rPr>
          <w:rFonts w:ascii="宋体" w:hAnsi="宋体" w:eastAsia="宋体" w:cs="宋体"/>
          <w:spacing w:val="-5"/>
          <w:sz w:val="24"/>
          <w:szCs w:val="24"/>
        </w:rPr>
        <w:t>造</w:t>
      </w:r>
      <w:r>
        <w:rPr>
          <w:rFonts w:ascii="宋体" w:hAnsi="宋体" w:eastAsia="宋体" w:cs="宋体"/>
          <w:spacing w:val="47"/>
          <w:sz w:val="24"/>
          <w:szCs w:val="24"/>
        </w:rPr>
        <w:t xml:space="preserve"> </w:t>
      </w:r>
      <w:r>
        <w:rPr>
          <w:rFonts w:ascii="宋体" w:hAnsi="宋体" w:eastAsia="宋体" w:cs="宋体"/>
          <w:spacing w:val="-5"/>
          <w:sz w:val="24"/>
          <w:szCs w:val="24"/>
        </w:rPr>
        <w:t>价</w:t>
      </w:r>
      <w:r>
        <w:rPr>
          <w:rFonts w:ascii="宋体" w:hAnsi="宋体" w:eastAsia="宋体" w:cs="宋体"/>
          <w:spacing w:val="49"/>
          <w:sz w:val="24"/>
          <w:szCs w:val="24"/>
        </w:rPr>
        <w:t xml:space="preserve"> </w:t>
      </w:r>
      <w:r>
        <w:rPr>
          <w:rFonts w:ascii="宋体" w:hAnsi="宋体" w:eastAsia="宋体" w:cs="宋体"/>
          <w:spacing w:val="-5"/>
          <w:sz w:val="24"/>
          <w:szCs w:val="24"/>
        </w:rPr>
        <w:t>工</w:t>
      </w:r>
      <w:r>
        <w:rPr>
          <w:rFonts w:ascii="宋体" w:hAnsi="宋体" w:eastAsia="宋体" w:cs="宋体"/>
          <w:spacing w:val="44"/>
          <w:sz w:val="24"/>
          <w:szCs w:val="24"/>
        </w:rPr>
        <w:t xml:space="preserve"> </w:t>
      </w:r>
      <w:r>
        <w:rPr>
          <w:rFonts w:ascii="宋体" w:hAnsi="宋体" w:eastAsia="宋体" w:cs="宋体"/>
          <w:spacing w:val="-5"/>
          <w:sz w:val="24"/>
          <w:szCs w:val="24"/>
        </w:rPr>
        <w:t>程</w:t>
      </w:r>
      <w:r>
        <w:rPr>
          <w:rFonts w:ascii="宋体" w:hAnsi="宋体" w:eastAsia="宋体" w:cs="宋体"/>
          <w:spacing w:val="49"/>
          <w:sz w:val="24"/>
          <w:szCs w:val="24"/>
        </w:rPr>
        <w:t xml:space="preserve"> </w:t>
      </w:r>
      <w:r>
        <w:rPr>
          <w:rFonts w:ascii="宋体" w:hAnsi="宋体" w:eastAsia="宋体" w:cs="宋体"/>
          <w:spacing w:val="-5"/>
          <w:sz w:val="24"/>
          <w:szCs w:val="24"/>
        </w:rPr>
        <w:t>师</w:t>
      </w:r>
      <w:r>
        <w:rPr>
          <w:rFonts w:ascii="宋体" w:hAnsi="宋体" w:eastAsia="宋体" w:cs="宋体"/>
          <w:spacing w:val="45"/>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5"/>
          <w:sz w:val="24"/>
          <w:szCs w:val="24"/>
        </w:rPr>
        <w:t>（签字并盖执业专用章）</w:t>
      </w:r>
    </w:p>
    <w:p w14:paraId="18D64CFB">
      <w:pPr>
        <w:pStyle w:val="3"/>
        <w:spacing w:line="329" w:lineRule="auto"/>
      </w:pPr>
    </w:p>
    <w:p w14:paraId="74F5186F">
      <w:pPr>
        <w:pStyle w:val="3"/>
        <w:spacing w:line="329" w:lineRule="auto"/>
      </w:pPr>
    </w:p>
    <w:p w14:paraId="320F3A84">
      <w:pPr>
        <w:spacing w:before="78" w:line="220" w:lineRule="auto"/>
        <w:rPr>
          <w:rFonts w:ascii="宋体" w:hAnsi="宋体" w:eastAsia="宋体" w:cs="宋体"/>
          <w:sz w:val="24"/>
          <w:szCs w:val="24"/>
        </w:rPr>
      </w:pPr>
      <w:r>
        <w:rPr>
          <w:rFonts w:ascii="宋体" w:hAnsi="宋体" w:eastAsia="宋体" w:cs="宋体"/>
          <w:spacing w:val="-21"/>
          <w:sz w:val="24"/>
          <w:szCs w:val="24"/>
        </w:rPr>
        <w:t>编</w:t>
      </w:r>
      <w:r>
        <w:rPr>
          <w:rFonts w:ascii="宋体" w:hAnsi="宋体" w:eastAsia="宋体" w:cs="宋体"/>
          <w:spacing w:val="4"/>
          <w:sz w:val="24"/>
          <w:szCs w:val="24"/>
        </w:rPr>
        <w:t xml:space="preserve">   </w:t>
      </w:r>
      <w:r>
        <w:rPr>
          <w:rFonts w:ascii="宋体" w:hAnsi="宋体" w:eastAsia="宋体" w:cs="宋体"/>
          <w:spacing w:val="-21"/>
          <w:sz w:val="24"/>
          <w:szCs w:val="24"/>
        </w:rPr>
        <w:t>制</w:t>
      </w:r>
      <w:r>
        <w:rPr>
          <w:rFonts w:ascii="宋体" w:hAnsi="宋体" w:eastAsia="宋体" w:cs="宋体"/>
          <w:spacing w:val="11"/>
          <w:sz w:val="24"/>
          <w:szCs w:val="24"/>
        </w:rPr>
        <w:t xml:space="preserve">  </w:t>
      </w:r>
      <w:r>
        <w:rPr>
          <w:rFonts w:ascii="宋体" w:hAnsi="宋体" w:eastAsia="宋体" w:cs="宋体"/>
          <w:spacing w:val="-21"/>
          <w:sz w:val="24"/>
          <w:szCs w:val="24"/>
        </w:rPr>
        <w:t>时</w:t>
      </w:r>
      <w:r>
        <w:rPr>
          <w:rFonts w:ascii="宋体" w:hAnsi="宋体" w:eastAsia="宋体" w:cs="宋体"/>
          <w:spacing w:val="14"/>
          <w:sz w:val="24"/>
          <w:szCs w:val="24"/>
        </w:rPr>
        <w:t xml:space="preserve">  </w:t>
      </w:r>
      <w:r>
        <w:rPr>
          <w:rFonts w:ascii="宋体" w:hAnsi="宋体" w:eastAsia="宋体" w:cs="宋体"/>
          <w:spacing w:val="-21"/>
          <w:sz w:val="24"/>
          <w:szCs w:val="24"/>
        </w:rPr>
        <w:t>间</w:t>
      </w:r>
      <w:r>
        <w:rPr>
          <w:rFonts w:ascii="宋体" w:hAnsi="宋体" w:eastAsia="宋体" w:cs="宋体"/>
          <w:spacing w:val="76"/>
          <w:sz w:val="24"/>
          <w:szCs w:val="24"/>
        </w:rPr>
        <w:t xml:space="preserve"> </w:t>
      </w:r>
      <w:r>
        <w:rPr>
          <w:rFonts w:ascii="宋体" w:hAnsi="宋体" w:eastAsia="宋体" w:cs="宋体"/>
          <w:spacing w:val="-21"/>
          <w:sz w:val="24"/>
          <w:szCs w:val="24"/>
        </w:rPr>
        <w:t>：</w:t>
      </w:r>
      <w:r>
        <w:rPr>
          <w:rFonts w:ascii="宋体" w:hAnsi="宋体" w:eastAsia="宋体" w:cs="宋体"/>
          <w:sz w:val="24"/>
          <w:szCs w:val="24"/>
          <w:u w:val="single" w:color="auto"/>
        </w:rPr>
        <w:t xml:space="preserve">                                   </w:t>
      </w:r>
    </w:p>
    <w:p w14:paraId="4D8565D3">
      <w:pPr>
        <w:spacing w:line="220" w:lineRule="auto"/>
        <w:rPr>
          <w:rFonts w:ascii="宋体" w:hAnsi="宋体" w:eastAsia="宋体" w:cs="宋体"/>
          <w:sz w:val="24"/>
          <w:szCs w:val="24"/>
        </w:rPr>
        <w:sectPr>
          <w:footerReference r:id="rId168" w:type="default"/>
          <w:pgSz w:w="11907" w:h="16841"/>
          <w:pgMar w:top="1253" w:right="1527" w:bottom="1254" w:left="1491" w:header="1134" w:footer="907" w:gutter="0"/>
          <w:pgNumType w:fmt="decimal"/>
          <w:cols w:space="720" w:num="1"/>
        </w:sectPr>
      </w:pPr>
    </w:p>
    <w:p w14:paraId="5394E38E">
      <w:pPr>
        <w:pStyle w:val="3"/>
        <w:spacing w:line="270" w:lineRule="auto"/>
      </w:pPr>
    </w:p>
    <w:p w14:paraId="39F5A6F6">
      <w:pPr>
        <w:pStyle w:val="3"/>
        <w:spacing w:line="270" w:lineRule="auto"/>
      </w:pPr>
    </w:p>
    <w:p w14:paraId="6C871DA4">
      <w:pPr>
        <w:pStyle w:val="3"/>
        <w:spacing w:line="271" w:lineRule="auto"/>
      </w:pPr>
    </w:p>
    <w:p w14:paraId="151FCDC4">
      <w:pPr>
        <w:pStyle w:val="3"/>
        <w:spacing w:line="271" w:lineRule="auto"/>
      </w:pPr>
    </w:p>
    <w:p w14:paraId="6E996665">
      <w:pPr>
        <w:spacing w:before="169" w:line="218" w:lineRule="auto"/>
        <w:ind w:left="2973"/>
        <w:rPr>
          <w:rFonts w:ascii="宋体" w:hAnsi="宋体" w:eastAsia="宋体" w:cs="宋体"/>
          <w:sz w:val="52"/>
          <w:szCs w:val="52"/>
        </w:rPr>
      </w:pPr>
      <w:r>
        <w:rPr>
          <w:rFonts w:ascii="宋体" w:hAnsi="宋体" w:eastAsia="宋体" w:cs="宋体"/>
          <w:b/>
          <w:bCs/>
          <w:spacing w:val="-26"/>
          <w:sz w:val="52"/>
          <w:szCs w:val="52"/>
        </w:rPr>
        <w:t>投</w:t>
      </w:r>
      <w:r>
        <w:rPr>
          <w:rFonts w:ascii="宋体" w:hAnsi="宋体" w:eastAsia="宋体" w:cs="宋体"/>
          <w:spacing w:val="26"/>
          <w:sz w:val="52"/>
          <w:szCs w:val="52"/>
        </w:rPr>
        <w:t xml:space="preserve"> </w:t>
      </w:r>
      <w:r>
        <w:rPr>
          <w:rFonts w:ascii="宋体" w:hAnsi="宋体" w:eastAsia="宋体" w:cs="宋体"/>
          <w:b/>
          <w:bCs/>
          <w:spacing w:val="-26"/>
          <w:sz w:val="52"/>
          <w:szCs w:val="52"/>
        </w:rPr>
        <w:t>标</w:t>
      </w:r>
      <w:r>
        <w:rPr>
          <w:rFonts w:ascii="宋体" w:hAnsi="宋体" w:eastAsia="宋体" w:cs="宋体"/>
          <w:spacing w:val="36"/>
          <w:sz w:val="52"/>
          <w:szCs w:val="52"/>
        </w:rPr>
        <w:t xml:space="preserve"> </w:t>
      </w:r>
      <w:r>
        <w:rPr>
          <w:rFonts w:ascii="宋体" w:hAnsi="宋体" w:eastAsia="宋体" w:cs="宋体"/>
          <w:b/>
          <w:bCs/>
          <w:spacing w:val="-26"/>
          <w:sz w:val="52"/>
          <w:szCs w:val="52"/>
        </w:rPr>
        <w:t>总</w:t>
      </w:r>
      <w:r>
        <w:rPr>
          <w:rFonts w:ascii="宋体" w:hAnsi="宋体" w:eastAsia="宋体" w:cs="宋体"/>
          <w:spacing w:val="24"/>
          <w:sz w:val="52"/>
          <w:szCs w:val="52"/>
        </w:rPr>
        <w:t xml:space="preserve"> </w:t>
      </w:r>
      <w:r>
        <w:rPr>
          <w:rFonts w:ascii="宋体" w:hAnsi="宋体" w:eastAsia="宋体" w:cs="宋体"/>
          <w:b/>
          <w:bCs/>
          <w:spacing w:val="-26"/>
          <w:sz w:val="52"/>
          <w:szCs w:val="52"/>
        </w:rPr>
        <w:t>价</w:t>
      </w:r>
    </w:p>
    <w:p w14:paraId="7A795787">
      <w:pPr>
        <w:pStyle w:val="3"/>
        <w:spacing w:line="344" w:lineRule="auto"/>
      </w:pPr>
    </w:p>
    <w:p w14:paraId="39A98C19">
      <w:pPr>
        <w:pStyle w:val="3"/>
        <w:spacing w:line="345" w:lineRule="auto"/>
      </w:pPr>
    </w:p>
    <w:p w14:paraId="599CA8B1">
      <w:pPr>
        <w:spacing w:before="78" w:line="220" w:lineRule="auto"/>
        <w:ind w:left="1"/>
        <w:rPr>
          <w:rFonts w:ascii="宋体" w:hAnsi="宋体" w:eastAsia="宋体" w:cs="宋体"/>
          <w:sz w:val="24"/>
          <w:szCs w:val="24"/>
        </w:rPr>
      </w:pPr>
      <w:r>
        <w:rPr>
          <w:rFonts w:ascii="宋体" w:hAnsi="宋体" w:eastAsia="宋体" w:cs="宋体"/>
          <w:spacing w:val="-1"/>
          <w:sz w:val="24"/>
          <w:szCs w:val="24"/>
        </w:rPr>
        <w:t>工  程  名</w:t>
      </w:r>
      <w:r>
        <w:rPr>
          <w:rFonts w:ascii="宋体" w:hAnsi="宋体" w:eastAsia="宋体" w:cs="宋体"/>
          <w:spacing w:val="4"/>
          <w:sz w:val="24"/>
          <w:szCs w:val="24"/>
        </w:rPr>
        <w:t xml:space="preserve">  </w:t>
      </w:r>
      <w:r>
        <w:rPr>
          <w:rFonts w:ascii="宋体" w:hAnsi="宋体" w:eastAsia="宋体" w:cs="宋体"/>
          <w:spacing w:val="-1"/>
          <w:sz w:val="24"/>
          <w:szCs w:val="24"/>
        </w:rPr>
        <w:t>称</w:t>
      </w:r>
      <w:r>
        <w:rPr>
          <w:rFonts w:ascii="宋体" w:hAnsi="宋体" w:eastAsia="宋体" w:cs="宋体"/>
          <w:spacing w:val="-2"/>
          <w:sz w:val="24"/>
          <w:szCs w:val="24"/>
        </w:rPr>
        <w:t>：</w:t>
      </w:r>
      <w:r>
        <w:rPr>
          <w:rFonts w:ascii="宋体" w:hAnsi="宋体" w:eastAsia="宋体" w:cs="宋体"/>
          <w:spacing w:val="13"/>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pacing w:val="-1"/>
          <w:sz w:val="24"/>
          <w:szCs w:val="24"/>
          <w:u w:val="single" w:color="auto"/>
        </w:rPr>
        <w:t>项目名称及标段名称）</w:t>
      </w:r>
      <w:r>
        <w:rPr>
          <w:rFonts w:ascii="宋体" w:hAnsi="宋体" w:eastAsia="宋体" w:cs="宋体"/>
          <w:sz w:val="24"/>
          <w:szCs w:val="24"/>
          <w:u w:val="single" w:color="auto"/>
        </w:rPr>
        <w:t xml:space="preserve">       </w:t>
      </w:r>
    </w:p>
    <w:p w14:paraId="018B3C60">
      <w:pPr>
        <w:pStyle w:val="3"/>
        <w:spacing w:line="256" w:lineRule="auto"/>
      </w:pPr>
    </w:p>
    <w:p w14:paraId="6A56EEF2">
      <w:pPr>
        <w:pStyle w:val="3"/>
        <w:spacing w:line="257" w:lineRule="auto"/>
      </w:pPr>
    </w:p>
    <w:p w14:paraId="4BA8A862">
      <w:pPr>
        <w:spacing w:before="78" w:line="218" w:lineRule="auto"/>
        <w:ind w:left="1"/>
        <w:rPr>
          <w:rFonts w:ascii="宋体" w:hAnsi="宋体" w:eastAsia="宋体" w:cs="宋体"/>
          <w:sz w:val="24"/>
          <w:szCs w:val="24"/>
        </w:rPr>
      </w:pPr>
      <w:r>
        <w:rPr>
          <w:rFonts w:ascii="宋体" w:hAnsi="宋体" w:eastAsia="宋体" w:cs="宋体"/>
          <w:spacing w:val="-2"/>
          <w:sz w:val="24"/>
          <w:szCs w:val="24"/>
        </w:rPr>
        <w:t>投标总价（小写</w:t>
      </w:r>
      <w:r>
        <w:rPr>
          <w:rFonts w:ascii="宋体" w:hAnsi="宋体" w:eastAsia="宋体" w:cs="宋体"/>
          <w:sz w:val="24"/>
          <w:szCs w:val="24"/>
        </w:rPr>
        <w:t>）：</w:t>
      </w:r>
      <w:r>
        <w:rPr>
          <w:rFonts w:ascii="宋体" w:hAnsi="宋体" w:eastAsia="宋体" w:cs="宋体"/>
          <w:sz w:val="24"/>
          <w:szCs w:val="24"/>
          <w:u w:val="single" w:color="auto"/>
        </w:rPr>
        <w:t xml:space="preserve">                                 </w:t>
      </w:r>
    </w:p>
    <w:p w14:paraId="4C1D4EFB">
      <w:pPr>
        <w:pStyle w:val="3"/>
        <w:spacing w:line="258" w:lineRule="auto"/>
      </w:pPr>
    </w:p>
    <w:p w14:paraId="7D3112D4">
      <w:pPr>
        <w:pStyle w:val="3"/>
        <w:spacing w:line="258" w:lineRule="auto"/>
      </w:pPr>
    </w:p>
    <w:p w14:paraId="544F327B">
      <w:pPr>
        <w:spacing w:before="78" w:line="220" w:lineRule="auto"/>
        <w:ind w:left="965"/>
        <w:rPr>
          <w:rFonts w:ascii="宋体" w:hAnsi="宋体" w:eastAsia="宋体" w:cs="宋体"/>
          <w:sz w:val="24"/>
          <w:szCs w:val="24"/>
        </w:rPr>
      </w:pPr>
      <w:r>
        <w:rPr>
          <w:rFonts w:ascii="宋体" w:hAnsi="宋体" w:eastAsia="宋体" w:cs="宋体"/>
          <w:spacing w:val="-4"/>
          <w:sz w:val="24"/>
          <w:szCs w:val="24"/>
        </w:rPr>
        <w:t>（大写</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14:paraId="2EFFE942">
      <w:pPr>
        <w:pStyle w:val="3"/>
        <w:spacing w:line="257" w:lineRule="auto"/>
      </w:pPr>
    </w:p>
    <w:p w14:paraId="3884E995">
      <w:pPr>
        <w:pStyle w:val="3"/>
        <w:spacing w:line="258" w:lineRule="auto"/>
      </w:pPr>
    </w:p>
    <w:p w14:paraId="77668171">
      <w:pPr>
        <w:spacing w:before="78" w:line="219" w:lineRule="auto"/>
        <w:ind w:left="1"/>
        <w:rPr>
          <w:rFonts w:ascii="宋体" w:hAnsi="宋体" w:eastAsia="宋体" w:cs="宋体"/>
          <w:sz w:val="24"/>
          <w:szCs w:val="24"/>
        </w:rPr>
      </w:pPr>
      <w:r>
        <w:rPr>
          <w:rFonts w:ascii="宋体" w:hAnsi="宋体" w:eastAsia="宋体" w:cs="宋体"/>
          <w:spacing w:val="-2"/>
          <w:sz w:val="24"/>
          <w:szCs w:val="24"/>
        </w:rPr>
        <w:t>投    标</w:t>
      </w:r>
      <w:r>
        <w:rPr>
          <w:rFonts w:ascii="宋体" w:hAnsi="宋体" w:eastAsia="宋体" w:cs="宋体"/>
          <w:spacing w:val="2"/>
          <w:sz w:val="24"/>
          <w:szCs w:val="24"/>
        </w:rPr>
        <w:t xml:space="preserve">    </w:t>
      </w:r>
      <w:r>
        <w:rPr>
          <w:rFonts w:ascii="宋体" w:hAnsi="宋体" w:eastAsia="宋体" w:cs="宋体"/>
          <w:spacing w:val="-2"/>
          <w:sz w:val="24"/>
          <w:szCs w:val="24"/>
        </w:rPr>
        <w:t>人：</w:t>
      </w:r>
      <w:r>
        <w:rPr>
          <w:rFonts w:ascii="宋体" w:hAnsi="宋体" w:eastAsia="宋体" w:cs="宋体"/>
          <w:spacing w:val="12"/>
          <w:sz w:val="24"/>
          <w:szCs w:val="24"/>
          <w:u w:val="single" w:color="auto"/>
        </w:rPr>
        <w:t xml:space="preserve">          </w:t>
      </w:r>
      <w:r>
        <w:rPr>
          <w:rFonts w:ascii="宋体" w:hAnsi="宋体" w:eastAsia="宋体" w:cs="宋体"/>
          <w:spacing w:val="-2"/>
          <w:sz w:val="24"/>
          <w:szCs w:val="24"/>
          <w:u w:val="single" w:color="auto"/>
        </w:rPr>
        <w:t>（全称）</w:t>
      </w:r>
      <w:r>
        <w:rPr>
          <w:rFonts w:ascii="宋体" w:hAnsi="宋体" w:eastAsia="宋体" w:cs="宋体"/>
          <w:sz w:val="24"/>
          <w:szCs w:val="24"/>
          <w:u w:val="single" w:color="auto"/>
        </w:rPr>
        <w:t xml:space="preserve">             </w:t>
      </w:r>
      <w:r>
        <w:rPr>
          <w:rFonts w:ascii="宋体" w:hAnsi="宋体" w:eastAsia="宋体" w:cs="宋体"/>
          <w:spacing w:val="-2"/>
          <w:sz w:val="24"/>
          <w:szCs w:val="24"/>
        </w:rPr>
        <w:t>（盖单位公章）</w:t>
      </w:r>
    </w:p>
    <w:p w14:paraId="4592C35D">
      <w:pPr>
        <w:pStyle w:val="3"/>
        <w:spacing w:line="257" w:lineRule="auto"/>
      </w:pPr>
    </w:p>
    <w:p w14:paraId="7774CF83">
      <w:pPr>
        <w:pStyle w:val="3"/>
        <w:spacing w:line="257" w:lineRule="auto"/>
      </w:pPr>
    </w:p>
    <w:p w14:paraId="5D9A7751">
      <w:pPr>
        <w:spacing w:before="78" w:line="219" w:lineRule="auto"/>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ascii="宋体" w:hAnsi="宋体" w:eastAsia="宋体" w:cs="宋体"/>
          <w:spacing w:val="4"/>
          <w:sz w:val="24"/>
          <w:szCs w:val="24"/>
        </w:rPr>
        <w:t>（</w:t>
      </w:r>
      <w:r>
        <w:rPr>
          <w:rFonts w:ascii="宋体" w:hAnsi="宋体" w:eastAsia="宋体" w:cs="宋体"/>
          <w:spacing w:val="-2"/>
          <w:sz w:val="24"/>
          <w:szCs w:val="24"/>
        </w:rPr>
        <w:t>签字或盖章）</w:t>
      </w:r>
    </w:p>
    <w:p w14:paraId="3FC7504A">
      <w:pPr>
        <w:pStyle w:val="3"/>
        <w:spacing w:line="257" w:lineRule="auto"/>
      </w:pPr>
    </w:p>
    <w:p w14:paraId="479F5FF3">
      <w:pPr>
        <w:pStyle w:val="3"/>
        <w:spacing w:line="257" w:lineRule="auto"/>
      </w:pPr>
    </w:p>
    <w:p w14:paraId="2A35E4FF">
      <w:pPr>
        <w:spacing w:before="79" w:line="220" w:lineRule="auto"/>
        <w:rPr>
          <w:rFonts w:ascii="宋体" w:hAnsi="宋体" w:eastAsia="宋体" w:cs="宋体"/>
          <w:sz w:val="24"/>
          <w:szCs w:val="24"/>
        </w:rPr>
      </w:pPr>
      <w:r>
        <w:rPr>
          <w:rFonts w:ascii="宋体" w:hAnsi="宋体" w:eastAsia="宋体" w:cs="宋体"/>
          <w:spacing w:val="-8"/>
          <w:sz w:val="24"/>
          <w:szCs w:val="24"/>
        </w:rPr>
        <w:t>编</w:t>
      </w:r>
      <w:r>
        <w:rPr>
          <w:rFonts w:ascii="宋体" w:hAnsi="宋体" w:eastAsia="宋体" w:cs="宋体"/>
          <w:spacing w:val="5"/>
          <w:sz w:val="24"/>
          <w:szCs w:val="24"/>
        </w:rPr>
        <w:t xml:space="preserve">  </w:t>
      </w:r>
      <w:r>
        <w:rPr>
          <w:rFonts w:ascii="宋体" w:hAnsi="宋体" w:eastAsia="宋体" w:cs="宋体"/>
          <w:spacing w:val="-8"/>
          <w:sz w:val="24"/>
          <w:szCs w:val="24"/>
        </w:rPr>
        <w:t>制</w:t>
      </w:r>
      <w:r>
        <w:rPr>
          <w:rFonts w:ascii="宋体" w:hAnsi="宋体" w:eastAsia="宋体" w:cs="宋体"/>
          <w:spacing w:val="10"/>
          <w:sz w:val="24"/>
          <w:szCs w:val="24"/>
        </w:rPr>
        <w:t xml:space="preserve">  </w:t>
      </w:r>
      <w:r>
        <w:rPr>
          <w:rFonts w:ascii="宋体" w:hAnsi="宋体" w:eastAsia="宋体" w:cs="宋体"/>
          <w:spacing w:val="-8"/>
          <w:sz w:val="24"/>
          <w:szCs w:val="24"/>
        </w:rPr>
        <w:t>时</w:t>
      </w:r>
      <w:r>
        <w:rPr>
          <w:rFonts w:ascii="宋体" w:hAnsi="宋体" w:eastAsia="宋体" w:cs="宋体"/>
          <w:spacing w:val="14"/>
          <w:sz w:val="24"/>
          <w:szCs w:val="24"/>
        </w:rPr>
        <w:t xml:space="preserve">  </w:t>
      </w:r>
      <w:r>
        <w:rPr>
          <w:rFonts w:ascii="宋体" w:hAnsi="宋体" w:eastAsia="宋体" w:cs="宋体"/>
          <w:spacing w:val="-8"/>
          <w:sz w:val="24"/>
          <w:szCs w:val="24"/>
        </w:rPr>
        <w:t>间：</w:t>
      </w:r>
      <w:r>
        <w:rPr>
          <w:rFonts w:ascii="宋体" w:hAnsi="宋体" w:eastAsia="宋体" w:cs="宋体"/>
          <w:spacing w:val="-8"/>
          <w:sz w:val="24"/>
          <w:szCs w:val="24"/>
          <w:u w:val="single" w:color="auto"/>
        </w:rPr>
        <w:t xml:space="preserve">                                  </w:t>
      </w:r>
    </w:p>
    <w:p w14:paraId="46071738">
      <w:pPr>
        <w:spacing w:line="220" w:lineRule="auto"/>
        <w:rPr>
          <w:rFonts w:ascii="宋体" w:hAnsi="宋体" w:eastAsia="宋体" w:cs="宋体"/>
          <w:sz w:val="24"/>
          <w:szCs w:val="24"/>
        </w:rPr>
        <w:sectPr>
          <w:footerReference r:id="rId169" w:type="default"/>
          <w:pgSz w:w="11907" w:h="16841"/>
          <w:pgMar w:top="1253" w:right="1527" w:bottom="1254" w:left="1542" w:header="1134" w:footer="907" w:gutter="0"/>
          <w:pgNumType w:fmt="decimal"/>
          <w:cols w:space="720" w:num="1"/>
        </w:sectPr>
      </w:pPr>
    </w:p>
    <w:p w14:paraId="7221C61C">
      <w:pPr>
        <w:spacing w:before="78" w:line="218" w:lineRule="auto"/>
        <w:rPr>
          <w:rFonts w:ascii="宋体" w:hAnsi="宋体" w:eastAsia="宋体" w:cs="宋体"/>
          <w:sz w:val="24"/>
          <w:szCs w:val="24"/>
        </w:rPr>
      </w:pPr>
      <w:r>
        <w:rPr>
          <w:rFonts w:ascii="宋体" w:hAnsi="宋体" w:eastAsia="宋体" w:cs="宋体"/>
          <w:spacing w:val="-1"/>
          <w:sz w:val="24"/>
          <w:szCs w:val="24"/>
        </w:rPr>
        <w:t>造价工程师注册证书</w:t>
      </w:r>
    </w:p>
    <w:p w14:paraId="7BBCCDC4">
      <w:pPr>
        <w:spacing w:line="218" w:lineRule="auto"/>
        <w:rPr>
          <w:rFonts w:ascii="宋体" w:hAnsi="宋体" w:eastAsia="宋体" w:cs="宋体"/>
          <w:sz w:val="24"/>
          <w:szCs w:val="24"/>
        </w:rPr>
        <w:sectPr>
          <w:footerReference r:id="rId170" w:type="default"/>
          <w:pgSz w:w="11907" w:h="16841"/>
          <w:pgMar w:top="1253" w:right="1527" w:bottom="1254" w:left="1485" w:header="1134" w:footer="907" w:gutter="0"/>
          <w:pgNumType w:fmt="decimal"/>
          <w:cols w:space="720" w:num="1"/>
        </w:sectPr>
      </w:pPr>
    </w:p>
    <w:p w14:paraId="46BE7247">
      <w:pPr>
        <w:spacing w:before="91" w:line="219" w:lineRule="auto"/>
        <w:ind w:left="3023"/>
        <w:rPr>
          <w:rFonts w:ascii="宋体" w:hAnsi="宋体" w:eastAsia="宋体" w:cs="宋体"/>
          <w:sz w:val="28"/>
          <w:szCs w:val="28"/>
        </w:rPr>
      </w:pPr>
      <w:r>
        <w:rPr>
          <w:rFonts w:ascii="宋体" w:hAnsi="宋体" w:eastAsia="宋体" w:cs="宋体"/>
          <w:b/>
          <w:bCs/>
          <w:spacing w:val="-4"/>
          <w:sz w:val="28"/>
          <w:szCs w:val="28"/>
        </w:rPr>
        <w:t>工程量清单计价汇总表</w:t>
      </w:r>
    </w:p>
    <w:p w14:paraId="00A8D279">
      <w:pPr>
        <w:pStyle w:val="3"/>
        <w:spacing w:line="269" w:lineRule="auto"/>
      </w:pPr>
    </w:p>
    <w:p w14:paraId="553849A9">
      <w:pPr>
        <w:pStyle w:val="3"/>
        <w:spacing w:line="269" w:lineRule="auto"/>
      </w:pPr>
    </w:p>
    <w:p w14:paraId="601FEE28">
      <w:pPr>
        <w:spacing w:before="78" w:line="220" w:lineRule="auto"/>
        <w:ind w:left="34"/>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2AD07D60">
      <w:pPr>
        <w:spacing w:line="146" w:lineRule="exact"/>
      </w:pPr>
    </w:p>
    <w:tbl>
      <w:tblPr>
        <w:tblStyle w:val="13"/>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4710"/>
        <w:gridCol w:w="2528"/>
      </w:tblGrid>
      <w:tr w14:paraId="76E89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574" w:type="dxa"/>
            <w:tcBorders>
              <w:top w:val="single" w:color="000000" w:sz="6" w:space="0"/>
              <w:left w:val="single" w:color="000000" w:sz="6" w:space="0"/>
            </w:tcBorders>
            <w:vAlign w:val="top"/>
          </w:tcPr>
          <w:p w14:paraId="380C4C20">
            <w:pPr>
              <w:pStyle w:val="14"/>
              <w:spacing w:before="143" w:line="221" w:lineRule="auto"/>
              <w:ind w:left="550"/>
              <w:rPr>
                <w:sz w:val="24"/>
                <w:szCs w:val="24"/>
              </w:rPr>
            </w:pPr>
            <w:r>
              <w:rPr>
                <w:spacing w:val="-3"/>
                <w:sz w:val="24"/>
                <w:szCs w:val="24"/>
              </w:rPr>
              <w:t>序号</w:t>
            </w:r>
          </w:p>
        </w:tc>
        <w:tc>
          <w:tcPr>
            <w:tcW w:w="4710" w:type="dxa"/>
            <w:tcBorders>
              <w:top w:val="single" w:color="000000" w:sz="6" w:space="0"/>
            </w:tcBorders>
            <w:vAlign w:val="top"/>
          </w:tcPr>
          <w:p w14:paraId="052259EF">
            <w:pPr>
              <w:pStyle w:val="14"/>
              <w:spacing w:before="143" w:line="220" w:lineRule="auto"/>
              <w:ind w:left="1644"/>
              <w:rPr>
                <w:sz w:val="24"/>
                <w:szCs w:val="24"/>
              </w:rPr>
            </w:pPr>
            <w:r>
              <w:rPr>
                <w:spacing w:val="-2"/>
                <w:sz w:val="24"/>
                <w:szCs w:val="24"/>
              </w:rPr>
              <w:t>工程项目名称</w:t>
            </w:r>
          </w:p>
        </w:tc>
        <w:tc>
          <w:tcPr>
            <w:tcW w:w="2528" w:type="dxa"/>
            <w:tcBorders>
              <w:top w:val="single" w:color="000000" w:sz="6" w:space="0"/>
              <w:right w:val="single" w:color="000000" w:sz="6" w:space="0"/>
            </w:tcBorders>
            <w:vAlign w:val="top"/>
          </w:tcPr>
          <w:p w14:paraId="39663C3E">
            <w:pPr>
              <w:pStyle w:val="14"/>
              <w:spacing w:before="143" w:line="220" w:lineRule="auto"/>
              <w:ind w:left="670"/>
              <w:rPr>
                <w:sz w:val="24"/>
                <w:szCs w:val="24"/>
              </w:rPr>
            </w:pPr>
            <w:r>
              <w:rPr>
                <w:spacing w:val="-5"/>
                <w:sz w:val="24"/>
                <w:szCs w:val="24"/>
              </w:rPr>
              <w:t>金额（元）</w:t>
            </w:r>
          </w:p>
        </w:tc>
      </w:tr>
      <w:tr w14:paraId="5B638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4B48A8F8">
            <w:pPr>
              <w:rPr>
                <w:rFonts w:ascii="Arial"/>
                <w:sz w:val="21"/>
              </w:rPr>
            </w:pPr>
          </w:p>
        </w:tc>
        <w:tc>
          <w:tcPr>
            <w:tcW w:w="4710" w:type="dxa"/>
            <w:vAlign w:val="top"/>
          </w:tcPr>
          <w:p w14:paraId="50A0F437">
            <w:pPr>
              <w:rPr>
                <w:rFonts w:ascii="Arial"/>
                <w:sz w:val="21"/>
              </w:rPr>
            </w:pPr>
          </w:p>
        </w:tc>
        <w:tc>
          <w:tcPr>
            <w:tcW w:w="2528" w:type="dxa"/>
            <w:tcBorders>
              <w:right w:val="single" w:color="000000" w:sz="6" w:space="0"/>
            </w:tcBorders>
            <w:vAlign w:val="top"/>
          </w:tcPr>
          <w:p w14:paraId="44875AAF">
            <w:pPr>
              <w:rPr>
                <w:rFonts w:ascii="Arial"/>
                <w:sz w:val="21"/>
              </w:rPr>
            </w:pPr>
          </w:p>
        </w:tc>
      </w:tr>
      <w:tr w14:paraId="07E0E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356F44F9">
            <w:pPr>
              <w:rPr>
                <w:rFonts w:ascii="Arial"/>
                <w:sz w:val="21"/>
              </w:rPr>
            </w:pPr>
          </w:p>
        </w:tc>
        <w:tc>
          <w:tcPr>
            <w:tcW w:w="4710" w:type="dxa"/>
            <w:vAlign w:val="top"/>
          </w:tcPr>
          <w:p w14:paraId="620713AF">
            <w:pPr>
              <w:rPr>
                <w:rFonts w:ascii="Arial"/>
                <w:sz w:val="21"/>
              </w:rPr>
            </w:pPr>
          </w:p>
        </w:tc>
        <w:tc>
          <w:tcPr>
            <w:tcW w:w="2528" w:type="dxa"/>
            <w:tcBorders>
              <w:right w:val="single" w:color="000000" w:sz="6" w:space="0"/>
            </w:tcBorders>
            <w:vAlign w:val="top"/>
          </w:tcPr>
          <w:p w14:paraId="7950068F">
            <w:pPr>
              <w:rPr>
                <w:rFonts w:ascii="Arial"/>
                <w:sz w:val="21"/>
              </w:rPr>
            </w:pPr>
          </w:p>
        </w:tc>
      </w:tr>
      <w:tr w14:paraId="08B11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011A2A3C">
            <w:pPr>
              <w:rPr>
                <w:rFonts w:ascii="Arial"/>
                <w:sz w:val="21"/>
              </w:rPr>
            </w:pPr>
          </w:p>
        </w:tc>
        <w:tc>
          <w:tcPr>
            <w:tcW w:w="4710" w:type="dxa"/>
            <w:vAlign w:val="top"/>
          </w:tcPr>
          <w:p w14:paraId="3E5D96D2">
            <w:pPr>
              <w:rPr>
                <w:rFonts w:ascii="Arial"/>
                <w:sz w:val="21"/>
              </w:rPr>
            </w:pPr>
          </w:p>
        </w:tc>
        <w:tc>
          <w:tcPr>
            <w:tcW w:w="2528" w:type="dxa"/>
            <w:tcBorders>
              <w:right w:val="single" w:color="000000" w:sz="6" w:space="0"/>
            </w:tcBorders>
            <w:vAlign w:val="top"/>
          </w:tcPr>
          <w:p w14:paraId="0D4AB1DE">
            <w:pPr>
              <w:rPr>
                <w:rFonts w:ascii="Arial"/>
                <w:sz w:val="21"/>
              </w:rPr>
            </w:pPr>
          </w:p>
        </w:tc>
      </w:tr>
      <w:tr w14:paraId="11E56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712000A6">
            <w:pPr>
              <w:rPr>
                <w:rFonts w:ascii="Arial"/>
                <w:sz w:val="21"/>
              </w:rPr>
            </w:pPr>
          </w:p>
        </w:tc>
        <w:tc>
          <w:tcPr>
            <w:tcW w:w="4710" w:type="dxa"/>
            <w:vAlign w:val="top"/>
          </w:tcPr>
          <w:p w14:paraId="1A620DF6">
            <w:pPr>
              <w:rPr>
                <w:rFonts w:ascii="Arial"/>
                <w:sz w:val="21"/>
              </w:rPr>
            </w:pPr>
          </w:p>
        </w:tc>
        <w:tc>
          <w:tcPr>
            <w:tcW w:w="2528" w:type="dxa"/>
            <w:tcBorders>
              <w:right w:val="single" w:color="000000" w:sz="6" w:space="0"/>
            </w:tcBorders>
            <w:vAlign w:val="top"/>
          </w:tcPr>
          <w:p w14:paraId="1BB29945">
            <w:pPr>
              <w:rPr>
                <w:rFonts w:ascii="Arial"/>
                <w:sz w:val="21"/>
              </w:rPr>
            </w:pPr>
          </w:p>
        </w:tc>
      </w:tr>
      <w:tr w14:paraId="54651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527B2082">
            <w:pPr>
              <w:rPr>
                <w:rFonts w:ascii="Arial"/>
                <w:sz w:val="21"/>
              </w:rPr>
            </w:pPr>
          </w:p>
        </w:tc>
        <w:tc>
          <w:tcPr>
            <w:tcW w:w="4710" w:type="dxa"/>
            <w:vAlign w:val="top"/>
          </w:tcPr>
          <w:p w14:paraId="51E6E60D">
            <w:pPr>
              <w:rPr>
                <w:rFonts w:ascii="Arial"/>
                <w:sz w:val="21"/>
              </w:rPr>
            </w:pPr>
          </w:p>
        </w:tc>
        <w:tc>
          <w:tcPr>
            <w:tcW w:w="2528" w:type="dxa"/>
            <w:tcBorders>
              <w:right w:val="single" w:color="000000" w:sz="6" w:space="0"/>
            </w:tcBorders>
            <w:vAlign w:val="top"/>
          </w:tcPr>
          <w:p w14:paraId="4F019500">
            <w:pPr>
              <w:rPr>
                <w:rFonts w:ascii="Arial"/>
                <w:sz w:val="21"/>
              </w:rPr>
            </w:pPr>
          </w:p>
        </w:tc>
      </w:tr>
      <w:tr w14:paraId="3610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668F63AC">
            <w:pPr>
              <w:rPr>
                <w:rFonts w:ascii="Arial"/>
                <w:sz w:val="21"/>
              </w:rPr>
            </w:pPr>
          </w:p>
        </w:tc>
        <w:tc>
          <w:tcPr>
            <w:tcW w:w="4710" w:type="dxa"/>
            <w:vAlign w:val="top"/>
          </w:tcPr>
          <w:p w14:paraId="7CDD084D">
            <w:pPr>
              <w:rPr>
                <w:rFonts w:ascii="Arial"/>
                <w:sz w:val="21"/>
              </w:rPr>
            </w:pPr>
          </w:p>
        </w:tc>
        <w:tc>
          <w:tcPr>
            <w:tcW w:w="2528" w:type="dxa"/>
            <w:tcBorders>
              <w:right w:val="single" w:color="000000" w:sz="6" w:space="0"/>
            </w:tcBorders>
            <w:vAlign w:val="top"/>
          </w:tcPr>
          <w:p w14:paraId="17042F55">
            <w:pPr>
              <w:rPr>
                <w:rFonts w:ascii="Arial"/>
                <w:sz w:val="21"/>
              </w:rPr>
            </w:pPr>
          </w:p>
        </w:tc>
      </w:tr>
      <w:tr w14:paraId="2F36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05EF7D79">
            <w:pPr>
              <w:rPr>
                <w:rFonts w:ascii="Arial"/>
                <w:sz w:val="21"/>
              </w:rPr>
            </w:pPr>
          </w:p>
        </w:tc>
        <w:tc>
          <w:tcPr>
            <w:tcW w:w="4710" w:type="dxa"/>
            <w:vAlign w:val="top"/>
          </w:tcPr>
          <w:p w14:paraId="0CAE6325">
            <w:pPr>
              <w:rPr>
                <w:rFonts w:ascii="Arial"/>
                <w:sz w:val="21"/>
              </w:rPr>
            </w:pPr>
          </w:p>
        </w:tc>
        <w:tc>
          <w:tcPr>
            <w:tcW w:w="2528" w:type="dxa"/>
            <w:tcBorders>
              <w:right w:val="single" w:color="000000" w:sz="6" w:space="0"/>
            </w:tcBorders>
            <w:vAlign w:val="top"/>
          </w:tcPr>
          <w:p w14:paraId="40A55600">
            <w:pPr>
              <w:rPr>
                <w:rFonts w:ascii="Arial"/>
                <w:sz w:val="21"/>
              </w:rPr>
            </w:pPr>
          </w:p>
        </w:tc>
      </w:tr>
      <w:tr w14:paraId="668AE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19322C3F">
            <w:pPr>
              <w:rPr>
                <w:rFonts w:ascii="Arial"/>
                <w:sz w:val="21"/>
              </w:rPr>
            </w:pPr>
          </w:p>
        </w:tc>
        <w:tc>
          <w:tcPr>
            <w:tcW w:w="4710" w:type="dxa"/>
            <w:vAlign w:val="top"/>
          </w:tcPr>
          <w:p w14:paraId="3DC4D587">
            <w:pPr>
              <w:rPr>
                <w:rFonts w:ascii="Arial"/>
                <w:sz w:val="21"/>
              </w:rPr>
            </w:pPr>
          </w:p>
        </w:tc>
        <w:tc>
          <w:tcPr>
            <w:tcW w:w="2528" w:type="dxa"/>
            <w:tcBorders>
              <w:right w:val="single" w:color="000000" w:sz="6" w:space="0"/>
            </w:tcBorders>
            <w:vAlign w:val="top"/>
          </w:tcPr>
          <w:p w14:paraId="6AC4BFBD">
            <w:pPr>
              <w:rPr>
                <w:rFonts w:ascii="Arial"/>
                <w:sz w:val="21"/>
              </w:rPr>
            </w:pPr>
          </w:p>
        </w:tc>
      </w:tr>
      <w:tr w14:paraId="586DD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0DB586D2">
            <w:pPr>
              <w:rPr>
                <w:rFonts w:ascii="Arial"/>
                <w:sz w:val="21"/>
              </w:rPr>
            </w:pPr>
          </w:p>
        </w:tc>
        <w:tc>
          <w:tcPr>
            <w:tcW w:w="4710" w:type="dxa"/>
            <w:vAlign w:val="top"/>
          </w:tcPr>
          <w:p w14:paraId="74B5A0D8">
            <w:pPr>
              <w:rPr>
                <w:rFonts w:ascii="Arial"/>
                <w:sz w:val="21"/>
              </w:rPr>
            </w:pPr>
          </w:p>
        </w:tc>
        <w:tc>
          <w:tcPr>
            <w:tcW w:w="2528" w:type="dxa"/>
            <w:tcBorders>
              <w:right w:val="single" w:color="000000" w:sz="6" w:space="0"/>
            </w:tcBorders>
            <w:vAlign w:val="top"/>
          </w:tcPr>
          <w:p w14:paraId="08FF6FF9">
            <w:pPr>
              <w:rPr>
                <w:rFonts w:ascii="Arial"/>
                <w:sz w:val="21"/>
              </w:rPr>
            </w:pPr>
          </w:p>
        </w:tc>
      </w:tr>
      <w:tr w14:paraId="3DDC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30DAA28C">
            <w:pPr>
              <w:rPr>
                <w:rFonts w:ascii="Arial"/>
                <w:sz w:val="21"/>
              </w:rPr>
            </w:pPr>
          </w:p>
        </w:tc>
        <w:tc>
          <w:tcPr>
            <w:tcW w:w="4710" w:type="dxa"/>
            <w:vAlign w:val="top"/>
          </w:tcPr>
          <w:p w14:paraId="299B7230">
            <w:pPr>
              <w:rPr>
                <w:rFonts w:ascii="Arial"/>
                <w:sz w:val="21"/>
              </w:rPr>
            </w:pPr>
          </w:p>
        </w:tc>
        <w:tc>
          <w:tcPr>
            <w:tcW w:w="2528" w:type="dxa"/>
            <w:tcBorders>
              <w:right w:val="single" w:color="000000" w:sz="6" w:space="0"/>
            </w:tcBorders>
            <w:vAlign w:val="top"/>
          </w:tcPr>
          <w:p w14:paraId="61D71018">
            <w:pPr>
              <w:rPr>
                <w:rFonts w:ascii="Arial"/>
                <w:sz w:val="21"/>
              </w:rPr>
            </w:pPr>
          </w:p>
        </w:tc>
      </w:tr>
      <w:tr w14:paraId="0BCDB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574" w:type="dxa"/>
            <w:tcBorders>
              <w:left w:val="single" w:color="000000" w:sz="6" w:space="0"/>
              <w:bottom w:val="single" w:color="000000" w:sz="6" w:space="0"/>
            </w:tcBorders>
            <w:vAlign w:val="top"/>
          </w:tcPr>
          <w:p w14:paraId="1741443D">
            <w:pPr>
              <w:rPr>
                <w:rFonts w:ascii="Arial"/>
                <w:sz w:val="21"/>
              </w:rPr>
            </w:pPr>
          </w:p>
        </w:tc>
        <w:tc>
          <w:tcPr>
            <w:tcW w:w="4710" w:type="dxa"/>
            <w:tcBorders>
              <w:bottom w:val="single" w:color="000000" w:sz="6" w:space="0"/>
            </w:tcBorders>
            <w:vAlign w:val="top"/>
          </w:tcPr>
          <w:p w14:paraId="215B1CA0">
            <w:pPr>
              <w:pStyle w:val="14"/>
              <w:spacing w:before="152" w:line="221" w:lineRule="auto"/>
              <w:ind w:left="7"/>
              <w:rPr>
                <w:sz w:val="24"/>
                <w:szCs w:val="24"/>
              </w:rPr>
            </w:pPr>
            <w:r>
              <w:rPr>
                <w:spacing w:val="-3"/>
                <w:sz w:val="24"/>
                <w:szCs w:val="24"/>
              </w:rPr>
              <w:t>合计</w:t>
            </w:r>
          </w:p>
        </w:tc>
        <w:tc>
          <w:tcPr>
            <w:tcW w:w="2528" w:type="dxa"/>
            <w:tcBorders>
              <w:bottom w:val="single" w:color="000000" w:sz="6" w:space="0"/>
              <w:right w:val="single" w:color="000000" w:sz="6" w:space="0"/>
            </w:tcBorders>
            <w:vAlign w:val="top"/>
          </w:tcPr>
          <w:p w14:paraId="76BD521C">
            <w:pPr>
              <w:rPr>
                <w:rFonts w:ascii="Arial"/>
                <w:sz w:val="21"/>
              </w:rPr>
            </w:pPr>
          </w:p>
        </w:tc>
      </w:tr>
    </w:tbl>
    <w:p w14:paraId="7C597AA3">
      <w:pPr>
        <w:spacing w:before="36" w:line="218" w:lineRule="auto"/>
        <w:ind w:left="30"/>
        <w:rPr>
          <w:rFonts w:ascii="宋体" w:hAnsi="宋体" w:eastAsia="宋体" w:cs="宋体"/>
          <w:sz w:val="24"/>
          <w:szCs w:val="24"/>
        </w:rPr>
      </w:pPr>
      <w:r>
        <w:rPr>
          <w:rFonts w:ascii="宋体" w:hAnsi="宋体" w:eastAsia="宋体" w:cs="宋体"/>
          <w:spacing w:val="-1"/>
          <w:sz w:val="24"/>
          <w:szCs w:val="24"/>
        </w:rPr>
        <w:t>注：不允许在工程量清单计价汇总表中增加优惠一</w:t>
      </w:r>
      <w:r>
        <w:rPr>
          <w:rFonts w:ascii="宋体" w:hAnsi="宋体" w:eastAsia="宋体" w:cs="宋体"/>
          <w:spacing w:val="-2"/>
          <w:sz w:val="24"/>
          <w:szCs w:val="24"/>
        </w:rPr>
        <w:t>栏，应在单价中优惠。</w:t>
      </w:r>
    </w:p>
    <w:p w14:paraId="35050F73">
      <w:pPr>
        <w:pStyle w:val="3"/>
        <w:spacing w:line="249" w:lineRule="auto"/>
      </w:pPr>
    </w:p>
    <w:p w14:paraId="1302BA4A">
      <w:pPr>
        <w:pStyle w:val="3"/>
        <w:spacing w:line="250" w:lineRule="auto"/>
      </w:pPr>
    </w:p>
    <w:p w14:paraId="1AA4F4AD">
      <w:pPr>
        <w:pStyle w:val="3"/>
        <w:spacing w:line="250" w:lineRule="auto"/>
      </w:pPr>
    </w:p>
    <w:p w14:paraId="23EB847A">
      <w:pPr>
        <w:pStyle w:val="3"/>
        <w:spacing w:line="250" w:lineRule="auto"/>
      </w:pPr>
    </w:p>
    <w:p w14:paraId="7F0EC86D">
      <w:pPr>
        <w:pStyle w:val="3"/>
        <w:spacing w:line="250" w:lineRule="auto"/>
      </w:pPr>
    </w:p>
    <w:p w14:paraId="4608F1B1">
      <w:pPr>
        <w:pStyle w:val="3"/>
        <w:spacing w:line="250" w:lineRule="auto"/>
      </w:pPr>
    </w:p>
    <w:p w14:paraId="17B9DD1E">
      <w:pPr>
        <w:pStyle w:val="3"/>
        <w:spacing w:line="250" w:lineRule="auto"/>
      </w:pPr>
    </w:p>
    <w:p w14:paraId="05EEFF76">
      <w:pPr>
        <w:spacing w:before="78" w:line="219" w:lineRule="auto"/>
        <w:ind w:left="1959"/>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p>
    <w:p w14:paraId="780A32DF">
      <w:pPr>
        <w:spacing w:line="219" w:lineRule="auto"/>
        <w:rPr>
          <w:rFonts w:ascii="宋体" w:hAnsi="宋体" w:eastAsia="宋体" w:cs="宋体"/>
          <w:sz w:val="24"/>
          <w:szCs w:val="24"/>
        </w:rPr>
        <w:sectPr>
          <w:footerReference r:id="rId171" w:type="default"/>
          <w:pgSz w:w="11907" w:h="16841"/>
          <w:pgMar w:top="1253" w:right="1511" w:bottom="1254" w:left="1508" w:header="1134" w:footer="907" w:gutter="0"/>
          <w:pgNumType w:fmt="decimal"/>
          <w:cols w:space="720" w:num="1"/>
        </w:sectPr>
      </w:pPr>
    </w:p>
    <w:p w14:paraId="45AABC35">
      <w:pPr>
        <w:spacing w:before="91" w:line="219" w:lineRule="auto"/>
        <w:ind w:left="4797"/>
        <w:rPr>
          <w:rFonts w:ascii="宋体" w:hAnsi="宋体" w:eastAsia="宋体" w:cs="宋体"/>
          <w:sz w:val="28"/>
          <w:szCs w:val="28"/>
        </w:rPr>
      </w:pPr>
      <w:r>
        <w:rPr>
          <w:rFonts w:ascii="宋体" w:hAnsi="宋体" w:eastAsia="宋体" w:cs="宋体"/>
          <w:b/>
          <w:bCs/>
          <w:spacing w:val="-3"/>
          <w:sz w:val="28"/>
          <w:szCs w:val="28"/>
        </w:rPr>
        <w:t>建筑工程分类分项工程量清单计价表</w:t>
      </w:r>
    </w:p>
    <w:p w14:paraId="53F3C53A">
      <w:pPr>
        <w:spacing w:before="205" w:line="212" w:lineRule="auto"/>
        <w:ind w:left="66"/>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4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841"/>
        <w:gridCol w:w="2407"/>
        <w:gridCol w:w="2831"/>
        <w:gridCol w:w="851"/>
        <w:gridCol w:w="990"/>
        <w:gridCol w:w="993"/>
        <w:gridCol w:w="1132"/>
        <w:gridCol w:w="1273"/>
        <w:gridCol w:w="971"/>
      </w:tblGrid>
      <w:tr w14:paraId="1148A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60" w:type="dxa"/>
            <w:tcBorders>
              <w:top w:val="single" w:color="000000" w:sz="6" w:space="0"/>
              <w:left w:val="single" w:color="000000" w:sz="6" w:space="0"/>
            </w:tcBorders>
            <w:vAlign w:val="top"/>
          </w:tcPr>
          <w:p w14:paraId="0030E0A6">
            <w:pPr>
              <w:pStyle w:val="14"/>
              <w:spacing w:before="268" w:line="221" w:lineRule="auto"/>
              <w:ind w:left="142"/>
              <w:rPr>
                <w:sz w:val="24"/>
                <w:szCs w:val="24"/>
              </w:rPr>
            </w:pPr>
            <w:r>
              <w:rPr>
                <w:spacing w:val="-3"/>
                <w:sz w:val="24"/>
                <w:szCs w:val="24"/>
              </w:rPr>
              <w:t>序号</w:t>
            </w:r>
          </w:p>
        </w:tc>
        <w:tc>
          <w:tcPr>
            <w:tcW w:w="1841" w:type="dxa"/>
            <w:tcBorders>
              <w:top w:val="single" w:color="000000" w:sz="6" w:space="0"/>
            </w:tcBorders>
            <w:vAlign w:val="top"/>
          </w:tcPr>
          <w:p w14:paraId="25D76115">
            <w:pPr>
              <w:pStyle w:val="14"/>
              <w:spacing w:before="267" w:line="220" w:lineRule="auto"/>
              <w:ind w:left="448"/>
              <w:rPr>
                <w:sz w:val="24"/>
                <w:szCs w:val="24"/>
              </w:rPr>
            </w:pPr>
            <w:r>
              <w:rPr>
                <w:spacing w:val="-3"/>
                <w:sz w:val="24"/>
                <w:szCs w:val="24"/>
              </w:rPr>
              <w:t>项目编码</w:t>
            </w:r>
          </w:p>
        </w:tc>
        <w:tc>
          <w:tcPr>
            <w:tcW w:w="2407" w:type="dxa"/>
            <w:tcBorders>
              <w:top w:val="single" w:color="000000" w:sz="6" w:space="0"/>
            </w:tcBorders>
            <w:vAlign w:val="top"/>
          </w:tcPr>
          <w:p w14:paraId="25E82000">
            <w:pPr>
              <w:pStyle w:val="14"/>
              <w:spacing w:before="268" w:line="220" w:lineRule="auto"/>
              <w:ind w:left="731"/>
              <w:rPr>
                <w:sz w:val="24"/>
                <w:szCs w:val="24"/>
              </w:rPr>
            </w:pPr>
            <w:r>
              <w:rPr>
                <w:spacing w:val="-3"/>
                <w:sz w:val="24"/>
                <w:szCs w:val="24"/>
              </w:rPr>
              <w:t>项目名称</w:t>
            </w:r>
          </w:p>
        </w:tc>
        <w:tc>
          <w:tcPr>
            <w:tcW w:w="2831" w:type="dxa"/>
            <w:tcBorders>
              <w:top w:val="single" w:color="000000" w:sz="6" w:space="0"/>
            </w:tcBorders>
            <w:vAlign w:val="top"/>
          </w:tcPr>
          <w:p w14:paraId="774CC977">
            <w:pPr>
              <w:pStyle w:val="14"/>
              <w:spacing w:before="115" w:line="220" w:lineRule="auto"/>
              <w:ind w:left="947"/>
              <w:rPr>
                <w:sz w:val="24"/>
                <w:szCs w:val="24"/>
              </w:rPr>
            </w:pPr>
            <w:r>
              <w:rPr>
                <w:spacing w:val="-3"/>
                <w:sz w:val="24"/>
                <w:szCs w:val="24"/>
              </w:rPr>
              <w:t>项目主要</w:t>
            </w:r>
          </w:p>
          <w:p w14:paraId="0201E184">
            <w:pPr>
              <w:pStyle w:val="14"/>
              <w:spacing w:before="22" w:line="220" w:lineRule="auto"/>
              <w:ind w:left="943"/>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tcBorders>
              <w:top w:val="single" w:color="000000" w:sz="6" w:space="0"/>
            </w:tcBorders>
            <w:vAlign w:val="top"/>
          </w:tcPr>
          <w:p w14:paraId="5B6FBE8F">
            <w:pPr>
              <w:pStyle w:val="14"/>
              <w:spacing w:before="114" w:line="221" w:lineRule="auto"/>
              <w:ind w:left="195"/>
              <w:rPr>
                <w:sz w:val="24"/>
                <w:szCs w:val="24"/>
              </w:rPr>
            </w:pPr>
            <w:r>
              <w:rPr>
                <w:spacing w:val="-3"/>
                <w:sz w:val="24"/>
                <w:szCs w:val="24"/>
              </w:rPr>
              <w:t>计量</w:t>
            </w:r>
          </w:p>
          <w:p w14:paraId="08C1FCBD">
            <w:pPr>
              <w:pStyle w:val="14"/>
              <w:spacing w:before="22" w:line="220" w:lineRule="auto"/>
              <w:ind w:left="197"/>
              <w:rPr>
                <w:sz w:val="24"/>
                <w:szCs w:val="24"/>
              </w:rPr>
            </w:pPr>
            <w:r>
              <w:rPr>
                <w:spacing w:val="-3"/>
                <w:sz w:val="24"/>
                <w:szCs w:val="24"/>
              </w:rPr>
              <w:t>单位</w:t>
            </w:r>
          </w:p>
        </w:tc>
        <w:tc>
          <w:tcPr>
            <w:tcW w:w="990" w:type="dxa"/>
            <w:tcBorders>
              <w:top w:val="single" w:color="000000" w:sz="6" w:space="0"/>
            </w:tcBorders>
            <w:vAlign w:val="top"/>
          </w:tcPr>
          <w:p w14:paraId="7AAA3AA0">
            <w:pPr>
              <w:pStyle w:val="14"/>
              <w:spacing w:before="115" w:line="220" w:lineRule="auto"/>
              <w:ind w:left="266"/>
              <w:rPr>
                <w:sz w:val="24"/>
                <w:szCs w:val="24"/>
              </w:rPr>
            </w:pPr>
            <w:r>
              <w:rPr>
                <w:spacing w:val="-4"/>
                <w:sz w:val="24"/>
                <w:szCs w:val="24"/>
              </w:rPr>
              <w:t>工程</w:t>
            </w:r>
          </w:p>
          <w:p w14:paraId="12EAD2FE">
            <w:pPr>
              <w:pStyle w:val="14"/>
              <w:spacing w:before="22" w:line="220" w:lineRule="auto"/>
              <w:ind w:left="265"/>
              <w:rPr>
                <w:sz w:val="24"/>
                <w:szCs w:val="24"/>
              </w:rPr>
            </w:pPr>
            <w:r>
              <w:rPr>
                <w:spacing w:val="-3"/>
                <w:sz w:val="24"/>
                <w:szCs w:val="24"/>
              </w:rPr>
              <w:t>数量</w:t>
            </w:r>
          </w:p>
        </w:tc>
        <w:tc>
          <w:tcPr>
            <w:tcW w:w="993" w:type="dxa"/>
            <w:tcBorders>
              <w:top w:val="single" w:color="000000" w:sz="6" w:space="0"/>
            </w:tcBorders>
            <w:vAlign w:val="top"/>
          </w:tcPr>
          <w:p w14:paraId="69165BD4">
            <w:pPr>
              <w:pStyle w:val="14"/>
              <w:spacing w:before="114" w:line="218" w:lineRule="auto"/>
              <w:ind w:left="269"/>
              <w:rPr>
                <w:sz w:val="24"/>
                <w:szCs w:val="24"/>
              </w:rPr>
            </w:pPr>
            <w:r>
              <w:rPr>
                <w:spacing w:val="-3"/>
                <w:sz w:val="24"/>
                <w:szCs w:val="24"/>
              </w:rPr>
              <w:t>单价</w:t>
            </w:r>
          </w:p>
          <w:p w14:paraId="69CB11D3">
            <w:pPr>
              <w:pStyle w:val="14"/>
              <w:spacing w:before="26" w:line="220" w:lineRule="auto"/>
              <w:ind w:left="153"/>
              <w:rPr>
                <w:sz w:val="24"/>
                <w:szCs w:val="24"/>
              </w:rPr>
            </w:pPr>
            <w:r>
              <w:rPr>
                <w:spacing w:val="-8"/>
                <w:sz w:val="24"/>
                <w:szCs w:val="24"/>
              </w:rPr>
              <w:t>（元）</w:t>
            </w:r>
          </w:p>
        </w:tc>
        <w:tc>
          <w:tcPr>
            <w:tcW w:w="1132" w:type="dxa"/>
            <w:tcBorders>
              <w:top w:val="single" w:color="000000" w:sz="6" w:space="0"/>
            </w:tcBorders>
            <w:vAlign w:val="top"/>
          </w:tcPr>
          <w:p w14:paraId="0BA9ADA2">
            <w:pPr>
              <w:pStyle w:val="14"/>
              <w:spacing w:before="114" w:line="218" w:lineRule="auto"/>
              <w:ind w:left="338"/>
              <w:rPr>
                <w:sz w:val="24"/>
                <w:szCs w:val="24"/>
              </w:rPr>
            </w:pPr>
            <w:r>
              <w:rPr>
                <w:spacing w:val="-3"/>
                <w:sz w:val="24"/>
                <w:szCs w:val="24"/>
              </w:rPr>
              <w:t>合价</w:t>
            </w:r>
          </w:p>
          <w:p w14:paraId="0E25669B">
            <w:pPr>
              <w:pStyle w:val="14"/>
              <w:spacing w:before="26" w:line="220" w:lineRule="auto"/>
              <w:ind w:left="224"/>
              <w:rPr>
                <w:sz w:val="24"/>
                <w:szCs w:val="24"/>
              </w:rPr>
            </w:pPr>
            <w:r>
              <w:rPr>
                <w:spacing w:val="-8"/>
                <w:sz w:val="24"/>
                <w:szCs w:val="24"/>
              </w:rPr>
              <w:t>（元）</w:t>
            </w:r>
          </w:p>
        </w:tc>
        <w:tc>
          <w:tcPr>
            <w:tcW w:w="1273" w:type="dxa"/>
            <w:tcBorders>
              <w:top w:val="single" w:color="000000" w:sz="6" w:space="0"/>
            </w:tcBorders>
            <w:vAlign w:val="top"/>
          </w:tcPr>
          <w:p w14:paraId="32B3B6BF">
            <w:pPr>
              <w:pStyle w:val="14"/>
              <w:spacing w:before="114" w:line="220" w:lineRule="auto"/>
              <w:ind w:left="172"/>
              <w:rPr>
                <w:sz w:val="24"/>
                <w:szCs w:val="24"/>
              </w:rPr>
            </w:pPr>
            <w:r>
              <w:rPr>
                <w:spacing w:val="-3"/>
                <w:sz w:val="24"/>
                <w:szCs w:val="24"/>
              </w:rPr>
              <w:t>主要技术</w:t>
            </w:r>
          </w:p>
          <w:p w14:paraId="4BEF1991">
            <w:pPr>
              <w:pStyle w:val="14"/>
              <w:spacing w:before="23" w:line="220" w:lineRule="auto"/>
              <w:ind w:left="172"/>
              <w:rPr>
                <w:sz w:val="24"/>
                <w:szCs w:val="24"/>
              </w:rPr>
            </w:pPr>
            <w:r>
              <w:rPr>
                <w:spacing w:val="-3"/>
                <w:sz w:val="24"/>
                <w:szCs w:val="24"/>
              </w:rPr>
              <w:t>条款编码</w:t>
            </w:r>
          </w:p>
        </w:tc>
        <w:tc>
          <w:tcPr>
            <w:tcW w:w="971" w:type="dxa"/>
            <w:tcBorders>
              <w:top w:val="single" w:color="000000" w:sz="6" w:space="0"/>
              <w:right w:val="single" w:color="000000" w:sz="6" w:space="0"/>
            </w:tcBorders>
            <w:vAlign w:val="top"/>
          </w:tcPr>
          <w:p w14:paraId="74E9BE57">
            <w:pPr>
              <w:pStyle w:val="14"/>
              <w:spacing w:before="268" w:line="221" w:lineRule="auto"/>
              <w:ind w:left="256"/>
              <w:rPr>
                <w:sz w:val="24"/>
                <w:szCs w:val="24"/>
              </w:rPr>
            </w:pPr>
            <w:r>
              <w:rPr>
                <w:spacing w:val="-4"/>
                <w:sz w:val="24"/>
                <w:szCs w:val="24"/>
              </w:rPr>
              <w:t>备注</w:t>
            </w:r>
          </w:p>
        </w:tc>
      </w:tr>
      <w:tr w14:paraId="4869E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28E767B">
            <w:pPr>
              <w:rPr>
                <w:rFonts w:ascii="Arial"/>
                <w:sz w:val="21"/>
              </w:rPr>
            </w:pPr>
          </w:p>
        </w:tc>
        <w:tc>
          <w:tcPr>
            <w:tcW w:w="1841" w:type="dxa"/>
            <w:vAlign w:val="top"/>
          </w:tcPr>
          <w:p w14:paraId="3F024961">
            <w:pPr>
              <w:rPr>
                <w:rFonts w:ascii="Arial"/>
                <w:sz w:val="21"/>
              </w:rPr>
            </w:pPr>
          </w:p>
        </w:tc>
        <w:tc>
          <w:tcPr>
            <w:tcW w:w="2407" w:type="dxa"/>
            <w:vAlign w:val="top"/>
          </w:tcPr>
          <w:p w14:paraId="3C352839">
            <w:pPr>
              <w:rPr>
                <w:rFonts w:ascii="Arial"/>
                <w:sz w:val="21"/>
              </w:rPr>
            </w:pPr>
          </w:p>
        </w:tc>
        <w:tc>
          <w:tcPr>
            <w:tcW w:w="2831" w:type="dxa"/>
            <w:vAlign w:val="top"/>
          </w:tcPr>
          <w:p w14:paraId="06BB8237">
            <w:pPr>
              <w:rPr>
                <w:rFonts w:ascii="Arial"/>
                <w:sz w:val="21"/>
              </w:rPr>
            </w:pPr>
          </w:p>
        </w:tc>
        <w:tc>
          <w:tcPr>
            <w:tcW w:w="851" w:type="dxa"/>
            <w:vAlign w:val="top"/>
          </w:tcPr>
          <w:p w14:paraId="694B617E">
            <w:pPr>
              <w:rPr>
                <w:rFonts w:ascii="Arial"/>
                <w:sz w:val="21"/>
              </w:rPr>
            </w:pPr>
          </w:p>
        </w:tc>
        <w:tc>
          <w:tcPr>
            <w:tcW w:w="990" w:type="dxa"/>
            <w:vAlign w:val="top"/>
          </w:tcPr>
          <w:p w14:paraId="1476130D">
            <w:pPr>
              <w:rPr>
                <w:rFonts w:ascii="Arial"/>
                <w:sz w:val="21"/>
              </w:rPr>
            </w:pPr>
          </w:p>
        </w:tc>
        <w:tc>
          <w:tcPr>
            <w:tcW w:w="993" w:type="dxa"/>
            <w:vAlign w:val="top"/>
          </w:tcPr>
          <w:p w14:paraId="4725C7A3">
            <w:pPr>
              <w:rPr>
                <w:rFonts w:ascii="Arial"/>
                <w:sz w:val="21"/>
              </w:rPr>
            </w:pPr>
          </w:p>
        </w:tc>
        <w:tc>
          <w:tcPr>
            <w:tcW w:w="1132" w:type="dxa"/>
            <w:vAlign w:val="top"/>
          </w:tcPr>
          <w:p w14:paraId="1D3C4576">
            <w:pPr>
              <w:rPr>
                <w:rFonts w:ascii="Arial"/>
                <w:sz w:val="21"/>
              </w:rPr>
            </w:pPr>
          </w:p>
        </w:tc>
        <w:tc>
          <w:tcPr>
            <w:tcW w:w="1273" w:type="dxa"/>
            <w:vAlign w:val="top"/>
          </w:tcPr>
          <w:p w14:paraId="3B18FEAC">
            <w:pPr>
              <w:rPr>
                <w:rFonts w:ascii="Arial"/>
                <w:sz w:val="21"/>
              </w:rPr>
            </w:pPr>
          </w:p>
        </w:tc>
        <w:tc>
          <w:tcPr>
            <w:tcW w:w="971" w:type="dxa"/>
            <w:tcBorders>
              <w:right w:val="single" w:color="000000" w:sz="6" w:space="0"/>
            </w:tcBorders>
            <w:vAlign w:val="top"/>
          </w:tcPr>
          <w:p w14:paraId="6DADE325">
            <w:pPr>
              <w:rPr>
                <w:rFonts w:ascii="Arial"/>
                <w:sz w:val="21"/>
              </w:rPr>
            </w:pPr>
          </w:p>
        </w:tc>
      </w:tr>
      <w:tr w14:paraId="3BD4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60" w:type="dxa"/>
            <w:tcBorders>
              <w:left w:val="single" w:color="000000" w:sz="6" w:space="0"/>
            </w:tcBorders>
            <w:vAlign w:val="top"/>
          </w:tcPr>
          <w:p w14:paraId="66627E4F">
            <w:pPr>
              <w:rPr>
                <w:rFonts w:ascii="Arial"/>
                <w:sz w:val="21"/>
              </w:rPr>
            </w:pPr>
          </w:p>
        </w:tc>
        <w:tc>
          <w:tcPr>
            <w:tcW w:w="1841" w:type="dxa"/>
            <w:vAlign w:val="top"/>
          </w:tcPr>
          <w:p w14:paraId="49FF0AC0">
            <w:pPr>
              <w:rPr>
                <w:rFonts w:ascii="Arial"/>
                <w:sz w:val="21"/>
              </w:rPr>
            </w:pPr>
          </w:p>
        </w:tc>
        <w:tc>
          <w:tcPr>
            <w:tcW w:w="2407" w:type="dxa"/>
            <w:vAlign w:val="top"/>
          </w:tcPr>
          <w:p w14:paraId="767941EA">
            <w:pPr>
              <w:rPr>
                <w:rFonts w:ascii="Arial"/>
                <w:sz w:val="21"/>
              </w:rPr>
            </w:pPr>
          </w:p>
        </w:tc>
        <w:tc>
          <w:tcPr>
            <w:tcW w:w="2831" w:type="dxa"/>
            <w:vAlign w:val="top"/>
          </w:tcPr>
          <w:p w14:paraId="5C33577A">
            <w:pPr>
              <w:rPr>
                <w:rFonts w:ascii="Arial"/>
                <w:sz w:val="21"/>
              </w:rPr>
            </w:pPr>
          </w:p>
        </w:tc>
        <w:tc>
          <w:tcPr>
            <w:tcW w:w="851" w:type="dxa"/>
            <w:vAlign w:val="top"/>
          </w:tcPr>
          <w:p w14:paraId="204FBF2A">
            <w:pPr>
              <w:rPr>
                <w:rFonts w:ascii="Arial"/>
                <w:sz w:val="21"/>
              </w:rPr>
            </w:pPr>
          </w:p>
        </w:tc>
        <w:tc>
          <w:tcPr>
            <w:tcW w:w="990" w:type="dxa"/>
            <w:vAlign w:val="top"/>
          </w:tcPr>
          <w:p w14:paraId="281075B2">
            <w:pPr>
              <w:rPr>
                <w:rFonts w:ascii="Arial"/>
                <w:sz w:val="21"/>
              </w:rPr>
            </w:pPr>
          </w:p>
        </w:tc>
        <w:tc>
          <w:tcPr>
            <w:tcW w:w="993" w:type="dxa"/>
            <w:vAlign w:val="top"/>
          </w:tcPr>
          <w:p w14:paraId="3C23AB2D">
            <w:pPr>
              <w:rPr>
                <w:rFonts w:ascii="Arial"/>
                <w:sz w:val="21"/>
              </w:rPr>
            </w:pPr>
          </w:p>
        </w:tc>
        <w:tc>
          <w:tcPr>
            <w:tcW w:w="1132" w:type="dxa"/>
            <w:vAlign w:val="top"/>
          </w:tcPr>
          <w:p w14:paraId="124C4B65">
            <w:pPr>
              <w:rPr>
                <w:rFonts w:ascii="Arial"/>
                <w:sz w:val="21"/>
              </w:rPr>
            </w:pPr>
          </w:p>
        </w:tc>
        <w:tc>
          <w:tcPr>
            <w:tcW w:w="1273" w:type="dxa"/>
            <w:vAlign w:val="top"/>
          </w:tcPr>
          <w:p w14:paraId="710609AB">
            <w:pPr>
              <w:rPr>
                <w:rFonts w:ascii="Arial"/>
                <w:sz w:val="21"/>
              </w:rPr>
            </w:pPr>
          </w:p>
        </w:tc>
        <w:tc>
          <w:tcPr>
            <w:tcW w:w="971" w:type="dxa"/>
            <w:tcBorders>
              <w:right w:val="single" w:color="000000" w:sz="6" w:space="0"/>
            </w:tcBorders>
            <w:vAlign w:val="top"/>
          </w:tcPr>
          <w:p w14:paraId="0B2BB5D3">
            <w:pPr>
              <w:rPr>
                <w:rFonts w:ascii="Arial"/>
                <w:sz w:val="21"/>
              </w:rPr>
            </w:pPr>
          </w:p>
        </w:tc>
      </w:tr>
      <w:tr w14:paraId="539B1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30C43BD">
            <w:pPr>
              <w:rPr>
                <w:rFonts w:ascii="Arial"/>
                <w:sz w:val="21"/>
              </w:rPr>
            </w:pPr>
          </w:p>
        </w:tc>
        <w:tc>
          <w:tcPr>
            <w:tcW w:w="1841" w:type="dxa"/>
            <w:vAlign w:val="top"/>
          </w:tcPr>
          <w:p w14:paraId="40D8D54F">
            <w:pPr>
              <w:rPr>
                <w:rFonts w:ascii="Arial"/>
                <w:sz w:val="21"/>
              </w:rPr>
            </w:pPr>
          </w:p>
        </w:tc>
        <w:tc>
          <w:tcPr>
            <w:tcW w:w="2407" w:type="dxa"/>
            <w:vAlign w:val="top"/>
          </w:tcPr>
          <w:p w14:paraId="4F401936">
            <w:pPr>
              <w:rPr>
                <w:rFonts w:ascii="Arial"/>
                <w:sz w:val="21"/>
              </w:rPr>
            </w:pPr>
          </w:p>
        </w:tc>
        <w:tc>
          <w:tcPr>
            <w:tcW w:w="2831" w:type="dxa"/>
            <w:vAlign w:val="top"/>
          </w:tcPr>
          <w:p w14:paraId="01D50A67">
            <w:pPr>
              <w:rPr>
                <w:rFonts w:ascii="Arial"/>
                <w:sz w:val="21"/>
              </w:rPr>
            </w:pPr>
          </w:p>
        </w:tc>
        <w:tc>
          <w:tcPr>
            <w:tcW w:w="851" w:type="dxa"/>
            <w:vAlign w:val="top"/>
          </w:tcPr>
          <w:p w14:paraId="5390EC14">
            <w:pPr>
              <w:rPr>
                <w:rFonts w:ascii="Arial"/>
                <w:sz w:val="21"/>
              </w:rPr>
            </w:pPr>
          </w:p>
        </w:tc>
        <w:tc>
          <w:tcPr>
            <w:tcW w:w="990" w:type="dxa"/>
            <w:vAlign w:val="top"/>
          </w:tcPr>
          <w:p w14:paraId="134A6BC2">
            <w:pPr>
              <w:rPr>
                <w:rFonts w:ascii="Arial"/>
                <w:sz w:val="21"/>
              </w:rPr>
            </w:pPr>
          </w:p>
        </w:tc>
        <w:tc>
          <w:tcPr>
            <w:tcW w:w="993" w:type="dxa"/>
            <w:vAlign w:val="top"/>
          </w:tcPr>
          <w:p w14:paraId="694C25C6">
            <w:pPr>
              <w:rPr>
                <w:rFonts w:ascii="Arial"/>
                <w:sz w:val="21"/>
              </w:rPr>
            </w:pPr>
          </w:p>
        </w:tc>
        <w:tc>
          <w:tcPr>
            <w:tcW w:w="1132" w:type="dxa"/>
            <w:vAlign w:val="top"/>
          </w:tcPr>
          <w:p w14:paraId="1635D4B4">
            <w:pPr>
              <w:rPr>
                <w:rFonts w:ascii="Arial"/>
                <w:sz w:val="21"/>
              </w:rPr>
            </w:pPr>
          </w:p>
        </w:tc>
        <w:tc>
          <w:tcPr>
            <w:tcW w:w="1273" w:type="dxa"/>
            <w:vAlign w:val="top"/>
          </w:tcPr>
          <w:p w14:paraId="1E6AB4B9">
            <w:pPr>
              <w:rPr>
                <w:rFonts w:ascii="Arial"/>
                <w:sz w:val="21"/>
              </w:rPr>
            </w:pPr>
          </w:p>
        </w:tc>
        <w:tc>
          <w:tcPr>
            <w:tcW w:w="971" w:type="dxa"/>
            <w:tcBorders>
              <w:right w:val="single" w:color="000000" w:sz="6" w:space="0"/>
            </w:tcBorders>
            <w:vAlign w:val="top"/>
          </w:tcPr>
          <w:p w14:paraId="57EA3D43">
            <w:pPr>
              <w:rPr>
                <w:rFonts w:ascii="Arial"/>
                <w:sz w:val="21"/>
              </w:rPr>
            </w:pPr>
          </w:p>
        </w:tc>
      </w:tr>
      <w:tr w14:paraId="4466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D5FE423">
            <w:pPr>
              <w:rPr>
                <w:rFonts w:ascii="Arial"/>
                <w:sz w:val="21"/>
              </w:rPr>
            </w:pPr>
          </w:p>
        </w:tc>
        <w:tc>
          <w:tcPr>
            <w:tcW w:w="1841" w:type="dxa"/>
            <w:vAlign w:val="top"/>
          </w:tcPr>
          <w:p w14:paraId="67A63AA6">
            <w:pPr>
              <w:rPr>
                <w:rFonts w:ascii="Arial"/>
                <w:sz w:val="21"/>
              </w:rPr>
            </w:pPr>
          </w:p>
        </w:tc>
        <w:tc>
          <w:tcPr>
            <w:tcW w:w="2407" w:type="dxa"/>
            <w:vAlign w:val="top"/>
          </w:tcPr>
          <w:p w14:paraId="285C49E8">
            <w:pPr>
              <w:rPr>
                <w:rFonts w:ascii="Arial"/>
                <w:sz w:val="21"/>
              </w:rPr>
            </w:pPr>
          </w:p>
        </w:tc>
        <w:tc>
          <w:tcPr>
            <w:tcW w:w="2831" w:type="dxa"/>
            <w:vAlign w:val="top"/>
          </w:tcPr>
          <w:p w14:paraId="40D78814">
            <w:pPr>
              <w:rPr>
                <w:rFonts w:ascii="Arial"/>
                <w:sz w:val="21"/>
              </w:rPr>
            </w:pPr>
          </w:p>
        </w:tc>
        <w:tc>
          <w:tcPr>
            <w:tcW w:w="851" w:type="dxa"/>
            <w:vAlign w:val="top"/>
          </w:tcPr>
          <w:p w14:paraId="2AB8E726">
            <w:pPr>
              <w:rPr>
                <w:rFonts w:ascii="Arial"/>
                <w:sz w:val="21"/>
              </w:rPr>
            </w:pPr>
          </w:p>
        </w:tc>
        <w:tc>
          <w:tcPr>
            <w:tcW w:w="990" w:type="dxa"/>
            <w:vAlign w:val="top"/>
          </w:tcPr>
          <w:p w14:paraId="1F44424D">
            <w:pPr>
              <w:rPr>
                <w:rFonts w:ascii="Arial"/>
                <w:sz w:val="21"/>
              </w:rPr>
            </w:pPr>
          </w:p>
        </w:tc>
        <w:tc>
          <w:tcPr>
            <w:tcW w:w="993" w:type="dxa"/>
            <w:vAlign w:val="top"/>
          </w:tcPr>
          <w:p w14:paraId="74539FDB">
            <w:pPr>
              <w:rPr>
                <w:rFonts w:ascii="Arial"/>
                <w:sz w:val="21"/>
              </w:rPr>
            </w:pPr>
          </w:p>
        </w:tc>
        <w:tc>
          <w:tcPr>
            <w:tcW w:w="1132" w:type="dxa"/>
            <w:vAlign w:val="top"/>
          </w:tcPr>
          <w:p w14:paraId="7BFC84EF">
            <w:pPr>
              <w:rPr>
                <w:rFonts w:ascii="Arial"/>
                <w:sz w:val="21"/>
              </w:rPr>
            </w:pPr>
          </w:p>
        </w:tc>
        <w:tc>
          <w:tcPr>
            <w:tcW w:w="1273" w:type="dxa"/>
            <w:vAlign w:val="top"/>
          </w:tcPr>
          <w:p w14:paraId="430FABF9">
            <w:pPr>
              <w:rPr>
                <w:rFonts w:ascii="Arial"/>
                <w:sz w:val="21"/>
              </w:rPr>
            </w:pPr>
          </w:p>
        </w:tc>
        <w:tc>
          <w:tcPr>
            <w:tcW w:w="971" w:type="dxa"/>
            <w:tcBorders>
              <w:right w:val="single" w:color="000000" w:sz="6" w:space="0"/>
            </w:tcBorders>
            <w:vAlign w:val="top"/>
          </w:tcPr>
          <w:p w14:paraId="1027B3B7">
            <w:pPr>
              <w:rPr>
                <w:rFonts w:ascii="Arial"/>
                <w:sz w:val="21"/>
              </w:rPr>
            </w:pPr>
          </w:p>
        </w:tc>
      </w:tr>
      <w:tr w14:paraId="27C34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4D3D38FC">
            <w:pPr>
              <w:rPr>
                <w:rFonts w:ascii="Arial"/>
                <w:sz w:val="21"/>
              </w:rPr>
            </w:pPr>
          </w:p>
        </w:tc>
        <w:tc>
          <w:tcPr>
            <w:tcW w:w="1841" w:type="dxa"/>
            <w:vAlign w:val="top"/>
          </w:tcPr>
          <w:p w14:paraId="4B238AE4">
            <w:pPr>
              <w:rPr>
                <w:rFonts w:ascii="Arial"/>
                <w:sz w:val="21"/>
              </w:rPr>
            </w:pPr>
          </w:p>
        </w:tc>
        <w:tc>
          <w:tcPr>
            <w:tcW w:w="2407" w:type="dxa"/>
            <w:vAlign w:val="top"/>
          </w:tcPr>
          <w:p w14:paraId="38EAC9BD">
            <w:pPr>
              <w:rPr>
                <w:rFonts w:ascii="Arial"/>
                <w:sz w:val="21"/>
              </w:rPr>
            </w:pPr>
          </w:p>
        </w:tc>
        <w:tc>
          <w:tcPr>
            <w:tcW w:w="2831" w:type="dxa"/>
            <w:vAlign w:val="top"/>
          </w:tcPr>
          <w:p w14:paraId="48B9EA96">
            <w:pPr>
              <w:rPr>
                <w:rFonts w:ascii="Arial"/>
                <w:sz w:val="21"/>
              </w:rPr>
            </w:pPr>
          </w:p>
        </w:tc>
        <w:tc>
          <w:tcPr>
            <w:tcW w:w="851" w:type="dxa"/>
            <w:vAlign w:val="top"/>
          </w:tcPr>
          <w:p w14:paraId="30E63B52">
            <w:pPr>
              <w:rPr>
                <w:rFonts w:ascii="Arial"/>
                <w:sz w:val="21"/>
              </w:rPr>
            </w:pPr>
          </w:p>
        </w:tc>
        <w:tc>
          <w:tcPr>
            <w:tcW w:w="990" w:type="dxa"/>
            <w:vAlign w:val="top"/>
          </w:tcPr>
          <w:p w14:paraId="545DEBA2">
            <w:pPr>
              <w:rPr>
                <w:rFonts w:ascii="Arial"/>
                <w:sz w:val="21"/>
              </w:rPr>
            </w:pPr>
          </w:p>
        </w:tc>
        <w:tc>
          <w:tcPr>
            <w:tcW w:w="993" w:type="dxa"/>
            <w:vAlign w:val="top"/>
          </w:tcPr>
          <w:p w14:paraId="3F8396BF">
            <w:pPr>
              <w:rPr>
                <w:rFonts w:ascii="Arial"/>
                <w:sz w:val="21"/>
              </w:rPr>
            </w:pPr>
          </w:p>
        </w:tc>
        <w:tc>
          <w:tcPr>
            <w:tcW w:w="1132" w:type="dxa"/>
            <w:vAlign w:val="top"/>
          </w:tcPr>
          <w:p w14:paraId="5E74C400">
            <w:pPr>
              <w:rPr>
                <w:rFonts w:ascii="Arial"/>
                <w:sz w:val="21"/>
              </w:rPr>
            </w:pPr>
          </w:p>
        </w:tc>
        <w:tc>
          <w:tcPr>
            <w:tcW w:w="1273" w:type="dxa"/>
            <w:vAlign w:val="top"/>
          </w:tcPr>
          <w:p w14:paraId="188ECF89">
            <w:pPr>
              <w:rPr>
                <w:rFonts w:ascii="Arial"/>
                <w:sz w:val="21"/>
              </w:rPr>
            </w:pPr>
          </w:p>
        </w:tc>
        <w:tc>
          <w:tcPr>
            <w:tcW w:w="971" w:type="dxa"/>
            <w:tcBorders>
              <w:right w:val="single" w:color="000000" w:sz="6" w:space="0"/>
            </w:tcBorders>
            <w:vAlign w:val="top"/>
          </w:tcPr>
          <w:p w14:paraId="07D072A9">
            <w:pPr>
              <w:rPr>
                <w:rFonts w:ascii="Arial"/>
                <w:sz w:val="21"/>
              </w:rPr>
            </w:pPr>
          </w:p>
        </w:tc>
      </w:tr>
      <w:tr w14:paraId="5B8C2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1A6AB7C">
            <w:pPr>
              <w:rPr>
                <w:rFonts w:ascii="Arial"/>
                <w:sz w:val="21"/>
              </w:rPr>
            </w:pPr>
          </w:p>
        </w:tc>
        <w:tc>
          <w:tcPr>
            <w:tcW w:w="1841" w:type="dxa"/>
            <w:vAlign w:val="top"/>
          </w:tcPr>
          <w:p w14:paraId="41416F79">
            <w:pPr>
              <w:rPr>
                <w:rFonts w:ascii="Arial"/>
                <w:sz w:val="21"/>
              </w:rPr>
            </w:pPr>
          </w:p>
        </w:tc>
        <w:tc>
          <w:tcPr>
            <w:tcW w:w="2407" w:type="dxa"/>
            <w:vAlign w:val="top"/>
          </w:tcPr>
          <w:p w14:paraId="63A8130E">
            <w:pPr>
              <w:rPr>
                <w:rFonts w:ascii="Arial"/>
                <w:sz w:val="21"/>
              </w:rPr>
            </w:pPr>
          </w:p>
        </w:tc>
        <w:tc>
          <w:tcPr>
            <w:tcW w:w="2831" w:type="dxa"/>
            <w:vAlign w:val="top"/>
          </w:tcPr>
          <w:p w14:paraId="0B181EA1">
            <w:pPr>
              <w:rPr>
                <w:rFonts w:ascii="Arial"/>
                <w:sz w:val="21"/>
              </w:rPr>
            </w:pPr>
          </w:p>
        </w:tc>
        <w:tc>
          <w:tcPr>
            <w:tcW w:w="851" w:type="dxa"/>
            <w:vAlign w:val="top"/>
          </w:tcPr>
          <w:p w14:paraId="6CD8886C">
            <w:pPr>
              <w:rPr>
                <w:rFonts w:ascii="Arial"/>
                <w:sz w:val="21"/>
              </w:rPr>
            </w:pPr>
          </w:p>
        </w:tc>
        <w:tc>
          <w:tcPr>
            <w:tcW w:w="990" w:type="dxa"/>
            <w:vAlign w:val="top"/>
          </w:tcPr>
          <w:p w14:paraId="70BD2F0A">
            <w:pPr>
              <w:rPr>
                <w:rFonts w:ascii="Arial"/>
                <w:sz w:val="21"/>
              </w:rPr>
            </w:pPr>
          </w:p>
        </w:tc>
        <w:tc>
          <w:tcPr>
            <w:tcW w:w="993" w:type="dxa"/>
            <w:vAlign w:val="top"/>
          </w:tcPr>
          <w:p w14:paraId="78CA54DE">
            <w:pPr>
              <w:rPr>
                <w:rFonts w:ascii="Arial"/>
                <w:sz w:val="21"/>
              </w:rPr>
            </w:pPr>
          </w:p>
        </w:tc>
        <w:tc>
          <w:tcPr>
            <w:tcW w:w="1132" w:type="dxa"/>
            <w:vAlign w:val="top"/>
          </w:tcPr>
          <w:p w14:paraId="07D909E5">
            <w:pPr>
              <w:rPr>
                <w:rFonts w:ascii="Arial"/>
                <w:sz w:val="21"/>
              </w:rPr>
            </w:pPr>
          </w:p>
        </w:tc>
        <w:tc>
          <w:tcPr>
            <w:tcW w:w="1273" w:type="dxa"/>
            <w:vAlign w:val="top"/>
          </w:tcPr>
          <w:p w14:paraId="4DE60EE4">
            <w:pPr>
              <w:rPr>
                <w:rFonts w:ascii="Arial"/>
                <w:sz w:val="21"/>
              </w:rPr>
            </w:pPr>
          </w:p>
        </w:tc>
        <w:tc>
          <w:tcPr>
            <w:tcW w:w="971" w:type="dxa"/>
            <w:tcBorders>
              <w:right w:val="single" w:color="000000" w:sz="6" w:space="0"/>
            </w:tcBorders>
            <w:vAlign w:val="top"/>
          </w:tcPr>
          <w:p w14:paraId="542CAE83">
            <w:pPr>
              <w:rPr>
                <w:rFonts w:ascii="Arial"/>
                <w:sz w:val="21"/>
              </w:rPr>
            </w:pPr>
          </w:p>
        </w:tc>
      </w:tr>
      <w:tr w14:paraId="405A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759B4247">
            <w:pPr>
              <w:rPr>
                <w:rFonts w:ascii="Arial"/>
                <w:sz w:val="21"/>
              </w:rPr>
            </w:pPr>
          </w:p>
        </w:tc>
        <w:tc>
          <w:tcPr>
            <w:tcW w:w="1841" w:type="dxa"/>
            <w:vAlign w:val="top"/>
          </w:tcPr>
          <w:p w14:paraId="443FB12D">
            <w:pPr>
              <w:rPr>
                <w:rFonts w:ascii="Arial"/>
                <w:sz w:val="21"/>
              </w:rPr>
            </w:pPr>
          </w:p>
        </w:tc>
        <w:tc>
          <w:tcPr>
            <w:tcW w:w="2407" w:type="dxa"/>
            <w:vAlign w:val="top"/>
          </w:tcPr>
          <w:p w14:paraId="145AC168">
            <w:pPr>
              <w:rPr>
                <w:rFonts w:ascii="Arial"/>
                <w:sz w:val="21"/>
              </w:rPr>
            </w:pPr>
          </w:p>
        </w:tc>
        <w:tc>
          <w:tcPr>
            <w:tcW w:w="2831" w:type="dxa"/>
            <w:vAlign w:val="top"/>
          </w:tcPr>
          <w:p w14:paraId="43A48567">
            <w:pPr>
              <w:rPr>
                <w:rFonts w:ascii="Arial"/>
                <w:sz w:val="21"/>
              </w:rPr>
            </w:pPr>
          </w:p>
        </w:tc>
        <w:tc>
          <w:tcPr>
            <w:tcW w:w="851" w:type="dxa"/>
            <w:vAlign w:val="top"/>
          </w:tcPr>
          <w:p w14:paraId="03BB272C">
            <w:pPr>
              <w:rPr>
                <w:rFonts w:ascii="Arial"/>
                <w:sz w:val="21"/>
              </w:rPr>
            </w:pPr>
          </w:p>
        </w:tc>
        <w:tc>
          <w:tcPr>
            <w:tcW w:w="990" w:type="dxa"/>
            <w:vAlign w:val="top"/>
          </w:tcPr>
          <w:p w14:paraId="031B0C26">
            <w:pPr>
              <w:rPr>
                <w:rFonts w:ascii="Arial"/>
                <w:sz w:val="21"/>
              </w:rPr>
            </w:pPr>
          </w:p>
        </w:tc>
        <w:tc>
          <w:tcPr>
            <w:tcW w:w="993" w:type="dxa"/>
            <w:vAlign w:val="top"/>
          </w:tcPr>
          <w:p w14:paraId="4691D41D">
            <w:pPr>
              <w:rPr>
                <w:rFonts w:ascii="Arial"/>
                <w:sz w:val="21"/>
              </w:rPr>
            </w:pPr>
          </w:p>
        </w:tc>
        <w:tc>
          <w:tcPr>
            <w:tcW w:w="1132" w:type="dxa"/>
            <w:vAlign w:val="top"/>
          </w:tcPr>
          <w:p w14:paraId="3A786544">
            <w:pPr>
              <w:rPr>
                <w:rFonts w:ascii="Arial"/>
                <w:sz w:val="21"/>
              </w:rPr>
            </w:pPr>
          </w:p>
        </w:tc>
        <w:tc>
          <w:tcPr>
            <w:tcW w:w="1273" w:type="dxa"/>
            <w:vAlign w:val="top"/>
          </w:tcPr>
          <w:p w14:paraId="62F20B5F">
            <w:pPr>
              <w:rPr>
                <w:rFonts w:ascii="Arial"/>
                <w:sz w:val="21"/>
              </w:rPr>
            </w:pPr>
          </w:p>
        </w:tc>
        <w:tc>
          <w:tcPr>
            <w:tcW w:w="971" w:type="dxa"/>
            <w:tcBorders>
              <w:right w:val="single" w:color="000000" w:sz="6" w:space="0"/>
            </w:tcBorders>
            <w:vAlign w:val="top"/>
          </w:tcPr>
          <w:p w14:paraId="6E34AD76">
            <w:pPr>
              <w:rPr>
                <w:rFonts w:ascii="Arial"/>
                <w:sz w:val="21"/>
              </w:rPr>
            </w:pPr>
          </w:p>
        </w:tc>
      </w:tr>
      <w:tr w14:paraId="2A746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4DFEFCD7">
            <w:pPr>
              <w:rPr>
                <w:rFonts w:ascii="Arial"/>
                <w:sz w:val="21"/>
              </w:rPr>
            </w:pPr>
          </w:p>
        </w:tc>
        <w:tc>
          <w:tcPr>
            <w:tcW w:w="1841" w:type="dxa"/>
            <w:vAlign w:val="top"/>
          </w:tcPr>
          <w:p w14:paraId="50E96CFE">
            <w:pPr>
              <w:rPr>
                <w:rFonts w:ascii="Arial"/>
                <w:sz w:val="21"/>
              </w:rPr>
            </w:pPr>
          </w:p>
        </w:tc>
        <w:tc>
          <w:tcPr>
            <w:tcW w:w="2407" w:type="dxa"/>
            <w:vAlign w:val="top"/>
          </w:tcPr>
          <w:p w14:paraId="2E49FD7A">
            <w:pPr>
              <w:rPr>
                <w:rFonts w:ascii="Arial"/>
                <w:sz w:val="21"/>
              </w:rPr>
            </w:pPr>
          </w:p>
        </w:tc>
        <w:tc>
          <w:tcPr>
            <w:tcW w:w="2831" w:type="dxa"/>
            <w:vAlign w:val="top"/>
          </w:tcPr>
          <w:p w14:paraId="7DB9A2CD">
            <w:pPr>
              <w:rPr>
                <w:rFonts w:ascii="Arial"/>
                <w:sz w:val="21"/>
              </w:rPr>
            </w:pPr>
          </w:p>
        </w:tc>
        <w:tc>
          <w:tcPr>
            <w:tcW w:w="851" w:type="dxa"/>
            <w:vAlign w:val="top"/>
          </w:tcPr>
          <w:p w14:paraId="2C723A5B">
            <w:pPr>
              <w:rPr>
                <w:rFonts w:ascii="Arial"/>
                <w:sz w:val="21"/>
              </w:rPr>
            </w:pPr>
          </w:p>
        </w:tc>
        <w:tc>
          <w:tcPr>
            <w:tcW w:w="990" w:type="dxa"/>
            <w:vAlign w:val="top"/>
          </w:tcPr>
          <w:p w14:paraId="1B97BD9B">
            <w:pPr>
              <w:rPr>
                <w:rFonts w:ascii="Arial"/>
                <w:sz w:val="21"/>
              </w:rPr>
            </w:pPr>
          </w:p>
        </w:tc>
        <w:tc>
          <w:tcPr>
            <w:tcW w:w="993" w:type="dxa"/>
            <w:vAlign w:val="top"/>
          </w:tcPr>
          <w:p w14:paraId="582ACE0E">
            <w:pPr>
              <w:rPr>
                <w:rFonts w:ascii="Arial"/>
                <w:sz w:val="21"/>
              </w:rPr>
            </w:pPr>
          </w:p>
        </w:tc>
        <w:tc>
          <w:tcPr>
            <w:tcW w:w="1132" w:type="dxa"/>
            <w:vAlign w:val="top"/>
          </w:tcPr>
          <w:p w14:paraId="77B491DE">
            <w:pPr>
              <w:rPr>
                <w:rFonts w:ascii="Arial"/>
                <w:sz w:val="21"/>
              </w:rPr>
            </w:pPr>
          </w:p>
        </w:tc>
        <w:tc>
          <w:tcPr>
            <w:tcW w:w="1273" w:type="dxa"/>
            <w:vAlign w:val="top"/>
          </w:tcPr>
          <w:p w14:paraId="3DE8029B">
            <w:pPr>
              <w:rPr>
                <w:rFonts w:ascii="Arial"/>
                <w:sz w:val="21"/>
              </w:rPr>
            </w:pPr>
          </w:p>
        </w:tc>
        <w:tc>
          <w:tcPr>
            <w:tcW w:w="971" w:type="dxa"/>
            <w:tcBorders>
              <w:right w:val="single" w:color="000000" w:sz="6" w:space="0"/>
            </w:tcBorders>
            <w:vAlign w:val="top"/>
          </w:tcPr>
          <w:p w14:paraId="2D6A6AC9">
            <w:pPr>
              <w:rPr>
                <w:rFonts w:ascii="Arial"/>
                <w:sz w:val="21"/>
              </w:rPr>
            </w:pPr>
          </w:p>
        </w:tc>
      </w:tr>
      <w:tr w14:paraId="19102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5FD84236">
            <w:pPr>
              <w:rPr>
                <w:rFonts w:ascii="Arial"/>
                <w:sz w:val="21"/>
              </w:rPr>
            </w:pPr>
          </w:p>
        </w:tc>
        <w:tc>
          <w:tcPr>
            <w:tcW w:w="1841" w:type="dxa"/>
            <w:vAlign w:val="top"/>
          </w:tcPr>
          <w:p w14:paraId="2B1EA693">
            <w:pPr>
              <w:rPr>
                <w:rFonts w:ascii="Arial"/>
                <w:sz w:val="21"/>
              </w:rPr>
            </w:pPr>
          </w:p>
        </w:tc>
        <w:tc>
          <w:tcPr>
            <w:tcW w:w="2407" w:type="dxa"/>
            <w:vAlign w:val="top"/>
          </w:tcPr>
          <w:p w14:paraId="1E6C4280">
            <w:pPr>
              <w:rPr>
                <w:rFonts w:ascii="Arial"/>
                <w:sz w:val="21"/>
              </w:rPr>
            </w:pPr>
          </w:p>
        </w:tc>
        <w:tc>
          <w:tcPr>
            <w:tcW w:w="2831" w:type="dxa"/>
            <w:vAlign w:val="top"/>
          </w:tcPr>
          <w:p w14:paraId="3E34F1EC">
            <w:pPr>
              <w:rPr>
                <w:rFonts w:ascii="Arial"/>
                <w:sz w:val="21"/>
              </w:rPr>
            </w:pPr>
          </w:p>
        </w:tc>
        <w:tc>
          <w:tcPr>
            <w:tcW w:w="851" w:type="dxa"/>
            <w:vAlign w:val="top"/>
          </w:tcPr>
          <w:p w14:paraId="2FE0CBDB">
            <w:pPr>
              <w:rPr>
                <w:rFonts w:ascii="Arial"/>
                <w:sz w:val="21"/>
              </w:rPr>
            </w:pPr>
          </w:p>
        </w:tc>
        <w:tc>
          <w:tcPr>
            <w:tcW w:w="990" w:type="dxa"/>
            <w:vAlign w:val="top"/>
          </w:tcPr>
          <w:p w14:paraId="5A5B1A5B">
            <w:pPr>
              <w:rPr>
                <w:rFonts w:ascii="Arial"/>
                <w:sz w:val="21"/>
              </w:rPr>
            </w:pPr>
          </w:p>
        </w:tc>
        <w:tc>
          <w:tcPr>
            <w:tcW w:w="993" w:type="dxa"/>
            <w:vAlign w:val="top"/>
          </w:tcPr>
          <w:p w14:paraId="289222F9">
            <w:pPr>
              <w:rPr>
                <w:rFonts w:ascii="Arial"/>
                <w:sz w:val="21"/>
              </w:rPr>
            </w:pPr>
          </w:p>
        </w:tc>
        <w:tc>
          <w:tcPr>
            <w:tcW w:w="1132" w:type="dxa"/>
            <w:vAlign w:val="top"/>
          </w:tcPr>
          <w:p w14:paraId="0739DC70">
            <w:pPr>
              <w:rPr>
                <w:rFonts w:ascii="Arial"/>
                <w:sz w:val="21"/>
              </w:rPr>
            </w:pPr>
          </w:p>
        </w:tc>
        <w:tc>
          <w:tcPr>
            <w:tcW w:w="1273" w:type="dxa"/>
            <w:vAlign w:val="top"/>
          </w:tcPr>
          <w:p w14:paraId="2A16E58E">
            <w:pPr>
              <w:rPr>
                <w:rFonts w:ascii="Arial"/>
                <w:sz w:val="21"/>
              </w:rPr>
            </w:pPr>
          </w:p>
        </w:tc>
        <w:tc>
          <w:tcPr>
            <w:tcW w:w="971" w:type="dxa"/>
            <w:tcBorders>
              <w:right w:val="single" w:color="000000" w:sz="6" w:space="0"/>
            </w:tcBorders>
            <w:vAlign w:val="top"/>
          </w:tcPr>
          <w:p w14:paraId="40996E2E">
            <w:pPr>
              <w:rPr>
                <w:rFonts w:ascii="Arial"/>
                <w:sz w:val="21"/>
              </w:rPr>
            </w:pPr>
          </w:p>
        </w:tc>
      </w:tr>
      <w:tr w14:paraId="7C18A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480031DC">
            <w:pPr>
              <w:rPr>
                <w:rFonts w:ascii="Arial"/>
                <w:sz w:val="21"/>
              </w:rPr>
            </w:pPr>
          </w:p>
        </w:tc>
        <w:tc>
          <w:tcPr>
            <w:tcW w:w="1841" w:type="dxa"/>
            <w:vAlign w:val="top"/>
          </w:tcPr>
          <w:p w14:paraId="728125F9">
            <w:pPr>
              <w:rPr>
                <w:rFonts w:ascii="Arial"/>
                <w:sz w:val="21"/>
              </w:rPr>
            </w:pPr>
          </w:p>
        </w:tc>
        <w:tc>
          <w:tcPr>
            <w:tcW w:w="2407" w:type="dxa"/>
            <w:vAlign w:val="top"/>
          </w:tcPr>
          <w:p w14:paraId="56A4AFDE">
            <w:pPr>
              <w:rPr>
                <w:rFonts w:ascii="Arial"/>
                <w:sz w:val="21"/>
              </w:rPr>
            </w:pPr>
          </w:p>
        </w:tc>
        <w:tc>
          <w:tcPr>
            <w:tcW w:w="2831" w:type="dxa"/>
            <w:vAlign w:val="top"/>
          </w:tcPr>
          <w:p w14:paraId="79226578">
            <w:pPr>
              <w:rPr>
                <w:rFonts w:ascii="Arial"/>
                <w:sz w:val="21"/>
              </w:rPr>
            </w:pPr>
          </w:p>
        </w:tc>
        <w:tc>
          <w:tcPr>
            <w:tcW w:w="851" w:type="dxa"/>
            <w:vAlign w:val="top"/>
          </w:tcPr>
          <w:p w14:paraId="7F537A22">
            <w:pPr>
              <w:rPr>
                <w:rFonts w:ascii="Arial"/>
                <w:sz w:val="21"/>
              </w:rPr>
            </w:pPr>
          </w:p>
        </w:tc>
        <w:tc>
          <w:tcPr>
            <w:tcW w:w="990" w:type="dxa"/>
            <w:vAlign w:val="top"/>
          </w:tcPr>
          <w:p w14:paraId="5AA6BA44">
            <w:pPr>
              <w:rPr>
                <w:rFonts w:ascii="Arial"/>
                <w:sz w:val="21"/>
              </w:rPr>
            </w:pPr>
          </w:p>
        </w:tc>
        <w:tc>
          <w:tcPr>
            <w:tcW w:w="993" w:type="dxa"/>
            <w:vAlign w:val="top"/>
          </w:tcPr>
          <w:p w14:paraId="548CE112">
            <w:pPr>
              <w:rPr>
                <w:rFonts w:ascii="Arial"/>
                <w:sz w:val="21"/>
              </w:rPr>
            </w:pPr>
          </w:p>
        </w:tc>
        <w:tc>
          <w:tcPr>
            <w:tcW w:w="1132" w:type="dxa"/>
            <w:vAlign w:val="top"/>
          </w:tcPr>
          <w:p w14:paraId="69A1FBEC">
            <w:pPr>
              <w:rPr>
                <w:rFonts w:ascii="Arial"/>
                <w:sz w:val="21"/>
              </w:rPr>
            </w:pPr>
          </w:p>
        </w:tc>
        <w:tc>
          <w:tcPr>
            <w:tcW w:w="1273" w:type="dxa"/>
            <w:vAlign w:val="top"/>
          </w:tcPr>
          <w:p w14:paraId="6472C854">
            <w:pPr>
              <w:rPr>
                <w:rFonts w:ascii="Arial"/>
                <w:sz w:val="21"/>
              </w:rPr>
            </w:pPr>
          </w:p>
        </w:tc>
        <w:tc>
          <w:tcPr>
            <w:tcW w:w="971" w:type="dxa"/>
            <w:tcBorders>
              <w:right w:val="single" w:color="000000" w:sz="6" w:space="0"/>
            </w:tcBorders>
            <w:vAlign w:val="top"/>
          </w:tcPr>
          <w:p w14:paraId="348BBFD2">
            <w:pPr>
              <w:rPr>
                <w:rFonts w:ascii="Arial"/>
                <w:sz w:val="21"/>
              </w:rPr>
            </w:pPr>
          </w:p>
        </w:tc>
      </w:tr>
      <w:tr w14:paraId="3152F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60" w:type="dxa"/>
            <w:tcBorders>
              <w:left w:val="single" w:color="000000" w:sz="6" w:space="0"/>
              <w:bottom w:val="single" w:color="000000" w:sz="6" w:space="0"/>
            </w:tcBorders>
            <w:vAlign w:val="top"/>
          </w:tcPr>
          <w:p w14:paraId="5AA45578">
            <w:pPr>
              <w:rPr>
                <w:rFonts w:ascii="Arial"/>
                <w:sz w:val="21"/>
              </w:rPr>
            </w:pPr>
          </w:p>
        </w:tc>
        <w:tc>
          <w:tcPr>
            <w:tcW w:w="1841" w:type="dxa"/>
            <w:tcBorders>
              <w:bottom w:val="single" w:color="000000" w:sz="6" w:space="0"/>
            </w:tcBorders>
            <w:vAlign w:val="top"/>
          </w:tcPr>
          <w:p w14:paraId="7809C9C3">
            <w:pPr>
              <w:rPr>
                <w:rFonts w:ascii="Arial"/>
                <w:sz w:val="21"/>
              </w:rPr>
            </w:pPr>
          </w:p>
        </w:tc>
        <w:tc>
          <w:tcPr>
            <w:tcW w:w="2407" w:type="dxa"/>
            <w:tcBorders>
              <w:bottom w:val="single" w:color="000000" w:sz="6" w:space="0"/>
            </w:tcBorders>
            <w:vAlign w:val="top"/>
          </w:tcPr>
          <w:p w14:paraId="61DF864D">
            <w:pPr>
              <w:pStyle w:val="14"/>
              <w:spacing w:before="174" w:line="221" w:lineRule="auto"/>
              <w:ind w:left="848"/>
              <w:rPr>
                <w:sz w:val="24"/>
                <w:szCs w:val="24"/>
              </w:rPr>
            </w:pPr>
            <w:r>
              <w:rPr>
                <w:spacing w:val="-6"/>
                <w:sz w:val="24"/>
                <w:szCs w:val="24"/>
              </w:rPr>
              <w:t>合</w:t>
            </w:r>
            <w:r>
              <w:rPr>
                <w:spacing w:val="5"/>
                <w:sz w:val="24"/>
                <w:szCs w:val="24"/>
              </w:rPr>
              <w:t xml:space="preserve">  </w:t>
            </w:r>
            <w:r>
              <w:rPr>
                <w:spacing w:val="-6"/>
                <w:sz w:val="24"/>
                <w:szCs w:val="24"/>
              </w:rPr>
              <w:t>计</w:t>
            </w:r>
          </w:p>
        </w:tc>
        <w:tc>
          <w:tcPr>
            <w:tcW w:w="2831" w:type="dxa"/>
            <w:tcBorders>
              <w:bottom w:val="single" w:color="000000" w:sz="6" w:space="0"/>
            </w:tcBorders>
            <w:vAlign w:val="top"/>
          </w:tcPr>
          <w:p w14:paraId="40211080">
            <w:pPr>
              <w:rPr>
                <w:rFonts w:ascii="Arial"/>
                <w:sz w:val="21"/>
              </w:rPr>
            </w:pPr>
          </w:p>
        </w:tc>
        <w:tc>
          <w:tcPr>
            <w:tcW w:w="851" w:type="dxa"/>
            <w:tcBorders>
              <w:bottom w:val="single" w:color="000000" w:sz="6" w:space="0"/>
            </w:tcBorders>
            <w:vAlign w:val="top"/>
          </w:tcPr>
          <w:p w14:paraId="25843F83">
            <w:pPr>
              <w:rPr>
                <w:rFonts w:ascii="Arial"/>
                <w:sz w:val="21"/>
              </w:rPr>
            </w:pPr>
          </w:p>
        </w:tc>
        <w:tc>
          <w:tcPr>
            <w:tcW w:w="990" w:type="dxa"/>
            <w:tcBorders>
              <w:bottom w:val="single" w:color="000000" w:sz="6" w:space="0"/>
            </w:tcBorders>
            <w:vAlign w:val="top"/>
          </w:tcPr>
          <w:p w14:paraId="491A1CE4">
            <w:pPr>
              <w:rPr>
                <w:rFonts w:ascii="Arial"/>
                <w:sz w:val="21"/>
              </w:rPr>
            </w:pPr>
          </w:p>
        </w:tc>
        <w:tc>
          <w:tcPr>
            <w:tcW w:w="993" w:type="dxa"/>
            <w:tcBorders>
              <w:bottom w:val="single" w:color="000000" w:sz="6" w:space="0"/>
            </w:tcBorders>
            <w:vAlign w:val="top"/>
          </w:tcPr>
          <w:p w14:paraId="47CB586F">
            <w:pPr>
              <w:rPr>
                <w:rFonts w:ascii="Arial"/>
                <w:sz w:val="21"/>
              </w:rPr>
            </w:pPr>
          </w:p>
        </w:tc>
        <w:tc>
          <w:tcPr>
            <w:tcW w:w="1132" w:type="dxa"/>
            <w:tcBorders>
              <w:bottom w:val="single" w:color="000000" w:sz="6" w:space="0"/>
            </w:tcBorders>
            <w:vAlign w:val="top"/>
          </w:tcPr>
          <w:p w14:paraId="7E112F1D">
            <w:pPr>
              <w:rPr>
                <w:rFonts w:ascii="Arial"/>
                <w:sz w:val="21"/>
              </w:rPr>
            </w:pPr>
          </w:p>
        </w:tc>
        <w:tc>
          <w:tcPr>
            <w:tcW w:w="1273" w:type="dxa"/>
            <w:tcBorders>
              <w:bottom w:val="single" w:color="000000" w:sz="6" w:space="0"/>
            </w:tcBorders>
            <w:vAlign w:val="top"/>
          </w:tcPr>
          <w:p w14:paraId="23720143">
            <w:pPr>
              <w:rPr>
                <w:rFonts w:ascii="Arial"/>
                <w:sz w:val="21"/>
              </w:rPr>
            </w:pPr>
          </w:p>
        </w:tc>
        <w:tc>
          <w:tcPr>
            <w:tcW w:w="971" w:type="dxa"/>
            <w:tcBorders>
              <w:bottom w:val="single" w:color="000000" w:sz="6" w:space="0"/>
              <w:right w:val="single" w:color="000000" w:sz="6" w:space="0"/>
            </w:tcBorders>
            <w:vAlign w:val="top"/>
          </w:tcPr>
          <w:p w14:paraId="46913E88">
            <w:pPr>
              <w:rPr>
                <w:rFonts w:ascii="Arial"/>
                <w:sz w:val="21"/>
              </w:rPr>
            </w:pPr>
          </w:p>
        </w:tc>
      </w:tr>
    </w:tbl>
    <w:p w14:paraId="72798415">
      <w:pPr>
        <w:spacing w:before="311" w:line="219" w:lineRule="auto"/>
        <w:ind w:left="63"/>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411083AB">
      <w:pPr>
        <w:spacing w:line="219" w:lineRule="auto"/>
        <w:rPr>
          <w:rFonts w:ascii="宋体" w:hAnsi="宋体" w:eastAsia="宋体" w:cs="宋体"/>
          <w:sz w:val="24"/>
          <w:szCs w:val="24"/>
        </w:rPr>
        <w:sectPr>
          <w:footerReference r:id="rId172" w:type="default"/>
          <w:pgSz w:w="16841" w:h="11907"/>
          <w:pgMar w:top="1253" w:right="1389" w:bottom="1252" w:left="1387" w:header="1134" w:footer="907" w:gutter="0"/>
          <w:pgNumType w:fmt="decimal"/>
          <w:cols w:space="720" w:num="1"/>
        </w:sectPr>
      </w:pPr>
    </w:p>
    <w:p w14:paraId="06C61EB4">
      <w:pPr>
        <w:spacing w:before="91" w:line="219" w:lineRule="auto"/>
        <w:ind w:left="4049"/>
        <w:rPr>
          <w:rFonts w:ascii="宋体" w:hAnsi="宋体" w:eastAsia="宋体" w:cs="宋体"/>
          <w:sz w:val="28"/>
          <w:szCs w:val="28"/>
        </w:rPr>
      </w:pPr>
      <w:r>
        <w:rPr>
          <w:rFonts w:ascii="宋体" w:hAnsi="宋体" w:eastAsia="宋体" w:cs="宋体"/>
          <w:b/>
          <w:bCs/>
          <w:spacing w:val="-3"/>
          <w:sz w:val="28"/>
          <w:szCs w:val="28"/>
        </w:rPr>
        <w:t>机电设备及安装工程分类分项工程量清单计价表</w:t>
      </w:r>
    </w:p>
    <w:p w14:paraId="29CF9E51">
      <w:pPr>
        <w:spacing w:before="205" w:line="212" w:lineRule="auto"/>
        <w:ind w:left="25"/>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396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556"/>
        <w:gridCol w:w="2126"/>
        <w:gridCol w:w="1980"/>
        <w:gridCol w:w="851"/>
        <w:gridCol w:w="849"/>
        <w:gridCol w:w="1134"/>
        <w:gridCol w:w="990"/>
        <w:gridCol w:w="992"/>
        <w:gridCol w:w="849"/>
        <w:gridCol w:w="1131"/>
        <w:gridCol w:w="789"/>
      </w:tblGrid>
      <w:tr w14:paraId="71D2D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22" w:type="dxa"/>
            <w:vMerge w:val="restart"/>
            <w:tcBorders>
              <w:top w:val="single" w:color="000000" w:sz="6" w:space="0"/>
              <w:left w:val="single" w:color="000000" w:sz="6" w:space="0"/>
              <w:bottom w:val="nil"/>
            </w:tcBorders>
            <w:vAlign w:val="top"/>
          </w:tcPr>
          <w:p w14:paraId="2E5F521F">
            <w:pPr>
              <w:spacing w:line="303" w:lineRule="auto"/>
              <w:rPr>
                <w:rFonts w:ascii="Arial"/>
                <w:sz w:val="21"/>
              </w:rPr>
            </w:pPr>
          </w:p>
          <w:p w14:paraId="0B0247E1">
            <w:pPr>
              <w:pStyle w:val="14"/>
              <w:spacing w:before="78" w:line="221" w:lineRule="auto"/>
              <w:ind w:left="120"/>
              <w:rPr>
                <w:sz w:val="24"/>
                <w:szCs w:val="24"/>
              </w:rPr>
            </w:pPr>
            <w:r>
              <w:rPr>
                <w:spacing w:val="-3"/>
                <w:sz w:val="24"/>
                <w:szCs w:val="24"/>
              </w:rPr>
              <w:t>序号</w:t>
            </w:r>
          </w:p>
        </w:tc>
        <w:tc>
          <w:tcPr>
            <w:tcW w:w="1556" w:type="dxa"/>
            <w:vMerge w:val="restart"/>
            <w:tcBorders>
              <w:top w:val="single" w:color="000000" w:sz="6" w:space="0"/>
              <w:bottom w:val="nil"/>
            </w:tcBorders>
            <w:vAlign w:val="top"/>
          </w:tcPr>
          <w:p w14:paraId="2AB64CFB">
            <w:pPr>
              <w:spacing w:line="303" w:lineRule="auto"/>
              <w:rPr>
                <w:rFonts w:ascii="Arial"/>
                <w:sz w:val="21"/>
              </w:rPr>
            </w:pPr>
          </w:p>
          <w:p w14:paraId="5DE5146C">
            <w:pPr>
              <w:pStyle w:val="14"/>
              <w:spacing w:before="78" w:line="220" w:lineRule="auto"/>
              <w:ind w:left="301"/>
              <w:rPr>
                <w:sz w:val="24"/>
                <w:szCs w:val="24"/>
              </w:rPr>
            </w:pPr>
            <w:r>
              <w:rPr>
                <w:spacing w:val="-3"/>
                <w:sz w:val="24"/>
                <w:szCs w:val="24"/>
              </w:rPr>
              <w:t>项目编码</w:t>
            </w:r>
          </w:p>
        </w:tc>
        <w:tc>
          <w:tcPr>
            <w:tcW w:w="2126" w:type="dxa"/>
            <w:vMerge w:val="restart"/>
            <w:tcBorders>
              <w:top w:val="single" w:color="000000" w:sz="6" w:space="0"/>
              <w:bottom w:val="nil"/>
            </w:tcBorders>
            <w:vAlign w:val="top"/>
          </w:tcPr>
          <w:p w14:paraId="455B56FA">
            <w:pPr>
              <w:spacing w:line="304" w:lineRule="auto"/>
              <w:rPr>
                <w:rFonts w:ascii="Arial"/>
                <w:sz w:val="21"/>
              </w:rPr>
            </w:pPr>
          </w:p>
          <w:p w14:paraId="02D57A93">
            <w:pPr>
              <w:pStyle w:val="14"/>
              <w:spacing w:before="78" w:line="220" w:lineRule="auto"/>
              <w:ind w:left="588"/>
              <w:rPr>
                <w:sz w:val="24"/>
                <w:szCs w:val="24"/>
              </w:rPr>
            </w:pPr>
            <w:r>
              <w:rPr>
                <w:spacing w:val="-3"/>
                <w:sz w:val="24"/>
                <w:szCs w:val="24"/>
              </w:rPr>
              <w:t>项目名称</w:t>
            </w:r>
          </w:p>
        </w:tc>
        <w:tc>
          <w:tcPr>
            <w:tcW w:w="1980" w:type="dxa"/>
            <w:vMerge w:val="restart"/>
            <w:tcBorders>
              <w:top w:val="single" w:color="000000" w:sz="6" w:space="0"/>
              <w:bottom w:val="nil"/>
            </w:tcBorders>
            <w:vAlign w:val="top"/>
          </w:tcPr>
          <w:p w14:paraId="3AA52C3F">
            <w:pPr>
              <w:pStyle w:val="14"/>
              <w:spacing w:before="227" w:line="220" w:lineRule="auto"/>
              <w:ind w:left="519"/>
              <w:rPr>
                <w:sz w:val="24"/>
                <w:szCs w:val="24"/>
              </w:rPr>
            </w:pPr>
            <w:r>
              <w:rPr>
                <w:spacing w:val="-3"/>
                <w:sz w:val="24"/>
                <w:szCs w:val="24"/>
              </w:rPr>
              <w:t>项目主要</w:t>
            </w:r>
          </w:p>
          <w:p w14:paraId="3B2EDA3F">
            <w:pPr>
              <w:pStyle w:val="14"/>
              <w:spacing w:before="25" w:line="220" w:lineRule="auto"/>
              <w:ind w:left="515"/>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vMerge w:val="restart"/>
            <w:tcBorders>
              <w:top w:val="single" w:color="000000" w:sz="6" w:space="0"/>
              <w:bottom w:val="nil"/>
            </w:tcBorders>
            <w:vAlign w:val="top"/>
          </w:tcPr>
          <w:p w14:paraId="50F3A3F2">
            <w:pPr>
              <w:pStyle w:val="14"/>
              <w:spacing w:before="227" w:line="221" w:lineRule="auto"/>
              <w:ind w:left="191"/>
              <w:rPr>
                <w:sz w:val="24"/>
                <w:szCs w:val="24"/>
              </w:rPr>
            </w:pPr>
            <w:r>
              <w:rPr>
                <w:spacing w:val="-3"/>
                <w:sz w:val="24"/>
                <w:szCs w:val="24"/>
              </w:rPr>
              <w:t>计量</w:t>
            </w:r>
          </w:p>
          <w:p w14:paraId="3D062562">
            <w:pPr>
              <w:pStyle w:val="14"/>
              <w:spacing w:before="25" w:line="220" w:lineRule="auto"/>
              <w:ind w:left="193"/>
              <w:rPr>
                <w:sz w:val="24"/>
                <w:szCs w:val="24"/>
              </w:rPr>
            </w:pPr>
            <w:r>
              <w:rPr>
                <w:spacing w:val="-3"/>
                <w:sz w:val="24"/>
                <w:szCs w:val="24"/>
              </w:rPr>
              <w:t>单位</w:t>
            </w:r>
          </w:p>
        </w:tc>
        <w:tc>
          <w:tcPr>
            <w:tcW w:w="849" w:type="dxa"/>
            <w:vMerge w:val="restart"/>
            <w:tcBorders>
              <w:top w:val="single" w:color="000000" w:sz="6" w:space="0"/>
              <w:bottom w:val="nil"/>
            </w:tcBorders>
            <w:vAlign w:val="top"/>
          </w:tcPr>
          <w:p w14:paraId="53C75AE6">
            <w:pPr>
              <w:pStyle w:val="14"/>
              <w:spacing w:before="227" w:line="220" w:lineRule="auto"/>
              <w:ind w:left="195"/>
              <w:rPr>
                <w:sz w:val="24"/>
                <w:szCs w:val="24"/>
              </w:rPr>
            </w:pPr>
            <w:r>
              <w:rPr>
                <w:spacing w:val="-4"/>
                <w:sz w:val="24"/>
                <w:szCs w:val="24"/>
              </w:rPr>
              <w:t>工程</w:t>
            </w:r>
          </w:p>
          <w:p w14:paraId="58F98B9B">
            <w:pPr>
              <w:pStyle w:val="14"/>
              <w:spacing w:before="25" w:line="220" w:lineRule="auto"/>
              <w:ind w:left="194"/>
              <w:rPr>
                <w:sz w:val="24"/>
                <w:szCs w:val="24"/>
              </w:rPr>
            </w:pPr>
            <w:r>
              <w:rPr>
                <w:spacing w:val="-3"/>
                <w:sz w:val="24"/>
                <w:szCs w:val="24"/>
              </w:rPr>
              <w:t>数量</w:t>
            </w:r>
          </w:p>
        </w:tc>
        <w:tc>
          <w:tcPr>
            <w:tcW w:w="2124" w:type="dxa"/>
            <w:gridSpan w:val="2"/>
            <w:tcBorders>
              <w:top w:val="single" w:color="000000" w:sz="6" w:space="0"/>
            </w:tcBorders>
            <w:vAlign w:val="top"/>
          </w:tcPr>
          <w:p w14:paraId="74FE4018">
            <w:pPr>
              <w:pStyle w:val="14"/>
              <w:spacing w:before="131" w:line="218" w:lineRule="auto"/>
              <w:ind w:left="473"/>
              <w:rPr>
                <w:sz w:val="24"/>
                <w:szCs w:val="24"/>
              </w:rPr>
            </w:pPr>
            <w:r>
              <w:rPr>
                <w:spacing w:val="-5"/>
                <w:sz w:val="24"/>
                <w:szCs w:val="24"/>
              </w:rPr>
              <w:t>单价（元）</w:t>
            </w:r>
          </w:p>
        </w:tc>
        <w:tc>
          <w:tcPr>
            <w:tcW w:w="1841" w:type="dxa"/>
            <w:gridSpan w:val="2"/>
            <w:tcBorders>
              <w:top w:val="single" w:color="000000" w:sz="6" w:space="0"/>
            </w:tcBorders>
            <w:vAlign w:val="top"/>
          </w:tcPr>
          <w:p w14:paraId="489D27E6">
            <w:pPr>
              <w:pStyle w:val="14"/>
              <w:spacing w:before="131" w:line="218" w:lineRule="auto"/>
              <w:ind w:left="333"/>
              <w:rPr>
                <w:sz w:val="24"/>
                <w:szCs w:val="24"/>
              </w:rPr>
            </w:pPr>
            <w:r>
              <w:rPr>
                <w:spacing w:val="-5"/>
                <w:sz w:val="24"/>
                <w:szCs w:val="24"/>
              </w:rPr>
              <w:t>合价（元）</w:t>
            </w:r>
          </w:p>
        </w:tc>
        <w:tc>
          <w:tcPr>
            <w:tcW w:w="1131" w:type="dxa"/>
            <w:vMerge w:val="restart"/>
            <w:tcBorders>
              <w:top w:val="single" w:color="000000" w:sz="6" w:space="0"/>
              <w:bottom w:val="nil"/>
            </w:tcBorders>
            <w:vAlign w:val="top"/>
          </w:tcPr>
          <w:p w14:paraId="034593F6">
            <w:pPr>
              <w:pStyle w:val="14"/>
              <w:spacing w:before="226" w:line="220" w:lineRule="auto"/>
              <w:ind w:left="101"/>
              <w:rPr>
                <w:sz w:val="24"/>
                <w:szCs w:val="24"/>
              </w:rPr>
            </w:pPr>
            <w:r>
              <w:rPr>
                <w:spacing w:val="-3"/>
                <w:sz w:val="24"/>
                <w:szCs w:val="24"/>
              </w:rPr>
              <w:t>主要技术</w:t>
            </w:r>
          </w:p>
          <w:p w14:paraId="4B25279D">
            <w:pPr>
              <w:pStyle w:val="14"/>
              <w:spacing w:before="25" w:line="220" w:lineRule="auto"/>
              <w:ind w:left="101"/>
              <w:rPr>
                <w:sz w:val="24"/>
                <w:szCs w:val="24"/>
              </w:rPr>
            </w:pPr>
            <w:r>
              <w:rPr>
                <w:spacing w:val="-3"/>
                <w:sz w:val="24"/>
                <w:szCs w:val="24"/>
              </w:rPr>
              <w:t>条款编码</w:t>
            </w:r>
          </w:p>
        </w:tc>
        <w:tc>
          <w:tcPr>
            <w:tcW w:w="789" w:type="dxa"/>
            <w:vMerge w:val="restart"/>
            <w:tcBorders>
              <w:top w:val="single" w:color="000000" w:sz="6" w:space="0"/>
              <w:bottom w:val="nil"/>
              <w:right w:val="single" w:color="000000" w:sz="6" w:space="0"/>
            </w:tcBorders>
            <w:vAlign w:val="top"/>
          </w:tcPr>
          <w:p w14:paraId="1A3CEC54">
            <w:pPr>
              <w:spacing w:line="303" w:lineRule="auto"/>
              <w:rPr>
                <w:rFonts w:ascii="Arial"/>
                <w:sz w:val="21"/>
              </w:rPr>
            </w:pPr>
          </w:p>
          <w:p w14:paraId="58EF9142">
            <w:pPr>
              <w:pStyle w:val="14"/>
              <w:spacing w:before="78" w:line="221" w:lineRule="auto"/>
              <w:ind w:left="163"/>
              <w:rPr>
                <w:sz w:val="24"/>
                <w:szCs w:val="24"/>
              </w:rPr>
            </w:pPr>
            <w:r>
              <w:rPr>
                <w:spacing w:val="-4"/>
                <w:sz w:val="24"/>
                <w:szCs w:val="24"/>
              </w:rPr>
              <w:t>备注</w:t>
            </w:r>
          </w:p>
        </w:tc>
      </w:tr>
      <w:tr w14:paraId="5B54A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22" w:type="dxa"/>
            <w:vMerge w:val="continue"/>
            <w:tcBorders>
              <w:top w:val="nil"/>
              <w:left w:val="single" w:color="000000" w:sz="6" w:space="0"/>
            </w:tcBorders>
            <w:vAlign w:val="top"/>
          </w:tcPr>
          <w:p w14:paraId="7AFC5A9E">
            <w:pPr>
              <w:rPr>
                <w:rFonts w:ascii="Arial"/>
                <w:sz w:val="21"/>
              </w:rPr>
            </w:pPr>
          </w:p>
        </w:tc>
        <w:tc>
          <w:tcPr>
            <w:tcW w:w="1556" w:type="dxa"/>
            <w:vMerge w:val="continue"/>
            <w:tcBorders>
              <w:top w:val="nil"/>
            </w:tcBorders>
            <w:vAlign w:val="top"/>
          </w:tcPr>
          <w:p w14:paraId="547BC935">
            <w:pPr>
              <w:rPr>
                <w:rFonts w:ascii="Arial"/>
                <w:sz w:val="21"/>
              </w:rPr>
            </w:pPr>
          </w:p>
        </w:tc>
        <w:tc>
          <w:tcPr>
            <w:tcW w:w="2126" w:type="dxa"/>
            <w:vMerge w:val="continue"/>
            <w:tcBorders>
              <w:top w:val="nil"/>
            </w:tcBorders>
            <w:vAlign w:val="top"/>
          </w:tcPr>
          <w:p w14:paraId="11AF2AC1">
            <w:pPr>
              <w:rPr>
                <w:rFonts w:ascii="Arial"/>
                <w:sz w:val="21"/>
              </w:rPr>
            </w:pPr>
          </w:p>
        </w:tc>
        <w:tc>
          <w:tcPr>
            <w:tcW w:w="1980" w:type="dxa"/>
            <w:vMerge w:val="continue"/>
            <w:tcBorders>
              <w:top w:val="nil"/>
            </w:tcBorders>
            <w:vAlign w:val="top"/>
          </w:tcPr>
          <w:p w14:paraId="25A99F42">
            <w:pPr>
              <w:rPr>
                <w:rFonts w:ascii="Arial"/>
                <w:sz w:val="21"/>
              </w:rPr>
            </w:pPr>
          </w:p>
        </w:tc>
        <w:tc>
          <w:tcPr>
            <w:tcW w:w="851" w:type="dxa"/>
            <w:vMerge w:val="continue"/>
            <w:tcBorders>
              <w:top w:val="nil"/>
            </w:tcBorders>
            <w:vAlign w:val="top"/>
          </w:tcPr>
          <w:p w14:paraId="4AEAE7F6">
            <w:pPr>
              <w:rPr>
                <w:rFonts w:ascii="Arial"/>
                <w:sz w:val="21"/>
              </w:rPr>
            </w:pPr>
          </w:p>
        </w:tc>
        <w:tc>
          <w:tcPr>
            <w:tcW w:w="849" w:type="dxa"/>
            <w:vMerge w:val="continue"/>
            <w:tcBorders>
              <w:top w:val="nil"/>
            </w:tcBorders>
            <w:vAlign w:val="top"/>
          </w:tcPr>
          <w:p w14:paraId="17D990B3">
            <w:pPr>
              <w:rPr>
                <w:rFonts w:ascii="Arial"/>
                <w:sz w:val="21"/>
              </w:rPr>
            </w:pPr>
          </w:p>
        </w:tc>
        <w:tc>
          <w:tcPr>
            <w:tcW w:w="1134" w:type="dxa"/>
            <w:vAlign w:val="top"/>
          </w:tcPr>
          <w:p w14:paraId="1EB92422">
            <w:pPr>
              <w:pStyle w:val="14"/>
              <w:spacing w:before="128" w:line="220" w:lineRule="auto"/>
              <w:ind w:left="218"/>
              <w:rPr>
                <w:sz w:val="24"/>
                <w:szCs w:val="24"/>
              </w:rPr>
            </w:pPr>
            <w:r>
              <w:rPr>
                <w:spacing w:val="-3"/>
                <w:sz w:val="24"/>
                <w:szCs w:val="24"/>
              </w:rPr>
              <w:t>设备费</w:t>
            </w:r>
          </w:p>
        </w:tc>
        <w:tc>
          <w:tcPr>
            <w:tcW w:w="990" w:type="dxa"/>
            <w:vAlign w:val="top"/>
          </w:tcPr>
          <w:p w14:paraId="42CF827A">
            <w:pPr>
              <w:pStyle w:val="14"/>
              <w:spacing w:before="128" w:line="220" w:lineRule="auto"/>
              <w:ind w:left="146"/>
              <w:rPr>
                <w:sz w:val="24"/>
                <w:szCs w:val="24"/>
              </w:rPr>
            </w:pPr>
            <w:r>
              <w:rPr>
                <w:spacing w:val="-4"/>
                <w:sz w:val="24"/>
                <w:szCs w:val="24"/>
              </w:rPr>
              <w:t>安装费</w:t>
            </w:r>
          </w:p>
        </w:tc>
        <w:tc>
          <w:tcPr>
            <w:tcW w:w="992" w:type="dxa"/>
            <w:vAlign w:val="top"/>
          </w:tcPr>
          <w:p w14:paraId="6E6F1B5C">
            <w:pPr>
              <w:pStyle w:val="14"/>
              <w:spacing w:before="128" w:line="220" w:lineRule="auto"/>
              <w:ind w:left="151"/>
              <w:rPr>
                <w:sz w:val="24"/>
                <w:szCs w:val="24"/>
              </w:rPr>
            </w:pPr>
            <w:r>
              <w:rPr>
                <w:spacing w:val="-3"/>
                <w:sz w:val="24"/>
                <w:szCs w:val="24"/>
              </w:rPr>
              <w:t>设备费</w:t>
            </w:r>
          </w:p>
        </w:tc>
        <w:tc>
          <w:tcPr>
            <w:tcW w:w="849" w:type="dxa"/>
            <w:vAlign w:val="top"/>
          </w:tcPr>
          <w:p w14:paraId="735812FC">
            <w:pPr>
              <w:pStyle w:val="14"/>
              <w:spacing w:before="128" w:line="220" w:lineRule="auto"/>
              <w:ind w:left="81"/>
              <w:rPr>
                <w:sz w:val="24"/>
                <w:szCs w:val="24"/>
              </w:rPr>
            </w:pPr>
            <w:r>
              <w:rPr>
                <w:spacing w:val="-4"/>
                <w:sz w:val="24"/>
                <w:szCs w:val="24"/>
              </w:rPr>
              <w:t>安装费</w:t>
            </w:r>
          </w:p>
        </w:tc>
        <w:tc>
          <w:tcPr>
            <w:tcW w:w="1131" w:type="dxa"/>
            <w:vMerge w:val="continue"/>
            <w:tcBorders>
              <w:top w:val="nil"/>
            </w:tcBorders>
            <w:vAlign w:val="top"/>
          </w:tcPr>
          <w:p w14:paraId="17164D44">
            <w:pPr>
              <w:rPr>
                <w:rFonts w:ascii="Arial"/>
                <w:sz w:val="21"/>
              </w:rPr>
            </w:pPr>
          </w:p>
        </w:tc>
        <w:tc>
          <w:tcPr>
            <w:tcW w:w="789" w:type="dxa"/>
            <w:vMerge w:val="continue"/>
            <w:tcBorders>
              <w:top w:val="nil"/>
              <w:right w:val="single" w:color="000000" w:sz="6" w:space="0"/>
            </w:tcBorders>
            <w:vAlign w:val="top"/>
          </w:tcPr>
          <w:p w14:paraId="7052C9CF">
            <w:pPr>
              <w:rPr>
                <w:rFonts w:ascii="Arial"/>
                <w:sz w:val="21"/>
              </w:rPr>
            </w:pPr>
          </w:p>
        </w:tc>
      </w:tr>
      <w:tr w14:paraId="409D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4C7EF1FD">
            <w:pPr>
              <w:rPr>
                <w:rFonts w:ascii="Arial"/>
                <w:sz w:val="21"/>
              </w:rPr>
            </w:pPr>
          </w:p>
        </w:tc>
        <w:tc>
          <w:tcPr>
            <w:tcW w:w="1556" w:type="dxa"/>
            <w:vAlign w:val="top"/>
          </w:tcPr>
          <w:p w14:paraId="4E7F0735">
            <w:pPr>
              <w:rPr>
                <w:rFonts w:ascii="Arial"/>
                <w:sz w:val="21"/>
              </w:rPr>
            </w:pPr>
          </w:p>
        </w:tc>
        <w:tc>
          <w:tcPr>
            <w:tcW w:w="2126" w:type="dxa"/>
            <w:vAlign w:val="top"/>
          </w:tcPr>
          <w:p w14:paraId="16A34649">
            <w:pPr>
              <w:rPr>
                <w:rFonts w:ascii="Arial"/>
                <w:sz w:val="21"/>
              </w:rPr>
            </w:pPr>
          </w:p>
        </w:tc>
        <w:tc>
          <w:tcPr>
            <w:tcW w:w="1980" w:type="dxa"/>
            <w:vAlign w:val="top"/>
          </w:tcPr>
          <w:p w14:paraId="081C7B75">
            <w:pPr>
              <w:rPr>
                <w:rFonts w:ascii="Arial"/>
                <w:sz w:val="21"/>
              </w:rPr>
            </w:pPr>
          </w:p>
        </w:tc>
        <w:tc>
          <w:tcPr>
            <w:tcW w:w="851" w:type="dxa"/>
            <w:vAlign w:val="top"/>
          </w:tcPr>
          <w:p w14:paraId="12EAAE46">
            <w:pPr>
              <w:rPr>
                <w:rFonts w:ascii="Arial"/>
                <w:sz w:val="21"/>
              </w:rPr>
            </w:pPr>
          </w:p>
        </w:tc>
        <w:tc>
          <w:tcPr>
            <w:tcW w:w="849" w:type="dxa"/>
            <w:vAlign w:val="top"/>
          </w:tcPr>
          <w:p w14:paraId="2773B371">
            <w:pPr>
              <w:rPr>
                <w:rFonts w:ascii="Arial"/>
                <w:sz w:val="21"/>
              </w:rPr>
            </w:pPr>
          </w:p>
        </w:tc>
        <w:tc>
          <w:tcPr>
            <w:tcW w:w="1134" w:type="dxa"/>
            <w:vAlign w:val="top"/>
          </w:tcPr>
          <w:p w14:paraId="3E88164D">
            <w:pPr>
              <w:rPr>
                <w:rFonts w:ascii="Arial"/>
                <w:sz w:val="21"/>
              </w:rPr>
            </w:pPr>
          </w:p>
        </w:tc>
        <w:tc>
          <w:tcPr>
            <w:tcW w:w="990" w:type="dxa"/>
            <w:vAlign w:val="top"/>
          </w:tcPr>
          <w:p w14:paraId="5767B295">
            <w:pPr>
              <w:rPr>
                <w:rFonts w:ascii="Arial"/>
                <w:sz w:val="21"/>
              </w:rPr>
            </w:pPr>
          </w:p>
        </w:tc>
        <w:tc>
          <w:tcPr>
            <w:tcW w:w="992" w:type="dxa"/>
            <w:vAlign w:val="top"/>
          </w:tcPr>
          <w:p w14:paraId="152D54DC">
            <w:pPr>
              <w:rPr>
                <w:rFonts w:ascii="Arial"/>
                <w:sz w:val="21"/>
              </w:rPr>
            </w:pPr>
          </w:p>
        </w:tc>
        <w:tc>
          <w:tcPr>
            <w:tcW w:w="849" w:type="dxa"/>
            <w:vAlign w:val="top"/>
          </w:tcPr>
          <w:p w14:paraId="26ED13F4">
            <w:pPr>
              <w:rPr>
                <w:rFonts w:ascii="Arial"/>
                <w:sz w:val="21"/>
              </w:rPr>
            </w:pPr>
          </w:p>
        </w:tc>
        <w:tc>
          <w:tcPr>
            <w:tcW w:w="1131" w:type="dxa"/>
            <w:vAlign w:val="top"/>
          </w:tcPr>
          <w:p w14:paraId="5860EEBD">
            <w:pPr>
              <w:rPr>
                <w:rFonts w:ascii="Arial"/>
                <w:sz w:val="21"/>
              </w:rPr>
            </w:pPr>
          </w:p>
        </w:tc>
        <w:tc>
          <w:tcPr>
            <w:tcW w:w="789" w:type="dxa"/>
            <w:tcBorders>
              <w:right w:val="single" w:color="000000" w:sz="6" w:space="0"/>
            </w:tcBorders>
            <w:vAlign w:val="top"/>
          </w:tcPr>
          <w:p w14:paraId="1C27E98F">
            <w:pPr>
              <w:rPr>
                <w:rFonts w:ascii="Arial"/>
                <w:sz w:val="21"/>
              </w:rPr>
            </w:pPr>
          </w:p>
        </w:tc>
      </w:tr>
      <w:tr w14:paraId="78483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5C6F45BE">
            <w:pPr>
              <w:rPr>
                <w:rFonts w:ascii="Arial"/>
                <w:sz w:val="21"/>
              </w:rPr>
            </w:pPr>
          </w:p>
        </w:tc>
        <w:tc>
          <w:tcPr>
            <w:tcW w:w="1556" w:type="dxa"/>
            <w:vAlign w:val="top"/>
          </w:tcPr>
          <w:p w14:paraId="03409533">
            <w:pPr>
              <w:rPr>
                <w:rFonts w:ascii="Arial"/>
                <w:sz w:val="21"/>
              </w:rPr>
            </w:pPr>
          </w:p>
        </w:tc>
        <w:tc>
          <w:tcPr>
            <w:tcW w:w="2126" w:type="dxa"/>
            <w:vAlign w:val="top"/>
          </w:tcPr>
          <w:p w14:paraId="73CB068A">
            <w:pPr>
              <w:rPr>
                <w:rFonts w:ascii="Arial"/>
                <w:sz w:val="21"/>
              </w:rPr>
            </w:pPr>
          </w:p>
        </w:tc>
        <w:tc>
          <w:tcPr>
            <w:tcW w:w="1980" w:type="dxa"/>
            <w:vAlign w:val="top"/>
          </w:tcPr>
          <w:p w14:paraId="483DDA0C">
            <w:pPr>
              <w:rPr>
                <w:rFonts w:ascii="Arial"/>
                <w:sz w:val="21"/>
              </w:rPr>
            </w:pPr>
          </w:p>
        </w:tc>
        <w:tc>
          <w:tcPr>
            <w:tcW w:w="851" w:type="dxa"/>
            <w:vAlign w:val="top"/>
          </w:tcPr>
          <w:p w14:paraId="4A462A91">
            <w:pPr>
              <w:rPr>
                <w:rFonts w:ascii="Arial"/>
                <w:sz w:val="21"/>
              </w:rPr>
            </w:pPr>
          </w:p>
        </w:tc>
        <w:tc>
          <w:tcPr>
            <w:tcW w:w="849" w:type="dxa"/>
            <w:vAlign w:val="top"/>
          </w:tcPr>
          <w:p w14:paraId="77BF511A">
            <w:pPr>
              <w:rPr>
                <w:rFonts w:ascii="Arial"/>
                <w:sz w:val="21"/>
              </w:rPr>
            </w:pPr>
          </w:p>
        </w:tc>
        <w:tc>
          <w:tcPr>
            <w:tcW w:w="1134" w:type="dxa"/>
            <w:vAlign w:val="top"/>
          </w:tcPr>
          <w:p w14:paraId="11E48A1D">
            <w:pPr>
              <w:rPr>
                <w:rFonts w:ascii="Arial"/>
                <w:sz w:val="21"/>
              </w:rPr>
            </w:pPr>
          </w:p>
        </w:tc>
        <w:tc>
          <w:tcPr>
            <w:tcW w:w="990" w:type="dxa"/>
            <w:vAlign w:val="top"/>
          </w:tcPr>
          <w:p w14:paraId="4E4B7B2A">
            <w:pPr>
              <w:rPr>
                <w:rFonts w:ascii="Arial"/>
                <w:sz w:val="21"/>
              </w:rPr>
            </w:pPr>
          </w:p>
        </w:tc>
        <w:tc>
          <w:tcPr>
            <w:tcW w:w="992" w:type="dxa"/>
            <w:vAlign w:val="top"/>
          </w:tcPr>
          <w:p w14:paraId="161AFAA1">
            <w:pPr>
              <w:rPr>
                <w:rFonts w:ascii="Arial"/>
                <w:sz w:val="21"/>
              </w:rPr>
            </w:pPr>
          </w:p>
        </w:tc>
        <w:tc>
          <w:tcPr>
            <w:tcW w:w="849" w:type="dxa"/>
            <w:vAlign w:val="top"/>
          </w:tcPr>
          <w:p w14:paraId="5C2E83B6">
            <w:pPr>
              <w:rPr>
                <w:rFonts w:ascii="Arial"/>
                <w:sz w:val="21"/>
              </w:rPr>
            </w:pPr>
          </w:p>
        </w:tc>
        <w:tc>
          <w:tcPr>
            <w:tcW w:w="1131" w:type="dxa"/>
            <w:vAlign w:val="top"/>
          </w:tcPr>
          <w:p w14:paraId="487ABCE7">
            <w:pPr>
              <w:rPr>
                <w:rFonts w:ascii="Arial"/>
                <w:sz w:val="21"/>
              </w:rPr>
            </w:pPr>
          </w:p>
        </w:tc>
        <w:tc>
          <w:tcPr>
            <w:tcW w:w="789" w:type="dxa"/>
            <w:tcBorders>
              <w:right w:val="single" w:color="000000" w:sz="6" w:space="0"/>
            </w:tcBorders>
            <w:vAlign w:val="top"/>
          </w:tcPr>
          <w:p w14:paraId="01365516">
            <w:pPr>
              <w:rPr>
                <w:rFonts w:ascii="Arial"/>
                <w:sz w:val="21"/>
              </w:rPr>
            </w:pPr>
          </w:p>
        </w:tc>
      </w:tr>
      <w:tr w14:paraId="09B2B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2C450A24">
            <w:pPr>
              <w:rPr>
                <w:rFonts w:ascii="Arial"/>
                <w:sz w:val="21"/>
              </w:rPr>
            </w:pPr>
          </w:p>
        </w:tc>
        <w:tc>
          <w:tcPr>
            <w:tcW w:w="1556" w:type="dxa"/>
            <w:vAlign w:val="top"/>
          </w:tcPr>
          <w:p w14:paraId="4295C2FB">
            <w:pPr>
              <w:rPr>
                <w:rFonts w:ascii="Arial"/>
                <w:sz w:val="21"/>
              </w:rPr>
            </w:pPr>
          </w:p>
        </w:tc>
        <w:tc>
          <w:tcPr>
            <w:tcW w:w="2126" w:type="dxa"/>
            <w:vAlign w:val="top"/>
          </w:tcPr>
          <w:p w14:paraId="56CFD9FA">
            <w:pPr>
              <w:rPr>
                <w:rFonts w:ascii="Arial"/>
                <w:sz w:val="21"/>
              </w:rPr>
            </w:pPr>
          </w:p>
        </w:tc>
        <w:tc>
          <w:tcPr>
            <w:tcW w:w="1980" w:type="dxa"/>
            <w:vAlign w:val="top"/>
          </w:tcPr>
          <w:p w14:paraId="7A6A09C3">
            <w:pPr>
              <w:rPr>
                <w:rFonts w:ascii="Arial"/>
                <w:sz w:val="21"/>
              </w:rPr>
            </w:pPr>
          </w:p>
        </w:tc>
        <w:tc>
          <w:tcPr>
            <w:tcW w:w="851" w:type="dxa"/>
            <w:vAlign w:val="top"/>
          </w:tcPr>
          <w:p w14:paraId="1E6BA9CB">
            <w:pPr>
              <w:rPr>
                <w:rFonts w:ascii="Arial"/>
                <w:sz w:val="21"/>
              </w:rPr>
            </w:pPr>
          </w:p>
        </w:tc>
        <w:tc>
          <w:tcPr>
            <w:tcW w:w="849" w:type="dxa"/>
            <w:vAlign w:val="top"/>
          </w:tcPr>
          <w:p w14:paraId="4CD2E5BB">
            <w:pPr>
              <w:rPr>
                <w:rFonts w:ascii="Arial"/>
                <w:sz w:val="21"/>
              </w:rPr>
            </w:pPr>
          </w:p>
        </w:tc>
        <w:tc>
          <w:tcPr>
            <w:tcW w:w="1134" w:type="dxa"/>
            <w:vAlign w:val="top"/>
          </w:tcPr>
          <w:p w14:paraId="467968CD">
            <w:pPr>
              <w:rPr>
                <w:rFonts w:ascii="Arial"/>
                <w:sz w:val="21"/>
              </w:rPr>
            </w:pPr>
          </w:p>
        </w:tc>
        <w:tc>
          <w:tcPr>
            <w:tcW w:w="990" w:type="dxa"/>
            <w:vAlign w:val="top"/>
          </w:tcPr>
          <w:p w14:paraId="2DDF2DA7">
            <w:pPr>
              <w:rPr>
                <w:rFonts w:ascii="Arial"/>
                <w:sz w:val="21"/>
              </w:rPr>
            </w:pPr>
          </w:p>
        </w:tc>
        <w:tc>
          <w:tcPr>
            <w:tcW w:w="992" w:type="dxa"/>
            <w:vAlign w:val="top"/>
          </w:tcPr>
          <w:p w14:paraId="3F317B33">
            <w:pPr>
              <w:rPr>
                <w:rFonts w:ascii="Arial"/>
                <w:sz w:val="21"/>
              </w:rPr>
            </w:pPr>
          </w:p>
        </w:tc>
        <w:tc>
          <w:tcPr>
            <w:tcW w:w="849" w:type="dxa"/>
            <w:vAlign w:val="top"/>
          </w:tcPr>
          <w:p w14:paraId="641C64F0">
            <w:pPr>
              <w:rPr>
                <w:rFonts w:ascii="Arial"/>
                <w:sz w:val="21"/>
              </w:rPr>
            </w:pPr>
          </w:p>
        </w:tc>
        <w:tc>
          <w:tcPr>
            <w:tcW w:w="1131" w:type="dxa"/>
            <w:vAlign w:val="top"/>
          </w:tcPr>
          <w:p w14:paraId="7E27AFF7">
            <w:pPr>
              <w:rPr>
                <w:rFonts w:ascii="Arial"/>
                <w:sz w:val="21"/>
              </w:rPr>
            </w:pPr>
          </w:p>
        </w:tc>
        <w:tc>
          <w:tcPr>
            <w:tcW w:w="789" w:type="dxa"/>
            <w:tcBorders>
              <w:right w:val="single" w:color="000000" w:sz="6" w:space="0"/>
            </w:tcBorders>
            <w:vAlign w:val="top"/>
          </w:tcPr>
          <w:p w14:paraId="2F8D403E">
            <w:pPr>
              <w:rPr>
                <w:rFonts w:ascii="Arial"/>
                <w:sz w:val="21"/>
              </w:rPr>
            </w:pPr>
          </w:p>
        </w:tc>
      </w:tr>
      <w:tr w14:paraId="0DC73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03718175">
            <w:pPr>
              <w:rPr>
                <w:rFonts w:ascii="Arial"/>
                <w:sz w:val="21"/>
              </w:rPr>
            </w:pPr>
          </w:p>
        </w:tc>
        <w:tc>
          <w:tcPr>
            <w:tcW w:w="1556" w:type="dxa"/>
            <w:vAlign w:val="top"/>
          </w:tcPr>
          <w:p w14:paraId="41F4A99F">
            <w:pPr>
              <w:rPr>
                <w:rFonts w:ascii="Arial"/>
                <w:sz w:val="21"/>
              </w:rPr>
            </w:pPr>
          </w:p>
        </w:tc>
        <w:tc>
          <w:tcPr>
            <w:tcW w:w="2126" w:type="dxa"/>
            <w:vAlign w:val="top"/>
          </w:tcPr>
          <w:p w14:paraId="42CF26AA">
            <w:pPr>
              <w:rPr>
                <w:rFonts w:ascii="Arial"/>
                <w:sz w:val="21"/>
              </w:rPr>
            </w:pPr>
          </w:p>
        </w:tc>
        <w:tc>
          <w:tcPr>
            <w:tcW w:w="1980" w:type="dxa"/>
            <w:vAlign w:val="top"/>
          </w:tcPr>
          <w:p w14:paraId="3826DDA3">
            <w:pPr>
              <w:rPr>
                <w:rFonts w:ascii="Arial"/>
                <w:sz w:val="21"/>
              </w:rPr>
            </w:pPr>
          </w:p>
        </w:tc>
        <w:tc>
          <w:tcPr>
            <w:tcW w:w="851" w:type="dxa"/>
            <w:vAlign w:val="top"/>
          </w:tcPr>
          <w:p w14:paraId="2D9F36EB">
            <w:pPr>
              <w:rPr>
                <w:rFonts w:ascii="Arial"/>
                <w:sz w:val="21"/>
              </w:rPr>
            </w:pPr>
          </w:p>
        </w:tc>
        <w:tc>
          <w:tcPr>
            <w:tcW w:w="849" w:type="dxa"/>
            <w:vAlign w:val="top"/>
          </w:tcPr>
          <w:p w14:paraId="5293A1B8">
            <w:pPr>
              <w:rPr>
                <w:rFonts w:ascii="Arial"/>
                <w:sz w:val="21"/>
              </w:rPr>
            </w:pPr>
          </w:p>
        </w:tc>
        <w:tc>
          <w:tcPr>
            <w:tcW w:w="1134" w:type="dxa"/>
            <w:vAlign w:val="top"/>
          </w:tcPr>
          <w:p w14:paraId="23B9AD6C">
            <w:pPr>
              <w:rPr>
                <w:rFonts w:ascii="Arial"/>
                <w:sz w:val="21"/>
              </w:rPr>
            </w:pPr>
          </w:p>
        </w:tc>
        <w:tc>
          <w:tcPr>
            <w:tcW w:w="990" w:type="dxa"/>
            <w:vAlign w:val="top"/>
          </w:tcPr>
          <w:p w14:paraId="1DDBF92E">
            <w:pPr>
              <w:rPr>
                <w:rFonts w:ascii="Arial"/>
                <w:sz w:val="21"/>
              </w:rPr>
            </w:pPr>
          </w:p>
        </w:tc>
        <w:tc>
          <w:tcPr>
            <w:tcW w:w="992" w:type="dxa"/>
            <w:vAlign w:val="top"/>
          </w:tcPr>
          <w:p w14:paraId="16E6677D">
            <w:pPr>
              <w:rPr>
                <w:rFonts w:ascii="Arial"/>
                <w:sz w:val="21"/>
              </w:rPr>
            </w:pPr>
          </w:p>
        </w:tc>
        <w:tc>
          <w:tcPr>
            <w:tcW w:w="849" w:type="dxa"/>
            <w:vAlign w:val="top"/>
          </w:tcPr>
          <w:p w14:paraId="63F78357">
            <w:pPr>
              <w:rPr>
                <w:rFonts w:ascii="Arial"/>
                <w:sz w:val="21"/>
              </w:rPr>
            </w:pPr>
          </w:p>
        </w:tc>
        <w:tc>
          <w:tcPr>
            <w:tcW w:w="1131" w:type="dxa"/>
            <w:vAlign w:val="top"/>
          </w:tcPr>
          <w:p w14:paraId="20CF1E15">
            <w:pPr>
              <w:rPr>
                <w:rFonts w:ascii="Arial"/>
                <w:sz w:val="21"/>
              </w:rPr>
            </w:pPr>
          </w:p>
        </w:tc>
        <w:tc>
          <w:tcPr>
            <w:tcW w:w="789" w:type="dxa"/>
            <w:tcBorders>
              <w:right w:val="single" w:color="000000" w:sz="6" w:space="0"/>
            </w:tcBorders>
            <w:vAlign w:val="top"/>
          </w:tcPr>
          <w:p w14:paraId="4D0910A0">
            <w:pPr>
              <w:rPr>
                <w:rFonts w:ascii="Arial"/>
                <w:sz w:val="21"/>
              </w:rPr>
            </w:pPr>
          </w:p>
        </w:tc>
      </w:tr>
      <w:tr w14:paraId="7A0D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04E68414">
            <w:pPr>
              <w:rPr>
                <w:rFonts w:ascii="Arial"/>
                <w:sz w:val="21"/>
              </w:rPr>
            </w:pPr>
          </w:p>
        </w:tc>
        <w:tc>
          <w:tcPr>
            <w:tcW w:w="1556" w:type="dxa"/>
            <w:vAlign w:val="top"/>
          </w:tcPr>
          <w:p w14:paraId="17C9A3A0">
            <w:pPr>
              <w:rPr>
                <w:rFonts w:ascii="Arial"/>
                <w:sz w:val="21"/>
              </w:rPr>
            </w:pPr>
          </w:p>
        </w:tc>
        <w:tc>
          <w:tcPr>
            <w:tcW w:w="2126" w:type="dxa"/>
            <w:vAlign w:val="top"/>
          </w:tcPr>
          <w:p w14:paraId="507C89DF">
            <w:pPr>
              <w:rPr>
                <w:rFonts w:ascii="Arial"/>
                <w:sz w:val="21"/>
              </w:rPr>
            </w:pPr>
          </w:p>
        </w:tc>
        <w:tc>
          <w:tcPr>
            <w:tcW w:w="1980" w:type="dxa"/>
            <w:vAlign w:val="top"/>
          </w:tcPr>
          <w:p w14:paraId="38582558">
            <w:pPr>
              <w:rPr>
                <w:rFonts w:ascii="Arial"/>
                <w:sz w:val="21"/>
              </w:rPr>
            </w:pPr>
          </w:p>
        </w:tc>
        <w:tc>
          <w:tcPr>
            <w:tcW w:w="851" w:type="dxa"/>
            <w:vAlign w:val="top"/>
          </w:tcPr>
          <w:p w14:paraId="27EC69F1">
            <w:pPr>
              <w:rPr>
                <w:rFonts w:ascii="Arial"/>
                <w:sz w:val="21"/>
              </w:rPr>
            </w:pPr>
          </w:p>
        </w:tc>
        <w:tc>
          <w:tcPr>
            <w:tcW w:w="849" w:type="dxa"/>
            <w:vAlign w:val="top"/>
          </w:tcPr>
          <w:p w14:paraId="429FE35D">
            <w:pPr>
              <w:rPr>
                <w:rFonts w:ascii="Arial"/>
                <w:sz w:val="21"/>
              </w:rPr>
            </w:pPr>
          </w:p>
        </w:tc>
        <w:tc>
          <w:tcPr>
            <w:tcW w:w="1134" w:type="dxa"/>
            <w:vAlign w:val="top"/>
          </w:tcPr>
          <w:p w14:paraId="702E33D2">
            <w:pPr>
              <w:rPr>
                <w:rFonts w:ascii="Arial"/>
                <w:sz w:val="21"/>
              </w:rPr>
            </w:pPr>
          </w:p>
        </w:tc>
        <w:tc>
          <w:tcPr>
            <w:tcW w:w="990" w:type="dxa"/>
            <w:vAlign w:val="top"/>
          </w:tcPr>
          <w:p w14:paraId="03C413C2">
            <w:pPr>
              <w:rPr>
                <w:rFonts w:ascii="Arial"/>
                <w:sz w:val="21"/>
              </w:rPr>
            </w:pPr>
          </w:p>
        </w:tc>
        <w:tc>
          <w:tcPr>
            <w:tcW w:w="992" w:type="dxa"/>
            <w:vAlign w:val="top"/>
          </w:tcPr>
          <w:p w14:paraId="31110264">
            <w:pPr>
              <w:rPr>
                <w:rFonts w:ascii="Arial"/>
                <w:sz w:val="21"/>
              </w:rPr>
            </w:pPr>
          </w:p>
        </w:tc>
        <w:tc>
          <w:tcPr>
            <w:tcW w:w="849" w:type="dxa"/>
            <w:vAlign w:val="top"/>
          </w:tcPr>
          <w:p w14:paraId="5B2B6998">
            <w:pPr>
              <w:rPr>
                <w:rFonts w:ascii="Arial"/>
                <w:sz w:val="21"/>
              </w:rPr>
            </w:pPr>
          </w:p>
        </w:tc>
        <w:tc>
          <w:tcPr>
            <w:tcW w:w="1131" w:type="dxa"/>
            <w:vAlign w:val="top"/>
          </w:tcPr>
          <w:p w14:paraId="4C77FD50">
            <w:pPr>
              <w:rPr>
                <w:rFonts w:ascii="Arial"/>
                <w:sz w:val="21"/>
              </w:rPr>
            </w:pPr>
          </w:p>
        </w:tc>
        <w:tc>
          <w:tcPr>
            <w:tcW w:w="789" w:type="dxa"/>
            <w:tcBorders>
              <w:right w:val="single" w:color="000000" w:sz="6" w:space="0"/>
            </w:tcBorders>
            <w:vAlign w:val="top"/>
          </w:tcPr>
          <w:p w14:paraId="7D8690BE">
            <w:pPr>
              <w:rPr>
                <w:rFonts w:ascii="Arial"/>
                <w:sz w:val="21"/>
              </w:rPr>
            </w:pPr>
          </w:p>
        </w:tc>
      </w:tr>
      <w:tr w14:paraId="3331F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5FA8DD4E">
            <w:pPr>
              <w:rPr>
                <w:rFonts w:ascii="Arial"/>
                <w:sz w:val="21"/>
              </w:rPr>
            </w:pPr>
          </w:p>
        </w:tc>
        <w:tc>
          <w:tcPr>
            <w:tcW w:w="1556" w:type="dxa"/>
            <w:vAlign w:val="top"/>
          </w:tcPr>
          <w:p w14:paraId="2DF3913B">
            <w:pPr>
              <w:rPr>
                <w:rFonts w:ascii="Arial"/>
                <w:sz w:val="21"/>
              </w:rPr>
            </w:pPr>
          </w:p>
        </w:tc>
        <w:tc>
          <w:tcPr>
            <w:tcW w:w="2126" w:type="dxa"/>
            <w:vAlign w:val="top"/>
          </w:tcPr>
          <w:p w14:paraId="62A9CD1E">
            <w:pPr>
              <w:rPr>
                <w:rFonts w:ascii="Arial"/>
                <w:sz w:val="21"/>
              </w:rPr>
            </w:pPr>
          </w:p>
        </w:tc>
        <w:tc>
          <w:tcPr>
            <w:tcW w:w="1980" w:type="dxa"/>
            <w:vAlign w:val="top"/>
          </w:tcPr>
          <w:p w14:paraId="27F29B8D">
            <w:pPr>
              <w:rPr>
                <w:rFonts w:ascii="Arial"/>
                <w:sz w:val="21"/>
              </w:rPr>
            </w:pPr>
          </w:p>
        </w:tc>
        <w:tc>
          <w:tcPr>
            <w:tcW w:w="851" w:type="dxa"/>
            <w:vAlign w:val="top"/>
          </w:tcPr>
          <w:p w14:paraId="68D7B228">
            <w:pPr>
              <w:rPr>
                <w:rFonts w:ascii="Arial"/>
                <w:sz w:val="21"/>
              </w:rPr>
            </w:pPr>
          </w:p>
        </w:tc>
        <w:tc>
          <w:tcPr>
            <w:tcW w:w="849" w:type="dxa"/>
            <w:vAlign w:val="top"/>
          </w:tcPr>
          <w:p w14:paraId="6910253D">
            <w:pPr>
              <w:rPr>
                <w:rFonts w:ascii="Arial"/>
                <w:sz w:val="21"/>
              </w:rPr>
            </w:pPr>
          </w:p>
        </w:tc>
        <w:tc>
          <w:tcPr>
            <w:tcW w:w="1134" w:type="dxa"/>
            <w:vAlign w:val="top"/>
          </w:tcPr>
          <w:p w14:paraId="7F591DE8">
            <w:pPr>
              <w:rPr>
                <w:rFonts w:ascii="Arial"/>
                <w:sz w:val="21"/>
              </w:rPr>
            </w:pPr>
          </w:p>
        </w:tc>
        <w:tc>
          <w:tcPr>
            <w:tcW w:w="990" w:type="dxa"/>
            <w:vAlign w:val="top"/>
          </w:tcPr>
          <w:p w14:paraId="62A37215">
            <w:pPr>
              <w:rPr>
                <w:rFonts w:ascii="Arial"/>
                <w:sz w:val="21"/>
              </w:rPr>
            </w:pPr>
          </w:p>
        </w:tc>
        <w:tc>
          <w:tcPr>
            <w:tcW w:w="992" w:type="dxa"/>
            <w:vAlign w:val="top"/>
          </w:tcPr>
          <w:p w14:paraId="22B8257B">
            <w:pPr>
              <w:rPr>
                <w:rFonts w:ascii="Arial"/>
                <w:sz w:val="21"/>
              </w:rPr>
            </w:pPr>
          </w:p>
        </w:tc>
        <w:tc>
          <w:tcPr>
            <w:tcW w:w="849" w:type="dxa"/>
            <w:vAlign w:val="top"/>
          </w:tcPr>
          <w:p w14:paraId="14E3ADD0">
            <w:pPr>
              <w:rPr>
                <w:rFonts w:ascii="Arial"/>
                <w:sz w:val="21"/>
              </w:rPr>
            </w:pPr>
          </w:p>
        </w:tc>
        <w:tc>
          <w:tcPr>
            <w:tcW w:w="1131" w:type="dxa"/>
            <w:vAlign w:val="top"/>
          </w:tcPr>
          <w:p w14:paraId="39D0F9D7">
            <w:pPr>
              <w:rPr>
                <w:rFonts w:ascii="Arial"/>
                <w:sz w:val="21"/>
              </w:rPr>
            </w:pPr>
          </w:p>
        </w:tc>
        <w:tc>
          <w:tcPr>
            <w:tcW w:w="789" w:type="dxa"/>
            <w:tcBorders>
              <w:right w:val="single" w:color="000000" w:sz="6" w:space="0"/>
            </w:tcBorders>
            <w:vAlign w:val="top"/>
          </w:tcPr>
          <w:p w14:paraId="6288EB38">
            <w:pPr>
              <w:rPr>
                <w:rFonts w:ascii="Arial"/>
                <w:sz w:val="21"/>
              </w:rPr>
            </w:pPr>
          </w:p>
        </w:tc>
      </w:tr>
      <w:tr w14:paraId="3B9A9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1CA141EC">
            <w:pPr>
              <w:rPr>
                <w:rFonts w:ascii="Arial"/>
                <w:sz w:val="21"/>
              </w:rPr>
            </w:pPr>
          </w:p>
        </w:tc>
        <w:tc>
          <w:tcPr>
            <w:tcW w:w="1556" w:type="dxa"/>
            <w:vAlign w:val="top"/>
          </w:tcPr>
          <w:p w14:paraId="037B1632">
            <w:pPr>
              <w:rPr>
                <w:rFonts w:ascii="Arial"/>
                <w:sz w:val="21"/>
              </w:rPr>
            </w:pPr>
          </w:p>
        </w:tc>
        <w:tc>
          <w:tcPr>
            <w:tcW w:w="2126" w:type="dxa"/>
            <w:vAlign w:val="top"/>
          </w:tcPr>
          <w:p w14:paraId="46E7E562">
            <w:pPr>
              <w:rPr>
                <w:rFonts w:ascii="Arial"/>
                <w:sz w:val="21"/>
              </w:rPr>
            </w:pPr>
          </w:p>
        </w:tc>
        <w:tc>
          <w:tcPr>
            <w:tcW w:w="1980" w:type="dxa"/>
            <w:vAlign w:val="top"/>
          </w:tcPr>
          <w:p w14:paraId="55374984">
            <w:pPr>
              <w:rPr>
                <w:rFonts w:ascii="Arial"/>
                <w:sz w:val="21"/>
              </w:rPr>
            </w:pPr>
          </w:p>
        </w:tc>
        <w:tc>
          <w:tcPr>
            <w:tcW w:w="851" w:type="dxa"/>
            <w:vAlign w:val="top"/>
          </w:tcPr>
          <w:p w14:paraId="3ADA018A">
            <w:pPr>
              <w:rPr>
                <w:rFonts w:ascii="Arial"/>
                <w:sz w:val="21"/>
              </w:rPr>
            </w:pPr>
          </w:p>
        </w:tc>
        <w:tc>
          <w:tcPr>
            <w:tcW w:w="849" w:type="dxa"/>
            <w:vAlign w:val="top"/>
          </w:tcPr>
          <w:p w14:paraId="148B61A7">
            <w:pPr>
              <w:rPr>
                <w:rFonts w:ascii="Arial"/>
                <w:sz w:val="21"/>
              </w:rPr>
            </w:pPr>
          </w:p>
        </w:tc>
        <w:tc>
          <w:tcPr>
            <w:tcW w:w="1134" w:type="dxa"/>
            <w:vAlign w:val="top"/>
          </w:tcPr>
          <w:p w14:paraId="24E3E775">
            <w:pPr>
              <w:rPr>
                <w:rFonts w:ascii="Arial"/>
                <w:sz w:val="21"/>
              </w:rPr>
            </w:pPr>
          </w:p>
        </w:tc>
        <w:tc>
          <w:tcPr>
            <w:tcW w:w="990" w:type="dxa"/>
            <w:vAlign w:val="top"/>
          </w:tcPr>
          <w:p w14:paraId="0E9F7249">
            <w:pPr>
              <w:rPr>
                <w:rFonts w:ascii="Arial"/>
                <w:sz w:val="21"/>
              </w:rPr>
            </w:pPr>
          </w:p>
        </w:tc>
        <w:tc>
          <w:tcPr>
            <w:tcW w:w="992" w:type="dxa"/>
            <w:vAlign w:val="top"/>
          </w:tcPr>
          <w:p w14:paraId="6B346272">
            <w:pPr>
              <w:rPr>
                <w:rFonts w:ascii="Arial"/>
                <w:sz w:val="21"/>
              </w:rPr>
            </w:pPr>
          </w:p>
        </w:tc>
        <w:tc>
          <w:tcPr>
            <w:tcW w:w="849" w:type="dxa"/>
            <w:vAlign w:val="top"/>
          </w:tcPr>
          <w:p w14:paraId="413D7ACA">
            <w:pPr>
              <w:rPr>
                <w:rFonts w:ascii="Arial"/>
                <w:sz w:val="21"/>
              </w:rPr>
            </w:pPr>
          </w:p>
        </w:tc>
        <w:tc>
          <w:tcPr>
            <w:tcW w:w="1131" w:type="dxa"/>
            <w:vAlign w:val="top"/>
          </w:tcPr>
          <w:p w14:paraId="16F21C77">
            <w:pPr>
              <w:rPr>
                <w:rFonts w:ascii="Arial"/>
                <w:sz w:val="21"/>
              </w:rPr>
            </w:pPr>
          </w:p>
        </w:tc>
        <w:tc>
          <w:tcPr>
            <w:tcW w:w="789" w:type="dxa"/>
            <w:tcBorders>
              <w:right w:val="single" w:color="000000" w:sz="6" w:space="0"/>
            </w:tcBorders>
            <w:vAlign w:val="top"/>
          </w:tcPr>
          <w:p w14:paraId="4804676D">
            <w:pPr>
              <w:rPr>
                <w:rFonts w:ascii="Arial"/>
                <w:sz w:val="21"/>
              </w:rPr>
            </w:pPr>
          </w:p>
        </w:tc>
      </w:tr>
      <w:tr w14:paraId="2DA4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63133CC7">
            <w:pPr>
              <w:rPr>
                <w:rFonts w:ascii="Arial"/>
                <w:sz w:val="21"/>
              </w:rPr>
            </w:pPr>
          </w:p>
        </w:tc>
        <w:tc>
          <w:tcPr>
            <w:tcW w:w="1556" w:type="dxa"/>
            <w:vAlign w:val="top"/>
          </w:tcPr>
          <w:p w14:paraId="2B0590A9">
            <w:pPr>
              <w:rPr>
                <w:rFonts w:ascii="Arial"/>
                <w:sz w:val="21"/>
              </w:rPr>
            </w:pPr>
          </w:p>
        </w:tc>
        <w:tc>
          <w:tcPr>
            <w:tcW w:w="2126" w:type="dxa"/>
            <w:vAlign w:val="top"/>
          </w:tcPr>
          <w:p w14:paraId="6C4C92CA">
            <w:pPr>
              <w:rPr>
                <w:rFonts w:ascii="Arial"/>
                <w:sz w:val="21"/>
              </w:rPr>
            </w:pPr>
          </w:p>
        </w:tc>
        <w:tc>
          <w:tcPr>
            <w:tcW w:w="1980" w:type="dxa"/>
            <w:vAlign w:val="top"/>
          </w:tcPr>
          <w:p w14:paraId="7411DE7D">
            <w:pPr>
              <w:rPr>
                <w:rFonts w:ascii="Arial"/>
                <w:sz w:val="21"/>
              </w:rPr>
            </w:pPr>
          </w:p>
        </w:tc>
        <w:tc>
          <w:tcPr>
            <w:tcW w:w="851" w:type="dxa"/>
            <w:vAlign w:val="top"/>
          </w:tcPr>
          <w:p w14:paraId="5A3FFF70">
            <w:pPr>
              <w:rPr>
                <w:rFonts w:ascii="Arial"/>
                <w:sz w:val="21"/>
              </w:rPr>
            </w:pPr>
          </w:p>
        </w:tc>
        <w:tc>
          <w:tcPr>
            <w:tcW w:w="849" w:type="dxa"/>
            <w:vAlign w:val="top"/>
          </w:tcPr>
          <w:p w14:paraId="5B16522E">
            <w:pPr>
              <w:rPr>
                <w:rFonts w:ascii="Arial"/>
                <w:sz w:val="21"/>
              </w:rPr>
            </w:pPr>
          </w:p>
        </w:tc>
        <w:tc>
          <w:tcPr>
            <w:tcW w:w="1134" w:type="dxa"/>
            <w:vAlign w:val="top"/>
          </w:tcPr>
          <w:p w14:paraId="48F1ACA3">
            <w:pPr>
              <w:rPr>
                <w:rFonts w:ascii="Arial"/>
                <w:sz w:val="21"/>
              </w:rPr>
            </w:pPr>
          </w:p>
        </w:tc>
        <w:tc>
          <w:tcPr>
            <w:tcW w:w="990" w:type="dxa"/>
            <w:vAlign w:val="top"/>
          </w:tcPr>
          <w:p w14:paraId="253C1F20">
            <w:pPr>
              <w:rPr>
                <w:rFonts w:ascii="Arial"/>
                <w:sz w:val="21"/>
              </w:rPr>
            </w:pPr>
          </w:p>
        </w:tc>
        <w:tc>
          <w:tcPr>
            <w:tcW w:w="992" w:type="dxa"/>
            <w:vAlign w:val="top"/>
          </w:tcPr>
          <w:p w14:paraId="2B850012">
            <w:pPr>
              <w:rPr>
                <w:rFonts w:ascii="Arial"/>
                <w:sz w:val="21"/>
              </w:rPr>
            </w:pPr>
          </w:p>
        </w:tc>
        <w:tc>
          <w:tcPr>
            <w:tcW w:w="849" w:type="dxa"/>
            <w:vAlign w:val="top"/>
          </w:tcPr>
          <w:p w14:paraId="1B388B60">
            <w:pPr>
              <w:rPr>
                <w:rFonts w:ascii="Arial"/>
                <w:sz w:val="21"/>
              </w:rPr>
            </w:pPr>
          </w:p>
        </w:tc>
        <w:tc>
          <w:tcPr>
            <w:tcW w:w="1131" w:type="dxa"/>
            <w:vAlign w:val="top"/>
          </w:tcPr>
          <w:p w14:paraId="40DA57FC">
            <w:pPr>
              <w:rPr>
                <w:rFonts w:ascii="Arial"/>
                <w:sz w:val="21"/>
              </w:rPr>
            </w:pPr>
          </w:p>
        </w:tc>
        <w:tc>
          <w:tcPr>
            <w:tcW w:w="789" w:type="dxa"/>
            <w:tcBorders>
              <w:right w:val="single" w:color="000000" w:sz="6" w:space="0"/>
            </w:tcBorders>
            <w:vAlign w:val="top"/>
          </w:tcPr>
          <w:p w14:paraId="211613AE">
            <w:pPr>
              <w:rPr>
                <w:rFonts w:ascii="Arial"/>
                <w:sz w:val="21"/>
              </w:rPr>
            </w:pPr>
          </w:p>
        </w:tc>
      </w:tr>
      <w:tr w14:paraId="68469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52F690C8">
            <w:pPr>
              <w:rPr>
                <w:rFonts w:ascii="Arial"/>
                <w:sz w:val="21"/>
              </w:rPr>
            </w:pPr>
          </w:p>
        </w:tc>
        <w:tc>
          <w:tcPr>
            <w:tcW w:w="1556" w:type="dxa"/>
            <w:vAlign w:val="top"/>
          </w:tcPr>
          <w:p w14:paraId="0BDE60D8">
            <w:pPr>
              <w:rPr>
                <w:rFonts w:ascii="Arial"/>
                <w:sz w:val="21"/>
              </w:rPr>
            </w:pPr>
          </w:p>
        </w:tc>
        <w:tc>
          <w:tcPr>
            <w:tcW w:w="2126" w:type="dxa"/>
            <w:vAlign w:val="top"/>
          </w:tcPr>
          <w:p w14:paraId="57AF6AB8">
            <w:pPr>
              <w:rPr>
                <w:rFonts w:ascii="Arial"/>
                <w:sz w:val="21"/>
              </w:rPr>
            </w:pPr>
          </w:p>
        </w:tc>
        <w:tc>
          <w:tcPr>
            <w:tcW w:w="1980" w:type="dxa"/>
            <w:vAlign w:val="top"/>
          </w:tcPr>
          <w:p w14:paraId="0F8D992D">
            <w:pPr>
              <w:rPr>
                <w:rFonts w:ascii="Arial"/>
                <w:sz w:val="21"/>
              </w:rPr>
            </w:pPr>
          </w:p>
        </w:tc>
        <w:tc>
          <w:tcPr>
            <w:tcW w:w="851" w:type="dxa"/>
            <w:vAlign w:val="top"/>
          </w:tcPr>
          <w:p w14:paraId="574522E2">
            <w:pPr>
              <w:rPr>
                <w:rFonts w:ascii="Arial"/>
                <w:sz w:val="21"/>
              </w:rPr>
            </w:pPr>
          </w:p>
        </w:tc>
        <w:tc>
          <w:tcPr>
            <w:tcW w:w="849" w:type="dxa"/>
            <w:vAlign w:val="top"/>
          </w:tcPr>
          <w:p w14:paraId="59A1D80C">
            <w:pPr>
              <w:rPr>
                <w:rFonts w:ascii="Arial"/>
                <w:sz w:val="21"/>
              </w:rPr>
            </w:pPr>
          </w:p>
        </w:tc>
        <w:tc>
          <w:tcPr>
            <w:tcW w:w="1134" w:type="dxa"/>
            <w:vAlign w:val="top"/>
          </w:tcPr>
          <w:p w14:paraId="55324C99">
            <w:pPr>
              <w:rPr>
                <w:rFonts w:ascii="Arial"/>
                <w:sz w:val="21"/>
              </w:rPr>
            </w:pPr>
          </w:p>
        </w:tc>
        <w:tc>
          <w:tcPr>
            <w:tcW w:w="990" w:type="dxa"/>
            <w:vAlign w:val="top"/>
          </w:tcPr>
          <w:p w14:paraId="64839C11">
            <w:pPr>
              <w:rPr>
                <w:rFonts w:ascii="Arial"/>
                <w:sz w:val="21"/>
              </w:rPr>
            </w:pPr>
          </w:p>
        </w:tc>
        <w:tc>
          <w:tcPr>
            <w:tcW w:w="992" w:type="dxa"/>
            <w:vAlign w:val="top"/>
          </w:tcPr>
          <w:p w14:paraId="38608662">
            <w:pPr>
              <w:rPr>
                <w:rFonts w:ascii="Arial"/>
                <w:sz w:val="21"/>
              </w:rPr>
            </w:pPr>
          </w:p>
        </w:tc>
        <w:tc>
          <w:tcPr>
            <w:tcW w:w="849" w:type="dxa"/>
            <w:vAlign w:val="top"/>
          </w:tcPr>
          <w:p w14:paraId="4ADF6575">
            <w:pPr>
              <w:rPr>
                <w:rFonts w:ascii="Arial"/>
                <w:sz w:val="21"/>
              </w:rPr>
            </w:pPr>
          </w:p>
        </w:tc>
        <w:tc>
          <w:tcPr>
            <w:tcW w:w="1131" w:type="dxa"/>
            <w:vAlign w:val="top"/>
          </w:tcPr>
          <w:p w14:paraId="6DE11683">
            <w:pPr>
              <w:rPr>
                <w:rFonts w:ascii="Arial"/>
                <w:sz w:val="21"/>
              </w:rPr>
            </w:pPr>
          </w:p>
        </w:tc>
        <w:tc>
          <w:tcPr>
            <w:tcW w:w="789" w:type="dxa"/>
            <w:tcBorders>
              <w:right w:val="single" w:color="000000" w:sz="6" w:space="0"/>
            </w:tcBorders>
            <w:vAlign w:val="top"/>
          </w:tcPr>
          <w:p w14:paraId="1DEE9CFD">
            <w:pPr>
              <w:rPr>
                <w:rFonts w:ascii="Arial"/>
                <w:sz w:val="21"/>
              </w:rPr>
            </w:pPr>
          </w:p>
        </w:tc>
      </w:tr>
      <w:tr w14:paraId="72FD4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757E1936">
            <w:pPr>
              <w:rPr>
                <w:rFonts w:ascii="Arial"/>
                <w:sz w:val="21"/>
              </w:rPr>
            </w:pPr>
          </w:p>
        </w:tc>
        <w:tc>
          <w:tcPr>
            <w:tcW w:w="1556" w:type="dxa"/>
            <w:vAlign w:val="top"/>
          </w:tcPr>
          <w:p w14:paraId="32B94DE7">
            <w:pPr>
              <w:rPr>
                <w:rFonts w:ascii="Arial"/>
                <w:sz w:val="21"/>
              </w:rPr>
            </w:pPr>
          </w:p>
        </w:tc>
        <w:tc>
          <w:tcPr>
            <w:tcW w:w="2126" w:type="dxa"/>
            <w:vAlign w:val="top"/>
          </w:tcPr>
          <w:p w14:paraId="25809A3F">
            <w:pPr>
              <w:rPr>
                <w:rFonts w:ascii="Arial"/>
                <w:sz w:val="21"/>
              </w:rPr>
            </w:pPr>
          </w:p>
        </w:tc>
        <w:tc>
          <w:tcPr>
            <w:tcW w:w="1980" w:type="dxa"/>
            <w:vAlign w:val="top"/>
          </w:tcPr>
          <w:p w14:paraId="68CDBBF8">
            <w:pPr>
              <w:rPr>
                <w:rFonts w:ascii="Arial"/>
                <w:sz w:val="21"/>
              </w:rPr>
            </w:pPr>
          </w:p>
        </w:tc>
        <w:tc>
          <w:tcPr>
            <w:tcW w:w="851" w:type="dxa"/>
            <w:vAlign w:val="top"/>
          </w:tcPr>
          <w:p w14:paraId="6C1D3686">
            <w:pPr>
              <w:rPr>
                <w:rFonts w:ascii="Arial"/>
                <w:sz w:val="21"/>
              </w:rPr>
            </w:pPr>
          </w:p>
        </w:tc>
        <w:tc>
          <w:tcPr>
            <w:tcW w:w="849" w:type="dxa"/>
            <w:vAlign w:val="top"/>
          </w:tcPr>
          <w:p w14:paraId="620F57B4">
            <w:pPr>
              <w:rPr>
                <w:rFonts w:ascii="Arial"/>
                <w:sz w:val="21"/>
              </w:rPr>
            </w:pPr>
          </w:p>
        </w:tc>
        <w:tc>
          <w:tcPr>
            <w:tcW w:w="1134" w:type="dxa"/>
            <w:vAlign w:val="top"/>
          </w:tcPr>
          <w:p w14:paraId="3FDBBFAF">
            <w:pPr>
              <w:rPr>
                <w:rFonts w:ascii="Arial"/>
                <w:sz w:val="21"/>
              </w:rPr>
            </w:pPr>
          </w:p>
        </w:tc>
        <w:tc>
          <w:tcPr>
            <w:tcW w:w="990" w:type="dxa"/>
            <w:vAlign w:val="top"/>
          </w:tcPr>
          <w:p w14:paraId="0434241E">
            <w:pPr>
              <w:rPr>
                <w:rFonts w:ascii="Arial"/>
                <w:sz w:val="21"/>
              </w:rPr>
            </w:pPr>
          </w:p>
        </w:tc>
        <w:tc>
          <w:tcPr>
            <w:tcW w:w="992" w:type="dxa"/>
            <w:vAlign w:val="top"/>
          </w:tcPr>
          <w:p w14:paraId="5F31EF00">
            <w:pPr>
              <w:rPr>
                <w:rFonts w:ascii="Arial"/>
                <w:sz w:val="21"/>
              </w:rPr>
            </w:pPr>
          </w:p>
        </w:tc>
        <w:tc>
          <w:tcPr>
            <w:tcW w:w="849" w:type="dxa"/>
            <w:vAlign w:val="top"/>
          </w:tcPr>
          <w:p w14:paraId="43D10C34">
            <w:pPr>
              <w:rPr>
                <w:rFonts w:ascii="Arial"/>
                <w:sz w:val="21"/>
              </w:rPr>
            </w:pPr>
          </w:p>
        </w:tc>
        <w:tc>
          <w:tcPr>
            <w:tcW w:w="1131" w:type="dxa"/>
            <w:vAlign w:val="top"/>
          </w:tcPr>
          <w:p w14:paraId="33D68EF4">
            <w:pPr>
              <w:rPr>
                <w:rFonts w:ascii="Arial"/>
                <w:sz w:val="21"/>
              </w:rPr>
            </w:pPr>
          </w:p>
        </w:tc>
        <w:tc>
          <w:tcPr>
            <w:tcW w:w="789" w:type="dxa"/>
            <w:tcBorders>
              <w:right w:val="single" w:color="000000" w:sz="6" w:space="0"/>
            </w:tcBorders>
            <w:vAlign w:val="top"/>
          </w:tcPr>
          <w:p w14:paraId="0C2C4ECC">
            <w:pPr>
              <w:rPr>
                <w:rFonts w:ascii="Arial"/>
                <w:sz w:val="21"/>
              </w:rPr>
            </w:pPr>
          </w:p>
        </w:tc>
      </w:tr>
      <w:tr w14:paraId="6D7B4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22" w:type="dxa"/>
            <w:tcBorders>
              <w:left w:val="single" w:color="000000" w:sz="6" w:space="0"/>
              <w:bottom w:val="single" w:color="000000" w:sz="6" w:space="0"/>
            </w:tcBorders>
            <w:vAlign w:val="top"/>
          </w:tcPr>
          <w:p w14:paraId="5B3E57C1">
            <w:pPr>
              <w:rPr>
                <w:rFonts w:ascii="Arial"/>
                <w:sz w:val="21"/>
              </w:rPr>
            </w:pPr>
          </w:p>
        </w:tc>
        <w:tc>
          <w:tcPr>
            <w:tcW w:w="1556" w:type="dxa"/>
            <w:tcBorders>
              <w:bottom w:val="single" w:color="000000" w:sz="6" w:space="0"/>
            </w:tcBorders>
            <w:vAlign w:val="top"/>
          </w:tcPr>
          <w:p w14:paraId="2D607688">
            <w:pPr>
              <w:rPr>
                <w:rFonts w:ascii="Arial"/>
                <w:sz w:val="21"/>
              </w:rPr>
            </w:pPr>
          </w:p>
        </w:tc>
        <w:tc>
          <w:tcPr>
            <w:tcW w:w="2126" w:type="dxa"/>
            <w:tcBorders>
              <w:bottom w:val="single" w:color="000000" w:sz="6" w:space="0"/>
            </w:tcBorders>
            <w:vAlign w:val="top"/>
          </w:tcPr>
          <w:p w14:paraId="2767C94D">
            <w:pPr>
              <w:pStyle w:val="14"/>
              <w:spacing w:before="162" w:line="221" w:lineRule="auto"/>
              <w:ind w:left="705"/>
              <w:rPr>
                <w:sz w:val="24"/>
                <w:szCs w:val="24"/>
              </w:rPr>
            </w:pPr>
            <w:r>
              <w:rPr>
                <w:spacing w:val="-6"/>
                <w:sz w:val="24"/>
                <w:szCs w:val="24"/>
              </w:rPr>
              <w:t>合</w:t>
            </w:r>
            <w:r>
              <w:rPr>
                <w:spacing w:val="5"/>
                <w:sz w:val="24"/>
                <w:szCs w:val="24"/>
              </w:rPr>
              <w:t xml:space="preserve">  </w:t>
            </w:r>
            <w:r>
              <w:rPr>
                <w:spacing w:val="-6"/>
                <w:sz w:val="24"/>
                <w:szCs w:val="24"/>
              </w:rPr>
              <w:t>计</w:t>
            </w:r>
          </w:p>
        </w:tc>
        <w:tc>
          <w:tcPr>
            <w:tcW w:w="1980" w:type="dxa"/>
            <w:tcBorders>
              <w:bottom w:val="single" w:color="000000" w:sz="6" w:space="0"/>
            </w:tcBorders>
            <w:vAlign w:val="top"/>
          </w:tcPr>
          <w:p w14:paraId="75C81F4C">
            <w:pPr>
              <w:rPr>
                <w:rFonts w:ascii="Arial"/>
                <w:sz w:val="21"/>
              </w:rPr>
            </w:pPr>
          </w:p>
        </w:tc>
        <w:tc>
          <w:tcPr>
            <w:tcW w:w="851" w:type="dxa"/>
            <w:tcBorders>
              <w:bottom w:val="single" w:color="000000" w:sz="6" w:space="0"/>
            </w:tcBorders>
            <w:vAlign w:val="top"/>
          </w:tcPr>
          <w:p w14:paraId="46122441">
            <w:pPr>
              <w:rPr>
                <w:rFonts w:ascii="Arial"/>
                <w:sz w:val="21"/>
              </w:rPr>
            </w:pPr>
          </w:p>
        </w:tc>
        <w:tc>
          <w:tcPr>
            <w:tcW w:w="849" w:type="dxa"/>
            <w:tcBorders>
              <w:bottom w:val="single" w:color="000000" w:sz="6" w:space="0"/>
            </w:tcBorders>
            <w:vAlign w:val="top"/>
          </w:tcPr>
          <w:p w14:paraId="28FDC3E8">
            <w:pPr>
              <w:rPr>
                <w:rFonts w:ascii="Arial"/>
                <w:sz w:val="21"/>
              </w:rPr>
            </w:pPr>
          </w:p>
        </w:tc>
        <w:tc>
          <w:tcPr>
            <w:tcW w:w="1134" w:type="dxa"/>
            <w:tcBorders>
              <w:bottom w:val="single" w:color="000000" w:sz="6" w:space="0"/>
            </w:tcBorders>
            <w:vAlign w:val="top"/>
          </w:tcPr>
          <w:p w14:paraId="373A4232">
            <w:pPr>
              <w:rPr>
                <w:rFonts w:ascii="Arial"/>
                <w:sz w:val="21"/>
              </w:rPr>
            </w:pPr>
          </w:p>
        </w:tc>
        <w:tc>
          <w:tcPr>
            <w:tcW w:w="990" w:type="dxa"/>
            <w:tcBorders>
              <w:bottom w:val="single" w:color="000000" w:sz="6" w:space="0"/>
            </w:tcBorders>
            <w:vAlign w:val="top"/>
          </w:tcPr>
          <w:p w14:paraId="4F36A0E6">
            <w:pPr>
              <w:rPr>
                <w:rFonts w:ascii="Arial"/>
                <w:sz w:val="21"/>
              </w:rPr>
            </w:pPr>
          </w:p>
        </w:tc>
        <w:tc>
          <w:tcPr>
            <w:tcW w:w="992" w:type="dxa"/>
            <w:tcBorders>
              <w:bottom w:val="single" w:color="000000" w:sz="6" w:space="0"/>
            </w:tcBorders>
            <w:vAlign w:val="top"/>
          </w:tcPr>
          <w:p w14:paraId="777F5807">
            <w:pPr>
              <w:rPr>
                <w:rFonts w:ascii="Arial"/>
                <w:sz w:val="21"/>
              </w:rPr>
            </w:pPr>
          </w:p>
        </w:tc>
        <w:tc>
          <w:tcPr>
            <w:tcW w:w="849" w:type="dxa"/>
            <w:tcBorders>
              <w:bottom w:val="single" w:color="000000" w:sz="6" w:space="0"/>
            </w:tcBorders>
            <w:vAlign w:val="top"/>
          </w:tcPr>
          <w:p w14:paraId="4079CECB">
            <w:pPr>
              <w:rPr>
                <w:rFonts w:ascii="Arial"/>
                <w:sz w:val="21"/>
              </w:rPr>
            </w:pPr>
          </w:p>
        </w:tc>
        <w:tc>
          <w:tcPr>
            <w:tcW w:w="1131" w:type="dxa"/>
            <w:tcBorders>
              <w:bottom w:val="single" w:color="000000" w:sz="6" w:space="0"/>
            </w:tcBorders>
            <w:vAlign w:val="top"/>
          </w:tcPr>
          <w:p w14:paraId="2F82AF96">
            <w:pPr>
              <w:rPr>
                <w:rFonts w:ascii="Arial"/>
                <w:sz w:val="21"/>
              </w:rPr>
            </w:pPr>
          </w:p>
        </w:tc>
        <w:tc>
          <w:tcPr>
            <w:tcW w:w="789" w:type="dxa"/>
            <w:tcBorders>
              <w:bottom w:val="single" w:color="000000" w:sz="6" w:space="0"/>
              <w:right w:val="single" w:color="000000" w:sz="6" w:space="0"/>
            </w:tcBorders>
            <w:vAlign w:val="top"/>
          </w:tcPr>
          <w:p w14:paraId="654B8D25">
            <w:pPr>
              <w:rPr>
                <w:rFonts w:ascii="Arial"/>
                <w:sz w:val="21"/>
              </w:rPr>
            </w:pPr>
          </w:p>
        </w:tc>
      </w:tr>
    </w:tbl>
    <w:p w14:paraId="21CCBD83">
      <w:pPr>
        <w:spacing w:before="311" w:line="219" w:lineRule="auto"/>
        <w:ind w:left="2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21DF1BB8">
      <w:pPr>
        <w:spacing w:line="219" w:lineRule="auto"/>
        <w:rPr>
          <w:rFonts w:ascii="宋体" w:hAnsi="宋体" w:eastAsia="宋体" w:cs="宋体"/>
          <w:sz w:val="24"/>
          <w:szCs w:val="24"/>
        </w:rPr>
        <w:sectPr>
          <w:footerReference r:id="rId173" w:type="default"/>
          <w:pgSz w:w="16841" w:h="11907"/>
          <w:pgMar w:top="1253" w:right="1427" w:bottom="1252" w:left="1428" w:header="1134" w:footer="907" w:gutter="0"/>
          <w:pgNumType w:fmt="decimal"/>
          <w:cols w:space="720" w:num="1"/>
        </w:sectPr>
      </w:pPr>
    </w:p>
    <w:p w14:paraId="4016BA23">
      <w:pPr>
        <w:spacing w:before="91" w:line="219" w:lineRule="auto"/>
        <w:ind w:left="3771"/>
        <w:rPr>
          <w:rFonts w:ascii="宋体" w:hAnsi="宋体" w:eastAsia="宋体" w:cs="宋体"/>
          <w:sz w:val="28"/>
          <w:szCs w:val="28"/>
        </w:rPr>
      </w:pPr>
      <w:r>
        <w:rPr>
          <w:rFonts w:ascii="宋体" w:hAnsi="宋体" w:eastAsia="宋体" w:cs="宋体"/>
          <w:b/>
          <w:bCs/>
          <w:spacing w:val="-3"/>
          <w:sz w:val="28"/>
          <w:szCs w:val="28"/>
        </w:rPr>
        <w:t>金属结构设备及安装工程分类分项工程量清单计价表</w:t>
      </w:r>
    </w:p>
    <w:p w14:paraId="7E109186">
      <w:pPr>
        <w:spacing w:before="205" w:line="212" w:lineRule="auto"/>
        <w:ind w:left="25"/>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396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556"/>
        <w:gridCol w:w="2126"/>
        <w:gridCol w:w="1980"/>
        <w:gridCol w:w="851"/>
        <w:gridCol w:w="849"/>
        <w:gridCol w:w="1134"/>
        <w:gridCol w:w="990"/>
        <w:gridCol w:w="992"/>
        <w:gridCol w:w="849"/>
        <w:gridCol w:w="1131"/>
        <w:gridCol w:w="789"/>
      </w:tblGrid>
      <w:tr w14:paraId="04D0F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22" w:type="dxa"/>
            <w:vMerge w:val="restart"/>
            <w:tcBorders>
              <w:top w:val="single" w:color="000000" w:sz="6" w:space="0"/>
              <w:left w:val="single" w:color="000000" w:sz="6" w:space="0"/>
              <w:bottom w:val="nil"/>
            </w:tcBorders>
            <w:vAlign w:val="top"/>
          </w:tcPr>
          <w:p w14:paraId="1580E79D">
            <w:pPr>
              <w:spacing w:line="303" w:lineRule="auto"/>
              <w:rPr>
                <w:rFonts w:ascii="Arial"/>
                <w:sz w:val="21"/>
              </w:rPr>
            </w:pPr>
          </w:p>
          <w:p w14:paraId="2E1E8A06">
            <w:pPr>
              <w:pStyle w:val="14"/>
              <w:spacing w:before="78" w:line="221" w:lineRule="auto"/>
              <w:ind w:left="120"/>
              <w:rPr>
                <w:sz w:val="24"/>
                <w:szCs w:val="24"/>
              </w:rPr>
            </w:pPr>
            <w:r>
              <w:rPr>
                <w:spacing w:val="-3"/>
                <w:sz w:val="24"/>
                <w:szCs w:val="24"/>
              </w:rPr>
              <w:t>序号</w:t>
            </w:r>
          </w:p>
        </w:tc>
        <w:tc>
          <w:tcPr>
            <w:tcW w:w="1556" w:type="dxa"/>
            <w:vMerge w:val="restart"/>
            <w:tcBorders>
              <w:top w:val="single" w:color="000000" w:sz="6" w:space="0"/>
              <w:bottom w:val="nil"/>
            </w:tcBorders>
            <w:vAlign w:val="top"/>
          </w:tcPr>
          <w:p w14:paraId="34A4F93A">
            <w:pPr>
              <w:spacing w:line="303" w:lineRule="auto"/>
              <w:rPr>
                <w:rFonts w:ascii="Arial"/>
                <w:sz w:val="21"/>
              </w:rPr>
            </w:pPr>
          </w:p>
          <w:p w14:paraId="6B853E9B">
            <w:pPr>
              <w:pStyle w:val="14"/>
              <w:spacing w:before="78" w:line="220" w:lineRule="auto"/>
              <w:ind w:left="301"/>
              <w:rPr>
                <w:sz w:val="24"/>
                <w:szCs w:val="24"/>
              </w:rPr>
            </w:pPr>
            <w:r>
              <w:rPr>
                <w:spacing w:val="-3"/>
                <w:sz w:val="24"/>
                <w:szCs w:val="24"/>
              </w:rPr>
              <w:t>项目编码</w:t>
            </w:r>
          </w:p>
        </w:tc>
        <w:tc>
          <w:tcPr>
            <w:tcW w:w="2126" w:type="dxa"/>
            <w:vMerge w:val="restart"/>
            <w:tcBorders>
              <w:top w:val="single" w:color="000000" w:sz="6" w:space="0"/>
              <w:bottom w:val="nil"/>
            </w:tcBorders>
            <w:vAlign w:val="top"/>
          </w:tcPr>
          <w:p w14:paraId="7C610A5F">
            <w:pPr>
              <w:spacing w:line="304" w:lineRule="auto"/>
              <w:rPr>
                <w:rFonts w:ascii="Arial"/>
                <w:sz w:val="21"/>
              </w:rPr>
            </w:pPr>
          </w:p>
          <w:p w14:paraId="259B53BB">
            <w:pPr>
              <w:pStyle w:val="14"/>
              <w:spacing w:before="78" w:line="220" w:lineRule="auto"/>
              <w:ind w:left="588"/>
              <w:rPr>
                <w:sz w:val="24"/>
                <w:szCs w:val="24"/>
              </w:rPr>
            </w:pPr>
            <w:r>
              <w:rPr>
                <w:spacing w:val="-3"/>
                <w:sz w:val="24"/>
                <w:szCs w:val="24"/>
              </w:rPr>
              <w:t>项目名称</w:t>
            </w:r>
          </w:p>
        </w:tc>
        <w:tc>
          <w:tcPr>
            <w:tcW w:w="1980" w:type="dxa"/>
            <w:vMerge w:val="restart"/>
            <w:tcBorders>
              <w:top w:val="single" w:color="000000" w:sz="6" w:space="0"/>
              <w:bottom w:val="nil"/>
            </w:tcBorders>
            <w:vAlign w:val="top"/>
          </w:tcPr>
          <w:p w14:paraId="37B06C17">
            <w:pPr>
              <w:pStyle w:val="14"/>
              <w:spacing w:before="227" w:line="220" w:lineRule="auto"/>
              <w:ind w:left="519"/>
              <w:rPr>
                <w:sz w:val="24"/>
                <w:szCs w:val="24"/>
              </w:rPr>
            </w:pPr>
            <w:r>
              <w:rPr>
                <w:spacing w:val="-3"/>
                <w:sz w:val="24"/>
                <w:szCs w:val="24"/>
              </w:rPr>
              <w:t>项目主要</w:t>
            </w:r>
          </w:p>
          <w:p w14:paraId="577C50F6">
            <w:pPr>
              <w:pStyle w:val="14"/>
              <w:spacing w:before="25" w:line="220" w:lineRule="auto"/>
              <w:ind w:left="515"/>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vMerge w:val="restart"/>
            <w:tcBorders>
              <w:top w:val="single" w:color="000000" w:sz="6" w:space="0"/>
              <w:bottom w:val="nil"/>
            </w:tcBorders>
            <w:vAlign w:val="top"/>
          </w:tcPr>
          <w:p w14:paraId="0231D216">
            <w:pPr>
              <w:pStyle w:val="14"/>
              <w:spacing w:before="227" w:line="221" w:lineRule="auto"/>
              <w:ind w:left="191"/>
              <w:rPr>
                <w:sz w:val="24"/>
                <w:szCs w:val="24"/>
              </w:rPr>
            </w:pPr>
            <w:r>
              <w:rPr>
                <w:spacing w:val="-3"/>
                <w:sz w:val="24"/>
                <w:szCs w:val="24"/>
              </w:rPr>
              <w:t>计量</w:t>
            </w:r>
          </w:p>
          <w:p w14:paraId="05E0592D">
            <w:pPr>
              <w:pStyle w:val="14"/>
              <w:spacing w:before="25" w:line="220" w:lineRule="auto"/>
              <w:ind w:left="193"/>
              <w:rPr>
                <w:sz w:val="24"/>
                <w:szCs w:val="24"/>
              </w:rPr>
            </w:pPr>
            <w:r>
              <w:rPr>
                <w:spacing w:val="-3"/>
                <w:sz w:val="24"/>
                <w:szCs w:val="24"/>
              </w:rPr>
              <w:t>单位</w:t>
            </w:r>
          </w:p>
        </w:tc>
        <w:tc>
          <w:tcPr>
            <w:tcW w:w="849" w:type="dxa"/>
            <w:vMerge w:val="restart"/>
            <w:tcBorders>
              <w:top w:val="single" w:color="000000" w:sz="6" w:space="0"/>
              <w:bottom w:val="nil"/>
            </w:tcBorders>
            <w:vAlign w:val="top"/>
          </w:tcPr>
          <w:p w14:paraId="01265FC5">
            <w:pPr>
              <w:pStyle w:val="14"/>
              <w:spacing w:before="227" w:line="220" w:lineRule="auto"/>
              <w:ind w:left="195"/>
              <w:rPr>
                <w:sz w:val="24"/>
                <w:szCs w:val="24"/>
              </w:rPr>
            </w:pPr>
            <w:r>
              <w:rPr>
                <w:spacing w:val="-4"/>
                <w:sz w:val="24"/>
                <w:szCs w:val="24"/>
              </w:rPr>
              <w:t>工程</w:t>
            </w:r>
          </w:p>
          <w:p w14:paraId="0469F6D8">
            <w:pPr>
              <w:pStyle w:val="14"/>
              <w:spacing w:before="25" w:line="220" w:lineRule="auto"/>
              <w:ind w:left="194"/>
              <w:rPr>
                <w:sz w:val="24"/>
                <w:szCs w:val="24"/>
              </w:rPr>
            </w:pPr>
            <w:r>
              <w:rPr>
                <w:spacing w:val="-3"/>
                <w:sz w:val="24"/>
                <w:szCs w:val="24"/>
              </w:rPr>
              <w:t>数量</w:t>
            </w:r>
          </w:p>
        </w:tc>
        <w:tc>
          <w:tcPr>
            <w:tcW w:w="2124" w:type="dxa"/>
            <w:gridSpan w:val="2"/>
            <w:tcBorders>
              <w:top w:val="single" w:color="000000" w:sz="6" w:space="0"/>
            </w:tcBorders>
            <w:vAlign w:val="top"/>
          </w:tcPr>
          <w:p w14:paraId="09B0E717">
            <w:pPr>
              <w:pStyle w:val="14"/>
              <w:spacing w:before="131" w:line="218" w:lineRule="auto"/>
              <w:ind w:left="473"/>
              <w:rPr>
                <w:sz w:val="24"/>
                <w:szCs w:val="24"/>
              </w:rPr>
            </w:pPr>
            <w:r>
              <w:rPr>
                <w:spacing w:val="-5"/>
                <w:sz w:val="24"/>
                <w:szCs w:val="24"/>
              </w:rPr>
              <w:t>单价（元）</w:t>
            </w:r>
          </w:p>
        </w:tc>
        <w:tc>
          <w:tcPr>
            <w:tcW w:w="1841" w:type="dxa"/>
            <w:gridSpan w:val="2"/>
            <w:tcBorders>
              <w:top w:val="single" w:color="000000" w:sz="6" w:space="0"/>
            </w:tcBorders>
            <w:vAlign w:val="top"/>
          </w:tcPr>
          <w:p w14:paraId="45A31D24">
            <w:pPr>
              <w:pStyle w:val="14"/>
              <w:spacing w:before="131" w:line="218" w:lineRule="auto"/>
              <w:ind w:left="333"/>
              <w:rPr>
                <w:sz w:val="24"/>
                <w:szCs w:val="24"/>
              </w:rPr>
            </w:pPr>
            <w:r>
              <w:rPr>
                <w:spacing w:val="-5"/>
                <w:sz w:val="24"/>
                <w:szCs w:val="24"/>
              </w:rPr>
              <w:t>合价（元）</w:t>
            </w:r>
          </w:p>
        </w:tc>
        <w:tc>
          <w:tcPr>
            <w:tcW w:w="1131" w:type="dxa"/>
            <w:vMerge w:val="restart"/>
            <w:tcBorders>
              <w:top w:val="single" w:color="000000" w:sz="6" w:space="0"/>
              <w:bottom w:val="nil"/>
            </w:tcBorders>
            <w:vAlign w:val="top"/>
          </w:tcPr>
          <w:p w14:paraId="3452DE5E">
            <w:pPr>
              <w:pStyle w:val="14"/>
              <w:spacing w:before="226" w:line="220" w:lineRule="auto"/>
              <w:ind w:left="101"/>
              <w:rPr>
                <w:sz w:val="24"/>
                <w:szCs w:val="24"/>
              </w:rPr>
            </w:pPr>
            <w:r>
              <w:rPr>
                <w:spacing w:val="-3"/>
                <w:sz w:val="24"/>
                <w:szCs w:val="24"/>
              </w:rPr>
              <w:t>主要技术</w:t>
            </w:r>
          </w:p>
          <w:p w14:paraId="26F82376">
            <w:pPr>
              <w:pStyle w:val="14"/>
              <w:spacing w:before="25" w:line="220" w:lineRule="auto"/>
              <w:ind w:left="101"/>
              <w:rPr>
                <w:sz w:val="24"/>
                <w:szCs w:val="24"/>
              </w:rPr>
            </w:pPr>
            <w:r>
              <w:rPr>
                <w:spacing w:val="-3"/>
                <w:sz w:val="24"/>
                <w:szCs w:val="24"/>
              </w:rPr>
              <w:t>条款编码</w:t>
            </w:r>
          </w:p>
        </w:tc>
        <w:tc>
          <w:tcPr>
            <w:tcW w:w="789" w:type="dxa"/>
            <w:vMerge w:val="restart"/>
            <w:tcBorders>
              <w:top w:val="single" w:color="000000" w:sz="6" w:space="0"/>
              <w:bottom w:val="nil"/>
              <w:right w:val="single" w:color="000000" w:sz="6" w:space="0"/>
            </w:tcBorders>
            <w:vAlign w:val="top"/>
          </w:tcPr>
          <w:p w14:paraId="12346CB3">
            <w:pPr>
              <w:spacing w:line="303" w:lineRule="auto"/>
              <w:rPr>
                <w:rFonts w:ascii="Arial"/>
                <w:sz w:val="21"/>
              </w:rPr>
            </w:pPr>
          </w:p>
          <w:p w14:paraId="1A72B5BD">
            <w:pPr>
              <w:pStyle w:val="14"/>
              <w:spacing w:before="78" w:line="221" w:lineRule="auto"/>
              <w:ind w:left="163"/>
              <w:rPr>
                <w:sz w:val="24"/>
                <w:szCs w:val="24"/>
              </w:rPr>
            </w:pPr>
            <w:r>
              <w:rPr>
                <w:spacing w:val="-4"/>
                <w:sz w:val="24"/>
                <w:szCs w:val="24"/>
              </w:rPr>
              <w:t>备注</w:t>
            </w:r>
          </w:p>
        </w:tc>
      </w:tr>
      <w:tr w14:paraId="6B46D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22" w:type="dxa"/>
            <w:vMerge w:val="continue"/>
            <w:tcBorders>
              <w:top w:val="nil"/>
              <w:left w:val="single" w:color="000000" w:sz="6" w:space="0"/>
            </w:tcBorders>
            <w:vAlign w:val="top"/>
          </w:tcPr>
          <w:p w14:paraId="34EEDDEA">
            <w:pPr>
              <w:rPr>
                <w:rFonts w:ascii="Arial"/>
                <w:sz w:val="21"/>
              </w:rPr>
            </w:pPr>
          </w:p>
        </w:tc>
        <w:tc>
          <w:tcPr>
            <w:tcW w:w="1556" w:type="dxa"/>
            <w:vMerge w:val="continue"/>
            <w:tcBorders>
              <w:top w:val="nil"/>
            </w:tcBorders>
            <w:vAlign w:val="top"/>
          </w:tcPr>
          <w:p w14:paraId="4B172B68">
            <w:pPr>
              <w:rPr>
                <w:rFonts w:ascii="Arial"/>
                <w:sz w:val="21"/>
              </w:rPr>
            </w:pPr>
          </w:p>
        </w:tc>
        <w:tc>
          <w:tcPr>
            <w:tcW w:w="2126" w:type="dxa"/>
            <w:vMerge w:val="continue"/>
            <w:tcBorders>
              <w:top w:val="nil"/>
            </w:tcBorders>
            <w:vAlign w:val="top"/>
          </w:tcPr>
          <w:p w14:paraId="13CF37CE">
            <w:pPr>
              <w:rPr>
                <w:rFonts w:ascii="Arial"/>
                <w:sz w:val="21"/>
              </w:rPr>
            </w:pPr>
          </w:p>
        </w:tc>
        <w:tc>
          <w:tcPr>
            <w:tcW w:w="1980" w:type="dxa"/>
            <w:vMerge w:val="continue"/>
            <w:tcBorders>
              <w:top w:val="nil"/>
            </w:tcBorders>
            <w:vAlign w:val="top"/>
          </w:tcPr>
          <w:p w14:paraId="121FAA36">
            <w:pPr>
              <w:rPr>
                <w:rFonts w:ascii="Arial"/>
                <w:sz w:val="21"/>
              </w:rPr>
            </w:pPr>
          </w:p>
        </w:tc>
        <w:tc>
          <w:tcPr>
            <w:tcW w:w="851" w:type="dxa"/>
            <w:vMerge w:val="continue"/>
            <w:tcBorders>
              <w:top w:val="nil"/>
            </w:tcBorders>
            <w:vAlign w:val="top"/>
          </w:tcPr>
          <w:p w14:paraId="126167CA">
            <w:pPr>
              <w:rPr>
                <w:rFonts w:ascii="Arial"/>
                <w:sz w:val="21"/>
              </w:rPr>
            </w:pPr>
          </w:p>
        </w:tc>
        <w:tc>
          <w:tcPr>
            <w:tcW w:w="849" w:type="dxa"/>
            <w:vMerge w:val="continue"/>
            <w:tcBorders>
              <w:top w:val="nil"/>
            </w:tcBorders>
            <w:vAlign w:val="top"/>
          </w:tcPr>
          <w:p w14:paraId="3D64F462">
            <w:pPr>
              <w:rPr>
                <w:rFonts w:ascii="Arial"/>
                <w:sz w:val="21"/>
              </w:rPr>
            </w:pPr>
          </w:p>
        </w:tc>
        <w:tc>
          <w:tcPr>
            <w:tcW w:w="1134" w:type="dxa"/>
            <w:vAlign w:val="top"/>
          </w:tcPr>
          <w:p w14:paraId="16F4608C">
            <w:pPr>
              <w:pStyle w:val="14"/>
              <w:spacing w:before="128" w:line="220" w:lineRule="auto"/>
              <w:ind w:left="218"/>
              <w:rPr>
                <w:sz w:val="24"/>
                <w:szCs w:val="24"/>
              </w:rPr>
            </w:pPr>
            <w:r>
              <w:rPr>
                <w:spacing w:val="-3"/>
                <w:sz w:val="24"/>
                <w:szCs w:val="24"/>
              </w:rPr>
              <w:t>设备费</w:t>
            </w:r>
          </w:p>
        </w:tc>
        <w:tc>
          <w:tcPr>
            <w:tcW w:w="990" w:type="dxa"/>
            <w:vAlign w:val="top"/>
          </w:tcPr>
          <w:p w14:paraId="7319AE4B">
            <w:pPr>
              <w:pStyle w:val="14"/>
              <w:spacing w:before="128" w:line="220" w:lineRule="auto"/>
              <w:ind w:left="146"/>
              <w:rPr>
                <w:sz w:val="24"/>
                <w:szCs w:val="24"/>
              </w:rPr>
            </w:pPr>
            <w:r>
              <w:rPr>
                <w:spacing w:val="-4"/>
                <w:sz w:val="24"/>
                <w:szCs w:val="24"/>
              </w:rPr>
              <w:t>安装费</w:t>
            </w:r>
          </w:p>
        </w:tc>
        <w:tc>
          <w:tcPr>
            <w:tcW w:w="992" w:type="dxa"/>
            <w:vAlign w:val="top"/>
          </w:tcPr>
          <w:p w14:paraId="7D7FE9B5">
            <w:pPr>
              <w:pStyle w:val="14"/>
              <w:spacing w:before="128" w:line="220" w:lineRule="auto"/>
              <w:ind w:left="151"/>
              <w:rPr>
                <w:sz w:val="24"/>
                <w:szCs w:val="24"/>
              </w:rPr>
            </w:pPr>
            <w:r>
              <w:rPr>
                <w:spacing w:val="-3"/>
                <w:sz w:val="24"/>
                <w:szCs w:val="24"/>
              </w:rPr>
              <w:t>设备费</w:t>
            </w:r>
          </w:p>
        </w:tc>
        <w:tc>
          <w:tcPr>
            <w:tcW w:w="849" w:type="dxa"/>
            <w:vAlign w:val="top"/>
          </w:tcPr>
          <w:p w14:paraId="5142C46E">
            <w:pPr>
              <w:pStyle w:val="14"/>
              <w:spacing w:before="128" w:line="220" w:lineRule="auto"/>
              <w:ind w:left="81"/>
              <w:rPr>
                <w:sz w:val="24"/>
                <w:szCs w:val="24"/>
              </w:rPr>
            </w:pPr>
            <w:r>
              <w:rPr>
                <w:spacing w:val="-4"/>
                <w:sz w:val="24"/>
                <w:szCs w:val="24"/>
              </w:rPr>
              <w:t>安装费</w:t>
            </w:r>
          </w:p>
        </w:tc>
        <w:tc>
          <w:tcPr>
            <w:tcW w:w="1131" w:type="dxa"/>
            <w:vMerge w:val="continue"/>
            <w:tcBorders>
              <w:top w:val="nil"/>
            </w:tcBorders>
            <w:vAlign w:val="top"/>
          </w:tcPr>
          <w:p w14:paraId="535AAE64">
            <w:pPr>
              <w:rPr>
                <w:rFonts w:ascii="Arial"/>
                <w:sz w:val="21"/>
              </w:rPr>
            </w:pPr>
          </w:p>
        </w:tc>
        <w:tc>
          <w:tcPr>
            <w:tcW w:w="789" w:type="dxa"/>
            <w:vMerge w:val="continue"/>
            <w:tcBorders>
              <w:top w:val="nil"/>
              <w:right w:val="single" w:color="000000" w:sz="6" w:space="0"/>
            </w:tcBorders>
            <w:vAlign w:val="top"/>
          </w:tcPr>
          <w:p w14:paraId="6BFF54BC">
            <w:pPr>
              <w:rPr>
                <w:rFonts w:ascii="Arial"/>
                <w:sz w:val="21"/>
              </w:rPr>
            </w:pPr>
          </w:p>
        </w:tc>
      </w:tr>
      <w:tr w14:paraId="796F3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6D0B4E8A">
            <w:pPr>
              <w:rPr>
                <w:rFonts w:ascii="Arial"/>
                <w:sz w:val="21"/>
              </w:rPr>
            </w:pPr>
          </w:p>
        </w:tc>
        <w:tc>
          <w:tcPr>
            <w:tcW w:w="1556" w:type="dxa"/>
            <w:vAlign w:val="top"/>
          </w:tcPr>
          <w:p w14:paraId="05754C2E">
            <w:pPr>
              <w:rPr>
                <w:rFonts w:ascii="Arial"/>
                <w:sz w:val="21"/>
              </w:rPr>
            </w:pPr>
          </w:p>
        </w:tc>
        <w:tc>
          <w:tcPr>
            <w:tcW w:w="2126" w:type="dxa"/>
            <w:vAlign w:val="top"/>
          </w:tcPr>
          <w:p w14:paraId="4DC1D409">
            <w:pPr>
              <w:rPr>
                <w:rFonts w:ascii="Arial"/>
                <w:sz w:val="21"/>
              </w:rPr>
            </w:pPr>
          </w:p>
        </w:tc>
        <w:tc>
          <w:tcPr>
            <w:tcW w:w="1980" w:type="dxa"/>
            <w:vAlign w:val="top"/>
          </w:tcPr>
          <w:p w14:paraId="532E131F">
            <w:pPr>
              <w:rPr>
                <w:rFonts w:ascii="Arial"/>
                <w:sz w:val="21"/>
              </w:rPr>
            </w:pPr>
          </w:p>
        </w:tc>
        <w:tc>
          <w:tcPr>
            <w:tcW w:w="851" w:type="dxa"/>
            <w:vAlign w:val="top"/>
          </w:tcPr>
          <w:p w14:paraId="348605E5">
            <w:pPr>
              <w:rPr>
                <w:rFonts w:ascii="Arial"/>
                <w:sz w:val="21"/>
              </w:rPr>
            </w:pPr>
          </w:p>
        </w:tc>
        <w:tc>
          <w:tcPr>
            <w:tcW w:w="849" w:type="dxa"/>
            <w:vAlign w:val="top"/>
          </w:tcPr>
          <w:p w14:paraId="515ABF06">
            <w:pPr>
              <w:rPr>
                <w:rFonts w:ascii="Arial"/>
                <w:sz w:val="21"/>
              </w:rPr>
            </w:pPr>
          </w:p>
        </w:tc>
        <w:tc>
          <w:tcPr>
            <w:tcW w:w="1134" w:type="dxa"/>
            <w:vAlign w:val="top"/>
          </w:tcPr>
          <w:p w14:paraId="2CDB122D">
            <w:pPr>
              <w:rPr>
                <w:rFonts w:ascii="Arial"/>
                <w:sz w:val="21"/>
              </w:rPr>
            </w:pPr>
          </w:p>
        </w:tc>
        <w:tc>
          <w:tcPr>
            <w:tcW w:w="990" w:type="dxa"/>
            <w:vAlign w:val="top"/>
          </w:tcPr>
          <w:p w14:paraId="645E5FD4">
            <w:pPr>
              <w:rPr>
                <w:rFonts w:ascii="Arial"/>
                <w:sz w:val="21"/>
              </w:rPr>
            </w:pPr>
          </w:p>
        </w:tc>
        <w:tc>
          <w:tcPr>
            <w:tcW w:w="992" w:type="dxa"/>
            <w:vAlign w:val="top"/>
          </w:tcPr>
          <w:p w14:paraId="21541A9D">
            <w:pPr>
              <w:rPr>
                <w:rFonts w:ascii="Arial"/>
                <w:sz w:val="21"/>
              </w:rPr>
            </w:pPr>
          </w:p>
        </w:tc>
        <w:tc>
          <w:tcPr>
            <w:tcW w:w="849" w:type="dxa"/>
            <w:vAlign w:val="top"/>
          </w:tcPr>
          <w:p w14:paraId="26B39724">
            <w:pPr>
              <w:rPr>
                <w:rFonts w:ascii="Arial"/>
                <w:sz w:val="21"/>
              </w:rPr>
            </w:pPr>
          </w:p>
        </w:tc>
        <w:tc>
          <w:tcPr>
            <w:tcW w:w="1131" w:type="dxa"/>
            <w:vAlign w:val="top"/>
          </w:tcPr>
          <w:p w14:paraId="4C53E312">
            <w:pPr>
              <w:rPr>
                <w:rFonts w:ascii="Arial"/>
                <w:sz w:val="21"/>
              </w:rPr>
            </w:pPr>
          </w:p>
        </w:tc>
        <w:tc>
          <w:tcPr>
            <w:tcW w:w="789" w:type="dxa"/>
            <w:tcBorders>
              <w:right w:val="single" w:color="000000" w:sz="6" w:space="0"/>
            </w:tcBorders>
            <w:vAlign w:val="top"/>
          </w:tcPr>
          <w:p w14:paraId="01B58008">
            <w:pPr>
              <w:rPr>
                <w:rFonts w:ascii="Arial"/>
                <w:sz w:val="21"/>
              </w:rPr>
            </w:pPr>
          </w:p>
        </w:tc>
      </w:tr>
      <w:tr w14:paraId="3FCC4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4F1DCB10">
            <w:pPr>
              <w:rPr>
                <w:rFonts w:ascii="Arial"/>
                <w:sz w:val="21"/>
              </w:rPr>
            </w:pPr>
          </w:p>
        </w:tc>
        <w:tc>
          <w:tcPr>
            <w:tcW w:w="1556" w:type="dxa"/>
            <w:vAlign w:val="top"/>
          </w:tcPr>
          <w:p w14:paraId="7FD659F6">
            <w:pPr>
              <w:rPr>
                <w:rFonts w:ascii="Arial"/>
                <w:sz w:val="21"/>
              </w:rPr>
            </w:pPr>
          </w:p>
        </w:tc>
        <w:tc>
          <w:tcPr>
            <w:tcW w:w="2126" w:type="dxa"/>
            <w:vAlign w:val="top"/>
          </w:tcPr>
          <w:p w14:paraId="6CE3B3BB">
            <w:pPr>
              <w:rPr>
                <w:rFonts w:ascii="Arial"/>
                <w:sz w:val="21"/>
              </w:rPr>
            </w:pPr>
          </w:p>
        </w:tc>
        <w:tc>
          <w:tcPr>
            <w:tcW w:w="1980" w:type="dxa"/>
            <w:vAlign w:val="top"/>
          </w:tcPr>
          <w:p w14:paraId="3E629CB5">
            <w:pPr>
              <w:rPr>
                <w:rFonts w:ascii="Arial"/>
                <w:sz w:val="21"/>
              </w:rPr>
            </w:pPr>
          </w:p>
        </w:tc>
        <w:tc>
          <w:tcPr>
            <w:tcW w:w="851" w:type="dxa"/>
            <w:vAlign w:val="top"/>
          </w:tcPr>
          <w:p w14:paraId="75A191EF">
            <w:pPr>
              <w:rPr>
                <w:rFonts w:ascii="Arial"/>
                <w:sz w:val="21"/>
              </w:rPr>
            </w:pPr>
          </w:p>
        </w:tc>
        <w:tc>
          <w:tcPr>
            <w:tcW w:w="849" w:type="dxa"/>
            <w:vAlign w:val="top"/>
          </w:tcPr>
          <w:p w14:paraId="506157A8">
            <w:pPr>
              <w:rPr>
                <w:rFonts w:ascii="Arial"/>
                <w:sz w:val="21"/>
              </w:rPr>
            </w:pPr>
          </w:p>
        </w:tc>
        <w:tc>
          <w:tcPr>
            <w:tcW w:w="1134" w:type="dxa"/>
            <w:vAlign w:val="top"/>
          </w:tcPr>
          <w:p w14:paraId="387C4477">
            <w:pPr>
              <w:rPr>
                <w:rFonts w:ascii="Arial"/>
                <w:sz w:val="21"/>
              </w:rPr>
            </w:pPr>
          </w:p>
        </w:tc>
        <w:tc>
          <w:tcPr>
            <w:tcW w:w="990" w:type="dxa"/>
            <w:vAlign w:val="top"/>
          </w:tcPr>
          <w:p w14:paraId="716FA200">
            <w:pPr>
              <w:rPr>
                <w:rFonts w:ascii="Arial"/>
                <w:sz w:val="21"/>
              </w:rPr>
            </w:pPr>
          </w:p>
        </w:tc>
        <w:tc>
          <w:tcPr>
            <w:tcW w:w="992" w:type="dxa"/>
            <w:vAlign w:val="top"/>
          </w:tcPr>
          <w:p w14:paraId="7A6A6DF2">
            <w:pPr>
              <w:rPr>
                <w:rFonts w:ascii="Arial"/>
                <w:sz w:val="21"/>
              </w:rPr>
            </w:pPr>
          </w:p>
        </w:tc>
        <w:tc>
          <w:tcPr>
            <w:tcW w:w="849" w:type="dxa"/>
            <w:vAlign w:val="top"/>
          </w:tcPr>
          <w:p w14:paraId="5E3C2283">
            <w:pPr>
              <w:rPr>
                <w:rFonts w:ascii="Arial"/>
                <w:sz w:val="21"/>
              </w:rPr>
            </w:pPr>
          </w:p>
        </w:tc>
        <w:tc>
          <w:tcPr>
            <w:tcW w:w="1131" w:type="dxa"/>
            <w:vAlign w:val="top"/>
          </w:tcPr>
          <w:p w14:paraId="4B9D7DFC">
            <w:pPr>
              <w:rPr>
                <w:rFonts w:ascii="Arial"/>
                <w:sz w:val="21"/>
              </w:rPr>
            </w:pPr>
          </w:p>
        </w:tc>
        <w:tc>
          <w:tcPr>
            <w:tcW w:w="789" w:type="dxa"/>
            <w:tcBorders>
              <w:right w:val="single" w:color="000000" w:sz="6" w:space="0"/>
            </w:tcBorders>
            <w:vAlign w:val="top"/>
          </w:tcPr>
          <w:p w14:paraId="06B88629">
            <w:pPr>
              <w:rPr>
                <w:rFonts w:ascii="Arial"/>
                <w:sz w:val="21"/>
              </w:rPr>
            </w:pPr>
          </w:p>
        </w:tc>
      </w:tr>
      <w:tr w14:paraId="4AE3E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4614BE4B">
            <w:pPr>
              <w:rPr>
                <w:rFonts w:ascii="Arial"/>
                <w:sz w:val="21"/>
              </w:rPr>
            </w:pPr>
          </w:p>
        </w:tc>
        <w:tc>
          <w:tcPr>
            <w:tcW w:w="1556" w:type="dxa"/>
            <w:vAlign w:val="top"/>
          </w:tcPr>
          <w:p w14:paraId="59D9A868">
            <w:pPr>
              <w:rPr>
                <w:rFonts w:ascii="Arial"/>
                <w:sz w:val="21"/>
              </w:rPr>
            </w:pPr>
          </w:p>
        </w:tc>
        <w:tc>
          <w:tcPr>
            <w:tcW w:w="2126" w:type="dxa"/>
            <w:vAlign w:val="top"/>
          </w:tcPr>
          <w:p w14:paraId="4F3399C9">
            <w:pPr>
              <w:rPr>
                <w:rFonts w:ascii="Arial"/>
                <w:sz w:val="21"/>
              </w:rPr>
            </w:pPr>
          </w:p>
        </w:tc>
        <w:tc>
          <w:tcPr>
            <w:tcW w:w="1980" w:type="dxa"/>
            <w:vAlign w:val="top"/>
          </w:tcPr>
          <w:p w14:paraId="7762CAA7">
            <w:pPr>
              <w:rPr>
                <w:rFonts w:ascii="Arial"/>
                <w:sz w:val="21"/>
              </w:rPr>
            </w:pPr>
          </w:p>
        </w:tc>
        <w:tc>
          <w:tcPr>
            <w:tcW w:w="851" w:type="dxa"/>
            <w:vAlign w:val="top"/>
          </w:tcPr>
          <w:p w14:paraId="67A55AE1">
            <w:pPr>
              <w:rPr>
                <w:rFonts w:ascii="Arial"/>
                <w:sz w:val="21"/>
              </w:rPr>
            </w:pPr>
          </w:p>
        </w:tc>
        <w:tc>
          <w:tcPr>
            <w:tcW w:w="849" w:type="dxa"/>
            <w:vAlign w:val="top"/>
          </w:tcPr>
          <w:p w14:paraId="34832D06">
            <w:pPr>
              <w:rPr>
                <w:rFonts w:ascii="Arial"/>
                <w:sz w:val="21"/>
              </w:rPr>
            </w:pPr>
          </w:p>
        </w:tc>
        <w:tc>
          <w:tcPr>
            <w:tcW w:w="1134" w:type="dxa"/>
            <w:vAlign w:val="top"/>
          </w:tcPr>
          <w:p w14:paraId="1138F520">
            <w:pPr>
              <w:rPr>
                <w:rFonts w:ascii="Arial"/>
                <w:sz w:val="21"/>
              </w:rPr>
            </w:pPr>
          </w:p>
        </w:tc>
        <w:tc>
          <w:tcPr>
            <w:tcW w:w="990" w:type="dxa"/>
            <w:vAlign w:val="top"/>
          </w:tcPr>
          <w:p w14:paraId="39A4151C">
            <w:pPr>
              <w:rPr>
                <w:rFonts w:ascii="Arial"/>
                <w:sz w:val="21"/>
              </w:rPr>
            </w:pPr>
          </w:p>
        </w:tc>
        <w:tc>
          <w:tcPr>
            <w:tcW w:w="992" w:type="dxa"/>
            <w:vAlign w:val="top"/>
          </w:tcPr>
          <w:p w14:paraId="5930B1CE">
            <w:pPr>
              <w:rPr>
                <w:rFonts w:ascii="Arial"/>
                <w:sz w:val="21"/>
              </w:rPr>
            </w:pPr>
          </w:p>
        </w:tc>
        <w:tc>
          <w:tcPr>
            <w:tcW w:w="849" w:type="dxa"/>
            <w:vAlign w:val="top"/>
          </w:tcPr>
          <w:p w14:paraId="4FC69DF3">
            <w:pPr>
              <w:rPr>
                <w:rFonts w:ascii="Arial"/>
                <w:sz w:val="21"/>
              </w:rPr>
            </w:pPr>
          </w:p>
        </w:tc>
        <w:tc>
          <w:tcPr>
            <w:tcW w:w="1131" w:type="dxa"/>
            <w:vAlign w:val="top"/>
          </w:tcPr>
          <w:p w14:paraId="66155567">
            <w:pPr>
              <w:rPr>
                <w:rFonts w:ascii="Arial"/>
                <w:sz w:val="21"/>
              </w:rPr>
            </w:pPr>
          </w:p>
        </w:tc>
        <w:tc>
          <w:tcPr>
            <w:tcW w:w="789" w:type="dxa"/>
            <w:tcBorders>
              <w:right w:val="single" w:color="000000" w:sz="6" w:space="0"/>
            </w:tcBorders>
            <w:vAlign w:val="top"/>
          </w:tcPr>
          <w:p w14:paraId="6917AD65">
            <w:pPr>
              <w:rPr>
                <w:rFonts w:ascii="Arial"/>
                <w:sz w:val="21"/>
              </w:rPr>
            </w:pPr>
          </w:p>
        </w:tc>
      </w:tr>
      <w:tr w14:paraId="1A777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61FC94E5">
            <w:pPr>
              <w:rPr>
                <w:rFonts w:ascii="Arial"/>
                <w:sz w:val="21"/>
              </w:rPr>
            </w:pPr>
          </w:p>
        </w:tc>
        <w:tc>
          <w:tcPr>
            <w:tcW w:w="1556" w:type="dxa"/>
            <w:vAlign w:val="top"/>
          </w:tcPr>
          <w:p w14:paraId="4E740D4C">
            <w:pPr>
              <w:rPr>
                <w:rFonts w:ascii="Arial"/>
                <w:sz w:val="21"/>
              </w:rPr>
            </w:pPr>
          </w:p>
        </w:tc>
        <w:tc>
          <w:tcPr>
            <w:tcW w:w="2126" w:type="dxa"/>
            <w:vAlign w:val="top"/>
          </w:tcPr>
          <w:p w14:paraId="33971996">
            <w:pPr>
              <w:rPr>
                <w:rFonts w:ascii="Arial"/>
                <w:sz w:val="21"/>
              </w:rPr>
            </w:pPr>
          </w:p>
        </w:tc>
        <w:tc>
          <w:tcPr>
            <w:tcW w:w="1980" w:type="dxa"/>
            <w:vAlign w:val="top"/>
          </w:tcPr>
          <w:p w14:paraId="520E14D4">
            <w:pPr>
              <w:rPr>
                <w:rFonts w:ascii="Arial"/>
                <w:sz w:val="21"/>
              </w:rPr>
            </w:pPr>
          </w:p>
        </w:tc>
        <w:tc>
          <w:tcPr>
            <w:tcW w:w="851" w:type="dxa"/>
            <w:vAlign w:val="top"/>
          </w:tcPr>
          <w:p w14:paraId="56C0275C">
            <w:pPr>
              <w:rPr>
                <w:rFonts w:ascii="Arial"/>
                <w:sz w:val="21"/>
              </w:rPr>
            </w:pPr>
          </w:p>
        </w:tc>
        <w:tc>
          <w:tcPr>
            <w:tcW w:w="849" w:type="dxa"/>
            <w:vAlign w:val="top"/>
          </w:tcPr>
          <w:p w14:paraId="48C685E0">
            <w:pPr>
              <w:rPr>
                <w:rFonts w:ascii="Arial"/>
                <w:sz w:val="21"/>
              </w:rPr>
            </w:pPr>
          </w:p>
        </w:tc>
        <w:tc>
          <w:tcPr>
            <w:tcW w:w="1134" w:type="dxa"/>
            <w:vAlign w:val="top"/>
          </w:tcPr>
          <w:p w14:paraId="028D97D0">
            <w:pPr>
              <w:rPr>
                <w:rFonts w:ascii="Arial"/>
                <w:sz w:val="21"/>
              </w:rPr>
            </w:pPr>
          </w:p>
        </w:tc>
        <w:tc>
          <w:tcPr>
            <w:tcW w:w="990" w:type="dxa"/>
            <w:vAlign w:val="top"/>
          </w:tcPr>
          <w:p w14:paraId="2D60EA01">
            <w:pPr>
              <w:rPr>
                <w:rFonts w:ascii="Arial"/>
                <w:sz w:val="21"/>
              </w:rPr>
            </w:pPr>
          </w:p>
        </w:tc>
        <w:tc>
          <w:tcPr>
            <w:tcW w:w="992" w:type="dxa"/>
            <w:vAlign w:val="top"/>
          </w:tcPr>
          <w:p w14:paraId="58D8F280">
            <w:pPr>
              <w:rPr>
                <w:rFonts w:ascii="Arial"/>
                <w:sz w:val="21"/>
              </w:rPr>
            </w:pPr>
          </w:p>
        </w:tc>
        <w:tc>
          <w:tcPr>
            <w:tcW w:w="849" w:type="dxa"/>
            <w:vAlign w:val="top"/>
          </w:tcPr>
          <w:p w14:paraId="7AB242CD">
            <w:pPr>
              <w:rPr>
                <w:rFonts w:ascii="Arial"/>
                <w:sz w:val="21"/>
              </w:rPr>
            </w:pPr>
          </w:p>
        </w:tc>
        <w:tc>
          <w:tcPr>
            <w:tcW w:w="1131" w:type="dxa"/>
            <w:vAlign w:val="top"/>
          </w:tcPr>
          <w:p w14:paraId="45FFD180">
            <w:pPr>
              <w:rPr>
                <w:rFonts w:ascii="Arial"/>
                <w:sz w:val="21"/>
              </w:rPr>
            </w:pPr>
          </w:p>
        </w:tc>
        <w:tc>
          <w:tcPr>
            <w:tcW w:w="789" w:type="dxa"/>
            <w:tcBorders>
              <w:right w:val="single" w:color="000000" w:sz="6" w:space="0"/>
            </w:tcBorders>
            <w:vAlign w:val="top"/>
          </w:tcPr>
          <w:p w14:paraId="663B1A43">
            <w:pPr>
              <w:rPr>
                <w:rFonts w:ascii="Arial"/>
                <w:sz w:val="21"/>
              </w:rPr>
            </w:pPr>
          </w:p>
        </w:tc>
      </w:tr>
      <w:tr w14:paraId="4E2B9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74A09447">
            <w:pPr>
              <w:rPr>
                <w:rFonts w:ascii="Arial"/>
                <w:sz w:val="21"/>
              </w:rPr>
            </w:pPr>
          </w:p>
        </w:tc>
        <w:tc>
          <w:tcPr>
            <w:tcW w:w="1556" w:type="dxa"/>
            <w:vAlign w:val="top"/>
          </w:tcPr>
          <w:p w14:paraId="011CFD01">
            <w:pPr>
              <w:rPr>
                <w:rFonts w:ascii="Arial"/>
                <w:sz w:val="21"/>
              </w:rPr>
            </w:pPr>
          </w:p>
        </w:tc>
        <w:tc>
          <w:tcPr>
            <w:tcW w:w="2126" w:type="dxa"/>
            <w:vAlign w:val="top"/>
          </w:tcPr>
          <w:p w14:paraId="4295B448">
            <w:pPr>
              <w:rPr>
                <w:rFonts w:ascii="Arial"/>
                <w:sz w:val="21"/>
              </w:rPr>
            </w:pPr>
          </w:p>
        </w:tc>
        <w:tc>
          <w:tcPr>
            <w:tcW w:w="1980" w:type="dxa"/>
            <w:vAlign w:val="top"/>
          </w:tcPr>
          <w:p w14:paraId="697F1DC5">
            <w:pPr>
              <w:rPr>
                <w:rFonts w:ascii="Arial"/>
                <w:sz w:val="21"/>
              </w:rPr>
            </w:pPr>
          </w:p>
        </w:tc>
        <w:tc>
          <w:tcPr>
            <w:tcW w:w="851" w:type="dxa"/>
            <w:vAlign w:val="top"/>
          </w:tcPr>
          <w:p w14:paraId="6A132060">
            <w:pPr>
              <w:rPr>
                <w:rFonts w:ascii="Arial"/>
                <w:sz w:val="21"/>
              </w:rPr>
            </w:pPr>
          </w:p>
        </w:tc>
        <w:tc>
          <w:tcPr>
            <w:tcW w:w="849" w:type="dxa"/>
            <w:vAlign w:val="top"/>
          </w:tcPr>
          <w:p w14:paraId="16593827">
            <w:pPr>
              <w:rPr>
                <w:rFonts w:ascii="Arial"/>
                <w:sz w:val="21"/>
              </w:rPr>
            </w:pPr>
          </w:p>
        </w:tc>
        <w:tc>
          <w:tcPr>
            <w:tcW w:w="1134" w:type="dxa"/>
            <w:vAlign w:val="top"/>
          </w:tcPr>
          <w:p w14:paraId="5B21DC96">
            <w:pPr>
              <w:rPr>
                <w:rFonts w:ascii="Arial"/>
                <w:sz w:val="21"/>
              </w:rPr>
            </w:pPr>
          </w:p>
        </w:tc>
        <w:tc>
          <w:tcPr>
            <w:tcW w:w="990" w:type="dxa"/>
            <w:vAlign w:val="top"/>
          </w:tcPr>
          <w:p w14:paraId="2D94D304">
            <w:pPr>
              <w:rPr>
                <w:rFonts w:ascii="Arial"/>
                <w:sz w:val="21"/>
              </w:rPr>
            </w:pPr>
          </w:p>
        </w:tc>
        <w:tc>
          <w:tcPr>
            <w:tcW w:w="992" w:type="dxa"/>
            <w:vAlign w:val="top"/>
          </w:tcPr>
          <w:p w14:paraId="1A7F0230">
            <w:pPr>
              <w:rPr>
                <w:rFonts w:ascii="Arial"/>
                <w:sz w:val="21"/>
              </w:rPr>
            </w:pPr>
          </w:p>
        </w:tc>
        <w:tc>
          <w:tcPr>
            <w:tcW w:w="849" w:type="dxa"/>
            <w:vAlign w:val="top"/>
          </w:tcPr>
          <w:p w14:paraId="4EFE8415">
            <w:pPr>
              <w:rPr>
                <w:rFonts w:ascii="Arial"/>
                <w:sz w:val="21"/>
              </w:rPr>
            </w:pPr>
          </w:p>
        </w:tc>
        <w:tc>
          <w:tcPr>
            <w:tcW w:w="1131" w:type="dxa"/>
            <w:vAlign w:val="top"/>
          </w:tcPr>
          <w:p w14:paraId="793F1F3D">
            <w:pPr>
              <w:rPr>
                <w:rFonts w:ascii="Arial"/>
                <w:sz w:val="21"/>
              </w:rPr>
            </w:pPr>
          </w:p>
        </w:tc>
        <w:tc>
          <w:tcPr>
            <w:tcW w:w="789" w:type="dxa"/>
            <w:tcBorders>
              <w:right w:val="single" w:color="000000" w:sz="6" w:space="0"/>
            </w:tcBorders>
            <w:vAlign w:val="top"/>
          </w:tcPr>
          <w:p w14:paraId="7EAD6E74">
            <w:pPr>
              <w:rPr>
                <w:rFonts w:ascii="Arial"/>
                <w:sz w:val="21"/>
              </w:rPr>
            </w:pPr>
          </w:p>
        </w:tc>
      </w:tr>
      <w:tr w14:paraId="62655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5668B3EE">
            <w:pPr>
              <w:rPr>
                <w:rFonts w:ascii="Arial"/>
                <w:sz w:val="21"/>
              </w:rPr>
            </w:pPr>
          </w:p>
        </w:tc>
        <w:tc>
          <w:tcPr>
            <w:tcW w:w="1556" w:type="dxa"/>
            <w:vAlign w:val="top"/>
          </w:tcPr>
          <w:p w14:paraId="281CFEE5">
            <w:pPr>
              <w:rPr>
                <w:rFonts w:ascii="Arial"/>
                <w:sz w:val="21"/>
              </w:rPr>
            </w:pPr>
          </w:p>
        </w:tc>
        <w:tc>
          <w:tcPr>
            <w:tcW w:w="2126" w:type="dxa"/>
            <w:vAlign w:val="top"/>
          </w:tcPr>
          <w:p w14:paraId="4F00C378">
            <w:pPr>
              <w:rPr>
                <w:rFonts w:ascii="Arial"/>
                <w:sz w:val="21"/>
              </w:rPr>
            </w:pPr>
          </w:p>
        </w:tc>
        <w:tc>
          <w:tcPr>
            <w:tcW w:w="1980" w:type="dxa"/>
            <w:vAlign w:val="top"/>
          </w:tcPr>
          <w:p w14:paraId="0150FDFC">
            <w:pPr>
              <w:rPr>
                <w:rFonts w:ascii="Arial"/>
                <w:sz w:val="21"/>
              </w:rPr>
            </w:pPr>
          </w:p>
        </w:tc>
        <w:tc>
          <w:tcPr>
            <w:tcW w:w="851" w:type="dxa"/>
            <w:vAlign w:val="top"/>
          </w:tcPr>
          <w:p w14:paraId="3669E0DA">
            <w:pPr>
              <w:rPr>
                <w:rFonts w:ascii="Arial"/>
                <w:sz w:val="21"/>
              </w:rPr>
            </w:pPr>
          </w:p>
        </w:tc>
        <w:tc>
          <w:tcPr>
            <w:tcW w:w="849" w:type="dxa"/>
            <w:vAlign w:val="top"/>
          </w:tcPr>
          <w:p w14:paraId="3A6F2D85">
            <w:pPr>
              <w:rPr>
                <w:rFonts w:ascii="Arial"/>
                <w:sz w:val="21"/>
              </w:rPr>
            </w:pPr>
          </w:p>
        </w:tc>
        <w:tc>
          <w:tcPr>
            <w:tcW w:w="1134" w:type="dxa"/>
            <w:vAlign w:val="top"/>
          </w:tcPr>
          <w:p w14:paraId="08867CA6">
            <w:pPr>
              <w:rPr>
                <w:rFonts w:ascii="Arial"/>
                <w:sz w:val="21"/>
              </w:rPr>
            </w:pPr>
          </w:p>
        </w:tc>
        <w:tc>
          <w:tcPr>
            <w:tcW w:w="990" w:type="dxa"/>
            <w:vAlign w:val="top"/>
          </w:tcPr>
          <w:p w14:paraId="5A1AB53D">
            <w:pPr>
              <w:rPr>
                <w:rFonts w:ascii="Arial"/>
                <w:sz w:val="21"/>
              </w:rPr>
            </w:pPr>
          </w:p>
        </w:tc>
        <w:tc>
          <w:tcPr>
            <w:tcW w:w="992" w:type="dxa"/>
            <w:vAlign w:val="top"/>
          </w:tcPr>
          <w:p w14:paraId="35286887">
            <w:pPr>
              <w:rPr>
                <w:rFonts w:ascii="Arial"/>
                <w:sz w:val="21"/>
              </w:rPr>
            </w:pPr>
          </w:p>
        </w:tc>
        <w:tc>
          <w:tcPr>
            <w:tcW w:w="849" w:type="dxa"/>
            <w:vAlign w:val="top"/>
          </w:tcPr>
          <w:p w14:paraId="04583951">
            <w:pPr>
              <w:rPr>
                <w:rFonts w:ascii="Arial"/>
                <w:sz w:val="21"/>
              </w:rPr>
            </w:pPr>
          </w:p>
        </w:tc>
        <w:tc>
          <w:tcPr>
            <w:tcW w:w="1131" w:type="dxa"/>
            <w:vAlign w:val="top"/>
          </w:tcPr>
          <w:p w14:paraId="2EEB0706">
            <w:pPr>
              <w:rPr>
                <w:rFonts w:ascii="Arial"/>
                <w:sz w:val="21"/>
              </w:rPr>
            </w:pPr>
          </w:p>
        </w:tc>
        <w:tc>
          <w:tcPr>
            <w:tcW w:w="789" w:type="dxa"/>
            <w:tcBorders>
              <w:right w:val="single" w:color="000000" w:sz="6" w:space="0"/>
            </w:tcBorders>
            <w:vAlign w:val="top"/>
          </w:tcPr>
          <w:p w14:paraId="65FDDA4D">
            <w:pPr>
              <w:rPr>
                <w:rFonts w:ascii="Arial"/>
                <w:sz w:val="21"/>
              </w:rPr>
            </w:pPr>
          </w:p>
        </w:tc>
      </w:tr>
      <w:tr w14:paraId="2AB2C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158D6E65">
            <w:pPr>
              <w:rPr>
                <w:rFonts w:ascii="Arial"/>
                <w:sz w:val="21"/>
              </w:rPr>
            </w:pPr>
          </w:p>
        </w:tc>
        <w:tc>
          <w:tcPr>
            <w:tcW w:w="1556" w:type="dxa"/>
            <w:vAlign w:val="top"/>
          </w:tcPr>
          <w:p w14:paraId="6CA9D67B">
            <w:pPr>
              <w:rPr>
                <w:rFonts w:ascii="Arial"/>
                <w:sz w:val="21"/>
              </w:rPr>
            </w:pPr>
          </w:p>
        </w:tc>
        <w:tc>
          <w:tcPr>
            <w:tcW w:w="2126" w:type="dxa"/>
            <w:vAlign w:val="top"/>
          </w:tcPr>
          <w:p w14:paraId="5A392E7E">
            <w:pPr>
              <w:rPr>
                <w:rFonts w:ascii="Arial"/>
                <w:sz w:val="21"/>
              </w:rPr>
            </w:pPr>
          </w:p>
        </w:tc>
        <w:tc>
          <w:tcPr>
            <w:tcW w:w="1980" w:type="dxa"/>
            <w:vAlign w:val="top"/>
          </w:tcPr>
          <w:p w14:paraId="764989CE">
            <w:pPr>
              <w:rPr>
                <w:rFonts w:ascii="Arial"/>
                <w:sz w:val="21"/>
              </w:rPr>
            </w:pPr>
          </w:p>
        </w:tc>
        <w:tc>
          <w:tcPr>
            <w:tcW w:w="851" w:type="dxa"/>
            <w:vAlign w:val="top"/>
          </w:tcPr>
          <w:p w14:paraId="5B217CC2">
            <w:pPr>
              <w:rPr>
                <w:rFonts w:ascii="Arial"/>
                <w:sz w:val="21"/>
              </w:rPr>
            </w:pPr>
          </w:p>
        </w:tc>
        <w:tc>
          <w:tcPr>
            <w:tcW w:w="849" w:type="dxa"/>
            <w:vAlign w:val="top"/>
          </w:tcPr>
          <w:p w14:paraId="6B4E0C4A">
            <w:pPr>
              <w:rPr>
                <w:rFonts w:ascii="Arial"/>
                <w:sz w:val="21"/>
              </w:rPr>
            </w:pPr>
          </w:p>
        </w:tc>
        <w:tc>
          <w:tcPr>
            <w:tcW w:w="1134" w:type="dxa"/>
            <w:vAlign w:val="top"/>
          </w:tcPr>
          <w:p w14:paraId="63AC610F">
            <w:pPr>
              <w:rPr>
                <w:rFonts w:ascii="Arial"/>
                <w:sz w:val="21"/>
              </w:rPr>
            </w:pPr>
          </w:p>
        </w:tc>
        <w:tc>
          <w:tcPr>
            <w:tcW w:w="990" w:type="dxa"/>
            <w:vAlign w:val="top"/>
          </w:tcPr>
          <w:p w14:paraId="6AB7931C">
            <w:pPr>
              <w:rPr>
                <w:rFonts w:ascii="Arial"/>
                <w:sz w:val="21"/>
              </w:rPr>
            </w:pPr>
          </w:p>
        </w:tc>
        <w:tc>
          <w:tcPr>
            <w:tcW w:w="992" w:type="dxa"/>
            <w:vAlign w:val="top"/>
          </w:tcPr>
          <w:p w14:paraId="0E8F7257">
            <w:pPr>
              <w:rPr>
                <w:rFonts w:ascii="Arial"/>
                <w:sz w:val="21"/>
              </w:rPr>
            </w:pPr>
          </w:p>
        </w:tc>
        <w:tc>
          <w:tcPr>
            <w:tcW w:w="849" w:type="dxa"/>
            <w:vAlign w:val="top"/>
          </w:tcPr>
          <w:p w14:paraId="26F22653">
            <w:pPr>
              <w:rPr>
                <w:rFonts w:ascii="Arial"/>
                <w:sz w:val="21"/>
              </w:rPr>
            </w:pPr>
          </w:p>
        </w:tc>
        <w:tc>
          <w:tcPr>
            <w:tcW w:w="1131" w:type="dxa"/>
            <w:vAlign w:val="top"/>
          </w:tcPr>
          <w:p w14:paraId="743D9FF6">
            <w:pPr>
              <w:rPr>
                <w:rFonts w:ascii="Arial"/>
                <w:sz w:val="21"/>
              </w:rPr>
            </w:pPr>
          </w:p>
        </w:tc>
        <w:tc>
          <w:tcPr>
            <w:tcW w:w="789" w:type="dxa"/>
            <w:tcBorders>
              <w:right w:val="single" w:color="000000" w:sz="6" w:space="0"/>
            </w:tcBorders>
            <w:vAlign w:val="top"/>
          </w:tcPr>
          <w:p w14:paraId="66C40D22">
            <w:pPr>
              <w:rPr>
                <w:rFonts w:ascii="Arial"/>
                <w:sz w:val="21"/>
              </w:rPr>
            </w:pPr>
          </w:p>
        </w:tc>
      </w:tr>
      <w:tr w14:paraId="381B0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66F7B65C">
            <w:pPr>
              <w:rPr>
                <w:rFonts w:ascii="Arial"/>
                <w:sz w:val="21"/>
              </w:rPr>
            </w:pPr>
          </w:p>
        </w:tc>
        <w:tc>
          <w:tcPr>
            <w:tcW w:w="1556" w:type="dxa"/>
            <w:vAlign w:val="top"/>
          </w:tcPr>
          <w:p w14:paraId="457CF760">
            <w:pPr>
              <w:rPr>
                <w:rFonts w:ascii="Arial"/>
                <w:sz w:val="21"/>
              </w:rPr>
            </w:pPr>
          </w:p>
        </w:tc>
        <w:tc>
          <w:tcPr>
            <w:tcW w:w="2126" w:type="dxa"/>
            <w:vAlign w:val="top"/>
          </w:tcPr>
          <w:p w14:paraId="73EB309A">
            <w:pPr>
              <w:rPr>
                <w:rFonts w:ascii="Arial"/>
                <w:sz w:val="21"/>
              </w:rPr>
            </w:pPr>
          </w:p>
        </w:tc>
        <w:tc>
          <w:tcPr>
            <w:tcW w:w="1980" w:type="dxa"/>
            <w:vAlign w:val="top"/>
          </w:tcPr>
          <w:p w14:paraId="2E502E9F">
            <w:pPr>
              <w:rPr>
                <w:rFonts w:ascii="Arial"/>
                <w:sz w:val="21"/>
              </w:rPr>
            </w:pPr>
          </w:p>
        </w:tc>
        <w:tc>
          <w:tcPr>
            <w:tcW w:w="851" w:type="dxa"/>
            <w:vAlign w:val="top"/>
          </w:tcPr>
          <w:p w14:paraId="3B8331AA">
            <w:pPr>
              <w:rPr>
                <w:rFonts w:ascii="Arial"/>
                <w:sz w:val="21"/>
              </w:rPr>
            </w:pPr>
          </w:p>
        </w:tc>
        <w:tc>
          <w:tcPr>
            <w:tcW w:w="849" w:type="dxa"/>
            <w:vAlign w:val="top"/>
          </w:tcPr>
          <w:p w14:paraId="348928FD">
            <w:pPr>
              <w:rPr>
                <w:rFonts w:ascii="Arial"/>
                <w:sz w:val="21"/>
              </w:rPr>
            </w:pPr>
          </w:p>
        </w:tc>
        <w:tc>
          <w:tcPr>
            <w:tcW w:w="1134" w:type="dxa"/>
            <w:vAlign w:val="top"/>
          </w:tcPr>
          <w:p w14:paraId="1E81C17D">
            <w:pPr>
              <w:rPr>
                <w:rFonts w:ascii="Arial"/>
                <w:sz w:val="21"/>
              </w:rPr>
            </w:pPr>
          </w:p>
        </w:tc>
        <w:tc>
          <w:tcPr>
            <w:tcW w:w="990" w:type="dxa"/>
            <w:vAlign w:val="top"/>
          </w:tcPr>
          <w:p w14:paraId="4BB35661">
            <w:pPr>
              <w:rPr>
                <w:rFonts w:ascii="Arial"/>
                <w:sz w:val="21"/>
              </w:rPr>
            </w:pPr>
          </w:p>
        </w:tc>
        <w:tc>
          <w:tcPr>
            <w:tcW w:w="992" w:type="dxa"/>
            <w:vAlign w:val="top"/>
          </w:tcPr>
          <w:p w14:paraId="7A8EABB6">
            <w:pPr>
              <w:rPr>
                <w:rFonts w:ascii="Arial"/>
                <w:sz w:val="21"/>
              </w:rPr>
            </w:pPr>
          </w:p>
        </w:tc>
        <w:tc>
          <w:tcPr>
            <w:tcW w:w="849" w:type="dxa"/>
            <w:vAlign w:val="top"/>
          </w:tcPr>
          <w:p w14:paraId="51468E37">
            <w:pPr>
              <w:rPr>
                <w:rFonts w:ascii="Arial"/>
                <w:sz w:val="21"/>
              </w:rPr>
            </w:pPr>
          </w:p>
        </w:tc>
        <w:tc>
          <w:tcPr>
            <w:tcW w:w="1131" w:type="dxa"/>
            <w:vAlign w:val="top"/>
          </w:tcPr>
          <w:p w14:paraId="5A90479C">
            <w:pPr>
              <w:rPr>
                <w:rFonts w:ascii="Arial"/>
                <w:sz w:val="21"/>
              </w:rPr>
            </w:pPr>
          </w:p>
        </w:tc>
        <w:tc>
          <w:tcPr>
            <w:tcW w:w="789" w:type="dxa"/>
            <w:tcBorders>
              <w:right w:val="single" w:color="000000" w:sz="6" w:space="0"/>
            </w:tcBorders>
            <w:vAlign w:val="top"/>
          </w:tcPr>
          <w:p w14:paraId="0B02CB9D">
            <w:pPr>
              <w:rPr>
                <w:rFonts w:ascii="Arial"/>
                <w:sz w:val="21"/>
              </w:rPr>
            </w:pPr>
          </w:p>
        </w:tc>
      </w:tr>
      <w:tr w14:paraId="59459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11B38BF8">
            <w:pPr>
              <w:rPr>
                <w:rFonts w:ascii="Arial"/>
                <w:sz w:val="21"/>
              </w:rPr>
            </w:pPr>
          </w:p>
        </w:tc>
        <w:tc>
          <w:tcPr>
            <w:tcW w:w="1556" w:type="dxa"/>
            <w:vAlign w:val="top"/>
          </w:tcPr>
          <w:p w14:paraId="37D862F6">
            <w:pPr>
              <w:rPr>
                <w:rFonts w:ascii="Arial"/>
                <w:sz w:val="21"/>
              </w:rPr>
            </w:pPr>
          </w:p>
        </w:tc>
        <w:tc>
          <w:tcPr>
            <w:tcW w:w="2126" w:type="dxa"/>
            <w:vAlign w:val="top"/>
          </w:tcPr>
          <w:p w14:paraId="79BB1D57">
            <w:pPr>
              <w:rPr>
                <w:rFonts w:ascii="Arial"/>
                <w:sz w:val="21"/>
              </w:rPr>
            </w:pPr>
          </w:p>
        </w:tc>
        <w:tc>
          <w:tcPr>
            <w:tcW w:w="1980" w:type="dxa"/>
            <w:vAlign w:val="top"/>
          </w:tcPr>
          <w:p w14:paraId="316FF96A">
            <w:pPr>
              <w:rPr>
                <w:rFonts w:ascii="Arial"/>
                <w:sz w:val="21"/>
              </w:rPr>
            </w:pPr>
          </w:p>
        </w:tc>
        <w:tc>
          <w:tcPr>
            <w:tcW w:w="851" w:type="dxa"/>
            <w:vAlign w:val="top"/>
          </w:tcPr>
          <w:p w14:paraId="4B465496">
            <w:pPr>
              <w:rPr>
                <w:rFonts w:ascii="Arial"/>
                <w:sz w:val="21"/>
              </w:rPr>
            </w:pPr>
          </w:p>
        </w:tc>
        <w:tc>
          <w:tcPr>
            <w:tcW w:w="849" w:type="dxa"/>
            <w:vAlign w:val="top"/>
          </w:tcPr>
          <w:p w14:paraId="57A02367">
            <w:pPr>
              <w:rPr>
                <w:rFonts w:ascii="Arial"/>
                <w:sz w:val="21"/>
              </w:rPr>
            </w:pPr>
          </w:p>
        </w:tc>
        <w:tc>
          <w:tcPr>
            <w:tcW w:w="1134" w:type="dxa"/>
            <w:vAlign w:val="top"/>
          </w:tcPr>
          <w:p w14:paraId="6328777D">
            <w:pPr>
              <w:rPr>
                <w:rFonts w:ascii="Arial"/>
                <w:sz w:val="21"/>
              </w:rPr>
            </w:pPr>
          </w:p>
        </w:tc>
        <w:tc>
          <w:tcPr>
            <w:tcW w:w="990" w:type="dxa"/>
            <w:vAlign w:val="top"/>
          </w:tcPr>
          <w:p w14:paraId="5AAC1DDA">
            <w:pPr>
              <w:rPr>
                <w:rFonts w:ascii="Arial"/>
                <w:sz w:val="21"/>
              </w:rPr>
            </w:pPr>
          </w:p>
        </w:tc>
        <w:tc>
          <w:tcPr>
            <w:tcW w:w="992" w:type="dxa"/>
            <w:vAlign w:val="top"/>
          </w:tcPr>
          <w:p w14:paraId="0380D7EA">
            <w:pPr>
              <w:rPr>
                <w:rFonts w:ascii="Arial"/>
                <w:sz w:val="21"/>
              </w:rPr>
            </w:pPr>
          </w:p>
        </w:tc>
        <w:tc>
          <w:tcPr>
            <w:tcW w:w="849" w:type="dxa"/>
            <w:vAlign w:val="top"/>
          </w:tcPr>
          <w:p w14:paraId="6E9A19FF">
            <w:pPr>
              <w:rPr>
                <w:rFonts w:ascii="Arial"/>
                <w:sz w:val="21"/>
              </w:rPr>
            </w:pPr>
          </w:p>
        </w:tc>
        <w:tc>
          <w:tcPr>
            <w:tcW w:w="1131" w:type="dxa"/>
            <w:vAlign w:val="top"/>
          </w:tcPr>
          <w:p w14:paraId="333AD189">
            <w:pPr>
              <w:rPr>
                <w:rFonts w:ascii="Arial"/>
                <w:sz w:val="21"/>
              </w:rPr>
            </w:pPr>
          </w:p>
        </w:tc>
        <w:tc>
          <w:tcPr>
            <w:tcW w:w="789" w:type="dxa"/>
            <w:tcBorders>
              <w:right w:val="single" w:color="000000" w:sz="6" w:space="0"/>
            </w:tcBorders>
            <w:vAlign w:val="top"/>
          </w:tcPr>
          <w:p w14:paraId="7F71ECCE">
            <w:pPr>
              <w:rPr>
                <w:rFonts w:ascii="Arial"/>
                <w:sz w:val="21"/>
              </w:rPr>
            </w:pPr>
          </w:p>
        </w:tc>
      </w:tr>
      <w:tr w14:paraId="0D99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0D57D902">
            <w:pPr>
              <w:rPr>
                <w:rFonts w:ascii="Arial"/>
                <w:sz w:val="21"/>
              </w:rPr>
            </w:pPr>
          </w:p>
        </w:tc>
        <w:tc>
          <w:tcPr>
            <w:tcW w:w="1556" w:type="dxa"/>
            <w:vAlign w:val="top"/>
          </w:tcPr>
          <w:p w14:paraId="48FFC32D">
            <w:pPr>
              <w:rPr>
                <w:rFonts w:ascii="Arial"/>
                <w:sz w:val="21"/>
              </w:rPr>
            </w:pPr>
          </w:p>
        </w:tc>
        <w:tc>
          <w:tcPr>
            <w:tcW w:w="2126" w:type="dxa"/>
            <w:vAlign w:val="top"/>
          </w:tcPr>
          <w:p w14:paraId="03C236FF">
            <w:pPr>
              <w:rPr>
                <w:rFonts w:ascii="Arial"/>
                <w:sz w:val="21"/>
              </w:rPr>
            </w:pPr>
          </w:p>
        </w:tc>
        <w:tc>
          <w:tcPr>
            <w:tcW w:w="1980" w:type="dxa"/>
            <w:vAlign w:val="top"/>
          </w:tcPr>
          <w:p w14:paraId="718214C3">
            <w:pPr>
              <w:rPr>
                <w:rFonts w:ascii="Arial"/>
                <w:sz w:val="21"/>
              </w:rPr>
            </w:pPr>
          </w:p>
        </w:tc>
        <w:tc>
          <w:tcPr>
            <w:tcW w:w="851" w:type="dxa"/>
            <w:vAlign w:val="top"/>
          </w:tcPr>
          <w:p w14:paraId="02105DCC">
            <w:pPr>
              <w:rPr>
                <w:rFonts w:ascii="Arial"/>
                <w:sz w:val="21"/>
              </w:rPr>
            </w:pPr>
          </w:p>
        </w:tc>
        <w:tc>
          <w:tcPr>
            <w:tcW w:w="849" w:type="dxa"/>
            <w:vAlign w:val="top"/>
          </w:tcPr>
          <w:p w14:paraId="7DDB6387">
            <w:pPr>
              <w:rPr>
                <w:rFonts w:ascii="Arial"/>
                <w:sz w:val="21"/>
              </w:rPr>
            </w:pPr>
          </w:p>
        </w:tc>
        <w:tc>
          <w:tcPr>
            <w:tcW w:w="1134" w:type="dxa"/>
            <w:vAlign w:val="top"/>
          </w:tcPr>
          <w:p w14:paraId="05B71502">
            <w:pPr>
              <w:rPr>
                <w:rFonts w:ascii="Arial"/>
                <w:sz w:val="21"/>
              </w:rPr>
            </w:pPr>
          </w:p>
        </w:tc>
        <w:tc>
          <w:tcPr>
            <w:tcW w:w="990" w:type="dxa"/>
            <w:vAlign w:val="top"/>
          </w:tcPr>
          <w:p w14:paraId="284B77C4">
            <w:pPr>
              <w:rPr>
                <w:rFonts w:ascii="Arial"/>
                <w:sz w:val="21"/>
              </w:rPr>
            </w:pPr>
          </w:p>
        </w:tc>
        <w:tc>
          <w:tcPr>
            <w:tcW w:w="992" w:type="dxa"/>
            <w:vAlign w:val="top"/>
          </w:tcPr>
          <w:p w14:paraId="4DB5DA52">
            <w:pPr>
              <w:rPr>
                <w:rFonts w:ascii="Arial"/>
                <w:sz w:val="21"/>
              </w:rPr>
            </w:pPr>
          </w:p>
        </w:tc>
        <w:tc>
          <w:tcPr>
            <w:tcW w:w="849" w:type="dxa"/>
            <w:vAlign w:val="top"/>
          </w:tcPr>
          <w:p w14:paraId="7D94E137">
            <w:pPr>
              <w:rPr>
                <w:rFonts w:ascii="Arial"/>
                <w:sz w:val="21"/>
              </w:rPr>
            </w:pPr>
          </w:p>
        </w:tc>
        <w:tc>
          <w:tcPr>
            <w:tcW w:w="1131" w:type="dxa"/>
            <w:vAlign w:val="top"/>
          </w:tcPr>
          <w:p w14:paraId="3ACCF01D">
            <w:pPr>
              <w:rPr>
                <w:rFonts w:ascii="Arial"/>
                <w:sz w:val="21"/>
              </w:rPr>
            </w:pPr>
          </w:p>
        </w:tc>
        <w:tc>
          <w:tcPr>
            <w:tcW w:w="789" w:type="dxa"/>
            <w:tcBorders>
              <w:right w:val="single" w:color="000000" w:sz="6" w:space="0"/>
            </w:tcBorders>
            <w:vAlign w:val="top"/>
          </w:tcPr>
          <w:p w14:paraId="6C1CEBCD">
            <w:pPr>
              <w:rPr>
                <w:rFonts w:ascii="Arial"/>
                <w:sz w:val="21"/>
              </w:rPr>
            </w:pPr>
          </w:p>
        </w:tc>
      </w:tr>
      <w:tr w14:paraId="4A7A5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22" w:type="dxa"/>
            <w:tcBorders>
              <w:left w:val="single" w:color="000000" w:sz="6" w:space="0"/>
              <w:bottom w:val="single" w:color="000000" w:sz="6" w:space="0"/>
            </w:tcBorders>
            <w:vAlign w:val="top"/>
          </w:tcPr>
          <w:p w14:paraId="51A1136D">
            <w:pPr>
              <w:rPr>
                <w:rFonts w:ascii="Arial"/>
                <w:sz w:val="21"/>
              </w:rPr>
            </w:pPr>
          </w:p>
        </w:tc>
        <w:tc>
          <w:tcPr>
            <w:tcW w:w="1556" w:type="dxa"/>
            <w:tcBorders>
              <w:bottom w:val="single" w:color="000000" w:sz="6" w:space="0"/>
            </w:tcBorders>
            <w:vAlign w:val="top"/>
          </w:tcPr>
          <w:p w14:paraId="4AE53E83">
            <w:pPr>
              <w:rPr>
                <w:rFonts w:ascii="Arial"/>
                <w:sz w:val="21"/>
              </w:rPr>
            </w:pPr>
          </w:p>
        </w:tc>
        <w:tc>
          <w:tcPr>
            <w:tcW w:w="2126" w:type="dxa"/>
            <w:tcBorders>
              <w:bottom w:val="single" w:color="000000" w:sz="6" w:space="0"/>
            </w:tcBorders>
            <w:vAlign w:val="top"/>
          </w:tcPr>
          <w:p w14:paraId="1C293C47">
            <w:pPr>
              <w:pStyle w:val="14"/>
              <w:spacing w:before="162" w:line="221" w:lineRule="auto"/>
              <w:ind w:left="705"/>
              <w:rPr>
                <w:sz w:val="24"/>
                <w:szCs w:val="24"/>
              </w:rPr>
            </w:pPr>
            <w:r>
              <w:rPr>
                <w:spacing w:val="-6"/>
                <w:sz w:val="24"/>
                <w:szCs w:val="24"/>
              </w:rPr>
              <w:t>合</w:t>
            </w:r>
            <w:r>
              <w:rPr>
                <w:spacing w:val="5"/>
                <w:sz w:val="24"/>
                <w:szCs w:val="24"/>
              </w:rPr>
              <w:t xml:space="preserve">  </w:t>
            </w:r>
            <w:r>
              <w:rPr>
                <w:spacing w:val="-6"/>
                <w:sz w:val="24"/>
                <w:szCs w:val="24"/>
              </w:rPr>
              <w:t>计</w:t>
            </w:r>
          </w:p>
        </w:tc>
        <w:tc>
          <w:tcPr>
            <w:tcW w:w="1980" w:type="dxa"/>
            <w:tcBorders>
              <w:bottom w:val="single" w:color="000000" w:sz="6" w:space="0"/>
            </w:tcBorders>
            <w:vAlign w:val="top"/>
          </w:tcPr>
          <w:p w14:paraId="1D15C65C">
            <w:pPr>
              <w:rPr>
                <w:rFonts w:ascii="Arial"/>
                <w:sz w:val="21"/>
              </w:rPr>
            </w:pPr>
          </w:p>
        </w:tc>
        <w:tc>
          <w:tcPr>
            <w:tcW w:w="851" w:type="dxa"/>
            <w:tcBorders>
              <w:bottom w:val="single" w:color="000000" w:sz="6" w:space="0"/>
            </w:tcBorders>
            <w:vAlign w:val="top"/>
          </w:tcPr>
          <w:p w14:paraId="71935F89">
            <w:pPr>
              <w:rPr>
                <w:rFonts w:ascii="Arial"/>
                <w:sz w:val="21"/>
              </w:rPr>
            </w:pPr>
          </w:p>
        </w:tc>
        <w:tc>
          <w:tcPr>
            <w:tcW w:w="849" w:type="dxa"/>
            <w:tcBorders>
              <w:bottom w:val="single" w:color="000000" w:sz="6" w:space="0"/>
            </w:tcBorders>
            <w:vAlign w:val="top"/>
          </w:tcPr>
          <w:p w14:paraId="76E1CA1F">
            <w:pPr>
              <w:rPr>
                <w:rFonts w:ascii="Arial"/>
                <w:sz w:val="21"/>
              </w:rPr>
            </w:pPr>
          </w:p>
        </w:tc>
        <w:tc>
          <w:tcPr>
            <w:tcW w:w="1134" w:type="dxa"/>
            <w:tcBorders>
              <w:bottom w:val="single" w:color="000000" w:sz="6" w:space="0"/>
            </w:tcBorders>
            <w:vAlign w:val="top"/>
          </w:tcPr>
          <w:p w14:paraId="2D0343E8">
            <w:pPr>
              <w:rPr>
                <w:rFonts w:ascii="Arial"/>
                <w:sz w:val="21"/>
              </w:rPr>
            </w:pPr>
          </w:p>
        </w:tc>
        <w:tc>
          <w:tcPr>
            <w:tcW w:w="990" w:type="dxa"/>
            <w:tcBorders>
              <w:bottom w:val="single" w:color="000000" w:sz="6" w:space="0"/>
            </w:tcBorders>
            <w:vAlign w:val="top"/>
          </w:tcPr>
          <w:p w14:paraId="19A59A8E">
            <w:pPr>
              <w:rPr>
                <w:rFonts w:ascii="Arial"/>
                <w:sz w:val="21"/>
              </w:rPr>
            </w:pPr>
          </w:p>
        </w:tc>
        <w:tc>
          <w:tcPr>
            <w:tcW w:w="992" w:type="dxa"/>
            <w:tcBorders>
              <w:bottom w:val="single" w:color="000000" w:sz="6" w:space="0"/>
            </w:tcBorders>
            <w:vAlign w:val="top"/>
          </w:tcPr>
          <w:p w14:paraId="7E69155A">
            <w:pPr>
              <w:rPr>
                <w:rFonts w:ascii="Arial"/>
                <w:sz w:val="21"/>
              </w:rPr>
            </w:pPr>
          </w:p>
        </w:tc>
        <w:tc>
          <w:tcPr>
            <w:tcW w:w="849" w:type="dxa"/>
            <w:tcBorders>
              <w:bottom w:val="single" w:color="000000" w:sz="6" w:space="0"/>
            </w:tcBorders>
            <w:vAlign w:val="top"/>
          </w:tcPr>
          <w:p w14:paraId="7DD5EE79">
            <w:pPr>
              <w:rPr>
                <w:rFonts w:ascii="Arial"/>
                <w:sz w:val="21"/>
              </w:rPr>
            </w:pPr>
          </w:p>
        </w:tc>
        <w:tc>
          <w:tcPr>
            <w:tcW w:w="1131" w:type="dxa"/>
            <w:tcBorders>
              <w:bottom w:val="single" w:color="000000" w:sz="6" w:space="0"/>
            </w:tcBorders>
            <w:vAlign w:val="top"/>
          </w:tcPr>
          <w:p w14:paraId="367972CF">
            <w:pPr>
              <w:rPr>
                <w:rFonts w:ascii="Arial"/>
                <w:sz w:val="21"/>
              </w:rPr>
            </w:pPr>
          </w:p>
        </w:tc>
        <w:tc>
          <w:tcPr>
            <w:tcW w:w="789" w:type="dxa"/>
            <w:tcBorders>
              <w:bottom w:val="single" w:color="000000" w:sz="6" w:space="0"/>
              <w:right w:val="single" w:color="000000" w:sz="6" w:space="0"/>
            </w:tcBorders>
            <w:vAlign w:val="top"/>
          </w:tcPr>
          <w:p w14:paraId="3E1A63D6">
            <w:pPr>
              <w:rPr>
                <w:rFonts w:ascii="Arial"/>
                <w:sz w:val="21"/>
              </w:rPr>
            </w:pPr>
          </w:p>
        </w:tc>
      </w:tr>
    </w:tbl>
    <w:p w14:paraId="69D6AE98">
      <w:pPr>
        <w:spacing w:before="311" w:line="219" w:lineRule="auto"/>
        <w:ind w:left="2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64A9BC87">
      <w:pPr>
        <w:spacing w:line="219" w:lineRule="auto"/>
        <w:rPr>
          <w:rFonts w:ascii="宋体" w:hAnsi="宋体" w:eastAsia="宋体" w:cs="宋体"/>
          <w:sz w:val="24"/>
          <w:szCs w:val="24"/>
        </w:rPr>
        <w:sectPr>
          <w:footerReference r:id="rId174" w:type="default"/>
          <w:pgSz w:w="16841" w:h="11907"/>
          <w:pgMar w:top="1247" w:right="1427" w:bottom="1252" w:left="1428" w:header="1134" w:footer="907" w:gutter="0"/>
          <w:pgNumType w:fmt="decimal"/>
          <w:cols w:space="720" w:num="1"/>
        </w:sectPr>
      </w:pPr>
    </w:p>
    <w:p w14:paraId="511A8BEA">
      <w:pPr>
        <w:spacing w:before="91" w:line="219" w:lineRule="auto"/>
        <w:ind w:left="4512"/>
        <w:rPr>
          <w:rFonts w:ascii="宋体" w:hAnsi="宋体" w:eastAsia="宋体" w:cs="宋体"/>
          <w:sz w:val="28"/>
          <w:szCs w:val="28"/>
        </w:rPr>
      </w:pPr>
      <w:r>
        <w:rPr>
          <w:rFonts w:ascii="宋体" w:hAnsi="宋体" w:eastAsia="宋体" w:cs="宋体"/>
          <w:b/>
          <w:bCs/>
          <w:spacing w:val="-3"/>
          <w:sz w:val="28"/>
          <w:szCs w:val="28"/>
        </w:rPr>
        <w:t>施工临时工程分类分项工程量清单计价表</w:t>
      </w:r>
    </w:p>
    <w:p w14:paraId="49C12184">
      <w:pPr>
        <w:spacing w:before="205" w:line="212" w:lineRule="auto"/>
        <w:ind w:left="66"/>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4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841"/>
        <w:gridCol w:w="2407"/>
        <w:gridCol w:w="2831"/>
        <w:gridCol w:w="851"/>
        <w:gridCol w:w="990"/>
        <w:gridCol w:w="993"/>
        <w:gridCol w:w="1132"/>
        <w:gridCol w:w="1273"/>
        <w:gridCol w:w="971"/>
      </w:tblGrid>
      <w:tr w14:paraId="4D87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60" w:type="dxa"/>
            <w:tcBorders>
              <w:top w:val="single" w:color="000000" w:sz="6" w:space="0"/>
              <w:left w:val="single" w:color="000000" w:sz="6" w:space="0"/>
            </w:tcBorders>
            <w:vAlign w:val="top"/>
          </w:tcPr>
          <w:p w14:paraId="36A4AA64">
            <w:pPr>
              <w:pStyle w:val="14"/>
              <w:spacing w:before="268" w:line="221" w:lineRule="auto"/>
              <w:ind w:left="142"/>
              <w:rPr>
                <w:sz w:val="24"/>
                <w:szCs w:val="24"/>
              </w:rPr>
            </w:pPr>
            <w:r>
              <w:rPr>
                <w:spacing w:val="-3"/>
                <w:sz w:val="24"/>
                <w:szCs w:val="24"/>
              </w:rPr>
              <w:t>序号</w:t>
            </w:r>
          </w:p>
        </w:tc>
        <w:tc>
          <w:tcPr>
            <w:tcW w:w="1841" w:type="dxa"/>
            <w:tcBorders>
              <w:top w:val="single" w:color="000000" w:sz="6" w:space="0"/>
            </w:tcBorders>
            <w:vAlign w:val="top"/>
          </w:tcPr>
          <w:p w14:paraId="6DAAAEDB">
            <w:pPr>
              <w:pStyle w:val="14"/>
              <w:spacing w:before="267" w:line="220" w:lineRule="auto"/>
              <w:ind w:left="448"/>
              <w:rPr>
                <w:sz w:val="24"/>
                <w:szCs w:val="24"/>
              </w:rPr>
            </w:pPr>
            <w:r>
              <w:rPr>
                <w:spacing w:val="-3"/>
                <w:sz w:val="24"/>
                <w:szCs w:val="24"/>
              </w:rPr>
              <w:t>项目编码</w:t>
            </w:r>
          </w:p>
        </w:tc>
        <w:tc>
          <w:tcPr>
            <w:tcW w:w="2407" w:type="dxa"/>
            <w:tcBorders>
              <w:top w:val="single" w:color="000000" w:sz="6" w:space="0"/>
            </w:tcBorders>
            <w:vAlign w:val="top"/>
          </w:tcPr>
          <w:p w14:paraId="3AD42245">
            <w:pPr>
              <w:pStyle w:val="14"/>
              <w:spacing w:before="268" w:line="220" w:lineRule="auto"/>
              <w:ind w:left="731"/>
              <w:rPr>
                <w:sz w:val="24"/>
                <w:szCs w:val="24"/>
              </w:rPr>
            </w:pPr>
            <w:r>
              <w:rPr>
                <w:spacing w:val="-3"/>
                <w:sz w:val="24"/>
                <w:szCs w:val="24"/>
              </w:rPr>
              <w:t>项目名称</w:t>
            </w:r>
          </w:p>
        </w:tc>
        <w:tc>
          <w:tcPr>
            <w:tcW w:w="2831" w:type="dxa"/>
            <w:tcBorders>
              <w:top w:val="single" w:color="000000" w:sz="6" w:space="0"/>
            </w:tcBorders>
            <w:vAlign w:val="top"/>
          </w:tcPr>
          <w:p w14:paraId="346294AD">
            <w:pPr>
              <w:pStyle w:val="14"/>
              <w:spacing w:before="115" w:line="220" w:lineRule="auto"/>
              <w:ind w:left="947"/>
              <w:rPr>
                <w:sz w:val="24"/>
                <w:szCs w:val="24"/>
              </w:rPr>
            </w:pPr>
            <w:r>
              <w:rPr>
                <w:spacing w:val="-3"/>
                <w:sz w:val="24"/>
                <w:szCs w:val="24"/>
              </w:rPr>
              <w:t>项目主要</w:t>
            </w:r>
          </w:p>
          <w:p w14:paraId="61620A65">
            <w:pPr>
              <w:pStyle w:val="14"/>
              <w:spacing w:before="22" w:line="220" w:lineRule="auto"/>
              <w:ind w:left="943"/>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tcBorders>
              <w:top w:val="single" w:color="000000" w:sz="6" w:space="0"/>
            </w:tcBorders>
            <w:vAlign w:val="top"/>
          </w:tcPr>
          <w:p w14:paraId="73C32AD2">
            <w:pPr>
              <w:pStyle w:val="14"/>
              <w:spacing w:before="114" w:line="221" w:lineRule="auto"/>
              <w:ind w:left="195"/>
              <w:rPr>
                <w:sz w:val="24"/>
                <w:szCs w:val="24"/>
              </w:rPr>
            </w:pPr>
            <w:r>
              <w:rPr>
                <w:spacing w:val="-3"/>
                <w:sz w:val="24"/>
                <w:szCs w:val="24"/>
              </w:rPr>
              <w:t>计量</w:t>
            </w:r>
          </w:p>
          <w:p w14:paraId="211EECEE">
            <w:pPr>
              <w:pStyle w:val="14"/>
              <w:spacing w:before="22" w:line="220" w:lineRule="auto"/>
              <w:ind w:left="197"/>
              <w:rPr>
                <w:sz w:val="24"/>
                <w:szCs w:val="24"/>
              </w:rPr>
            </w:pPr>
            <w:r>
              <w:rPr>
                <w:spacing w:val="-3"/>
                <w:sz w:val="24"/>
                <w:szCs w:val="24"/>
              </w:rPr>
              <w:t>单位</w:t>
            </w:r>
          </w:p>
        </w:tc>
        <w:tc>
          <w:tcPr>
            <w:tcW w:w="990" w:type="dxa"/>
            <w:tcBorders>
              <w:top w:val="single" w:color="000000" w:sz="6" w:space="0"/>
            </w:tcBorders>
            <w:vAlign w:val="top"/>
          </w:tcPr>
          <w:p w14:paraId="0E98D57A">
            <w:pPr>
              <w:pStyle w:val="14"/>
              <w:spacing w:before="115" w:line="220" w:lineRule="auto"/>
              <w:ind w:left="266"/>
              <w:rPr>
                <w:sz w:val="24"/>
                <w:szCs w:val="24"/>
              </w:rPr>
            </w:pPr>
            <w:r>
              <w:rPr>
                <w:spacing w:val="-4"/>
                <w:sz w:val="24"/>
                <w:szCs w:val="24"/>
              </w:rPr>
              <w:t>工程</w:t>
            </w:r>
          </w:p>
          <w:p w14:paraId="0A93D656">
            <w:pPr>
              <w:pStyle w:val="14"/>
              <w:spacing w:before="22" w:line="220" w:lineRule="auto"/>
              <w:ind w:left="265"/>
              <w:rPr>
                <w:sz w:val="24"/>
                <w:szCs w:val="24"/>
              </w:rPr>
            </w:pPr>
            <w:r>
              <w:rPr>
                <w:spacing w:val="-3"/>
                <w:sz w:val="24"/>
                <w:szCs w:val="24"/>
              </w:rPr>
              <w:t>数量</w:t>
            </w:r>
          </w:p>
        </w:tc>
        <w:tc>
          <w:tcPr>
            <w:tcW w:w="993" w:type="dxa"/>
            <w:tcBorders>
              <w:top w:val="single" w:color="000000" w:sz="6" w:space="0"/>
            </w:tcBorders>
            <w:vAlign w:val="top"/>
          </w:tcPr>
          <w:p w14:paraId="1D661BBB">
            <w:pPr>
              <w:pStyle w:val="14"/>
              <w:spacing w:before="114" w:line="218" w:lineRule="auto"/>
              <w:ind w:left="269"/>
              <w:rPr>
                <w:sz w:val="24"/>
                <w:szCs w:val="24"/>
              </w:rPr>
            </w:pPr>
            <w:r>
              <w:rPr>
                <w:spacing w:val="-3"/>
                <w:sz w:val="24"/>
                <w:szCs w:val="24"/>
              </w:rPr>
              <w:t>单价</w:t>
            </w:r>
          </w:p>
          <w:p w14:paraId="5E9BAD65">
            <w:pPr>
              <w:pStyle w:val="14"/>
              <w:spacing w:before="26" w:line="220" w:lineRule="auto"/>
              <w:ind w:left="153"/>
              <w:rPr>
                <w:sz w:val="24"/>
                <w:szCs w:val="24"/>
              </w:rPr>
            </w:pPr>
            <w:r>
              <w:rPr>
                <w:spacing w:val="-8"/>
                <w:sz w:val="24"/>
                <w:szCs w:val="24"/>
              </w:rPr>
              <w:t>（元）</w:t>
            </w:r>
          </w:p>
        </w:tc>
        <w:tc>
          <w:tcPr>
            <w:tcW w:w="1132" w:type="dxa"/>
            <w:tcBorders>
              <w:top w:val="single" w:color="000000" w:sz="6" w:space="0"/>
            </w:tcBorders>
            <w:vAlign w:val="top"/>
          </w:tcPr>
          <w:p w14:paraId="7C67B3D8">
            <w:pPr>
              <w:pStyle w:val="14"/>
              <w:spacing w:before="114" w:line="218" w:lineRule="auto"/>
              <w:ind w:left="338"/>
              <w:rPr>
                <w:sz w:val="24"/>
                <w:szCs w:val="24"/>
              </w:rPr>
            </w:pPr>
            <w:r>
              <w:rPr>
                <w:spacing w:val="-3"/>
                <w:sz w:val="24"/>
                <w:szCs w:val="24"/>
              </w:rPr>
              <w:t>合价</w:t>
            </w:r>
          </w:p>
          <w:p w14:paraId="4E1B8BDD">
            <w:pPr>
              <w:pStyle w:val="14"/>
              <w:spacing w:before="26" w:line="220" w:lineRule="auto"/>
              <w:ind w:left="224"/>
              <w:rPr>
                <w:sz w:val="24"/>
                <w:szCs w:val="24"/>
              </w:rPr>
            </w:pPr>
            <w:r>
              <w:rPr>
                <w:spacing w:val="-8"/>
                <w:sz w:val="24"/>
                <w:szCs w:val="24"/>
              </w:rPr>
              <w:t>（元）</w:t>
            </w:r>
          </w:p>
        </w:tc>
        <w:tc>
          <w:tcPr>
            <w:tcW w:w="1273" w:type="dxa"/>
            <w:tcBorders>
              <w:top w:val="single" w:color="000000" w:sz="6" w:space="0"/>
            </w:tcBorders>
            <w:vAlign w:val="top"/>
          </w:tcPr>
          <w:p w14:paraId="5EE60DDE">
            <w:pPr>
              <w:pStyle w:val="14"/>
              <w:spacing w:before="114" w:line="220" w:lineRule="auto"/>
              <w:ind w:left="172"/>
              <w:rPr>
                <w:sz w:val="24"/>
                <w:szCs w:val="24"/>
              </w:rPr>
            </w:pPr>
            <w:r>
              <w:rPr>
                <w:spacing w:val="-3"/>
                <w:sz w:val="24"/>
                <w:szCs w:val="24"/>
              </w:rPr>
              <w:t>主要技术</w:t>
            </w:r>
          </w:p>
          <w:p w14:paraId="47B32BD4">
            <w:pPr>
              <w:pStyle w:val="14"/>
              <w:spacing w:before="23" w:line="220" w:lineRule="auto"/>
              <w:ind w:left="172"/>
              <w:rPr>
                <w:sz w:val="24"/>
                <w:szCs w:val="24"/>
              </w:rPr>
            </w:pPr>
            <w:r>
              <w:rPr>
                <w:spacing w:val="-3"/>
                <w:sz w:val="24"/>
                <w:szCs w:val="24"/>
              </w:rPr>
              <w:t>条款编码</w:t>
            </w:r>
          </w:p>
        </w:tc>
        <w:tc>
          <w:tcPr>
            <w:tcW w:w="971" w:type="dxa"/>
            <w:tcBorders>
              <w:top w:val="single" w:color="000000" w:sz="6" w:space="0"/>
              <w:right w:val="single" w:color="000000" w:sz="6" w:space="0"/>
            </w:tcBorders>
            <w:vAlign w:val="top"/>
          </w:tcPr>
          <w:p w14:paraId="105E1D4D">
            <w:pPr>
              <w:pStyle w:val="14"/>
              <w:spacing w:before="268" w:line="221" w:lineRule="auto"/>
              <w:ind w:left="256"/>
              <w:rPr>
                <w:sz w:val="24"/>
                <w:szCs w:val="24"/>
              </w:rPr>
            </w:pPr>
            <w:r>
              <w:rPr>
                <w:spacing w:val="-4"/>
                <w:sz w:val="24"/>
                <w:szCs w:val="24"/>
              </w:rPr>
              <w:t>备注</w:t>
            </w:r>
          </w:p>
        </w:tc>
      </w:tr>
      <w:tr w14:paraId="37A82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21628970">
            <w:pPr>
              <w:rPr>
                <w:rFonts w:ascii="Arial"/>
                <w:sz w:val="21"/>
              </w:rPr>
            </w:pPr>
          </w:p>
        </w:tc>
        <w:tc>
          <w:tcPr>
            <w:tcW w:w="1841" w:type="dxa"/>
            <w:vAlign w:val="top"/>
          </w:tcPr>
          <w:p w14:paraId="665DBBFB">
            <w:pPr>
              <w:rPr>
                <w:rFonts w:ascii="Arial"/>
                <w:sz w:val="21"/>
              </w:rPr>
            </w:pPr>
          </w:p>
        </w:tc>
        <w:tc>
          <w:tcPr>
            <w:tcW w:w="2407" w:type="dxa"/>
            <w:vAlign w:val="top"/>
          </w:tcPr>
          <w:p w14:paraId="08529208">
            <w:pPr>
              <w:rPr>
                <w:rFonts w:ascii="Arial"/>
                <w:sz w:val="21"/>
              </w:rPr>
            </w:pPr>
          </w:p>
        </w:tc>
        <w:tc>
          <w:tcPr>
            <w:tcW w:w="2831" w:type="dxa"/>
            <w:vAlign w:val="top"/>
          </w:tcPr>
          <w:p w14:paraId="652E24D6">
            <w:pPr>
              <w:rPr>
                <w:rFonts w:ascii="Arial"/>
                <w:sz w:val="21"/>
              </w:rPr>
            </w:pPr>
          </w:p>
        </w:tc>
        <w:tc>
          <w:tcPr>
            <w:tcW w:w="851" w:type="dxa"/>
            <w:vAlign w:val="top"/>
          </w:tcPr>
          <w:p w14:paraId="1D340693">
            <w:pPr>
              <w:rPr>
                <w:rFonts w:ascii="Arial"/>
                <w:sz w:val="21"/>
              </w:rPr>
            </w:pPr>
          </w:p>
        </w:tc>
        <w:tc>
          <w:tcPr>
            <w:tcW w:w="990" w:type="dxa"/>
            <w:vAlign w:val="top"/>
          </w:tcPr>
          <w:p w14:paraId="031C0E95">
            <w:pPr>
              <w:rPr>
                <w:rFonts w:ascii="Arial"/>
                <w:sz w:val="21"/>
              </w:rPr>
            </w:pPr>
          </w:p>
        </w:tc>
        <w:tc>
          <w:tcPr>
            <w:tcW w:w="993" w:type="dxa"/>
            <w:vAlign w:val="top"/>
          </w:tcPr>
          <w:p w14:paraId="064F39C9">
            <w:pPr>
              <w:rPr>
                <w:rFonts w:ascii="Arial"/>
                <w:sz w:val="21"/>
              </w:rPr>
            </w:pPr>
          </w:p>
        </w:tc>
        <w:tc>
          <w:tcPr>
            <w:tcW w:w="1132" w:type="dxa"/>
            <w:vAlign w:val="top"/>
          </w:tcPr>
          <w:p w14:paraId="3FAED578">
            <w:pPr>
              <w:rPr>
                <w:rFonts w:ascii="Arial"/>
                <w:sz w:val="21"/>
              </w:rPr>
            </w:pPr>
          </w:p>
        </w:tc>
        <w:tc>
          <w:tcPr>
            <w:tcW w:w="1273" w:type="dxa"/>
            <w:vAlign w:val="top"/>
          </w:tcPr>
          <w:p w14:paraId="6F75882F">
            <w:pPr>
              <w:rPr>
                <w:rFonts w:ascii="Arial"/>
                <w:sz w:val="21"/>
              </w:rPr>
            </w:pPr>
          </w:p>
        </w:tc>
        <w:tc>
          <w:tcPr>
            <w:tcW w:w="971" w:type="dxa"/>
            <w:tcBorders>
              <w:right w:val="single" w:color="000000" w:sz="6" w:space="0"/>
            </w:tcBorders>
            <w:vAlign w:val="top"/>
          </w:tcPr>
          <w:p w14:paraId="13E583A3">
            <w:pPr>
              <w:rPr>
                <w:rFonts w:ascii="Arial"/>
                <w:sz w:val="21"/>
              </w:rPr>
            </w:pPr>
          </w:p>
        </w:tc>
      </w:tr>
      <w:tr w14:paraId="058E4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60" w:type="dxa"/>
            <w:tcBorders>
              <w:left w:val="single" w:color="000000" w:sz="6" w:space="0"/>
            </w:tcBorders>
            <w:vAlign w:val="top"/>
          </w:tcPr>
          <w:p w14:paraId="5D080642">
            <w:pPr>
              <w:rPr>
                <w:rFonts w:ascii="Arial"/>
                <w:sz w:val="21"/>
              </w:rPr>
            </w:pPr>
          </w:p>
        </w:tc>
        <w:tc>
          <w:tcPr>
            <w:tcW w:w="1841" w:type="dxa"/>
            <w:vAlign w:val="top"/>
          </w:tcPr>
          <w:p w14:paraId="3E661EA9">
            <w:pPr>
              <w:rPr>
                <w:rFonts w:ascii="Arial"/>
                <w:sz w:val="21"/>
              </w:rPr>
            </w:pPr>
          </w:p>
        </w:tc>
        <w:tc>
          <w:tcPr>
            <w:tcW w:w="2407" w:type="dxa"/>
            <w:vAlign w:val="top"/>
          </w:tcPr>
          <w:p w14:paraId="4032C68F">
            <w:pPr>
              <w:rPr>
                <w:rFonts w:ascii="Arial"/>
                <w:sz w:val="21"/>
              </w:rPr>
            </w:pPr>
          </w:p>
        </w:tc>
        <w:tc>
          <w:tcPr>
            <w:tcW w:w="2831" w:type="dxa"/>
            <w:vAlign w:val="top"/>
          </w:tcPr>
          <w:p w14:paraId="4A927789">
            <w:pPr>
              <w:rPr>
                <w:rFonts w:ascii="Arial"/>
                <w:sz w:val="21"/>
              </w:rPr>
            </w:pPr>
          </w:p>
        </w:tc>
        <w:tc>
          <w:tcPr>
            <w:tcW w:w="851" w:type="dxa"/>
            <w:vAlign w:val="top"/>
          </w:tcPr>
          <w:p w14:paraId="18384098">
            <w:pPr>
              <w:rPr>
                <w:rFonts w:ascii="Arial"/>
                <w:sz w:val="21"/>
              </w:rPr>
            </w:pPr>
          </w:p>
        </w:tc>
        <w:tc>
          <w:tcPr>
            <w:tcW w:w="990" w:type="dxa"/>
            <w:vAlign w:val="top"/>
          </w:tcPr>
          <w:p w14:paraId="2230F266">
            <w:pPr>
              <w:rPr>
                <w:rFonts w:ascii="Arial"/>
                <w:sz w:val="21"/>
              </w:rPr>
            </w:pPr>
          </w:p>
        </w:tc>
        <w:tc>
          <w:tcPr>
            <w:tcW w:w="993" w:type="dxa"/>
            <w:vAlign w:val="top"/>
          </w:tcPr>
          <w:p w14:paraId="57578014">
            <w:pPr>
              <w:rPr>
                <w:rFonts w:ascii="Arial"/>
                <w:sz w:val="21"/>
              </w:rPr>
            </w:pPr>
          </w:p>
        </w:tc>
        <w:tc>
          <w:tcPr>
            <w:tcW w:w="1132" w:type="dxa"/>
            <w:vAlign w:val="top"/>
          </w:tcPr>
          <w:p w14:paraId="4608FEE7">
            <w:pPr>
              <w:rPr>
                <w:rFonts w:ascii="Arial"/>
                <w:sz w:val="21"/>
              </w:rPr>
            </w:pPr>
          </w:p>
        </w:tc>
        <w:tc>
          <w:tcPr>
            <w:tcW w:w="1273" w:type="dxa"/>
            <w:vAlign w:val="top"/>
          </w:tcPr>
          <w:p w14:paraId="1A6ADCAF">
            <w:pPr>
              <w:rPr>
                <w:rFonts w:ascii="Arial"/>
                <w:sz w:val="21"/>
              </w:rPr>
            </w:pPr>
          </w:p>
        </w:tc>
        <w:tc>
          <w:tcPr>
            <w:tcW w:w="971" w:type="dxa"/>
            <w:tcBorders>
              <w:right w:val="single" w:color="000000" w:sz="6" w:space="0"/>
            </w:tcBorders>
            <w:vAlign w:val="top"/>
          </w:tcPr>
          <w:p w14:paraId="245B8580">
            <w:pPr>
              <w:rPr>
                <w:rFonts w:ascii="Arial"/>
                <w:sz w:val="21"/>
              </w:rPr>
            </w:pPr>
          </w:p>
        </w:tc>
      </w:tr>
      <w:tr w14:paraId="4A62B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BEC3841">
            <w:pPr>
              <w:rPr>
                <w:rFonts w:ascii="Arial"/>
                <w:sz w:val="21"/>
              </w:rPr>
            </w:pPr>
          </w:p>
        </w:tc>
        <w:tc>
          <w:tcPr>
            <w:tcW w:w="1841" w:type="dxa"/>
            <w:vAlign w:val="top"/>
          </w:tcPr>
          <w:p w14:paraId="688F570D">
            <w:pPr>
              <w:rPr>
                <w:rFonts w:ascii="Arial"/>
                <w:sz w:val="21"/>
              </w:rPr>
            </w:pPr>
          </w:p>
        </w:tc>
        <w:tc>
          <w:tcPr>
            <w:tcW w:w="2407" w:type="dxa"/>
            <w:vAlign w:val="top"/>
          </w:tcPr>
          <w:p w14:paraId="33E8BC1A">
            <w:pPr>
              <w:rPr>
                <w:rFonts w:ascii="Arial"/>
                <w:sz w:val="21"/>
              </w:rPr>
            </w:pPr>
          </w:p>
        </w:tc>
        <w:tc>
          <w:tcPr>
            <w:tcW w:w="2831" w:type="dxa"/>
            <w:vAlign w:val="top"/>
          </w:tcPr>
          <w:p w14:paraId="69CDC8C6">
            <w:pPr>
              <w:rPr>
                <w:rFonts w:ascii="Arial"/>
                <w:sz w:val="21"/>
              </w:rPr>
            </w:pPr>
          </w:p>
        </w:tc>
        <w:tc>
          <w:tcPr>
            <w:tcW w:w="851" w:type="dxa"/>
            <w:vAlign w:val="top"/>
          </w:tcPr>
          <w:p w14:paraId="5E7F8BA8">
            <w:pPr>
              <w:rPr>
                <w:rFonts w:ascii="Arial"/>
                <w:sz w:val="21"/>
              </w:rPr>
            </w:pPr>
          </w:p>
        </w:tc>
        <w:tc>
          <w:tcPr>
            <w:tcW w:w="990" w:type="dxa"/>
            <w:vAlign w:val="top"/>
          </w:tcPr>
          <w:p w14:paraId="0C449BEA">
            <w:pPr>
              <w:rPr>
                <w:rFonts w:ascii="Arial"/>
                <w:sz w:val="21"/>
              </w:rPr>
            </w:pPr>
          </w:p>
        </w:tc>
        <w:tc>
          <w:tcPr>
            <w:tcW w:w="993" w:type="dxa"/>
            <w:vAlign w:val="top"/>
          </w:tcPr>
          <w:p w14:paraId="16319179">
            <w:pPr>
              <w:rPr>
                <w:rFonts w:ascii="Arial"/>
                <w:sz w:val="21"/>
              </w:rPr>
            </w:pPr>
          </w:p>
        </w:tc>
        <w:tc>
          <w:tcPr>
            <w:tcW w:w="1132" w:type="dxa"/>
            <w:vAlign w:val="top"/>
          </w:tcPr>
          <w:p w14:paraId="43F017AB">
            <w:pPr>
              <w:rPr>
                <w:rFonts w:ascii="Arial"/>
                <w:sz w:val="21"/>
              </w:rPr>
            </w:pPr>
          </w:p>
        </w:tc>
        <w:tc>
          <w:tcPr>
            <w:tcW w:w="1273" w:type="dxa"/>
            <w:vAlign w:val="top"/>
          </w:tcPr>
          <w:p w14:paraId="107B2B9D">
            <w:pPr>
              <w:rPr>
                <w:rFonts w:ascii="Arial"/>
                <w:sz w:val="21"/>
              </w:rPr>
            </w:pPr>
          </w:p>
        </w:tc>
        <w:tc>
          <w:tcPr>
            <w:tcW w:w="971" w:type="dxa"/>
            <w:tcBorders>
              <w:right w:val="single" w:color="000000" w:sz="6" w:space="0"/>
            </w:tcBorders>
            <w:vAlign w:val="top"/>
          </w:tcPr>
          <w:p w14:paraId="67CD00B1">
            <w:pPr>
              <w:rPr>
                <w:rFonts w:ascii="Arial"/>
                <w:sz w:val="21"/>
              </w:rPr>
            </w:pPr>
          </w:p>
        </w:tc>
      </w:tr>
      <w:tr w14:paraId="01576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9BD8CCD">
            <w:pPr>
              <w:rPr>
                <w:rFonts w:ascii="Arial"/>
                <w:sz w:val="21"/>
              </w:rPr>
            </w:pPr>
          </w:p>
        </w:tc>
        <w:tc>
          <w:tcPr>
            <w:tcW w:w="1841" w:type="dxa"/>
            <w:vAlign w:val="top"/>
          </w:tcPr>
          <w:p w14:paraId="5D860446">
            <w:pPr>
              <w:rPr>
                <w:rFonts w:ascii="Arial"/>
                <w:sz w:val="21"/>
              </w:rPr>
            </w:pPr>
          </w:p>
        </w:tc>
        <w:tc>
          <w:tcPr>
            <w:tcW w:w="2407" w:type="dxa"/>
            <w:vAlign w:val="top"/>
          </w:tcPr>
          <w:p w14:paraId="3499B03F">
            <w:pPr>
              <w:rPr>
                <w:rFonts w:ascii="Arial"/>
                <w:sz w:val="21"/>
              </w:rPr>
            </w:pPr>
          </w:p>
        </w:tc>
        <w:tc>
          <w:tcPr>
            <w:tcW w:w="2831" w:type="dxa"/>
            <w:vAlign w:val="top"/>
          </w:tcPr>
          <w:p w14:paraId="4BCB2AFC">
            <w:pPr>
              <w:rPr>
                <w:rFonts w:ascii="Arial"/>
                <w:sz w:val="21"/>
              </w:rPr>
            </w:pPr>
          </w:p>
        </w:tc>
        <w:tc>
          <w:tcPr>
            <w:tcW w:w="851" w:type="dxa"/>
            <w:vAlign w:val="top"/>
          </w:tcPr>
          <w:p w14:paraId="1091208F">
            <w:pPr>
              <w:rPr>
                <w:rFonts w:ascii="Arial"/>
                <w:sz w:val="21"/>
              </w:rPr>
            </w:pPr>
          </w:p>
        </w:tc>
        <w:tc>
          <w:tcPr>
            <w:tcW w:w="990" w:type="dxa"/>
            <w:vAlign w:val="top"/>
          </w:tcPr>
          <w:p w14:paraId="47E68CE4">
            <w:pPr>
              <w:rPr>
                <w:rFonts w:ascii="Arial"/>
                <w:sz w:val="21"/>
              </w:rPr>
            </w:pPr>
          </w:p>
        </w:tc>
        <w:tc>
          <w:tcPr>
            <w:tcW w:w="993" w:type="dxa"/>
            <w:vAlign w:val="top"/>
          </w:tcPr>
          <w:p w14:paraId="0791F1FC">
            <w:pPr>
              <w:rPr>
                <w:rFonts w:ascii="Arial"/>
                <w:sz w:val="21"/>
              </w:rPr>
            </w:pPr>
          </w:p>
        </w:tc>
        <w:tc>
          <w:tcPr>
            <w:tcW w:w="1132" w:type="dxa"/>
            <w:vAlign w:val="top"/>
          </w:tcPr>
          <w:p w14:paraId="0F89F695">
            <w:pPr>
              <w:rPr>
                <w:rFonts w:ascii="Arial"/>
                <w:sz w:val="21"/>
              </w:rPr>
            </w:pPr>
          </w:p>
        </w:tc>
        <w:tc>
          <w:tcPr>
            <w:tcW w:w="1273" w:type="dxa"/>
            <w:vAlign w:val="top"/>
          </w:tcPr>
          <w:p w14:paraId="67171AE0">
            <w:pPr>
              <w:rPr>
                <w:rFonts w:ascii="Arial"/>
                <w:sz w:val="21"/>
              </w:rPr>
            </w:pPr>
          </w:p>
        </w:tc>
        <w:tc>
          <w:tcPr>
            <w:tcW w:w="971" w:type="dxa"/>
            <w:tcBorders>
              <w:right w:val="single" w:color="000000" w:sz="6" w:space="0"/>
            </w:tcBorders>
            <w:vAlign w:val="top"/>
          </w:tcPr>
          <w:p w14:paraId="6CB7ABA9">
            <w:pPr>
              <w:rPr>
                <w:rFonts w:ascii="Arial"/>
                <w:sz w:val="21"/>
              </w:rPr>
            </w:pPr>
          </w:p>
        </w:tc>
      </w:tr>
      <w:tr w14:paraId="3926E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248D1D5">
            <w:pPr>
              <w:rPr>
                <w:rFonts w:ascii="Arial"/>
                <w:sz w:val="21"/>
              </w:rPr>
            </w:pPr>
          </w:p>
        </w:tc>
        <w:tc>
          <w:tcPr>
            <w:tcW w:w="1841" w:type="dxa"/>
            <w:vAlign w:val="top"/>
          </w:tcPr>
          <w:p w14:paraId="01A67B2B">
            <w:pPr>
              <w:rPr>
                <w:rFonts w:ascii="Arial"/>
                <w:sz w:val="21"/>
              </w:rPr>
            </w:pPr>
          </w:p>
        </w:tc>
        <w:tc>
          <w:tcPr>
            <w:tcW w:w="2407" w:type="dxa"/>
            <w:vAlign w:val="top"/>
          </w:tcPr>
          <w:p w14:paraId="2D1B8CE4">
            <w:pPr>
              <w:rPr>
                <w:rFonts w:ascii="Arial"/>
                <w:sz w:val="21"/>
              </w:rPr>
            </w:pPr>
          </w:p>
        </w:tc>
        <w:tc>
          <w:tcPr>
            <w:tcW w:w="2831" w:type="dxa"/>
            <w:vAlign w:val="top"/>
          </w:tcPr>
          <w:p w14:paraId="7F41C0DF">
            <w:pPr>
              <w:rPr>
                <w:rFonts w:ascii="Arial"/>
                <w:sz w:val="21"/>
              </w:rPr>
            </w:pPr>
          </w:p>
        </w:tc>
        <w:tc>
          <w:tcPr>
            <w:tcW w:w="851" w:type="dxa"/>
            <w:vAlign w:val="top"/>
          </w:tcPr>
          <w:p w14:paraId="69746FF0">
            <w:pPr>
              <w:rPr>
                <w:rFonts w:ascii="Arial"/>
                <w:sz w:val="21"/>
              </w:rPr>
            </w:pPr>
          </w:p>
        </w:tc>
        <w:tc>
          <w:tcPr>
            <w:tcW w:w="990" w:type="dxa"/>
            <w:vAlign w:val="top"/>
          </w:tcPr>
          <w:p w14:paraId="4801EE4C">
            <w:pPr>
              <w:rPr>
                <w:rFonts w:ascii="Arial"/>
                <w:sz w:val="21"/>
              </w:rPr>
            </w:pPr>
          </w:p>
        </w:tc>
        <w:tc>
          <w:tcPr>
            <w:tcW w:w="993" w:type="dxa"/>
            <w:vAlign w:val="top"/>
          </w:tcPr>
          <w:p w14:paraId="5157483F">
            <w:pPr>
              <w:rPr>
                <w:rFonts w:ascii="Arial"/>
                <w:sz w:val="21"/>
              </w:rPr>
            </w:pPr>
          </w:p>
        </w:tc>
        <w:tc>
          <w:tcPr>
            <w:tcW w:w="1132" w:type="dxa"/>
            <w:vAlign w:val="top"/>
          </w:tcPr>
          <w:p w14:paraId="76B5071B">
            <w:pPr>
              <w:rPr>
                <w:rFonts w:ascii="Arial"/>
                <w:sz w:val="21"/>
              </w:rPr>
            </w:pPr>
          </w:p>
        </w:tc>
        <w:tc>
          <w:tcPr>
            <w:tcW w:w="1273" w:type="dxa"/>
            <w:vAlign w:val="top"/>
          </w:tcPr>
          <w:p w14:paraId="347563A6">
            <w:pPr>
              <w:rPr>
                <w:rFonts w:ascii="Arial"/>
                <w:sz w:val="21"/>
              </w:rPr>
            </w:pPr>
          </w:p>
        </w:tc>
        <w:tc>
          <w:tcPr>
            <w:tcW w:w="971" w:type="dxa"/>
            <w:tcBorders>
              <w:right w:val="single" w:color="000000" w:sz="6" w:space="0"/>
            </w:tcBorders>
            <w:vAlign w:val="top"/>
          </w:tcPr>
          <w:p w14:paraId="7A4AF316">
            <w:pPr>
              <w:rPr>
                <w:rFonts w:ascii="Arial"/>
                <w:sz w:val="21"/>
              </w:rPr>
            </w:pPr>
          </w:p>
        </w:tc>
      </w:tr>
      <w:tr w14:paraId="0D672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50FF54B">
            <w:pPr>
              <w:rPr>
                <w:rFonts w:ascii="Arial"/>
                <w:sz w:val="21"/>
              </w:rPr>
            </w:pPr>
          </w:p>
        </w:tc>
        <w:tc>
          <w:tcPr>
            <w:tcW w:w="1841" w:type="dxa"/>
            <w:vAlign w:val="top"/>
          </w:tcPr>
          <w:p w14:paraId="5F636B3E">
            <w:pPr>
              <w:rPr>
                <w:rFonts w:ascii="Arial"/>
                <w:sz w:val="21"/>
              </w:rPr>
            </w:pPr>
          </w:p>
        </w:tc>
        <w:tc>
          <w:tcPr>
            <w:tcW w:w="2407" w:type="dxa"/>
            <w:vAlign w:val="top"/>
          </w:tcPr>
          <w:p w14:paraId="3BF69292">
            <w:pPr>
              <w:rPr>
                <w:rFonts w:ascii="Arial"/>
                <w:sz w:val="21"/>
              </w:rPr>
            </w:pPr>
          </w:p>
        </w:tc>
        <w:tc>
          <w:tcPr>
            <w:tcW w:w="2831" w:type="dxa"/>
            <w:vAlign w:val="top"/>
          </w:tcPr>
          <w:p w14:paraId="77769001">
            <w:pPr>
              <w:rPr>
                <w:rFonts w:ascii="Arial"/>
                <w:sz w:val="21"/>
              </w:rPr>
            </w:pPr>
          </w:p>
        </w:tc>
        <w:tc>
          <w:tcPr>
            <w:tcW w:w="851" w:type="dxa"/>
            <w:vAlign w:val="top"/>
          </w:tcPr>
          <w:p w14:paraId="554B35A1">
            <w:pPr>
              <w:rPr>
                <w:rFonts w:ascii="Arial"/>
                <w:sz w:val="21"/>
              </w:rPr>
            </w:pPr>
          </w:p>
        </w:tc>
        <w:tc>
          <w:tcPr>
            <w:tcW w:w="990" w:type="dxa"/>
            <w:vAlign w:val="top"/>
          </w:tcPr>
          <w:p w14:paraId="401FFEC7">
            <w:pPr>
              <w:rPr>
                <w:rFonts w:ascii="Arial"/>
                <w:sz w:val="21"/>
              </w:rPr>
            </w:pPr>
          </w:p>
        </w:tc>
        <w:tc>
          <w:tcPr>
            <w:tcW w:w="993" w:type="dxa"/>
            <w:vAlign w:val="top"/>
          </w:tcPr>
          <w:p w14:paraId="621199A7">
            <w:pPr>
              <w:rPr>
                <w:rFonts w:ascii="Arial"/>
                <w:sz w:val="21"/>
              </w:rPr>
            </w:pPr>
          </w:p>
        </w:tc>
        <w:tc>
          <w:tcPr>
            <w:tcW w:w="1132" w:type="dxa"/>
            <w:vAlign w:val="top"/>
          </w:tcPr>
          <w:p w14:paraId="729093A6">
            <w:pPr>
              <w:rPr>
                <w:rFonts w:ascii="Arial"/>
                <w:sz w:val="21"/>
              </w:rPr>
            </w:pPr>
          </w:p>
        </w:tc>
        <w:tc>
          <w:tcPr>
            <w:tcW w:w="1273" w:type="dxa"/>
            <w:vAlign w:val="top"/>
          </w:tcPr>
          <w:p w14:paraId="73AD9D35">
            <w:pPr>
              <w:rPr>
                <w:rFonts w:ascii="Arial"/>
                <w:sz w:val="21"/>
              </w:rPr>
            </w:pPr>
          </w:p>
        </w:tc>
        <w:tc>
          <w:tcPr>
            <w:tcW w:w="971" w:type="dxa"/>
            <w:tcBorders>
              <w:right w:val="single" w:color="000000" w:sz="6" w:space="0"/>
            </w:tcBorders>
            <w:vAlign w:val="top"/>
          </w:tcPr>
          <w:p w14:paraId="6833D6C2">
            <w:pPr>
              <w:rPr>
                <w:rFonts w:ascii="Arial"/>
                <w:sz w:val="21"/>
              </w:rPr>
            </w:pPr>
          </w:p>
        </w:tc>
      </w:tr>
      <w:tr w14:paraId="6A829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311B3233">
            <w:pPr>
              <w:rPr>
                <w:rFonts w:ascii="Arial"/>
                <w:sz w:val="21"/>
              </w:rPr>
            </w:pPr>
          </w:p>
        </w:tc>
        <w:tc>
          <w:tcPr>
            <w:tcW w:w="1841" w:type="dxa"/>
            <w:vAlign w:val="top"/>
          </w:tcPr>
          <w:p w14:paraId="3A30805C">
            <w:pPr>
              <w:rPr>
                <w:rFonts w:ascii="Arial"/>
                <w:sz w:val="21"/>
              </w:rPr>
            </w:pPr>
          </w:p>
        </w:tc>
        <w:tc>
          <w:tcPr>
            <w:tcW w:w="2407" w:type="dxa"/>
            <w:vAlign w:val="top"/>
          </w:tcPr>
          <w:p w14:paraId="46BB24F5">
            <w:pPr>
              <w:rPr>
                <w:rFonts w:ascii="Arial"/>
                <w:sz w:val="21"/>
              </w:rPr>
            </w:pPr>
          </w:p>
        </w:tc>
        <w:tc>
          <w:tcPr>
            <w:tcW w:w="2831" w:type="dxa"/>
            <w:vAlign w:val="top"/>
          </w:tcPr>
          <w:p w14:paraId="7E166C43">
            <w:pPr>
              <w:rPr>
                <w:rFonts w:ascii="Arial"/>
                <w:sz w:val="21"/>
              </w:rPr>
            </w:pPr>
          </w:p>
        </w:tc>
        <w:tc>
          <w:tcPr>
            <w:tcW w:w="851" w:type="dxa"/>
            <w:vAlign w:val="top"/>
          </w:tcPr>
          <w:p w14:paraId="0CCF63C7">
            <w:pPr>
              <w:rPr>
                <w:rFonts w:ascii="Arial"/>
                <w:sz w:val="21"/>
              </w:rPr>
            </w:pPr>
          </w:p>
        </w:tc>
        <w:tc>
          <w:tcPr>
            <w:tcW w:w="990" w:type="dxa"/>
            <w:vAlign w:val="top"/>
          </w:tcPr>
          <w:p w14:paraId="51CD8490">
            <w:pPr>
              <w:rPr>
                <w:rFonts w:ascii="Arial"/>
                <w:sz w:val="21"/>
              </w:rPr>
            </w:pPr>
          </w:p>
        </w:tc>
        <w:tc>
          <w:tcPr>
            <w:tcW w:w="993" w:type="dxa"/>
            <w:vAlign w:val="top"/>
          </w:tcPr>
          <w:p w14:paraId="350ACC4F">
            <w:pPr>
              <w:rPr>
                <w:rFonts w:ascii="Arial"/>
                <w:sz w:val="21"/>
              </w:rPr>
            </w:pPr>
          </w:p>
        </w:tc>
        <w:tc>
          <w:tcPr>
            <w:tcW w:w="1132" w:type="dxa"/>
            <w:vAlign w:val="top"/>
          </w:tcPr>
          <w:p w14:paraId="007A4022">
            <w:pPr>
              <w:rPr>
                <w:rFonts w:ascii="Arial"/>
                <w:sz w:val="21"/>
              </w:rPr>
            </w:pPr>
          </w:p>
        </w:tc>
        <w:tc>
          <w:tcPr>
            <w:tcW w:w="1273" w:type="dxa"/>
            <w:vAlign w:val="top"/>
          </w:tcPr>
          <w:p w14:paraId="34959735">
            <w:pPr>
              <w:rPr>
                <w:rFonts w:ascii="Arial"/>
                <w:sz w:val="21"/>
              </w:rPr>
            </w:pPr>
          </w:p>
        </w:tc>
        <w:tc>
          <w:tcPr>
            <w:tcW w:w="971" w:type="dxa"/>
            <w:tcBorders>
              <w:right w:val="single" w:color="000000" w:sz="6" w:space="0"/>
            </w:tcBorders>
            <w:vAlign w:val="top"/>
          </w:tcPr>
          <w:p w14:paraId="5AA42488">
            <w:pPr>
              <w:rPr>
                <w:rFonts w:ascii="Arial"/>
                <w:sz w:val="21"/>
              </w:rPr>
            </w:pPr>
          </w:p>
        </w:tc>
      </w:tr>
      <w:tr w14:paraId="0DCCD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504ACF65">
            <w:pPr>
              <w:rPr>
                <w:rFonts w:ascii="Arial"/>
                <w:sz w:val="21"/>
              </w:rPr>
            </w:pPr>
          </w:p>
        </w:tc>
        <w:tc>
          <w:tcPr>
            <w:tcW w:w="1841" w:type="dxa"/>
            <w:vAlign w:val="top"/>
          </w:tcPr>
          <w:p w14:paraId="00262470">
            <w:pPr>
              <w:rPr>
                <w:rFonts w:ascii="Arial"/>
                <w:sz w:val="21"/>
              </w:rPr>
            </w:pPr>
          </w:p>
        </w:tc>
        <w:tc>
          <w:tcPr>
            <w:tcW w:w="2407" w:type="dxa"/>
            <w:vAlign w:val="top"/>
          </w:tcPr>
          <w:p w14:paraId="6028EB48">
            <w:pPr>
              <w:rPr>
                <w:rFonts w:ascii="Arial"/>
                <w:sz w:val="21"/>
              </w:rPr>
            </w:pPr>
          </w:p>
        </w:tc>
        <w:tc>
          <w:tcPr>
            <w:tcW w:w="2831" w:type="dxa"/>
            <w:vAlign w:val="top"/>
          </w:tcPr>
          <w:p w14:paraId="6DC3650B">
            <w:pPr>
              <w:rPr>
                <w:rFonts w:ascii="Arial"/>
                <w:sz w:val="21"/>
              </w:rPr>
            </w:pPr>
          </w:p>
        </w:tc>
        <w:tc>
          <w:tcPr>
            <w:tcW w:w="851" w:type="dxa"/>
            <w:vAlign w:val="top"/>
          </w:tcPr>
          <w:p w14:paraId="70DC1B9C">
            <w:pPr>
              <w:rPr>
                <w:rFonts w:ascii="Arial"/>
                <w:sz w:val="21"/>
              </w:rPr>
            </w:pPr>
          </w:p>
        </w:tc>
        <w:tc>
          <w:tcPr>
            <w:tcW w:w="990" w:type="dxa"/>
            <w:vAlign w:val="top"/>
          </w:tcPr>
          <w:p w14:paraId="77EA8F8E">
            <w:pPr>
              <w:rPr>
                <w:rFonts w:ascii="Arial"/>
                <w:sz w:val="21"/>
              </w:rPr>
            </w:pPr>
          </w:p>
        </w:tc>
        <w:tc>
          <w:tcPr>
            <w:tcW w:w="993" w:type="dxa"/>
            <w:vAlign w:val="top"/>
          </w:tcPr>
          <w:p w14:paraId="001C3F08">
            <w:pPr>
              <w:rPr>
                <w:rFonts w:ascii="Arial"/>
                <w:sz w:val="21"/>
              </w:rPr>
            </w:pPr>
          </w:p>
        </w:tc>
        <w:tc>
          <w:tcPr>
            <w:tcW w:w="1132" w:type="dxa"/>
            <w:vAlign w:val="top"/>
          </w:tcPr>
          <w:p w14:paraId="361C0BCB">
            <w:pPr>
              <w:rPr>
                <w:rFonts w:ascii="Arial"/>
                <w:sz w:val="21"/>
              </w:rPr>
            </w:pPr>
          </w:p>
        </w:tc>
        <w:tc>
          <w:tcPr>
            <w:tcW w:w="1273" w:type="dxa"/>
            <w:vAlign w:val="top"/>
          </w:tcPr>
          <w:p w14:paraId="42CC173C">
            <w:pPr>
              <w:rPr>
                <w:rFonts w:ascii="Arial"/>
                <w:sz w:val="21"/>
              </w:rPr>
            </w:pPr>
          </w:p>
        </w:tc>
        <w:tc>
          <w:tcPr>
            <w:tcW w:w="971" w:type="dxa"/>
            <w:tcBorders>
              <w:right w:val="single" w:color="000000" w:sz="6" w:space="0"/>
            </w:tcBorders>
            <w:vAlign w:val="top"/>
          </w:tcPr>
          <w:p w14:paraId="394F7DD9">
            <w:pPr>
              <w:rPr>
                <w:rFonts w:ascii="Arial"/>
                <w:sz w:val="21"/>
              </w:rPr>
            </w:pPr>
          </w:p>
        </w:tc>
      </w:tr>
      <w:tr w14:paraId="59C50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8E7F5A8">
            <w:pPr>
              <w:rPr>
                <w:rFonts w:ascii="Arial"/>
                <w:sz w:val="21"/>
              </w:rPr>
            </w:pPr>
          </w:p>
        </w:tc>
        <w:tc>
          <w:tcPr>
            <w:tcW w:w="1841" w:type="dxa"/>
            <w:vAlign w:val="top"/>
          </w:tcPr>
          <w:p w14:paraId="6A444135">
            <w:pPr>
              <w:rPr>
                <w:rFonts w:ascii="Arial"/>
                <w:sz w:val="21"/>
              </w:rPr>
            </w:pPr>
          </w:p>
        </w:tc>
        <w:tc>
          <w:tcPr>
            <w:tcW w:w="2407" w:type="dxa"/>
            <w:vAlign w:val="top"/>
          </w:tcPr>
          <w:p w14:paraId="624511EE">
            <w:pPr>
              <w:rPr>
                <w:rFonts w:ascii="Arial"/>
                <w:sz w:val="21"/>
              </w:rPr>
            </w:pPr>
          </w:p>
        </w:tc>
        <w:tc>
          <w:tcPr>
            <w:tcW w:w="2831" w:type="dxa"/>
            <w:vAlign w:val="top"/>
          </w:tcPr>
          <w:p w14:paraId="68F9E998">
            <w:pPr>
              <w:rPr>
                <w:rFonts w:ascii="Arial"/>
                <w:sz w:val="21"/>
              </w:rPr>
            </w:pPr>
          </w:p>
        </w:tc>
        <w:tc>
          <w:tcPr>
            <w:tcW w:w="851" w:type="dxa"/>
            <w:vAlign w:val="top"/>
          </w:tcPr>
          <w:p w14:paraId="3247C893">
            <w:pPr>
              <w:rPr>
                <w:rFonts w:ascii="Arial"/>
                <w:sz w:val="21"/>
              </w:rPr>
            </w:pPr>
          </w:p>
        </w:tc>
        <w:tc>
          <w:tcPr>
            <w:tcW w:w="990" w:type="dxa"/>
            <w:vAlign w:val="top"/>
          </w:tcPr>
          <w:p w14:paraId="11C93277">
            <w:pPr>
              <w:rPr>
                <w:rFonts w:ascii="Arial"/>
                <w:sz w:val="21"/>
              </w:rPr>
            </w:pPr>
          </w:p>
        </w:tc>
        <w:tc>
          <w:tcPr>
            <w:tcW w:w="993" w:type="dxa"/>
            <w:vAlign w:val="top"/>
          </w:tcPr>
          <w:p w14:paraId="49F61512">
            <w:pPr>
              <w:rPr>
                <w:rFonts w:ascii="Arial"/>
                <w:sz w:val="21"/>
              </w:rPr>
            </w:pPr>
          </w:p>
        </w:tc>
        <w:tc>
          <w:tcPr>
            <w:tcW w:w="1132" w:type="dxa"/>
            <w:vAlign w:val="top"/>
          </w:tcPr>
          <w:p w14:paraId="76108206">
            <w:pPr>
              <w:rPr>
                <w:rFonts w:ascii="Arial"/>
                <w:sz w:val="21"/>
              </w:rPr>
            </w:pPr>
          </w:p>
        </w:tc>
        <w:tc>
          <w:tcPr>
            <w:tcW w:w="1273" w:type="dxa"/>
            <w:vAlign w:val="top"/>
          </w:tcPr>
          <w:p w14:paraId="150506CE">
            <w:pPr>
              <w:rPr>
                <w:rFonts w:ascii="Arial"/>
                <w:sz w:val="21"/>
              </w:rPr>
            </w:pPr>
          </w:p>
        </w:tc>
        <w:tc>
          <w:tcPr>
            <w:tcW w:w="971" w:type="dxa"/>
            <w:tcBorders>
              <w:right w:val="single" w:color="000000" w:sz="6" w:space="0"/>
            </w:tcBorders>
            <w:vAlign w:val="top"/>
          </w:tcPr>
          <w:p w14:paraId="66A904CC">
            <w:pPr>
              <w:rPr>
                <w:rFonts w:ascii="Arial"/>
                <w:sz w:val="21"/>
              </w:rPr>
            </w:pPr>
          </w:p>
        </w:tc>
      </w:tr>
      <w:tr w14:paraId="1B57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194F847">
            <w:pPr>
              <w:rPr>
                <w:rFonts w:ascii="Arial"/>
                <w:sz w:val="21"/>
              </w:rPr>
            </w:pPr>
          </w:p>
        </w:tc>
        <w:tc>
          <w:tcPr>
            <w:tcW w:w="1841" w:type="dxa"/>
            <w:vAlign w:val="top"/>
          </w:tcPr>
          <w:p w14:paraId="3D92426B">
            <w:pPr>
              <w:rPr>
                <w:rFonts w:ascii="Arial"/>
                <w:sz w:val="21"/>
              </w:rPr>
            </w:pPr>
          </w:p>
        </w:tc>
        <w:tc>
          <w:tcPr>
            <w:tcW w:w="2407" w:type="dxa"/>
            <w:vAlign w:val="top"/>
          </w:tcPr>
          <w:p w14:paraId="6E6CB01E">
            <w:pPr>
              <w:rPr>
                <w:rFonts w:ascii="Arial"/>
                <w:sz w:val="21"/>
              </w:rPr>
            </w:pPr>
          </w:p>
        </w:tc>
        <w:tc>
          <w:tcPr>
            <w:tcW w:w="2831" w:type="dxa"/>
            <w:vAlign w:val="top"/>
          </w:tcPr>
          <w:p w14:paraId="57C31EE1">
            <w:pPr>
              <w:rPr>
                <w:rFonts w:ascii="Arial"/>
                <w:sz w:val="21"/>
              </w:rPr>
            </w:pPr>
          </w:p>
        </w:tc>
        <w:tc>
          <w:tcPr>
            <w:tcW w:w="851" w:type="dxa"/>
            <w:vAlign w:val="top"/>
          </w:tcPr>
          <w:p w14:paraId="06DDC1A3">
            <w:pPr>
              <w:rPr>
                <w:rFonts w:ascii="Arial"/>
                <w:sz w:val="21"/>
              </w:rPr>
            </w:pPr>
          </w:p>
        </w:tc>
        <w:tc>
          <w:tcPr>
            <w:tcW w:w="990" w:type="dxa"/>
            <w:vAlign w:val="top"/>
          </w:tcPr>
          <w:p w14:paraId="3061E64C">
            <w:pPr>
              <w:rPr>
                <w:rFonts w:ascii="Arial"/>
                <w:sz w:val="21"/>
              </w:rPr>
            </w:pPr>
          </w:p>
        </w:tc>
        <w:tc>
          <w:tcPr>
            <w:tcW w:w="993" w:type="dxa"/>
            <w:vAlign w:val="top"/>
          </w:tcPr>
          <w:p w14:paraId="79204816">
            <w:pPr>
              <w:rPr>
                <w:rFonts w:ascii="Arial"/>
                <w:sz w:val="21"/>
              </w:rPr>
            </w:pPr>
          </w:p>
        </w:tc>
        <w:tc>
          <w:tcPr>
            <w:tcW w:w="1132" w:type="dxa"/>
            <w:vAlign w:val="top"/>
          </w:tcPr>
          <w:p w14:paraId="5F1DF1BD">
            <w:pPr>
              <w:rPr>
                <w:rFonts w:ascii="Arial"/>
                <w:sz w:val="21"/>
              </w:rPr>
            </w:pPr>
          </w:p>
        </w:tc>
        <w:tc>
          <w:tcPr>
            <w:tcW w:w="1273" w:type="dxa"/>
            <w:vAlign w:val="top"/>
          </w:tcPr>
          <w:p w14:paraId="3A67CD99">
            <w:pPr>
              <w:rPr>
                <w:rFonts w:ascii="Arial"/>
                <w:sz w:val="21"/>
              </w:rPr>
            </w:pPr>
          </w:p>
        </w:tc>
        <w:tc>
          <w:tcPr>
            <w:tcW w:w="971" w:type="dxa"/>
            <w:tcBorders>
              <w:right w:val="single" w:color="000000" w:sz="6" w:space="0"/>
            </w:tcBorders>
            <w:vAlign w:val="top"/>
          </w:tcPr>
          <w:p w14:paraId="074E469E">
            <w:pPr>
              <w:rPr>
                <w:rFonts w:ascii="Arial"/>
                <w:sz w:val="21"/>
              </w:rPr>
            </w:pPr>
          </w:p>
        </w:tc>
      </w:tr>
      <w:tr w14:paraId="65C41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60" w:type="dxa"/>
            <w:tcBorders>
              <w:left w:val="single" w:color="000000" w:sz="6" w:space="0"/>
              <w:bottom w:val="single" w:color="000000" w:sz="6" w:space="0"/>
            </w:tcBorders>
            <w:vAlign w:val="top"/>
          </w:tcPr>
          <w:p w14:paraId="0B085724">
            <w:pPr>
              <w:rPr>
                <w:rFonts w:ascii="Arial"/>
                <w:sz w:val="21"/>
              </w:rPr>
            </w:pPr>
          </w:p>
        </w:tc>
        <w:tc>
          <w:tcPr>
            <w:tcW w:w="1841" w:type="dxa"/>
            <w:tcBorders>
              <w:bottom w:val="single" w:color="000000" w:sz="6" w:space="0"/>
            </w:tcBorders>
            <w:vAlign w:val="top"/>
          </w:tcPr>
          <w:p w14:paraId="09EE37A0">
            <w:pPr>
              <w:rPr>
                <w:rFonts w:ascii="Arial"/>
                <w:sz w:val="21"/>
              </w:rPr>
            </w:pPr>
          </w:p>
        </w:tc>
        <w:tc>
          <w:tcPr>
            <w:tcW w:w="2407" w:type="dxa"/>
            <w:tcBorders>
              <w:bottom w:val="single" w:color="000000" w:sz="6" w:space="0"/>
            </w:tcBorders>
            <w:vAlign w:val="top"/>
          </w:tcPr>
          <w:p w14:paraId="2739BC36">
            <w:pPr>
              <w:pStyle w:val="14"/>
              <w:spacing w:before="174" w:line="221" w:lineRule="auto"/>
              <w:ind w:left="848"/>
              <w:rPr>
                <w:sz w:val="24"/>
                <w:szCs w:val="24"/>
              </w:rPr>
            </w:pPr>
            <w:r>
              <w:rPr>
                <w:spacing w:val="-6"/>
                <w:sz w:val="24"/>
                <w:szCs w:val="24"/>
              </w:rPr>
              <w:t>合</w:t>
            </w:r>
            <w:r>
              <w:rPr>
                <w:spacing w:val="5"/>
                <w:sz w:val="24"/>
                <w:szCs w:val="24"/>
              </w:rPr>
              <w:t xml:space="preserve">  </w:t>
            </w:r>
            <w:r>
              <w:rPr>
                <w:spacing w:val="-6"/>
                <w:sz w:val="24"/>
                <w:szCs w:val="24"/>
              </w:rPr>
              <w:t>计</w:t>
            </w:r>
          </w:p>
        </w:tc>
        <w:tc>
          <w:tcPr>
            <w:tcW w:w="2831" w:type="dxa"/>
            <w:tcBorders>
              <w:bottom w:val="single" w:color="000000" w:sz="6" w:space="0"/>
            </w:tcBorders>
            <w:vAlign w:val="top"/>
          </w:tcPr>
          <w:p w14:paraId="6F93094E">
            <w:pPr>
              <w:rPr>
                <w:rFonts w:ascii="Arial"/>
                <w:sz w:val="21"/>
              </w:rPr>
            </w:pPr>
          </w:p>
        </w:tc>
        <w:tc>
          <w:tcPr>
            <w:tcW w:w="851" w:type="dxa"/>
            <w:tcBorders>
              <w:bottom w:val="single" w:color="000000" w:sz="6" w:space="0"/>
            </w:tcBorders>
            <w:vAlign w:val="top"/>
          </w:tcPr>
          <w:p w14:paraId="754216F4">
            <w:pPr>
              <w:rPr>
                <w:rFonts w:ascii="Arial"/>
                <w:sz w:val="21"/>
              </w:rPr>
            </w:pPr>
          </w:p>
        </w:tc>
        <w:tc>
          <w:tcPr>
            <w:tcW w:w="990" w:type="dxa"/>
            <w:tcBorders>
              <w:bottom w:val="single" w:color="000000" w:sz="6" w:space="0"/>
            </w:tcBorders>
            <w:vAlign w:val="top"/>
          </w:tcPr>
          <w:p w14:paraId="586B17DE">
            <w:pPr>
              <w:rPr>
                <w:rFonts w:ascii="Arial"/>
                <w:sz w:val="21"/>
              </w:rPr>
            </w:pPr>
          </w:p>
        </w:tc>
        <w:tc>
          <w:tcPr>
            <w:tcW w:w="993" w:type="dxa"/>
            <w:tcBorders>
              <w:bottom w:val="single" w:color="000000" w:sz="6" w:space="0"/>
            </w:tcBorders>
            <w:vAlign w:val="top"/>
          </w:tcPr>
          <w:p w14:paraId="1955CED9">
            <w:pPr>
              <w:rPr>
                <w:rFonts w:ascii="Arial"/>
                <w:sz w:val="21"/>
              </w:rPr>
            </w:pPr>
          </w:p>
        </w:tc>
        <w:tc>
          <w:tcPr>
            <w:tcW w:w="1132" w:type="dxa"/>
            <w:tcBorders>
              <w:bottom w:val="single" w:color="000000" w:sz="6" w:space="0"/>
            </w:tcBorders>
            <w:vAlign w:val="top"/>
          </w:tcPr>
          <w:p w14:paraId="26EF2945">
            <w:pPr>
              <w:rPr>
                <w:rFonts w:ascii="Arial"/>
                <w:sz w:val="21"/>
              </w:rPr>
            </w:pPr>
          </w:p>
        </w:tc>
        <w:tc>
          <w:tcPr>
            <w:tcW w:w="1273" w:type="dxa"/>
            <w:tcBorders>
              <w:bottom w:val="single" w:color="000000" w:sz="6" w:space="0"/>
            </w:tcBorders>
            <w:vAlign w:val="top"/>
          </w:tcPr>
          <w:p w14:paraId="634A0C84">
            <w:pPr>
              <w:rPr>
                <w:rFonts w:ascii="Arial"/>
                <w:sz w:val="21"/>
              </w:rPr>
            </w:pPr>
          </w:p>
        </w:tc>
        <w:tc>
          <w:tcPr>
            <w:tcW w:w="971" w:type="dxa"/>
            <w:tcBorders>
              <w:bottom w:val="single" w:color="000000" w:sz="6" w:space="0"/>
              <w:right w:val="single" w:color="000000" w:sz="6" w:space="0"/>
            </w:tcBorders>
            <w:vAlign w:val="top"/>
          </w:tcPr>
          <w:p w14:paraId="3C6F748A">
            <w:pPr>
              <w:rPr>
                <w:rFonts w:ascii="Arial"/>
                <w:sz w:val="21"/>
              </w:rPr>
            </w:pPr>
          </w:p>
        </w:tc>
      </w:tr>
    </w:tbl>
    <w:p w14:paraId="2023C8FD">
      <w:pPr>
        <w:spacing w:before="311" w:line="219" w:lineRule="auto"/>
        <w:ind w:left="63"/>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33CB5DF9">
      <w:pPr>
        <w:spacing w:line="219" w:lineRule="auto"/>
        <w:rPr>
          <w:rFonts w:ascii="宋体" w:hAnsi="宋体" w:eastAsia="宋体" w:cs="宋体"/>
          <w:sz w:val="24"/>
          <w:szCs w:val="24"/>
        </w:rPr>
        <w:sectPr>
          <w:footerReference r:id="rId175" w:type="default"/>
          <w:pgSz w:w="16841" w:h="11907"/>
          <w:pgMar w:top="1247" w:right="1389" w:bottom="1252" w:left="1387" w:header="1134" w:footer="907" w:gutter="0"/>
          <w:pgNumType w:fmt="decimal"/>
          <w:cols w:space="720" w:num="1"/>
        </w:sectPr>
      </w:pPr>
    </w:p>
    <w:p w14:paraId="3E8A2C37">
      <w:pPr>
        <w:spacing w:before="91" w:line="219" w:lineRule="auto"/>
        <w:ind w:left="3158"/>
        <w:rPr>
          <w:rFonts w:ascii="宋体" w:hAnsi="宋体" w:eastAsia="宋体" w:cs="宋体"/>
          <w:sz w:val="28"/>
          <w:szCs w:val="28"/>
        </w:rPr>
      </w:pPr>
      <w:r>
        <w:rPr>
          <w:rFonts w:ascii="宋体" w:hAnsi="宋体" w:eastAsia="宋体" w:cs="宋体"/>
          <w:b/>
          <w:bCs/>
          <w:spacing w:val="-4"/>
          <w:sz w:val="28"/>
          <w:szCs w:val="28"/>
        </w:rPr>
        <w:t>其他项目清单计价表</w:t>
      </w:r>
    </w:p>
    <w:p w14:paraId="4B362DA1">
      <w:pPr>
        <w:spacing w:before="206" w:line="220" w:lineRule="auto"/>
        <w:ind w:left="30"/>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053B7C7A">
      <w:pPr>
        <w:spacing w:line="143" w:lineRule="exact"/>
      </w:pPr>
    </w:p>
    <w:tbl>
      <w:tblPr>
        <w:tblStyle w:val="13"/>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758"/>
        <w:gridCol w:w="1504"/>
        <w:gridCol w:w="2003"/>
        <w:gridCol w:w="1770"/>
      </w:tblGrid>
      <w:tr w14:paraId="3CD80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769" w:type="dxa"/>
            <w:tcBorders>
              <w:top w:val="single" w:color="000000" w:sz="6" w:space="0"/>
              <w:left w:val="single" w:color="000000" w:sz="6" w:space="0"/>
            </w:tcBorders>
            <w:vAlign w:val="top"/>
          </w:tcPr>
          <w:p w14:paraId="2478D42D">
            <w:pPr>
              <w:pStyle w:val="14"/>
              <w:spacing w:before="109" w:line="221" w:lineRule="auto"/>
              <w:ind w:left="144"/>
              <w:rPr>
                <w:sz w:val="24"/>
                <w:szCs w:val="24"/>
              </w:rPr>
            </w:pPr>
            <w:r>
              <w:rPr>
                <w:spacing w:val="-3"/>
                <w:sz w:val="24"/>
                <w:szCs w:val="24"/>
              </w:rPr>
              <w:t>序号</w:t>
            </w:r>
          </w:p>
        </w:tc>
        <w:tc>
          <w:tcPr>
            <w:tcW w:w="2758" w:type="dxa"/>
            <w:tcBorders>
              <w:top w:val="single" w:color="000000" w:sz="6" w:space="0"/>
            </w:tcBorders>
            <w:vAlign w:val="top"/>
          </w:tcPr>
          <w:p w14:paraId="0BCD1682">
            <w:pPr>
              <w:pStyle w:val="14"/>
              <w:spacing w:before="110" w:line="220" w:lineRule="auto"/>
              <w:ind w:left="904"/>
              <w:rPr>
                <w:sz w:val="24"/>
                <w:szCs w:val="24"/>
              </w:rPr>
            </w:pPr>
            <w:r>
              <w:rPr>
                <w:spacing w:val="-3"/>
                <w:sz w:val="24"/>
                <w:szCs w:val="24"/>
              </w:rPr>
              <w:t>项目名称</w:t>
            </w:r>
          </w:p>
        </w:tc>
        <w:tc>
          <w:tcPr>
            <w:tcW w:w="1504" w:type="dxa"/>
            <w:tcBorders>
              <w:top w:val="single" w:color="000000" w:sz="6" w:space="0"/>
            </w:tcBorders>
            <w:vAlign w:val="top"/>
          </w:tcPr>
          <w:p w14:paraId="2B4D278F">
            <w:pPr>
              <w:pStyle w:val="14"/>
              <w:spacing w:before="110" w:line="220" w:lineRule="auto"/>
              <w:ind w:left="278"/>
              <w:rPr>
                <w:sz w:val="24"/>
                <w:szCs w:val="24"/>
              </w:rPr>
            </w:pPr>
            <w:r>
              <w:rPr>
                <w:spacing w:val="-2"/>
                <w:sz w:val="24"/>
                <w:szCs w:val="24"/>
              </w:rPr>
              <w:t>计量单位</w:t>
            </w:r>
          </w:p>
        </w:tc>
        <w:tc>
          <w:tcPr>
            <w:tcW w:w="2003" w:type="dxa"/>
            <w:tcBorders>
              <w:top w:val="single" w:color="000000" w:sz="6" w:space="0"/>
            </w:tcBorders>
            <w:vAlign w:val="top"/>
          </w:tcPr>
          <w:p w14:paraId="053D122C">
            <w:pPr>
              <w:pStyle w:val="14"/>
              <w:spacing w:before="109" w:line="220" w:lineRule="auto"/>
              <w:ind w:left="411"/>
              <w:rPr>
                <w:sz w:val="24"/>
                <w:szCs w:val="24"/>
              </w:rPr>
            </w:pPr>
            <w:r>
              <w:rPr>
                <w:spacing w:val="-5"/>
                <w:sz w:val="24"/>
                <w:szCs w:val="24"/>
              </w:rPr>
              <w:t>金额（元）</w:t>
            </w:r>
          </w:p>
        </w:tc>
        <w:tc>
          <w:tcPr>
            <w:tcW w:w="1770" w:type="dxa"/>
            <w:tcBorders>
              <w:top w:val="single" w:color="000000" w:sz="6" w:space="0"/>
              <w:right w:val="single" w:color="000000" w:sz="6" w:space="0"/>
            </w:tcBorders>
            <w:vAlign w:val="top"/>
          </w:tcPr>
          <w:p w14:paraId="16EC60F5">
            <w:pPr>
              <w:pStyle w:val="14"/>
              <w:spacing w:before="109" w:line="221" w:lineRule="auto"/>
              <w:ind w:left="653"/>
              <w:rPr>
                <w:sz w:val="24"/>
                <w:szCs w:val="24"/>
              </w:rPr>
            </w:pPr>
            <w:r>
              <w:rPr>
                <w:spacing w:val="-4"/>
                <w:sz w:val="24"/>
                <w:szCs w:val="24"/>
              </w:rPr>
              <w:t>备注</w:t>
            </w:r>
          </w:p>
        </w:tc>
      </w:tr>
      <w:tr w14:paraId="597E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5FF60236">
            <w:pPr>
              <w:rPr>
                <w:rFonts w:ascii="Arial"/>
                <w:sz w:val="21"/>
              </w:rPr>
            </w:pPr>
          </w:p>
        </w:tc>
        <w:tc>
          <w:tcPr>
            <w:tcW w:w="2758" w:type="dxa"/>
            <w:vAlign w:val="top"/>
          </w:tcPr>
          <w:p w14:paraId="6B96EC7C">
            <w:pPr>
              <w:rPr>
                <w:rFonts w:ascii="Arial"/>
                <w:sz w:val="21"/>
              </w:rPr>
            </w:pPr>
          </w:p>
        </w:tc>
        <w:tc>
          <w:tcPr>
            <w:tcW w:w="1504" w:type="dxa"/>
            <w:vAlign w:val="top"/>
          </w:tcPr>
          <w:p w14:paraId="2E5D7EAE">
            <w:pPr>
              <w:rPr>
                <w:rFonts w:ascii="Arial"/>
                <w:sz w:val="21"/>
              </w:rPr>
            </w:pPr>
          </w:p>
        </w:tc>
        <w:tc>
          <w:tcPr>
            <w:tcW w:w="2003" w:type="dxa"/>
            <w:vAlign w:val="top"/>
          </w:tcPr>
          <w:p w14:paraId="15865313">
            <w:pPr>
              <w:rPr>
                <w:rFonts w:ascii="Arial"/>
                <w:sz w:val="21"/>
              </w:rPr>
            </w:pPr>
          </w:p>
        </w:tc>
        <w:tc>
          <w:tcPr>
            <w:tcW w:w="1770" w:type="dxa"/>
            <w:tcBorders>
              <w:right w:val="single" w:color="000000" w:sz="6" w:space="0"/>
            </w:tcBorders>
            <w:vAlign w:val="top"/>
          </w:tcPr>
          <w:p w14:paraId="637258FA">
            <w:pPr>
              <w:rPr>
                <w:rFonts w:ascii="Arial"/>
                <w:sz w:val="21"/>
              </w:rPr>
            </w:pPr>
          </w:p>
        </w:tc>
      </w:tr>
      <w:tr w14:paraId="5A724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3256E268">
            <w:pPr>
              <w:rPr>
                <w:rFonts w:ascii="Arial"/>
                <w:sz w:val="21"/>
              </w:rPr>
            </w:pPr>
          </w:p>
        </w:tc>
        <w:tc>
          <w:tcPr>
            <w:tcW w:w="2758" w:type="dxa"/>
            <w:vAlign w:val="top"/>
          </w:tcPr>
          <w:p w14:paraId="1B20D13C">
            <w:pPr>
              <w:rPr>
                <w:rFonts w:ascii="Arial"/>
                <w:sz w:val="21"/>
              </w:rPr>
            </w:pPr>
          </w:p>
        </w:tc>
        <w:tc>
          <w:tcPr>
            <w:tcW w:w="1504" w:type="dxa"/>
            <w:vAlign w:val="top"/>
          </w:tcPr>
          <w:p w14:paraId="364D7B67">
            <w:pPr>
              <w:rPr>
                <w:rFonts w:ascii="Arial"/>
                <w:sz w:val="21"/>
              </w:rPr>
            </w:pPr>
          </w:p>
        </w:tc>
        <w:tc>
          <w:tcPr>
            <w:tcW w:w="2003" w:type="dxa"/>
            <w:vAlign w:val="top"/>
          </w:tcPr>
          <w:p w14:paraId="110B3EA7">
            <w:pPr>
              <w:rPr>
                <w:rFonts w:ascii="Arial"/>
                <w:sz w:val="21"/>
              </w:rPr>
            </w:pPr>
          </w:p>
        </w:tc>
        <w:tc>
          <w:tcPr>
            <w:tcW w:w="1770" w:type="dxa"/>
            <w:tcBorders>
              <w:right w:val="single" w:color="000000" w:sz="6" w:space="0"/>
            </w:tcBorders>
            <w:vAlign w:val="top"/>
          </w:tcPr>
          <w:p w14:paraId="7676482D">
            <w:pPr>
              <w:rPr>
                <w:rFonts w:ascii="Arial"/>
                <w:sz w:val="21"/>
              </w:rPr>
            </w:pPr>
          </w:p>
        </w:tc>
      </w:tr>
      <w:tr w14:paraId="137C0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69" w:type="dxa"/>
            <w:tcBorders>
              <w:left w:val="single" w:color="000000" w:sz="6" w:space="0"/>
            </w:tcBorders>
            <w:vAlign w:val="top"/>
          </w:tcPr>
          <w:p w14:paraId="4A6D961B">
            <w:pPr>
              <w:rPr>
                <w:rFonts w:ascii="Arial"/>
                <w:sz w:val="21"/>
              </w:rPr>
            </w:pPr>
          </w:p>
        </w:tc>
        <w:tc>
          <w:tcPr>
            <w:tcW w:w="2758" w:type="dxa"/>
            <w:vAlign w:val="top"/>
          </w:tcPr>
          <w:p w14:paraId="320C65C4">
            <w:pPr>
              <w:rPr>
                <w:rFonts w:ascii="Arial"/>
                <w:sz w:val="21"/>
              </w:rPr>
            </w:pPr>
          </w:p>
        </w:tc>
        <w:tc>
          <w:tcPr>
            <w:tcW w:w="1504" w:type="dxa"/>
            <w:vAlign w:val="top"/>
          </w:tcPr>
          <w:p w14:paraId="092189E2">
            <w:pPr>
              <w:rPr>
                <w:rFonts w:ascii="Arial"/>
                <w:sz w:val="21"/>
              </w:rPr>
            </w:pPr>
          </w:p>
        </w:tc>
        <w:tc>
          <w:tcPr>
            <w:tcW w:w="2003" w:type="dxa"/>
            <w:vAlign w:val="top"/>
          </w:tcPr>
          <w:p w14:paraId="594F8DD1">
            <w:pPr>
              <w:rPr>
                <w:rFonts w:ascii="Arial"/>
                <w:sz w:val="21"/>
              </w:rPr>
            </w:pPr>
          </w:p>
        </w:tc>
        <w:tc>
          <w:tcPr>
            <w:tcW w:w="1770" w:type="dxa"/>
            <w:tcBorders>
              <w:right w:val="single" w:color="000000" w:sz="6" w:space="0"/>
            </w:tcBorders>
            <w:vAlign w:val="top"/>
          </w:tcPr>
          <w:p w14:paraId="7F70285F">
            <w:pPr>
              <w:rPr>
                <w:rFonts w:ascii="Arial"/>
                <w:sz w:val="21"/>
              </w:rPr>
            </w:pPr>
          </w:p>
        </w:tc>
      </w:tr>
      <w:tr w14:paraId="7B065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5348CCC7">
            <w:pPr>
              <w:rPr>
                <w:rFonts w:ascii="Arial"/>
                <w:sz w:val="21"/>
              </w:rPr>
            </w:pPr>
          </w:p>
        </w:tc>
        <w:tc>
          <w:tcPr>
            <w:tcW w:w="2758" w:type="dxa"/>
            <w:vAlign w:val="top"/>
          </w:tcPr>
          <w:p w14:paraId="7DA5B61C">
            <w:pPr>
              <w:rPr>
                <w:rFonts w:ascii="Arial"/>
                <w:sz w:val="21"/>
              </w:rPr>
            </w:pPr>
          </w:p>
        </w:tc>
        <w:tc>
          <w:tcPr>
            <w:tcW w:w="1504" w:type="dxa"/>
            <w:vAlign w:val="top"/>
          </w:tcPr>
          <w:p w14:paraId="28238FB8">
            <w:pPr>
              <w:rPr>
                <w:rFonts w:ascii="Arial"/>
                <w:sz w:val="21"/>
              </w:rPr>
            </w:pPr>
          </w:p>
        </w:tc>
        <w:tc>
          <w:tcPr>
            <w:tcW w:w="2003" w:type="dxa"/>
            <w:vAlign w:val="top"/>
          </w:tcPr>
          <w:p w14:paraId="174B3970">
            <w:pPr>
              <w:rPr>
                <w:rFonts w:ascii="Arial"/>
                <w:sz w:val="21"/>
              </w:rPr>
            </w:pPr>
          </w:p>
        </w:tc>
        <w:tc>
          <w:tcPr>
            <w:tcW w:w="1770" w:type="dxa"/>
            <w:tcBorders>
              <w:right w:val="single" w:color="000000" w:sz="6" w:space="0"/>
            </w:tcBorders>
            <w:vAlign w:val="top"/>
          </w:tcPr>
          <w:p w14:paraId="1C102F58">
            <w:pPr>
              <w:rPr>
                <w:rFonts w:ascii="Arial"/>
                <w:sz w:val="21"/>
              </w:rPr>
            </w:pPr>
          </w:p>
        </w:tc>
      </w:tr>
      <w:tr w14:paraId="3C8CA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1CEEEADC">
            <w:pPr>
              <w:rPr>
                <w:rFonts w:ascii="Arial"/>
                <w:sz w:val="21"/>
              </w:rPr>
            </w:pPr>
          </w:p>
        </w:tc>
        <w:tc>
          <w:tcPr>
            <w:tcW w:w="2758" w:type="dxa"/>
            <w:vAlign w:val="top"/>
          </w:tcPr>
          <w:p w14:paraId="264460BE">
            <w:pPr>
              <w:rPr>
                <w:rFonts w:ascii="Arial"/>
                <w:sz w:val="21"/>
              </w:rPr>
            </w:pPr>
          </w:p>
        </w:tc>
        <w:tc>
          <w:tcPr>
            <w:tcW w:w="1504" w:type="dxa"/>
            <w:vAlign w:val="top"/>
          </w:tcPr>
          <w:p w14:paraId="494D8DF3">
            <w:pPr>
              <w:rPr>
                <w:rFonts w:ascii="Arial"/>
                <w:sz w:val="21"/>
              </w:rPr>
            </w:pPr>
          </w:p>
        </w:tc>
        <w:tc>
          <w:tcPr>
            <w:tcW w:w="2003" w:type="dxa"/>
            <w:vAlign w:val="top"/>
          </w:tcPr>
          <w:p w14:paraId="27E64703">
            <w:pPr>
              <w:rPr>
                <w:rFonts w:ascii="Arial"/>
                <w:sz w:val="21"/>
              </w:rPr>
            </w:pPr>
          </w:p>
        </w:tc>
        <w:tc>
          <w:tcPr>
            <w:tcW w:w="1770" w:type="dxa"/>
            <w:tcBorders>
              <w:right w:val="single" w:color="000000" w:sz="6" w:space="0"/>
            </w:tcBorders>
            <w:vAlign w:val="top"/>
          </w:tcPr>
          <w:p w14:paraId="4C55F9B6">
            <w:pPr>
              <w:rPr>
                <w:rFonts w:ascii="Arial"/>
                <w:sz w:val="21"/>
              </w:rPr>
            </w:pPr>
          </w:p>
        </w:tc>
      </w:tr>
      <w:tr w14:paraId="768A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7ABBC7E3">
            <w:pPr>
              <w:rPr>
                <w:rFonts w:ascii="Arial"/>
                <w:sz w:val="21"/>
              </w:rPr>
            </w:pPr>
          </w:p>
        </w:tc>
        <w:tc>
          <w:tcPr>
            <w:tcW w:w="2758" w:type="dxa"/>
            <w:vAlign w:val="top"/>
          </w:tcPr>
          <w:p w14:paraId="10C0ABD7">
            <w:pPr>
              <w:rPr>
                <w:rFonts w:ascii="Arial"/>
                <w:sz w:val="21"/>
              </w:rPr>
            </w:pPr>
          </w:p>
        </w:tc>
        <w:tc>
          <w:tcPr>
            <w:tcW w:w="1504" w:type="dxa"/>
            <w:vAlign w:val="top"/>
          </w:tcPr>
          <w:p w14:paraId="71A133E1">
            <w:pPr>
              <w:rPr>
                <w:rFonts w:ascii="Arial"/>
                <w:sz w:val="21"/>
              </w:rPr>
            </w:pPr>
          </w:p>
        </w:tc>
        <w:tc>
          <w:tcPr>
            <w:tcW w:w="2003" w:type="dxa"/>
            <w:vAlign w:val="top"/>
          </w:tcPr>
          <w:p w14:paraId="65604E7A">
            <w:pPr>
              <w:rPr>
                <w:rFonts w:ascii="Arial"/>
                <w:sz w:val="21"/>
              </w:rPr>
            </w:pPr>
          </w:p>
        </w:tc>
        <w:tc>
          <w:tcPr>
            <w:tcW w:w="1770" w:type="dxa"/>
            <w:tcBorders>
              <w:right w:val="single" w:color="000000" w:sz="6" w:space="0"/>
            </w:tcBorders>
            <w:vAlign w:val="top"/>
          </w:tcPr>
          <w:p w14:paraId="4B4DCFD9">
            <w:pPr>
              <w:rPr>
                <w:rFonts w:ascii="Arial"/>
                <w:sz w:val="21"/>
              </w:rPr>
            </w:pPr>
          </w:p>
        </w:tc>
      </w:tr>
      <w:tr w14:paraId="4E44A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05FB620D">
            <w:pPr>
              <w:rPr>
                <w:rFonts w:ascii="Arial"/>
                <w:sz w:val="21"/>
              </w:rPr>
            </w:pPr>
          </w:p>
        </w:tc>
        <w:tc>
          <w:tcPr>
            <w:tcW w:w="2758" w:type="dxa"/>
            <w:vAlign w:val="top"/>
          </w:tcPr>
          <w:p w14:paraId="67293CE3">
            <w:pPr>
              <w:rPr>
                <w:rFonts w:ascii="Arial"/>
                <w:sz w:val="21"/>
              </w:rPr>
            </w:pPr>
          </w:p>
        </w:tc>
        <w:tc>
          <w:tcPr>
            <w:tcW w:w="1504" w:type="dxa"/>
            <w:vAlign w:val="top"/>
          </w:tcPr>
          <w:p w14:paraId="23ED256B">
            <w:pPr>
              <w:rPr>
                <w:rFonts w:ascii="Arial"/>
                <w:sz w:val="21"/>
              </w:rPr>
            </w:pPr>
          </w:p>
        </w:tc>
        <w:tc>
          <w:tcPr>
            <w:tcW w:w="2003" w:type="dxa"/>
            <w:vAlign w:val="top"/>
          </w:tcPr>
          <w:p w14:paraId="49D7A242">
            <w:pPr>
              <w:rPr>
                <w:rFonts w:ascii="Arial"/>
                <w:sz w:val="21"/>
              </w:rPr>
            </w:pPr>
          </w:p>
        </w:tc>
        <w:tc>
          <w:tcPr>
            <w:tcW w:w="1770" w:type="dxa"/>
            <w:tcBorders>
              <w:right w:val="single" w:color="000000" w:sz="6" w:space="0"/>
            </w:tcBorders>
            <w:vAlign w:val="top"/>
          </w:tcPr>
          <w:p w14:paraId="5BFAE3E8">
            <w:pPr>
              <w:rPr>
                <w:rFonts w:ascii="Arial"/>
                <w:sz w:val="21"/>
              </w:rPr>
            </w:pPr>
          </w:p>
        </w:tc>
      </w:tr>
      <w:tr w14:paraId="3498C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3B6EFCFB">
            <w:pPr>
              <w:rPr>
                <w:rFonts w:ascii="Arial"/>
                <w:sz w:val="21"/>
              </w:rPr>
            </w:pPr>
          </w:p>
        </w:tc>
        <w:tc>
          <w:tcPr>
            <w:tcW w:w="2758" w:type="dxa"/>
            <w:vAlign w:val="top"/>
          </w:tcPr>
          <w:p w14:paraId="49C8F1FF">
            <w:pPr>
              <w:rPr>
                <w:rFonts w:ascii="Arial"/>
                <w:sz w:val="21"/>
              </w:rPr>
            </w:pPr>
          </w:p>
        </w:tc>
        <w:tc>
          <w:tcPr>
            <w:tcW w:w="1504" w:type="dxa"/>
            <w:vAlign w:val="top"/>
          </w:tcPr>
          <w:p w14:paraId="7D36CBAA">
            <w:pPr>
              <w:rPr>
                <w:rFonts w:ascii="Arial"/>
                <w:sz w:val="21"/>
              </w:rPr>
            </w:pPr>
          </w:p>
        </w:tc>
        <w:tc>
          <w:tcPr>
            <w:tcW w:w="2003" w:type="dxa"/>
            <w:vAlign w:val="top"/>
          </w:tcPr>
          <w:p w14:paraId="25CB9930">
            <w:pPr>
              <w:rPr>
                <w:rFonts w:ascii="Arial"/>
                <w:sz w:val="21"/>
              </w:rPr>
            </w:pPr>
          </w:p>
        </w:tc>
        <w:tc>
          <w:tcPr>
            <w:tcW w:w="1770" w:type="dxa"/>
            <w:tcBorders>
              <w:right w:val="single" w:color="000000" w:sz="6" w:space="0"/>
            </w:tcBorders>
            <w:vAlign w:val="top"/>
          </w:tcPr>
          <w:p w14:paraId="0D974326">
            <w:pPr>
              <w:rPr>
                <w:rFonts w:ascii="Arial"/>
                <w:sz w:val="21"/>
              </w:rPr>
            </w:pPr>
          </w:p>
        </w:tc>
      </w:tr>
      <w:tr w14:paraId="083E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121E4A49">
            <w:pPr>
              <w:rPr>
                <w:rFonts w:ascii="Arial"/>
                <w:sz w:val="21"/>
              </w:rPr>
            </w:pPr>
          </w:p>
        </w:tc>
        <w:tc>
          <w:tcPr>
            <w:tcW w:w="2758" w:type="dxa"/>
            <w:vAlign w:val="top"/>
          </w:tcPr>
          <w:p w14:paraId="37296719">
            <w:pPr>
              <w:rPr>
                <w:rFonts w:ascii="Arial"/>
                <w:sz w:val="21"/>
              </w:rPr>
            </w:pPr>
          </w:p>
        </w:tc>
        <w:tc>
          <w:tcPr>
            <w:tcW w:w="1504" w:type="dxa"/>
            <w:vAlign w:val="top"/>
          </w:tcPr>
          <w:p w14:paraId="7B43F73F">
            <w:pPr>
              <w:rPr>
                <w:rFonts w:ascii="Arial"/>
                <w:sz w:val="21"/>
              </w:rPr>
            </w:pPr>
          </w:p>
        </w:tc>
        <w:tc>
          <w:tcPr>
            <w:tcW w:w="2003" w:type="dxa"/>
            <w:vAlign w:val="top"/>
          </w:tcPr>
          <w:p w14:paraId="7F403302">
            <w:pPr>
              <w:rPr>
                <w:rFonts w:ascii="Arial"/>
                <w:sz w:val="21"/>
              </w:rPr>
            </w:pPr>
          </w:p>
        </w:tc>
        <w:tc>
          <w:tcPr>
            <w:tcW w:w="1770" w:type="dxa"/>
            <w:tcBorders>
              <w:right w:val="single" w:color="000000" w:sz="6" w:space="0"/>
            </w:tcBorders>
            <w:vAlign w:val="top"/>
          </w:tcPr>
          <w:p w14:paraId="14F750D4">
            <w:pPr>
              <w:rPr>
                <w:rFonts w:ascii="Arial"/>
                <w:sz w:val="21"/>
              </w:rPr>
            </w:pPr>
          </w:p>
        </w:tc>
      </w:tr>
      <w:tr w14:paraId="2E8E8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42437FA8">
            <w:pPr>
              <w:rPr>
                <w:rFonts w:ascii="Arial"/>
                <w:sz w:val="21"/>
              </w:rPr>
            </w:pPr>
          </w:p>
        </w:tc>
        <w:tc>
          <w:tcPr>
            <w:tcW w:w="2758" w:type="dxa"/>
            <w:vAlign w:val="top"/>
          </w:tcPr>
          <w:p w14:paraId="20CD9364">
            <w:pPr>
              <w:rPr>
                <w:rFonts w:ascii="Arial"/>
                <w:sz w:val="21"/>
              </w:rPr>
            </w:pPr>
          </w:p>
        </w:tc>
        <w:tc>
          <w:tcPr>
            <w:tcW w:w="1504" w:type="dxa"/>
            <w:vAlign w:val="top"/>
          </w:tcPr>
          <w:p w14:paraId="1078369F">
            <w:pPr>
              <w:rPr>
                <w:rFonts w:ascii="Arial"/>
                <w:sz w:val="21"/>
              </w:rPr>
            </w:pPr>
          </w:p>
        </w:tc>
        <w:tc>
          <w:tcPr>
            <w:tcW w:w="2003" w:type="dxa"/>
            <w:vAlign w:val="top"/>
          </w:tcPr>
          <w:p w14:paraId="462E7EE8">
            <w:pPr>
              <w:rPr>
                <w:rFonts w:ascii="Arial"/>
                <w:sz w:val="21"/>
              </w:rPr>
            </w:pPr>
          </w:p>
        </w:tc>
        <w:tc>
          <w:tcPr>
            <w:tcW w:w="1770" w:type="dxa"/>
            <w:tcBorders>
              <w:right w:val="single" w:color="000000" w:sz="6" w:space="0"/>
            </w:tcBorders>
            <w:vAlign w:val="top"/>
          </w:tcPr>
          <w:p w14:paraId="40FF553C">
            <w:pPr>
              <w:rPr>
                <w:rFonts w:ascii="Arial"/>
                <w:sz w:val="21"/>
              </w:rPr>
            </w:pPr>
          </w:p>
        </w:tc>
      </w:tr>
      <w:tr w14:paraId="7E569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69" w:type="dxa"/>
            <w:tcBorders>
              <w:left w:val="single" w:color="000000" w:sz="6" w:space="0"/>
            </w:tcBorders>
            <w:vAlign w:val="top"/>
          </w:tcPr>
          <w:p w14:paraId="7322D3FD">
            <w:pPr>
              <w:rPr>
                <w:rFonts w:ascii="Arial"/>
                <w:sz w:val="21"/>
              </w:rPr>
            </w:pPr>
          </w:p>
        </w:tc>
        <w:tc>
          <w:tcPr>
            <w:tcW w:w="2758" w:type="dxa"/>
            <w:vAlign w:val="top"/>
          </w:tcPr>
          <w:p w14:paraId="18A25ACF">
            <w:pPr>
              <w:rPr>
                <w:rFonts w:ascii="Arial"/>
                <w:sz w:val="21"/>
              </w:rPr>
            </w:pPr>
          </w:p>
        </w:tc>
        <w:tc>
          <w:tcPr>
            <w:tcW w:w="1504" w:type="dxa"/>
            <w:vAlign w:val="top"/>
          </w:tcPr>
          <w:p w14:paraId="474EAD08">
            <w:pPr>
              <w:rPr>
                <w:rFonts w:ascii="Arial"/>
                <w:sz w:val="21"/>
              </w:rPr>
            </w:pPr>
          </w:p>
        </w:tc>
        <w:tc>
          <w:tcPr>
            <w:tcW w:w="2003" w:type="dxa"/>
            <w:vAlign w:val="top"/>
          </w:tcPr>
          <w:p w14:paraId="78AE46C3">
            <w:pPr>
              <w:rPr>
                <w:rFonts w:ascii="Arial"/>
                <w:sz w:val="21"/>
              </w:rPr>
            </w:pPr>
          </w:p>
        </w:tc>
        <w:tc>
          <w:tcPr>
            <w:tcW w:w="1770" w:type="dxa"/>
            <w:tcBorders>
              <w:right w:val="single" w:color="000000" w:sz="6" w:space="0"/>
            </w:tcBorders>
            <w:vAlign w:val="top"/>
          </w:tcPr>
          <w:p w14:paraId="2E1DAFA6">
            <w:pPr>
              <w:rPr>
                <w:rFonts w:ascii="Arial"/>
                <w:sz w:val="21"/>
              </w:rPr>
            </w:pPr>
          </w:p>
        </w:tc>
      </w:tr>
      <w:tr w14:paraId="0792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09752190">
            <w:pPr>
              <w:rPr>
                <w:rFonts w:ascii="Arial"/>
                <w:sz w:val="21"/>
              </w:rPr>
            </w:pPr>
          </w:p>
        </w:tc>
        <w:tc>
          <w:tcPr>
            <w:tcW w:w="2758" w:type="dxa"/>
            <w:vAlign w:val="top"/>
          </w:tcPr>
          <w:p w14:paraId="22915C1F">
            <w:pPr>
              <w:rPr>
                <w:rFonts w:ascii="Arial"/>
                <w:sz w:val="21"/>
              </w:rPr>
            </w:pPr>
          </w:p>
        </w:tc>
        <w:tc>
          <w:tcPr>
            <w:tcW w:w="1504" w:type="dxa"/>
            <w:vAlign w:val="top"/>
          </w:tcPr>
          <w:p w14:paraId="32BEE7F9">
            <w:pPr>
              <w:rPr>
                <w:rFonts w:ascii="Arial"/>
                <w:sz w:val="21"/>
              </w:rPr>
            </w:pPr>
          </w:p>
        </w:tc>
        <w:tc>
          <w:tcPr>
            <w:tcW w:w="2003" w:type="dxa"/>
            <w:vAlign w:val="top"/>
          </w:tcPr>
          <w:p w14:paraId="3CFBE438">
            <w:pPr>
              <w:rPr>
                <w:rFonts w:ascii="Arial"/>
                <w:sz w:val="21"/>
              </w:rPr>
            </w:pPr>
          </w:p>
        </w:tc>
        <w:tc>
          <w:tcPr>
            <w:tcW w:w="1770" w:type="dxa"/>
            <w:tcBorders>
              <w:right w:val="single" w:color="000000" w:sz="6" w:space="0"/>
            </w:tcBorders>
            <w:vAlign w:val="top"/>
          </w:tcPr>
          <w:p w14:paraId="357392E9">
            <w:pPr>
              <w:rPr>
                <w:rFonts w:ascii="Arial"/>
                <w:sz w:val="21"/>
              </w:rPr>
            </w:pPr>
          </w:p>
        </w:tc>
      </w:tr>
      <w:tr w14:paraId="004F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3E4D4DA8">
            <w:pPr>
              <w:rPr>
                <w:rFonts w:ascii="Arial"/>
                <w:sz w:val="21"/>
              </w:rPr>
            </w:pPr>
          </w:p>
        </w:tc>
        <w:tc>
          <w:tcPr>
            <w:tcW w:w="2758" w:type="dxa"/>
            <w:vAlign w:val="top"/>
          </w:tcPr>
          <w:p w14:paraId="64872399">
            <w:pPr>
              <w:rPr>
                <w:rFonts w:ascii="Arial"/>
                <w:sz w:val="21"/>
              </w:rPr>
            </w:pPr>
          </w:p>
        </w:tc>
        <w:tc>
          <w:tcPr>
            <w:tcW w:w="1504" w:type="dxa"/>
            <w:vAlign w:val="top"/>
          </w:tcPr>
          <w:p w14:paraId="344909B6">
            <w:pPr>
              <w:rPr>
                <w:rFonts w:ascii="Arial"/>
                <w:sz w:val="21"/>
              </w:rPr>
            </w:pPr>
          </w:p>
        </w:tc>
        <w:tc>
          <w:tcPr>
            <w:tcW w:w="2003" w:type="dxa"/>
            <w:vAlign w:val="top"/>
          </w:tcPr>
          <w:p w14:paraId="78B26B6A">
            <w:pPr>
              <w:rPr>
                <w:rFonts w:ascii="Arial"/>
                <w:sz w:val="21"/>
              </w:rPr>
            </w:pPr>
          </w:p>
        </w:tc>
        <w:tc>
          <w:tcPr>
            <w:tcW w:w="1770" w:type="dxa"/>
            <w:tcBorders>
              <w:right w:val="single" w:color="000000" w:sz="6" w:space="0"/>
            </w:tcBorders>
            <w:vAlign w:val="top"/>
          </w:tcPr>
          <w:p w14:paraId="46AAD978">
            <w:pPr>
              <w:rPr>
                <w:rFonts w:ascii="Arial"/>
                <w:sz w:val="21"/>
              </w:rPr>
            </w:pPr>
          </w:p>
        </w:tc>
      </w:tr>
      <w:tr w14:paraId="19CA1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72ADAB9E">
            <w:pPr>
              <w:rPr>
                <w:rFonts w:ascii="Arial"/>
                <w:sz w:val="21"/>
              </w:rPr>
            </w:pPr>
          </w:p>
        </w:tc>
        <w:tc>
          <w:tcPr>
            <w:tcW w:w="2758" w:type="dxa"/>
            <w:vAlign w:val="top"/>
          </w:tcPr>
          <w:p w14:paraId="3647CC72">
            <w:pPr>
              <w:rPr>
                <w:rFonts w:ascii="Arial"/>
                <w:sz w:val="21"/>
              </w:rPr>
            </w:pPr>
          </w:p>
        </w:tc>
        <w:tc>
          <w:tcPr>
            <w:tcW w:w="1504" w:type="dxa"/>
            <w:vAlign w:val="top"/>
          </w:tcPr>
          <w:p w14:paraId="484472DC">
            <w:pPr>
              <w:rPr>
                <w:rFonts w:ascii="Arial"/>
                <w:sz w:val="21"/>
              </w:rPr>
            </w:pPr>
          </w:p>
        </w:tc>
        <w:tc>
          <w:tcPr>
            <w:tcW w:w="2003" w:type="dxa"/>
            <w:vAlign w:val="top"/>
          </w:tcPr>
          <w:p w14:paraId="204146EC">
            <w:pPr>
              <w:rPr>
                <w:rFonts w:ascii="Arial"/>
                <w:sz w:val="21"/>
              </w:rPr>
            </w:pPr>
          </w:p>
        </w:tc>
        <w:tc>
          <w:tcPr>
            <w:tcW w:w="1770" w:type="dxa"/>
            <w:tcBorders>
              <w:right w:val="single" w:color="000000" w:sz="6" w:space="0"/>
            </w:tcBorders>
            <w:vAlign w:val="top"/>
          </w:tcPr>
          <w:p w14:paraId="30987AA7">
            <w:pPr>
              <w:rPr>
                <w:rFonts w:ascii="Arial"/>
                <w:sz w:val="21"/>
              </w:rPr>
            </w:pPr>
          </w:p>
        </w:tc>
      </w:tr>
      <w:tr w14:paraId="1CA31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27BA10E0">
            <w:pPr>
              <w:rPr>
                <w:rFonts w:ascii="Arial"/>
                <w:sz w:val="21"/>
              </w:rPr>
            </w:pPr>
          </w:p>
        </w:tc>
        <w:tc>
          <w:tcPr>
            <w:tcW w:w="2758" w:type="dxa"/>
            <w:vAlign w:val="top"/>
          </w:tcPr>
          <w:p w14:paraId="5C10B7C2">
            <w:pPr>
              <w:rPr>
                <w:rFonts w:ascii="Arial"/>
                <w:sz w:val="21"/>
              </w:rPr>
            </w:pPr>
          </w:p>
        </w:tc>
        <w:tc>
          <w:tcPr>
            <w:tcW w:w="1504" w:type="dxa"/>
            <w:vAlign w:val="top"/>
          </w:tcPr>
          <w:p w14:paraId="203B41E8">
            <w:pPr>
              <w:rPr>
                <w:rFonts w:ascii="Arial"/>
                <w:sz w:val="21"/>
              </w:rPr>
            </w:pPr>
          </w:p>
        </w:tc>
        <w:tc>
          <w:tcPr>
            <w:tcW w:w="2003" w:type="dxa"/>
            <w:vAlign w:val="top"/>
          </w:tcPr>
          <w:p w14:paraId="623F1895">
            <w:pPr>
              <w:rPr>
                <w:rFonts w:ascii="Arial"/>
                <w:sz w:val="21"/>
              </w:rPr>
            </w:pPr>
          </w:p>
        </w:tc>
        <w:tc>
          <w:tcPr>
            <w:tcW w:w="1770" w:type="dxa"/>
            <w:tcBorders>
              <w:right w:val="single" w:color="000000" w:sz="6" w:space="0"/>
            </w:tcBorders>
            <w:vAlign w:val="top"/>
          </w:tcPr>
          <w:p w14:paraId="65D7E18D">
            <w:pPr>
              <w:rPr>
                <w:rFonts w:ascii="Arial"/>
                <w:sz w:val="21"/>
              </w:rPr>
            </w:pPr>
          </w:p>
        </w:tc>
      </w:tr>
      <w:tr w14:paraId="70E0D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769" w:type="dxa"/>
            <w:tcBorders>
              <w:left w:val="single" w:color="000000" w:sz="6" w:space="0"/>
              <w:bottom w:val="single" w:color="000000" w:sz="6" w:space="0"/>
            </w:tcBorders>
            <w:vAlign w:val="top"/>
          </w:tcPr>
          <w:p w14:paraId="15573DC0">
            <w:pPr>
              <w:rPr>
                <w:rFonts w:ascii="Arial"/>
                <w:sz w:val="21"/>
              </w:rPr>
            </w:pPr>
          </w:p>
        </w:tc>
        <w:tc>
          <w:tcPr>
            <w:tcW w:w="2758" w:type="dxa"/>
            <w:tcBorders>
              <w:bottom w:val="single" w:color="000000" w:sz="6" w:space="0"/>
            </w:tcBorders>
            <w:vAlign w:val="top"/>
          </w:tcPr>
          <w:p w14:paraId="61865B1F">
            <w:pPr>
              <w:pStyle w:val="14"/>
              <w:spacing w:before="120" w:line="221" w:lineRule="auto"/>
              <w:ind w:left="1021"/>
              <w:rPr>
                <w:sz w:val="24"/>
                <w:szCs w:val="24"/>
              </w:rPr>
            </w:pPr>
            <w:r>
              <w:rPr>
                <w:spacing w:val="-6"/>
                <w:sz w:val="24"/>
                <w:szCs w:val="24"/>
              </w:rPr>
              <w:t>合</w:t>
            </w:r>
            <w:r>
              <w:rPr>
                <w:spacing w:val="5"/>
                <w:sz w:val="24"/>
                <w:szCs w:val="24"/>
              </w:rPr>
              <w:t xml:space="preserve">  </w:t>
            </w:r>
            <w:r>
              <w:rPr>
                <w:spacing w:val="-6"/>
                <w:sz w:val="24"/>
                <w:szCs w:val="24"/>
              </w:rPr>
              <w:t>计</w:t>
            </w:r>
          </w:p>
        </w:tc>
        <w:tc>
          <w:tcPr>
            <w:tcW w:w="1504" w:type="dxa"/>
            <w:tcBorders>
              <w:bottom w:val="single" w:color="000000" w:sz="6" w:space="0"/>
            </w:tcBorders>
            <w:vAlign w:val="top"/>
          </w:tcPr>
          <w:p w14:paraId="51C9A342">
            <w:pPr>
              <w:rPr>
                <w:rFonts w:ascii="Arial"/>
                <w:sz w:val="21"/>
              </w:rPr>
            </w:pPr>
          </w:p>
        </w:tc>
        <w:tc>
          <w:tcPr>
            <w:tcW w:w="2003" w:type="dxa"/>
            <w:tcBorders>
              <w:bottom w:val="single" w:color="000000" w:sz="6" w:space="0"/>
            </w:tcBorders>
            <w:vAlign w:val="top"/>
          </w:tcPr>
          <w:p w14:paraId="6C045936">
            <w:pPr>
              <w:rPr>
                <w:rFonts w:ascii="Arial"/>
                <w:sz w:val="21"/>
              </w:rPr>
            </w:pPr>
          </w:p>
        </w:tc>
        <w:tc>
          <w:tcPr>
            <w:tcW w:w="1770" w:type="dxa"/>
            <w:tcBorders>
              <w:bottom w:val="single" w:color="000000" w:sz="6" w:space="0"/>
              <w:right w:val="single" w:color="000000" w:sz="6" w:space="0"/>
            </w:tcBorders>
            <w:vAlign w:val="top"/>
          </w:tcPr>
          <w:p w14:paraId="09E5A4CD">
            <w:pPr>
              <w:rPr>
                <w:rFonts w:ascii="Arial"/>
                <w:sz w:val="21"/>
              </w:rPr>
            </w:pPr>
          </w:p>
        </w:tc>
      </w:tr>
    </w:tbl>
    <w:p w14:paraId="2E2FF69D">
      <w:pPr>
        <w:pStyle w:val="3"/>
        <w:spacing w:line="368" w:lineRule="auto"/>
      </w:pPr>
    </w:p>
    <w:p w14:paraId="6835546B">
      <w:pPr>
        <w:spacing w:before="78" w:line="219" w:lineRule="auto"/>
        <w:ind w:left="2244"/>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3B3FF886">
      <w:pPr>
        <w:spacing w:line="219" w:lineRule="auto"/>
        <w:rPr>
          <w:rFonts w:ascii="宋体" w:hAnsi="宋体" w:eastAsia="宋体" w:cs="宋体"/>
          <w:sz w:val="24"/>
          <w:szCs w:val="24"/>
        </w:rPr>
        <w:sectPr>
          <w:footerReference r:id="rId176" w:type="default"/>
          <w:pgSz w:w="11907" w:h="16841"/>
          <w:pgMar w:top="1247" w:right="1514" w:bottom="1254" w:left="1514" w:header="1134" w:footer="907" w:gutter="0"/>
          <w:pgNumType w:fmt="decimal"/>
          <w:cols w:space="720" w:num="1"/>
        </w:sectPr>
      </w:pPr>
    </w:p>
    <w:p w14:paraId="21D114DE">
      <w:pPr>
        <w:spacing w:before="91" w:line="219" w:lineRule="auto"/>
        <w:ind w:left="3141"/>
        <w:rPr>
          <w:rFonts w:ascii="宋体" w:hAnsi="宋体" w:eastAsia="宋体" w:cs="宋体"/>
          <w:sz w:val="28"/>
          <w:szCs w:val="28"/>
        </w:rPr>
      </w:pPr>
      <w:r>
        <w:rPr>
          <w:rFonts w:ascii="宋体" w:hAnsi="宋体" w:eastAsia="宋体" w:cs="宋体"/>
          <w:b/>
          <w:bCs/>
          <w:spacing w:val="-4"/>
          <w:sz w:val="28"/>
          <w:szCs w:val="28"/>
        </w:rPr>
        <w:t>零星工作项目计价表</w:t>
      </w:r>
    </w:p>
    <w:p w14:paraId="2F571AE3">
      <w:pPr>
        <w:spacing w:before="206"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12F77BA0">
      <w:pPr>
        <w:spacing w:line="143"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2564"/>
        <w:gridCol w:w="1370"/>
        <w:gridCol w:w="1371"/>
        <w:gridCol w:w="1368"/>
        <w:gridCol w:w="1382"/>
      </w:tblGrid>
      <w:tr w14:paraId="1F1F9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954" w:type="dxa"/>
            <w:tcBorders>
              <w:top w:val="single" w:color="000000" w:sz="6" w:space="0"/>
              <w:left w:val="single" w:color="000000" w:sz="6" w:space="0"/>
            </w:tcBorders>
            <w:vAlign w:val="top"/>
          </w:tcPr>
          <w:p w14:paraId="13F0B10C">
            <w:pPr>
              <w:pStyle w:val="14"/>
              <w:spacing w:before="275" w:line="221" w:lineRule="auto"/>
              <w:ind w:left="235"/>
              <w:rPr>
                <w:sz w:val="24"/>
                <w:szCs w:val="24"/>
              </w:rPr>
            </w:pPr>
            <w:r>
              <w:rPr>
                <w:spacing w:val="-3"/>
                <w:sz w:val="24"/>
                <w:szCs w:val="24"/>
              </w:rPr>
              <w:t>序号</w:t>
            </w:r>
          </w:p>
        </w:tc>
        <w:tc>
          <w:tcPr>
            <w:tcW w:w="2564" w:type="dxa"/>
            <w:tcBorders>
              <w:top w:val="single" w:color="000000" w:sz="6" w:space="0"/>
            </w:tcBorders>
            <w:vAlign w:val="top"/>
          </w:tcPr>
          <w:p w14:paraId="60E482F3">
            <w:pPr>
              <w:pStyle w:val="14"/>
              <w:spacing w:before="275" w:line="222" w:lineRule="auto"/>
              <w:ind w:left="807"/>
              <w:rPr>
                <w:sz w:val="24"/>
                <w:szCs w:val="24"/>
              </w:rPr>
            </w:pPr>
            <w:r>
              <w:rPr>
                <w:spacing w:val="-7"/>
                <w:sz w:val="24"/>
                <w:szCs w:val="24"/>
              </w:rPr>
              <w:t>名</w:t>
            </w:r>
            <w:r>
              <w:rPr>
                <w:spacing w:val="2"/>
                <w:sz w:val="24"/>
                <w:szCs w:val="24"/>
              </w:rPr>
              <w:t xml:space="preserve">    </w:t>
            </w:r>
            <w:r>
              <w:rPr>
                <w:spacing w:val="-7"/>
                <w:sz w:val="24"/>
                <w:szCs w:val="24"/>
              </w:rPr>
              <w:t>称</w:t>
            </w:r>
          </w:p>
        </w:tc>
        <w:tc>
          <w:tcPr>
            <w:tcW w:w="1370" w:type="dxa"/>
            <w:tcBorders>
              <w:top w:val="single" w:color="000000" w:sz="6" w:space="0"/>
            </w:tcBorders>
            <w:vAlign w:val="top"/>
          </w:tcPr>
          <w:p w14:paraId="0A9507F6">
            <w:pPr>
              <w:pStyle w:val="14"/>
              <w:spacing w:before="275" w:line="220" w:lineRule="auto"/>
              <w:ind w:left="218"/>
              <w:rPr>
                <w:sz w:val="24"/>
                <w:szCs w:val="24"/>
              </w:rPr>
            </w:pPr>
            <w:r>
              <w:rPr>
                <w:spacing w:val="-4"/>
                <w:sz w:val="24"/>
                <w:szCs w:val="24"/>
              </w:rPr>
              <w:t>型号规格</w:t>
            </w:r>
          </w:p>
        </w:tc>
        <w:tc>
          <w:tcPr>
            <w:tcW w:w="1371" w:type="dxa"/>
            <w:tcBorders>
              <w:top w:val="single" w:color="000000" w:sz="6" w:space="0"/>
            </w:tcBorders>
            <w:vAlign w:val="top"/>
          </w:tcPr>
          <w:p w14:paraId="3E3F9751">
            <w:pPr>
              <w:pStyle w:val="14"/>
              <w:spacing w:before="275" w:line="220" w:lineRule="auto"/>
              <w:ind w:left="213"/>
              <w:rPr>
                <w:sz w:val="24"/>
                <w:szCs w:val="24"/>
              </w:rPr>
            </w:pPr>
            <w:r>
              <w:rPr>
                <w:spacing w:val="-2"/>
                <w:sz w:val="24"/>
                <w:szCs w:val="24"/>
              </w:rPr>
              <w:t>计量单位</w:t>
            </w:r>
          </w:p>
        </w:tc>
        <w:tc>
          <w:tcPr>
            <w:tcW w:w="1368" w:type="dxa"/>
            <w:tcBorders>
              <w:top w:val="single" w:color="000000" w:sz="6" w:space="0"/>
            </w:tcBorders>
            <w:vAlign w:val="top"/>
          </w:tcPr>
          <w:p w14:paraId="4F0B92A5">
            <w:pPr>
              <w:pStyle w:val="14"/>
              <w:spacing w:before="42" w:line="218" w:lineRule="auto"/>
              <w:ind w:left="455"/>
              <w:rPr>
                <w:sz w:val="24"/>
                <w:szCs w:val="24"/>
              </w:rPr>
            </w:pPr>
            <w:r>
              <w:rPr>
                <w:spacing w:val="-3"/>
                <w:sz w:val="24"/>
                <w:szCs w:val="24"/>
              </w:rPr>
              <w:t>单价</w:t>
            </w:r>
          </w:p>
          <w:p w14:paraId="295CC31A">
            <w:pPr>
              <w:pStyle w:val="14"/>
              <w:spacing w:before="182" w:line="220" w:lineRule="auto"/>
              <w:ind w:left="339"/>
              <w:rPr>
                <w:sz w:val="24"/>
                <w:szCs w:val="24"/>
              </w:rPr>
            </w:pPr>
            <w:r>
              <w:rPr>
                <w:spacing w:val="-8"/>
                <w:sz w:val="24"/>
                <w:szCs w:val="24"/>
              </w:rPr>
              <w:t>（元）</w:t>
            </w:r>
          </w:p>
        </w:tc>
        <w:tc>
          <w:tcPr>
            <w:tcW w:w="1382" w:type="dxa"/>
            <w:tcBorders>
              <w:top w:val="single" w:color="000000" w:sz="6" w:space="0"/>
              <w:right w:val="single" w:color="000000" w:sz="6" w:space="0"/>
            </w:tcBorders>
            <w:vAlign w:val="top"/>
          </w:tcPr>
          <w:p w14:paraId="3F40D9C5">
            <w:pPr>
              <w:pStyle w:val="14"/>
              <w:spacing w:before="275" w:line="221" w:lineRule="auto"/>
              <w:ind w:left="460"/>
              <w:rPr>
                <w:sz w:val="24"/>
                <w:szCs w:val="24"/>
              </w:rPr>
            </w:pPr>
            <w:r>
              <w:rPr>
                <w:spacing w:val="-4"/>
                <w:sz w:val="24"/>
                <w:szCs w:val="24"/>
              </w:rPr>
              <w:t>备注</w:t>
            </w:r>
          </w:p>
        </w:tc>
      </w:tr>
      <w:tr w14:paraId="319C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59649F0E">
            <w:pPr>
              <w:spacing w:before="88" w:line="186" w:lineRule="auto"/>
              <w:ind w:left="43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564" w:type="dxa"/>
            <w:vAlign w:val="top"/>
          </w:tcPr>
          <w:p w14:paraId="6246291C">
            <w:pPr>
              <w:pStyle w:val="14"/>
              <w:spacing w:before="37" w:line="222" w:lineRule="auto"/>
              <w:ind w:left="1046"/>
              <w:rPr>
                <w:sz w:val="24"/>
                <w:szCs w:val="24"/>
              </w:rPr>
            </w:pPr>
            <w:r>
              <w:rPr>
                <w:spacing w:val="-3"/>
                <w:sz w:val="24"/>
                <w:szCs w:val="24"/>
              </w:rPr>
              <w:t>人工</w:t>
            </w:r>
          </w:p>
        </w:tc>
        <w:tc>
          <w:tcPr>
            <w:tcW w:w="1370" w:type="dxa"/>
            <w:vAlign w:val="top"/>
          </w:tcPr>
          <w:p w14:paraId="1718D30B">
            <w:pPr>
              <w:rPr>
                <w:rFonts w:ascii="Arial"/>
                <w:sz w:val="21"/>
              </w:rPr>
            </w:pPr>
          </w:p>
        </w:tc>
        <w:tc>
          <w:tcPr>
            <w:tcW w:w="1371" w:type="dxa"/>
            <w:vAlign w:val="top"/>
          </w:tcPr>
          <w:p w14:paraId="2A080960">
            <w:pPr>
              <w:rPr>
                <w:rFonts w:ascii="Arial"/>
                <w:sz w:val="21"/>
              </w:rPr>
            </w:pPr>
          </w:p>
        </w:tc>
        <w:tc>
          <w:tcPr>
            <w:tcW w:w="1368" w:type="dxa"/>
            <w:vAlign w:val="top"/>
          </w:tcPr>
          <w:p w14:paraId="6A441CA2">
            <w:pPr>
              <w:rPr>
                <w:rFonts w:ascii="Arial"/>
                <w:sz w:val="21"/>
              </w:rPr>
            </w:pPr>
          </w:p>
        </w:tc>
        <w:tc>
          <w:tcPr>
            <w:tcW w:w="1382" w:type="dxa"/>
            <w:tcBorders>
              <w:right w:val="single" w:color="000000" w:sz="6" w:space="0"/>
            </w:tcBorders>
            <w:vAlign w:val="top"/>
          </w:tcPr>
          <w:p w14:paraId="75DA531C">
            <w:pPr>
              <w:rPr>
                <w:rFonts w:ascii="Arial"/>
                <w:sz w:val="21"/>
              </w:rPr>
            </w:pPr>
          </w:p>
        </w:tc>
      </w:tr>
      <w:tr w14:paraId="75C33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954" w:type="dxa"/>
            <w:tcBorders>
              <w:left w:val="single" w:color="000000" w:sz="6" w:space="0"/>
            </w:tcBorders>
            <w:vAlign w:val="top"/>
          </w:tcPr>
          <w:p w14:paraId="4E3BEBFC">
            <w:pPr>
              <w:rPr>
                <w:rFonts w:ascii="Arial"/>
                <w:sz w:val="21"/>
              </w:rPr>
            </w:pPr>
          </w:p>
        </w:tc>
        <w:tc>
          <w:tcPr>
            <w:tcW w:w="2564" w:type="dxa"/>
            <w:vAlign w:val="top"/>
          </w:tcPr>
          <w:p w14:paraId="2D386FE4">
            <w:pPr>
              <w:rPr>
                <w:rFonts w:ascii="Arial"/>
                <w:sz w:val="21"/>
              </w:rPr>
            </w:pPr>
          </w:p>
        </w:tc>
        <w:tc>
          <w:tcPr>
            <w:tcW w:w="1370" w:type="dxa"/>
            <w:vAlign w:val="top"/>
          </w:tcPr>
          <w:p w14:paraId="1159B723">
            <w:pPr>
              <w:rPr>
                <w:rFonts w:ascii="Arial"/>
                <w:sz w:val="21"/>
              </w:rPr>
            </w:pPr>
          </w:p>
        </w:tc>
        <w:tc>
          <w:tcPr>
            <w:tcW w:w="1371" w:type="dxa"/>
            <w:vAlign w:val="top"/>
          </w:tcPr>
          <w:p w14:paraId="35CA61DA">
            <w:pPr>
              <w:rPr>
                <w:rFonts w:ascii="Arial"/>
                <w:sz w:val="21"/>
              </w:rPr>
            </w:pPr>
          </w:p>
        </w:tc>
        <w:tc>
          <w:tcPr>
            <w:tcW w:w="1368" w:type="dxa"/>
            <w:vAlign w:val="top"/>
          </w:tcPr>
          <w:p w14:paraId="6C646CF3">
            <w:pPr>
              <w:rPr>
                <w:rFonts w:ascii="Arial"/>
                <w:sz w:val="21"/>
              </w:rPr>
            </w:pPr>
          </w:p>
        </w:tc>
        <w:tc>
          <w:tcPr>
            <w:tcW w:w="1382" w:type="dxa"/>
            <w:tcBorders>
              <w:right w:val="single" w:color="000000" w:sz="6" w:space="0"/>
            </w:tcBorders>
            <w:vAlign w:val="top"/>
          </w:tcPr>
          <w:p w14:paraId="20FEB41B">
            <w:pPr>
              <w:rPr>
                <w:rFonts w:ascii="Arial"/>
                <w:sz w:val="21"/>
              </w:rPr>
            </w:pPr>
          </w:p>
        </w:tc>
      </w:tr>
      <w:tr w14:paraId="1DE17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64184985">
            <w:pPr>
              <w:rPr>
                <w:rFonts w:ascii="Arial"/>
                <w:sz w:val="21"/>
              </w:rPr>
            </w:pPr>
          </w:p>
        </w:tc>
        <w:tc>
          <w:tcPr>
            <w:tcW w:w="2564" w:type="dxa"/>
            <w:vAlign w:val="top"/>
          </w:tcPr>
          <w:p w14:paraId="7A34F3A3">
            <w:pPr>
              <w:rPr>
                <w:rFonts w:ascii="Arial"/>
                <w:sz w:val="21"/>
              </w:rPr>
            </w:pPr>
          </w:p>
        </w:tc>
        <w:tc>
          <w:tcPr>
            <w:tcW w:w="1370" w:type="dxa"/>
            <w:vAlign w:val="top"/>
          </w:tcPr>
          <w:p w14:paraId="3F79F1BB">
            <w:pPr>
              <w:rPr>
                <w:rFonts w:ascii="Arial"/>
                <w:sz w:val="21"/>
              </w:rPr>
            </w:pPr>
          </w:p>
        </w:tc>
        <w:tc>
          <w:tcPr>
            <w:tcW w:w="1371" w:type="dxa"/>
            <w:vAlign w:val="top"/>
          </w:tcPr>
          <w:p w14:paraId="3ACBFA01">
            <w:pPr>
              <w:rPr>
                <w:rFonts w:ascii="Arial"/>
                <w:sz w:val="21"/>
              </w:rPr>
            </w:pPr>
          </w:p>
        </w:tc>
        <w:tc>
          <w:tcPr>
            <w:tcW w:w="1368" w:type="dxa"/>
            <w:vAlign w:val="top"/>
          </w:tcPr>
          <w:p w14:paraId="6997C57E">
            <w:pPr>
              <w:rPr>
                <w:rFonts w:ascii="Arial"/>
                <w:sz w:val="21"/>
              </w:rPr>
            </w:pPr>
          </w:p>
        </w:tc>
        <w:tc>
          <w:tcPr>
            <w:tcW w:w="1382" w:type="dxa"/>
            <w:tcBorders>
              <w:right w:val="single" w:color="000000" w:sz="6" w:space="0"/>
            </w:tcBorders>
            <w:vAlign w:val="top"/>
          </w:tcPr>
          <w:p w14:paraId="4F4594E0">
            <w:pPr>
              <w:rPr>
                <w:rFonts w:ascii="Arial"/>
                <w:sz w:val="21"/>
              </w:rPr>
            </w:pPr>
          </w:p>
        </w:tc>
      </w:tr>
      <w:tr w14:paraId="216F0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54" w:type="dxa"/>
            <w:tcBorders>
              <w:left w:val="single" w:color="000000" w:sz="6" w:space="0"/>
            </w:tcBorders>
            <w:vAlign w:val="top"/>
          </w:tcPr>
          <w:p w14:paraId="21E40798">
            <w:pPr>
              <w:rPr>
                <w:rFonts w:ascii="Arial"/>
                <w:sz w:val="21"/>
              </w:rPr>
            </w:pPr>
          </w:p>
        </w:tc>
        <w:tc>
          <w:tcPr>
            <w:tcW w:w="2564" w:type="dxa"/>
            <w:vAlign w:val="top"/>
          </w:tcPr>
          <w:p w14:paraId="3F240ED5">
            <w:pPr>
              <w:rPr>
                <w:rFonts w:ascii="Arial"/>
                <w:sz w:val="21"/>
              </w:rPr>
            </w:pPr>
          </w:p>
        </w:tc>
        <w:tc>
          <w:tcPr>
            <w:tcW w:w="1370" w:type="dxa"/>
            <w:vAlign w:val="top"/>
          </w:tcPr>
          <w:p w14:paraId="2F7AD270">
            <w:pPr>
              <w:rPr>
                <w:rFonts w:ascii="Arial"/>
                <w:sz w:val="21"/>
              </w:rPr>
            </w:pPr>
          </w:p>
        </w:tc>
        <w:tc>
          <w:tcPr>
            <w:tcW w:w="1371" w:type="dxa"/>
            <w:vAlign w:val="top"/>
          </w:tcPr>
          <w:p w14:paraId="56029E03">
            <w:pPr>
              <w:rPr>
                <w:rFonts w:ascii="Arial"/>
                <w:sz w:val="21"/>
              </w:rPr>
            </w:pPr>
          </w:p>
        </w:tc>
        <w:tc>
          <w:tcPr>
            <w:tcW w:w="1368" w:type="dxa"/>
            <w:vAlign w:val="top"/>
          </w:tcPr>
          <w:p w14:paraId="1A7DB1B4">
            <w:pPr>
              <w:rPr>
                <w:rFonts w:ascii="Arial"/>
                <w:sz w:val="21"/>
              </w:rPr>
            </w:pPr>
          </w:p>
        </w:tc>
        <w:tc>
          <w:tcPr>
            <w:tcW w:w="1382" w:type="dxa"/>
            <w:tcBorders>
              <w:right w:val="single" w:color="000000" w:sz="6" w:space="0"/>
            </w:tcBorders>
            <w:vAlign w:val="top"/>
          </w:tcPr>
          <w:p w14:paraId="6323B039">
            <w:pPr>
              <w:rPr>
                <w:rFonts w:ascii="Arial"/>
                <w:sz w:val="21"/>
              </w:rPr>
            </w:pPr>
          </w:p>
        </w:tc>
      </w:tr>
      <w:tr w14:paraId="2DE11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54" w:type="dxa"/>
            <w:tcBorders>
              <w:left w:val="single" w:color="000000" w:sz="6" w:space="0"/>
            </w:tcBorders>
            <w:vAlign w:val="top"/>
          </w:tcPr>
          <w:p w14:paraId="4F9AE590">
            <w:pPr>
              <w:rPr>
                <w:rFonts w:ascii="Arial"/>
                <w:sz w:val="21"/>
              </w:rPr>
            </w:pPr>
          </w:p>
        </w:tc>
        <w:tc>
          <w:tcPr>
            <w:tcW w:w="2564" w:type="dxa"/>
            <w:vAlign w:val="top"/>
          </w:tcPr>
          <w:p w14:paraId="73E4DF55">
            <w:pPr>
              <w:rPr>
                <w:rFonts w:ascii="Arial"/>
                <w:sz w:val="21"/>
              </w:rPr>
            </w:pPr>
          </w:p>
        </w:tc>
        <w:tc>
          <w:tcPr>
            <w:tcW w:w="1370" w:type="dxa"/>
            <w:vAlign w:val="top"/>
          </w:tcPr>
          <w:p w14:paraId="63D6E9BF">
            <w:pPr>
              <w:rPr>
                <w:rFonts w:ascii="Arial"/>
                <w:sz w:val="21"/>
              </w:rPr>
            </w:pPr>
          </w:p>
        </w:tc>
        <w:tc>
          <w:tcPr>
            <w:tcW w:w="1371" w:type="dxa"/>
            <w:vAlign w:val="top"/>
          </w:tcPr>
          <w:p w14:paraId="4321B542">
            <w:pPr>
              <w:rPr>
                <w:rFonts w:ascii="Arial"/>
                <w:sz w:val="21"/>
              </w:rPr>
            </w:pPr>
          </w:p>
        </w:tc>
        <w:tc>
          <w:tcPr>
            <w:tcW w:w="1368" w:type="dxa"/>
            <w:vAlign w:val="top"/>
          </w:tcPr>
          <w:p w14:paraId="2B626FCB">
            <w:pPr>
              <w:rPr>
                <w:rFonts w:ascii="Arial"/>
                <w:sz w:val="21"/>
              </w:rPr>
            </w:pPr>
          </w:p>
        </w:tc>
        <w:tc>
          <w:tcPr>
            <w:tcW w:w="1382" w:type="dxa"/>
            <w:tcBorders>
              <w:right w:val="single" w:color="000000" w:sz="6" w:space="0"/>
            </w:tcBorders>
            <w:vAlign w:val="top"/>
          </w:tcPr>
          <w:p w14:paraId="6074B1B3">
            <w:pPr>
              <w:rPr>
                <w:rFonts w:ascii="Arial"/>
                <w:sz w:val="21"/>
              </w:rPr>
            </w:pPr>
          </w:p>
        </w:tc>
      </w:tr>
      <w:tr w14:paraId="4E4D5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54" w:type="dxa"/>
            <w:tcBorders>
              <w:left w:val="single" w:color="000000" w:sz="6" w:space="0"/>
            </w:tcBorders>
            <w:vAlign w:val="top"/>
          </w:tcPr>
          <w:p w14:paraId="30920ECD">
            <w:pPr>
              <w:rPr>
                <w:rFonts w:ascii="Arial"/>
                <w:sz w:val="21"/>
              </w:rPr>
            </w:pPr>
          </w:p>
        </w:tc>
        <w:tc>
          <w:tcPr>
            <w:tcW w:w="2564" w:type="dxa"/>
            <w:vAlign w:val="top"/>
          </w:tcPr>
          <w:p w14:paraId="04EA6EF8">
            <w:pPr>
              <w:rPr>
                <w:rFonts w:ascii="Arial"/>
                <w:sz w:val="21"/>
              </w:rPr>
            </w:pPr>
          </w:p>
        </w:tc>
        <w:tc>
          <w:tcPr>
            <w:tcW w:w="1370" w:type="dxa"/>
            <w:vAlign w:val="top"/>
          </w:tcPr>
          <w:p w14:paraId="718F663D">
            <w:pPr>
              <w:rPr>
                <w:rFonts w:ascii="Arial"/>
                <w:sz w:val="21"/>
              </w:rPr>
            </w:pPr>
          </w:p>
        </w:tc>
        <w:tc>
          <w:tcPr>
            <w:tcW w:w="1371" w:type="dxa"/>
            <w:vAlign w:val="top"/>
          </w:tcPr>
          <w:p w14:paraId="6704A531">
            <w:pPr>
              <w:rPr>
                <w:rFonts w:ascii="Arial"/>
                <w:sz w:val="21"/>
              </w:rPr>
            </w:pPr>
          </w:p>
        </w:tc>
        <w:tc>
          <w:tcPr>
            <w:tcW w:w="1368" w:type="dxa"/>
            <w:vAlign w:val="top"/>
          </w:tcPr>
          <w:p w14:paraId="31008C10">
            <w:pPr>
              <w:rPr>
                <w:rFonts w:ascii="Arial"/>
                <w:sz w:val="21"/>
              </w:rPr>
            </w:pPr>
          </w:p>
        </w:tc>
        <w:tc>
          <w:tcPr>
            <w:tcW w:w="1382" w:type="dxa"/>
            <w:tcBorders>
              <w:right w:val="single" w:color="000000" w:sz="6" w:space="0"/>
            </w:tcBorders>
            <w:vAlign w:val="top"/>
          </w:tcPr>
          <w:p w14:paraId="5B108752">
            <w:pPr>
              <w:rPr>
                <w:rFonts w:ascii="Arial"/>
                <w:sz w:val="21"/>
              </w:rPr>
            </w:pPr>
          </w:p>
        </w:tc>
      </w:tr>
      <w:tr w14:paraId="58F0E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54" w:type="dxa"/>
            <w:tcBorders>
              <w:left w:val="single" w:color="000000" w:sz="6" w:space="0"/>
            </w:tcBorders>
            <w:vAlign w:val="top"/>
          </w:tcPr>
          <w:p w14:paraId="76F1A499">
            <w:pPr>
              <w:rPr>
                <w:rFonts w:ascii="Arial"/>
                <w:sz w:val="21"/>
              </w:rPr>
            </w:pPr>
          </w:p>
        </w:tc>
        <w:tc>
          <w:tcPr>
            <w:tcW w:w="2564" w:type="dxa"/>
            <w:vAlign w:val="top"/>
          </w:tcPr>
          <w:p w14:paraId="20B43496">
            <w:pPr>
              <w:rPr>
                <w:rFonts w:ascii="Arial"/>
                <w:sz w:val="21"/>
              </w:rPr>
            </w:pPr>
          </w:p>
        </w:tc>
        <w:tc>
          <w:tcPr>
            <w:tcW w:w="1370" w:type="dxa"/>
            <w:vAlign w:val="top"/>
          </w:tcPr>
          <w:p w14:paraId="1C86C4CD">
            <w:pPr>
              <w:rPr>
                <w:rFonts w:ascii="Arial"/>
                <w:sz w:val="21"/>
              </w:rPr>
            </w:pPr>
          </w:p>
        </w:tc>
        <w:tc>
          <w:tcPr>
            <w:tcW w:w="1371" w:type="dxa"/>
            <w:vAlign w:val="top"/>
          </w:tcPr>
          <w:p w14:paraId="1DB22B74">
            <w:pPr>
              <w:rPr>
                <w:rFonts w:ascii="Arial"/>
                <w:sz w:val="21"/>
              </w:rPr>
            </w:pPr>
          </w:p>
        </w:tc>
        <w:tc>
          <w:tcPr>
            <w:tcW w:w="1368" w:type="dxa"/>
            <w:vAlign w:val="top"/>
          </w:tcPr>
          <w:p w14:paraId="7F1EE1A0">
            <w:pPr>
              <w:rPr>
                <w:rFonts w:ascii="Arial"/>
                <w:sz w:val="21"/>
              </w:rPr>
            </w:pPr>
          </w:p>
        </w:tc>
        <w:tc>
          <w:tcPr>
            <w:tcW w:w="1382" w:type="dxa"/>
            <w:tcBorders>
              <w:right w:val="single" w:color="000000" w:sz="6" w:space="0"/>
            </w:tcBorders>
            <w:vAlign w:val="top"/>
          </w:tcPr>
          <w:p w14:paraId="2601CF6D">
            <w:pPr>
              <w:rPr>
                <w:rFonts w:ascii="Arial"/>
                <w:sz w:val="21"/>
              </w:rPr>
            </w:pPr>
          </w:p>
        </w:tc>
      </w:tr>
      <w:tr w14:paraId="3F614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015A4542">
            <w:pPr>
              <w:spacing w:before="95" w:line="186" w:lineRule="auto"/>
              <w:ind w:left="4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564" w:type="dxa"/>
            <w:vAlign w:val="top"/>
          </w:tcPr>
          <w:p w14:paraId="6006B1E6">
            <w:pPr>
              <w:pStyle w:val="14"/>
              <w:spacing w:before="43" w:line="219" w:lineRule="auto"/>
              <w:ind w:left="1044"/>
              <w:rPr>
                <w:sz w:val="24"/>
                <w:szCs w:val="24"/>
              </w:rPr>
            </w:pPr>
            <w:r>
              <w:rPr>
                <w:spacing w:val="-3"/>
                <w:sz w:val="24"/>
                <w:szCs w:val="24"/>
              </w:rPr>
              <w:t>材料</w:t>
            </w:r>
          </w:p>
        </w:tc>
        <w:tc>
          <w:tcPr>
            <w:tcW w:w="1370" w:type="dxa"/>
            <w:vAlign w:val="top"/>
          </w:tcPr>
          <w:p w14:paraId="286EAED8">
            <w:pPr>
              <w:rPr>
                <w:rFonts w:ascii="Arial"/>
                <w:sz w:val="21"/>
              </w:rPr>
            </w:pPr>
          </w:p>
        </w:tc>
        <w:tc>
          <w:tcPr>
            <w:tcW w:w="1371" w:type="dxa"/>
            <w:vAlign w:val="top"/>
          </w:tcPr>
          <w:p w14:paraId="3E862AB8">
            <w:pPr>
              <w:rPr>
                <w:rFonts w:ascii="Arial"/>
                <w:sz w:val="21"/>
              </w:rPr>
            </w:pPr>
          </w:p>
        </w:tc>
        <w:tc>
          <w:tcPr>
            <w:tcW w:w="1368" w:type="dxa"/>
            <w:vAlign w:val="top"/>
          </w:tcPr>
          <w:p w14:paraId="3F2902CA">
            <w:pPr>
              <w:rPr>
                <w:rFonts w:ascii="Arial"/>
                <w:sz w:val="21"/>
              </w:rPr>
            </w:pPr>
          </w:p>
        </w:tc>
        <w:tc>
          <w:tcPr>
            <w:tcW w:w="1382" w:type="dxa"/>
            <w:tcBorders>
              <w:right w:val="single" w:color="000000" w:sz="6" w:space="0"/>
            </w:tcBorders>
            <w:vAlign w:val="top"/>
          </w:tcPr>
          <w:p w14:paraId="152CBF21">
            <w:pPr>
              <w:rPr>
                <w:rFonts w:ascii="Arial"/>
                <w:sz w:val="21"/>
              </w:rPr>
            </w:pPr>
          </w:p>
        </w:tc>
      </w:tr>
      <w:tr w14:paraId="4DA23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54" w:type="dxa"/>
            <w:tcBorders>
              <w:left w:val="single" w:color="000000" w:sz="6" w:space="0"/>
            </w:tcBorders>
            <w:vAlign w:val="top"/>
          </w:tcPr>
          <w:p w14:paraId="2DD88F13">
            <w:pPr>
              <w:rPr>
                <w:rFonts w:ascii="Arial"/>
                <w:sz w:val="21"/>
              </w:rPr>
            </w:pPr>
          </w:p>
        </w:tc>
        <w:tc>
          <w:tcPr>
            <w:tcW w:w="2564" w:type="dxa"/>
            <w:vAlign w:val="top"/>
          </w:tcPr>
          <w:p w14:paraId="640AF507">
            <w:pPr>
              <w:rPr>
                <w:rFonts w:ascii="Arial"/>
                <w:sz w:val="21"/>
              </w:rPr>
            </w:pPr>
          </w:p>
        </w:tc>
        <w:tc>
          <w:tcPr>
            <w:tcW w:w="1370" w:type="dxa"/>
            <w:vAlign w:val="top"/>
          </w:tcPr>
          <w:p w14:paraId="3BB94839">
            <w:pPr>
              <w:rPr>
                <w:rFonts w:ascii="Arial"/>
                <w:sz w:val="21"/>
              </w:rPr>
            </w:pPr>
          </w:p>
        </w:tc>
        <w:tc>
          <w:tcPr>
            <w:tcW w:w="1371" w:type="dxa"/>
            <w:vAlign w:val="top"/>
          </w:tcPr>
          <w:p w14:paraId="2E8DCF06">
            <w:pPr>
              <w:rPr>
                <w:rFonts w:ascii="Arial"/>
                <w:sz w:val="21"/>
              </w:rPr>
            </w:pPr>
          </w:p>
        </w:tc>
        <w:tc>
          <w:tcPr>
            <w:tcW w:w="1368" w:type="dxa"/>
            <w:vAlign w:val="top"/>
          </w:tcPr>
          <w:p w14:paraId="09C36582">
            <w:pPr>
              <w:rPr>
                <w:rFonts w:ascii="Arial"/>
                <w:sz w:val="21"/>
              </w:rPr>
            </w:pPr>
          </w:p>
        </w:tc>
        <w:tc>
          <w:tcPr>
            <w:tcW w:w="1382" w:type="dxa"/>
            <w:tcBorders>
              <w:right w:val="single" w:color="000000" w:sz="6" w:space="0"/>
            </w:tcBorders>
            <w:vAlign w:val="top"/>
          </w:tcPr>
          <w:p w14:paraId="4B5CF213">
            <w:pPr>
              <w:rPr>
                <w:rFonts w:ascii="Arial"/>
                <w:sz w:val="21"/>
              </w:rPr>
            </w:pPr>
          </w:p>
        </w:tc>
      </w:tr>
      <w:tr w14:paraId="3E024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54" w:type="dxa"/>
            <w:tcBorders>
              <w:left w:val="single" w:color="000000" w:sz="6" w:space="0"/>
            </w:tcBorders>
            <w:vAlign w:val="top"/>
          </w:tcPr>
          <w:p w14:paraId="63B77EF7">
            <w:pPr>
              <w:rPr>
                <w:rFonts w:ascii="Arial"/>
                <w:sz w:val="21"/>
              </w:rPr>
            </w:pPr>
          </w:p>
        </w:tc>
        <w:tc>
          <w:tcPr>
            <w:tcW w:w="2564" w:type="dxa"/>
            <w:vAlign w:val="top"/>
          </w:tcPr>
          <w:p w14:paraId="74636FCD">
            <w:pPr>
              <w:rPr>
                <w:rFonts w:ascii="Arial"/>
                <w:sz w:val="21"/>
              </w:rPr>
            </w:pPr>
          </w:p>
        </w:tc>
        <w:tc>
          <w:tcPr>
            <w:tcW w:w="1370" w:type="dxa"/>
            <w:vAlign w:val="top"/>
          </w:tcPr>
          <w:p w14:paraId="33549FC6">
            <w:pPr>
              <w:rPr>
                <w:rFonts w:ascii="Arial"/>
                <w:sz w:val="21"/>
              </w:rPr>
            </w:pPr>
          </w:p>
        </w:tc>
        <w:tc>
          <w:tcPr>
            <w:tcW w:w="1371" w:type="dxa"/>
            <w:vAlign w:val="top"/>
          </w:tcPr>
          <w:p w14:paraId="65174F9E">
            <w:pPr>
              <w:rPr>
                <w:rFonts w:ascii="Arial"/>
                <w:sz w:val="21"/>
              </w:rPr>
            </w:pPr>
          </w:p>
        </w:tc>
        <w:tc>
          <w:tcPr>
            <w:tcW w:w="1368" w:type="dxa"/>
            <w:vAlign w:val="top"/>
          </w:tcPr>
          <w:p w14:paraId="52272196">
            <w:pPr>
              <w:rPr>
                <w:rFonts w:ascii="Arial"/>
                <w:sz w:val="21"/>
              </w:rPr>
            </w:pPr>
          </w:p>
        </w:tc>
        <w:tc>
          <w:tcPr>
            <w:tcW w:w="1382" w:type="dxa"/>
            <w:tcBorders>
              <w:right w:val="single" w:color="000000" w:sz="6" w:space="0"/>
            </w:tcBorders>
            <w:vAlign w:val="top"/>
          </w:tcPr>
          <w:p w14:paraId="6C0421D4">
            <w:pPr>
              <w:rPr>
                <w:rFonts w:ascii="Arial"/>
                <w:sz w:val="21"/>
              </w:rPr>
            </w:pPr>
          </w:p>
        </w:tc>
      </w:tr>
      <w:tr w14:paraId="65CCD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54" w:type="dxa"/>
            <w:tcBorders>
              <w:left w:val="single" w:color="000000" w:sz="6" w:space="0"/>
            </w:tcBorders>
            <w:vAlign w:val="top"/>
          </w:tcPr>
          <w:p w14:paraId="748783B8">
            <w:pPr>
              <w:rPr>
                <w:rFonts w:ascii="Arial"/>
                <w:sz w:val="21"/>
              </w:rPr>
            </w:pPr>
          </w:p>
        </w:tc>
        <w:tc>
          <w:tcPr>
            <w:tcW w:w="2564" w:type="dxa"/>
            <w:vAlign w:val="top"/>
          </w:tcPr>
          <w:p w14:paraId="0BE6C7FD">
            <w:pPr>
              <w:rPr>
                <w:rFonts w:ascii="Arial"/>
                <w:sz w:val="21"/>
              </w:rPr>
            </w:pPr>
          </w:p>
        </w:tc>
        <w:tc>
          <w:tcPr>
            <w:tcW w:w="1370" w:type="dxa"/>
            <w:vAlign w:val="top"/>
          </w:tcPr>
          <w:p w14:paraId="72A25BF2">
            <w:pPr>
              <w:rPr>
                <w:rFonts w:ascii="Arial"/>
                <w:sz w:val="21"/>
              </w:rPr>
            </w:pPr>
          </w:p>
        </w:tc>
        <w:tc>
          <w:tcPr>
            <w:tcW w:w="1371" w:type="dxa"/>
            <w:vAlign w:val="top"/>
          </w:tcPr>
          <w:p w14:paraId="2E82032E">
            <w:pPr>
              <w:rPr>
                <w:rFonts w:ascii="Arial"/>
                <w:sz w:val="21"/>
              </w:rPr>
            </w:pPr>
          </w:p>
        </w:tc>
        <w:tc>
          <w:tcPr>
            <w:tcW w:w="1368" w:type="dxa"/>
            <w:vAlign w:val="top"/>
          </w:tcPr>
          <w:p w14:paraId="68515D47">
            <w:pPr>
              <w:rPr>
                <w:rFonts w:ascii="Arial"/>
                <w:sz w:val="21"/>
              </w:rPr>
            </w:pPr>
          </w:p>
        </w:tc>
        <w:tc>
          <w:tcPr>
            <w:tcW w:w="1382" w:type="dxa"/>
            <w:tcBorders>
              <w:right w:val="single" w:color="000000" w:sz="6" w:space="0"/>
            </w:tcBorders>
            <w:vAlign w:val="top"/>
          </w:tcPr>
          <w:p w14:paraId="0B845D08">
            <w:pPr>
              <w:rPr>
                <w:rFonts w:ascii="Arial"/>
                <w:sz w:val="21"/>
              </w:rPr>
            </w:pPr>
          </w:p>
        </w:tc>
      </w:tr>
      <w:tr w14:paraId="04C9D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4" w:type="dxa"/>
            <w:tcBorders>
              <w:left w:val="single" w:color="000000" w:sz="6" w:space="0"/>
            </w:tcBorders>
            <w:vAlign w:val="top"/>
          </w:tcPr>
          <w:p w14:paraId="500C6202">
            <w:pPr>
              <w:rPr>
                <w:rFonts w:ascii="Arial"/>
                <w:sz w:val="21"/>
              </w:rPr>
            </w:pPr>
          </w:p>
        </w:tc>
        <w:tc>
          <w:tcPr>
            <w:tcW w:w="2564" w:type="dxa"/>
            <w:vAlign w:val="top"/>
          </w:tcPr>
          <w:p w14:paraId="6870838B">
            <w:pPr>
              <w:rPr>
                <w:rFonts w:ascii="Arial"/>
                <w:sz w:val="21"/>
              </w:rPr>
            </w:pPr>
          </w:p>
        </w:tc>
        <w:tc>
          <w:tcPr>
            <w:tcW w:w="1370" w:type="dxa"/>
            <w:vAlign w:val="top"/>
          </w:tcPr>
          <w:p w14:paraId="52879E88">
            <w:pPr>
              <w:rPr>
                <w:rFonts w:ascii="Arial"/>
                <w:sz w:val="21"/>
              </w:rPr>
            </w:pPr>
          </w:p>
        </w:tc>
        <w:tc>
          <w:tcPr>
            <w:tcW w:w="1371" w:type="dxa"/>
            <w:vAlign w:val="top"/>
          </w:tcPr>
          <w:p w14:paraId="424B0581">
            <w:pPr>
              <w:rPr>
                <w:rFonts w:ascii="Arial"/>
                <w:sz w:val="21"/>
              </w:rPr>
            </w:pPr>
          </w:p>
        </w:tc>
        <w:tc>
          <w:tcPr>
            <w:tcW w:w="1368" w:type="dxa"/>
            <w:vAlign w:val="top"/>
          </w:tcPr>
          <w:p w14:paraId="40DE9A31">
            <w:pPr>
              <w:rPr>
                <w:rFonts w:ascii="Arial"/>
                <w:sz w:val="21"/>
              </w:rPr>
            </w:pPr>
          </w:p>
        </w:tc>
        <w:tc>
          <w:tcPr>
            <w:tcW w:w="1382" w:type="dxa"/>
            <w:tcBorders>
              <w:right w:val="single" w:color="000000" w:sz="6" w:space="0"/>
            </w:tcBorders>
            <w:vAlign w:val="top"/>
          </w:tcPr>
          <w:p w14:paraId="70274A41">
            <w:pPr>
              <w:rPr>
                <w:rFonts w:ascii="Arial"/>
                <w:sz w:val="21"/>
              </w:rPr>
            </w:pPr>
          </w:p>
        </w:tc>
      </w:tr>
      <w:tr w14:paraId="6797F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4" w:type="dxa"/>
            <w:tcBorders>
              <w:left w:val="single" w:color="000000" w:sz="6" w:space="0"/>
            </w:tcBorders>
            <w:vAlign w:val="top"/>
          </w:tcPr>
          <w:p w14:paraId="621EB2A3">
            <w:pPr>
              <w:rPr>
                <w:rFonts w:ascii="Arial"/>
                <w:sz w:val="21"/>
              </w:rPr>
            </w:pPr>
          </w:p>
        </w:tc>
        <w:tc>
          <w:tcPr>
            <w:tcW w:w="2564" w:type="dxa"/>
            <w:vAlign w:val="top"/>
          </w:tcPr>
          <w:p w14:paraId="10457027">
            <w:pPr>
              <w:rPr>
                <w:rFonts w:ascii="Arial"/>
                <w:sz w:val="21"/>
              </w:rPr>
            </w:pPr>
          </w:p>
        </w:tc>
        <w:tc>
          <w:tcPr>
            <w:tcW w:w="1370" w:type="dxa"/>
            <w:vAlign w:val="top"/>
          </w:tcPr>
          <w:p w14:paraId="35A7525D">
            <w:pPr>
              <w:rPr>
                <w:rFonts w:ascii="Arial"/>
                <w:sz w:val="21"/>
              </w:rPr>
            </w:pPr>
          </w:p>
        </w:tc>
        <w:tc>
          <w:tcPr>
            <w:tcW w:w="1371" w:type="dxa"/>
            <w:vAlign w:val="top"/>
          </w:tcPr>
          <w:p w14:paraId="1A58A7F1">
            <w:pPr>
              <w:rPr>
                <w:rFonts w:ascii="Arial"/>
                <w:sz w:val="21"/>
              </w:rPr>
            </w:pPr>
          </w:p>
        </w:tc>
        <w:tc>
          <w:tcPr>
            <w:tcW w:w="1368" w:type="dxa"/>
            <w:vAlign w:val="top"/>
          </w:tcPr>
          <w:p w14:paraId="3F02D8A5">
            <w:pPr>
              <w:rPr>
                <w:rFonts w:ascii="Arial"/>
                <w:sz w:val="21"/>
              </w:rPr>
            </w:pPr>
          </w:p>
        </w:tc>
        <w:tc>
          <w:tcPr>
            <w:tcW w:w="1382" w:type="dxa"/>
            <w:tcBorders>
              <w:right w:val="single" w:color="000000" w:sz="6" w:space="0"/>
            </w:tcBorders>
            <w:vAlign w:val="top"/>
          </w:tcPr>
          <w:p w14:paraId="620BE2E7">
            <w:pPr>
              <w:rPr>
                <w:rFonts w:ascii="Arial"/>
                <w:sz w:val="21"/>
              </w:rPr>
            </w:pPr>
          </w:p>
        </w:tc>
      </w:tr>
      <w:tr w14:paraId="58B18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954" w:type="dxa"/>
            <w:tcBorders>
              <w:left w:val="single" w:color="000000" w:sz="6" w:space="0"/>
            </w:tcBorders>
            <w:vAlign w:val="top"/>
          </w:tcPr>
          <w:p w14:paraId="7EF69553">
            <w:pPr>
              <w:rPr>
                <w:rFonts w:ascii="Arial"/>
                <w:sz w:val="21"/>
              </w:rPr>
            </w:pPr>
          </w:p>
        </w:tc>
        <w:tc>
          <w:tcPr>
            <w:tcW w:w="2564" w:type="dxa"/>
            <w:vAlign w:val="top"/>
          </w:tcPr>
          <w:p w14:paraId="3EF81E55">
            <w:pPr>
              <w:rPr>
                <w:rFonts w:ascii="Arial"/>
                <w:sz w:val="21"/>
              </w:rPr>
            </w:pPr>
          </w:p>
        </w:tc>
        <w:tc>
          <w:tcPr>
            <w:tcW w:w="1370" w:type="dxa"/>
            <w:vAlign w:val="top"/>
          </w:tcPr>
          <w:p w14:paraId="184F0CF4">
            <w:pPr>
              <w:rPr>
                <w:rFonts w:ascii="Arial"/>
                <w:sz w:val="21"/>
              </w:rPr>
            </w:pPr>
          </w:p>
        </w:tc>
        <w:tc>
          <w:tcPr>
            <w:tcW w:w="1371" w:type="dxa"/>
            <w:vAlign w:val="top"/>
          </w:tcPr>
          <w:p w14:paraId="7677F4F2">
            <w:pPr>
              <w:rPr>
                <w:rFonts w:ascii="Arial"/>
                <w:sz w:val="21"/>
              </w:rPr>
            </w:pPr>
          </w:p>
        </w:tc>
        <w:tc>
          <w:tcPr>
            <w:tcW w:w="1368" w:type="dxa"/>
            <w:vAlign w:val="top"/>
          </w:tcPr>
          <w:p w14:paraId="578530CC">
            <w:pPr>
              <w:rPr>
                <w:rFonts w:ascii="Arial"/>
                <w:sz w:val="21"/>
              </w:rPr>
            </w:pPr>
          </w:p>
        </w:tc>
        <w:tc>
          <w:tcPr>
            <w:tcW w:w="1382" w:type="dxa"/>
            <w:tcBorders>
              <w:right w:val="single" w:color="000000" w:sz="6" w:space="0"/>
            </w:tcBorders>
            <w:vAlign w:val="top"/>
          </w:tcPr>
          <w:p w14:paraId="292D6D0E">
            <w:pPr>
              <w:rPr>
                <w:rFonts w:ascii="Arial"/>
                <w:sz w:val="21"/>
              </w:rPr>
            </w:pPr>
          </w:p>
        </w:tc>
      </w:tr>
      <w:tr w14:paraId="38A99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66A5DFAD">
            <w:pPr>
              <w:spacing w:before="97" w:line="186" w:lineRule="auto"/>
              <w:ind w:left="41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564" w:type="dxa"/>
            <w:vAlign w:val="top"/>
          </w:tcPr>
          <w:p w14:paraId="740892D1">
            <w:pPr>
              <w:pStyle w:val="14"/>
              <w:spacing w:before="45" w:line="219" w:lineRule="auto"/>
              <w:ind w:left="1043"/>
              <w:rPr>
                <w:sz w:val="24"/>
                <w:szCs w:val="24"/>
              </w:rPr>
            </w:pPr>
            <w:r>
              <w:rPr>
                <w:spacing w:val="-3"/>
                <w:sz w:val="24"/>
                <w:szCs w:val="24"/>
              </w:rPr>
              <w:t>机械</w:t>
            </w:r>
          </w:p>
        </w:tc>
        <w:tc>
          <w:tcPr>
            <w:tcW w:w="1370" w:type="dxa"/>
            <w:vAlign w:val="top"/>
          </w:tcPr>
          <w:p w14:paraId="7C9F6860">
            <w:pPr>
              <w:rPr>
                <w:rFonts w:ascii="Arial"/>
                <w:sz w:val="21"/>
              </w:rPr>
            </w:pPr>
          </w:p>
        </w:tc>
        <w:tc>
          <w:tcPr>
            <w:tcW w:w="1371" w:type="dxa"/>
            <w:vAlign w:val="top"/>
          </w:tcPr>
          <w:p w14:paraId="7BD662D2">
            <w:pPr>
              <w:rPr>
                <w:rFonts w:ascii="Arial"/>
                <w:sz w:val="21"/>
              </w:rPr>
            </w:pPr>
          </w:p>
        </w:tc>
        <w:tc>
          <w:tcPr>
            <w:tcW w:w="1368" w:type="dxa"/>
            <w:vAlign w:val="top"/>
          </w:tcPr>
          <w:p w14:paraId="13C2E248">
            <w:pPr>
              <w:rPr>
                <w:rFonts w:ascii="Arial"/>
                <w:sz w:val="21"/>
              </w:rPr>
            </w:pPr>
          </w:p>
        </w:tc>
        <w:tc>
          <w:tcPr>
            <w:tcW w:w="1382" w:type="dxa"/>
            <w:tcBorders>
              <w:right w:val="single" w:color="000000" w:sz="6" w:space="0"/>
            </w:tcBorders>
            <w:vAlign w:val="top"/>
          </w:tcPr>
          <w:p w14:paraId="25F4D630">
            <w:pPr>
              <w:rPr>
                <w:rFonts w:ascii="Arial"/>
                <w:sz w:val="21"/>
              </w:rPr>
            </w:pPr>
          </w:p>
        </w:tc>
      </w:tr>
      <w:tr w14:paraId="3E5A6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54" w:type="dxa"/>
            <w:tcBorders>
              <w:left w:val="single" w:color="000000" w:sz="6" w:space="0"/>
            </w:tcBorders>
            <w:vAlign w:val="top"/>
          </w:tcPr>
          <w:p w14:paraId="116F09BC">
            <w:pPr>
              <w:rPr>
                <w:rFonts w:ascii="Arial"/>
                <w:sz w:val="21"/>
              </w:rPr>
            </w:pPr>
          </w:p>
        </w:tc>
        <w:tc>
          <w:tcPr>
            <w:tcW w:w="2564" w:type="dxa"/>
            <w:vAlign w:val="top"/>
          </w:tcPr>
          <w:p w14:paraId="15024FE7">
            <w:pPr>
              <w:rPr>
                <w:rFonts w:ascii="Arial"/>
                <w:sz w:val="21"/>
              </w:rPr>
            </w:pPr>
          </w:p>
        </w:tc>
        <w:tc>
          <w:tcPr>
            <w:tcW w:w="1370" w:type="dxa"/>
            <w:vAlign w:val="top"/>
          </w:tcPr>
          <w:p w14:paraId="13D549FF">
            <w:pPr>
              <w:rPr>
                <w:rFonts w:ascii="Arial"/>
                <w:sz w:val="21"/>
              </w:rPr>
            </w:pPr>
          </w:p>
        </w:tc>
        <w:tc>
          <w:tcPr>
            <w:tcW w:w="1371" w:type="dxa"/>
            <w:vAlign w:val="top"/>
          </w:tcPr>
          <w:p w14:paraId="2A8C5E0D">
            <w:pPr>
              <w:rPr>
                <w:rFonts w:ascii="Arial"/>
                <w:sz w:val="21"/>
              </w:rPr>
            </w:pPr>
          </w:p>
        </w:tc>
        <w:tc>
          <w:tcPr>
            <w:tcW w:w="1368" w:type="dxa"/>
            <w:vAlign w:val="top"/>
          </w:tcPr>
          <w:p w14:paraId="5A3A3C50">
            <w:pPr>
              <w:rPr>
                <w:rFonts w:ascii="Arial"/>
                <w:sz w:val="21"/>
              </w:rPr>
            </w:pPr>
          </w:p>
        </w:tc>
        <w:tc>
          <w:tcPr>
            <w:tcW w:w="1382" w:type="dxa"/>
            <w:tcBorders>
              <w:right w:val="single" w:color="000000" w:sz="6" w:space="0"/>
            </w:tcBorders>
            <w:vAlign w:val="top"/>
          </w:tcPr>
          <w:p w14:paraId="5222BEF2">
            <w:pPr>
              <w:rPr>
                <w:rFonts w:ascii="Arial"/>
                <w:sz w:val="21"/>
              </w:rPr>
            </w:pPr>
          </w:p>
        </w:tc>
      </w:tr>
      <w:tr w14:paraId="392C4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54" w:type="dxa"/>
            <w:tcBorders>
              <w:left w:val="single" w:color="000000" w:sz="6" w:space="0"/>
            </w:tcBorders>
            <w:vAlign w:val="top"/>
          </w:tcPr>
          <w:p w14:paraId="23632FF9">
            <w:pPr>
              <w:rPr>
                <w:rFonts w:ascii="Arial"/>
                <w:sz w:val="21"/>
              </w:rPr>
            </w:pPr>
          </w:p>
        </w:tc>
        <w:tc>
          <w:tcPr>
            <w:tcW w:w="2564" w:type="dxa"/>
            <w:vAlign w:val="top"/>
          </w:tcPr>
          <w:p w14:paraId="55D745C9">
            <w:pPr>
              <w:rPr>
                <w:rFonts w:ascii="Arial"/>
                <w:sz w:val="21"/>
              </w:rPr>
            </w:pPr>
          </w:p>
        </w:tc>
        <w:tc>
          <w:tcPr>
            <w:tcW w:w="1370" w:type="dxa"/>
            <w:vAlign w:val="top"/>
          </w:tcPr>
          <w:p w14:paraId="2FCA7D5F">
            <w:pPr>
              <w:rPr>
                <w:rFonts w:ascii="Arial"/>
                <w:sz w:val="21"/>
              </w:rPr>
            </w:pPr>
          </w:p>
        </w:tc>
        <w:tc>
          <w:tcPr>
            <w:tcW w:w="1371" w:type="dxa"/>
            <w:vAlign w:val="top"/>
          </w:tcPr>
          <w:p w14:paraId="1A6313FE">
            <w:pPr>
              <w:rPr>
                <w:rFonts w:ascii="Arial"/>
                <w:sz w:val="21"/>
              </w:rPr>
            </w:pPr>
          </w:p>
        </w:tc>
        <w:tc>
          <w:tcPr>
            <w:tcW w:w="1368" w:type="dxa"/>
            <w:vAlign w:val="top"/>
          </w:tcPr>
          <w:p w14:paraId="4089BB8D">
            <w:pPr>
              <w:rPr>
                <w:rFonts w:ascii="Arial"/>
                <w:sz w:val="21"/>
              </w:rPr>
            </w:pPr>
          </w:p>
        </w:tc>
        <w:tc>
          <w:tcPr>
            <w:tcW w:w="1382" w:type="dxa"/>
            <w:tcBorders>
              <w:right w:val="single" w:color="000000" w:sz="6" w:space="0"/>
            </w:tcBorders>
            <w:vAlign w:val="top"/>
          </w:tcPr>
          <w:p w14:paraId="76B84545">
            <w:pPr>
              <w:rPr>
                <w:rFonts w:ascii="Arial"/>
                <w:sz w:val="21"/>
              </w:rPr>
            </w:pPr>
          </w:p>
        </w:tc>
      </w:tr>
      <w:tr w14:paraId="56368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54" w:type="dxa"/>
            <w:tcBorders>
              <w:left w:val="single" w:color="000000" w:sz="6" w:space="0"/>
            </w:tcBorders>
            <w:vAlign w:val="top"/>
          </w:tcPr>
          <w:p w14:paraId="48DC441E">
            <w:pPr>
              <w:rPr>
                <w:rFonts w:ascii="Arial"/>
                <w:sz w:val="21"/>
              </w:rPr>
            </w:pPr>
          </w:p>
        </w:tc>
        <w:tc>
          <w:tcPr>
            <w:tcW w:w="2564" w:type="dxa"/>
            <w:vAlign w:val="top"/>
          </w:tcPr>
          <w:p w14:paraId="14349866">
            <w:pPr>
              <w:rPr>
                <w:rFonts w:ascii="Arial"/>
                <w:sz w:val="21"/>
              </w:rPr>
            </w:pPr>
          </w:p>
        </w:tc>
        <w:tc>
          <w:tcPr>
            <w:tcW w:w="1370" w:type="dxa"/>
            <w:vAlign w:val="top"/>
          </w:tcPr>
          <w:p w14:paraId="69ED2B0B">
            <w:pPr>
              <w:rPr>
                <w:rFonts w:ascii="Arial"/>
                <w:sz w:val="21"/>
              </w:rPr>
            </w:pPr>
          </w:p>
        </w:tc>
        <w:tc>
          <w:tcPr>
            <w:tcW w:w="1371" w:type="dxa"/>
            <w:vAlign w:val="top"/>
          </w:tcPr>
          <w:p w14:paraId="08E12664">
            <w:pPr>
              <w:rPr>
                <w:rFonts w:ascii="Arial"/>
                <w:sz w:val="21"/>
              </w:rPr>
            </w:pPr>
          </w:p>
        </w:tc>
        <w:tc>
          <w:tcPr>
            <w:tcW w:w="1368" w:type="dxa"/>
            <w:vAlign w:val="top"/>
          </w:tcPr>
          <w:p w14:paraId="36FD9120">
            <w:pPr>
              <w:rPr>
                <w:rFonts w:ascii="Arial"/>
                <w:sz w:val="21"/>
              </w:rPr>
            </w:pPr>
          </w:p>
        </w:tc>
        <w:tc>
          <w:tcPr>
            <w:tcW w:w="1382" w:type="dxa"/>
            <w:tcBorders>
              <w:right w:val="single" w:color="000000" w:sz="6" w:space="0"/>
            </w:tcBorders>
            <w:vAlign w:val="top"/>
          </w:tcPr>
          <w:p w14:paraId="053DC66C">
            <w:pPr>
              <w:rPr>
                <w:rFonts w:ascii="Arial"/>
                <w:sz w:val="21"/>
              </w:rPr>
            </w:pPr>
          </w:p>
        </w:tc>
      </w:tr>
      <w:tr w14:paraId="73A6D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54" w:type="dxa"/>
            <w:tcBorders>
              <w:left w:val="single" w:color="000000" w:sz="6" w:space="0"/>
            </w:tcBorders>
            <w:vAlign w:val="top"/>
          </w:tcPr>
          <w:p w14:paraId="0C99B3FE">
            <w:pPr>
              <w:rPr>
                <w:rFonts w:ascii="Arial"/>
                <w:sz w:val="21"/>
              </w:rPr>
            </w:pPr>
          </w:p>
        </w:tc>
        <w:tc>
          <w:tcPr>
            <w:tcW w:w="2564" w:type="dxa"/>
            <w:vAlign w:val="top"/>
          </w:tcPr>
          <w:p w14:paraId="0CA46637">
            <w:pPr>
              <w:rPr>
                <w:rFonts w:ascii="Arial"/>
                <w:sz w:val="21"/>
              </w:rPr>
            </w:pPr>
          </w:p>
        </w:tc>
        <w:tc>
          <w:tcPr>
            <w:tcW w:w="1370" w:type="dxa"/>
            <w:vAlign w:val="top"/>
          </w:tcPr>
          <w:p w14:paraId="2F3059F3">
            <w:pPr>
              <w:rPr>
                <w:rFonts w:ascii="Arial"/>
                <w:sz w:val="21"/>
              </w:rPr>
            </w:pPr>
          </w:p>
        </w:tc>
        <w:tc>
          <w:tcPr>
            <w:tcW w:w="1371" w:type="dxa"/>
            <w:vAlign w:val="top"/>
          </w:tcPr>
          <w:p w14:paraId="53121AA6">
            <w:pPr>
              <w:rPr>
                <w:rFonts w:ascii="Arial"/>
                <w:sz w:val="21"/>
              </w:rPr>
            </w:pPr>
          </w:p>
        </w:tc>
        <w:tc>
          <w:tcPr>
            <w:tcW w:w="1368" w:type="dxa"/>
            <w:vAlign w:val="top"/>
          </w:tcPr>
          <w:p w14:paraId="64C86C21">
            <w:pPr>
              <w:rPr>
                <w:rFonts w:ascii="Arial"/>
                <w:sz w:val="21"/>
              </w:rPr>
            </w:pPr>
          </w:p>
        </w:tc>
        <w:tc>
          <w:tcPr>
            <w:tcW w:w="1382" w:type="dxa"/>
            <w:tcBorders>
              <w:right w:val="single" w:color="000000" w:sz="6" w:space="0"/>
            </w:tcBorders>
            <w:vAlign w:val="top"/>
          </w:tcPr>
          <w:p w14:paraId="64C51B52">
            <w:pPr>
              <w:rPr>
                <w:rFonts w:ascii="Arial"/>
                <w:sz w:val="21"/>
              </w:rPr>
            </w:pPr>
          </w:p>
        </w:tc>
      </w:tr>
      <w:tr w14:paraId="3D1B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54" w:type="dxa"/>
            <w:tcBorders>
              <w:left w:val="single" w:color="000000" w:sz="6" w:space="0"/>
            </w:tcBorders>
            <w:vAlign w:val="top"/>
          </w:tcPr>
          <w:p w14:paraId="44F4B7E6">
            <w:pPr>
              <w:rPr>
                <w:rFonts w:ascii="Arial"/>
                <w:sz w:val="21"/>
              </w:rPr>
            </w:pPr>
          </w:p>
        </w:tc>
        <w:tc>
          <w:tcPr>
            <w:tcW w:w="2564" w:type="dxa"/>
            <w:vAlign w:val="top"/>
          </w:tcPr>
          <w:p w14:paraId="4ADDC5ED">
            <w:pPr>
              <w:rPr>
                <w:rFonts w:ascii="Arial"/>
                <w:sz w:val="21"/>
              </w:rPr>
            </w:pPr>
          </w:p>
        </w:tc>
        <w:tc>
          <w:tcPr>
            <w:tcW w:w="1370" w:type="dxa"/>
            <w:vAlign w:val="top"/>
          </w:tcPr>
          <w:p w14:paraId="482EFB2A">
            <w:pPr>
              <w:rPr>
                <w:rFonts w:ascii="Arial"/>
                <w:sz w:val="21"/>
              </w:rPr>
            </w:pPr>
          </w:p>
        </w:tc>
        <w:tc>
          <w:tcPr>
            <w:tcW w:w="1371" w:type="dxa"/>
            <w:vAlign w:val="top"/>
          </w:tcPr>
          <w:p w14:paraId="1A08FBDC">
            <w:pPr>
              <w:rPr>
                <w:rFonts w:ascii="Arial"/>
                <w:sz w:val="21"/>
              </w:rPr>
            </w:pPr>
          </w:p>
        </w:tc>
        <w:tc>
          <w:tcPr>
            <w:tcW w:w="1368" w:type="dxa"/>
            <w:vAlign w:val="top"/>
          </w:tcPr>
          <w:p w14:paraId="55B687AB">
            <w:pPr>
              <w:rPr>
                <w:rFonts w:ascii="Arial"/>
                <w:sz w:val="21"/>
              </w:rPr>
            </w:pPr>
          </w:p>
        </w:tc>
        <w:tc>
          <w:tcPr>
            <w:tcW w:w="1382" w:type="dxa"/>
            <w:tcBorders>
              <w:right w:val="single" w:color="000000" w:sz="6" w:space="0"/>
            </w:tcBorders>
            <w:vAlign w:val="top"/>
          </w:tcPr>
          <w:p w14:paraId="6897F1E9">
            <w:pPr>
              <w:rPr>
                <w:rFonts w:ascii="Arial"/>
                <w:sz w:val="21"/>
              </w:rPr>
            </w:pPr>
          </w:p>
        </w:tc>
      </w:tr>
      <w:tr w14:paraId="73723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4" w:type="dxa"/>
            <w:tcBorders>
              <w:left w:val="single" w:color="000000" w:sz="6" w:space="0"/>
            </w:tcBorders>
            <w:vAlign w:val="top"/>
          </w:tcPr>
          <w:p w14:paraId="19448B6D">
            <w:pPr>
              <w:rPr>
                <w:rFonts w:ascii="Arial"/>
                <w:sz w:val="21"/>
              </w:rPr>
            </w:pPr>
          </w:p>
        </w:tc>
        <w:tc>
          <w:tcPr>
            <w:tcW w:w="2564" w:type="dxa"/>
            <w:vAlign w:val="top"/>
          </w:tcPr>
          <w:p w14:paraId="213631DC">
            <w:pPr>
              <w:rPr>
                <w:rFonts w:ascii="Arial"/>
                <w:sz w:val="21"/>
              </w:rPr>
            </w:pPr>
          </w:p>
        </w:tc>
        <w:tc>
          <w:tcPr>
            <w:tcW w:w="1370" w:type="dxa"/>
            <w:vAlign w:val="top"/>
          </w:tcPr>
          <w:p w14:paraId="62DAA21C">
            <w:pPr>
              <w:rPr>
                <w:rFonts w:ascii="Arial"/>
                <w:sz w:val="21"/>
              </w:rPr>
            </w:pPr>
          </w:p>
        </w:tc>
        <w:tc>
          <w:tcPr>
            <w:tcW w:w="1371" w:type="dxa"/>
            <w:vAlign w:val="top"/>
          </w:tcPr>
          <w:p w14:paraId="75A67312">
            <w:pPr>
              <w:rPr>
                <w:rFonts w:ascii="Arial"/>
                <w:sz w:val="21"/>
              </w:rPr>
            </w:pPr>
          </w:p>
        </w:tc>
        <w:tc>
          <w:tcPr>
            <w:tcW w:w="1368" w:type="dxa"/>
            <w:vAlign w:val="top"/>
          </w:tcPr>
          <w:p w14:paraId="4A341AA7">
            <w:pPr>
              <w:rPr>
                <w:rFonts w:ascii="Arial"/>
                <w:sz w:val="21"/>
              </w:rPr>
            </w:pPr>
          </w:p>
        </w:tc>
        <w:tc>
          <w:tcPr>
            <w:tcW w:w="1382" w:type="dxa"/>
            <w:tcBorders>
              <w:right w:val="single" w:color="000000" w:sz="6" w:space="0"/>
            </w:tcBorders>
            <w:vAlign w:val="top"/>
          </w:tcPr>
          <w:p w14:paraId="3B780921">
            <w:pPr>
              <w:rPr>
                <w:rFonts w:ascii="Arial"/>
                <w:sz w:val="21"/>
              </w:rPr>
            </w:pPr>
          </w:p>
        </w:tc>
      </w:tr>
      <w:tr w14:paraId="66D96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54" w:type="dxa"/>
            <w:tcBorders>
              <w:left w:val="single" w:color="000000" w:sz="6" w:space="0"/>
            </w:tcBorders>
            <w:vAlign w:val="top"/>
          </w:tcPr>
          <w:p w14:paraId="5B6DBA50">
            <w:pPr>
              <w:rPr>
                <w:rFonts w:ascii="Arial"/>
                <w:sz w:val="21"/>
              </w:rPr>
            </w:pPr>
          </w:p>
        </w:tc>
        <w:tc>
          <w:tcPr>
            <w:tcW w:w="2564" w:type="dxa"/>
            <w:vAlign w:val="top"/>
          </w:tcPr>
          <w:p w14:paraId="12561873">
            <w:pPr>
              <w:rPr>
                <w:rFonts w:ascii="Arial"/>
                <w:sz w:val="21"/>
              </w:rPr>
            </w:pPr>
          </w:p>
        </w:tc>
        <w:tc>
          <w:tcPr>
            <w:tcW w:w="1370" w:type="dxa"/>
            <w:vAlign w:val="top"/>
          </w:tcPr>
          <w:p w14:paraId="0E7A0A23">
            <w:pPr>
              <w:rPr>
                <w:rFonts w:ascii="Arial"/>
                <w:sz w:val="21"/>
              </w:rPr>
            </w:pPr>
          </w:p>
        </w:tc>
        <w:tc>
          <w:tcPr>
            <w:tcW w:w="1371" w:type="dxa"/>
            <w:vAlign w:val="top"/>
          </w:tcPr>
          <w:p w14:paraId="56145ED9">
            <w:pPr>
              <w:rPr>
                <w:rFonts w:ascii="Arial"/>
                <w:sz w:val="21"/>
              </w:rPr>
            </w:pPr>
          </w:p>
        </w:tc>
        <w:tc>
          <w:tcPr>
            <w:tcW w:w="1368" w:type="dxa"/>
            <w:vAlign w:val="top"/>
          </w:tcPr>
          <w:p w14:paraId="0A1318C3">
            <w:pPr>
              <w:rPr>
                <w:rFonts w:ascii="Arial"/>
                <w:sz w:val="21"/>
              </w:rPr>
            </w:pPr>
          </w:p>
        </w:tc>
        <w:tc>
          <w:tcPr>
            <w:tcW w:w="1382" w:type="dxa"/>
            <w:tcBorders>
              <w:right w:val="single" w:color="000000" w:sz="6" w:space="0"/>
            </w:tcBorders>
            <w:vAlign w:val="top"/>
          </w:tcPr>
          <w:p w14:paraId="2F14A401">
            <w:pPr>
              <w:rPr>
                <w:rFonts w:ascii="Arial"/>
                <w:sz w:val="21"/>
              </w:rPr>
            </w:pPr>
          </w:p>
        </w:tc>
      </w:tr>
      <w:tr w14:paraId="797CE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54" w:type="dxa"/>
            <w:tcBorders>
              <w:left w:val="single" w:color="000000" w:sz="6" w:space="0"/>
              <w:bottom w:val="single" w:color="000000" w:sz="6" w:space="0"/>
            </w:tcBorders>
            <w:vAlign w:val="top"/>
          </w:tcPr>
          <w:p w14:paraId="37169FC9">
            <w:pPr>
              <w:rPr>
                <w:rFonts w:ascii="Arial"/>
                <w:sz w:val="21"/>
              </w:rPr>
            </w:pPr>
          </w:p>
        </w:tc>
        <w:tc>
          <w:tcPr>
            <w:tcW w:w="2564" w:type="dxa"/>
            <w:tcBorders>
              <w:bottom w:val="single" w:color="000000" w:sz="6" w:space="0"/>
            </w:tcBorders>
            <w:vAlign w:val="top"/>
          </w:tcPr>
          <w:p w14:paraId="7178BFFA">
            <w:pPr>
              <w:rPr>
                <w:rFonts w:ascii="Arial"/>
                <w:sz w:val="21"/>
              </w:rPr>
            </w:pPr>
          </w:p>
        </w:tc>
        <w:tc>
          <w:tcPr>
            <w:tcW w:w="1370" w:type="dxa"/>
            <w:tcBorders>
              <w:bottom w:val="single" w:color="000000" w:sz="6" w:space="0"/>
            </w:tcBorders>
            <w:vAlign w:val="top"/>
          </w:tcPr>
          <w:p w14:paraId="54BF8C73">
            <w:pPr>
              <w:rPr>
                <w:rFonts w:ascii="Arial"/>
                <w:sz w:val="21"/>
              </w:rPr>
            </w:pPr>
          </w:p>
        </w:tc>
        <w:tc>
          <w:tcPr>
            <w:tcW w:w="1371" w:type="dxa"/>
            <w:tcBorders>
              <w:bottom w:val="single" w:color="000000" w:sz="6" w:space="0"/>
            </w:tcBorders>
            <w:vAlign w:val="top"/>
          </w:tcPr>
          <w:p w14:paraId="6E8FBB31">
            <w:pPr>
              <w:rPr>
                <w:rFonts w:ascii="Arial"/>
                <w:sz w:val="21"/>
              </w:rPr>
            </w:pPr>
          </w:p>
        </w:tc>
        <w:tc>
          <w:tcPr>
            <w:tcW w:w="1368" w:type="dxa"/>
            <w:tcBorders>
              <w:bottom w:val="single" w:color="000000" w:sz="6" w:space="0"/>
            </w:tcBorders>
            <w:vAlign w:val="top"/>
          </w:tcPr>
          <w:p w14:paraId="25EC5ABB">
            <w:pPr>
              <w:rPr>
                <w:rFonts w:ascii="Arial"/>
                <w:sz w:val="21"/>
              </w:rPr>
            </w:pPr>
          </w:p>
        </w:tc>
        <w:tc>
          <w:tcPr>
            <w:tcW w:w="1382" w:type="dxa"/>
            <w:tcBorders>
              <w:bottom w:val="single" w:color="000000" w:sz="6" w:space="0"/>
              <w:right w:val="single" w:color="000000" w:sz="6" w:space="0"/>
            </w:tcBorders>
            <w:vAlign w:val="top"/>
          </w:tcPr>
          <w:p w14:paraId="007E34C5">
            <w:pPr>
              <w:rPr>
                <w:rFonts w:ascii="Arial"/>
                <w:sz w:val="21"/>
              </w:rPr>
            </w:pPr>
          </w:p>
        </w:tc>
      </w:tr>
    </w:tbl>
    <w:p w14:paraId="34784F0E">
      <w:pPr>
        <w:pStyle w:val="3"/>
        <w:spacing w:line="370" w:lineRule="auto"/>
      </w:pPr>
    </w:p>
    <w:p w14:paraId="5A41E47E">
      <w:pPr>
        <w:spacing w:before="79" w:line="219" w:lineRule="auto"/>
        <w:ind w:left="478"/>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19886888">
      <w:pPr>
        <w:spacing w:line="219" w:lineRule="auto"/>
        <w:rPr>
          <w:rFonts w:ascii="宋体" w:hAnsi="宋体" w:eastAsia="宋体" w:cs="宋体"/>
          <w:sz w:val="24"/>
          <w:szCs w:val="24"/>
        </w:rPr>
        <w:sectPr>
          <w:footerReference r:id="rId177" w:type="default"/>
          <w:pgSz w:w="11907" w:h="16841"/>
          <w:pgMar w:top="1247" w:right="1293" w:bottom="1254" w:left="1588" w:header="1134" w:footer="907" w:gutter="0"/>
          <w:pgNumType w:fmt="decimal"/>
          <w:cols w:space="720" w:num="1"/>
        </w:sectPr>
      </w:pPr>
    </w:p>
    <w:p w14:paraId="630FED8C">
      <w:pPr>
        <w:spacing w:before="91" w:line="219" w:lineRule="auto"/>
        <w:ind w:left="3023"/>
        <w:rPr>
          <w:rFonts w:ascii="宋体" w:hAnsi="宋体" w:eastAsia="宋体" w:cs="宋体"/>
          <w:sz w:val="28"/>
          <w:szCs w:val="28"/>
        </w:rPr>
      </w:pPr>
      <w:r>
        <w:rPr>
          <w:rFonts w:ascii="宋体" w:hAnsi="宋体" w:eastAsia="宋体" w:cs="宋体"/>
          <w:b/>
          <w:bCs/>
          <w:spacing w:val="-4"/>
          <w:sz w:val="28"/>
          <w:szCs w:val="28"/>
        </w:rPr>
        <w:t>工程量清单单价组合表</w:t>
      </w:r>
    </w:p>
    <w:p w14:paraId="20C1BC8A">
      <w:pPr>
        <w:spacing w:before="206" w:line="220" w:lineRule="auto"/>
        <w:ind w:left="34"/>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1E493A75">
      <w:pPr>
        <w:spacing w:line="143" w:lineRule="exact"/>
      </w:pPr>
    </w:p>
    <w:tbl>
      <w:tblPr>
        <w:tblStyle w:val="13"/>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2830"/>
        <w:gridCol w:w="1890"/>
        <w:gridCol w:w="807"/>
        <w:gridCol w:w="1076"/>
        <w:gridCol w:w="1466"/>
      </w:tblGrid>
      <w:tr w14:paraId="6A369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43" w:type="dxa"/>
            <w:tcBorders>
              <w:top w:val="single" w:color="000000" w:sz="6" w:space="0"/>
              <w:left w:val="single" w:color="000000" w:sz="6" w:space="0"/>
            </w:tcBorders>
            <w:vAlign w:val="top"/>
          </w:tcPr>
          <w:p w14:paraId="5C75DC41">
            <w:pPr>
              <w:pStyle w:val="14"/>
              <w:spacing w:before="275" w:line="221" w:lineRule="auto"/>
              <w:ind w:left="135"/>
              <w:rPr>
                <w:sz w:val="24"/>
                <w:szCs w:val="24"/>
              </w:rPr>
            </w:pPr>
            <w:r>
              <w:rPr>
                <w:spacing w:val="-3"/>
                <w:sz w:val="24"/>
                <w:szCs w:val="24"/>
              </w:rPr>
              <w:t>序号</w:t>
            </w:r>
          </w:p>
        </w:tc>
        <w:tc>
          <w:tcPr>
            <w:tcW w:w="2830" w:type="dxa"/>
            <w:tcBorders>
              <w:top w:val="single" w:color="000000" w:sz="6" w:space="0"/>
            </w:tcBorders>
            <w:vAlign w:val="top"/>
          </w:tcPr>
          <w:p w14:paraId="78032CE6">
            <w:pPr>
              <w:pStyle w:val="14"/>
              <w:spacing w:before="275" w:line="220" w:lineRule="auto"/>
              <w:ind w:left="936"/>
              <w:rPr>
                <w:sz w:val="24"/>
                <w:szCs w:val="24"/>
              </w:rPr>
            </w:pPr>
            <w:r>
              <w:rPr>
                <w:spacing w:val="-2"/>
                <w:sz w:val="24"/>
                <w:szCs w:val="24"/>
              </w:rPr>
              <w:t>清单编号</w:t>
            </w:r>
          </w:p>
        </w:tc>
        <w:tc>
          <w:tcPr>
            <w:tcW w:w="1890" w:type="dxa"/>
            <w:tcBorders>
              <w:top w:val="single" w:color="000000" w:sz="6" w:space="0"/>
            </w:tcBorders>
            <w:vAlign w:val="top"/>
          </w:tcPr>
          <w:p w14:paraId="3071C44A">
            <w:pPr>
              <w:pStyle w:val="14"/>
              <w:spacing w:before="275" w:line="220" w:lineRule="auto"/>
              <w:ind w:left="474"/>
              <w:rPr>
                <w:sz w:val="24"/>
                <w:szCs w:val="24"/>
              </w:rPr>
            </w:pPr>
            <w:r>
              <w:rPr>
                <w:spacing w:val="-3"/>
                <w:sz w:val="24"/>
                <w:szCs w:val="24"/>
              </w:rPr>
              <w:t>项目名称</w:t>
            </w:r>
          </w:p>
        </w:tc>
        <w:tc>
          <w:tcPr>
            <w:tcW w:w="807" w:type="dxa"/>
            <w:tcBorders>
              <w:top w:val="single" w:color="000000" w:sz="6" w:space="0"/>
            </w:tcBorders>
            <w:vAlign w:val="top"/>
          </w:tcPr>
          <w:p w14:paraId="2871DD19">
            <w:pPr>
              <w:pStyle w:val="14"/>
              <w:spacing w:before="42" w:line="221" w:lineRule="auto"/>
              <w:ind w:left="171"/>
              <w:rPr>
                <w:sz w:val="24"/>
                <w:szCs w:val="24"/>
              </w:rPr>
            </w:pPr>
            <w:r>
              <w:rPr>
                <w:spacing w:val="-3"/>
                <w:sz w:val="24"/>
                <w:szCs w:val="24"/>
              </w:rPr>
              <w:t>计量</w:t>
            </w:r>
          </w:p>
          <w:p w14:paraId="7D9D2BD9">
            <w:pPr>
              <w:pStyle w:val="14"/>
              <w:spacing w:before="178" w:line="220" w:lineRule="auto"/>
              <w:ind w:left="173"/>
              <w:rPr>
                <w:sz w:val="24"/>
                <w:szCs w:val="24"/>
              </w:rPr>
            </w:pPr>
            <w:r>
              <w:rPr>
                <w:spacing w:val="-3"/>
                <w:sz w:val="24"/>
                <w:szCs w:val="24"/>
              </w:rPr>
              <w:t>单位</w:t>
            </w:r>
          </w:p>
        </w:tc>
        <w:tc>
          <w:tcPr>
            <w:tcW w:w="1076" w:type="dxa"/>
            <w:tcBorders>
              <w:top w:val="single" w:color="000000" w:sz="6" w:space="0"/>
            </w:tcBorders>
            <w:vAlign w:val="top"/>
          </w:tcPr>
          <w:p w14:paraId="35C16A52">
            <w:pPr>
              <w:pStyle w:val="14"/>
              <w:spacing w:before="42" w:line="218" w:lineRule="auto"/>
              <w:ind w:left="309"/>
              <w:rPr>
                <w:sz w:val="24"/>
                <w:szCs w:val="24"/>
              </w:rPr>
            </w:pPr>
            <w:r>
              <w:rPr>
                <w:spacing w:val="-3"/>
                <w:sz w:val="24"/>
                <w:szCs w:val="24"/>
              </w:rPr>
              <w:t>单价</w:t>
            </w:r>
          </w:p>
          <w:p w14:paraId="261503C5">
            <w:pPr>
              <w:pStyle w:val="14"/>
              <w:spacing w:before="182" w:line="220" w:lineRule="auto"/>
              <w:ind w:left="194"/>
              <w:rPr>
                <w:sz w:val="24"/>
                <w:szCs w:val="24"/>
              </w:rPr>
            </w:pPr>
            <w:r>
              <w:rPr>
                <w:spacing w:val="-8"/>
                <w:sz w:val="24"/>
                <w:szCs w:val="24"/>
              </w:rPr>
              <w:t>（元）</w:t>
            </w:r>
          </w:p>
        </w:tc>
        <w:tc>
          <w:tcPr>
            <w:tcW w:w="1466" w:type="dxa"/>
            <w:tcBorders>
              <w:top w:val="single" w:color="000000" w:sz="6" w:space="0"/>
              <w:right w:val="single" w:color="000000" w:sz="6" w:space="0"/>
            </w:tcBorders>
            <w:vAlign w:val="top"/>
          </w:tcPr>
          <w:p w14:paraId="579352C3">
            <w:pPr>
              <w:pStyle w:val="14"/>
              <w:spacing w:before="275" w:line="218" w:lineRule="auto"/>
              <w:ind w:left="260"/>
              <w:rPr>
                <w:sz w:val="24"/>
                <w:szCs w:val="24"/>
              </w:rPr>
            </w:pPr>
            <w:r>
              <w:rPr>
                <w:spacing w:val="-3"/>
                <w:sz w:val="24"/>
                <w:szCs w:val="24"/>
              </w:rPr>
              <w:t>单价组合</w:t>
            </w:r>
          </w:p>
        </w:tc>
      </w:tr>
      <w:tr w14:paraId="6EAF5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AA06573">
            <w:pPr>
              <w:rPr>
                <w:rFonts w:ascii="Arial"/>
                <w:sz w:val="21"/>
              </w:rPr>
            </w:pPr>
          </w:p>
        </w:tc>
        <w:tc>
          <w:tcPr>
            <w:tcW w:w="2830" w:type="dxa"/>
            <w:vAlign w:val="top"/>
          </w:tcPr>
          <w:p w14:paraId="705F3492">
            <w:pPr>
              <w:rPr>
                <w:rFonts w:ascii="Arial"/>
                <w:sz w:val="21"/>
              </w:rPr>
            </w:pPr>
          </w:p>
        </w:tc>
        <w:tc>
          <w:tcPr>
            <w:tcW w:w="1890" w:type="dxa"/>
            <w:vAlign w:val="top"/>
          </w:tcPr>
          <w:p w14:paraId="2414596D">
            <w:pPr>
              <w:rPr>
                <w:rFonts w:ascii="Arial"/>
                <w:sz w:val="21"/>
              </w:rPr>
            </w:pPr>
          </w:p>
        </w:tc>
        <w:tc>
          <w:tcPr>
            <w:tcW w:w="807" w:type="dxa"/>
            <w:vAlign w:val="top"/>
          </w:tcPr>
          <w:p w14:paraId="47166BCD">
            <w:pPr>
              <w:rPr>
                <w:rFonts w:ascii="Arial"/>
                <w:sz w:val="21"/>
              </w:rPr>
            </w:pPr>
          </w:p>
        </w:tc>
        <w:tc>
          <w:tcPr>
            <w:tcW w:w="1076" w:type="dxa"/>
            <w:vAlign w:val="top"/>
          </w:tcPr>
          <w:p w14:paraId="0D90EAEA">
            <w:pPr>
              <w:rPr>
                <w:rFonts w:ascii="Arial"/>
                <w:sz w:val="21"/>
              </w:rPr>
            </w:pPr>
          </w:p>
        </w:tc>
        <w:tc>
          <w:tcPr>
            <w:tcW w:w="1466" w:type="dxa"/>
            <w:tcBorders>
              <w:right w:val="single" w:color="000000" w:sz="6" w:space="0"/>
            </w:tcBorders>
            <w:vAlign w:val="top"/>
          </w:tcPr>
          <w:p w14:paraId="5D1B8DC1">
            <w:pPr>
              <w:rPr>
                <w:rFonts w:ascii="Arial"/>
                <w:sz w:val="21"/>
              </w:rPr>
            </w:pPr>
          </w:p>
        </w:tc>
      </w:tr>
      <w:tr w14:paraId="010FF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743" w:type="dxa"/>
            <w:tcBorders>
              <w:left w:val="single" w:color="000000" w:sz="6" w:space="0"/>
            </w:tcBorders>
            <w:vAlign w:val="top"/>
          </w:tcPr>
          <w:p w14:paraId="76000ABE">
            <w:pPr>
              <w:rPr>
                <w:rFonts w:ascii="Arial"/>
                <w:sz w:val="21"/>
              </w:rPr>
            </w:pPr>
          </w:p>
        </w:tc>
        <w:tc>
          <w:tcPr>
            <w:tcW w:w="2830" w:type="dxa"/>
            <w:vAlign w:val="top"/>
          </w:tcPr>
          <w:p w14:paraId="3F0AFD7F">
            <w:pPr>
              <w:rPr>
                <w:rFonts w:ascii="Arial"/>
                <w:sz w:val="21"/>
              </w:rPr>
            </w:pPr>
          </w:p>
        </w:tc>
        <w:tc>
          <w:tcPr>
            <w:tcW w:w="1890" w:type="dxa"/>
            <w:vAlign w:val="top"/>
          </w:tcPr>
          <w:p w14:paraId="11840CFB">
            <w:pPr>
              <w:rPr>
                <w:rFonts w:ascii="Arial"/>
                <w:sz w:val="21"/>
              </w:rPr>
            </w:pPr>
          </w:p>
        </w:tc>
        <w:tc>
          <w:tcPr>
            <w:tcW w:w="807" w:type="dxa"/>
            <w:vAlign w:val="top"/>
          </w:tcPr>
          <w:p w14:paraId="6C0F54E1">
            <w:pPr>
              <w:rPr>
                <w:rFonts w:ascii="Arial"/>
                <w:sz w:val="21"/>
              </w:rPr>
            </w:pPr>
          </w:p>
        </w:tc>
        <w:tc>
          <w:tcPr>
            <w:tcW w:w="1076" w:type="dxa"/>
            <w:vAlign w:val="top"/>
          </w:tcPr>
          <w:p w14:paraId="4B14F746">
            <w:pPr>
              <w:rPr>
                <w:rFonts w:ascii="Arial"/>
                <w:sz w:val="21"/>
              </w:rPr>
            </w:pPr>
          </w:p>
        </w:tc>
        <w:tc>
          <w:tcPr>
            <w:tcW w:w="1466" w:type="dxa"/>
            <w:tcBorders>
              <w:right w:val="single" w:color="000000" w:sz="6" w:space="0"/>
            </w:tcBorders>
            <w:vAlign w:val="top"/>
          </w:tcPr>
          <w:p w14:paraId="0EFC112E">
            <w:pPr>
              <w:rPr>
                <w:rFonts w:ascii="Arial"/>
                <w:sz w:val="21"/>
              </w:rPr>
            </w:pPr>
          </w:p>
        </w:tc>
      </w:tr>
      <w:tr w14:paraId="6EFF8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04A2063C">
            <w:pPr>
              <w:rPr>
                <w:rFonts w:ascii="Arial"/>
                <w:sz w:val="21"/>
              </w:rPr>
            </w:pPr>
          </w:p>
        </w:tc>
        <w:tc>
          <w:tcPr>
            <w:tcW w:w="2830" w:type="dxa"/>
            <w:vAlign w:val="top"/>
          </w:tcPr>
          <w:p w14:paraId="038A0719">
            <w:pPr>
              <w:rPr>
                <w:rFonts w:ascii="Arial"/>
                <w:sz w:val="21"/>
              </w:rPr>
            </w:pPr>
          </w:p>
        </w:tc>
        <w:tc>
          <w:tcPr>
            <w:tcW w:w="1890" w:type="dxa"/>
            <w:vAlign w:val="top"/>
          </w:tcPr>
          <w:p w14:paraId="1CB64350">
            <w:pPr>
              <w:rPr>
                <w:rFonts w:ascii="Arial"/>
                <w:sz w:val="21"/>
              </w:rPr>
            </w:pPr>
          </w:p>
        </w:tc>
        <w:tc>
          <w:tcPr>
            <w:tcW w:w="807" w:type="dxa"/>
            <w:vAlign w:val="top"/>
          </w:tcPr>
          <w:p w14:paraId="789C770D">
            <w:pPr>
              <w:rPr>
                <w:rFonts w:ascii="Arial"/>
                <w:sz w:val="21"/>
              </w:rPr>
            </w:pPr>
          </w:p>
        </w:tc>
        <w:tc>
          <w:tcPr>
            <w:tcW w:w="1076" w:type="dxa"/>
            <w:vAlign w:val="top"/>
          </w:tcPr>
          <w:p w14:paraId="121FA7B2">
            <w:pPr>
              <w:rPr>
                <w:rFonts w:ascii="Arial"/>
                <w:sz w:val="21"/>
              </w:rPr>
            </w:pPr>
          </w:p>
        </w:tc>
        <w:tc>
          <w:tcPr>
            <w:tcW w:w="1466" w:type="dxa"/>
            <w:tcBorders>
              <w:right w:val="single" w:color="000000" w:sz="6" w:space="0"/>
            </w:tcBorders>
            <w:vAlign w:val="top"/>
          </w:tcPr>
          <w:p w14:paraId="00581EFB">
            <w:pPr>
              <w:rPr>
                <w:rFonts w:ascii="Arial"/>
                <w:sz w:val="21"/>
              </w:rPr>
            </w:pPr>
          </w:p>
        </w:tc>
      </w:tr>
      <w:tr w14:paraId="65903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684589A9">
            <w:pPr>
              <w:rPr>
                <w:rFonts w:ascii="Arial"/>
                <w:sz w:val="21"/>
              </w:rPr>
            </w:pPr>
          </w:p>
        </w:tc>
        <w:tc>
          <w:tcPr>
            <w:tcW w:w="2830" w:type="dxa"/>
            <w:vAlign w:val="top"/>
          </w:tcPr>
          <w:p w14:paraId="1AF48C2D">
            <w:pPr>
              <w:rPr>
                <w:rFonts w:ascii="Arial"/>
                <w:sz w:val="21"/>
              </w:rPr>
            </w:pPr>
          </w:p>
        </w:tc>
        <w:tc>
          <w:tcPr>
            <w:tcW w:w="1890" w:type="dxa"/>
            <w:vAlign w:val="top"/>
          </w:tcPr>
          <w:p w14:paraId="4F51EF67">
            <w:pPr>
              <w:rPr>
                <w:rFonts w:ascii="Arial"/>
                <w:sz w:val="21"/>
              </w:rPr>
            </w:pPr>
          </w:p>
        </w:tc>
        <w:tc>
          <w:tcPr>
            <w:tcW w:w="807" w:type="dxa"/>
            <w:vAlign w:val="top"/>
          </w:tcPr>
          <w:p w14:paraId="27FCC15C">
            <w:pPr>
              <w:rPr>
                <w:rFonts w:ascii="Arial"/>
                <w:sz w:val="21"/>
              </w:rPr>
            </w:pPr>
          </w:p>
        </w:tc>
        <w:tc>
          <w:tcPr>
            <w:tcW w:w="1076" w:type="dxa"/>
            <w:vAlign w:val="top"/>
          </w:tcPr>
          <w:p w14:paraId="55B3C94E">
            <w:pPr>
              <w:rPr>
                <w:rFonts w:ascii="Arial"/>
                <w:sz w:val="21"/>
              </w:rPr>
            </w:pPr>
          </w:p>
        </w:tc>
        <w:tc>
          <w:tcPr>
            <w:tcW w:w="1466" w:type="dxa"/>
            <w:tcBorders>
              <w:right w:val="single" w:color="000000" w:sz="6" w:space="0"/>
            </w:tcBorders>
            <w:vAlign w:val="top"/>
          </w:tcPr>
          <w:p w14:paraId="52D072BF">
            <w:pPr>
              <w:rPr>
                <w:rFonts w:ascii="Arial"/>
                <w:sz w:val="21"/>
              </w:rPr>
            </w:pPr>
          </w:p>
        </w:tc>
      </w:tr>
      <w:tr w14:paraId="7DBA3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521612F">
            <w:pPr>
              <w:rPr>
                <w:rFonts w:ascii="Arial"/>
                <w:sz w:val="21"/>
              </w:rPr>
            </w:pPr>
          </w:p>
        </w:tc>
        <w:tc>
          <w:tcPr>
            <w:tcW w:w="2830" w:type="dxa"/>
            <w:vAlign w:val="top"/>
          </w:tcPr>
          <w:p w14:paraId="61679D3E">
            <w:pPr>
              <w:rPr>
                <w:rFonts w:ascii="Arial"/>
                <w:sz w:val="21"/>
              </w:rPr>
            </w:pPr>
          </w:p>
        </w:tc>
        <w:tc>
          <w:tcPr>
            <w:tcW w:w="1890" w:type="dxa"/>
            <w:vAlign w:val="top"/>
          </w:tcPr>
          <w:p w14:paraId="3E277770">
            <w:pPr>
              <w:rPr>
                <w:rFonts w:ascii="Arial"/>
                <w:sz w:val="21"/>
              </w:rPr>
            </w:pPr>
          </w:p>
        </w:tc>
        <w:tc>
          <w:tcPr>
            <w:tcW w:w="807" w:type="dxa"/>
            <w:vAlign w:val="top"/>
          </w:tcPr>
          <w:p w14:paraId="13A62FB7">
            <w:pPr>
              <w:rPr>
                <w:rFonts w:ascii="Arial"/>
                <w:sz w:val="21"/>
              </w:rPr>
            </w:pPr>
          </w:p>
        </w:tc>
        <w:tc>
          <w:tcPr>
            <w:tcW w:w="1076" w:type="dxa"/>
            <w:vAlign w:val="top"/>
          </w:tcPr>
          <w:p w14:paraId="1FA944B5">
            <w:pPr>
              <w:rPr>
                <w:rFonts w:ascii="Arial"/>
                <w:sz w:val="21"/>
              </w:rPr>
            </w:pPr>
          </w:p>
        </w:tc>
        <w:tc>
          <w:tcPr>
            <w:tcW w:w="1466" w:type="dxa"/>
            <w:tcBorders>
              <w:right w:val="single" w:color="000000" w:sz="6" w:space="0"/>
            </w:tcBorders>
            <w:vAlign w:val="top"/>
          </w:tcPr>
          <w:p w14:paraId="3931FB7E">
            <w:pPr>
              <w:rPr>
                <w:rFonts w:ascii="Arial"/>
                <w:sz w:val="21"/>
              </w:rPr>
            </w:pPr>
          </w:p>
        </w:tc>
      </w:tr>
      <w:tr w14:paraId="77F9A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76C04548">
            <w:pPr>
              <w:rPr>
                <w:rFonts w:ascii="Arial"/>
                <w:sz w:val="21"/>
              </w:rPr>
            </w:pPr>
          </w:p>
        </w:tc>
        <w:tc>
          <w:tcPr>
            <w:tcW w:w="2830" w:type="dxa"/>
            <w:vAlign w:val="top"/>
          </w:tcPr>
          <w:p w14:paraId="14AC13DB">
            <w:pPr>
              <w:rPr>
                <w:rFonts w:ascii="Arial"/>
                <w:sz w:val="21"/>
              </w:rPr>
            </w:pPr>
          </w:p>
        </w:tc>
        <w:tc>
          <w:tcPr>
            <w:tcW w:w="1890" w:type="dxa"/>
            <w:vAlign w:val="top"/>
          </w:tcPr>
          <w:p w14:paraId="41D581B3">
            <w:pPr>
              <w:rPr>
                <w:rFonts w:ascii="Arial"/>
                <w:sz w:val="21"/>
              </w:rPr>
            </w:pPr>
          </w:p>
        </w:tc>
        <w:tc>
          <w:tcPr>
            <w:tcW w:w="807" w:type="dxa"/>
            <w:vAlign w:val="top"/>
          </w:tcPr>
          <w:p w14:paraId="7659E07D">
            <w:pPr>
              <w:rPr>
                <w:rFonts w:ascii="Arial"/>
                <w:sz w:val="21"/>
              </w:rPr>
            </w:pPr>
          </w:p>
        </w:tc>
        <w:tc>
          <w:tcPr>
            <w:tcW w:w="1076" w:type="dxa"/>
            <w:vAlign w:val="top"/>
          </w:tcPr>
          <w:p w14:paraId="4EC6D98B">
            <w:pPr>
              <w:rPr>
                <w:rFonts w:ascii="Arial"/>
                <w:sz w:val="21"/>
              </w:rPr>
            </w:pPr>
          </w:p>
        </w:tc>
        <w:tc>
          <w:tcPr>
            <w:tcW w:w="1466" w:type="dxa"/>
            <w:tcBorders>
              <w:right w:val="single" w:color="000000" w:sz="6" w:space="0"/>
            </w:tcBorders>
            <w:vAlign w:val="top"/>
          </w:tcPr>
          <w:p w14:paraId="37445941">
            <w:pPr>
              <w:rPr>
                <w:rFonts w:ascii="Arial"/>
                <w:sz w:val="21"/>
              </w:rPr>
            </w:pPr>
          </w:p>
        </w:tc>
      </w:tr>
      <w:tr w14:paraId="2C59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4D7E2040">
            <w:pPr>
              <w:rPr>
                <w:rFonts w:ascii="Arial"/>
                <w:sz w:val="21"/>
              </w:rPr>
            </w:pPr>
          </w:p>
        </w:tc>
        <w:tc>
          <w:tcPr>
            <w:tcW w:w="2830" w:type="dxa"/>
            <w:vAlign w:val="top"/>
          </w:tcPr>
          <w:p w14:paraId="4949CD22">
            <w:pPr>
              <w:rPr>
                <w:rFonts w:ascii="Arial"/>
                <w:sz w:val="21"/>
              </w:rPr>
            </w:pPr>
          </w:p>
        </w:tc>
        <w:tc>
          <w:tcPr>
            <w:tcW w:w="1890" w:type="dxa"/>
            <w:vAlign w:val="top"/>
          </w:tcPr>
          <w:p w14:paraId="098AF23C">
            <w:pPr>
              <w:rPr>
                <w:rFonts w:ascii="Arial"/>
                <w:sz w:val="21"/>
              </w:rPr>
            </w:pPr>
          </w:p>
        </w:tc>
        <w:tc>
          <w:tcPr>
            <w:tcW w:w="807" w:type="dxa"/>
            <w:vAlign w:val="top"/>
          </w:tcPr>
          <w:p w14:paraId="67BCD6AA">
            <w:pPr>
              <w:rPr>
                <w:rFonts w:ascii="Arial"/>
                <w:sz w:val="21"/>
              </w:rPr>
            </w:pPr>
          </w:p>
        </w:tc>
        <w:tc>
          <w:tcPr>
            <w:tcW w:w="1076" w:type="dxa"/>
            <w:vAlign w:val="top"/>
          </w:tcPr>
          <w:p w14:paraId="329267E0">
            <w:pPr>
              <w:rPr>
                <w:rFonts w:ascii="Arial"/>
                <w:sz w:val="21"/>
              </w:rPr>
            </w:pPr>
          </w:p>
        </w:tc>
        <w:tc>
          <w:tcPr>
            <w:tcW w:w="1466" w:type="dxa"/>
            <w:tcBorders>
              <w:right w:val="single" w:color="000000" w:sz="6" w:space="0"/>
            </w:tcBorders>
            <w:vAlign w:val="top"/>
          </w:tcPr>
          <w:p w14:paraId="786D2AC8">
            <w:pPr>
              <w:rPr>
                <w:rFonts w:ascii="Arial"/>
                <w:sz w:val="21"/>
              </w:rPr>
            </w:pPr>
          </w:p>
        </w:tc>
      </w:tr>
      <w:tr w14:paraId="72175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355F982">
            <w:pPr>
              <w:rPr>
                <w:rFonts w:ascii="Arial"/>
                <w:sz w:val="21"/>
              </w:rPr>
            </w:pPr>
          </w:p>
        </w:tc>
        <w:tc>
          <w:tcPr>
            <w:tcW w:w="2830" w:type="dxa"/>
            <w:vAlign w:val="top"/>
          </w:tcPr>
          <w:p w14:paraId="53809FDF">
            <w:pPr>
              <w:rPr>
                <w:rFonts w:ascii="Arial"/>
                <w:sz w:val="21"/>
              </w:rPr>
            </w:pPr>
          </w:p>
        </w:tc>
        <w:tc>
          <w:tcPr>
            <w:tcW w:w="1890" w:type="dxa"/>
            <w:vAlign w:val="top"/>
          </w:tcPr>
          <w:p w14:paraId="18F6B9B9">
            <w:pPr>
              <w:rPr>
                <w:rFonts w:ascii="Arial"/>
                <w:sz w:val="21"/>
              </w:rPr>
            </w:pPr>
          </w:p>
        </w:tc>
        <w:tc>
          <w:tcPr>
            <w:tcW w:w="807" w:type="dxa"/>
            <w:vAlign w:val="top"/>
          </w:tcPr>
          <w:p w14:paraId="65F106A5">
            <w:pPr>
              <w:rPr>
                <w:rFonts w:ascii="Arial"/>
                <w:sz w:val="21"/>
              </w:rPr>
            </w:pPr>
          </w:p>
        </w:tc>
        <w:tc>
          <w:tcPr>
            <w:tcW w:w="1076" w:type="dxa"/>
            <w:vAlign w:val="top"/>
          </w:tcPr>
          <w:p w14:paraId="64A4029C">
            <w:pPr>
              <w:rPr>
                <w:rFonts w:ascii="Arial"/>
                <w:sz w:val="21"/>
              </w:rPr>
            </w:pPr>
          </w:p>
        </w:tc>
        <w:tc>
          <w:tcPr>
            <w:tcW w:w="1466" w:type="dxa"/>
            <w:tcBorders>
              <w:right w:val="single" w:color="000000" w:sz="6" w:space="0"/>
            </w:tcBorders>
            <w:vAlign w:val="top"/>
          </w:tcPr>
          <w:p w14:paraId="05D9103E">
            <w:pPr>
              <w:rPr>
                <w:rFonts w:ascii="Arial"/>
                <w:sz w:val="21"/>
              </w:rPr>
            </w:pPr>
          </w:p>
        </w:tc>
      </w:tr>
      <w:tr w14:paraId="781FF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082BD099">
            <w:pPr>
              <w:rPr>
                <w:rFonts w:ascii="Arial"/>
                <w:sz w:val="21"/>
              </w:rPr>
            </w:pPr>
          </w:p>
        </w:tc>
        <w:tc>
          <w:tcPr>
            <w:tcW w:w="2830" w:type="dxa"/>
            <w:vAlign w:val="top"/>
          </w:tcPr>
          <w:p w14:paraId="30148483">
            <w:pPr>
              <w:rPr>
                <w:rFonts w:ascii="Arial"/>
                <w:sz w:val="21"/>
              </w:rPr>
            </w:pPr>
          </w:p>
        </w:tc>
        <w:tc>
          <w:tcPr>
            <w:tcW w:w="1890" w:type="dxa"/>
            <w:vAlign w:val="top"/>
          </w:tcPr>
          <w:p w14:paraId="1C28ADAF">
            <w:pPr>
              <w:rPr>
                <w:rFonts w:ascii="Arial"/>
                <w:sz w:val="21"/>
              </w:rPr>
            </w:pPr>
          </w:p>
        </w:tc>
        <w:tc>
          <w:tcPr>
            <w:tcW w:w="807" w:type="dxa"/>
            <w:vAlign w:val="top"/>
          </w:tcPr>
          <w:p w14:paraId="368665ED">
            <w:pPr>
              <w:rPr>
                <w:rFonts w:ascii="Arial"/>
                <w:sz w:val="21"/>
              </w:rPr>
            </w:pPr>
          </w:p>
        </w:tc>
        <w:tc>
          <w:tcPr>
            <w:tcW w:w="1076" w:type="dxa"/>
            <w:vAlign w:val="top"/>
          </w:tcPr>
          <w:p w14:paraId="2BFCE752">
            <w:pPr>
              <w:rPr>
                <w:rFonts w:ascii="Arial"/>
                <w:sz w:val="21"/>
              </w:rPr>
            </w:pPr>
          </w:p>
        </w:tc>
        <w:tc>
          <w:tcPr>
            <w:tcW w:w="1466" w:type="dxa"/>
            <w:tcBorders>
              <w:right w:val="single" w:color="000000" w:sz="6" w:space="0"/>
            </w:tcBorders>
            <w:vAlign w:val="top"/>
          </w:tcPr>
          <w:p w14:paraId="4E0E863D">
            <w:pPr>
              <w:rPr>
                <w:rFonts w:ascii="Arial"/>
                <w:sz w:val="21"/>
              </w:rPr>
            </w:pPr>
          </w:p>
        </w:tc>
      </w:tr>
      <w:tr w14:paraId="79B75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BA3F86B">
            <w:pPr>
              <w:rPr>
                <w:rFonts w:ascii="Arial"/>
                <w:sz w:val="21"/>
              </w:rPr>
            </w:pPr>
          </w:p>
        </w:tc>
        <w:tc>
          <w:tcPr>
            <w:tcW w:w="2830" w:type="dxa"/>
            <w:vAlign w:val="top"/>
          </w:tcPr>
          <w:p w14:paraId="1D96C59D">
            <w:pPr>
              <w:rPr>
                <w:rFonts w:ascii="Arial"/>
                <w:sz w:val="21"/>
              </w:rPr>
            </w:pPr>
          </w:p>
        </w:tc>
        <w:tc>
          <w:tcPr>
            <w:tcW w:w="1890" w:type="dxa"/>
            <w:vAlign w:val="top"/>
          </w:tcPr>
          <w:p w14:paraId="6E4FC5DD">
            <w:pPr>
              <w:rPr>
                <w:rFonts w:ascii="Arial"/>
                <w:sz w:val="21"/>
              </w:rPr>
            </w:pPr>
          </w:p>
        </w:tc>
        <w:tc>
          <w:tcPr>
            <w:tcW w:w="807" w:type="dxa"/>
            <w:vAlign w:val="top"/>
          </w:tcPr>
          <w:p w14:paraId="01DFD44F">
            <w:pPr>
              <w:rPr>
                <w:rFonts w:ascii="Arial"/>
                <w:sz w:val="21"/>
              </w:rPr>
            </w:pPr>
          </w:p>
        </w:tc>
        <w:tc>
          <w:tcPr>
            <w:tcW w:w="1076" w:type="dxa"/>
            <w:vAlign w:val="top"/>
          </w:tcPr>
          <w:p w14:paraId="5655F269">
            <w:pPr>
              <w:rPr>
                <w:rFonts w:ascii="Arial"/>
                <w:sz w:val="21"/>
              </w:rPr>
            </w:pPr>
          </w:p>
        </w:tc>
        <w:tc>
          <w:tcPr>
            <w:tcW w:w="1466" w:type="dxa"/>
            <w:tcBorders>
              <w:right w:val="single" w:color="000000" w:sz="6" w:space="0"/>
            </w:tcBorders>
            <w:vAlign w:val="top"/>
          </w:tcPr>
          <w:p w14:paraId="49E1DDA4">
            <w:pPr>
              <w:rPr>
                <w:rFonts w:ascii="Arial"/>
                <w:sz w:val="21"/>
              </w:rPr>
            </w:pPr>
          </w:p>
        </w:tc>
      </w:tr>
      <w:tr w14:paraId="08D16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FC38266">
            <w:pPr>
              <w:rPr>
                <w:rFonts w:ascii="Arial"/>
                <w:sz w:val="21"/>
              </w:rPr>
            </w:pPr>
          </w:p>
        </w:tc>
        <w:tc>
          <w:tcPr>
            <w:tcW w:w="2830" w:type="dxa"/>
            <w:vAlign w:val="top"/>
          </w:tcPr>
          <w:p w14:paraId="706328EA">
            <w:pPr>
              <w:rPr>
                <w:rFonts w:ascii="Arial"/>
                <w:sz w:val="21"/>
              </w:rPr>
            </w:pPr>
          </w:p>
        </w:tc>
        <w:tc>
          <w:tcPr>
            <w:tcW w:w="1890" w:type="dxa"/>
            <w:vAlign w:val="top"/>
          </w:tcPr>
          <w:p w14:paraId="41FE5235">
            <w:pPr>
              <w:rPr>
                <w:rFonts w:ascii="Arial"/>
                <w:sz w:val="21"/>
              </w:rPr>
            </w:pPr>
          </w:p>
        </w:tc>
        <w:tc>
          <w:tcPr>
            <w:tcW w:w="807" w:type="dxa"/>
            <w:vAlign w:val="top"/>
          </w:tcPr>
          <w:p w14:paraId="03477285">
            <w:pPr>
              <w:rPr>
                <w:rFonts w:ascii="Arial"/>
                <w:sz w:val="21"/>
              </w:rPr>
            </w:pPr>
          </w:p>
        </w:tc>
        <w:tc>
          <w:tcPr>
            <w:tcW w:w="1076" w:type="dxa"/>
            <w:vAlign w:val="top"/>
          </w:tcPr>
          <w:p w14:paraId="76C4AB4D">
            <w:pPr>
              <w:rPr>
                <w:rFonts w:ascii="Arial"/>
                <w:sz w:val="21"/>
              </w:rPr>
            </w:pPr>
          </w:p>
        </w:tc>
        <w:tc>
          <w:tcPr>
            <w:tcW w:w="1466" w:type="dxa"/>
            <w:tcBorders>
              <w:right w:val="single" w:color="000000" w:sz="6" w:space="0"/>
            </w:tcBorders>
            <w:vAlign w:val="top"/>
          </w:tcPr>
          <w:p w14:paraId="42606278">
            <w:pPr>
              <w:rPr>
                <w:rFonts w:ascii="Arial"/>
                <w:sz w:val="21"/>
              </w:rPr>
            </w:pPr>
          </w:p>
        </w:tc>
      </w:tr>
      <w:tr w14:paraId="04777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7D9DED86">
            <w:pPr>
              <w:rPr>
                <w:rFonts w:ascii="Arial"/>
                <w:sz w:val="21"/>
              </w:rPr>
            </w:pPr>
          </w:p>
        </w:tc>
        <w:tc>
          <w:tcPr>
            <w:tcW w:w="2830" w:type="dxa"/>
            <w:vAlign w:val="top"/>
          </w:tcPr>
          <w:p w14:paraId="70514C74">
            <w:pPr>
              <w:rPr>
                <w:rFonts w:ascii="Arial"/>
                <w:sz w:val="21"/>
              </w:rPr>
            </w:pPr>
          </w:p>
        </w:tc>
        <w:tc>
          <w:tcPr>
            <w:tcW w:w="1890" w:type="dxa"/>
            <w:vAlign w:val="top"/>
          </w:tcPr>
          <w:p w14:paraId="03173C33">
            <w:pPr>
              <w:rPr>
                <w:rFonts w:ascii="Arial"/>
                <w:sz w:val="21"/>
              </w:rPr>
            </w:pPr>
          </w:p>
        </w:tc>
        <w:tc>
          <w:tcPr>
            <w:tcW w:w="807" w:type="dxa"/>
            <w:vAlign w:val="top"/>
          </w:tcPr>
          <w:p w14:paraId="1561D75D">
            <w:pPr>
              <w:rPr>
                <w:rFonts w:ascii="Arial"/>
                <w:sz w:val="21"/>
              </w:rPr>
            </w:pPr>
          </w:p>
        </w:tc>
        <w:tc>
          <w:tcPr>
            <w:tcW w:w="1076" w:type="dxa"/>
            <w:vAlign w:val="top"/>
          </w:tcPr>
          <w:p w14:paraId="5FEF964E">
            <w:pPr>
              <w:rPr>
                <w:rFonts w:ascii="Arial"/>
                <w:sz w:val="21"/>
              </w:rPr>
            </w:pPr>
          </w:p>
        </w:tc>
        <w:tc>
          <w:tcPr>
            <w:tcW w:w="1466" w:type="dxa"/>
            <w:tcBorders>
              <w:right w:val="single" w:color="000000" w:sz="6" w:space="0"/>
            </w:tcBorders>
            <w:vAlign w:val="top"/>
          </w:tcPr>
          <w:p w14:paraId="43C32DEF">
            <w:pPr>
              <w:rPr>
                <w:rFonts w:ascii="Arial"/>
                <w:sz w:val="21"/>
              </w:rPr>
            </w:pPr>
          </w:p>
        </w:tc>
      </w:tr>
      <w:tr w14:paraId="4051C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3F4AE65">
            <w:pPr>
              <w:rPr>
                <w:rFonts w:ascii="Arial"/>
                <w:sz w:val="21"/>
              </w:rPr>
            </w:pPr>
          </w:p>
        </w:tc>
        <w:tc>
          <w:tcPr>
            <w:tcW w:w="2830" w:type="dxa"/>
            <w:vAlign w:val="top"/>
          </w:tcPr>
          <w:p w14:paraId="6601EB18">
            <w:pPr>
              <w:rPr>
                <w:rFonts w:ascii="Arial"/>
                <w:sz w:val="21"/>
              </w:rPr>
            </w:pPr>
          </w:p>
        </w:tc>
        <w:tc>
          <w:tcPr>
            <w:tcW w:w="1890" w:type="dxa"/>
            <w:vAlign w:val="top"/>
          </w:tcPr>
          <w:p w14:paraId="60E9B9EA">
            <w:pPr>
              <w:rPr>
                <w:rFonts w:ascii="Arial"/>
                <w:sz w:val="21"/>
              </w:rPr>
            </w:pPr>
          </w:p>
        </w:tc>
        <w:tc>
          <w:tcPr>
            <w:tcW w:w="807" w:type="dxa"/>
            <w:vAlign w:val="top"/>
          </w:tcPr>
          <w:p w14:paraId="22FA5A06">
            <w:pPr>
              <w:rPr>
                <w:rFonts w:ascii="Arial"/>
                <w:sz w:val="21"/>
              </w:rPr>
            </w:pPr>
          </w:p>
        </w:tc>
        <w:tc>
          <w:tcPr>
            <w:tcW w:w="1076" w:type="dxa"/>
            <w:vAlign w:val="top"/>
          </w:tcPr>
          <w:p w14:paraId="563363E2">
            <w:pPr>
              <w:rPr>
                <w:rFonts w:ascii="Arial"/>
                <w:sz w:val="21"/>
              </w:rPr>
            </w:pPr>
          </w:p>
        </w:tc>
        <w:tc>
          <w:tcPr>
            <w:tcW w:w="1466" w:type="dxa"/>
            <w:tcBorders>
              <w:right w:val="single" w:color="000000" w:sz="6" w:space="0"/>
            </w:tcBorders>
            <w:vAlign w:val="top"/>
          </w:tcPr>
          <w:p w14:paraId="33CB3CDC">
            <w:pPr>
              <w:rPr>
                <w:rFonts w:ascii="Arial"/>
                <w:sz w:val="21"/>
              </w:rPr>
            </w:pPr>
          </w:p>
        </w:tc>
      </w:tr>
      <w:tr w14:paraId="75EF3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0FBB2590">
            <w:pPr>
              <w:rPr>
                <w:rFonts w:ascii="Arial"/>
                <w:sz w:val="21"/>
              </w:rPr>
            </w:pPr>
          </w:p>
        </w:tc>
        <w:tc>
          <w:tcPr>
            <w:tcW w:w="2830" w:type="dxa"/>
            <w:vAlign w:val="top"/>
          </w:tcPr>
          <w:p w14:paraId="1F50AA59">
            <w:pPr>
              <w:rPr>
                <w:rFonts w:ascii="Arial"/>
                <w:sz w:val="21"/>
              </w:rPr>
            </w:pPr>
          </w:p>
        </w:tc>
        <w:tc>
          <w:tcPr>
            <w:tcW w:w="1890" w:type="dxa"/>
            <w:vAlign w:val="top"/>
          </w:tcPr>
          <w:p w14:paraId="20DA3966">
            <w:pPr>
              <w:rPr>
                <w:rFonts w:ascii="Arial"/>
                <w:sz w:val="21"/>
              </w:rPr>
            </w:pPr>
          </w:p>
        </w:tc>
        <w:tc>
          <w:tcPr>
            <w:tcW w:w="807" w:type="dxa"/>
            <w:vAlign w:val="top"/>
          </w:tcPr>
          <w:p w14:paraId="36834B0F">
            <w:pPr>
              <w:rPr>
                <w:rFonts w:ascii="Arial"/>
                <w:sz w:val="21"/>
              </w:rPr>
            </w:pPr>
          </w:p>
        </w:tc>
        <w:tc>
          <w:tcPr>
            <w:tcW w:w="1076" w:type="dxa"/>
            <w:vAlign w:val="top"/>
          </w:tcPr>
          <w:p w14:paraId="1AC1FE12">
            <w:pPr>
              <w:rPr>
                <w:rFonts w:ascii="Arial"/>
                <w:sz w:val="21"/>
              </w:rPr>
            </w:pPr>
          </w:p>
        </w:tc>
        <w:tc>
          <w:tcPr>
            <w:tcW w:w="1466" w:type="dxa"/>
            <w:tcBorders>
              <w:right w:val="single" w:color="000000" w:sz="6" w:space="0"/>
            </w:tcBorders>
            <w:vAlign w:val="top"/>
          </w:tcPr>
          <w:p w14:paraId="444B51FE">
            <w:pPr>
              <w:rPr>
                <w:rFonts w:ascii="Arial"/>
                <w:sz w:val="21"/>
              </w:rPr>
            </w:pPr>
          </w:p>
        </w:tc>
      </w:tr>
      <w:tr w14:paraId="4EE33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653DB59">
            <w:pPr>
              <w:rPr>
                <w:rFonts w:ascii="Arial"/>
                <w:sz w:val="21"/>
              </w:rPr>
            </w:pPr>
          </w:p>
        </w:tc>
        <w:tc>
          <w:tcPr>
            <w:tcW w:w="2830" w:type="dxa"/>
            <w:vAlign w:val="top"/>
          </w:tcPr>
          <w:p w14:paraId="6896C593">
            <w:pPr>
              <w:rPr>
                <w:rFonts w:ascii="Arial"/>
                <w:sz w:val="21"/>
              </w:rPr>
            </w:pPr>
          </w:p>
        </w:tc>
        <w:tc>
          <w:tcPr>
            <w:tcW w:w="1890" w:type="dxa"/>
            <w:vAlign w:val="top"/>
          </w:tcPr>
          <w:p w14:paraId="40134A0F">
            <w:pPr>
              <w:rPr>
                <w:rFonts w:ascii="Arial"/>
                <w:sz w:val="21"/>
              </w:rPr>
            </w:pPr>
          </w:p>
        </w:tc>
        <w:tc>
          <w:tcPr>
            <w:tcW w:w="807" w:type="dxa"/>
            <w:vAlign w:val="top"/>
          </w:tcPr>
          <w:p w14:paraId="21AAC9AA">
            <w:pPr>
              <w:rPr>
                <w:rFonts w:ascii="Arial"/>
                <w:sz w:val="21"/>
              </w:rPr>
            </w:pPr>
          </w:p>
        </w:tc>
        <w:tc>
          <w:tcPr>
            <w:tcW w:w="1076" w:type="dxa"/>
            <w:vAlign w:val="top"/>
          </w:tcPr>
          <w:p w14:paraId="0C5F101C">
            <w:pPr>
              <w:rPr>
                <w:rFonts w:ascii="Arial"/>
                <w:sz w:val="21"/>
              </w:rPr>
            </w:pPr>
          </w:p>
        </w:tc>
        <w:tc>
          <w:tcPr>
            <w:tcW w:w="1466" w:type="dxa"/>
            <w:tcBorders>
              <w:right w:val="single" w:color="000000" w:sz="6" w:space="0"/>
            </w:tcBorders>
            <w:vAlign w:val="top"/>
          </w:tcPr>
          <w:p w14:paraId="32EB322B">
            <w:pPr>
              <w:rPr>
                <w:rFonts w:ascii="Arial"/>
                <w:sz w:val="21"/>
              </w:rPr>
            </w:pPr>
          </w:p>
        </w:tc>
      </w:tr>
      <w:tr w14:paraId="73E1A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4E08E5A7">
            <w:pPr>
              <w:rPr>
                <w:rFonts w:ascii="Arial"/>
                <w:sz w:val="21"/>
              </w:rPr>
            </w:pPr>
          </w:p>
        </w:tc>
        <w:tc>
          <w:tcPr>
            <w:tcW w:w="2830" w:type="dxa"/>
            <w:vAlign w:val="top"/>
          </w:tcPr>
          <w:p w14:paraId="35E0DE7A">
            <w:pPr>
              <w:rPr>
                <w:rFonts w:ascii="Arial"/>
                <w:sz w:val="21"/>
              </w:rPr>
            </w:pPr>
          </w:p>
        </w:tc>
        <w:tc>
          <w:tcPr>
            <w:tcW w:w="1890" w:type="dxa"/>
            <w:vAlign w:val="top"/>
          </w:tcPr>
          <w:p w14:paraId="73197586">
            <w:pPr>
              <w:rPr>
                <w:rFonts w:ascii="Arial"/>
                <w:sz w:val="21"/>
              </w:rPr>
            </w:pPr>
          </w:p>
        </w:tc>
        <w:tc>
          <w:tcPr>
            <w:tcW w:w="807" w:type="dxa"/>
            <w:vAlign w:val="top"/>
          </w:tcPr>
          <w:p w14:paraId="45840362">
            <w:pPr>
              <w:rPr>
                <w:rFonts w:ascii="Arial"/>
                <w:sz w:val="21"/>
              </w:rPr>
            </w:pPr>
          </w:p>
        </w:tc>
        <w:tc>
          <w:tcPr>
            <w:tcW w:w="1076" w:type="dxa"/>
            <w:vAlign w:val="top"/>
          </w:tcPr>
          <w:p w14:paraId="19924EE4">
            <w:pPr>
              <w:rPr>
                <w:rFonts w:ascii="Arial"/>
                <w:sz w:val="21"/>
              </w:rPr>
            </w:pPr>
          </w:p>
        </w:tc>
        <w:tc>
          <w:tcPr>
            <w:tcW w:w="1466" w:type="dxa"/>
            <w:tcBorders>
              <w:right w:val="single" w:color="000000" w:sz="6" w:space="0"/>
            </w:tcBorders>
            <w:vAlign w:val="top"/>
          </w:tcPr>
          <w:p w14:paraId="31B2B939">
            <w:pPr>
              <w:rPr>
                <w:rFonts w:ascii="Arial"/>
                <w:sz w:val="21"/>
              </w:rPr>
            </w:pPr>
          </w:p>
        </w:tc>
      </w:tr>
      <w:tr w14:paraId="6F808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725EB791">
            <w:pPr>
              <w:rPr>
                <w:rFonts w:ascii="Arial"/>
                <w:sz w:val="21"/>
              </w:rPr>
            </w:pPr>
          </w:p>
        </w:tc>
        <w:tc>
          <w:tcPr>
            <w:tcW w:w="2830" w:type="dxa"/>
            <w:vAlign w:val="top"/>
          </w:tcPr>
          <w:p w14:paraId="34E72C40">
            <w:pPr>
              <w:rPr>
                <w:rFonts w:ascii="Arial"/>
                <w:sz w:val="21"/>
              </w:rPr>
            </w:pPr>
          </w:p>
        </w:tc>
        <w:tc>
          <w:tcPr>
            <w:tcW w:w="1890" w:type="dxa"/>
            <w:vAlign w:val="top"/>
          </w:tcPr>
          <w:p w14:paraId="373C64EA">
            <w:pPr>
              <w:rPr>
                <w:rFonts w:ascii="Arial"/>
                <w:sz w:val="21"/>
              </w:rPr>
            </w:pPr>
          </w:p>
        </w:tc>
        <w:tc>
          <w:tcPr>
            <w:tcW w:w="807" w:type="dxa"/>
            <w:vAlign w:val="top"/>
          </w:tcPr>
          <w:p w14:paraId="642AC2D9">
            <w:pPr>
              <w:rPr>
                <w:rFonts w:ascii="Arial"/>
                <w:sz w:val="21"/>
              </w:rPr>
            </w:pPr>
          </w:p>
        </w:tc>
        <w:tc>
          <w:tcPr>
            <w:tcW w:w="1076" w:type="dxa"/>
            <w:vAlign w:val="top"/>
          </w:tcPr>
          <w:p w14:paraId="06B859FE">
            <w:pPr>
              <w:rPr>
                <w:rFonts w:ascii="Arial"/>
                <w:sz w:val="21"/>
              </w:rPr>
            </w:pPr>
          </w:p>
        </w:tc>
        <w:tc>
          <w:tcPr>
            <w:tcW w:w="1466" w:type="dxa"/>
            <w:tcBorders>
              <w:right w:val="single" w:color="000000" w:sz="6" w:space="0"/>
            </w:tcBorders>
            <w:vAlign w:val="top"/>
          </w:tcPr>
          <w:p w14:paraId="536E3B8D">
            <w:pPr>
              <w:rPr>
                <w:rFonts w:ascii="Arial"/>
                <w:sz w:val="21"/>
              </w:rPr>
            </w:pPr>
          </w:p>
        </w:tc>
      </w:tr>
      <w:tr w14:paraId="6A0A9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743" w:type="dxa"/>
            <w:tcBorders>
              <w:left w:val="single" w:color="000000" w:sz="6" w:space="0"/>
              <w:bottom w:val="single" w:color="000000" w:sz="6" w:space="0"/>
            </w:tcBorders>
            <w:vAlign w:val="top"/>
          </w:tcPr>
          <w:p w14:paraId="3223A339">
            <w:pPr>
              <w:rPr>
                <w:rFonts w:ascii="Arial"/>
                <w:sz w:val="21"/>
              </w:rPr>
            </w:pPr>
          </w:p>
        </w:tc>
        <w:tc>
          <w:tcPr>
            <w:tcW w:w="2830" w:type="dxa"/>
            <w:tcBorders>
              <w:bottom w:val="single" w:color="000000" w:sz="6" w:space="0"/>
            </w:tcBorders>
            <w:vAlign w:val="top"/>
          </w:tcPr>
          <w:p w14:paraId="0314EF79">
            <w:pPr>
              <w:rPr>
                <w:rFonts w:ascii="Arial"/>
                <w:sz w:val="21"/>
              </w:rPr>
            </w:pPr>
          </w:p>
        </w:tc>
        <w:tc>
          <w:tcPr>
            <w:tcW w:w="1890" w:type="dxa"/>
            <w:tcBorders>
              <w:bottom w:val="single" w:color="000000" w:sz="6" w:space="0"/>
            </w:tcBorders>
            <w:vAlign w:val="top"/>
          </w:tcPr>
          <w:p w14:paraId="743D7BA9">
            <w:pPr>
              <w:rPr>
                <w:rFonts w:ascii="Arial"/>
                <w:sz w:val="21"/>
              </w:rPr>
            </w:pPr>
          </w:p>
        </w:tc>
        <w:tc>
          <w:tcPr>
            <w:tcW w:w="807" w:type="dxa"/>
            <w:tcBorders>
              <w:bottom w:val="single" w:color="000000" w:sz="6" w:space="0"/>
            </w:tcBorders>
            <w:vAlign w:val="top"/>
          </w:tcPr>
          <w:p w14:paraId="42EEACBE">
            <w:pPr>
              <w:rPr>
                <w:rFonts w:ascii="Arial"/>
                <w:sz w:val="21"/>
              </w:rPr>
            </w:pPr>
          </w:p>
        </w:tc>
        <w:tc>
          <w:tcPr>
            <w:tcW w:w="1076" w:type="dxa"/>
            <w:tcBorders>
              <w:bottom w:val="single" w:color="000000" w:sz="6" w:space="0"/>
            </w:tcBorders>
            <w:vAlign w:val="top"/>
          </w:tcPr>
          <w:p w14:paraId="33A6E56C">
            <w:pPr>
              <w:rPr>
                <w:rFonts w:ascii="Arial"/>
                <w:sz w:val="21"/>
              </w:rPr>
            </w:pPr>
          </w:p>
        </w:tc>
        <w:tc>
          <w:tcPr>
            <w:tcW w:w="1466" w:type="dxa"/>
            <w:tcBorders>
              <w:bottom w:val="single" w:color="000000" w:sz="6" w:space="0"/>
              <w:right w:val="single" w:color="000000" w:sz="6" w:space="0"/>
            </w:tcBorders>
            <w:vAlign w:val="top"/>
          </w:tcPr>
          <w:p w14:paraId="2D88094B">
            <w:pPr>
              <w:rPr>
                <w:rFonts w:ascii="Arial"/>
                <w:sz w:val="21"/>
              </w:rPr>
            </w:pPr>
          </w:p>
        </w:tc>
      </w:tr>
    </w:tbl>
    <w:p w14:paraId="443CFE9F">
      <w:pPr>
        <w:pStyle w:val="3"/>
      </w:pPr>
    </w:p>
    <w:p w14:paraId="0FC114DA">
      <w:pPr>
        <w:sectPr>
          <w:footerReference r:id="rId178" w:type="default"/>
          <w:pgSz w:w="11907" w:h="16841"/>
          <w:pgMar w:top="1247" w:right="1511" w:bottom="1254" w:left="1508" w:header="1134" w:footer="907" w:gutter="0"/>
          <w:pgNumType w:fmt="decimal"/>
          <w:cols w:space="720" w:num="1"/>
        </w:sectPr>
      </w:pPr>
    </w:p>
    <w:p w14:paraId="4CC810DB">
      <w:pPr>
        <w:spacing w:before="91" w:line="219" w:lineRule="auto"/>
        <w:ind w:left="2446"/>
        <w:rPr>
          <w:rFonts w:ascii="宋体" w:hAnsi="宋体" w:eastAsia="宋体" w:cs="宋体"/>
          <w:sz w:val="28"/>
          <w:szCs w:val="28"/>
        </w:rPr>
      </w:pPr>
      <w:r>
        <w:rPr>
          <w:rFonts w:ascii="宋体" w:hAnsi="宋体" w:eastAsia="宋体" w:cs="宋体"/>
          <w:b/>
          <w:bCs/>
          <w:spacing w:val="-5"/>
          <w:sz w:val="28"/>
          <w:szCs w:val="28"/>
        </w:rPr>
        <w:t>电、风、水、砂石基础单价汇总表</w:t>
      </w:r>
    </w:p>
    <w:p w14:paraId="77CAEF1A">
      <w:pPr>
        <w:spacing w:before="206" w:line="220" w:lineRule="auto"/>
        <w:ind w:left="130"/>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1B832E87">
      <w:pPr>
        <w:spacing w:line="143"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3129"/>
        <w:gridCol w:w="1078"/>
        <w:gridCol w:w="1893"/>
        <w:gridCol w:w="1903"/>
      </w:tblGrid>
      <w:tr w14:paraId="22CF9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006" w:type="dxa"/>
            <w:tcBorders>
              <w:top w:val="single" w:color="000000" w:sz="6" w:space="0"/>
              <w:left w:val="single" w:color="000000" w:sz="6" w:space="0"/>
            </w:tcBorders>
            <w:vAlign w:val="top"/>
          </w:tcPr>
          <w:p w14:paraId="7DAC2876">
            <w:pPr>
              <w:pStyle w:val="14"/>
              <w:spacing w:before="275" w:line="221" w:lineRule="auto"/>
              <w:ind w:left="262"/>
              <w:rPr>
                <w:sz w:val="24"/>
                <w:szCs w:val="24"/>
              </w:rPr>
            </w:pPr>
            <w:r>
              <w:rPr>
                <w:spacing w:val="-3"/>
                <w:sz w:val="24"/>
                <w:szCs w:val="24"/>
              </w:rPr>
              <w:t>序号</w:t>
            </w:r>
          </w:p>
        </w:tc>
        <w:tc>
          <w:tcPr>
            <w:tcW w:w="3129" w:type="dxa"/>
            <w:tcBorders>
              <w:top w:val="single" w:color="000000" w:sz="6" w:space="0"/>
            </w:tcBorders>
            <w:vAlign w:val="top"/>
          </w:tcPr>
          <w:p w14:paraId="4CA6A6B9">
            <w:pPr>
              <w:pStyle w:val="14"/>
              <w:spacing w:before="275" w:line="222" w:lineRule="auto"/>
              <w:ind w:left="969"/>
              <w:rPr>
                <w:sz w:val="24"/>
                <w:szCs w:val="24"/>
              </w:rPr>
            </w:pPr>
            <w:r>
              <w:rPr>
                <w:spacing w:val="-7"/>
                <w:sz w:val="24"/>
                <w:szCs w:val="24"/>
              </w:rPr>
              <w:t>名</w:t>
            </w:r>
            <w:r>
              <w:rPr>
                <w:spacing w:val="1"/>
                <w:sz w:val="24"/>
                <w:szCs w:val="24"/>
              </w:rPr>
              <w:t xml:space="preserve">      </w:t>
            </w:r>
            <w:r>
              <w:rPr>
                <w:spacing w:val="-7"/>
                <w:sz w:val="24"/>
                <w:szCs w:val="24"/>
              </w:rPr>
              <w:t>称</w:t>
            </w:r>
          </w:p>
        </w:tc>
        <w:tc>
          <w:tcPr>
            <w:tcW w:w="1078" w:type="dxa"/>
            <w:tcBorders>
              <w:top w:val="single" w:color="000000" w:sz="6" w:space="0"/>
            </w:tcBorders>
            <w:vAlign w:val="top"/>
          </w:tcPr>
          <w:p w14:paraId="4A7D78A0">
            <w:pPr>
              <w:pStyle w:val="14"/>
              <w:spacing w:before="42" w:line="221" w:lineRule="auto"/>
              <w:ind w:left="304"/>
              <w:rPr>
                <w:sz w:val="24"/>
                <w:szCs w:val="24"/>
              </w:rPr>
            </w:pPr>
            <w:r>
              <w:rPr>
                <w:spacing w:val="-3"/>
                <w:sz w:val="24"/>
                <w:szCs w:val="24"/>
              </w:rPr>
              <w:t>计量</w:t>
            </w:r>
          </w:p>
          <w:p w14:paraId="3DA89A1C">
            <w:pPr>
              <w:pStyle w:val="14"/>
              <w:spacing w:before="178" w:line="220" w:lineRule="auto"/>
              <w:ind w:left="306"/>
              <w:rPr>
                <w:sz w:val="24"/>
                <w:szCs w:val="24"/>
              </w:rPr>
            </w:pPr>
            <w:r>
              <w:rPr>
                <w:spacing w:val="-3"/>
                <w:sz w:val="24"/>
                <w:szCs w:val="24"/>
              </w:rPr>
              <w:t>单位</w:t>
            </w:r>
          </w:p>
        </w:tc>
        <w:tc>
          <w:tcPr>
            <w:tcW w:w="1893" w:type="dxa"/>
            <w:tcBorders>
              <w:top w:val="single" w:color="000000" w:sz="6" w:space="0"/>
            </w:tcBorders>
            <w:vAlign w:val="top"/>
          </w:tcPr>
          <w:p w14:paraId="7908B850">
            <w:pPr>
              <w:pStyle w:val="14"/>
              <w:spacing w:before="275" w:line="218" w:lineRule="auto"/>
              <w:ind w:left="356"/>
              <w:rPr>
                <w:sz w:val="24"/>
                <w:szCs w:val="24"/>
              </w:rPr>
            </w:pPr>
            <w:r>
              <w:rPr>
                <w:spacing w:val="-5"/>
                <w:sz w:val="24"/>
                <w:szCs w:val="24"/>
              </w:rPr>
              <w:t>单价（元）</w:t>
            </w:r>
          </w:p>
        </w:tc>
        <w:tc>
          <w:tcPr>
            <w:tcW w:w="1903" w:type="dxa"/>
            <w:tcBorders>
              <w:top w:val="single" w:color="000000" w:sz="6" w:space="0"/>
              <w:right w:val="single" w:color="000000" w:sz="6" w:space="0"/>
            </w:tcBorders>
            <w:vAlign w:val="top"/>
          </w:tcPr>
          <w:p w14:paraId="2EA1E402">
            <w:pPr>
              <w:pStyle w:val="14"/>
              <w:spacing w:before="275" w:line="221" w:lineRule="auto"/>
              <w:ind w:left="720"/>
              <w:rPr>
                <w:sz w:val="24"/>
                <w:szCs w:val="24"/>
              </w:rPr>
            </w:pPr>
            <w:r>
              <w:rPr>
                <w:spacing w:val="-4"/>
                <w:sz w:val="24"/>
                <w:szCs w:val="24"/>
              </w:rPr>
              <w:t>备注</w:t>
            </w:r>
          </w:p>
        </w:tc>
      </w:tr>
      <w:tr w14:paraId="221AD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435CAC17">
            <w:pPr>
              <w:rPr>
                <w:rFonts w:ascii="Arial"/>
                <w:sz w:val="21"/>
              </w:rPr>
            </w:pPr>
          </w:p>
        </w:tc>
        <w:tc>
          <w:tcPr>
            <w:tcW w:w="3129" w:type="dxa"/>
            <w:vAlign w:val="top"/>
          </w:tcPr>
          <w:p w14:paraId="5E6C6691">
            <w:pPr>
              <w:rPr>
                <w:rFonts w:ascii="Arial"/>
                <w:sz w:val="21"/>
              </w:rPr>
            </w:pPr>
          </w:p>
        </w:tc>
        <w:tc>
          <w:tcPr>
            <w:tcW w:w="1078" w:type="dxa"/>
            <w:vAlign w:val="top"/>
          </w:tcPr>
          <w:p w14:paraId="73AAE13A">
            <w:pPr>
              <w:rPr>
                <w:rFonts w:ascii="Arial"/>
                <w:sz w:val="21"/>
              </w:rPr>
            </w:pPr>
          </w:p>
        </w:tc>
        <w:tc>
          <w:tcPr>
            <w:tcW w:w="1893" w:type="dxa"/>
            <w:vAlign w:val="top"/>
          </w:tcPr>
          <w:p w14:paraId="68D0A40D">
            <w:pPr>
              <w:rPr>
                <w:rFonts w:ascii="Arial"/>
                <w:sz w:val="21"/>
              </w:rPr>
            </w:pPr>
          </w:p>
        </w:tc>
        <w:tc>
          <w:tcPr>
            <w:tcW w:w="1903" w:type="dxa"/>
            <w:tcBorders>
              <w:right w:val="single" w:color="000000" w:sz="6" w:space="0"/>
            </w:tcBorders>
            <w:vAlign w:val="top"/>
          </w:tcPr>
          <w:p w14:paraId="3593E197">
            <w:pPr>
              <w:rPr>
                <w:rFonts w:ascii="Arial"/>
                <w:sz w:val="21"/>
              </w:rPr>
            </w:pPr>
          </w:p>
        </w:tc>
      </w:tr>
      <w:tr w14:paraId="212CF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006" w:type="dxa"/>
            <w:tcBorders>
              <w:left w:val="single" w:color="000000" w:sz="6" w:space="0"/>
            </w:tcBorders>
            <w:vAlign w:val="top"/>
          </w:tcPr>
          <w:p w14:paraId="1353C36F">
            <w:pPr>
              <w:rPr>
                <w:rFonts w:ascii="Arial"/>
                <w:sz w:val="21"/>
              </w:rPr>
            </w:pPr>
          </w:p>
        </w:tc>
        <w:tc>
          <w:tcPr>
            <w:tcW w:w="3129" w:type="dxa"/>
            <w:vAlign w:val="top"/>
          </w:tcPr>
          <w:p w14:paraId="72212AD6">
            <w:pPr>
              <w:rPr>
                <w:rFonts w:ascii="Arial"/>
                <w:sz w:val="21"/>
              </w:rPr>
            </w:pPr>
          </w:p>
        </w:tc>
        <w:tc>
          <w:tcPr>
            <w:tcW w:w="1078" w:type="dxa"/>
            <w:vAlign w:val="top"/>
          </w:tcPr>
          <w:p w14:paraId="0D0ACF11">
            <w:pPr>
              <w:rPr>
                <w:rFonts w:ascii="Arial"/>
                <w:sz w:val="21"/>
              </w:rPr>
            </w:pPr>
          </w:p>
        </w:tc>
        <w:tc>
          <w:tcPr>
            <w:tcW w:w="1893" w:type="dxa"/>
            <w:vAlign w:val="top"/>
          </w:tcPr>
          <w:p w14:paraId="181F4647">
            <w:pPr>
              <w:rPr>
                <w:rFonts w:ascii="Arial"/>
                <w:sz w:val="21"/>
              </w:rPr>
            </w:pPr>
          </w:p>
        </w:tc>
        <w:tc>
          <w:tcPr>
            <w:tcW w:w="1903" w:type="dxa"/>
            <w:tcBorders>
              <w:right w:val="single" w:color="000000" w:sz="6" w:space="0"/>
            </w:tcBorders>
            <w:vAlign w:val="top"/>
          </w:tcPr>
          <w:p w14:paraId="177C5C4B">
            <w:pPr>
              <w:rPr>
                <w:rFonts w:ascii="Arial"/>
                <w:sz w:val="21"/>
              </w:rPr>
            </w:pPr>
          </w:p>
        </w:tc>
      </w:tr>
      <w:tr w14:paraId="7315C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1BC7B23E">
            <w:pPr>
              <w:rPr>
                <w:rFonts w:ascii="Arial"/>
                <w:sz w:val="21"/>
              </w:rPr>
            </w:pPr>
          </w:p>
        </w:tc>
        <w:tc>
          <w:tcPr>
            <w:tcW w:w="3129" w:type="dxa"/>
            <w:vAlign w:val="top"/>
          </w:tcPr>
          <w:p w14:paraId="6001AAFC">
            <w:pPr>
              <w:rPr>
                <w:rFonts w:ascii="Arial"/>
                <w:sz w:val="21"/>
              </w:rPr>
            </w:pPr>
          </w:p>
        </w:tc>
        <w:tc>
          <w:tcPr>
            <w:tcW w:w="1078" w:type="dxa"/>
            <w:vAlign w:val="top"/>
          </w:tcPr>
          <w:p w14:paraId="74189DBB">
            <w:pPr>
              <w:rPr>
                <w:rFonts w:ascii="Arial"/>
                <w:sz w:val="21"/>
              </w:rPr>
            </w:pPr>
          </w:p>
        </w:tc>
        <w:tc>
          <w:tcPr>
            <w:tcW w:w="1893" w:type="dxa"/>
            <w:vAlign w:val="top"/>
          </w:tcPr>
          <w:p w14:paraId="13AA9E73">
            <w:pPr>
              <w:rPr>
                <w:rFonts w:ascii="Arial"/>
                <w:sz w:val="21"/>
              </w:rPr>
            </w:pPr>
          </w:p>
        </w:tc>
        <w:tc>
          <w:tcPr>
            <w:tcW w:w="1903" w:type="dxa"/>
            <w:tcBorders>
              <w:right w:val="single" w:color="000000" w:sz="6" w:space="0"/>
            </w:tcBorders>
            <w:vAlign w:val="top"/>
          </w:tcPr>
          <w:p w14:paraId="314C8B7C">
            <w:pPr>
              <w:rPr>
                <w:rFonts w:ascii="Arial"/>
                <w:sz w:val="21"/>
              </w:rPr>
            </w:pPr>
          </w:p>
        </w:tc>
      </w:tr>
      <w:tr w14:paraId="0A893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37D81A5F">
            <w:pPr>
              <w:rPr>
                <w:rFonts w:ascii="Arial"/>
                <w:sz w:val="21"/>
              </w:rPr>
            </w:pPr>
          </w:p>
        </w:tc>
        <w:tc>
          <w:tcPr>
            <w:tcW w:w="3129" w:type="dxa"/>
            <w:vAlign w:val="top"/>
          </w:tcPr>
          <w:p w14:paraId="2723CE35">
            <w:pPr>
              <w:rPr>
                <w:rFonts w:ascii="Arial"/>
                <w:sz w:val="21"/>
              </w:rPr>
            </w:pPr>
          </w:p>
        </w:tc>
        <w:tc>
          <w:tcPr>
            <w:tcW w:w="1078" w:type="dxa"/>
            <w:vAlign w:val="top"/>
          </w:tcPr>
          <w:p w14:paraId="763D57E3">
            <w:pPr>
              <w:rPr>
                <w:rFonts w:ascii="Arial"/>
                <w:sz w:val="21"/>
              </w:rPr>
            </w:pPr>
          </w:p>
        </w:tc>
        <w:tc>
          <w:tcPr>
            <w:tcW w:w="1893" w:type="dxa"/>
            <w:vAlign w:val="top"/>
          </w:tcPr>
          <w:p w14:paraId="152D4BFF">
            <w:pPr>
              <w:rPr>
                <w:rFonts w:ascii="Arial"/>
                <w:sz w:val="21"/>
              </w:rPr>
            </w:pPr>
          </w:p>
        </w:tc>
        <w:tc>
          <w:tcPr>
            <w:tcW w:w="1903" w:type="dxa"/>
            <w:tcBorders>
              <w:right w:val="single" w:color="000000" w:sz="6" w:space="0"/>
            </w:tcBorders>
            <w:vAlign w:val="top"/>
          </w:tcPr>
          <w:p w14:paraId="1B9F6D97">
            <w:pPr>
              <w:rPr>
                <w:rFonts w:ascii="Arial"/>
                <w:sz w:val="21"/>
              </w:rPr>
            </w:pPr>
          </w:p>
        </w:tc>
      </w:tr>
      <w:tr w14:paraId="5C73B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3DD5A1AE">
            <w:pPr>
              <w:rPr>
                <w:rFonts w:ascii="Arial"/>
                <w:sz w:val="21"/>
              </w:rPr>
            </w:pPr>
          </w:p>
        </w:tc>
        <w:tc>
          <w:tcPr>
            <w:tcW w:w="3129" w:type="dxa"/>
            <w:vAlign w:val="top"/>
          </w:tcPr>
          <w:p w14:paraId="361600E7">
            <w:pPr>
              <w:rPr>
                <w:rFonts w:ascii="Arial"/>
                <w:sz w:val="21"/>
              </w:rPr>
            </w:pPr>
          </w:p>
        </w:tc>
        <w:tc>
          <w:tcPr>
            <w:tcW w:w="1078" w:type="dxa"/>
            <w:vAlign w:val="top"/>
          </w:tcPr>
          <w:p w14:paraId="7B93F2E4">
            <w:pPr>
              <w:rPr>
                <w:rFonts w:ascii="Arial"/>
                <w:sz w:val="21"/>
              </w:rPr>
            </w:pPr>
          </w:p>
        </w:tc>
        <w:tc>
          <w:tcPr>
            <w:tcW w:w="1893" w:type="dxa"/>
            <w:vAlign w:val="top"/>
          </w:tcPr>
          <w:p w14:paraId="06648028">
            <w:pPr>
              <w:rPr>
                <w:rFonts w:ascii="Arial"/>
                <w:sz w:val="21"/>
              </w:rPr>
            </w:pPr>
          </w:p>
        </w:tc>
        <w:tc>
          <w:tcPr>
            <w:tcW w:w="1903" w:type="dxa"/>
            <w:tcBorders>
              <w:right w:val="single" w:color="000000" w:sz="6" w:space="0"/>
            </w:tcBorders>
            <w:vAlign w:val="top"/>
          </w:tcPr>
          <w:p w14:paraId="54A934B6">
            <w:pPr>
              <w:rPr>
                <w:rFonts w:ascii="Arial"/>
                <w:sz w:val="21"/>
              </w:rPr>
            </w:pPr>
          </w:p>
        </w:tc>
      </w:tr>
      <w:tr w14:paraId="5E8BA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95967B4">
            <w:pPr>
              <w:rPr>
                <w:rFonts w:ascii="Arial"/>
                <w:sz w:val="21"/>
              </w:rPr>
            </w:pPr>
          </w:p>
        </w:tc>
        <w:tc>
          <w:tcPr>
            <w:tcW w:w="3129" w:type="dxa"/>
            <w:vAlign w:val="top"/>
          </w:tcPr>
          <w:p w14:paraId="29F960A0">
            <w:pPr>
              <w:rPr>
                <w:rFonts w:ascii="Arial"/>
                <w:sz w:val="21"/>
              </w:rPr>
            </w:pPr>
          </w:p>
        </w:tc>
        <w:tc>
          <w:tcPr>
            <w:tcW w:w="1078" w:type="dxa"/>
            <w:vAlign w:val="top"/>
          </w:tcPr>
          <w:p w14:paraId="29A7B7C3">
            <w:pPr>
              <w:rPr>
                <w:rFonts w:ascii="Arial"/>
                <w:sz w:val="21"/>
              </w:rPr>
            </w:pPr>
          </w:p>
        </w:tc>
        <w:tc>
          <w:tcPr>
            <w:tcW w:w="1893" w:type="dxa"/>
            <w:vAlign w:val="top"/>
          </w:tcPr>
          <w:p w14:paraId="3CD0B02C">
            <w:pPr>
              <w:rPr>
                <w:rFonts w:ascii="Arial"/>
                <w:sz w:val="21"/>
              </w:rPr>
            </w:pPr>
          </w:p>
        </w:tc>
        <w:tc>
          <w:tcPr>
            <w:tcW w:w="1903" w:type="dxa"/>
            <w:tcBorders>
              <w:right w:val="single" w:color="000000" w:sz="6" w:space="0"/>
            </w:tcBorders>
            <w:vAlign w:val="top"/>
          </w:tcPr>
          <w:p w14:paraId="14CEB96E">
            <w:pPr>
              <w:rPr>
                <w:rFonts w:ascii="Arial"/>
                <w:sz w:val="21"/>
              </w:rPr>
            </w:pPr>
          </w:p>
        </w:tc>
      </w:tr>
      <w:tr w14:paraId="0E125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6A7E3D02">
            <w:pPr>
              <w:rPr>
                <w:rFonts w:ascii="Arial"/>
                <w:sz w:val="21"/>
              </w:rPr>
            </w:pPr>
          </w:p>
        </w:tc>
        <w:tc>
          <w:tcPr>
            <w:tcW w:w="3129" w:type="dxa"/>
            <w:vAlign w:val="top"/>
          </w:tcPr>
          <w:p w14:paraId="61EA3D3E">
            <w:pPr>
              <w:rPr>
                <w:rFonts w:ascii="Arial"/>
                <w:sz w:val="21"/>
              </w:rPr>
            </w:pPr>
          </w:p>
        </w:tc>
        <w:tc>
          <w:tcPr>
            <w:tcW w:w="1078" w:type="dxa"/>
            <w:vAlign w:val="top"/>
          </w:tcPr>
          <w:p w14:paraId="01C514D7">
            <w:pPr>
              <w:rPr>
                <w:rFonts w:ascii="Arial"/>
                <w:sz w:val="21"/>
              </w:rPr>
            </w:pPr>
          </w:p>
        </w:tc>
        <w:tc>
          <w:tcPr>
            <w:tcW w:w="1893" w:type="dxa"/>
            <w:vAlign w:val="top"/>
          </w:tcPr>
          <w:p w14:paraId="6EE2D5F3">
            <w:pPr>
              <w:rPr>
                <w:rFonts w:ascii="Arial"/>
                <w:sz w:val="21"/>
              </w:rPr>
            </w:pPr>
          </w:p>
        </w:tc>
        <w:tc>
          <w:tcPr>
            <w:tcW w:w="1903" w:type="dxa"/>
            <w:tcBorders>
              <w:right w:val="single" w:color="000000" w:sz="6" w:space="0"/>
            </w:tcBorders>
            <w:vAlign w:val="top"/>
          </w:tcPr>
          <w:p w14:paraId="407B6B78">
            <w:pPr>
              <w:rPr>
                <w:rFonts w:ascii="Arial"/>
                <w:sz w:val="21"/>
              </w:rPr>
            </w:pPr>
          </w:p>
        </w:tc>
      </w:tr>
      <w:tr w14:paraId="611E7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45E86EC3">
            <w:pPr>
              <w:rPr>
                <w:rFonts w:ascii="Arial"/>
                <w:sz w:val="21"/>
              </w:rPr>
            </w:pPr>
          </w:p>
        </w:tc>
        <w:tc>
          <w:tcPr>
            <w:tcW w:w="3129" w:type="dxa"/>
            <w:vAlign w:val="top"/>
          </w:tcPr>
          <w:p w14:paraId="0A5E2C64">
            <w:pPr>
              <w:rPr>
                <w:rFonts w:ascii="Arial"/>
                <w:sz w:val="21"/>
              </w:rPr>
            </w:pPr>
          </w:p>
        </w:tc>
        <w:tc>
          <w:tcPr>
            <w:tcW w:w="1078" w:type="dxa"/>
            <w:vAlign w:val="top"/>
          </w:tcPr>
          <w:p w14:paraId="3A9F90E3">
            <w:pPr>
              <w:rPr>
                <w:rFonts w:ascii="Arial"/>
                <w:sz w:val="21"/>
              </w:rPr>
            </w:pPr>
          </w:p>
        </w:tc>
        <w:tc>
          <w:tcPr>
            <w:tcW w:w="1893" w:type="dxa"/>
            <w:vAlign w:val="top"/>
          </w:tcPr>
          <w:p w14:paraId="6D7AFD78">
            <w:pPr>
              <w:rPr>
                <w:rFonts w:ascii="Arial"/>
                <w:sz w:val="21"/>
              </w:rPr>
            </w:pPr>
          </w:p>
        </w:tc>
        <w:tc>
          <w:tcPr>
            <w:tcW w:w="1903" w:type="dxa"/>
            <w:tcBorders>
              <w:right w:val="single" w:color="000000" w:sz="6" w:space="0"/>
            </w:tcBorders>
            <w:vAlign w:val="top"/>
          </w:tcPr>
          <w:p w14:paraId="05D0ADC8">
            <w:pPr>
              <w:rPr>
                <w:rFonts w:ascii="Arial"/>
                <w:sz w:val="21"/>
              </w:rPr>
            </w:pPr>
          </w:p>
        </w:tc>
      </w:tr>
      <w:tr w14:paraId="54C7F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6CCE5B25">
            <w:pPr>
              <w:rPr>
                <w:rFonts w:ascii="Arial"/>
                <w:sz w:val="21"/>
              </w:rPr>
            </w:pPr>
          </w:p>
        </w:tc>
        <w:tc>
          <w:tcPr>
            <w:tcW w:w="3129" w:type="dxa"/>
            <w:vAlign w:val="top"/>
          </w:tcPr>
          <w:p w14:paraId="110771BF">
            <w:pPr>
              <w:rPr>
                <w:rFonts w:ascii="Arial"/>
                <w:sz w:val="21"/>
              </w:rPr>
            </w:pPr>
          </w:p>
        </w:tc>
        <w:tc>
          <w:tcPr>
            <w:tcW w:w="1078" w:type="dxa"/>
            <w:vAlign w:val="top"/>
          </w:tcPr>
          <w:p w14:paraId="5CDDC37A">
            <w:pPr>
              <w:rPr>
                <w:rFonts w:ascii="Arial"/>
                <w:sz w:val="21"/>
              </w:rPr>
            </w:pPr>
          </w:p>
        </w:tc>
        <w:tc>
          <w:tcPr>
            <w:tcW w:w="1893" w:type="dxa"/>
            <w:vAlign w:val="top"/>
          </w:tcPr>
          <w:p w14:paraId="58362C96">
            <w:pPr>
              <w:rPr>
                <w:rFonts w:ascii="Arial"/>
                <w:sz w:val="21"/>
              </w:rPr>
            </w:pPr>
          </w:p>
        </w:tc>
        <w:tc>
          <w:tcPr>
            <w:tcW w:w="1903" w:type="dxa"/>
            <w:tcBorders>
              <w:right w:val="single" w:color="000000" w:sz="6" w:space="0"/>
            </w:tcBorders>
            <w:vAlign w:val="top"/>
          </w:tcPr>
          <w:p w14:paraId="50A9F1BC">
            <w:pPr>
              <w:rPr>
                <w:rFonts w:ascii="Arial"/>
                <w:sz w:val="21"/>
              </w:rPr>
            </w:pPr>
          </w:p>
        </w:tc>
      </w:tr>
      <w:tr w14:paraId="33285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5D58280">
            <w:pPr>
              <w:rPr>
                <w:rFonts w:ascii="Arial"/>
                <w:sz w:val="21"/>
              </w:rPr>
            </w:pPr>
          </w:p>
        </w:tc>
        <w:tc>
          <w:tcPr>
            <w:tcW w:w="3129" w:type="dxa"/>
            <w:vAlign w:val="top"/>
          </w:tcPr>
          <w:p w14:paraId="6D0DA5F0">
            <w:pPr>
              <w:rPr>
                <w:rFonts w:ascii="Arial"/>
                <w:sz w:val="21"/>
              </w:rPr>
            </w:pPr>
          </w:p>
        </w:tc>
        <w:tc>
          <w:tcPr>
            <w:tcW w:w="1078" w:type="dxa"/>
            <w:vAlign w:val="top"/>
          </w:tcPr>
          <w:p w14:paraId="1E8AB36A">
            <w:pPr>
              <w:rPr>
                <w:rFonts w:ascii="Arial"/>
                <w:sz w:val="21"/>
              </w:rPr>
            </w:pPr>
          </w:p>
        </w:tc>
        <w:tc>
          <w:tcPr>
            <w:tcW w:w="1893" w:type="dxa"/>
            <w:vAlign w:val="top"/>
          </w:tcPr>
          <w:p w14:paraId="27C3BEBE">
            <w:pPr>
              <w:rPr>
                <w:rFonts w:ascii="Arial"/>
                <w:sz w:val="21"/>
              </w:rPr>
            </w:pPr>
          </w:p>
        </w:tc>
        <w:tc>
          <w:tcPr>
            <w:tcW w:w="1903" w:type="dxa"/>
            <w:tcBorders>
              <w:right w:val="single" w:color="000000" w:sz="6" w:space="0"/>
            </w:tcBorders>
            <w:vAlign w:val="top"/>
          </w:tcPr>
          <w:p w14:paraId="1165A62C">
            <w:pPr>
              <w:rPr>
                <w:rFonts w:ascii="Arial"/>
                <w:sz w:val="21"/>
              </w:rPr>
            </w:pPr>
          </w:p>
        </w:tc>
      </w:tr>
      <w:tr w14:paraId="0004B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2379D5A">
            <w:pPr>
              <w:rPr>
                <w:rFonts w:ascii="Arial"/>
                <w:sz w:val="21"/>
              </w:rPr>
            </w:pPr>
          </w:p>
        </w:tc>
        <w:tc>
          <w:tcPr>
            <w:tcW w:w="3129" w:type="dxa"/>
            <w:vAlign w:val="top"/>
          </w:tcPr>
          <w:p w14:paraId="6F9EC86A">
            <w:pPr>
              <w:rPr>
                <w:rFonts w:ascii="Arial"/>
                <w:sz w:val="21"/>
              </w:rPr>
            </w:pPr>
          </w:p>
        </w:tc>
        <w:tc>
          <w:tcPr>
            <w:tcW w:w="1078" w:type="dxa"/>
            <w:vAlign w:val="top"/>
          </w:tcPr>
          <w:p w14:paraId="6DF406DC">
            <w:pPr>
              <w:rPr>
                <w:rFonts w:ascii="Arial"/>
                <w:sz w:val="21"/>
              </w:rPr>
            </w:pPr>
          </w:p>
        </w:tc>
        <w:tc>
          <w:tcPr>
            <w:tcW w:w="1893" w:type="dxa"/>
            <w:vAlign w:val="top"/>
          </w:tcPr>
          <w:p w14:paraId="2CA6A3A8">
            <w:pPr>
              <w:rPr>
                <w:rFonts w:ascii="Arial"/>
                <w:sz w:val="21"/>
              </w:rPr>
            </w:pPr>
          </w:p>
        </w:tc>
        <w:tc>
          <w:tcPr>
            <w:tcW w:w="1903" w:type="dxa"/>
            <w:tcBorders>
              <w:right w:val="single" w:color="000000" w:sz="6" w:space="0"/>
            </w:tcBorders>
            <w:vAlign w:val="top"/>
          </w:tcPr>
          <w:p w14:paraId="78452FB4">
            <w:pPr>
              <w:rPr>
                <w:rFonts w:ascii="Arial"/>
                <w:sz w:val="21"/>
              </w:rPr>
            </w:pPr>
          </w:p>
        </w:tc>
      </w:tr>
      <w:tr w14:paraId="71ADC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6063BEF4">
            <w:pPr>
              <w:rPr>
                <w:rFonts w:ascii="Arial"/>
                <w:sz w:val="21"/>
              </w:rPr>
            </w:pPr>
          </w:p>
        </w:tc>
        <w:tc>
          <w:tcPr>
            <w:tcW w:w="3129" w:type="dxa"/>
            <w:vAlign w:val="top"/>
          </w:tcPr>
          <w:p w14:paraId="7E4A520B">
            <w:pPr>
              <w:rPr>
                <w:rFonts w:ascii="Arial"/>
                <w:sz w:val="21"/>
              </w:rPr>
            </w:pPr>
          </w:p>
        </w:tc>
        <w:tc>
          <w:tcPr>
            <w:tcW w:w="1078" w:type="dxa"/>
            <w:vAlign w:val="top"/>
          </w:tcPr>
          <w:p w14:paraId="23062E79">
            <w:pPr>
              <w:rPr>
                <w:rFonts w:ascii="Arial"/>
                <w:sz w:val="21"/>
              </w:rPr>
            </w:pPr>
          </w:p>
        </w:tc>
        <w:tc>
          <w:tcPr>
            <w:tcW w:w="1893" w:type="dxa"/>
            <w:vAlign w:val="top"/>
          </w:tcPr>
          <w:p w14:paraId="5CCD9D66">
            <w:pPr>
              <w:rPr>
                <w:rFonts w:ascii="Arial"/>
                <w:sz w:val="21"/>
              </w:rPr>
            </w:pPr>
          </w:p>
        </w:tc>
        <w:tc>
          <w:tcPr>
            <w:tcW w:w="1903" w:type="dxa"/>
            <w:tcBorders>
              <w:right w:val="single" w:color="000000" w:sz="6" w:space="0"/>
            </w:tcBorders>
            <w:vAlign w:val="top"/>
          </w:tcPr>
          <w:p w14:paraId="583F5CD6">
            <w:pPr>
              <w:rPr>
                <w:rFonts w:ascii="Arial"/>
                <w:sz w:val="21"/>
              </w:rPr>
            </w:pPr>
          </w:p>
        </w:tc>
      </w:tr>
      <w:tr w14:paraId="38A38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078B45C1">
            <w:pPr>
              <w:rPr>
                <w:rFonts w:ascii="Arial"/>
                <w:sz w:val="21"/>
              </w:rPr>
            </w:pPr>
          </w:p>
        </w:tc>
        <w:tc>
          <w:tcPr>
            <w:tcW w:w="3129" w:type="dxa"/>
            <w:vAlign w:val="top"/>
          </w:tcPr>
          <w:p w14:paraId="73CC08F5">
            <w:pPr>
              <w:rPr>
                <w:rFonts w:ascii="Arial"/>
                <w:sz w:val="21"/>
              </w:rPr>
            </w:pPr>
          </w:p>
        </w:tc>
        <w:tc>
          <w:tcPr>
            <w:tcW w:w="1078" w:type="dxa"/>
            <w:vAlign w:val="top"/>
          </w:tcPr>
          <w:p w14:paraId="60285294">
            <w:pPr>
              <w:rPr>
                <w:rFonts w:ascii="Arial"/>
                <w:sz w:val="21"/>
              </w:rPr>
            </w:pPr>
          </w:p>
        </w:tc>
        <w:tc>
          <w:tcPr>
            <w:tcW w:w="1893" w:type="dxa"/>
            <w:vAlign w:val="top"/>
          </w:tcPr>
          <w:p w14:paraId="00A2B378">
            <w:pPr>
              <w:rPr>
                <w:rFonts w:ascii="Arial"/>
                <w:sz w:val="21"/>
              </w:rPr>
            </w:pPr>
          </w:p>
        </w:tc>
        <w:tc>
          <w:tcPr>
            <w:tcW w:w="1903" w:type="dxa"/>
            <w:tcBorders>
              <w:right w:val="single" w:color="000000" w:sz="6" w:space="0"/>
            </w:tcBorders>
            <w:vAlign w:val="top"/>
          </w:tcPr>
          <w:p w14:paraId="639EA618">
            <w:pPr>
              <w:rPr>
                <w:rFonts w:ascii="Arial"/>
                <w:sz w:val="21"/>
              </w:rPr>
            </w:pPr>
          </w:p>
        </w:tc>
      </w:tr>
      <w:tr w14:paraId="78BF3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135217F3">
            <w:pPr>
              <w:rPr>
                <w:rFonts w:ascii="Arial"/>
                <w:sz w:val="21"/>
              </w:rPr>
            </w:pPr>
          </w:p>
        </w:tc>
        <w:tc>
          <w:tcPr>
            <w:tcW w:w="3129" w:type="dxa"/>
            <w:vAlign w:val="top"/>
          </w:tcPr>
          <w:p w14:paraId="618685EF">
            <w:pPr>
              <w:rPr>
                <w:rFonts w:ascii="Arial"/>
                <w:sz w:val="21"/>
              </w:rPr>
            </w:pPr>
          </w:p>
        </w:tc>
        <w:tc>
          <w:tcPr>
            <w:tcW w:w="1078" w:type="dxa"/>
            <w:vAlign w:val="top"/>
          </w:tcPr>
          <w:p w14:paraId="7F18338E">
            <w:pPr>
              <w:rPr>
                <w:rFonts w:ascii="Arial"/>
                <w:sz w:val="21"/>
              </w:rPr>
            </w:pPr>
          </w:p>
        </w:tc>
        <w:tc>
          <w:tcPr>
            <w:tcW w:w="1893" w:type="dxa"/>
            <w:vAlign w:val="top"/>
          </w:tcPr>
          <w:p w14:paraId="078702B6">
            <w:pPr>
              <w:rPr>
                <w:rFonts w:ascii="Arial"/>
                <w:sz w:val="21"/>
              </w:rPr>
            </w:pPr>
          </w:p>
        </w:tc>
        <w:tc>
          <w:tcPr>
            <w:tcW w:w="1903" w:type="dxa"/>
            <w:tcBorders>
              <w:right w:val="single" w:color="000000" w:sz="6" w:space="0"/>
            </w:tcBorders>
            <w:vAlign w:val="top"/>
          </w:tcPr>
          <w:p w14:paraId="2A605EFA">
            <w:pPr>
              <w:rPr>
                <w:rFonts w:ascii="Arial"/>
                <w:sz w:val="21"/>
              </w:rPr>
            </w:pPr>
          </w:p>
        </w:tc>
      </w:tr>
      <w:tr w14:paraId="5D287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595EFA57">
            <w:pPr>
              <w:rPr>
                <w:rFonts w:ascii="Arial"/>
                <w:sz w:val="21"/>
              </w:rPr>
            </w:pPr>
          </w:p>
        </w:tc>
        <w:tc>
          <w:tcPr>
            <w:tcW w:w="3129" w:type="dxa"/>
            <w:vAlign w:val="top"/>
          </w:tcPr>
          <w:p w14:paraId="7E69D4C9">
            <w:pPr>
              <w:rPr>
                <w:rFonts w:ascii="Arial"/>
                <w:sz w:val="21"/>
              </w:rPr>
            </w:pPr>
          </w:p>
        </w:tc>
        <w:tc>
          <w:tcPr>
            <w:tcW w:w="1078" w:type="dxa"/>
            <w:vAlign w:val="top"/>
          </w:tcPr>
          <w:p w14:paraId="4B09D5A8">
            <w:pPr>
              <w:rPr>
                <w:rFonts w:ascii="Arial"/>
                <w:sz w:val="21"/>
              </w:rPr>
            </w:pPr>
          </w:p>
        </w:tc>
        <w:tc>
          <w:tcPr>
            <w:tcW w:w="1893" w:type="dxa"/>
            <w:vAlign w:val="top"/>
          </w:tcPr>
          <w:p w14:paraId="47F4ECE2">
            <w:pPr>
              <w:rPr>
                <w:rFonts w:ascii="Arial"/>
                <w:sz w:val="21"/>
              </w:rPr>
            </w:pPr>
          </w:p>
        </w:tc>
        <w:tc>
          <w:tcPr>
            <w:tcW w:w="1903" w:type="dxa"/>
            <w:tcBorders>
              <w:right w:val="single" w:color="000000" w:sz="6" w:space="0"/>
            </w:tcBorders>
            <w:vAlign w:val="top"/>
          </w:tcPr>
          <w:p w14:paraId="08FB660A">
            <w:pPr>
              <w:rPr>
                <w:rFonts w:ascii="Arial"/>
                <w:sz w:val="21"/>
              </w:rPr>
            </w:pPr>
          </w:p>
        </w:tc>
      </w:tr>
      <w:tr w14:paraId="39A0D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55C7FF36">
            <w:pPr>
              <w:rPr>
                <w:rFonts w:ascii="Arial"/>
                <w:sz w:val="21"/>
              </w:rPr>
            </w:pPr>
          </w:p>
        </w:tc>
        <w:tc>
          <w:tcPr>
            <w:tcW w:w="3129" w:type="dxa"/>
            <w:vAlign w:val="top"/>
          </w:tcPr>
          <w:p w14:paraId="1DDB500A">
            <w:pPr>
              <w:rPr>
                <w:rFonts w:ascii="Arial"/>
                <w:sz w:val="21"/>
              </w:rPr>
            </w:pPr>
          </w:p>
        </w:tc>
        <w:tc>
          <w:tcPr>
            <w:tcW w:w="1078" w:type="dxa"/>
            <w:vAlign w:val="top"/>
          </w:tcPr>
          <w:p w14:paraId="62A25D62">
            <w:pPr>
              <w:rPr>
                <w:rFonts w:ascii="Arial"/>
                <w:sz w:val="21"/>
              </w:rPr>
            </w:pPr>
          </w:p>
        </w:tc>
        <w:tc>
          <w:tcPr>
            <w:tcW w:w="1893" w:type="dxa"/>
            <w:vAlign w:val="top"/>
          </w:tcPr>
          <w:p w14:paraId="2A1749F0">
            <w:pPr>
              <w:rPr>
                <w:rFonts w:ascii="Arial"/>
                <w:sz w:val="21"/>
              </w:rPr>
            </w:pPr>
          </w:p>
        </w:tc>
        <w:tc>
          <w:tcPr>
            <w:tcW w:w="1903" w:type="dxa"/>
            <w:tcBorders>
              <w:right w:val="single" w:color="000000" w:sz="6" w:space="0"/>
            </w:tcBorders>
            <w:vAlign w:val="top"/>
          </w:tcPr>
          <w:p w14:paraId="56390E02">
            <w:pPr>
              <w:rPr>
                <w:rFonts w:ascii="Arial"/>
                <w:sz w:val="21"/>
              </w:rPr>
            </w:pPr>
          </w:p>
        </w:tc>
      </w:tr>
      <w:tr w14:paraId="0347C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5B03AF8C">
            <w:pPr>
              <w:rPr>
                <w:rFonts w:ascii="Arial"/>
                <w:sz w:val="21"/>
              </w:rPr>
            </w:pPr>
          </w:p>
        </w:tc>
        <w:tc>
          <w:tcPr>
            <w:tcW w:w="3129" w:type="dxa"/>
            <w:vAlign w:val="top"/>
          </w:tcPr>
          <w:p w14:paraId="3120DC0B">
            <w:pPr>
              <w:rPr>
                <w:rFonts w:ascii="Arial"/>
                <w:sz w:val="21"/>
              </w:rPr>
            </w:pPr>
          </w:p>
        </w:tc>
        <w:tc>
          <w:tcPr>
            <w:tcW w:w="1078" w:type="dxa"/>
            <w:vAlign w:val="top"/>
          </w:tcPr>
          <w:p w14:paraId="03B8465A">
            <w:pPr>
              <w:rPr>
                <w:rFonts w:ascii="Arial"/>
                <w:sz w:val="21"/>
              </w:rPr>
            </w:pPr>
          </w:p>
        </w:tc>
        <w:tc>
          <w:tcPr>
            <w:tcW w:w="1893" w:type="dxa"/>
            <w:vAlign w:val="top"/>
          </w:tcPr>
          <w:p w14:paraId="6A47E85D">
            <w:pPr>
              <w:rPr>
                <w:rFonts w:ascii="Arial"/>
                <w:sz w:val="21"/>
              </w:rPr>
            </w:pPr>
          </w:p>
        </w:tc>
        <w:tc>
          <w:tcPr>
            <w:tcW w:w="1903" w:type="dxa"/>
            <w:tcBorders>
              <w:right w:val="single" w:color="000000" w:sz="6" w:space="0"/>
            </w:tcBorders>
            <w:vAlign w:val="top"/>
          </w:tcPr>
          <w:p w14:paraId="2E03EEC6">
            <w:pPr>
              <w:rPr>
                <w:rFonts w:ascii="Arial"/>
                <w:sz w:val="21"/>
              </w:rPr>
            </w:pPr>
          </w:p>
        </w:tc>
      </w:tr>
      <w:tr w14:paraId="03135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06" w:type="dxa"/>
            <w:tcBorders>
              <w:left w:val="single" w:color="000000" w:sz="6" w:space="0"/>
              <w:bottom w:val="single" w:color="000000" w:sz="6" w:space="0"/>
            </w:tcBorders>
            <w:vAlign w:val="top"/>
          </w:tcPr>
          <w:p w14:paraId="3C97B8CD">
            <w:pPr>
              <w:rPr>
                <w:rFonts w:ascii="Arial"/>
                <w:sz w:val="21"/>
              </w:rPr>
            </w:pPr>
          </w:p>
        </w:tc>
        <w:tc>
          <w:tcPr>
            <w:tcW w:w="3129" w:type="dxa"/>
            <w:tcBorders>
              <w:bottom w:val="single" w:color="000000" w:sz="6" w:space="0"/>
            </w:tcBorders>
            <w:vAlign w:val="top"/>
          </w:tcPr>
          <w:p w14:paraId="0EE339DB">
            <w:pPr>
              <w:rPr>
                <w:rFonts w:ascii="Arial"/>
                <w:sz w:val="21"/>
              </w:rPr>
            </w:pPr>
          </w:p>
        </w:tc>
        <w:tc>
          <w:tcPr>
            <w:tcW w:w="1078" w:type="dxa"/>
            <w:tcBorders>
              <w:bottom w:val="single" w:color="000000" w:sz="6" w:space="0"/>
            </w:tcBorders>
            <w:vAlign w:val="top"/>
          </w:tcPr>
          <w:p w14:paraId="0089134E">
            <w:pPr>
              <w:rPr>
                <w:rFonts w:ascii="Arial"/>
                <w:sz w:val="21"/>
              </w:rPr>
            </w:pPr>
          </w:p>
        </w:tc>
        <w:tc>
          <w:tcPr>
            <w:tcW w:w="1893" w:type="dxa"/>
            <w:tcBorders>
              <w:bottom w:val="single" w:color="000000" w:sz="6" w:space="0"/>
            </w:tcBorders>
            <w:vAlign w:val="top"/>
          </w:tcPr>
          <w:p w14:paraId="55077220">
            <w:pPr>
              <w:rPr>
                <w:rFonts w:ascii="Arial"/>
                <w:sz w:val="21"/>
              </w:rPr>
            </w:pPr>
          </w:p>
        </w:tc>
        <w:tc>
          <w:tcPr>
            <w:tcW w:w="1903" w:type="dxa"/>
            <w:tcBorders>
              <w:bottom w:val="single" w:color="000000" w:sz="6" w:space="0"/>
              <w:right w:val="single" w:color="000000" w:sz="6" w:space="0"/>
            </w:tcBorders>
            <w:vAlign w:val="top"/>
          </w:tcPr>
          <w:p w14:paraId="767ECA84">
            <w:pPr>
              <w:rPr>
                <w:rFonts w:ascii="Arial"/>
                <w:sz w:val="21"/>
              </w:rPr>
            </w:pPr>
          </w:p>
        </w:tc>
      </w:tr>
    </w:tbl>
    <w:p w14:paraId="1FF8A72D">
      <w:pPr>
        <w:pStyle w:val="3"/>
      </w:pPr>
    </w:p>
    <w:p w14:paraId="7F52E8C3">
      <w:pPr>
        <w:sectPr>
          <w:footerReference r:id="rId179" w:type="default"/>
          <w:pgSz w:w="11907" w:h="16841"/>
          <w:pgMar w:top="1247" w:right="1468" w:bottom="1254" w:left="1471" w:header="1134" w:footer="907" w:gutter="0"/>
          <w:pgNumType w:fmt="decimal"/>
          <w:cols w:space="720" w:num="1"/>
        </w:sectPr>
      </w:pPr>
    </w:p>
    <w:p w14:paraId="782665E5">
      <w:pPr>
        <w:spacing w:before="91" w:line="219" w:lineRule="auto"/>
        <w:ind w:left="5025"/>
        <w:rPr>
          <w:rFonts w:ascii="宋体" w:hAnsi="宋体" w:eastAsia="宋体" w:cs="宋体"/>
          <w:sz w:val="28"/>
          <w:szCs w:val="28"/>
        </w:rPr>
      </w:pPr>
      <w:r>
        <w:rPr>
          <w:rFonts w:ascii="宋体" w:hAnsi="宋体" w:eastAsia="宋体" w:cs="宋体"/>
          <w:b/>
          <w:bCs/>
          <w:spacing w:val="-3"/>
          <w:sz w:val="28"/>
          <w:szCs w:val="28"/>
        </w:rPr>
        <w:t>混凝土（砂浆）配合比材料费表</w:t>
      </w:r>
    </w:p>
    <w:p w14:paraId="4F6B1722">
      <w:pPr>
        <w:spacing w:before="205"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p w14:paraId="3CCAF367">
      <w:pPr>
        <w:spacing w:line="143" w:lineRule="exact"/>
      </w:pPr>
    </w:p>
    <w:tbl>
      <w:tblPr>
        <w:tblStyle w:val="13"/>
        <w:tblW w:w="140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1230"/>
        <w:gridCol w:w="837"/>
        <w:gridCol w:w="810"/>
        <w:gridCol w:w="868"/>
        <w:gridCol w:w="1342"/>
        <w:gridCol w:w="1242"/>
        <w:gridCol w:w="1163"/>
        <w:gridCol w:w="1187"/>
        <w:gridCol w:w="995"/>
        <w:gridCol w:w="1311"/>
        <w:gridCol w:w="1316"/>
        <w:gridCol w:w="1062"/>
      </w:tblGrid>
      <w:tr w14:paraId="4D151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42" w:type="dxa"/>
            <w:vMerge w:val="restart"/>
            <w:tcBorders>
              <w:top w:val="single" w:color="000000" w:sz="6" w:space="0"/>
              <w:left w:val="single" w:color="000000" w:sz="6" w:space="0"/>
              <w:bottom w:val="nil"/>
            </w:tcBorders>
            <w:textDirection w:val="tbRlV"/>
            <w:vAlign w:val="top"/>
          </w:tcPr>
          <w:p w14:paraId="06591007">
            <w:pPr>
              <w:pStyle w:val="14"/>
              <w:spacing w:before="200" w:line="210" w:lineRule="auto"/>
              <w:ind w:left="710"/>
              <w:rPr>
                <w:sz w:val="24"/>
                <w:szCs w:val="24"/>
              </w:rPr>
            </w:pPr>
            <w:r>
              <w:rPr>
                <w:spacing w:val="34"/>
                <w:sz w:val="24"/>
                <w:szCs w:val="24"/>
              </w:rPr>
              <w:t>序号</w:t>
            </w:r>
          </w:p>
        </w:tc>
        <w:tc>
          <w:tcPr>
            <w:tcW w:w="1230" w:type="dxa"/>
            <w:vMerge w:val="restart"/>
            <w:tcBorders>
              <w:top w:val="single" w:color="000000" w:sz="6" w:space="0"/>
              <w:bottom w:val="nil"/>
            </w:tcBorders>
            <w:vAlign w:val="top"/>
          </w:tcPr>
          <w:p w14:paraId="09056FA9">
            <w:pPr>
              <w:spacing w:line="473" w:lineRule="auto"/>
              <w:rPr>
                <w:rFonts w:ascii="Arial"/>
                <w:sz w:val="21"/>
              </w:rPr>
            </w:pPr>
          </w:p>
          <w:p w14:paraId="1A08E727">
            <w:pPr>
              <w:pStyle w:val="14"/>
              <w:spacing w:before="78" w:line="221" w:lineRule="auto"/>
              <w:ind w:left="257"/>
              <w:rPr>
                <w:sz w:val="24"/>
                <w:szCs w:val="24"/>
              </w:rPr>
            </w:pPr>
            <w:r>
              <w:rPr>
                <w:spacing w:val="-3"/>
                <w:sz w:val="24"/>
                <w:szCs w:val="24"/>
              </w:rPr>
              <w:t>混凝土</w:t>
            </w:r>
          </w:p>
          <w:p w14:paraId="35BEC06E">
            <w:pPr>
              <w:pStyle w:val="14"/>
              <w:spacing w:before="21" w:line="220" w:lineRule="auto"/>
              <w:ind w:left="141"/>
              <w:rPr>
                <w:sz w:val="24"/>
                <w:szCs w:val="24"/>
              </w:rPr>
            </w:pPr>
            <w:r>
              <w:rPr>
                <w:spacing w:val="-6"/>
                <w:sz w:val="24"/>
                <w:szCs w:val="24"/>
              </w:rPr>
              <w:t>（砂浆）</w:t>
            </w:r>
          </w:p>
          <w:p w14:paraId="307E9DC0">
            <w:pPr>
              <w:pStyle w:val="14"/>
              <w:spacing w:before="26" w:line="220" w:lineRule="auto"/>
              <w:ind w:left="140"/>
              <w:rPr>
                <w:sz w:val="24"/>
                <w:szCs w:val="24"/>
              </w:rPr>
            </w:pPr>
            <w:r>
              <w:rPr>
                <w:spacing w:val="-3"/>
                <w:sz w:val="24"/>
                <w:szCs w:val="24"/>
              </w:rPr>
              <w:t>强度等级</w:t>
            </w:r>
          </w:p>
        </w:tc>
        <w:tc>
          <w:tcPr>
            <w:tcW w:w="837" w:type="dxa"/>
            <w:vMerge w:val="restart"/>
            <w:tcBorders>
              <w:top w:val="single" w:color="000000" w:sz="6" w:space="0"/>
              <w:bottom w:val="nil"/>
            </w:tcBorders>
            <w:vAlign w:val="top"/>
          </w:tcPr>
          <w:p w14:paraId="60F9C9C6">
            <w:pPr>
              <w:spacing w:line="472" w:lineRule="auto"/>
              <w:rPr>
                <w:rFonts w:ascii="Arial"/>
                <w:sz w:val="21"/>
              </w:rPr>
            </w:pPr>
          </w:p>
          <w:p w14:paraId="52419047">
            <w:pPr>
              <w:pStyle w:val="14"/>
              <w:spacing w:before="78" w:line="220" w:lineRule="auto"/>
              <w:ind w:left="182"/>
              <w:rPr>
                <w:sz w:val="24"/>
                <w:szCs w:val="24"/>
              </w:rPr>
            </w:pPr>
            <w:r>
              <w:rPr>
                <w:spacing w:val="-4"/>
                <w:sz w:val="24"/>
                <w:szCs w:val="24"/>
              </w:rPr>
              <w:t>水泥</w:t>
            </w:r>
          </w:p>
          <w:p w14:paraId="4C87F382">
            <w:pPr>
              <w:pStyle w:val="14"/>
              <w:spacing w:before="24" w:line="220" w:lineRule="auto"/>
              <w:ind w:left="185"/>
              <w:rPr>
                <w:sz w:val="24"/>
                <w:szCs w:val="24"/>
              </w:rPr>
            </w:pPr>
            <w:r>
              <w:rPr>
                <w:spacing w:val="-4"/>
                <w:sz w:val="24"/>
                <w:szCs w:val="24"/>
              </w:rPr>
              <w:t>强度</w:t>
            </w:r>
          </w:p>
          <w:p w14:paraId="1F61EADE">
            <w:pPr>
              <w:pStyle w:val="14"/>
              <w:spacing w:before="25" w:line="220" w:lineRule="auto"/>
              <w:ind w:left="181"/>
              <w:rPr>
                <w:sz w:val="24"/>
                <w:szCs w:val="24"/>
              </w:rPr>
            </w:pPr>
            <w:r>
              <w:rPr>
                <w:spacing w:val="-3"/>
                <w:sz w:val="24"/>
                <w:szCs w:val="24"/>
              </w:rPr>
              <w:t>等级</w:t>
            </w:r>
          </w:p>
        </w:tc>
        <w:tc>
          <w:tcPr>
            <w:tcW w:w="810" w:type="dxa"/>
            <w:vMerge w:val="restart"/>
            <w:tcBorders>
              <w:top w:val="single" w:color="000000" w:sz="6" w:space="0"/>
              <w:bottom w:val="nil"/>
            </w:tcBorders>
            <w:vAlign w:val="top"/>
          </w:tcPr>
          <w:p w14:paraId="2A4756F4">
            <w:pPr>
              <w:spacing w:line="260" w:lineRule="auto"/>
              <w:rPr>
                <w:rFonts w:ascii="Arial"/>
                <w:sz w:val="21"/>
              </w:rPr>
            </w:pPr>
          </w:p>
          <w:p w14:paraId="3A8D8D52">
            <w:pPr>
              <w:spacing w:line="260" w:lineRule="auto"/>
              <w:rPr>
                <w:rFonts w:ascii="Arial"/>
                <w:sz w:val="21"/>
              </w:rPr>
            </w:pPr>
          </w:p>
          <w:p w14:paraId="7AA7D266">
            <w:pPr>
              <w:spacing w:line="260" w:lineRule="auto"/>
              <w:rPr>
                <w:rFonts w:ascii="Arial"/>
                <w:sz w:val="21"/>
              </w:rPr>
            </w:pPr>
          </w:p>
          <w:p w14:paraId="786FF6FF">
            <w:pPr>
              <w:pStyle w:val="14"/>
              <w:spacing w:before="78" w:line="222" w:lineRule="auto"/>
              <w:ind w:left="171"/>
              <w:rPr>
                <w:sz w:val="24"/>
                <w:szCs w:val="24"/>
              </w:rPr>
            </w:pPr>
            <w:r>
              <w:rPr>
                <w:spacing w:val="-4"/>
                <w:sz w:val="24"/>
                <w:szCs w:val="24"/>
              </w:rPr>
              <w:t>级配</w:t>
            </w:r>
          </w:p>
        </w:tc>
        <w:tc>
          <w:tcPr>
            <w:tcW w:w="868" w:type="dxa"/>
            <w:vMerge w:val="restart"/>
            <w:tcBorders>
              <w:top w:val="single" w:color="000000" w:sz="6" w:space="0"/>
              <w:bottom w:val="nil"/>
            </w:tcBorders>
            <w:vAlign w:val="top"/>
          </w:tcPr>
          <w:p w14:paraId="53F2A570">
            <w:pPr>
              <w:spacing w:line="314" w:lineRule="auto"/>
              <w:rPr>
                <w:rFonts w:ascii="Arial"/>
                <w:sz w:val="21"/>
              </w:rPr>
            </w:pPr>
          </w:p>
          <w:p w14:paraId="78314052">
            <w:pPr>
              <w:spacing w:line="314" w:lineRule="auto"/>
              <w:rPr>
                <w:rFonts w:ascii="Arial"/>
                <w:sz w:val="21"/>
              </w:rPr>
            </w:pPr>
          </w:p>
          <w:p w14:paraId="2A09BF88">
            <w:pPr>
              <w:pStyle w:val="14"/>
              <w:spacing w:before="78" w:line="246" w:lineRule="auto"/>
              <w:ind w:left="343" w:right="194" w:hanging="143"/>
              <w:rPr>
                <w:sz w:val="24"/>
                <w:szCs w:val="24"/>
              </w:rPr>
            </w:pPr>
            <w:r>
              <w:rPr>
                <w:spacing w:val="-7"/>
                <w:sz w:val="24"/>
                <w:szCs w:val="24"/>
              </w:rPr>
              <w:t>水灰</w:t>
            </w:r>
            <w:r>
              <w:rPr>
                <w:sz w:val="24"/>
                <w:szCs w:val="24"/>
              </w:rPr>
              <w:t xml:space="preserve"> 比</w:t>
            </w:r>
          </w:p>
        </w:tc>
        <w:tc>
          <w:tcPr>
            <w:tcW w:w="5929" w:type="dxa"/>
            <w:gridSpan w:val="5"/>
            <w:tcBorders>
              <w:top w:val="single" w:color="000000" w:sz="6" w:space="0"/>
            </w:tcBorders>
            <w:vAlign w:val="top"/>
          </w:tcPr>
          <w:p w14:paraId="6338BE85">
            <w:pPr>
              <w:pStyle w:val="14"/>
              <w:spacing w:before="102" w:line="219" w:lineRule="auto"/>
              <w:ind w:left="1758"/>
              <w:rPr>
                <w:sz w:val="24"/>
                <w:szCs w:val="24"/>
              </w:rPr>
            </w:pPr>
            <w:r>
              <w:rPr>
                <w:spacing w:val="-1"/>
                <w:sz w:val="24"/>
                <w:szCs w:val="24"/>
              </w:rPr>
              <w:t>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6"/>
                <w:szCs w:val="16"/>
              </w:rPr>
              <w:t>3</w:t>
            </w:r>
            <w:r>
              <w:rPr>
                <w:spacing w:val="-1"/>
                <w:sz w:val="24"/>
                <w:szCs w:val="24"/>
              </w:rPr>
              <w:t>混凝土材料预算量</w:t>
            </w:r>
          </w:p>
        </w:tc>
        <w:tc>
          <w:tcPr>
            <w:tcW w:w="1311" w:type="dxa"/>
            <w:vMerge w:val="restart"/>
            <w:tcBorders>
              <w:top w:val="single" w:color="000000" w:sz="6" w:space="0"/>
              <w:bottom w:val="nil"/>
            </w:tcBorders>
            <w:vAlign w:val="top"/>
          </w:tcPr>
          <w:p w14:paraId="5A2B9785">
            <w:pPr>
              <w:spacing w:line="314" w:lineRule="auto"/>
              <w:rPr>
                <w:rFonts w:ascii="Arial"/>
                <w:sz w:val="21"/>
              </w:rPr>
            </w:pPr>
          </w:p>
          <w:p w14:paraId="7AFD66BB">
            <w:pPr>
              <w:spacing w:line="314" w:lineRule="auto"/>
              <w:rPr>
                <w:rFonts w:ascii="Arial"/>
                <w:sz w:val="21"/>
              </w:rPr>
            </w:pPr>
          </w:p>
          <w:p w14:paraId="02847939">
            <w:pPr>
              <w:pStyle w:val="14"/>
              <w:spacing w:before="78" w:line="218" w:lineRule="auto"/>
              <w:ind w:left="367"/>
              <w:rPr>
                <w:sz w:val="24"/>
                <w:szCs w:val="24"/>
              </w:rPr>
            </w:pPr>
            <w:r>
              <w:rPr>
                <w:spacing w:val="-6"/>
                <w:sz w:val="24"/>
                <w:szCs w:val="24"/>
              </w:rPr>
              <w:t>单</w:t>
            </w:r>
            <w:r>
              <w:rPr>
                <w:spacing w:val="10"/>
                <w:sz w:val="24"/>
                <w:szCs w:val="24"/>
              </w:rPr>
              <w:t xml:space="preserve"> </w:t>
            </w:r>
            <w:r>
              <w:rPr>
                <w:spacing w:val="-6"/>
                <w:sz w:val="24"/>
                <w:szCs w:val="24"/>
              </w:rPr>
              <w:t>价</w:t>
            </w:r>
          </w:p>
          <w:p w14:paraId="4992290D">
            <w:pPr>
              <w:pStyle w:val="14"/>
              <w:spacing w:before="26" w:line="220" w:lineRule="auto"/>
              <w:ind w:left="144"/>
              <w:rPr>
                <w:sz w:val="24"/>
                <w:szCs w:val="24"/>
              </w:rPr>
            </w:pPr>
            <w:r>
              <w:rPr>
                <w:spacing w:val="-3"/>
                <w:sz w:val="24"/>
                <w:szCs w:val="24"/>
              </w:rPr>
              <w:t>（元</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spacing w:val="-3"/>
                <w:sz w:val="24"/>
                <w:szCs w:val="24"/>
              </w:rPr>
              <w:t>）</w:t>
            </w:r>
          </w:p>
        </w:tc>
        <w:tc>
          <w:tcPr>
            <w:tcW w:w="1316" w:type="dxa"/>
            <w:vMerge w:val="restart"/>
            <w:tcBorders>
              <w:top w:val="single" w:color="000000" w:sz="6" w:space="0"/>
              <w:bottom w:val="nil"/>
            </w:tcBorders>
            <w:vAlign w:val="top"/>
          </w:tcPr>
          <w:p w14:paraId="64A30E7B">
            <w:pPr>
              <w:spacing w:line="314" w:lineRule="auto"/>
              <w:rPr>
                <w:rFonts w:ascii="Arial"/>
                <w:sz w:val="21"/>
              </w:rPr>
            </w:pPr>
          </w:p>
          <w:p w14:paraId="4345D242">
            <w:pPr>
              <w:spacing w:line="314" w:lineRule="auto"/>
              <w:rPr>
                <w:rFonts w:ascii="Arial"/>
                <w:sz w:val="21"/>
              </w:rPr>
            </w:pPr>
          </w:p>
          <w:p w14:paraId="37DEF00F">
            <w:pPr>
              <w:pStyle w:val="14"/>
              <w:spacing w:before="78" w:line="220" w:lineRule="auto"/>
              <w:ind w:left="369"/>
              <w:rPr>
                <w:sz w:val="24"/>
                <w:szCs w:val="24"/>
              </w:rPr>
            </w:pPr>
            <w:r>
              <w:rPr>
                <w:spacing w:val="-5"/>
                <w:sz w:val="24"/>
                <w:szCs w:val="24"/>
              </w:rPr>
              <w:t>补</w:t>
            </w:r>
            <w:r>
              <w:rPr>
                <w:spacing w:val="12"/>
                <w:sz w:val="24"/>
                <w:szCs w:val="24"/>
              </w:rPr>
              <w:t xml:space="preserve"> </w:t>
            </w:r>
            <w:r>
              <w:rPr>
                <w:spacing w:val="-5"/>
                <w:sz w:val="24"/>
                <w:szCs w:val="24"/>
              </w:rPr>
              <w:t>差</w:t>
            </w:r>
          </w:p>
          <w:p w14:paraId="7D384007">
            <w:pPr>
              <w:pStyle w:val="14"/>
              <w:spacing w:before="23" w:line="220" w:lineRule="auto"/>
              <w:ind w:left="148"/>
              <w:rPr>
                <w:sz w:val="24"/>
                <w:szCs w:val="24"/>
              </w:rPr>
            </w:pPr>
            <w:r>
              <w:rPr>
                <w:spacing w:val="-3"/>
                <w:sz w:val="24"/>
                <w:szCs w:val="24"/>
              </w:rPr>
              <w:t>（元</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spacing w:val="-3"/>
                <w:sz w:val="24"/>
                <w:szCs w:val="24"/>
              </w:rPr>
              <w:t>）</w:t>
            </w:r>
          </w:p>
        </w:tc>
        <w:tc>
          <w:tcPr>
            <w:tcW w:w="1062" w:type="dxa"/>
            <w:vMerge w:val="restart"/>
            <w:tcBorders>
              <w:top w:val="single" w:color="000000" w:sz="6" w:space="0"/>
              <w:bottom w:val="nil"/>
              <w:right w:val="single" w:color="000000" w:sz="6" w:space="0"/>
            </w:tcBorders>
            <w:vAlign w:val="top"/>
          </w:tcPr>
          <w:p w14:paraId="029A20DF">
            <w:pPr>
              <w:spacing w:line="260" w:lineRule="auto"/>
              <w:rPr>
                <w:rFonts w:ascii="Arial"/>
                <w:sz w:val="21"/>
              </w:rPr>
            </w:pPr>
          </w:p>
          <w:p w14:paraId="797A42F4">
            <w:pPr>
              <w:spacing w:line="260" w:lineRule="auto"/>
              <w:rPr>
                <w:rFonts w:ascii="Arial"/>
                <w:sz w:val="21"/>
              </w:rPr>
            </w:pPr>
          </w:p>
          <w:p w14:paraId="19187BA3">
            <w:pPr>
              <w:spacing w:line="260" w:lineRule="auto"/>
              <w:rPr>
                <w:rFonts w:ascii="Arial"/>
                <w:sz w:val="21"/>
              </w:rPr>
            </w:pPr>
          </w:p>
          <w:p w14:paraId="0B35183B">
            <w:pPr>
              <w:pStyle w:val="14"/>
              <w:spacing w:before="78" w:line="221" w:lineRule="auto"/>
              <w:ind w:left="242"/>
              <w:rPr>
                <w:sz w:val="24"/>
                <w:szCs w:val="24"/>
              </w:rPr>
            </w:pPr>
            <w:r>
              <w:rPr>
                <w:spacing w:val="-7"/>
                <w:sz w:val="24"/>
                <w:szCs w:val="24"/>
              </w:rPr>
              <w:t>备</w:t>
            </w:r>
            <w:r>
              <w:rPr>
                <w:spacing w:val="10"/>
                <w:sz w:val="24"/>
                <w:szCs w:val="24"/>
              </w:rPr>
              <w:t xml:space="preserve"> </w:t>
            </w:r>
            <w:r>
              <w:rPr>
                <w:spacing w:val="-7"/>
                <w:sz w:val="24"/>
                <w:szCs w:val="24"/>
              </w:rPr>
              <w:t>注</w:t>
            </w:r>
          </w:p>
        </w:tc>
      </w:tr>
      <w:tr w14:paraId="26F6D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642" w:type="dxa"/>
            <w:vMerge w:val="continue"/>
            <w:tcBorders>
              <w:top w:val="nil"/>
              <w:left w:val="single" w:color="000000" w:sz="6" w:space="0"/>
              <w:bottom w:val="nil"/>
            </w:tcBorders>
            <w:textDirection w:val="tbRlV"/>
            <w:vAlign w:val="top"/>
          </w:tcPr>
          <w:p w14:paraId="33A50D60">
            <w:pPr>
              <w:rPr>
                <w:rFonts w:ascii="Arial"/>
                <w:sz w:val="21"/>
              </w:rPr>
            </w:pPr>
          </w:p>
        </w:tc>
        <w:tc>
          <w:tcPr>
            <w:tcW w:w="1230" w:type="dxa"/>
            <w:vMerge w:val="continue"/>
            <w:tcBorders>
              <w:top w:val="nil"/>
              <w:bottom w:val="nil"/>
            </w:tcBorders>
            <w:vAlign w:val="top"/>
          </w:tcPr>
          <w:p w14:paraId="7E121A1C">
            <w:pPr>
              <w:rPr>
                <w:rFonts w:ascii="Arial"/>
                <w:sz w:val="21"/>
              </w:rPr>
            </w:pPr>
          </w:p>
        </w:tc>
        <w:tc>
          <w:tcPr>
            <w:tcW w:w="837" w:type="dxa"/>
            <w:vMerge w:val="continue"/>
            <w:tcBorders>
              <w:top w:val="nil"/>
              <w:bottom w:val="nil"/>
            </w:tcBorders>
            <w:vAlign w:val="top"/>
          </w:tcPr>
          <w:p w14:paraId="4BB2DE6C">
            <w:pPr>
              <w:rPr>
                <w:rFonts w:ascii="Arial"/>
                <w:sz w:val="21"/>
              </w:rPr>
            </w:pPr>
          </w:p>
        </w:tc>
        <w:tc>
          <w:tcPr>
            <w:tcW w:w="810" w:type="dxa"/>
            <w:vMerge w:val="continue"/>
            <w:tcBorders>
              <w:top w:val="nil"/>
              <w:bottom w:val="nil"/>
            </w:tcBorders>
            <w:vAlign w:val="top"/>
          </w:tcPr>
          <w:p w14:paraId="6BECAADA">
            <w:pPr>
              <w:rPr>
                <w:rFonts w:ascii="Arial"/>
                <w:sz w:val="21"/>
              </w:rPr>
            </w:pPr>
          </w:p>
        </w:tc>
        <w:tc>
          <w:tcPr>
            <w:tcW w:w="868" w:type="dxa"/>
            <w:vMerge w:val="continue"/>
            <w:tcBorders>
              <w:top w:val="nil"/>
              <w:bottom w:val="nil"/>
            </w:tcBorders>
            <w:vAlign w:val="top"/>
          </w:tcPr>
          <w:p w14:paraId="026D9302">
            <w:pPr>
              <w:rPr>
                <w:rFonts w:ascii="Arial"/>
                <w:sz w:val="21"/>
              </w:rPr>
            </w:pPr>
          </w:p>
        </w:tc>
        <w:tc>
          <w:tcPr>
            <w:tcW w:w="1342" w:type="dxa"/>
            <w:vAlign w:val="top"/>
          </w:tcPr>
          <w:p w14:paraId="42A455D1">
            <w:pPr>
              <w:pStyle w:val="14"/>
              <w:spacing w:before="36" w:line="220" w:lineRule="auto"/>
              <w:ind w:left="439"/>
              <w:rPr>
                <w:sz w:val="24"/>
                <w:szCs w:val="24"/>
              </w:rPr>
            </w:pPr>
            <w:r>
              <w:rPr>
                <w:spacing w:val="-4"/>
                <w:sz w:val="24"/>
                <w:szCs w:val="24"/>
              </w:rPr>
              <w:t>水泥</w:t>
            </w:r>
          </w:p>
          <w:p w14:paraId="57E00F3F">
            <w:pPr>
              <w:pStyle w:val="14"/>
              <w:spacing w:before="23" w:line="207" w:lineRule="auto"/>
              <w:ind w:left="322"/>
              <w:rPr>
                <w:sz w:val="24"/>
                <w:szCs w:val="24"/>
              </w:rPr>
            </w:pPr>
            <w:r>
              <w:rPr>
                <w:spacing w:val="-4"/>
                <w:sz w:val="24"/>
                <w:szCs w:val="24"/>
              </w:rPr>
              <w:t>（</w:t>
            </w:r>
            <w:r>
              <w:rPr>
                <w:rFonts w:ascii="Times New Roman" w:hAnsi="Times New Roman" w:eastAsia="Times New Roman" w:cs="Times New Roman"/>
                <w:spacing w:val="-4"/>
                <w:sz w:val="24"/>
                <w:szCs w:val="24"/>
              </w:rPr>
              <w:t>kg</w:t>
            </w:r>
            <w:r>
              <w:rPr>
                <w:spacing w:val="-4"/>
                <w:sz w:val="24"/>
                <w:szCs w:val="24"/>
              </w:rPr>
              <w:t>）</w:t>
            </w:r>
          </w:p>
        </w:tc>
        <w:tc>
          <w:tcPr>
            <w:tcW w:w="1242" w:type="dxa"/>
            <w:vAlign w:val="top"/>
          </w:tcPr>
          <w:p w14:paraId="482A9640">
            <w:pPr>
              <w:pStyle w:val="14"/>
              <w:spacing w:before="190" w:line="222" w:lineRule="auto"/>
              <w:ind w:left="135"/>
              <w:rPr>
                <w:sz w:val="24"/>
                <w:szCs w:val="24"/>
              </w:rPr>
            </w:pPr>
            <w:r>
              <w:rPr>
                <w:spacing w:val="-2"/>
                <w:sz w:val="24"/>
                <w:szCs w:val="24"/>
              </w:rPr>
              <w:t>砂（</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3</w:t>
            </w:r>
            <w:r>
              <w:rPr>
                <w:spacing w:val="-2"/>
                <w:sz w:val="24"/>
                <w:szCs w:val="24"/>
              </w:rPr>
              <w:t>）</w:t>
            </w:r>
          </w:p>
        </w:tc>
        <w:tc>
          <w:tcPr>
            <w:tcW w:w="1163" w:type="dxa"/>
            <w:vAlign w:val="top"/>
          </w:tcPr>
          <w:p w14:paraId="792A4E75">
            <w:pPr>
              <w:pStyle w:val="14"/>
              <w:spacing w:before="37" w:line="222" w:lineRule="auto"/>
              <w:ind w:left="469"/>
              <w:rPr>
                <w:sz w:val="24"/>
                <w:szCs w:val="24"/>
              </w:rPr>
            </w:pPr>
            <w:r>
              <w:rPr>
                <w:sz w:val="24"/>
                <w:szCs w:val="24"/>
              </w:rPr>
              <w:t>石</w:t>
            </w:r>
          </w:p>
          <w:p w14:paraId="4E8106BB">
            <w:pPr>
              <w:pStyle w:val="14"/>
              <w:spacing w:before="19" w:line="207" w:lineRule="auto"/>
              <w:ind w:left="220"/>
              <w:rPr>
                <w:sz w:val="24"/>
                <w:szCs w:val="24"/>
              </w:rPr>
            </w:pPr>
            <w:r>
              <w:rPr>
                <w:spacing w:val="-4"/>
                <w:sz w:val="24"/>
                <w:szCs w:val="24"/>
              </w:rPr>
              <w:t>（</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3</w:t>
            </w:r>
            <w:r>
              <w:rPr>
                <w:spacing w:val="-4"/>
                <w:sz w:val="24"/>
                <w:szCs w:val="24"/>
              </w:rPr>
              <w:t>）</w:t>
            </w:r>
          </w:p>
        </w:tc>
        <w:tc>
          <w:tcPr>
            <w:tcW w:w="1187" w:type="dxa"/>
            <w:vAlign w:val="top"/>
          </w:tcPr>
          <w:p w14:paraId="3D326341">
            <w:pPr>
              <w:pStyle w:val="14"/>
              <w:spacing w:before="36" w:line="220" w:lineRule="auto"/>
              <w:ind w:left="486"/>
              <w:rPr>
                <w:sz w:val="24"/>
                <w:szCs w:val="24"/>
              </w:rPr>
            </w:pPr>
            <w:r>
              <w:rPr>
                <w:sz w:val="24"/>
                <w:szCs w:val="24"/>
              </w:rPr>
              <w:t>水</w:t>
            </w:r>
          </w:p>
          <w:p w14:paraId="3E1DCC26">
            <w:pPr>
              <w:pStyle w:val="14"/>
              <w:spacing w:before="23" w:line="207" w:lineRule="auto"/>
              <w:ind w:left="235"/>
              <w:rPr>
                <w:sz w:val="24"/>
                <w:szCs w:val="24"/>
              </w:rPr>
            </w:pPr>
            <w:r>
              <w:rPr>
                <w:spacing w:val="-4"/>
                <w:sz w:val="24"/>
                <w:szCs w:val="24"/>
              </w:rPr>
              <w:t>（</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3</w:t>
            </w:r>
            <w:r>
              <w:rPr>
                <w:spacing w:val="-4"/>
                <w:sz w:val="24"/>
                <w:szCs w:val="24"/>
              </w:rPr>
              <w:t>）</w:t>
            </w:r>
          </w:p>
        </w:tc>
        <w:tc>
          <w:tcPr>
            <w:tcW w:w="995" w:type="dxa"/>
            <w:vAlign w:val="top"/>
          </w:tcPr>
          <w:p w14:paraId="2F4DF7BB">
            <w:pPr>
              <w:spacing w:line="302" w:lineRule="auto"/>
              <w:rPr>
                <w:rFonts w:ascii="Arial"/>
                <w:sz w:val="21"/>
              </w:rPr>
            </w:pPr>
          </w:p>
          <w:p w14:paraId="39E1320F">
            <w:pPr>
              <w:spacing w:before="69" w:line="75" w:lineRule="exact"/>
              <w:ind w:left="283"/>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311" w:type="dxa"/>
            <w:vMerge w:val="continue"/>
            <w:tcBorders>
              <w:top w:val="nil"/>
              <w:bottom w:val="nil"/>
            </w:tcBorders>
            <w:vAlign w:val="top"/>
          </w:tcPr>
          <w:p w14:paraId="1D243C1B">
            <w:pPr>
              <w:rPr>
                <w:rFonts w:ascii="Arial"/>
                <w:sz w:val="21"/>
              </w:rPr>
            </w:pPr>
          </w:p>
        </w:tc>
        <w:tc>
          <w:tcPr>
            <w:tcW w:w="1316" w:type="dxa"/>
            <w:vMerge w:val="continue"/>
            <w:tcBorders>
              <w:top w:val="nil"/>
              <w:bottom w:val="nil"/>
            </w:tcBorders>
            <w:vAlign w:val="top"/>
          </w:tcPr>
          <w:p w14:paraId="76A015B0">
            <w:pPr>
              <w:rPr>
                <w:rFonts w:ascii="Arial"/>
                <w:sz w:val="21"/>
              </w:rPr>
            </w:pPr>
          </w:p>
        </w:tc>
        <w:tc>
          <w:tcPr>
            <w:tcW w:w="1062" w:type="dxa"/>
            <w:vMerge w:val="continue"/>
            <w:tcBorders>
              <w:top w:val="nil"/>
              <w:bottom w:val="nil"/>
              <w:right w:val="single" w:color="000000" w:sz="6" w:space="0"/>
            </w:tcBorders>
            <w:vAlign w:val="top"/>
          </w:tcPr>
          <w:p w14:paraId="3120EB3A">
            <w:pPr>
              <w:rPr>
                <w:rFonts w:ascii="Arial"/>
                <w:sz w:val="21"/>
              </w:rPr>
            </w:pPr>
          </w:p>
        </w:tc>
      </w:tr>
      <w:tr w14:paraId="6EF4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2" w:type="dxa"/>
            <w:vMerge w:val="continue"/>
            <w:tcBorders>
              <w:top w:val="nil"/>
              <w:left w:val="single" w:color="000000" w:sz="6" w:space="0"/>
              <w:bottom w:val="nil"/>
            </w:tcBorders>
            <w:textDirection w:val="tbRlV"/>
            <w:vAlign w:val="top"/>
          </w:tcPr>
          <w:p w14:paraId="01EC89F7">
            <w:pPr>
              <w:rPr>
                <w:rFonts w:ascii="Arial"/>
                <w:sz w:val="21"/>
              </w:rPr>
            </w:pPr>
          </w:p>
        </w:tc>
        <w:tc>
          <w:tcPr>
            <w:tcW w:w="1230" w:type="dxa"/>
            <w:vMerge w:val="continue"/>
            <w:tcBorders>
              <w:top w:val="nil"/>
              <w:bottom w:val="nil"/>
            </w:tcBorders>
            <w:vAlign w:val="top"/>
          </w:tcPr>
          <w:p w14:paraId="40398436">
            <w:pPr>
              <w:rPr>
                <w:rFonts w:ascii="Arial"/>
                <w:sz w:val="21"/>
              </w:rPr>
            </w:pPr>
          </w:p>
        </w:tc>
        <w:tc>
          <w:tcPr>
            <w:tcW w:w="837" w:type="dxa"/>
            <w:vMerge w:val="continue"/>
            <w:tcBorders>
              <w:top w:val="nil"/>
              <w:bottom w:val="nil"/>
            </w:tcBorders>
            <w:vAlign w:val="top"/>
          </w:tcPr>
          <w:p w14:paraId="5F8EB26B">
            <w:pPr>
              <w:rPr>
                <w:rFonts w:ascii="Arial"/>
                <w:sz w:val="21"/>
              </w:rPr>
            </w:pPr>
          </w:p>
        </w:tc>
        <w:tc>
          <w:tcPr>
            <w:tcW w:w="810" w:type="dxa"/>
            <w:vMerge w:val="continue"/>
            <w:tcBorders>
              <w:top w:val="nil"/>
              <w:bottom w:val="nil"/>
            </w:tcBorders>
            <w:vAlign w:val="top"/>
          </w:tcPr>
          <w:p w14:paraId="38EBCCF2">
            <w:pPr>
              <w:rPr>
                <w:rFonts w:ascii="Arial"/>
                <w:sz w:val="21"/>
              </w:rPr>
            </w:pPr>
          </w:p>
        </w:tc>
        <w:tc>
          <w:tcPr>
            <w:tcW w:w="868" w:type="dxa"/>
            <w:vMerge w:val="continue"/>
            <w:tcBorders>
              <w:top w:val="nil"/>
              <w:bottom w:val="nil"/>
            </w:tcBorders>
            <w:vAlign w:val="top"/>
          </w:tcPr>
          <w:p w14:paraId="4761D510">
            <w:pPr>
              <w:rPr>
                <w:rFonts w:ascii="Arial"/>
                <w:sz w:val="21"/>
              </w:rPr>
            </w:pPr>
          </w:p>
        </w:tc>
        <w:tc>
          <w:tcPr>
            <w:tcW w:w="1342" w:type="dxa"/>
            <w:vAlign w:val="top"/>
          </w:tcPr>
          <w:p w14:paraId="79072209">
            <w:pPr>
              <w:pStyle w:val="14"/>
              <w:spacing w:before="100" w:line="218" w:lineRule="auto"/>
              <w:ind w:left="202"/>
              <w:rPr>
                <w:sz w:val="24"/>
                <w:szCs w:val="24"/>
              </w:rPr>
            </w:pPr>
            <w:r>
              <w:rPr>
                <w:spacing w:val="-6"/>
                <w:sz w:val="24"/>
                <w:szCs w:val="24"/>
              </w:rPr>
              <w:t>（单价）</w:t>
            </w:r>
          </w:p>
        </w:tc>
        <w:tc>
          <w:tcPr>
            <w:tcW w:w="1242" w:type="dxa"/>
            <w:vAlign w:val="top"/>
          </w:tcPr>
          <w:p w14:paraId="5E18E64F">
            <w:pPr>
              <w:pStyle w:val="14"/>
              <w:spacing w:before="100" w:line="218" w:lineRule="auto"/>
              <w:ind w:left="154"/>
              <w:rPr>
                <w:sz w:val="24"/>
                <w:szCs w:val="24"/>
              </w:rPr>
            </w:pPr>
            <w:r>
              <w:rPr>
                <w:spacing w:val="-6"/>
                <w:sz w:val="24"/>
                <w:szCs w:val="24"/>
              </w:rPr>
              <w:t>（单价）</w:t>
            </w:r>
          </w:p>
        </w:tc>
        <w:tc>
          <w:tcPr>
            <w:tcW w:w="1163" w:type="dxa"/>
            <w:vAlign w:val="top"/>
          </w:tcPr>
          <w:p w14:paraId="585FD512">
            <w:pPr>
              <w:pStyle w:val="14"/>
              <w:spacing w:before="100" w:line="218" w:lineRule="auto"/>
              <w:ind w:left="122"/>
              <w:rPr>
                <w:sz w:val="24"/>
                <w:szCs w:val="24"/>
              </w:rPr>
            </w:pPr>
            <w:r>
              <w:rPr>
                <w:spacing w:val="-6"/>
                <w:sz w:val="24"/>
                <w:szCs w:val="24"/>
              </w:rPr>
              <w:t>（单价）</w:t>
            </w:r>
          </w:p>
        </w:tc>
        <w:tc>
          <w:tcPr>
            <w:tcW w:w="1187" w:type="dxa"/>
            <w:vAlign w:val="top"/>
          </w:tcPr>
          <w:p w14:paraId="770177D0">
            <w:pPr>
              <w:pStyle w:val="14"/>
              <w:spacing w:before="100" w:line="218" w:lineRule="auto"/>
              <w:ind w:left="130"/>
              <w:rPr>
                <w:sz w:val="24"/>
                <w:szCs w:val="24"/>
              </w:rPr>
            </w:pPr>
            <w:r>
              <w:rPr>
                <w:spacing w:val="-6"/>
                <w:sz w:val="24"/>
                <w:szCs w:val="24"/>
              </w:rPr>
              <w:t>（单价）</w:t>
            </w:r>
          </w:p>
        </w:tc>
        <w:tc>
          <w:tcPr>
            <w:tcW w:w="995" w:type="dxa"/>
            <w:vAlign w:val="top"/>
          </w:tcPr>
          <w:p w14:paraId="008A322A">
            <w:pPr>
              <w:rPr>
                <w:rFonts w:ascii="Arial"/>
                <w:sz w:val="21"/>
              </w:rPr>
            </w:pPr>
          </w:p>
        </w:tc>
        <w:tc>
          <w:tcPr>
            <w:tcW w:w="1311" w:type="dxa"/>
            <w:vMerge w:val="continue"/>
            <w:tcBorders>
              <w:top w:val="nil"/>
              <w:bottom w:val="nil"/>
            </w:tcBorders>
            <w:vAlign w:val="top"/>
          </w:tcPr>
          <w:p w14:paraId="6CD3D169">
            <w:pPr>
              <w:rPr>
                <w:rFonts w:ascii="Arial"/>
                <w:sz w:val="21"/>
              </w:rPr>
            </w:pPr>
          </w:p>
        </w:tc>
        <w:tc>
          <w:tcPr>
            <w:tcW w:w="1316" w:type="dxa"/>
            <w:vMerge w:val="continue"/>
            <w:tcBorders>
              <w:top w:val="nil"/>
              <w:bottom w:val="nil"/>
            </w:tcBorders>
            <w:vAlign w:val="top"/>
          </w:tcPr>
          <w:p w14:paraId="0DA71FC8">
            <w:pPr>
              <w:rPr>
                <w:rFonts w:ascii="Arial"/>
                <w:sz w:val="21"/>
              </w:rPr>
            </w:pPr>
          </w:p>
        </w:tc>
        <w:tc>
          <w:tcPr>
            <w:tcW w:w="1062" w:type="dxa"/>
            <w:vMerge w:val="continue"/>
            <w:tcBorders>
              <w:top w:val="nil"/>
              <w:bottom w:val="nil"/>
              <w:right w:val="single" w:color="000000" w:sz="6" w:space="0"/>
            </w:tcBorders>
            <w:vAlign w:val="top"/>
          </w:tcPr>
          <w:p w14:paraId="20BA7057">
            <w:pPr>
              <w:rPr>
                <w:rFonts w:ascii="Arial"/>
                <w:sz w:val="21"/>
              </w:rPr>
            </w:pPr>
          </w:p>
        </w:tc>
      </w:tr>
      <w:tr w14:paraId="48013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2" w:type="dxa"/>
            <w:vMerge w:val="continue"/>
            <w:tcBorders>
              <w:top w:val="nil"/>
              <w:left w:val="single" w:color="000000" w:sz="6" w:space="0"/>
            </w:tcBorders>
            <w:textDirection w:val="tbRlV"/>
            <w:vAlign w:val="top"/>
          </w:tcPr>
          <w:p w14:paraId="165828C5">
            <w:pPr>
              <w:rPr>
                <w:rFonts w:ascii="Arial"/>
                <w:sz w:val="21"/>
              </w:rPr>
            </w:pPr>
          </w:p>
        </w:tc>
        <w:tc>
          <w:tcPr>
            <w:tcW w:w="1230" w:type="dxa"/>
            <w:vMerge w:val="continue"/>
            <w:tcBorders>
              <w:top w:val="nil"/>
            </w:tcBorders>
            <w:vAlign w:val="top"/>
          </w:tcPr>
          <w:p w14:paraId="7762650E">
            <w:pPr>
              <w:rPr>
                <w:rFonts w:ascii="Arial"/>
                <w:sz w:val="21"/>
              </w:rPr>
            </w:pPr>
          </w:p>
        </w:tc>
        <w:tc>
          <w:tcPr>
            <w:tcW w:w="837" w:type="dxa"/>
            <w:vMerge w:val="continue"/>
            <w:tcBorders>
              <w:top w:val="nil"/>
            </w:tcBorders>
            <w:vAlign w:val="top"/>
          </w:tcPr>
          <w:p w14:paraId="3C2663B2">
            <w:pPr>
              <w:rPr>
                <w:rFonts w:ascii="Arial"/>
                <w:sz w:val="21"/>
              </w:rPr>
            </w:pPr>
          </w:p>
        </w:tc>
        <w:tc>
          <w:tcPr>
            <w:tcW w:w="810" w:type="dxa"/>
            <w:vMerge w:val="continue"/>
            <w:tcBorders>
              <w:top w:val="nil"/>
            </w:tcBorders>
            <w:vAlign w:val="top"/>
          </w:tcPr>
          <w:p w14:paraId="0C2FBE15">
            <w:pPr>
              <w:rPr>
                <w:rFonts w:ascii="Arial"/>
                <w:sz w:val="21"/>
              </w:rPr>
            </w:pPr>
          </w:p>
        </w:tc>
        <w:tc>
          <w:tcPr>
            <w:tcW w:w="868" w:type="dxa"/>
            <w:vMerge w:val="continue"/>
            <w:tcBorders>
              <w:top w:val="nil"/>
            </w:tcBorders>
            <w:vAlign w:val="top"/>
          </w:tcPr>
          <w:p w14:paraId="4F6B7454">
            <w:pPr>
              <w:rPr>
                <w:rFonts w:ascii="Arial"/>
                <w:sz w:val="21"/>
              </w:rPr>
            </w:pPr>
          </w:p>
        </w:tc>
        <w:tc>
          <w:tcPr>
            <w:tcW w:w="1342" w:type="dxa"/>
            <w:vAlign w:val="top"/>
          </w:tcPr>
          <w:p w14:paraId="5565A7D0">
            <w:pPr>
              <w:pStyle w:val="14"/>
              <w:spacing w:before="101" w:line="218" w:lineRule="auto"/>
              <w:ind w:left="202"/>
              <w:rPr>
                <w:sz w:val="24"/>
                <w:szCs w:val="24"/>
              </w:rPr>
            </w:pPr>
            <w:r>
              <w:rPr>
                <w:spacing w:val="-6"/>
                <w:sz w:val="24"/>
                <w:szCs w:val="24"/>
              </w:rPr>
              <w:t>（价差）</w:t>
            </w:r>
          </w:p>
        </w:tc>
        <w:tc>
          <w:tcPr>
            <w:tcW w:w="1242" w:type="dxa"/>
            <w:vAlign w:val="top"/>
          </w:tcPr>
          <w:p w14:paraId="5E515AB3">
            <w:pPr>
              <w:pStyle w:val="14"/>
              <w:spacing w:before="101" w:line="218" w:lineRule="auto"/>
              <w:ind w:left="154"/>
              <w:rPr>
                <w:sz w:val="24"/>
                <w:szCs w:val="24"/>
              </w:rPr>
            </w:pPr>
            <w:r>
              <w:rPr>
                <w:spacing w:val="-6"/>
                <w:sz w:val="24"/>
                <w:szCs w:val="24"/>
              </w:rPr>
              <w:t>（价差）</w:t>
            </w:r>
          </w:p>
        </w:tc>
        <w:tc>
          <w:tcPr>
            <w:tcW w:w="1163" w:type="dxa"/>
            <w:vAlign w:val="top"/>
          </w:tcPr>
          <w:p w14:paraId="5B8DE79B">
            <w:pPr>
              <w:pStyle w:val="14"/>
              <w:spacing w:before="101" w:line="218" w:lineRule="auto"/>
              <w:ind w:left="122"/>
              <w:rPr>
                <w:sz w:val="24"/>
                <w:szCs w:val="24"/>
              </w:rPr>
            </w:pPr>
            <w:r>
              <w:rPr>
                <w:spacing w:val="-6"/>
                <w:sz w:val="24"/>
                <w:szCs w:val="24"/>
              </w:rPr>
              <w:t>（价差）</w:t>
            </w:r>
          </w:p>
        </w:tc>
        <w:tc>
          <w:tcPr>
            <w:tcW w:w="1187" w:type="dxa"/>
            <w:vAlign w:val="top"/>
          </w:tcPr>
          <w:p w14:paraId="6A480EF1">
            <w:pPr>
              <w:rPr>
                <w:rFonts w:ascii="Arial"/>
                <w:sz w:val="21"/>
              </w:rPr>
            </w:pPr>
          </w:p>
        </w:tc>
        <w:tc>
          <w:tcPr>
            <w:tcW w:w="995" w:type="dxa"/>
            <w:vAlign w:val="top"/>
          </w:tcPr>
          <w:p w14:paraId="5AF2074D">
            <w:pPr>
              <w:rPr>
                <w:rFonts w:ascii="Arial"/>
                <w:sz w:val="21"/>
              </w:rPr>
            </w:pPr>
          </w:p>
        </w:tc>
        <w:tc>
          <w:tcPr>
            <w:tcW w:w="1311" w:type="dxa"/>
            <w:vMerge w:val="continue"/>
            <w:tcBorders>
              <w:top w:val="nil"/>
            </w:tcBorders>
            <w:vAlign w:val="top"/>
          </w:tcPr>
          <w:p w14:paraId="5EBA8F61">
            <w:pPr>
              <w:rPr>
                <w:rFonts w:ascii="Arial"/>
                <w:sz w:val="21"/>
              </w:rPr>
            </w:pPr>
          </w:p>
        </w:tc>
        <w:tc>
          <w:tcPr>
            <w:tcW w:w="1316" w:type="dxa"/>
            <w:vMerge w:val="continue"/>
            <w:tcBorders>
              <w:top w:val="nil"/>
            </w:tcBorders>
            <w:vAlign w:val="top"/>
          </w:tcPr>
          <w:p w14:paraId="630D2EDB">
            <w:pPr>
              <w:rPr>
                <w:rFonts w:ascii="Arial"/>
                <w:sz w:val="21"/>
              </w:rPr>
            </w:pPr>
          </w:p>
        </w:tc>
        <w:tc>
          <w:tcPr>
            <w:tcW w:w="1062" w:type="dxa"/>
            <w:vMerge w:val="continue"/>
            <w:tcBorders>
              <w:top w:val="nil"/>
              <w:right w:val="single" w:color="000000" w:sz="6" w:space="0"/>
            </w:tcBorders>
            <w:vAlign w:val="top"/>
          </w:tcPr>
          <w:p w14:paraId="26C19DDA">
            <w:pPr>
              <w:rPr>
                <w:rFonts w:ascii="Arial"/>
                <w:sz w:val="21"/>
              </w:rPr>
            </w:pPr>
          </w:p>
        </w:tc>
      </w:tr>
      <w:tr w14:paraId="1F0BF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16AA4CD1">
            <w:pPr>
              <w:rPr>
                <w:rFonts w:ascii="Arial"/>
                <w:sz w:val="21"/>
              </w:rPr>
            </w:pPr>
          </w:p>
        </w:tc>
        <w:tc>
          <w:tcPr>
            <w:tcW w:w="1230" w:type="dxa"/>
            <w:vAlign w:val="top"/>
          </w:tcPr>
          <w:p w14:paraId="3E2A7850">
            <w:pPr>
              <w:rPr>
                <w:rFonts w:ascii="Arial"/>
                <w:sz w:val="21"/>
              </w:rPr>
            </w:pPr>
          </w:p>
        </w:tc>
        <w:tc>
          <w:tcPr>
            <w:tcW w:w="837" w:type="dxa"/>
            <w:vAlign w:val="top"/>
          </w:tcPr>
          <w:p w14:paraId="3B9A2814">
            <w:pPr>
              <w:rPr>
                <w:rFonts w:ascii="Arial"/>
                <w:sz w:val="21"/>
              </w:rPr>
            </w:pPr>
          </w:p>
        </w:tc>
        <w:tc>
          <w:tcPr>
            <w:tcW w:w="810" w:type="dxa"/>
            <w:vAlign w:val="top"/>
          </w:tcPr>
          <w:p w14:paraId="40983DF2">
            <w:pPr>
              <w:rPr>
                <w:rFonts w:ascii="Arial"/>
                <w:sz w:val="21"/>
              </w:rPr>
            </w:pPr>
          </w:p>
        </w:tc>
        <w:tc>
          <w:tcPr>
            <w:tcW w:w="868" w:type="dxa"/>
            <w:vAlign w:val="top"/>
          </w:tcPr>
          <w:p w14:paraId="39BECB0C">
            <w:pPr>
              <w:rPr>
                <w:rFonts w:ascii="Arial"/>
                <w:sz w:val="21"/>
              </w:rPr>
            </w:pPr>
          </w:p>
        </w:tc>
        <w:tc>
          <w:tcPr>
            <w:tcW w:w="1342" w:type="dxa"/>
            <w:vAlign w:val="top"/>
          </w:tcPr>
          <w:p w14:paraId="07A71E2B">
            <w:pPr>
              <w:rPr>
                <w:rFonts w:ascii="Arial"/>
                <w:sz w:val="21"/>
              </w:rPr>
            </w:pPr>
          </w:p>
        </w:tc>
        <w:tc>
          <w:tcPr>
            <w:tcW w:w="1242" w:type="dxa"/>
            <w:vAlign w:val="top"/>
          </w:tcPr>
          <w:p w14:paraId="0A4F663B">
            <w:pPr>
              <w:rPr>
                <w:rFonts w:ascii="Arial"/>
                <w:sz w:val="21"/>
              </w:rPr>
            </w:pPr>
          </w:p>
        </w:tc>
        <w:tc>
          <w:tcPr>
            <w:tcW w:w="1163" w:type="dxa"/>
            <w:vAlign w:val="top"/>
          </w:tcPr>
          <w:p w14:paraId="293F1FD5">
            <w:pPr>
              <w:rPr>
                <w:rFonts w:ascii="Arial"/>
                <w:sz w:val="21"/>
              </w:rPr>
            </w:pPr>
          </w:p>
        </w:tc>
        <w:tc>
          <w:tcPr>
            <w:tcW w:w="1187" w:type="dxa"/>
            <w:vAlign w:val="top"/>
          </w:tcPr>
          <w:p w14:paraId="2D098600">
            <w:pPr>
              <w:rPr>
                <w:rFonts w:ascii="Arial"/>
                <w:sz w:val="21"/>
              </w:rPr>
            </w:pPr>
          </w:p>
        </w:tc>
        <w:tc>
          <w:tcPr>
            <w:tcW w:w="995" w:type="dxa"/>
            <w:vAlign w:val="top"/>
          </w:tcPr>
          <w:p w14:paraId="1AEA7E7F">
            <w:pPr>
              <w:rPr>
                <w:rFonts w:ascii="Arial"/>
                <w:sz w:val="21"/>
              </w:rPr>
            </w:pPr>
          </w:p>
        </w:tc>
        <w:tc>
          <w:tcPr>
            <w:tcW w:w="1311" w:type="dxa"/>
            <w:vAlign w:val="top"/>
          </w:tcPr>
          <w:p w14:paraId="07E21790">
            <w:pPr>
              <w:rPr>
                <w:rFonts w:ascii="Arial"/>
                <w:sz w:val="21"/>
              </w:rPr>
            </w:pPr>
          </w:p>
        </w:tc>
        <w:tc>
          <w:tcPr>
            <w:tcW w:w="1316" w:type="dxa"/>
            <w:vAlign w:val="top"/>
          </w:tcPr>
          <w:p w14:paraId="5E5E1B8C">
            <w:pPr>
              <w:rPr>
                <w:rFonts w:ascii="Arial"/>
                <w:sz w:val="21"/>
              </w:rPr>
            </w:pPr>
          </w:p>
        </w:tc>
        <w:tc>
          <w:tcPr>
            <w:tcW w:w="1062" w:type="dxa"/>
            <w:tcBorders>
              <w:right w:val="single" w:color="000000" w:sz="6" w:space="0"/>
            </w:tcBorders>
            <w:vAlign w:val="top"/>
          </w:tcPr>
          <w:p w14:paraId="5B6CFCA5">
            <w:pPr>
              <w:rPr>
                <w:rFonts w:ascii="Arial"/>
                <w:sz w:val="21"/>
              </w:rPr>
            </w:pPr>
          </w:p>
        </w:tc>
      </w:tr>
      <w:tr w14:paraId="25B5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7AE854A2">
            <w:pPr>
              <w:rPr>
                <w:rFonts w:ascii="Arial"/>
                <w:sz w:val="21"/>
              </w:rPr>
            </w:pPr>
          </w:p>
        </w:tc>
        <w:tc>
          <w:tcPr>
            <w:tcW w:w="1230" w:type="dxa"/>
            <w:vAlign w:val="top"/>
          </w:tcPr>
          <w:p w14:paraId="4D6A7CB7">
            <w:pPr>
              <w:rPr>
                <w:rFonts w:ascii="Arial"/>
                <w:sz w:val="21"/>
              </w:rPr>
            </w:pPr>
          </w:p>
        </w:tc>
        <w:tc>
          <w:tcPr>
            <w:tcW w:w="837" w:type="dxa"/>
            <w:vAlign w:val="top"/>
          </w:tcPr>
          <w:p w14:paraId="6C2957DB">
            <w:pPr>
              <w:rPr>
                <w:rFonts w:ascii="Arial"/>
                <w:sz w:val="21"/>
              </w:rPr>
            </w:pPr>
          </w:p>
        </w:tc>
        <w:tc>
          <w:tcPr>
            <w:tcW w:w="810" w:type="dxa"/>
            <w:vAlign w:val="top"/>
          </w:tcPr>
          <w:p w14:paraId="4AB8DED9">
            <w:pPr>
              <w:rPr>
                <w:rFonts w:ascii="Arial"/>
                <w:sz w:val="21"/>
              </w:rPr>
            </w:pPr>
          </w:p>
        </w:tc>
        <w:tc>
          <w:tcPr>
            <w:tcW w:w="868" w:type="dxa"/>
            <w:vAlign w:val="top"/>
          </w:tcPr>
          <w:p w14:paraId="52D33B93">
            <w:pPr>
              <w:rPr>
                <w:rFonts w:ascii="Arial"/>
                <w:sz w:val="21"/>
              </w:rPr>
            </w:pPr>
          </w:p>
        </w:tc>
        <w:tc>
          <w:tcPr>
            <w:tcW w:w="1342" w:type="dxa"/>
            <w:vAlign w:val="top"/>
          </w:tcPr>
          <w:p w14:paraId="4E062A23">
            <w:pPr>
              <w:rPr>
                <w:rFonts w:ascii="Arial"/>
                <w:sz w:val="21"/>
              </w:rPr>
            </w:pPr>
          </w:p>
        </w:tc>
        <w:tc>
          <w:tcPr>
            <w:tcW w:w="1242" w:type="dxa"/>
            <w:vAlign w:val="top"/>
          </w:tcPr>
          <w:p w14:paraId="4AFA2A44">
            <w:pPr>
              <w:rPr>
                <w:rFonts w:ascii="Arial"/>
                <w:sz w:val="21"/>
              </w:rPr>
            </w:pPr>
          </w:p>
        </w:tc>
        <w:tc>
          <w:tcPr>
            <w:tcW w:w="1163" w:type="dxa"/>
            <w:vAlign w:val="top"/>
          </w:tcPr>
          <w:p w14:paraId="73E7C78B">
            <w:pPr>
              <w:rPr>
                <w:rFonts w:ascii="Arial"/>
                <w:sz w:val="21"/>
              </w:rPr>
            </w:pPr>
          </w:p>
        </w:tc>
        <w:tc>
          <w:tcPr>
            <w:tcW w:w="1187" w:type="dxa"/>
            <w:vAlign w:val="top"/>
          </w:tcPr>
          <w:p w14:paraId="783864C8">
            <w:pPr>
              <w:rPr>
                <w:rFonts w:ascii="Arial"/>
                <w:sz w:val="21"/>
              </w:rPr>
            </w:pPr>
          </w:p>
        </w:tc>
        <w:tc>
          <w:tcPr>
            <w:tcW w:w="995" w:type="dxa"/>
            <w:vAlign w:val="top"/>
          </w:tcPr>
          <w:p w14:paraId="440BD35C">
            <w:pPr>
              <w:rPr>
                <w:rFonts w:ascii="Arial"/>
                <w:sz w:val="21"/>
              </w:rPr>
            </w:pPr>
          </w:p>
        </w:tc>
        <w:tc>
          <w:tcPr>
            <w:tcW w:w="1311" w:type="dxa"/>
            <w:vAlign w:val="top"/>
          </w:tcPr>
          <w:p w14:paraId="3745B244">
            <w:pPr>
              <w:rPr>
                <w:rFonts w:ascii="Arial"/>
                <w:sz w:val="21"/>
              </w:rPr>
            </w:pPr>
          </w:p>
        </w:tc>
        <w:tc>
          <w:tcPr>
            <w:tcW w:w="1316" w:type="dxa"/>
            <w:vAlign w:val="top"/>
          </w:tcPr>
          <w:p w14:paraId="4C9D8BE5">
            <w:pPr>
              <w:rPr>
                <w:rFonts w:ascii="Arial"/>
                <w:sz w:val="21"/>
              </w:rPr>
            </w:pPr>
          </w:p>
        </w:tc>
        <w:tc>
          <w:tcPr>
            <w:tcW w:w="1062" w:type="dxa"/>
            <w:tcBorders>
              <w:right w:val="single" w:color="000000" w:sz="6" w:space="0"/>
            </w:tcBorders>
            <w:vAlign w:val="top"/>
          </w:tcPr>
          <w:p w14:paraId="7AFFA076">
            <w:pPr>
              <w:rPr>
                <w:rFonts w:ascii="Arial"/>
                <w:sz w:val="21"/>
              </w:rPr>
            </w:pPr>
          </w:p>
        </w:tc>
      </w:tr>
      <w:tr w14:paraId="26485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3DF85DFF">
            <w:pPr>
              <w:rPr>
                <w:rFonts w:ascii="Arial"/>
                <w:sz w:val="21"/>
              </w:rPr>
            </w:pPr>
          </w:p>
        </w:tc>
        <w:tc>
          <w:tcPr>
            <w:tcW w:w="1230" w:type="dxa"/>
            <w:vAlign w:val="top"/>
          </w:tcPr>
          <w:p w14:paraId="6C038843">
            <w:pPr>
              <w:rPr>
                <w:rFonts w:ascii="Arial"/>
                <w:sz w:val="21"/>
              </w:rPr>
            </w:pPr>
          </w:p>
        </w:tc>
        <w:tc>
          <w:tcPr>
            <w:tcW w:w="837" w:type="dxa"/>
            <w:vAlign w:val="top"/>
          </w:tcPr>
          <w:p w14:paraId="25074CEC">
            <w:pPr>
              <w:rPr>
                <w:rFonts w:ascii="Arial"/>
                <w:sz w:val="21"/>
              </w:rPr>
            </w:pPr>
          </w:p>
        </w:tc>
        <w:tc>
          <w:tcPr>
            <w:tcW w:w="810" w:type="dxa"/>
            <w:vAlign w:val="top"/>
          </w:tcPr>
          <w:p w14:paraId="159DE505">
            <w:pPr>
              <w:rPr>
                <w:rFonts w:ascii="Arial"/>
                <w:sz w:val="21"/>
              </w:rPr>
            </w:pPr>
          </w:p>
        </w:tc>
        <w:tc>
          <w:tcPr>
            <w:tcW w:w="868" w:type="dxa"/>
            <w:vAlign w:val="top"/>
          </w:tcPr>
          <w:p w14:paraId="760EEAFF">
            <w:pPr>
              <w:rPr>
                <w:rFonts w:ascii="Arial"/>
                <w:sz w:val="21"/>
              </w:rPr>
            </w:pPr>
          </w:p>
        </w:tc>
        <w:tc>
          <w:tcPr>
            <w:tcW w:w="1342" w:type="dxa"/>
            <w:vAlign w:val="top"/>
          </w:tcPr>
          <w:p w14:paraId="196255FB">
            <w:pPr>
              <w:rPr>
                <w:rFonts w:ascii="Arial"/>
                <w:sz w:val="21"/>
              </w:rPr>
            </w:pPr>
          </w:p>
        </w:tc>
        <w:tc>
          <w:tcPr>
            <w:tcW w:w="1242" w:type="dxa"/>
            <w:vAlign w:val="top"/>
          </w:tcPr>
          <w:p w14:paraId="193FC2FE">
            <w:pPr>
              <w:rPr>
                <w:rFonts w:ascii="Arial"/>
                <w:sz w:val="21"/>
              </w:rPr>
            </w:pPr>
          </w:p>
        </w:tc>
        <w:tc>
          <w:tcPr>
            <w:tcW w:w="1163" w:type="dxa"/>
            <w:vAlign w:val="top"/>
          </w:tcPr>
          <w:p w14:paraId="57F82B97">
            <w:pPr>
              <w:rPr>
                <w:rFonts w:ascii="Arial"/>
                <w:sz w:val="21"/>
              </w:rPr>
            </w:pPr>
          </w:p>
        </w:tc>
        <w:tc>
          <w:tcPr>
            <w:tcW w:w="1187" w:type="dxa"/>
            <w:vAlign w:val="top"/>
          </w:tcPr>
          <w:p w14:paraId="6337C4A4">
            <w:pPr>
              <w:rPr>
                <w:rFonts w:ascii="Arial"/>
                <w:sz w:val="21"/>
              </w:rPr>
            </w:pPr>
          </w:p>
        </w:tc>
        <w:tc>
          <w:tcPr>
            <w:tcW w:w="995" w:type="dxa"/>
            <w:vAlign w:val="top"/>
          </w:tcPr>
          <w:p w14:paraId="02C9DB9F">
            <w:pPr>
              <w:rPr>
                <w:rFonts w:ascii="Arial"/>
                <w:sz w:val="21"/>
              </w:rPr>
            </w:pPr>
          </w:p>
        </w:tc>
        <w:tc>
          <w:tcPr>
            <w:tcW w:w="1311" w:type="dxa"/>
            <w:vAlign w:val="top"/>
          </w:tcPr>
          <w:p w14:paraId="4DD1CB58">
            <w:pPr>
              <w:rPr>
                <w:rFonts w:ascii="Arial"/>
                <w:sz w:val="21"/>
              </w:rPr>
            </w:pPr>
          </w:p>
        </w:tc>
        <w:tc>
          <w:tcPr>
            <w:tcW w:w="1316" w:type="dxa"/>
            <w:vAlign w:val="top"/>
          </w:tcPr>
          <w:p w14:paraId="3E642230">
            <w:pPr>
              <w:rPr>
                <w:rFonts w:ascii="Arial"/>
                <w:sz w:val="21"/>
              </w:rPr>
            </w:pPr>
          </w:p>
        </w:tc>
        <w:tc>
          <w:tcPr>
            <w:tcW w:w="1062" w:type="dxa"/>
            <w:tcBorders>
              <w:right w:val="single" w:color="000000" w:sz="6" w:space="0"/>
            </w:tcBorders>
            <w:vAlign w:val="top"/>
          </w:tcPr>
          <w:p w14:paraId="0C9C9CA9">
            <w:pPr>
              <w:rPr>
                <w:rFonts w:ascii="Arial"/>
                <w:sz w:val="21"/>
              </w:rPr>
            </w:pPr>
          </w:p>
        </w:tc>
      </w:tr>
      <w:tr w14:paraId="4B053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42" w:type="dxa"/>
            <w:tcBorders>
              <w:left w:val="single" w:color="000000" w:sz="6" w:space="0"/>
            </w:tcBorders>
            <w:vAlign w:val="top"/>
          </w:tcPr>
          <w:p w14:paraId="2FB4D1C0">
            <w:pPr>
              <w:rPr>
                <w:rFonts w:ascii="Arial"/>
                <w:sz w:val="21"/>
              </w:rPr>
            </w:pPr>
          </w:p>
        </w:tc>
        <w:tc>
          <w:tcPr>
            <w:tcW w:w="1230" w:type="dxa"/>
            <w:vAlign w:val="top"/>
          </w:tcPr>
          <w:p w14:paraId="7C33F85F">
            <w:pPr>
              <w:rPr>
                <w:rFonts w:ascii="Arial"/>
                <w:sz w:val="21"/>
              </w:rPr>
            </w:pPr>
          </w:p>
        </w:tc>
        <w:tc>
          <w:tcPr>
            <w:tcW w:w="837" w:type="dxa"/>
            <w:vAlign w:val="top"/>
          </w:tcPr>
          <w:p w14:paraId="692C2084">
            <w:pPr>
              <w:rPr>
                <w:rFonts w:ascii="Arial"/>
                <w:sz w:val="21"/>
              </w:rPr>
            </w:pPr>
          </w:p>
        </w:tc>
        <w:tc>
          <w:tcPr>
            <w:tcW w:w="810" w:type="dxa"/>
            <w:vAlign w:val="top"/>
          </w:tcPr>
          <w:p w14:paraId="6BF8DC89">
            <w:pPr>
              <w:rPr>
                <w:rFonts w:ascii="Arial"/>
                <w:sz w:val="21"/>
              </w:rPr>
            </w:pPr>
          </w:p>
        </w:tc>
        <w:tc>
          <w:tcPr>
            <w:tcW w:w="868" w:type="dxa"/>
            <w:vAlign w:val="top"/>
          </w:tcPr>
          <w:p w14:paraId="0104324F">
            <w:pPr>
              <w:rPr>
                <w:rFonts w:ascii="Arial"/>
                <w:sz w:val="21"/>
              </w:rPr>
            </w:pPr>
          </w:p>
        </w:tc>
        <w:tc>
          <w:tcPr>
            <w:tcW w:w="1342" w:type="dxa"/>
            <w:vAlign w:val="top"/>
          </w:tcPr>
          <w:p w14:paraId="28B29560">
            <w:pPr>
              <w:rPr>
                <w:rFonts w:ascii="Arial"/>
                <w:sz w:val="21"/>
              </w:rPr>
            </w:pPr>
          </w:p>
        </w:tc>
        <w:tc>
          <w:tcPr>
            <w:tcW w:w="1242" w:type="dxa"/>
            <w:vAlign w:val="top"/>
          </w:tcPr>
          <w:p w14:paraId="1FBE54F1">
            <w:pPr>
              <w:rPr>
                <w:rFonts w:ascii="Arial"/>
                <w:sz w:val="21"/>
              </w:rPr>
            </w:pPr>
          </w:p>
        </w:tc>
        <w:tc>
          <w:tcPr>
            <w:tcW w:w="1163" w:type="dxa"/>
            <w:vAlign w:val="top"/>
          </w:tcPr>
          <w:p w14:paraId="01EBC959">
            <w:pPr>
              <w:rPr>
                <w:rFonts w:ascii="Arial"/>
                <w:sz w:val="21"/>
              </w:rPr>
            </w:pPr>
          </w:p>
        </w:tc>
        <w:tc>
          <w:tcPr>
            <w:tcW w:w="1187" w:type="dxa"/>
            <w:vAlign w:val="top"/>
          </w:tcPr>
          <w:p w14:paraId="3614E99C">
            <w:pPr>
              <w:rPr>
                <w:rFonts w:ascii="Arial"/>
                <w:sz w:val="21"/>
              </w:rPr>
            </w:pPr>
          </w:p>
        </w:tc>
        <w:tc>
          <w:tcPr>
            <w:tcW w:w="995" w:type="dxa"/>
            <w:vAlign w:val="top"/>
          </w:tcPr>
          <w:p w14:paraId="05390833">
            <w:pPr>
              <w:rPr>
                <w:rFonts w:ascii="Arial"/>
                <w:sz w:val="21"/>
              </w:rPr>
            </w:pPr>
          </w:p>
        </w:tc>
        <w:tc>
          <w:tcPr>
            <w:tcW w:w="1311" w:type="dxa"/>
            <w:vAlign w:val="top"/>
          </w:tcPr>
          <w:p w14:paraId="2CD56FE4">
            <w:pPr>
              <w:rPr>
                <w:rFonts w:ascii="Arial"/>
                <w:sz w:val="21"/>
              </w:rPr>
            </w:pPr>
          </w:p>
        </w:tc>
        <w:tc>
          <w:tcPr>
            <w:tcW w:w="1316" w:type="dxa"/>
            <w:vAlign w:val="top"/>
          </w:tcPr>
          <w:p w14:paraId="335CCCC6">
            <w:pPr>
              <w:rPr>
                <w:rFonts w:ascii="Arial"/>
                <w:sz w:val="21"/>
              </w:rPr>
            </w:pPr>
          </w:p>
        </w:tc>
        <w:tc>
          <w:tcPr>
            <w:tcW w:w="1062" w:type="dxa"/>
            <w:tcBorders>
              <w:right w:val="single" w:color="000000" w:sz="6" w:space="0"/>
            </w:tcBorders>
            <w:vAlign w:val="top"/>
          </w:tcPr>
          <w:p w14:paraId="6F53C4E7">
            <w:pPr>
              <w:rPr>
                <w:rFonts w:ascii="Arial"/>
                <w:sz w:val="21"/>
              </w:rPr>
            </w:pPr>
          </w:p>
        </w:tc>
      </w:tr>
      <w:tr w14:paraId="7EFC9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3CB42D3E">
            <w:pPr>
              <w:rPr>
                <w:rFonts w:ascii="Arial"/>
                <w:sz w:val="21"/>
              </w:rPr>
            </w:pPr>
          </w:p>
        </w:tc>
        <w:tc>
          <w:tcPr>
            <w:tcW w:w="1230" w:type="dxa"/>
            <w:vAlign w:val="top"/>
          </w:tcPr>
          <w:p w14:paraId="6EAADB40">
            <w:pPr>
              <w:rPr>
                <w:rFonts w:ascii="Arial"/>
                <w:sz w:val="21"/>
              </w:rPr>
            </w:pPr>
          </w:p>
        </w:tc>
        <w:tc>
          <w:tcPr>
            <w:tcW w:w="837" w:type="dxa"/>
            <w:vAlign w:val="top"/>
          </w:tcPr>
          <w:p w14:paraId="67E436DE">
            <w:pPr>
              <w:rPr>
                <w:rFonts w:ascii="Arial"/>
                <w:sz w:val="21"/>
              </w:rPr>
            </w:pPr>
          </w:p>
        </w:tc>
        <w:tc>
          <w:tcPr>
            <w:tcW w:w="810" w:type="dxa"/>
            <w:vAlign w:val="top"/>
          </w:tcPr>
          <w:p w14:paraId="31B3CEDA">
            <w:pPr>
              <w:rPr>
                <w:rFonts w:ascii="Arial"/>
                <w:sz w:val="21"/>
              </w:rPr>
            </w:pPr>
          </w:p>
        </w:tc>
        <w:tc>
          <w:tcPr>
            <w:tcW w:w="868" w:type="dxa"/>
            <w:vAlign w:val="top"/>
          </w:tcPr>
          <w:p w14:paraId="57D94AF4">
            <w:pPr>
              <w:rPr>
                <w:rFonts w:ascii="Arial"/>
                <w:sz w:val="21"/>
              </w:rPr>
            </w:pPr>
          </w:p>
        </w:tc>
        <w:tc>
          <w:tcPr>
            <w:tcW w:w="1342" w:type="dxa"/>
            <w:vAlign w:val="top"/>
          </w:tcPr>
          <w:p w14:paraId="2AEE565B">
            <w:pPr>
              <w:rPr>
                <w:rFonts w:ascii="Arial"/>
                <w:sz w:val="21"/>
              </w:rPr>
            </w:pPr>
          </w:p>
        </w:tc>
        <w:tc>
          <w:tcPr>
            <w:tcW w:w="1242" w:type="dxa"/>
            <w:vAlign w:val="top"/>
          </w:tcPr>
          <w:p w14:paraId="03078E87">
            <w:pPr>
              <w:rPr>
                <w:rFonts w:ascii="Arial"/>
                <w:sz w:val="21"/>
              </w:rPr>
            </w:pPr>
          </w:p>
        </w:tc>
        <w:tc>
          <w:tcPr>
            <w:tcW w:w="1163" w:type="dxa"/>
            <w:vAlign w:val="top"/>
          </w:tcPr>
          <w:p w14:paraId="74389FCF">
            <w:pPr>
              <w:rPr>
                <w:rFonts w:ascii="Arial"/>
                <w:sz w:val="21"/>
              </w:rPr>
            </w:pPr>
          </w:p>
        </w:tc>
        <w:tc>
          <w:tcPr>
            <w:tcW w:w="1187" w:type="dxa"/>
            <w:vAlign w:val="top"/>
          </w:tcPr>
          <w:p w14:paraId="736FF092">
            <w:pPr>
              <w:rPr>
                <w:rFonts w:ascii="Arial"/>
                <w:sz w:val="21"/>
              </w:rPr>
            </w:pPr>
          </w:p>
        </w:tc>
        <w:tc>
          <w:tcPr>
            <w:tcW w:w="995" w:type="dxa"/>
            <w:vAlign w:val="top"/>
          </w:tcPr>
          <w:p w14:paraId="2D828827">
            <w:pPr>
              <w:rPr>
                <w:rFonts w:ascii="Arial"/>
                <w:sz w:val="21"/>
              </w:rPr>
            </w:pPr>
          </w:p>
        </w:tc>
        <w:tc>
          <w:tcPr>
            <w:tcW w:w="1311" w:type="dxa"/>
            <w:vAlign w:val="top"/>
          </w:tcPr>
          <w:p w14:paraId="4ED9E7F7">
            <w:pPr>
              <w:rPr>
                <w:rFonts w:ascii="Arial"/>
                <w:sz w:val="21"/>
              </w:rPr>
            </w:pPr>
          </w:p>
        </w:tc>
        <w:tc>
          <w:tcPr>
            <w:tcW w:w="1316" w:type="dxa"/>
            <w:vAlign w:val="top"/>
          </w:tcPr>
          <w:p w14:paraId="0F45148D">
            <w:pPr>
              <w:rPr>
                <w:rFonts w:ascii="Arial"/>
                <w:sz w:val="21"/>
              </w:rPr>
            </w:pPr>
          </w:p>
        </w:tc>
        <w:tc>
          <w:tcPr>
            <w:tcW w:w="1062" w:type="dxa"/>
            <w:tcBorders>
              <w:right w:val="single" w:color="000000" w:sz="6" w:space="0"/>
            </w:tcBorders>
            <w:vAlign w:val="top"/>
          </w:tcPr>
          <w:p w14:paraId="23890790">
            <w:pPr>
              <w:rPr>
                <w:rFonts w:ascii="Arial"/>
                <w:sz w:val="21"/>
              </w:rPr>
            </w:pPr>
          </w:p>
        </w:tc>
      </w:tr>
      <w:tr w14:paraId="56145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6E3B1F31">
            <w:pPr>
              <w:rPr>
                <w:rFonts w:ascii="Arial"/>
                <w:sz w:val="21"/>
              </w:rPr>
            </w:pPr>
          </w:p>
        </w:tc>
        <w:tc>
          <w:tcPr>
            <w:tcW w:w="1230" w:type="dxa"/>
            <w:vAlign w:val="top"/>
          </w:tcPr>
          <w:p w14:paraId="59ADE849">
            <w:pPr>
              <w:rPr>
                <w:rFonts w:ascii="Arial"/>
                <w:sz w:val="21"/>
              </w:rPr>
            </w:pPr>
          </w:p>
        </w:tc>
        <w:tc>
          <w:tcPr>
            <w:tcW w:w="837" w:type="dxa"/>
            <w:vAlign w:val="top"/>
          </w:tcPr>
          <w:p w14:paraId="326EE359">
            <w:pPr>
              <w:rPr>
                <w:rFonts w:ascii="Arial"/>
                <w:sz w:val="21"/>
              </w:rPr>
            </w:pPr>
          </w:p>
        </w:tc>
        <w:tc>
          <w:tcPr>
            <w:tcW w:w="810" w:type="dxa"/>
            <w:vAlign w:val="top"/>
          </w:tcPr>
          <w:p w14:paraId="347ED84A">
            <w:pPr>
              <w:rPr>
                <w:rFonts w:ascii="Arial"/>
                <w:sz w:val="21"/>
              </w:rPr>
            </w:pPr>
          </w:p>
        </w:tc>
        <w:tc>
          <w:tcPr>
            <w:tcW w:w="868" w:type="dxa"/>
            <w:vAlign w:val="top"/>
          </w:tcPr>
          <w:p w14:paraId="39353F47">
            <w:pPr>
              <w:rPr>
                <w:rFonts w:ascii="Arial"/>
                <w:sz w:val="21"/>
              </w:rPr>
            </w:pPr>
          </w:p>
        </w:tc>
        <w:tc>
          <w:tcPr>
            <w:tcW w:w="1342" w:type="dxa"/>
            <w:vAlign w:val="top"/>
          </w:tcPr>
          <w:p w14:paraId="0FC6E944">
            <w:pPr>
              <w:rPr>
                <w:rFonts w:ascii="Arial"/>
                <w:sz w:val="21"/>
              </w:rPr>
            </w:pPr>
          </w:p>
        </w:tc>
        <w:tc>
          <w:tcPr>
            <w:tcW w:w="1242" w:type="dxa"/>
            <w:vAlign w:val="top"/>
          </w:tcPr>
          <w:p w14:paraId="72E84C2C">
            <w:pPr>
              <w:rPr>
                <w:rFonts w:ascii="Arial"/>
                <w:sz w:val="21"/>
              </w:rPr>
            </w:pPr>
          </w:p>
        </w:tc>
        <w:tc>
          <w:tcPr>
            <w:tcW w:w="1163" w:type="dxa"/>
            <w:vAlign w:val="top"/>
          </w:tcPr>
          <w:p w14:paraId="275C18B1">
            <w:pPr>
              <w:rPr>
                <w:rFonts w:ascii="Arial"/>
                <w:sz w:val="21"/>
              </w:rPr>
            </w:pPr>
          </w:p>
        </w:tc>
        <w:tc>
          <w:tcPr>
            <w:tcW w:w="1187" w:type="dxa"/>
            <w:vAlign w:val="top"/>
          </w:tcPr>
          <w:p w14:paraId="5AE83DD3">
            <w:pPr>
              <w:rPr>
                <w:rFonts w:ascii="Arial"/>
                <w:sz w:val="21"/>
              </w:rPr>
            </w:pPr>
          </w:p>
        </w:tc>
        <w:tc>
          <w:tcPr>
            <w:tcW w:w="995" w:type="dxa"/>
            <w:vAlign w:val="top"/>
          </w:tcPr>
          <w:p w14:paraId="1EB466B9">
            <w:pPr>
              <w:rPr>
                <w:rFonts w:ascii="Arial"/>
                <w:sz w:val="21"/>
              </w:rPr>
            </w:pPr>
          </w:p>
        </w:tc>
        <w:tc>
          <w:tcPr>
            <w:tcW w:w="1311" w:type="dxa"/>
            <w:vAlign w:val="top"/>
          </w:tcPr>
          <w:p w14:paraId="4F3D8DF3">
            <w:pPr>
              <w:rPr>
                <w:rFonts w:ascii="Arial"/>
                <w:sz w:val="21"/>
              </w:rPr>
            </w:pPr>
          </w:p>
        </w:tc>
        <w:tc>
          <w:tcPr>
            <w:tcW w:w="1316" w:type="dxa"/>
            <w:vAlign w:val="top"/>
          </w:tcPr>
          <w:p w14:paraId="4693ACAF">
            <w:pPr>
              <w:rPr>
                <w:rFonts w:ascii="Arial"/>
                <w:sz w:val="21"/>
              </w:rPr>
            </w:pPr>
          </w:p>
        </w:tc>
        <w:tc>
          <w:tcPr>
            <w:tcW w:w="1062" w:type="dxa"/>
            <w:tcBorders>
              <w:right w:val="single" w:color="000000" w:sz="6" w:space="0"/>
            </w:tcBorders>
            <w:vAlign w:val="top"/>
          </w:tcPr>
          <w:p w14:paraId="6A89D69B">
            <w:pPr>
              <w:rPr>
                <w:rFonts w:ascii="Arial"/>
                <w:sz w:val="21"/>
              </w:rPr>
            </w:pPr>
          </w:p>
        </w:tc>
      </w:tr>
      <w:tr w14:paraId="6C577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69DC2255">
            <w:pPr>
              <w:rPr>
                <w:rFonts w:ascii="Arial"/>
                <w:sz w:val="21"/>
              </w:rPr>
            </w:pPr>
          </w:p>
        </w:tc>
        <w:tc>
          <w:tcPr>
            <w:tcW w:w="1230" w:type="dxa"/>
            <w:vAlign w:val="top"/>
          </w:tcPr>
          <w:p w14:paraId="7773CBB0">
            <w:pPr>
              <w:rPr>
                <w:rFonts w:ascii="Arial"/>
                <w:sz w:val="21"/>
              </w:rPr>
            </w:pPr>
          </w:p>
        </w:tc>
        <w:tc>
          <w:tcPr>
            <w:tcW w:w="837" w:type="dxa"/>
            <w:vAlign w:val="top"/>
          </w:tcPr>
          <w:p w14:paraId="4BA8DA9C">
            <w:pPr>
              <w:rPr>
                <w:rFonts w:ascii="Arial"/>
                <w:sz w:val="21"/>
              </w:rPr>
            </w:pPr>
          </w:p>
        </w:tc>
        <w:tc>
          <w:tcPr>
            <w:tcW w:w="810" w:type="dxa"/>
            <w:vAlign w:val="top"/>
          </w:tcPr>
          <w:p w14:paraId="5EAC28C1">
            <w:pPr>
              <w:rPr>
                <w:rFonts w:ascii="Arial"/>
                <w:sz w:val="21"/>
              </w:rPr>
            </w:pPr>
          </w:p>
        </w:tc>
        <w:tc>
          <w:tcPr>
            <w:tcW w:w="868" w:type="dxa"/>
            <w:vAlign w:val="top"/>
          </w:tcPr>
          <w:p w14:paraId="56A16BCE">
            <w:pPr>
              <w:rPr>
                <w:rFonts w:ascii="Arial"/>
                <w:sz w:val="21"/>
              </w:rPr>
            </w:pPr>
          </w:p>
        </w:tc>
        <w:tc>
          <w:tcPr>
            <w:tcW w:w="1342" w:type="dxa"/>
            <w:vAlign w:val="top"/>
          </w:tcPr>
          <w:p w14:paraId="31ADDA63">
            <w:pPr>
              <w:rPr>
                <w:rFonts w:ascii="Arial"/>
                <w:sz w:val="21"/>
              </w:rPr>
            </w:pPr>
          </w:p>
        </w:tc>
        <w:tc>
          <w:tcPr>
            <w:tcW w:w="1242" w:type="dxa"/>
            <w:vAlign w:val="top"/>
          </w:tcPr>
          <w:p w14:paraId="10349BFF">
            <w:pPr>
              <w:rPr>
                <w:rFonts w:ascii="Arial"/>
                <w:sz w:val="21"/>
              </w:rPr>
            </w:pPr>
          </w:p>
        </w:tc>
        <w:tc>
          <w:tcPr>
            <w:tcW w:w="1163" w:type="dxa"/>
            <w:vAlign w:val="top"/>
          </w:tcPr>
          <w:p w14:paraId="7ECDBCCC">
            <w:pPr>
              <w:rPr>
                <w:rFonts w:ascii="Arial"/>
                <w:sz w:val="21"/>
              </w:rPr>
            </w:pPr>
          </w:p>
        </w:tc>
        <w:tc>
          <w:tcPr>
            <w:tcW w:w="1187" w:type="dxa"/>
            <w:vAlign w:val="top"/>
          </w:tcPr>
          <w:p w14:paraId="39F4642C">
            <w:pPr>
              <w:rPr>
                <w:rFonts w:ascii="Arial"/>
                <w:sz w:val="21"/>
              </w:rPr>
            </w:pPr>
          </w:p>
        </w:tc>
        <w:tc>
          <w:tcPr>
            <w:tcW w:w="995" w:type="dxa"/>
            <w:vAlign w:val="top"/>
          </w:tcPr>
          <w:p w14:paraId="311B1968">
            <w:pPr>
              <w:rPr>
                <w:rFonts w:ascii="Arial"/>
                <w:sz w:val="21"/>
              </w:rPr>
            </w:pPr>
          </w:p>
        </w:tc>
        <w:tc>
          <w:tcPr>
            <w:tcW w:w="1311" w:type="dxa"/>
            <w:vAlign w:val="top"/>
          </w:tcPr>
          <w:p w14:paraId="0FAE77FA">
            <w:pPr>
              <w:rPr>
                <w:rFonts w:ascii="Arial"/>
                <w:sz w:val="21"/>
              </w:rPr>
            </w:pPr>
          </w:p>
        </w:tc>
        <w:tc>
          <w:tcPr>
            <w:tcW w:w="1316" w:type="dxa"/>
            <w:vAlign w:val="top"/>
          </w:tcPr>
          <w:p w14:paraId="17B68E5C">
            <w:pPr>
              <w:rPr>
                <w:rFonts w:ascii="Arial"/>
                <w:sz w:val="21"/>
              </w:rPr>
            </w:pPr>
          </w:p>
        </w:tc>
        <w:tc>
          <w:tcPr>
            <w:tcW w:w="1062" w:type="dxa"/>
            <w:tcBorders>
              <w:right w:val="single" w:color="000000" w:sz="6" w:space="0"/>
            </w:tcBorders>
            <w:vAlign w:val="top"/>
          </w:tcPr>
          <w:p w14:paraId="7707EF7E">
            <w:pPr>
              <w:rPr>
                <w:rFonts w:ascii="Arial"/>
                <w:sz w:val="21"/>
              </w:rPr>
            </w:pPr>
          </w:p>
        </w:tc>
      </w:tr>
      <w:tr w14:paraId="3E417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70A9E226">
            <w:pPr>
              <w:rPr>
                <w:rFonts w:ascii="Arial"/>
                <w:sz w:val="21"/>
              </w:rPr>
            </w:pPr>
          </w:p>
        </w:tc>
        <w:tc>
          <w:tcPr>
            <w:tcW w:w="1230" w:type="dxa"/>
            <w:vAlign w:val="top"/>
          </w:tcPr>
          <w:p w14:paraId="543796C9">
            <w:pPr>
              <w:rPr>
                <w:rFonts w:ascii="Arial"/>
                <w:sz w:val="21"/>
              </w:rPr>
            </w:pPr>
          </w:p>
        </w:tc>
        <w:tc>
          <w:tcPr>
            <w:tcW w:w="837" w:type="dxa"/>
            <w:vAlign w:val="top"/>
          </w:tcPr>
          <w:p w14:paraId="30480D38">
            <w:pPr>
              <w:rPr>
                <w:rFonts w:ascii="Arial"/>
                <w:sz w:val="21"/>
              </w:rPr>
            </w:pPr>
          </w:p>
        </w:tc>
        <w:tc>
          <w:tcPr>
            <w:tcW w:w="810" w:type="dxa"/>
            <w:vAlign w:val="top"/>
          </w:tcPr>
          <w:p w14:paraId="4673FF6E">
            <w:pPr>
              <w:rPr>
                <w:rFonts w:ascii="Arial"/>
                <w:sz w:val="21"/>
              </w:rPr>
            </w:pPr>
          </w:p>
        </w:tc>
        <w:tc>
          <w:tcPr>
            <w:tcW w:w="868" w:type="dxa"/>
            <w:vAlign w:val="top"/>
          </w:tcPr>
          <w:p w14:paraId="689E9CD7">
            <w:pPr>
              <w:rPr>
                <w:rFonts w:ascii="Arial"/>
                <w:sz w:val="21"/>
              </w:rPr>
            </w:pPr>
          </w:p>
        </w:tc>
        <w:tc>
          <w:tcPr>
            <w:tcW w:w="1342" w:type="dxa"/>
            <w:vAlign w:val="top"/>
          </w:tcPr>
          <w:p w14:paraId="6A005AF1">
            <w:pPr>
              <w:rPr>
                <w:rFonts w:ascii="Arial"/>
                <w:sz w:val="21"/>
              </w:rPr>
            </w:pPr>
          </w:p>
        </w:tc>
        <w:tc>
          <w:tcPr>
            <w:tcW w:w="1242" w:type="dxa"/>
            <w:vAlign w:val="top"/>
          </w:tcPr>
          <w:p w14:paraId="313059E7">
            <w:pPr>
              <w:rPr>
                <w:rFonts w:ascii="Arial"/>
                <w:sz w:val="21"/>
              </w:rPr>
            </w:pPr>
          </w:p>
        </w:tc>
        <w:tc>
          <w:tcPr>
            <w:tcW w:w="1163" w:type="dxa"/>
            <w:vAlign w:val="top"/>
          </w:tcPr>
          <w:p w14:paraId="66886387">
            <w:pPr>
              <w:rPr>
                <w:rFonts w:ascii="Arial"/>
                <w:sz w:val="21"/>
              </w:rPr>
            </w:pPr>
          </w:p>
        </w:tc>
        <w:tc>
          <w:tcPr>
            <w:tcW w:w="1187" w:type="dxa"/>
            <w:vAlign w:val="top"/>
          </w:tcPr>
          <w:p w14:paraId="6F34559C">
            <w:pPr>
              <w:rPr>
                <w:rFonts w:ascii="Arial"/>
                <w:sz w:val="21"/>
              </w:rPr>
            </w:pPr>
          </w:p>
        </w:tc>
        <w:tc>
          <w:tcPr>
            <w:tcW w:w="995" w:type="dxa"/>
            <w:vAlign w:val="top"/>
          </w:tcPr>
          <w:p w14:paraId="75E70AF0">
            <w:pPr>
              <w:rPr>
                <w:rFonts w:ascii="Arial"/>
                <w:sz w:val="21"/>
              </w:rPr>
            </w:pPr>
          </w:p>
        </w:tc>
        <w:tc>
          <w:tcPr>
            <w:tcW w:w="1311" w:type="dxa"/>
            <w:vAlign w:val="top"/>
          </w:tcPr>
          <w:p w14:paraId="575E2525">
            <w:pPr>
              <w:rPr>
                <w:rFonts w:ascii="Arial"/>
                <w:sz w:val="21"/>
              </w:rPr>
            </w:pPr>
          </w:p>
        </w:tc>
        <w:tc>
          <w:tcPr>
            <w:tcW w:w="1316" w:type="dxa"/>
            <w:vAlign w:val="top"/>
          </w:tcPr>
          <w:p w14:paraId="5CAC8BFE">
            <w:pPr>
              <w:rPr>
                <w:rFonts w:ascii="Arial"/>
                <w:sz w:val="21"/>
              </w:rPr>
            </w:pPr>
          </w:p>
        </w:tc>
        <w:tc>
          <w:tcPr>
            <w:tcW w:w="1062" w:type="dxa"/>
            <w:tcBorders>
              <w:right w:val="single" w:color="000000" w:sz="6" w:space="0"/>
            </w:tcBorders>
            <w:vAlign w:val="top"/>
          </w:tcPr>
          <w:p w14:paraId="2CC264B5">
            <w:pPr>
              <w:rPr>
                <w:rFonts w:ascii="Arial"/>
                <w:sz w:val="21"/>
              </w:rPr>
            </w:pPr>
          </w:p>
        </w:tc>
      </w:tr>
      <w:tr w14:paraId="35278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642" w:type="dxa"/>
            <w:tcBorders>
              <w:left w:val="single" w:color="000000" w:sz="6" w:space="0"/>
              <w:bottom w:val="single" w:color="000000" w:sz="6" w:space="0"/>
            </w:tcBorders>
            <w:vAlign w:val="top"/>
          </w:tcPr>
          <w:p w14:paraId="10F879BD">
            <w:pPr>
              <w:rPr>
                <w:rFonts w:ascii="Arial"/>
                <w:sz w:val="21"/>
              </w:rPr>
            </w:pPr>
          </w:p>
        </w:tc>
        <w:tc>
          <w:tcPr>
            <w:tcW w:w="1230" w:type="dxa"/>
            <w:tcBorders>
              <w:bottom w:val="single" w:color="000000" w:sz="6" w:space="0"/>
            </w:tcBorders>
            <w:vAlign w:val="top"/>
          </w:tcPr>
          <w:p w14:paraId="50DE6836">
            <w:pPr>
              <w:rPr>
                <w:rFonts w:ascii="Arial"/>
                <w:sz w:val="21"/>
              </w:rPr>
            </w:pPr>
          </w:p>
        </w:tc>
        <w:tc>
          <w:tcPr>
            <w:tcW w:w="837" w:type="dxa"/>
            <w:tcBorders>
              <w:bottom w:val="single" w:color="000000" w:sz="6" w:space="0"/>
            </w:tcBorders>
            <w:vAlign w:val="top"/>
          </w:tcPr>
          <w:p w14:paraId="2C375AD4">
            <w:pPr>
              <w:rPr>
                <w:rFonts w:ascii="Arial"/>
                <w:sz w:val="21"/>
              </w:rPr>
            </w:pPr>
          </w:p>
        </w:tc>
        <w:tc>
          <w:tcPr>
            <w:tcW w:w="810" w:type="dxa"/>
            <w:tcBorders>
              <w:bottom w:val="single" w:color="000000" w:sz="6" w:space="0"/>
            </w:tcBorders>
            <w:vAlign w:val="top"/>
          </w:tcPr>
          <w:p w14:paraId="260EF6C3">
            <w:pPr>
              <w:rPr>
                <w:rFonts w:ascii="Arial"/>
                <w:sz w:val="21"/>
              </w:rPr>
            </w:pPr>
          </w:p>
        </w:tc>
        <w:tc>
          <w:tcPr>
            <w:tcW w:w="868" w:type="dxa"/>
            <w:tcBorders>
              <w:bottom w:val="single" w:color="000000" w:sz="6" w:space="0"/>
            </w:tcBorders>
            <w:vAlign w:val="top"/>
          </w:tcPr>
          <w:p w14:paraId="231A2285">
            <w:pPr>
              <w:rPr>
                <w:rFonts w:ascii="Arial"/>
                <w:sz w:val="21"/>
              </w:rPr>
            </w:pPr>
          </w:p>
        </w:tc>
        <w:tc>
          <w:tcPr>
            <w:tcW w:w="1342" w:type="dxa"/>
            <w:tcBorders>
              <w:bottom w:val="single" w:color="000000" w:sz="6" w:space="0"/>
            </w:tcBorders>
            <w:vAlign w:val="top"/>
          </w:tcPr>
          <w:p w14:paraId="3B14782B">
            <w:pPr>
              <w:rPr>
                <w:rFonts w:ascii="Arial"/>
                <w:sz w:val="21"/>
              </w:rPr>
            </w:pPr>
          </w:p>
        </w:tc>
        <w:tc>
          <w:tcPr>
            <w:tcW w:w="1242" w:type="dxa"/>
            <w:tcBorders>
              <w:bottom w:val="single" w:color="000000" w:sz="6" w:space="0"/>
            </w:tcBorders>
            <w:vAlign w:val="top"/>
          </w:tcPr>
          <w:p w14:paraId="65D2D104">
            <w:pPr>
              <w:rPr>
                <w:rFonts w:ascii="Arial"/>
                <w:sz w:val="21"/>
              </w:rPr>
            </w:pPr>
          </w:p>
        </w:tc>
        <w:tc>
          <w:tcPr>
            <w:tcW w:w="1163" w:type="dxa"/>
            <w:tcBorders>
              <w:bottom w:val="single" w:color="000000" w:sz="6" w:space="0"/>
            </w:tcBorders>
            <w:vAlign w:val="top"/>
          </w:tcPr>
          <w:p w14:paraId="763844D8">
            <w:pPr>
              <w:rPr>
                <w:rFonts w:ascii="Arial"/>
                <w:sz w:val="21"/>
              </w:rPr>
            </w:pPr>
          </w:p>
        </w:tc>
        <w:tc>
          <w:tcPr>
            <w:tcW w:w="1187" w:type="dxa"/>
            <w:tcBorders>
              <w:bottom w:val="single" w:color="000000" w:sz="6" w:space="0"/>
            </w:tcBorders>
            <w:vAlign w:val="top"/>
          </w:tcPr>
          <w:p w14:paraId="77C93376">
            <w:pPr>
              <w:rPr>
                <w:rFonts w:ascii="Arial"/>
                <w:sz w:val="21"/>
              </w:rPr>
            </w:pPr>
          </w:p>
        </w:tc>
        <w:tc>
          <w:tcPr>
            <w:tcW w:w="995" w:type="dxa"/>
            <w:tcBorders>
              <w:bottom w:val="single" w:color="000000" w:sz="6" w:space="0"/>
            </w:tcBorders>
            <w:vAlign w:val="top"/>
          </w:tcPr>
          <w:p w14:paraId="197B8DB4">
            <w:pPr>
              <w:rPr>
                <w:rFonts w:ascii="Arial"/>
                <w:sz w:val="21"/>
              </w:rPr>
            </w:pPr>
          </w:p>
        </w:tc>
        <w:tc>
          <w:tcPr>
            <w:tcW w:w="1311" w:type="dxa"/>
            <w:tcBorders>
              <w:bottom w:val="single" w:color="000000" w:sz="6" w:space="0"/>
            </w:tcBorders>
            <w:vAlign w:val="top"/>
          </w:tcPr>
          <w:p w14:paraId="7B32C607">
            <w:pPr>
              <w:rPr>
                <w:rFonts w:ascii="Arial"/>
                <w:sz w:val="21"/>
              </w:rPr>
            </w:pPr>
          </w:p>
        </w:tc>
        <w:tc>
          <w:tcPr>
            <w:tcW w:w="1316" w:type="dxa"/>
            <w:tcBorders>
              <w:bottom w:val="single" w:color="000000" w:sz="6" w:space="0"/>
            </w:tcBorders>
            <w:vAlign w:val="top"/>
          </w:tcPr>
          <w:p w14:paraId="4D347C43">
            <w:pPr>
              <w:rPr>
                <w:rFonts w:ascii="Arial"/>
                <w:sz w:val="21"/>
              </w:rPr>
            </w:pPr>
          </w:p>
        </w:tc>
        <w:tc>
          <w:tcPr>
            <w:tcW w:w="1062" w:type="dxa"/>
            <w:tcBorders>
              <w:bottom w:val="single" w:color="000000" w:sz="6" w:space="0"/>
              <w:right w:val="single" w:color="000000" w:sz="6" w:space="0"/>
            </w:tcBorders>
            <w:vAlign w:val="top"/>
          </w:tcPr>
          <w:p w14:paraId="6D042328">
            <w:pPr>
              <w:rPr>
                <w:rFonts w:ascii="Arial"/>
                <w:sz w:val="21"/>
              </w:rPr>
            </w:pPr>
          </w:p>
        </w:tc>
      </w:tr>
    </w:tbl>
    <w:p w14:paraId="436D9D99">
      <w:pPr>
        <w:pStyle w:val="3"/>
      </w:pPr>
    </w:p>
    <w:p w14:paraId="2C070F09">
      <w:pPr>
        <w:sectPr>
          <w:footerReference r:id="rId180" w:type="default"/>
          <w:pgSz w:w="16841" w:h="11907"/>
          <w:pgMar w:top="1247" w:right="1434" w:bottom="1252" w:left="1440" w:header="1134" w:footer="907" w:gutter="0"/>
          <w:pgNumType w:fmt="decimal"/>
          <w:cols w:space="720" w:num="1"/>
        </w:sectPr>
      </w:pPr>
    </w:p>
    <w:p w14:paraId="3FFD548F">
      <w:pPr>
        <w:spacing w:before="91" w:line="219" w:lineRule="auto"/>
        <w:ind w:left="3000"/>
        <w:rPr>
          <w:rFonts w:ascii="宋体" w:hAnsi="宋体" w:eastAsia="宋体" w:cs="宋体"/>
          <w:sz w:val="28"/>
          <w:szCs w:val="28"/>
        </w:rPr>
      </w:pPr>
      <w:r>
        <w:rPr>
          <w:rFonts w:ascii="宋体" w:hAnsi="宋体" w:eastAsia="宋体" w:cs="宋体"/>
          <w:b/>
          <w:bCs/>
          <w:spacing w:val="-4"/>
          <w:sz w:val="28"/>
          <w:szCs w:val="28"/>
        </w:rPr>
        <w:t>招标人供应材料价格表</w:t>
      </w:r>
    </w:p>
    <w:p w14:paraId="457ED8DD">
      <w:pPr>
        <w:spacing w:before="206"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33EE19C6">
      <w:pPr>
        <w:spacing w:line="143" w:lineRule="exact"/>
      </w:pPr>
    </w:p>
    <w:tbl>
      <w:tblPr>
        <w:tblStyle w:val="13"/>
        <w:tblW w:w="91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2540"/>
        <w:gridCol w:w="2003"/>
        <w:gridCol w:w="1004"/>
        <w:gridCol w:w="1253"/>
        <w:gridCol w:w="1512"/>
      </w:tblGrid>
      <w:tr w14:paraId="4C816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36" w:type="dxa"/>
            <w:tcBorders>
              <w:top w:val="single" w:color="000000" w:sz="6" w:space="0"/>
              <w:left w:val="single" w:color="000000" w:sz="6" w:space="0"/>
            </w:tcBorders>
            <w:vAlign w:val="top"/>
          </w:tcPr>
          <w:p w14:paraId="54CE6FA0">
            <w:pPr>
              <w:pStyle w:val="14"/>
              <w:spacing w:before="275" w:line="221" w:lineRule="auto"/>
              <w:ind w:left="175"/>
              <w:rPr>
                <w:sz w:val="24"/>
                <w:szCs w:val="24"/>
              </w:rPr>
            </w:pPr>
            <w:r>
              <w:rPr>
                <w:spacing w:val="-3"/>
                <w:sz w:val="24"/>
                <w:szCs w:val="24"/>
              </w:rPr>
              <w:t>序号</w:t>
            </w:r>
          </w:p>
        </w:tc>
        <w:tc>
          <w:tcPr>
            <w:tcW w:w="2540" w:type="dxa"/>
            <w:tcBorders>
              <w:top w:val="single" w:color="000000" w:sz="6" w:space="0"/>
            </w:tcBorders>
            <w:vAlign w:val="top"/>
          </w:tcPr>
          <w:p w14:paraId="1CCE7B63">
            <w:pPr>
              <w:pStyle w:val="14"/>
              <w:spacing w:before="275" w:line="219" w:lineRule="auto"/>
              <w:ind w:left="792"/>
              <w:rPr>
                <w:sz w:val="24"/>
                <w:szCs w:val="24"/>
              </w:rPr>
            </w:pPr>
            <w:r>
              <w:rPr>
                <w:spacing w:val="-2"/>
                <w:sz w:val="24"/>
                <w:szCs w:val="24"/>
              </w:rPr>
              <w:t>材料名称</w:t>
            </w:r>
          </w:p>
        </w:tc>
        <w:tc>
          <w:tcPr>
            <w:tcW w:w="2003" w:type="dxa"/>
            <w:tcBorders>
              <w:top w:val="single" w:color="000000" w:sz="6" w:space="0"/>
            </w:tcBorders>
            <w:vAlign w:val="top"/>
          </w:tcPr>
          <w:p w14:paraId="36754342">
            <w:pPr>
              <w:pStyle w:val="14"/>
              <w:spacing w:before="275" w:line="220" w:lineRule="auto"/>
              <w:ind w:left="526"/>
              <w:rPr>
                <w:sz w:val="24"/>
                <w:szCs w:val="24"/>
              </w:rPr>
            </w:pPr>
            <w:r>
              <w:rPr>
                <w:spacing w:val="-2"/>
                <w:sz w:val="24"/>
                <w:szCs w:val="24"/>
              </w:rPr>
              <w:t>规格型号</w:t>
            </w:r>
          </w:p>
        </w:tc>
        <w:tc>
          <w:tcPr>
            <w:tcW w:w="1004" w:type="dxa"/>
            <w:tcBorders>
              <w:top w:val="single" w:color="000000" w:sz="6" w:space="0"/>
            </w:tcBorders>
            <w:vAlign w:val="top"/>
          </w:tcPr>
          <w:p w14:paraId="446CEB5C">
            <w:pPr>
              <w:pStyle w:val="14"/>
              <w:spacing w:before="42" w:line="221" w:lineRule="auto"/>
              <w:ind w:left="269"/>
              <w:rPr>
                <w:sz w:val="24"/>
                <w:szCs w:val="24"/>
              </w:rPr>
            </w:pPr>
            <w:r>
              <w:rPr>
                <w:spacing w:val="-3"/>
                <w:sz w:val="24"/>
                <w:szCs w:val="24"/>
              </w:rPr>
              <w:t>计量</w:t>
            </w:r>
          </w:p>
          <w:p w14:paraId="09D6BD30">
            <w:pPr>
              <w:pStyle w:val="14"/>
              <w:spacing w:before="178" w:line="220" w:lineRule="auto"/>
              <w:ind w:left="271"/>
              <w:rPr>
                <w:sz w:val="24"/>
                <w:szCs w:val="24"/>
              </w:rPr>
            </w:pPr>
            <w:r>
              <w:rPr>
                <w:spacing w:val="-3"/>
                <w:sz w:val="24"/>
                <w:szCs w:val="24"/>
              </w:rPr>
              <w:t>单位</w:t>
            </w:r>
          </w:p>
        </w:tc>
        <w:tc>
          <w:tcPr>
            <w:tcW w:w="1253" w:type="dxa"/>
            <w:tcBorders>
              <w:top w:val="single" w:color="000000" w:sz="6" w:space="0"/>
            </w:tcBorders>
            <w:vAlign w:val="top"/>
          </w:tcPr>
          <w:p w14:paraId="372AD4FE">
            <w:pPr>
              <w:pStyle w:val="14"/>
              <w:spacing w:before="42" w:line="218" w:lineRule="auto"/>
              <w:ind w:left="273"/>
              <w:rPr>
                <w:sz w:val="24"/>
                <w:szCs w:val="24"/>
              </w:rPr>
            </w:pPr>
            <w:r>
              <w:rPr>
                <w:spacing w:val="-3"/>
                <w:sz w:val="24"/>
                <w:szCs w:val="24"/>
              </w:rPr>
              <w:t>供应价</w:t>
            </w:r>
          </w:p>
          <w:p w14:paraId="3FDB6841">
            <w:pPr>
              <w:pStyle w:val="14"/>
              <w:spacing w:before="182" w:line="220" w:lineRule="auto"/>
              <w:ind w:left="280"/>
              <w:rPr>
                <w:sz w:val="24"/>
                <w:szCs w:val="24"/>
              </w:rPr>
            </w:pPr>
            <w:r>
              <w:rPr>
                <w:spacing w:val="-8"/>
                <w:sz w:val="24"/>
                <w:szCs w:val="24"/>
              </w:rPr>
              <w:t>（元）</w:t>
            </w:r>
          </w:p>
        </w:tc>
        <w:tc>
          <w:tcPr>
            <w:tcW w:w="1512" w:type="dxa"/>
            <w:tcBorders>
              <w:top w:val="single" w:color="000000" w:sz="6" w:space="0"/>
              <w:right w:val="single" w:color="000000" w:sz="6" w:space="0"/>
            </w:tcBorders>
            <w:vAlign w:val="top"/>
          </w:tcPr>
          <w:p w14:paraId="468B270F">
            <w:pPr>
              <w:pStyle w:val="14"/>
              <w:spacing w:before="42" w:line="218" w:lineRule="auto"/>
              <w:ind w:left="405"/>
              <w:rPr>
                <w:sz w:val="24"/>
                <w:szCs w:val="24"/>
              </w:rPr>
            </w:pPr>
            <w:r>
              <w:rPr>
                <w:spacing w:val="-3"/>
                <w:sz w:val="24"/>
                <w:szCs w:val="24"/>
              </w:rPr>
              <w:t>预算价</w:t>
            </w:r>
          </w:p>
          <w:p w14:paraId="7A2FD819">
            <w:pPr>
              <w:pStyle w:val="14"/>
              <w:spacing w:before="182" w:line="220" w:lineRule="auto"/>
              <w:ind w:left="409"/>
              <w:rPr>
                <w:sz w:val="24"/>
                <w:szCs w:val="24"/>
              </w:rPr>
            </w:pPr>
            <w:r>
              <w:rPr>
                <w:spacing w:val="-8"/>
                <w:sz w:val="24"/>
                <w:szCs w:val="24"/>
              </w:rPr>
              <w:t>（元）</w:t>
            </w:r>
          </w:p>
        </w:tc>
      </w:tr>
      <w:tr w14:paraId="11C35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38710C3A">
            <w:pPr>
              <w:rPr>
                <w:rFonts w:ascii="Arial"/>
                <w:sz w:val="21"/>
              </w:rPr>
            </w:pPr>
          </w:p>
        </w:tc>
        <w:tc>
          <w:tcPr>
            <w:tcW w:w="2540" w:type="dxa"/>
            <w:vAlign w:val="top"/>
          </w:tcPr>
          <w:p w14:paraId="47D477C5">
            <w:pPr>
              <w:rPr>
                <w:rFonts w:ascii="Arial"/>
                <w:sz w:val="21"/>
              </w:rPr>
            </w:pPr>
          </w:p>
        </w:tc>
        <w:tc>
          <w:tcPr>
            <w:tcW w:w="2003" w:type="dxa"/>
            <w:vAlign w:val="top"/>
          </w:tcPr>
          <w:p w14:paraId="142EBFB9">
            <w:pPr>
              <w:rPr>
                <w:rFonts w:ascii="Arial"/>
                <w:sz w:val="21"/>
              </w:rPr>
            </w:pPr>
          </w:p>
        </w:tc>
        <w:tc>
          <w:tcPr>
            <w:tcW w:w="1004" w:type="dxa"/>
            <w:vAlign w:val="top"/>
          </w:tcPr>
          <w:p w14:paraId="1AAD39E4">
            <w:pPr>
              <w:rPr>
                <w:rFonts w:ascii="Arial"/>
                <w:sz w:val="21"/>
              </w:rPr>
            </w:pPr>
          </w:p>
        </w:tc>
        <w:tc>
          <w:tcPr>
            <w:tcW w:w="1253" w:type="dxa"/>
            <w:vAlign w:val="top"/>
          </w:tcPr>
          <w:p w14:paraId="2903DC0C">
            <w:pPr>
              <w:rPr>
                <w:rFonts w:ascii="Arial"/>
                <w:sz w:val="21"/>
              </w:rPr>
            </w:pPr>
          </w:p>
        </w:tc>
        <w:tc>
          <w:tcPr>
            <w:tcW w:w="1512" w:type="dxa"/>
            <w:tcBorders>
              <w:right w:val="single" w:color="000000" w:sz="6" w:space="0"/>
            </w:tcBorders>
            <w:vAlign w:val="top"/>
          </w:tcPr>
          <w:p w14:paraId="7387D8EE">
            <w:pPr>
              <w:rPr>
                <w:rFonts w:ascii="Arial"/>
                <w:sz w:val="21"/>
              </w:rPr>
            </w:pPr>
          </w:p>
        </w:tc>
      </w:tr>
      <w:tr w14:paraId="0F7D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044315BC">
            <w:pPr>
              <w:rPr>
                <w:rFonts w:ascii="Arial"/>
                <w:sz w:val="21"/>
              </w:rPr>
            </w:pPr>
          </w:p>
        </w:tc>
        <w:tc>
          <w:tcPr>
            <w:tcW w:w="2540" w:type="dxa"/>
            <w:vAlign w:val="top"/>
          </w:tcPr>
          <w:p w14:paraId="0F611129">
            <w:pPr>
              <w:rPr>
                <w:rFonts w:ascii="Arial"/>
                <w:sz w:val="21"/>
              </w:rPr>
            </w:pPr>
          </w:p>
        </w:tc>
        <w:tc>
          <w:tcPr>
            <w:tcW w:w="2003" w:type="dxa"/>
            <w:vAlign w:val="top"/>
          </w:tcPr>
          <w:p w14:paraId="488D6398">
            <w:pPr>
              <w:rPr>
                <w:rFonts w:ascii="Arial"/>
                <w:sz w:val="21"/>
              </w:rPr>
            </w:pPr>
          </w:p>
        </w:tc>
        <w:tc>
          <w:tcPr>
            <w:tcW w:w="1004" w:type="dxa"/>
            <w:vAlign w:val="top"/>
          </w:tcPr>
          <w:p w14:paraId="643183C9">
            <w:pPr>
              <w:rPr>
                <w:rFonts w:ascii="Arial"/>
                <w:sz w:val="21"/>
              </w:rPr>
            </w:pPr>
          </w:p>
        </w:tc>
        <w:tc>
          <w:tcPr>
            <w:tcW w:w="1253" w:type="dxa"/>
            <w:vAlign w:val="top"/>
          </w:tcPr>
          <w:p w14:paraId="7C4C2E44">
            <w:pPr>
              <w:rPr>
                <w:rFonts w:ascii="Arial"/>
                <w:sz w:val="21"/>
              </w:rPr>
            </w:pPr>
          </w:p>
        </w:tc>
        <w:tc>
          <w:tcPr>
            <w:tcW w:w="1512" w:type="dxa"/>
            <w:tcBorders>
              <w:right w:val="single" w:color="000000" w:sz="6" w:space="0"/>
            </w:tcBorders>
            <w:vAlign w:val="top"/>
          </w:tcPr>
          <w:p w14:paraId="1CEDA006">
            <w:pPr>
              <w:rPr>
                <w:rFonts w:ascii="Arial"/>
                <w:sz w:val="21"/>
              </w:rPr>
            </w:pPr>
          </w:p>
        </w:tc>
      </w:tr>
      <w:tr w14:paraId="45A6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2C9C578D">
            <w:pPr>
              <w:rPr>
                <w:rFonts w:ascii="Arial"/>
                <w:sz w:val="21"/>
              </w:rPr>
            </w:pPr>
          </w:p>
        </w:tc>
        <w:tc>
          <w:tcPr>
            <w:tcW w:w="2540" w:type="dxa"/>
            <w:vAlign w:val="top"/>
          </w:tcPr>
          <w:p w14:paraId="46F00A18">
            <w:pPr>
              <w:rPr>
                <w:rFonts w:ascii="Arial"/>
                <w:sz w:val="21"/>
              </w:rPr>
            </w:pPr>
          </w:p>
        </w:tc>
        <w:tc>
          <w:tcPr>
            <w:tcW w:w="2003" w:type="dxa"/>
            <w:vAlign w:val="top"/>
          </w:tcPr>
          <w:p w14:paraId="2C09E849">
            <w:pPr>
              <w:rPr>
                <w:rFonts w:ascii="Arial"/>
                <w:sz w:val="21"/>
              </w:rPr>
            </w:pPr>
          </w:p>
        </w:tc>
        <w:tc>
          <w:tcPr>
            <w:tcW w:w="1004" w:type="dxa"/>
            <w:vAlign w:val="top"/>
          </w:tcPr>
          <w:p w14:paraId="19764D76">
            <w:pPr>
              <w:rPr>
                <w:rFonts w:ascii="Arial"/>
                <w:sz w:val="21"/>
              </w:rPr>
            </w:pPr>
          </w:p>
        </w:tc>
        <w:tc>
          <w:tcPr>
            <w:tcW w:w="1253" w:type="dxa"/>
            <w:vAlign w:val="top"/>
          </w:tcPr>
          <w:p w14:paraId="2EB9F364">
            <w:pPr>
              <w:rPr>
                <w:rFonts w:ascii="Arial"/>
                <w:sz w:val="21"/>
              </w:rPr>
            </w:pPr>
          </w:p>
        </w:tc>
        <w:tc>
          <w:tcPr>
            <w:tcW w:w="1512" w:type="dxa"/>
            <w:tcBorders>
              <w:right w:val="single" w:color="000000" w:sz="6" w:space="0"/>
            </w:tcBorders>
            <w:vAlign w:val="top"/>
          </w:tcPr>
          <w:p w14:paraId="42AE6FAF">
            <w:pPr>
              <w:rPr>
                <w:rFonts w:ascii="Arial"/>
                <w:sz w:val="21"/>
              </w:rPr>
            </w:pPr>
          </w:p>
        </w:tc>
      </w:tr>
      <w:tr w14:paraId="342FE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37836FB5">
            <w:pPr>
              <w:rPr>
                <w:rFonts w:ascii="Arial"/>
                <w:sz w:val="21"/>
              </w:rPr>
            </w:pPr>
          </w:p>
        </w:tc>
        <w:tc>
          <w:tcPr>
            <w:tcW w:w="2540" w:type="dxa"/>
            <w:vAlign w:val="top"/>
          </w:tcPr>
          <w:p w14:paraId="6BEA7E5C">
            <w:pPr>
              <w:rPr>
                <w:rFonts w:ascii="Arial"/>
                <w:sz w:val="21"/>
              </w:rPr>
            </w:pPr>
          </w:p>
        </w:tc>
        <w:tc>
          <w:tcPr>
            <w:tcW w:w="2003" w:type="dxa"/>
            <w:vAlign w:val="top"/>
          </w:tcPr>
          <w:p w14:paraId="0E22BE0C">
            <w:pPr>
              <w:rPr>
                <w:rFonts w:ascii="Arial"/>
                <w:sz w:val="21"/>
              </w:rPr>
            </w:pPr>
          </w:p>
        </w:tc>
        <w:tc>
          <w:tcPr>
            <w:tcW w:w="1004" w:type="dxa"/>
            <w:vAlign w:val="top"/>
          </w:tcPr>
          <w:p w14:paraId="1039AC05">
            <w:pPr>
              <w:rPr>
                <w:rFonts w:ascii="Arial"/>
                <w:sz w:val="21"/>
              </w:rPr>
            </w:pPr>
          </w:p>
        </w:tc>
        <w:tc>
          <w:tcPr>
            <w:tcW w:w="1253" w:type="dxa"/>
            <w:vAlign w:val="top"/>
          </w:tcPr>
          <w:p w14:paraId="07EBAC46">
            <w:pPr>
              <w:rPr>
                <w:rFonts w:ascii="Arial"/>
                <w:sz w:val="21"/>
              </w:rPr>
            </w:pPr>
          </w:p>
        </w:tc>
        <w:tc>
          <w:tcPr>
            <w:tcW w:w="1512" w:type="dxa"/>
            <w:tcBorders>
              <w:right w:val="single" w:color="000000" w:sz="6" w:space="0"/>
            </w:tcBorders>
            <w:vAlign w:val="top"/>
          </w:tcPr>
          <w:p w14:paraId="1B03F48D">
            <w:pPr>
              <w:rPr>
                <w:rFonts w:ascii="Arial"/>
                <w:sz w:val="21"/>
              </w:rPr>
            </w:pPr>
          </w:p>
        </w:tc>
      </w:tr>
      <w:tr w14:paraId="27A7F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0EED0631">
            <w:pPr>
              <w:rPr>
                <w:rFonts w:ascii="Arial"/>
                <w:sz w:val="21"/>
              </w:rPr>
            </w:pPr>
          </w:p>
        </w:tc>
        <w:tc>
          <w:tcPr>
            <w:tcW w:w="2540" w:type="dxa"/>
            <w:vAlign w:val="top"/>
          </w:tcPr>
          <w:p w14:paraId="04DAB175">
            <w:pPr>
              <w:rPr>
                <w:rFonts w:ascii="Arial"/>
                <w:sz w:val="21"/>
              </w:rPr>
            </w:pPr>
          </w:p>
        </w:tc>
        <w:tc>
          <w:tcPr>
            <w:tcW w:w="2003" w:type="dxa"/>
            <w:vAlign w:val="top"/>
          </w:tcPr>
          <w:p w14:paraId="445A10E7">
            <w:pPr>
              <w:rPr>
                <w:rFonts w:ascii="Arial"/>
                <w:sz w:val="21"/>
              </w:rPr>
            </w:pPr>
          </w:p>
        </w:tc>
        <w:tc>
          <w:tcPr>
            <w:tcW w:w="1004" w:type="dxa"/>
            <w:vAlign w:val="top"/>
          </w:tcPr>
          <w:p w14:paraId="2B402C58">
            <w:pPr>
              <w:rPr>
                <w:rFonts w:ascii="Arial"/>
                <w:sz w:val="21"/>
              </w:rPr>
            </w:pPr>
          </w:p>
        </w:tc>
        <w:tc>
          <w:tcPr>
            <w:tcW w:w="1253" w:type="dxa"/>
            <w:vAlign w:val="top"/>
          </w:tcPr>
          <w:p w14:paraId="44512452">
            <w:pPr>
              <w:rPr>
                <w:rFonts w:ascii="Arial"/>
                <w:sz w:val="21"/>
              </w:rPr>
            </w:pPr>
          </w:p>
        </w:tc>
        <w:tc>
          <w:tcPr>
            <w:tcW w:w="1512" w:type="dxa"/>
            <w:tcBorders>
              <w:right w:val="single" w:color="000000" w:sz="6" w:space="0"/>
            </w:tcBorders>
            <w:vAlign w:val="top"/>
          </w:tcPr>
          <w:p w14:paraId="163A6B3A">
            <w:pPr>
              <w:rPr>
                <w:rFonts w:ascii="Arial"/>
                <w:sz w:val="21"/>
              </w:rPr>
            </w:pPr>
          </w:p>
        </w:tc>
      </w:tr>
      <w:tr w14:paraId="3D235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5CD2027C">
            <w:pPr>
              <w:rPr>
                <w:rFonts w:ascii="Arial"/>
                <w:sz w:val="21"/>
              </w:rPr>
            </w:pPr>
          </w:p>
        </w:tc>
        <w:tc>
          <w:tcPr>
            <w:tcW w:w="2540" w:type="dxa"/>
            <w:vAlign w:val="top"/>
          </w:tcPr>
          <w:p w14:paraId="0470605F">
            <w:pPr>
              <w:rPr>
                <w:rFonts w:ascii="Arial"/>
                <w:sz w:val="21"/>
              </w:rPr>
            </w:pPr>
          </w:p>
        </w:tc>
        <w:tc>
          <w:tcPr>
            <w:tcW w:w="2003" w:type="dxa"/>
            <w:vAlign w:val="top"/>
          </w:tcPr>
          <w:p w14:paraId="2FE90E1A">
            <w:pPr>
              <w:rPr>
                <w:rFonts w:ascii="Arial"/>
                <w:sz w:val="21"/>
              </w:rPr>
            </w:pPr>
          </w:p>
        </w:tc>
        <w:tc>
          <w:tcPr>
            <w:tcW w:w="1004" w:type="dxa"/>
            <w:vAlign w:val="top"/>
          </w:tcPr>
          <w:p w14:paraId="4A8354A0">
            <w:pPr>
              <w:rPr>
                <w:rFonts w:ascii="Arial"/>
                <w:sz w:val="21"/>
              </w:rPr>
            </w:pPr>
          </w:p>
        </w:tc>
        <w:tc>
          <w:tcPr>
            <w:tcW w:w="1253" w:type="dxa"/>
            <w:vAlign w:val="top"/>
          </w:tcPr>
          <w:p w14:paraId="3EB3FEFD">
            <w:pPr>
              <w:rPr>
                <w:rFonts w:ascii="Arial"/>
                <w:sz w:val="21"/>
              </w:rPr>
            </w:pPr>
          </w:p>
        </w:tc>
        <w:tc>
          <w:tcPr>
            <w:tcW w:w="1512" w:type="dxa"/>
            <w:tcBorders>
              <w:right w:val="single" w:color="000000" w:sz="6" w:space="0"/>
            </w:tcBorders>
            <w:vAlign w:val="top"/>
          </w:tcPr>
          <w:p w14:paraId="4EC3E3DE">
            <w:pPr>
              <w:rPr>
                <w:rFonts w:ascii="Arial"/>
                <w:sz w:val="21"/>
              </w:rPr>
            </w:pPr>
          </w:p>
        </w:tc>
      </w:tr>
      <w:tr w14:paraId="09D58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1A9BA597">
            <w:pPr>
              <w:rPr>
                <w:rFonts w:ascii="Arial"/>
                <w:sz w:val="21"/>
              </w:rPr>
            </w:pPr>
          </w:p>
        </w:tc>
        <w:tc>
          <w:tcPr>
            <w:tcW w:w="2540" w:type="dxa"/>
            <w:vAlign w:val="top"/>
          </w:tcPr>
          <w:p w14:paraId="4EE1E430">
            <w:pPr>
              <w:rPr>
                <w:rFonts w:ascii="Arial"/>
                <w:sz w:val="21"/>
              </w:rPr>
            </w:pPr>
          </w:p>
        </w:tc>
        <w:tc>
          <w:tcPr>
            <w:tcW w:w="2003" w:type="dxa"/>
            <w:vAlign w:val="top"/>
          </w:tcPr>
          <w:p w14:paraId="30C48C9D">
            <w:pPr>
              <w:rPr>
                <w:rFonts w:ascii="Arial"/>
                <w:sz w:val="21"/>
              </w:rPr>
            </w:pPr>
          </w:p>
        </w:tc>
        <w:tc>
          <w:tcPr>
            <w:tcW w:w="1004" w:type="dxa"/>
            <w:vAlign w:val="top"/>
          </w:tcPr>
          <w:p w14:paraId="2991B315">
            <w:pPr>
              <w:rPr>
                <w:rFonts w:ascii="Arial"/>
                <w:sz w:val="21"/>
              </w:rPr>
            </w:pPr>
          </w:p>
        </w:tc>
        <w:tc>
          <w:tcPr>
            <w:tcW w:w="1253" w:type="dxa"/>
            <w:vAlign w:val="top"/>
          </w:tcPr>
          <w:p w14:paraId="7CC5A76C">
            <w:pPr>
              <w:rPr>
                <w:rFonts w:ascii="Arial"/>
                <w:sz w:val="21"/>
              </w:rPr>
            </w:pPr>
          </w:p>
        </w:tc>
        <w:tc>
          <w:tcPr>
            <w:tcW w:w="1512" w:type="dxa"/>
            <w:tcBorders>
              <w:right w:val="single" w:color="000000" w:sz="6" w:space="0"/>
            </w:tcBorders>
            <w:vAlign w:val="top"/>
          </w:tcPr>
          <w:p w14:paraId="3A888834">
            <w:pPr>
              <w:rPr>
                <w:rFonts w:ascii="Arial"/>
                <w:sz w:val="21"/>
              </w:rPr>
            </w:pPr>
          </w:p>
        </w:tc>
      </w:tr>
      <w:tr w14:paraId="1152A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36" w:type="dxa"/>
            <w:tcBorders>
              <w:left w:val="single" w:color="000000" w:sz="6" w:space="0"/>
            </w:tcBorders>
            <w:vAlign w:val="top"/>
          </w:tcPr>
          <w:p w14:paraId="5F5DCB38">
            <w:pPr>
              <w:rPr>
                <w:rFonts w:ascii="Arial"/>
                <w:sz w:val="21"/>
              </w:rPr>
            </w:pPr>
          </w:p>
        </w:tc>
        <w:tc>
          <w:tcPr>
            <w:tcW w:w="2540" w:type="dxa"/>
            <w:vAlign w:val="top"/>
          </w:tcPr>
          <w:p w14:paraId="1BAB230A">
            <w:pPr>
              <w:rPr>
                <w:rFonts w:ascii="Arial"/>
                <w:sz w:val="21"/>
              </w:rPr>
            </w:pPr>
          </w:p>
        </w:tc>
        <w:tc>
          <w:tcPr>
            <w:tcW w:w="2003" w:type="dxa"/>
            <w:vAlign w:val="top"/>
          </w:tcPr>
          <w:p w14:paraId="77FEFF17">
            <w:pPr>
              <w:rPr>
                <w:rFonts w:ascii="Arial"/>
                <w:sz w:val="21"/>
              </w:rPr>
            </w:pPr>
          </w:p>
        </w:tc>
        <w:tc>
          <w:tcPr>
            <w:tcW w:w="1004" w:type="dxa"/>
            <w:vAlign w:val="top"/>
          </w:tcPr>
          <w:p w14:paraId="1BE1997E">
            <w:pPr>
              <w:rPr>
                <w:rFonts w:ascii="Arial"/>
                <w:sz w:val="21"/>
              </w:rPr>
            </w:pPr>
          </w:p>
        </w:tc>
        <w:tc>
          <w:tcPr>
            <w:tcW w:w="1253" w:type="dxa"/>
            <w:vAlign w:val="top"/>
          </w:tcPr>
          <w:p w14:paraId="25195F88">
            <w:pPr>
              <w:rPr>
                <w:rFonts w:ascii="Arial"/>
                <w:sz w:val="21"/>
              </w:rPr>
            </w:pPr>
          </w:p>
        </w:tc>
        <w:tc>
          <w:tcPr>
            <w:tcW w:w="1512" w:type="dxa"/>
            <w:tcBorders>
              <w:right w:val="single" w:color="000000" w:sz="6" w:space="0"/>
            </w:tcBorders>
            <w:vAlign w:val="top"/>
          </w:tcPr>
          <w:p w14:paraId="0CC0226B">
            <w:pPr>
              <w:rPr>
                <w:rFonts w:ascii="Arial"/>
                <w:sz w:val="21"/>
              </w:rPr>
            </w:pPr>
          </w:p>
        </w:tc>
      </w:tr>
      <w:tr w14:paraId="584D7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08D9E348">
            <w:pPr>
              <w:rPr>
                <w:rFonts w:ascii="Arial"/>
                <w:sz w:val="21"/>
              </w:rPr>
            </w:pPr>
          </w:p>
        </w:tc>
        <w:tc>
          <w:tcPr>
            <w:tcW w:w="2540" w:type="dxa"/>
            <w:vAlign w:val="top"/>
          </w:tcPr>
          <w:p w14:paraId="2806157E">
            <w:pPr>
              <w:rPr>
                <w:rFonts w:ascii="Arial"/>
                <w:sz w:val="21"/>
              </w:rPr>
            </w:pPr>
          </w:p>
        </w:tc>
        <w:tc>
          <w:tcPr>
            <w:tcW w:w="2003" w:type="dxa"/>
            <w:vAlign w:val="top"/>
          </w:tcPr>
          <w:p w14:paraId="177F0CAA">
            <w:pPr>
              <w:rPr>
                <w:rFonts w:ascii="Arial"/>
                <w:sz w:val="21"/>
              </w:rPr>
            </w:pPr>
          </w:p>
        </w:tc>
        <w:tc>
          <w:tcPr>
            <w:tcW w:w="1004" w:type="dxa"/>
            <w:vAlign w:val="top"/>
          </w:tcPr>
          <w:p w14:paraId="47E420AF">
            <w:pPr>
              <w:rPr>
                <w:rFonts w:ascii="Arial"/>
                <w:sz w:val="21"/>
              </w:rPr>
            </w:pPr>
          </w:p>
        </w:tc>
        <w:tc>
          <w:tcPr>
            <w:tcW w:w="1253" w:type="dxa"/>
            <w:vAlign w:val="top"/>
          </w:tcPr>
          <w:p w14:paraId="0ADC9980">
            <w:pPr>
              <w:rPr>
                <w:rFonts w:ascii="Arial"/>
                <w:sz w:val="21"/>
              </w:rPr>
            </w:pPr>
          </w:p>
        </w:tc>
        <w:tc>
          <w:tcPr>
            <w:tcW w:w="1512" w:type="dxa"/>
            <w:tcBorders>
              <w:right w:val="single" w:color="000000" w:sz="6" w:space="0"/>
            </w:tcBorders>
            <w:vAlign w:val="top"/>
          </w:tcPr>
          <w:p w14:paraId="4BEB828B">
            <w:pPr>
              <w:rPr>
                <w:rFonts w:ascii="Arial"/>
                <w:sz w:val="21"/>
              </w:rPr>
            </w:pPr>
          </w:p>
        </w:tc>
      </w:tr>
      <w:tr w14:paraId="22C41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50768C58">
            <w:pPr>
              <w:rPr>
                <w:rFonts w:ascii="Arial"/>
                <w:sz w:val="21"/>
              </w:rPr>
            </w:pPr>
          </w:p>
        </w:tc>
        <w:tc>
          <w:tcPr>
            <w:tcW w:w="2540" w:type="dxa"/>
            <w:vAlign w:val="top"/>
          </w:tcPr>
          <w:p w14:paraId="77433BCE">
            <w:pPr>
              <w:rPr>
                <w:rFonts w:ascii="Arial"/>
                <w:sz w:val="21"/>
              </w:rPr>
            </w:pPr>
          </w:p>
        </w:tc>
        <w:tc>
          <w:tcPr>
            <w:tcW w:w="2003" w:type="dxa"/>
            <w:vAlign w:val="top"/>
          </w:tcPr>
          <w:p w14:paraId="2EE5110F">
            <w:pPr>
              <w:rPr>
                <w:rFonts w:ascii="Arial"/>
                <w:sz w:val="21"/>
              </w:rPr>
            </w:pPr>
          </w:p>
        </w:tc>
        <w:tc>
          <w:tcPr>
            <w:tcW w:w="1004" w:type="dxa"/>
            <w:vAlign w:val="top"/>
          </w:tcPr>
          <w:p w14:paraId="3958E268">
            <w:pPr>
              <w:rPr>
                <w:rFonts w:ascii="Arial"/>
                <w:sz w:val="21"/>
              </w:rPr>
            </w:pPr>
          </w:p>
        </w:tc>
        <w:tc>
          <w:tcPr>
            <w:tcW w:w="1253" w:type="dxa"/>
            <w:vAlign w:val="top"/>
          </w:tcPr>
          <w:p w14:paraId="0AF2CD34">
            <w:pPr>
              <w:rPr>
                <w:rFonts w:ascii="Arial"/>
                <w:sz w:val="21"/>
              </w:rPr>
            </w:pPr>
          </w:p>
        </w:tc>
        <w:tc>
          <w:tcPr>
            <w:tcW w:w="1512" w:type="dxa"/>
            <w:tcBorders>
              <w:right w:val="single" w:color="000000" w:sz="6" w:space="0"/>
            </w:tcBorders>
            <w:vAlign w:val="top"/>
          </w:tcPr>
          <w:p w14:paraId="27824E4F">
            <w:pPr>
              <w:rPr>
                <w:rFonts w:ascii="Arial"/>
                <w:sz w:val="21"/>
              </w:rPr>
            </w:pPr>
          </w:p>
        </w:tc>
      </w:tr>
      <w:tr w14:paraId="7FD7C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36" w:type="dxa"/>
            <w:tcBorders>
              <w:left w:val="single" w:color="000000" w:sz="6" w:space="0"/>
            </w:tcBorders>
            <w:vAlign w:val="top"/>
          </w:tcPr>
          <w:p w14:paraId="6B062780">
            <w:pPr>
              <w:rPr>
                <w:rFonts w:ascii="Arial"/>
                <w:sz w:val="21"/>
              </w:rPr>
            </w:pPr>
          </w:p>
        </w:tc>
        <w:tc>
          <w:tcPr>
            <w:tcW w:w="2540" w:type="dxa"/>
            <w:vAlign w:val="top"/>
          </w:tcPr>
          <w:p w14:paraId="42482C3E">
            <w:pPr>
              <w:rPr>
                <w:rFonts w:ascii="Arial"/>
                <w:sz w:val="21"/>
              </w:rPr>
            </w:pPr>
          </w:p>
        </w:tc>
        <w:tc>
          <w:tcPr>
            <w:tcW w:w="2003" w:type="dxa"/>
            <w:vAlign w:val="top"/>
          </w:tcPr>
          <w:p w14:paraId="56E92708">
            <w:pPr>
              <w:rPr>
                <w:rFonts w:ascii="Arial"/>
                <w:sz w:val="21"/>
              </w:rPr>
            </w:pPr>
          </w:p>
        </w:tc>
        <w:tc>
          <w:tcPr>
            <w:tcW w:w="1004" w:type="dxa"/>
            <w:vAlign w:val="top"/>
          </w:tcPr>
          <w:p w14:paraId="087EB50D">
            <w:pPr>
              <w:rPr>
                <w:rFonts w:ascii="Arial"/>
                <w:sz w:val="21"/>
              </w:rPr>
            </w:pPr>
          </w:p>
        </w:tc>
        <w:tc>
          <w:tcPr>
            <w:tcW w:w="1253" w:type="dxa"/>
            <w:vAlign w:val="top"/>
          </w:tcPr>
          <w:p w14:paraId="0EE4A70F">
            <w:pPr>
              <w:rPr>
                <w:rFonts w:ascii="Arial"/>
                <w:sz w:val="21"/>
              </w:rPr>
            </w:pPr>
          </w:p>
        </w:tc>
        <w:tc>
          <w:tcPr>
            <w:tcW w:w="1512" w:type="dxa"/>
            <w:tcBorders>
              <w:right w:val="single" w:color="000000" w:sz="6" w:space="0"/>
            </w:tcBorders>
            <w:vAlign w:val="top"/>
          </w:tcPr>
          <w:p w14:paraId="603073F2">
            <w:pPr>
              <w:rPr>
                <w:rFonts w:ascii="Arial"/>
                <w:sz w:val="21"/>
              </w:rPr>
            </w:pPr>
          </w:p>
        </w:tc>
      </w:tr>
      <w:tr w14:paraId="4C65A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709C376D">
            <w:pPr>
              <w:rPr>
                <w:rFonts w:ascii="Arial"/>
                <w:sz w:val="21"/>
              </w:rPr>
            </w:pPr>
          </w:p>
        </w:tc>
        <w:tc>
          <w:tcPr>
            <w:tcW w:w="2540" w:type="dxa"/>
            <w:vAlign w:val="top"/>
          </w:tcPr>
          <w:p w14:paraId="0B984B4B">
            <w:pPr>
              <w:rPr>
                <w:rFonts w:ascii="Arial"/>
                <w:sz w:val="21"/>
              </w:rPr>
            </w:pPr>
          </w:p>
        </w:tc>
        <w:tc>
          <w:tcPr>
            <w:tcW w:w="2003" w:type="dxa"/>
            <w:vAlign w:val="top"/>
          </w:tcPr>
          <w:p w14:paraId="026205B7">
            <w:pPr>
              <w:rPr>
                <w:rFonts w:ascii="Arial"/>
                <w:sz w:val="21"/>
              </w:rPr>
            </w:pPr>
          </w:p>
        </w:tc>
        <w:tc>
          <w:tcPr>
            <w:tcW w:w="1004" w:type="dxa"/>
            <w:vAlign w:val="top"/>
          </w:tcPr>
          <w:p w14:paraId="65812AF1">
            <w:pPr>
              <w:rPr>
                <w:rFonts w:ascii="Arial"/>
                <w:sz w:val="21"/>
              </w:rPr>
            </w:pPr>
          </w:p>
        </w:tc>
        <w:tc>
          <w:tcPr>
            <w:tcW w:w="1253" w:type="dxa"/>
            <w:vAlign w:val="top"/>
          </w:tcPr>
          <w:p w14:paraId="1235C410">
            <w:pPr>
              <w:rPr>
                <w:rFonts w:ascii="Arial"/>
                <w:sz w:val="21"/>
              </w:rPr>
            </w:pPr>
          </w:p>
        </w:tc>
        <w:tc>
          <w:tcPr>
            <w:tcW w:w="1512" w:type="dxa"/>
            <w:tcBorders>
              <w:right w:val="single" w:color="000000" w:sz="6" w:space="0"/>
            </w:tcBorders>
            <w:vAlign w:val="top"/>
          </w:tcPr>
          <w:p w14:paraId="2765F5F9">
            <w:pPr>
              <w:rPr>
                <w:rFonts w:ascii="Arial"/>
                <w:sz w:val="21"/>
              </w:rPr>
            </w:pPr>
          </w:p>
        </w:tc>
      </w:tr>
      <w:tr w14:paraId="322F4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1D5E25E0">
            <w:pPr>
              <w:rPr>
                <w:rFonts w:ascii="Arial"/>
                <w:sz w:val="21"/>
              </w:rPr>
            </w:pPr>
          </w:p>
        </w:tc>
        <w:tc>
          <w:tcPr>
            <w:tcW w:w="2540" w:type="dxa"/>
            <w:vAlign w:val="top"/>
          </w:tcPr>
          <w:p w14:paraId="39DB83BA">
            <w:pPr>
              <w:rPr>
                <w:rFonts w:ascii="Arial"/>
                <w:sz w:val="21"/>
              </w:rPr>
            </w:pPr>
          </w:p>
        </w:tc>
        <w:tc>
          <w:tcPr>
            <w:tcW w:w="2003" w:type="dxa"/>
            <w:vAlign w:val="top"/>
          </w:tcPr>
          <w:p w14:paraId="0BF96444">
            <w:pPr>
              <w:rPr>
                <w:rFonts w:ascii="Arial"/>
                <w:sz w:val="21"/>
              </w:rPr>
            </w:pPr>
          </w:p>
        </w:tc>
        <w:tc>
          <w:tcPr>
            <w:tcW w:w="1004" w:type="dxa"/>
            <w:vAlign w:val="top"/>
          </w:tcPr>
          <w:p w14:paraId="51C23BD6">
            <w:pPr>
              <w:rPr>
                <w:rFonts w:ascii="Arial"/>
                <w:sz w:val="21"/>
              </w:rPr>
            </w:pPr>
          </w:p>
        </w:tc>
        <w:tc>
          <w:tcPr>
            <w:tcW w:w="1253" w:type="dxa"/>
            <w:vAlign w:val="top"/>
          </w:tcPr>
          <w:p w14:paraId="21C8A72A">
            <w:pPr>
              <w:rPr>
                <w:rFonts w:ascii="Arial"/>
                <w:sz w:val="21"/>
              </w:rPr>
            </w:pPr>
          </w:p>
        </w:tc>
        <w:tc>
          <w:tcPr>
            <w:tcW w:w="1512" w:type="dxa"/>
            <w:tcBorders>
              <w:right w:val="single" w:color="000000" w:sz="6" w:space="0"/>
            </w:tcBorders>
            <w:vAlign w:val="top"/>
          </w:tcPr>
          <w:p w14:paraId="5F3C5339">
            <w:pPr>
              <w:rPr>
                <w:rFonts w:ascii="Arial"/>
                <w:sz w:val="21"/>
              </w:rPr>
            </w:pPr>
          </w:p>
        </w:tc>
      </w:tr>
      <w:tr w14:paraId="1A3A9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234DAB71">
            <w:pPr>
              <w:rPr>
                <w:rFonts w:ascii="Arial"/>
                <w:sz w:val="21"/>
              </w:rPr>
            </w:pPr>
          </w:p>
        </w:tc>
        <w:tc>
          <w:tcPr>
            <w:tcW w:w="2540" w:type="dxa"/>
            <w:vAlign w:val="top"/>
          </w:tcPr>
          <w:p w14:paraId="48F86DED">
            <w:pPr>
              <w:rPr>
                <w:rFonts w:ascii="Arial"/>
                <w:sz w:val="21"/>
              </w:rPr>
            </w:pPr>
          </w:p>
        </w:tc>
        <w:tc>
          <w:tcPr>
            <w:tcW w:w="2003" w:type="dxa"/>
            <w:vAlign w:val="top"/>
          </w:tcPr>
          <w:p w14:paraId="5C297693">
            <w:pPr>
              <w:rPr>
                <w:rFonts w:ascii="Arial"/>
                <w:sz w:val="21"/>
              </w:rPr>
            </w:pPr>
          </w:p>
        </w:tc>
        <w:tc>
          <w:tcPr>
            <w:tcW w:w="1004" w:type="dxa"/>
            <w:vAlign w:val="top"/>
          </w:tcPr>
          <w:p w14:paraId="6A00470A">
            <w:pPr>
              <w:rPr>
                <w:rFonts w:ascii="Arial"/>
                <w:sz w:val="21"/>
              </w:rPr>
            </w:pPr>
          </w:p>
        </w:tc>
        <w:tc>
          <w:tcPr>
            <w:tcW w:w="1253" w:type="dxa"/>
            <w:vAlign w:val="top"/>
          </w:tcPr>
          <w:p w14:paraId="5F55D937">
            <w:pPr>
              <w:rPr>
                <w:rFonts w:ascii="Arial"/>
                <w:sz w:val="21"/>
              </w:rPr>
            </w:pPr>
          </w:p>
        </w:tc>
        <w:tc>
          <w:tcPr>
            <w:tcW w:w="1512" w:type="dxa"/>
            <w:tcBorders>
              <w:right w:val="single" w:color="000000" w:sz="6" w:space="0"/>
            </w:tcBorders>
            <w:vAlign w:val="top"/>
          </w:tcPr>
          <w:p w14:paraId="03C6900A">
            <w:pPr>
              <w:rPr>
                <w:rFonts w:ascii="Arial"/>
                <w:sz w:val="21"/>
              </w:rPr>
            </w:pPr>
          </w:p>
        </w:tc>
      </w:tr>
      <w:tr w14:paraId="6A4D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01A23FB6">
            <w:pPr>
              <w:rPr>
                <w:rFonts w:ascii="Arial"/>
                <w:sz w:val="21"/>
              </w:rPr>
            </w:pPr>
          </w:p>
        </w:tc>
        <w:tc>
          <w:tcPr>
            <w:tcW w:w="2540" w:type="dxa"/>
            <w:vAlign w:val="top"/>
          </w:tcPr>
          <w:p w14:paraId="68D92302">
            <w:pPr>
              <w:rPr>
                <w:rFonts w:ascii="Arial"/>
                <w:sz w:val="21"/>
              </w:rPr>
            </w:pPr>
          </w:p>
        </w:tc>
        <w:tc>
          <w:tcPr>
            <w:tcW w:w="2003" w:type="dxa"/>
            <w:vAlign w:val="top"/>
          </w:tcPr>
          <w:p w14:paraId="7661E7EB">
            <w:pPr>
              <w:rPr>
                <w:rFonts w:ascii="Arial"/>
                <w:sz w:val="21"/>
              </w:rPr>
            </w:pPr>
          </w:p>
        </w:tc>
        <w:tc>
          <w:tcPr>
            <w:tcW w:w="1004" w:type="dxa"/>
            <w:vAlign w:val="top"/>
          </w:tcPr>
          <w:p w14:paraId="3ADE3355">
            <w:pPr>
              <w:rPr>
                <w:rFonts w:ascii="Arial"/>
                <w:sz w:val="21"/>
              </w:rPr>
            </w:pPr>
          </w:p>
        </w:tc>
        <w:tc>
          <w:tcPr>
            <w:tcW w:w="1253" w:type="dxa"/>
            <w:vAlign w:val="top"/>
          </w:tcPr>
          <w:p w14:paraId="53B966C3">
            <w:pPr>
              <w:rPr>
                <w:rFonts w:ascii="Arial"/>
                <w:sz w:val="21"/>
              </w:rPr>
            </w:pPr>
          </w:p>
        </w:tc>
        <w:tc>
          <w:tcPr>
            <w:tcW w:w="1512" w:type="dxa"/>
            <w:tcBorders>
              <w:right w:val="single" w:color="000000" w:sz="6" w:space="0"/>
            </w:tcBorders>
            <w:vAlign w:val="top"/>
          </w:tcPr>
          <w:p w14:paraId="2C5D2065">
            <w:pPr>
              <w:rPr>
                <w:rFonts w:ascii="Arial"/>
                <w:sz w:val="21"/>
              </w:rPr>
            </w:pPr>
          </w:p>
        </w:tc>
      </w:tr>
      <w:tr w14:paraId="72E5C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6F80FBEA">
            <w:pPr>
              <w:rPr>
                <w:rFonts w:ascii="Arial"/>
                <w:sz w:val="21"/>
              </w:rPr>
            </w:pPr>
          </w:p>
        </w:tc>
        <w:tc>
          <w:tcPr>
            <w:tcW w:w="2540" w:type="dxa"/>
            <w:vAlign w:val="top"/>
          </w:tcPr>
          <w:p w14:paraId="715671A0">
            <w:pPr>
              <w:rPr>
                <w:rFonts w:ascii="Arial"/>
                <w:sz w:val="21"/>
              </w:rPr>
            </w:pPr>
          </w:p>
        </w:tc>
        <w:tc>
          <w:tcPr>
            <w:tcW w:w="2003" w:type="dxa"/>
            <w:vAlign w:val="top"/>
          </w:tcPr>
          <w:p w14:paraId="51268D58">
            <w:pPr>
              <w:rPr>
                <w:rFonts w:ascii="Arial"/>
                <w:sz w:val="21"/>
              </w:rPr>
            </w:pPr>
          </w:p>
        </w:tc>
        <w:tc>
          <w:tcPr>
            <w:tcW w:w="1004" w:type="dxa"/>
            <w:vAlign w:val="top"/>
          </w:tcPr>
          <w:p w14:paraId="4E2DFCFC">
            <w:pPr>
              <w:rPr>
                <w:rFonts w:ascii="Arial"/>
                <w:sz w:val="21"/>
              </w:rPr>
            </w:pPr>
          </w:p>
        </w:tc>
        <w:tc>
          <w:tcPr>
            <w:tcW w:w="1253" w:type="dxa"/>
            <w:vAlign w:val="top"/>
          </w:tcPr>
          <w:p w14:paraId="2B582400">
            <w:pPr>
              <w:rPr>
                <w:rFonts w:ascii="Arial"/>
                <w:sz w:val="21"/>
              </w:rPr>
            </w:pPr>
          </w:p>
        </w:tc>
        <w:tc>
          <w:tcPr>
            <w:tcW w:w="1512" w:type="dxa"/>
            <w:tcBorders>
              <w:right w:val="single" w:color="000000" w:sz="6" w:space="0"/>
            </w:tcBorders>
            <w:vAlign w:val="top"/>
          </w:tcPr>
          <w:p w14:paraId="2A92EAEB">
            <w:pPr>
              <w:rPr>
                <w:rFonts w:ascii="Arial"/>
                <w:sz w:val="21"/>
              </w:rPr>
            </w:pPr>
          </w:p>
        </w:tc>
      </w:tr>
      <w:tr w14:paraId="03471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36" w:type="dxa"/>
            <w:tcBorders>
              <w:left w:val="single" w:color="000000" w:sz="6" w:space="0"/>
              <w:bottom w:val="single" w:color="000000" w:sz="6" w:space="0"/>
            </w:tcBorders>
            <w:vAlign w:val="top"/>
          </w:tcPr>
          <w:p w14:paraId="584489AD">
            <w:pPr>
              <w:rPr>
                <w:rFonts w:ascii="Arial"/>
                <w:sz w:val="21"/>
              </w:rPr>
            </w:pPr>
          </w:p>
        </w:tc>
        <w:tc>
          <w:tcPr>
            <w:tcW w:w="2540" w:type="dxa"/>
            <w:tcBorders>
              <w:bottom w:val="single" w:color="000000" w:sz="6" w:space="0"/>
            </w:tcBorders>
            <w:vAlign w:val="top"/>
          </w:tcPr>
          <w:p w14:paraId="3288F749">
            <w:pPr>
              <w:rPr>
                <w:rFonts w:ascii="Arial"/>
                <w:sz w:val="21"/>
              </w:rPr>
            </w:pPr>
          </w:p>
        </w:tc>
        <w:tc>
          <w:tcPr>
            <w:tcW w:w="2003" w:type="dxa"/>
            <w:tcBorders>
              <w:bottom w:val="single" w:color="000000" w:sz="6" w:space="0"/>
            </w:tcBorders>
            <w:vAlign w:val="top"/>
          </w:tcPr>
          <w:p w14:paraId="61FCDA93">
            <w:pPr>
              <w:rPr>
                <w:rFonts w:ascii="Arial"/>
                <w:sz w:val="21"/>
              </w:rPr>
            </w:pPr>
          </w:p>
        </w:tc>
        <w:tc>
          <w:tcPr>
            <w:tcW w:w="1004" w:type="dxa"/>
            <w:tcBorders>
              <w:bottom w:val="single" w:color="000000" w:sz="6" w:space="0"/>
            </w:tcBorders>
            <w:vAlign w:val="top"/>
          </w:tcPr>
          <w:p w14:paraId="7E473DF3">
            <w:pPr>
              <w:rPr>
                <w:rFonts w:ascii="Arial"/>
                <w:sz w:val="21"/>
              </w:rPr>
            </w:pPr>
          </w:p>
        </w:tc>
        <w:tc>
          <w:tcPr>
            <w:tcW w:w="1253" w:type="dxa"/>
            <w:tcBorders>
              <w:bottom w:val="single" w:color="000000" w:sz="6" w:space="0"/>
            </w:tcBorders>
            <w:vAlign w:val="top"/>
          </w:tcPr>
          <w:p w14:paraId="0CBC13DF">
            <w:pPr>
              <w:rPr>
                <w:rFonts w:ascii="Arial"/>
                <w:sz w:val="21"/>
              </w:rPr>
            </w:pPr>
          </w:p>
        </w:tc>
        <w:tc>
          <w:tcPr>
            <w:tcW w:w="1512" w:type="dxa"/>
            <w:tcBorders>
              <w:bottom w:val="single" w:color="000000" w:sz="6" w:space="0"/>
              <w:right w:val="single" w:color="000000" w:sz="6" w:space="0"/>
            </w:tcBorders>
            <w:vAlign w:val="top"/>
          </w:tcPr>
          <w:p w14:paraId="08048252">
            <w:pPr>
              <w:rPr>
                <w:rFonts w:ascii="Arial"/>
                <w:sz w:val="21"/>
              </w:rPr>
            </w:pPr>
          </w:p>
        </w:tc>
      </w:tr>
    </w:tbl>
    <w:p w14:paraId="28C4D586">
      <w:pPr>
        <w:pStyle w:val="3"/>
      </w:pPr>
    </w:p>
    <w:p w14:paraId="2C7C0E06">
      <w:pPr>
        <w:sectPr>
          <w:footerReference r:id="rId181" w:type="default"/>
          <w:pgSz w:w="11907" w:h="16841"/>
          <w:pgMar w:top="1247" w:right="1440" w:bottom="1254" w:left="1417" w:header="1134" w:footer="907" w:gutter="0"/>
          <w:pgNumType w:fmt="decimal"/>
          <w:cols w:space="720" w:num="1"/>
        </w:sectPr>
      </w:pPr>
    </w:p>
    <w:p w14:paraId="4CE36AE6">
      <w:pPr>
        <w:spacing w:before="91" w:line="219" w:lineRule="auto"/>
        <w:ind w:left="2439"/>
        <w:rPr>
          <w:rFonts w:ascii="宋体" w:hAnsi="宋体" w:eastAsia="宋体" w:cs="宋体"/>
          <w:sz w:val="28"/>
          <w:szCs w:val="28"/>
        </w:rPr>
      </w:pPr>
      <w:r>
        <w:rPr>
          <w:rFonts w:ascii="宋体" w:hAnsi="宋体" w:eastAsia="宋体" w:cs="宋体"/>
          <w:b/>
          <w:bCs/>
          <w:spacing w:val="-3"/>
          <w:sz w:val="28"/>
          <w:szCs w:val="28"/>
        </w:rPr>
        <w:t>主要材料用量及预算价格汇总表</w:t>
      </w:r>
    </w:p>
    <w:p w14:paraId="63F82A3C">
      <w:pPr>
        <w:spacing w:before="206"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7140C3E9">
      <w:pPr>
        <w:spacing w:line="143" w:lineRule="exact"/>
      </w:pPr>
    </w:p>
    <w:tbl>
      <w:tblPr>
        <w:tblStyle w:val="13"/>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1608"/>
        <w:gridCol w:w="1557"/>
        <w:gridCol w:w="848"/>
        <w:gridCol w:w="992"/>
        <w:gridCol w:w="1306"/>
        <w:gridCol w:w="1272"/>
        <w:gridCol w:w="719"/>
      </w:tblGrid>
      <w:tr w14:paraId="1FF2F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74" w:type="dxa"/>
            <w:tcBorders>
              <w:top w:val="single" w:color="000000" w:sz="6" w:space="0"/>
              <w:left w:val="single" w:color="000000" w:sz="6" w:space="0"/>
            </w:tcBorders>
            <w:vAlign w:val="top"/>
          </w:tcPr>
          <w:p w14:paraId="01F5E753">
            <w:pPr>
              <w:pStyle w:val="14"/>
              <w:spacing w:before="275" w:line="221" w:lineRule="auto"/>
              <w:ind w:left="144"/>
              <w:rPr>
                <w:sz w:val="24"/>
                <w:szCs w:val="24"/>
              </w:rPr>
            </w:pPr>
            <w:r>
              <w:rPr>
                <w:spacing w:val="-3"/>
                <w:sz w:val="24"/>
                <w:szCs w:val="24"/>
              </w:rPr>
              <w:t>序号</w:t>
            </w:r>
          </w:p>
        </w:tc>
        <w:tc>
          <w:tcPr>
            <w:tcW w:w="1608" w:type="dxa"/>
            <w:tcBorders>
              <w:top w:val="single" w:color="000000" w:sz="6" w:space="0"/>
            </w:tcBorders>
            <w:vAlign w:val="top"/>
          </w:tcPr>
          <w:p w14:paraId="334265C9">
            <w:pPr>
              <w:pStyle w:val="14"/>
              <w:spacing w:before="275" w:line="219" w:lineRule="auto"/>
              <w:ind w:left="324"/>
              <w:rPr>
                <w:sz w:val="24"/>
                <w:szCs w:val="24"/>
              </w:rPr>
            </w:pPr>
            <w:r>
              <w:rPr>
                <w:spacing w:val="-2"/>
                <w:sz w:val="24"/>
                <w:szCs w:val="24"/>
              </w:rPr>
              <w:t>材料名称</w:t>
            </w:r>
          </w:p>
        </w:tc>
        <w:tc>
          <w:tcPr>
            <w:tcW w:w="1557" w:type="dxa"/>
            <w:tcBorders>
              <w:top w:val="single" w:color="000000" w:sz="6" w:space="0"/>
            </w:tcBorders>
            <w:vAlign w:val="top"/>
          </w:tcPr>
          <w:p w14:paraId="5500E19A">
            <w:pPr>
              <w:pStyle w:val="14"/>
              <w:spacing w:before="275" w:line="220" w:lineRule="auto"/>
              <w:ind w:left="310"/>
              <w:rPr>
                <w:sz w:val="24"/>
                <w:szCs w:val="24"/>
              </w:rPr>
            </w:pPr>
            <w:r>
              <w:rPr>
                <w:spacing w:val="-4"/>
                <w:sz w:val="24"/>
                <w:szCs w:val="24"/>
              </w:rPr>
              <w:t>型号规格</w:t>
            </w:r>
          </w:p>
        </w:tc>
        <w:tc>
          <w:tcPr>
            <w:tcW w:w="848" w:type="dxa"/>
            <w:tcBorders>
              <w:top w:val="single" w:color="000000" w:sz="6" w:space="0"/>
            </w:tcBorders>
            <w:vAlign w:val="top"/>
          </w:tcPr>
          <w:p w14:paraId="0EE5E289">
            <w:pPr>
              <w:pStyle w:val="14"/>
              <w:spacing w:before="42" w:line="221" w:lineRule="auto"/>
              <w:ind w:left="190"/>
              <w:rPr>
                <w:sz w:val="24"/>
                <w:szCs w:val="24"/>
              </w:rPr>
            </w:pPr>
            <w:r>
              <w:rPr>
                <w:spacing w:val="-3"/>
                <w:sz w:val="24"/>
                <w:szCs w:val="24"/>
              </w:rPr>
              <w:t>计量</w:t>
            </w:r>
          </w:p>
          <w:p w14:paraId="0809B633">
            <w:pPr>
              <w:pStyle w:val="14"/>
              <w:spacing w:before="178" w:line="220" w:lineRule="auto"/>
              <w:ind w:left="192"/>
              <w:rPr>
                <w:sz w:val="24"/>
                <w:szCs w:val="24"/>
              </w:rPr>
            </w:pPr>
            <w:r>
              <w:rPr>
                <w:spacing w:val="-3"/>
                <w:sz w:val="24"/>
                <w:szCs w:val="24"/>
              </w:rPr>
              <w:t>单位</w:t>
            </w:r>
          </w:p>
        </w:tc>
        <w:tc>
          <w:tcPr>
            <w:tcW w:w="992" w:type="dxa"/>
            <w:tcBorders>
              <w:top w:val="single" w:color="000000" w:sz="6" w:space="0"/>
            </w:tcBorders>
            <w:vAlign w:val="top"/>
          </w:tcPr>
          <w:p w14:paraId="7D5BAFA7">
            <w:pPr>
              <w:pStyle w:val="14"/>
              <w:spacing w:before="275" w:line="220" w:lineRule="auto"/>
              <w:ind w:left="263"/>
              <w:rPr>
                <w:sz w:val="24"/>
                <w:szCs w:val="24"/>
              </w:rPr>
            </w:pPr>
            <w:r>
              <w:rPr>
                <w:spacing w:val="-3"/>
                <w:sz w:val="24"/>
                <w:szCs w:val="24"/>
              </w:rPr>
              <w:t>数量</w:t>
            </w:r>
          </w:p>
        </w:tc>
        <w:tc>
          <w:tcPr>
            <w:tcW w:w="1306" w:type="dxa"/>
            <w:tcBorders>
              <w:top w:val="single" w:color="000000" w:sz="6" w:space="0"/>
            </w:tcBorders>
            <w:vAlign w:val="top"/>
          </w:tcPr>
          <w:p w14:paraId="725B836D">
            <w:pPr>
              <w:pStyle w:val="14"/>
              <w:spacing w:before="42" w:line="218" w:lineRule="auto"/>
              <w:ind w:left="301"/>
              <w:rPr>
                <w:sz w:val="24"/>
                <w:szCs w:val="24"/>
              </w:rPr>
            </w:pPr>
            <w:r>
              <w:rPr>
                <w:spacing w:val="-3"/>
                <w:sz w:val="24"/>
                <w:szCs w:val="24"/>
              </w:rPr>
              <w:t>预算价</w:t>
            </w:r>
          </w:p>
          <w:p w14:paraId="1560884A">
            <w:pPr>
              <w:pStyle w:val="14"/>
              <w:spacing w:before="182" w:line="220" w:lineRule="auto"/>
              <w:ind w:left="306"/>
              <w:rPr>
                <w:sz w:val="24"/>
                <w:szCs w:val="24"/>
              </w:rPr>
            </w:pPr>
            <w:r>
              <w:rPr>
                <w:spacing w:val="-8"/>
                <w:sz w:val="24"/>
                <w:szCs w:val="24"/>
              </w:rPr>
              <w:t>（元）</w:t>
            </w:r>
          </w:p>
        </w:tc>
        <w:tc>
          <w:tcPr>
            <w:tcW w:w="1272" w:type="dxa"/>
            <w:tcBorders>
              <w:top w:val="single" w:color="000000" w:sz="6" w:space="0"/>
            </w:tcBorders>
            <w:vAlign w:val="top"/>
          </w:tcPr>
          <w:p w14:paraId="7880DEDC">
            <w:pPr>
              <w:pStyle w:val="14"/>
              <w:spacing w:before="42" w:line="219" w:lineRule="auto"/>
              <w:ind w:left="167"/>
              <w:rPr>
                <w:sz w:val="24"/>
                <w:szCs w:val="24"/>
              </w:rPr>
            </w:pPr>
            <w:r>
              <w:rPr>
                <w:spacing w:val="-2"/>
                <w:sz w:val="24"/>
                <w:szCs w:val="24"/>
              </w:rPr>
              <w:t>材料补差</w:t>
            </w:r>
          </w:p>
          <w:p w14:paraId="63A7A2F2">
            <w:pPr>
              <w:pStyle w:val="14"/>
              <w:spacing w:before="181" w:line="220" w:lineRule="auto"/>
              <w:ind w:left="293"/>
              <w:rPr>
                <w:sz w:val="24"/>
                <w:szCs w:val="24"/>
              </w:rPr>
            </w:pPr>
            <w:r>
              <w:rPr>
                <w:spacing w:val="-8"/>
                <w:sz w:val="24"/>
                <w:szCs w:val="24"/>
              </w:rPr>
              <w:t>（元）</w:t>
            </w:r>
          </w:p>
        </w:tc>
        <w:tc>
          <w:tcPr>
            <w:tcW w:w="719" w:type="dxa"/>
            <w:tcBorders>
              <w:top w:val="single" w:color="000000" w:sz="6" w:space="0"/>
              <w:right w:val="single" w:color="000000" w:sz="6" w:space="0"/>
            </w:tcBorders>
            <w:vAlign w:val="top"/>
          </w:tcPr>
          <w:p w14:paraId="69A5246D">
            <w:pPr>
              <w:pStyle w:val="14"/>
              <w:spacing w:before="275" w:line="221" w:lineRule="auto"/>
              <w:ind w:left="129"/>
              <w:rPr>
                <w:sz w:val="24"/>
                <w:szCs w:val="24"/>
              </w:rPr>
            </w:pPr>
            <w:r>
              <w:rPr>
                <w:spacing w:val="-4"/>
                <w:sz w:val="24"/>
                <w:szCs w:val="24"/>
              </w:rPr>
              <w:t>备注</w:t>
            </w:r>
          </w:p>
        </w:tc>
      </w:tr>
      <w:tr w14:paraId="31524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17F6DF0F">
            <w:pPr>
              <w:rPr>
                <w:rFonts w:ascii="Arial"/>
                <w:sz w:val="21"/>
              </w:rPr>
            </w:pPr>
          </w:p>
        </w:tc>
        <w:tc>
          <w:tcPr>
            <w:tcW w:w="1608" w:type="dxa"/>
            <w:vAlign w:val="top"/>
          </w:tcPr>
          <w:p w14:paraId="6E9F86F8">
            <w:pPr>
              <w:rPr>
                <w:rFonts w:ascii="Arial"/>
                <w:sz w:val="21"/>
              </w:rPr>
            </w:pPr>
          </w:p>
        </w:tc>
        <w:tc>
          <w:tcPr>
            <w:tcW w:w="1557" w:type="dxa"/>
            <w:vAlign w:val="top"/>
          </w:tcPr>
          <w:p w14:paraId="762B38DE">
            <w:pPr>
              <w:rPr>
                <w:rFonts w:ascii="Arial"/>
                <w:sz w:val="21"/>
              </w:rPr>
            </w:pPr>
          </w:p>
        </w:tc>
        <w:tc>
          <w:tcPr>
            <w:tcW w:w="848" w:type="dxa"/>
            <w:vAlign w:val="top"/>
          </w:tcPr>
          <w:p w14:paraId="7DE4D8AA">
            <w:pPr>
              <w:rPr>
                <w:rFonts w:ascii="Arial"/>
                <w:sz w:val="21"/>
              </w:rPr>
            </w:pPr>
          </w:p>
        </w:tc>
        <w:tc>
          <w:tcPr>
            <w:tcW w:w="992" w:type="dxa"/>
            <w:vAlign w:val="top"/>
          </w:tcPr>
          <w:p w14:paraId="10856432">
            <w:pPr>
              <w:rPr>
                <w:rFonts w:ascii="Arial"/>
                <w:sz w:val="21"/>
              </w:rPr>
            </w:pPr>
          </w:p>
        </w:tc>
        <w:tc>
          <w:tcPr>
            <w:tcW w:w="1306" w:type="dxa"/>
            <w:vAlign w:val="top"/>
          </w:tcPr>
          <w:p w14:paraId="77E67860">
            <w:pPr>
              <w:rPr>
                <w:rFonts w:ascii="Arial"/>
                <w:sz w:val="21"/>
              </w:rPr>
            </w:pPr>
          </w:p>
        </w:tc>
        <w:tc>
          <w:tcPr>
            <w:tcW w:w="1272" w:type="dxa"/>
            <w:vAlign w:val="top"/>
          </w:tcPr>
          <w:p w14:paraId="4C82807C">
            <w:pPr>
              <w:rPr>
                <w:rFonts w:ascii="Arial"/>
                <w:sz w:val="21"/>
              </w:rPr>
            </w:pPr>
          </w:p>
        </w:tc>
        <w:tc>
          <w:tcPr>
            <w:tcW w:w="719" w:type="dxa"/>
            <w:tcBorders>
              <w:right w:val="single" w:color="000000" w:sz="6" w:space="0"/>
            </w:tcBorders>
            <w:vAlign w:val="top"/>
          </w:tcPr>
          <w:p w14:paraId="3A6DF543">
            <w:pPr>
              <w:rPr>
                <w:rFonts w:ascii="Arial"/>
                <w:sz w:val="21"/>
              </w:rPr>
            </w:pPr>
          </w:p>
        </w:tc>
      </w:tr>
      <w:tr w14:paraId="6B1A7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5BDE708F">
            <w:pPr>
              <w:rPr>
                <w:rFonts w:ascii="Arial"/>
                <w:sz w:val="21"/>
              </w:rPr>
            </w:pPr>
          </w:p>
        </w:tc>
        <w:tc>
          <w:tcPr>
            <w:tcW w:w="1608" w:type="dxa"/>
            <w:vAlign w:val="top"/>
          </w:tcPr>
          <w:p w14:paraId="27378717">
            <w:pPr>
              <w:rPr>
                <w:rFonts w:ascii="Arial"/>
                <w:sz w:val="21"/>
              </w:rPr>
            </w:pPr>
          </w:p>
        </w:tc>
        <w:tc>
          <w:tcPr>
            <w:tcW w:w="1557" w:type="dxa"/>
            <w:vAlign w:val="top"/>
          </w:tcPr>
          <w:p w14:paraId="1F544CD3">
            <w:pPr>
              <w:rPr>
                <w:rFonts w:ascii="Arial"/>
                <w:sz w:val="21"/>
              </w:rPr>
            </w:pPr>
          </w:p>
        </w:tc>
        <w:tc>
          <w:tcPr>
            <w:tcW w:w="848" w:type="dxa"/>
            <w:vAlign w:val="top"/>
          </w:tcPr>
          <w:p w14:paraId="016FAAEA">
            <w:pPr>
              <w:rPr>
                <w:rFonts w:ascii="Arial"/>
                <w:sz w:val="21"/>
              </w:rPr>
            </w:pPr>
          </w:p>
        </w:tc>
        <w:tc>
          <w:tcPr>
            <w:tcW w:w="992" w:type="dxa"/>
            <w:vAlign w:val="top"/>
          </w:tcPr>
          <w:p w14:paraId="394A8626">
            <w:pPr>
              <w:rPr>
                <w:rFonts w:ascii="Arial"/>
                <w:sz w:val="21"/>
              </w:rPr>
            </w:pPr>
          </w:p>
        </w:tc>
        <w:tc>
          <w:tcPr>
            <w:tcW w:w="1306" w:type="dxa"/>
            <w:vAlign w:val="top"/>
          </w:tcPr>
          <w:p w14:paraId="75539C9E">
            <w:pPr>
              <w:rPr>
                <w:rFonts w:ascii="Arial"/>
                <w:sz w:val="21"/>
              </w:rPr>
            </w:pPr>
          </w:p>
        </w:tc>
        <w:tc>
          <w:tcPr>
            <w:tcW w:w="1272" w:type="dxa"/>
            <w:vAlign w:val="top"/>
          </w:tcPr>
          <w:p w14:paraId="1D7119CF">
            <w:pPr>
              <w:rPr>
                <w:rFonts w:ascii="Arial"/>
                <w:sz w:val="21"/>
              </w:rPr>
            </w:pPr>
          </w:p>
        </w:tc>
        <w:tc>
          <w:tcPr>
            <w:tcW w:w="719" w:type="dxa"/>
            <w:tcBorders>
              <w:right w:val="single" w:color="000000" w:sz="6" w:space="0"/>
            </w:tcBorders>
            <w:vAlign w:val="top"/>
          </w:tcPr>
          <w:p w14:paraId="4A1ADD48">
            <w:pPr>
              <w:rPr>
                <w:rFonts w:ascii="Arial"/>
                <w:sz w:val="21"/>
              </w:rPr>
            </w:pPr>
          </w:p>
        </w:tc>
      </w:tr>
      <w:tr w14:paraId="3D440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42DC4194">
            <w:pPr>
              <w:rPr>
                <w:rFonts w:ascii="Arial"/>
                <w:sz w:val="21"/>
              </w:rPr>
            </w:pPr>
          </w:p>
        </w:tc>
        <w:tc>
          <w:tcPr>
            <w:tcW w:w="1608" w:type="dxa"/>
            <w:vAlign w:val="top"/>
          </w:tcPr>
          <w:p w14:paraId="42247205">
            <w:pPr>
              <w:rPr>
                <w:rFonts w:ascii="Arial"/>
                <w:sz w:val="21"/>
              </w:rPr>
            </w:pPr>
          </w:p>
        </w:tc>
        <w:tc>
          <w:tcPr>
            <w:tcW w:w="1557" w:type="dxa"/>
            <w:vAlign w:val="top"/>
          </w:tcPr>
          <w:p w14:paraId="670C253B">
            <w:pPr>
              <w:rPr>
                <w:rFonts w:ascii="Arial"/>
                <w:sz w:val="21"/>
              </w:rPr>
            </w:pPr>
          </w:p>
        </w:tc>
        <w:tc>
          <w:tcPr>
            <w:tcW w:w="848" w:type="dxa"/>
            <w:vAlign w:val="top"/>
          </w:tcPr>
          <w:p w14:paraId="06C6345F">
            <w:pPr>
              <w:rPr>
                <w:rFonts w:ascii="Arial"/>
                <w:sz w:val="21"/>
              </w:rPr>
            </w:pPr>
          </w:p>
        </w:tc>
        <w:tc>
          <w:tcPr>
            <w:tcW w:w="992" w:type="dxa"/>
            <w:vAlign w:val="top"/>
          </w:tcPr>
          <w:p w14:paraId="0001B839">
            <w:pPr>
              <w:rPr>
                <w:rFonts w:ascii="Arial"/>
                <w:sz w:val="21"/>
              </w:rPr>
            </w:pPr>
          </w:p>
        </w:tc>
        <w:tc>
          <w:tcPr>
            <w:tcW w:w="1306" w:type="dxa"/>
            <w:vAlign w:val="top"/>
          </w:tcPr>
          <w:p w14:paraId="3C928664">
            <w:pPr>
              <w:rPr>
                <w:rFonts w:ascii="Arial"/>
                <w:sz w:val="21"/>
              </w:rPr>
            </w:pPr>
          </w:p>
        </w:tc>
        <w:tc>
          <w:tcPr>
            <w:tcW w:w="1272" w:type="dxa"/>
            <w:vAlign w:val="top"/>
          </w:tcPr>
          <w:p w14:paraId="1DF906CD">
            <w:pPr>
              <w:rPr>
                <w:rFonts w:ascii="Arial"/>
                <w:sz w:val="21"/>
              </w:rPr>
            </w:pPr>
          </w:p>
        </w:tc>
        <w:tc>
          <w:tcPr>
            <w:tcW w:w="719" w:type="dxa"/>
            <w:tcBorders>
              <w:right w:val="single" w:color="000000" w:sz="6" w:space="0"/>
            </w:tcBorders>
            <w:vAlign w:val="top"/>
          </w:tcPr>
          <w:p w14:paraId="676A2557">
            <w:pPr>
              <w:rPr>
                <w:rFonts w:ascii="Arial"/>
                <w:sz w:val="21"/>
              </w:rPr>
            </w:pPr>
          </w:p>
        </w:tc>
      </w:tr>
      <w:tr w14:paraId="2A1F1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014C7334">
            <w:pPr>
              <w:rPr>
                <w:rFonts w:ascii="Arial"/>
                <w:sz w:val="21"/>
              </w:rPr>
            </w:pPr>
          </w:p>
        </w:tc>
        <w:tc>
          <w:tcPr>
            <w:tcW w:w="1608" w:type="dxa"/>
            <w:vAlign w:val="top"/>
          </w:tcPr>
          <w:p w14:paraId="2DB247D1">
            <w:pPr>
              <w:rPr>
                <w:rFonts w:ascii="Arial"/>
                <w:sz w:val="21"/>
              </w:rPr>
            </w:pPr>
          </w:p>
        </w:tc>
        <w:tc>
          <w:tcPr>
            <w:tcW w:w="1557" w:type="dxa"/>
            <w:vAlign w:val="top"/>
          </w:tcPr>
          <w:p w14:paraId="73266DE2">
            <w:pPr>
              <w:rPr>
                <w:rFonts w:ascii="Arial"/>
                <w:sz w:val="21"/>
              </w:rPr>
            </w:pPr>
          </w:p>
        </w:tc>
        <w:tc>
          <w:tcPr>
            <w:tcW w:w="848" w:type="dxa"/>
            <w:vAlign w:val="top"/>
          </w:tcPr>
          <w:p w14:paraId="58323592">
            <w:pPr>
              <w:rPr>
                <w:rFonts w:ascii="Arial"/>
                <w:sz w:val="21"/>
              </w:rPr>
            </w:pPr>
          </w:p>
        </w:tc>
        <w:tc>
          <w:tcPr>
            <w:tcW w:w="992" w:type="dxa"/>
            <w:vAlign w:val="top"/>
          </w:tcPr>
          <w:p w14:paraId="6B6F15B0">
            <w:pPr>
              <w:rPr>
                <w:rFonts w:ascii="Arial"/>
                <w:sz w:val="21"/>
              </w:rPr>
            </w:pPr>
          </w:p>
        </w:tc>
        <w:tc>
          <w:tcPr>
            <w:tcW w:w="1306" w:type="dxa"/>
            <w:vAlign w:val="top"/>
          </w:tcPr>
          <w:p w14:paraId="3B96D448">
            <w:pPr>
              <w:rPr>
                <w:rFonts w:ascii="Arial"/>
                <w:sz w:val="21"/>
              </w:rPr>
            </w:pPr>
          </w:p>
        </w:tc>
        <w:tc>
          <w:tcPr>
            <w:tcW w:w="1272" w:type="dxa"/>
            <w:vAlign w:val="top"/>
          </w:tcPr>
          <w:p w14:paraId="1FF1CFDE">
            <w:pPr>
              <w:rPr>
                <w:rFonts w:ascii="Arial"/>
                <w:sz w:val="21"/>
              </w:rPr>
            </w:pPr>
          </w:p>
        </w:tc>
        <w:tc>
          <w:tcPr>
            <w:tcW w:w="719" w:type="dxa"/>
            <w:tcBorders>
              <w:right w:val="single" w:color="000000" w:sz="6" w:space="0"/>
            </w:tcBorders>
            <w:vAlign w:val="top"/>
          </w:tcPr>
          <w:p w14:paraId="501F4785">
            <w:pPr>
              <w:rPr>
                <w:rFonts w:ascii="Arial"/>
                <w:sz w:val="21"/>
              </w:rPr>
            </w:pPr>
          </w:p>
        </w:tc>
      </w:tr>
      <w:tr w14:paraId="67E43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74" w:type="dxa"/>
            <w:tcBorders>
              <w:left w:val="single" w:color="000000" w:sz="6" w:space="0"/>
            </w:tcBorders>
            <w:vAlign w:val="top"/>
          </w:tcPr>
          <w:p w14:paraId="012225DE">
            <w:pPr>
              <w:rPr>
                <w:rFonts w:ascii="Arial"/>
                <w:sz w:val="21"/>
              </w:rPr>
            </w:pPr>
          </w:p>
        </w:tc>
        <w:tc>
          <w:tcPr>
            <w:tcW w:w="1608" w:type="dxa"/>
            <w:vAlign w:val="top"/>
          </w:tcPr>
          <w:p w14:paraId="70838FAE">
            <w:pPr>
              <w:rPr>
                <w:rFonts w:ascii="Arial"/>
                <w:sz w:val="21"/>
              </w:rPr>
            </w:pPr>
          </w:p>
        </w:tc>
        <w:tc>
          <w:tcPr>
            <w:tcW w:w="1557" w:type="dxa"/>
            <w:vAlign w:val="top"/>
          </w:tcPr>
          <w:p w14:paraId="43E30206">
            <w:pPr>
              <w:rPr>
                <w:rFonts w:ascii="Arial"/>
                <w:sz w:val="21"/>
              </w:rPr>
            </w:pPr>
          </w:p>
        </w:tc>
        <w:tc>
          <w:tcPr>
            <w:tcW w:w="848" w:type="dxa"/>
            <w:vAlign w:val="top"/>
          </w:tcPr>
          <w:p w14:paraId="34AEC9D9">
            <w:pPr>
              <w:rPr>
                <w:rFonts w:ascii="Arial"/>
                <w:sz w:val="21"/>
              </w:rPr>
            </w:pPr>
          </w:p>
        </w:tc>
        <w:tc>
          <w:tcPr>
            <w:tcW w:w="992" w:type="dxa"/>
            <w:vAlign w:val="top"/>
          </w:tcPr>
          <w:p w14:paraId="3EF7BED2">
            <w:pPr>
              <w:rPr>
                <w:rFonts w:ascii="Arial"/>
                <w:sz w:val="21"/>
              </w:rPr>
            </w:pPr>
          </w:p>
        </w:tc>
        <w:tc>
          <w:tcPr>
            <w:tcW w:w="1306" w:type="dxa"/>
            <w:vAlign w:val="top"/>
          </w:tcPr>
          <w:p w14:paraId="4AEB28EC">
            <w:pPr>
              <w:rPr>
                <w:rFonts w:ascii="Arial"/>
                <w:sz w:val="21"/>
              </w:rPr>
            </w:pPr>
          </w:p>
        </w:tc>
        <w:tc>
          <w:tcPr>
            <w:tcW w:w="1272" w:type="dxa"/>
            <w:vAlign w:val="top"/>
          </w:tcPr>
          <w:p w14:paraId="5D8F0376">
            <w:pPr>
              <w:rPr>
                <w:rFonts w:ascii="Arial"/>
                <w:sz w:val="21"/>
              </w:rPr>
            </w:pPr>
          </w:p>
        </w:tc>
        <w:tc>
          <w:tcPr>
            <w:tcW w:w="719" w:type="dxa"/>
            <w:tcBorders>
              <w:right w:val="single" w:color="000000" w:sz="6" w:space="0"/>
            </w:tcBorders>
            <w:vAlign w:val="top"/>
          </w:tcPr>
          <w:p w14:paraId="3BA19316">
            <w:pPr>
              <w:rPr>
                <w:rFonts w:ascii="Arial"/>
                <w:sz w:val="21"/>
              </w:rPr>
            </w:pPr>
          </w:p>
        </w:tc>
      </w:tr>
      <w:tr w14:paraId="08572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21B0C7CE">
            <w:pPr>
              <w:rPr>
                <w:rFonts w:ascii="Arial"/>
                <w:sz w:val="21"/>
              </w:rPr>
            </w:pPr>
          </w:p>
        </w:tc>
        <w:tc>
          <w:tcPr>
            <w:tcW w:w="1608" w:type="dxa"/>
            <w:vAlign w:val="top"/>
          </w:tcPr>
          <w:p w14:paraId="6253A785">
            <w:pPr>
              <w:rPr>
                <w:rFonts w:ascii="Arial"/>
                <w:sz w:val="21"/>
              </w:rPr>
            </w:pPr>
          </w:p>
        </w:tc>
        <w:tc>
          <w:tcPr>
            <w:tcW w:w="1557" w:type="dxa"/>
            <w:vAlign w:val="top"/>
          </w:tcPr>
          <w:p w14:paraId="7D3C9B9C">
            <w:pPr>
              <w:rPr>
                <w:rFonts w:ascii="Arial"/>
                <w:sz w:val="21"/>
              </w:rPr>
            </w:pPr>
          </w:p>
        </w:tc>
        <w:tc>
          <w:tcPr>
            <w:tcW w:w="848" w:type="dxa"/>
            <w:vAlign w:val="top"/>
          </w:tcPr>
          <w:p w14:paraId="1F72ED00">
            <w:pPr>
              <w:rPr>
                <w:rFonts w:ascii="Arial"/>
                <w:sz w:val="21"/>
              </w:rPr>
            </w:pPr>
          </w:p>
        </w:tc>
        <w:tc>
          <w:tcPr>
            <w:tcW w:w="992" w:type="dxa"/>
            <w:vAlign w:val="top"/>
          </w:tcPr>
          <w:p w14:paraId="5A12D380">
            <w:pPr>
              <w:rPr>
                <w:rFonts w:ascii="Arial"/>
                <w:sz w:val="21"/>
              </w:rPr>
            </w:pPr>
          </w:p>
        </w:tc>
        <w:tc>
          <w:tcPr>
            <w:tcW w:w="1306" w:type="dxa"/>
            <w:vAlign w:val="top"/>
          </w:tcPr>
          <w:p w14:paraId="535A0B22">
            <w:pPr>
              <w:rPr>
                <w:rFonts w:ascii="Arial"/>
                <w:sz w:val="21"/>
              </w:rPr>
            </w:pPr>
          </w:p>
        </w:tc>
        <w:tc>
          <w:tcPr>
            <w:tcW w:w="1272" w:type="dxa"/>
            <w:vAlign w:val="top"/>
          </w:tcPr>
          <w:p w14:paraId="18818EB2">
            <w:pPr>
              <w:rPr>
                <w:rFonts w:ascii="Arial"/>
                <w:sz w:val="21"/>
              </w:rPr>
            </w:pPr>
          </w:p>
        </w:tc>
        <w:tc>
          <w:tcPr>
            <w:tcW w:w="719" w:type="dxa"/>
            <w:tcBorders>
              <w:right w:val="single" w:color="000000" w:sz="6" w:space="0"/>
            </w:tcBorders>
            <w:vAlign w:val="top"/>
          </w:tcPr>
          <w:p w14:paraId="064E8BA1">
            <w:pPr>
              <w:rPr>
                <w:rFonts w:ascii="Arial"/>
                <w:sz w:val="21"/>
              </w:rPr>
            </w:pPr>
          </w:p>
        </w:tc>
      </w:tr>
      <w:tr w14:paraId="4226D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51C951C3">
            <w:pPr>
              <w:rPr>
                <w:rFonts w:ascii="Arial"/>
                <w:sz w:val="21"/>
              </w:rPr>
            </w:pPr>
          </w:p>
        </w:tc>
        <w:tc>
          <w:tcPr>
            <w:tcW w:w="1608" w:type="dxa"/>
            <w:vAlign w:val="top"/>
          </w:tcPr>
          <w:p w14:paraId="6D9EE880">
            <w:pPr>
              <w:rPr>
                <w:rFonts w:ascii="Arial"/>
                <w:sz w:val="21"/>
              </w:rPr>
            </w:pPr>
          </w:p>
        </w:tc>
        <w:tc>
          <w:tcPr>
            <w:tcW w:w="1557" w:type="dxa"/>
            <w:vAlign w:val="top"/>
          </w:tcPr>
          <w:p w14:paraId="0E979200">
            <w:pPr>
              <w:rPr>
                <w:rFonts w:ascii="Arial"/>
                <w:sz w:val="21"/>
              </w:rPr>
            </w:pPr>
          </w:p>
        </w:tc>
        <w:tc>
          <w:tcPr>
            <w:tcW w:w="848" w:type="dxa"/>
            <w:vAlign w:val="top"/>
          </w:tcPr>
          <w:p w14:paraId="6C47CE54">
            <w:pPr>
              <w:rPr>
                <w:rFonts w:ascii="Arial"/>
                <w:sz w:val="21"/>
              </w:rPr>
            </w:pPr>
          </w:p>
        </w:tc>
        <w:tc>
          <w:tcPr>
            <w:tcW w:w="992" w:type="dxa"/>
            <w:vAlign w:val="top"/>
          </w:tcPr>
          <w:p w14:paraId="681673C6">
            <w:pPr>
              <w:rPr>
                <w:rFonts w:ascii="Arial"/>
                <w:sz w:val="21"/>
              </w:rPr>
            </w:pPr>
          </w:p>
        </w:tc>
        <w:tc>
          <w:tcPr>
            <w:tcW w:w="1306" w:type="dxa"/>
            <w:vAlign w:val="top"/>
          </w:tcPr>
          <w:p w14:paraId="53490FBD">
            <w:pPr>
              <w:rPr>
                <w:rFonts w:ascii="Arial"/>
                <w:sz w:val="21"/>
              </w:rPr>
            </w:pPr>
          </w:p>
        </w:tc>
        <w:tc>
          <w:tcPr>
            <w:tcW w:w="1272" w:type="dxa"/>
            <w:vAlign w:val="top"/>
          </w:tcPr>
          <w:p w14:paraId="593DC46F">
            <w:pPr>
              <w:rPr>
                <w:rFonts w:ascii="Arial"/>
                <w:sz w:val="21"/>
              </w:rPr>
            </w:pPr>
          </w:p>
        </w:tc>
        <w:tc>
          <w:tcPr>
            <w:tcW w:w="719" w:type="dxa"/>
            <w:tcBorders>
              <w:right w:val="single" w:color="000000" w:sz="6" w:space="0"/>
            </w:tcBorders>
            <w:vAlign w:val="top"/>
          </w:tcPr>
          <w:p w14:paraId="77F9FE4E">
            <w:pPr>
              <w:rPr>
                <w:rFonts w:ascii="Arial"/>
                <w:sz w:val="21"/>
              </w:rPr>
            </w:pPr>
          </w:p>
        </w:tc>
      </w:tr>
      <w:tr w14:paraId="566A7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5B09FBFE">
            <w:pPr>
              <w:rPr>
                <w:rFonts w:ascii="Arial"/>
                <w:sz w:val="21"/>
              </w:rPr>
            </w:pPr>
          </w:p>
        </w:tc>
        <w:tc>
          <w:tcPr>
            <w:tcW w:w="1608" w:type="dxa"/>
            <w:vAlign w:val="top"/>
          </w:tcPr>
          <w:p w14:paraId="6EE676B7">
            <w:pPr>
              <w:rPr>
                <w:rFonts w:ascii="Arial"/>
                <w:sz w:val="21"/>
              </w:rPr>
            </w:pPr>
          </w:p>
        </w:tc>
        <w:tc>
          <w:tcPr>
            <w:tcW w:w="1557" w:type="dxa"/>
            <w:vAlign w:val="top"/>
          </w:tcPr>
          <w:p w14:paraId="7320D82B">
            <w:pPr>
              <w:rPr>
                <w:rFonts w:ascii="Arial"/>
                <w:sz w:val="21"/>
              </w:rPr>
            </w:pPr>
          </w:p>
        </w:tc>
        <w:tc>
          <w:tcPr>
            <w:tcW w:w="848" w:type="dxa"/>
            <w:vAlign w:val="top"/>
          </w:tcPr>
          <w:p w14:paraId="6C499468">
            <w:pPr>
              <w:rPr>
                <w:rFonts w:ascii="Arial"/>
                <w:sz w:val="21"/>
              </w:rPr>
            </w:pPr>
          </w:p>
        </w:tc>
        <w:tc>
          <w:tcPr>
            <w:tcW w:w="992" w:type="dxa"/>
            <w:vAlign w:val="top"/>
          </w:tcPr>
          <w:p w14:paraId="4823865B">
            <w:pPr>
              <w:rPr>
                <w:rFonts w:ascii="Arial"/>
                <w:sz w:val="21"/>
              </w:rPr>
            </w:pPr>
          </w:p>
        </w:tc>
        <w:tc>
          <w:tcPr>
            <w:tcW w:w="1306" w:type="dxa"/>
            <w:vAlign w:val="top"/>
          </w:tcPr>
          <w:p w14:paraId="43E1662A">
            <w:pPr>
              <w:rPr>
                <w:rFonts w:ascii="Arial"/>
                <w:sz w:val="21"/>
              </w:rPr>
            </w:pPr>
          </w:p>
        </w:tc>
        <w:tc>
          <w:tcPr>
            <w:tcW w:w="1272" w:type="dxa"/>
            <w:vAlign w:val="top"/>
          </w:tcPr>
          <w:p w14:paraId="63E4431D">
            <w:pPr>
              <w:rPr>
                <w:rFonts w:ascii="Arial"/>
                <w:sz w:val="21"/>
              </w:rPr>
            </w:pPr>
          </w:p>
        </w:tc>
        <w:tc>
          <w:tcPr>
            <w:tcW w:w="719" w:type="dxa"/>
            <w:tcBorders>
              <w:right w:val="single" w:color="000000" w:sz="6" w:space="0"/>
            </w:tcBorders>
            <w:vAlign w:val="top"/>
          </w:tcPr>
          <w:p w14:paraId="7B30FC5C">
            <w:pPr>
              <w:rPr>
                <w:rFonts w:ascii="Arial"/>
                <w:sz w:val="21"/>
              </w:rPr>
            </w:pPr>
          </w:p>
        </w:tc>
      </w:tr>
      <w:tr w14:paraId="29948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73133854">
            <w:pPr>
              <w:rPr>
                <w:rFonts w:ascii="Arial"/>
                <w:sz w:val="21"/>
              </w:rPr>
            </w:pPr>
          </w:p>
        </w:tc>
        <w:tc>
          <w:tcPr>
            <w:tcW w:w="1608" w:type="dxa"/>
            <w:vAlign w:val="top"/>
          </w:tcPr>
          <w:p w14:paraId="653F1882">
            <w:pPr>
              <w:rPr>
                <w:rFonts w:ascii="Arial"/>
                <w:sz w:val="21"/>
              </w:rPr>
            </w:pPr>
          </w:p>
        </w:tc>
        <w:tc>
          <w:tcPr>
            <w:tcW w:w="1557" w:type="dxa"/>
            <w:vAlign w:val="top"/>
          </w:tcPr>
          <w:p w14:paraId="7A95964F">
            <w:pPr>
              <w:rPr>
                <w:rFonts w:ascii="Arial"/>
                <w:sz w:val="21"/>
              </w:rPr>
            </w:pPr>
          </w:p>
        </w:tc>
        <w:tc>
          <w:tcPr>
            <w:tcW w:w="848" w:type="dxa"/>
            <w:vAlign w:val="top"/>
          </w:tcPr>
          <w:p w14:paraId="609B7BD4">
            <w:pPr>
              <w:rPr>
                <w:rFonts w:ascii="Arial"/>
                <w:sz w:val="21"/>
              </w:rPr>
            </w:pPr>
          </w:p>
        </w:tc>
        <w:tc>
          <w:tcPr>
            <w:tcW w:w="992" w:type="dxa"/>
            <w:vAlign w:val="top"/>
          </w:tcPr>
          <w:p w14:paraId="5288F128">
            <w:pPr>
              <w:rPr>
                <w:rFonts w:ascii="Arial"/>
                <w:sz w:val="21"/>
              </w:rPr>
            </w:pPr>
          </w:p>
        </w:tc>
        <w:tc>
          <w:tcPr>
            <w:tcW w:w="1306" w:type="dxa"/>
            <w:vAlign w:val="top"/>
          </w:tcPr>
          <w:p w14:paraId="1B5AE69C">
            <w:pPr>
              <w:rPr>
                <w:rFonts w:ascii="Arial"/>
                <w:sz w:val="21"/>
              </w:rPr>
            </w:pPr>
          </w:p>
        </w:tc>
        <w:tc>
          <w:tcPr>
            <w:tcW w:w="1272" w:type="dxa"/>
            <w:vAlign w:val="top"/>
          </w:tcPr>
          <w:p w14:paraId="2C1ABF58">
            <w:pPr>
              <w:rPr>
                <w:rFonts w:ascii="Arial"/>
                <w:sz w:val="21"/>
              </w:rPr>
            </w:pPr>
          </w:p>
        </w:tc>
        <w:tc>
          <w:tcPr>
            <w:tcW w:w="719" w:type="dxa"/>
            <w:tcBorders>
              <w:right w:val="single" w:color="000000" w:sz="6" w:space="0"/>
            </w:tcBorders>
            <w:vAlign w:val="top"/>
          </w:tcPr>
          <w:p w14:paraId="38A2F11C">
            <w:pPr>
              <w:rPr>
                <w:rFonts w:ascii="Arial"/>
                <w:sz w:val="21"/>
              </w:rPr>
            </w:pPr>
          </w:p>
        </w:tc>
      </w:tr>
      <w:tr w14:paraId="75370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3D43B350">
            <w:pPr>
              <w:rPr>
                <w:rFonts w:ascii="Arial"/>
                <w:sz w:val="21"/>
              </w:rPr>
            </w:pPr>
          </w:p>
        </w:tc>
        <w:tc>
          <w:tcPr>
            <w:tcW w:w="1608" w:type="dxa"/>
            <w:vAlign w:val="top"/>
          </w:tcPr>
          <w:p w14:paraId="2B0D6D5F">
            <w:pPr>
              <w:rPr>
                <w:rFonts w:ascii="Arial"/>
                <w:sz w:val="21"/>
              </w:rPr>
            </w:pPr>
          </w:p>
        </w:tc>
        <w:tc>
          <w:tcPr>
            <w:tcW w:w="1557" w:type="dxa"/>
            <w:vAlign w:val="top"/>
          </w:tcPr>
          <w:p w14:paraId="63C5B4E0">
            <w:pPr>
              <w:rPr>
                <w:rFonts w:ascii="Arial"/>
                <w:sz w:val="21"/>
              </w:rPr>
            </w:pPr>
          </w:p>
        </w:tc>
        <w:tc>
          <w:tcPr>
            <w:tcW w:w="848" w:type="dxa"/>
            <w:vAlign w:val="top"/>
          </w:tcPr>
          <w:p w14:paraId="0A05F90B">
            <w:pPr>
              <w:rPr>
                <w:rFonts w:ascii="Arial"/>
                <w:sz w:val="21"/>
              </w:rPr>
            </w:pPr>
          </w:p>
        </w:tc>
        <w:tc>
          <w:tcPr>
            <w:tcW w:w="992" w:type="dxa"/>
            <w:vAlign w:val="top"/>
          </w:tcPr>
          <w:p w14:paraId="3D1CB980">
            <w:pPr>
              <w:rPr>
                <w:rFonts w:ascii="Arial"/>
                <w:sz w:val="21"/>
              </w:rPr>
            </w:pPr>
          </w:p>
        </w:tc>
        <w:tc>
          <w:tcPr>
            <w:tcW w:w="1306" w:type="dxa"/>
            <w:vAlign w:val="top"/>
          </w:tcPr>
          <w:p w14:paraId="33C54872">
            <w:pPr>
              <w:rPr>
                <w:rFonts w:ascii="Arial"/>
                <w:sz w:val="21"/>
              </w:rPr>
            </w:pPr>
          </w:p>
        </w:tc>
        <w:tc>
          <w:tcPr>
            <w:tcW w:w="1272" w:type="dxa"/>
            <w:vAlign w:val="top"/>
          </w:tcPr>
          <w:p w14:paraId="2106DCB8">
            <w:pPr>
              <w:rPr>
                <w:rFonts w:ascii="Arial"/>
                <w:sz w:val="21"/>
              </w:rPr>
            </w:pPr>
          </w:p>
        </w:tc>
        <w:tc>
          <w:tcPr>
            <w:tcW w:w="719" w:type="dxa"/>
            <w:tcBorders>
              <w:right w:val="single" w:color="000000" w:sz="6" w:space="0"/>
            </w:tcBorders>
            <w:vAlign w:val="top"/>
          </w:tcPr>
          <w:p w14:paraId="5E98CD41">
            <w:pPr>
              <w:rPr>
                <w:rFonts w:ascii="Arial"/>
                <w:sz w:val="21"/>
              </w:rPr>
            </w:pPr>
          </w:p>
        </w:tc>
      </w:tr>
      <w:tr w14:paraId="5DC12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6AF4AE15">
            <w:pPr>
              <w:rPr>
                <w:rFonts w:ascii="Arial"/>
                <w:sz w:val="21"/>
              </w:rPr>
            </w:pPr>
          </w:p>
        </w:tc>
        <w:tc>
          <w:tcPr>
            <w:tcW w:w="1608" w:type="dxa"/>
            <w:vAlign w:val="top"/>
          </w:tcPr>
          <w:p w14:paraId="677A68D1">
            <w:pPr>
              <w:rPr>
                <w:rFonts w:ascii="Arial"/>
                <w:sz w:val="21"/>
              </w:rPr>
            </w:pPr>
          </w:p>
        </w:tc>
        <w:tc>
          <w:tcPr>
            <w:tcW w:w="1557" w:type="dxa"/>
            <w:vAlign w:val="top"/>
          </w:tcPr>
          <w:p w14:paraId="6D6A5CF3">
            <w:pPr>
              <w:rPr>
                <w:rFonts w:ascii="Arial"/>
                <w:sz w:val="21"/>
              </w:rPr>
            </w:pPr>
          </w:p>
        </w:tc>
        <w:tc>
          <w:tcPr>
            <w:tcW w:w="848" w:type="dxa"/>
            <w:vAlign w:val="top"/>
          </w:tcPr>
          <w:p w14:paraId="79A24C62">
            <w:pPr>
              <w:rPr>
                <w:rFonts w:ascii="Arial"/>
                <w:sz w:val="21"/>
              </w:rPr>
            </w:pPr>
          </w:p>
        </w:tc>
        <w:tc>
          <w:tcPr>
            <w:tcW w:w="992" w:type="dxa"/>
            <w:vAlign w:val="top"/>
          </w:tcPr>
          <w:p w14:paraId="687479C9">
            <w:pPr>
              <w:rPr>
                <w:rFonts w:ascii="Arial"/>
                <w:sz w:val="21"/>
              </w:rPr>
            </w:pPr>
          </w:p>
        </w:tc>
        <w:tc>
          <w:tcPr>
            <w:tcW w:w="1306" w:type="dxa"/>
            <w:vAlign w:val="top"/>
          </w:tcPr>
          <w:p w14:paraId="4879B1FE">
            <w:pPr>
              <w:rPr>
                <w:rFonts w:ascii="Arial"/>
                <w:sz w:val="21"/>
              </w:rPr>
            </w:pPr>
          </w:p>
        </w:tc>
        <w:tc>
          <w:tcPr>
            <w:tcW w:w="1272" w:type="dxa"/>
            <w:vAlign w:val="top"/>
          </w:tcPr>
          <w:p w14:paraId="6968CB5C">
            <w:pPr>
              <w:rPr>
                <w:rFonts w:ascii="Arial"/>
                <w:sz w:val="21"/>
              </w:rPr>
            </w:pPr>
          </w:p>
        </w:tc>
        <w:tc>
          <w:tcPr>
            <w:tcW w:w="719" w:type="dxa"/>
            <w:tcBorders>
              <w:right w:val="single" w:color="000000" w:sz="6" w:space="0"/>
            </w:tcBorders>
            <w:vAlign w:val="top"/>
          </w:tcPr>
          <w:p w14:paraId="1154573B">
            <w:pPr>
              <w:rPr>
                <w:rFonts w:ascii="Arial"/>
                <w:sz w:val="21"/>
              </w:rPr>
            </w:pPr>
          </w:p>
        </w:tc>
      </w:tr>
      <w:tr w14:paraId="4E1D3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52E32DF8">
            <w:pPr>
              <w:rPr>
                <w:rFonts w:ascii="Arial"/>
                <w:sz w:val="21"/>
              </w:rPr>
            </w:pPr>
          </w:p>
        </w:tc>
        <w:tc>
          <w:tcPr>
            <w:tcW w:w="1608" w:type="dxa"/>
            <w:vAlign w:val="top"/>
          </w:tcPr>
          <w:p w14:paraId="4FB1BB9F">
            <w:pPr>
              <w:rPr>
                <w:rFonts w:ascii="Arial"/>
                <w:sz w:val="21"/>
              </w:rPr>
            </w:pPr>
          </w:p>
        </w:tc>
        <w:tc>
          <w:tcPr>
            <w:tcW w:w="1557" w:type="dxa"/>
            <w:vAlign w:val="top"/>
          </w:tcPr>
          <w:p w14:paraId="16AB7154">
            <w:pPr>
              <w:rPr>
                <w:rFonts w:ascii="Arial"/>
                <w:sz w:val="21"/>
              </w:rPr>
            </w:pPr>
          </w:p>
        </w:tc>
        <w:tc>
          <w:tcPr>
            <w:tcW w:w="848" w:type="dxa"/>
            <w:vAlign w:val="top"/>
          </w:tcPr>
          <w:p w14:paraId="5431EBE7">
            <w:pPr>
              <w:rPr>
                <w:rFonts w:ascii="Arial"/>
                <w:sz w:val="21"/>
              </w:rPr>
            </w:pPr>
          </w:p>
        </w:tc>
        <w:tc>
          <w:tcPr>
            <w:tcW w:w="992" w:type="dxa"/>
            <w:vAlign w:val="top"/>
          </w:tcPr>
          <w:p w14:paraId="391729C1">
            <w:pPr>
              <w:rPr>
                <w:rFonts w:ascii="Arial"/>
                <w:sz w:val="21"/>
              </w:rPr>
            </w:pPr>
          </w:p>
        </w:tc>
        <w:tc>
          <w:tcPr>
            <w:tcW w:w="1306" w:type="dxa"/>
            <w:vAlign w:val="top"/>
          </w:tcPr>
          <w:p w14:paraId="279C6939">
            <w:pPr>
              <w:rPr>
                <w:rFonts w:ascii="Arial"/>
                <w:sz w:val="21"/>
              </w:rPr>
            </w:pPr>
          </w:p>
        </w:tc>
        <w:tc>
          <w:tcPr>
            <w:tcW w:w="1272" w:type="dxa"/>
            <w:vAlign w:val="top"/>
          </w:tcPr>
          <w:p w14:paraId="0BB71CD7">
            <w:pPr>
              <w:rPr>
                <w:rFonts w:ascii="Arial"/>
                <w:sz w:val="21"/>
              </w:rPr>
            </w:pPr>
          </w:p>
        </w:tc>
        <w:tc>
          <w:tcPr>
            <w:tcW w:w="719" w:type="dxa"/>
            <w:tcBorders>
              <w:right w:val="single" w:color="000000" w:sz="6" w:space="0"/>
            </w:tcBorders>
            <w:vAlign w:val="top"/>
          </w:tcPr>
          <w:p w14:paraId="78592DE9">
            <w:pPr>
              <w:rPr>
                <w:rFonts w:ascii="Arial"/>
                <w:sz w:val="21"/>
              </w:rPr>
            </w:pPr>
          </w:p>
        </w:tc>
      </w:tr>
      <w:tr w14:paraId="7A896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387219F8">
            <w:pPr>
              <w:rPr>
                <w:rFonts w:ascii="Arial"/>
                <w:sz w:val="21"/>
              </w:rPr>
            </w:pPr>
          </w:p>
        </w:tc>
        <w:tc>
          <w:tcPr>
            <w:tcW w:w="1608" w:type="dxa"/>
            <w:vAlign w:val="top"/>
          </w:tcPr>
          <w:p w14:paraId="54B9DB6A">
            <w:pPr>
              <w:rPr>
                <w:rFonts w:ascii="Arial"/>
                <w:sz w:val="21"/>
              </w:rPr>
            </w:pPr>
          </w:p>
        </w:tc>
        <w:tc>
          <w:tcPr>
            <w:tcW w:w="1557" w:type="dxa"/>
            <w:vAlign w:val="top"/>
          </w:tcPr>
          <w:p w14:paraId="4A687E11">
            <w:pPr>
              <w:rPr>
                <w:rFonts w:ascii="Arial"/>
                <w:sz w:val="21"/>
              </w:rPr>
            </w:pPr>
          </w:p>
        </w:tc>
        <w:tc>
          <w:tcPr>
            <w:tcW w:w="848" w:type="dxa"/>
            <w:vAlign w:val="top"/>
          </w:tcPr>
          <w:p w14:paraId="44E14963">
            <w:pPr>
              <w:rPr>
                <w:rFonts w:ascii="Arial"/>
                <w:sz w:val="21"/>
              </w:rPr>
            </w:pPr>
          </w:p>
        </w:tc>
        <w:tc>
          <w:tcPr>
            <w:tcW w:w="992" w:type="dxa"/>
            <w:vAlign w:val="top"/>
          </w:tcPr>
          <w:p w14:paraId="2682A5A0">
            <w:pPr>
              <w:rPr>
                <w:rFonts w:ascii="Arial"/>
                <w:sz w:val="21"/>
              </w:rPr>
            </w:pPr>
          </w:p>
        </w:tc>
        <w:tc>
          <w:tcPr>
            <w:tcW w:w="1306" w:type="dxa"/>
            <w:vAlign w:val="top"/>
          </w:tcPr>
          <w:p w14:paraId="69D62646">
            <w:pPr>
              <w:rPr>
                <w:rFonts w:ascii="Arial"/>
                <w:sz w:val="21"/>
              </w:rPr>
            </w:pPr>
          </w:p>
        </w:tc>
        <w:tc>
          <w:tcPr>
            <w:tcW w:w="1272" w:type="dxa"/>
            <w:vAlign w:val="top"/>
          </w:tcPr>
          <w:p w14:paraId="13E1A90C">
            <w:pPr>
              <w:rPr>
                <w:rFonts w:ascii="Arial"/>
                <w:sz w:val="21"/>
              </w:rPr>
            </w:pPr>
          </w:p>
        </w:tc>
        <w:tc>
          <w:tcPr>
            <w:tcW w:w="719" w:type="dxa"/>
            <w:tcBorders>
              <w:right w:val="single" w:color="000000" w:sz="6" w:space="0"/>
            </w:tcBorders>
            <w:vAlign w:val="top"/>
          </w:tcPr>
          <w:p w14:paraId="5C1D44F8">
            <w:pPr>
              <w:rPr>
                <w:rFonts w:ascii="Arial"/>
                <w:sz w:val="21"/>
              </w:rPr>
            </w:pPr>
          </w:p>
        </w:tc>
      </w:tr>
      <w:tr w14:paraId="769F0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6EA25684">
            <w:pPr>
              <w:rPr>
                <w:rFonts w:ascii="Arial"/>
                <w:sz w:val="21"/>
              </w:rPr>
            </w:pPr>
          </w:p>
        </w:tc>
        <w:tc>
          <w:tcPr>
            <w:tcW w:w="1608" w:type="dxa"/>
            <w:vAlign w:val="top"/>
          </w:tcPr>
          <w:p w14:paraId="0133E109">
            <w:pPr>
              <w:rPr>
                <w:rFonts w:ascii="Arial"/>
                <w:sz w:val="21"/>
              </w:rPr>
            </w:pPr>
          </w:p>
        </w:tc>
        <w:tc>
          <w:tcPr>
            <w:tcW w:w="1557" w:type="dxa"/>
            <w:vAlign w:val="top"/>
          </w:tcPr>
          <w:p w14:paraId="1F7CF2BD">
            <w:pPr>
              <w:rPr>
                <w:rFonts w:ascii="Arial"/>
                <w:sz w:val="21"/>
              </w:rPr>
            </w:pPr>
          </w:p>
        </w:tc>
        <w:tc>
          <w:tcPr>
            <w:tcW w:w="848" w:type="dxa"/>
            <w:vAlign w:val="top"/>
          </w:tcPr>
          <w:p w14:paraId="6CDF5153">
            <w:pPr>
              <w:rPr>
                <w:rFonts w:ascii="Arial"/>
                <w:sz w:val="21"/>
              </w:rPr>
            </w:pPr>
          </w:p>
        </w:tc>
        <w:tc>
          <w:tcPr>
            <w:tcW w:w="992" w:type="dxa"/>
            <w:vAlign w:val="top"/>
          </w:tcPr>
          <w:p w14:paraId="19EE3200">
            <w:pPr>
              <w:rPr>
                <w:rFonts w:ascii="Arial"/>
                <w:sz w:val="21"/>
              </w:rPr>
            </w:pPr>
          </w:p>
        </w:tc>
        <w:tc>
          <w:tcPr>
            <w:tcW w:w="1306" w:type="dxa"/>
            <w:vAlign w:val="top"/>
          </w:tcPr>
          <w:p w14:paraId="7376F860">
            <w:pPr>
              <w:rPr>
                <w:rFonts w:ascii="Arial"/>
                <w:sz w:val="21"/>
              </w:rPr>
            </w:pPr>
          </w:p>
        </w:tc>
        <w:tc>
          <w:tcPr>
            <w:tcW w:w="1272" w:type="dxa"/>
            <w:vAlign w:val="top"/>
          </w:tcPr>
          <w:p w14:paraId="41EC1512">
            <w:pPr>
              <w:rPr>
                <w:rFonts w:ascii="Arial"/>
                <w:sz w:val="21"/>
              </w:rPr>
            </w:pPr>
          </w:p>
        </w:tc>
        <w:tc>
          <w:tcPr>
            <w:tcW w:w="719" w:type="dxa"/>
            <w:tcBorders>
              <w:right w:val="single" w:color="000000" w:sz="6" w:space="0"/>
            </w:tcBorders>
            <w:vAlign w:val="top"/>
          </w:tcPr>
          <w:p w14:paraId="6F3D0A20">
            <w:pPr>
              <w:rPr>
                <w:rFonts w:ascii="Arial"/>
                <w:sz w:val="21"/>
              </w:rPr>
            </w:pPr>
          </w:p>
        </w:tc>
      </w:tr>
      <w:tr w14:paraId="044B8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7B16B09E">
            <w:pPr>
              <w:rPr>
                <w:rFonts w:ascii="Arial"/>
                <w:sz w:val="21"/>
              </w:rPr>
            </w:pPr>
          </w:p>
        </w:tc>
        <w:tc>
          <w:tcPr>
            <w:tcW w:w="1608" w:type="dxa"/>
            <w:vAlign w:val="top"/>
          </w:tcPr>
          <w:p w14:paraId="53E1EE2B">
            <w:pPr>
              <w:rPr>
                <w:rFonts w:ascii="Arial"/>
                <w:sz w:val="21"/>
              </w:rPr>
            </w:pPr>
          </w:p>
        </w:tc>
        <w:tc>
          <w:tcPr>
            <w:tcW w:w="1557" w:type="dxa"/>
            <w:vAlign w:val="top"/>
          </w:tcPr>
          <w:p w14:paraId="1A12CA86">
            <w:pPr>
              <w:rPr>
                <w:rFonts w:ascii="Arial"/>
                <w:sz w:val="21"/>
              </w:rPr>
            </w:pPr>
          </w:p>
        </w:tc>
        <w:tc>
          <w:tcPr>
            <w:tcW w:w="848" w:type="dxa"/>
            <w:vAlign w:val="top"/>
          </w:tcPr>
          <w:p w14:paraId="11ECEE9B">
            <w:pPr>
              <w:rPr>
                <w:rFonts w:ascii="Arial"/>
                <w:sz w:val="21"/>
              </w:rPr>
            </w:pPr>
          </w:p>
        </w:tc>
        <w:tc>
          <w:tcPr>
            <w:tcW w:w="992" w:type="dxa"/>
            <w:vAlign w:val="top"/>
          </w:tcPr>
          <w:p w14:paraId="73633244">
            <w:pPr>
              <w:rPr>
                <w:rFonts w:ascii="Arial"/>
                <w:sz w:val="21"/>
              </w:rPr>
            </w:pPr>
          </w:p>
        </w:tc>
        <w:tc>
          <w:tcPr>
            <w:tcW w:w="1306" w:type="dxa"/>
            <w:vAlign w:val="top"/>
          </w:tcPr>
          <w:p w14:paraId="057BBA9F">
            <w:pPr>
              <w:rPr>
                <w:rFonts w:ascii="Arial"/>
                <w:sz w:val="21"/>
              </w:rPr>
            </w:pPr>
          </w:p>
        </w:tc>
        <w:tc>
          <w:tcPr>
            <w:tcW w:w="1272" w:type="dxa"/>
            <w:vAlign w:val="top"/>
          </w:tcPr>
          <w:p w14:paraId="66D6A36F">
            <w:pPr>
              <w:rPr>
                <w:rFonts w:ascii="Arial"/>
                <w:sz w:val="21"/>
              </w:rPr>
            </w:pPr>
          </w:p>
        </w:tc>
        <w:tc>
          <w:tcPr>
            <w:tcW w:w="719" w:type="dxa"/>
            <w:tcBorders>
              <w:right w:val="single" w:color="000000" w:sz="6" w:space="0"/>
            </w:tcBorders>
            <w:vAlign w:val="top"/>
          </w:tcPr>
          <w:p w14:paraId="46811949">
            <w:pPr>
              <w:rPr>
                <w:rFonts w:ascii="Arial"/>
                <w:sz w:val="21"/>
              </w:rPr>
            </w:pPr>
          </w:p>
        </w:tc>
      </w:tr>
      <w:tr w14:paraId="7EDC1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04A8C61E">
            <w:pPr>
              <w:rPr>
                <w:rFonts w:ascii="Arial"/>
                <w:sz w:val="21"/>
              </w:rPr>
            </w:pPr>
          </w:p>
        </w:tc>
        <w:tc>
          <w:tcPr>
            <w:tcW w:w="1608" w:type="dxa"/>
            <w:vAlign w:val="top"/>
          </w:tcPr>
          <w:p w14:paraId="23A3F5E5">
            <w:pPr>
              <w:rPr>
                <w:rFonts w:ascii="Arial"/>
                <w:sz w:val="21"/>
              </w:rPr>
            </w:pPr>
          </w:p>
        </w:tc>
        <w:tc>
          <w:tcPr>
            <w:tcW w:w="1557" w:type="dxa"/>
            <w:vAlign w:val="top"/>
          </w:tcPr>
          <w:p w14:paraId="6D11FC23">
            <w:pPr>
              <w:rPr>
                <w:rFonts w:ascii="Arial"/>
                <w:sz w:val="21"/>
              </w:rPr>
            </w:pPr>
          </w:p>
        </w:tc>
        <w:tc>
          <w:tcPr>
            <w:tcW w:w="848" w:type="dxa"/>
            <w:vAlign w:val="top"/>
          </w:tcPr>
          <w:p w14:paraId="0360B9EA">
            <w:pPr>
              <w:rPr>
                <w:rFonts w:ascii="Arial"/>
                <w:sz w:val="21"/>
              </w:rPr>
            </w:pPr>
          </w:p>
        </w:tc>
        <w:tc>
          <w:tcPr>
            <w:tcW w:w="992" w:type="dxa"/>
            <w:vAlign w:val="top"/>
          </w:tcPr>
          <w:p w14:paraId="14CAC1D3">
            <w:pPr>
              <w:rPr>
                <w:rFonts w:ascii="Arial"/>
                <w:sz w:val="21"/>
              </w:rPr>
            </w:pPr>
          </w:p>
        </w:tc>
        <w:tc>
          <w:tcPr>
            <w:tcW w:w="1306" w:type="dxa"/>
            <w:vAlign w:val="top"/>
          </w:tcPr>
          <w:p w14:paraId="6D8DB91F">
            <w:pPr>
              <w:rPr>
                <w:rFonts w:ascii="Arial"/>
                <w:sz w:val="21"/>
              </w:rPr>
            </w:pPr>
          </w:p>
        </w:tc>
        <w:tc>
          <w:tcPr>
            <w:tcW w:w="1272" w:type="dxa"/>
            <w:vAlign w:val="top"/>
          </w:tcPr>
          <w:p w14:paraId="16252237">
            <w:pPr>
              <w:rPr>
                <w:rFonts w:ascii="Arial"/>
                <w:sz w:val="21"/>
              </w:rPr>
            </w:pPr>
          </w:p>
        </w:tc>
        <w:tc>
          <w:tcPr>
            <w:tcW w:w="719" w:type="dxa"/>
            <w:tcBorders>
              <w:right w:val="single" w:color="000000" w:sz="6" w:space="0"/>
            </w:tcBorders>
            <w:vAlign w:val="top"/>
          </w:tcPr>
          <w:p w14:paraId="70207262">
            <w:pPr>
              <w:rPr>
                <w:rFonts w:ascii="Arial"/>
                <w:sz w:val="21"/>
              </w:rPr>
            </w:pPr>
          </w:p>
        </w:tc>
      </w:tr>
      <w:tr w14:paraId="0504C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774" w:type="dxa"/>
            <w:tcBorders>
              <w:left w:val="single" w:color="000000" w:sz="6" w:space="0"/>
              <w:bottom w:val="single" w:color="000000" w:sz="6" w:space="0"/>
            </w:tcBorders>
            <w:vAlign w:val="top"/>
          </w:tcPr>
          <w:p w14:paraId="7F2A05F6">
            <w:pPr>
              <w:rPr>
                <w:rFonts w:ascii="Arial"/>
                <w:sz w:val="21"/>
              </w:rPr>
            </w:pPr>
          </w:p>
        </w:tc>
        <w:tc>
          <w:tcPr>
            <w:tcW w:w="1608" w:type="dxa"/>
            <w:tcBorders>
              <w:bottom w:val="single" w:color="000000" w:sz="6" w:space="0"/>
            </w:tcBorders>
            <w:vAlign w:val="top"/>
          </w:tcPr>
          <w:p w14:paraId="34E1C485">
            <w:pPr>
              <w:rPr>
                <w:rFonts w:ascii="Arial"/>
                <w:sz w:val="21"/>
              </w:rPr>
            </w:pPr>
          </w:p>
        </w:tc>
        <w:tc>
          <w:tcPr>
            <w:tcW w:w="1557" w:type="dxa"/>
            <w:tcBorders>
              <w:bottom w:val="single" w:color="000000" w:sz="6" w:space="0"/>
            </w:tcBorders>
            <w:vAlign w:val="top"/>
          </w:tcPr>
          <w:p w14:paraId="2A6BD95E">
            <w:pPr>
              <w:rPr>
                <w:rFonts w:ascii="Arial"/>
                <w:sz w:val="21"/>
              </w:rPr>
            </w:pPr>
          </w:p>
        </w:tc>
        <w:tc>
          <w:tcPr>
            <w:tcW w:w="848" w:type="dxa"/>
            <w:tcBorders>
              <w:bottom w:val="single" w:color="000000" w:sz="6" w:space="0"/>
            </w:tcBorders>
            <w:vAlign w:val="top"/>
          </w:tcPr>
          <w:p w14:paraId="6474D54E">
            <w:pPr>
              <w:rPr>
                <w:rFonts w:ascii="Arial"/>
                <w:sz w:val="21"/>
              </w:rPr>
            </w:pPr>
          </w:p>
        </w:tc>
        <w:tc>
          <w:tcPr>
            <w:tcW w:w="992" w:type="dxa"/>
            <w:tcBorders>
              <w:bottom w:val="single" w:color="000000" w:sz="6" w:space="0"/>
            </w:tcBorders>
            <w:vAlign w:val="top"/>
          </w:tcPr>
          <w:p w14:paraId="04199E56">
            <w:pPr>
              <w:rPr>
                <w:rFonts w:ascii="Arial"/>
                <w:sz w:val="21"/>
              </w:rPr>
            </w:pPr>
          </w:p>
        </w:tc>
        <w:tc>
          <w:tcPr>
            <w:tcW w:w="1306" w:type="dxa"/>
            <w:tcBorders>
              <w:bottom w:val="single" w:color="000000" w:sz="6" w:space="0"/>
            </w:tcBorders>
            <w:vAlign w:val="top"/>
          </w:tcPr>
          <w:p w14:paraId="1AFE7D55">
            <w:pPr>
              <w:rPr>
                <w:rFonts w:ascii="Arial"/>
                <w:sz w:val="21"/>
              </w:rPr>
            </w:pPr>
          </w:p>
        </w:tc>
        <w:tc>
          <w:tcPr>
            <w:tcW w:w="1272" w:type="dxa"/>
            <w:tcBorders>
              <w:bottom w:val="single" w:color="000000" w:sz="6" w:space="0"/>
            </w:tcBorders>
            <w:vAlign w:val="top"/>
          </w:tcPr>
          <w:p w14:paraId="6B168544">
            <w:pPr>
              <w:rPr>
                <w:rFonts w:ascii="Arial"/>
                <w:sz w:val="21"/>
              </w:rPr>
            </w:pPr>
          </w:p>
        </w:tc>
        <w:tc>
          <w:tcPr>
            <w:tcW w:w="719" w:type="dxa"/>
            <w:tcBorders>
              <w:bottom w:val="single" w:color="000000" w:sz="6" w:space="0"/>
              <w:right w:val="single" w:color="000000" w:sz="6" w:space="0"/>
            </w:tcBorders>
            <w:vAlign w:val="top"/>
          </w:tcPr>
          <w:p w14:paraId="694C0614">
            <w:pPr>
              <w:rPr>
                <w:rFonts w:ascii="Arial"/>
                <w:sz w:val="21"/>
              </w:rPr>
            </w:pPr>
          </w:p>
        </w:tc>
      </w:tr>
    </w:tbl>
    <w:p w14:paraId="31102A08">
      <w:pPr>
        <w:pStyle w:val="3"/>
      </w:pPr>
    </w:p>
    <w:p w14:paraId="548F6AD3">
      <w:pPr>
        <w:sectPr>
          <w:footerReference r:id="rId182" w:type="default"/>
          <w:pgSz w:w="11907" w:h="16841"/>
          <w:pgMar w:top="1247" w:right="1226" w:bottom="1254" w:left="1588" w:header="1134" w:footer="907" w:gutter="0"/>
          <w:pgNumType w:fmt="decimal"/>
          <w:cols w:space="720" w:num="1"/>
        </w:sectPr>
      </w:pPr>
    </w:p>
    <w:p w14:paraId="47540946">
      <w:pPr>
        <w:spacing w:before="91" w:line="219" w:lineRule="auto"/>
        <w:ind w:left="5571"/>
        <w:rPr>
          <w:rFonts w:ascii="宋体" w:hAnsi="宋体" w:eastAsia="宋体" w:cs="宋体"/>
          <w:sz w:val="28"/>
          <w:szCs w:val="28"/>
        </w:rPr>
      </w:pPr>
      <w:r>
        <w:rPr>
          <w:rFonts w:ascii="宋体" w:hAnsi="宋体" w:eastAsia="宋体" w:cs="宋体"/>
          <w:b/>
          <w:bCs/>
          <w:spacing w:val="-3"/>
          <w:sz w:val="28"/>
          <w:szCs w:val="28"/>
        </w:rPr>
        <w:t>施工机械台班费汇总表</w:t>
      </w:r>
    </w:p>
    <w:p w14:paraId="10335141">
      <w:pPr>
        <w:spacing w:before="205" w:line="220" w:lineRule="auto"/>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p w14:paraId="4B5FD108">
      <w:pPr>
        <w:spacing w:line="143" w:lineRule="exact"/>
      </w:pPr>
    </w:p>
    <w:tbl>
      <w:tblPr>
        <w:tblStyle w:val="13"/>
        <w:tblW w:w="12479" w:type="dxa"/>
        <w:tblInd w:w="7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726"/>
        <w:gridCol w:w="726"/>
        <w:gridCol w:w="856"/>
        <w:gridCol w:w="1131"/>
        <w:gridCol w:w="1134"/>
        <w:gridCol w:w="1131"/>
        <w:gridCol w:w="1134"/>
        <w:gridCol w:w="1131"/>
        <w:gridCol w:w="1134"/>
        <w:gridCol w:w="1132"/>
        <w:gridCol w:w="851"/>
        <w:gridCol w:w="858"/>
      </w:tblGrid>
      <w:tr w14:paraId="0F062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35" w:type="dxa"/>
            <w:vMerge w:val="restart"/>
            <w:tcBorders>
              <w:top w:val="single" w:color="000000" w:sz="6" w:space="0"/>
              <w:left w:val="single" w:color="000000" w:sz="6" w:space="0"/>
              <w:bottom w:val="nil"/>
            </w:tcBorders>
            <w:textDirection w:val="tbRlV"/>
            <w:vAlign w:val="top"/>
          </w:tcPr>
          <w:p w14:paraId="25561932">
            <w:pPr>
              <w:pStyle w:val="14"/>
              <w:spacing w:before="146" w:line="210" w:lineRule="auto"/>
              <w:ind w:left="722"/>
              <w:rPr>
                <w:sz w:val="24"/>
                <w:szCs w:val="24"/>
              </w:rPr>
            </w:pPr>
            <w:r>
              <w:rPr>
                <w:sz w:val="24"/>
                <w:szCs w:val="24"/>
              </w:rPr>
              <w:t>序</w:t>
            </w:r>
            <w:r>
              <w:rPr>
                <w:spacing w:val="-48"/>
                <w:sz w:val="24"/>
                <w:szCs w:val="24"/>
              </w:rPr>
              <w:t xml:space="preserve"> </w:t>
            </w:r>
            <w:r>
              <w:rPr>
                <w:sz w:val="24"/>
                <w:szCs w:val="24"/>
              </w:rPr>
              <w:t>号</w:t>
            </w:r>
          </w:p>
        </w:tc>
        <w:tc>
          <w:tcPr>
            <w:tcW w:w="726" w:type="dxa"/>
            <w:vMerge w:val="restart"/>
            <w:tcBorders>
              <w:top w:val="single" w:color="000000" w:sz="6" w:space="0"/>
              <w:bottom w:val="nil"/>
            </w:tcBorders>
            <w:vAlign w:val="top"/>
          </w:tcPr>
          <w:p w14:paraId="77B736A7">
            <w:pPr>
              <w:spacing w:line="319" w:lineRule="auto"/>
              <w:rPr>
                <w:rFonts w:ascii="Arial"/>
                <w:sz w:val="21"/>
              </w:rPr>
            </w:pPr>
          </w:p>
          <w:p w14:paraId="5922F5C6">
            <w:pPr>
              <w:spacing w:line="320" w:lineRule="auto"/>
              <w:rPr>
                <w:rFonts w:ascii="Arial"/>
                <w:sz w:val="21"/>
              </w:rPr>
            </w:pPr>
          </w:p>
          <w:p w14:paraId="09C08579">
            <w:pPr>
              <w:pStyle w:val="14"/>
              <w:spacing w:before="78" w:line="219" w:lineRule="auto"/>
              <w:ind w:left="123"/>
              <w:rPr>
                <w:sz w:val="24"/>
                <w:szCs w:val="24"/>
              </w:rPr>
            </w:pPr>
            <w:r>
              <w:rPr>
                <w:spacing w:val="-3"/>
                <w:sz w:val="24"/>
                <w:szCs w:val="24"/>
              </w:rPr>
              <w:t>机械</w:t>
            </w:r>
          </w:p>
          <w:p w14:paraId="6DDA79FF">
            <w:pPr>
              <w:pStyle w:val="14"/>
              <w:spacing w:before="27" w:line="222" w:lineRule="auto"/>
              <w:ind w:left="127"/>
              <w:rPr>
                <w:sz w:val="24"/>
                <w:szCs w:val="24"/>
              </w:rPr>
            </w:pPr>
            <w:r>
              <w:rPr>
                <w:spacing w:val="-4"/>
                <w:sz w:val="24"/>
                <w:szCs w:val="24"/>
              </w:rPr>
              <w:t>名称</w:t>
            </w:r>
          </w:p>
        </w:tc>
        <w:tc>
          <w:tcPr>
            <w:tcW w:w="726" w:type="dxa"/>
            <w:vMerge w:val="restart"/>
            <w:tcBorders>
              <w:top w:val="single" w:color="000000" w:sz="6" w:space="0"/>
              <w:bottom w:val="nil"/>
            </w:tcBorders>
            <w:vAlign w:val="top"/>
          </w:tcPr>
          <w:p w14:paraId="70358864">
            <w:pPr>
              <w:spacing w:line="320" w:lineRule="auto"/>
              <w:rPr>
                <w:rFonts w:ascii="Arial"/>
                <w:sz w:val="21"/>
              </w:rPr>
            </w:pPr>
          </w:p>
          <w:p w14:paraId="0C59ACA0">
            <w:pPr>
              <w:spacing w:line="320" w:lineRule="auto"/>
              <w:rPr>
                <w:rFonts w:ascii="Arial"/>
                <w:sz w:val="21"/>
              </w:rPr>
            </w:pPr>
          </w:p>
          <w:p w14:paraId="10938BB0">
            <w:pPr>
              <w:pStyle w:val="14"/>
              <w:spacing w:before="78" w:line="221" w:lineRule="auto"/>
              <w:ind w:left="132"/>
              <w:rPr>
                <w:sz w:val="24"/>
                <w:szCs w:val="24"/>
              </w:rPr>
            </w:pPr>
            <w:r>
              <w:rPr>
                <w:spacing w:val="-5"/>
                <w:sz w:val="24"/>
                <w:szCs w:val="24"/>
              </w:rPr>
              <w:t>型号</w:t>
            </w:r>
          </w:p>
          <w:p w14:paraId="6928FCF8">
            <w:pPr>
              <w:pStyle w:val="14"/>
              <w:spacing w:before="24" w:line="220" w:lineRule="auto"/>
              <w:ind w:left="126"/>
              <w:rPr>
                <w:sz w:val="24"/>
                <w:szCs w:val="24"/>
              </w:rPr>
            </w:pPr>
            <w:r>
              <w:rPr>
                <w:spacing w:val="-3"/>
                <w:sz w:val="24"/>
                <w:szCs w:val="24"/>
              </w:rPr>
              <w:t>规格</w:t>
            </w:r>
          </w:p>
        </w:tc>
        <w:tc>
          <w:tcPr>
            <w:tcW w:w="856" w:type="dxa"/>
            <w:vMerge w:val="restart"/>
            <w:tcBorders>
              <w:top w:val="single" w:color="000000" w:sz="6" w:space="0"/>
              <w:bottom w:val="nil"/>
            </w:tcBorders>
            <w:vAlign w:val="top"/>
          </w:tcPr>
          <w:p w14:paraId="4B1BAE21">
            <w:pPr>
              <w:spacing w:line="319" w:lineRule="auto"/>
              <w:rPr>
                <w:rFonts w:ascii="Arial"/>
                <w:sz w:val="21"/>
              </w:rPr>
            </w:pPr>
          </w:p>
          <w:p w14:paraId="2EA3EC30">
            <w:pPr>
              <w:spacing w:line="320" w:lineRule="auto"/>
              <w:rPr>
                <w:rFonts w:ascii="Arial"/>
                <w:sz w:val="21"/>
              </w:rPr>
            </w:pPr>
          </w:p>
          <w:p w14:paraId="475D60B1">
            <w:pPr>
              <w:pStyle w:val="14"/>
              <w:spacing w:before="78" w:line="220" w:lineRule="auto"/>
              <w:ind w:left="195"/>
              <w:rPr>
                <w:sz w:val="24"/>
                <w:szCs w:val="24"/>
              </w:rPr>
            </w:pPr>
            <w:r>
              <w:rPr>
                <w:spacing w:val="-7"/>
                <w:sz w:val="24"/>
                <w:szCs w:val="24"/>
              </w:rPr>
              <w:t>一类</w:t>
            </w:r>
          </w:p>
          <w:p w14:paraId="39DE8B19">
            <w:pPr>
              <w:pStyle w:val="14"/>
              <w:spacing w:before="26" w:line="220" w:lineRule="auto"/>
              <w:ind w:left="204"/>
              <w:rPr>
                <w:sz w:val="24"/>
                <w:szCs w:val="24"/>
              </w:rPr>
            </w:pPr>
            <w:r>
              <w:rPr>
                <w:spacing w:val="-6"/>
                <w:sz w:val="24"/>
                <w:szCs w:val="24"/>
              </w:rPr>
              <w:t>费用</w:t>
            </w:r>
          </w:p>
        </w:tc>
        <w:tc>
          <w:tcPr>
            <w:tcW w:w="7927" w:type="dxa"/>
            <w:gridSpan w:val="7"/>
            <w:tcBorders>
              <w:top w:val="single" w:color="000000" w:sz="6" w:space="0"/>
            </w:tcBorders>
            <w:vAlign w:val="top"/>
          </w:tcPr>
          <w:p w14:paraId="67340843">
            <w:pPr>
              <w:pStyle w:val="14"/>
              <w:spacing w:before="128" w:line="220" w:lineRule="auto"/>
              <w:ind w:left="3496"/>
              <w:rPr>
                <w:sz w:val="24"/>
                <w:szCs w:val="24"/>
              </w:rPr>
            </w:pPr>
            <w:r>
              <w:rPr>
                <w:spacing w:val="-3"/>
                <w:sz w:val="24"/>
                <w:szCs w:val="24"/>
              </w:rPr>
              <w:t>二类费用</w:t>
            </w:r>
          </w:p>
        </w:tc>
        <w:tc>
          <w:tcPr>
            <w:tcW w:w="851" w:type="dxa"/>
            <w:vMerge w:val="restart"/>
            <w:tcBorders>
              <w:top w:val="single" w:color="000000" w:sz="6" w:space="0"/>
              <w:bottom w:val="nil"/>
            </w:tcBorders>
            <w:vAlign w:val="top"/>
          </w:tcPr>
          <w:p w14:paraId="2A39278D">
            <w:pPr>
              <w:spacing w:line="265" w:lineRule="auto"/>
              <w:rPr>
                <w:rFonts w:ascii="Arial"/>
                <w:sz w:val="21"/>
              </w:rPr>
            </w:pPr>
          </w:p>
          <w:p w14:paraId="22912BC1">
            <w:pPr>
              <w:spacing w:line="265" w:lineRule="auto"/>
              <w:rPr>
                <w:rFonts w:ascii="Arial"/>
                <w:sz w:val="21"/>
              </w:rPr>
            </w:pPr>
          </w:p>
          <w:p w14:paraId="4BD0D3A9">
            <w:pPr>
              <w:spacing w:line="265" w:lineRule="auto"/>
              <w:rPr>
                <w:rFonts w:ascii="Arial"/>
                <w:sz w:val="21"/>
              </w:rPr>
            </w:pPr>
          </w:p>
          <w:p w14:paraId="1C80BE99">
            <w:pPr>
              <w:pStyle w:val="14"/>
              <w:spacing w:before="78" w:line="221" w:lineRule="auto"/>
              <w:ind w:left="200"/>
              <w:rPr>
                <w:sz w:val="24"/>
                <w:szCs w:val="24"/>
              </w:rPr>
            </w:pPr>
            <w:r>
              <w:rPr>
                <w:spacing w:val="-3"/>
                <w:sz w:val="24"/>
                <w:szCs w:val="24"/>
              </w:rPr>
              <w:t>合计</w:t>
            </w:r>
          </w:p>
        </w:tc>
        <w:tc>
          <w:tcPr>
            <w:tcW w:w="858" w:type="dxa"/>
            <w:vMerge w:val="restart"/>
            <w:tcBorders>
              <w:top w:val="single" w:color="000000" w:sz="6" w:space="0"/>
              <w:bottom w:val="nil"/>
              <w:right w:val="single" w:color="000000" w:sz="6" w:space="0"/>
            </w:tcBorders>
            <w:vAlign w:val="top"/>
          </w:tcPr>
          <w:p w14:paraId="6F228614">
            <w:pPr>
              <w:spacing w:line="265" w:lineRule="auto"/>
              <w:rPr>
                <w:rFonts w:ascii="Arial"/>
                <w:sz w:val="21"/>
              </w:rPr>
            </w:pPr>
          </w:p>
          <w:p w14:paraId="2083B586">
            <w:pPr>
              <w:spacing w:line="265" w:lineRule="auto"/>
              <w:rPr>
                <w:rFonts w:ascii="Arial"/>
                <w:sz w:val="21"/>
              </w:rPr>
            </w:pPr>
          </w:p>
          <w:p w14:paraId="24450FCE">
            <w:pPr>
              <w:spacing w:line="265" w:lineRule="auto"/>
              <w:rPr>
                <w:rFonts w:ascii="Arial"/>
                <w:sz w:val="21"/>
              </w:rPr>
            </w:pPr>
          </w:p>
          <w:p w14:paraId="0E0AD382">
            <w:pPr>
              <w:pStyle w:val="14"/>
              <w:spacing w:before="78" w:line="220" w:lineRule="auto"/>
              <w:ind w:left="198"/>
              <w:rPr>
                <w:sz w:val="24"/>
                <w:szCs w:val="24"/>
              </w:rPr>
            </w:pPr>
            <w:r>
              <w:rPr>
                <w:spacing w:val="-3"/>
                <w:sz w:val="24"/>
                <w:szCs w:val="24"/>
              </w:rPr>
              <w:t>补差</w:t>
            </w:r>
          </w:p>
        </w:tc>
      </w:tr>
      <w:tr w14:paraId="1308C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535" w:type="dxa"/>
            <w:vMerge w:val="continue"/>
            <w:tcBorders>
              <w:top w:val="nil"/>
              <w:left w:val="single" w:color="000000" w:sz="6" w:space="0"/>
              <w:bottom w:val="nil"/>
            </w:tcBorders>
            <w:textDirection w:val="tbRlV"/>
            <w:vAlign w:val="top"/>
          </w:tcPr>
          <w:p w14:paraId="44755354">
            <w:pPr>
              <w:rPr>
                <w:rFonts w:ascii="Arial"/>
                <w:sz w:val="21"/>
              </w:rPr>
            </w:pPr>
          </w:p>
        </w:tc>
        <w:tc>
          <w:tcPr>
            <w:tcW w:w="726" w:type="dxa"/>
            <w:vMerge w:val="continue"/>
            <w:tcBorders>
              <w:top w:val="nil"/>
              <w:bottom w:val="nil"/>
            </w:tcBorders>
            <w:vAlign w:val="top"/>
          </w:tcPr>
          <w:p w14:paraId="4D0137EA">
            <w:pPr>
              <w:rPr>
                <w:rFonts w:ascii="Arial"/>
                <w:sz w:val="21"/>
              </w:rPr>
            </w:pPr>
          </w:p>
        </w:tc>
        <w:tc>
          <w:tcPr>
            <w:tcW w:w="726" w:type="dxa"/>
            <w:vMerge w:val="continue"/>
            <w:tcBorders>
              <w:top w:val="nil"/>
              <w:bottom w:val="nil"/>
            </w:tcBorders>
            <w:vAlign w:val="top"/>
          </w:tcPr>
          <w:p w14:paraId="4C992C97">
            <w:pPr>
              <w:rPr>
                <w:rFonts w:ascii="Arial"/>
                <w:sz w:val="21"/>
              </w:rPr>
            </w:pPr>
          </w:p>
        </w:tc>
        <w:tc>
          <w:tcPr>
            <w:tcW w:w="856" w:type="dxa"/>
            <w:vMerge w:val="continue"/>
            <w:tcBorders>
              <w:top w:val="nil"/>
              <w:bottom w:val="nil"/>
            </w:tcBorders>
            <w:vAlign w:val="top"/>
          </w:tcPr>
          <w:p w14:paraId="7BD3B7FA">
            <w:pPr>
              <w:rPr>
                <w:rFonts w:ascii="Arial"/>
                <w:sz w:val="21"/>
              </w:rPr>
            </w:pPr>
          </w:p>
        </w:tc>
        <w:tc>
          <w:tcPr>
            <w:tcW w:w="1131" w:type="dxa"/>
            <w:vAlign w:val="top"/>
          </w:tcPr>
          <w:p w14:paraId="71AF3678">
            <w:pPr>
              <w:pStyle w:val="14"/>
              <w:spacing w:before="37" w:line="222" w:lineRule="auto"/>
              <w:ind w:left="331"/>
              <w:rPr>
                <w:sz w:val="24"/>
                <w:szCs w:val="24"/>
              </w:rPr>
            </w:pPr>
            <w:r>
              <w:rPr>
                <w:spacing w:val="-3"/>
                <w:sz w:val="24"/>
                <w:szCs w:val="24"/>
              </w:rPr>
              <w:t>人工</w:t>
            </w:r>
          </w:p>
          <w:p w14:paraId="54262968">
            <w:pPr>
              <w:pStyle w:val="14"/>
              <w:spacing w:before="19" w:line="233" w:lineRule="auto"/>
              <w:ind w:left="335"/>
              <w:rPr>
                <w:sz w:val="24"/>
                <w:szCs w:val="24"/>
              </w:rPr>
            </w:pPr>
            <w:r>
              <w:rPr>
                <w:spacing w:val="-8"/>
                <w:sz w:val="24"/>
                <w:szCs w:val="24"/>
              </w:rPr>
              <w:t>（工</w:t>
            </w:r>
          </w:p>
          <w:p w14:paraId="79C6BC78">
            <w:pPr>
              <w:pStyle w:val="14"/>
              <w:spacing w:before="9" w:line="206" w:lineRule="auto"/>
              <w:ind w:left="370"/>
              <w:rPr>
                <w:sz w:val="24"/>
                <w:szCs w:val="24"/>
              </w:rPr>
            </w:pPr>
            <w:r>
              <w:rPr>
                <w:spacing w:val="-17"/>
                <w:sz w:val="24"/>
                <w:szCs w:val="24"/>
              </w:rPr>
              <w:t>日）</w:t>
            </w:r>
          </w:p>
        </w:tc>
        <w:tc>
          <w:tcPr>
            <w:tcW w:w="1134" w:type="dxa"/>
            <w:vAlign w:val="top"/>
          </w:tcPr>
          <w:p w14:paraId="395856A2">
            <w:pPr>
              <w:pStyle w:val="14"/>
              <w:spacing w:before="190" w:line="223" w:lineRule="auto"/>
              <w:ind w:left="333"/>
              <w:rPr>
                <w:sz w:val="24"/>
                <w:szCs w:val="24"/>
              </w:rPr>
            </w:pPr>
            <w:r>
              <w:rPr>
                <w:spacing w:val="-3"/>
                <w:sz w:val="24"/>
                <w:szCs w:val="24"/>
              </w:rPr>
              <w:t>汽油</w:t>
            </w:r>
          </w:p>
          <w:p w14:paraId="59EAEEC8">
            <w:pPr>
              <w:pStyle w:val="14"/>
              <w:spacing w:before="22" w:line="212" w:lineRule="auto"/>
              <w:ind w:left="219"/>
              <w:rPr>
                <w:sz w:val="24"/>
                <w:szCs w:val="24"/>
              </w:rPr>
            </w:pPr>
            <w:r>
              <w:rPr>
                <w:spacing w:val="-4"/>
                <w:sz w:val="24"/>
                <w:szCs w:val="24"/>
              </w:rPr>
              <w:t>（</w:t>
            </w:r>
            <w:r>
              <w:rPr>
                <w:rFonts w:ascii="Times New Roman" w:hAnsi="Times New Roman" w:eastAsia="Times New Roman" w:cs="Times New Roman"/>
                <w:spacing w:val="-4"/>
                <w:sz w:val="24"/>
                <w:szCs w:val="24"/>
              </w:rPr>
              <w:t>kg</w:t>
            </w:r>
            <w:r>
              <w:rPr>
                <w:spacing w:val="-4"/>
                <w:sz w:val="24"/>
                <w:szCs w:val="24"/>
              </w:rPr>
              <w:t>）</w:t>
            </w:r>
          </w:p>
        </w:tc>
        <w:tc>
          <w:tcPr>
            <w:tcW w:w="1131" w:type="dxa"/>
            <w:vAlign w:val="top"/>
          </w:tcPr>
          <w:p w14:paraId="272145CE">
            <w:pPr>
              <w:pStyle w:val="14"/>
              <w:spacing w:before="190" w:line="220" w:lineRule="auto"/>
              <w:ind w:left="332"/>
              <w:rPr>
                <w:sz w:val="24"/>
                <w:szCs w:val="24"/>
              </w:rPr>
            </w:pPr>
            <w:r>
              <w:rPr>
                <w:spacing w:val="-3"/>
                <w:sz w:val="24"/>
                <w:szCs w:val="24"/>
              </w:rPr>
              <w:t>柴油</w:t>
            </w:r>
          </w:p>
          <w:p w14:paraId="22BB05C1">
            <w:pPr>
              <w:pStyle w:val="14"/>
              <w:spacing w:before="25" w:line="212" w:lineRule="auto"/>
              <w:ind w:left="218"/>
              <w:rPr>
                <w:sz w:val="24"/>
                <w:szCs w:val="24"/>
              </w:rPr>
            </w:pPr>
            <w:r>
              <w:rPr>
                <w:spacing w:val="-4"/>
                <w:sz w:val="24"/>
                <w:szCs w:val="24"/>
              </w:rPr>
              <w:t>（</w:t>
            </w:r>
            <w:r>
              <w:rPr>
                <w:rFonts w:ascii="Times New Roman" w:hAnsi="Times New Roman" w:eastAsia="Times New Roman" w:cs="Times New Roman"/>
                <w:spacing w:val="-4"/>
                <w:sz w:val="24"/>
                <w:szCs w:val="24"/>
              </w:rPr>
              <w:t>kg</w:t>
            </w:r>
            <w:r>
              <w:rPr>
                <w:spacing w:val="-4"/>
                <w:sz w:val="24"/>
                <w:szCs w:val="24"/>
              </w:rPr>
              <w:t>）</w:t>
            </w:r>
          </w:p>
        </w:tc>
        <w:tc>
          <w:tcPr>
            <w:tcW w:w="1134" w:type="dxa"/>
            <w:vAlign w:val="top"/>
          </w:tcPr>
          <w:p w14:paraId="5CCBB716">
            <w:pPr>
              <w:pStyle w:val="14"/>
              <w:spacing w:before="37" w:line="225" w:lineRule="auto"/>
              <w:ind w:left="484"/>
              <w:rPr>
                <w:sz w:val="24"/>
                <w:szCs w:val="24"/>
              </w:rPr>
            </w:pPr>
            <w:r>
              <w:rPr>
                <w:sz w:val="24"/>
                <w:szCs w:val="24"/>
              </w:rPr>
              <w:t>电</w:t>
            </w:r>
          </w:p>
          <w:p w14:paraId="5E6B2B45">
            <w:pPr>
              <w:pStyle w:val="14"/>
              <w:spacing w:before="16" w:line="233" w:lineRule="auto"/>
              <w:ind w:left="198"/>
              <w:rPr>
                <w:rFonts w:ascii="Times New Roman" w:hAnsi="Times New Roman" w:eastAsia="Times New Roman" w:cs="Times New Roman"/>
                <w:sz w:val="24"/>
                <w:szCs w:val="24"/>
              </w:rPr>
            </w:pPr>
            <w:r>
              <w:rPr>
                <w:spacing w:val="-4"/>
                <w:sz w:val="24"/>
                <w:szCs w:val="24"/>
              </w:rPr>
              <w:t>（</w:t>
            </w:r>
            <w:r>
              <w:rPr>
                <w:rFonts w:ascii="Times New Roman" w:hAnsi="Times New Roman" w:eastAsia="Times New Roman" w:cs="Times New Roman"/>
                <w:spacing w:val="-4"/>
                <w:sz w:val="24"/>
                <w:szCs w:val="24"/>
              </w:rPr>
              <w:t>kW.h</w:t>
            </w:r>
          </w:p>
          <w:p w14:paraId="0EA3C4E5">
            <w:pPr>
              <w:pStyle w:val="14"/>
              <w:spacing w:before="9" w:line="206" w:lineRule="auto"/>
              <w:ind w:left="481"/>
              <w:rPr>
                <w:sz w:val="24"/>
                <w:szCs w:val="24"/>
              </w:rPr>
            </w:pPr>
            <w:r>
              <w:rPr>
                <w:sz w:val="24"/>
                <w:szCs w:val="24"/>
              </w:rPr>
              <w:t>)</w:t>
            </w:r>
          </w:p>
        </w:tc>
        <w:tc>
          <w:tcPr>
            <w:tcW w:w="1131" w:type="dxa"/>
            <w:vAlign w:val="top"/>
          </w:tcPr>
          <w:p w14:paraId="7AEEC85D">
            <w:pPr>
              <w:pStyle w:val="14"/>
              <w:spacing w:before="190" w:line="220" w:lineRule="auto"/>
              <w:ind w:left="456"/>
              <w:rPr>
                <w:sz w:val="24"/>
                <w:szCs w:val="24"/>
              </w:rPr>
            </w:pPr>
            <w:r>
              <w:rPr>
                <w:sz w:val="24"/>
                <w:szCs w:val="24"/>
              </w:rPr>
              <w:t>风</w:t>
            </w:r>
          </w:p>
          <w:p w14:paraId="609C6692">
            <w:pPr>
              <w:pStyle w:val="14"/>
              <w:spacing w:before="25" w:line="232" w:lineRule="auto"/>
              <w:ind w:left="207"/>
              <w:rPr>
                <w:sz w:val="24"/>
                <w:szCs w:val="24"/>
              </w:rPr>
            </w:pPr>
            <w:r>
              <w:rPr>
                <w:spacing w:val="-4"/>
                <w:sz w:val="24"/>
                <w:szCs w:val="24"/>
              </w:rPr>
              <w:t>（</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3</w:t>
            </w:r>
            <w:r>
              <w:rPr>
                <w:spacing w:val="-4"/>
                <w:sz w:val="24"/>
                <w:szCs w:val="24"/>
              </w:rPr>
              <w:t>）</w:t>
            </w:r>
          </w:p>
        </w:tc>
        <w:tc>
          <w:tcPr>
            <w:tcW w:w="1134" w:type="dxa"/>
            <w:vAlign w:val="top"/>
          </w:tcPr>
          <w:p w14:paraId="7CC4E13E">
            <w:pPr>
              <w:spacing w:line="266" w:lineRule="auto"/>
              <w:rPr>
                <w:rFonts w:ascii="Arial"/>
                <w:sz w:val="21"/>
              </w:rPr>
            </w:pPr>
          </w:p>
          <w:p w14:paraId="45E9BB61">
            <w:pPr>
              <w:pStyle w:val="14"/>
              <w:spacing w:before="78" w:line="220" w:lineRule="auto"/>
              <w:ind w:left="188"/>
              <w:rPr>
                <w:sz w:val="24"/>
                <w:szCs w:val="24"/>
              </w:rPr>
            </w:pPr>
            <w:r>
              <w:rPr>
                <w:spacing w:val="-3"/>
                <w:sz w:val="24"/>
                <w:szCs w:val="24"/>
              </w:rPr>
              <w:t>水（</w:t>
            </w:r>
            <w:r>
              <w:rPr>
                <w:rFonts w:ascii="Times New Roman" w:hAnsi="Times New Roman" w:eastAsia="Times New Roman" w:cs="Times New Roman"/>
                <w:spacing w:val="-3"/>
                <w:sz w:val="24"/>
                <w:szCs w:val="24"/>
              </w:rPr>
              <w:t>t</w:t>
            </w:r>
            <w:r>
              <w:rPr>
                <w:spacing w:val="-3"/>
                <w:sz w:val="24"/>
                <w:szCs w:val="24"/>
              </w:rPr>
              <w:t>）</w:t>
            </w:r>
          </w:p>
        </w:tc>
        <w:tc>
          <w:tcPr>
            <w:tcW w:w="1132" w:type="dxa"/>
            <w:vMerge w:val="restart"/>
            <w:tcBorders>
              <w:bottom w:val="nil"/>
            </w:tcBorders>
            <w:vAlign w:val="top"/>
          </w:tcPr>
          <w:p w14:paraId="5B180B43">
            <w:pPr>
              <w:spacing w:line="270" w:lineRule="auto"/>
              <w:rPr>
                <w:rFonts w:ascii="Arial"/>
                <w:sz w:val="21"/>
              </w:rPr>
            </w:pPr>
          </w:p>
          <w:p w14:paraId="2AB44A9B">
            <w:pPr>
              <w:spacing w:line="271" w:lineRule="auto"/>
              <w:rPr>
                <w:rFonts w:ascii="Arial"/>
                <w:sz w:val="21"/>
              </w:rPr>
            </w:pPr>
          </w:p>
          <w:p w14:paraId="23EC16B0">
            <w:pPr>
              <w:pStyle w:val="14"/>
              <w:spacing w:before="78" w:line="221" w:lineRule="auto"/>
              <w:ind w:left="344"/>
              <w:rPr>
                <w:sz w:val="24"/>
                <w:szCs w:val="24"/>
              </w:rPr>
            </w:pPr>
            <w:r>
              <w:rPr>
                <w:spacing w:val="-4"/>
                <w:sz w:val="24"/>
                <w:szCs w:val="24"/>
              </w:rPr>
              <w:t>小计</w:t>
            </w:r>
          </w:p>
        </w:tc>
        <w:tc>
          <w:tcPr>
            <w:tcW w:w="851" w:type="dxa"/>
            <w:vMerge w:val="continue"/>
            <w:tcBorders>
              <w:top w:val="nil"/>
              <w:bottom w:val="nil"/>
            </w:tcBorders>
            <w:vAlign w:val="top"/>
          </w:tcPr>
          <w:p w14:paraId="1FBA7056">
            <w:pPr>
              <w:rPr>
                <w:rFonts w:ascii="Arial"/>
                <w:sz w:val="21"/>
              </w:rPr>
            </w:pPr>
          </w:p>
        </w:tc>
        <w:tc>
          <w:tcPr>
            <w:tcW w:w="858" w:type="dxa"/>
            <w:vMerge w:val="continue"/>
            <w:tcBorders>
              <w:top w:val="nil"/>
              <w:bottom w:val="nil"/>
              <w:right w:val="single" w:color="000000" w:sz="6" w:space="0"/>
            </w:tcBorders>
            <w:vAlign w:val="top"/>
          </w:tcPr>
          <w:p w14:paraId="548EE347">
            <w:pPr>
              <w:rPr>
                <w:rFonts w:ascii="Arial"/>
                <w:sz w:val="21"/>
              </w:rPr>
            </w:pPr>
          </w:p>
        </w:tc>
      </w:tr>
      <w:tr w14:paraId="6D4AA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35" w:type="dxa"/>
            <w:vMerge w:val="continue"/>
            <w:tcBorders>
              <w:top w:val="nil"/>
              <w:left w:val="single" w:color="000000" w:sz="6" w:space="0"/>
            </w:tcBorders>
            <w:textDirection w:val="tbRlV"/>
            <w:vAlign w:val="top"/>
          </w:tcPr>
          <w:p w14:paraId="4450B0F6">
            <w:pPr>
              <w:rPr>
                <w:rFonts w:ascii="Arial"/>
                <w:sz w:val="21"/>
              </w:rPr>
            </w:pPr>
          </w:p>
        </w:tc>
        <w:tc>
          <w:tcPr>
            <w:tcW w:w="726" w:type="dxa"/>
            <w:vMerge w:val="continue"/>
            <w:tcBorders>
              <w:top w:val="nil"/>
            </w:tcBorders>
            <w:vAlign w:val="top"/>
          </w:tcPr>
          <w:p w14:paraId="7DA03264">
            <w:pPr>
              <w:rPr>
                <w:rFonts w:ascii="Arial"/>
                <w:sz w:val="21"/>
              </w:rPr>
            </w:pPr>
          </w:p>
        </w:tc>
        <w:tc>
          <w:tcPr>
            <w:tcW w:w="726" w:type="dxa"/>
            <w:vMerge w:val="continue"/>
            <w:tcBorders>
              <w:top w:val="nil"/>
            </w:tcBorders>
            <w:vAlign w:val="top"/>
          </w:tcPr>
          <w:p w14:paraId="00091BD5">
            <w:pPr>
              <w:rPr>
                <w:rFonts w:ascii="Arial"/>
                <w:sz w:val="21"/>
              </w:rPr>
            </w:pPr>
          </w:p>
        </w:tc>
        <w:tc>
          <w:tcPr>
            <w:tcW w:w="856" w:type="dxa"/>
            <w:vMerge w:val="continue"/>
            <w:tcBorders>
              <w:top w:val="nil"/>
            </w:tcBorders>
            <w:vAlign w:val="top"/>
          </w:tcPr>
          <w:p w14:paraId="27D90CCB">
            <w:pPr>
              <w:rPr>
                <w:rFonts w:ascii="Arial"/>
                <w:sz w:val="21"/>
              </w:rPr>
            </w:pPr>
          </w:p>
        </w:tc>
        <w:tc>
          <w:tcPr>
            <w:tcW w:w="1131" w:type="dxa"/>
            <w:vAlign w:val="top"/>
          </w:tcPr>
          <w:p w14:paraId="18E6128A">
            <w:pPr>
              <w:pStyle w:val="14"/>
              <w:spacing w:before="154" w:line="218" w:lineRule="auto"/>
              <w:ind w:left="117"/>
              <w:rPr>
                <w:sz w:val="24"/>
                <w:szCs w:val="24"/>
              </w:rPr>
            </w:pPr>
            <w:r>
              <w:rPr>
                <w:spacing w:val="-6"/>
                <w:sz w:val="24"/>
                <w:szCs w:val="24"/>
              </w:rPr>
              <w:t>（单价）</w:t>
            </w:r>
          </w:p>
        </w:tc>
        <w:tc>
          <w:tcPr>
            <w:tcW w:w="1134" w:type="dxa"/>
            <w:vAlign w:val="top"/>
          </w:tcPr>
          <w:p w14:paraId="4B68866D">
            <w:pPr>
              <w:pStyle w:val="14"/>
              <w:spacing w:before="154" w:line="218" w:lineRule="auto"/>
              <w:ind w:left="121"/>
              <w:rPr>
                <w:sz w:val="24"/>
                <w:szCs w:val="24"/>
              </w:rPr>
            </w:pPr>
            <w:r>
              <w:rPr>
                <w:spacing w:val="-6"/>
                <w:sz w:val="24"/>
                <w:szCs w:val="24"/>
              </w:rPr>
              <w:t>（单价）</w:t>
            </w:r>
          </w:p>
        </w:tc>
        <w:tc>
          <w:tcPr>
            <w:tcW w:w="1131" w:type="dxa"/>
            <w:vAlign w:val="top"/>
          </w:tcPr>
          <w:p w14:paraId="292C14FB">
            <w:pPr>
              <w:pStyle w:val="14"/>
              <w:spacing w:before="154" w:line="218" w:lineRule="auto"/>
              <w:ind w:left="120"/>
              <w:rPr>
                <w:sz w:val="24"/>
                <w:szCs w:val="24"/>
              </w:rPr>
            </w:pPr>
            <w:r>
              <w:rPr>
                <w:spacing w:val="-6"/>
                <w:sz w:val="24"/>
                <w:szCs w:val="24"/>
              </w:rPr>
              <w:t>（单价）</w:t>
            </w:r>
          </w:p>
        </w:tc>
        <w:tc>
          <w:tcPr>
            <w:tcW w:w="1134" w:type="dxa"/>
            <w:vAlign w:val="top"/>
          </w:tcPr>
          <w:p w14:paraId="25FCB0B1">
            <w:pPr>
              <w:pStyle w:val="14"/>
              <w:spacing w:before="154" w:line="218" w:lineRule="auto"/>
              <w:ind w:left="124"/>
              <w:rPr>
                <w:sz w:val="24"/>
                <w:szCs w:val="24"/>
              </w:rPr>
            </w:pPr>
            <w:r>
              <w:rPr>
                <w:spacing w:val="-6"/>
                <w:sz w:val="24"/>
                <w:szCs w:val="24"/>
              </w:rPr>
              <w:t>（单价）</w:t>
            </w:r>
          </w:p>
        </w:tc>
        <w:tc>
          <w:tcPr>
            <w:tcW w:w="1131" w:type="dxa"/>
            <w:vAlign w:val="top"/>
          </w:tcPr>
          <w:p w14:paraId="7BB6C467">
            <w:pPr>
              <w:pStyle w:val="14"/>
              <w:spacing w:before="154" w:line="218" w:lineRule="auto"/>
              <w:ind w:left="123"/>
              <w:rPr>
                <w:sz w:val="24"/>
                <w:szCs w:val="24"/>
              </w:rPr>
            </w:pPr>
            <w:r>
              <w:rPr>
                <w:spacing w:val="-6"/>
                <w:sz w:val="24"/>
                <w:szCs w:val="24"/>
              </w:rPr>
              <w:t>（单价）</w:t>
            </w:r>
          </w:p>
        </w:tc>
        <w:tc>
          <w:tcPr>
            <w:tcW w:w="1134" w:type="dxa"/>
            <w:vAlign w:val="top"/>
          </w:tcPr>
          <w:p w14:paraId="705C9DDE">
            <w:pPr>
              <w:pStyle w:val="14"/>
              <w:spacing w:before="154" w:line="218" w:lineRule="auto"/>
              <w:ind w:left="127"/>
              <w:rPr>
                <w:sz w:val="24"/>
                <w:szCs w:val="24"/>
              </w:rPr>
            </w:pPr>
            <w:r>
              <w:rPr>
                <w:spacing w:val="-6"/>
                <w:sz w:val="24"/>
                <w:szCs w:val="24"/>
              </w:rPr>
              <w:t>（单价）</w:t>
            </w:r>
          </w:p>
        </w:tc>
        <w:tc>
          <w:tcPr>
            <w:tcW w:w="1132" w:type="dxa"/>
            <w:vMerge w:val="continue"/>
            <w:tcBorders>
              <w:top w:val="nil"/>
            </w:tcBorders>
            <w:vAlign w:val="top"/>
          </w:tcPr>
          <w:p w14:paraId="6E0B05F2">
            <w:pPr>
              <w:rPr>
                <w:rFonts w:ascii="Arial"/>
                <w:sz w:val="21"/>
              </w:rPr>
            </w:pPr>
          </w:p>
        </w:tc>
        <w:tc>
          <w:tcPr>
            <w:tcW w:w="851" w:type="dxa"/>
            <w:vMerge w:val="continue"/>
            <w:tcBorders>
              <w:top w:val="nil"/>
            </w:tcBorders>
            <w:vAlign w:val="top"/>
          </w:tcPr>
          <w:p w14:paraId="0728D021">
            <w:pPr>
              <w:rPr>
                <w:rFonts w:ascii="Arial"/>
                <w:sz w:val="21"/>
              </w:rPr>
            </w:pPr>
          </w:p>
        </w:tc>
        <w:tc>
          <w:tcPr>
            <w:tcW w:w="858" w:type="dxa"/>
            <w:vMerge w:val="continue"/>
            <w:tcBorders>
              <w:top w:val="nil"/>
              <w:right w:val="single" w:color="000000" w:sz="6" w:space="0"/>
            </w:tcBorders>
            <w:vAlign w:val="top"/>
          </w:tcPr>
          <w:p w14:paraId="11FFFFFA">
            <w:pPr>
              <w:rPr>
                <w:rFonts w:ascii="Arial"/>
                <w:sz w:val="21"/>
              </w:rPr>
            </w:pPr>
          </w:p>
        </w:tc>
      </w:tr>
      <w:tr w14:paraId="77239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72D6D407">
            <w:pPr>
              <w:rPr>
                <w:rFonts w:ascii="Arial"/>
                <w:sz w:val="21"/>
              </w:rPr>
            </w:pPr>
          </w:p>
        </w:tc>
        <w:tc>
          <w:tcPr>
            <w:tcW w:w="726" w:type="dxa"/>
            <w:vAlign w:val="top"/>
          </w:tcPr>
          <w:p w14:paraId="7637309B">
            <w:pPr>
              <w:rPr>
                <w:rFonts w:ascii="Arial"/>
                <w:sz w:val="21"/>
              </w:rPr>
            </w:pPr>
          </w:p>
        </w:tc>
        <w:tc>
          <w:tcPr>
            <w:tcW w:w="726" w:type="dxa"/>
            <w:vAlign w:val="top"/>
          </w:tcPr>
          <w:p w14:paraId="52763DB9">
            <w:pPr>
              <w:rPr>
                <w:rFonts w:ascii="Arial"/>
                <w:sz w:val="21"/>
              </w:rPr>
            </w:pPr>
          </w:p>
        </w:tc>
        <w:tc>
          <w:tcPr>
            <w:tcW w:w="856" w:type="dxa"/>
            <w:vAlign w:val="top"/>
          </w:tcPr>
          <w:p w14:paraId="58771DEB">
            <w:pPr>
              <w:rPr>
                <w:rFonts w:ascii="Arial"/>
                <w:sz w:val="21"/>
              </w:rPr>
            </w:pPr>
          </w:p>
        </w:tc>
        <w:tc>
          <w:tcPr>
            <w:tcW w:w="1131" w:type="dxa"/>
            <w:vAlign w:val="top"/>
          </w:tcPr>
          <w:p w14:paraId="5BD13AC0">
            <w:pPr>
              <w:rPr>
                <w:rFonts w:ascii="Arial"/>
                <w:sz w:val="21"/>
              </w:rPr>
            </w:pPr>
          </w:p>
        </w:tc>
        <w:tc>
          <w:tcPr>
            <w:tcW w:w="1134" w:type="dxa"/>
            <w:vAlign w:val="top"/>
          </w:tcPr>
          <w:p w14:paraId="47CE2BD0">
            <w:pPr>
              <w:rPr>
                <w:rFonts w:ascii="Arial"/>
                <w:sz w:val="21"/>
              </w:rPr>
            </w:pPr>
          </w:p>
        </w:tc>
        <w:tc>
          <w:tcPr>
            <w:tcW w:w="1131" w:type="dxa"/>
            <w:vAlign w:val="top"/>
          </w:tcPr>
          <w:p w14:paraId="501B14A7">
            <w:pPr>
              <w:rPr>
                <w:rFonts w:ascii="Arial"/>
                <w:sz w:val="21"/>
              </w:rPr>
            </w:pPr>
          </w:p>
        </w:tc>
        <w:tc>
          <w:tcPr>
            <w:tcW w:w="1134" w:type="dxa"/>
            <w:vAlign w:val="top"/>
          </w:tcPr>
          <w:p w14:paraId="15842848">
            <w:pPr>
              <w:rPr>
                <w:rFonts w:ascii="Arial"/>
                <w:sz w:val="21"/>
              </w:rPr>
            </w:pPr>
          </w:p>
        </w:tc>
        <w:tc>
          <w:tcPr>
            <w:tcW w:w="1131" w:type="dxa"/>
            <w:vAlign w:val="top"/>
          </w:tcPr>
          <w:p w14:paraId="4C554448">
            <w:pPr>
              <w:rPr>
                <w:rFonts w:ascii="Arial"/>
                <w:sz w:val="21"/>
              </w:rPr>
            </w:pPr>
          </w:p>
        </w:tc>
        <w:tc>
          <w:tcPr>
            <w:tcW w:w="1134" w:type="dxa"/>
            <w:vAlign w:val="top"/>
          </w:tcPr>
          <w:p w14:paraId="1229C36A">
            <w:pPr>
              <w:rPr>
                <w:rFonts w:ascii="Arial"/>
                <w:sz w:val="21"/>
              </w:rPr>
            </w:pPr>
          </w:p>
        </w:tc>
        <w:tc>
          <w:tcPr>
            <w:tcW w:w="1132" w:type="dxa"/>
            <w:vAlign w:val="top"/>
          </w:tcPr>
          <w:p w14:paraId="29BCF4ED">
            <w:pPr>
              <w:rPr>
                <w:rFonts w:ascii="Arial"/>
                <w:sz w:val="21"/>
              </w:rPr>
            </w:pPr>
          </w:p>
        </w:tc>
        <w:tc>
          <w:tcPr>
            <w:tcW w:w="851" w:type="dxa"/>
            <w:vAlign w:val="top"/>
          </w:tcPr>
          <w:p w14:paraId="0579172F">
            <w:pPr>
              <w:rPr>
                <w:rFonts w:ascii="Arial"/>
                <w:sz w:val="21"/>
              </w:rPr>
            </w:pPr>
          </w:p>
        </w:tc>
        <w:tc>
          <w:tcPr>
            <w:tcW w:w="858" w:type="dxa"/>
            <w:tcBorders>
              <w:right w:val="single" w:color="000000" w:sz="6" w:space="0"/>
            </w:tcBorders>
            <w:vAlign w:val="top"/>
          </w:tcPr>
          <w:p w14:paraId="52D28F26">
            <w:pPr>
              <w:rPr>
                <w:rFonts w:ascii="Arial"/>
                <w:sz w:val="21"/>
              </w:rPr>
            </w:pPr>
          </w:p>
        </w:tc>
      </w:tr>
      <w:tr w14:paraId="5D024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35" w:type="dxa"/>
            <w:tcBorders>
              <w:left w:val="single" w:color="000000" w:sz="6" w:space="0"/>
            </w:tcBorders>
            <w:vAlign w:val="top"/>
          </w:tcPr>
          <w:p w14:paraId="748EF982">
            <w:pPr>
              <w:rPr>
                <w:rFonts w:ascii="Arial"/>
                <w:sz w:val="21"/>
              </w:rPr>
            </w:pPr>
          </w:p>
        </w:tc>
        <w:tc>
          <w:tcPr>
            <w:tcW w:w="726" w:type="dxa"/>
            <w:vAlign w:val="top"/>
          </w:tcPr>
          <w:p w14:paraId="1A610BED">
            <w:pPr>
              <w:rPr>
                <w:rFonts w:ascii="Arial"/>
                <w:sz w:val="21"/>
              </w:rPr>
            </w:pPr>
          </w:p>
        </w:tc>
        <w:tc>
          <w:tcPr>
            <w:tcW w:w="726" w:type="dxa"/>
            <w:vAlign w:val="top"/>
          </w:tcPr>
          <w:p w14:paraId="008D7F8F">
            <w:pPr>
              <w:rPr>
                <w:rFonts w:ascii="Arial"/>
                <w:sz w:val="21"/>
              </w:rPr>
            </w:pPr>
          </w:p>
        </w:tc>
        <w:tc>
          <w:tcPr>
            <w:tcW w:w="856" w:type="dxa"/>
            <w:vAlign w:val="top"/>
          </w:tcPr>
          <w:p w14:paraId="38B15FAA">
            <w:pPr>
              <w:rPr>
                <w:rFonts w:ascii="Arial"/>
                <w:sz w:val="21"/>
              </w:rPr>
            </w:pPr>
          </w:p>
        </w:tc>
        <w:tc>
          <w:tcPr>
            <w:tcW w:w="1131" w:type="dxa"/>
            <w:vAlign w:val="top"/>
          </w:tcPr>
          <w:p w14:paraId="0836D228">
            <w:pPr>
              <w:rPr>
                <w:rFonts w:ascii="Arial"/>
                <w:sz w:val="21"/>
              </w:rPr>
            </w:pPr>
          </w:p>
        </w:tc>
        <w:tc>
          <w:tcPr>
            <w:tcW w:w="1134" w:type="dxa"/>
            <w:vAlign w:val="top"/>
          </w:tcPr>
          <w:p w14:paraId="7EA843EB">
            <w:pPr>
              <w:rPr>
                <w:rFonts w:ascii="Arial"/>
                <w:sz w:val="21"/>
              </w:rPr>
            </w:pPr>
          </w:p>
        </w:tc>
        <w:tc>
          <w:tcPr>
            <w:tcW w:w="1131" w:type="dxa"/>
            <w:vAlign w:val="top"/>
          </w:tcPr>
          <w:p w14:paraId="1D93C9AC">
            <w:pPr>
              <w:rPr>
                <w:rFonts w:ascii="Arial"/>
                <w:sz w:val="21"/>
              </w:rPr>
            </w:pPr>
          </w:p>
        </w:tc>
        <w:tc>
          <w:tcPr>
            <w:tcW w:w="1134" w:type="dxa"/>
            <w:vAlign w:val="top"/>
          </w:tcPr>
          <w:p w14:paraId="6AFCA2A5">
            <w:pPr>
              <w:rPr>
                <w:rFonts w:ascii="Arial"/>
                <w:sz w:val="21"/>
              </w:rPr>
            </w:pPr>
          </w:p>
        </w:tc>
        <w:tc>
          <w:tcPr>
            <w:tcW w:w="1131" w:type="dxa"/>
            <w:vAlign w:val="top"/>
          </w:tcPr>
          <w:p w14:paraId="3C2EACB5">
            <w:pPr>
              <w:rPr>
                <w:rFonts w:ascii="Arial"/>
                <w:sz w:val="21"/>
              </w:rPr>
            </w:pPr>
          </w:p>
        </w:tc>
        <w:tc>
          <w:tcPr>
            <w:tcW w:w="1134" w:type="dxa"/>
            <w:vAlign w:val="top"/>
          </w:tcPr>
          <w:p w14:paraId="5283EFF7">
            <w:pPr>
              <w:rPr>
                <w:rFonts w:ascii="Arial"/>
                <w:sz w:val="21"/>
              </w:rPr>
            </w:pPr>
          </w:p>
        </w:tc>
        <w:tc>
          <w:tcPr>
            <w:tcW w:w="1132" w:type="dxa"/>
            <w:vAlign w:val="top"/>
          </w:tcPr>
          <w:p w14:paraId="29A5433A">
            <w:pPr>
              <w:rPr>
                <w:rFonts w:ascii="Arial"/>
                <w:sz w:val="21"/>
              </w:rPr>
            </w:pPr>
          </w:p>
        </w:tc>
        <w:tc>
          <w:tcPr>
            <w:tcW w:w="851" w:type="dxa"/>
            <w:vAlign w:val="top"/>
          </w:tcPr>
          <w:p w14:paraId="4058E107">
            <w:pPr>
              <w:rPr>
                <w:rFonts w:ascii="Arial"/>
                <w:sz w:val="21"/>
              </w:rPr>
            </w:pPr>
          </w:p>
        </w:tc>
        <w:tc>
          <w:tcPr>
            <w:tcW w:w="858" w:type="dxa"/>
            <w:tcBorders>
              <w:right w:val="single" w:color="000000" w:sz="6" w:space="0"/>
            </w:tcBorders>
            <w:vAlign w:val="top"/>
          </w:tcPr>
          <w:p w14:paraId="068725D6">
            <w:pPr>
              <w:rPr>
                <w:rFonts w:ascii="Arial"/>
                <w:sz w:val="21"/>
              </w:rPr>
            </w:pPr>
          </w:p>
        </w:tc>
      </w:tr>
      <w:tr w14:paraId="7BC6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2C286286">
            <w:pPr>
              <w:rPr>
                <w:rFonts w:ascii="Arial"/>
                <w:sz w:val="21"/>
              </w:rPr>
            </w:pPr>
          </w:p>
        </w:tc>
        <w:tc>
          <w:tcPr>
            <w:tcW w:w="726" w:type="dxa"/>
            <w:vAlign w:val="top"/>
          </w:tcPr>
          <w:p w14:paraId="49E63724">
            <w:pPr>
              <w:rPr>
                <w:rFonts w:ascii="Arial"/>
                <w:sz w:val="21"/>
              </w:rPr>
            </w:pPr>
          </w:p>
        </w:tc>
        <w:tc>
          <w:tcPr>
            <w:tcW w:w="726" w:type="dxa"/>
            <w:vAlign w:val="top"/>
          </w:tcPr>
          <w:p w14:paraId="300E880D">
            <w:pPr>
              <w:rPr>
                <w:rFonts w:ascii="Arial"/>
                <w:sz w:val="21"/>
              </w:rPr>
            </w:pPr>
          </w:p>
        </w:tc>
        <w:tc>
          <w:tcPr>
            <w:tcW w:w="856" w:type="dxa"/>
            <w:vAlign w:val="top"/>
          </w:tcPr>
          <w:p w14:paraId="034710DD">
            <w:pPr>
              <w:rPr>
                <w:rFonts w:ascii="Arial"/>
                <w:sz w:val="21"/>
              </w:rPr>
            </w:pPr>
          </w:p>
        </w:tc>
        <w:tc>
          <w:tcPr>
            <w:tcW w:w="1131" w:type="dxa"/>
            <w:vAlign w:val="top"/>
          </w:tcPr>
          <w:p w14:paraId="6C74F64A">
            <w:pPr>
              <w:rPr>
                <w:rFonts w:ascii="Arial"/>
                <w:sz w:val="21"/>
              </w:rPr>
            </w:pPr>
          </w:p>
        </w:tc>
        <w:tc>
          <w:tcPr>
            <w:tcW w:w="1134" w:type="dxa"/>
            <w:vAlign w:val="top"/>
          </w:tcPr>
          <w:p w14:paraId="48A05042">
            <w:pPr>
              <w:rPr>
                <w:rFonts w:ascii="Arial"/>
                <w:sz w:val="21"/>
              </w:rPr>
            </w:pPr>
          </w:p>
        </w:tc>
        <w:tc>
          <w:tcPr>
            <w:tcW w:w="1131" w:type="dxa"/>
            <w:vAlign w:val="top"/>
          </w:tcPr>
          <w:p w14:paraId="0D98C3FD">
            <w:pPr>
              <w:rPr>
                <w:rFonts w:ascii="Arial"/>
                <w:sz w:val="21"/>
              </w:rPr>
            </w:pPr>
          </w:p>
        </w:tc>
        <w:tc>
          <w:tcPr>
            <w:tcW w:w="1134" w:type="dxa"/>
            <w:vAlign w:val="top"/>
          </w:tcPr>
          <w:p w14:paraId="451C0B75">
            <w:pPr>
              <w:rPr>
                <w:rFonts w:ascii="Arial"/>
                <w:sz w:val="21"/>
              </w:rPr>
            </w:pPr>
          </w:p>
        </w:tc>
        <w:tc>
          <w:tcPr>
            <w:tcW w:w="1131" w:type="dxa"/>
            <w:vAlign w:val="top"/>
          </w:tcPr>
          <w:p w14:paraId="21F042B8">
            <w:pPr>
              <w:rPr>
                <w:rFonts w:ascii="Arial"/>
                <w:sz w:val="21"/>
              </w:rPr>
            </w:pPr>
          </w:p>
        </w:tc>
        <w:tc>
          <w:tcPr>
            <w:tcW w:w="1134" w:type="dxa"/>
            <w:vAlign w:val="top"/>
          </w:tcPr>
          <w:p w14:paraId="5AB5C4A9">
            <w:pPr>
              <w:rPr>
                <w:rFonts w:ascii="Arial"/>
                <w:sz w:val="21"/>
              </w:rPr>
            </w:pPr>
          </w:p>
        </w:tc>
        <w:tc>
          <w:tcPr>
            <w:tcW w:w="1132" w:type="dxa"/>
            <w:vAlign w:val="top"/>
          </w:tcPr>
          <w:p w14:paraId="3E4B06AC">
            <w:pPr>
              <w:rPr>
                <w:rFonts w:ascii="Arial"/>
                <w:sz w:val="21"/>
              </w:rPr>
            </w:pPr>
          </w:p>
        </w:tc>
        <w:tc>
          <w:tcPr>
            <w:tcW w:w="851" w:type="dxa"/>
            <w:vAlign w:val="top"/>
          </w:tcPr>
          <w:p w14:paraId="4186D13E">
            <w:pPr>
              <w:rPr>
                <w:rFonts w:ascii="Arial"/>
                <w:sz w:val="21"/>
              </w:rPr>
            </w:pPr>
          </w:p>
        </w:tc>
        <w:tc>
          <w:tcPr>
            <w:tcW w:w="858" w:type="dxa"/>
            <w:tcBorders>
              <w:right w:val="single" w:color="000000" w:sz="6" w:space="0"/>
            </w:tcBorders>
            <w:vAlign w:val="top"/>
          </w:tcPr>
          <w:p w14:paraId="6F39C93E">
            <w:pPr>
              <w:rPr>
                <w:rFonts w:ascii="Arial"/>
                <w:sz w:val="21"/>
              </w:rPr>
            </w:pPr>
          </w:p>
        </w:tc>
      </w:tr>
      <w:tr w14:paraId="64FB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44777684">
            <w:pPr>
              <w:rPr>
                <w:rFonts w:ascii="Arial"/>
                <w:sz w:val="21"/>
              </w:rPr>
            </w:pPr>
          </w:p>
        </w:tc>
        <w:tc>
          <w:tcPr>
            <w:tcW w:w="726" w:type="dxa"/>
            <w:vAlign w:val="top"/>
          </w:tcPr>
          <w:p w14:paraId="76A936CB">
            <w:pPr>
              <w:rPr>
                <w:rFonts w:ascii="Arial"/>
                <w:sz w:val="21"/>
              </w:rPr>
            </w:pPr>
          </w:p>
        </w:tc>
        <w:tc>
          <w:tcPr>
            <w:tcW w:w="726" w:type="dxa"/>
            <w:vAlign w:val="top"/>
          </w:tcPr>
          <w:p w14:paraId="63E10CCD">
            <w:pPr>
              <w:rPr>
                <w:rFonts w:ascii="Arial"/>
                <w:sz w:val="21"/>
              </w:rPr>
            </w:pPr>
          </w:p>
        </w:tc>
        <w:tc>
          <w:tcPr>
            <w:tcW w:w="856" w:type="dxa"/>
            <w:vAlign w:val="top"/>
          </w:tcPr>
          <w:p w14:paraId="4B63568F">
            <w:pPr>
              <w:rPr>
                <w:rFonts w:ascii="Arial"/>
                <w:sz w:val="21"/>
              </w:rPr>
            </w:pPr>
          </w:p>
        </w:tc>
        <w:tc>
          <w:tcPr>
            <w:tcW w:w="1131" w:type="dxa"/>
            <w:vAlign w:val="top"/>
          </w:tcPr>
          <w:p w14:paraId="05D67BF2">
            <w:pPr>
              <w:rPr>
                <w:rFonts w:ascii="Arial"/>
                <w:sz w:val="21"/>
              </w:rPr>
            </w:pPr>
          </w:p>
        </w:tc>
        <w:tc>
          <w:tcPr>
            <w:tcW w:w="1134" w:type="dxa"/>
            <w:vAlign w:val="top"/>
          </w:tcPr>
          <w:p w14:paraId="627ADC3C">
            <w:pPr>
              <w:rPr>
                <w:rFonts w:ascii="Arial"/>
                <w:sz w:val="21"/>
              </w:rPr>
            </w:pPr>
          </w:p>
        </w:tc>
        <w:tc>
          <w:tcPr>
            <w:tcW w:w="1131" w:type="dxa"/>
            <w:vAlign w:val="top"/>
          </w:tcPr>
          <w:p w14:paraId="52720A9C">
            <w:pPr>
              <w:rPr>
                <w:rFonts w:ascii="Arial"/>
                <w:sz w:val="21"/>
              </w:rPr>
            </w:pPr>
          </w:p>
        </w:tc>
        <w:tc>
          <w:tcPr>
            <w:tcW w:w="1134" w:type="dxa"/>
            <w:vAlign w:val="top"/>
          </w:tcPr>
          <w:p w14:paraId="5CD96962">
            <w:pPr>
              <w:rPr>
                <w:rFonts w:ascii="Arial"/>
                <w:sz w:val="21"/>
              </w:rPr>
            </w:pPr>
          </w:p>
        </w:tc>
        <w:tc>
          <w:tcPr>
            <w:tcW w:w="1131" w:type="dxa"/>
            <w:vAlign w:val="top"/>
          </w:tcPr>
          <w:p w14:paraId="403DC13D">
            <w:pPr>
              <w:rPr>
                <w:rFonts w:ascii="Arial"/>
                <w:sz w:val="21"/>
              </w:rPr>
            </w:pPr>
          </w:p>
        </w:tc>
        <w:tc>
          <w:tcPr>
            <w:tcW w:w="1134" w:type="dxa"/>
            <w:vAlign w:val="top"/>
          </w:tcPr>
          <w:p w14:paraId="1C350212">
            <w:pPr>
              <w:rPr>
                <w:rFonts w:ascii="Arial"/>
                <w:sz w:val="21"/>
              </w:rPr>
            </w:pPr>
          </w:p>
        </w:tc>
        <w:tc>
          <w:tcPr>
            <w:tcW w:w="1132" w:type="dxa"/>
            <w:vAlign w:val="top"/>
          </w:tcPr>
          <w:p w14:paraId="3356A664">
            <w:pPr>
              <w:rPr>
                <w:rFonts w:ascii="Arial"/>
                <w:sz w:val="21"/>
              </w:rPr>
            </w:pPr>
          </w:p>
        </w:tc>
        <w:tc>
          <w:tcPr>
            <w:tcW w:w="851" w:type="dxa"/>
            <w:vAlign w:val="top"/>
          </w:tcPr>
          <w:p w14:paraId="1795B8CA">
            <w:pPr>
              <w:rPr>
                <w:rFonts w:ascii="Arial"/>
                <w:sz w:val="21"/>
              </w:rPr>
            </w:pPr>
          </w:p>
        </w:tc>
        <w:tc>
          <w:tcPr>
            <w:tcW w:w="858" w:type="dxa"/>
            <w:tcBorders>
              <w:right w:val="single" w:color="000000" w:sz="6" w:space="0"/>
            </w:tcBorders>
            <w:vAlign w:val="top"/>
          </w:tcPr>
          <w:p w14:paraId="707CE578">
            <w:pPr>
              <w:rPr>
                <w:rFonts w:ascii="Arial"/>
                <w:sz w:val="21"/>
              </w:rPr>
            </w:pPr>
          </w:p>
        </w:tc>
      </w:tr>
      <w:tr w14:paraId="425AA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35" w:type="dxa"/>
            <w:tcBorders>
              <w:left w:val="single" w:color="000000" w:sz="6" w:space="0"/>
            </w:tcBorders>
            <w:vAlign w:val="top"/>
          </w:tcPr>
          <w:p w14:paraId="7177FAC0">
            <w:pPr>
              <w:rPr>
                <w:rFonts w:ascii="Arial"/>
                <w:sz w:val="21"/>
              </w:rPr>
            </w:pPr>
          </w:p>
        </w:tc>
        <w:tc>
          <w:tcPr>
            <w:tcW w:w="726" w:type="dxa"/>
            <w:vAlign w:val="top"/>
          </w:tcPr>
          <w:p w14:paraId="4A7F3A92">
            <w:pPr>
              <w:rPr>
                <w:rFonts w:ascii="Arial"/>
                <w:sz w:val="21"/>
              </w:rPr>
            </w:pPr>
          </w:p>
        </w:tc>
        <w:tc>
          <w:tcPr>
            <w:tcW w:w="726" w:type="dxa"/>
            <w:vAlign w:val="top"/>
          </w:tcPr>
          <w:p w14:paraId="108714E0">
            <w:pPr>
              <w:rPr>
                <w:rFonts w:ascii="Arial"/>
                <w:sz w:val="21"/>
              </w:rPr>
            </w:pPr>
          </w:p>
        </w:tc>
        <w:tc>
          <w:tcPr>
            <w:tcW w:w="856" w:type="dxa"/>
            <w:vAlign w:val="top"/>
          </w:tcPr>
          <w:p w14:paraId="647A1CE8">
            <w:pPr>
              <w:rPr>
                <w:rFonts w:ascii="Arial"/>
                <w:sz w:val="21"/>
              </w:rPr>
            </w:pPr>
          </w:p>
        </w:tc>
        <w:tc>
          <w:tcPr>
            <w:tcW w:w="1131" w:type="dxa"/>
            <w:vAlign w:val="top"/>
          </w:tcPr>
          <w:p w14:paraId="6A7C9C6C">
            <w:pPr>
              <w:rPr>
                <w:rFonts w:ascii="Arial"/>
                <w:sz w:val="21"/>
              </w:rPr>
            </w:pPr>
          </w:p>
        </w:tc>
        <w:tc>
          <w:tcPr>
            <w:tcW w:w="1134" w:type="dxa"/>
            <w:vAlign w:val="top"/>
          </w:tcPr>
          <w:p w14:paraId="0597F0C3">
            <w:pPr>
              <w:rPr>
                <w:rFonts w:ascii="Arial"/>
                <w:sz w:val="21"/>
              </w:rPr>
            </w:pPr>
          </w:p>
        </w:tc>
        <w:tc>
          <w:tcPr>
            <w:tcW w:w="1131" w:type="dxa"/>
            <w:vAlign w:val="top"/>
          </w:tcPr>
          <w:p w14:paraId="0E39A4B3">
            <w:pPr>
              <w:rPr>
                <w:rFonts w:ascii="Arial"/>
                <w:sz w:val="21"/>
              </w:rPr>
            </w:pPr>
          </w:p>
        </w:tc>
        <w:tc>
          <w:tcPr>
            <w:tcW w:w="1134" w:type="dxa"/>
            <w:vAlign w:val="top"/>
          </w:tcPr>
          <w:p w14:paraId="65EDCC0B">
            <w:pPr>
              <w:rPr>
                <w:rFonts w:ascii="Arial"/>
                <w:sz w:val="21"/>
              </w:rPr>
            </w:pPr>
          </w:p>
        </w:tc>
        <w:tc>
          <w:tcPr>
            <w:tcW w:w="1131" w:type="dxa"/>
            <w:vAlign w:val="top"/>
          </w:tcPr>
          <w:p w14:paraId="7777E420">
            <w:pPr>
              <w:rPr>
                <w:rFonts w:ascii="Arial"/>
                <w:sz w:val="21"/>
              </w:rPr>
            </w:pPr>
          </w:p>
        </w:tc>
        <w:tc>
          <w:tcPr>
            <w:tcW w:w="1134" w:type="dxa"/>
            <w:vAlign w:val="top"/>
          </w:tcPr>
          <w:p w14:paraId="4265018A">
            <w:pPr>
              <w:rPr>
                <w:rFonts w:ascii="Arial"/>
                <w:sz w:val="21"/>
              </w:rPr>
            </w:pPr>
          </w:p>
        </w:tc>
        <w:tc>
          <w:tcPr>
            <w:tcW w:w="1132" w:type="dxa"/>
            <w:vAlign w:val="top"/>
          </w:tcPr>
          <w:p w14:paraId="267265DC">
            <w:pPr>
              <w:rPr>
                <w:rFonts w:ascii="Arial"/>
                <w:sz w:val="21"/>
              </w:rPr>
            </w:pPr>
          </w:p>
        </w:tc>
        <w:tc>
          <w:tcPr>
            <w:tcW w:w="851" w:type="dxa"/>
            <w:vAlign w:val="top"/>
          </w:tcPr>
          <w:p w14:paraId="02B312EA">
            <w:pPr>
              <w:rPr>
                <w:rFonts w:ascii="Arial"/>
                <w:sz w:val="21"/>
              </w:rPr>
            </w:pPr>
          </w:p>
        </w:tc>
        <w:tc>
          <w:tcPr>
            <w:tcW w:w="858" w:type="dxa"/>
            <w:tcBorders>
              <w:right w:val="single" w:color="000000" w:sz="6" w:space="0"/>
            </w:tcBorders>
            <w:vAlign w:val="top"/>
          </w:tcPr>
          <w:p w14:paraId="0F2716F2">
            <w:pPr>
              <w:rPr>
                <w:rFonts w:ascii="Arial"/>
                <w:sz w:val="21"/>
              </w:rPr>
            </w:pPr>
          </w:p>
        </w:tc>
      </w:tr>
      <w:tr w14:paraId="27D40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6CDF192E">
            <w:pPr>
              <w:rPr>
                <w:rFonts w:ascii="Arial"/>
                <w:sz w:val="21"/>
              </w:rPr>
            </w:pPr>
          </w:p>
        </w:tc>
        <w:tc>
          <w:tcPr>
            <w:tcW w:w="726" w:type="dxa"/>
            <w:vAlign w:val="top"/>
          </w:tcPr>
          <w:p w14:paraId="48BAFCB3">
            <w:pPr>
              <w:rPr>
                <w:rFonts w:ascii="Arial"/>
                <w:sz w:val="21"/>
              </w:rPr>
            </w:pPr>
          </w:p>
        </w:tc>
        <w:tc>
          <w:tcPr>
            <w:tcW w:w="726" w:type="dxa"/>
            <w:vAlign w:val="top"/>
          </w:tcPr>
          <w:p w14:paraId="506639B2">
            <w:pPr>
              <w:rPr>
                <w:rFonts w:ascii="Arial"/>
                <w:sz w:val="21"/>
              </w:rPr>
            </w:pPr>
          </w:p>
        </w:tc>
        <w:tc>
          <w:tcPr>
            <w:tcW w:w="856" w:type="dxa"/>
            <w:vAlign w:val="top"/>
          </w:tcPr>
          <w:p w14:paraId="2E5479D9">
            <w:pPr>
              <w:rPr>
                <w:rFonts w:ascii="Arial"/>
                <w:sz w:val="21"/>
              </w:rPr>
            </w:pPr>
          </w:p>
        </w:tc>
        <w:tc>
          <w:tcPr>
            <w:tcW w:w="1131" w:type="dxa"/>
            <w:vAlign w:val="top"/>
          </w:tcPr>
          <w:p w14:paraId="5741B604">
            <w:pPr>
              <w:rPr>
                <w:rFonts w:ascii="Arial"/>
                <w:sz w:val="21"/>
              </w:rPr>
            </w:pPr>
          </w:p>
        </w:tc>
        <w:tc>
          <w:tcPr>
            <w:tcW w:w="1134" w:type="dxa"/>
            <w:vAlign w:val="top"/>
          </w:tcPr>
          <w:p w14:paraId="730FA0B9">
            <w:pPr>
              <w:rPr>
                <w:rFonts w:ascii="Arial"/>
                <w:sz w:val="21"/>
              </w:rPr>
            </w:pPr>
          </w:p>
        </w:tc>
        <w:tc>
          <w:tcPr>
            <w:tcW w:w="1131" w:type="dxa"/>
            <w:vAlign w:val="top"/>
          </w:tcPr>
          <w:p w14:paraId="3D331CBA">
            <w:pPr>
              <w:rPr>
                <w:rFonts w:ascii="Arial"/>
                <w:sz w:val="21"/>
              </w:rPr>
            </w:pPr>
          </w:p>
        </w:tc>
        <w:tc>
          <w:tcPr>
            <w:tcW w:w="1134" w:type="dxa"/>
            <w:vAlign w:val="top"/>
          </w:tcPr>
          <w:p w14:paraId="6FDCDA26">
            <w:pPr>
              <w:rPr>
                <w:rFonts w:ascii="Arial"/>
                <w:sz w:val="21"/>
              </w:rPr>
            </w:pPr>
          </w:p>
        </w:tc>
        <w:tc>
          <w:tcPr>
            <w:tcW w:w="1131" w:type="dxa"/>
            <w:vAlign w:val="top"/>
          </w:tcPr>
          <w:p w14:paraId="0CFEF5AF">
            <w:pPr>
              <w:rPr>
                <w:rFonts w:ascii="Arial"/>
                <w:sz w:val="21"/>
              </w:rPr>
            </w:pPr>
          </w:p>
        </w:tc>
        <w:tc>
          <w:tcPr>
            <w:tcW w:w="1134" w:type="dxa"/>
            <w:vAlign w:val="top"/>
          </w:tcPr>
          <w:p w14:paraId="47E2A241">
            <w:pPr>
              <w:rPr>
                <w:rFonts w:ascii="Arial"/>
                <w:sz w:val="21"/>
              </w:rPr>
            </w:pPr>
          </w:p>
        </w:tc>
        <w:tc>
          <w:tcPr>
            <w:tcW w:w="1132" w:type="dxa"/>
            <w:vAlign w:val="top"/>
          </w:tcPr>
          <w:p w14:paraId="6665495D">
            <w:pPr>
              <w:rPr>
                <w:rFonts w:ascii="Arial"/>
                <w:sz w:val="21"/>
              </w:rPr>
            </w:pPr>
          </w:p>
        </w:tc>
        <w:tc>
          <w:tcPr>
            <w:tcW w:w="851" w:type="dxa"/>
            <w:vAlign w:val="top"/>
          </w:tcPr>
          <w:p w14:paraId="743BA896">
            <w:pPr>
              <w:rPr>
                <w:rFonts w:ascii="Arial"/>
                <w:sz w:val="21"/>
              </w:rPr>
            </w:pPr>
          </w:p>
        </w:tc>
        <w:tc>
          <w:tcPr>
            <w:tcW w:w="858" w:type="dxa"/>
            <w:tcBorders>
              <w:right w:val="single" w:color="000000" w:sz="6" w:space="0"/>
            </w:tcBorders>
            <w:vAlign w:val="top"/>
          </w:tcPr>
          <w:p w14:paraId="695F682B">
            <w:pPr>
              <w:rPr>
                <w:rFonts w:ascii="Arial"/>
                <w:sz w:val="21"/>
              </w:rPr>
            </w:pPr>
          </w:p>
        </w:tc>
      </w:tr>
      <w:tr w14:paraId="6B487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535" w:type="dxa"/>
            <w:tcBorders>
              <w:left w:val="single" w:color="000000" w:sz="6" w:space="0"/>
              <w:bottom w:val="single" w:color="000000" w:sz="6" w:space="0"/>
            </w:tcBorders>
            <w:vAlign w:val="top"/>
          </w:tcPr>
          <w:p w14:paraId="45D3B1CA">
            <w:pPr>
              <w:rPr>
                <w:rFonts w:ascii="Arial"/>
                <w:sz w:val="21"/>
              </w:rPr>
            </w:pPr>
          </w:p>
        </w:tc>
        <w:tc>
          <w:tcPr>
            <w:tcW w:w="726" w:type="dxa"/>
            <w:tcBorders>
              <w:bottom w:val="single" w:color="000000" w:sz="6" w:space="0"/>
            </w:tcBorders>
            <w:vAlign w:val="top"/>
          </w:tcPr>
          <w:p w14:paraId="6DDBF414">
            <w:pPr>
              <w:rPr>
                <w:rFonts w:ascii="Arial"/>
                <w:sz w:val="21"/>
              </w:rPr>
            </w:pPr>
          </w:p>
        </w:tc>
        <w:tc>
          <w:tcPr>
            <w:tcW w:w="726" w:type="dxa"/>
            <w:tcBorders>
              <w:bottom w:val="single" w:color="000000" w:sz="6" w:space="0"/>
            </w:tcBorders>
            <w:vAlign w:val="top"/>
          </w:tcPr>
          <w:p w14:paraId="746D4431">
            <w:pPr>
              <w:rPr>
                <w:rFonts w:ascii="Arial"/>
                <w:sz w:val="21"/>
              </w:rPr>
            </w:pPr>
          </w:p>
        </w:tc>
        <w:tc>
          <w:tcPr>
            <w:tcW w:w="856" w:type="dxa"/>
            <w:tcBorders>
              <w:bottom w:val="single" w:color="000000" w:sz="6" w:space="0"/>
            </w:tcBorders>
            <w:vAlign w:val="top"/>
          </w:tcPr>
          <w:p w14:paraId="2B7B94BF">
            <w:pPr>
              <w:rPr>
                <w:rFonts w:ascii="Arial"/>
                <w:sz w:val="21"/>
              </w:rPr>
            </w:pPr>
          </w:p>
        </w:tc>
        <w:tc>
          <w:tcPr>
            <w:tcW w:w="1131" w:type="dxa"/>
            <w:tcBorders>
              <w:bottom w:val="single" w:color="000000" w:sz="6" w:space="0"/>
            </w:tcBorders>
            <w:vAlign w:val="top"/>
          </w:tcPr>
          <w:p w14:paraId="2561F068">
            <w:pPr>
              <w:rPr>
                <w:rFonts w:ascii="Arial"/>
                <w:sz w:val="21"/>
              </w:rPr>
            </w:pPr>
          </w:p>
        </w:tc>
        <w:tc>
          <w:tcPr>
            <w:tcW w:w="1134" w:type="dxa"/>
            <w:tcBorders>
              <w:bottom w:val="single" w:color="000000" w:sz="6" w:space="0"/>
            </w:tcBorders>
            <w:vAlign w:val="top"/>
          </w:tcPr>
          <w:p w14:paraId="76F8EA73">
            <w:pPr>
              <w:rPr>
                <w:rFonts w:ascii="Arial"/>
                <w:sz w:val="21"/>
              </w:rPr>
            </w:pPr>
          </w:p>
        </w:tc>
        <w:tc>
          <w:tcPr>
            <w:tcW w:w="1131" w:type="dxa"/>
            <w:tcBorders>
              <w:bottom w:val="single" w:color="000000" w:sz="6" w:space="0"/>
            </w:tcBorders>
            <w:vAlign w:val="top"/>
          </w:tcPr>
          <w:p w14:paraId="56A31AD9">
            <w:pPr>
              <w:rPr>
                <w:rFonts w:ascii="Arial"/>
                <w:sz w:val="21"/>
              </w:rPr>
            </w:pPr>
          </w:p>
        </w:tc>
        <w:tc>
          <w:tcPr>
            <w:tcW w:w="1134" w:type="dxa"/>
            <w:tcBorders>
              <w:bottom w:val="single" w:color="000000" w:sz="6" w:space="0"/>
            </w:tcBorders>
            <w:vAlign w:val="top"/>
          </w:tcPr>
          <w:p w14:paraId="6E94E5EA">
            <w:pPr>
              <w:rPr>
                <w:rFonts w:ascii="Arial"/>
                <w:sz w:val="21"/>
              </w:rPr>
            </w:pPr>
          </w:p>
        </w:tc>
        <w:tc>
          <w:tcPr>
            <w:tcW w:w="1131" w:type="dxa"/>
            <w:tcBorders>
              <w:bottom w:val="single" w:color="000000" w:sz="6" w:space="0"/>
            </w:tcBorders>
            <w:vAlign w:val="top"/>
          </w:tcPr>
          <w:p w14:paraId="338AAA17">
            <w:pPr>
              <w:rPr>
                <w:rFonts w:ascii="Arial"/>
                <w:sz w:val="21"/>
              </w:rPr>
            </w:pPr>
          </w:p>
        </w:tc>
        <w:tc>
          <w:tcPr>
            <w:tcW w:w="1134" w:type="dxa"/>
            <w:tcBorders>
              <w:bottom w:val="single" w:color="000000" w:sz="6" w:space="0"/>
            </w:tcBorders>
            <w:vAlign w:val="top"/>
          </w:tcPr>
          <w:p w14:paraId="5A94742A">
            <w:pPr>
              <w:rPr>
                <w:rFonts w:ascii="Arial"/>
                <w:sz w:val="21"/>
              </w:rPr>
            </w:pPr>
          </w:p>
        </w:tc>
        <w:tc>
          <w:tcPr>
            <w:tcW w:w="1132" w:type="dxa"/>
            <w:tcBorders>
              <w:bottom w:val="single" w:color="000000" w:sz="6" w:space="0"/>
            </w:tcBorders>
            <w:vAlign w:val="top"/>
          </w:tcPr>
          <w:p w14:paraId="2B73665C">
            <w:pPr>
              <w:rPr>
                <w:rFonts w:ascii="Arial"/>
                <w:sz w:val="21"/>
              </w:rPr>
            </w:pPr>
          </w:p>
        </w:tc>
        <w:tc>
          <w:tcPr>
            <w:tcW w:w="851" w:type="dxa"/>
            <w:tcBorders>
              <w:bottom w:val="single" w:color="000000" w:sz="6" w:space="0"/>
            </w:tcBorders>
            <w:vAlign w:val="top"/>
          </w:tcPr>
          <w:p w14:paraId="212771EF">
            <w:pPr>
              <w:rPr>
                <w:rFonts w:ascii="Arial"/>
                <w:sz w:val="21"/>
              </w:rPr>
            </w:pPr>
          </w:p>
        </w:tc>
        <w:tc>
          <w:tcPr>
            <w:tcW w:w="858" w:type="dxa"/>
            <w:tcBorders>
              <w:bottom w:val="single" w:color="000000" w:sz="6" w:space="0"/>
              <w:right w:val="single" w:color="000000" w:sz="6" w:space="0"/>
            </w:tcBorders>
            <w:vAlign w:val="top"/>
          </w:tcPr>
          <w:p w14:paraId="38FDC7DE">
            <w:pPr>
              <w:rPr>
                <w:rFonts w:ascii="Arial"/>
                <w:sz w:val="21"/>
              </w:rPr>
            </w:pPr>
          </w:p>
        </w:tc>
      </w:tr>
    </w:tbl>
    <w:p w14:paraId="088A05BB">
      <w:pPr>
        <w:pStyle w:val="3"/>
      </w:pPr>
    </w:p>
    <w:p w14:paraId="58EA55E1">
      <w:pPr>
        <w:sectPr>
          <w:footerReference r:id="rId183" w:type="default"/>
          <w:pgSz w:w="16841" w:h="11907"/>
          <w:pgMar w:top="1247" w:right="1438" w:bottom="1252" w:left="1453" w:header="1134" w:footer="907" w:gutter="0"/>
          <w:pgNumType w:fmt="decimal"/>
          <w:cols w:space="720" w:num="1"/>
        </w:sectPr>
      </w:pPr>
    </w:p>
    <w:p w14:paraId="4CAF45E5">
      <w:pPr>
        <w:spacing w:before="91" w:line="219" w:lineRule="auto"/>
        <w:ind w:left="2570"/>
        <w:rPr>
          <w:rFonts w:ascii="宋体" w:hAnsi="宋体" w:eastAsia="宋体" w:cs="宋体"/>
          <w:sz w:val="28"/>
          <w:szCs w:val="28"/>
        </w:rPr>
      </w:pPr>
      <w:r>
        <w:rPr>
          <w:rFonts w:ascii="宋体" w:hAnsi="宋体" w:eastAsia="宋体" w:cs="宋体"/>
          <w:b/>
          <w:bCs/>
          <w:spacing w:val="-4"/>
          <w:sz w:val="28"/>
          <w:szCs w:val="28"/>
        </w:rPr>
        <w:t>总价项目分类分项工程分解表</w:t>
      </w:r>
    </w:p>
    <w:p w14:paraId="7A069711">
      <w:pPr>
        <w:pStyle w:val="3"/>
        <w:spacing w:line="270" w:lineRule="auto"/>
      </w:pPr>
    </w:p>
    <w:p w14:paraId="5E3A8CC8">
      <w:pPr>
        <w:pStyle w:val="3"/>
        <w:spacing w:line="270" w:lineRule="auto"/>
      </w:pPr>
    </w:p>
    <w:p w14:paraId="5757F3D5">
      <w:pPr>
        <w:spacing w:before="78" w:line="362" w:lineRule="auto"/>
        <w:ind w:right="3" w:firstLine="484"/>
        <w:rPr>
          <w:rFonts w:ascii="宋体" w:hAnsi="宋体" w:eastAsia="宋体" w:cs="宋体"/>
          <w:sz w:val="24"/>
          <w:szCs w:val="24"/>
        </w:rPr>
      </w:pPr>
      <w:r>
        <w:rPr>
          <w:rFonts w:ascii="宋体" w:hAnsi="宋体" w:eastAsia="宋体" w:cs="宋体"/>
          <w:spacing w:val="-3"/>
          <w:sz w:val="24"/>
          <w:szCs w:val="24"/>
        </w:rPr>
        <w:t>若招标人要求对总价项目进行分解的，可按分类分项工程量清</w:t>
      </w:r>
      <w:r>
        <w:rPr>
          <w:rFonts w:ascii="宋体" w:hAnsi="宋体" w:eastAsia="宋体" w:cs="宋体"/>
          <w:spacing w:val="-4"/>
          <w:sz w:val="24"/>
          <w:szCs w:val="24"/>
        </w:rPr>
        <w:t>单计价表的格式进</w:t>
      </w:r>
      <w:r>
        <w:rPr>
          <w:rFonts w:ascii="宋体" w:hAnsi="宋体" w:eastAsia="宋体" w:cs="宋体"/>
          <w:sz w:val="24"/>
          <w:szCs w:val="24"/>
        </w:rPr>
        <w:t xml:space="preserve"> </w:t>
      </w:r>
      <w:r>
        <w:rPr>
          <w:rFonts w:ascii="宋体" w:hAnsi="宋体" w:eastAsia="宋体" w:cs="宋体"/>
          <w:spacing w:val="-10"/>
          <w:sz w:val="24"/>
          <w:szCs w:val="24"/>
        </w:rPr>
        <w:t>行分解。</w:t>
      </w:r>
    </w:p>
    <w:p w14:paraId="4E08FF61">
      <w:pPr>
        <w:spacing w:line="362" w:lineRule="auto"/>
        <w:rPr>
          <w:rFonts w:ascii="宋体" w:hAnsi="宋体" w:eastAsia="宋体" w:cs="宋体"/>
          <w:sz w:val="24"/>
          <w:szCs w:val="24"/>
        </w:rPr>
        <w:sectPr>
          <w:footerReference r:id="rId184" w:type="default"/>
          <w:pgSz w:w="11907" w:h="16841"/>
          <w:pgMar w:top="1247" w:right="1527" w:bottom="1254" w:left="1491" w:header="1134" w:footer="907" w:gutter="0"/>
          <w:pgNumType w:fmt="decimal"/>
          <w:cols w:space="720" w:num="1"/>
        </w:sectPr>
      </w:pPr>
    </w:p>
    <w:p w14:paraId="5C98BA4A">
      <w:pPr>
        <w:spacing w:before="91" w:line="219" w:lineRule="auto"/>
        <w:ind w:left="3821"/>
        <w:rPr>
          <w:rFonts w:ascii="宋体" w:hAnsi="宋体" w:eastAsia="宋体" w:cs="宋体"/>
          <w:sz w:val="28"/>
          <w:szCs w:val="28"/>
        </w:rPr>
      </w:pPr>
      <w:r>
        <w:rPr>
          <w:rFonts w:ascii="宋体" w:hAnsi="宋体" w:eastAsia="宋体" w:cs="宋体"/>
          <w:b/>
          <w:bCs/>
          <w:spacing w:val="-5"/>
          <w:sz w:val="28"/>
          <w:szCs w:val="28"/>
        </w:rPr>
        <w:t>单价计算表</w:t>
      </w:r>
    </w:p>
    <w:p w14:paraId="20439E70">
      <w:pPr>
        <w:spacing w:line="171"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2760"/>
        <w:gridCol w:w="990"/>
        <w:gridCol w:w="1557"/>
        <w:gridCol w:w="1414"/>
        <w:gridCol w:w="1533"/>
      </w:tblGrid>
      <w:tr w14:paraId="31657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505" w:type="dxa"/>
            <w:gridSpan w:val="3"/>
            <w:tcBorders>
              <w:top w:val="single" w:color="000000" w:sz="6" w:space="0"/>
              <w:left w:val="single" w:color="000000" w:sz="6" w:space="0"/>
            </w:tcBorders>
            <w:vAlign w:val="top"/>
          </w:tcPr>
          <w:p w14:paraId="4EA9A078">
            <w:pPr>
              <w:pStyle w:val="14"/>
              <w:spacing w:before="138" w:line="218" w:lineRule="auto"/>
              <w:ind w:left="1777"/>
              <w:rPr>
                <w:sz w:val="24"/>
                <w:szCs w:val="24"/>
              </w:rPr>
            </w:pPr>
            <w:r>
              <w:rPr>
                <w:spacing w:val="-3"/>
                <w:sz w:val="24"/>
                <w:szCs w:val="24"/>
              </w:rPr>
              <w:t>单价序号</w:t>
            </w:r>
          </w:p>
        </w:tc>
        <w:tc>
          <w:tcPr>
            <w:tcW w:w="4504" w:type="dxa"/>
            <w:gridSpan w:val="3"/>
            <w:tcBorders>
              <w:top w:val="single" w:color="000000" w:sz="6" w:space="0"/>
              <w:right w:val="single" w:color="000000" w:sz="6" w:space="0"/>
            </w:tcBorders>
            <w:vAlign w:val="top"/>
          </w:tcPr>
          <w:p w14:paraId="177FDF3B">
            <w:pPr>
              <w:rPr>
                <w:rFonts w:ascii="Arial"/>
                <w:sz w:val="21"/>
              </w:rPr>
            </w:pPr>
          </w:p>
        </w:tc>
      </w:tr>
      <w:tr w14:paraId="26092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505" w:type="dxa"/>
            <w:gridSpan w:val="3"/>
            <w:tcBorders>
              <w:left w:val="single" w:color="000000" w:sz="6" w:space="0"/>
            </w:tcBorders>
            <w:vAlign w:val="top"/>
          </w:tcPr>
          <w:p w14:paraId="10400C76">
            <w:pPr>
              <w:pStyle w:val="14"/>
              <w:spacing w:before="135" w:line="220" w:lineRule="auto"/>
              <w:ind w:left="1779"/>
              <w:rPr>
                <w:sz w:val="24"/>
                <w:szCs w:val="24"/>
              </w:rPr>
            </w:pPr>
            <w:r>
              <w:rPr>
                <w:spacing w:val="-3"/>
                <w:sz w:val="24"/>
                <w:szCs w:val="24"/>
              </w:rPr>
              <w:t>项目名称</w:t>
            </w:r>
          </w:p>
        </w:tc>
        <w:tc>
          <w:tcPr>
            <w:tcW w:w="4504" w:type="dxa"/>
            <w:gridSpan w:val="3"/>
            <w:tcBorders>
              <w:right w:val="single" w:color="000000" w:sz="6" w:space="0"/>
            </w:tcBorders>
            <w:vAlign w:val="top"/>
          </w:tcPr>
          <w:p w14:paraId="593738F3">
            <w:pPr>
              <w:rPr>
                <w:rFonts w:ascii="Arial"/>
                <w:sz w:val="21"/>
              </w:rPr>
            </w:pPr>
          </w:p>
        </w:tc>
      </w:tr>
      <w:tr w14:paraId="024DE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505" w:type="dxa"/>
            <w:gridSpan w:val="3"/>
            <w:tcBorders>
              <w:left w:val="single" w:color="000000" w:sz="6" w:space="0"/>
            </w:tcBorders>
            <w:vAlign w:val="top"/>
          </w:tcPr>
          <w:p w14:paraId="4EBF70AC">
            <w:pPr>
              <w:pStyle w:val="14"/>
              <w:spacing w:before="137" w:line="220" w:lineRule="auto"/>
              <w:ind w:left="1780"/>
              <w:rPr>
                <w:sz w:val="24"/>
                <w:szCs w:val="24"/>
              </w:rPr>
            </w:pPr>
            <w:r>
              <w:rPr>
                <w:spacing w:val="-3"/>
                <w:sz w:val="24"/>
                <w:szCs w:val="24"/>
              </w:rPr>
              <w:t>定额编号</w:t>
            </w:r>
          </w:p>
        </w:tc>
        <w:tc>
          <w:tcPr>
            <w:tcW w:w="4504" w:type="dxa"/>
            <w:gridSpan w:val="3"/>
            <w:tcBorders>
              <w:right w:val="single" w:color="000000" w:sz="6" w:space="0"/>
            </w:tcBorders>
            <w:vAlign w:val="top"/>
          </w:tcPr>
          <w:p w14:paraId="22567BF3">
            <w:pPr>
              <w:rPr>
                <w:rFonts w:ascii="Arial"/>
                <w:sz w:val="21"/>
              </w:rPr>
            </w:pPr>
          </w:p>
        </w:tc>
      </w:tr>
      <w:tr w14:paraId="2B2B6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505" w:type="dxa"/>
            <w:gridSpan w:val="3"/>
            <w:tcBorders>
              <w:left w:val="single" w:color="000000" w:sz="6" w:space="0"/>
            </w:tcBorders>
            <w:vAlign w:val="top"/>
          </w:tcPr>
          <w:p w14:paraId="3FB9E729">
            <w:pPr>
              <w:pStyle w:val="14"/>
              <w:spacing w:before="137" w:line="220" w:lineRule="auto"/>
              <w:ind w:left="1774"/>
              <w:rPr>
                <w:sz w:val="24"/>
                <w:szCs w:val="24"/>
              </w:rPr>
            </w:pPr>
            <w:r>
              <w:rPr>
                <w:spacing w:val="-2"/>
                <w:sz w:val="24"/>
                <w:szCs w:val="24"/>
              </w:rPr>
              <w:t>施工措施</w:t>
            </w:r>
          </w:p>
        </w:tc>
        <w:tc>
          <w:tcPr>
            <w:tcW w:w="4504" w:type="dxa"/>
            <w:gridSpan w:val="3"/>
            <w:tcBorders>
              <w:right w:val="single" w:color="000000" w:sz="6" w:space="0"/>
            </w:tcBorders>
            <w:vAlign w:val="top"/>
          </w:tcPr>
          <w:p w14:paraId="78CBD808">
            <w:pPr>
              <w:rPr>
                <w:rFonts w:ascii="Arial"/>
                <w:sz w:val="21"/>
              </w:rPr>
            </w:pPr>
          </w:p>
        </w:tc>
      </w:tr>
      <w:tr w14:paraId="0A504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505" w:type="dxa"/>
            <w:gridSpan w:val="3"/>
            <w:tcBorders>
              <w:left w:val="single" w:color="000000" w:sz="6" w:space="0"/>
            </w:tcBorders>
            <w:vAlign w:val="top"/>
          </w:tcPr>
          <w:p w14:paraId="78D16751">
            <w:pPr>
              <w:pStyle w:val="14"/>
              <w:spacing w:before="136" w:line="220" w:lineRule="auto"/>
              <w:ind w:left="1780"/>
              <w:rPr>
                <w:sz w:val="24"/>
                <w:szCs w:val="24"/>
              </w:rPr>
            </w:pPr>
            <w:r>
              <w:rPr>
                <w:spacing w:val="-3"/>
                <w:sz w:val="24"/>
                <w:szCs w:val="24"/>
              </w:rPr>
              <w:t>定额单位</w:t>
            </w:r>
          </w:p>
        </w:tc>
        <w:tc>
          <w:tcPr>
            <w:tcW w:w="4504" w:type="dxa"/>
            <w:gridSpan w:val="3"/>
            <w:tcBorders>
              <w:right w:val="single" w:color="000000" w:sz="6" w:space="0"/>
            </w:tcBorders>
            <w:vAlign w:val="top"/>
          </w:tcPr>
          <w:p w14:paraId="0A951C20">
            <w:pPr>
              <w:rPr>
                <w:rFonts w:ascii="Arial"/>
                <w:sz w:val="21"/>
              </w:rPr>
            </w:pPr>
          </w:p>
        </w:tc>
      </w:tr>
      <w:tr w14:paraId="09563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5" w:type="dxa"/>
            <w:tcBorders>
              <w:left w:val="single" w:color="000000" w:sz="6" w:space="0"/>
            </w:tcBorders>
            <w:vAlign w:val="top"/>
          </w:tcPr>
          <w:p w14:paraId="238B10A1">
            <w:pPr>
              <w:pStyle w:val="14"/>
              <w:spacing w:before="110" w:line="220" w:lineRule="auto"/>
              <w:ind w:left="137"/>
              <w:rPr>
                <w:sz w:val="24"/>
                <w:szCs w:val="24"/>
              </w:rPr>
            </w:pPr>
            <w:r>
              <w:rPr>
                <w:spacing w:val="-3"/>
                <w:sz w:val="24"/>
                <w:szCs w:val="24"/>
              </w:rPr>
              <w:t>编号</w:t>
            </w:r>
          </w:p>
        </w:tc>
        <w:tc>
          <w:tcPr>
            <w:tcW w:w="2760" w:type="dxa"/>
            <w:vAlign w:val="top"/>
          </w:tcPr>
          <w:p w14:paraId="6CBDC5E9">
            <w:pPr>
              <w:pStyle w:val="14"/>
              <w:spacing w:before="111" w:line="220" w:lineRule="auto"/>
              <w:ind w:left="903"/>
              <w:rPr>
                <w:sz w:val="24"/>
                <w:szCs w:val="24"/>
              </w:rPr>
            </w:pPr>
            <w:r>
              <w:rPr>
                <w:spacing w:val="-3"/>
                <w:sz w:val="24"/>
                <w:szCs w:val="24"/>
              </w:rPr>
              <w:t>工料名称</w:t>
            </w:r>
          </w:p>
        </w:tc>
        <w:tc>
          <w:tcPr>
            <w:tcW w:w="990" w:type="dxa"/>
            <w:vAlign w:val="top"/>
          </w:tcPr>
          <w:p w14:paraId="28BA0048">
            <w:pPr>
              <w:pStyle w:val="14"/>
              <w:spacing w:before="111" w:line="220" w:lineRule="auto"/>
              <w:ind w:left="261"/>
              <w:rPr>
                <w:sz w:val="24"/>
                <w:szCs w:val="24"/>
              </w:rPr>
            </w:pPr>
            <w:r>
              <w:rPr>
                <w:spacing w:val="-3"/>
                <w:sz w:val="24"/>
                <w:szCs w:val="24"/>
              </w:rPr>
              <w:t>单位</w:t>
            </w:r>
          </w:p>
        </w:tc>
        <w:tc>
          <w:tcPr>
            <w:tcW w:w="1557" w:type="dxa"/>
            <w:vAlign w:val="top"/>
          </w:tcPr>
          <w:p w14:paraId="25D78A3D">
            <w:pPr>
              <w:pStyle w:val="14"/>
              <w:spacing w:before="111" w:line="218" w:lineRule="auto"/>
              <w:ind w:left="188"/>
              <w:rPr>
                <w:sz w:val="24"/>
                <w:szCs w:val="24"/>
              </w:rPr>
            </w:pPr>
            <w:r>
              <w:rPr>
                <w:spacing w:val="-5"/>
                <w:sz w:val="24"/>
                <w:szCs w:val="24"/>
              </w:rPr>
              <w:t>单价（元）</w:t>
            </w:r>
          </w:p>
        </w:tc>
        <w:tc>
          <w:tcPr>
            <w:tcW w:w="1414" w:type="dxa"/>
            <w:vAlign w:val="top"/>
          </w:tcPr>
          <w:p w14:paraId="72F67E72">
            <w:pPr>
              <w:pStyle w:val="14"/>
              <w:spacing w:before="110" w:line="220" w:lineRule="auto"/>
              <w:ind w:left="240"/>
              <w:rPr>
                <w:sz w:val="24"/>
                <w:szCs w:val="24"/>
              </w:rPr>
            </w:pPr>
            <w:r>
              <w:rPr>
                <w:spacing w:val="-3"/>
                <w:sz w:val="24"/>
                <w:szCs w:val="24"/>
              </w:rPr>
              <w:t>工料定额</w:t>
            </w:r>
          </w:p>
        </w:tc>
        <w:tc>
          <w:tcPr>
            <w:tcW w:w="1533" w:type="dxa"/>
            <w:tcBorders>
              <w:right w:val="single" w:color="000000" w:sz="6" w:space="0"/>
            </w:tcBorders>
            <w:vAlign w:val="top"/>
          </w:tcPr>
          <w:p w14:paraId="2FD772D3">
            <w:pPr>
              <w:pStyle w:val="14"/>
              <w:spacing w:before="111" w:line="218" w:lineRule="auto"/>
              <w:ind w:left="173"/>
              <w:rPr>
                <w:sz w:val="24"/>
                <w:szCs w:val="24"/>
              </w:rPr>
            </w:pPr>
            <w:r>
              <w:rPr>
                <w:spacing w:val="-5"/>
                <w:sz w:val="24"/>
                <w:szCs w:val="24"/>
              </w:rPr>
              <w:t>合价（元）</w:t>
            </w:r>
          </w:p>
        </w:tc>
      </w:tr>
      <w:tr w14:paraId="3432B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1FAEDCC9">
            <w:pPr>
              <w:rPr>
                <w:rFonts w:ascii="Arial"/>
                <w:sz w:val="21"/>
              </w:rPr>
            </w:pPr>
          </w:p>
        </w:tc>
        <w:tc>
          <w:tcPr>
            <w:tcW w:w="2760" w:type="dxa"/>
            <w:vAlign w:val="top"/>
          </w:tcPr>
          <w:p w14:paraId="1A9C62DA">
            <w:pPr>
              <w:rPr>
                <w:rFonts w:ascii="Arial"/>
                <w:sz w:val="21"/>
              </w:rPr>
            </w:pPr>
          </w:p>
        </w:tc>
        <w:tc>
          <w:tcPr>
            <w:tcW w:w="990" w:type="dxa"/>
            <w:vAlign w:val="top"/>
          </w:tcPr>
          <w:p w14:paraId="5768F7FC">
            <w:pPr>
              <w:rPr>
                <w:rFonts w:ascii="Arial"/>
                <w:sz w:val="21"/>
              </w:rPr>
            </w:pPr>
          </w:p>
        </w:tc>
        <w:tc>
          <w:tcPr>
            <w:tcW w:w="1557" w:type="dxa"/>
            <w:vAlign w:val="top"/>
          </w:tcPr>
          <w:p w14:paraId="295BF05C">
            <w:pPr>
              <w:rPr>
                <w:rFonts w:ascii="Arial"/>
                <w:sz w:val="21"/>
              </w:rPr>
            </w:pPr>
          </w:p>
        </w:tc>
        <w:tc>
          <w:tcPr>
            <w:tcW w:w="1414" w:type="dxa"/>
            <w:vAlign w:val="top"/>
          </w:tcPr>
          <w:p w14:paraId="081E6D73">
            <w:pPr>
              <w:rPr>
                <w:rFonts w:ascii="Arial"/>
                <w:sz w:val="21"/>
              </w:rPr>
            </w:pPr>
          </w:p>
        </w:tc>
        <w:tc>
          <w:tcPr>
            <w:tcW w:w="1533" w:type="dxa"/>
            <w:tcBorders>
              <w:right w:val="single" w:color="000000" w:sz="6" w:space="0"/>
            </w:tcBorders>
            <w:vAlign w:val="top"/>
          </w:tcPr>
          <w:p w14:paraId="58D42A3C">
            <w:pPr>
              <w:rPr>
                <w:rFonts w:ascii="Arial"/>
                <w:sz w:val="21"/>
              </w:rPr>
            </w:pPr>
          </w:p>
        </w:tc>
      </w:tr>
      <w:tr w14:paraId="320BF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2CB2F591">
            <w:pPr>
              <w:rPr>
                <w:rFonts w:ascii="Arial"/>
                <w:sz w:val="21"/>
              </w:rPr>
            </w:pPr>
          </w:p>
        </w:tc>
        <w:tc>
          <w:tcPr>
            <w:tcW w:w="2760" w:type="dxa"/>
            <w:vAlign w:val="top"/>
          </w:tcPr>
          <w:p w14:paraId="2EC8C3DD">
            <w:pPr>
              <w:rPr>
                <w:rFonts w:ascii="Arial"/>
                <w:sz w:val="21"/>
              </w:rPr>
            </w:pPr>
          </w:p>
        </w:tc>
        <w:tc>
          <w:tcPr>
            <w:tcW w:w="990" w:type="dxa"/>
            <w:vAlign w:val="top"/>
          </w:tcPr>
          <w:p w14:paraId="1B172232">
            <w:pPr>
              <w:rPr>
                <w:rFonts w:ascii="Arial"/>
                <w:sz w:val="21"/>
              </w:rPr>
            </w:pPr>
          </w:p>
        </w:tc>
        <w:tc>
          <w:tcPr>
            <w:tcW w:w="1557" w:type="dxa"/>
            <w:vAlign w:val="top"/>
          </w:tcPr>
          <w:p w14:paraId="64F48F10">
            <w:pPr>
              <w:rPr>
                <w:rFonts w:ascii="Arial"/>
                <w:sz w:val="21"/>
              </w:rPr>
            </w:pPr>
          </w:p>
        </w:tc>
        <w:tc>
          <w:tcPr>
            <w:tcW w:w="1414" w:type="dxa"/>
            <w:vAlign w:val="top"/>
          </w:tcPr>
          <w:p w14:paraId="06019C00">
            <w:pPr>
              <w:rPr>
                <w:rFonts w:ascii="Arial"/>
                <w:sz w:val="21"/>
              </w:rPr>
            </w:pPr>
          </w:p>
        </w:tc>
        <w:tc>
          <w:tcPr>
            <w:tcW w:w="1533" w:type="dxa"/>
            <w:tcBorders>
              <w:right w:val="single" w:color="000000" w:sz="6" w:space="0"/>
            </w:tcBorders>
            <w:vAlign w:val="top"/>
          </w:tcPr>
          <w:p w14:paraId="75B03E12">
            <w:pPr>
              <w:rPr>
                <w:rFonts w:ascii="Arial"/>
                <w:sz w:val="21"/>
              </w:rPr>
            </w:pPr>
          </w:p>
        </w:tc>
      </w:tr>
      <w:tr w14:paraId="2591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41EA43B7">
            <w:pPr>
              <w:rPr>
                <w:rFonts w:ascii="Arial"/>
                <w:sz w:val="21"/>
              </w:rPr>
            </w:pPr>
          </w:p>
        </w:tc>
        <w:tc>
          <w:tcPr>
            <w:tcW w:w="2760" w:type="dxa"/>
            <w:vAlign w:val="top"/>
          </w:tcPr>
          <w:p w14:paraId="37EA7769">
            <w:pPr>
              <w:rPr>
                <w:rFonts w:ascii="Arial"/>
                <w:sz w:val="21"/>
              </w:rPr>
            </w:pPr>
          </w:p>
        </w:tc>
        <w:tc>
          <w:tcPr>
            <w:tcW w:w="990" w:type="dxa"/>
            <w:vAlign w:val="top"/>
          </w:tcPr>
          <w:p w14:paraId="01F8B301">
            <w:pPr>
              <w:rPr>
                <w:rFonts w:ascii="Arial"/>
                <w:sz w:val="21"/>
              </w:rPr>
            </w:pPr>
          </w:p>
        </w:tc>
        <w:tc>
          <w:tcPr>
            <w:tcW w:w="1557" w:type="dxa"/>
            <w:vAlign w:val="top"/>
          </w:tcPr>
          <w:p w14:paraId="72AD45BE">
            <w:pPr>
              <w:rPr>
                <w:rFonts w:ascii="Arial"/>
                <w:sz w:val="21"/>
              </w:rPr>
            </w:pPr>
          </w:p>
        </w:tc>
        <w:tc>
          <w:tcPr>
            <w:tcW w:w="1414" w:type="dxa"/>
            <w:vAlign w:val="top"/>
          </w:tcPr>
          <w:p w14:paraId="684BEB7E">
            <w:pPr>
              <w:rPr>
                <w:rFonts w:ascii="Arial"/>
                <w:sz w:val="21"/>
              </w:rPr>
            </w:pPr>
          </w:p>
        </w:tc>
        <w:tc>
          <w:tcPr>
            <w:tcW w:w="1533" w:type="dxa"/>
            <w:tcBorders>
              <w:right w:val="single" w:color="000000" w:sz="6" w:space="0"/>
            </w:tcBorders>
            <w:vAlign w:val="top"/>
          </w:tcPr>
          <w:p w14:paraId="0D80D5AA">
            <w:pPr>
              <w:rPr>
                <w:rFonts w:ascii="Arial"/>
                <w:sz w:val="21"/>
              </w:rPr>
            </w:pPr>
          </w:p>
        </w:tc>
      </w:tr>
      <w:tr w14:paraId="63DA3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96F5692">
            <w:pPr>
              <w:rPr>
                <w:rFonts w:ascii="Arial"/>
                <w:sz w:val="21"/>
              </w:rPr>
            </w:pPr>
          </w:p>
        </w:tc>
        <w:tc>
          <w:tcPr>
            <w:tcW w:w="2760" w:type="dxa"/>
            <w:vAlign w:val="top"/>
          </w:tcPr>
          <w:p w14:paraId="236CB2D5">
            <w:pPr>
              <w:rPr>
                <w:rFonts w:ascii="Arial"/>
                <w:sz w:val="21"/>
              </w:rPr>
            </w:pPr>
          </w:p>
        </w:tc>
        <w:tc>
          <w:tcPr>
            <w:tcW w:w="990" w:type="dxa"/>
            <w:vAlign w:val="top"/>
          </w:tcPr>
          <w:p w14:paraId="1865CBBB">
            <w:pPr>
              <w:rPr>
                <w:rFonts w:ascii="Arial"/>
                <w:sz w:val="21"/>
              </w:rPr>
            </w:pPr>
          </w:p>
        </w:tc>
        <w:tc>
          <w:tcPr>
            <w:tcW w:w="1557" w:type="dxa"/>
            <w:vAlign w:val="top"/>
          </w:tcPr>
          <w:p w14:paraId="19F663D6">
            <w:pPr>
              <w:rPr>
                <w:rFonts w:ascii="Arial"/>
                <w:sz w:val="21"/>
              </w:rPr>
            </w:pPr>
          </w:p>
        </w:tc>
        <w:tc>
          <w:tcPr>
            <w:tcW w:w="1414" w:type="dxa"/>
            <w:vAlign w:val="top"/>
          </w:tcPr>
          <w:p w14:paraId="133ABCD2">
            <w:pPr>
              <w:rPr>
                <w:rFonts w:ascii="Arial"/>
                <w:sz w:val="21"/>
              </w:rPr>
            </w:pPr>
          </w:p>
        </w:tc>
        <w:tc>
          <w:tcPr>
            <w:tcW w:w="1533" w:type="dxa"/>
            <w:tcBorders>
              <w:right w:val="single" w:color="000000" w:sz="6" w:space="0"/>
            </w:tcBorders>
            <w:vAlign w:val="top"/>
          </w:tcPr>
          <w:p w14:paraId="0FE4BE0E">
            <w:pPr>
              <w:rPr>
                <w:rFonts w:ascii="Arial"/>
                <w:sz w:val="21"/>
              </w:rPr>
            </w:pPr>
          </w:p>
        </w:tc>
      </w:tr>
      <w:tr w14:paraId="5C81A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EF3F2AB">
            <w:pPr>
              <w:rPr>
                <w:rFonts w:ascii="Arial"/>
                <w:sz w:val="21"/>
              </w:rPr>
            </w:pPr>
          </w:p>
        </w:tc>
        <w:tc>
          <w:tcPr>
            <w:tcW w:w="2760" w:type="dxa"/>
            <w:vAlign w:val="top"/>
          </w:tcPr>
          <w:p w14:paraId="35476ABF">
            <w:pPr>
              <w:rPr>
                <w:rFonts w:ascii="Arial"/>
                <w:sz w:val="21"/>
              </w:rPr>
            </w:pPr>
          </w:p>
        </w:tc>
        <w:tc>
          <w:tcPr>
            <w:tcW w:w="990" w:type="dxa"/>
            <w:vAlign w:val="top"/>
          </w:tcPr>
          <w:p w14:paraId="150A17FF">
            <w:pPr>
              <w:rPr>
                <w:rFonts w:ascii="Arial"/>
                <w:sz w:val="21"/>
              </w:rPr>
            </w:pPr>
          </w:p>
        </w:tc>
        <w:tc>
          <w:tcPr>
            <w:tcW w:w="1557" w:type="dxa"/>
            <w:vAlign w:val="top"/>
          </w:tcPr>
          <w:p w14:paraId="5827B3CE">
            <w:pPr>
              <w:rPr>
                <w:rFonts w:ascii="Arial"/>
                <w:sz w:val="21"/>
              </w:rPr>
            </w:pPr>
          </w:p>
        </w:tc>
        <w:tc>
          <w:tcPr>
            <w:tcW w:w="1414" w:type="dxa"/>
            <w:vAlign w:val="top"/>
          </w:tcPr>
          <w:p w14:paraId="74701D89">
            <w:pPr>
              <w:rPr>
                <w:rFonts w:ascii="Arial"/>
                <w:sz w:val="21"/>
              </w:rPr>
            </w:pPr>
          </w:p>
        </w:tc>
        <w:tc>
          <w:tcPr>
            <w:tcW w:w="1533" w:type="dxa"/>
            <w:tcBorders>
              <w:right w:val="single" w:color="000000" w:sz="6" w:space="0"/>
            </w:tcBorders>
            <w:vAlign w:val="top"/>
          </w:tcPr>
          <w:p w14:paraId="51359DD0">
            <w:pPr>
              <w:rPr>
                <w:rFonts w:ascii="Arial"/>
                <w:sz w:val="21"/>
              </w:rPr>
            </w:pPr>
          </w:p>
        </w:tc>
      </w:tr>
      <w:tr w14:paraId="3DA91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5" w:type="dxa"/>
            <w:tcBorders>
              <w:left w:val="single" w:color="000000" w:sz="6" w:space="0"/>
            </w:tcBorders>
            <w:vAlign w:val="top"/>
          </w:tcPr>
          <w:p w14:paraId="68EB0AAB">
            <w:pPr>
              <w:rPr>
                <w:rFonts w:ascii="Arial"/>
                <w:sz w:val="21"/>
              </w:rPr>
            </w:pPr>
          </w:p>
        </w:tc>
        <w:tc>
          <w:tcPr>
            <w:tcW w:w="2760" w:type="dxa"/>
            <w:vAlign w:val="top"/>
          </w:tcPr>
          <w:p w14:paraId="17471A5F">
            <w:pPr>
              <w:rPr>
                <w:rFonts w:ascii="Arial"/>
                <w:sz w:val="21"/>
              </w:rPr>
            </w:pPr>
          </w:p>
        </w:tc>
        <w:tc>
          <w:tcPr>
            <w:tcW w:w="990" w:type="dxa"/>
            <w:vAlign w:val="top"/>
          </w:tcPr>
          <w:p w14:paraId="5DFF0142">
            <w:pPr>
              <w:rPr>
                <w:rFonts w:ascii="Arial"/>
                <w:sz w:val="21"/>
              </w:rPr>
            </w:pPr>
          </w:p>
        </w:tc>
        <w:tc>
          <w:tcPr>
            <w:tcW w:w="1557" w:type="dxa"/>
            <w:vAlign w:val="top"/>
          </w:tcPr>
          <w:p w14:paraId="7D7515F5">
            <w:pPr>
              <w:rPr>
                <w:rFonts w:ascii="Arial"/>
                <w:sz w:val="21"/>
              </w:rPr>
            </w:pPr>
          </w:p>
        </w:tc>
        <w:tc>
          <w:tcPr>
            <w:tcW w:w="1414" w:type="dxa"/>
            <w:vAlign w:val="top"/>
          </w:tcPr>
          <w:p w14:paraId="0D734842">
            <w:pPr>
              <w:rPr>
                <w:rFonts w:ascii="Arial"/>
                <w:sz w:val="21"/>
              </w:rPr>
            </w:pPr>
          </w:p>
        </w:tc>
        <w:tc>
          <w:tcPr>
            <w:tcW w:w="1533" w:type="dxa"/>
            <w:tcBorders>
              <w:right w:val="single" w:color="000000" w:sz="6" w:space="0"/>
            </w:tcBorders>
            <w:vAlign w:val="top"/>
          </w:tcPr>
          <w:p w14:paraId="17504B96">
            <w:pPr>
              <w:rPr>
                <w:rFonts w:ascii="Arial"/>
                <w:sz w:val="21"/>
              </w:rPr>
            </w:pPr>
          </w:p>
        </w:tc>
      </w:tr>
      <w:tr w14:paraId="23C87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1EA81E03">
            <w:pPr>
              <w:rPr>
                <w:rFonts w:ascii="Arial"/>
                <w:sz w:val="21"/>
              </w:rPr>
            </w:pPr>
          </w:p>
        </w:tc>
        <w:tc>
          <w:tcPr>
            <w:tcW w:w="2760" w:type="dxa"/>
            <w:vAlign w:val="top"/>
          </w:tcPr>
          <w:p w14:paraId="5A874428">
            <w:pPr>
              <w:rPr>
                <w:rFonts w:ascii="Arial"/>
                <w:sz w:val="21"/>
              </w:rPr>
            </w:pPr>
          </w:p>
        </w:tc>
        <w:tc>
          <w:tcPr>
            <w:tcW w:w="990" w:type="dxa"/>
            <w:vAlign w:val="top"/>
          </w:tcPr>
          <w:p w14:paraId="3B23C973">
            <w:pPr>
              <w:rPr>
                <w:rFonts w:ascii="Arial"/>
                <w:sz w:val="21"/>
              </w:rPr>
            </w:pPr>
          </w:p>
        </w:tc>
        <w:tc>
          <w:tcPr>
            <w:tcW w:w="1557" w:type="dxa"/>
            <w:vAlign w:val="top"/>
          </w:tcPr>
          <w:p w14:paraId="1C27ABC0">
            <w:pPr>
              <w:rPr>
                <w:rFonts w:ascii="Arial"/>
                <w:sz w:val="21"/>
              </w:rPr>
            </w:pPr>
          </w:p>
        </w:tc>
        <w:tc>
          <w:tcPr>
            <w:tcW w:w="1414" w:type="dxa"/>
            <w:vAlign w:val="top"/>
          </w:tcPr>
          <w:p w14:paraId="4BC4C42D">
            <w:pPr>
              <w:rPr>
                <w:rFonts w:ascii="Arial"/>
                <w:sz w:val="21"/>
              </w:rPr>
            </w:pPr>
          </w:p>
        </w:tc>
        <w:tc>
          <w:tcPr>
            <w:tcW w:w="1533" w:type="dxa"/>
            <w:tcBorders>
              <w:right w:val="single" w:color="000000" w:sz="6" w:space="0"/>
            </w:tcBorders>
            <w:vAlign w:val="top"/>
          </w:tcPr>
          <w:p w14:paraId="5B443E60">
            <w:pPr>
              <w:rPr>
                <w:rFonts w:ascii="Arial"/>
                <w:sz w:val="21"/>
              </w:rPr>
            </w:pPr>
          </w:p>
        </w:tc>
      </w:tr>
      <w:tr w14:paraId="68A62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6954DBA5">
            <w:pPr>
              <w:rPr>
                <w:rFonts w:ascii="Arial"/>
                <w:sz w:val="21"/>
              </w:rPr>
            </w:pPr>
          </w:p>
        </w:tc>
        <w:tc>
          <w:tcPr>
            <w:tcW w:w="2760" w:type="dxa"/>
            <w:vAlign w:val="top"/>
          </w:tcPr>
          <w:p w14:paraId="389F89B9">
            <w:pPr>
              <w:rPr>
                <w:rFonts w:ascii="Arial"/>
                <w:sz w:val="21"/>
              </w:rPr>
            </w:pPr>
          </w:p>
        </w:tc>
        <w:tc>
          <w:tcPr>
            <w:tcW w:w="990" w:type="dxa"/>
            <w:vAlign w:val="top"/>
          </w:tcPr>
          <w:p w14:paraId="0BE31D3B">
            <w:pPr>
              <w:rPr>
                <w:rFonts w:ascii="Arial"/>
                <w:sz w:val="21"/>
              </w:rPr>
            </w:pPr>
          </w:p>
        </w:tc>
        <w:tc>
          <w:tcPr>
            <w:tcW w:w="1557" w:type="dxa"/>
            <w:vAlign w:val="top"/>
          </w:tcPr>
          <w:p w14:paraId="5CA2A8DD">
            <w:pPr>
              <w:rPr>
                <w:rFonts w:ascii="Arial"/>
                <w:sz w:val="21"/>
              </w:rPr>
            </w:pPr>
          </w:p>
        </w:tc>
        <w:tc>
          <w:tcPr>
            <w:tcW w:w="1414" w:type="dxa"/>
            <w:vAlign w:val="top"/>
          </w:tcPr>
          <w:p w14:paraId="7CC42EE5">
            <w:pPr>
              <w:rPr>
                <w:rFonts w:ascii="Arial"/>
                <w:sz w:val="21"/>
              </w:rPr>
            </w:pPr>
          </w:p>
        </w:tc>
        <w:tc>
          <w:tcPr>
            <w:tcW w:w="1533" w:type="dxa"/>
            <w:tcBorders>
              <w:right w:val="single" w:color="000000" w:sz="6" w:space="0"/>
            </w:tcBorders>
            <w:vAlign w:val="top"/>
          </w:tcPr>
          <w:p w14:paraId="7B36E79C">
            <w:pPr>
              <w:rPr>
                <w:rFonts w:ascii="Arial"/>
                <w:sz w:val="21"/>
              </w:rPr>
            </w:pPr>
          </w:p>
        </w:tc>
      </w:tr>
      <w:tr w14:paraId="20F69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52E6074D">
            <w:pPr>
              <w:rPr>
                <w:rFonts w:ascii="Arial"/>
                <w:sz w:val="21"/>
              </w:rPr>
            </w:pPr>
          </w:p>
        </w:tc>
        <w:tc>
          <w:tcPr>
            <w:tcW w:w="2760" w:type="dxa"/>
            <w:vAlign w:val="top"/>
          </w:tcPr>
          <w:p w14:paraId="5D48FEC8">
            <w:pPr>
              <w:rPr>
                <w:rFonts w:ascii="Arial"/>
                <w:sz w:val="21"/>
              </w:rPr>
            </w:pPr>
          </w:p>
        </w:tc>
        <w:tc>
          <w:tcPr>
            <w:tcW w:w="990" w:type="dxa"/>
            <w:vAlign w:val="top"/>
          </w:tcPr>
          <w:p w14:paraId="006C542F">
            <w:pPr>
              <w:rPr>
                <w:rFonts w:ascii="Arial"/>
                <w:sz w:val="21"/>
              </w:rPr>
            </w:pPr>
          </w:p>
        </w:tc>
        <w:tc>
          <w:tcPr>
            <w:tcW w:w="1557" w:type="dxa"/>
            <w:vAlign w:val="top"/>
          </w:tcPr>
          <w:p w14:paraId="449F3E56">
            <w:pPr>
              <w:rPr>
                <w:rFonts w:ascii="Arial"/>
                <w:sz w:val="21"/>
              </w:rPr>
            </w:pPr>
          </w:p>
        </w:tc>
        <w:tc>
          <w:tcPr>
            <w:tcW w:w="1414" w:type="dxa"/>
            <w:vAlign w:val="top"/>
          </w:tcPr>
          <w:p w14:paraId="3F59A444">
            <w:pPr>
              <w:rPr>
                <w:rFonts w:ascii="Arial"/>
                <w:sz w:val="21"/>
              </w:rPr>
            </w:pPr>
          </w:p>
        </w:tc>
        <w:tc>
          <w:tcPr>
            <w:tcW w:w="1533" w:type="dxa"/>
            <w:tcBorders>
              <w:right w:val="single" w:color="000000" w:sz="6" w:space="0"/>
            </w:tcBorders>
            <w:vAlign w:val="top"/>
          </w:tcPr>
          <w:p w14:paraId="353E8ED6">
            <w:pPr>
              <w:rPr>
                <w:rFonts w:ascii="Arial"/>
                <w:sz w:val="21"/>
              </w:rPr>
            </w:pPr>
          </w:p>
        </w:tc>
      </w:tr>
      <w:tr w14:paraId="142E2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02DC4BC9">
            <w:pPr>
              <w:rPr>
                <w:rFonts w:ascii="Arial"/>
                <w:sz w:val="21"/>
              </w:rPr>
            </w:pPr>
          </w:p>
        </w:tc>
        <w:tc>
          <w:tcPr>
            <w:tcW w:w="2760" w:type="dxa"/>
            <w:vAlign w:val="top"/>
          </w:tcPr>
          <w:p w14:paraId="38D164CD">
            <w:pPr>
              <w:rPr>
                <w:rFonts w:ascii="Arial"/>
                <w:sz w:val="21"/>
              </w:rPr>
            </w:pPr>
          </w:p>
        </w:tc>
        <w:tc>
          <w:tcPr>
            <w:tcW w:w="990" w:type="dxa"/>
            <w:vAlign w:val="top"/>
          </w:tcPr>
          <w:p w14:paraId="14E66B95">
            <w:pPr>
              <w:rPr>
                <w:rFonts w:ascii="Arial"/>
                <w:sz w:val="21"/>
              </w:rPr>
            </w:pPr>
          </w:p>
        </w:tc>
        <w:tc>
          <w:tcPr>
            <w:tcW w:w="1557" w:type="dxa"/>
            <w:vAlign w:val="top"/>
          </w:tcPr>
          <w:p w14:paraId="328D99E9">
            <w:pPr>
              <w:rPr>
                <w:rFonts w:ascii="Arial"/>
                <w:sz w:val="21"/>
              </w:rPr>
            </w:pPr>
          </w:p>
        </w:tc>
        <w:tc>
          <w:tcPr>
            <w:tcW w:w="1414" w:type="dxa"/>
            <w:vAlign w:val="top"/>
          </w:tcPr>
          <w:p w14:paraId="36E96EF0">
            <w:pPr>
              <w:rPr>
                <w:rFonts w:ascii="Arial"/>
                <w:sz w:val="21"/>
              </w:rPr>
            </w:pPr>
          </w:p>
        </w:tc>
        <w:tc>
          <w:tcPr>
            <w:tcW w:w="1533" w:type="dxa"/>
            <w:tcBorders>
              <w:right w:val="single" w:color="000000" w:sz="6" w:space="0"/>
            </w:tcBorders>
            <w:vAlign w:val="top"/>
          </w:tcPr>
          <w:p w14:paraId="1B0ADF50">
            <w:pPr>
              <w:rPr>
                <w:rFonts w:ascii="Arial"/>
                <w:sz w:val="21"/>
              </w:rPr>
            </w:pPr>
          </w:p>
        </w:tc>
      </w:tr>
      <w:tr w14:paraId="2DE70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5C939414">
            <w:pPr>
              <w:rPr>
                <w:rFonts w:ascii="Arial"/>
                <w:sz w:val="21"/>
              </w:rPr>
            </w:pPr>
          </w:p>
        </w:tc>
        <w:tc>
          <w:tcPr>
            <w:tcW w:w="2760" w:type="dxa"/>
            <w:vAlign w:val="top"/>
          </w:tcPr>
          <w:p w14:paraId="61C8037A">
            <w:pPr>
              <w:rPr>
                <w:rFonts w:ascii="Arial"/>
                <w:sz w:val="21"/>
              </w:rPr>
            </w:pPr>
          </w:p>
        </w:tc>
        <w:tc>
          <w:tcPr>
            <w:tcW w:w="990" w:type="dxa"/>
            <w:vAlign w:val="top"/>
          </w:tcPr>
          <w:p w14:paraId="3BB94230">
            <w:pPr>
              <w:rPr>
                <w:rFonts w:ascii="Arial"/>
                <w:sz w:val="21"/>
              </w:rPr>
            </w:pPr>
          </w:p>
        </w:tc>
        <w:tc>
          <w:tcPr>
            <w:tcW w:w="1557" w:type="dxa"/>
            <w:vAlign w:val="top"/>
          </w:tcPr>
          <w:p w14:paraId="30452262">
            <w:pPr>
              <w:rPr>
                <w:rFonts w:ascii="Arial"/>
                <w:sz w:val="21"/>
              </w:rPr>
            </w:pPr>
          </w:p>
        </w:tc>
        <w:tc>
          <w:tcPr>
            <w:tcW w:w="1414" w:type="dxa"/>
            <w:vAlign w:val="top"/>
          </w:tcPr>
          <w:p w14:paraId="2DBD124E">
            <w:pPr>
              <w:rPr>
                <w:rFonts w:ascii="Arial"/>
                <w:sz w:val="21"/>
              </w:rPr>
            </w:pPr>
          </w:p>
        </w:tc>
        <w:tc>
          <w:tcPr>
            <w:tcW w:w="1533" w:type="dxa"/>
            <w:tcBorders>
              <w:right w:val="single" w:color="000000" w:sz="6" w:space="0"/>
            </w:tcBorders>
            <w:vAlign w:val="top"/>
          </w:tcPr>
          <w:p w14:paraId="28360483">
            <w:pPr>
              <w:rPr>
                <w:rFonts w:ascii="Arial"/>
                <w:sz w:val="21"/>
              </w:rPr>
            </w:pPr>
          </w:p>
        </w:tc>
      </w:tr>
      <w:tr w14:paraId="492D9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4CEF3442">
            <w:pPr>
              <w:rPr>
                <w:rFonts w:ascii="Arial"/>
                <w:sz w:val="21"/>
              </w:rPr>
            </w:pPr>
          </w:p>
        </w:tc>
        <w:tc>
          <w:tcPr>
            <w:tcW w:w="2760" w:type="dxa"/>
            <w:vAlign w:val="top"/>
          </w:tcPr>
          <w:p w14:paraId="33FCC9B8">
            <w:pPr>
              <w:pStyle w:val="14"/>
              <w:spacing w:before="122" w:line="220" w:lineRule="auto"/>
              <w:ind w:left="542"/>
              <w:rPr>
                <w:sz w:val="24"/>
                <w:szCs w:val="24"/>
              </w:rPr>
            </w:pPr>
            <w:r>
              <w:rPr>
                <w:spacing w:val="-2"/>
                <w:sz w:val="24"/>
                <w:szCs w:val="24"/>
              </w:rPr>
              <w:t>直接工程费小计</w:t>
            </w:r>
          </w:p>
        </w:tc>
        <w:tc>
          <w:tcPr>
            <w:tcW w:w="990" w:type="dxa"/>
            <w:vAlign w:val="top"/>
          </w:tcPr>
          <w:p w14:paraId="21B074C6">
            <w:pPr>
              <w:rPr>
                <w:rFonts w:ascii="Arial"/>
                <w:sz w:val="21"/>
              </w:rPr>
            </w:pPr>
          </w:p>
        </w:tc>
        <w:tc>
          <w:tcPr>
            <w:tcW w:w="1557" w:type="dxa"/>
            <w:vAlign w:val="top"/>
          </w:tcPr>
          <w:p w14:paraId="442F748B">
            <w:pPr>
              <w:rPr>
                <w:rFonts w:ascii="Arial"/>
                <w:sz w:val="21"/>
              </w:rPr>
            </w:pPr>
          </w:p>
        </w:tc>
        <w:tc>
          <w:tcPr>
            <w:tcW w:w="1414" w:type="dxa"/>
            <w:vAlign w:val="top"/>
          </w:tcPr>
          <w:p w14:paraId="5806E3B5">
            <w:pPr>
              <w:rPr>
                <w:rFonts w:ascii="Arial"/>
                <w:sz w:val="21"/>
              </w:rPr>
            </w:pPr>
          </w:p>
        </w:tc>
        <w:tc>
          <w:tcPr>
            <w:tcW w:w="1533" w:type="dxa"/>
            <w:tcBorders>
              <w:right w:val="single" w:color="000000" w:sz="6" w:space="0"/>
            </w:tcBorders>
            <w:vAlign w:val="top"/>
          </w:tcPr>
          <w:p w14:paraId="06169861">
            <w:pPr>
              <w:rPr>
                <w:rFonts w:ascii="Arial"/>
                <w:sz w:val="21"/>
              </w:rPr>
            </w:pPr>
          </w:p>
        </w:tc>
      </w:tr>
      <w:tr w14:paraId="349B9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E70F855">
            <w:pPr>
              <w:rPr>
                <w:rFonts w:ascii="Arial"/>
                <w:sz w:val="21"/>
              </w:rPr>
            </w:pPr>
          </w:p>
        </w:tc>
        <w:tc>
          <w:tcPr>
            <w:tcW w:w="2760" w:type="dxa"/>
            <w:vAlign w:val="top"/>
          </w:tcPr>
          <w:p w14:paraId="5609A7E8">
            <w:pPr>
              <w:pStyle w:val="14"/>
              <w:spacing w:before="123" w:line="220" w:lineRule="auto"/>
              <w:ind w:left="1020"/>
              <w:rPr>
                <w:sz w:val="24"/>
                <w:szCs w:val="24"/>
              </w:rPr>
            </w:pPr>
            <w:r>
              <w:rPr>
                <w:spacing w:val="-3"/>
                <w:sz w:val="24"/>
                <w:szCs w:val="24"/>
              </w:rPr>
              <w:t>措施费</w:t>
            </w:r>
          </w:p>
        </w:tc>
        <w:tc>
          <w:tcPr>
            <w:tcW w:w="990" w:type="dxa"/>
            <w:vAlign w:val="top"/>
          </w:tcPr>
          <w:p w14:paraId="688B4716">
            <w:pPr>
              <w:rPr>
                <w:rFonts w:ascii="Arial"/>
                <w:sz w:val="21"/>
              </w:rPr>
            </w:pPr>
          </w:p>
        </w:tc>
        <w:tc>
          <w:tcPr>
            <w:tcW w:w="1557" w:type="dxa"/>
            <w:vAlign w:val="top"/>
          </w:tcPr>
          <w:p w14:paraId="623314B2">
            <w:pPr>
              <w:rPr>
                <w:rFonts w:ascii="Arial"/>
                <w:sz w:val="21"/>
              </w:rPr>
            </w:pPr>
          </w:p>
        </w:tc>
        <w:tc>
          <w:tcPr>
            <w:tcW w:w="1414" w:type="dxa"/>
            <w:vAlign w:val="top"/>
          </w:tcPr>
          <w:p w14:paraId="1D8387FF">
            <w:pPr>
              <w:rPr>
                <w:rFonts w:ascii="Arial"/>
                <w:sz w:val="21"/>
              </w:rPr>
            </w:pPr>
          </w:p>
        </w:tc>
        <w:tc>
          <w:tcPr>
            <w:tcW w:w="1533" w:type="dxa"/>
            <w:tcBorders>
              <w:right w:val="single" w:color="000000" w:sz="6" w:space="0"/>
            </w:tcBorders>
            <w:vAlign w:val="top"/>
          </w:tcPr>
          <w:p w14:paraId="3D515DD1">
            <w:pPr>
              <w:rPr>
                <w:rFonts w:ascii="Arial"/>
                <w:sz w:val="21"/>
              </w:rPr>
            </w:pPr>
          </w:p>
        </w:tc>
      </w:tr>
      <w:tr w14:paraId="0E5F3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4EB50D76">
            <w:pPr>
              <w:rPr>
                <w:rFonts w:ascii="Arial"/>
                <w:sz w:val="21"/>
              </w:rPr>
            </w:pPr>
          </w:p>
        </w:tc>
        <w:tc>
          <w:tcPr>
            <w:tcW w:w="2760" w:type="dxa"/>
            <w:vAlign w:val="top"/>
          </w:tcPr>
          <w:p w14:paraId="7F86DF3B">
            <w:pPr>
              <w:pStyle w:val="14"/>
              <w:spacing w:before="124" w:line="220" w:lineRule="auto"/>
              <w:ind w:left="1039"/>
              <w:rPr>
                <w:sz w:val="24"/>
                <w:szCs w:val="24"/>
              </w:rPr>
            </w:pPr>
            <w:r>
              <w:rPr>
                <w:spacing w:val="-7"/>
                <w:sz w:val="24"/>
                <w:szCs w:val="24"/>
              </w:rPr>
              <w:t>间接费</w:t>
            </w:r>
          </w:p>
        </w:tc>
        <w:tc>
          <w:tcPr>
            <w:tcW w:w="990" w:type="dxa"/>
            <w:vAlign w:val="top"/>
          </w:tcPr>
          <w:p w14:paraId="7F827C0F">
            <w:pPr>
              <w:rPr>
                <w:rFonts w:ascii="Arial"/>
                <w:sz w:val="21"/>
              </w:rPr>
            </w:pPr>
          </w:p>
        </w:tc>
        <w:tc>
          <w:tcPr>
            <w:tcW w:w="1557" w:type="dxa"/>
            <w:vAlign w:val="top"/>
          </w:tcPr>
          <w:p w14:paraId="7BD6E0BC">
            <w:pPr>
              <w:rPr>
                <w:rFonts w:ascii="Arial"/>
                <w:sz w:val="21"/>
              </w:rPr>
            </w:pPr>
          </w:p>
        </w:tc>
        <w:tc>
          <w:tcPr>
            <w:tcW w:w="1414" w:type="dxa"/>
            <w:vAlign w:val="top"/>
          </w:tcPr>
          <w:p w14:paraId="1931B6CE">
            <w:pPr>
              <w:rPr>
                <w:rFonts w:ascii="Arial"/>
                <w:sz w:val="21"/>
              </w:rPr>
            </w:pPr>
          </w:p>
        </w:tc>
        <w:tc>
          <w:tcPr>
            <w:tcW w:w="1533" w:type="dxa"/>
            <w:tcBorders>
              <w:right w:val="single" w:color="000000" w:sz="6" w:space="0"/>
            </w:tcBorders>
            <w:vAlign w:val="top"/>
          </w:tcPr>
          <w:p w14:paraId="0AD1F591">
            <w:pPr>
              <w:rPr>
                <w:rFonts w:ascii="Arial"/>
                <w:sz w:val="21"/>
              </w:rPr>
            </w:pPr>
          </w:p>
        </w:tc>
      </w:tr>
      <w:tr w14:paraId="3A9B9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199DD8F8">
            <w:pPr>
              <w:rPr>
                <w:rFonts w:ascii="Arial"/>
                <w:sz w:val="21"/>
              </w:rPr>
            </w:pPr>
          </w:p>
        </w:tc>
        <w:tc>
          <w:tcPr>
            <w:tcW w:w="2760" w:type="dxa"/>
            <w:vAlign w:val="top"/>
          </w:tcPr>
          <w:p w14:paraId="5DC23560">
            <w:pPr>
              <w:pStyle w:val="14"/>
              <w:spacing w:before="124" w:line="220" w:lineRule="auto"/>
              <w:ind w:left="1141"/>
              <w:rPr>
                <w:sz w:val="24"/>
                <w:szCs w:val="24"/>
              </w:rPr>
            </w:pPr>
            <w:r>
              <w:rPr>
                <w:spacing w:val="-3"/>
                <w:sz w:val="24"/>
                <w:szCs w:val="24"/>
              </w:rPr>
              <w:t>利润</w:t>
            </w:r>
          </w:p>
        </w:tc>
        <w:tc>
          <w:tcPr>
            <w:tcW w:w="990" w:type="dxa"/>
            <w:vAlign w:val="top"/>
          </w:tcPr>
          <w:p w14:paraId="27515D0D">
            <w:pPr>
              <w:rPr>
                <w:rFonts w:ascii="Arial"/>
                <w:sz w:val="21"/>
              </w:rPr>
            </w:pPr>
          </w:p>
        </w:tc>
        <w:tc>
          <w:tcPr>
            <w:tcW w:w="1557" w:type="dxa"/>
            <w:vAlign w:val="top"/>
          </w:tcPr>
          <w:p w14:paraId="3B909406">
            <w:pPr>
              <w:rPr>
                <w:rFonts w:ascii="Arial"/>
                <w:sz w:val="21"/>
              </w:rPr>
            </w:pPr>
          </w:p>
        </w:tc>
        <w:tc>
          <w:tcPr>
            <w:tcW w:w="1414" w:type="dxa"/>
            <w:vAlign w:val="top"/>
          </w:tcPr>
          <w:p w14:paraId="54891DC2">
            <w:pPr>
              <w:rPr>
                <w:rFonts w:ascii="Arial"/>
                <w:sz w:val="21"/>
              </w:rPr>
            </w:pPr>
          </w:p>
        </w:tc>
        <w:tc>
          <w:tcPr>
            <w:tcW w:w="1533" w:type="dxa"/>
            <w:tcBorders>
              <w:right w:val="single" w:color="000000" w:sz="6" w:space="0"/>
            </w:tcBorders>
            <w:vAlign w:val="top"/>
          </w:tcPr>
          <w:p w14:paraId="12539B7A">
            <w:pPr>
              <w:rPr>
                <w:rFonts w:ascii="Arial"/>
                <w:sz w:val="21"/>
              </w:rPr>
            </w:pPr>
          </w:p>
        </w:tc>
      </w:tr>
      <w:tr w14:paraId="0E068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26F8EA41">
            <w:pPr>
              <w:rPr>
                <w:rFonts w:ascii="Arial"/>
                <w:sz w:val="21"/>
              </w:rPr>
            </w:pPr>
          </w:p>
        </w:tc>
        <w:tc>
          <w:tcPr>
            <w:tcW w:w="2760" w:type="dxa"/>
            <w:vAlign w:val="top"/>
          </w:tcPr>
          <w:p w14:paraId="21867CFC">
            <w:pPr>
              <w:pStyle w:val="14"/>
              <w:spacing w:before="123" w:line="219" w:lineRule="auto"/>
              <w:ind w:left="900"/>
              <w:rPr>
                <w:sz w:val="24"/>
                <w:szCs w:val="24"/>
              </w:rPr>
            </w:pPr>
            <w:r>
              <w:rPr>
                <w:spacing w:val="-2"/>
                <w:sz w:val="24"/>
                <w:szCs w:val="24"/>
              </w:rPr>
              <w:t>材料补差</w:t>
            </w:r>
          </w:p>
        </w:tc>
        <w:tc>
          <w:tcPr>
            <w:tcW w:w="990" w:type="dxa"/>
            <w:vAlign w:val="top"/>
          </w:tcPr>
          <w:p w14:paraId="5462740F">
            <w:pPr>
              <w:rPr>
                <w:rFonts w:ascii="Arial"/>
                <w:sz w:val="21"/>
              </w:rPr>
            </w:pPr>
          </w:p>
        </w:tc>
        <w:tc>
          <w:tcPr>
            <w:tcW w:w="1557" w:type="dxa"/>
            <w:vAlign w:val="top"/>
          </w:tcPr>
          <w:p w14:paraId="5EFC102E">
            <w:pPr>
              <w:rPr>
                <w:rFonts w:ascii="Arial"/>
                <w:sz w:val="21"/>
              </w:rPr>
            </w:pPr>
          </w:p>
        </w:tc>
        <w:tc>
          <w:tcPr>
            <w:tcW w:w="1414" w:type="dxa"/>
            <w:vAlign w:val="top"/>
          </w:tcPr>
          <w:p w14:paraId="5E82A94A">
            <w:pPr>
              <w:rPr>
                <w:rFonts w:ascii="Arial"/>
                <w:sz w:val="21"/>
              </w:rPr>
            </w:pPr>
          </w:p>
        </w:tc>
        <w:tc>
          <w:tcPr>
            <w:tcW w:w="1533" w:type="dxa"/>
            <w:tcBorders>
              <w:right w:val="single" w:color="000000" w:sz="6" w:space="0"/>
            </w:tcBorders>
            <w:vAlign w:val="top"/>
          </w:tcPr>
          <w:p w14:paraId="2629875E">
            <w:pPr>
              <w:rPr>
                <w:rFonts w:ascii="Arial"/>
                <w:sz w:val="21"/>
              </w:rPr>
            </w:pPr>
          </w:p>
        </w:tc>
      </w:tr>
      <w:tr w14:paraId="6F8D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22EA6590">
            <w:pPr>
              <w:rPr>
                <w:rFonts w:ascii="Arial"/>
                <w:sz w:val="21"/>
              </w:rPr>
            </w:pPr>
          </w:p>
        </w:tc>
        <w:tc>
          <w:tcPr>
            <w:tcW w:w="2760" w:type="dxa"/>
            <w:vAlign w:val="top"/>
          </w:tcPr>
          <w:p w14:paraId="5CA9156B">
            <w:pPr>
              <w:pStyle w:val="14"/>
              <w:spacing w:before="125" w:line="219" w:lineRule="auto"/>
              <w:ind w:left="780"/>
              <w:rPr>
                <w:sz w:val="24"/>
                <w:szCs w:val="24"/>
              </w:rPr>
            </w:pPr>
            <w:r>
              <w:rPr>
                <w:spacing w:val="-2"/>
                <w:sz w:val="24"/>
                <w:szCs w:val="24"/>
              </w:rPr>
              <w:t>装置性材料</w:t>
            </w:r>
          </w:p>
        </w:tc>
        <w:tc>
          <w:tcPr>
            <w:tcW w:w="990" w:type="dxa"/>
            <w:vAlign w:val="top"/>
          </w:tcPr>
          <w:p w14:paraId="3EDCBA20">
            <w:pPr>
              <w:rPr>
                <w:rFonts w:ascii="Arial"/>
                <w:sz w:val="21"/>
              </w:rPr>
            </w:pPr>
          </w:p>
        </w:tc>
        <w:tc>
          <w:tcPr>
            <w:tcW w:w="1557" w:type="dxa"/>
            <w:vAlign w:val="top"/>
          </w:tcPr>
          <w:p w14:paraId="1D934422">
            <w:pPr>
              <w:rPr>
                <w:rFonts w:ascii="Arial"/>
                <w:sz w:val="21"/>
              </w:rPr>
            </w:pPr>
          </w:p>
        </w:tc>
        <w:tc>
          <w:tcPr>
            <w:tcW w:w="1414" w:type="dxa"/>
            <w:vAlign w:val="top"/>
          </w:tcPr>
          <w:p w14:paraId="6BD9FD3F">
            <w:pPr>
              <w:rPr>
                <w:rFonts w:ascii="Arial"/>
                <w:sz w:val="21"/>
              </w:rPr>
            </w:pPr>
          </w:p>
        </w:tc>
        <w:tc>
          <w:tcPr>
            <w:tcW w:w="1533" w:type="dxa"/>
            <w:tcBorders>
              <w:right w:val="single" w:color="000000" w:sz="6" w:space="0"/>
            </w:tcBorders>
            <w:vAlign w:val="top"/>
          </w:tcPr>
          <w:p w14:paraId="31053441">
            <w:pPr>
              <w:rPr>
                <w:rFonts w:ascii="Arial"/>
                <w:sz w:val="21"/>
              </w:rPr>
            </w:pPr>
          </w:p>
        </w:tc>
      </w:tr>
      <w:tr w14:paraId="51DDD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5" w:type="dxa"/>
            <w:tcBorders>
              <w:left w:val="single" w:color="000000" w:sz="6" w:space="0"/>
            </w:tcBorders>
            <w:vAlign w:val="top"/>
          </w:tcPr>
          <w:p w14:paraId="46ECDA56">
            <w:pPr>
              <w:rPr>
                <w:rFonts w:ascii="Arial"/>
                <w:sz w:val="21"/>
              </w:rPr>
            </w:pPr>
          </w:p>
        </w:tc>
        <w:tc>
          <w:tcPr>
            <w:tcW w:w="2760" w:type="dxa"/>
            <w:vAlign w:val="top"/>
          </w:tcPr>
          <w:p w14:paraId="09DF3963">
            <w:pPr>
              <w:pStyle w:val="14"/>
              <w:spacing w:before="123" w:line="220" w:lineRule="auto"/>
              <w:ind w:left="1139"/>
              <w:rPr>
                <w:sz w:val="24"/>
                <w:szCs w:val="24"/>
              </w:rPr>
            </w:pPr>
            <w:r>
              <w:rPr>
                <w:spacing w:val="-3"/>
                <w:sz w:val="24"/>
                <w:szCs w:val="24"/>
              </w:rPr>
              <w:t>税金</w:t>
            </w:r>
          </w:p>
        </w:tc>
        <w:tc>
          <w:tcPr>
            <w:tcW w:w="990" w:type="dxa"/>
            <w:vAlign w:val="top"/>
          </w:tcPr>
          <w:p w14:paraId="3B787BE8">
            <w:pPr>
              <w:rPr>
                <w:rFonts w:ascii="Arial"/>
                <w:sz w:val="21"/>
              </w:rPr>
            </w:pPr>
          </w:p>
        </w:tc>
        <w:tc>
          <w:tcPr>
            <w:tcW w:w="1557" w:type="dxa"/>
            <w:vAlign w:val="top"/>
          </w:tcPr>
          <w:p w14:paraId="5F82C685">
            <w:pPr>
              <w:rPr>
                <w:rFonts w:ascii="Arial"/>
                <w:sz w:val="21"/>
              </w:rPr>
            </w:pPr>
          </w:p>
        </w:tc>
        <w:tc>
          <w:tcPr>
            <w:tcW w:w="1414" w:type="dxa"/>
            <w:vAlign w:val="top"/>
          </w:tcPr>
          <w:p w14:paraId="73ACE2F9">
            <w:pPr>
              <w:rPr>
                <w:rFonts w:ascii="Arial"/>
                <w:sz w:val="21"/>
              </w:rPr>
            </w:pPr>
          </w:p>
        </w:tc>
        <w:tc>
          <w:tcPr>
            <w:tcW w:w="1533" w:type="dxa"/>
            <w:tcBorders>
              <w:right w:val="single" w:color="000000" w:sz="6" w:space="0"/>
            </w:tcBorders>
            <w:vAlign w:val="top"/>
          </w:tcPr>
          <w:p w14:paraId="3BEC9D6C">
            <w:pPr>
              <w:rPr>
                <w:rFonts w:ascii="Arial"/>
                <w:sz w:val="21"/>
              </w:rPr>
            </w:pPr>
          </w:p>
        </w:tc>
      </w:tr>
      <w:tr w14:paraId="30EC5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172EEA18">
            <w:pPr>
              <w:rPr>
                <w:rFonts w:ascii="Arial"/>
                <w:sz w:val="21"/>
              </w:rPr>
            </w:pPr>
          </w:p>
        </w:tc>
        <w:tc>
          <w:tcPr>
            <w:tcW w:w="2760" w:type="dxa"/>
            <w:vAlign w:val="top"/>
          </w:tcPr>
          <w:p w14:paraId="09CDD7FB">
            <w:pPr>
              <w:pStyle w:val="14"/>
              <w:spacing w:before="126" w:line="221" w:lineRule="auto"/>
              <w:ind w:left="1141"/>
              <w:rPr>
                <w:sz w:val="24"/>
                <w:szCs w:val="24"/>
              </w:rPr>
            </w:pPr>
            <w:r>
              <w:rPr>
                <w:spacing w:val="-3"/>
                <w:sz w:val="24"/>
                <w:szCs w:val="24"/>
              </w:rPr>
              <w:t>合计</w:t>
            </w:r>
          </w:p>
        </w:tc>
        <w:tc>
          <w:tcPr>
            <w:tcW w:w="990" w:type="dxa"/>
            <w:vAlign w:val="top"/>
          </w:tcPr>
          <w:p w14:paraId="78F6AE9E">
            <w:pPr>
              <w:rPr>
                <w:rFonts w:ascii="Arial"/>
                <w:sz w:val="21"/>
              </w:rPr>
            </w:pPr>
          </w:p>
        </w:tc>
        <w:tc>
          <w:tcPr>
            <w:tcW w:w="1557" w:type="dxa"/>
            <w:vAlign w:val="top"/>
          </w:tcPr>
          <w:p w14:paraId="07927440">
            <w:pPr>
              <w:rPr>
                <w:rFonts w:ascii="Arial"/>
                <w:sz w:val="21"/>
              </w:rPr>
            </w:pPr>
          </w:p>
        </w:tc>
        <w:tc>
          <w:tcPr>
            <w:tcW w:w="1414" w:type="dxa"/>
            <w:vAlign w:val="top"/>
          </w:tcPr>
          <w:p w14:paraId="59921812">
            <w:pPr>
              <w:rPr>
                <w:rFonts w:ascii="Arial"/>
                <w:sz w:val="21"/>
              </w:rPr>
            </w:pPr>
          </w:p>
        </w:tc>
        <w:tc>
          <w:tcPr>
            <w:tcW w:w="1533" w:type="dxa"/>
            <w:tcBorders>
              <w:right w:val="single" w:color="000000" w:sz="6" w:space="0"/>
            </w:tcBorders>
            <w:vAlign w:val="top"/>
          </w:tcPr>
          <w:p w14:paraId="517AA4BF">
            <w:pPr>
              <w:rPr>
                <w:rFonts w:ascii="Arial"/>
                <w:sz w:val="21"/>
              </w:rPr>
            </w:pPr>
          </w:p>
        </w:tc>
      </w:tr>
      <w:tr w14:paraId="25A69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55" w:type="dxa"/>
            <w:tcBorders>
              <w:left w:val="single" w:color="000000" w:sz="6" w:space="0"/>
              <w:bottom w:val="single" w:color="000000" w:sz="6" w:space="0"/>
            </w:tcBorders>
            <w:vAlign w:val="top"/>
          </w:tcPr>
          <w:p w14:paraId="4236E6B6">
            <w:pPr>
              <w:rPr>
                <w:rFonts w:ascii="Arial"/>
                <w:sz w:val="21"/>
              </w:rPr>
            </w:pPr>
          </w:p>
        </w:tc>
        <w:tc>
          <w:tcPr>
            <w:tcW w:w="2760" w:type="dxa"/>
            <w:tcBorders>
              <w:bottom w:val="single" w:color="000000" w:sz="6" w:space="0"/>
            </w:tcBorders>
            <w:vAlign w:val="top"/>
          </w:tcPr>
          <w:p w14:paraId="7E5649F0">
            <w:pPr>
              <w:pStyle w:val="14"/>
              <w:spacing w:before="127" w:line="218" w:lineRule="auto"/>
              <w:ind w:left="1142"/>
              <w:rPr>
                <w:sz w:val="24"/>
                <w:szCs w:val="24"/>
              </w:rPr>
            </w:pPr>
            <w:r>
              <w:rPr>
                <w:spacing w:val="-3"/>
                <w:sz w:val="24"/>
                <w:szCs w:val="24"/>
              </w:rPr>
              <w:t>单价</w:t>
            </w:r>
          </w:p>
        </w:tc>
        <w:tc>
          <w:tcPr>
            <w:tcW w:w="990" w:type="dxa"/>
            <w:tcBorders>
              <w:bottom w:val="single" w:color="000000" w:sz="6" w:space="0"/>
            </w:tcBorders>
            <w:vAlign w:val="top"/>
          </w:tcPr>
          <w:p w14:paraId="48A56A76">
            <w:pPr>
              <w:rPr>
                <w:rFonts w:ascii="Arial"/>
                <w:sz w:val="21"/>
              </w:rPr>
            </w:pPr>
          </w:p>
        </w:tc>
        <w:tc>
          <w:tcPr>
            <w:tcW w:w="1557" w:type="dxa"/>
            <w:tcBorders>
              <w:bottom w:val="single" w:color="000000" w:sz="6" w:space="0"/>
            </w:tcBorders>
            <w:vAlign w:val="top"/>
          </w:tcPr>
          <w:p w14:paraId="5C9CA3DC">
            <w:pPr>
              <w:rPr>
                <w:rFonts w:ascii="Arial"/>
                <w:sz w:val="21"/>
              </w:rPr>
            </w:pPr>
          </w:p>
        </w:tc>
        <w:tc>
          <w:tcPr>
            <w:tcW w:w="1414" w:type="dxa"/>
            <w:tcBorders>
              <w:bottom w:val="single" w:color="000000" w:sz="6" w:space="0"/>
            </w:tcBorders>
            <w:vAlign w:val="top"/>
          </w:tcPr>
          <w:p w14:paraId="6337083F">
            <w:pPr>
              <w:rPr>
                <w:rFonts w:ascii="Arial"/>
                <w:sz w:val="21"/>
              </w:rPr>
            </w:pPr>
          </w:p>
        </w:tc>
        <w:tc>
          <w:tcPr>
            <w:tcW w:w="1533" w:type="dxa"/>
            <w:tcBorders>
              <w:bottom w:val="single" w:color="000000" w:sz="6" w:space="0"/>
              <w:right w:val="single" w:color="000000" w:sz="6" w:space="0"/>
            </w:tcBorders>
            <w:vAlign w:val="top"/>
          </w:tcPr>
          <w:p w14:paraId="5BB18BCB">
            <w:pPr>
              <w:rPr>
                <w:rFonts w:ascii="Arial"/>
                <w:sz w:val="21"/>
              </w:rPr>
            </w:pPr>
          </w:p>
        </w:tc>
      </w:tr>
    </w:tbl>
    <w:p w14:paraId="66085FED">
      <w:pPr>
        <w:spacing w:before="36" w:line="211" w:lineRule="auto"/>
        <w:ind w:left="227"/>
        <w:rPr>
          <w:rFonts w:ascii="宋体" w:hAnsi="宋体" w:eastAsia="宋体" w:cs="宋体"/>
          <w:sz w:val="25"/>
          <w:szCs w:val="25"/>
        </w:rPr>
      </w:pPr>
      <w:r>
        <w:rPr>
          <w:rFonts w:ascii="宋体" w:hAnsi="宋体" w:eastAsia="宋体" w:cs="宋体"/>
          <w:i/>
          <w:iCs/>
          <w:spacing w:val="-19"/>
          <w:sz w:val="25"/>
          <w:szCs w:val="25"/>
        </w:rPr>
        <w:t>注：材料补差按不同材料分别计算补差费用。</w:t>
      </w:r>
    </w:p>
    <w:p w14:paraId="3A17B20D">
      <w:pPr>
        <w:spacing w:line="211" w:lineRule="auto"/>
        <w:rPr>
          <w:rFonts w:ascii="宋体" w:hAnsi="宋体" w:eastAsia="宋体" w:cs="宋体"/>
          <w:sz w:val="25"/>
          <w:szCs w:val="25"/>
        </w:rPr>
        <w:sectPr>
          <w:footerReference r:id="rId185" w:type="default"/>
          <w:pgSz w:w="11907" w:h="16841"/>
          <w:pgMar w:top="1247" w:right="1411" w:bottom="1254" w:left="1412" w:header="1134" w:footer="907" w:gutter="0"/>
          <w:pgNumType w:fmt="decimal"/>
          <w:cols w:space="720" w:num="1"/>
        </w:sectPr>
      </w:pPr>
    </w:p>
    <w:p w14:paraId="1CCF5283">
      <w:pPr>
        <w:spacing w:before="91" w:line="219" w:lineRule="auto"/>
        <w:ind w:left="2599"/>
        <w:rPr>
          <w:rFonts w:ascii="宋体" w:hAnsi="宋体" w:eastAsia="宋体" w:cs="宋体"/>
          <w:sz w:val="28"/>
          <w:szCs w:val="28"/>
        </w:rPr>
      </w:pPr>
      <w:r>
        <w:rPr>
          <w:rFonts w:ascii="宋体" w:hAnsi="宋体" w:eastAsia="宋体" w:cs="宋体"/>
          <w:b/>
          <w:bCs/>
          <w:spacing w:val="-6"/>
          <w:sz w:val="28"/>
          <w:szCs w:val="28"/>
        </w:rPr>
        <w:t>电、风、水、砂石单价计算表</w:t>
      </w:r>
    </w:p>
    <w:p w14:paraId="05F0E3BD">
      <w:pPr>
        <w:pStyle w:val="3"/>
        <w:spacing w:line="269" w:lineRule="auto"/>
      </w:pPr>
    </w:p>
    <w:p w14:paraId="51809979">
      <w:pPr>
        <w:pStyle w:val="3"/>
        <w:spacing w:line="270" w:lineRule="auto"/>
      </w:pPr>
    </w:p>
    <w:p w14:paraId="43CFDFCC">
      <w:pPr>
        <w:spacing w:before="78" w:line="361" w:lineRule="auto"/>
        <w:ind w:right="14" w:firstLine="507"/>
        <w:rPr>
          <w:rFonts w:ascii="宋体" w:hAnsi="宋体" w:eastAsia="宋体" w:cs="宋体"/>
          <w:sz w:val="24"/>
          <w:szCs w:val="24"/>
        </w:rPr>
      </w:pPr>
      <w:r>
        <w:rPr>
          <w:rFonts w:ascii="宋体" w:hAnsi="宋体" w:eastAsia="宋体" w:cs="宋体"/>
          <w:spacing w:val="-4"/>
          <w:sz w:val="24"/>
          <w:szCs w:val="24"/>
        </w:rPr>
        <w:t>电、风、水、砂石单价计算按照施工组织设计确定的施工方案、供应方式</w:t>
      </w:r>
      <w:r>
        <w:rPr>
          <w:rFonts w:ascii="宋体" w:hAnsi="宋体" w:eastAsia="宋体" w:cs="宋体"/>
          <w:spacing w:val="-5"/>
          <w:sz w:val="24"/>
          <w:szCs w:val="24"/>
        </w:rPr>
        <w:t>、相应</w:t>
      </w:r>
      <w:r>
        <w:rPr>
          <w:rFonts w:ascii="宋体" w:hAnsi="宋体" w:eastAsia="宋体" w:cs="宋体"/>
          <w:sz w:val="24"/>
          <w:szCs w:val="24"/>
        </w:rPr>
        <w:t xml:space="preserve"> </w:t>
      </w:r>
      <w:r>
        <w:rPr>
          <w:rFonts w:ascii="宋体" w:hAnsi="宋体" w:eastAsia="宋体" w:cs="宋体"/>
          <w:spacing w:val="-2"/>
          <w:sz w:val="24"/>
          <w:szCs w:val="24"/>
        </w:rPr>
        <w:t>价格，采用计算书的形式表述。如采用外购的，本表可不提供。</w:t>
      </w:r>
    </w:p>
    <w:p w14:paraId="7728CA68">
      <w:pPr>
        <w:spacing w:line="361" w:lineRule="auto"/>
        <w:rPr>
          <w:rFonts w:ascii="宋体" w:hAnsi="宋体" w:eastAsia="宋体" w:cs="宋体"/>
          <w:sz w:val="24"/>
          <w:szCs w:val="24"/>
        </w:rPr>
        <w:sectPr>
          <w:footerReference r:id="rId186" w:type="default"/>
          <w:pgSz w:w="11907" w:h="16841"/>
          <w:pgMar w:top="1247" w:right="1527" w:bottom="1254" w:left="1485" w:header="1134" w:footer="907" w:gutter="0"/>
          <w:pgNumType w:fmt="decimal"/>
          <w:cols w:space="720" w:num="1"/>
        </w:sectPr>
      </w:pPr>
    </w:p>
    <w:p w14:paraId="7ADF6FB4">
      <w:pPr>
        <w:spacing w:before="91" w:line="219" w:lineRule="auto"/>
        <w:ind w:left="3363"/>
        <w:outlineLvl w:val="1"/>
        <w:rPr>
          <w:rFonts w:ascii="宋体" w:hAnsi="宋体" w:eastAsia="宋体" w:cs="宋体"/>
          <w:sz w:val="28"/>
          <w:szCs w:val="28"/>
        </w:rPr>
      </w:pPr>
      <w:bookmarkStart w:id="470" w:name="bookmark662"/>
      <w:bookmarkEnd w:id="470"/>
      <w:r>
        <w:rPr>
          <w:rFonts w:ascii="宋体" w:hAnsi="宋体" w:eastAsia="宋体" w:cs="宋体"/>
          <w:b/>
          <w:bCs/>
          <w:spacing w:val="-4"/>
          <w:sz w:val="28"/>
          <w:szCs w:val="28"/>
        </w:rPr>
        <w:t>三、其他材料</w:t>
      </w:r>
    </w:p>
    <w:sectPr>
      <w:pgSz w:w="11907" w:h="16841"/>
      <w:pgMar w:top="1253" w:right="1527" w:bottom="1254" w:left="1502" w:header="1134" w:footer="90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ctionIcon">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7276">
    <w:pPr>
      <w:spacing w:line="174" w:lineRule="auto"/>
      <w:jc w:val="right"/>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E7EE8">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793B95">
                          <w:pPr>
                            <w:pStyle w:val="6"/>
                          </w:pPr>
                          <w:r>
                            <w:t xml:space="preserve">— </w:t>
                          </w:r>
                          <w:r>
                            <w:fldChar w:fldCharType="begin"/>
                          </w:r>
                          <w:r>
                            <w:instrText xml:space="preserve"> PAGE  \* MERGEFORMAT </w:instrText>
                          </w:r>
                          <w:r>
                            <w:fldChar w:fldCharType="separate"/>
                          </w:r>
                          <w:r>
                            <w:t>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4F793B95">
                    <w:pPr>
                      <w:pStyle w:val="6"/>
                    </w:pPr>
                    <w:r>
                      <w:t xml:space="preserve">— </w:t>
                    </w:r>
                    <w:r>
                      <w:fldChar w:fldCharType="begin"/>
                    </w:r>
                    <w:r>
                      <w:instrText xml:space="preserve"> PAGE  \* MERGEFORMAT </w:instrText>
                    </w:r>
                    <w:r>
                      <w:fldChar w:fldCharType="separate"/>
                    </w:r>
                    <w:r>
                      <w:t>14</w:t>
                    </w:r>
                    <w:r>
                      <w:fldChar w:fldCharType="end"/>
                    </w:r>
                    <w:r>
                      <w:t xml:space="preserve">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9011F">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2FA91C">
                          <w:pPr>
                            <w:pStyle w:val="6"/>
                          </w:pPr>
                          <w:r>
                            <w:t xml:space="preserve">— </w:t>
                          </w:r>
                          <w:r>
                            <w:fldChar w:fldCharType="begin"/>
                          </w:r>
                          <w:r>
                            <w:instrText xml:space="preserve"> PAGE  \* MERGEFORMAT </w:instrText>
                          </w:r>
                          <w:r>
                            <w:fldChar w:fldCharType="separate"/>
                          </w:r>
                          <w:r>
                            <w:t>140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AnOf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Qj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lAnOfeAgAAKAYAAA4AAAAAAAAAAQAgAAAAHwEAAGRycy9lMm9Eb2MueG1sUEsF&#10;BgAAAAAGAAYAWQEAAG8GAAAAAA==&#10;">
              <v:fill on="f" focussize="0,0"/>
              <v:stroke on="f" weight="0.5pt"/>
              <v:imagedata o:title=""/>
              <o:lock v:ext="edit" aspectratio="f"/>
              <v:textbox inset="0mm,0mm,0mm,0mm" style="mso-fit-shape-to-text:t;">
                <w:txbxContent>
                  <w:p w14:paraId="732FA91C">
                    <w:pPr>
                      <w:pStyle w:val="6"/>
                    </w:pPr>
                    <w:r>
                      <w:t xml:space="preserve">— </w:t>
                    </w:r>
                    <w:r>
                      <w:fldChar w:fldCharType="begin"/>
                    </w:r>
                    <w:r>
                      <w:instrText xml:space="preserve"> PAGE  \* MERGEFORMAT </w:instrText>
                    </w:r>
                    <w:r>
                      <w:fldChar w:fldCharType="separate"/>
                    </w:r>
                    <w:r>
                      <w:t>140</w:t>
                    </w:r>
                    <w:r>
                      <w:fldChar w:fldCharType="end"/>
                    </w:r>
                    <w:r>
                      <w:t xml:space="preserve"> —</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3ACFE">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41CE81">
                          <w:pPr>
                            <w:pStyle w:val="6"/>
                          </w:pPr>
                          <w:r>
                            <w:t xml:space="preserve">— </w:t>
                          </w:r>
                          <w:r>
                            <w:fldChar w:fldCharType="begin"/>
                          </w:r>
                          <w:r>
                            <w:instrText xml:space="preserve"> PAGE  \* MERGEFORMAT </w:instrText>
                          </w:r>
                          <w:r>
                            <w:fldChar w:fldCharType="separate"/>
                          </w:r>
                          <w:r>
                            <w:t>141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5x7H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i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b5x7HeAgAAKAYAAA4AAAAAAAAAAQAgAAAAHwEAAGRycy9lMm9Eb2MueG1sUEsF&#10;BgAAAAAGAAYAWQEAAG8GAAAAAA==&#10;">
              <v:fill on="f" focussize="0,0"/>
              <v:stroke on="f" weight="0.5pt"/>
              <v:imagedata o:title=""/>
              <o:lock v:ext="edit" aspectratio="f"/>
              <v:textbox inset="0mm,0mm,0mm,0mm" style="mso-fit-shape-to-text:t;">
                <w:txbxContent>
                  <w:p w14:paraId="3341CE81">
                    <w:pPr>
                      <w:pStyle w:val="6"/>
                    </w:pPr>
                    <w:r>
                      <w:t xml:space="preserve">— </w:t>
                    </w:r>
                    <w:r>
                      <w:fldChar w:fldCharType="begin"/>
                    </w:r>
                    <w:r>
                      <w:instrText xml:space="preserve"> PAGE  \* MERGEFORMAT </w:instrText>
                    </w:r>
                    <w:r>
                      <w:fldChar w:fldCharType="separate"/>
                    </w:r>
                    <w:r>
                      <w:t>141</w:t>
                    </w:r>
                    <w:r>
                      <w:fldChar w:fldCharType="end"/>
                    </w:r>
                    <w:r>
                      <w:t xml:space="preserve"> —</w:t>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6C3E">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E95D8A">
                          <w:pPr>
                            <w:pStyle w:val="6"/>
                          </w:pPr>
                          <w:r>
                            <w:t xml:space="preserve">— </w:t>
                          </w:r>
                          <w:r>
                            <w:fldChar w:fldCharType="begin"/>
                          </w:r>
                          <w:r>
                            <w:instrText xml:space="preserve"> PAGE  \* MERGEFORMAT </w:instrText>
                          </w:r>
                          <w:r>
                            <w:fldChar w:fldCharType="separate"/>
                          </w:r>
                          <w:r>
                            <w:t>142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yK0v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i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cyK0veAgAAKAYAAA4AAAAAAAAAAQAgAAAAHwEAAGRycy9lMm9Eb2MueG1sUEsF&#10;BgAAAAAGAAYAWQEAAG8GAAAAAA==&#10;">
              <v:fill on="f" focussize="0,0"/>
              <v:stroke on="f" weight="0.5pt"/>
              <v:imagedata o:title=""/>
              <o:lock v:ext="edit" aspectratio="f"/>
              <v:textbox inset="0mm,0mm,0mm,0mm" style="mso-fit-shape-to-text:t;">
                <w:txbxContent>
                  <w:p w14:paraId="2AE95D8A">
                    <w:pPr>
                      <w:pStyle w:val="6"/>
                    </w:pPr>
                    <w:r>
                      <w:t xml:space="preserve">— </w:t>
                    </w:r>
                    <w:r>
                      <w:fldChar w:fldCharType="begin"/>
                    </w:r>
                    <w:r>
                      <w:instrText xml:space="preserve"> PAGE  \* MERGEFORMAT </w:instrText>
                    </w:r>
                    <w:r>
                      <w:fldChar w:fldCharType="separate"/>
                    </w:r>
                    <w:r>
                      <w:t>142</w:t>
                    </w:r>
                    <w:r>
                      <w:fldChar w:fldCharType="end"/>
                    </w:r>
                    <w:r>
                      <w:t xml:space="preserve"> —</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08E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4A17C3">
                          <w:pPr>
                            <w:pStyle w:val="6"/>
                          </w:pPr>
                          <w:r>
                            <w:t xml:space="preserve">— </w:t>
                          </w:r>
                          <w:r>
                            <w:fldChar w:fldCharType="begin"/>
                          </w:r>
                          <w:r>
                            <w:instrText xml:space="preserve"> PAGE  \* MERGEFORMAT </w:instrText>
                          </w:r>
                          <w:r>
                            <w:fldChar w:fldCharType="separate"/>
                          </w:r>
                          <w:r>
                            <w:t>143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cB3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G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iLcB3eAgAAKAYAAA4AAAAAAAAAAQAgAAAAHwEAAGRycy9lMm9Eb2MueG1sUEsF&#10;BgAAAAAGAAYAWQEAAG8GAAAAAA==&#10;">
              <v:fill on="f" focussize="0,0"/>
              <v:stroke on="f" weight="0.5pt"/>
              <v:imagedata o:title=""/>
              <o:lock v:ext="edit" aspectratio="f"/>
              <v:textbox inset="0mm,0mm,0mm,0mm" style="mso-fit-shape-to-text:t;">
                <w:txbxContent>
                  <w:p w14:paraId="5C4A17C3">
                    <w:pPr>
                      <w:pStyle w:val="6"/>
                    </w:pPr>
                    <w:r>
                      <w:t xml:space="preserve">— </w:t>
                    </w:r>
                    <w:r>
                      <w:fldChar w:fldCharType="begin"/>
                    </w:r>
                    <w:r>
                      <w:instrText xml:space="preserve"> PAGE  \* MERGEFORMAT </w:instrText>
                    </w:r>
                    <w:r>
                      <w:fldChar w:fldCharType="separate"/>
                    </w:r>
                    <w:r>
                      <w:t>143</w:t>
                    </w:r>
                    <w:r>
                      <w:fldChar w:fldCharType="end"/>
                    </w:r>
                    <w:r>
                      <w:t xml:space="preserve"> —</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09CA">
    <w:pPr>
      <w:spacing w:line="174" w:lineRule="auto"/>
      <w:ind w:left="85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84B365">
                          <w:pPr>
                            <w:pStyle w:val="6"/>
                          </w:pPr>
                          <w:r>
                            <w:t xml:space="preserve">— </w:t>
                          </w:r>
                          <w:r>
                            <w:fldChar w:fldCharType="begin"/>
                          </w:r>
                          <w:r>
                            <w:instrText xml:space="preserve"> PAGE  \* MERGEFORMAT </w:instrText>
                          </w:r>
                          <w:r>
                            <w:fldChar w:fldCharType="separate"/>
                          </w:r>
                          <w:r>
                            <w:t>144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hzbr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9hzbreAgAAKAYAAA4AAAAAAAAAAQAgAAAAHwEAAGRycy9lMm9Eb2MueG1sUEsF&#10;BgAAAAAGAAYAWQEAAG8GAAAAAA==&#10;">
              <v:fill on="f" focussize="0,0"/>
              <v:stroke on="f" weight="0.5pt"/>
              <v:imagedata o:title=""/>
              <o:lock v:ext="edit" aspectratio="f"/>
              <v:textbox inset="0mm,0mm,0mm,0mm" style="mso-fit-shape-to-text:t;">
                <w:txbxContent>
                  <w:p w14:paraId="5284B365">
                    <w:pPr>
                      <w:pStyle w:val="6"/>
                    </w:pPr>
                    <w:r>
                      <w:t xml:space="preserve">— </w:t>
                    </w:r>
                    <w:r>
                      <w:fldChar w:fldCharType="begin"/>
                    </w:r>
                    <w:r>
                      <w:instrText xml:space="preserve"> PAGE  \* MERGEFORMAT </w:instrText>
                    </w:r>
                    <w:r>
                      <w:fldChar w:fldCharType="separate"/>
                    </w:r>
                    <w:r>
                      <w:t>144</w:t>
                    </w:r>
                    <w:r>
                      <w:fldChar w:fldCharType="end"/>
                    </w:r>
                    <w:r>
                      <w:t xml:space="preserve"> —</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7F1DC">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7DBFCC">
                          <w:pPr>
                            <w:pStyle w:val="6"/>
                          </w:pPr>
                          <w:r>
                            <w:t xml:space="preserve">— </w:t>
                          </w:r>
                          <w:r>
                            <w:fldChar w:fldCharType="begin"/>
                          </w:r>
                          <w:r>
                            <w:instrText xml:space="preserve"> PAGE  \* MERGEFORMAT </w:instrText>
                          </w:r>
                          <w:r>
                            <w:fldChar w:fldCharType="separate"/>
                          </w:r>
                          <w:r>
                            <w:t>145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Yluz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DYluzeAgAAKAYAAA4AAAAAAAAAAQAgAAAAHwEAAGRycy9lMm9Eb2MueG1sUEsF&#10;BgAAAAAGAAYAWQEAAG8GAAAAAA==&#10;">
              <v:fill on="f" focussize="0,0"/>
              <v:stroke on="f" weight="0.5pt"/>
              <v:imagedata o:title=""/>
              <o:lock v:ext="edit" aspectratio="f"/>
              <v:textbox inset="0mm,0mm,0mm,0mm" style="mso-fit-shape-to-text:t;">
                <w:txbxContent>
                  <w:p w14:paraId="6B7DBFCC">
                    <w:pPr>
                      <w:pStyle w:val="6"/>
                    </w:pPr>
                    <w:r>
                      <w:t xml:space="preserve">— </w:t>
                    </w:r>
                    <w:r>
                      <w:fldChar w:fldCharType="begin"/>
                    </w:r>
                    <w:r>
                      <w:instrText xml:space="preserve"> PAGE  \* MERGEFORMAT </w:instrText>
                    </w:r>
                    <w:r>
                      <w:fldChar w:fldCharType="separate"/>
                    </w:r>
                    <w:r>
                      <w:t>145</w:t>
                    </w:r>
                    <w:r>
                      <w:fldChar w:fldCharType="end"/>
                    </w:r>
                    <w:r>
                      <w:t xml:space="preserve"> —</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3234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DE2FF8">
                          <w:pPr>
                            <w:pStyle w:val="6"/>
                          </w:pPr>
                          <w:r>
                            <w:t xml:space="preserve">— </w:t>
                          </w:r>
                          <w:r>
                            <w:fldChar w:fldCharType="begin"/>
                          </w:r>
                          <w:r>
                            <w:instrText xml:space="preserve"> PAGE  \* MERGEFORMAT </w:instrText>
                          </w:r>
                          <w:r>
                            <w:fldChar w:fldCharType="separate"/>
                          </w:r>
                          <w:r>
                            <w:t>146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Us9P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DUs9PeAgAAKAYAAA4AAAAAAAAAAQAgAAAAHwEAAGRycy9lMm9Eb2MueG1sUEsF&#10;BgAAAAAGAAYAWQEAAG8GAAAAAA==&#10;">
              <v:fill on="f" focussize="0,0"/>
              <v:stroke on="f" weight="0.5pt"/>
              <v:imagedata o:title=""/>
              <o:lock v:ext="edit" aspectratio="f"/>
              <v:textbox inset="0mm,0mm,0mm,0mm" style="mso-fit-shape-to-text:t;">
                <w:txbxContent>
                  <w:p w14:paraId="46DE2FF8">
                    <w:pPr>
                      <w:pStyle w:val="6"/>
                    </w:pPr>
                    <w:r>
                      <w:t xml:space="preserve">— </w:t>
                    </w:r>
                    <w:r>
                      <w:fldChar w:fldCharType="begin"/>
                    </w:r>
                    <w:r>
                      <w:instrText xml:space="preserve"> PAGE  \* MERGEFORMAT </w:instrText>
                    </w:r>
                    <w:r>
                      <w:fldChar w:fldCharType="separate"/>
                    </w:r>
                    <w:r>
                      <w:t>146</w:t>
                    </w:r>
                    <w:r>
                      <w:fldChar w:fldCharType="end"/>
                    </w:r>
                    <w:r>
                      <w:t xml:space="preserve"> —</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5A15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760FB1">
                          <w:pPr>
                            <w:pStyle w:val="6"/>
                          </w:pPr>
                          <w:r>
                            <w:t xml:space="preserve">— </w:t>
                          </w:r>
                          <w:r>
                            <w:fldChar w:fldCharType="begin"/>
                          </w:r>
                          <w:r>
                            <w:instrText xml:space="preserve"> PAGE  \* MERGEFORMAT </w:instrText>
                          </w:r>
                          <w:r>
                            <w:fldChar w:fldCharType="separate"/>
                          </w:r>
                          <w:r>
                            <w:t>147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t6IXd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23ohd0CAAAoBgAADgAAAAAAAAABACAAAAAfAQAAZHJzL2Uyb0RvYy54bWxQSwUG&#10;AAAAAAYABgBZAQAAbgYAAAAA&#10;">
              <v:fill on="f" focussize="0,0"/>
              <v:stroke on="f" weight="0.5pt"/>
              <v:imagedata o:title=""/>
              <o:lock v:ext="edit" aspectratio="f"/>
              <v:textbox inset="0mm,0mm,0mm,0mm" style="mso-fit-shape-to-text:t;">
                <w:txbxContent>
                  <w:p w14:paraId="6D760FB1">
                    <w:pPr>
                      <w:pStyle w:val="6"/>
                    </w:pPr>
                    <w:r>
                      <w:t xml:space="preserve">— </w:t>
                    </w:r>
                    <w:r>
                      <w:fldChar w:fldCharType="begin"/>
                    </w:r>
                    <w:r>
                      <w:instrText xml:space="preserve"> PAGE  \* MERGEFORMAT </w:instrText>
                    </w:r>
                    <w:r>
                      <w:fldChar w:fldCharType="separate"/>
                    </w:r>
                    <w:r>
                      <w:t>147</w:t>
                    </w:r>
                    <w:r>
                      <w:fldChar w:fldCharType="end"/>
                    </w:r>
                    <w:r>
                      <w:t xml:space="preserve"> —</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1D6FF">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AF3539">
                          <w:pPr>
                            <w:pStyle w:val="6"/>
                          </w:pPr>
                          <w:r>
                            <w:t xml:space="preserve">— </w:t>
                          </w:r>
                          <w:r>
                            <w:fldChar w:fldCharType="begin"/>
                          </w:r>
                          <w:r>
                            <w:instrText xml:space="preserve"> PAGE  \* MERGEFORMAT </w:instrText>
                          </w:r>
                          <w:r>
                            <w:fldChar w:fldCharType="separate"/>
                          </w:r>
                          <w:r>
                            <w:t>148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6mBH/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4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6mBH/eAgAAKAYAAA4AAAAAAAAAAQAgAAAAHwEAAGRycy9lMm9Eb2MueG1sUEsF&#10;BgAAAAAGAAYAWQEAAG8GAAAAAA==&#10;">
              <v:fill on="f" focussize="0,0"/>
              <v:stroke on="f" weight="0.5pt"/>
              <v:imagedata o:title=""/>
              <o:lock v:ext="edit" aspectratio="f"/>
              <v:textbox inset="0mm,0mm,0mm,0mm" style="mso-fit-shape-to-text:t;">
                <w:txbxContent>
                  <w:p w14:paraId="33AF3539">
                    <w:pPr>
                      <w:pStyle w:val="6"/>
                    </w:pPr>
                    <w:r>
                      <w:t xml:space="preserve">— </w:t>
                    </w:r>
                    <w:r>
                      <w:fldChar w:fldCharType="begin"/>
                    </w:r>
                    <w:r>
                      <w:instrText xml:space="preserve"> PAGE  \* MERGEFORMAT </w:instrText>
                    </w:r>
                    <w:r>
                      <w:fldChar w:fldCharType="separate"/>
                    </w:r>
                    <w:r>
                      <w:t>148</w:t>
                    </w:r>
                    <w:r>
                      <w:fldChar w:fldCharType="end"/>
                    </w:r>
                    <w:r>
                      <w:t xml:space="preserve"> —</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A062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0A128B">
                          <w:pPr>
                            <w:pStyle w:val="6"/>
                          </w:pPr>
                          <w:r>
                            <w:t xml:space="preserve">— </w:t>
                          </w:r>
                          <w:r>
                            <w:fldChar w:fldCharType="begin"/>
                          </w:r>
                          <w:r>
                            <w:instrText xml:space="preserve"> PAGE  \* MERGEFORMAT </w:instrText>
                          </w:r>
                          <w:r>
                            <w:fldChar w:fldCharType="separate"/>
                          </w:r>
                          <w:r>
                            <w:t>149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fXyn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nyK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EfXyneAgAAKAYAAA4AAAAAAAAAAQAgAAAAHwEAAGRycy9lMm9Eb2MueG1sUEsF&#10;BgAAAAAGAAYAWQEAAG8GAAAAAA==&#10;">
              <v:fill on="f" focussize="0,0"/>
              <v:stroke on="f" weight="0.5pt"/>
              <v:imagedata o:title=""/>
              <o:lock v:ext="edit" aspectratio="f"/>
              <v:textbox inset="0mm,0mm,0mm,0mm" style="mso-fit-shape-to-text:t;">
                <w:txbxContent>
                  <w:p w14:paraId="4B0A128B">
                    <w:pPr>
                      <w:pStyle w:val="6"/>
                    </w:pPr>
                    <w:r>
                      <w:t xml:space="preserve">— </w:t>
                    </w:r>
                    <w:r>
                      <w:fldChar w:fldCharType="begin"/>
                    </w:r>
                    <w:r>
                      <w:instrText xml:space="preserve"> PAGE  \* MERGEFORMAT </w:instrText>
                    </w:r>
                    <w:r>
                      <w:fldChar w:fldCharType="separate"/>
                    </w:r>
                    <w:r>
                      <w:t>149</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2BA3A">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06D939">
                          <w:pPr>
                            <w:pStyle w:val="6"/>
                          </w:pPr>
                          <w:r>
                            <w:t xml:space="preserve">— </w:t>
                          </w:r>
                          <w:r>
                            <w:fldChar w:fldCharType="begin"/>
                          </w:r>
                          <w:r>
                            <w:instrText xml:space="preserve"> PAGE  \* MERGEFORMAT </w:instrText>
                          </w:r>
                          <w:r>
                            <w:fldChar w:fldCharType="separate"/>
                          </w:r>
                          <w:r>
                            <w:t>16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0306D939">
                    <w:pPr>
                      <w:pStyle w:val="6"/>
                    </w:pPr>
                    <w:r>
                      <w:t xml:space="preserve">— </w:t>
                    </w:r>
                    <w:r>
                      <w:fldChar w:fldCharType="begin"/>
                    </w:r>
                    <w:r>
                      <w:instrText xml:space="preserve"> PAGE  \* MERGEFORMAT </w:instrText>
                    </w:r>
                    <w:r>
                      <w:fldChar w:fldCharType="separate"/>
                    </w:r>
                    <w:r>
                      <w:t>16</w:t>
                    </w:r>
                    <w:r>
                      <w:fldChar w:fldCharType="end"/>
                    </w:r>
                    <w:r>
                      <w:t xml:space="preserve"> —</w:t>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925D">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309EE9">
                          <w:pPr>
                            <w:pStyle w:val="6"/>
                          </w:pPr>
                          <w:r>
                            <w:t xml:space="preserve">— </w:t>
                          </w:r>
                          <w:r>
                            <w:fldChar w:fldCharType="begin"/>
                          </w:r>
                          <w:r>
                            <w:instrText xml:space="preserve"> PAGE  \* MERGEFORMAT </w:instrText>
                          </w:r>
                          <w:r>
                            <w:fldChar w:fldCharType="separate"/>
                          </w:r>
                          <w:r>
                            <w:t>150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2rFH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4gQj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02rFHeAgAAKAYAAA4AAAAAAAAAAQAgAAAAHwEAAGRycy9lMm9Eb2MueG1sUEsF&#10;BgAAAAAGAAYAWQEAAG8GAAAAAA==&#10;">
              <v:fill on="f" focussize="0,0"/>
              <v:stroke on="f" weight="0.5pt"/>
              <v:imagedata o:title=""/>
              <o:lock v:ext="edit" aspectratio="f"/>
              <v:textbox inset="0mm,0mm,0mm,0mm" style="mso-fit-shape-to-text:t;">
                <w:txbxContent>
                  <w:p w14:paraId="74309EE9">
                    <w:pPr>
                      <w:pStyle w:val="6"/>
                    </w:pPr>
                    <w:r>
                      <w:t xml:space="preserve">— </w:t>
                    </w:r>
                    <w:r>
                      <w:fldChar w:fldCharType="begin"/>
                    </w:r>
                    <w:r>
                      <w:instrText xml:space="preserve"> PAGE  \* MERGEFORMAT </w:instrText>
                    </w:r>
                    <w:r>
                      <w:fldChar w:fldCharType="separate"/>
                    </w:r>
                    <w:r>
                      <w:t>150</w:t>
                    </w:r>
                    <w:r>
                      <w:fldChar w:fldCharType="end"/>
                    </w:r>
                    <w:r>
                      <w:t xml:space="preserve"> —</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3B36D">
    <w:pPr>
      <w:spacing w:line="174" w:lineRule="auto"/>
      <w:ind w:left="85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A8CE8A">
                          <w:pPr>
                            <w:pStyle w:val="6"/>
                          </w:pPr>
                          <w:r>
                            <w:t xml:space="preserve">— </w:t>
                          </w:r>
                          <w:r>
                            <w:fldChar w:fldCharType="begin"/>
                          </w:r>
                          <w:r>
                            <w:instrText xml:space="preserve"> PAGE  \* MERGEFORMAT </w:instrText>
                          </w:r>
                          <w:r>
                            <w:fldChar w:fldCharType="separate"/>
                          </w:r>
                          <w:r>
                            <w:t>151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P9wf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Hi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KP9wfeAgAAKAYAAA4AAAAAAAAAAQAgAAAAHwEAAGRycy9lMm9Eb2MueG1sUEsF&#10;BgAAAAAGAAYAWQEAAG8GAAAAAA==&#10;">
              <v:fill on="f" focussize="0,0"/>
              <v:stroke on="f" weight="0.5pt"/>
              <v:imagedata o:title=""/>
              <o:lock v:ext="edit" aspectratio="f"/>
              <v:textbox inset="0mm,0mm,0mm,0mm" style="mso-fit-shape-to-text:t;">
                <w:txbxContent>
                  <w:p w14:paraId="47A8CE8A">
                    <w:pPr>
                      <w:pStyle w:val="6"/>
                    </w:pPr>
                    <w:r>
                      <w:t xml:space="preserve">— </w:t>
                    </w:r>
                    <w:r>
                      <w:fldChar w:fldCharType="begin"/>
                    </w:r>
                    <w:r>
                      <w:instrText xml:space="preserve"> PAGE  \* MERGEFORMAT </w:instrText>
                    </w:r>
                    <w:r>
                      <w:fldChar w:fldCharType="separate"/>
                    </w:r>
                    <w:r>
                      <w:t>151</w:t>
                    </w:r>
                    <w:r>
                      <w:fldChar w:fldCharType="end"/>
                    </w:r>
                    <w:r>
                      <w:t xml:space="preserve"> —</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8F2E">
    <w:pPr>
      <w:spacing w:line="174" w:lineRule="auto"/>
      <w:ind w:left="85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237CD6">
                          <w:pPr>
                            <w:pStyle w:val="6"/>
                          </w:pPr>
                          <w:r>
                            <w:t xml:space="preserve">— </w:t>
                          </w:r>
                          <w:r>
                            <w:fldChar w:fldCharType="begin"/>
                          </w:r>
                          <w:r>
                            <w:instrText xml:space="preserve"> PAGE  \* MERGEFORMAT </w:instrText>
                          </w:r>
                          <w:r>
                            <w:fldChar w:fldCharType="separate"/>
                          </w:r>
                          <w:r>
                            <w:t>152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EG/3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4i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NEG/3eAgAAKAYAAA4AAAAAAAAAAQAgAAAAHwEAAGRycy9lMm9Eb2MueG1sUEsF&#10;BgAAAAAGAAYAWQEAAG8GAAAAAA==&#10;">
              <v:fill on="f" focussize="0,0"/>
              <v:stroke on="f" weight="0.5pt"/>
              <v:imagedata o:title=""/>
              <o:lock v:ext="edit" aspectratio="f"/>
              <v:textbox inset="0mm,0mm,0mm,0mm" style="mso-fit-shape-to-text:t;">
                <w:txbxContent>
                  <w:p w14:paraId="1F237CD6">
                    <w:pPr>
                      <w:pStyle w:val="6"/>
                    </w:pPr>
                    <w:r>
                      <w:t xml:space="preserve">— </w:t>
                    </w:r>
                    <w:r>
                      <w:fldChar w:fldCharType="begin"/>
                    </w:r>
                    <w:r>
                      <w:instrText xml:space="preserve"> PAGE  \* MERGEFORMAT </w:instrText>
                    </w:r>
                    <w:r>
                      <w:fldChar w:fldCharType="separate"/>
                    </w:r>
                    <w:r>
                      <w:t>152</w:t>
                    </w:r>
                    <w:r>
                      <w:fldChar w:fldCharType="end"/>
                    </w:r>
                    <w:r>
                      <w:t xml:space="preserve"> —</w:t>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7C4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390625">
                          <w:pPr>
                            <w:pStyle w:val="6"/>
                          </w:pPr>
                          <w:r>
                            <w:t xml:space="preserve">— </w:t>
                          </w:r>
                          <w:r>
                            <w:fldChar w:fldCharType="begin"/>
                          </w:r>
                          <w:r>
                            <w:instrText xml:space="preserve"> PAGE  \* MERGEFORMAT </w:instrText>
                          </w:r>
                          <w:r>
                            <w:fldChar w:fldCharType="separate"/>
                          </w:r>
                          <w:r>
                            <w:t>153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7E390625">
                    <w:pPr>
                      <w:pStyle w:val="6"/>
                    </w:pPr>
                    <w:r>
                      <w:t xml:space="preserve">— </w:t>
                    </w:r>
                    <w:r>
                      <w:fldChar w:fldCharType="begin"/>
                    </w:r>
                    <w:r>
                      <w:instrText xml:space="preserve"> PAGE  \* MERGEFORMAT </w:instrText>
                    </w:r>
                    <w:r>
                      <w:fldChar w:fldCharType="separate"/>
                    </w:r>
                    <w:r>
                      <w:t>153</w:t>
                    </w:r>
                    <w:r>
                      <w:fldChar w:fldCharType="end"/>
                    </w:r>
                    <w:r>
                      <w:t xml:space="preserve"> —</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FF4DB">
    <w:pPr>
      <w:spacing w:line="174" w:lineRule="auto"/>
      <w:ind w:left="85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7E4EBA">
                          <w:pPr>
                            <w:pStyle w:val="6"/>
                          </w:pPr>
                          <w:r>
                            <w:t xml:space="preserve">— </w:t>
                          </w:r>
                          <w:r>
                            <w:fldChar w:fldCharType="begin"/>
                          </w:r>
                          <w:r>
                            <w:instrText xml:space="preserve"> PAGE  \* MERGEFORMAT </w:instrText>
                          </w:r>
                          <w:r>
                            <w:fldChar w:fldCharType="separate"/>
                          </w:r>
                          <w:r>
                            <w:t>155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X/Qz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sX/QzeAgAAKAYAAA4AAAAAAAAAAQAgAAAAHwEAAGRycy9lMm9Eb2MueG1sUEsF&#10;BgAAAAAGAAYAWQEAAG8GAAAAAA==&#10;">
              <v:fill on="f" focussize="0,0"/>
              <v:stroke on="f" weight="0.5pt"/>
              <v:imagedata o:title=""/>
              <o:lock v:ext="edit" aspectratio="f"/>
              <v:textbox inset="0mm,0mm,0mm,0mm" style="mso-fit-shape-to-text:t;">
                <w:txbxContent>
                  <w:p w14:paraId="777E4EBA">
                    <w:pPr>
                      <w:pStyle w:val="6"/>
                    </w:pPr>
                    <w:r>
                      <w:t xml:space="preserve">— </w:t>
                    </w:r>
                    <w:r>
                      <w:fldChar w:fldCharType="begin"/>
                    </w:r>
                    <w:r>
                      <w:instrText xml:space="preserve"> PAGE  \* MERGEFORMAT </w:instrText>
                    </w:r>
                    <w:r>
                      <w:fldChar w:fldCharType="separate"/>
                    </w:r>
                    <w:r>
                      <w:t>155</w:t>
                    </w:r>
                    <w:r>
                      <w:fldChar w:fldCharType="end"/>
                    </w:r>
                    <w:r>
                      <w:t xml:space="preserve"> —</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FF73E">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C1F484">
                          <w:pPr>
                            <w:pStyle w:val="6"/>
                          </w:pPr>
                          <w:r>
                            <w:t xml:space="preserve">— </w:t>
                          </w:r>
                          <w:r>
                            <w:fldChar w:fldCharType="begin"/>
                          </w:r>
                          <w:r>
                            <w:instrText xml:space="preserve"> PAGE  \* MERGEFORMAT </w:instrText>
                          </w:r>
                          <w:r>
                            <w:fldChar w:fldCharType="separate"/>
                          </w:r>
                          <w:r>
                            <w:t>156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uplr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SuplreAgAAKAYAAA4AAAAAAAAAAQAgAAAAHwEAAGRycy9lMm9Eb2MueG1sUEsF&#10;BgAAAAAGAAYAWQEAAG8GAAAAAA==&#10;">
              <v:fill on="f" focussize="0,0"/>
              <v:stroke on="f" weight="0.5pt"/>
              <v:imagedata o:title=""/>
              <o:lock v:ext="edit" aspectratio="f"/>
              <v:textbox inset="0mm,0mm,0mm,0mm" style="mso-fit-shape-to-text:t;">
                <w:txbxContent>
                  <w:p w14:paraId="60C1F484">
                    <w:pPr>
                      <w:pStyle w:val="6"/>
                    </w:pPr>
                    <w:r>
                      <w:t xml:space="preserve">— </w:t>
                    </w:r>
                    <w:r>
                      <w:fldChar w:fldCharType="begin"/>
                    </w:r>
                    <w:r>
                      <w:instrText xml:space="preserve"> PAGE  \* MERGEFORMAT </w:instrText>
                    </w:r>
                    <w:r>
                      <w:fldChar w:fldCharType="separate"/>
                    </w:r>
                    <w:r>
                      <w:t>156</w:t>
                    </w:r>
                    <w:r>
                      <w:fldChar w:fldCharType="end"/>
                    </w:r>
                    <w:r>
                      <w:t xml:space="preserve"> —</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321C1">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A21BDF">
                          <w:pPr>
                            <w:pStyle w:val="6"/>
                          </w:pPr>
                          <w:r>
                            <w:t xml:space="preserve">— </w:t>
                          </w:r>
                          <w:r>
                            <w:fldChar w:fldCharType="begin"/>
                          </w:r>
                          <w:r>
                            <w:instrText xml:space="preserve"> PAGE  \* MERGEFORMAT </w:instrText>
                          </w:r>
                          <w:r>
                            <w:fldChar w:fldCharType="separate"/>
                          </w:r>
                          <w:r>
                            <w:t>157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JktL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1JktLeAgAAKAYAAA4AAAAAAAAAAQAgAAAAHwEAAGRycy9lMm9Eb2MueG1sUEsF&#10;BgAAAAAGAAYAWQEAAG8GAAAAAA==&#10;">
              <v:fill on="f" focussize="0,0"/>
              <v:stroke on="f" weight="0.5pt"/>
              <v:imagedata o:title=""/>
              <o:lock v:ext="edit" aspectratio="f"/>
              <v:textbox inset="0mm,0mm,0mm,0mm" style="mso-fit-shape-to-text:t;">
                <w:txbxContent>
                  <w:p w14:paraId="5CA21BDF">
                    <w:pPr>
                      <w:pStyle w:val="6"/>
                    </w:pPr>
                    <w:r>
                      <w:t xml:space="preserve">— </w:t>
                    </w:r>
                    <w:r>
                      <w:fldChar w:fldCharType="begin"/>
                    </w:r>
                    <w:r>
                      <w:instrText xml:space="preserve"> PAGE  \* MERGEFORMAT </w:instrText>
                    </w:r>
                    <w:r>
                      <w:fldChar w:fldCharType="separate"/>
                    </w:r>
                    <w:r>
                      <w:t>157</w:t>
                    </w:r>
                    <w:r>
                      <w:fldChar w:fldCharType="end"/>
                    </w:r>
                    <w:r>
                      <w:t xml:space="preserve"> —</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64641">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CE7D6E">
                          <w:pPr>
                            <w:pStyle w:val="6"/>
                          </w:pPr>
                          <w:r>
                            <w:t xml:space="preserve">— </w:t>
                          </w:r>
                          <w:r>
                            <w:fldChar w:fldCharType="begin"/>
                          </w:r>
                          <w:r>
                            <w:instrText xml:space="preserve"> PAGE  \* MERGEFORMAT </w:instrText>
                          </w:r>
                          <w:r>
                            <w:fldChar w:fldCharType="separate"/>
                          </w:r>
                          <w:r>
                            <w:t>158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wyYT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LwyYTeAgAAKAYAAA4AAAAAAAAAAQAgAAAAHwEAAGRycy9lMm9Eb2MueG1sUEsF&#10;BgAAAAAGAAYAWQEAAG8GAAAAAA==&#10;">
              <v:fill on="f" focussize="0,0"/>
              <v:stroke on="f" weight="0.5pt"/>
              <v:imagedata o:title=""/>
              <o:lock v:ext="edit" aspectratio="f"/>
              <v:textbox inset="0mm,0mm,0mm,0mm" style="mso-fit-shape-to-text:t;">
                <w:txbxContent>
                  <w:p w14:paraId="2ECE7D6E">
                    <w:pPr>
                      <w:pStyle w:val="6"/>
                    </w:pPr>
                    <w:r>
                      <w:t xml:space="preserve">— </w:t>
                    </w:r>
                    <w:r>
                      <w:fldChar w:fldCharType="begin"/>
                    </w:r>
                    <w:r>
                      <w:instrText xml:space="preserve"> PAGE  \* MERGEFORMAT </w:instrText>
                    </w:r>
                    <w:r>
                      <w:fldChar w:fldCharType="separate"/>
                    </w:r>
                    <w:r>
                      <w:t>158</w:t>
                    </w:r>
                    <w:r>
                      <w:fldChar w:fldCharType="end"/>
                    </w:r>
                    <w:r>
                      <w:t xml:space="preserve"> —</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FE04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63F03F">
                          <w:pPr>
                            <w:pStyle w:val="6"/>
                          </w:pPr>
                          <w:r>
                            <w:t xml:space="preserve">— </w:t>
                          </w:r>
                          <w:r>
                            <w:fldChar w:fldCharType="begin"/>
                          </w:r>
                          <w:r>
                            <w:instrText xml:space="preserve"> PAGE  \* MERGEFORMAT </w:instrText>
                          </w:r>
                          <w:r>
                            <w:fldChar w:fldCharType="separate"/>
                          </w:r>
                          <w:r>
                            <w:t>159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JX7e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M7JX7eAgAAKAYAAA4AAAAAAAAAAQAgAAAAHwEAAGRycy9lMm9Eb2MueG1sUEsF&#10;BgAAAAAGAAYAWQEAAG8GAAAAAA==&#10;">
              <v:fill on="f" focussize="0,0"/>
              <v:stroke on="f" weight="0.5pt"/>
              <v:imagedata o:title=""/>
              <o:lock v:ext="edit" aspectratio="f"/>
              <v:textbox inset="0mm,0mm,0mm,0mm" style="mso-fit-shape-to-text:t;">
                <w:txbxContent>
                  <w:p w14:paraId="0563F03F">
                    <w:pPr>
                      <w:pStyle w:val="6"/>
                    </w:pPr>
                    <w:r>
                      <w:t xml:space="preserve">— </w:t>
                    </w:r>
                    <w:r>
                      <w:fldChar w:fldCharType="begin"/>
                    </w:r>
                    <w:r>
                      <w:instrText xml:space="preserve"> PAGE  \* MERGEFORMAT </w:instrText>
                    </w:r>
                    <w:r>
                      <w:fldChar w:fldCharType="separate"/>
                    </w:r>
                    <w:r>
                      <w:t>159</w:t>
                    </w:r>
                    <w:r>
                      <w:fldChar w:fldCharType="end"/>
                    </w:r>
                    <w:r>
                      <w:t xml:space="preserve"> —</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6A97E">
    <w:pPr>
      <w:spacing w:line="174" w:lineRule="auto"/>
      <w:ind w:left="85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1DE356">
                          <w:pPr>
                            <w:pStyle w:val="6"/>
                          </w:pPr>
                          <w:r>
                            <w:t xml:space="preserve">— </w:t>
                          </w:r>
                          <w:r>
                            <w:fldChar w:fldCharType="begin"/>
                          </w:r>
                          <w:r>
                            <w:instrText xml:space="preserve"> PAGE  \* MERGEFORMAT </w:instrText>
                          </w:r>
                          <w:r>
                            <w:fldChar w:fldCharType="separate"/>
                          </w:r>
                          <w:r>
                            <w:t>160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Cfij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uAU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Mgn4o3wIAACgGAAAOAAAAAAAAAAEAIAAAAB8BAABkcnMvZTJvRG9jLnhtbFBL&#10;BQYAAAAABgAGAFkBAABwBgAAAAA=&#10;">
              <v:fill on="f" focussize="0,0"/>
              <v:stroke on="f" weight="0.5pt"/>
              <v:imagedata o:title=""/>
              <o:lock v:ext="edit" aspectratio="f"/>
              <v:textbox inset="0mm,0mm,0mm,0mm" style="mso-fit-shape-to-text:t;">
                <w:txbxContent>
                  <w:p w14:paraId="161DE356">
                    <w:pPr>
                      <w:pStyle w:val="6"/>
                    </w:pPr>
                    <w:r>
                      <w:t xml:space="preserve">— </w:t>
                    </w:r>
                    <w:r>
                      <w:fldChar w:fldCharType="begin"/>
                    </w:r>
                    <w:r>
                      <w:instrText xml:space="preserve"> PAGE  \* MERGEFORMAT </w:instrText>
                    </w:r>
                    <w:r>
                      <w:fldChar w:fldCharType="separate"/>
                    </w:r>
                    <w:r>
                      <w:t>160</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91DE">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E6C297">
                          <w:pPr>
                            <w:pStyle w:val="6"/>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35E6C297">
                    <w:pPr>
                      <w:pStyle w:val="6"/>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D75F2">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85EB56">
                          <w:pPr>
                            <w:pStyle w:val="6"/>
                          </w:pPr>
                          <w:r>
                            <w:t xml:space="preserve">— </w:t>
                          </w:r>
                          <w:r>
                            <w:fldChar w:fldCharType="begin"/>
                          </w:r>
                          <w:r>
                            <w:instrText xml:space="preserve"> PAGE  \* MERGEFORMAT </w:instrText>
                          </w:r>
                          <w:r>
                            <w:fldChar w:fldCharType="separate"/>
                          </w:r>
                          <w:r>
                            <w:t>161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rjVD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CrjVDeAgAAKAYAAA4AAAAAAAAAAQAgAAAAHwEAAGRycy9lMm9Eb2MueG1sUEsF&#10;BgAAAAAGAAYAWQEAAG8GAAAAAA==&#10;">
              <v:fill on="f" focussize="0,0"/>
              <v:stroke on="f" weight="0.5pt"/>
              <v:imagedata o:title=""/>
              <o:lock v:ext="edit" aspectratio="f"/>
              <v:textbox inset="0mm,0mm,0mm,0mm" style="mso-fit-shape-to-text:t;">
                <w:txbxContent>
                  <w:p w14:paraId="2F85EB56">
                    <w:pPr>
                      <w:pStyle w:val="6"/>
                    </w:pPr>
                    <w:r>
                      <w:t xml:space="preserve">— </w:t>
                    </w:r>
                    <w:r>
                      <w:fldChar w:fldCharType="begin"/>
                    </w:r>
                    <w:r>
                      <w:instrText xml:space="preserve"> PAGE  \* MERGEFORMAT </w:instrText>
                    </w:r>
                    <w:r>
                      <w:fldChar w:fldCharType="separate"/>
                    </w:r>
                    <w:r>
                      <w:t>161</w:t>
                    </w:r>
                    <w:r>
                      <w:fldChar w:fldCharType="end"/>
                    </w:r>
                    <w:r>
                      <w:t xml:space="preserve"> —</w:t>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76425">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5101BC">
                          <w:pPr>
                            <w:pStyle w:val="6"/>
                          </w:pPr>
                          <w:r>
                            <w:t xml:space="preserve">— </w:t>
                          </w:r>
                          <w:r>
                            <w:fldChar w:fldCharType="begin"/>
                          </w:r>
                          <w:r>
                            <w:instrText xml:space="preserve"> PAGE  \* MERGEFORMAT </w:instrText>
                          </w:r>
                          <w:r>
                            <w:fldChar w:fldCharType="separate"/>
                          </w:r>
                          <w:r>
                            <w:t>162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S1gb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MEQ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8S1gbeAgAAKAYAAA4AAAAAAAAAAQAgAAAAHwEAAGRycy9lMm9Eb2MueG1sUEsF&#10;BgAAAAAGAAYAWQEAAG8GAAAAAA==&#10;">
              <v:fill on="f" focussize="0,0"/>
              <v:stroke on="f" weight="0.5pt"/>
              <v:imagedata o:title=""/>
              <o:lock v:ext="edit" aspectratio="f"/>
              <v:textbox inset="0mm,0mm,0mm,0mm" style="mso-fit-shape-to-text:t;">
                <w:txbxContent>
                  <w:p w14:paraId="3B5101BC">
                    <w:pPr>
                      <w:pStyle w:val="6"/>
                    </w:pPr>
                    <w:r>
                      <w:t xml:space="preserve">— </w:t>
                    </w:r>
                    <w:r>
                      <w:fldChar w:fldCharType="begin"/>
                    </w:r>
                    <w:r>
                      <w:instrText xml:space="preserve"> PAGE  \* MERGEFORMAT </w:instrText>
                    </w:r>
                    <w:r>
                      <w:fldChar w:fldCharType="separate"/>
                    </w:r>
                    <w:r>
                      <w:t>162</w:t>
                    </w:r>
                    <w:r>
                      <w:fldChar w:fldCharType="end"/>
                    </w:r>
                    <w:r>
                      <w:t xml:space="preserve"> —</w:t>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CEAB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480DCD">
                          <w:pPr>
                            <w:pStyle w:val="6"/>
                          </w:pPr>
                          <w:r>
                            <w:t xml:space="preserve">— </w:t>
                          </w:r>
                          <w:r>
                            <w:fldChar w:fldCharType="begin"/>
                          </w:r>
                          <w:r>
                            <w:instrText xml:space="preserve"> PAGE  \* MERGEFORMAT </w:instrText>
                          </w:r>
                          <w:r>
                            <w:fldChar w:fldCharType="separate"/>
                          </w:r>
                          <w:r>
                            <w:t>163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7ZOvz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k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7ZOvzeAgAAKAYAAA4AAAAAAAAAAQAgAAAAHwEAAGRycy9lMm9Eb2MueG1sUEsF&#10;BgAAAAAGAAYAWQEAAG8GAAAAAA==&#10;">
              <v:fill on="f" focussize="0,0"/>
              <v:stroke on="f" weight="0.5pt"/>
              <v:imagedata o:title=""/>
              <o:lock v:ext="edit" aspectratio="f"/>
              <v:textbox inset="0mm,0mm,0mm,0mm" style="mso-fit-shape-to-text:t;">
                <w:txbxContent>
                  <w:p w14:paraId="10480DCD">
                    <w:pPr>
                      <w:pStyle w:val="6"/>
                    </w:pPr>
                    <w:r>
                      <w:t xml:space="preserve">— </w:t>
                    </w:r>
                    <w:r>
                      <w:fldChar w:fldCharType="begin"/>
                    </w:r>
                    <w:r>
                      <w:instrText xml:space="preserve"> PAGE  \* MERGEFORMAT </w:instrText>
                    </w:r>
                    <w:r>
                      <w:fldChar w:fldCharType="separate"/>
                    </w:r>
                    <w:r>
                      <w:t>163</w:t>
                    </w:r>
                    <w:r>
                      <w:fldChar w:fldCharType="end"/>
                    </w:r>
                    <w:r>
                      <w:t xml:space="preserve"> —</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6AC60">
    <w:pPr>
      <w:spacing w:line="174" w:lineRule="auto"/>
      <w:ind w:right="15"/>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711AE1">
                          <w:pPr>
                            <w:pStyle w:val="6"/>
                          </w:pPr>
                          <w:r>
                            <w:t xml:space="preserve">— </w:t>
                          </w:r>
                          <w:r>
                            <w:fldChar w:fldCharType="begin"/>
                          </w:r>
                          <w:r>
                            <w:instrText xml:space="preserve"> PAGE  \* MERGEFORMAT </w:instrText>
                          </w:r>
                          <w:r>
                            <w:fldChar w:fldCharType="separate"/>
                          </w:r>
                          <w:r>
                            <w:t>164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gYar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FgYareAgAAKAYAAA4AAAAAAAAAAQAgAAAAHwEAAGRycy9lMm9Eb2MueG1sUEsF&#10;BgAAAAAGAAYAWQEAAG8GAAAAAA==&#10;">
              <v:fill on="f" focussize="0,0"/>
              <v:stroke on="f" weight="0.5pt"/>
              <v:imagedata o:title=""/>
              <o:lock v:ext="edit" aspectratio="f"/>
              <v:textbox inset="0mm,0mm,0mm,0mm" style="mso-fit-shape-to-text:t;">
                <w:txbxContent>
                  <w:p w14:paraId="4C711AE1">
                    <w:pPr>
                      <w:pStyle w:val="6"/>
                    </w:pPr>
                    <w:r>
                      <w:t xml:space="preserve">— </w:t>
                    </w:r>
                    <w:r>
                      <w:fldChar w:fldCharType="begin"/>
                    </w:r>
                    <w:r>
                      <w:instrText xml:space="preserve"> PAGE  \* MERGEFORMAT </w:instrText>
                    </w:r>
                    <w:r>
                      <w:fldChar w:fldCharType="separate"/>
                    </w:r>
                    <w:r>
                      <w:t>164</w:t>
                    </w:r>
                    <w:r>
                      <w:fldChar w:fldCharType="end"/>
                    </w:r>
                    <w:r>
                      <w:t xml:space="preserve"> —</w:t>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CC361">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49FB0B">
                          <w:pPr>
                            <w:pStyle w:val="6"/>
                          </w:pPr>
                          <w:r>
                            <w:t xml:space="preserve">— </w:t>
                          </w:r>
                          <w:r>
                            <w:fldChar w:fldCharType="begin"/>
                          </w:r>
                          <w:r>
                            <w:instrText xml:space="preserve"> PAGE  \* MERGEFORMAT </w:instrText>
                          </w:r>
                          <w:r>
                            <w:fldChar w:fldCharType="separate"/>
                          </w:r>
                          <w:r>
                            <w:t>165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K3A3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lB4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aK3A3eAgAAKAYAAA4AAAAAAAAAAQAgAAAAHwEAAGRycy9lMm9Eb2MueG1sUEsF&#10;BgAAAAAGAAYAWQEAAG8GAAAAAA==&#10;">
              <v:fill on="f" focussize="0,0"/>
              <v:stroke on="f" weight="0.5pt"/>
              <v:imagedata o:title=""/>
              <o:lock v:ext="edit" aspectratio="f"/>
              <v:textbox inset="0mm,0mm,0mm,0mm" style="mso-fit-shape-to-text:t;">
                <w:txbxContent>
                  <w:p w14:paraId="6149FB0B">
                    <w:pPr>
                      <w:pStyle w:val="6"/>
                    </w:pPr>
                    <w:r>
                      <w:t xml:space="preserve">— </w:t>
                    </w:r>
                    <w:r>
                      <w:fldChar w:fldCharType="begin"/>
                    </w:r>
                    <w:r>
                      <w:instrText xml:space="preserve"> PAGE  \* MERGEFORMAT </w:instrText>
                    </w:r>
                    <w:r>
                      <w:fldChar w:fldCharType="separate"/>
                    </w:r>
                    <w:r>
                      <w:t>165</w:t>
                    </w:r>
                    <w:r>
                      <w:fldChar w:fldCharType="end"/>
                    </w:r>
                    <w:r>
                      <w:t xml:space="preserve"> —</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CCCF3">
    <w:pPr>
      <w:spacing w:line="174" w:lineRule="auto"/>
      <w:ind w:left="8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17C3D2">
                          <w:pPr>
                            <w:pStyle w:val="6"/>
                          </w:pPr>
                          <w:r>
                            <w:t xml:space="preserve">— </w:t>
                          </w:r>
                          <w:r>
                            <w:fldChar w:fldCharType="begin"/>
                          </w:r>
                          <w:r>
                            <w:instrText xml:space="preserve"> PAGE  \* MERGEFORMAT </w:instrText>
                          </w:r>
                          <w:r>
                            <w:fldChar w:fldCharType="separate"/>
                          </w:r>
                          <w:r>
                            <w:t>166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zh1v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oww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kzh1veAgAAKAYAAA4AAAAAAAAAAQAgAAAAHwEAAGRycy9lMm9Eb2MueG1sUEsF&#10;BgAAAAAGAAYAWQEAAG8GAAAAAA==&#10;">
              <v:fill on="f" focussize="0,0"/>
              <v:stroke on="f" weight="0.5pt"/>
              <v:imagedata o:title=""/>
              <o:lock v:ext="edit" aspectratio="f"/>
              <v:textbox inset="0mm,0mm,0mm,0mm" style="mso-fit-shape-to-text:t;">
                <w:txbxContent>
                  <w:p w14:paraId="0217C3D2">
                    <w:pPr>
                      <w:pStyle w:val="6"/>
                    </w:pPr>
                    <w:r>
                      <w:t xml:space="preserve">— </w:t>
                    </w:r>
                    <w:r>
                      <w:fldChar w:fldCharType="begin"/>
                    </w:r>
                    <w:r>
                      <w:instrText xml:space="preserve"> PAGE  \* MERGEFORMAT </w:instrText>
                    </w:r>
                    <w:r>
                      <w:fldChar w:fldCharType="separate"/>
                    </w:r>
                    <w:r>
                      <w:t>166</w:t>
                    </w:r>
                    <w:r>
                      <w:fldChar w:fldCharType="end"/>
                    </w:r>
                    <w:r>
                      <w:t xml:space="preserve"> —</w:t>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C1DDB">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3CF7A1">
                          <w:pPr>
                            <w:pStyle w:val="6"/>
                          </w:pPr>
                          <w:r>
                            <w:t xml:space="preserve">— </w:t>
                          </w:r>
                          <w:r>
                            <w:fldChar w:fldCharType="begin"/>
                          </w:r>
                          <w:r>
                            <w:instrText xml:space="preserve"> PAGE  \* MERGEFORMAT </w:instrText>
                          </w:r>
                          <w:r>
                            <w:fldChar w:fldCharType="separate"/>
                          </w:r>
                          <w:r>
                            <w:t>167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omT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k/omTeAgAAKAYAAA4AAAAAAAAAAQAgAAAAHwEAAGRycy9lMm9Eb2MueG1sUEsF&#10;BgAAAAAGAAYAWQEAAG8GAAAAAA==&#10;">
              <v:fill on="f" focussize="0,0"/>
              <v:stroke on="f" weight="0.5pt"/>
              <v:imagedata o:title=""/>
              <o:lock v:ext="edit" aspectratio="f"/>
              <v:textbox inset="0mm,0mm,0mm,0mm" style="mso-fit-shape-to-text:t;">
                <w:txbxContent>
                  <w:p w14:paraId="5B3CF7A1">
                    <w:pPr>
                      <w:pStyle w:val="6"/>
                    </w:pPr>
                    <w:r>
                      <w:t xml:space="preserve">— </w:t>
                    </w:r>
                    <w:r>
                      <w:fldChar w:fldCharType="begin"/>
                    </w:r>
                    <w:r>
                      <w:instrText xml:space="preserve"> PAGE  \* MERGEFORMAT </w:instrText>
                    </w:r>
                    <w:r>
                      <w:fldChar w:fldCharType="separate"/>
                    </w:r>
                    <w:r>
                      <w:t>167</w:t>
                    </w:r>
                    <w:r>
                      <w:fldChar w:fldCharType="end"/>
                    </w:r>
                    <w:r>
                      <w:t xml:space="preserve"> —</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C6C2B">
    <w:pPr>
      <w:spacing w:line="174" w:lineRule="auto"/>
      <w:ind w:left="8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663CCB">
                          <w:pPr>
                            <w:pStyle w:val="6"/>
                          </w:pPr>
                          <w:r>
                            <w:t xml:space="preserve">— </w:t>
                          </w:r>
                          <w:r>
                            <w:fldChar w:fldCharType="begin"/>
                          </w:r>
                          <w:r>
                            <w:instrText xml:space="preserve"> PAGE  \* MERGEFORMAT </w:instrText>
                          </w:r>
                          <w:r>
                            <w:fldChar w:fldCharType="separate"/>
                          </w:r>
                          <w:r>
                            <w:t>168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G+TLe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aG+TLeAgAAKAYAAA4AAAAAAAAAAQAgAAAAHwEAAGRycy9lMm9Eb2MueG1sUEsF&#10;BgAAAAAGAAYAWQEAAG8GAAAAAA==&#10;">
              <v:fill on="f" focussize="0,0"/>
              <v:stroke on="f" weight="0.5pt"/>
              <v:imagedata o:title=""/>
              <o:lock v:ext="edit" aspectratio="f"/>
              <v:textbox inset="0mm,0mm,0mm,0mm" style="mso-fit-shape-to-text:t;">
                <w:txbxContent>
                  <w:p w14:paraId="72663CCB">
                    <w:pPr>
                      <w:pStyle w:val="6"/>
                    </w:pPr>
                    <w:r>
                      <w:t xml:space="preserve">— </w:t>
                    </w:r>
                    <w:r>
                      <w:fldChar w:fldCharType="begin"/>
                    </w:r>
                    <w:r>
                      <w:instrText xml:space="preserve"> PAGE  \* MERGEFORMAT </w:instrText>
                    </w:r>
                    <w:r>
                      <w:fldChar w:fldCharType="separate"/>
                    </w:r>
                    <w:r>
                      <w:t>168</w:t>
                    </w:r>
                    <w:r>
                      <w:fldChar w:fldCharType="end"/>
                    </w:r>
                    <w:r>
                      <w:t xml:space="preserve"> —</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3C7E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83AE74">
                          <w:pPr>
                            <w:pStyle w:val="6"/>
                          </w:pPr>
                          <w:r>
                            <w:t xml:space="preserve">— </w:t>
                          </w:r>
                          <w:r>
                            <w:fldChar w:fldCharType="begin"/>
                          </w:r>
                          <w:r>
                            <w:instrText xml:space="preserve"> PAGE  \* MERGEFORMAT </w:instrText>
                          </w:r>
                          <w:r>
                            <w:fldChar w:fldCharType="separate"/>
                          </w:r>
                          <w:r>
                            <w:t>170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NFcj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ukA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3TRXI3wIAACgGAAAOAAAAAAAAAAEAIAAAAB8BAABkcnMvZTJvRG9jLnhtbFBL&#10;BQYAAAAABgAGAFkBAABwBgAAAAA=&#10;">
              <v:fill on="f" focussize="0,0"/>
              <v:stroke on="f" weight="0.5pt"/>
              <v:imagedata o:title=""/>
              <o:lock v:ext="edit" aspectratio="f"/>
              <v:textbox inset="0mm,0mm,0mm,0mm" style="mso-fit-shape-to-text:t;">
                <w:txbxContent>
                  <w:p w14:paraId="1883AE74">
                    <w:pPr>
                      <w:pStyle w:val="6"/>
                    </w:pPr>
                    <w:r>
                      <w:t xml:space="preserve">— </w:t>
                    </w:r>
                    <w:r>
                      <w:fldChar w:fldCharType="begin"/>
                    </w:r>
                    <w:r>
                      <w:instrText xml:space="preserve"> PAGE  \* MERGEFORMAT </w:instrText>
                    </w:r>
                    <w:r>
                      <w:fldChar w:fldCharType="separate"/>
                    </w:r>
                    <w:r>
                      <w:t>170</w:t>
                    </w:r>
                    <w:r>
                      <w:fldChar w:fldCharType="end"/>
                    </w:r>
                    <w:r>
                      <w:t xml:space="preserve"> —</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8AA6">
    <w:pPr>
      <w:spacing w:line="174" w:lineRule="auto"/>
      <w:ind w:left="8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459FA9">
                          <w:pPr>
                            <w:pStyle w:val="6"/>
                          </w:pPr>
                          <w:r>
                            <w:t xml:space="preserve">— </w:t>
                          </w:r>
                          <w:r>
                            <w:fldChar w:fldCharType="begin"/>
                          </w:r>
                          <w:r>
                            <w:instrText xml:space="preserve"> PAGE  \* MERGEFORMAT </w:instrText>
                          </w:r>
                          <w:r>
                            <w:fldChar w:fldCharType="separate"/>
                          </w:r>
                          <w:r>
                            <w:t>171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0Tp7fAgAAK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QI0Fa&#10;KPn9t6/333/e//iC3CZItFVmApG3CmLt7lLuILzfN7DpmO8q3bp/4ITADwLfHQRmO4uoO5QO0jQC&#10;FwVfvwD88HhcaWNfMdkiZ2RYQwW9sGSzMLYL7UPcbUIWDee+ilygbYZHw9PIHzh4AJwLFwtZAMbe&#10;6qrzaRyNr9KrNAmSwegqSKI8D2bFPAlGRXx2mg/z+TyPPzu8OJnUTVky4e7rOyVOnleJfbd0NT70&#10;ipG8KR2cS8no1XLONdoQ6NTC/5zCkPyDsPBxGt4NrJ5QigdJdDkYB8UoPQuSIjkN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I9E6e3wIAACgGAAAOAAAAAAAAAAEAIAAAAB8BAABkcnMvZTJvRG9jLnhtbFBL&#10;BQYAAAAABgAGAFkBAABwBgAAAAA=&#10;">
              <v:fill on="f" focussize="0,0"/>
              <v:stroke on="f" weight="0.5pt"/>
              <v:imagedata o:title=""/>
              <o:lock v:ext="edit" aspectratio="f"/>
              <v:textbox inset="0mm,0mm,0mm,0mm" style="mso-fit-shape-to-text:t;">
                <w:txbxContent>
                  <w:p w14:paraId="5B459FA9">
                    <w:pPr>
                      <w:pStyle w:val="6"/>
                    </w:pPr>
                    <w:r>
                      <w:t xml:space="preserve">— </w:t>
                    </w:r>
                    <w:r>
                      <w:fldChar w:fldCharType="begin"/>
                    </w:r>
                    <w:r>
                      <w:instrText xml:space="preserve"> PAGE  \* MERGEFORMAT </w:instrText>
                    </w:r>
                    <w:r>
                      <w:fldChar w:fldCharType="separate"/>
                    </w:r>
                    <w:r>
                      <w:t>171</w:t>
                    </w:r>
                    <w:r>
                      <w:fldChar w:fldCharType="end"/>
                    </w:r>
                    <w: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257EF">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FF0ED2">
                          <w:pPr>
                            <w:pStyle w:val="6"/>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1CFF0ED2">
                    <w:pPr>
                      <w:pStyle w:val="6"/>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190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24B0EC">
                          <w:pPr>
                            <w:pStyle w:val="6"/>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dveb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mmC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TdvebeAgAAKAYAAA4AAAAAAAAAAQAgAAAAHwEAAGRycy9lMm9Eb2MueG1sUEsF&#10;BgAAAAAGAAYAWQEAAG8GAAAAAA==&#10;">
              <v:fill on="f" focussize="0,0"/>
              <v:stroke on="f" weight="0.5pt"/>
              <v:imagedata o:title=""/>
              <o:lock v:ext="edit" aspectratio="f"/>
              <v:textbox inset="0mm,0mm,0mm,0mm" style="mso-fit-shape-to-text:t;">
                <w:txbxContent>
                  <w:p w14:paraId="5924B0EC">
                    <w:pPr>
                      <w:pStyle w:val="6"/>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FA7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575497">
                          <w:pPr>
                            <w:pStyle w:val="6"/>
                          </w:pPr>
                          <w:r>
                            <w:t xml:space="preserve">— </w:t>
                          </w:r>
                          <w:r>
                            <w:fldChar w:fldCharType="begin"/>
                          </w:r>
                          <w:r>
                            <w:instrText xml:space="preserve"> PAGE  \* MERGEFORMAT </w:instrText>
                          </w:r>
                          <w:r>
                            <w:fldChar w:fldCharType="separate"/>
                          </w:r>
                          <w:r>
                            <w:t>173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k5rD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NMhRoK0&#10;UPL7b1/vv/+8//EFuU2QaKvMBCJvFcTa3aXcQXi/b2DTMd9VunX/wAmBHwS+OwjMdhZRdygdpGkE&#10;Lgq+fgH44fG40sa+YrJFzsiwhgp6YclmYWwX2oe424QsGs59FblA2wyPToeRP3DwADgXLhayAIy9&#10;1VXn0zgaX6VXaRIkg9FVkER5HsyKeRKMivhsmJ/m83kef3Z4cTKpm7Jkwt3Xd0qcPK8S+27panzo&#10;FSN5Uzo4l5LRq+Wca7Qh0KmF/zmFIfkHYeHjNLwbWD2hFA+S6HIwDopRehYkRTIM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LZOaw3wIAACgGAAAOAAAAAAAAAAEAIAAAAB8BAABkcnMvZTJvRG9jLnhtbFBL&#10;BQYAAAAABgAGAFkBAABwBgAAAAA=&#10;">
              <v:fill on="f" focussize="0,0"/>
              <v:stroke on="f" weight="0.5pt"/>
              <v:imagedata o:title=""/>
              <o:lock v:ext="edit" aspectratio="f"/>
              <v:textbox inset="0mm,0mm,0mm,0mm" style="mso-fit-shape-to-text:t;">
                <w:txbxContent>
                  <w:p w14:paraId="77575497">
                    <w:pPr>
                      <w:pStyle w:val="6"/>
                    </w:pPr>
                    <w:r>
                      <w:t xml:space="preserve">— </w:t>
                    </w:r>
                    <w:r>
                      <w:fldChar w:fldCharType="begin"/>
                    </w:r>
                    <w:r>
                      <w:instrText xml:space="preserve"> PAGE  \* MERGEFORMAT </w:instrText>
                    </w:r>
                    <w:r>
                      <w:fldChar w:fldCharType="separate"/>
                    </w:r>
                    <w:r>
                      <w:t>173</w:t>
                    </w:r>
                    <w:r>
                      <w:fldChar w:fldCharType="end"/>
                    </w:r>
                    <w:r>
                      <w:t xml:space="preserve"> —</w:t>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A23B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CD434F">
                          <w:pPr>
                            <w:pStyle w:val="6"/>
                          </w:pPr>
                          <w:r>
                            <w:t xml:space="preserve">— </w:t>
                          </w:r>
                          <w:r>
                            <w:fldChar w:fldCharType="begin"/>
                          </w:r>
                          <w:r>
                            <w:instrText xml:space="preserve"> PAGE  \* MERGEFORMAT </w:instrText>
                          </w:r>
                          <w:r>
                            <w:fldChar w:fldCharType="separate"/>
                          </w:r>
                          <w:r>
                            <w:t>174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vCkr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ukQ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KrwpK3wIAACgGAAAOAAAAAAAAAAEAIAAAAB8BAABkcnMvZTJvRG9jLnhtbFBL&#10;BQYAAAAABgAGAFkBAABwBgAAAAA=&#10;">
              <v:fill on="f" focussize="0,0"/>
              <v:stroke on="f" weight="0.5pt"/>
              <v:imagedata o:title=""/>
              <o:lock v:ext="edit" aspectratio="f"/>
              <v:textbox inset="0mm,0mm,0mm,0mm" style="mso-fit-shape-to-text:t;">
                <w:txbxContent>
                  <w:p w14:paraId="60CD434F">
                    <w:pPr>
                      <w:pStyle w:val="6"/>
                    </w:pPr>
                    <w:r>
                      <w:t xml:space="preserve">— </w:t>
                    </w:r>
                    <w:r>
                      <w:fldChar w:fldCharType="begin"/>
                    </w:r>
                    <w:r>
                      <w:instrText xml:space="preserve"> PAGE  \* MERGEFORMAT </w:instrText>
                    </w:r>
                    <w:r>
                      <w:fldChar w:fldCharType="separate"/>
                    </w:r>
                    <w:r>
                      <w:t>174</w:t>
                    </w:r>
                    <w:r>
                      <w:fldChar w:fldCharType="end"/>
                    </w:r>
                    <w:r>
                      <w:t xml:space="preserve"> —</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2A1A">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4DC1314">
                          <w:pPr>
                            <w:pStyle w:val="6"/>
                          </w:pPr>
                          <w:r>
                            <w:t xml:space="preserve">— </w:t>
                          </w:r>
                          <w:r>
                            <w:fldChar w:fldCharType="begin"/>
                          </w:r>
                          <w:r>
                            <w:instrText xml:space="preserve"> PAGE  \* MERGEFORMAT </w:instrText>
                          </w:r>
                          <w:r>
                            <w:fldChar w:fldCharType="separate"/>
                          </w:r>
                          <w:r>
                            <w:t>175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WURz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1FlEc3wIAACgGAAAOAAAAAAAAAAEAIAAAAB8BAABkcnMvZTJvRG9jLnhtbFBL&#10;BQYAAAAABgAGAFkBAABwBgAAAAA=&#10;">
              <v:fill on="f" focussize="0,0"/>
              <v:stroke on="f" weight="0.5pt"/>
              <v:imagedata o:title=""/>
              <o:lock v:ext="edit" aspectratio="f"/>
              <v:textbox inset="0mm,0mm,0mm,0mm" style="mso-fit-shape-to-text:t;">
                <w:txbxContent>
                  <w:p w14:paraId="44DC1314">
                    <w:pPr>
                      <w:pStyle w:val="6"/>
                    </w:pPr>
                    <w:r>
                      <w:t xml:space="preserve">— </w:t>
                    </w:r>
                    <w:r>
                      <w:fldChar w:fldCharType="begin"/>
                    </w:r>
                    <w:r>
                      <w:instrText xml:space="preserve"> PAGE  \* MERGEFORMAT </w:instrText>
                    </w:r>
                    <w:r>
                      <w:fldChar w:fldCharType="separate"/>
                    </w:r>
                    <w:r>
                      <w:t>175</w:t>
                    </w:r>
                    <w:r>
                      <w:fldChar w:fldCharType="end"/>
                    </w:r>
                    <w:r>
                      <w:t xml:space="preserve"> —</w:t>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BEA7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5C8219">
                          <w:pPr>
                            <w:pStyle w:val="6"/>
                          </w:pPr>
                          <w:r>
                            <w:t xml:space="preserve">— </w:t>
                          </w:r>
                          <w:r>
                            <w:fldChar w:fldCharType="begin"/>
                          </w:r>
                          <w:r>
                            <w:instrText xml:space="preserve"> PAGE  \* MERGEFORMAT </w:instrText>
                          </w:r>
                          <w:r>
                            <w:fldChar w:fldCharType="separate"/>
                          </w:r>
                          <w:r>
                            <w:t>176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87Lv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kUXp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L87LveAgAAKAYAAA4AAAAAAAAAAQAgAAAAHwEAAGRycy9lMm9Eb2MueG1sUEsF&#10;BgAAAAAGAAYAWQEAAG8GAAAAAA==&#10;">
              <v:fill on="f" focussize="0,0"/>
              <v:stroke on="f" weight="0.5pt"/>
              <v:imagedata o:title=""/>
              <o:lock v:ext="edit" aspectratio="f"/>
              <v:textbox inset="0mm,0mm,0mm,0mm" style="mso-fit-shape-to-text:t;">
                <w:txbxContent>
                  <w:p w14:paraId="745C8219">
                    <w:pPr>
                      <w:pStyle w:val="6"/>
                    </w:pPr>
                    <w:r>
                      <w:t xml:space="preserve">— </w:t>
                    </w:r>
                    <w:r>
                      <w:fldChar w:fldCharType="begin"/>
                    </w:r>
                    <w:r>
                      <w:instrText xml:space="preserve"> PAGE  \* MERGEFORMAT </w:instrText>
                    </w:r>
                    <w:r>
                      <w:fldChar w:fldCharType="separate"/>
                    </w:r>
                    <w:r>
                      <w:t>176</w:t>
                    </w:r>
                    <w:r>
                      <w:fldChar w:fldCharType="end"/>
                    </w:r>
                    <w:r>
                      <w:t xml:space="preserve"> —</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9EC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B0F903">
                          <w:pPr>
                            <w:pStyle w:val="6"/>
                          </w:pPr>
                          <w:r>
                            <w:t xml:space="preserve">— </w:t>
                          </w:r>
                          <w:r>
                            <w:fldChar w:fldCharType="begin"/>
                          </w:r>
                          <w:r>
                            <w:instrText xml:space="preserve"> PAGE  \* MERGEFORMAT </w:instrText>
                          </w:r>
                          <w:r>
                            <w:fldChar w:fldCharType="separate"/>
                          </w:r>
                          <w:r>
                            <w:t>177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Ft+3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1Ft+3eAgAAKAYAAA4AAAAAAAAAAQAgAAAAHwEAAGRycy9lMm9Eb2MueG1sUEsF&#10;BgAAAAAGAAYAWQEAAG8GAAAAAA==&#10;">
              <v:fill on="f" focussize="0,0"/>
              <v:stroke on="f" weight="0.5pt"/>
              <v:imagedata o:title=""/>
              <o:lock v:ext="edit" aspectratio="f"/>
              <v:textbox inset="0mm,0mm,0mm,0mm" style="mso-fit-shape-to-text:t;">
                <w:txbxContent>
                  <w:p w14:paraId="79B0F903">
                    <w:pPr>
                      <w:pStyle w:val="6"/>
                    </w:pPr>
                    <w:r>
                      <w:t xml:space="preserve">— </w:t>
                    </w:r>
                    <w:r>
                      <w:fldChar w:fldCharType="begin"/>
                    </w:r>
                    <w:r>
                      <w:instrText xml:space="preserve"> PAGE  \* MERGEFORMAT </w:instrText>
                    </w:r>
                    <w:r>
                      <w:fldChar w:fldCharType="separate"/>
                    </w:r>
                    <w:r>
                      <w:t>177</w:t>
                    </w:r>
                    <w:r>
                      <w:fldChar w:fldCharType="end"/>
                    </w:r>
                    <w:r>
                      <w:t xml:space="preserve"> —</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7A29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6C132E">
                          <w:pPr>
                            <w:pStyle w:val="6"/>
                          </w:pPr>
                          <w:r>
                            <w:t xml:space="preserve">— </w:t>
                          </w:r>
                          <w:r>
                            <w:fldChar w:fldCharType="begin"/>
                          </w:r>
                          <w:r>
                            <w:instrText xml:space="preserve"> PAGE  \* MERGEFORMAT </w:instrText>
                          </w:r>
                          <w:r>
                            <w:fldChar w:fldCharType="separate"/>
                          </w:r>
                          <w:r>
                            <w:t>178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y0dD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dy0dDeAgAAKAYAAA4AAAAAAAAAAQAgAAAAHwEAAGRycy9lMm9Eb2MueG1sUEsF&#10;BgAAAAAGAAYAWQEAAG8GAAAAAA==&#10;">
              <v:fill on="f" focussize="0,0"/>
              <v:stroke on="f" weight="0.5pt"/>
              <v:imagedata o:title=""/>
              <o:lock v:ext="edit" aspectratio="f"/>
              <v:textbox inset="0mm,0mm,0mm,0mm" style="mso-fit-shape-to-text:t;">
                <w:txbxContent>
                  <w:p w14:paraId="196C132E">
                    <w:pPr>
                      <w:pStyle w:val="6"/>
                    </w:pPr>
                    <w:r>
                      <w:t xml:space="preserve">— </w:t>
                    </w:r>
                    <w:r>
                      <w:fldChar w:fldCharType="begin"/>
                    </w:r>
                    <w:r>
                      <w:instrText xml:space="preserve"> PAGE  \* MERGEFORMAT </w:instrText>
                    </w:r>
                    <w:r>
                      <w:fldChar w:fldCharType="separate"/>
                    </w:r>
                    <w:r>
                      <w:t>178</w:t>
                    </w:r>
                    <w:r>
                      <w:fldChar w:fldCharType="end"/>
                    </w:r>
                    <w:r>
                      <w:t xml:space="preserve"> —</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22F7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2E2C96">
                          <w:pPr>
                            <w:pStyle w:val="6"/>
                          </w:pPr>
                          <w:r>
                            <w:t xml:space="preserve">— </w:t>
                          </w:r>
                          <w:r>
                            <w:fldChar w:fldCharType="begin"/>
                          </w:r>
                          <w:r>
                            <w:instrText xml:space="preserve"> PAGE  \* MERGEFORMAT </w:instrText>
                          </w:r>
                          <w:r>
                            <w:fldChar w:fldCharType="separate"/>
                          </w:r>
                          <w:r>
                            <w:t>179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Liobd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KMuKht0CAAAoBgAADgAAAAAAAAABACAAAAAfAQAAZHJzL2Uyb0RvYy54bWxQSwUG&#10;AAAAAAYABgBZAQAAbgYAAAAA&#10;">
              <v:fill on="f" focussize="0,0"/>
              <v:stroke on="f" weight="0.5pt"/>
              <v:imagedata o:title=""/>
              <o:lock v:ext="edit" aspectratio="f"/>
              <v:textbox inset="0mm,0mm,0mm,0mm" style="mso-fit-shape-to-text:t;">
                <w:txbxContent>
                  <w:p w14:paraId="002E2C96">
                    <w:pPr>
                      <w:pStyle w:val="6"/>
                    </w:pPr>
                    <w:r>
                      <w:t xml:space="preserve">— </w:t>
                    </w:r>
                    <w:r>
                      <w:fldChar w:fldCharType="begin"/>
                    </w:r>
                    <w:r>
                      <w:instrText xml:space="preserve"> PAGE  \* MERGEFORMAT </w:instrText>
                    </w:r>
                    <w:r>
                      <w:fldChar w:fldCharType="separate"/>
                    </w:r>
                    <w:r>
                      <w:t>179</w:t>
                    </w:r>
                    <w:r>
                      <w:fldChar w:fldCharType="end"/>
                    </w:r>
                    <w:r>
                      <w:t xml:space="preserve"> —</w:t>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F2C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90669D">
                          <w:pPr>
                            <w:pStyle w:val="6"/>
                          </w:pPr>
                          <w:r>
                            <w:t xml:space="preserve">— </w:t>
                          </w:r>
                          <w:r>
                            <w:fldChar w:fldCharType="begin"/>
                          </w:r>
                          <w:r>
                            <w:instrText xml:space="preserve"> PAGE  \* MERGEFORMAT </w:instrText>
                          </w:r>
                          <w:r>
                            <w:fldChar w:fldCharType="separate"/>
                          </w:r>
                          <w:r>
                            <w:t>180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AZnz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k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kAZnzeAgAAKAYAAA4AAAAAAAAAAQAgAAAAHwEAAGRycy9lMm9Eb2MueG1sUEsF&#10;BgAAAAAGAAYAWQEAAG8GAAAAAA==&#10;">
              <v:fill on="f" focussize="0,0"/>
              <v:stroke on="f" weight="0.5pt"/>
              <v:imagedata o:title=""/>
              <o:lock v:ext="edit" aspectratio="f"/>
              <v:textbox inset="0mm,0mm,0mm,0mm" style="mso-fit-shape-to-text:t;">
                <w:txbxContent>
                  <w:p w14:paraId="1190669D">
                    <w:pPr>
                      <w:pStyle w:val="6"/>
                    </w:pPr>
                    <w:r>
                      <w:t xml:space="preserve">— </w:t>
                    </w:r>
                    <w:r>
                      <w:fldChar w:fldCharType="begin"/>
                    </w:r>
                    <w:r>
                      <w:instrText xml:space="preserve"> PAGE  \* MERGEFORMAT </w:instrText>
                    </w:r>
                    <w:r>
                      <w:fldChar w:fldCharType="separate"/>
                    </w:r>
                    <w:r>
                      <w:t>180</w:t>
                    </w:r>
                    <w:r>
                      <w:fldChar w:fldCharType="end"/>
                    </w:r>
                    <w:r>
                      <w:t xml:space="preserve"> —</w:t>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A3CAC">
    <w:pPr>
      <w:spacing w:line="174" w:lineRule="auto"/>
      <w:ind w:left="85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62A0AB">
                          <w:pPr>
                            <w:pStyle w:val="6"/>
                          </w:pPr>
                          <w:r>
                            <w:t xml:space="preserve">— </w:t>
                          </w:r>
                          <w:r>
                            <w:fldChar w:fldCharType="begin"/>
                          </w:r>
                          <w:r>
                            <w:instrText xml:space="preserve"> PAGE  \* MERGEFORMAT </w:instrText>
                          </w:r>
                          <w:r>
                            <w:fldChar w:fldCharType="separate"/>
                          </w:r>
                          <w:r>
                            <w:t>181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5PSr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nKK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a5PSreAgAAKAYAAA4AAAAAAAAAAQAgAAAAHwEAAGRycy9lMm9Eb2MueG1sUEsF&#10;BgAAAAAGAAYAWQEAAG8GAAAAAA==&#10;">
              <v:fill on="f" focussize="0,0"/>
              <v:stroke on="f" weight="0.5pt"/>
              <v:imagedata o:title=""/>
              <o:lock v:ext="edit" aspectratio="f"/>
              <v:textbox inset="0mm,0mm,0mm,0mm" style="mso-fit-shape-to-text:t;">
                <w:txbxContent>
                  <w:p w14:paraId="2E62A0AB">
                    <w:pPr>
                      <w:pStyle w:val="6"/>
                    </w:pPr>
                    <w:r>
                      <w:t xml:space="preserve">— </w:t>
                    </w:r>
                    <w:r>
                      <w:fldChar w:fldCharType="begin"/>
                    </w:r>
                    <w:r>
                      <w:instrText xml:space="preserve"> PAGE  \* MERGEFORMAT </w:instrText>
                    </w:r>
                    <w:r>
                      <w:fldChar w:fldCharType="separate"/>
                    </w:r>
                    <w:r>
                      <w:t>181</w:t>
                    </w:r>
                    <w:r>
                      <w:fldChar w:fldCharType="end"/>
                    </w:r>
                    <w: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AF98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703C24">
                          <w:pPr>
                            <w:pStyle w:val="6"/>
                          </w:pPr>
                          <w:r>
                            <w:t xml:space="preserve">— </w:t>
                          </w:r>
                          <w:r>
                            <w:fldChar w:fldCharType="begin"/>
                          </w:r>
                          <w:r>
                            <w:instrText xml:space="preserve"> PAGE  \* MERGEFORMAT </w:instrText>
                          </w:r>
                          <w:r>
                            <w:fldChar w:fldCharType="separate"/>
                          </w:r>
                          <w:r>
                            <w:t>21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14:paraId="28703C24">
                    <w:pPr>
                      <w:pStyle w:val="6"/>
                    </w:pPr>
                    <w:r>
                      <w:t xml:space="preserve">— </w:t>
                    </w:r>
                    <w:r>
                      <w:fldChar w:fldCharType="begin"/>
                    </w:r>
                    <w:r>
                      <w:instrText xml:space="preserve"> PAGE  \* MERGEFORMAT </w:instrText>
                    </w:r>
                    <w:r>
                      <w:fldChar w:fldCharType="separate"/>
                    </w:r>
                    <w:r>
                      <w:t>21</w:t>
                    </w:r>
                    <w:r>
                      <w:fldChar w:fldCharType="end"/>
                    </w:r>
                    <w:r>
                      <w:t xml:space="preserve"> —</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FC7E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725F1B">
                          <w:pPr>
                            <w:pStyle w:val="6"/>
                          </w:pPr>
                          <w:r>
                            <w:t xml:space="preserve">— </w:t>
                          </w:r>
                          <w:r>
                            <w:fldChar w:fldCharType="begin"/>
                          </w:r>
                          <w:r>
                            <w:instrText xml:space="preserve"> PAGE  \* MERGEFORMAT </w:instrText>
                          </w:r>
                          <w:r>
                            <w:fldChar w:fldCharType="separate"/>
                          </w:r>
                          <w:r>
                            <w:t>182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QzlL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kgQj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qQzlLeAgAAKAYAAA4AAAAAAAAAAQAgAAAAHwEAAGRycy9lMm9Eb2MueG1sUEsF&#10;BgAAAAAGAAYAWQEAAG8GAAAAAA==&#10;">
              <v:fill on="f" focussize="0,0"/>
              <v:stroke on="f" weight="0.5pt"/>
              <v:imagedata o:title=""/>
              <o:lock v:ext="edit" aspectratio="f"/>
              <v:textbox inset="0mm,0mm,0mm,0mm" style="mso-fit-shape-to-text:t;">
                <w:txbxContent>
                  <w:p w14:paraId="7F725F1B">
                    <w:pPr>
                      <w:pStyle w:val="6"/>
                    </w:pPr>
                    <w:r>
                      <w:t xml:space="preserve">— </w:t>
                    </w:r>
                    <w:r>
                      <w:fldChar w:fldCharType="begin"/>
                    </w:r>
                    <w:r>
                      <w:instrText xml:space="preserve"> PAGE  \* MERGEFORMAT </w:instrText>
                    </w:r>
                    <w:r>
                      <w:fldChar w:fldCharType="separate"/>
                    </w:r>
                    <w:r>
                      <w:t>182</w:t>
                    </w:r>
                    <w:r>
                      <w:fldChar w:fldCharType="end"/>
                    </w:r>
                    <w:r>
                      <w:t xml:space="preserve"> —</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9D1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E84A66">
                          <w:pPr>
                            <w:pStyle w:val="6"/>
                          </w:pPr>
                          <w:r>
                            <w:t xml:space="preserve">— </w:t>
                          </w:r>
                          <w:r>
                            <w:fldChar w:fldCharType="begin"/>
                          </w:r>
                          <w:r>
                            <w:instrText xml:space="preserve"> PAGE  \* MERGEFORMAT </w:instrText>
                          </w:r>
                          <w:r>
                            <w:fldChar w:fldCharType="separate"/>
                          </w:r>
                          <w:r>
                            <w:t>183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plQT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S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UplQTeAgAAKAYAAA4AAAAAAAAAAQAgAAAAHwEAAGRycy9lMm9Eb2MueG1sUEsF&#10;BgAAAAAGAAYAWQEAAG8GAAAAAA==&#10;">
              <v:fill on="f" focussize="0,0"/>
              <v:stroke on="f" weight="0.5pt"/>
              <v:imagedata o:title=""/>
              <o:lock v:ext="edit" aspectratio="f"/>
              <v:textbox inset="0mm,0mm,0mm,0mm" style="mso-fit-shape-to-text:t;">
                <w:txbxContent>
                  <w:p w14:paraId="0CE84A66">
                    <w:pPr>
                      <w:pStyle w:val="6"/>
                    </w:pPr>
                    <w:r>
                      <w:t xml:space="preserve">— </w:t>
                    </w:r>
                    <w:r>
                      <w:fldChar w:fldCharType="begin"/>
                    </w:r>
                    <w:r>
                      <w:instrText xml:space="preserve"> PAGE  \* MERGEFORMAT </w:instrText>
                    </w:r>
                    <w:r>
                      <w:fldChar w:fldCharType="separate"/>
                    </w:r>
                    <w:r>
                      <w:t>183</w:t>
                    </w:r>
                    <w:r>
                      <w:fldChar w:fldCharType="end"/>
                    </w:r>
                    <w:r>
                      <w:t xml:space="preserve"> —</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B87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AAA01F">
                          <w:pPr>
                            <w:pStyle w:val="6"/>
                          </w:pPr>
                          <w:r>
                            <w:t xml:space="preserve">— </w:t>
                          </w:r>
                          <w:r>
                            <w:fldChar w:fldCharType="begin"/>
                          </w:r>
                          <w:r>
                            <w:instrText xml:space="preserve"> PAGE  \* MERGEFORMAT </w:instrText>
                          </w:r>
                          <w:r>
                            <w:fldChar w:fldCharType="separate"/>
                          </w:r>
                          <w:r>
                            <w:t>184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ief7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ki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Tief7eAgAAKAYAAA4AAAAAAAAAAQAgAAAAHwEAAGRycy9lMm9Eb2MueG1sUEsF&#10;BgAAAAAGAAYAWQEAAG8GAAAAAA==&#10;">
              <v:fill on="f" focussize="0,0"/>
              <v:stroke on="f" weight="0.5pt"/>
              <v:imagedata o:title=""/>
              <o:lock v:ext="edit" aspectratio="f"/>
              <v:textbox inset="0mm,0mm,0mm,0mm" style="mso-fit-shape-to-text:t;">
                <w:txbxContent>
                  <w:p w14:paraId="7DAAA01F">
                    <w:pPr>
                      <w:pStyle w:val="6"/>
                    </w:pPr>
                    <w:r>
                      <w:t xml:space="preserve">— </w:t>
                    </w:r>
                    <w:r>
                      <w:fldChar w:fldCharType="begin"/>
                    </w:r>
                    <w:r>
                      <w:instrText xml:space="preserve"> PAGE  \* MERGEFORMAT </w:instrText>
                    </w:r>
                    <w:r>
                      <w:fldChar w:fldCharType="separate"/>
                    </w:r>
                    <w:r>
                      <w:t>184</w:t>
                    </w:r>
                    <w:r>
                      <w:fldChar w:fldCharType="end"/>
                    </w:r>
                    <w:r>
                      <w:t xml:space="preserve"> —</w:t>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4580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80307E">
                          <w:pPr>
                            <w:pStyle w:val="6"/>
                          </w:pPr>
                          <w:r>
                            <w:t xml:space="preserve">— </w:t>
                          </w:r>
                          <w:r>
                            <w:fldChar w:fldCharType="begin"/>
                          </w:r>
                          <w:r>
                            <w:instrText xml:space="preserve"> PAGE  \* MERGEFORMAT </w:instrText>
                          </w:r>
                          <w:r>
                            <w:fldChar w:fldCharType="separate"/>
                          </w:r>
                          <w:r>
                            <w:t>185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bIqj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GS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tbIqjeAgAAKAYAAA4AAAAAAAAAAQAgAAAAHwEAAGRycy9lMm9Eb2MueG1sUEsF&#10;BgAAAAAGAAYAWQEAAG8GAAAAAA==&#10;">
              <v:fill on="f" focussize="0,0"/>
              <v:stroke on="f" weight="0.5pt"/>
              <v:imagedata o:title=""/>
              <o:lock v:ext="edit" aspectratio="f"/>
              <v:textbox inset="0mm,0mm,0mm,0mm" style="mso-fit-shape-to-text:t;">
                <w:txbxContent>
                  <w:p w14:paraId="5480307E">
                    <w:pPr>
                      <w:pStyle w:val="6"/>
                    </w:pPr>
                    <w:r>
                      <w:t xml:space="preserve">— </w:t>
                    </w:r>
                    <w:r>
                      <w:fldChar w:fldCharType="begin"/>
                    </w:r>
                    <w:r>
                      <w:instrText xml:space="preserve"> PAGE  \* MERGEFORMAT </w:instrText>
                    </w:r>
                    <w:r>
                      <w:fldChar w:fldCharType="separate"/>
                    </w:r>
                    <w:r>
                      <w:t>185</w:t>
                    </w:r>
                    <w:r>
                      <w:fldChar w:fldCharType="end"/>
                    </w:r>
                    <w:r>
                      <w:t xml:space="preserve"> —</w:t>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08B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9030CA">
                          <w:pPr>
                            <w:pStyle w:val="6"/>
                          </w:pPr>
                          <w:r>
                            <w:t xml:space="preserve">— </w:t>
                          </w:r>
                          <w:r>
                            <w:fldChar w:fldCharType="begin"/>
                          </w:r>
                          <w:r>
                            <w:instrText xml:space="preserve"> PAGE  \* MERGEFORMAT </w:instrText>
                          </w:r>
                          <w:r>
                            <w:fldChar w:fldCharType="separate"/>
                          </w:r>
                          <w:r>
                            <w:t>186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xnw/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yxnw/eAgAAKAYAAA4AAAAAAAAAAQAgAAAAHwEAAGRycy9lMm9Eb2MueG1sUEsF&#10;BgAAAAAGAAYAWQEAAG8GAAAAAA==&#10;">
              <v:fill on="f" focussize="0,0"/>
              <v:stroke on="f" weight="0.5pt"/>
              <v:imagedata o:title=""/>
              <o:lock v:ext="edit" aspectratio="f"/>
              <v:textbox inset="0mm,0mm,0mm,0mm" style="mso-fit-shape-to-text:t;">
                <w:txbxContent>
                  <w:p w14:paraId="569030CA">
                    <w:pPr>
                      <w:pStyle w:val="6"/>
                    </w:pPr>
                    <w:r>
                      <w:t xml:space="preserve">— </w:t>
                    </w:r>
                    <w:r>
                      <w:fldChar w:fldCharType="begin"/>
                    </w:r>
                    <w:r>
                      <w:instrText xml:space="preserve"> PAGE  \* MERGEFORMAT </w:instrText>
                    </w:r>
                    <w:r>
                      <w:fldChar w:fldCharType="separate"/>
                    </w:r>
                    <w:r>
                      <w:t>186</w:t>
                    </w:r>
                    <w:r>
                      <w:fldChar w:fldCharType="end"/>
                    </w:r>
                    <w:r>
                      <w:t xml:space="preserve"> —</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BA11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115ECA">
                          <w:pPr>
                            <w:pStyle w:val="6"/>
                          </w:pPr>
                          <w:r>
                            <w:t xml:space="preserve">— </w:t>
                          </w:r>
                          <w:r>
                            <w:fldChar w:fldCharType="begin"/>
                          </w:r>
                          <w:r>
                            <w:instrText xml:space="preserve"> PAGE  \* MERGEFORMAT </w:instrText>
                          </w:r>
                          <w:r>
                            <w:fldChar w:fldCharType="separate"/>
                          </w:r>
                          <w:r>
                            <w:t>188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xFn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MIxFneAgAAKAYAAA4AAAAAAAAAAQAgAAAAHwEAAGRycy9lMm9Eb2MueG1sUEsF&#10;BgAAAAAGAAYAWQEAAG8GAAAAAA==&#10;">
              <v:fill on="f" focussize="0,0"/>
              <v:stroke on="f" weight="0.5pt"/>
              <v:imagedata o:title=""/>
              <o:lock v:ext="edit" aspectratio="f"/>
              <v:textbox inset="0mm,0mm,0mm,0mm" style="mso-fit-shape-to-text:t;">
                <w:txbxContent>
                  <w:p w14:paraId="7E115ECA">
                    <w:pPr>
                      <w:pStyle w:val="6"/>
                    </w:pPr>
                    <w:r>
                      <w:t xml:space="preserve">— </w:t>
                    </w:r>
                    <w:r>
                      <w:fldChar w:fldCharType="begin"/>
                    </w:r>
                    <w:r>
                      <w:instrText xml:space="preserve"> PAGE  \* MERGEFORMAT </w:instrText>
                    </w:r>
                    <w:r>
                      <w:fldChar w:fldCharType="separate"/>
                    </w:r>
                    <w:r>
                      <w:t>188</w:t>
                    </w:r>
                    <w:r>
                      <w:fldChar w:fldCharType="end"/>
                    </w:r>
                    <w:r>
                      <w:t xml:space="preserve"> —</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5087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C6318A">
                          <w:pPr>
                            <w:pStyle w:val="6"/>
                          </w:pPr>
                          <w:r>
                            <w:t xml:space="preserve">— </w:t>
                          </w:r>
                          <w:r>
                            <w:fldChar w:fldCharType="begin"/>
                          </w:r>
                          <w:r>
                            <w:instrText xml:space="preserve"> PAGE  \* MERGEFORMAT </w:instrText>
                          </w:r>
                          <w:r>
                            <w:fldChar w:fldCharType="separate"/>
                          </w:r>
                          <w:r>
                            <w:t>189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TBOFm3AIAACgGAAAOAAAAAAAAAAEAIAAAAB8BAABkcnMvZTJvRG9jLnhtbFBLBQYA&#10;AAAABgAGAFkBAABtBgAAAAA=&#10;">
              <v:fill on="f" focussize="0,0"/>
              <v:stroke on="f" weight="0.5pt"/>
              <v:imagedata o:title=""/>
              <o:lock v:ext="edit" aspectratio="f"/>
              <v:textbox inset="0mm,0mm,0mm,0mm" style="mso-fit-shape-to-text:t;">
                <w:txbxContent>
                  <w:p w14:paraId="2CC6318A">
                    <w:pPr>
                      <w:pStyle w:val="6"/>
                    </w:pPr>
                    <w:r>
                      <w:t xml:space="preserve">— </w:t>
                    </w:r>
                    <w:r>
                      <w:fldChar w:fldCharType="begin"/>
                    </w:r>
                    <w:r>
                      <w:instrText xml:space="preserve"> PAGE  \* MERGEFORMAT </w:instrText>
                    </w:r>
                    <w:r>
                      <w:fldChar w:fldCharType="separate"/>
                    </w:r>
                    <w:r>
                      <w:t>189</w:t>
                    </w:r>
                    <w:r>
                      <w:fldChar w:fldCharType="end"/>
                    </w:r>
                    <w:r>
                      <w:t xml:space="preserve"> —</w:t>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9BC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E6B152">
                          <w:pPr>
                            <w:pStyle w:val="6"/>
                          </w:pPr>
                          <w:r>
                            <w:t xml:space="preserve">— </w:t>
                          </w:r>
                          <w:r>
                            <w:fldChar w:fldCharType="begin"/>
                          </w:r>
                          <w:r>
                            <w:instrText xml:space="preserve"> PAGE  \* MERGEFORMAT </w:instrText>
                          </w:r>
                          <w:r>
                            <w:fldChar w:fldCharType="separate"/>
                          </w:r>
                          <w:r>
                            <w:t>190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9ujDeAgAAKA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9ujDeAgAAKAYAAA4AAAAAAAAAAQAgAAAAHwEAAGRycy9lMm9Eb2MueG1sUEsF&#10;BgAAAAAGAAYAWQEAAG8GAAAAAA==&#10;">
              <v:fill on="f" focussize="0,0"/>
              <v:stroke on="f" weight="0.5pt"/>
              <v:imagedata o:title=""/>
              <o:lock v:ext="edit" aspectratio="f"/>
              <v:textbox inset="0mm,0mm,0mm,0mm" style="mso-fit-shape-to-text:t;">
                <w:txbxContent>
                  <w:p w14:paraId="13E6B152">
                    <w:pPr>
                      <w:pStyle w:val="6"/>
                    </w:pPr>
                    <w:r>
                      <w:t xml:space="preserve">— </w:t>
                    </w:r>
                    <w:r>
                      <w:fldChar w:fldCharType="begin"/>
                    </w:r>
                    <w:r>
                      <w:instrText xml:space="preserve"> PAGE  \* MERGEFORMAT </w:instrText>
                    </w:r>
                    <w:r>
                      <w:fldChar w:fldCharType="separate"/>
                    </w:r>
                    <w:r>
                      <w:t>190</w:t>
                    </w:r>
                    <w:r>
                      <w:fldChar w:fldCharType="end"/>
                    </w:r>
                    <w:r>
                      <w:t xml:space="preserve"> —</w:t>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F169">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1C9960">
                          <w:pPr>
                            <w:pStyle w:val="6"/>
                          </w:pPr>
                          <w:r>
                            <w:t xml:space="preserve">— </w:t>
                          </w:r>
                          <w:r>
                            <w:fldChar w:fldCharType="begin"/>
                          </w:r>
                          <w:r>
                            <w:instrText xml:space="preserve"> PAGE  \* MERGEFORMAT </w:instrText>
                          </w:r>
                          <w:r>
                            <w:fldChar w:fldCharType="separate"/>
                          </w:r>
                          <w:r>
                            <w:t>191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2Vsr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A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12VsreAgAAKAYAAA4AAAAAAAAAAQAgAAAAHwEAAGRycy9lMm9Eb2MueG1sUEsF&#10;BgAAAAAGAAYAWQEAAG8GAAAAAA==&#10;">
              <v:fill on="f" focussize="0,0"/>
              <v:stroke on="f" weight="0.5pt"/>
              <v:imagedata o:title=""/>
              <o:lock v:ext="edit" aspectratio="f"/>
              <v:textbox inset="0mm,0mm,0mm,0mm" style="mso-fit-shape-to-text:t;">
                <w:txbxContent>
                  <w:p w14:paraId="181C9960">
                    <w:pPr>
                      <w:pStyle w:val="6"/>
                    </w:pPr>
                    <w:r>
                      <w:t xml:space="preserve">— </w:t>
                    </w:r>
                    <w:r>
                      <w:fldChar w:fldCharType="begin"/>
                    </w:r>
                    <w:r>
                      <w:instrText xml:space="preserve"> PAGE  \* MERGEFORMAT </w:instrText>
                    </w:r>
                    <w:r>
                      <w:fldChar w:fldCharType="separate"/>
                    </w:r>
                    <w:r>
                      <w:t>191</w:t>
                    </w:r>
                    <w:r>
                      <w:fldChar w:fldCharType="end"/>
                    </w:r>
                    <w:r>
                      <w:t xml:space="preserve"> —</w:t>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83AF9">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739633">
                          <w:pPr>
                            <w:pStyle w:val="6"/>
                          </w:pPr>
                          <w:r>
                            <w:t xml:space="preserve">— </w:t>
                          </w:r>
                          <w:r>
                            <w:fldChar w:fldCharType="begin"/>
                          </w:r>
                          <w:r>
                            <w:instrText xml:space="preserve"> PAGE  \* MERGEFORMAT </w:instrText>
                          </w:r>
                          <w:r>
                            <w:fldChar w:fldCharType="separate"/>
                          </w:r>
                          <w:r>
                            <w:t>192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PDZz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pRoK0&#10;UPL7b1/vv/+8//EFuU2QaKvMBCJvFcTa3aXcQXi/b2DTMd9VunX/wAmBHwS+OwjMdhZRdygdpGkE&#10;Lgq+fgH44fG40sa+YrJFzsiwhgp6YclmYWwX2oe424QsGs59FblA2wyPToeRP3DwADgXLhayAIy9&#10;1VXn0zgaX6VXaRIkg9FVkER5HsyKeRKMivhsmJ/m83kef3Z4cTKpm7Jkwt3Xd0qcPK8S+27panzo&#10;FSN5Uzo4l5LRq+Wca7Qh0KmF/zmFIfkHYeHjNLwbWD2hFA+S6HIwDopRehYkRTIM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Szw2c3wIAACgGAAAOAAAAAAAAAAEAIAAAAB8BAABkcnMvZTJvRG9jLnhtbFBL&#10;BQYAAAAABgAGAFkBAABwBgAAAAA=&#10;">
              <v:fill on="f" focussize="0,0"/>
              <v:stroke on="f" weight="0.5pt"/>
              <v:imagedata o:title=""/>
              <o:lock v:ext="edit" aspectratio="f"/>
              <v:textbox inset="0mm,0mm,0mm,0mm" style="mso-fit-shape-to-text:t;">
                <w:txbxContent>
                  <w:p w14:paraId="7A739633">
                    <w:pPr>
                      <w:pStyle w:val="6"/>
                    </w:pPr>
                    <w:r>
                      <w:t xml:space="preserve">— </w:t>
                    </w:r>
                    <w:r>
                      <w:fldChar w:fldCharType="begin"/>
                    </w:r>
                    <w:r>
                      <w:instrText xml:space="preserve"> PAGE  \* MERGEFORMAT </w:instrText>
                    </w:r>
                    <w:r>
                      <w:fldChar w:fldCharType="separate"/>
                    </w:r>
                    <w:r>
                      <w:t>192</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A1BA8">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5E062F">
                          <w:pPr>
                            <w:pStyle w:val="6"/>
                          </w:pPr>
                          <w:r>
                            <w:t xml:space="preserve">— </w:t>
                          </w:r>
                          <w:r>
                            <w:fldChar w:fldCharType="begin"/>
                          </w:r>
                          <w:r>
                            <w:instrText xml:space="preserve"> PAGE  \* MERGEFORMAT </w:instrText>
                          </w:r>
                          <w:r>
                            <w:fldChar w:fldCharType="separate"/>
                          </w:r>
                          <w:r>
                            <w:t>29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4F5E062F">
                    <w:pPr>
                      <w:pStyle w:val="6"/>
                    </w:pPr>
                    <w:r>
                      <w:t xml:space="preserve">— </w:t>
                    </w:r>
                    <w:r>
                      <w:fldChar w:fldCharType="begin"/>
                    </w:r>
                    <w:r>
                      <w:instrText xml:space="preserve"> PAGE  \* MERGEFORMAT </w:instrText>
                    </w:r>
                    <w:r>
                      <w:fldChar w:fldCharType="separate"/>
                    </w:r>
                    <w:r>
                      <w:t>29</w:t>
                    </w:r>
                    <w:r>
                      <w:fldChar w:fldCharType="end"/>
                    </w:r>
                    <w:r>
                      <w:t xml:space="preserve"> —</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9DDA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45A9C9">
                          <w:pPr>
                            <w:pStyle w:val="6"/>
                          </w:pPr>
                          <w:r>
                            <w:t xml:space="preserve">— </w:t>
                          </w:r>
                          <w:r>
                            <w:fldChar w:fldCharType="begin"/>
                          </w:r>
                          <w:r>
                            <w:instrText xml:space="preserve"> PAGE  \* MERGEFORMAT </w:instrText>
                          </w:r>
                          <w:r>
                            <w:fldChar w:fldCharType="separate"/>
                          </w:r>
                          <w:r>
                            <w:t>193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m/uT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GC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7m/uTeAgAAKAYAAA4AAAAAAAAAAQAgAAAAHwEAAGRycy9lMm9Eb2MueG1sUEsF&#10;BgAAAAAGAAYAWQEAAG8GAAAAAA==&#10;">
              <v:fill on="f" focussize="0,0"/>
              <v:stroke on="f" weight="0.5pt"/>
              <v:imagedata o:title=""/>
              <o:lock v:ext="edit" aspectratio="f"/>
              <v:textbox inset="0mm,0mm,0mm,0mm" style="mso-fit-shape-to-text:t;">
                <w:txbxContent>
                  <w:p w14:paraId="6245A9C9">
                    <w:pPr>
                      <w:pStyle w:val="6"/>
                    </w:pPr>
                    <w:r>
                      <w:t xml:space="preserve">— </w:t>
                    </w:r>
                    <w:r>
                      <w:fldChar w:fldCharType="begin"/>
                    </w:r>
                    <w:r>
                      <w:instrText xml:space="preserve"> PAGE  \* MERGEFORMAT </w:instrText>
                    </w:r>
                    <w:r>
                      <w:fldChar w:fldCharType="separate"/>
                    </w:r>
                    <w:r>
                      <w:t>193</w:t>
                    </w:r>
                    <w:r>
                      <w:fldChar w:fldCharType="end"/>
                    </w:r>
                    <w:r>
                      <w:t xml:space="preserve"> —</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8102A">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C605AC">
                          <w:pPr>
                            <w:pStyle w:val="6"/>
                          </w:pPr>
                          <w:r>
                            <w:t xml:space="preserve">— </w:t>
                          </w:r>
                          <w:r>
                            <w:fldChar w:fldCharType="begin"/>
                          </w:r>
                          <w:r>
                            <w:instrText xml:space="preserve"> PAGE  \* MERGEFORMAT </w:instrText>
                          </w:r>
                          <w:r>
                            <w:fldChar w:fldCharType="separate"/>
                          </w:r>
                          <w:r>
                            <w:t>194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fpbLeAgAAK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kInDIcYSdJA&#10;ye+/fb3//vP+xxfkN0GirbYTiLzVEOt2l2oH4f2+hU3PfFeZxv8DJwR+EPjuIDDbOUT9oXSQphG4&#10;KPj6BeCHx+PaWPeKqQZ5I8MGKtgKSzYL67rQPsTfJlXBhWirKCTaZnh0OozaAwcPgAvpYyELwNhb&#10;XXU+jaPxVXqVJkEyGF0FSZTnwayYJ8GoiM+G+Wk+n+fxZ48XJ5OalyWT/r6+U+LkeZXYd0tX40Ov&#10;WCV46eF8StaslnNh0IZApxbtzysMyT8ICx+n0bqB1RNK8SCJLgfjoBilZ0FSJMNgfBalQRSPL8ej&#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FfpbLeAgAAKAYAAA4AAAAAAAAAAQAgAAAAHwEAAGRycy9lMm9Eb2MueG1sUEsF&#10;BgAAAAAGAAYAWQEAAG8GAAAAAA==&#10;">
              <v:fill on="f" focussize="0,0"/>
              <v:stroke on="f" weight="0.5pt"/>
              <v:imagedata o:title=""/>
              <o:lock v:ext="edit" aspectratio="f"/>
              <v:textbox inset="0mm,0mm,0mm,0mm" style="mso-fit-shape-to-text:t;">
                <w:txbxContent>
                  <w:p w14:paraId="69C605AC">
                    <w:pPr>
                      <w:pStyle w:val="6"/>
                    </w:pPr>
                    <w:r>
                      <w:t xml:space="preserve">— </w:t>
                    </w:r>
                    <w:r>
                      <w:fldChar w:fldCharType="begin"/>
                    </w:r>
                    <w:r>
                      <w:instrText xml:space="preserve"> PAGE  \* MERGEFORMAT </w:instrText>
                    </w:r>
                    <w:r>
                      <w:fldChar w:fldCharType="separate"/>
                    </w:r>
                    <w:r>
                      <w:t>194</w:t>
                    </w:r>
                    <w:r>
                      <w:fldChar w:fldCharType="end"/>
                    </w:r>
                    <w:r>
                      <w:t xml:space="preserve"> —</w:t>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91A9D">
    <w:pPr>
      <w:spacing w:line="174" w:lineRule="auto"/>
      <w:ind w:left="84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D6CF7E">
                          <w:pPr>
                            <w:pStyle w:val="6"/>
                          </w:pPr>
                          <w:r>
                            <w:t xml:space="preserve">— </w:t>
                          </w:r>
                          <w:r>
                            <w:fldChar w:fldCharType="begin"/>
                          </w:r>
                          <w:r>
                            <w:instrText xml:space="preserve"> PAGE  \* MERGEFORMAT </w:instrText>
                          </w:r>
                          <w:r>
                            <w:fldChar w:fldCharType="separate"/>
                          </w:r>
                          <w:r>
                            <w:t>195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USUj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I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CUSUjeAgAAKAYAAA4AAAAAAAAAAQAgAAAAHwEAAGRycy9lMm9Eb2MueG1sUEsF&#10;BgAAAAAGAAYAWQEAAG8GAAAAAA==&#10;">
              <v:fill on="f" focussize="0,0"/>
              <v:stroke on="f" weight="0.5pt"/>
              <v:imagedata o:title=""/>
              <o:lock v:ext="edit" aspectratio="f"/>
              <v:textbox inset="0mm,0mm,0mm,0mm" style="mso-fit-shape-to-text:t;">
                <w:txbxContent>
                  <w:p w14:paraId="49D6CF7E">
                    <w:pPr>
                      <w:pStyle w:val="6"/>
                    </w:pPr>
                    <w:r>
                      <w:t xml:space="preserve">— </w:t>
                    </w:r>
                    <w:r>
                      <w:fldChar w:fldCharType="begin"/>
                    </w:r>
                    <w:r>
                      <w:instrText xml:space="preserve"> PAGE  \* MERGEFORMAT </w:instrText>
                    </w:r>
                    <w:r>
                      <w:fldChar w:fldCharType="separate"/>
                    </w:r>
                    <w:r>
                      <w:t>195</w:t>
                    </w:r>
                    <w:r>
                      <w:fldChar w:fldCharType="end"/>
                    </w:r>
                    <w:r>
                      <w:t xml:space="preserve"> —</w:t>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5471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918582">
                          <w:pPr>
                            <w:pStyle w:val="6"/>
                          </w:pPr>
                          <w:r>
                            <w:t xml:space="preserve">— </w:t>
                          </w:r>
                          <w:r>
                            <w:fldChar w:fldCharType="begin"/>
                          </w:r>
                          <w:r>
                            <w:instrText xml:space="preserve"> PAGE  \* MERGEFORMAT </w:instrText>
                          </w:r>
                          <w:r>
                            <w:fldChar w:fldCharType="separate"/>
                          </w:r>
                          <w:r>
                            <w:t>196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tEh7fAgAAKA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vLRIe3wIAACgGAAAOAAAAAAAAAAEAIAAAAB8BAABkcnMvZTJvRG9jLnhtbFBL&#10;BQYAAAAABgAGAFkBAABwBgAAAAA=&#10;">
              <v:fill on="f" focussize="0,0"/>
              <v:stroke on="f" weight="0.5pt"/>
              <v:imagedata o:title=""/>
              <o:lock v:ext="edit" aspectratio="f"/>
              <v:textbox inset="0mm,0mm,0mm,0mm" style="mso-fit-shape-to-text:t;">
                <w:txbxContent>
                  <w:p w14:paraId="0F918582">
                    <w:pPr>
                      <w:pStyle w:val="6"/>
                    </w:pPr>
                    <w:r>
                      <w:t xml:space="preserve">— </w:t>
                    </w:r>
                    <w:r>
                      <w:fldChar w:fldCharType="begin"/>
                    </w:r>
                    <w:r>
                      <w:instrText xml:space="preserve"> PAGE  \* MERGEFORMAT </w:instrText>
                    </w:r>
                    <w:r>
                      <w:fldChar w:fldCharType="separate"/>
                    </w:r>
                    <w:r>
                      <w:t>196</w:t>
                    </w:r>
                    <w:r>
                      <w:fldChar w:fldCharType="end"/>
                    </w:r>
                    <w:r>
                      <w:t xml:space="preserve"> —</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E7AB9">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CA755B">
                          <w:pPr>
                            <w:pStyle w:val="6"/>
                          </w:pPr>
                          <w:r>
                            <w:t xml:space="preserve">— </w:t>
                          </w:r>
                          <w:r>
                            <w:fldChar w:fldCharType="begin"/>
                          </w:r>
                          <w:r>
                            <w:instrText xml:space="preserve"> PAGE  \* MERGEFORMAT </w:instrText>
                          </w:r>
                          <w:r>
                            <w:fldChar w:fldCharType="separate"/>
                          </w:r>
                          <w:r>
                            <w:t>197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Hr7n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Hr7neAgAAKAYAAA4AAAAAAAAAAQAgAAAAHwEAAGRycy9lMm9Eb2MueG1sUEsF&#10;BgAAAAAGAAYAWQEAAG8GAAAAAA==&#10;">
              <v:fill on="f" focussize="0,0"/>
              <v:stroke on="f" weight="0.5pt"/>
              <v:imagedata o:title=""/>
              <o:lock v:ext="edit" aspectratio="f"/>
              <v:textbox inset="0mm,0mm,0mm,0mm" style="mso-fit-shape-to-text:t;">
                <w:txbxContent>
                  <w:p w14:paraId="57CA755B">
                    <w:pPr>
                      <w:pStyle w:val="6"/>
                    </w:pPr>
                    <w:r>
                      <w:t xml:space="preserve">— </w:t>
                    </w:r>
                    <w:r>
                      <w:fldChar w:fldCharType="begin"/>
                    </w:r>
                    <w:r>
                      <w:instrText xml:space="preserve"> PAGE  \* MERGEFORMAT </w:instrText>
                    </w:r>
                    <w:r>
                      <w:fldChar w:fldCharType="separate"/>
                    </w:r>
                    <w:r>
                      <w:t>197</w:t>
                    </w:r>
                    <w:r>
                      <w:fldChar w:fldCharType="end"/>
                    </w:r>
                    <w:r>
                      <w:t xml:space="preserve"> —</w:t>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4DFD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0DCD81">
                          <w:pPr>
                            <w:pStyle w:val="6"/>
                          </w:pPr>
                          <w:r>
                            <w:t xml:space="preserve">— </w:t>
                          </w:r>
                          <w:r>
                            <w:fldChar w:fldCharType="begin"/>
                          </w:r>
                          <w:r>
                            <w:instrText xml:space="preserve"> PAGE  \* MERGEFORMAT </w:instrText>
                          </w:r>
                          <w:r>
                            <w:fldChar w:fldCharType="separate"/>
                          </w:r>
                          <w:r>
                            <w:t>199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9O/eAgAAKA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SV0wjjBSJAW&#10;Sn7/7ev995/3P74gtwkSbZVJIfJWQazdXcodhA/7BjYd812lW/cPnBD4QeC7g8BsZxF1h+JRHAfg&#10;ouAbFoDvH48rbewrJlvkjAxrqGAnLNksjO1DhxB3m5BFw3lXRS7QNsOT03HQHTh4AJwLFwtZAMbe&#10;6qvzKQmSq/gqjrxoNLnyoiDPvVkxj7xJEZ6N89N8Ps/Dzw4vjNK6KUsm3H1Dp4TR8yqx75a+xode&#10;MZI3pYNzKRm9Ws65RhsCnVp0P6cwJP8gzH+cRucGVk8ohaMouBwlXjGJz7yoiMZechbEXhAml8kk&#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d+9O/eAgAAKAYAAA4AAAAAAAAAAQAgAAAAHwEAAGRycy9lMm9Eb2MueG1sUEsF&#10;BgAAAAAGAAYAWQEAAG8GAAAAAA==&#10;">
              <v:fill on="f" focussize="0,0"/>
              <v:stroke on="f" weight="0.5pt"/>
              <v:imagedata o:title=""/>
              <o:lock v:ext="edit" aspectratio="f"/>
              <v:textbox inset="0mm,0mm,0mm,0mm" style="mso-fit-shape-to-text:t;">
                <w:txbxContent>
                  <w:p w14:paraId="290DCD81">
                    <w:pPr>
                      <w:pStyle w:val="6"/>
                    </w:pPr>
                    <w:r>
                      <w:t xml:space="preserve">— </w:t>
                    </w:r>
                    <w:r>
                      <w:fldChar w:fldCharType="begin"/>
                    </w:r>
                    <w:r>
                      <w:instrText xml:space="preserve"> PAGE  \* MERGEFORMAT </w:instrText>
                    </w:r>
                    <w:r>
                      <w:fldChar w:fldCharType="separate"/>
                    </w:r>
                    <w:r>
                      <w:t>199</w:t>
                    </w:r>
                    <w:r>
                      <w:fldChar w:fldCharType="end"/>
                    </w:r>
                    <w:r>
                      <w:t xml:space="preserve"> —</w:t>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3D93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61F3C5">
                          <w:pPr>
                            <w:pStyle w:val="6"/>
                          </w:pPr>
                          <w:r>
                            <w:t xml:space="preserve">— </w:t>
                          </w:r>
                          <w:r>
                            <w:fldChar w:fldCharType="begin"/>
                          </w:r>
                          <w:r>
                            <w:instrText xml:space="preserve"> PAGE  \* MERGEFORMAT </w:instrText>
                          </w:r>
                          <w:r>
                            <w:fldChar w:fldCharType="separate"/>
                          </w:r>
                          <w:r>
                            <w:t>200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6ZwGf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6ZwGfeAgAAKAYAAA4AAAAAAAAAAQAgAAAAHwEAAGRycy9lMm9Eb2MueG1sUEsF&#10;BgAAAAAGAAYAWQEAAG8GAAAAAA==&#10;">
              <v:fill on="f" focussize="0,0"/>
              <v:stroke on="f" weight="0.5pt"/>
              <v:imagedata o:title=""/>
              <o:lock v:ext="edit" aspectratio="f"/>
              <v:textbox inset="0mm,0mm,0mm,0mm" style="mso-fit-shape-to-text:t;">
                <w:txbxContent>
                  <w:p w14:paraId="6361F3C5">
                    <w:pPr>
                      <w:pStyle w:val="6"/>
                    </w:pPr>
                    <w:r>
                      <w:t xml:space="preserve">— </w:t>
                    </w:r>
                    <w:r>
                      <w:fldChar w:fldCharType="begin"/>
                    </w:r>
                    <w:r>
                      <w:instrText xml:space="preserve"> PAGE  \* MERGEFORMAT </w:instrText>
                    </w:r>
                    <w:r>
                      <w:fldChar w:fldCharType="separate"/>
                    </w:r>
                    <w:r>
                      <w:t>200</w:t>
                    </w:r>
                    <w:r>
                      <w:fldChar w:fldCharType="end"/>
                    </w:r>
                    <w:r>
                      <w:t xml:space="preserve"> —</w:t>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ABE9C">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D606C4">
                          <w:pPr>
                            <w:pStyle w:val="6"/>
                          </w:pPr>
                          <w:r>
                            <w:t xml:space="preserve">— </w:t>
                          </w:r>
                          <w:r>
                            <w:fldChar w:fldCharType="begin"/>
                          </w:r>
                          <w:r>
                            <w:instrText xml:space="preserve"> PAGE  \* MERGEFORMAT </w:instrText>
                          </w:r>
                          <w:r>
                            <w:fldChar w:fldCharType="separate"/>
                          </w:r>
                          <w:r>
                            <w:t>201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gmzH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EgmzHeAgAAKAYAAA4AAAAAAAAAAQAgAAAAHwEAAGRycy9lMm9Eb2MueG1sUEsF&#10;BgAAAAAGAAYAWQEAAG8GAAAAAA==&#10;">
              <v:fill on="f" focussize="0,0"/>
              <v:stroke on="f" weight="0.5pt"/>
              <v:imagedata o:title=""/>
              <o:lock v:ext="edit" aspectratio="f"/>
              <v:textbox inset="0mm,0mm,0mm,0mm" style="mso-fit-shape-to-text:t;">
                <w:txbxContent>
                  <w:p w14:paraId="4BD606C4">
                    <w:pPr>
                      <w:pStyle w:val="6"/>
                    </w:pPr>
                    <w:r>
                      <w:t xml:space="preserve">— </w:t>
                    </w:r>
                    <w:r>
                      <w:fldChar w:fldCharType="begin"/>
                    </w:r>
                    <w:r>
                      <w:instrText xml:space="preserve"> PAGE  \* MERGEFORMAT </w:instrText>
                    </w:r>
                    <w:r>
                      <w:fldChar w:fldCharType="separate"/>
                    </w:r>
                    <w:r>
                      <w:t>201</w:t>
                    </w:r>
                    <w:r>
                      <w:fldChar w:fldCharType="end"/>
                    </w:r>
                    <w:r>
                      <w:t xml:space="preserve"> —</w:t>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2E8D2">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0823A1">
                          <w:pPr>
                            <w:pStyle w:val="6"/>
                          </w:pPr>
                          <w:r>
                            <w:t xml:space="preserve">— </w:t>
                          </w:r>
                          <w:r>
                            <w:fldChar w:fldCharType="begin"/>
                          </w:r>
                          <w:r>
                            <w:instrText xml:space="preserve"> PAGE  \* MERGEFORMAT </w:instrText>
                          </w:r>
                          <w:r>
                            <w:fldChar w:fldCharType="separate"/>
                          </w:r>
                          <w:r>
                            <w:t>202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rd8v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g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Drd8veAgAAKAYAAA4AAAAAAAAAAQAgAAAAHwEAAGRycy9lMm9Eb2MueG1sUEsF&#10;BgAAAAAGAAYAWQEAAG8GAAAAAA==&#10;">
              <v:fill on="f" focussize="0,0"/>
              <v:stroke on="f" weight="0.5pt"/>
              <v:imagedata o:title=""/>
              <o:lock v:ext="edit" aspectratio="f"/>
              <v:textbox inset="0mm,0mm,0mm,0mm" style="mso-fit-shape-to-text:t;">
                <w:txbxContent>
                  <w:p w14:paraId="3C0823A1">
                    <w:pPr>
                      <w:pStyle w:val="6"/>
                    </w:pPr>
                    <w:r>
                      <w:t xml:space="preserve">— </w:t>
                    </w:r>
                    <w:r>
                      <w:fldChar w:fldCharType="begin"/>
                    </w:r>
                    <w:r>
                      <w:instrText xml:space="preserve"> PAGE  \* MERGEFORMAT </w:instrText>
                    </w:r>
                    <w:r>
                      <w:fldChar w:fldCharType="separate"/>
                    </w:r>
                    <w:r>
                      <w:t>202</w:t>
                    </w:r>
                    <w:r>
                      <w:fldChar w:fldCharType="end"/>
                    </w:r>
                    <w:r>
                      <w:t xml:space="preserve"> —</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2EBF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B0F8F0">
                          <w:pPr>
                            <w:pStyle w:val="6"/>
                          </w:pPr>
                          <w:r>
                            <w:t xml:space="preserve">— </w:t>
                          </w:r>
                          <w:r>
                            <w:fldChar w:fldCharType="begin"/>
                          </w:r>
                          <w:r>
                            <w:instrText xml:space="preserve"> PAGE  \* MERGEFORMAT </w:instrText>
                          </w:r>
                          <w:r>
                            <w:fldChar w:fldCharType="separate"/>
                          </w:r>
                          <w:r>
                            <w:t>203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SLJ3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vAU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fUiyd3wIAACgGAAAOAAAAAAAAAAEAIAAAAB8BAABkcnMvZTJvRG9jLnhtbFBL&#10;BQYAAAAABgAGAFkBAABwBgAAAAA=&#10;">
              <v:fill on="f" focussize="0,0"/>
              <v:stroke on="f" weight="0.5pt"/>
              <v:imagedata o:title=""/>
              <o:lock v:ext="edit" aspectratio="f"/>
              <v:textbox inset="0mm,0mm,0mm,0mm" style="mso-fit-shape-to-text:t;">
                <w:txbxContent>
                  <w:p w14:paraId="14B0F8F0">
                    <w:pPr>
                      <w:pStyle w:val="6"/>
                    </w:pPr>
                    <w:r>
                      <w:t xml:space="preserve">— </w:t>
                    </w:r>
                    <w:r>
                      <w:fldChar w:fldCharType="begin"/>
                    </w:r>
                    <w:r>
                      <w:instrText xml:space="preserve"> PAGE  \* MERGEFORMAT </w:instrText>
                    </w:r>
                    <w:r>
                      <w:fldChar w:fldCharType="separate"/>
                    </w:r>
                    <w:r>
                      <w:t>203</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89DF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2FC4CB">
                          <w:pPr>
                            <w:pStyle w:val="6"/>
                          </w:pPr>
                          <w:r>
                            <w:t xml:space="preserve">— </w:t>
                          </w:r>
                          <w:r>
                            <w:fldChar w:fldCharType="begin"/>
                          </w:r>
                          <w:r>
                            <w:instrText xml:space="preserve"> PAGE  \* MERGEFORMAT </w:instrText>
                          </w:r>
                          <w:r>
                            <w:fldChar w:fldCharType="separate"/>
                          </w:r>
                          <w:r>
                            <w:t>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462FC4CB">
                    <w:pPr>
                      <w:pStyle w:val="6"/>
                    </w:pPr>
                    <w:r>
                      <w:t xml:space="preserve">— </w:t>
                    </w:r>
                    <w:r>
                      <w:fldChar w:fldCharType="begin"/>
                    </w:r>
                    <w:r>
                      <w:instrText xml:space="preserve"> PAGE  \* MERGEFORMAT </w:instrText>
                    </w:r>
                    <w:r>
                      <w:fldChar w:fldCharType="separate"/>
                    </w:r>
                    <w:r>
                      <w:t>36</w:t>
                    </w:r>
                    <w:r>
                      <w:fldChar w:fldCharType="end"/>
                    </w:r>
                    <w:r>
                      <w:t xml:space="preserve"> —</w:t>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20630">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A05450">
                          <w:pPr>
                            <w:pStyle w:val="6"/>
                          </w:pPr>
                          <w:r>
                            <w:t xml:space="preserve">— </w:t>
                          </w:r>
                          <w:r>
                            <w:fldChar w:fldCharType="begin"/>
                          </w:r>
                          <w:r>
                            <w:instrText xml:space="preserve"> PAGE  \* MERGEFORMAT </w:instrText>
                          </w:r>
                          <w:r>
                            <w:fldChar w:fldCharType="separate"/>
                          </w:r>
                          <w:r>
                            <w:t>204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73+X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gl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N73+XeAgAAKAYAAA4AAAAAAAAAAQAgAAAAHwEAAGRycy9lMm9Eb2MueG1sUEsF&#10;BgAAAAAGAAYAWQEAAG8GAAAAAA==&#10;">
              <v:fill on="f" focussize="0,0"/>
              <v:stroke on="f" weight="0.5pt"/>
              <v:imagedata o:title=""/>
              <o:lock v:ext="edit" aspectratio="f"/>
              <v:textbox inset="0mm,0mm,0mm,0mm" style="mso-fit-shape-to-text:t;">
                <w:txbxContent>
                  <w:p w14:paraId="29A05450">
                    <w:pPr>
                      <w:pStyle w:val="6"/>
                    </w:pPr>
                    <w:r>
                      <w:t xml:space="preserve">— </w:t>
                    </w:r>
                    <w:r>
                      <w:fldChar w:fldCharType="begin"/>
                    </w:r>
                    <w:r>
                      <w:instrText xml:space="preserve"> PAGE  \* MERGEFORMAT </w:instrText>
                    </w:r>
                    <w:r>
                      <w:fldChar w:fldCharType="separate"/>
                    </w:r>
                    <w:r>
                      <w:t>204</w:t>
                    </w:r>
                    <w:r>
                      <w:fldChar w:fldCharType="end"/>
                    </w:r>
                    <w:r>
                      <w:t xml:space="preserve"> —</w:t>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7B54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5A564C">
                          <w:pPr>
                            <w:pStyle w:val="6"/>
                          </w:pPr>
                          <w:r>
                            <w:t xml:space="preserve">— </w:t>
                          </w:r>
                          <w:r>
                            <w:fldChar w:fldCharType="begin"/>
                          </w:r>
                          <w:r>
                            <w:instrText xml:space="preserve"> PAGE  \* MERGEFORMAT </w:instrText>
                          </w:r>
                          <w:r>
                            <w:fldChar w:fldCharType="separate"/>
                          </w:r>
                          <w:r>
                            <w:t>205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hLP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NEQ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zChLPeAgAAKAYAAA4AAAAAAAAAAQAgAAAAHwEAAGRycy9lMm9Eb2MueG1sUEsF&#10;BgAAAAAGAAYAWQEAAG8GAAAAAA==&#10;">
              <v:fill on="f" focussize="0,0"/>
              <v:stroke on="f" weight="0.5pt"/>
              <v:imagedata o:title=""/>
              <o:lock v:ext="edit" aspectratio="f"/>
              <v:textbox inset="0mm,0mm,0mm,0mm" style="mso-fit-shape-to-text:t;">
                <w:txbxContent>
                  <w:p w14:paraId="485A564C">
                    <w:pPr>
                      <w:pStyle w:val="6"/>
                    </w:pPr>
                    <w:r>
                      <w:t xml:space="preserve">— </w:t>
                    </w:r>
                    <w:r>
                      <w:fldChar w:fldCharType="begin"/>
                    </w:r>
                    <w:r>
                      <w:instrText xml:space="preserve"> PAGE  \* MERGEFORMAT </w:instrText>
                    </w:r>
                    <w:r>
                      <w:fldChar w:fldCharType="separate"/>
                    </w:r>
                    <w:r>
                      <w:t>205</w:t>
                    </w:r>
                    <w:r>
                      <w:fldChar w:fldCharType="end"/>
                    </w:r>
                    <w:r>
                      <w:t xml:space="preserve"> —</w:t>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F431">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B6AE57">
                          <w:pPr>
                            <w:pStyle w:val="6"/>
                          </w:pPr>
                          <w:r>
                            <w:t xml:space="preserve">— </w:t>
                          </w:r>
                          <w:r>
                            <w:fldChar w:fldCharType="begin"/>
                          </w:r>
                          <w:r>
                            <w:instrText xml:space="preserve"> PAGE  \* MERGEFORMAT </w:instrText>
                          </w:r>
                          <w:r>
                            <w:fldChar w:fldCharType="separate"/>
                          </w:r>
                          <w:r>
                            <w:t>206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JaEneAgAAKAYAAA4AAAAAAAAAAQAgAAAAHwEAAGRycy9lMm9Eb2MueG1sUEsF&#10;BgAAAAAGAAYAWQEAAG8GAAAAAA==&#10;">
              <v:fill on="f" focussize="0,0"/>
              <v:stroke on="f" weight="0.5pt"/>
              <v:imagedata o:title=""/>
              <o:lock v:ext="edit" aspectratio="f"/>
              <v:textbox inset="0mm,0mm,0mm,0mm" style="mso-fit-shape-to-text:t;">
                <w:txbxContent>
                  <w:p w14:paraId="1EB6AE57">
                    <w:pPr>
                      <w:pStyle w:val="6"/>
                    </w:pPr>
                    <w:r>
                      <w:t xml:space="preserve">— </w:t>
                    </w:r>
                    <w:r>
                      <w:fldChar w:fldCharType="begin"/>
                    </w:r>
                    <w:r>
                      <w:instrText xml:space="preserve"> PAGE  \* MERGEFORMAT </w:instrText>
                    </w:r>
                    <w:r>
                      <w:fldChar w:fldCharType="separate"/>
                    </w:r>
                    <w:r>
                      <w:t>206</w:t>
                    </w:r>
                    <w:r>
                      <w:fldChar w:fldCharType="end"/>
                    </w:r>
                    <w:r>
                      <w:t xml:space="preserve"> —</w:t>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80F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1818FB">
                          <w:pPr>
                            <w:pStyle w:val="6"/>
                          </w:pPr>
                          <w:r>
                            <w:t xml:space="preserve">— </w:t>
                          </w:r>
                          <w:r>
                            <w:fldChar w:fldCharType="begin"/>
                          </w:r>
                          <w:r>
                            <w:instrText xml:space="preserve"> PAGE  \* MERGEFORMAT </w:instrText>
                          </w:r>
                          <w:r>
                            <w:fldChar w:fldCharType="separate"/>
                          </w:r>
                          <w:r>
                            <w:t>207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wMx/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DEc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KwMx/eAgAAKAYAAA4AAAAAAAAAAQAgAAAAHwEAAGRycy9lMm9Eb2MueG1sUEsF&#10;BgAAAAAGAAYAWQEAAG8GAAAAAA==&#10;">
              <v:fill on="f" focussize="0,0"/>
              <v:stroke on="f" weight="0.5pt"/>
              <v:imagedata o:title=""/>
              <o:lock v:ext="edit" aspectratio="f"/>
              <v:textbox inset="0mm,0mm,0mm,0mm" style="mso-fit-shape-to-text:t;">
                <w:txbxContent>
                  <w:p w14:paraId="6A1818FB">
                    <w:pPr>
                      <w:pStyle w:val="6"/>
                    </w:pPr>
                    <w:r>
                      <w:t xml:space="preserve">— </w:t>
                    </w:r>
                    <w:r>
                      <w:fldChar w:fldCharType="begin"/>
                    </w:r>
                    <w:r>
                      <w:instrText xml:space="preserve"> PAGE  \* MERGEFORMAT </w:instrText>
                    </w:r>
                    <w:r>
                      <w:fldChar w:fldCharType="separate"/>
                    </w:r>
                    <w:r>
                      <w:t>207</w:t>
                    </w:r>
                    <w:r>
                      <w:fldChar w:fldCharType="end"/>
                    </w:r>
                    <w:r>
                      <w:t xml:space="preserve"> —</w:t>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7111">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427C55">
                          <w:pPr>
                            <w:pStyle w:val="6"/>
                          </w:pPr>
                          <w:r>
                            <w:t xml:space="preserve">— </w:t>
                          </w:r>
                          <w:r>
                            <w:fldChar w:fldCharType="begin"/>
                          </w:r>
                          <w:r>
                            <w:instrText xml:space="preserve"> PAGE  \* MERGEFORMAT </w:instrText>
                          </w:r>
                          <w:r>
                            <w:fldChar w:fldCharType="separate"/>
                          </w:r>
                          <w:r>
                            <w:t>208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ajrj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lB4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VajrjeAgAAKAYAAA4AAAAAAAAAAQAgAAAAHwEAAGRycy9lMm9Eb2MueG1sUEsF&#10;BgAAAAAGAAYAWQEAAG8GAAAAAA==&#10;">
              <v:fill on="f" focussize="0,0"/>
              <v:stroke on="f" weight="0.5pt"/>
              <v:imagedata o:title=""/>
              <o:lock v:ext="edit" aspectratio="f"/>
              <v:textbox inset="0mm,0mm,0mm,0mm" style="mso-fit-shape-to-text:t;">
                <w:txbxContent>
                  <w:p w14:paraId="57427C55">
                    <w:pPr>
                      <w:pStyle w:val="6"/>
                    </w:pPr>
                    <w:r>
                      <w:t xml:space="preserve">— </w:t>
                    </w:r>
                    <w:r>
                      <w:fldChar w:fldCharType="begin"/>
                    </w:r>
                    <w:r>
                      <w:instrText xml:space="preserve"> PAGE  \* MERGEFORMAT </w:instrText>
                    </w:r>
                    <w:r>
                      <w:fldChar w:fldCharType="separate"/>
                    </w:r>
                    <w:r>
                      <w:t>208</w:t>
                    </w:r>
                    <w:r>
                      <w:fldChar w:fldCharType="end"/>
                    </w:r>
                    <w:r>
                      <w:t xml:space="preserve"> —</w:t>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791DE">
    <w:pPr>
      <w:spacing w:line="174" w:lineRule="auto"/>
      <w:ind w:right="13"/>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8D3552">
                          <w:pPr>
                            <w:pStyle w:val="6"/>
                          </w:pPr>
                          <w:r>
                            <w:t xml:space="preserve">— </w:t>
                          </w:r>
                          <w:r>
                            <w:fldChar w:fldCharType="begin"/>
                          </w:r>
                          <w:r>
                            <w:instrText xml:space="preserve"> PAGE  \* MERGEFORMAT </w:instrText>
                          </w:r>
                          <w:r>
                            <w:fldChar w:fldCharType="separate"/>
                          </w:r>
                          <w:r>
                            <w:t>209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j1e7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4ww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rj1e7eAgAAKAYAAA4AAAAAAAAAAQAgAAAAHwEAAGRycy9lMm9Eb2MueG1sUEsF&#10;BgAAAAAGAAYAWQEAAG8GAAAAAA==&#10;">
              <v:fill on="f" focussize="0,0"/>
              <v:stroke on="f" weight="0.5pt"/>
              <v:imagedata o:title=""/>
              <o:lock v:ext="edit" aspectratio="f"/>
              <v:textbox inset="0mm,0mm,0mm,0mm" style="mso-fit-shape-to-text:t;">
                <w:txbxContent>
                  <w:p w14:paraId="128D3552">
                    <w:pPr>
                      <w:pStyle w:val="6"/>
                    </w:pPr>
                    <w:r>
                      <w:t xml:space="preserve">— </w:t>
                    </w:r>
                    <w:r>
                      <w:fldChar w:fldCharType="begin"/>
                    </w:r>
                    <w:r>
                      <w:instrText xml:space="preserve"> PAGE  \* MERGEFORMAT </w:instrText>
                    </w:r>
                    <w:r>
                      <w:fldChar w:fldCharType="separate"/>
                    </w:r>
                    <w:r>
                      <w:t>209</w:t>
                    </w:r>
                    <w:r>
                      <w:fldChar w:fldCharType="end"/>
                    </w:r>
                    <w:r>
                      <w:t xml:space="preserve"> —</w:t>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F3711">
    <w:pPr>
      <w:spacing w:line="174" w:lineRule="auto"/>
      <w:ind w:left="13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A8A30B">
                          <w:pPr>
                            <w:pStyle w:val="6"/>
                          </w:pPr>
                          <w:r>
                            <w:t xml:space="preserve">— </w:t>
                          </w:r>
                          <w:r>
                            <w:fldChar w:fldCharType="begin"/>
                          </w:r>
                          <w:r>
                            <w:instrText xml:space="preserve"> PAGE  \* MERGEFORMAT </w:instrText>
                          </w:r>
                          <w:r>
                            <w:fldChar w:fldCharType="separate"/>
                          </w:r>
                          <w:r>
                            <w:t>210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v8NH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rv8NHeAgAAKAYAAA4AAAAAAAAAAQAgAAAAHwEAAGRycy9lMm9Eb2MueG1sUEsF&#10;BgAAAAAGAAYAWQEAAG8GAAAAAA==&#10;">
              <v:fill on="f" focussize="0,0"/>
              <v:stroke on="f" weight="0.5pt"/>
              <v:imagedata o:title=""/>
              <o:lock v:ext="edit" aspectratio="f"/>
              <v:textbox inset="0mm,0mm,0mm,0mm" style="mso-fit-shape-to-text:t;">
                <w:txbxContent>
                  <w:p w14:paraId="52A8A30B">
                    <w:pPr>
                      <w:pStyle w:val="6"/>
                    </w:pPr>
                    <w:r>
                      <w:t xml:space="preserve">— </w:t>
                    </w:r>
                    <w:r>
                      <w:fldChar w:fldCharType="begin"/>
                    </w:r>
                    <w:r>
                      <w:instrText xml:space="preserve"> PAGE  \* MERGEFORMAT </w:instrText>
                    </w:r>
                    <w:r>
                      <w:fldChar w:fldCharType="separate"/>
                    </w:r>
                    <w:r>
                      <w:t>210</w:t>
                    </w:r>
                    <w:r>
                      <w:fldChar w:fldCharType="end"/>
                    </w:r>
                    <w:r>
                      <w:t xml:space="preserve"> —</w:t>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7EEA1">
    <w:pPr>
      <w:spacing w:line="174" w:lineRule="auto"/>
      <w:ind w:right="8"/>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90B469">
                          <w:pPr>
                            <w:pStyle w:val="6"/>
                          </w:pPr>
                          <w:r>
                            <w:t xml:space="preserve">— </w:t>
                          </w:r>
                          <w:r>
                            <w:fldChar w:fldCharType="begin"/>
                          </w:r>
                          <w:r>
                            <w:instrText xml:space="preserve"> PAGE  \* MERGEFORMAT </w:instrText>
                          </w:r>
                          <w:r>
                            <w:fldChar w:fldCharType="separate"/>
                          </w:r>
                          <w:r>
                            <w:t>211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Wq4feAgAAKAYAAA4AAAAAAAAAAQAgAAAAHwEAAGRycy9lMm9Eb2MueG1sUEsF&#10;BgAAAAAGAAYAWQEAAG8GAAAAAA==&#10;">
              <v:fill on="f" focussize="0,0"/>
              <v:stroke on="f" weight="0.5pt"/>
              <v:imagedata o:title=""/>
              <o:lock v:ext="edit" aspectratio="f"/>
              <v:textbox inset="0mm,0mm,0mm,0mm" style="mso-fit-shape-to-text:t;">
                <w:txbxContent>
                  <w:p w14:paraId="0890B469">
                    <w:pPr>
                      <w:pStyle w:val="6"/>
                    </w:pPr>
                    <w:r>
                      <w:t xml:space="preserve">— </w:t>
                    </w:r>
                    <w:r>
                      <w:fldChar w:fldCharType="begin"/>
                    </w:r>
                    <w:r>
                      <w:instrText xml:space="preserve"> PAGE  \* MERGEFORMAT </w:instrText>
                    </w:r>
                    <w:r>
                      <w:fldChar w:fldCharType="separate"/>
                    </w:r>
                    <w:r>
                      <w:t>211</w:t>
                    </w:r>
                    <w:r>
                      <w:fldChar w:fldCharType="end"/>
                    </w:r>
                    <w:r>
                      <w:t xml:space="preserve"> —</w:t>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F1B60">
    <w:pPr>
      <w:spacing w:line="174" w:lineRule="auto"/>
      <w:ind w:right="8"/>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5106D0">
                          <w:pPr>
                            <w:pStyle w:val="6"/>
                          </w:pPr>
                          <w:r>
                            <w:t xml:space="preserve">— </w:t>
                          </w:r>
                          <w:r>
                            <w:fldChar w:fldCharType="begin"/>
                          </w:r>
                          <w:r>
                            <w:instrText xml:space="preserve"> PAGE  \* MERGEFORMAT </w:instrText>
                          </w:r>
                          <w:r>
                            <w:fldChar w:fldCharType="separate"/>
                          </w:r>
                          <w:r>
                            <w:t>212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dR33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SdR33eAgAAKAYAAA4AAAAAAAAAAQAgAAAAHwEAAGRycy9lMm9Eb2MueG1sUEsF&#10;BgAAAAAGAAYAWQEAAG8GAAAAAA==&#10;">
              <v:fill on="f" focussize="0,0"/>
              <v:stroke on="f" weight="0.5pt"/>
              <v:imagedata o:title=""/>
              <o:lock v:ext="edit" aspectratio="f"/>
              <v:textbox inset="0mm,0mm,0mm,0mm" style="mso-fit-shape-to-text:t;">
                <w:txbxContent>
                  <w:p w14:paraId="605106D0">
                    <w:pPr>
                      <w:pStyle w:val="6"/>
                    </w:pPr>
                    <w:r>
                      <w:t xml:space="preserve">— </w:t>
                    </w:r>
                    <w:r>
                      <w:fldChar w:fldCharType="begin"/>
                    </w:r>
                    <w:r>
                      <w:instrText xml:space="preserve"> PAGE  \* MERGEFORMAT </w:instrText>
                    </w:r>
                    <w:r>
                      <w:fldChar w:fldCharType="separate"/>
                    </w:r>
                    <w:r>
                      <w:t>212</w:t>
                    </w:r>
                    <w:r>
                      <w:fldChar w:fldCharType="end"/>
                    </w:r>
                    <w:r>
                      <w:t xml:space="preserve"> —</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0E15">
    <w:pPr>
      <w:spacing w:line="174" w:lineRule="auto"/>
      <w:ind w:left="13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52DD3B">
                          <w:pPr>
                            <w:pStyle w:val="6"/>
                          </w:pPr>
                          <w:r>
                            <w:t xml:space="preserve">— </w:t>
                          </w:r>
                          <w:r>
                            <w:fldChar w:fldCharType="begin"/>
                          </w:r>
                          <w:r>
                            <w:instrText xml:space="preserve"> PAGE  \* MERGEFORMAT </w:instrText>
                          </w:r>
                          <w:r>
                            <w:fldChar w:fldCharType="separate"/>
                          </w:r>
                          <w:r>
                            <w:t>213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kHCv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bJBwr3wIAACgGAAAOAAAAAAAAAAEAIAAAAB8BAABkcnMvZTJvRG9jLnhtbFBL&#10;BQYAAAAABgAGAFkBAABwBgAAAAA=&#10;">
              <v:fill on="f" focussize="0,0"/>
              <v:stroke on="f" weight="0.5pt"/>
              <v:imagedata o:title=""/>
              <o:lock v:ext="edit" aspectratio="f"/>
              <v:textbox inset="0mm,0mm,0mm,0mm" style="mso-fit-shape-to-text:t;">
                <w:txbxContent>
                  <w:p w14:paraId="5652DD3B">
                    <w:pPr>
                      <w:pStyle w:val="6"/>
                    </w:pPr>
                    <w:r>
                      <w:t xml:space="preserve">— </w:t>
                    </w:r>
                    <w:r>
                      <w:fldChar w:fldCharType="begin"/>
                    </w:r>
                    <w:r>
                      <w:instrText xml:space="preserve"> PAGE  \* MERGEFORMAT </w:instrText>
                    </w:r>
                    <w:r>
                      <w:fldChar w:fldCharType="separate"/>
                    </w:r>
                    <w:r>
                      <w:t>213</w:t>
                    </w:r>
                    <w:r>
                      <w:fldChar w:fldCharType="end"/>
                    </w:r>
                    <w: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3962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B924A7">
                          <w:pPr>
                            <w:pStyle w:val="6"/>
                          </w:pPr>
                          <w:r>
                            <w:t xml:space="preserve">— </w:t>
                          </w:r>
                          <w:r>
                            <w:fldChar w:fldCharType="begin"/>
                          </w:r>
                          <w:r>
                            <w:instrText xml:space="preserve"> PAGE  \* MERGEFORMAT </w:instrText>
                          </w:r>
                          <w:r>
                            <w:fldChar w:fldCharType="separate"/>
                          </w:r>
                          <w:r>
                            <w:t>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67B924A7">
                    <w:pPr>
                      <w:pStyle w:val="6"/>
                    </w:pPr>
                    <w:r>
                      <w:t xml:space="preserve">— </w:t>
                    </w:r>
                    <w:r>
                      <w:fldChar w:fldCharType="begin"/>
                    </w:r>
                    <w:r>
                      <w:instrText xml:space="preserve"> PAGE  \* MERGEFORMAT </w:instrText>
                    </w:r>
                    <w:r>
                      <w:fldChar w:fldCharType="separate"/>
                    </w:r>
                    <w:r>
                      <w:t>37</w:t>
                    </w:r>
                    <w:r>
                      <w:fldChar w:fldCharType="end"/>
                    </w:r>
                    <w:r>
                      <w:t xml:space="preserve"> —</w:t>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4738C">
    <w:pPr>
      <w:spacing w:line="174" w:lineRule="auto"/>
      <w:ind w:right="11"/>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B1D984">
                          <w:pPr>
                            <w:pStyle w:val="6"/>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N71P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FGC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cN71PeAgAAKAYAAA4AAAAAAAAAAQAgAAAAHwEAAGRycy9lMm9Eb2MueG1sUEsF&#10;BgAAAAAGAAYAWQEAAG8GAAAAAA==&#10;">
              <v:fill on="f" focussize="0,0"/>
              <v:stroke on="f" weight="0.5pt"/>
              <v:imagedata o:title=""/>
              <o:lock v:ext="edit" aspectratio="f"/>
              <v:textbox inset="0mm,0mm,0mm,0mm" style="mso-fit-shape-to-text:t;">
                <w:txbxContent>
                  <w:p w14:paraId="52B1D984">
                    <w:pPr>
                      <w:pStyle w:val="6"/>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CB031">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C9E790">
                          <w:pPr>
                            <w:pStyle w:val="6"/>
                          </w:pPr>
                          <w:r>
                            <w:t xml:space="preserve">— </w:t>
                          </w:r>
                          <w:r>
                            <w:fldChar w:fldCharType="begin"/>
                          </w:r>
                          <w:r>
                            <w:instrText xml:space="preserve"> PAGE  \* MERGEFORMAT </w:instrText>
                          </w:r>
                          <w:r>
                            <w:fldChar w:fldCharType="separate"/>
                          </w:r>
                          <w:r>
                            <w:t>215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0tAX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i0tAXeAgAAKAYAAA4AAAAAAAAAAQAgAAAAHwEAAGRycy9lMm9Eb2MueG1sUEsF&#10;BgAAAAAGAAYAWQEAAG8GAAAAAA==&#10;">
              <v:fill on="f" focussize="0,0"/>
              <v:stroke on="f" weight="0.5pt"/>
              <v:imagedata o:title=""/>
              <o:lock v:ext="edit" aspectratio="f"/>
              <v:textbox inset="0mm,0mm,0mm,0mm" style="mso-fit-shape-to-text:t;">
                <w:txbxContent>
                  <w:p w14:paraId="33C9E790">
                    <w:pPr>
                      <w:pStyle w:val="6"/>
                    </w:pPr>
                    <w:r>
                      <w:t xml:space="preserve">— </w:t>
                    </w:r>
                    <w:r>
                      <w:fldChar w:fldCharType="begin"/>
                    </w:r>
                    <w:r>
                      <w:instrText xml:space="preserve"> PAGE  \* MERGEFORMAT </w:instrText>
                    </w:r>
                    <w:r>
                      <w:fldChar w:fldCharType="separate"/>
                    </w:r>
                    <w:r>
                      <w:t>215</w:t>
                    </w:r>
                    <w:r>
                      <w:fldChar w:fldCharType="end"/>
                    </w:r>
                    <w:r>
                      <w:t xml:space="preserve"> —</w:t>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61AF7">
    <w:pPr>
      <w:spacing w:line="174" w:lineRule="auto"/>
      <w:ind w:right="13"/>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A37868">
                          <w:pPr>
                            <w:pStyle w:val="6"/>
                          </w:pPr>
                          <w:r>
                            <w:t xml:space="preserve">— </w:t>
                          </w:r>
                          <w:r>
                            <w:fldChar w:fldCharType="begin"/>
                          </w:r>
                          <w:r>
                            <w:instrText xml:space="preserve"> PAGE  \* MERGEFORMAT </w:instrText>
                          </w:r>
                          <w:r>
                            <w:fldChar w:fldCharType="separate"/>
                          </w:r>
                          <w:r>
                            <w:t>216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WP/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jIY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l/WP/eAgAAKAYAAA4AAAAAAAAAAQAgAAAAHwEAAGRycy9lMm9Eb2MueG1sUEsF&#10;BgAAAAAGAAYAWQEAAG8GAAAAAA==&#10;">
              <v:fill on="f" focussize="0,0"/>
              <v:stroke on="f" weight="0.5pt"/>
              <v:imagedata o:title=""/>
              <o:lock v:ext="edit" aspectratio="f"/>
              <v:textbox inset="0mm,0mm,0mm,0mm" style="mso-fit-shape-to-text:t;">
                <w:txbxContent>
                  <w:p w14:paraId="71A37868">
                    <w:pPr>
                      <w:pStyle w:val="6"/>
                    </w:pPr>
                    <w:r>
                      <w:t xml:space="preserve">— </w:t>
                    </w:r>
                    <w:r>
                      <w:fldChar w:fldCharType="begin"/>
                    </w:r>
                    <w:r>
                      <w:instrText xml:space="preserve"> PAGE  \* MERGEFORMAT </w:instrText>
                    </w:r>
                    <w:r>
                      <w:fldChar w:fldCharType="separate"/>
                    </w:r>
                    <w:r>
                      <w:t>216</w:t>
                    </w:r>
                    <w:r>
                      <w:fldChar w:fldCharType="end"/>
                    </w:r>
                    <w:r>
                      <w:t xml:space="preserve"> —</w:t>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24F04">
    <w:pPr>
      <w:spacing w:line="174" w:lineRule="auto"/>
      <w:ind w:left="86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DBDBAD">
                          <w:pPr>
                            <w:pStyle w:val="6"/>
                          </w:pPr>
                          <w:r>
                            <w:t xml:space="preserve">— </w:t>
                          </w:r>
                          <w:r>
                            <w:fldChar w:fldCharType="begin"/>
                          </w:r>
                          <w:r>
                            <w:instrText xml:space="preserve"> PAGE  \* MERGEFORMAT </w:instrText>
                          </w:r>
                          <w:r>
                            <w:fldChar w:fldCharType="separate"/>
                          </w:r>
                          <w:r>
                            <w:t>217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GA6n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jEY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bGA6neAgAAKAYAAA4AAAAAAAAAAQAgAAAAHwEAAGRycy9lMm9Eb2MueG1sUEsF&#10;BgAAAAAGAAYAWQEAAG8GAAAAAA==&#10;">
              <v:fill on="f" focussize="0,0"/>
              <v:stroke on="f" weight="0.5pt"/>
              <v:imagedata o:title=""/>
              <o:lock v:ext="edit" aspectratio="f"/>
              <v:textbox inset="0mm,0mm,0mm,0mm" style="mso-fit-shape-to-text:t;">
                <w:txbxContent>
                  <w:p w14:paraId="55DBDBAD">
                    <w:pPr>
                      <w:pStyle w:val="6"/>
                    </w:pPr>
                    <w:r>
                      <w:t xml:space="preserve">— </w:t>
                    </w:r>
                    <w:r>
                      <w:fldChar w:fldCharType="begin"/>
                    </w:r>
                    <w:r>
                      <w:instrText xml:space="preserve"> PAGE  \* MERGEFORMAT </w:instrText>
                    </w:r>
                    <w:r>
                      <w:fldChar w:fldCharType="separate"/>
                    </w:r>
                    <w:r>
                      <w:t>217</w:t>
                    </w:r>
                    <w:r>
                      <w:fldChar w:fldCharType="end"/>
                    </w:r>
                    <w:r>
                      <w:t xml:space="preserve"> —</w:t>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785CD">
    <w:pPr>
      <w:spacing w:line="174" w:lineRule="auto"/>
      <w:ind w:left="136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FFD19B">
                          <w:pPr>
                            <w:pStyle w:val="6"/>
                          </w:pPr>
                          <w:r>
                            <w:t xml:space="preserve">— </w:t>
                          </w:r>
                          <w:r>
                            <w:fldChar w:fldCharType="begin"/>
                          </w:r>
                          <w:r>
                            <w:instrText xml:space="preserve"> PAGE  \* MERGEFORMAT </w:instrText>
                          </w:r>
                          <w:r>
                            <w:fldChar w:fldCharType="separate"/>
                          </w:r>
                          <w:r>
                            <w:t>218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svg7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Esvg7eAgAAKAYAAA4AAAAAAAAAAQAgAAAAHwEAAGRycy9lMm9Eb2MueG1sUEsF&#10;BgAAAAAGAAYAWQEAAG8GAAAAAA==&#10;">
              <v:fill on="f" focussize="0,0"/>
              <v:stroke on="f" weight="0.5pt"/>
              <v:imagedata o:title=""/>
              <o:lock v:ext="edit" aspectratio="f"/>
              <v:textbox inset="0mm,0mm,0mm,0mm" style="mso-fit-shape-to-text:t;">
                <w:txbxContent>
                  <w:p w14:paraId="64FFD19B">
                    <w:pPr>
                      <w:pStyle w:val="6"/>
                    </w:pPr>
                    <w:r>
                      <w:t xml:space="preserve">— </w:t>
                    </w:r>
                    <w:r>
                      <w:fldChar w:fldCharType="begin"/>
                    </w:r>
                    <w:r>
                      <w:instrText xml:space="preserve"> PAGE  \* MERGEFORMAT </w:instrText>
                    </w:r>
                    <w:r>
                      <w:fldChar w:fldCharType="separate"/>
                    </w:r>
                    <w:r>
                      <w:t>218</w:t>
                    </w:r>
                    <w:r>
                      <w:fldChar w:fldCharType="end"/>
                    </w:r>
                    <w:r>
                      <w:t xml:space="preserve"> —</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53ED3">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241B8C">
                          <w:pPr>
                            <w:pStyle w:val="6"/>
                          </w:pPr>
                          <w:r>
                            <w:t xml:space="preserve">— </w:t>
                          </w:r>
                          <w:r>
                            <w:fldChar w:fldCharType="begin"/>
                          </w:r>
                          <w:r>
                            <w:instrText xml:space="preserve"> PAGE  \* MERGEFORMAT </w:instrText>
                          </w:r>
                          <w:r>
                            <w:fldChar w:fldCharType="separate"/>
                          </w:r>
                          <w:r>
                            <w:t>219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&#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6V5VjeAgAAKAYAAA4AAAAAAAAAAQAgAAAAHwEAAGRycy9lMm9Eb2MueG1sUEsF&#10;BgAAAAAGAAYAWQEAAG8GAAAAAA==&#10;">
              <v:fill on="f" focussize="0,0"/>
              <v:stroke on="f" weight="0.5pt"/>
              <v:imagedata o:title=""/>
              <o:lock v:ext="edit" aspectratio="f"/>
              <v:textbox inset="0mm,0mm,0mm,0mm" style="mso-fit-shape-to-text:t;">
                <w:txbxContent>
                  <w:p w14:paraId="26241B8C">
                    <w:pPr>
                      <w:pStyle w:val="6"/>
                    </w:pPr>
                    <w:r>
                      <w:t xml:space="preserve">— </w:t>
                    </w:r>
                    <w:r>
                      <w:fldChar w:fldCharType="begin"/>
                    </w:r>
                    <w:r>
                      <w:instrText xml:space="preserve"> PAGE  \* MERGEFORMAT </w:instrText>
                    </w:r>
                    <w:r>
                      <w:fldChar w:fldCharType="separate"/>
                    </w:r>
                    <w:r>
                      <w:t>219</w:t>
                    </w:r>
                    <w:r>
                      <w:fldChar w:fldCharType="end"/>
                    </w:r>
                    <w:r>
                      <w:t xml:space="preserve"> —</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ECD6A">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0CB6D0">
                          <w:pPr>
                            <w:pStyle w:val="6"/>
                          </w:pPr>
                          <w:r>
                            <w:t xml:space="preserve">— </w:t>
                          </w:r>
                          <w:r>
                            <w:fldChar w:fldCharType="begin"/>
                          </w:r>
                          <w:r>
                            <w:instrText xml:space="preserve"> PAGE  \* MERGEFORMAT </w:instrText>
                          </w:r>
                          <w:r>
                            <w:fldChar w:fldCharType="separate"/>
                          </w:r>
                          <w:r>
                            <w:t>220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V9T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MFV9TeAgAAKAYAAA4AAAAAAAAAAQAgAAAAHwEAAGRycy9lMm9Eb2MueG1sUEsF&#10;BgAAAAAGAAYAWQEAAG8GAAAAAA==&#10;">
              <v:fill on="f" focussize="0,0"/>
              <v:stroke on="f" weight="0.5pt"/>
              <v:imagedata o:title=""/>
              <o:lock v:ext="edit" aspectratio="f"/>
              <v:textbox inset="0mm,0mm,0mm,0mm" style="mso-fit-shape-to-text:t;">
                <w:txbxContent>
                  <w:p w14:paraId="5B0CB6D0">
                    <w:pPr>
                      <w:pStyle w:val="6"/>
                    </w:pPr>
                    <w:r>
                      <w:t xml:space="preserve">— </w:t>
                    </w:r>
                    <w:r>
                      <w:fldChar w:fldCharType="begin"/>
                    </w:r>
                    <w:r>
                      <w:instrText xml:space="preserve"> PAGE  \* MERGEFORMAT </w:instrText>
                    </w:r>
                    <w:r>
                      <w:fldChar w:fldCharType="separate"/>
                    </w:r>
                    <w:r>
                      <w:t>220</w:t>
                    </w:r>
                    <w:r>
                      <w:fldChar w:fldCharType="end"/>
                    </w:r>
                    <w:r>
                      <w:t xml:space="preserve"> —</w:t>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BCF5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62A674">
                          <w:pPr>
                            <w:pStyle w:val="6"/>
                          </w:pPr>
                          <w:r>
                            <w:t xml:space="preserve">— </w:t>
                          </w:r>
                          <w:r>
                            <w:fldChar w:fldCharType="begin"/>
                          </w:r>
                          <w:r>
                            <w:instrText xml:space="preserve"> PAGE  \* MERGEFORMAT </w:instrText>
                          </w:r>
                          <w:r>
                            <w:fldChar w:fldCharType="separate"/>
                          </w:r>
                          <w:r>
                            <w:t>221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8DILd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HLwMgt0CAAAoBgAADgAAAAAAAAABACAAAAAfAQAAZHJzL2Uyb0RvYy54bWxQSwUG&#10;AAAAAAYABgBZAQAAbgYAAAAA&#10;">
              <v:fill on="f" focussize="0,0"/>
              <v:stroke on="f" weight="0.5pt"/>
              <v:imagedata o:title=""/>
              <o:lock v:ext="edit" aspectratio="f"/>
              <v:textbox inset="0mm,0mm,0mm,0mm" style="mso-fit-shape-to-text:t;">
                <w:txbxContent>
                  <w:p w14:paraId="1762A674">
                    <w:pPr>
                      <w:pStyle w:val="6"/>
                    </w:pPr>
                    <w:r>
                      <w:t xml:space="preserve">— </w:t>
                    </w:r>
                    <w:r>
                      <w:fldChar w:fldCharType="begin"/>
                    </w:r>
                    <w:r>
                      <w:instrText xml:space="preserve"> PAGE  \* MERGEFORMAT </w:instrText>
                    </w:r>
                    <w:r>
                      <w:fldChar w:fldCharType="separate"/>
                    </w:r>
                    <w:r>
                      <w:t>221</w:t>
                    </w:r>
                    <w:r>
                      <w:fldChar w:fldCharType="end"/>
                    </w:r>
                    <w:r>
                      <w:t xml:space="preserve"> —</w:t>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5C8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2FBE71">
                          <w:pPr>
                            <w:pStyle w:val="6"/>
                          </w:pPr>
                          <w:r>
                            <w:t xml:space="preserve">— </w:t>
                          </w:r>
                          <w:r>
                            <w:fldChar w:fldCharType="begin"/>
                          </w:r>
                          <w:r>
                            <w:instrText xml:space="preserve"> PAGE  \* MERGEFORMAT </w:instrText>
                          </w:r>
                          <w:r>
                            <w:fldChar w:fldCharType="separate"/>
                          </w:r>
                          <w:r>
                            <w:t>222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34Hj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jrASJ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134HjeAgAAKAYAAA4AAAAAAAAAAQAgAAAAHwEAAGRycy9lMm9Eb2MueG1sUEsF&#10;BgAAAAAGAAYAWQEAAG8GAAAAAA==&#10;">
              <v:fill on="f" focussize="0,0"/>
              <v:stroke on="f" weight="0.5pt"/>
              <v:imagedata o:title=""/>
              <o:lock v:ext="edit" aspectratio="f"/>
              <v:textbox inset="0mm,0mm,0mm,0mm" style="mso-fit-shape-to-text:t;">
                <w:txbxContent>
                  <w:p w14:paraId="2D2FBE71">
                    <w:pPr>
                      <w:pStyle w:val="6"/>
                    </w:pPr>
                    <w:r>
                      <w:t xml:space="preserve">— </w:t>
                    </w:r>
                    <w:r>
                      <w:fldChar w:fldCharType="begin"/>
                    </w:r>
                    <w:r>
                      <w:instrText xml:space="preserve"> PAGE  \* MERGEFORMAT </w:instrText>
                    </w:r>
                    <w:r>
                      <w:fldChar w:fldCharType="separate"/>
                    </w:r>
                    <w:r>
                      <w:t>222</w:t>
                    </w:r>
                    <w:r>
                      <w:fldChar w:fldCharType="end"/>
                    </w:r>
                    <w:r>
                      <w:t xml:space="preserve"> —</w:t>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B381B">
    <w:pPr>
      <w:spacing w:line="174" w:lineRule="auto"/>
      <w:ind w:left="86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5BD7BD">
                          <w:pPr>
                            <w:pStyle w:val="6"/>
                          </w:pPr>
                          <w:r>
                            <w:t xml:space="preserve">— </w:t>
                          </w:r>
                          <w:r>
                            <w:fldChar w:fldCharType="begin"/>
                          </w:r>
                          <w:r>
                            <w:instrText xml:space="preserve"> PAGE  \* MERGEFORMAT </w:instrText>
                          </w:r>
                          <w:r>
                            <w:fldChar w:fldCharType="separate"/>
                          </w:r>
                          <w:r>
                            <w:t>223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Ouy7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0l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LOuy7eAgAAKAYAAA4AAAAAAAAAAQAgAAAAHwEAAGRycy9lMm9Eb2MueG1sUEsF&#10;BgAAAAAGAAYAWQEAAG8GAAAAAA==&#10;">
              <v:fill on="f" focussize="0,0"/>
              <v:stroke on="f" weight="0.5pt"/>
              <v:imagedata o:title=""/>
              <o:lock v:ext="edit" aspectratio="f"/>
              <v:textbox inset="0mm,0mm,0mm,0mm" style="mso-fit-shape-to-text:t;">
                <w:txbxContent>
                  <w:p w14:paraId="605BD7BD">
                    <w:pPr>
                      <w:pStyle w:val="6"/>
                    </w:pPr>
                    <w:r>
                      <w:t xml:space="preserve">— </w:t>
                    </w:r>
                    <w:r>
                      <w:fldChar w:fldCharType="begin"/>
                    </w:r>
                    <w:r>
                      <w:instrText xml:space="preserve"> PAGE  \* MERGEFORMAT </w:instrText>
                    </w:r>
                    <w:r>
                      <w:fldChar w:fldCharType="separate"/>
                    </w:r>
                    <w:r>
                      <w:t>223</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BDD1">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50CBBE">
                          <w:pPr>
                            <w:pStyle w:val="6"/>
                          </w:pPr>
                          <w:r>
                            <w:t xml:space="preserve">— </w:t>
                          </w:r>
                          <w:r>
                            <w:fldChar w:fldCharType="begin"/>
                          </w:r>
                          <w:r>
                            <w:instrText xml:space="preserve"> PAGE  \* MERGEFORMAT </w:instrText>
                          </w:r>
                          <w:r>
                            <w:fldChar w:fldCharType="separate"/>
                          </w:r>
                          <w:r>
                            <w:t>38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1250CBBE">
                    <w:pPr>
                      <w:pStyle w:val="6"/>
                    </w:pPr>
                    <w:r>
                      <w:t xml:space="preserve">— </w:t>
                    </w:r>
                    <w:r>
                      <w:fldChar w:fldCharType="begin"/>
                    </w:r>
                    <w:r>
                      <w:instrText xml:space="preserve"> PAGE  \* MERGEFORMAT </w:instrText>
                    </w:r>
                    <w:r>
                      <w:fldChar w:fldCharType="separate"/>
                    </w:r>
                    <w:r>
                      <w:t>38</w:t>
                    </w:r>
                    <w:r>
                      <w:fldChar w:fldCharType="end"/>
                    </w:r>
                    <w:r>
                      <w:t xml:space="preserve"> —</w:t>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5F078">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74CA7F">
                          <w:pPr>
                            <w:pStyle w:val="6"/>
                          </w:pPr>
                          <w:r>
                            <w:t xml:space="preserve">— </w:t>
                          </w:r>
                          <w:r>
                            <w:fldChar w:fldCharType="begin"/>
                          </w:r>
                          <w:r>
                            <w:instrText xml:space="preserve"> PAGE  \* MERGEFORMAT </w:instrText>
                          </w:r>
                          <w:r>
                            <w:fldChar w:fldCharType="separate"/>
                          </w:r>
                          <w:r>
                            <w:t>224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SFb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7nSFbeAgAAKAYAAA4AAAAAAAAAAQAgAAAAHwEAAGRycy9lMm9Eb2MueG1sUEsF&#10;BgAAAAAGAAYAWQEAAG8GAAAAAA==&#10;">
              <v:fill on="f" focussize="0,0"/>
              <v:stroke on="f" weight="0.5pt"/>
              <v:imagedata o:title=""/>
              <o:lock v:ext="edit" aspectratio="f"/>
              <v:textbox inset="0mm,0mm,0mm,0mm" style="mso-fit-shape-to-text:t;">
                <w:txbxContent>
                  <w:p w14:paraId="2874CA7F">
                    <w:pPr>
                      <w:pStyle w:val="6"/>
                    </w:pPr>
                    <w:r>
                      <w:t xml:space="preserve">— </w:t>
                    </w:r>
                    <w:r>
                      <w:fldChar w:fldCharType="begin"/>
                    </w:r>
                    <w:r>
                      <w:instrText xml:space="preserve"> PAGE  \* MERGEFORMAT </w:instrText>
                    </w:r>
                    <w:r>
                      <w:fldChar w:fldCharType="separate"/>
                    </w:r>
                    <w:r>
                      <w:t>224</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CA37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3A70E0">
                          <w:pPr>
                            <w:pStyle w:val="6"/>
                          </w:pPr>
                          <w:r>
                            <w:t xml:space="preserve">— </w:t>
                          </w:r>
                          <w:r>
                            <w:fldChar w:fldCharType="begin"/>
                          </w:r>
                          <w:r>
                            <w:instrText xml:space="preserve"> PAGE  \* MERGEFORMAT </w:instrText>
                          </w:r>
                          <w:r>
                            <w:fldChar w:fldCharType="separate"/>
                          </w:r>
                          <w:r>
                            <w:t>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243A70E0">
                    <w:pPr>
                      <w:pStyle w:val="6"/>
                    </w:pPr>
                    <w:r>
                      <w:t xml:space="preserve">— </w:t>
                    </w:r>
                    <w:r>
                      <w:fldChar w:fldCharType="begin"/>
                    </w:r>
                    <w:r>
                      <w:instrText xml:space="preserve"> PAGE  \* MERGEFORMAT </w:instrText>
                    </w:r>
                    <w:r>
                      <w:fldChar w:fldCharType="separate"/>
                    </w:r>
                    <w:r>
                      <w:t>39</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06BC">
    <w:pPr>
      <w:spacing w:line="174" w:lineRule="auto"/>
      <w:jc w:val="right"/>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0373C">
    <w:pPr>
      <w:spacing w:line="174" w:lineRule="auto"/>
      <w:ind w:left="8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954966">
                          <w:pPr>
                            <w:pStyle w:val="6"/>
                          </w:pPr>
                          <w:r>
                            <w:t xml:space="preserve">— </w:t>
                          </w:r>
                          <w:r>
                            <w:fldChar w:fldCharType="begin"/>
                          </w:r>
                          <w:r>
                            <w:instrText xml:space="preserve"> PAGE  \* MERGEFORMAT </w:instrText>
                          </w:r>
                          <w:r>
                            <w:fldChar w:fldCharType="separate"/>
                          </w:r>
                          <w:r>
                            <w:t>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69954966">
                    <w:pPr>
                      <w:pStyle w:val="6"/>
                    </w:pPr>
                    <w:r>
                      <w:t xml:space="preserve">— </w:t>
                    </w:r>
                    <w:r>
                      <w:fldChar w:fldCharType="begin"/>
                    </w:r>
                    <w:r>
                      <w:instrText xml:space="preserve"> PAGE  \* MERGEFORMAT </w:instrText>
                    </w:r>
                    <w:r>
                      <w:fldChar w:fldCharType="separate"/>
                    </w:r>
                    <w:r>
                      <w:t>40</w:t>
                    </w:r>
                    <w:r>
                      <w:fldChar w:fldCharType="end"/>
                    </w:r>
                    <w: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4015E">
    <w:pPr>
      <w:spacing w:line="174" w:lineRule="auto"/>
      <w:ind w:left="8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A72615">
                          <w:pPr>
                            <w:pStyle w:val="6"/>
                          </w:pPr>
                          <w:r>
                            <w:t xml:space="preserve">— </w:t>
                          </w:r>
                          <w:r>
                            <w:fldChar w:fldCharType="begin"/>
                          </w:r>
                          <w:r>
                            <w:instrText xml:space="preserve"> PAGE  \* MERGEFORMAT </w:instrText>
                          </w:r>
                          <w:r>
                            <w:fldChar w:fldCharType="separate"/>
                          </w:r>
                          <w:r>
                            <w:t>41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1EA72615">
                    <w:pPr>
                      <w:pStyle w:val="6"/>
                    </w:pPr>
                    <w:r>
                      <w:t xml:space="preserve">— </w:t>
                    </w:r>
                    <w:r>
                      <w:fldChar w:fldCharType="begin"/>
                    </w:r>
                    <w:r>
                      <w:instrText xml:space="preserve"> PAGE  \* MERGEFORMAT </w:instrText>
                    </w:r>
                    <w:r>
                      <w:fldChar w:fldCharType="separate"/>
                    </w:r>
                    <w:r>
                      <w:t>41</w:t>
                    </w:r>
                    <w:r>
                      <w:fldChar w:fldCharType="end"/>
                    </w:r>
                    <w: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2FBF7">
    <w:pPr>
      <w:spacing w:line="174" w:lineRule="auto"/>
      <w:ind w:right="13"/>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EBCED8">
                          <w:pPr>
                            <w:pStyle w:val="6"/>
                          </w:pPr>
                          <w:r>
                            <w:t xml:space="preserve">— </w:t>
                          </w:r>
                          <w:r>
                            <w:fldChar w:fldCharType="begin"/>
                          </w:r>
                          <w:r>
                            <w:instrText xml:space="preserve"> PAGE  \* MERGEFORMAT </w:instrText>
                          </w:r>
                          <w:r>
                            <w:fldChar w:fldCharType="separate"/>
                          </w:r>
                          <w:r>
                            <w:t>42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29EBCED8">
                    <w:pPr>
                      <w:pStyle w:val="6"/>
                    </w:pPr>
                    <w:r>
                      <w:t xml:space="preserve">— </w:t>
                    </w:r>
                    <w:r>
                      <w:fldChar w:fldCharType="begin"/>
                    </w:r>
                    <w:r>
                      <w:instrText xml:space="preserve"> PAGE  \* MERGEFORMAT </w:instrText>
                    </w:r>
                    <w:r>
                      <w:fldChar w:fldCharType="separate"/>
                    </w:r>
                    <w:r>
                      <w:t>42</w:t>
                    </w:r>
                    <w:r>
                      <w:fldChar w:fldCharType="end"/>
                    </w:r>
                    <w: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7E59">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C2153C">
                          <w:pPr>
                            <w:pStyle w:val="6"/>
                          </w:pPr>
                          <w:r>
                            <w:t xml:space="preserve">— </w:t>
                          </w:r>
                          <w:r>
                            <w:fldChar w:fldCharType="begin"/>
                          </w:r>
                          <w:r>
                            <w:instrText xml:space="preserve"> PAGE  \* MERGEFORMAT </w:instrText>
                          </w:r>
                          <w:r>
                            <w:fldChar w:fldCharType="separate"/>
                          </w:r>
                          <w:r>
                            <w:t>52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4FC2153C">
                    <w:pPr>
                      <w:pStyle w:val="6"/>
                    </w:pPr>
                    <w:r>
                      <w:t xml:space="preserve">— </w:t>
                    </w:r>
                    <w:r>
                      <w:fldChar w:fldCharType="begin"/>
                    </w:r>
                    <w:r>
                      <w:instrText xml:space="preserve"> PAGE  \* MERGEFORMAT </w:instrText>
                    </w:r>
                    <w:r>
                      <w:fldChar w:fldCharType="separate"/>
                    </w:r>
                    <w:r>
                      <w:t>52</w:t>
                    </w:r>
                    <w:r>
                      <w:fldChar w:fldCharType="end"/>
                    </w:r>
                    <w: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60DCD">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035666">
                          <w:pPr>
                            <w:pStyle w:val="6"/>
                          </w:pPr>
                          <w:r>
                            <w:t xml:space="preserve">— </w:t>
                          </w:r>
                          <w:r>
                            <w:fldChar w:fldCharType="begin"/>
                          </w:r>
                          <w:r>
                            <w:instrText xml:space="preserve"> PAGE  \* MERGEFORMAT </w:instrText>
                          </w:r>
                          <w:r>
                            <w:fldChar w:fldCharType="separate"/>
                          </w:r>
                          <w:r>
                            <w:t>53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70035666">
                    <w:pPr>
                      <w:pStyle w:val="6"/>
                    </w:pPr>
                    <w:r>
                      <w:t xml:space="preserve">— </w:t>
                    </w:r>
                    <w:r>
                      <w:fldChar w:fldCharType="begin"/>
                    </w:r>
                    <w:r>
                      <w:instrText xml:space="preserve"> PAGE  \* MERGEFORMAT </w:instrText>
                    </w:r>
                    <w:r>
                      <w:fldChar w:fldCharType="separate"/>
                    </w:r>
                    <w:r>
                      <w:t>53</w:t>
                    </w:r>
                    <w:r>
                      <w:fldChar w:fldCharType="end"/>
                    </w:r>
                    <w: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C0D32">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42DBCB">
                          <w:pPr>
                            <w:pStyle w:val="6"/>
                          </w:pPr>
                          <w:r>
                            <w:t xml:space="preserve">— </w:t>
                          </w:r>
                          <w:r>
                            <w:fldChar w:fldCharType="begin"/>
                          </w:r>
                          <w:r>
                            <w:instrText xml:space="preserve"> PAGE  \* MERGEFORMAT </w:instrText>
                          </w:r>
                          <w:r>
                            <w:fldChar w:fldCharType="separate"/>
                          </w:r>
                          <w:r>
                            <w:t>54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7442DBCB">
                    <w:pPr>
                      <w:pStyle w:val="6"/>
                    </w:pPr>
                    <w:r>
                      <w:t xml:space="preserve">— </w:t>
                    </w:r>
                    <w:r>
                      <w:fldChar w:fldCharType="begin"/>
                    </w:r>
                    <w:r>
                      <w:instrText xml:space="preserve"> PAGE  \* MERGEFORMAT </w:instrText>
                    </w:r>
                    <w:r>
                      <w:fldChar w:fldCharType="separate"/>
                    </w:r>
                    <w:r>
                      <w:t>54</w:t>
                    </w:r>
                    <w:r>
                      <w:fldChar w:fldCharType="end"/>
                    </w:r>
                    <w: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AB1D0">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50D325">
                          <w:pPr>
                            <w:pStyle w:val="6"/>
                          </w:pPr>
                          <w:r>
                            <w:t xml:space="preserve">— </w:t>
                          </w:r>
                          <w:r>
                            <w:fldChar w:fldCharType="begin"/>
                          </w:r>
                          <w:r>
                            <w:instrText xml:space="preserve"> PAGE  \* MERGEFORMAT </w:instrText>
                          </w:r>
                          <w:r>
                            <w:fldChar w:fldCharType="separate"/>
                          </w:r>
                          <w:r>
                            <w:t>55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6A50D325">
                    <w:pPr>
                      <w:pStyle w:val="6"/>
                    </w:pPr>
                    <w:r>
                      <w:t xml:space="preserve">— </w:t>
                    </w:r>
                    <w:r>
                      <w:fldChar w:fldCharType="begin"/>
                    </w:r>
                    <w:r>
                      <w:instrText xml:space="preserve"> PAGE  \* MERGEFORMAT </w:instrText>
                    </w:r>
                    <w:r>
                      <w:fldChar w:fldCharType="separate"/>
                    </w:r>
                    <w:r>
                      <w:t>55</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7D40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6178A0">
                          <w:pPr>
                            <w:pStyle w:val="6"/>
                          </w:pPr>
                          <w:r>
                            <w:t xml:space="preserve">— </w:t>
                          </w:r>
                          <w:r>
                            <w:fldChar w:fldCharType="begin"/>
                          </w:r>
                          <w:r>
                            <w:instrText xml:space="preserve"> PAGE  \* MERGEFORMAT </w:instrText>
                          </w:r>
                          <w:r>
                            <w:fldChar w:fldCharType="separate"/>
                          </w:r>
                          <w:r>
                            <w:t>56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14:paraId="136178A0">
                    <w:pPr>
                      <w:pStyle w:val="6"/>
                    </w:pPr>
                    <w:r>
                      <w:t xml:space="preserve">— </w:t>
                    </w:r>
                    <w:r>
                      <w:fldChar w:fldCharType="begin"/>
                    </w:r>
                    <w:r>
                      <w:instrText xml:space="preserve"> PAGE  \* MERGEFORMAT </w:instrText>
                    </w:r>
                    <w:r>
                      <w:fldChar w:fldCharType="separate"/>
                    </w:r>
                    <w:r>
                      <w:t>56</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BA8A4">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9601C5">
                          <w:pPr>
                            <w:pStyle w:val="6"/>
                          </w:pPr>
                          <w:r>
                            <w:t xml:space="preserve">— </w:t>
                          </w:r>
                          <w:r>
                            <w:fldChar w:fldCharType="begin"/>
                          </w:r>
                          <w:r>
                            <w:instrText xml:space="preserve"> PAGE  \* MERGEFORMAT </w:instrText>
                          </w:r>
                          <w:r>
                            <w:fldChar w:fldCharType="separate"/>
                          </w:r>
                          <w:r>
                            <w:t>57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1Jb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w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Ns1JbeAgAAJgYAAA4AAAAAAAAAAQAgAAAAHwEAAGRycy9lMm9Eb2MueG1sUEsF&#10;BgAAAAAGAAYAWQEAAG8GAAAAAA==&#10;">
              <v:fill on="f" focussize="0,0"/>
              <v:stroke on="f" weight="0.5pt"/>
              <v:imagedata o:title=""/>
              <o:lock v:ext="edit" aspectratio="f"/>
              <v:textbox inset="0mm,0mm,0mm,0mm" style="mso-fit-shape-to-text:t;">
                <w:txbxContent>
                  <w:p w14:paraId="2A9601C5">
                    <w:pPr>
                      <w:pStyle w:val="6"/>
                    </w:pPr>
                    <w:r>
                      <w:t xml:space="preserve">— </w:t>
                    </w:r>
                    <w:r>
                      <w:fldChar w:fldCharType="begin"/>
                    </w:r>
                    <w:r>
                      <w:instrText xml:space="preserve"> PAGE  \* MERGEFORMAT </w:instrText>
                    </w:r>
                    <w:r>
                      <w:fldChar w:fldCharType="separate"/>
                    </w:r>
                    <w:r>
                      <w:t>57</w:t>
                    </w:r>
                    <w:r>
                      <w:fldChar w:fldCharType="end"/>
                    </w:r>
                    <w: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C455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A8BF0A">
                          <w:pPr>
                            <w:pStyle w:val="6"/>
                          </w:pPr>
                          <w:r>
                            <w:t xml:space="preserve">— </w:t>
                          </w:r>
                          <w:r>
                            <w:fldChar w:fldCharType="begin"/>
                          </w:r>
                          <w:r>
                            <w:instrText xml:space="preserve"> PAGE  \* MERGEFORMAT </w:instrText>
                          </w:r>
                          <w:r>
                            <w:fldChar w:fldCharType="separate"/>
                          </w:r>
                          <w:r>
                            <w:t>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14:paraId="7CA8BF0A">
                    <w:pPr>
                      <w:pStyle w:val="6"/>
                    </w:pPr>
                    <w:r>
                      <w:t xml:space="preserve">— </w:t>
                    </w:r>
                    <w:r>
                      <w:fldChar w:fldCharType="begin"/>
                    </w:r>
                    <w:r>
                      <w:instrText xml:space="preserve"> PAGE  \* MERGEFORMAT </w:instrText>
                    </w:r>
                    <w:r>
                      <w:fldChar w:fldCharType="separate"/>
                    </w:r>
                    <w:r>
                      <w:t>58</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DA0E5">
    <w:pPr>
      <w:tabs>
        <w:tab w:val="left" w:pos="1589"/>
        <w:tab w:val="right" w:pos="8715"/>
      </w:tabs>
      <w:spacing w:line="174" w:lineRule="auto"/>
      <w:jc w:val="lef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74AA51">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6974AA51">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ascii="Times New Roman" w:hAnsi="Times New Roman" w:eastAsia="宋体" w:cs="Times New Roman"/>
        <w:spacing w:val="-2"/>
        <w:sz w:val="18"/>
        <w:szCs w:val="18"/>
        <w:lang w:eastAsia="zh-CN"/>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235A">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724642">
                          <w:pPr>
                            <w:pStyle w:val="6"/>
                          </w:pPr>
                          <w:r>
                            <w:t xml:space="preserve">— </w:t>
                          </w:r>
                          <w:r>
                            <w:fldChar w:fldCharType="begin"/>
                          </w:r>
                          <w:r>
                            <w:instrText xml:space="preserve"> PAGE  \* MERGEFORMAT </w:instrText>
                          </w:r>
                          <w:r>
                            <w:fldChar w:fldCharType="separate"/>
                          </w:r>
                          <w:r>
                            <w:t>59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14:paraId="3A724642">
                    <w:pPr>
                      <w:pStyle w:val="6"/>
                    </w:pPr>
                    <w:r>
                      <w:t xml:space="preserve">— </w:t>
                    </w:r>
                    <w:r>
                      <w:fldChar w:fldCharType="begin"/>
                    </w:r>
                    <w:r>
                      <w:instrText xml:space="preserve"> PAGE  \* MERGEFORMAT </w:instrText>
                    </w:r>
                    <w:r>
                      <w:fldChar w:fldCharType="separate"/>
                    </w:r>
                    <w:r>
                      <w:t>59</w:t>
                    </w:r>
                    <w:r>
                      <w:fldChar w:fldCharType="end"/>
                    </w:r>
                    <w: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A8B02">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436716">
                          <w:pPr>
                            <w:pStyle w:val="6"/>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cjHb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nw4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PcjHbeAgAAJgYAAA4AAAAAAAAAAQAgAAAAHwEAAGRycy9lMm9Eb2MueG1sUEsF&#10;BgAAAAAGAAYAWQEAAG8GAAAAAA==&#10;">
              <v:fill on="f" focussize="0,0"/>
              <v:stroke on="f" weight="0.5pt"/>
              <v:imagedata o:title=""/>
              <o:lock v:ext="edit" aspectratio="f"/>
              <v:textbox inset="0mm,0mm,0mm,0mm" style="mso-fit-shape-to-text:t;">
                <w:txbxContent>
                  <w:p w14:paraId="20436716">
                    <w:pPr>
                      <w:pStyle w:val="6"/>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4EAA2">
    <w:pPr>
      <w:spacing w:line="174" w:lineRule="auto"/>
      <w:ind w:left="85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405272">
                          <w:pPr>
                            <w:pStyle w:val="6"/>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14:paraId="68405272">
                    <w:pPr>
                      <w:pStyle w:val="6"/>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E0767">
    <w:pPr>
      <w:spacing w:line="174" w:lineRule="auto"/>
      <w:ind w:left="85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3D776">
                          <w:pPr>
                            <w:pStyle w:val="6"/>
                          </w:pPr>
                          <w:r>
                            <w:t xml:space="preserve">— </w:t>
                          </w:r>
                          <w:r>
                            <w:fldChar w:fldCharType="begin"/>
                          </w:r>
                          <w:r>
                            <w:instrText xml:space="preserve"> PAGE  \* MERGEFORMAT </w:instrText>
                          </w:r>
                          <w:r>
                            <w:fldChar w:fldCharType="separate"/>
                          </w:r>
                          <w:r>
                            <w:t>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14:paraId="5433D776">
                    <w:pPr>
                      <w:pStyle w:val="6"/>
                    </w:pPr>
                    <w:r>
                      <w:t xml:space="preserve">— </w:t>
                    </w:r>
                    <w:r>
                      <w:fldChar w:fldCharType="begin"/>
                    </w:r>
                    <w:r>
                      <w:instrText xml:space="preserve"> PAGE  \* MERGEFORMAT </w:instrText>
                    </w:r>
                    <w:r>
                      <w:fldChar w:fldCharType="separate"/>
                    </w:r>
                    <w:r>
                      <w:t>62</w:t>
                    </w:r>
                    <w:r>
                      <w:fldChar w:fldCharType="end"/>
                    </w:r>
                    <w: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0CE33">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4B8D9C">
                          <w:pPr>
                            <w:pStyle w:val="6"/>
                          </w:pPr>
                          <w:r>
                            <w:t xml:space="preserve">— </w:t>
                          </w:r>
                          <w:r>
                            <w:fldChar w:fldCharType="begin"/>
                          </w:r>
                          <w:r>
                            <w:instrText xml:space="preserve"> PAGE  \* MERGEFORMAT </w:instrText>
                          </w:r>
                          <w:r>
                            <w:fldChar w:fldCharType="separate"/>
                          </w:r>
                          <w:r>
                            <w:t>63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9f0j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6Hu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n9f0jeAgAAJgYAAA4AAAAAAAAAAQAgAAAAHwEAAGRycy9lMm9Eb2MueG1sUEsF&#10;BgAAAAAGAAYAWQEAAG8GAAAAAA==&#10;">
              <v:fill on="f" focussize="0,0"/>
              <v:stroke on="f" weight="0.5pt"/>
              <v:imagedata o:title=""/>
              <o:lock v:ext="edit" aspectratio="f"/>
              <v:textbox inset="0mm,0mm,0mm,0mm" style="mso-fit-shape-to-text:t;">
                <w:txbxContent>
                  <w:p w14:paraId="7F4B8D9C">
                    <w:pPr>
                      <w:pStyle w:val="6"/>
                    </w:pPr>
                    <w:r>
                      <w:t xml:space="preserve">— </w:t>
                    </w:r>
                    <w:r>
                      <w:fldChar w:fldCharType="begin"/>
                    </w:r>
                    <w:r>
                      <w:instrText xml:space="preserve"> PAGE  \* MERGEFORMAT </w:instrText>
                    </w:r>
                    <w:r>
                      <w:fldChar w:fldCharType="separate"/>
                    </w:r>
                    <w:r>
                      <w:t>63</w:t>
                    </w:r>
                    <w:r>
                      <w:fldChar w:fldCharType="end"/>
                    </w:r>
                    <w: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0ADCE">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1FC235">
                          <w:pPr>
                            <w:pStyle w:val="6"/>
                          </w:pPr>
                          <w:r>
                            <w:t xml:space="preserve">— </w:t>
                          </w:r>
                          <w:r>
                            <w:fldChar w:fldCharType="begin"/>
                          </w:r>
                          <w:r>
                            <w:instrText xml:space="preserve"> PAGE  \* MERGEFORMAT </w:instrText>
                          </w:r>
                          <w:r>
                            <w:fldChar w:fldCharType="separate"/>
                          </w:r>
                          <w:r>
                            <w:t>64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651FC235">
                    <w:pPr>
                      <w:pStyle w:val="6"/>
                    </w:pPr>
                    <w:r>
                      <w:t xml:space="preserve">— </w:t>
                    </w:r>
                    <w:r>
                      <w:fldChar w:fldCharType="begin"/>
                    </w:r>
                    <w:r>
                      <w:instrText xml:space="preserve"> PAGE  \* MERGEFORMAT </w:instrText>
                    </w:r>
                    <w:r>
                      <w:fldChar w:fldCharType="separate"/>
                    </w:r>
                    <w:r>
                      <w:t>64</w:t>
                    </w:r>
                    <w:r>
                      <w:fldChar w:fldCharType="end"/>
                    </w:r>
                    <w: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B7AA">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AE416C">
                          <w:pPr>
                            <w:pStyle w:val="6"/>
                          </w:pPr>
                          <w:r>
                            <w:t xml:space="preserve">— </w:t>
                          </w:r>
                          <w:r>
                            <w:fldChar w:fldCharType="begin"/>
                          </w:r>
                          <w:r>
                            <w:instrText xml:space="preserve"> PAGE  \* MERGEFORMAT </w:instrText>
                          </w:r>
                          <w:r>
                            <w:fldChar w:fldCharType="separate"/>
                          </w:r>
                          <w:r>
                            <w:t>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2EAE416C">
                    <w:pPr>
                      <w:pStyle w:val="6"/>
                    </w:pPr>
                    <w:r>
                      <w:t xml:space="preserve">— </w:t>
                    </w:r>
                    <w:r>
                      <w:fldChar w:fldCharType="begin"/>
                    </w:r>
                    <w:r>
                      <w:instrText xml:space="preserve"> PAGE  \* MERGEFORMAT </w:instrText>
                    </w:r>
                    <w:r>
                      <w:fldChar w:fldCharType="separate"/>
                    </w:r>
                    <w:r>
                      <w:t>65</w:t>
                    </w:r>
                    <w:r>
                      <w:fldChar w:fldCharType="end"/>
                    </w:r>
                    <w: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8BDE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36EC03">
                          <w:pPr>
                            <w:pStyle w:val="6"/>
                          </w:pPr>
                          <w:r>
                            <w:t xml:space="preserve">— </w:t>
                          </w:r>
                          <w:r>
                            <w:fldChar w:fldCharType="begin"/>
                          </w:r>
                          <w:r>
                            <w:instrText xml:space="preserve"> PAGE  \* MERGEFORMAT </w:instrText>
                          </w:r>
                          <w:r>
                            <w:fldChar w:fldCharType="separate"/>
                          </w:r>
                          <w:r>
                            <w:t>66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6436EC03">
                    <w:pPr>
                      <w:pStyle w:val="6"/>
                    </w:pPr>
                    <w:r>
                      <w:t xml:space="preserve">— </w:t>
                    </w:r>
                    <w:r>
                      <w:fldChar w:fldCharType="begin"/>
                    </w:r>
                    <w:r>
                      <w:instrText xml:space="preserve"> PAGE  \* MERGEFORMAT </w:instrText>
                    </w:r>
                    <w:r>
                      <w:fldChar w:fldCharType="separate"/>
                    </w:r>
                    <w:r>
                      <w:t>66</w:t>
                    </w:r>
                    <w:r>
                      <w:fldChar w:fldCharType="end"/>
                    </w:r>
                    <w: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D37CB">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283F74">
                          <w:pPr>
                            <w:pStyle w:val="6"/>
                          </w:pPr>
                          <w:r>
                            <w:t xml:space="preserve">— </w:t>
                          </w:r>
                          <w:r>
                            <w:fldChar w:fldCharType="begin"/>
                          </w:r>
                          <w:r>
                            <w:instrText xml:space="preserve"> PAGE  \* MERGEFORMAT </w:instrText>
                          </w:r>
                          <w:r>
                            <w:fldChar w:fldCharType="separate"/>
                          </w:r>
                          <w:r>
                            <w:t>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UWq3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sUWq3eAgAAJgYAAA4AAAAAAAAAAQAgAAAAHwEAAGRycy9lMm9Eb2MueG1sUEsF&#10;BgAAAAAGAAYAWQEAAG8GAAAAAA==&#10;">
              <v:fill on="f" focussize="0,0"/>
              <v:stroke on="f" weight="0.5pt"/>
              <v:imagedata o:title=""/>
              <o:lock v:ext="edit" aspectratio="f"/>
              <v:textbox inset="0mm,0mm,0mm,0mm" style="mso-fit-shape-to-text:t;">
                <w:txbxContent>
                  <w:p w14:paraId="46283F74">
                    <w:pPr>
                      <w:pStyle w:val="6"/>
                    </w:pPr>
                    <w:r>
                      <w:t xml:space="preserve">— </w:t>
                    </w:r>
                    <w:r>
                      <w:fldChar w:fldCharType="begin"/>
                    </w:r>
                    <w:r>
                      <w:instrText xml:space="preserve"> PAGE  \* MERGEFORMAT </w:instrText>
                    </w:r>
                    <w:r>
                      <w:fldChar w:fldCharType="separate"/>
                    </w:r>
                    <w:r>
                      <w:t>67</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BA5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58F45A">
                          <w:pPr>
                            <w:pStyle w:val="6"/>
                          </w:pPr>
                          <w:r>
                            <w:t xml:space="preserve">— </w:t>
                          </w:r>
                          <w:r>
                            <w:fldChar w:fldCharType="begin"/>
                          </w:r>
                          <w:r>
                            <w:instrText xml:space="preserve"> PAGE  \* MERGEFORMAT </w:instrText>
                          </w:r>
                          <w:r>
                            <w:fldChar w:fldCharType="separate"/>
                          </w:r>
                          <w:r>
                            <w:t>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rZAf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0rZAfeAgAAJgYAAA4AAAAAAAAAAQAgAAAAHwEAAGRycy9lMm9Eb2MueG1sUEsF&#10;BgAAAAAGAAYAWQEAAG8GAAAAAA==&#10;">
              <v:fill on="f" focussize="0,0"/>
              <v:stroke on="f" weight="0.5pt"/>
              <v:imagedata o:title=""/>
              <o:lock v:ext="edit" aspectratio="f"/>
              <v:textbox inset="0mm,0mm,0mm,0mm" style="mso-fit-shape-to-text:t;">
                <w:txbxContent>
                  <w:p w14:paraId="2358F45A">
                    <w:pPr>
                      <w:pStyle w:val="6"/>
                    </w:pPr>
                    <w:r>
                      <w:t xml:space="preserve">— </w:t>
                    </w:r>
                    <w:r>
                      <w:fldChar w:fldCharType="begin"/>
                    </w:r>
                    <w:r>
                      <w:instrText xml:space="preserve"> PAGE  \* MERGEFORMAT </w:instrText>
                    </w:r>
                    <w:r>
                      <w:fldChar w:fldCharType="separate"/>
                    </w:r>
                    <w:r>
                      <w:t>68</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FCE50">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C3B01C">
                          <w:pPr>
                            <w:pStyle w:val="6"/>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76C3B01C">
                    <w:pPr>
                      <w:pStyle w:val="6"/>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FADAD">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639ED2">
                          <w:pPr>
                            <w:pStyle w:val="6"/>
                          </w:pPr>
                          <w:r>
                            <w:t xml:space="preserve">— </w:t>
                          </w:r>
                          <w:r>
                            <w:fldChar w:fldCharType="begin"/>
                          </w:r>
                          <w:r>
                            <w:instrText xml:space="preserve"> PAGE  \* MERGEFORMAT </w:instrText>
                          </w:r>
                          <w:r>
                            <w:fldChar w:fldCharType="separate"/>
                          </w:r>
                          <w:r>
                            <w:t>69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bPOf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JBhJ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2bPOfeAgAAJgYAAA4AAAAAAAAAAQAgAAAAHwEAAGRycy9lMm9Eb2MueG1sUEsF&#10;BgAAAAAGAAYAWQEAAG8GAAAAAA==&#10;">
              <v:fill on="f" focussize="0,0"/>
              <v:stroke on="f" weight="0.5pt"/>
              <v:imagedata o:title=""/>
              <o:lock v:ext="edit" aspectratio="f"/>
              <v:textbox inset="0mm,0mm,0mm,0mm" style="mso-fit-shape-to-text:t;">
                <w:txbxContent>
                  <w:p w14:paraId="34639ED2">
                    <w:pPr>
                      <w:pStyle w:val="6"/>
                    </w:pPr>
                    <w:r>
                      <w:t xml:space="preserve">— </w:t>
                    </w:r>
                    <w:r>
                      <w:fldChar w:fldCharType="begin"/>
                    </w:r>
                    <w:r>
                      <w:instrText xml:space="preserve"> PAGE  \* MERGEFORMAT </w:instrText>
                    </w:r>
                    <w:r>
                      <w:fldChar w:fldCharType="separate"/>
                    </w:r>
                    <w:r>
                      <w:t>69</w:t>
                    </w:r>
                    <w:r>
                      <w:fldChar w:fldCharType="end"/>
                    </w:r>
                    <w:r>
                      <w:t xml:space="preserve">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D770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D87D7A">
                          <w:pPr>
                            <w:pStyle w:val="6"/>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kAk3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ukAk3eAgAAJgYAAA4AAAAAAAAAAQAgAAAAHwEAAGRycy9lMm9Eb2MueG1sUEsF&#10;BgAAAAAGAAYAWQEAAG8GAAAAAA==&#10;">
              <v:fill on="f" focussize="0,0"/>
              <v:stroke on="f" weight="0.5pt"/>
              <v:imagedata o:title=""/>
              <o:lock v:ext="edit" aspectratio="f"/>
              <v:textbox inset="0mm,0mm,0mm,0mm" style="mso-fit-shape-to-text:t;">
                <w:txbxContent>
                  <w:p w14:paraId="4DD87D7A">
                    <w:pPr>
                      <w:pStyle w:val="6"/>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A79D9">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50CBB0">
                          <w:pPr>
                            <w:pStyle w:val="6"/>
                          </w:pPr>
                          <w:r>
                            <w:t xml:space="preserve">— </w:t>
                          </w:r>
                          <w:r>
                            <w:fldChar w:fldCharType="begin"/>
                          </w:r>
                          <w:r>
                            <w:instrText xml:space="preserve"> PAGE  \* MERGEFORMAT </w:instrText>
                          </w:r>
                          <w:r>
                            <w:fldChar w:fldCharType="separate"/>
                          </w:r>
                          <w:r>
                            <w:t>71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jMWj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G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DjMWjeAgAAJgYAAA4AAAAAAAAAAQAgAAAAHwEAAGRycy9lMm9Eb2MueG1sUEsF&#10;BgAAAAAGAAYAWQEAAG8GAAAAAA==&#10;">
              <v:fill on="f" focussize="0,0"/>
              <v:stroke on="f" weight="0.5pt"/>
              <v:imagedata o:title=""/>
              <o:lock v:ext="edit" aspectratio="f"/>
              <v:textbox inset="0mm,0mm,0mm,0mm" style="mso-fit-shape-to-text:t;">
                <w:txbxContent>
                  <w:p w14:paraId="0C50CBB0">
                    <w:pPr>
                      <w:pStyle w:val="6"/>
                    </w:pPr>
                    <w:r>
                      <w:t xml:space="preserve">— </w:t>
                    </w:r>
                    <w:r>
                      <w:fldChar w:fldCharType="begin"/>
                    </w:r>
                    <w:r>
                      <w:instrText xml:space="preserve"> PAGE  \* MERGEFORMAT </w:instrText>
                    </w:r>
                    <w:r>
                      <w:fldChar w:fldCharType="separate"/>
                    </w:r>
                    <w:r>
                      <w:t>71</w:t>
                    </w:r>
                    <w:r>
                      <w:fldChar w:fldCharType="end"/>
                    </w:r>
                    <w: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AE5C5">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BE04EC">
                          <w:pPr>
                            <w:pStyle w:val="6"/>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D8L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yOMBGmh&#10;4vffvt5//3n/4wuCPRBoq8wE4m4VRNrdpdxB2/T7BjYd712lW/cPjBD4Qd67g7xsZxF1h9JBmkbg&#10;ouDrF4AfHo8rbewrJlvkjAxrqJ+XlWwWxnahfYi7Tcii4dzXkAu0zfDw9CzyBw4eAOfCxUIWgLG3&#10;utp8Gkfjq/QqTYJkMLwKkijPg1kxT4JhEY/O8tN8Ps/jzw4vTiZ1U5ZMuPv6PomT59Vh3ytdhQ+d&#10;YiRvSgfnUjJ6tZxzjTYE+rTwP6cwJP8gLHychncDqyeU4kESXQ7GQTFMR0FSJGfBeBSlQRSPL8fD&#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bcD8LeAgAAJgYAAA4AAAAAAAAAAQAgAAAAHwEAAGRycy9lMm9Eb2MueG1sUEsF&#10;BgAAAAAGAAYAWQEAAG8GAAAAAA==&#10;">
              <v:fill on="f" focussize="0,0"/>
              <v:stroke on="f" weight="0.5pt"/>
              <v:imagedata o:title=""/>
              <o:lock v:ext="edit" aspectratio="f"/>
              <v:textbox inset="0mm,0mm,0mm,0mm" style="mso-fit-shape-to-text:t;">
                <w:txbxContent>
                  <w:p w14:paraId="2DBE04EC">
                    <w:pPr>
                      <w:pStyle w:val="6"/>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EF4D">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1BB549">
                          <w:pPr>
                            <w:pStyle w:val="6"/>
                          </w:pPr>
                          <w:r>
                            <w:t xml:space="preserve">— </w:t>
                          </w:r>
                          <w:r>
                            <w:fldChar w:fldCharType="begin"/>
                          </w:r>
                          <w:r>
                            <w:instrText xml:space="preserve"> PAGE  \* MERGEFORMAT </w:instrText>
                          </w:r>
                          <w:r>
                            <w:fldChar w:fldCharType="separate"/>
                          </w:r>
                          <w:r>
                            <w:t>73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F8X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GF8XPeAgAAJgYAAA4AAAAAAAAAAQAgAAAAHwEAAGRycy9lMm9Eb2MueG1sUEsF&#10;BgAAAAAGAAYAWQEAAG8GAAAAAA==&#10;">
              <v:fill on="f" focussize="0,0"/>
              <v:stroke on="f" weight="0.5pt"/>
              <v:imagedata o:title=""/>
              <o:lock v:ext="edit" aspectratio="f"/>
              <v:textbox inset="0mm,0mm,0mm,0mm" style="mso-fit-shape-to-text:t;">
                <w:txbxContent>
                  <w:p w14:paraId="651BB549">
                    <w:pPr>
                      <w:pStyle w:val="6"/>
                    </w:pPr>
                    <w:r>
                      <w:t xml:space="preserve">— </w:t>
                    </w:r>
                    <w:r>
                      <w:fldChar w:fldCharType="begin"/>
                    </w:r>
                    <w:r>
                      <w:instrText xml:space="preserve"> PAGE  \* MERGEFORMAT </w:instrText>
                    </w:r>
                    <w:r>
                      <w:fldChar w:fldCharType="separate"/>
                    </w:r>
                    <w:r>
                      <w:t>73</w:t>
                    </w:r>
                    <w:r>
                      <w:fldChar w:fldCharType="end"/>
                    </w:r>
                    <w:r>
                      <w:t xml:space="preserve">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BCB0">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06B4B9">
                          <w:pPr>
                            <w:pStyle w:val="6"/>
                          </w:pPr>
                          <w:r>
                            <w:t xml:space="preserve">— </w:t>
                          </w:r>
                          <w:r>
                            <w:fldChar w:fldCharType="begin"/>
                          </w:r>
                          <w:r>
                            <w:instrText xml:space="preserve"> PAGE  \* MERGEFORMAT </w:instrText>
                          </w:r>
                          <w:r>
                            <w:fldChar w:fldCharType="separate"/>
                          </w:r>
                          <w:r>
                            <w:t>74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6z9n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e6z9neAgAAJgYAAA4AAAAAAAAAAQAgAAAAHwEAAGRycy9lMm9Eb2MueG1sUEsF&#10;BgAAAAAGAAYAWQEAAG8GAAAAAA==&#10;">
              <v:fill on="f" focussize="0,0"/>
              <v:stroke on="f" weight="0.5pt"/>
              <v:imagedata o:title=""/>
              <o:lock v:ext="edit" aspectratio="f"/>
              <v:textbox inset="0mm,0mm,0mm,0mm" style="mso-fit-shape-to-text:t;">
                <w:txbxContent>
                  <w:p w14:paraId="2C06B4B9">
                    <w:pPr>
                      <w:pStyle w:val="6"/>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BBA17">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7DE572">
                          <w:pPr>
                            <w:pStyle w:val="6"/>
                          </w:pPr>
                          <w:r>
                            <w:t xml:space="preserve">— </w:t>
                          </w:r>
                          <w:r>
                            <w:fldChar w:fldCharType="begin"/>
                          </w:r>
                          <w:r>
                            <w:instrText xml:space="preserve"> PAGE  \* MERGEFORMAT </w:instrText>
                          </w:r>
                          <w:r>
                            <w:fldChar w:fldCharType="separate"/>
                          </w:r>
                          <w:r>
                            <w:t>75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opvWg3AIAACYGAAAOAAAAAAAAAAEAIAAAAB8BAABkcnMvZTJvRG9jLnhtbFBLBQYA&#10;AAAABgAGAFkBAABtBgAAAAA=&#10;">
              <v:fill on="f" focussize="0,0"/>
              <v:stroke on="f" weight="0.5pt"/>
              <v:imagedata o:title=""/>
              <o:lock v:ext="edit" aspectratio="f"/>
              <v:textbox inset="0mm,0mm,0mm,0mm" style="mso-fit-shape-to-text:t;">
                <w:txbxContent>
                  <w:p w14:paraId="687DE572">
                    <w:pPr>
                      <w:pStyle w:val="6"/>
                    </w:pPr>
                    <w:r>
                      <w:t xml:space="preserve">— </w:t>
                    </w:r>
                    <w:r>
                      <w:fldChar w:fldCharType="begin"/>
                    </w:r>
                    <w:r>
                      <w:instrText xml:space="preserve"> PAGE  \* MERGEFORMAT </w:instrText>
                    </w:r>
                    <w:r>
                      <w:fldChar w:fldCharType="separate"/>
                    </w:r>
                    <w:r>
                      <w:t>75</w:t>
                    </w:r>
                    <w:r>
                      <w:fldChar w:fldCharType="end"/>
                    </w:r>
                    <w: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5CFC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989CAF">
                          <w:pPr>
                            <w:pStyle w:val="6"/>
                          </w:pPr>
                          <w:r>
                            <w:t xml:space="preserve">— </w:t>
                          </w:r>
                          <w:r>
                            <w:fldChar w:fldCharType="begin"/>
                          </w:r>
                          <w:r>
                            <w:instrText xml:space="preserve"> PAGE  \* MERGEFORMAT </w:instrText>
                          </w:r>
                          <w:r>
                            <w:fldChar w:fldCharType="separate"/>
                          </w:r>
                          <w:r>
                            <w:t>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14:paraId="49989CAF">
                    <w:pPr>
                      <w:pStyle w:val="6"/>
                    </w:pPr>
                    <w:r>
                      <w:t xml:space="preserve">— </w:t>
                    </w:r>
                    <w:r>
                      <w:fldChar w:fldCharType="begin"/>
                    </w:r>
                    <w:r>
                      <w:instrText xml:space="preserve"> PAGE  \* MERGEFORMAT </w:instrText>
                    </w:r>
                    <w:r>
                      <w:fldChar w:fldCharType="separate"/>
                    </w:r>
                    <w:r>
                      <w:t>76</w:t>
                    </w:r>
                    <w:r>
                      <w:fldChar w:fldCharType="end"/>
                    </w:r>
                    <w:r>
                      <w:t xml:space="preserve"> —</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D3AC3">
    <w:pPr>
      <w:spacing w:line="174" w:lineRule="auto"/>
      <w:ind w:left="8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10984D">
                          <w:pPr>
                            <w:pStyle w:val="6"/>
                          </w:pPr>
                          <w:r>
                            <w:t xml:space="preserve">— </w:t>
                          </w:r>
                          <w:r>
                            <w:fldChar w:fldCharType="begin"/>
                          </w:r>
                          <w:r>
                            <w:instrText xml:space="preserve"> PAGE  \* MERGEFORMAT </w:instrText>
                          </w:r>
                          <w:r>
                            <w:fldChar w:fldCharType="separate"/>
                          </w:r>
                          <w:r>
                            <w:t>77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14:paraId="2410984D">
                    <w:pPr>
                      <w:pStyle w:val="6"/>
                    </w:pPr>
                    <w:r>
                      <w:t xml:space="preserve">— </w:t>
                    </w:r>
                    <w:r>
                      <w:fldChar w:fldCharType="begin"/>
                    </w:r>
                    <w:r>
                      <w:instrText xml:space="preserve"> PAGE  \* MERGEFORMAT </w:instrText>
                    </w:r>
                    <w:r>
                      <w:fldChar w:fldCharType="separate"/>
                    </w:r>
                    <w:r>
                      <w:t>77</w:t>
                    </w:r>
                    <w:r>
                      <w:fldChar w:fldCharType="end"/>
                    </w:r>
                    <w:r>
                      <w:t xml:space="preserve">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76AC0">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DF9251">
                          <w:pPr>
                            <w:pStyle w:val="6"/>
                          </w:pPr>
                          <w:r>
                            <w:t xml:space="preserve">— </w:t>
                          </w:r>
                          <w:r>
                            <w:fldChar w:fldCharType="begin"/>
                          </w:r>
                          <w:r>
                            <w:instrText xml:space="preserve"> PAGE  \* MERGEFORMAT </w:instrText>
                          </w:r>
                          <w:r>
                            <w:fldChar w:fldCharType="separate"/>
                          </w:r>
                          <w:r>
                            <w:t>78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hxo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8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PhxoXeAgAAJgYAAA4AAAAAAAAAAQAgAAAAHwEAAGRycy9lMm9Eb2MueG1sUEsF&#10;BgAAAAAGAAYAWQEAAG8GAAAAAA==&#10;">
              <v:fill on="f" focussize="0,0"/>
              <v:stroke on="f" weight="0.5pt"/>
              <v:imagedata o:title=""/>
              <o:lock v:ext="edit" aspectratio="f"/>
              <v:textbox inset="0mm,0mm,0mm,0mm" style="mso-fit-shape-to-text:t;">
                <w:txbxContent>
                  <w:p w14:paraId="66DF9251">
                    <w:pPr>
                      <w:pStyle w:val="6"/>
                    </w:pPr>
                    <w:r>
                      <w:t xml:space="preserve">— </w:t>
                    </w:r>
                    <w:r>
                      <w:fldChar w:fldCharType="begin"/>
                    </w:r>
                    <w:r>
                      <w:instrText xml:space="preserve"> PAGE  \* MERGEFORMAT </w:instrText>
                    </w:r>
                    <w:r>
                      <w:fldChar w:fldCharType="separate"/>
                    </w:r>
                    <w:r>
                      <w:t>78</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CB248">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CEF2A2">
                          <w:pPr>
                            <w:pStyle w:val="6"/>
                          </w:pPr>
                          <w:r>
                            <w:t xml:space="preserve">— </w:t>
                          </w:r>
                          <w:r>
                            <w:fldChar w:fldCharType="begin"/>
                          </w:r>
                          <w:r>
                            <w:instrText xml:space="preserve"> PAGE  \* MERGEFORMAT </w:instrText>
                          </w:r>
                          <w:r>
                            <w:fldChar w:fldCharType="separate"/>
                          </w:r>
                          <w:r>
                            <w:t>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75CEF2A2">
                    <w:pPr>
                      <w:pStyle w:val="6"/>
                    </w:pPr>
                    <w:r>
                      <w:t xml:space="preserve">— </w:t>
                    </w:r>
                    <w:r>
                      <w:fldChar w:fldCharType="begin"/>
                    </w:r>
                    <w:r>
                      <w:instrText xml:space="preserve"> PAGE  \* MERGEFORMAT </w:instrText>
                    </w:r>
                    <w:r>
                      <w:fldChar w:fldCharType="separate"/>
                    </w:r>
                    <w:r>
                      <w:t>5</w:t>
                    </w:r>
                    <w:r>
                      <w:fldChar w:fldCharType="end"/>
                    </w:r>
                    <w: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EFAB3">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4CE471">
                          <w:pPr>
                            <w:pStyle w:val="6"/>
                          </w:pPr>
                          <w:r>
                            <w:t xml:space="preserve">— </w:t>
                          </w:r>
                          <w:r>
                            <w:fldChar w:fldCharType="begin"/>
                          </w:r>
                          <w:r>
                            <w:instrText xml:space="preserve"> PAGE  \* MERGEFORMAT </w:instrText>
                          </w:r>
                          <w:r>
                            <w:fldChar w:fldCharType="separate"/>
                          </w:r>
                          <w:r>
                            <w:t>79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Rnm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x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NRnmXeAgAAJgYAAA4AAAAAAAAAAQAgAAAAHwEAAGRycy9lMm9Eb2MueG1sUEsF&#10;BgAAAAAGAAYAWQEAAG8GAAAAAA==&#10;">
              <v:fill on="f" focussize="0,0"/>
              <v:stroke on="f" weight="0.5pt"/>
              <v:imagedata o:title=""/>
              <o:lock v:ext="edit" aspectratio="f"/>
              <v:textbox inset="0mm,0mm,0mm,0mm" style="mso-fit-shape-to-text:t;">
                <w:txbxContent>
                  <w:p w14:paraId="214CE471">
                    <w:pPr>
                      <w:pStyle w:val="6"/>
                    </w:pPr>
                    <w:r>
                      <w:t xml:space="preserve">— </w:t>
                    </w:r>
                    <w:r>
                      <w:fldChar w:fldCharType="begin"/>
                    </w:r>
                    <w:r>
                      <w:instrText xml:space="preserve"> PAGE  \* MERGEFORMAT </w:instrText>
                    </w:r>
                    <w:r>
                      <w:fldChar w:fldCharType="separate"/>
                    </w:r>
                    <w:r>
                      <w:t>79</w:t>
                    </w:r>
                    <w:r>
                      <w:fldChar w:fldCharType="end"/>
                    </w:r>
                    <w: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688EF">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A4300F">
                          <w:pPr>
                            <w:pStyle w:val="6"/>
                          </w:pPr>
                          <w:r>
                            <w:t xml:space="preserve">— </w:t>
                          </w:r>
                          <w:r>
                            <w:fldChar w:fldCharType="begin"/>
                          </w:r>
                          <w:r>
                            <w:instrText xml:space="preserve"> PAGE  \* MERGEFORMAT </w:instrText>
                          </w:r>
                          <w:r>
                            <w:fldChar w:fldCharType="separate"/>
                          </w:r>
                          <w:r>
                            <w:t>80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uoM/eAgAAJg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uoM/eAgAAJgYAAA4AAAAAAAAAAQAgAAAAHwEAAGRycy9lMm9Eb2MueG1sUEsF&#10;BgAAAAAGAAYAWQEAAG8GAAAAAA==&#10;">
              <v:fill on="f" focussize="0,0"/>
              <v:stroke on="f" weight="0.5pt"/>
              <v:imagedata o:title=""/>
              <o:lock v:ext="edit" aspectratio="f"/>
              <v:textbox inset="0mm,0mm,0mm,0mm" style="mso-fit-shape-to-text:t;">
                <w:txbxContent>
                  <w:p w14:paraId="54A4300F">
                    <w:pPr>
                      <w:pStyle w:val="6"/>
                    </w:pPr>
                    <w:r>
                      <w:t xml:space="preserve">— </w:t>
                    </w:r>
                    <w:r>
                      <w:fldChar w:fldCharType="begin"/>
                    </w:r>
                    <w:r>
                      <w:instrText xml:space="preserve"> PAGE  \* MERGEFORMAT </w:instrText>
                    </w:r>
                    <w:r>
                      <w:fldChar w:fldCharType="separate"/>
                    </w:r>
                    <w:r>
                      <w:t>80</w:t>
                    </w:r>
                    <w:r>
                      <w:fldChar w:fldCharType="end"/>
                    </w:r>
                    <w:r>
                      <w:t xml:space="preserve"> —</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81A8">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0C7EF1">
                          <w:pPr>
                            <w:pStyle w:val="6"/>
                          </w:pPr>
                          <w:r>
                            <w:t xml:space="preserve">— </w:t>
                          </w:r>
                          <w:r>
                            <w:fldChar w:fldCharType="begin"/>
                          </w:r>
                          <w:r>
                            <w:instrText xml:space="preserve"> PAGE  \* MERGEFORMAT </w:instrText>
                          </w:r>
                          <w:r>
                            <w:fldChar w:fldCharType="separate"/>
                          </w:r>
                          <w:r>
                            <w:t>81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pk+r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4pk+reAgAAJgYAAA4AAAAAAAAAAQAgAAAAHwEAAGRycy9lMm9Eb2MueG1sUEsF&#10;BgAAAAAGAAYAWQEAAG8GAAAAAA==&#10;">
              <v:fill on="f" focussize="0,0"/>
              <v:stroke on="f" weight="0.5pt"/>
              <v:imagedata o:title=""/>
              <o:lock v:ext="edit" aspectratio="f"/>
              <v:textbox inset="0mm,0mm,0mm,0mm" style="mso-fit-shape-to-text:t;">
                <w:txbxContent>
                  <w:p w14:paraId="0D0C7EF1">
                    <w:pPr>
                      <w:pStyle w:val="6"/>
                    </w:pPr>
                    <w:r>
                      <w:t xml:space="preserve">— </w:t>
                    </w:r>
                    <w:r>
                      <w:fldChar w:fldCharType="begin"/>
                    </w:r>
                    <w:r>
                      <w:instrText xml:space="preserve"> PAGE  \* MERGEFORMAT </w:instrText>
                    </w:r>
                    <w:r>
                      <w:fldChar w:fldCharType="separate"/>
                    </w:r>
                    <w:r>
                      <w:t>81</w:t>
                    </w:r>
                    <w:r>
                      <w:fldChar w:fldCharType="end"/>
                    </w:r>
                    <w:r>
                      <w:t xml:space="preserve"> —</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B3AEE">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43563D">
                          <w:pPr>
                            <w:pStyle w:val="6"/>
                          </w:pPr>
                          <w:r>
                            <w:t xml:space="preserve">— </w:t>
                          </w:r>
                          <w:r>
                            <w:fldChar w:fldCharType="begin"/>
                          </w:r>
                          <w:r>
                            <w:instrText xml:space="preserve"> PAGE  \* MERGEFORMAT </w:instrText>
                          </w:r>
                          <w:r>
                            <w:fldChar w:fldCharType="separate"/>
                          </w:r>
                          <w:r>
                            <w:t>82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WrUDeAgAAJg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gWrUDeAgAAJgYAAA4AAAAAAAAAAQAgAAAAHwEAAGRycy9lMm9Eb2MueG1sUEsF&#10;BgAAAAAGAAYAWQEAAG8GAAAAAA==&#10;">
              <v:fill on="f" focussize="0,0"/>
              <v:stroke on="f" weight="0.5pt"/>
              <v:imagedata o:title=""/>
              <o:lock v:ext="edit" aspectratio="f"/>
              <v:textbox inset="0mm,0mm,0mm,0mm" style="mso-fit-shape-to-text:t;">
                <w:txbxContent>
                  <w:p w14:paraId="2843563D">
                    <w:pPr>
                      <w:pStyle w:val="6"/>
                    </w:pPr>
                    <w:r>
                      <w:t xml:space="preserve">— </w:t>
                    </w:r>
                    <w:r>
                      <w:fldChar w:fldCharType="begin"/>
                    </w:r>
                    <w:r>
                      <w:instrText xml:space="preserve"> PAGE  \* MERGEFORMAT </w:instrText>
                    </w:r>
                    <w:r>
                      <w:fldChar w:fldCharType="separate"/>
                    </w:r>
                    <w:r>
                      <w:t>82</w:t>
                    </w:r>
                    <w:r>
                      <w:fldChar w:fldCharType="end"/>
                    </w:r>
                    <w: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4D67">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67D5F5">
                          <w:pPr>
                            <w:pStyle w:val="6"/>
                          </w:pPr>
                          <w:r>
                            <w:t xml:space="preserve">— </w:t>
                          </w:r>
                          <w:r>
                            <w:fldChar w:fldCharType="begin"/>
                          </w:r>
                          <w:r>
                            <w:instrText xml:space="preserve"> PAGE  \* MERGEFORMAT </w:instrText>
                          </w:r>
                          <w:r>
                            <w:fldChar w:fldCharType="separate"/>
                          </w:r>
                          <w:r>
                            <w:t>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U/H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HugrRQ&#10;8ftvX++//7z/8QXBHgi0VWYCcbcKIu3uUu6gbfp9A5uO967SrfsHRgj8IO/dQV62s4i6Q+kgTSNw&#10;UfD1C8APj8eVNvYVky1yRoY11M/LSjYLY7vQPsTdJmTRcO5ryAXaZnh0Ooz8gYMHwLlwsZAFYOyt&#10;rjafxtH4Kr1KkyAZjK6CJMrzYFbMk2BUxGfD/DSfz/P4s8OLk0ndlCUT7r6+T+LkeXXY90pX4UOn&#10;GMmb0sG5lIxeLedcow2BPi38zykMyT8ICx+n4d3A6gmleJBEl4NxUIzSsyApkmEwPovSIIrHl+NR&#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9PU/HeAgAAJgYAAA4AAAAAAAAAAQAgAAAAHwEAAGRycy9lMm9Eb2MueG1sUEsF&#10;BgAAAAAGAAYAWQEAAG8GAAAAAA==&#10;">
              <v:fill on="f" focussize="0,0"/>
              <v:stroke on="f" weight="0.5pt"/>
              <v:imagedata o:title=""/>
              <o:lock v:ext="edit" aspectratio="f"/>
              <v:textbox inset="0mm,0mm,0mm,0mm" style="mso-fit-shape-to-text:t;">
                <w:txbxContent>
                  <w:p w14:paraId="1967D5F5">
                    <w:pPr>
                      <w:pStyle w:val="6"/>
                    </w:pPr>
                    <w:r>
                      <w:t xml:space="preserve">— </w:t>
                    </w:r>
                    <w:r>
                      <w:fldChar w:fldCharType="begin"/>
                    </w:r>
                    <w:r>
                      <w:instrText xml:space="preserve"> PAGE  \* MERGEFORMAT </w:instrText>
                    </w:r>
                    <w:r>
                      <w:fldChar w:fldCharType="separate"/>
                    </w:r>
                    <w:r>
                      <w:t>83</w:t>
                    </w:r>
                    <w:r>
                      <w:fldChar w:fldCharType="end"/>
                    </w:r>
                    <w: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35BC8">
    <w:pPr>
      <w:spacing w:line="174" w:lineRule="auto"/>
      <w:ind w:left="85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E0377B">
                          <w:pPr>
                            <w:pStyle w:val="6"/>
                          </w:pPr>
                          <w:r>
                            <w:t xml:space="preserve">— </w:t>
                          </w:r>
                          <w:r>
                            <w:fldChar w:fldCharType="begin"/>
                          </w:r>
                          <w:r>
                            <w:instrText xml:space="preserve"> PAGE  \* MERGEFORMAT </w:instrText>
                          </w:r>
                          <w:r>
                            <w:fldChar w:fldCharType="separate"/>
                          </w:r>
                          <w:r>
                            <w:t>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wbVveAgAAJg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WWGxwlGgrRQ&#10;8ftvX++//7z/8QXBHgi0VSaFuFsFkXZ3KXfQNsO+gU3He1fp1v0DIwR+kPfuIC/bWUTdoXgUxwG4&#10;KPiGBeD7x+NKG/uKyRY5I8Ma6tfJSjYLY/vQIcTdJmTRcN7VkAu0zfDkdBx0Bw4eAOfCxUIWgLG3&#10;+tp8SoLkKr6KIy8aTa68KMhzb1bMI29ShGfj/DSfz/Pws8MLo7RuypIJd9/QJ2H0vDrse6Wv8KFT&#10;jORN6eBcSkavlnOu0YZAnxbdzykMyT8I8x+n0bmB1RNK4SgKLkeJV0ziMy8qorGXnAWxF4TJZTIJ&#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lwbVveAgAAJgYAAA4AAAAAAAAAAQAgAAAAHwEAAGRycy9lMm9Eb2MueG1sUEsF&#10;BgAAAAAGAAYAWQEAAG8GAAAAAA==&#10;">
              <v:fill on="f" focussize="0,0"/>
              <v:stroke on="f" weight="0.5pt"/>
              <v:imagedata o:title=""/>
              <o:lock v:ext="edit" aspectratio="f"/>
              <v:textbox inset="0mm,0mm,0mm,0mm" style="mso-fit-shape-to-text:t;">
                <w:txbxContent>
                  <w:p w14:paraId="39E0377B">
                    <w:pPr>
                      <w:pStyle w:val="6"/>
                    </w:pPr>
                    <w:r>
                      <w:t xml:space="preserve">— </w:t>
                    </w:r>
                    <w:r>
                      <w:fldChar w:fldCharType="begin"/>
                    </w:r>
                    <w:r>
                      <w:instrText xml:space="preserve"> PAGE  \* MERGEFORMAT </w:instrText>
                    </w:r>
                    <w:r>
                      <w:fldChar w:fldCharType="separate"/>
                    </w:r>
                    <w:r>
                      <w:t>84</w:t>
                    </w:r>
                    <w:r>
                      <w:fldChar w:fldCharType="end"/>
                    </w:r>
                    <w:r>
                      <w:t xml:space="preserve">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3456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922FEB">
                          <w:pPr>
                            <w:pStyle w:val="6"/>
                          </w:pPr>
                          <w:r>
                            <w:t xml:space="preserve">— </w:t>
                          </w:r>
                          <w:r>
                            <w:fldChar w:fldCharType="begin"/>
                          </w:r>
                          <w:r>
                            <w:instrText xml:space="preserve"> PAGE  \* MERGEFORMAT </w:instrText>
                          </w:r>
                          <w:r>
                            <w:fldChar w:fldCharType="separate"/>
                          </w:r>
                          <w:r>
                            <w:t>85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Y/z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9j/N0CAAAmBgAADgAAAAAAAAABACAAAAAfAQAAZHJzL2Uyb0RvYy54bWxQSwUG&#10;AAAAAAYABgBZAQAAbgYAAAAA&#10;">
              <v:fill on="f" focussize="0,0"/>
              <v:stroke on="f" weight="0.5pt"/>
              <v:imagedata o:title=""/>
              <o:lock v:ext="edit" aspectratio="f"/>
              <v:textbox inset="0mm,0mm,0mm,0mm" style="mso-fit-shape-to-text:t;">
                <w:txbxContent>
                  <w:p w14:paraId="45922FEB">
                    <w:pPr>
                      <w:pStyle w:val="6"/>
                    </w:pPr>
                    <w:r>
                      <w:t xml:space="preserve">— </w:t>
                    </w:r>
                    <w:r>
                      <w:fldChar w:fldCharType="begin"/>
                    </w:r>
                    <w:r>
                      <w:instrText xml:space="preserve"> PAGE  \* MERGEFORMAT </w:instrText>
                    </w:r>
                    <w:r>
                      <w:fldChar w:fldCharType="separate"/>
                    </w:r>
                    <w:r>
                      <w:t>85</w:t>
                    </w:r>
                    <w:r>
                      <w:fldChar w:fldCharType="end"/>
                    </w:r>
                    <w:r>
                      <w:t xml:space="preserve">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0660F">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107F79">
                          <w:pPr>
                            <w:pStyle w:val="6"/>
                          </w:pPr>
                          <w:r>
                            <w:t xml:space="preserve">— </w:t>
                          </w:r>
                          <w:r>
                            <w:fldChar w:fldCharType="begin"/>
                          </w:r>
                          <w:r>
                            <w:instrText xml:space="preserve"> PAGE  \* MERGEFORMAT </w:instrText>
                          </w:r>
                          <w:r>
                            <w:fldChar w:fldCharType="separate"/>
                          </w:r>
                          <w:r>
                            <w:t>86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AXVb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cBdVt0CAAAmBgAADgAAAAAAAAABACAAAAAfAQAAZHJzL2Uyb0RvYy54bWxQSwUG&#10;AAAAAAYABgBZAQAAbgYAAAAA&#10;">
              <v:fill on="f" focussize="0,0"/>
              <v:stroke on="f" weight="0.5pt"/>
              <v:imagedata o:title=""/>
              <o:lock v:ext="edit" aspectratio="f"/>
              <v:textbox inset="0mm,0mm,0mm,0mm" style="mso-fit-shape-to-text:t;">
                <w:txbxContent>
                  <w:p w14:paraId="74107F79">
                    <w:pPr>
                      <w:pStyle w:val="6"/>
                    </w:pPr>
                    <w:r>
                      <w:t xml:space="preserve">— </w:t>
                    </w:r>
                    <w:r>
                      <w:fldChar w:fldCharType="begin"/>
                    </w:r>
                    <w:r>
                      <w:instrText xml:space="preserve"> PAGE  \* MERGEFORMAT </w:instrText>
                    </w:r>
                    <w:r>
                      <w:fldChar w:fldCharType="separate"/>
                    </w:r>
                    <w:r>
                      <w:t>86</w:t>
                    </w:r>
                    <w:r>
                      <w:fldChar w:fldCharType="end"/>
                    </w:r>
                    <w:r>
                      <w:t xml:space="preserve">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33E82">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555FA6">
                          <w:pPr>
                            <w:pStyle w:val="6"/>
                          </w:pPr>
                          <w:r>
                            <w:t xml:space="preserve">— </w:t>
                          </w:r>
                          <w:r>
                            <w:fldChar w:fldCharType="begin"/>
                          </w:r>
                          <w:r>
                            <w:instrText xml:space="preserve"> PAGE  \* MERGEFORMAT </w:instrText>
                          </w:r>
                          <w:r>
                            <w:fldChar w:fldCharType="separate"/>
                          </w:r>
                          <w:r>
                            <w:t>87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bn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A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aHbnPeAgAAJgYAAA4AAAAAAAAAAQAgAAAAHwEAAGRycy9lMm9Eb2MueG1sUEsF&#10;BgAAAAAGAAYAWQEAAG8GAAAAAA==&#10;">
              <v:fill on="f" focussize="0,0"/>
              <v:stroke on="f" weight="0.5pt"/>
              <v:imagedata o:title=""/>
              <o:lock v:ext="edit" aspectratio="f"/>
              <v:textbox inset="0mm,0mm,0mm,0mm" style="mso-fit-shape-to-text:t;">
                <w:txbxContent>
                  <w:p w14:paraId="4C555FA6">
                    <w:pPr>
                      <w:pStyle w:val="6"/>
                    </w:pPr>
                    <w:r>
                      <w:t xml:space="preserve">— </w:t>
                    </w:r>
                    <w:r>
                      <w:fldChar w:fldCharType="begin"/>
                    </w:r>
                    <w:r>
                      <w:instrText xml:space="preserve"> PAGE  \* MERGEFORMAT </w:instrText>
                    </w:r>
                    <w:r>
                      <w:fldChar w:fldCharType="separate"/>
                    </w:r>
                    <w:r>
                      <w:t>87</w:t>
                    </w:r>
                    <w:r>
                      <w:fldChar w:fldCharType="end"/>
                    </w:r>
                    <w:r>
                      <w:t xml:space="preserve">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7749B">
    <w:pPr>
      <w:spacing w:line="174" w:lineRule="auto"/>
      <w:ind w:left="85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E16476">
                          <w:pPr>
                            <w:pStyle w:val="6"/>
                          </w:pPr>
                          <w:r>
                            <w:t xml:space="preserve">— </w:t>
                          </w:r>
                          <w:r>
                            <w:fldChar w:fldCharType="begin"/>
                          </w:r>
                          <w:r>
                            <w:instrText xml:space="preserve"> PAGE  \* MERGEFORMAT </w:instrText>
                          </w:r>
                          <w:r>
                            <w:fldChar w:fldCharType="separate"/>
                          </w:r>
                          <w:r>
                            <w:t>88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4UN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MVIkgYq&#10;fv/t6/33n/c/viDYA4G22o4hbqEh0u2u1A7apt+3sOl57yrT+H9ghMAP8t4d5GU7h6g/lA7SNAIX&#10;BV+/APzweFwb614x1SBvZNhA/VpZyWZuXRfah/jbpCq4EG0NhURbT+I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0LhQ2d0CAAAmBgAADgAAAAAAAAABACAAAAAfAQAAZHJzL2Uyb0RvYy54bWxQSwUG&#10;AAAAAAYABgBZAQAAbgYAAAAA&#10;">
              <v:fill on="f" focussize="0,0"/>
              <v:stroke on="f" weight="0.5pt"/>
              <v:imagedata o:title=""/>
              <o:lock v:ext="edit" aspectratio="f"/>
              <v:textbox inset="0mm,0mm,0mm,0mm" style="mso-fit-shape-to-text:t;">
                <w:txbxContent>
                  <w:p w14:paraId="0DE16476">
                    <w:pPr>
                      <w:pStyle w:val="6"/>
                    </w:pPr>
                    <w:r>
                      <w:t xml:space="preserve">— </w:t>
                    </w:r>
                    <w:r>
                      <w:fldChar w:fldCharType="begin"/>
                    </w:r>
                    <w:r>
                      <w:instrText xml:space="preserve"> PAGE  \* MERGEFORMAT </w:instrText>
                    </w:r>
                    <w:r>
                      <w:fldChar w:fldCharType="separate"/>
                    </w:r>
                    <w:r>
                      <w:t>88</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8E1F">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AD19C1">
                          <w:pPr>
                            <w:pStyle w:val="6"/>
                          </w:pPr>
                          <w:r>
                            <w:t xml:space="preserve">— </w:t>
                          </w:r>
                          <w:r>
                            <w:fldChar w:fldCharType="begin"/>
                          </w:r>
                          <w:r>
                            <w:instrText xml:space="preserve"> PAGE  \* MERGEFORMAT </w:instrText>
                          </w:r>
                          <w:r>
                            <w:fldChar w:fldCharType="separate"/>
                          </w:r>
                          <w:r>
                            <w:t>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1EAD19C1">
                    <w:pPr>
                      <w:pStyle w:val="6"/>
                    </w:pPr>
                    <w:r>
                      <w:t xml:space="preserve">— </w:t>
                    </w:r>
                    <w:r>
                      <w:fldChar w:fldCharType="begin"/>
                    </w:r>
                    <w:r>
                      <w:instrText xml:space="preserve"> PAGE  \* MERGEFORMAT </w:instrText>
                    </w:r>
                    <w:r>
                      <w:fldChar w:fldCharType="separate"/>
                    </w:r>
                    <w:r>
                      <w:t>9</w:t>
                    </w:r>
                    <w:r>
                      <w:fldChar w:fldCharType="end"/>
                    </w:r>
                    <w:r>
                      <w:t xml:space="preserve">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7123A">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A1FBCC">
                          <w:pPr>
                            <w:pStyle w:val="6"/>
                          </w:pPr>
                          <w:r>
                            <w:t xml:space="preserve">— </w:t>
                          </w:r>
                          <w:r>
                            <w:fldChar w:fldCharType="begin"/>
                          </w:r>
                          <w:r>
                            <w:instrText xml:space="preserve"> PAGE  \* MERGEFORMAT </w:instrText>
                          </w:r>
                          <w:r>
                            <w:fldChar w:fldCharType="separate"/>
                          </w:r>
                          <w:r>
                            <w:t>89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ICD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TDCSpIGK&#10;33/7ev/95/2PLwj2QKCttmOIW2iIdLsrtYO26fctbHreu8o0/h8YIfCDvHcHednOIeoPpYM0jcBF&#10;wdcvAD88HtfGuldMNcgbGTZQv1ZWsplb14X2If42qQouRFtDIdEWSJy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8AgIOd0CAAAmBgAADgAAAAAAAAABACAAAAAfAQAAZHJzL2Uyb0RvYy54bWxQSwUG&#10;AAAAAAYABgBZAQAAbgYAAAAA&#10;">
              <v:fill on="f" focussize="0,0"/>
              <v:stroke on="f" weight="0.5pt"/>
              <v:imagedata o:title=""/>
              <o:lock v:ext="edit" aspectratio="f"/>
              <v:textbox inset="0mm,0mm,0mm,0mm" style="mso-fit-shape-to-text:t;">
                <w:txbxContent>
                  <w:p w14:paraId="69A1FBCC">
                    <w:pPr>
                      <w:pStyle w:val="6"/>
                    </w:pPr>
                    <w:r>
                      <w:t xml:space="preserve">— </w:t>
                    </w:r>
                    <w:r>
                      <w:fldChar w:fldCharType="begin"/>
                    </w:r>
                    <w:r>
                      <w:instrText xml:space="preserve"> PAGE  \* MERGEFORMAT </w:instrText>
                    </w:r>
                    <w:r>
                      <w:fldChar w:fldCharType="separate"/>
                    </w:r>
                    <w:r>
                      <w:t>89</w:t>
                    </w:r>
                    <w:r>
                      <w:fldChar w:fldCharType="end"/>
                    </w:r>
                    <w:r>
                      <w:t xml:space="preserve">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F6A7">
    <w:pPr>
      <w:spacing w:line="174" w:lineRule="auto"/>
      <w:ind w:left="85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6245DE">
                          <w:pPr>
                            <w:pStyle w:val="6"/>
                          </w:pPr>
                          <w:r>
                            <w:t xml:space="preserve">— </w:t>
                          </w:r>
                          <w:r>
                            <w:fldChar w:fldCharType="begin"/>
                          </w:r>
                          <w:r>
                            <w:instrText xml:space="preserve"> PAGE  \* MERGEFORMAT </w:instrText>
                          </w:r>
                          <w:r>
                            <w:fldChar w:fldCharType="separate"/>
                          </w:r>
                          <w:r>
                            <w:t>90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3NpP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4YYCdJC&#10;xe+/fb3//vP+xxcEeyDQVpkJxN0qiLS7S7mDtun3DWw63rtKt+4fGCHwg7x3B3nZziLqDqWDNI3A&#10;RcHXLwA/PB5X2thXTLbIGRnWUD8vK9ksjO1C+xB3m5BFw7mvIRdoCyROh5E/cPAAOBcuFrIAjL3V&#10;1ebTOBpfpVdpEiSD0VWQRHkezIp5EoyK+GyYn+bzeR5/dnhxMqmbsmTC3df3SZw8rw77XukqfOgU&#10;I3lTOjiXktGr5ZxrtCHQp4X/OYUh+Qdh4eM0vBtYPaEUD5LocjAOilF6FiRFMgzGZ1EaRPH4cjyK&#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3NpPeAgAAJgYAAA4AAAAAAAAAAQAgAAAAHwEAAGRycy9lMm9Eb2MueG1sUEsF&#10;BgAAAAAGAAYAWQEAAG8GAAAAAA==&#10;">
              <v:fill on="f" focussize="0,0"/>
              <v:stroke on="f" weight="0.5pt"/>
              <v:imagedata o:title=""/>
              <o:lock v:ext="edit" aspectratio="f"/>
              <v:textbox inset="0mm,0mm,0mm,0mm" style="mso-fit-shape-to-text:t;">
                <w:txbxContent>
                  <w:p w14:paraId="0B6245DE">
                    <w:pPr>
                      <w:pStyle w:val="6"/>
                    </w:pPr>
                    <w:r>
                      <w:t xml:space="preserve">— </w:t>
                    </w:r>
                    <w:r>
                      <w:fldChar w:fldCharType="begin"/>
                    </w:r>
                    <w:r>
                      <w:instrText xml:space="preserve"> PAGE  \* MERGEFORMAT </w:instrText>
                    </w:r>
                    <w:r>
                      <w:fldChar w:fldCharType="separate"/>
                    </w:r>
                    <w:r>
                      <w:t>90</w:t>
                    </w:r>
                    <w:r>
                      <w:fldChar w:fldCharType="end"/>
                    </w:r>
                    <w:r>
                      <w:t xml:space="preserve"> —</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CDDEF">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1E9644">
                          <w:pPr>
                            <w:pStyle w:val="6"/>
                          </w:pPr>
                          <w:r>
                            <w:t xml:space="preserve">— </w:t>
                          </w:r>
                          <w:r>
                            <w:fldChar w:fldCharType="begin"/>
                          </w:r>
                          <w:r>
                            <w:instrText xml:space="preserve"> PAGE  \* MERGEFORMAT </w:instrText>
                          </w:r>
                          <w:r>
                            <w:fldChar w:fldCharType="separate"/>
                          </w:r>
                          <w:r>
                            <w:t>91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wBbb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I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1wBbbeAgAAJgYAAA4AAAAAAAAAAQAgAAAAHwEAAGRycy9lMm9Eb2MueG1sUEsF&#10;BgAAAAAGAAYAWQEAAG8GAAAAAA==&#10;">
              <v:fill on="f" focussize="0,0"/>
              <v:stroke on="f" weight="0.5pt"/>
              <v:imagedata o:title=""/>
              <o:lock v:ext="edit" aspectratio="f"/>
              <v:textbox inset="0mm,0mm,0mm,0mm" style="mso-fit-shape-to-text:t;">
                <w:txbxContent>
                  <w:p w14:paraId="6A1E9644">
                    <w:pPr>
                      <w:pStyle w:val="6"/>
                    </w:pPr>
                    <w:r>
                      <w:t xml:space="preserve">— </w:t>
                    </w:r>
                    <w:r>
                      <w:fldChar w:fldCharType="begin"/>
                    </w:r>
                    <w:r>
                      <w:instrText xml:space="preserve"> PAGE  \* MERGEFORMAT </w:instrText>
                    </w:r>
                    <w:r>
                      <w:fldChar w:fldCharType="separate"/>
                    </w:r>
                    <w:r>
                      <w:t>91</w:t>
                    </w:r>
                    <w:r>
                      <w:fldChar w:fldCharType="end"/>
                    </w:r>
                    <w:r>
                      <w:t xml:space="preserve"> —</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3513A">
    <w:pPr>
      <w:spacing w:line="174" w:lineRule="auto"/>
      <w:ind w:left="85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27CFFD">
                          <w:pPr>
                            <w:pStyle w:val="6"/>
                          </w:pPr>
                          <w:r>
                            <w:t xml:space="preserve">— </w:t>
                          </w:r>
                          <w:r>
                            <w:fldChar w:fldCharType="begin"/>
                          </w:r>
                          <w:r>
                            <w:instrText xml:space="preserve"> PAGE  \* MERGEFORMAT </w:instrText>
                          </w:r>
                          <w:r>
                            <w:fldChar w:fldCharType="separate"/>
                          </w:r>
                          <w:r>
                            <w:t>92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POxz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CyROzyJ/4OABcC5cLGQBGHur&#10;q82ncTS+Sq/SJEgGw6sgifI8mBXzJBgW8egsP83n8zz+7PDiZFI3ZcmEu6/vkzh5Xh32vdJV+NAp&#10;RvKmdHAuJaNXyznXaEOgTwv/cwpD8g/CwsdpeDewekIpHiTR5WAcFMN0FCRFchaMR1EaRPH4cjyM&#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tPOxzeAgAAJgYAAA4AAAAAAAAAAQAgAAAAHwEAAGRycy9lMm9Eb2MueG1sUEsF&#10;BgAAAAAGAAYAWQEAAG8GAAAAAA==&#10;">
              <v:fill on="f" focussize="0,0"/>
              <v:stroke on="f" weight="0.5pt"/>
              <v:imagedata o:title=""/>
              <o:lock v:ext="edit" aspectratio="f"/>
              <v:textbox inset="0mm,0mm,0mm,0mm" style="mso-fit-shape-to-text:t;">
                <w:txbxContent>
                  <w:p w14:paraId="0B27CFFD">
                    <w:pPr>
                      <w:pStyle w:val="6"/>
                    </w:pPr>
                    <w:r>
                      <w:t xml:space="preserve">— </w:t>
                    </w:r>
                    <w:r>
                      <w:fldChar w:fldCharType="begin"/>
                    </w:r>
                    <w:r>
                      <w:instrText xml:space="preserve"> PAGE  \* MERGEFORMAT </w:instrText>
                    </w:r>
                    <w:r>
                      <w:fldChar w:fldCharType="separate"/>
                    </w:r>
                    <w:r>
                      <w:t>92</w:t>
                    </w:r>
                    <w:r>
                      <w:fldChar w:fldCharType="end"/>
                    </w:r>
                    <w:r>
                      <w:t xml:space="preserve">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C698">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8031C3">
                          <w:pPr>
                            <w:pStyle w:val="6"/>
                          </w:pPr>
                          <w:r>
                            <w:t xml:space="preserve">— </w:t>
                          </w:r>
                          <w:r>
                            <w:fldChar w:fldCharType="begin"/>
                          </w:r>
                          <w:r>
                            <w:instrText xml:space="preserve"> PAGE  \* MERGEFORMAT </w:instrText>
                          </w:r>
                          <w:r>
                            <w:fldChar w:fldCharType="separate"/>
                          </w:r>
                          <w:r>
                            <w:t>93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Wxa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LpL0kDF&#10;7799vf/+8/7HFwR7INBW2zHELTREut2V2kHb9PsWNj3vXWUa/w+MEPhB3ruDvGznEPWH0kGaRuCi&#10;4OsXgB8ej2tj3SumGuSNDBuoXysr2cyt60L7EH+bVAUXoq2hkGgLJE7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HBbFrd0CAAAmBgAADgAAAAAAAAABACAAAAAfAQAAZHJzL2Uyb0RvYy54bWxQSwUG&#10;AAAAAAYABgBZAQAAbgYAAAAA&#10;">
              <v:fill on="f" focussize="0,0"/>
              <v:stroke on="f" weight="0.5pt"/>
              <v:imagedata o:title=""/>
              <o:lock v:ext="edit" aspectratio="f"/>
              <v:textbox inset="0mm,0mm,0mm,0mm" style="mso-fit-shape-to-text:t;">
                <w:txbxContent>
                  <w:p w14:paraId="3C8031C3">
                    <w:pPr>
                      <w:pStyle w:val="6"/>
                    </w:pPr>
                    <w:r>
                      <w:t xml:space="preserve">— </w:t>
                    </w:r>
                    <w:r>
                      <w:fldChar w:fldCharType="begin"/>
                    </w:r>
                    <w:r>
                      <w:instrText xml:space="preserve"> PAGE  \* MERGEFORMAT </w:instrText>
                    </w:r>
                    <w:r>
                      <w:fldChar w:fldCharType="separate"/>
                    </w:r>
                    <w:r>
                      <w:t>93</w:t>
                    </w:r>
                    <w:r>
                      <w:fldChar w:fldCharType="end"/>
                    </w:r>
                    <w:r>
                      <w:t xml:space="preserve">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1B75E">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32BE12">
                          <w:pPr>
                            <w:pStyle w:val="6"/>
                          </w:pPr>
                          <w:r>
                            <w:t xml:space="preserve">— </w:t>
                          </w:r>
                          <w:r>
                            <w:fldChar w:fldCharType="begin"/>
                          </w:r>
                          <w:r>
                            <w:instrText xml:space="preserve"> PAGE  \* MERGEFORMAT </w:instrText>
                          </w:r>
                          <w:r>
                            <w:fldChar w:fldCharType="separate"/>
                          </w:r>
                          <w:r>
                            <w:t>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p+wf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Sin7B90CAAAmBgAADgAAAAAAAAABACAAAAAfAQAAZHJzL2Uyb0RvYy54bWxQSwUG&#10;AAAAAAYABgBZAQAAbgYAAAAA&#10;">
              <v:fill on="f" focussize="0,0"/>
              <v:stroke on="f" weight="0.5pt"/>
              <v:imagedata o:title=""/>
              <o:lock v:ext="edit" aspectratio="f"/>
              <v:textbox inset="0mm,0mm,0mm,0mm" style="mso-fit-shape-to-text:t;">
                <w:txbxContent>
                  <w:p w14:paraId="6532BE12">
                    <w:pPr>
                      <w:pStyle w:val="6"/>
                    </w:pPr>
                    <w:r>
                      <w:t xml:space="preserve">— </w:t>
                    </w:r>
                    <w:r>
                      <w:fldChar w:fldCharType="begin"/>
                    </w:r>
                    <w:r>
                      <w:instrText xml:space="preserve"> PAGE  \* MERGEFORMAT </w:instrText>
                    </w:r>
                    <w:r>
                      <w:fldChar w:fldCharType="separate"/>
                    </w:r>
                    <w:r>
                      <w:t>94</w:t>
                    </w:r>
                    <w:r>
                      <w:fldChar w:fldCharType="end"/>
                    </w:r>
                    <w:r>
                      <w:t xml:space="preserve"> —</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1946A">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551671">
                          <w:pPr>
                            <w:pStyle w:val="6"/>
                          </w:pPr>
                          <w:r>
                            <w:t xml:space="preserve">— </w:t>
                          </w:r>
                          <w:r>
                            <w:fldChar w:fldCharType="begin"/>
                          </w:r>
                          <w:r>
                            <w:instrText xml:space="preserve"> PAGE  \* MERGEFORMAT </w:instrText>
                          </w:r>
                          <w:r>
                            <w:fldChar w:fldCharType="separate"/>
                          </w:r>
                          <w:r>
                            <w:t>95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1wX7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0ASQVqo&#10;+P23r/fff97/+IJgDwTaKjOBuFsFkXZ3KXfQNv2+gU3He1fp1v0DIwR+wLo7yMt2FlF3KB2kaQQu&#10;Cr5+Afjh8bjSxr5iskXOyLCG+nlZyWZhbBfah7jbhCwazn0NuUDbDA9PzyJ/4OABcC5cLGQBGHur&#10;q82ncTS+Sq/SJEgGw6sgifI8mBXzJBgW8egsP83n8zz+7PDiZFI3ZcmEu6/vkzh5Xh32vdJV+NAp&#10;RvKmdHAuJaNXyznXaEOgTwv/cwpD8g/CwsdpeDewekIpHiTR5WAcFMN0FCRFchaMR1EaRPH4cjyM&#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U1wX7eAgAAJgYAAA4AAAAAAAAAAQAgAAAAHwEAAGRycy9lMm9Eb2MueG1sUEsF&#10;BgAAAAAGAAYAWQEAAG8GAAAAAA==&#10;">
              <v:fill on="f" focussize="0,0"/>
              <v:stroke on="f" weight="0.5pt"/>
              <v:imagedata o:title=""/>
              <o:lock v:ext="edit" aspectratio="f"/>
              <v:textbox inset="0mm,0mm,0mm,0mm" style="mso-fit-shape-to-text:t;">
                <w:txbxContent>
                  <w:p w14:paraId="1F551671">
                    <w:pPr>
                      <w:pStyle w:val="6"/>
                    </w:pPr>
                    <w:r>
                      <w:t xml:space="preserve">— </w:t>
                    </w:r>
                    <w:r>
                      <w:fldChar w:fldCharType="begin"/>
                    </w:r>
                    <w:r>
                      <w:instrText xml:space="preserve"> PAGE  \* MERGEFORMAT </w:instrText>
                    </w:r>
                    <w:r>
                      <w:fldChar w:fldCharType="separate"/>
                    </w:r>
                    <w:r>
                      <w:t>95</w:t>
                    </w:r>
                    <w:r>
                      <w:fldChar w:fldCharType="end"/>
                    </w:r>
                    <w:r>
                      <w:t xml:space="preserve"> —</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363E9">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BC23FD">
                          <w:pPr>
                            <w:pStyle w:val="6"/>
                          </w:pPr>
                          <w:r>
                            <w:t xml:space="preserve">— </w:t>
                          </w:r>
                          <w:r>
                            <w:fldChar w:fldCharType="begin"/>
                          </w:r>
                          <w:r>
                            <w:instrText xml:space="preserve"> PAGE  \* MERGEFORMAT </w:instrText>
                          </w:r>
                          <w:r>
                            <w:fldChar w:fldCharType="separate"/>
                          </w:r>
                          <w:r>
                            <w:t>96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wwr/1N0CAAAmBgAADgAAAAAAAAABACAAAAAfAQAAZHJzL2Uyb0RvYy54bWxQSwUG&#10;AAAAAAYABgBZAQAAbgYAAAAA&#10;">
              <v:fill on="f" focussize="0,0"/>
              <v:stroke on="f" weight="0.5pt"/>
              <v:imagedata o:title=""/>
              <o:lock v:ext="edit" aspectratio="f"/>
              <v:textbox inset="0mm,0mm,0mm,0mm" style="mso-fit-shape-to-text:t;">
                <w:txbxContent>
                  <w:p w14:paraId="7EBC23FD">
                    <w:pPr>
                      <w:pStyle w:val="6"/>
                    </w:pPr>
                    <w:r>
                      <w:t xml:space="preserve">— </w:t>
                    </w:r>
                    <w:r>
                      <w:fldChar w:fldCharType="begin"/>
                    </w:r>
                    <w:r>
                      <w:instrText xml:space="preserve"> PAGE  \* MERGEFORMAT </w:instrText>
                    </w:r>
                    <w:r>
                      <w:fldChar w:fldCharType="separate"/>
                    </w:r>
                    <w:r>
                      <w:t>96</w:t>
                    </w:r>
                    <w:r>
                      <w:fldChar w:fldCharType="end"/>
                    </w:r>
                    <w:r>
                      <w:t xml:space="preserve">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96A7F">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EC1A5C">
                          <w:pPr>
                            <w:pStyle w:val="6"/>
                          </w:pPr>
                          <w:r>
                            <w:t xml:space="preserve">— </w:t>
                          </w:r>
                          <w:r>
                            <w:fldChar w:fldCharType="begin"/>
                          </w:r>
                          <w:r>
                            <w:instrText xml:space="preserve"> PAGE  \* MERGEFORMAT </w:instrText>
                          </w:r>
                          <w:r>
                            <w:fldChar w:fldCharType="separate"/>
                          </w:r>
                          <w:r>
                            <w:t>97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NzPH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w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hNzPHeAgAAJgYAAA4AAAAAAAAAAQAgAAAAHwEAAGRycy9lMm9Eb2MueG1sUEsF&#10;BgAAAAAGAAYAWQEAAG8GAAAAAA==&#10;">
              <v:fill on="f" focussize="0,0"/>
              <v:stroke on="f" weight="0.5pt"/>
              <v:imagedata o:title=""/>
              <o:lock v:ext="edit" aspectratio="f"/>
              <v:textbox inset="0mm,0mm,0mm,0mm" style="mso-fit-shape-to-text:t;">
                <w:txbxContent>
                  <w:p w14:paraId="69EC1A5C">
                    <w:pPr>
                      <w:pStyle w:val="6"/>
                    </w:pPr>
                    <w:r>
                      <w:t xml:space="preserve">— </w:t>
                    </w:r>
                    <w:r>
                      <w:fldChar w:fldCharType="begin"/>
                    </w:r>
                    <w:r>
                      <w:instrText xml:space="preserve"> PAGE  \* MERGEFORMAT </w:instrText>
                    </w:r>
                    <w:r>
                      <w:fldChar w:fldCharType="separate"/>
                    </w:r>
                    <w:r>
                      <w:t>97</w:t>
                    </w:r>
                    <w:r>
                      <w:fldChar w:fldCharType="end"/>
                    </w:r>
                    <w:r>
                      <w:t xml:space="preserve">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C4639">
    <w:pPr>
      <w:spacing w:line="174" w:lineRule="auto"/>
      <w:ind w:left="85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56FA9A">
                          <w:pPr>
                            <w:pStyle w:val="6"/>
                          </w:pPr>
                          <w:r>
                            <w:t xml:space="preserve">— </w:t>
                          </w:r>
                          <w:r>
                            <w:fldChar w:fldCharType="begin"/>
                          </w:r>
                          <w:r>
                            <w:instrText xml:space="preserve"> PAGE  \* MERGEFORMAT </w:instrText>
                          </w:r>
                          <w:r>
                            <w:fldChar w:fldCharType="separate"/>
                          </w:r>
                          <w:r>
                            <w:t>98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y8l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04x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5y8lveAgAAJgYAAA4AAAAAAAAAAQAgAAAAHwEAAGRycy9lMm9Eb2MueG1sUEsF&#10;BgAAAAAGAAYAWQEAAG8GAAAAAA==&#10;">
              <v:fill on="f" focussize="0,0"/>
              <v:stroke on="f" weight="0.5pt"/>
              <v:imagedata o:title=""/>
              <o:lock v:ext="edit" aspectratio="f"/>
              <v:textbox inset="0mm,0mm,0mm,0mm" style="mso-fit-shape-to-text:t;">
                <w:txbxContent>
                  <w:p w14:paraId="5A56FA9A">
                    <w:pPr>
                      <w:pStyle w:val="6"/>
                    </w:pPr>
                    <w:r>
                      <w:t xml:space="preserve">— </w:t>
                    </w:r>
                    <w:r>
                      <w:fldChar w:fldCharType="begin"/>
                    </w:r>
                    <w:r>
                      <w:instrText xml:space="preserve"> PAGE  \* MERGEFORMAT </w:instrText>
                    </w:r>
                    <w:r>
                      <w:fldChar w:fldCharType="separate"/>
                    </w:r>
                    <w:r>
                      <w:t>98</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EAF3">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C13E2A">
                          <w:pPr>
                            <w:pStyle w:val="6"/>
                          </w:pPr>
                          <w:r>
                            <w:t xml:space="preserve">— </w:t>
                          </w:r>
                          <w:r>
                            <w:fldChar w:fldCharType="begin"/>
                          </w:r>
                          <w:r>
                            <w:instrText xml:space="preserve"> PAGE  \* MERGEFORMAT </w:instrText>
                          </w:r>
                          <w:r>
                            <w:fldChar w:fldCharType="separate"/>
                          </w:r>
                          <w:r>
                            <w:t>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37C13E2A">
                    <w:pPr>
                      <w:pStyle w:val="6"/>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B94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EDA756">
                          <w:pPr>
                            <w:pStyle w:val="6"/>
                          </w:pPr>
                          <w:r>
                            <w:t xml:space="preserve">— </w:t>
                          </w:r>
                          <w:r>
                            <w:fldChar w:fldCharType="begin"/>
                          </w:r>
                          <w:r>
                            <w:instrText xml:space="preserve"> PAGE  \* MERGEFORMAT </w:instrText>
                          </w:r>
                          <w:r>
                            <w:fldChar w:fldCharType="separate"/>
                          </w:r>
                          <w:r>
                            <w:t>99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Cqr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xKMBGmh&#10;4vffvt5//3n/4wuCPRBoq8wE4m4VRNrdpdxB2/T7BjYd712lW/cPjBD4Qd67g7xsZxF1h9JBmkbg&#10;ouDrF4AfHo8rbewrJlvkjAxrqJ+XlWwWxnahfYi7Tcii4dzXkAu0zfDw9CzyBw4eAOfCxUIWgLG3&#10;utp8Gkfjq/QqTYJkMLwKkijPg1kxT4JhEY/O8tN8Ps/jzw4vTiZ1U5ZMuPv6PomT59Vh3ytdhQ+d&#10;YiRvSgfnUjJ6tZxzjTYE+rTwP6cwJP8gLHychncDqyeU4kESXQ7GQTFMR0FSJGfBeBSlQRSPL8fD&#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7CqrveAgAAJgYAAA4AAAAAAAAAAQAgAAAAHwEAAGRycy9lMm9Eb2MueG1sUEsF&#10;BgAAAAAGAAYAWQEAAG8GAAAAAA==&#10;">
              <v:fill on="f" focussize="0,0"/>
              <v:stroke on="f" weight="0.5pt"/>
              <v:imagedata o:title=""/>
              <o:lock v:ext="edit" aspectratio="f"/>
              <v:textbox inset="0mm,0mm,0mm,0mm" style="mso-fit-shape-to-text:t;">
                <w:txbxContent>
                  <w:p w14:paraId="7FEDA756">
                    <w:pPr>
                      <w:pStyle w:val="6"/>
                    </w:pPr>
                    <w:r>
                      <w:t xml:space="preserve">— </w:t>
                    </w:r>
                    <w:r>
                      <w:fldChar w:fldCharType="begin"/>
                    </w:r>
                    <w:r>
                      <w:instrText xml:space="preserve"> PAGE  \* MERGEFORMAT </w:instrText>
                    </w:r>
                    <w:r>
                      <w:fldChar w:fldCharType="separate"/>
                    </w:r>
                    <w:r>
                      <w:t>99</w:t>
                    </w:r>
                    <w:r>
                      <w:fldChar w:fldCharType="end"/>
                    </w:r>
                    <w:r>
                      <w:t xml:space="preserve"> —</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A1A94">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981F58">
                          <w:pPr>
                            <w:pStyle w:val="6"/>
                          </w:pPr>
                          <w:r>
                            <w:t xml:space="preserve">— </w:t>
                          </w:r>
                          <w:r>
                            <w:fldChar w:fldCharType="begin"/>
                          </w:r>
                          <w:r>
                            <w:instrText xml:space="preserve"> PAGE  \* MERGEFORMAT </w:instrText>
                          </w:r>
                          <w:r>
                            <w:fldChar w:fldCharType="separate"/>
                          </w:r>
                          <w:r>
                            <w:t>100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9lBHeAgAAJg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j9lBHeAgAAJgYAAA4AAAAAAAAAAQAgAAAAHwEAAGRycy9lMm9Eb2MueG1sUEsF&#10;BgAAAAAGAAYAWQEAAG8GAAAAAA==&#10;">
              <v:fill on="f" focussize="0,0"/>
              <v:stroke on="f" weight="0.5pt"/>
              <v:imagedata o:title=""/>
              <o:lock v:ext="edit" aspectratio="f"/>
              <v:textbox inset="0mm,0mm,0mm,0mm" style="mso-fit-shape-to-text:t;">
                <w:txbxContent>
                  <w:p w14:paraId="58981F58">
                    <w:pPr>
                      <w:pStyle w:val="6"/>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90048">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7E27C3">
                          <w:pPr>
                            <w:pStyle w:val="6"/>
                          </w:pPr>
                          <w:r>
                            <w:t xml:space="preserve">— </w:t>
                          </w:r>
                          <w:r>
                            <w:fldChar w:fldCharType="begin"/>
                          </w:r>
                          <w:r>
                            <w:instrText xml:space="preserve"> PAGE  \* MERGEFORMAT </w:instrText>
                          </w:r>
                          <w:r>
                            <w:fldChar w:fldCharType="separate"/>
                          </w:r>
                          <w:r>
                            <w:t>101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6pzTeAgAAJg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O6pzTeAgAAJgYAAA4AAAAAAAAAAQAgAAAAHwEAAGRycy9lMm9Eb2MueG1sUEsF&#10;BgAAAAAGAAYAWQEAAG8GAAAAAA==&#10;">
              <v:fill on="f" focussize="0,0"/>
              <v:stroke on="f" weight="0.5pt"/>
              <v:imagedata o:title=""/>
              <o:lock v:ext="edit" aspectratio="f"/>
              <v:textbox inset="0mm,0mm,0mm,0mm" style="mso-fit-shape-to-text:t;">
                <w:txbxContent>
                  <w:p w14:paraId="487E27C3">
                    <w:pPr>
                      <w:pStyle w:val="6"/>
                    </w:pPr>
                    <w:r>
                      <w:t xml:space="preserve">— </w:t>
                    </w:r>
                    <w:r>
                      <w:fldChar w:fldCharType="begin"/>
                    </w:r>
                    <w:r>
                      <w:instrText xml:space="preserve"> PAGE  \* MERGEFORMAT </w:instrText>
                    </w:r>
                    <w:r>
                      <w:fldChar w:fldCharType="separate"/>
                    </w:r>
                    <w:r>
                      <w:t>101</w:t>
                    </w:r>
                    <w:r>
                      <w:fldChar w:fldCharType="end"/>
                    </w:r>
                    <w:r>
                      <w:t xml:space="preserve">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DF1B">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27B214">
                          <w:pPr>
                            <w:pStyle w:val="6"/>
                          </w:pPr>
                          <w:r>
                            <w:t xml:space="preserve">— </w:t>
                          </w:r>
                          <w:r>
                            <w:fldChar w:fldCharType="begin"/>
                          </w:r>
                          <w:r>
                            <w:instrText xml:space="preserve"> PAGE  \* MERGEFORMAT </w:instrText>
                          </w:r>
                          <w:r>
                            <w:fldChar w:fldCharType="separate"/>
                          </w:r>
                          <w:r>
                            <w:t>102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FmZ7eAgAAJg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WFmZ7eAgAAJgYAAA4AAAAAAAAAAQAgAAAAHwEAAGRycy9lMm9Eb2MueG1sUEsF&#10;BgAAAAAGAAYAWQEAAG8GAAAAAA==&#10;">
              <v:fill on="f" focussize="0,0"/>
              <v:stroke on="f" weight="0.5pt"/>
              <v:imagedata o:title=""/>
              <o:lock v:ext="edit" aspectratio="f"/>
              <v:textbox inset="0mm,0mm,0mm,0mm" style="mso-fit-shape-to-text:t;">
                <w:txbxContent>
                  <w:p w14:paraId="1827B214">
                    <w:pPr>
                      <w:pStyle w:val="6"/>
                    </w:pPr>
                    <w:r>
                      <w:t xml:space="preserve">— </w:t>
                    </w:r>
                    <w:r>
                      <w:fldChar w:fldCharType="begin"/>
                    </w:r>
                    <w:r>
                      <w:instrText xml:space="preserve"> PAGE  \* MERGEFORMAT </w:instrText>
                    </w:r>
                    <w:r>
                      <w:fldChar w:fldCharType="separate"/>
                    </w:r>
                    <w:r>
                      <w:t>102</w:t>
                    </w:r>
                    <w:r>
                      <w:fldChar w:fldCharType="end"/>
                    </w:r>
                    <w:r>
                      <w:t xml:space="preserve"> —</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68561">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BF9A2C">
                          <w:pPr>
                            <w:pStyle w:val="6"/>
                          </w:pPr>
                          <w:r>
                            <w:t xml:space="preserve">— </w:t>
                          </w:r>
                          <w:r>
                            <w:fldChar w:fldCharType="begin"/>
                          </w:r>
                          <w:r>
                            <w:instrText xml:space="preserve"> PAGE  \* MERGEFORMAT </w:instrText>
                          </w:r>
                          <w:r>
                            <w:fldChar w:fldCharType="separate"/>
                          </w:r>
                          <w:r>
                            <w:t>103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cZy/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6DugrRQ&#10;8ftvX++//7z/8QXBHgi0VWYCcbcKIu3uUu6gbfp9A5uO967SrfsHRgj8IO/dQV62s4i6Q+kgTSNw&#10;UfD1C8APj8eVNvYVky1yRoY11M/LSjYLY7vQPsTdJmTRcO5ryAXaZnh4ehb5AwcPgHPhYiELwNhb&#10;XW0+jaPxVXqVJkEyGF4FSZTnwayYJ8GwiEdn+Wk+n+fxZ4cXJ5O6KUsm3H19n8TJ8+qw75WuwodO&#10;MZI3pYNzKRm9Ws65RhsCfVr4n1MYkn8QFj5Ow7uB1RNK8SCJLgfjoBimoyApkrNgPIrSIIrHl+Nh&#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LcZy/eAgAAJgYAAA4AAAAAAAAAAQAgAAAAHwEAAGRycy9lMm9Eb2MueG1sUEsF&#10;BgAAAAAGAAYAWQEAAG8GAAAAAA==&#10;">
              <v:fill on="f" focussize="0,0"/>
              <v:stroke on="f" weight="0.5pt"/>
              <v:imagedata o:title=""/>
              <o:lock v:ext="edit" aspectratio="f"/>
              <v:textbox inset="0mm,0mm,0mm,0mm" style="mso-fit-shape-to-text:t;">
                <w:txbxContent>
                  <w:p w14:paraId="60BF9A2C">
                    <w:pPr>
                      <w:pStyle w:val="6"/>
                    </w:pPr>
                    <w:r>
                      <w:t xml:space="preserve">— </w:t>
                    </w:r>
                    <w:r>
                      <w:fldChar w:fldCharType="begin"/>
                    </w:r>
                    <w:r>
                      <w:instrText xml:space="preserve"> PAGE  \* MERGEFORMAT </w:instrText>
                    </w:r>
                    <w:r>
                      <w:fldChar w:fldCharType="separate"/>
                    </w:r>
                    <w:r>
                      <w:t>103</w:t>
                    </w:r>
                    <w:r>
                      <w:fldChar w:fldCharType="end"/>
                    </w:r>
                    <w:r>
                      <w:t xml:space="preserve"> —</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84E81">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8FC77B">
                          <w:pPr>
                            <w:pStyle w:val="6"/>
                          </w:pPr>
                          <w:r>
                            <w:t xml:space="preserve">— </w:t>
                          </w:r>
                          <w:r>
                            <w:fldChar w:fldCharType="begin"/>
                          </w:r>
                          <w:r>
                            <w:instrText xml:space="preserve"> PAGE  \* MERGEFORMAT </w:instrText>
                          </w:r>
                          <w:r>
                            <w:fldChar w:fldCharType="separate"/>
                          </w:r>
                          <w:r>
                            <w:t>104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&#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TjWYXeAgAAJgYAAA4AAAAAAAAAAQAgAAAAHwEAAGRycy9lMm9Eb2MueG1sUEsF&#10;BgAAAAAGAAYAWQEAAG8GAAAAAA==&#10;">
              <v:fill on="f" focussize="0,0"/>
              <v:stroke on="f" weight="0.5pt"/>
              <v:imagedata o:title=""/>
              <o:lock v:ext="edit" aspectratio="f"/>
              <v:textbox inset="0mm,0mm,0mm,0mm" style="mso-fit-shape-to-text:t;">
                <w:txbxContent>
                  <w:p w14:paraId="3D8FC77B">
                    <w:pPr>
                      <w:pStyle w:val="6"/>
                    </w:pPr>
                    <w:r>
                      <w:t xml:space="preserve">— </w:t>
                    </w:r>
                    <w:r>
                      <w:fldChar w:fldCharType="begin"/>
                    </w:r>
                    <w:r>
                      <w:instrText xml:space="preserve"> PAGE  \* MERGEFORMAT </w:instrText>
                    </w:r>
                    <w:r>
                      <w:fldChar w:fldCharType="separate"/>
                    </w:r>
                    <w:r>
                      <w:t>104</w:t>
                    </w:r>
                    <w:r>
                      <w:fldChar w:fldCharType="end"/>
                    </w:r>
                    <w:r>
                      <w:t xml:space="preserve"> —</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DC64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51BE7F">
                          <w:pPr>
                            <w:pStyle w:val="6"/>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Pf4vd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w9/i90CAAAmBgAADgAAAAAAAAABACAAAAAfAQAAZHJzL2Uyb0RvYy54bWxQSwUG&#10;AAAAAAYABgBZAQAAbgYAAAAA&#10;">
              <v:fill on="f" focussize="0,0"/>
              <v:stroke on="f" weight="0.5pt"/>
              <v:imagedata o:title=""/>
              <o:lock v:ext="edit" aspectratio="f"/>
              <v:textbox inset="0mm,0mm,0mm,0mm" style="mso-fit-shape-to-text:t;">
                <w:txbxContent>
                  <w:p w14:paraId="4751BE7F">
                    <w:pPr>
                      <w:pStyle w:val="6"/>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DFA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2DD12D">
                          <w:pPr>
                            <w:pStyle w:val="6"/>
                          </w:pPr>
                          <w:r>
                            <w:t xml:space="preserve">— </w:t>
                          </w:r>
                          <w:r>
                            <w:fldChar w:fldCharType="begin"/>
                          </w:r>
                          <w:r>
                            <w:instrText xml:space="preserve"> PAGE  \* MERGEFORMAT </w:instrText>
                          </w:r>
                          <w:r>
                            <w:fldChar w:fldCharType="separate"/>
                          </w:r>
                          <w:r>
                            <w:t>106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wQSH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TBBId0CAAAmBgAADgAAAAAAAAABACAAAAAfAQAAZHJzL2Uyb0RvYy54bWxQSwUG&#10;AAAAAAYABgBZAQAAbgYAAAAA&#10;">
              <v:fill on="f" focussize="0,0"/>
              <v:stroke on="f" weight="0.5pt"/>
              <v:imagedata o:title=""/>
              <o:lock v:ext="edit" aspectratio="f"/>
              <v:textbox inset="0mm,0mm,0mm,0mm" style="mso-fit-shape-to-text:t;">
                <w:txbxContent>
                  <w:p w14:paraId="0F2DD12D">
                    <w:pPr>
                      <w:pStyle w:val="6"/>
                    </w:pPr>
                    <w:r>
                      <w:t xml:space="preserve">— </w:t>
                    </w:r>
                    <w:r>
                      <w:fldChar w:fldCharType="begin"/>
                    </w:r>
                    <w:r>
                      <w:instrText xml:space="preserve"> PAGE  \* MERGEFORMAT </w:instrText>
                    </w:r>
                    <w:r>
                      <w:fldChar w:fldCharType="separate"/>
                    </w:r>
                    <w:r>
                      <w:t>106</w:t>
                    </w:r>
                    <w:r>
                      <w:fldChar w:fldCharType="end"/>
                    </w:r>
                    <w:r>
                      <w:t xml:space="preserve"> —</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766A">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042418">
                          <w:pPr>
                            <w:pStyle w:val="6"/>
                          </w:pPr>
                          <w:r>
                            <w:t xml:space="preserve">— </w:t>
                          </w:r>
                          <w:r>
                            <w:fldChar w:fldCharType="begin"/>
                          </w:r>
                          <w:r>
                            <w:instrText xml:space="preserve"> PAGE  \* MERGEFORMAT </w:instrText>
                          </w:r>
                          <w:r>
                            <w:fldChar w:fldCharType="separate"/>
                          </w:r>
                          <w:r>
                            <w:t>110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3cgT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0wFG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Z3cgTeAgAAJgYAAA4AAAAAAAAAAQAgAAAAHwEAAGRycy9lMm9Eb2MueG1sUEsF&#10;BgAAAAAGAAYAWQEAAG8GAAAAAA==&#10;">
              <v:fill on="f" focussize="0,0"/>
              <v:stroke on="f" weight="0.5pt"/>
              <v:imagedata o:title=""/>
              <o:lock v:ext="edit" aspectratio="f"/>
              <v:textbox inset="0mm,0mm,0mm,0mm" style="mso-fit-shape-to-text:t;">
                <w:txbxContent>
                  <w:p w14:paraId="02042418">
                    <w:pPr>
                      <w:pStyle w:val="6"/>
                    </w:pPr>
                    <w:r>
                      <w:t xml:space="preserve">— </w:t>
                    </w:r>
                    <w:r>
                      <w:fldChar w:fldCharType="begin"/>
                    </w:r>
                    <w:r>
                      <w:instrText xml:space="preserve"> PAGE  \* MERGEFORMAT </w:instrText>
                    </w:r>
                    <w:r>
                      <w:fldChar w:fldCharType="separate"/>
                    </w:r>
                    <w:r>
                      <w:t>110</w:t>
                    </w:r>
                    <w:r>
                      <w:fldChar w:fldCharType="end"/>
                    </w:r>
                    <w:r>
                      <w:t xml:space="preserve"> —</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27CD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D0EF64">
                          <w:pPr>
                            <w:pStyle w:val="6"/>
                          </w:pPr>
                          <w:r>
                            <w:t xml:space="preserve">— </w:t>
                          </w:r>
                          <w:r>
                            <w:fldChar w:fldCharType="begin"/>
                          </w:r>
                          <w:r>
                            <w:instrText xml:space="preserve"> PAGE  \* MERGEFORMAT </w:instrText>
                          </w:r>
                          <w:r>
                            <w:fldChar w:fldCharType="separate"/>
                          </w:r>
                          <w:r>
                            <w:t>111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ITK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nm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BITK7eAgAAJgYAAA4AAAAAAAAAAQAgAAAAHwEAAGRycy9lMm9Eb2MueG1sUEsF&#10;BgAAAAAGAAYAWQEAAG8GAAAAAA==&#10;">
              <v:fill on="f" focussize="0,0"/>
              <v:stroke on="f" weight="0.5pt"/>
              <v:imagedata o:title=""/>
              <o:lock v:ext="edit" aspectratio="f"/>
              <v:textbox inset="0mm,0mm,0mm,0mm" style="mso-fit-shape-to-text:t;">
                <w:txbxContent>
                  <w:p w14:paraId="28D0EF64">
                    <w:pPr>
                      <w:pStyle w:val="6"/>
                    </w:pPr>
                    <w:r>
                      <w:t xml:space="preserve">— </w:t>
                    </w:r>
                    <w:r>
                      <w:fldChar w:fldCharType="begin"/>
                    </w:r>
                    <w:r>
                      <w:instrText xml:space="preserve"> PAGE  \* MERGEFORMAT </w:instrText>
                    </w:r>
                    <w:r>
                      <w:fldChar w:fldCharType="separate"/>
                    </w:r>
                    <w:r>
                      <w:t>111</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0794C">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3EEB11">
                          <w:pPr>
                            <w:pStyle w:val="6"/>
                          </w:pPr>
                          <w:r>
                            <w:t xml:space="preserve">— </w:t>
                          </w:r>
                          <w:r>
                            <w:fldChar w:fldCharType="begin"/>
                          </w:r>
                          <w:r>
                            <w:instrText xml:space="preserve"> PAGE  \* MERGEFORMAT </w:instrText>
                          </w:r>
                          <w:r>
                            <w:fldChar w:fldCharType="separate"/>
                          </w:r>
                          <w:r>
                            <w:t>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293EEB11">
                    <w:pPr>
                      <w:pStyle w:val="6"/>
                    </w:pPr>
                    <w:r>
                      <w:t xml:space="preserve">— </w:t>
                    </w:r>
                    <w:r>
                      <w:fldChar w:fldCharType="begin"/>
                    </w:r>
                    <w:r>
                      <w:instrText xml:space="preserve"> PAGE  \* MERGEFORMAT </w:instrText>
                    </w:r>
                    <w:r>
                      <w:fldChar w:fldCharType="separate"/>
                    </w:r>
                    <w:r>
                      <w:t>12</w:t>
                    </w:r>
                    <w:r>
                      <w:fldChar w:fldCharType="end"/>
                    </w:r>
                    <w:r>
                      <w:t xml:space="preserve"> —</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6CAE8">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DB2F51">
                          <w:pPr>
                            <w:pStyle w:val="6"/>
                          </w:pPr>
                          <w:r>
                            <w:t xml:space="preserve">— </w:t>
                          </w:r>
                          <w:r>
                            <w:fldChar w:fldCharType="begin"/>
                          </w:r>
                          <w:r>
                            <w:instrText xml:space="preserve"> PAGE  \* MERGEFORMAT </w:instrText>
                          </w:r>
                          <w:r>
                            <w:fldChar w:fldCharType="separate"/>
                          </w:r>
                          <w:r>
                            <w:t>119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4FE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D4FE7eAgAAJgYAAA4AAAAAAAAAAQAgAAAAHwEAAGRycy9lMm9Eb2MueG1sUEsF&#10;BgAAAAAGAAYAWQEAAG8GAAAAAA==&#10;">
              <v:fill on="f" focussize="0,0"/>
              <v:stroke on="f" weight="0.5pt"/>
              <v:imagedata o:title=""/>
              <o:lock v:ext="edit" aspectratio="f"/>
              <v:textbox inset="0mm,0mm,0mm,0mm" style="mso-fit-shape-to-text:t;">
                <w:txbxContent>
                  <w:p w14:paraId="48DB2F51">
                    <w:pPr>
                      <w:pStyle w:val="6"/>
                    </w:pPr>
                    <w:r>
                      <w:t xml:space="preserve">— </w:t>
                    </w:r>
                    <w:r>
                      <w:fldChar w:fldCharType="begin"/>
                    </w:r>
                    <w:r>
                      <w:instrText xml:space="preserve"> PAGE  \* MERGEFORMAT </w:instrText>
                    </w:r>
                    <w:r>
                      <w:fldChar w:fldCharType="separate"/>
                    </w:r>
                    <w:r>
                      <w:t>119</w:t>
                    </w:r>
                    <w:r>
                      <w:fldChar w:fldCharType="end"/>
                    </w:r>
                    <w: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67B5C">
    <w:pPr>
      <w:spacing w:line="174" w:lineRule="auto"/>
      <w:ind w:right="22"/>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C898E4">
                          <w:pPr>
                            <w:pStyle w:val="6"/>
                          </w:pPr>
                          <w:r>
                            <w:t xml:space="preserve">— </w:t>
                          </w:r>
                          <w:r>
                            <w:fldChar w:fldCharType="begin"/>
                          </w:r>
                          <w:r>
                            <w:instrText xml:space="preserve"> PAGE  \* MERGEFORMAT </w:instrText>
                          </w:r>
                          <w:r>
                            <w:fldChar w:fldCharType="separate"/>
                          </w:r>
                          <w:r>
                            <w:t>120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HKu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p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bHKuTeAgAAJgYAAA4AAAAAAAAAAQAgAAAAHwEAAGRycy9lMm9Eb2MueG1sUEsF&#10;BgAAAAAGAAYAWQEAAG8GAAAAAA==&#10;">
              <v:fill on="f" focussize="0,0"/>
              <v:stroke on="f" weight="0.5pt"/>
              <v:imagedata o:title=""/>
              <o:lock v:ext="edit" aspectratio="f"/>
              <v:textbox inset="0mm,0mm,0mm,0mm" style="mso-fit-shape-to-text:t;">
                <w:txbxContent>
                  <w:p w14:paraId="6DC898E4">
                    <w:pPr>
                      <w:pStyle w:val="6"/>
                    </w:pPr>
                    <w:r>
                      <w:t xml:space="preserve">— </w:t>
                    </w:r>
                    <w:r>
                      <w:fldChar w:fldCharType="begin"/>
                    </w:r>
                    <w:r>
                      <w:instrText xml:space="preserve"> PAGE  \* MERGEFORMAT </w:instrText>
                    </w:r>
                    <w:r>
                      <w:fldChar w:fldCharType="separate"/>
                    </w:r>
                    <w:r>
                      <w:t>120</w:t>
                    </w:r>
                    <w:r>
                      <w:fldChar w:fldCharType="end"/>
                    </w:r>
                    <w:r>
                      <w:t xml:space="preserve"> —</w:t>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87E0">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9F20D2">
                          <w:pPr>
                            <w:pStyle w:val="6"/>
                          </w:pPr>
                          <w:r>
                            <w:t xml:space="preserve">— </w:t>
                          </w:r>
                          <w:r>
                            <w:fldChar w:fldCharType="begin"/>
                          </w:r>
                          <w:r>
                            <w:instrText xml:space="preserve"> PAGE  \* MERGEFORMAT </w:instrText>
                          </w:r>
                          <w:r>
                            <w:fldChar w:fldCharType="separate"/>
                          </w:r>
                          <w:r>
                            <w:t>121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AGcH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0yFG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2AGcHeAgAAJgYAAA4AAAAAAAAAAQAgAAAAHwEAAGRycy9lMm9Eb2MueG1sUEsF&#10;BgAAAAAGAAYAWQEAAG8GAAAAAA==&#10;">
              <v:fill on="f" focussize="0,0"/>
              <v:stroke on="f" weight="0.5pt"/>
              <v:imagedata o:title=""/>
              <o:lock v:ext="edit" aspectratio="f"/>
              <v:textbox inset="0mm,0mm,0mm,0mm" style="mso-fit-shape-to-text:t;">
                <w:txbxContent>
                  <w:p w14:paraId="359F20D2">
                    <w:pPr>
                      <w:pStyle w:val="6"/>
                    </w:pPr>
                    <w:r>
                      <w:t xml:space="preserve">— </w:t>
                    </w:r>
                    <w:r>
                      <w:fldChar w:fldCharType="begin"/>
                    </w:r>
                    <w:r>
                      <w:instrText xml:space="preserve"> PAGE  \* MERGEFORMAT </w:instrText>
                    </w:r>
                    <w:r>
                      <w:fldChar w:fldCharType="separate"/>
                    </w:r>
                    <w:r>
                      <w:t>121</w:t>
                    </w:r>
                    <w:r>
                      <w:fldChar w:fldCharType="end"/>
                    </w:r>
                    <w:r>
                      <w:t xml:space="preserve"> —</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A2954">
    <w:pPr>
      <w:spacing w:line="174" w:lineRule="auto"/>
      <w:ind w:left="85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C31A12">
                          <w:pPr>
                            <w:pStyle w:val="6"/>
                          </w:pPr>
                          <w:r>
                            <w:t xml:space="preserve">— </w:t>
                          </w:r>
                          <w:r>
                            <w:fldChar w:fldCharType="begin"/>
                          </w:r>
                          <w:r>
                            <w:instrText xml:space="preserve"> PAGE  \* MERGEFORMAT </w:instrText>
                          </w:r>
                          <w:r>
                            <w:fldChar w:fldCharType="separate"/>
                          </w:r>
                          <w:r>
                            <w:t>122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J2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pyOMBGmh&#10;4vffvt5//3n/4wuCPRBoq8wE4m4VRNrdpdxB2/T7BjYd712lW/cPjBD4Qd67g7xsZxF1h9JBmkbg&#10;ouDrF4AfHo8rbewrJlvkjAxrqJ+XlWwWxnahfYi7Tcii4dzXkAu0zfDw9CzyBw4eAOfCxUIWgLG3&#10;utp8Gkfjq/QqTYJkMLwKkijPg1kxT4JhEY/O8tN8Ps/jzw4vTiZ1U5ZMuPv6PomT59Vh3ytdhQ+d&#10;YiRvSgfnUjJ6tZxzjTYE+rTwP6cwJP8gLHychncDqyeU4kESXQ7GQTFMR0FSJGfBeBSlQRSPL8fD&#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u/J2veAgAAJgYAAA4AAAAAAAAAAQAgAAAAHwEAAGRycy9lMm9Eb2MueG1sUEsF&#10;BgAAAAAGAAYAWQEAAG8GAAAAAA==&#10;">
              <v:fill on="f" focussize="0,0"/>
              <v:stroke on="f" weight="0.5pt"/>
              <v:imagedata o:title=""/>
              <o:lock v:ext="edit" aspectratio="f"/>
              <v:textbox inset="0mm,0mm,0mm,0mm" style="mso-fit-shape-to-text:t;">
                <w:txbxContent>
                  <w:p w14:paraId="42C31A12">
                    <w:pPr>
                      <w:pStyle w:val="6"/>
                    </w:pPr>
                    <w:r>
                      <w:t xml:space="preserve">— </w:t>
                    </w:r>
                    <w:r>
                      <w:fldChar w:fldCharType="begin"/>
                    </w:r>
                    <w:r>
                      <w:instrText xml:space="preserve"> PAGE  \* MERGEFORMAT </w:instrText>
                    </w:r>
                    <w:r>
                      <w:fldChar w:fldCharType="separate"/>
                    </w:r>
                    <w:r>
                      <w:t>122</w:t>
                    </w:r>
                    <w:r>
                      <w:fldChar w:fldCharType="end"/>
                    </w:r>
                    <w:r>
                      <w:t xml:space="preserve"> —</w:t>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68F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A3127B">
                          <w:pPr>
                            <w:pStyle w:val="6"/>
                          </w:pPr>
                          <w:r>
                            <w:t xml:space="preserve">— </w:t>
                          </w:r>
                          <w:r>
                            <w:fldChar w:fldCharType="begin"/>
                          </w:r>
                          <w:r>
                            <w:instrText xml:space="preserve"> PAGE  \* MERGEFORMAT </w:instrText>
                          </w:r>
                          <w:r>
                            <w:fldChar w:fldCharType="separate"/>
                          </w:r>
                          <w:r>
                            <w:t>123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m2dr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zm2dreAgAAJgYAAA4AAAAAAAAAAQAgAAAAHwEAAGRycy9lMm9Eb2MueG1sUEsF&#10;BgAAAAAGAAYAWQEAAG8GAAAAAA==&#10;">
              <v:fill on="f" focussize="0,0"/>
              <v:stroke on="f" weight="0.5pt"/>
              <v:imagedata o:title=""/>
              <o:lock v:ext="edit" aspectratio="f"/>
              <v:textbox inset="0mm,0mm,0mm,0mm" style="mso-fit-shape-to-text:t;">
                <w:txbxContent>
                  <w:p w14:paraId="64A3127B">
                    <w:pPr>
                      <w:pStyle w:val="6"/>
                    </w:pPr>
                    <w:r>
                      <w:t xml:space="preserve">— </w:t>
                    </w:r>
                    <w:r>
                      <w:fldChar w:fldCharType="begin"/>
                    </w:r>
                    <w:r>
                      <w:instrText xml:space="preserve"> PAGE  \* MERGEFORMAT </w:instrText>
                    </w:r>
                    <w:r>
                      <w:fldChar w:fldCharType="separate"/>
                    </w:r>
                    <w:r>
                      <w:t>123</w:t>
                    </w:r>
                    <w:r>
                      <w:fldChar w:fldCharType="end"/>
                    </w:r>
                    <w:r>
                      <w:t xml:space="preserve"> —</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5911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677B6E">
                          <w:pPr>
                            <w:pStyle w:val="6"/>
                          </w:pPr>
                          <w:r>
                            <w:t xml:space="preserve">— </w:t>
                          </w:r>
                          <w:r>
                            <w:fldChar w:fldCharType="begin"/>
                          </w:r>
                          <w:r>
                            <w:instrText xml:space="preserve"> PAGE  \* MERGEFORMAT </w:instrText>
                          </w:r>
                          <w:r>
                            <w:fldChar w:fldCharType="separate"/>
                          </w:r>
                          <w:r>
                            <w:t>124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Z53D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Z53DeAgAAJgYAAA4AAAAAAAAAAQAgAAAAHwEAAGRycy9lMm9Eb2MueG1sUEsF&#10;BgAAAAAGAAYAWQEAAG8GAAAAAA==&#10;">
              <v:fill on="f" focussize="0,0"/>
              <v:stroke on="f" weight="0.5pt"/>
              <v:imagedata o:title=""/>
              <o:lock v:ext="edit" aspectratio="f"/>
              <v:textbox inset="0mm,0mm,0mm,0mm" style="mso-fit-shape-to-text:t;">
                <w:txbxContent>
                  <w:p w14:paraId="03677B6E">
                    <w:pPr>
                      <w:pStyle w:val="6"/>
                    </w:pPr>
                    <w:r>
                      <w:t xml:space="preserve">— </w:t>
                    </w:r>
                    <w:r>
                      <w:fldChar w:fldCharType="begin"/>
                    </w:r>
                    <w:r>
                      <w:instrText xml:space="preserve"> PAGE  \* MERGEFORMAT </w:instrText>
                    </w:r>
                    <w:r>
                      <w:fldChar w:fldCharType="separate"/>
                    </w:r>
                    <w:r>
                      <w:t>124</w:t>
                    </w:r>
                    <w:r>
                      <w:fldChar w:fldCharType="end"/>
                    </w:r>
                    <w:r>
                      <w:t xml:space="preserve"> —</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0596E">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B8C49F">
                          <w:pPr>
                            <w:pStyle w:val="6"/>
                          </w:pPr>
                          <w:r>
                            <w:t xml:space="preserve">— </w:t>
                          </w:r>
                          <w:r>
                            <w:fldChar w:fldCharType="begin"/>
                          </w:r>
                          <w:r>
                            <w:instrText xml:space="preserve"> PAGE  \* MERGEFORMAT </w:instrText>
                          </w:r>
                          <w:r>
                            <w:fldChar w:fldCharType="separate"/>
                          </w:r>
                          <w:r>
                            <w:t>125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F3Qn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cXdCd0CAAAmBgAADgAAAAAAAAABACAAAAAfAQAAZHJzL2Uyb0RvYy54bWxQSwUG&#10;AAAAAAYABgBZAQAAbgYAAAAA&#10;">
              <v:fill on="f" focussize="0,0"/>
              <v:stroke on="f" weight="0.5pt"/>
              <v:imagedata o:title=""/>
              <o:lock v:ext="edit" aspectratio="f"/>
              <v:textbox inset="0mm,0mm,0mm,0mm" style="mso-fit-shape-to-text:t;">
                <w:txbxContent>
                  <w:p w14:paraId="45B8C49F">
                    <w:pPr>
                      <w:pStyle w:val="6"/>
                    </w:pPr>
                    <w:r>
                      <w:t xml:space="preserve">— </w:t>
                    </w:r>
                    <w:r>
                      <w:fldChar w:fldCharType="begin"/>
                    </w:r>
                    <w:r>
                      <w:instrText xml:space="preserve"> PAGE  \* MERGEFORMAT </w:instrText>
                    </w:r>
                    <w:r>
                      <w:fldChar w:fldCharType="separate"/>
                    </w:r>
                    <w:r>
                      <w:t>125</w:t>
                    </w:r>
                    <w:r>
                      <w:fldChar w:fldCharType="end"/>
                    </w:r>
                    <w:r>
                      <w:t xml:space="preserve"> —</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7446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49FD5F">
                          <w:pPr>
                            <w:pStyle w:val="6"/>
                          </w:pPr>
                          <w:r>
                            <w:t xml:space="preserve">— </w:t>
                          </w:r>
                          <w:r>
                            <w:fldChar w:fldCharType="begin"/>
                          </w:r>
                          <w:r>
                            <w:instrText xml:space="preserve"> PAGE  \* MERGEFORMAT </w:instrText>
                          </w:r>
                          <w:r>
                            <w:fldChar w:fldCharType="separate"/>
                          </w:r>
                          <w:r>
                            <w:t>126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rjo90CAAAmBgAADgAAAAAAAAABACAAAAAfAQAAZHJzL2Uyb0RvYy54bWxQSwUG&#10;AAAAAAYABgBZAQAAbgYAAAAA&#10;">
              <v:fill on="f" focussize="0,0"/>
              <v:stroke on="f" weight="0.5pt"/>
              <v:imagedata o:title=""/>
              <o:lock v:ext="edit" aspectratio="f"/>
              <v:textbox inset="0mm,0mm,0mm,0mm" style="mso-fit-shape-to-text:t;">
                <w:txbxContent>
                  <w:p w14:paraId="7249FD5F">
                    <w:pPr>
                      <w:pStyle w:val="6"/>
                    </w:pPr>
                    <w:r>
                      <w:t xml:space="preserve">— </w:t>
                    </w:r>
                    <w:r>
                      <w:fldChar w:fldCharType="begin"/>
                    </w:r>
                    <w:r>
                      <w:instrText xml:space="preserve"> PAGE  \* MERGEFORMAT </w:instrText>
                    </w:r>
                    <w:r>
                      <w:fldChar w:fldCharType="separate"/>
                    </w:r>
                    <w:r>
                      <w:t>126</w:t>
                    </w:r>
                    <w:r>
                      <w:fldChar w:fldCharType="end"/>
                    </w:r>
                    <w:r>
                      <w:t xml:space="preserve"> —</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35C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141DF">
                          <w:pPr>
                            <w:pStyle w:val="6"/>
                          </w:pPr>
                          <w:r>
                            <w:t xml:space="preserve">— </w:t>
                          </w:r>
                          <w:r>
                            <w:fldChar w:fldCharType="begin"/>
                          </w:r>
                          <w:r>
                            <w:instrText xml:space="preserve"> PAGE  \* MERGEFORMAT </w:instrText>
                          </w:r>
                          <w:r>
                            <w:fldChar w:fldCharType="separate"/>
                          </w:r>
                          <w:r>
                            <w:t>127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90Ib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Rh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i90IbeAgAAJgYAAA4AAAAAAAAAAQAgAAAAHwEAAGRycy9lMm9Eb2MueG1sUEsF&#10;BgAAAAAGAAYAWQEAAG8GAAAAAA==&#10;">
              <v:fill on="f" focussize="0,0"/>
              <v:stroke on="f" weight="0.5pt"/>
              <v:imagedata o:title=""/>
              <o:lock v:ext="edit" aspectratio="f"/>
              <v:textbox inset="0mm,0mm,0mm,0mm" style="mso-fit-shape-to-text:t;">
                <w:txbxContent>
                  <w:p w14:paraId="7B5141DF">
                    <w:pPr>
                      <w:pStyle w:val="6"/>
                    </w:pPr>
                    <w:r>
                      <w:t xml:space="preserve">— </w:t>
                    </w:r>
                    <w:r>
                      <w:fldChar w:fldCharType="begin"/>
                    </w:r>
                    <w:r>
                      <w:instrText xml:space="preserve"> PAGE  \* MERGEFORMAT </w:instrText>
                    </w:r>
                    <w:r>
                      <w:fldChar w:fldCharType="separate"/>
                    </w:r>
                    <w:r>
                      <w:t>127</w:t>
                    </w:r>
                    <w:r>
                      <w:fldChar w:fldCharType="end"/>
                    </w:r>
                    <w:r>
                      <w:t xml:space="preserve"> —</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EAC0E">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FA06AC">
                          <w:pPr>
                            <w:pStyle w:val="6"/>
                          </w:pPr>
                          <w:r>
                            <w:t xml:space="preserve">— </w:t>
                          </w:r>
                          <w:r>
                            <w:fldChar w:fldCharType="begin"/>
                          </w:r>
                          <w:r>
                            <w:instrText xml:space="preserve"> PAGE  \* MERGEFORMAT </w:instrText>
                          </w:r>
                          <w:r>
                            <w:fldChar w:fldCharType="separate"/>
                          </w:r>
                          <w:r>
                            <w:t>128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C7iz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2TF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6C7izeAgAAJgYAAA4AAAAAAAAAAQAgAAAAHwEAAGRycy9lMm9Eb2MueG1sUEsF&#10;BgAAAAAGAAYAWQEAAG8GAAAAAA==&#10;">
              <v:fill on="f" focussize="0,0"/>
              <v:stroke on="f" weight="0.5pt"/>
              <v:imagedata o:title=""/>
              <o:lock v:ext="edit" aspectratio="f"/>
              <v:textbox inset="0mm,0mm,0mm,0mm" style="mso-fit-shape-to-text:t;">
                <w:txbxContent>
                  <w:p w14:paraId="70FA06AC">
                    <w:pPr>
                      <w:pStyle w:val="6"/>
                    </w:pPr>
                    <w:r>
                      <w:t xml:space="preserve">— </w:t>
                    </w:r>
                    <w:r>
                      <w:fldChar w:fldCharType="begin"/>
                    </w:r>
                    <w:r>
                      <w:instrText xml:space="preserve"> PAGE  \* MERGEFORMAT </w:instrText>
                    </w:r>
                    <w:r>
                      <w:fldChar w:fldCharType="separate"/>
                    </w:r>
                    <w:r>
                      <w:t>128</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7E09B">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7A50CF">
                          <w:pPr>
                            <w:pStyle w:val="6"/>
                          </w:pPr>
                          <w:r>
                            <w:t xml:space="preserve">— </w:t>
                          </w:r>
                          <w:r>
                            <w:fldChar w:fldCharType="begin"/>
                          </w:r>
                          <w:r>
                            <w:instrText xml:space="preserve"> PAGE  \* MERGEFORMAT </w:instrText>
                          </w:r>
                          <w:r>
                            <w:fldChar w:fldCharType="separate"/>
                          </w:r>
                          <w:r>
                            <w:t>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077A50CF">
                    <w:pPr>
                      <w:pStyle w:val="6"/>
                    </w:pPr>
                    <w:r>
                      <w:t xml:space="preserve">— </w:t>
                    </w:r>
                    <w:r>
                      <w:fldChar w:fldCharType="begin"/>
                    </w:r>
                    <w:r>
                      <w:instrText xml:space="preserve"> PAGE  \* MERGEFORMAT </w:instrText>
                    </w:r>
                    <w:r>
                      <w:fldChar w:fldCharType="separate"/>
                    </w:r>
                    <w:r>
                      <w:t>13</w:t>
                    </w:r>
                    <w:r>
                      <w:fldChar w:fldCharType="end"/>
                    </w:r>
                    <w:r>
                      <w:t xml:space="preserve">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C168F">
    <w:pPr>
      <w:spacing w:line="174" w:lineRule="auto"/>
      <w:ind w:left="8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ED2A38">
                          <w:pPr>
                            <w:pStyle w:val="6"/>
                          </w:pPr>
                          <w:r>
                            <w:t xml:space="preserve">— </w:t>
                          </w:r>
                          <w:r>
                            <w:fldChar w:fldCharType="begin"/>
                          </w:r>
                          <w:r>
                            <w:instrText xml:space="preserve"> PAGE  \* MERGEFORMAT </w:instrText>
                          </w:r>
                          <w:r>
                            <w:fldChar w:fldCharType="separate"/>
                          </w:r>
                          <w:r>
                            <w:t>129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4ytsz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4ytszeAgAAJgYAAA4AAAAAAAAAAQAgAAAAHwEAAGRycy9lMm9Eb2MueG1sUEsF&#10;BgAAAAAGAAYAWQEAAG8GAAAAAA==&#10;">
              <v:fill on="f" focussize="0,0"/>
              <v:stroke on="f" weight="0.5pt"/>
              <v:imagedata o:title=""/>
              <o:lock v:ext="edit" aspectratio="f"/>
              <v:textbox inset="0mm,0mm,0mm,0mm" style="mso-fit-shape-to-text:t;">
                <w:txbxContent>
                  <w:p w14:paraId="5BED2A38">
                    <w:pPr>
                      <w:pStyle w:val="6"/>
                    </w:pPr>
                    <w:r>
                      <w:t xml:space="preserve">— </w:t>
                    </w:r>
                    <w:r>
                      <w:fldChar w:fldCharType="begin"/>
                    </w:r>
                    <w:r>
                      <w:instrText xml:space="preserve"> PAGE  \* MERGEFORMAT </w:instrText>
                    </w:r>
                    <w:r>
                      <w:fldChar w:fldCharType="separate"/>
                    </w:r>
                    <w:r>
                      <w:t>129</w:t>
                    </w:r>
                    <w:r>
                      <w:fldChar w:fldCharType="end"/>
                    </w:r>
                    <w:r>
                      <w:t xml:space="preserve"> —</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CF2BE">
    <w:pPr>
      <w:spacing w:line="174" w:lineRule="auto"/>
      <w:ind w:left="84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EBAA97">
                          <w:pPr>
                            <w:pStyle w:val="6"/>
                          </w:pPr>
                          <w:r>
                            <w:t xml:space="preserve">— </w:t>
                          </w:r>
                          <w:r>
                            <w:fldChar w:fldCharType="begin"/>
                          </w:r>
                          <w:r>
                            <w:instrText xml:space="preserve"> PAGE  \* MERGEFORMAT </w:instrText>
                          </w:r>
                          <w:r>
                            <w:fldChar w:fldCharType="separate"/>
                          </w:r>
                          <w:r>
                            <w:t>130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NiGbeAgAAJg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WWGkzFGgrRQ&#10;8ftvX++//7z/8QXBHgi0VSaFuFsFkXZ3KXfQNsO+gU3He1fp1v0DIwR+kPfuIC/bWUTdoXgUxwG4&#10;KPiGBeD7x+NKG/uKyRY5I8Ma6tfJSjYLY/vQIcTdJmTRcN7VkAu0zfDkdBx0Bw4eAOfCxUIWgLG3&#10;+tp8SoLkKr6KIy8aTa68KMhzb1bMI29ShGfj/DSfz/Pws8MLo7RuypIJd9/QJ2H0vDrse6Wv8KFT&#10;jORN6eBcSkavlnOu0YZAnxbdzykMyT8I8x+n0bmB1RNK4SgKLkeJV0ziMy8qorGXnAWxF4TJZTIJ&#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gNiGbeAgAAJgYAAA4AAAAAAAAAAQAgAAAAHwEAAGRycy9lMm9Eb2MueG1sUEsF&#10;BgAAAAAGAAYAWQEAAG8GAAAAAA==&#10;">
              <v:fill on="f" focussize="0,0"/>
              <v:stroke on="f" weight="0.5pt"/>
              <v:imagedata o:title=""/>
              <o:lock v:ext="edit" aspectratio="f"/>
              <v:textbox inset="0mm,0mm,0mm,0mm" style="mso-fit-shape-to-text:t;">
                <w:txbxContent>
                  <w:p w14:paraId="53EBAA97">
                    <w:pPr>
                      <w:pStyle w:val="6"/>
                    </w:pPr>
                    <w:r>
                      <w:t xml:space="preserve">— </w:t>
                    </w:r>
                    <w:r>
                      <w:fldChar w:fldCharType="begin"/>
                    </w:r>
                    <w:r>
                      <w:instrText xml:space="preserve"> PAGE  \* MERGEFORMAT </w:instrText>
                    </w:r>
                    <w:r>
                      <w:fldChar w:fldCharType="separate"/>
                    </w:r>
                    <w:r>
                      <w:t>130</w:t>
                    </w:r>
                    <w:r>
                      <w:fldChar w:fldCharType="end"/>
                    </w:r>
                    <w:r>
                      <w:t xml:space="preserve"> —</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C5BD0">
    <w:pPr>
      <w:spacing w:line="174" w:lineRule="auto"/>
      <w:ind w:left="8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9B9C17">
                          <w:pPr>
                            <w:pStyle w:val="6"/>
                          </w:pPr>
                          <w:r>
                            <w:t xml:space="preserve">— </w:t>
                          </w:r>
                          <w:r>
                            <w:fldChar w:fldCharType="begin"/>
                          </w:r>
                          <w:r>
                            <w:instrText xml:space="preserve"> PAGE  \* MERGEFORMAT </w:instrText>
                          </w:r>
                          <w:r>
                            <w:fldChar w:fldCharType="separate"/>
                          </w:r>
                          <w:r>
                            <w:t>132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Ku0P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xh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NKu0PeAgAAJgYAAA4AAAAAAAAAAQAgAAAAHwEAAGRycy9lMm9Eb2MueG1sUEsF&#10;BgAAAAAGAAYAWQEAAG8GAAAAAA==&#10;">
              <v:fill on="f" focussize="0,0"/>
              <v:stroke on="f" weight="0.5pt"/>
              <v:imagedata o:title=""/>
              <o:lock v:ext="edit" aspectratio="f"/>
              <v:textbox inset="0mm,0mm,0mm,0mm" style="mso-fit-shape-to-text:t;">
                <w:txbxContent>
                  <w:p w14:paraId="379B9C17">
                    <w:pPr>
                      <w:pStyle w:val="6"/>
                    </w:pPr>
                    <w:r>
                      <w:t xml:space="preserve">— </w:t>
                    </w:r>
                    <w:r>
                      <w:fldChar w:fldCharType="begin"/>
                    </w:r>
                    <w:r>
                      <w:instrText xml:space="preserve"> PAGE  \* MERGEFORMAT </w:instrText>
                    </w:r>
                    <w:r>
                      <w:fldChar w:fldCharType="separate"/>
                    </w:r>
                    <w:r>
                      <w:t>132</w:t>
                    </w:r>
                    <w:r>
                      <w:fldChar w:fldCharType="end"/>
                    </w:r>
                    <w:r>
                      <w:t xml:space="preserve"> —</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058C9">
    <w:pPr>
      <w:spacing w:line="174" w:lineRule="auto"/>
      <w:ind w:left="137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DFD902">
                          <w:pPr>
                            <w:pStyle w:val="6"/>
                          </w:pPr>
                          <w:r>
                            <w:t xml:space="preserve">— </w:t>
                          </w:r>
                          <w:r>
                            <w:fldChar w:fldCharType="begin"/>
                          </w:r>
                          <w:r>
                            <w:instrText xml:space="preserve"> PAGE  \* MERGEFORMAT </w:instrText>
                          </w:r>
                          <w:r>
                            <w:fldChar w:fldCharType="separate"/>
                          </w:r>
                          <w:r>
                            <w:t>133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&#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V1heneAgAAJgYAAA4AAAAAAAAAAQAgAAAAHwEAAGRycy9lMm9Eb2MueG1sUEsF&#10;BgAAAAAGAAYAWQEAAG8GAAAAAA==&#10;">
              <v:fill on="f" focussize="0,0"/>
              <v:stroke on="f" weight="0.5pt"/>
              <v:imagedata o:title=""/>
              <o:lock v:ext="edit" aspectratio="f"/>
              <v:textbox inset="0mm,0mm,0mm,0mm" style="mso-fit-shape-to-text:t;">
                <w:txbxContent>
                  <w:p w14:paraId="63DFD902">
                    <w:pPr>
                      <w:pStyle w:val="6"/>
                    </w:pPr>
                    <w:r>
                      <w:t xml:space="preserve">— </w:t>
                    </w:r>
                    <w:r>
                      <w:fldChar w:fldCharType="begin"/>
                    </w:r>
                    <w:r>
                      <w:instrText xml:space="preserve"> PAGE  \* MERGEFORMAT </w:instrText>
                    </w:r>
                    <w:r>
                      <w:fldChar w:fldCharType="separate"/>
                    </w:r>
                    <w:r>
                      <w:t>133</w:t>
                    </w:r>
                    <w:r>
                      <w:fldChar w:fldCharType="end"/>
                    </w:r>
                    <w:r>
                      <w:t xml:space="preserve"> —</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33FCC">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877B96">
                          <w:pPr>
                            <w:pStyle w:val="6"/>
                          </w:pPr>
                          <w:r>
                            <w:t xml:space="preserve">— </w:t>
                          </w:r>
                          <w:r>
                            <w:fldChar w:fldCharType="begin"/>
                          </w:r>
                          <w:r>
                            <w:instrText xml:space="preserve"> PAGE  \* MERGEFORMAT </w:instrText>
                          </w:r>
                          <w:r>
                            <w:fldChar w:fldCharType="separate"/>
                          </w:r>
                          <w:r>
                            <w:t>134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se1j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Ise1jeAgAAJgYAAA4AAAAAAAAAAQAgAAAAHwEAAGRycy9lMm9Eb2MueG1sUEsF&#10;BgAAAAAGAAYAWQEAAG8GAAAAAA==&#10;">
              <v:fill on="f" focussize="0,0"/>
              <v:stroke on="f" weight="0.5pt"/>
              <v:imagedata o:title=""/>
              <o:lock v:ext="edit" aspectratio="f"/>
              <v:textbox inset="0mm,0mm,0mm,0mm" style="mso-fit-shape-to-text:t;">
                <w:txbxContent>
                  <w:p w14:paraId="12877B96">
                    <w:pPr>
                      <w:pStyle w:val="6"/>
                    </w:pPr>
                    <w:r>
                      <w:t xml:space="preserve">— </w:t>
                    </w:r>
                    <w:r>
                      <w:fldChar w:fldCharType="begin"/>
                    </w:r>
                    <w:r>
                      <w:instrText xml:space="preserve"> PAGE  \* MERGEFORMAT </w:instrText>
                    </w:r>
                    <w:r>
                      <w:fldChar w:fldCharType="separate"/>
                    </w:r>
                    <w:r>
                      <w:t>134</w:t>
                    </w:r>
                    <w:r>
                      <w:fldChar w:fldCharType="end"/>
                    </w:r>
                    <w:r>
                      <w:t xml:space="preserve"> —</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6F3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6CE314">
                          <w:pPr>
                            <w:pStyle w:val="6"/>
                          </w:pPr>
                          <w:r>
                            <w:t xml:space="preserve">— </w:t>
                          </w:r>
                          <w:r>
                            <w:fldChar w:fldCharType="begin"/>
                          </w:r>
                          <w:r>
                            <w:instrText xml:space="preserve"> PAGE  \* MERGEFORMAT </w:instrText>
                          </w:r>
                          <w:r>
                            <w:fldChar w:fldCharType="separate"/>
                          </w:r>
                          <w:r>
                            <w:t>135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TRf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QTRfLeAgAAJgYAAA4AAAAAAAAAAQAgAAAAHwEAAGRycy9lMm9Eb2MueG1sUEsF&#10;BgAAAAAGAAYAWQEAAG8GAAAAAA==&#10;">
              <v:fill on="f" focussize="0,0"/>
              <v:stroke on="f" weight="0.5pt"/>
              <v:imagedata o:title=""/>
              <o:lock v:ext="edit" aspectratio="f"/>
              <v:textbox inset="0mm,0mm,0mm,0mm" style="mso-fit-shape-to-text:t;">
                <w:txbxContent>
                  <w:p w14:paraId="026CE314">
                    <w:pPr>
                      <w:pStyle w:val="6"/>
                    </w:pPr>
                    <w:r>
                      <w:t xml:space="preserve">— </w:t>
                    </w:r>
                    <w:r>
                      <w:fldChar w:fldCharType="begin"/>
                    </w:r>
                    <w:r>
                      <w:instrText xml:space="preserve"> PAGE  \* MERGEFORMAT </w:instrText>
                    </w:r>
                    <w:r>
                      <w:fldChar w:fldCharType="separate"/>
                    </w:r>
                    <w:r>
                      <w:t>135</w:t>
                    </w:r>
                    <w:r>
                      <w:fldChar w:fldCharType="end"/>
                    </w:r>
                    <w:r>
                      <w:t xml:space="preserve"> —</w:t>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AA161">
    <w:pPr>
      <w:spacing w:line="174" w:lineRule="auto"/>
      <w:ind w:left="137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295BF5">
                          <w:pPr>
                            <w:pStyle w:val="6"/>
                          </w:pPr>
                          <w:r>
                            <w:t xml:space="preserve">— </w:t>
                          </w:r>
                          <w:r>
                            <w:fldChar w:fldCharType="begin"/>
                          </w:r>
                          <w:r>
                            <w:instrText xml:space="preserve"> PAGE  \* MERGEFORMAT </w:instrText>
                          </w:r>
                          <w:r>
                            <w:fldChar w:fldCharType="separate"/>
                          </w:r>
                          <w:r>
                            <w:t>136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xKKDZd0CAAAoBgAADgAAAAAAAAABACAAAAAfAQAAZHJzL2Uyb0RvYy54bWxQSwUG&#10;AAAAAAYABgBZAQAAbgYAAAAA&#10;">
              <v:fill on="f" focussize="0,0"/>
              <v:stroke on="f" weight="0.5pt"/>
              <v:imagedata o:title=""/>
              <o:lock v:ext="edit" aspectratio="f"/>
              <v:textbox inset="0mm,0mm,0mm,0mm" style="mso-fit-shape-to-text:t;">
                <w:txbxContent>
                  <w:p w14:paraId="11295BF5">
                    <w:pPr>
                      <w:pStyle w:val="6"/>
                    </w:pPr>
                    <w:r>
                      <w:t xml:space="preserve">— </w:t>
                    </w:r>
                    <w:r>
                      <w:fldChar w:fldCharType="begin"/>
                    </w:r>
                    <w:r>
                      <w:instrText xml:space="preserve"> PAGE  \* MERGEFORMAT </w:instrText>
                    </w:r>
                    <w:r>
                      <w:fldChar w:fldCharType="separate"/>
                    </w:r>
                    <w:r>
                      <w:t>136</w:t>
                    </w:r>
                    <w:r>
                      <w:fldChar w:fldCharType="end"/>
                    </w:r>
                    <w:r>
                      <w:t xml:space="preserve"> —</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B2CF0">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913569">
                          <w:pPr>
                            <w:pStyle w:val="6"/>
                          </w:pPr>
                          <w:r>
                            <w:t xml:space="preserve">— </w:t>
                          </w:r>
                          <w:r>
                            <w:fldChar w:fldCharType="begin"/>
                          </w:r>
                          <w:r>
                            <w:instrText xml:space="preserve"> PAGE  \* MERGEFORMAT </w:instrText>
                          </w:r>
                          <w:r>
                            <w:fldChar w:fldCharType="separate"/>
                          </w:r>
                          <w:r>
                            <w:t>137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b2DPd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xvYM90CAAAoBgAADgAAAAAAAAABACAAAAAfAQAAZHJzL2Uyb0RvYy54bWxQSwUG&#10;AAAAAAYABgBZAQAAbgYAAAAA&#10;">
              <v:fill on="f" focussize="0,0"/>
              <v:stroke on="f" weight="0.5pt"/>
              <v:imagedata o:title=""/>
              <o:lock v:ext="edit" aspectratio="f"/>
              <v:textbox inset="0mm,0mm,0mm,0mm" style="mso-fit-shape-to-text:t;">
                <w:txbxContent>
                  <w:p w14:paraId="26913569">
                    <w:pPr>
                      <w:pStyle w:val="6"/>
                    </w:pPr>
                    <w:r>
                      <w:t xml:space="preserve">— </w:t>
                    </w:r>
                    <w:r>
                      <w:fldChar w:fldCharType="begin"/>
                    </w:r>
                    <w:r>
                      <w:instrText xml:space="preserve"> PAGE  \* MERGEFORMAT </w:instrText>
                    </w:r>
                    <w:r>
                      <w:fldChar w:fldCharType="separate"/>
                    </w:r>
                    <w:r>
                      <w:t>137</w:t>
                    </w:r>
                    <w:r>
                      <w:fldChar w:fldCharType="end"/>
                    </w:r>
                    <w:r>
                      <w:t xml:space="preserve"> —</w:t>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ABE9">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C5020E">
                          <w:pPr>
                            <w:pStyle w:val="6"/>
                          </w:pPr>
                          <w:r>
                            <w:t xml:space="preserve">— </w:t>
                          </w:r>
                          <w:r>
                            <w:fldChar w:fldCharType="begin"/>
                          </w:r>
                          <w:r>
                            <w:instrText xml:space="preserve"> PAGE  \* MERGEFORMAT </w:instrText>
                          </w:r>
                          <w:r>
                            <w:fldChar w:fldCharType="separate"/>
                          </w:r>
                          <w:r>
                            <w:t>138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17C5020E">
                    <w:pPr>
                      <w:pStyle w:val="6"/>
                    </w:pPr>
                    <w:r>
                      <w:t xml:space="preserve">— </w:t>
                    </w:r>
                    <w:r>
                      <w:fldChar w:fldCharType="begin"/>
                    </w:r>
                    <w:r>
                      <w:instrText xml:space="preserve"> PAGE  \* MERGEFORMAT </w:instrText>
                    </w:r>
                    <w:r>
                      <w:fldChar w:fldCharType="separate"/>
                    </w:r>
                    <w:r>
                      <w:t>138</w:t>
                    </w:r>
                    <w:r>
                      <w:fldChar w:fldCharType="end"/>
                    </w:r>
                    <w: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187D2">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70ADEE">
                          <w:pPr>
                            <w:pStyle w:val="6"/>
                          </w:pPr>
                          <w:r>
                            <w:t xml:space="preserve">— </w:t>
                          </w:r>
                          <w:r>
                            <w:fldChar w:fldCharType="begin"/>
                          </w:r>
                          <w:r>
                            <w:instrText xml:space="preserve"> PAGE  \* MERGEFORMAT </w:instrText>
                          </w:r>
                          <w:r>
                            <w:fldChar w:fldCharType="separate"/>
                          </w:r>
                          <w:r>
                            <w:t>139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pb5/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nSK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Vpb5/eAgAAKAYAAA4AAAAAAAAAAQAgAAAAHwEAAGRycy9lMm9Eb2MueG1sUEsF&#10;BgAAAAAGAAYAWQEAAG8GAAAAAA==&#10;">
              <v:fill on="f" focussize="0,0"/>
              <v:stroke on="f" weight="0.5pt"/>
              <v:imagedata o:title=""/>
              <o:lock v:ext="edit" aspectratio="f"/>
              <v:textbox inset="0mm,0mm,0mm,0mm" style="mso-fit-shape-to-text:t;">
                <w:txbxContent>
                  <w:p w14:paraId="5A70ADEE">
                    <w:pPr>
                      <w:pStyle w:val="6"/>
                    </w:pPr>
                    <w:r>
                      <w:t xml:space="preserve">— </w:t>
                    </w:r>
                    <w:r>
                      <w:fldChar w:fldCharType="begin"/>
                    </w:r>
                    <w:r>
                      <w:instrText xml:space="preserve"> PAGE  \* MERGEFORMAT </w:instrText>
                    </w:r>
                    <w:r>
                      <w:fldChar w:fldCharType="separate"/>
                    </w:r>
                    <w:r>
                      <w:t>139</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583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06279">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04149"/>
    <w:multiLevelType w:val="singleLevel"/>
    <w:tmpl w:val="84204149"/>
    <w:lvl w:ilvl="0" w:tentative="0">
      <w:start w:val="3"/>
      <w:numFmt w:val="chineseCounting"/>
      <w:suff w:val="nothing"/>
      <w:lvlText w:val="%1、"/>
      <w:lvlJc w:val="left"/>
      <w:rPr>
        <w:rFonts w:hint="eastAsia"/>
      </w:rPr>
    </w:lvl>
  </w:abstractNum>
  <w:abstractNum w:abstractNumId="1">
    <w:nsid w:val="A86ABA54"/>
    <w:multiLevelType w:val="singleLevel"/>
    <w:tmpl w:val="A86ABA54"/>
    <w:lvl w:ilvl="0" w:tentative="0">
      <w:start w:val="1"/>
      <w:numFmt w:val="chineseCounting"/>
      <w:suff w:val="nothing"/>
      <w:lvlText w:val="（%1）"/>
      <w:lvlJc w:val="left"/>
      <w:rPr>
        <w:rFonts w:hint="eastAsia"/>
      </w:rPr>
    </w:lvl>
  </w:abstractNum>
  <w:abstractNum w:abstractNumId="2">
    <w:nsid w:val="B861B9B6"/>
    <w:multiLevelType w:val="singleLevel"/>
    <w:tmpl w:val="B861B9B6"/>
    <w:lvl w:ilvl="0" w:tentative="0">
      <w:start w:val="2"/>
      <w:numFmt w:val="decimal"/>
      <w:suff w:val="nothing"/>
      <w:lvlText w:val="（%1）"/>
      <w:lvlJc w:val="left"/>
    </w:lvl>
  </w:abstractNum>
  <w:abstractNum w:abstractNumId="3">
    <w:nsid w:val="BFAE7903"/>
    <w:multiLevelType w:val="singleLevel"/>
    <w:tmpl w:val="BFAE7903"/>
    <w:lvl w:ilvl="0" w:tentative="0">
      <w:start w:val="1"/>
      <w:numFmt w:val="decimal"/>
      <w:lvlText w:val="%1."/>
      <w:lvlJc w:val="left"/>
      <w:pPr>
        <w:tabs>
          <w:tab w:val="left" w:pos="312"/>
        </w:tabs>
      </w:pPr>
    </w:lvl>
  </w:abstractNum>
  <w:abstractNum w:abstractNumId="4">
    <w:nsid w:val="0DE05C53"/>
    <w:multiLevelType w:val="singleLevel"/>
    <w:tmpl w:val="0DE05C53"/>
    <w:lvl w:ilvl="0" w:tentative="0">
      <w:start w:val="1"/>
      <w:numFmt w:val="decimal"/>
      <w:lvlText w:val="%1."/>
      <w:lvlJc w:val="left"/>
      <w:pPr>
        <w:tabs>
          <w:tab w:val="left" w:pos="312"/>
        </w:tabs>
      </w:pPr>
    </w:lvl>
  </w:abstractNum>
  <w:abstractNum w:abstractNumId="5">
    <w:nsid w:val="7DC6D98D"/>
    <w:multiLevelType w:val="singleLevel"/>
    <w:tmpl w:val="7DC6D98D"/>
    <w:lvl w:ilvl="0" w:tentative="0">
      <w:start w:val="6"/>
      <w:numFmt w:val="decimal"/>
      <w:suff w:val="nothing"/>
      <w:lvlText w:val="%1、"/>
      <w:lvlJc w:val="left"/>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645991"/>
    <w:rsid w:val="012810B4"/>
    <w:rsid w:val="0156177E"/>
    <w:rsid w:val="01856BD6"/>
    <w:rsid w:val="01944054"/>
    <w:rsid w:val="01A178E4"/>
    <w:rsid w:val="01D379F0"/>
    <w:rsid w:val="02332BC5"/>
    <w:rsid w:val="0305345B"/>
    <w:rsid w:val="03131E79"/>
    <w:rsid w:val="036068E4"/>
    <w:rsid w:val="040B651A"/>
    <w:rsid w:val="042A6EF2"/>
    <w:rsid w:val="055F6573"/>
    <w:rsid w:val="05AC22B4"/>
    <w:rsid w:val="05C604AF"/>
    <w:rsid w:val="06744454"/>
    <w:rsid w:val="06FB1B43"/>
    <w:rsid w:val="070B4DB8"/>
    <w:rsid w:val="07283BBC"/>
    <w:rsid w:val="07351E35"/>
    <w:rsid w:val="079E6B2D"/>
    <w:rsid w:val="07ED0962"/>
    <w:rsid w:val="07FD6DF7"/>
    <w:rsid w:val="08B464F2"/>
    <w:rsid w:val="08FC0E5C"/>
    <w:rsid w:val="09F77876"/>
    <w:rsid w:val="0CC20B6C"/>
    <w:rsid w:val="0D604C9B"/>
    <w:rsid w:val="0E4B1F3E"/>
    <w:rsid w:val="0EBE6BB4"/>
    <w:rsid w:val="0ECA5559"/>
    <w:rsid w:val="0F621C35"/>
    <w:rsid w:val="0F6A542A"/>
    <w:rsid w:val="0F88177D"/>
    <w:rsid w:val="0F971C2C"/>
    <w:rsid w:val="0FD62B7A"/>
    <w:rsid w:val="10AF0EAA"/>
    <w:rsid w:val="10FA65D8"/>
    <w:rsid w:val="112852FE"/>
    <w:rsid w:val="113E3FDC"/>
    <w:rsid w:val="1201612D"/>
    <w:rsid w:val="129C4AF6"/>
    <w:rsid w:val="13250FB0"/>
    <w:rsid w:val="13272F7A"/>
    <w:rsid w:val="1395604C"/>
    <w:rsid w:val="14380884"/>
    <w:rsid w:val="149E54BE"/>
    <w:rsid w:val="14E70B44"/>
    <w:rsid w:val="15A648EC"/>
    <w:rsid w:val="15B247C7"/>
    <w:rsid w:val="15F6718A"/>
    <w:rsid w:val="16647FFA"/>
    <w:rsid w:val="172A05D3"/>
    <w:rsid w:val="1763654B"/>
    <w:rsid w:val="17E4768B"/>
    <w:rsid w:val="182A7068"/>
    <w:rsid w:val="1848269A"/>
    <w:rsid w:val="18A920E9"/>
    <w:rsid w:val="195D6F12"/>
    <w:rsid w:val="19BD63E6"/>
    <w:rsid w:val="19C71013"/>
    <w:rsid w:val="19DB4ABE"/>
    <w:rsid w:val="19E35470"/>
    <w:rsid w:val="19E8091C"/>
    <w:rsid w:val="1A43439E"/>
    <w:rsid w:val="1AAA58DA"/>
    <w:rsid w:val="1B860A5A"/>
    <w:rsid w:val="1C0C5403"/>
    <w:rsid w:val="1C0F6CA1"/>
    <w:rsid w:val="1C202C5C"/>
    <w:rsid w:val="1C2C2C69"/>
    <w:rsid w:val="1C7B062F"/>
    <w:rsid w:val="1C7B60E4"/>
    <w:rsid w:val="1C9F4596"/>
    <w:rsid w:val="1CD53BD4"/>
    <w:rsid w:val="1D0E7B88"/>
    <w:rsid w:val="1D532BBD"/>
    <w:rsid w:val="1D556936"/>
    <w:rsid w:val="1D7C2114"/>
    <w:rsid w:val="1D925B8A"/>
    <w:rsid w:val="1E14234D"/>
    <w:rsid w:val="1E1D3DD2"/>
    <w:rsid w:val="1E44343F"/>
    <w:rsid w:val="1ECB5F13"/>
    <w:rsid w:val="1FAD3DC4"/>
    <w:rsid w:val="1FF02946"/>
    <w:rsid w:val="2053548C"/>
    <w:rsid w:val="211508B6"/>
    <w:rsid w:val="219C031F"/>
    <w:rsid w:val="229121BE"/>
    <w:rsid w:val="230E7158"/>
    <w:rsid w:val="23717971"/>
    <w:rsid w:val="243F23DD"/>
    <w:rsid w:val="25323D6A"/>
    <w:rsid w:val="26024C0D"/>
    <w:rsid w:val="26094761"/>
    <w:rsid w:val="26174104"/>
    <w:rsid w:val="26C64400"/>
    <w:rsid w:val="26EA45C5"/>
    <w:rsid w:val="27161059"/>
    <w:rsid w:val="27A6670B"/>
    <w:rsid w:val="28564A5D"/>
    <w:rsid w:val="28712E45"/>
    <w:rsid w:val="28D976D6"/>
    <w:rsid w:val="28DE57E8"/>
    <w:rsid w:val="29134581"/>
    <w:rsid w:val="29FA3C94"/>
    <w:rsid w:val="2A503CD9"/>
    <w:rsid w:val="2A5B25DE"/>
    <w:rsid w:val="2A655EA6"/>
    <w:rsid w:val="2B057BED"/>
    <w:rsid w:val="2B5C5333"/>
    <w:rsid w:val="2BF8505C"/>
    <w:rsid w:val="2C4464F3"/>
    <w:rsid w:val="2D056250"/>
    <w:rsid w:val="2D285D48"/>
    <w:rsid w:val="2D320F0B"/>
    <w:rsid w:val="2E2471BB"/>
    <w:rsid w:val="2E56250D"/>
    <w:rsid w:val="2FB4573E"/>
    <w:rsid w:val="2FDB4F79"/>
    <w:rsid w:val="2FF21B80"/>
    <w:rsid w:val="30055F99"/>
    <w:rsid w:val="307373A7"/>
    <w:rsid w:val="30986E0D"/>
    <w:rsid w:val="31391E91"/>
    <w:rsid w:val="315C42DF"/>
    <w:rsid w:val="31A17F44"/>
    <w:rsid w:val="31FB1096"/>
    <w:rsid w:val="32321DDA"/>
    <w:rsid w:val="326E249B"/>
    <w:rsid w:val="32821B23"/>
    <w:rsid w:val="32FC7B27"/>
    <w:rsid w:val="334D5380"/>
    <w:rsid w:val="33A8793A"/>
    <w:rsid w:val="34B41D3C"/>
    <w:rsid w:val="34E940DB"/>
    <w:rsid w:val="34F003D6"/>
    <w:rsid w:val="34FF38FF"/>
    <w:rsid w:val="36356EAC"/>
    <w:rsid w:val="36E74C29"/>
    <w:rsid w:val="374D0431"/>
    <w:rsid w:val="37C50CCC"/>
    <w:rsid w:val="38BF587F"/>
    <w:rsid w:val="38EC01DA"/>
    <w:rsid w:val="399B34CA"/>
    <w:rsid w:val="39EB67B1"/>
    <w:rsid w:val="39F72FC6"/>
    <w:rsid w:val="3A10210A"/>
    <w:rsid w:val="3A2E1D3D"/>
    <w:rsid w:val="3A8D2C4F"/>
    <w:rsid w:val="3AFA3054"/>
    <w:rsid w:val="3C1F5FD2"/>
    <w:rsid w:val="3CBD651B"/>
    <w:rsid w:val="3CDB16A9"/>
    <w:rsid w:val="3E133F77"/>
    <w:rsid w:val="3E402222"/>
    <w:rsid w:val="3E647EA3"/>
    <w:rsid w:val="3EF45CBB"/>
    <w:rsid w:val="3F043D71"/>
    <w:rsid w:val="3F384F8B"/>
    <w:rsid w:val="3F8D5626"/>
    <w:rsid w:val="3F977E85"/>
    <w:rsid w:val="404B315E"/>
    <w:rsid w:val="409475F1"/>
    <w:rsid w:val="41A97D5F"/>
    <w:rsid w:val="41B03F71"/>
    <w:rsid w:val="41D63C39"/>
    <w:rsid w:val="420077CE"/>
    <w:rsid w:val="420267DC"/>
    <w:rsid w:val="42032ED0"/>
    <w:rsid w:val="42E27550"/>
    <w:rsid w:val="44AE0837"/>
    <w:rsid w:val="44C31015"/>
    <w:rsid w:val="44C56CF9"/>
    <w:rsid w:val="44D162A9"/>
    <w:rsid w:val="44DC50C3"/>
    <w:rsid w:val="453734C5"/>
    <w:rsid w:val="456D0A1C"/>
    <w:rsid w:val="472C4902"/>
    <w:rsid w:val="475353E4"/>
    <w:rsid w:val="481728B6"/>
    <w:rsid w:val="48586611"/>
    <w:rsid w:val="48822425"/>
    <w:rsid w:val="49DF4D80"/>
    <w:rsid w:val="4A253068"/>
    <w:rsid w:val="4AFC71B7"/>
    <w:rsid w:val="4B241572"/>
    <w:rsid w:val="4B45356B"/>
    <w:rsid w:val="4C461981"/>
    <w:rsid w:val="4C6359A7"/>
    <w:rsid w:val="4C720B23"/>
    <w:rsid w:val="4C7622A1"/>
    <w:rsid w:val="4CB27837"/>
    <w:rsid w:val="4D111FCA"/>
    <w:rsid w:val="4DAB1A24"/>
    <w:rsid w:val="4DD40635"/>
    <w:rsid w:val="4DFE18B4"/>
    <w:rsid w:val="4E625FD9"/>
    <w:rsid w:val="4E782CE8"/>
    <w:rsid w:val="4ED7041B"/>
    <w:rsid w:val="4EF75830"/>
    <w:rsid w:val="4F131803"/>
    <w:rsid w:val="50666188"/>
    <w:rsid w:val="507D3FA3"/>
    <w:rsid w:val="50F84E45"/>
    <w:rsid w:val="5100731C"/>
    <w:rsid w:val="51870AAC"/>
    <w:rsid w:val="53C45C11"/>
    <w:rsid w:val="53D224C1"/>
    <w:rsid w:val="53EC05FD"/>
    <w:rsid w:val="53EC2A18"/>
    <w:rsid w:val="53F47CA1"/>
    <w:rsid w:val="54613836"/>
    <w:rsid w:val="547F1500"/>
    <w:rsid w:val="548B2661"/>
    <w:rsid w:val="54FA611B"/>
    <w:rsid w:val="55F94160"/>
    <w:rsid w:val="568D3C58"/>
    <w:rsid w:val="57622920"/>
    <w:rsid w:val="581E64DB"/>
    <w:rsid w:val="585C6786"/>
    <w:rsid w:val="58666421"/>
    <w:rsid w:val="58BF2A88"/>
    <w:rsid w:val="58DE31C9"/>
    <w:rsid w:val="593730A6"/>
    <w:rsid w:val="59A75706"/>
    <w:rsid w:val="59E07C3C"/>
    <w:rsid w:val="59E16850"/>
    <w:rsid w:val="5A117913"/>
    <w:rsid w:val="5A4977AE"/>
    <w:rsid w:val="5B42323E"/>
    <w:rsid w:val="5B4432BF"/>
    <w:rsid w:val="5C153A9D"/>
    <w:rsid w:val="5C4B2997"/>
    <w:rsid w:val="5C7257F7"/>
    <w:rsid w:val="5C790492"/>
    <w:rsid w:val="5D5A7152"/>
    <w:rsid w:val="5D681792"/>
    <w:rsid w:val="5DA54794"/>
    <w:rsid w:val="5DC331FB"/>
    <w:rsid w:val="5DE57071"/>
    <w:rsid w:val="5DE828D3"/>
    <w:rsid w:val="5E225DE5"/>
    <w:rsid w:val="5E2725DC"/>
    <w:rsid w:val="5E3A6E1E"/>
    <w:rsid w:val="5EC549C2"/>
    <w:rsid w:val="5F8D59AB"/>
    <w:rsid w:val="5FEF54FC"/>
    <w:rsid w:val="606C3347"/>
    <w:rsid w:val="60912DAE"/>
    <w:rsid w:val="60D333C6"/>
    <w:rsid w:val="6145259E"/>
    <w:rsid w:val="620D6DAC"/>
    <w:rsid w:val="624A4763"/>
    <w:rsid w:val="624F2F20"/>
    <w:rsid w:val="62BD2580"/>
    <w:rsid w:val="645E38EF"/>
    <w:rsid w:val="645F6444"/>
    <w:rsid w:val="64713622"/>
    <w:rsid w:val="64FB6666"/>
    <w:rsid w:val="651162CA"/>
    <w:rsid w:val="654A0F69"/>
    <w:rsid w:val="66377E5A"/>
    <w:rsid w:val="664A237C"/>
    <w:rsid w:val="66AC6B93"/>
    <w:rsid w:val="670F6AEF"/>
    <w:rsid w:val="67786A75"/>
    <w:rsid w:val="6841330B"/>
    <w:rsid w:val="69194288"/>
    <w:rsid w:val="692C7B17"/>
    <w:rsid w:val="693578A9"/>
    <w:rsid w:val="69711F12"/>
    <w:rsid w:val="69CA5396"/>
    <w:rsid w:val="69DF102E"/>
    <w:rsid w:val="6A9C3051"/>
    <w:rsid w:val="6AF324D6"/>
    <w:rsid w:val="6BB61C22"/>
    <w:rsid w:val="6D413B2F"/>
    <w:rsid w:val="6D6655C2"/>
    <w:rsid w:val="6D843218"/>
    <w:rsid w:val="6DA46816"/>
    <w:rsid w:val="6E396C92"/>
    <w:rsid w:val="6E735A6F"/>
    <w:rsid w:val="6FDC5CF4"/>
    <w:rsid w:val="70A84BAD"/>
    <w:rsid w:val="70F133F4"/>
    <w:rsid w:val="71EC078C"/>
    <w:rsid w:val="72091A4A"/>
    <w:rsid w:val="726F6F88"/>
    <w:rsid w:val="729C6F3E"/>
    <w:rsid w:val="73031DC7"/>
    <w:rsid w:val="738F72FC"/>
    <w:rsid w:val="73A806E2"/>
    <w:rsid w:val="73B413FE"/>
    <w:rsid w:val="73F73532"/>
    <w:rsid w:val="74940C67"/>
    <w:rsid w:val="74C379DA"/>
    <w:rsid w:val="75091655"/>
    <w:rsid w:val="763B75EC"/>
    <w:rsid w:val="77AB254F"/>
    <w:rsid w:val="77C02B45"/>
    <w:rsid w:val="77CF26E1"/>
    <w:rsid w:val="78004868"/>
    <w:rsid w:val="78981BAF"/>
    <w:rsid w:val="78D55CE8"/>
    <w:rsid w:val="79007379"/>
    <w:rsid w:val="79892D64"/>
    <w:rsid w:val="7A0D129F"/>
    <w:rsid w:val="7A2455EA"/>
    <w:rsid w:val="7BDC717B"/>
    <w:rsid w:val="7CC07A8E"/>
    <w:rsid w:val="7DD3597A"/>
    <w:rsid w:val="7E9019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rFonts w:ascii="Arial" w:hAnsi="Arial" w:eastAsia="Arial" w:cs="Arial"/>
      <w:sz w:val="21"/>
      <w:szCs w:val="21"/>
      <w:lang w:val="en-US" w:eastAsia="en-US" w:bidi="ar-SA"/>
    </w:rPr>
  </w:style>
  <w:style w:type="paragraph" w:styleId="4">
    <w:name w:val="Body Text Indent"/>
    <w:basedOn w:val="1"/>
    <w:qFormat/>
    <w:uiPriority w:val="0"/>
    <w:pPr>
      <w:spacing w:after="120"/>
      <w:ind w:left="420" w:leftChars="200"/>
    </w:pPr>
    <w:rPr>
      <w:szCs w:val="20"/>
    </w:rPr>
  </w:style>
  <w:style w:type="paragraph" w:styleId="5">
    <w:name w:val="Plain Text"/>
    <w:basedOn w:val="1"/>
    <w:qFormat/>
    <w:uiPriority w:val="0"/>
    <w:rPr>
      <w:rFonts w:ascii="Courier New" w:hAnsi="Courier New" w:eastAsia="微软雅黑"/>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Body Text First Indent 2"/>
    <w:basedOn w:val="4"/>
    <w:next w:val="10"/>
    <w:unhideWhenUsed/>
    <w:qFormat/>
    <w:uiPriority w:val="99"/>
    <w:pPr>
      <w:widowControl w:val="0"/>
      <w:adjustRightInd w:val="0"/>
      <w:snapToGrid w:val="0"/>
      <w:ind w:firstLine="420"/>
      <w:jc w:val="both"/>
    </w:pPr>
    <w:rPr>
      <w:rFonts w:ascii="宋体" w:hAnsi="宋体"/>
      <w:kern w:val="2"/>
      <w:sz w:val="24"/>
      <w:szCs w:val="22"/>
      <w:lang w:val="en-US" w:eastAsia="zh-CN" w:bidi="ar-SA"/>
    </w:rPr>
  </w:style>
  <w:style w:type="paragraph" w:customStyle="1" w:styleId="10">
    <w:name w:val="xl53"/>
    <w:basedOn w:val="1"/>
    <w:next w:val="1"/>
    <w:qFormat/>
    <w:uiPriority w:val="0"/>
    <w:pPr>
      <w:widowControl/>
      <w:pBdr>
        <w:top w:val="single" w:color="auto" w:sz="4" w:space="0"/>
      </w:pBdr>
      <w:spacing w:before="100" w:beforeAutospacing="1" w:after="100" w:afterAutospacing="1"/>
      <w:jc w:val="left"/>
    </w:pPr>
    <w:rPr>
      <w:rFonts w:ascii="宋体" w:hAnsi="宋体"/>
      <w:kern w:val="0"/>
      <w:sz w:val="24"/>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18"/>
      <w:szCs w:val="18"/>
      <w:lang w:val="en-US" w:eastAsia="en-US" w:bidi="ar-SA"/>
    </w:rPr>
  </w:style>
  <w:style w:type="paragraph" w:customStyle="1" w:styleId="15">
    <w:name w:val="Body text|1"/>
    <w:basedOn w:val="1"/>
    <w:autoRedefine/>
    <w:qFormat/>
    <w:uiPriority w:val="0"/>
    <w:pPr>
      <w:widowControl w:val="0"/>
      <w:kinsoku/>
      <w:autoSpaceDE/>
      <w:autoSpaceDN/>
      <w:adjustRightInd/>
      <w:snapToGrid/>
      <w:spacing w:after="80" w:line="341" w:lineRule="auto"/>
      <w:ind w:firstLine="400"/>
      <w:textAlignment w:val="auto"/>
    </w:pPr>
    <w:rPr>
      <w:rFonts w:ascii="宋体" w:hAnsi="宋体" w:eastAsia="宋体" w:cs="宋体"/>
      <w:snapToGrid/>
      <w:sz w:val="34"/>
      <w:szCs w:val="34"/>
      <w:lang w:val="zh-TW" w:eastAsia="zh-TW" w:bidi="zh-TW"/>
    </w:rPr>
  </w:style>
  <w:style w:type="paragraph" w:styleId="16">
    <w:name w:val="List Paragraph"/>
    <w:basedOn w:val="1"/>
    <w:autoRedefine/>
    <w:unhideWhenUsed/>
    <w:qFormat/>
    <w:uiPriority w:val="99"/>
    <w:pPr>
      <w:ind w:firstLine="420" w:firstLineChars="200"/>
    </w:pPr>
  </w:style>
  <w:style w:type="character" w:customStyle="1" w:styleId="17">
    <w:name w:val="edui-unclickable"/>
    <w:basedOn w:val="12"/>
    <w:qFormat/>
    <w:uiPriority w:val="0"/>
    <w:rPr>
      <w:color w:val="808080"/>
    </w:rPr>
  </w:style>
  <w:style w:type="character" w:customStyle="1" w:styleId="18">
    <w:name w:val="edui-clickable2"/>
    <w:basedOn w:val="12"/>
    <w:qFormat/>
    <w:uiPriority w:val="0"/>
    <w:rPr>
      <w:color w:val="0000FF"/>
      <w:u w:val="single"/>
    </w:rPr>
  </w:style>
  <w:style w:type="paragraph" w:customStyle="1" w:styleId="19">
    <w:name w:val="Heading #1|1"/>
    <w:basedOn w:val="1"/>
    <w:qFormat/>
    <w:uiPriority w:val="0"/>
    <w:pPr>
      <w:widowControl w:val="0"/>
      <w:kinsoku/>
      <w:autoSpaceDE/>
      <w:autoSpaceDN/>
      <w:adjustRightInd/>
      <w:snapToGrid/>
      <w:spacing w:after="450"/>
      <w:textAlignment w:val="auto"/>
      <w:outlineLvl w:val="0"/>
    </w:pPr>
    <w:rPr>
      <w:rFonts w:ascii="宋体" w:hAnsi="宋体" w:eastAsia="宋体" w:cs="宋体"/>
      <w:snapToGrid/>
      <w:sz w:val="38"/>
      <w:szCs w:val="38"/>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header" Target="header1.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4.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3.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2.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numbering" Target="numbering.xml"/><Relationship Id="rId192" Type="http://schemas.openxmlformats.org/officeDocument/2006/relationships/customXml" Target="../customXml/item1.xml"/><Relationship Id="rId191" Type="http://schemas.openxmlformats.org/officeDocument/2006/relationships/image" Target="media/image4.png"/><Relationship Id="rId190" Type="http://schemas.openxmlformats.org/officeDocument/2006/relationships/image" Target="media/image3.png"/><Relationship Id="rId19" Type="http://schemas.openxmlformats.org/officeDocument/2006/relationships/footer" Target="footer14.xml"/><Relationship Id="rId189" Type="http://schemas.openxmlformats.org/officeDocument/2006/relationships/image" Target="media/image2.png"/><Relationship Id="rId188" Type="http://schemas.openxmlformats.org/officeDocument/2006/relationships/image" Target="media/image1.png"/><Relationship Id="rId187" Type="http://schemas.openxmlformats.org/officeDocument/2006/relationships/theme" Target="theme/theme1.xml"/><Relationship Id="rId186" Type="http://schemas.openxmlformats.org/officeDocument/2006/relationships/footer" Target="footer180.xml"/><Relationship Id="rId185" Type="http://schemas.openxmlformats.org/officeDocument/2006/relationships/footer" Target="footer179.xml"/><Relationship Id="rId184" Type="http://schemas.openxmlformats.org/officeDocument/2006/relationships/footer" Target="footer178.xml"/><Relationship Id="rId183" Type="http://schemas.openxmlformats.org/officeDocument/2006/relationships/footer" Target="footer177.xml"/><Relationship Id="rId182" Type="http://schemas.openxmlformats.org/officeDocument/2006/relationships/footer" Target="footer176.xml"/><Relationship Id="rId181" Type="http://schemas.openxmlformats.org/officeDocument/2006/relationships/footer" Target="footer175.xml"/><Relationship Id="rId180" Type="http://schemas.openxmlformats.org/officeDocument/2006/relationships/footer" Target="footer174.xml"/><Relationship Id="rId18" Type="http://schemas.openxmlformats.org/officeDocument/2006/relationships/footer" Target="footer13.xml"/><Relationship Id="rId179" Type="http://schemas.openxmlformats.org/officeDocument/2006/relationships/footer" Target="footer173.xml"/><Relationship Id="rId178" Type="http://schemas.openxmlformats.org/officeDocument/2006/relationships/footer" Target="footer172.xml"/><Relationship Id="rId177" Type="http://schemas.openxmlformats.org/officeDocument/2006/relationships/footer" Target="footer171.xml"/><Relationship Id="rId176" Type="http://schemas.openxmlformats.org/officeDocument/2006/relationships/footer" Target="footer170.xml"/><Relationship Id="rId175" Type="http://schemas.openxmlformats.org/officeDocument/2006/relationships/footer" Target="footer169.xml"/><Relationship Id="rId174" Type="http://schemas.openxmlformats.org/officeDocument/2006/relationships/footer" Target="footer168.xml"/><Relationship Id="rId173" Type="http://schemas.openxmlformats.org/officeDocument/2006/relationships/footer" Target="footer167.xml"/><Relationship Id="rId172" Type="http://schemas.openxmlformats.org/officeDocument/2006/relationships/footer" Target="footer166.xml"/><Relationship Id="rId171" Type="http://schemas.openxmlformats.org/officeDocument/2006/relationships/footer" Target="footer165.xml"/><Relationship Id="rId170" Type="http://schemas.openxmlformats.org/officeDocument/2006/relationships/footer" Target="footer164.xml"/><Relationship Id="rId17" Type="http://schemas.openxmlformats.org/officeDocument/2006/relationships/footer" Target="footer12.xml"/><Relationship Id="rId169" Type="http://schemas.openxmlformats.org/officeDocument/2006/relationships/footer" Target="footer163.xml"/><Relationship Id="rId168" Type="http://schemas.openxmlformats.org/officeDocument/2006/relationships/footer" Target="footer162.xml"/><Relationship Id="rId167" Type="http://schemas.openxmlformats.org/officeDocument/2006/relationships/footer" Target="footer161.xml"/><Relationship Id="rId166" Type="http://schemas.openxmlformats.org/officeDocument/2006/relationships/footer" Target="footer160.xml"/><Relationship Id="rId165" Type="http://schemas.openxmlformats.org/officeDocument/2006/relationships/footer" Target="footer159.xml"/><Relationship Id="rId164" Type="http://schemas.openxmlformats.org/officeDocument/2006/relationships/footer" Target="footer158.xml"/><Relationship Id="rId163" Type="http://schemas.openxmlformats.org/officeDocument/2006/relationships/footer" Target="footer157.xml"/><Relationship Id="rId162" Type="http://schemas.openxmlformats.org/officeDocument/2006/relationships/footer" Target="footer156.xml"/><Relationship Id="rId161" Type="http://schemas.openxmlformats.org/officeDocument/2006/relationships/footer" Target="footer155.xml"/><Relationship Id="rId160" Type="http://schemas.openxmlformats.org/officeDocument/2006/relationships/footer" Target="footer154.xml"/><Relationship Id="rId16" Type="http://schemas.openxmlformats.org/officeDocument/2006/relationships/footer" Target="footer11.xml"/><Relationship Id="rId159" Type="http://schemas.openxmlformats.org/officeDocument/2006/relationships/footer" Target="footer153.xml"/><Relationship Id="rId158" Type="http://schemas.openxmlformats.org/officeDocument/2006/relationships/footer" Target="footer152.xml"/><Relationship Id="rId157" Type="http://schemas.openxmlformats.org/officeDocument/2006/relationships/footer" Target="footer151.xml"/><Relationship Id="rId156" Type="http://schemas.openxmlformats.org/officeDocument/2006/relationships/footer" Target="footer150.xml"/><Relationship Id="rId155" Type="http://schemas.openxmlformats.org/officeDocument/2006/relationships/footer" Target="footer149.xml"/><Relationship Id="rId154" Type="http://schemas.openxmlformats.org/officeDocument/2006/relationships/footer" Target="footer148.xml"/><Relationship Id="rId153" Type="http://schemas.openxmlformats.org/officeDocument/2006/relationships/footer" Target="footer147.xml"/><Relationship Id="rId152" Type="http://schemas.openxmlformats.org/officeDocument/2006/relationships/footer" Target="footer146.xml"/><Relationship Id="rId151" Type="http://schemas.openxmlformats.org/officeDocument/2006/relationships/footer" Target="footer145.xml"/><Relationship Id="rId150" Type="http://schemas.openxmlformats.org/officeDocument/2006/relationships/footer" Target="footer144.xml"/><Relationship Id="rId15" Type="http://schemas.openxmlformats.org/officeDocument/2006/relationships/footer" Target="footer10.xml"/><Relationship Id="rId149" Type="http://schemas.openxmlformats.org/officeDocument/2006/relationships/footer" Target="footer143.xml"/><Relationship Id="rId148" Type="http://schemas.openxmlformats.org/officeDocument/2006/relationships/footer" Target="footer142.xml"/><Relationship Id="rId147" Type="http://schemas.openxmlformats.org/officeDocument/2006/relationships/footer" Target="footer141.xml"/><Relationship Id="rId146" Type="http://schemas.openxmlformats.org/officeDocument/2006/relationships/footer" Target="footer140.xml"/><Relationship Id="rId145" Type="http://schemas.openxmlformats.org/officeDocument/2006/relationships/footer" Target="footer139.xml"/><Relationship Id="rId144" Type="http://schemas.openxmlformats.org/officeDocument/2006/relationships/footer" Target="footer138.xml"/><Relationship Id="rId143" Type="http://schemas.openxmlformats.org/officeDocument/2006/relationships/footer" Target="footer137.xml"/><Relationship Id="rId142" Type="http://schemas.openxmlformats.org/officeDocument/2006/relationships/footer" Target="footer136.xml"/><Relationship Id="rId141" Type="http://schemas.openxmlformats.org/officeDocument/2006/relationships/footer" Target="footer135.xml"/><Relationship Id="rId140" Type="http://schemas.openxmlformats.org/officeDocument/2006/relationships/footer" Target="footer134.xml"/><Relationship Id="rId14" Type="http://schemas.openxmlformats.org/officeDocument/2006/relationships/footer" Target="footer9.xml"/><Relationship Id="rId139" Type="http://schemas.openxmlformats.org/officeDocument/2006/relationships/footer" Target="footer133.xml"/><Relationship Id="rId138" Type="http://schemas.openxmlformats.org/officeDocument/2006/relationships/footer" Target="footer132.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8.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7.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6.xml"/><Relationship Id="rId109" Type="http://schemas.openxmlformats.org/officeDocument/2006/relationships/header" Target="header2.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227</Pages>
  <Words>8792</Words>
  <Characters>9516</Characters>
  <TotalTime>199</TotalTime>
  <ScaleCrop>false</ScaleCrop>
  <LinksUpToDate>false</LinksUpToDate>
  <CharactersWithSpaces>10432</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2025-10-10T14:24:00Z</dcterms:created>
  <dc:creator>user</dc:creator>
  <cp:lastModifiedBy>NTKO</cp:lastModifiedBy>
  <cp:lastPrinted>2025-11-05T08:16:00Z</cp:lastPrinted>
  <dcterms:modified xsi:type="dcterms:W3CDTF">2026-01-06T06:13:33Z</dcterms:modified>
  <dc:title>浙江应村混凝土面板堆石坝</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2025-10-14T15:27:12Z</vt:filetime>
  </property>
  <property fmtid="{D5CDD505-2E9C-101B-9397-08002B2CF9AE}" pid="4" name="KSOTemplateDocerSaveRecord">
    <vt:lpwstr>eyJoZGlkIjoiYWRiOWMzZDEwZTk3ZDc5MmVmMDg0MTAwNGM4MTBiZWEiLCJ1c2VySWQiOiI4OTY5MjcxMDMifQ==</vt:lpwstr>
  </property>
  <property fmtid="{D5CDD505-2E9C-101B-9397-08002B2CF9AE}" pid="5" name="KSOProductBuildVer">
    <vt:lpwstr>2052-12.1.0.24034</vt:lpwstr>
  </property>
  <property fmtid="{D5CDD505-2E9C-101B-9397-08002B2CF9AE}" pid="6" name="ICV">
    <vt:lpwstr>4DCB4EAEEB4B477B993D2966C5D91A8D_13</vt:lpwstr>
  </property>
</Properties>
</file>