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2486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:bdr w:val="none" w:color="auto" w:sz="0" w:space="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需求</w:t>
      </w:r>
    </w:p>
    <w:p w14:paraId="44D196F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采购包1：</w:t>
      </w:r>
    </w:p>
    <w:p w14:paraId="12C2E3C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采购包预算金额（元）: 130,000.00</w:t>
      </w:r>
      <w:bookmarkStart w:id="0" w:name="_GoBack"/>
      <w:bookmarkEnd w:id="0"/>
    </w:p>
    <w:p w14:paraId="5A9B197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采购包最高限价（元）: 130,000.00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0"/>
        <w:gridCol w:w="783"/>
        <w:gridCol w:w="869"/>
        <w:gridCol w:w="1102"/>
        <w:gridCol w:w="1105"/>
        <w:gridCol w:w="709"/>
        <w:gridCol w:w="709"/>
        <w:gridCol w:w="709"/>
        <w:gridCol w:w="709"/>
        <w:gridCol w:w="640"/>
        <w:gridCol w:w="641"/>
      </w:tblGrid>
      <w:tr w14:paraId="46F68C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0D11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1931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采购品目名称</w:t>
            </w:r>
          </w:p>
        </w:tc>
        <w:tc>
          <w:tcPr>
            <w:tcW w:w="1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7B49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标的名称</w:t>
            </w:r>
          </w:p>
        </w:tc>
        <w:tc>
          <w:tcPr>
            <w:tcW w:w="1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8083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(计量单位)</w:t>
            </w:r>
          </w:p>
        </w:tc>
        <w:tc>
          <w:tcPr>
            <w:tcW w:w="1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8828D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标的金额 （元）</w:t>
            </w:r>
          </w:p>
        </w:tc>
        <w:tc>
          <w:tcPr>
            <w:tcW w:w="1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0E16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所属行业</w:t>
            </w:r>
          </w:p>
        </w:tc>
        <w:tc>
          <w:tcPr>
            <w:tcW w:w="1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FF7D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是否涉及核心产品</w:t>
            </w:r>
          </w:p>
        </w:tc>
        <w:tc>
          <w:tcPr>
            <w:tcW w:w="1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AB68C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是否涉及采购进口产品</w:t>
            </w:r>
          </w:p>
        </w:tc>
        <w:tc>
          <w:tcPr>
            <w:tcW w:w="1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C42C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是否涉及强制采购节能产品</w:t>
            </w:r>
          </w:p>
        </w:tc>
        <w:tc>
          <w:tcPr>
            <w:tcW w:w="13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1E96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是否涉及优先采购节能产品</w:t>
            </w:r>
          </w:p>
        </w:tc>
        <w:tc>
          <w:tcPr>
            <w:tcW w:w="13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5B83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是否涉及优先采购环境标志产品</w:t>
            </w:r>
          </w:p>
        </w:tc>
      </w:tr>
      <w:tr w14:paraId="3212A8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9E73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C2BD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A02021118 扫描仪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53D7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电子卷宗在线制作系统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FE1B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1.00（项）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D5D7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130,000.00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8BA7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06E3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1CB7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BF22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C992F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CCFA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</w:tbl>
    <w:p w14:paraId="7E08A30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是否适用本国产品标准：是</w:t>
      </w:r>
    </w:p>
    <w:p w14:paraId="725F025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报价要求</w:t>
      </w:r>
    </w:p>
    <w:p w14:paraId="431639F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96"/>
        <w:gridCol w:w="1622"/>
        <w:gridCol w:w="1489"/>
        <w:gridCol w:w="1359"/>
        <w:gridCol w:w="1183"/>
        <w:gridCol w:w="1797"/>
      </w:tblGrid>
      <w:tr w14:paraId="621CA8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739F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8CEC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报价内容</w:t>
            </w:r>
          </w:p>
        </w:tc>
        <w:tc>
          <w:tcPr>
            <w:tcW w:w="2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E97C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数量（计量单位）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0FDC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最高限价</w:t>
            </w:r>
          </w:p>
        </w:tc>
        <w:tc>
          <w:tcPr>
            <w:tcW w:w="2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D9F2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价款形式</w:t>
            </w:r>
          </w:p>
        </w:tc>
        <w:tc>
          <w:tcPr>
            <w:tcW w:w="41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DB51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报价说明</w:t>
            </w:r>
          </w:p>
        </w:tc>
      </w:tr>
      <w:tr w14:paraId="4D7B86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E9E2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495E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电子卷宗在线制作系统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F434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1.00（项）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6D64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130,000.00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00B8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24B0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</w:tbl>
    <w:p w14:paraId="155021E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★注：供应商响应产品应当明确品牌和规格型号并指向唯一产品，不能指向唯一产品的，应通过报价表唯一产品说明栏补充说明。</w:t>
      </w:r>
    </w:p>
    <w:p w14:paraId="6361E9C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本项目涉及核心产品：</w:t>
      </w:r>
    </w:p>
    <w:p w14:paraId="4209DA9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22"/>
        <w:gridCol w:w="2508"/>
        <w:gridCol w:w="2508"/>
        <w:gridCol w:w="2508"/>
      </w:tblGrid>
      <w:tr w14:paraId="269658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493F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3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4255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采购品目名称</w:t>
            </w:r>
          </w:p>
        </w:tc>
        <w:tc>
          <w:tcPr>
            <w:tcW w:w="53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E081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标的名称</w:t>
            </w:r>
          </w:p>
        </w:tc>
        <w:tc>
          <w:tcPr>
            <w:tcW w:w="53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F554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</w:tr>
      <w:tr w14:paraId="0F730C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41A17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0708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A02021118 扫描仪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4B3F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电子卷宗在线制作系统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9DD7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扫描仪</w:t>
            </w:r>
          </w:p>
        </w:tc>
      </w:tr>
    </w:tbl>
    <w:p w14:paraId="3D223AD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注：涉及核心产品的，具体评审规定见第四章。</w:t>
      </w:r>
    </w:p>
    <w:p w14:paraId="1D954BD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本项目涉及采购进口产品：</w:t>
      </w:r>
    </w:p>
    <w:p w14:paraId="21204EE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22"/>
        <w:gridCol w:w="2508"/>
        <w:gridCol w:w="2508"/>
        <w:gridCol w:w="2508"/>
      </w:tblGrid>
      <w:tr w14:paraId="6A1B820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E4DB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3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0C9B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采购品目名称</w:t>
            </w:r>
          </w:p>
        </w:tc>
        <w:tc>
          <w:tcPr>
            <w:tcW w:w="53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CC1A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标的名称</w:t>
            </w:r>
          </w:p>
        </w:tc>
        <w:tc>
          <w:tcPr>
            <w:tcW w:w="53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D1F9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</w:tr>
      <w:tr w14:paraId="63FB4D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596E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不涉及</w:t>
            </w:r>
          </w:p>
        </w:tc>
      </w:tr>
    </w:tbl>
    <w:p w14:paraId="51DE29B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★注：不涉及采购进口产品时，供应商不得提供进口产品进行响应；涉及采购进口产品时，如国产产品满足采购需求，也可提供国产产品进行响应。</w:t>
      </w:r>
    </w:p>
    <w:p w14:paraId="7C67DCB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本项目涉及强制采购节能产品：</w:t>
      </w:r>
    </w:p>
    <w:p w14:paraId="655E1C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22"/>
        <w:gridCol w:w="2508"/>
        <w:gridCol w:w="2508"/>
        <w:gridCol w:w="2508"/>
      </w:tblGrid>
      <w:tr w14:paraId="0BB73B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5B7E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3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1317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采购品目名称</w:t>
            </w:r>
          </w:p>
        </w:tc>
        <w:tc>
          <w:tcPr>
            <w:tcW w:w="53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44F5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标的名称</w:t>
            </w:r>
          </w:p>
        </w:tc>
        <w:tc>
          <w:tcPr>
            <w:tcW w:w="53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009C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</w:tr>
      <w:tr w14:paraId="4F0C07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C9A5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不涉及</w:t>
            </w:r>
          </w:p>
        </w:tc>
      </w:tr>
    </w:tbl>
    <w:p w14:paraId="529B3C5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★注：响应产品属于《节能产品政府采购品目清单》中政府强制采购的产品，供应商应当提供由国家确定的认证机构出具的、处于有效期之内的节能产品认证证书的原件扫描件或“全国认证认可信息公共服务平台”（http://cx.cnca.cn）的认证信息截图，否则作无效响应处理。具体要求详见第四章符合性审查表。</w:t>
      </w:r>
    </w:p>
    <w:p w14:paraId="3EABEE0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本项目涉及优先采购节能产品：</w:t>
      </w:r>
    </w:p>
    <w:p w14:paraId="081097A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22"/>
        <w:gridCol w:w="2508"/>
        <w:gridCol w:w="2508"/>
        <w:gridCol w:w="2508"/>
      </w:tblGrid>
      <w:tr w14:paraId="2E33E6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4ABF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3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919F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采购品目名称</w:t>
            </w:r>
          </w:p>
        </w:tc>
        <w:tc>
          <w:tcPr>
            <w:tcW w:w="53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DD2A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标的名称</w:t>
            </w:r>
          </w:p>
        </w:tc>
        <w:tc>
          <w:tcPr>
            <w:tcW w:w="53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56E6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</w:tr>
      <w:tr w14:paraId="1FD273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3DEC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CBA7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A02021118 扫描仪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DA6C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电子卷宗在线制作系统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9F25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扫描仪</w:t>
            </w:r>
          </w:p>
        </w:tc>
      </w:tr>
    </w:tbl>
    <w:p w14:paraId="020E94C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注：响应产品属于《节能产品政府采购品目清单》中优先采购的产品，供应商提供由国家确定的认证机构出具的、处于有效期之内的节能产品认证证书的原件扫描件或“全国认证认可信息公共服务平台”（http://cx.cnca.cn）的认证信息截图，可以享受优先采购政策。具体要求详见第四章规定。</w:t>
      </w:r>
    </w:p>
    <w:p w14:paraId="3703766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本项目涉及优先采购环境标志产品：</w:t>
      </w:r>
    </w:p>
    <w:p w14:paraId="79255BD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22"/>
        <w:gridCol w:w="2508"/>
        <w:gridCol w:w="2508"/>
        <w:gridCol w:w="2508"/>
      </w:tblGrid>
      <w:tr w14:paraId="357F40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69E9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3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DD67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采购品目名称</w:t>
            </w:r>
          </w:p>
        </w:tc>
        <w:tc>
          <w:tcPr>
            <w:tcW w:w="53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A1A1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标的名称</w:t>
            </w:r>
          </w:p>
        </w:tc>
        <w:tc>
          <w:tcPr>
            <w:tcW w:w="53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C47B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</w:tr>
      <w:tr w14:paraId="79B857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8903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377A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A02021118 扫描仪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75709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电子卷宗在线制作系统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B3F2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扫描仪</w:t>
            </w:r>
          </w:p>
        </w:tc>
      </w:tr>
    </w:tbl>
    <w:p w14:paraId="5A17F06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注：响应产品属于《环境标志产品政府采购品目清单》中的产品，供应商提供由国家确定的认证机构出具的、处于有效期之内的环境标志产品认证证书的原件扫描件或“全国认证认可信息公共服务平台”（http://cx.cnca.cn）的认证信息截图，可以享受优先采购政策。具体要求详见第四章规定。</w:t>
      </w:r>
    </w:p>
    <w:p w14:paraId="62CAD7B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3.2.技术要求</w:t>
      </w:r>
    </w:p>
    <w:p w14:paraId="40882CF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采购包1：</w:t>
      </w:r>
    </w:p>
    <w:p w14:paraId="3328E99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标的名称：电子卷宗在线制作系统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4"/>
        <w:gridCol w:w="618"/>
        <w:gridCol w:w="970"/>
        <w:gridCol w:w="6404"/>
      </w:tblGrid>
      <w:tr w14:paraId="5ABBC2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9ED2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9C65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符号标识</w:t>
            </w:r>
          </w:p>
        </w:tc>
        <w:tc>
          <w:tcPr>
            <w:tcW w:w="31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B6BB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技术要求名称</w:t>
            </w:r>
          </w:p>
        </w:tc>
        <w:tc>
          <w:tcPr>
            <w:tcW w:w="123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2D6E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技术参数与性能指标</w:t>
            </w:r>
          </w:p>
        </w:tc>
      </w:tr>
      <w:tr w14:paraId="55349F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F68D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3157C7">
            <w:pPr>
              <w:jc w:val="center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D6CA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电子卷宗在线制作系统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6D540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1    ★A3国产化直通道馈纸式扫描仪，确保可以扫描现勘加长文件并进行图像切分，扫描介质范围：28-413g/㎡；</w:t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2    ★完全适配国产系统，包括但不限于支持国产操作系统（麒麟、统信、中科方德）、支持国产的cpu（龙芯、飞腾、兆芯）、windows操作系统；</w:t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3    ★双面输稿器扫描速度（A4 200dpi/300dpi）≥105ppm/210ipm；</w:t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4    ★支持多流输出，即可同时得到扫描稿件的黑白、灰度、彩色三种影像输出，单日最大使用量≥40000张;</w:t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5    ★扫描背景：黑色/白色(用户可选)，机身至少带一个液晶屏，可实现快速设置扫描操作</w:t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6    ★支持自动馈纸加外置A3或A4零边距平板扫描进行一体化扫描，实现不拆卷扫描；</w:t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7    ★可提供安全扫描仪功能控件接口，可完成扫描图像自动加密。加密信息可以由用户自由定义，扫描的同时，将预定的签名信息用隐藏的方式嵌入到图像中，可对图像的出处、真伪、删改、在流转使用中是否被非法篡改进行鉴别，确保图像信息安全可控；</w:t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8    ★需要在跨平台操作系统WINDOWS及国产操作系统下的OCR识别引擎，识别引擎需可以输出双层OFD，便于检索及编辑，并可提供相应的OCR识别软件开发包（识别语种至少包括简体中文和藏语）及应用软件接口</w:t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9    ★投标产品可以自动识别图像中二维码并实现文件名命名，文件命名最大可达256字符数；</w:t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10    ★进纸器容量：300张（80克标准打印纸），扫描接口:高速USB3.1接口；</w:t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11    ★扫描功能:支持超声波重张检测，扫描背景：黑色/白色(用户可选)，长纸模式扫描&gt;5000 mm，国产化下小册子扫描自动排序，支持将文件自动切分成2M或5M（根据用户需要）的大小、自动色彩侦测、文字方向识别、移除空白页、装订孔去除、平滑背景功能、背景去除、减噪等功能；</w:t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12 ★为了保证产品的质量和规范要求，需提供产品相关安全类或质量类佐证材料(①相关质量测试报告，②节能产品相关证明，③产品彩页等（以上材料至少提供一种）并加盖投标人电子签章。)</w:t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13    ★输出文件格式：BMP、JPG、TIFF、MTIFF、PDF、MPDF、双层PDF、OFD、MOFD、双层OFD等格式；</w:t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14    ★提供项目接口开发，可根据要求提供扫描调用标准，及时更新功能包及提供新的开发支持，确保能在业务软件中实现直接扫描到卷宗服务器，不用扫描本地再上传，确保电子卷宗流转的安全性，涉及到的开发费用均由供应商提供。（提供承诺函，格式自拟，并加盖投标人电子签章）</w:t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15    ★保修政策：提供1年免费整机保修服务，免费安装调试。</w:t>
            </w:r>
          </w:p>
        </w:tc>
      </w:tr>
    </w:tbl>
    <w:p w14:paraId="50B6029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3.3.服务要求</w:t>
      </w:r>
    </w:p>
    <w:p w14:paraId="3129DA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3.3.1.服务内容要求</w:t>
      </w:r>
    </w:p>
    <w:p w14:paraId="54B6CF1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799"/>
        <w:gridCol w:w="1616"/>
        <w:gridCol w:w="5480"/>
      </w:tblGrid>
      <w:tr w14:paraId="47086F2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D683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D482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符号标识</w:t>
            </w:r>
          </w:p>
        </w:tc>
        <w:tc>
          <w:tcPr>
            <w:tcW w:w="31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4D3D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服务要求名称</w:t>
            </w:r>
          </w:p>
        </w:tc>
        <w:tc>
          <w:tcPr>
            <w:tcW w:w="123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2CDC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服务要求内容</w:t>
            </w:r>
          </w:p>
        </w:tc>
      </w:tr>
      <w:tr w14:paraId="56650A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48AAB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</w:tbl>
    <w:p w14:paraId="65ED39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3.3.2.商务要求</w:t>
      </w:r>
    </w:p>
    <w:p w14:paraId="4F3012A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855"/>
        <w:gridCol w:w="2137"/>
        <w:gridCol w:w="4700"/>
      </w:tblGrid>
      <w:tr w14:paraId="32497B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72B8D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C27A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符号标识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4537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商务要求名称</w:t>
            </w:r>
          </w:p>
        </w:tc>
        <w:tc>
          <w:tcPr>
            <w:tcW w:w="2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51A7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商务要求内容</w:t>
            </w:r>
          </w:p>
        </w:tc>
      </w:tr>
      <w:tr w14:paraId="2A94F8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CE71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0993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8E3FA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交货时间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2A67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合同签订后[10]日内完成供货、安装调试及验收。</w:t>
            </w:r>
          </w:p>
        </w:tc>
      </w:tr>
      <w:tr w14:paraId="0789FA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ED75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4CAD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C6C52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交货地点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7B0E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丹巴县</w:t>
            </w:r>
          </w:p>
        </w:tc>
      </w:tr>
      <w:tr w14:paraId="505B0A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6D71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1FD0F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A7B1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支付方式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B0B5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一次付清</w:t>
            </w:r>
          </w:p>
        </w:tc>
      </w:tr>
      <w:tr w14:paraId="3BA44D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4181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F5C9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6B6D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付款进度安排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F9A07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1付款条件：合同约定，达到该付款条件起10个工作日内，支付合同总金额的100.00%</w:t>
            </w:r>
          </w:p>
        </w:tc>
      </w:tr>
      <w:tr w14:paraId="41296C4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011B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B0E8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CB5A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验收、交付标准和方法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B09F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(1)符合国家、行业标准、四川省地方标准规定的验收标准。（2）验收时如发现所交付的货物有短装、次品、损坏或其它不符合标准及合同规定之情形者，采购入应做出详尽的现场记录，或由采购人与成交人双方签署备忘录，此现场记录或备忘录可用作补充、缺失和更换损坏部件的有效证据，由此产生的时间延误与有关费用由成交人承担；(3)供应商应将所提供货物的装箱清单、配件、随机工具、用户使用手册、原厂保修卡等资料 交付给采购人：成交人不能完整交付货物及本款规定的单证和工具的，必须负责补齐，否则视为未按合同约定交货；(4)其他未尽事宜应严格按照《财政部关于进一步加强政府采购需求和履约验收管理的指导意见》（财库（2016)205号）、《政府采购需求管理办法》(财库（2021)22号）的要求进行验收。</w:t>
            </w:r>
          </w:p>
        </w:tc>
      </w:tr>
      <w:tr w14:paraId="399C2F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A0A2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85F1B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1880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包装方式及运输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163EC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涉及的商品包装和快递包装，均应符合《商品包装政府采购需求标准（试行）》《快递包装政府采购需求标准（试行）》的要求，包装应适应于远距离运输、防潮、防震、防锈和防野蛮装卸，以确保货物安全无损运抵指定地点。</w:t>
            </w:r>
          </w:p>
        </w:tc>
      </w:tr>
      <w:tr w14:paraId="7B7D0B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A30A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C677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A00C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质量保修范围和保修期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0CC5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本项目质保期限为1年（质保期为验收合格之日起开始计算）；2.供应商提供每月定期巡回保养服务。3.在质保期内，提供升级维修（包括上门服务）服务，对软件产品生命周期内所有的重大修复、关键安全性升级等技术支持服务；4.如需更换零配件，成交人应保证所更换的零配件与原设备相同规格和品质，维修期间，成交人向采购人提供同等性能的替用设备；5.质保期内，供应商在接到通知后24小时内响应到场，48小时内完成维修或更换，并承担因此产生的修理调换的配件、运输及人工等费用；6.质保期内，同一设备、同一质量问题连续次维修仍无法正常使用的，须更换新设备，并对产品质量实行“三包”服务； 7.在质保期外，为设备提供终身维修服务或升级技术支持，提供设备、零部件的更换、维修只收取成本费用，不收取人工技术费用。</w:t>
            </w:r>
          </w:p>
        </w:tc>
      </w:tr>
      <w:tr w14:paraId="3C67B6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AA01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0C64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D7035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违约责任与解决争议的方法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2667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如因成交供应商工作人员在履行职务过程中的疏忽、失职、过错等故意或者过失原因给采购人造成损失或侵害，包括但不限于采购人本身的财产损失、由此而导致的采购人对任何第三方的法律责任等，成交供应商对此均应承担全部的赔偿责任。2.因货物的质量问题发生争议，由质量技术监督部门或其指定的质量鉴定机构进行质量鉴定。货物符合标准的，鉴定费由甲方承担；货物不符合质量标准的，鉴定费由乙方承担。3.合同履行期间，若双方发生争议，可协商或由有关部门调解解决，协商或调解不成的，由当事人依法法向法院提起诉讼维护其合法权益。</w:t>
            </w:r>
          </w:p>
        </w:tc>
      </w:tr>
    </w:tbl>
    <w:p w14:paraId="50B99FE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3.4.其他要求</w:t>
      </w:r>
    </w:p>
    <w:p w14:paraId="737DFF9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采购包1：</w:t>
      </w:r>
    </w:p>
    <w:p w14:paraId="16A577C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★本项目若涉及3C强制认证产品，供应商需承诺中标后提供3C认证证书。</w:t>
      </w:r>
    </w:p>
    <w:p w14:paraId="30BEEB4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5688C"/>
    <w:rsid w:val="1985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2026-09-21T01:49:00Z</dcterms:created>
  <dc:creator>丽</dc:creator>
  <cp:lastModifiedBy>丽</cp:lastModifiedBy>
  <dcterms:modified xsi:type="dcterms:W3CDTF">2026-09-21T01:49:46Z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E2B67F3C7C9442A4B858B28F0377EAFB_11</vt:lpwstr>
  </property>
  <property fmtid="{D5CDD505-2E9C-101B-9397-08002B2CF9AE}" pid="4" name="KSOTemplateDocerSaveRecord">
    <vt:lpwstr>eyJoZGlkIjoiNDU5MjBkYjY5YWY0NWNmNTdkYzkyOGE0NzhmMmRlNzUiLCJ1c2VySWQiOiIzMTYyOTM1OTIifQ==</vt:lpwstr>
  </property>
</Properties>
</file>